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41"/>
        <w:tblW w:w="9781"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2410"/>
        <w:gridCol w:w="4252"/>
        <w:gridCol w:w="1702"/>
        <w:gridCol w:w="1417"/>
      </w:tblGrid>
      <w:tr w:rsidR="004207A8" w:rsidRPr="006C1DE8" w14:paraId="38E97F67" w14:textId="77777777" w:rsidTr="004207A8">
        <w:trPr>
          <w:trHeight w:val="1134"/>
        </w:trPr>
        <w:tc>
          <w:tcPr>
            <w:tcW w:w="2410" w:type="dxa"/>
          </w:tcPr>
          <w:p w14:paraId="0DB2ECC1" w14:textId="77777777" w:rsidR="004207A8" w:rsidRPr="006C1DE8" w:rsidRDefault="004207A8" w:rsidP="004207A8">
            <w:pPr>
              <w:widowControl w:val="0"/>
              <w:tabs>
                <w:tab w:val="clear" w:pos="794"/>
                <w:tab w:val="clear" w:pos="1191"/>
                <w:tab w:val="clear" w:pos="1588"/>
                <w:tab w:val="clear" w:pos="1985"/>
              </w:tabs>
              <w:overflowPunct/>
              <w:autoSpaceDE/>
              <w:autoSpaceDN/>
              <w:adjustRightInd/>
              <w:spacing w:after="120"/>
              <w:textAlignment w:val="auto"/>
              <w:rPr>
                <w:rFonts w:cstheme="minorHAnsi"/>
                <w:b/>
                <w:bCs/>
                <w:sz w:val="32"/>
                <w:szCs w:val="32"/>
                <w:lang w:eastAsia="zh-CN"/>
              </w:rPr>
            </w:pPr>
            <w:bookmarkStart w:id="0" w:name="_Hlk70528157"/>
            <w:bookmarkEnd w:id="0"/>
            <w:r w:rsidRPr="006C1DE8">
              <w:rPr>
                <w:rFonts w:cstheme="minorHAnsi"/>
                <w:b/>
                <w:bCs/>
                <w:noProof/>
                <w:sz w:val="32"/>
                <w:szCs w:val="32"/>
              </w:rPr>
              <w:drawing>
                <wp:inline distT="0" distB="0" distL="0" distR="0" wp14:anchorId="49514D0F" wp14:editId="4F061B34">
                  <wp:extent cx="1104900" cy="9421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R.png"/>
                          <pic:cNvPicPr/>
                        </pic:nvPicPr>
                        <pic:blipFill rotWithShape="1">
                          <a:blip r:embed="rId8" cstate="print">
                            <a:extLst>
                              <a:ext uri="{28A0092B-C50C-407E-A947-70E740481C1C}">
                                <a14:useLocalDpi xmlns:a14="http://schemas.microsoft.com/office/drawing/2010/main" val="0"/>
                              </a:ext>
                            </a:extLst>
                          </a:blip>
                          <a:srcRect t="11519"/>
                          <a:stretch/>
                        </pic:blipFill>
                        <pic:spPr bwMode="auto">
                          <a:xfrm>
                            <a:off x="0" y="0"/>
                            <a:ext cx="1114772" cy="950538"/>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4315A3E" w14:textId="261F5922" w:rsidR="004207A8" w:rsidRPr="006C1DE8" w:rsidRDefault="004207A8" w:rsidP="004207A8">
            <w:pPr>
              <w:widowControl w:val="0"/>
              <w:tabs>
                <w:tab w:val="clear" w:pos="794"/>
                <w:tab w:val="clear" w:pos="1191"/>
                <w:tab w:val="clear" w:pos="1588"/>
                <w:tab w:val="clear" w:pos="1985"/>
              </w:tabs>
              <w:overflowPunct/>
              <w:autoSpaceDE/>
              <w:autoSpaceDN/>
              <w:adjustRightInd/>
              <w:spacing w:before="360" w:after="120"/>
              <w:textAlignment w:val="auto"/>
              <w:rPr>
                <w:b/>
                <w:bCs/>
                <w:sz w:val="24"/>
                <w:szCs w:val="24"/>
              </w:rPr>
            </w:pPr>
            <w:r w:rsidRPr="006C1DE8">
              <w:rPr>
                <w:rFonts w:cstheme="minorHAnsi"/>
                <w:b/>
                <w:bCs/>
                <w:sz w:val="32"/>
                <w:szCs w:val="32"/>
                <w:lang w:eastAsia="zh-CN"/>
              </w:rPr>
              <w:t>Консультативная группа по развитию электросвязи (КГРЭ)</w:t>
            </w:r>
            <w:r w:rsidRPr="006C1DE8">
              <w:rPr>
                <w:rFonts w:cstheme="minorHAnsi"/>
                <w:b/>
                <w:bCs/>
                <w:sz w:val="32"/>
                <w:szCs w:val="32"/>
                <w:lang w:eastAsia="zh-CN"/>
              </w:rPr>
              <w:br/>
            </w:r>
            <w:r w:rsidRPr="006C1DE8">
              <w:rPr>
                <w:rFonts w:cstheme="minorHAnsi"/>
                <w:b/>
                <w:bCs/>
                <w:sz w:val="24"/>
                <w:szCs w:val="24"/>
                <w:lang w:eastAsia="zh-CN"/>
              </w:rPr>
              <w:t>2</w:t>
            </w:r>
            <w:r w:rsidR="00FA2618" w:rsidRPr="00FA2618">
              <w:rPr>
                <w:rFonts w:cstheme="minorHAnsi"/>
                <w:b/>
                <w:bCs/>
                <w:sz w:val="24"/>
                <w:szCs w:val="24"/>
                <w:lang w:eastAsia="zh-CN"/>
              </w:rPr>
              <w:t>9</w:t>
            </w:r>
            <w:r w:rsidRPr="006C1DE8">
              <w:rPr>
                <w:rFonts w:cstheme="minorHAnsi"/>
                <w:b/>
                <w:bCs/>
                <w:sz w:val="24"/>
                <w:szCs w:val="24"/>
                <w:lang w:eastAsia="zh-CN"/>
              </w:rPr>
              <w:t xml:space="preserve">-е собрание, </w:t>
            </w:r>
            <w:r w:rsidRPr="006C1DE8">
              <w:rPr>
                <w:b/>
                <w:bCs/>
                <w:sz w:val="24"/>
                <w:szCs w:val="24"/>
              </w:rPr>
              <w:t xml:space="preserve">виртуальное, </w:t>
            </w:r>
            <w:r w:rsidR="00D25996">
              <w:rPr>
                <w:b/>
                <w:bCs/>
                <w:sz w:val="24"/>
                <w:szCs w:val="24"/>
              </w:rPr>
              <w:t>8−12 ноября</w:t>
            </w:r>
            <w:r w:rsidRPr="006C1DE8">
              <w:rPr>
                <w:b/>
                <w:bCs/>
                <w:sz w:val="24"/>
                <w:szCs w:val="24"/>
              </w:rPr>
              <w:t xml:space="preserve"> 2021 года</w:t>
            </w:r>
          </w:p>
        </w:tc>
        <w:tc>
          <w:tcPr>
            <w:tcW w:w="1417" w:type="dxa"/>
            <w:vAlign w:val="center"/>
          </w:tcPr>
          <w:p w14:paraId="145FC3DC" w14:textId="77777777" w:rsidR="004207A8" w:rsidRPr="006C1DE8" w:rsidRDefault="004207A8" w:rsidP="004207A8">
            <w:pPr>
              <w:widowControl w:val="0"/>
              <w:jc w:val="center"/>
            </w:pPr>
            <w:r w:rsidRPr="006C1DE8">
              <w:rPr>
                <w:noProof/>
              </w:rPr>
              <w:drawing>
                <wp:inline distT="0" distB="0" distL="0" distR="0" wp14:anchorId="384E832A" wp14:editId="370AC3F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207A8" w:rsidRPr="006C1DE8" w14:paraId="1EC1EF8F" w14:textId="77777777" w:rsidTr="004207A8">
        <w:tc>
          <w:tcPr>
            <w:tcW w:w="6662" w:type="dxa"/>
            <w:gridSpan w:val="2"/>
            <w:tcBorders>
              <w:top w:val="single" w:sz="12" w:space="0" w:color="auto"/>
            </w:tcBorders>
          </w:tcPr>
          <w:p w14:paraId="70C959E6" w14:textId="77777777" w:rsidR="004207A8" w:rsidRPr="006C1DE8" w:rsidRDefault="004207A8" w:rsidP="004207A8">
            <w:pPr>
              <w:widowControl w:val="0"/>
              <w:spacing w:before="0"/>
              <w:rPr>
                <w:rFonts w:ascii="Verdana" w:hAnsi="Verdana"/>
                <w:b/>
                <w:smallCaps/>
                <w:sz w:val="18"/>
                <w:szCs w:val="18"/>
              </w:rPr>
            </w:pPr>
          </w:p>
        </w:tc>
        <w:tc>
          <w:tcPr>
            <w:tcW w:w="3119" w:type="dxa"/>
            <w:gridSpan w:val="2"/>
            <w:tcBorders>
              <w:top w:val="single" w:sz="12" w:space="0" w:color="auto"/>
            </w:tcBorders>
          </w:tcPr>
          <w:p w14:paraId="778AB155" w14:textId="77777777" w:rsidR="004207A8" w:rsidRPr="006C1DE8" w:rsidRDefault="004207A8" w:rsidP="004207A8">
            <w:pPr>
              <w:widowControl w:val="0"/>
              <w:spacing w:before="0"/>
              <w:rPr>
                <w:rFonts w:ascii="Verdana" w:hAnsi="Verdana"/>
                <w:sz w:val="18"/>
                <w:szCs w:val="18"/>
              </w:rPr>
            </w:pPr>
          </w:p>
        </w:tc>
      </w:tr>
      <w:tr w:rsidR="004207A8" w:rsidRPr="006C1DE8" w14:paraId="31E6581F" w14:textId="77777777" w:rsidTr="004207A8">
        <w:trPr>
          <w:trHeight w:val="300"/>
        </w:trPr>
        <w:tc>
          <w:tcPr>
            <w:tcW w:w="6662" w:type="dxa"/>
            <w:gridSpan w:val="2"/>
          </w:tcPr>
          <w:p w14:paraId="11100729" w14:textId="77777777" w:rsidR="004207A8" w:rsidRPr="006C1DE8" w:rsidRDefault="004207A8" w:rsidP="004207A8">
            <w:pPr>
              <w:widowControl w:val="0"/>
              <w:spacing w:before="0"/>
              <w:rPr>
                <w:rFonts w:cs="Calibri"/>
                <w:b/>
                <w:bCs/>
                <w:smallCaps/>
              </w:rPr>
            </w:pPr>
          </w:p>
        </w:tc>
        <w:tc>
          <w:tcPr>
            <w:tcW w:w="3119" w:type="dxa"/>
            <w:gridSpan w:val="2"/>
          </w:tcPr>
          <w:p w14:paraId="2EEF6AF0" w14:textId="09813F14" w:rsidR="004207A8" w:rsidRPr="006C1DE8" w:rsidRDefault="00830CD8" w:rsidP="004207A8">
            <w:pPr>
              <w:widowControl w:val="0"/>
              <w:spacing w:before="0"/>
              <w:rPr>
                <w:rFonts w:cs="Calibri"/>
                <w:b/>
                <w:bCs/>
              </w:rPr>
            </w:pPr>
            <w:r>
              <w:rPr>
                <w:rFonts w:cs="Calibri"/>
                <w:b/>
                <w:bCs/>
              </w:rPr>
              <w:t>Пересмотр 1</w:t>
            </w:r>
            <w:r>
              <w:rPr>
                <w:rFonts w:cs="Calibri"/>
                <w:b/>
                <w:bCs/>
              </w:rPr>
              <w:br/>
            </w:r>
            <w:r w:rsidR="004207A8" w:rsidRPr="006C1DE8">
              <w:rPr>
                <w:rFonts w:cs="Calibri"/>
                <w:b/>
                <w:bCs/>
              </w:rPr>
              <w:t>Документ</w:t>
            </w:r>
            <w:bookmarkStart w:id="1" w:name="DocRef1"/>
            <w:bookmarkEnd w:id="1"/>
            <w:r>
              <w:rPr>
                <w:rFonts w:cs="Calibri"/>
                <w:b/>
                <w:bCs/>
              </w:rPr>
              <w:t>а</w:t>
            </w:r>
            <w:r w:rsidR="004207A8" w:rsidRPr="006C1DE8">
              <w:rPr>
                <w:rFonts w:cs="Calibri"/>
                <w:b/>
                <w:bCs/>
              </w:rPr>
              <w:t xml:space="preserve"> TDAG-21/</w:t>
            </w:r>
            <w:bookmarkStart w:id="2" w:name="DocNo1"/>
            <w:bookmarkEnd w:id="2"/>
            <w:r w:rsidR="004207A8" w:rsidRPr="006C1DE8">
              <w:rPr>
                <w:rFonts w:cs="Calibri"/>
                <w:b/>
                <w:bCs/>
              </w:rPr>
              <w:t>2/6-R</w:t>
            </w:r>
          </w:p>
        </w:tc>
      </w:tr>
      <w:tr w:rsidR="004207A8" w:rsidRPr="006C1DE8" w14:paraId="6394A099" w14:textId="77777777" w:rsidTr="00933A35">
        <w:trPr>
          <w:trHeight w:val="68"/>
        </w:trPr>
        <w:tc>
          <w:tcPr>
            <w:tcW w:w="6662" w:type="dxa"/>
            <w:gridSpan w:val="2"/>
          </w:tcPr>
          <w:p w14:paraId="6CCF7C6B" w14:textId="77777777" w:rsidR="004207A8" w:rsidRPr="006C1DE8" w:rsidRDefault="004207A8" w:rsidP="004207A8">
            <w:pPr>
              <w:spacing w:before="0"/>
              <w:rPr>
                <w:rFonts w:cs="Calibri"/>
                <w:b/>
                <w:bCs/>
                <w:smallCaps/>
              </w:rPr>
            </w:pPr>
          </w:p>
        </w:tc>
        <w:tc>
          <w:tcPr>
            <w:tcW w:w="3119" w:type="dxa"/>
            <w:gridSpan w:val="2"/>
          </w:tcPr>
          <w:p w14:paraId="6EE508EF" w14:textId="3A56383D" w:rsidR="004207A8" w:rsidRPr="006C1DE8" w:rsidRDefault="00830CD8" w:rsidP="004207A8">
            <w:pPr>
              <w:widowControl w:val="0"/>
              <w:spacing w:before="0"/>
              <w:rPr>
                <w:rFonts w:cs="Calibri"/>
                <w:b/>
                <w:bCs/>
              </w:rPr>
            </w:pPr>
            <w:bookmarkStart w:id="3" w:name="CreationDate"/>
            <w:bookmarkEnd w:id="3"/>
            <w:r>
              <w:rPr>
                <w:rFonts w:cs="Calibri"/>
                <w:b/>
                <w:bCs/>
              </w:rPr>
              <w:t>4</w:t>
            </w:r>
            <w:r w:rsidR="004207A8" w:rsidRPr="006C1DE8">
              <w:rPr>
                <w:rFonts w:cs="Calibri"/>
                <w:b/>
                <w:bCs/>
              </w:rPr>
              <w:t xml:space="preserve"> </w:t>
            </w:r>
            <w:r>
              <w:rPr>
                <w:rFonts w:cs="Calibri"/>
                <w:b/>
                <w:bCs/>
              </w:rPr>
              <w:t>н</w:t>
            </w:r>
            <w:r w:rsidR="004207A8" w:rsidRPr="006C1DE8">
              <w:rPr>
                <w:rFonts w:cs="Calibri"/>
                <w:b/>
                <w:bCs/>
              </w:rPr>
              <w:t>оября 2021 года</w:t>
            </w:r>
          </w:p>
        </w:tc>
      </w:tr>
      <w:tr w:rsidR="004207A8" w:rsidRPr="006C1DE8" w14:paraId="087F9888" w14:textId="77777777" w:rsidTr="00933A35">
        <w:trPr>
          <w:trHeight w:val="68"/>
        </w:trPr>
        <w:tc>
          <w:tcPr>
            <w:tcW w:w="6662" w:type="dxa"/>
            <w:gridSpan w:val="2"/>
          </w:tcPr>
          <w:p w14:paraId="57E1FD73" w14:textId="77777777" w:rsidR="004207A8" w:rsidRPr="006C1DE8" w:rsidRDefault="004207A8" w:rsidP="004207A8">
            <w:pPr>
              <w:widowControl w:val="0"/>
              <w:spacing w:before="0"/>
              <w:rPr>
                <w:rFonts w:cs="Calibri"/>
                <w:b/>
                <w:bCs/>
                <w:smallCaps/>
              </w:rPr>
            </w:pPr>
          </w:p>
        </w:tc>
        <w:tc>
          <w:tcPr>
            <w:tcW w:w="3119" w:type="dxa"/>
            <w:gridSpan w:val="2"/>
          </w:tcPr>
          <w:p w14:paraId="13C505E3" w14:textId="77777777" w:rsidR="004207A8" w:rsidRPr="006C1DE8" w:rsidRDefault="004207A8" w:rsidP="004207A8">
            <w:pPr>
              <w:widowControl w:val="0"/>
              <w:spacing w:before="0"/>
              <w:rPr>
                <w:rFonts w:cs="Calibri"/>
                <w:b/>
                <w:bCs/>
              </w:rPr>
            </w:pPr>
            <w:r w:rsidRPr="006C1DE8">
              <w:rPr>
                <w:rFonts w:cs="Calibri"/>
                <w:b/>
                <w:bCs/>
              </w:rPr>
              <w:t>Оригинал:</w:t>
            </w:r>
            <w:bookmarkStart w:id="4" w:name="Original"/>
            <w:bookmarkEnd w:id="4"/>
            <w:r w:rsidRPr="006C1DE8">
              <w:rPr>
                <w:rFonts w:cs="Calibri"/>
                <w:b/>
                <w:bCs/>
              </w:rPr>
              <w:t xml:space="preserve"> английский</w:t>
            </w:r>
          </w:p>
        </w:tc>
      </w:tr>
      <w:tr w:rsidR="004207A8" w:rsidRPr="006C1DE8" w14:paraId="2416085B" w14:textId="77777777" w:rsidTr="004207A8">
        <w:trPr>
          <w:trHeight w:val="850"/>
        </w:trPr>
        <w:tc>
          <w:tcPr>
            <w:tcW w:w="9781" w:type="dxa"/>
            <w:gridSpan w:val="4"/>
          </w:tcPr>
          <w:p w14:paraId="220B3C53" w14:textId="77777777" w:rsidR="004207A8" w:rsidRPr="006C1DE8" w:rsidRDefault="004207A8" w:rsidP="004207A8">
            <w:pPr>
              <w:pStyle w:val="Source"/>
              <w:framePr w:hSpace="0" w:wrap="auto" w:vAnchor="margin" w:hAnchor="text" w:yAlign="inline"/>
            </w:pPr>
            <w:bookmarkStart w:id="5" w:name="Source"/>
            <w:bookmarkEnd w:id="5"/>
            <w:r w:rsidRPr="006C1DE8">
              <w:t>Председатель 2-й Исследовательской комиссии МСЭ-D</w:t>
            </w:r>
          </w:p>
        </w:tc>
      </w:tr>
      <w:tr w:rsidR="004207A8" w:rsidRPr="006C1DE8" w14:paraId="71DB0F33" w14:textId="77777777" w:rsidTr="004207A8">
        <w:tc>
          <w:tcPr>
            <w:tcW w:w="9781" w:type="dxa"/>
            <w:gridSpan w:val="4"/>
          </w:tcPr>
          <w:p w14:paraId="7C4B5A7B" w14:textId="7597AF44" w:rsidR="004207A8" w:rsidRPr="006C1DE8" w:rsidRDefault="004207A8" w:rsidP="004207A8">
            <w:pPr>
              <w:pStyle w:val="Title1"/>
            </w:pPr>
            <w:bookmarkStart w:id="6" w:name="Title"/>
            <w:bookmarkEnd w:id="6"/>
            <w:r w:rsidRPr="006C1DE8">
              <w:rPr>
                <w:caps w:val="0"/>
              </w:rPr>
              <w:t xml:space="preserve">Деятельность 2-й </w:t>
            </w:r>
            <w:r w:rsidR="00FA2618" w:rsidRPr="006C1DE8">
              <w:rPr>
                <w:caps w:val="0"/>
              </w:rPr>
              <w:t xml:space="preserve">Исследовательской </w:t>
            </w:r>
            <w:r w:rsidRPr="006C1DE8">
              <w:rPr>
                <w:caps w:val="0"/>
              </w:rPr>
              <w:t xml:space="preserve">комиссии МСЭ-D </w:t>
            </w:r>
            <w:r w:rsidRPr="006C1DE8">
              <w:rPr>
                <w:caps w:val="0"/>
              </w:rPr>
              <w:br/>
              <w:t>в течение седьмого исследовательского периода</w:t>
            </w:r>
          </w:p>
        </w:tc>
      </w:tr>
      <w:tr w:rsidR="004207A8" w:rsidRPr="006C1DE8" w14:paraId="519F37DA" w14:textId="77777777" w:rsidTr="004207A8">
        <w:tc>
          <w:tcPr>
            <w:tcW w:w="9781" w:type="dxa"/>
            <w:gridSpan w:val="4"/>
            <w:tcBorders>
              <w:bottom w:val="single" w:sz="4" w:space="0" w:color="auto"/>
            </w:tcBorders>
          </w:tcPr>
          <w:p w14:paraId="7BE314BB" w14:textId="77777777" w:rsidR="004207A8" w:rsidRPr="006C1DE8" w:rsidRDefault="004207A8" w:rsidP="004207A8"/>
        </w:tc>
      </w:tr>
      <w:tr w:rsidR="004207A8" w:rsidRPr="006C1DE8" w14:paraId="1C8C3170" w14:textId="77777777" w:rsidTr="004207A8">
        <w:trPr>
          <w:cantSplit/>
        </w:trPr>
        <w:tc>
          <w:tcPr>
            <w:tcW w:w="9781" w:type="dxa"/>
            <w:gridSpan w:val="4"/>
            <w:tcBorders>
              <w:top w:val="single" w:sz="4" w:space="0" w:color="auto"/>
              <w:left w:val="single" w:sz="4" w:space="0" w:color="auto"/>
              <w:bottom w:val="single" w:sz="4" w:space="0" w:color="auto"/>
              <w:right w:val="single" w:sz="4" w:space="0" w:color="auto"/>
            </w:tcBorders>
          </w:tcPr>
          <w:p w14:paraId="642E9204" w14:textId="77777777" w:rsidR="004207A8" w:rsidRPr="006C1DE8" w:rsidRDefault="004207A8" w:rsidP="004207A8">
            <w:pPr>
              <w:pStyle w:val="Headingb"/>
              <w:keepNext w:val="0"/>
              <w:keepLines w:val="0"/>
              <w:jc w:val="both"/>
            </w:pPr>
            <w:r w:rsidRPr="006C1DE8">
              <w:t>Резюме</w:t>
            </w:r>
          </w:p>
          <w:p w14:paraId="69A48BE7" w14:textId="77777777" w:rsidR="004207A8" w:rsidRPr="006C1DE8" w:rsidRDefault="004207A8" w:rsidP="004207A8">
            <w:pPr>
              <w:spacing w:before="100" w:after="100"/>
            </w:pPr>
            <w:r w:rsidRPr="006C1DE8">
              <w:t>Настоящий отчет представляет собой обновление отчета для последнего собрания КГРЭ (Пересмотр</w:t>
            </w:r>
            <w:r>
              <w:t> </w:t>
            </w:r>
            <w:r w:rsidRPr="006C1DE8">
              <w:t>1 к Документу </w:t>
            </w:r>
            <w:hyperlink r:id="rId10" w:history="1">
              <w:r w:rsidRPr="006C1DE8">
                <w:rPr>
                  <w:rStyle w:val="Hyperlink"/>
                  <w:szCs w:val="24"/>
                </w:rPr>
                <w:t>TDAG-21/9</w:t>
              </w:r>
            </w:hyperlink>
            <w:r w:rsidRPr="006C1DE8">
              <w:t>) о деятельности, проводимой 2</w:t>
            </w:r>
            <w:r w:rsidRPr="006C1DE8">
              <w:noBreakHyphen/>
              <w:t xml:space="preserve">й Исследовательской комиссией в течение седьмого исследовательского периода. </w:t>
            </w:r>
          </w:p>
          <w:p w14:paraId="6897FEB2" w14:textId="064B59C8" w:rsidR="004207A8" w:rsidRPr="006C1DE8" w:rsidRDefault="004207A8" w:rsidP="004207A8">
            <w:pPr>
              <w:spacing w:before="100" w:after="100"/>
            </w:pPr>
            <w:r w:rsidRPr="006C1DE8">
              <w:t>В качестве последующих мер в связи с решениями, принятыми КГРЭ на ее 28</w:t>
            </w:r>
            <w:r w:rsidRPr="006C1DE8">
              <w:noBreakHyphen/>
              <w:t>м собрании (24−28 мая</w:t>
            </w:r>
            <w:r w:rsidR="0098309E">
              <w:t> </w:t>
            </w:r>
            <w:r w:rsidRPr="006C1DE8">
              <w:t>2021 г.), был проведен дополнительный блок собраний 2</w:t>
            </w:r>
            <w:r w:rsidRPr="006C1DE8">
              <w:noBreakHyphen/>
              <w:t>й Исследовательской комиссии с 18 по 22 октября 2021 года, в основном с целью достижения консенсуса по пересмотренным кругам ведения исследуемых вопросов</w:t>
            </w:r>
            <w:r w:rsidRPr="006C1DE8">
              <w:rPr>
                <w:rFonts w:eastAsia="Calibri" w:cstheme="minorHAnsi"/>
                <w:szCs w:val="24"/>
              </w:rPr>
              <w:t xml:space="preserve">. </w:t>
            </w:r>
          </w:p>
          <w:p w14:paraId="2A12F471" w14:textId="77777777" w:rsidR="004207A8" w:rsidRPr="006C1DE8" w:rsidRDefault="004207A8" w:rsidP="004207A8">
            <w:pPr>
              <w:spacing w:before="100" w:after="100"/>
            </w:pPr>
            <w:r w:rsidRPr="006C1DE8">
              <w:t>Основные обновления к отчету о последнем собрании КГРЭ вкратце заключаются в следующем:</w:t>
            </w:r>
          </w:p>
          <w:p w14:paraId="34385D9B" w14:textId="1A851D54" w:rsidR="004207A8" w:rsidRPr="006C1DE8" w:rsidRDefault="004207A8" w:rsidP="004207A8">
            <w:pPr>
              <w:pStyle w:val="enumlev1"/>
            </w:pPr>
            <w:r w:rsidRPr="006C1DE8">
              <w:t>−</w:t>
            </w:r>
            <w:r w:rsidRPr="006C1DE8">
              <w:tab/>
              <w:t>был достигнут консенсус по пересмотренным кругам ведения семи Вопросов 2</w:t>
            </w:r>
            <w:r w:rsidR="0098309E">
              <w:noBreakHyphen/>
            </w:r>
            <w:r w:rsidRPr="006C1DE8">
              <w:t>й</w:t>
            </w:r>
            <w:r w:rsidR="0098309E">
              <w:t> </w:t>
            </w:r>
            <w:r w:rsidRPr="006C1DE8">
              <w:t xml:space="preserve">Исследовательской комиссии. Список пересмотренных кругов ведения Вопросов содержится в </w:t>
            </w:r>
            <w:r w:rsidRPr="006C1DE8">
              <w:rPr>
                <w:b/>
                <w:bCs/>
              </w:rPr>
              <w:t xml:space="preserve">Приложении 6 </w:t>
            </w:r>
            <w:r w:rsidRPr="006C1DE8">
              <w:t>к настоящему отчету</w:t>
            </w:r>
            <w:r w:rsidR="00830CD8">
              <w:t xml:space="preserve"> и в Документе </w:t>
            </w:r>
            <w:hyperlink r:id="rId11" w:history="1">
              <w:r w:rsidR="00830CD8" w:rsidRPr="00FB4BBF">
                <w:rPr>
                  <w:rStyle w:val="Hyperlink"/>
                </w:rPr>
                <w:t>TDAG-21/2/DT/5</w:t>
              </w:r>
            </w:hyperlink>
            <w:r w:rsidRPr="006C1DE8">
              <w:t>;</w:t>
            </w:r>
          </w:p>
          <w:p w14:paraId="716BD2E1" w14:textId="77777777" w:rsidR="004207A8" w:rsidRPr="006C1DE8" w:rsidRDefault="004207A8" w:rsidP="004207A8">
            <w:pPr>
              <w:pStyle w:val="enumlev1"/>
            </w:pPr>
            <w:r w:rsidRPr="006C1DE8">
              <w:t>−</w:t>
            </w:r>
            <w:r w:rsidRPr="006C1DE8">
              <w:tab/>
              <w:t xml:space="preserve">к другим актуальным итогам последних собраний относятся, в том числе, публикация семи отчетов о результатах работы и утверждение одного нового ежегодного итогового документа по электронному здравоохранению. Дополнительная информация содержится в </w:t>
            </w:r>
            <w:r w:rsidRPr="006C1DE8">
              <w:rPr>
                <w:b/>
                <w:bCs/>
              </w:rPr>
              <w:t>разделе</w:t>
            </w:r>
            <w:r w:rsidRPr="006C1DE8">
              <w:t> </w:t>
            </w:r>
            <w:r w:rsidRPr="006C1DE8">
              <w:rPr>
                <w:b/>
                <w:bCs/>
              </w:rPr>
              <w:t>2.2.6</w:t>
            </w:r>
            <w:r w:rsidRPr="006C1DE8">
              <w:t xml:space="preserve">. Обновленная информация достижений по каждому Вопросу в отдельности также содержится в </w:t>
            </w:r>
            <w:r w:rsidRPr="006C1DE8">
              <w:rPr>
                <w:b/>
                <w:bCs/>
              </w:rPr>
              <w:t>разделе</w:t>
            </w:r>
            <w:r w:rsidRPr="006C1DE8">
              <w:t> </w:t>
            </w:r>
            <w:r w:rsidRPr="006C1DE8">
              <w:rPr>
                <w:b/>
                <w:bCs/>
              </w:rPr>
              <w:t>3</w:t>
            </w:r>
            <w:r w:rsidRPr="006C1DE8">
              <w:t>;</w:t>
            </w:r>
          </w:p>
          <w:p w14:paraId="5085FE32" w14:textId="77777777" w:rsidR="004207A8" w:rsidRPr="006C1DE8" w:rsidRDefault="004207A8" w:rsidP="004207A8">
            <w:pPr>
              <w:pStyle w:val="enumlev1"/>
            </w:pPr>
            <w:r w:rsidRPr="006C1DE8">
              <w:t>−</w:t>
            </w:r>
            <w:r w:rsidRPr="006C1DE8">
              <w:tab/>
              <w:t xml:space="preserve">были обновлены общие статистические данные по участию и внесенным вкладам для учета участников последнего собрания и внесенных ими вкладов. Результаты остались стабильными. Дополнительная информация содержится в </w:t>
            </w:r>
            <w:r w:rsidRPr="006C1DE8">
              <w:rPr>
                <w:b/>
                <w:bCs/>
              </w:rPr>
              <w:t>разделе</w:t>
            </w:r>
            <w:r w:rsidRPr="006C1DE8">
              <w:t> </w:t>
            </w:r>
            <w:r w:rsidRPr="006C1DE8">
              <w:rPr>
                <w:b/>
                <w:bCs/>
              </w:rPr>
              <w:t>1.3</w:t>
            </w:r>
            <w:r w:rsidRPr="006C1DE8">
              <w:t>.</w:t>
            </w:r>
          </w:p>
          <w:p w14:paraId="3F7592C4" w14:textId="0E53BAFE" w:rsidR="004207A8" w:rsidRPr="004207A8" w:rsidRDefault="006A3DDD" w:rsidP="006A3DDD">
            <w:pPr>
              <w:pStyle w:val="enumlev1"/>
              <w:spacing w:after="120"/>
            </w:pPr>
            <w:r>
              <w:t>−</w:t>
            </w:r>
            <w:r>
              <w:tab/>
            </w:r>
            <w:r w:rsidR="004207A8" w:rsidRPr="006C1DE8">
              <w:t>Сотрудничество с другими группами по аналогичным вопросам, представляющим интерес, было плодотворным и, как ожидается, будет продолжаться. Дополнительная информация содержится в</w:t>
            </w:r>
            <w:r w:rsidR="004207A8">
              <w:t> </w:t>
            </w:r>
            <w:r w:rsidR="004207A8" w:rsidRPr="006C1DE8">
              <w:rPr>
                <w:b/>
                <w:bCs/>
              </w:rPr>
              <w:t>разделе</w:t>
            </w:r>
            <w:r w:rsidR="004207A8" w:rsidRPr="006C1DE8">
              <w:t> </w:t>
            </w:r>
            <w:r w:rsidR="004207A8" w:rsidRPr="006C1DE8">
              <w:rPr>
                <w:b/>
                <w:bCs/>
              </w:rPr>
              <w:t>4</w:t>
            </w:r>
            <w:r w:rsidR="004207A8" w:rsidRPr="006C1DE8">
              <w:t>.</w:t>
            </w:r>
          </w:p>
        </w:tc>
      </w:tr>
    </w:tbl>
    <w:p w14:paraId="0CEE8AAB" w14:textId="77777777" w:rsidR="004207A8" w:rsidRDefault="004207A8"/>
    <w:tbl>
      <w:tblPr>
        <w:tblW w:w="9781" w:type="dxa"/>
        <w:tblInd w:w="-5"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9781"/>
      </w:tblGrid>
      <w:tr w:rsidR="004207A8" w:rsidRPr="006C1DE8" w14:paraId="4C0BC6F3" w14:textId="77777777" w:rsidTr="004207A8">
        <w:trPr>
          <w:cantSplit/>
        </w:trPr>
        <w:tc>
          <w:tcPr>
            <w:tcW w:w="9781" w:type="dxa"/>
            <w:tcBorders>
              <w:top w:val="single" w:sz="4" w:space="0" w:color="auto"/>
              <w:left w:val="single" w:sz="4" w:space="0" w:color="auto"/>
              <w:bottom w:val="single" w:sz="4" w:space="0" w:color="auto"/>
              <w:right w:val="single" w:sz="4" w:space="0" w:color="auto"/>
            </w:tcBorders>
          </w:tcPr>
          <w:p w14:paraId="130673D2" w14:textId="77777777" w:rsidR="004207A8" w:rsidRPr="006C1DE8" w:rsidRDefault="004207A8" w:rsidP="004207A8">
            <w:pPr>
              <w:pStyle w:val="Headingb"/>
              <w:jc w:val="both"/>
            </w:pPr>
            <w:r w:rsidRPr="006C1DE8">
              <w:lastRenderedPageBreak/>
              <w:t>Необходимые действия</w:t>
            </w:r>
          </w:p>
          <w:p w14:paraId="7995E905" w14:textId="58DB190D" w:rsidR="004207A8" w:rsidRPr="006C1DE8" w:rsidRDefault="004207A8" w:rsidP="004207A8">
            <w:pPr>
              <w:pStyle w:val="enumlev1"/>
              <w:keepNext/>
              <w:keepLines/>
            </w:pPr>
            <w:r w:rsidRPr="006C1DE8">
              <w:t>−</w:t>
            </w:r>
            <w:r w:rsidRPr="006C1DE8">
              <w:tab/>
              <w:t>КГРЭ предлагается рассмотреть пересмотренные круги ведения Вопросов, содержащиеся в</w:t>
            </w:r>
            <w:r w:rsidR="006A3DDD">
              <w:t> </w:t>
            </w:r>
            <w:r w:rsidR="00830CD8">
              <w:t xml:space="preserve">Документе </w:t>
            </w:r>
            <w:hyperlink r:id="rId12" w:history="1">
              <w:r w:rsidR="00830CD8" w:rsidRPr="00FB4BBF">
                <w:rPr>
                  <w:rStyle w:val="Hyperlink"/>
                </w:rPr>
                <w:t>TDAG-21/2/DT/5</w:t>
              </w:r>
            </w:hyperlink>
            <w:r w:rsidRPr="006C1DE8">
              <w:t>, и</w:t>
            </w:r>
            <w:r w:rsidRPr="006C1DE8">
              <w:rPr>
                <w:color w:val="000000"/>
              </w:rPr>
              <w:t xml:space="preserve"> предпринять любые другие действия, которые будут сочтены целесообразными</w:t>
            </w:r>
            <w:r w:rsidRPr="006C1DE8">
              <w:t>.</w:t>
            </w:r>
          </w:p>
          <w:p w14:paraId="07196BB1" w14:textId="77777777" w:rsidR="004207A8" w:rsidRPr="006C1DE8" w:rsidRDefault="004207A8" w:rsidP="004207A8">
            <w:pPr>
              <w:pStyle w:val="enumlev1"/>
              <w:keepNext/>
              <w:keepLines/>
            </w:pPr>
            <w:r w:rsidRPr="006C1DE8">
              <w:t>−</w:t>
            </w:r>
            <w:r w:rsidRPr="006C1DE8">
              <w:tab/>
              <w:t>КГРЭ предлагается принять остальную часть отчета к сведению.</w:t>
            </w:r>
          </w:p>
          <w:p w14:paraId="754516FA" w14:textId="77777777" w:rsidR="004207A8" w:rsidRPr="006C1DE8" w:rsidRDefault="004207A8" w:rsidP="004207A8">
            <w:pPr>
              <w:pStyle w:val="Headingb"/>
              <w:jc w:val="both"/>
            </w:pPr>
            <w:r w:rsidRPr="006C1DE8">
              <w:t>Справочные материалы</w:t>
            </w:r>
          </w:p>
          <w:p w14:paraId="30A1D8ED" w14:textId="4902A95D" w:rsidR="004207A8" w:rsidRPr="006C1DE8" w:rsidRDefault="00933A35" w:rsidP="004207A8">
            <w:pPr>
              <w:keepNext/>
              <w:keepLines/>
              <w:spacing w:after="120"/>
            </w:pPr>
            <w:hyperlink r:id="rId13" w:history="1">
              <w:r w:rsidR="004207A8" w:rsidRPr="006C1DE8">
                <w:rPr>
                  <w:rStyle w:val="Hyperlink"/>
                  <w:szCs w:val="24"/>
                </w:rPr>
                <w:t>TDAG-18/13</w:t>
              </w:r>
            </w:hyperlink>
            <w:r w:rsidR="004207A8" w:rsidRPr="006C1DE8">
              <w:rPr>
                <w:szCs w:val="24"/>
              </w:rPr>
              <w:t xml:space="preserve">, </w:t>
            </w:r>
            <w:hyperlink r:id="rId14" w:history="1">
              <w:r w:rsidR="004207A8" w:rsidRPr="006C1DE8">
                <w:rPr>
                  <w:rStyle w:val="Hyperlink"/>
                  <w:szCs w:val="24"/>
                </w:rPr>
                <w:t>TDAG-19/13</w:t>
              </w:r>
            </w:hyperlink>
            <w:r w:rsidR="004207A8" w:rsidRPr="006C1DE8">
              <w:rPr>
                <w:szCs w:val="24"/>
              </w:rPr>
              <w:t xml:space="preserve">, </w:t>
            </w:r>
            <w:hyperlink r:id="rId15" w:history="1">
              <w:r w:rsidR="004207A8" w:rsidRPr="006C1DE8">
                <w:rPr>
                  <w:rStyle w:val="Hyperlink"/>
                  <w:szCs w:val="24"/>
                </w:rPr>
                <w:t>TDAG-20/13</w:t>
              </w:r>
            </w:hyperlink>
            <w:r w:rsidR="004207A8" w:rsidRPr="006C1DE8">
              <w:rPr>
                <w:szCs w:val="24"/>
              </w:rPr>
              <w:t xml:space="preserve">, </w:t>
            </w:r>
            <w:hyperlink r:id="rId16" w:history="1">
              <w:r w:rsidR="004207A8" w:rsidRPr="006C1DE8">
                <w:rPr>
                  <w:rStyle w:val="Hyperlink"/>
                  <w:szCs w:val="24"/>
                </w:rPr>
                <w:t>TDAG-21/9</w:t>
              </w:r>
            </w:hyperlink>
            <w:r w:rsidR="004207A8" w:rsidRPr="006C1DE8">
              <w:rPr>
                <w:szCs w:val="24"/>
              </w:rPr>
              <w:t xml:space="preserve">, </w:t>
            </w:r>
            <w:hyperlink r:id="rId17" w:history="1">
              <w:r w:rsidR="004207A8" w:rsidRPr="006C1DE8">
                <w:rPr>
                  <w:rStyle w:val="Hyperlink"/>
                  <w:szCs w:val="24"/>
                </w:rPr>
                <w:t>2/REP/8</w:t>
              </w:r>
            </w:hyperlink>
            <w:r w:rsidR="004207A8" w:rsidRPr="006C1DE8">
              <w:rPr>
                <w:szCs w:val="24"/>
              </w:rPr>
              <w:t xml:space="preserve"> (2018 г.), </w:t>
            </w:r>
            <w:hyperlink r:id="rId18" w:history="1">
              <w:r w:rsidR="004207A8" w:rsidRPr="006C1DE8">
                <w:rPr>
                  <w:rStyle w:val="Hyperlink"/>
                  <w:szCs w:val="24"/>
                </w:rPr>
                <w:t>2/REP/16</w:t>
              </w:r>
            </w:hyperlink>
            <w:r w:rsidR="004207A8" w:rsidRPr="006C1DE8">
              <w:rPr>
                <w:szCs w:val="24"/>
              </w:rPr>
              <w:t xml:space="preserve"> (2019 г.), </w:t>
            </w:r>
            <w:hyperlink r:id="rId19" w:history="1">
              <w:r w:rsidR="004207A8" w:rsidRPr="006C1DE8">
                <w:rPr>
                  <w:rStyle w:val="Hyperlink"/>
                  <w:szCs w:val="24"/>
                </w:rPr>
                <w:t>2/REP/24</w:t>
              </w:r>
            </w:hyperlink>
            <w:r w:rsidR="004207A8" w:rsidRPr="006C1DE8">
              <w:rPr>
                <w:szCs w:val="24"/>
              </w:rPr>
              <w:t xml:space="preserve"> и </w:t>
            </w:r>
            <w:hyperlink r:id="rId20" w:history="1">
              <w:r w:rsidR="004207A8" w:rsidRPr="006C1DE8">
                <w:rPr>
                  <w:rStyle w:val="Hyperlink"/>
                  <w:szCs w:val="24"/>
                </w:rPr>
                <w:t>SG2RGQ/REP/22</w:t>
              </w:r>
            </w:hyperlink>
            <w:r w:rsidR="004207A8" w:rsidRPr="006C1DE8">
              <w:rPr>
                <w:szCs w:val="24"/>
              </w:rPr>
              <w:t xml:space="preserve"> (2020 г.), </w:t>
            </w:r>
            <w:hyperlink r:id="rId21" w:history="1">
              <w:r w:rsidR="004207A8" w:rsidRPr="006C1DE8">
                <w:rPr>
                  <w:rStyle w:val="Hyperlink"/>
                  <w:szCs w:val="24"/>
                </w:rPr>
                <w:t>2/REP/32</w:t>
              </w:r>
            </w:hyperlink>
            <w:r w:rsidR="004207A8" w:rsidRPr="006C1DE8">
              <w:rPr>
                <w:szCs w:val="24"/>
              </w:rPr>
              <w:t xml:space="preserve">; </w:t>
            </w:r>
            <w:hyperlink r:id="rId22" w:history="1">
              <w:r w:rsidR="004207A8" w:rsidRPr="006C1DE8">
                <w:rPr>
                  <w:rStyle w:val="Hyperlink"/>
                  <w:szCs w:val="24"/>
                </w:rPr>
                <w:t>2/REP/33</w:t>
              </w:r>
            </w:hyperlink>
            <w:r w:rsidR="004207A8" w:rsidRPr="006C1DE8">
              <w:rPr>
                <w:szCs w:val="24"/>
              </w:rPr>
              <w:t xml:space="preserve"> и </w:t>
            </w:r>
            <w:hyperlink r:id="rId23" w:history="1">
              <w:r w:rsidR="004207A8" w:rsidRPr="006C1DE8">
                <w:rPr>
                  <w:rStyle w:val="Hyperlink"/>
                  <w:szCs w:val="24"/>
                </w:rPr>
                <w:t>SG2RGQ/REP/23</w:t>
              </w:r>
            </w:hyperlink>
            <w:r w:rsidR="004207A8" w:rsidRPr="006C1DE8">
              <w:rPr>
                <w:szCs w:val="24"/>
              </w:rPr>
              <w:t xml:space="preserve"> (2021 г.)</w:t>
            </w:r>
          </w:p>
        </w:tc>
      </w:tr>
    </w:tbl>
    <w:p w14:paraId="15BB0E34" w14:textId="714981E7" w:rsidR="00CD668B" w:rsidRPr="006C1DE8" w:rsidRDefault="00CD668B" w:rsidP="006C1DE8">
      <w:pPr>
        <w:pStyle w:val="Heading1"/>
        <w:rPr>
          <w:rFonts w:eastAsiaTheme="minorEastAsia"/>
        </w:rPr>
      </w:pPr>
      <w:r w:rsidRPr="006C1DE8">
        <w:rPr>
          <w:rFonts w:eastAsiaTheme="minorEastAsia"/>
        </w:rPr>
        <w:t>1</w:t>
      </w:r>
      <w:r w:rsidRPr="006C1DE8">
        <w:rPr>
          <w:rFonts w:eastAsiaTheme="minorEastAsia"/>
        </w:rPr>
        <w:tab/>
        <w:t>Введение</w:t>
      </w:r>
    </w:p>
    <w:p w14:paraId="441C8D66" w14:textId="4C0ABC79" w:rsidR="00CD668B" w:rsidRPr="006C1DE8" w:rsidRDefault="00CD668B" w:rsidP="006C1DE8">
      <w:r w:rsidRPr="006C1DE8">
        <w:t>Настоящий отчет охватывает седьмой исследовательский период 2</w:t>
      </w:r>
      <w:r w:rsidRPr="006C1DE8">
        <w:noBreakHyphen/>
        <w:t>й Исследовательской комиссии МСЭ-D.</w:t>
      </w:r>
      <w:r w:rsidR="005A4050" w:rsidRPr="006C1DE8">
        <w:t xml:space="preserve"> </w:t>
      </w:r>
      <w:r w:rsidR="00621754" w:rsidRPr="006C1DE8">
        <w:t xml:space="preserve">ИК2 завершила работу на своем четвертом и заключительном собрании, которое проходило в виртуальном формате с 15 по 19 марта 2021 года, и утвердила отчеты </w:t>
      </w:r>
      <w:r w:rsidR="00DA23F7" w:rsidRPr="006C1DE8">
        <w:t xml:space="preserve">о результатах работы </w:t>
      </w:r>
      <w:r w:rsidR="00621754" w:rsidRPr="006C1DE8">
        <w:t>по всем семи Вопросам.</w:t>
      </w:r>
      <w:r w:rsidR="00EC4873" w:rsidRPr="006C1DE8">
        <w:t xml:space="preserve"> </w:t>
      </w:r>
      <w:r w:rsidR="005D183B" w:rsidRPr="006C1DE8">
        <w:t>В соответствии с решением, принятым КГРЭ на ее собрании, которое прошло с</w:t>
      </w:r>
      <w:r w:rsidR="004207A8">
        <w:t> </w:t>
      </w:r>
      <w:r w:rsidR="00EC4873" w:rsidRPr="006C1DE8">
        <w:t>24</w:t>
      </w:r>
      <w:r w:rsidR="004207A8">
        <w:t> </w:t>
      </w:r>
      <w:r w:rsidR="005D183B" w:rsidRPr="006C1DE8">
        <w:t>по</w:t>
      </w:r>
      <w:r w:rsidR="004207A8">
        <w:t> </w:t>
      </w:r>
      <w:r w:rsidR="00EC4873" w:rsidRPr="006C1DE8">
        <w:t>28</w:t>
      </w:r>
      <w:r w:rsidR="005D183B" w:rsidRPr="006C1DE8">
        <w:t> мая</w:t>
      </w:r>
      <w:r w:rsidR="00EC4873" w:rsidRPr="006C1DE8">
        <w:t xml:space="preserve"> 2021</w:t>
      </w:r>
      <w:r w:rsidR="005D183B" w:rsidRPr="006C1DE8">
        <w:t> года</w:t>
      </w:r>
      <w:r w:rsidR="00EC4873" w:rsidRPr="006C1DE8">
        <w:t xml:space="preserve">, </w:t>
      </w:r>
      <w:r w:rsidR="005D183B" w:rsidRPr="006C1DE8">
        <w:t xml:space="preserve">было проведено дополнительное собрание с </w:t>
      </w:r>
      <w:r w:rsidR="00EC4873" w:rsidRPr="006C1DE8">
        <w:t xml:space="preserve">18 </w:t>
      </w:r>
      <w:r w:rsidR="005D183B" w:rsidRPr="006C1DE8">
        <w:t>по</w:t>
      </w:r>
      <w:r w:rsidR="00EC4873" w:rsidRPr="006C1DE8">
        <w:t xml:space="preserve"> 22</w:t>
      </w:r>
      <w:r w:rsidR="005D183B" w:rsidRPr="006C1DE8">
        <w:t> октября</w:t>
      </w:r>
      <w:r w:rsidR="00EC4873" w:rsidRPr="006C1DE8">
        <w:t xml:space="preserve"> 2021</w:t>
      </w:r>
      <w:r w:rsidR="005D183B" w:rsidRPr="006C1DE8">
        <w:t> года</w:t>
      </w:r>
      <w:r w:rsidR="00EC4873" w:rsidRPr="006C1DE8">
        <w:t xml:space="preserve">, </w:t>
      </w:r>
      <w:r w:rsidR="005D183B" w:rsidRPr="006C1DE8">
        <w:t>на</w:t>
      </w:r>
      <w:r w:rsidR="004207A8">
        <w:t> </w:t>
      </w:r>
      <w:r w:rsidR="005D183B" w:rsidRPr="006C1DE8">
        <w:t xml:space="preserve">котором основное внимание уделялось рассмотрению и обновлению </w:t>
      </w:r>
      <w:r w:rsidR="00EA2567" w:rsidRPr="006C1DE8">
        <w:t>круг</w:t>
      </w:r>
      <w:r w:rsidR="00514196" w:rsidRPr="006C1DE8">
        <w:t>ов</w:t>
      </w:r>
      <w:r w:rsidR="00EA2567" w:rsidRPr="006C1DE8">
        <w:t xml:space="preserve"> ведения Вопросов 2</w:t>
      </w:r>
      <w:r w:rsidR="004207A8">
        <w:noBreakHyphen/>
      </w:r>
      <w:r w:rsidR="00EA2567" w:rsidRPr="006C1DE8">
        <w:t>й</w:t>
      </w:r>
      <w:r w:rsidR="004207A8">
        <w:t> </w:t>
      </w:r>
      <w:r w:rsidR="00EA2567" w:rsidRPr="006C1DE8">
        <w:t>Исследовательской комиссии для определения ее работы до следующей ВКРЭ</w:t>
      </w:r>
      <w:r w:rsidR="00EC4873" w:rsidRPr="006C1DE8">
        <w:t>.</w:t>
      </w:r>
    </w:p>
    <w:p w14:paraId="437600C7" w14:textId="77777777" w:rsidR="00621754" w:rsidRPr="006C1DE8" w:rsidRDefault="00621754" w:rsidP="006C1DE8">
      <w:pPr>
        <w:jc w:val="both"/>
      </w:pPr>
      <w:r w:rsidRPr="006C1DE8">
        <w:t xml:space="preserve">Исследовательский период ИК2 </w:t>
      </w:r>
      <w:r w:rsidRPr="006C1DE8">
        <w:rPr>
          <w:rFonts w:cstheme="minorHAnsi"/>
          <w:szCs w:val="24"/>
        </w:rPr>
        <w:t>2018−2021 годов завершился со следующими результатами:</w:t>
      </w:r>
    </w:p>
    <w:p w14:paraId="2108B713" w14:textId="2B7783B6" w:rsidR="00621754" w:rsidRPr="006C1DE8" w:rsidRDefault="00621754" w:rsidP="004207A8">
      <w:pPr>
        <w:pStyle w:val="enumlev1"/>
      </w:pPr>
      <w:r w:rsidRPr="006C1DE8">
        <w:t>−</w:t>
      </w:r>
      <w:r w:rsidRPr="006C1DE8">
        <w:tab/>
        <w:t>семь отчетов</w:t>
      </w:r>
      <w:r w:rsidR="00EC4873" w:rsidRPr="006C1DE8">
        <w:t xml:space="preserve"> </w:t>
      </w:r>
      <w:r w:rsidR="00DA23F7" w:rsidRPr="006C1DE8">
        <w:t xml:space="preserve">о результатах работы </w:t>
      </w:r>
      <w:r w:rsidR="00EC4873" w:rsidRPr="006C1DE8">
        <w:t xml:space="preserve">и </w:t>
      </w:r>
      <w:r w:rsidR="00EA2567" w:rsidRPr="006C1DE8">
        <w:t>иллюстрирующие их видеоклипы</w:t>
      </w:r>
      <w:r w:rsidR="00EC4873" w:rsidRPr="006C1DE8">
        <w:rPr>
          <w:rStyle w:val="FootnoteReference"/>
        </w:rPr>
        <w:footnoteReference w:id="1"/>
      </w:r>
      <w:r w:rsidRPr="006C1DE8">
        <w:t>;</w:t>
      </w:r>
    </w:p>
    <w:p w14:paraId="66642A25" w14:textId="7A1897EE" w:rsidR="00621754" w:rsidRPr="006C1DE8" w:rsidRDefault="00621754" w:rsidP="004207A8">
      <w:pPr>
        <w:pStyle w:val="enumlev1"/>
      </w:pPr>
      <w:r w:rsidRPr="006C1DE8">
        <w:t>−</w:t>
      </w:r>
      <w:r w:rsidRPr="006C1DE8">
        <w:tab/>
      </w:r>
      <w:r w:rsidR="00EC4873" w:rsidRPr="006C1DE8">
        <w:t>пять</w:t>
      </w:r>
      <w:r w:rsidRPr="006C1DE8">
        <w:t xml:space="preserve"> ежегодных итоговых документ</w:t>
      </w:r>
      <w:r w:rsidR="00EA2567" w:rsidRPr="006C1DE8">
        <w:t>ов</w:t>
      </w:r>
      <w:r w:rsidRPr="006C1DE8">
        <w:rPr>
          <w:rStyle w:val="FootnoteReference"/>
        </w:rPr>
        <w:footnoteReference w:id="2"/>
      </w:r>
      <w:r w:rsidRPr="006C1DE8">
        <w:t>;</w:t>
      </w:r>
    </w:p>
    <w:p w14:paraId="2BB1A9E8" w14:textId="3C23453F" w:rsidR="00621754" w:rsidRPr="006C1DE8" w:rsidRDefault="00621754" w:rsidP="004207A8">
      <w:pPr>
        <w:pStyle w:val="enumlev1"/>
      </w:pPr>
      <w:r w:rsidRPr="006C1DE8">
        <w:t>−</w:t>
      </w:r>
      <w:r w:rsidRPr="006C1DE8">
        <w:tab/>
        <w:t>четыре ежегодных собрания Исследовательской комиссии в период с 2018 по 202</w:t>
      </w:r>
      <w:r w:rsidR="008E0B44" w:rsidRPr="006C1DE8">
        <w:t>1</w:t>
      </w:r>
      <w:r w:rsidRPr="006C1DE8">
        <w:t> год;</w:t>
      </w:r>
    </w:p>
    <w:p w14:paraId="59CFE24D" w14:textId="1A506BD4" w:rsidR="00621754" w:rsidRPr="006C1DE8" w:rsidRDefault="00621754" w:rsidP="004207A8">
      <w:pPr>
        <w:pStyle w:val="enumlev1"/>
      </w:pPr>
      <w:r w:rsidRPr="006C1DE8">
        <w:t>−</w:t>
      </w:r>
      <w:r w:rsidRPr="006C1DE8">
        <w:tab/>
      </w:r>
      <w:r w:rsidR="00EC4873" w:rsidRPr="006C1DE8">
        <w:t>четыре</w:t>
      </w:r>
      <w:r w:rsidRPr="006C1DE8">
        <w:t xml:space="preserve"> ежегодных собрания на уровне групп Докладчиков по Вопросам (RGQ) в период с</w:t>
      </w:r>
      <w:r w:rsidR="004207A8">
        <w:t> </w:t>
      </w:r>
      <w:r w:rsidRPr="006C1DE8">
        <w:t>2018</w:t>
      </w:r>
      <w:r w:rsidR="004207A8">
        <w:t> </w:t>
      </w:r>
      <w:r w:rsidRPr="006C1DE8">
        <w:t>по 2020 год</w:t>
      </w:r>
      <w:r w:rsidR="00AD7A42" w:rsidRPr="006C1DE8">
        <w:t>ы</w:t>
      </w:r>
      <w:r w:rsidR="007221CA" w:rsidRPr="006C1DE8">
        <w:t xml:space="preserve">, а также один блок неофициальных собраний </w:t>
      </w:r>
      <w:r w:rsidR="00140C09" w:rsidRPr="006C1DE8">
        <w:t xml:space="preserve">RGQ </w:t>
      </w:r>
      <w:r w:rsidR="007221CA" w:rsidRPr="006C1DE8">
        <w:t>в феврале 2021 года</w:t>
      </w:r>
      <w:r w:rsidRPr="006C1DE8">
        <w:t>;</w:t>
      </w:r>
    </w:p>
    <w:p w14:paraId="17298695" w14:textId="2FDEFFA9" w:rsidR="00621754" w:rsidRPr="006C1DE8" w:rsidRDefault="00621754" w:rsidP="004207A8">
      <w:pPr>
        <w:pStyle w:val="enumlev1"/>
      </w:pPr>
      <w:r w:rsidRPr="006C1DE8">
        <w:t>−</w:t>
      </w:r>
      <w:r w:rsidRPr="006C1DE8">
        <w:tab/>
        <w:t>видеоинтервью семи (со-)авторов ежегодных итоговых документов</w:t>
      </w:r>
      <w:r w:rsidRPr="006C1DE8">
        <w:rPr>
          <w:rStyle w:val="FootnoteReference"/>
        </w:rPr>
        <w:footnoteReference w:id="3"/>
      </w:r>
      <w:r w:rsidRPr="006C1DE8">
        <w:t>;</w:t>
      </w:r>
    </w:p>
    <w:p w14:paraId="2F1CB71B" w14:textId="63986144" w:rsidR="00621754" w:rsidRPr="006C1DE8" w:rsidRDefault="00621754" w:rsidP="004207A8">
      <w:pPr>
        <w:pStyle w:val="enumlev1"/>
      </w:pPr>
      <w:r w:rsidRPr="006C1DE8">
        <w:t>−</w:t>
      </w:r>
      <w:r w:rsidRPr="006C1DE8">
        <w:tab/>
        <w:t xml:space="preserve">три вебинара из серии "Соображения по поводу </w:t>
      </w:r>
      <w:r w:rsidR="007221CA" w:rsidRPr="006C1DE8">
        <w:t xml:space="preserve">пандемии </w:t>
      </w:r>
      <w:r w:rsidRPr="006C1DE8">
        <w:t>COVID-19" в 2020 году</w:t>
      </w:r>
      <w:r w:rsidRPr="006C1DE8">
        <w:rPr>
          <w:rStyle w:val="FootnoteReference"/>
        </w:rPr>
        <w:footnoteReference w:id="4"/>
      </w:r>
      <w:r w:rsidRPr="006C1DE8">
        <w:t>;</w:t>
      </w:r>
    </w:p>
    <w:p w14:paraId="7BA94A64" w14:textId="583BAC7F" w:rsidR="00621754" w:rsidRPr="006C1DE8" w:rsidRDefault="00621754" w:rsidP="004207A8">
      <w:pPr>
        <w:pStyle w:val="enumlev1"/>
      </w:pPr>
      <w:r w:rsidRPr="006C1DE8">
        <w:t>−</w:t>
      </w:r>
      <w:r w:rsidRPr="006C1DE8">
        <w:tab/>
        <w:t>три сессии ВВУИО 2020 года</w:t>
      </w:r>
      <w:r w:rsidR="007221CA" w:rsidRPr="006C1DE8">
        <w:t xml:space="preserve"> (один тематический семинар-практикум и две </w:t>
      </w:r>
      <w:r w:rsidR="00140C09" w:rsidRPr="006C1DE8">
        <w:t xml:space="preserve">общеполитические </w:t>
      </w:r>
      <w:r w:rsidR="007221CA" w:rsidRPr="006C1DE8">
        <w:t>сессии высокого уровня)</w:t>
      </w:r>
      <w:r w:rsidRPr="006C1DE8">
        <w:rPr>
          <w:rStyle w:val="FootnoteReference"/>
          <w:rFonts w:cstheme="minorHAnsi"/>
          <w:szCs w:val="16"/>
        </w:rPr>
        <w:footnoteReference w:id="5"/>
      </w:r>
      <w:r w:rsidR="00EC4873" w:rsidRPr="006C1DE8">
        <w:t xml:space="preserve"> и </w:t>
      </w:r>
      <w:r w:rsidR="00EA2567" w:rsidRPr="006C1DE8">
        <w:t>четыре сессии ВВУИО</w:t>
      </w:r>
      <w:r w:rsidR="00EC4873" w:rsidRPr="006C1DE8">
        <w:t xml:space="preserve"> 2021</w:t>
      </w:r>
      <w:r w:rsidR="00EA2567" w:rsidRPr="006C1DE8">
        <w:t> года</w:t>
      </w:r>
      <w:r w:rsidR="00EC4873" w:rsidRPr="006C1DE8">
        <w:t xml:space="preserve"> (</w:t>
      </w:r>
      <w:r w:rsidR="00EA2567" w:rsidRPr="006C1DE8">
        <w:t xml:space="preserve">одна </w:t>
      </w:r>
      <w:r w:rsidR="00EA2567" w:rsidRPr="006C1DE8">
        <w:rPr>
          <w:color w:val="000000"/>
        </w:rPr>
        <w:t>общеполитическая сессия высокого уровня, два тематических семинара-практикума и один страновой семинар-практикум</w:t>
      </w:r>
      <w:r w:rsidR="00EC4873" w:rsidRPr="006C1DE8">
        <w:t>)</w:t>
      </w:r>
      <w:r w:rsidR="00EC4873" w:rsidRPr="006C1DE8">
        <w:rPr>
          <w:rStyle w:val="FootnoteReference"/>
        </w:rPr>
        <w:footnoteReference w:id="6"/>
      </w:r>
      <w:r w:rsidRPr="006C1DE8">
        <w:t>;</w:t>
      </w:r>
    </w:p>
    <w:p w14:paraId="2897D863" w14:textId="1A15055C" w:rsidR="00621754" w:rsidRPr="006C1DE8" w:rsidRDefault="00621754" w:rsidP="004207A8">
      <w:pPr>
        <w:pStyle w:val="enumlev1"/>
      </w:pPr>
      <w:r w:rsidRPr="006C1DE8">
        <w:t>−</w:t>
      </w:r>
      <w:r w:rsidRPr="006C1DE8">
        <w:tab/>
        <w:t>21 семинар-практикум</w:t>
      </w:r>
      <w:r w:rsidR="007221CA" w:rsidRPr="006C1DE8">
        <w:t xml:space="preserve"> и другие мероприятия</w:t>
      </w:r>
      <w:r w:rsidRPr="006C1DE8">
        <w:rPr>
          <w:rStyle w:val="FootnoteReference"/>
          <w:rFonts w:cstheme="minorHAnsi"/>
          <w:szCs w:val="16"/>
        </w:rPr>
        <w:footnoteReference w:id="7"/>
      </w:r>
      <w:r w:rsidRPr="006C1DE8">
        <w:t>;</w:t>
      </w:r>
    </w:p>
    <w:p w14:paraId="645523C1" w14:textId="7811CC7B" w:rsidR="00621754" w:rsidRPr="006C1DE8" w:rsidRDefault="00621754" w:rsidP="006C1DE8">
      <w:pPr>
        <w:pStyle w:val="enumlev1"/>
        <w:jc w:val="both"/>
      </w:pPr>
      <w:r w:rsidRPr="006C1DE8">
        <w:lastRenderedPageBreak/>
        <w:t>−</w:t>
      </w:r>
      <w:r w:rsidRPr="006C1DE8">
        <w:tab/>
      </w:r>
      <w:r w:rsidR="00EC4873" w:rsidRPr="006C1DE8">
        <w:t>шесть</w:t>
      </w:r>
      <w:r w:rsidRPr="006C1DE8">
        <w:t xml:space="preserve"> новостных блогов МСЭ</w:t>
      </w:r>
      <w:r w:rsidRPr="006C1DE8">
        <w:rPr>
          <w:rStyle w:val="FootnoteReference"/>
          <w:rFonts w:cstheme="minorHAnsi"/>
          <w:szCs w:val="16"/>
        </w:rPr>
        <w:footnoteReference w:id="8"/>
      </w:r>
      <w:r w:rsidR="00EC4873" w:rsidRPr="006C1DE8">
        <w:t xml:space="preserve"> и </w:t>
      </w:r>
      <w:r w:rsidR="00EA2567" w:rsidRPr="006C1DE8">
        <w:t>одно коммюнике МСЭ</w:t>
      </w:r>
      <w:r w:rsidR="00EC4873" w:rsidRPr="006C1DE8">
        <w:rPr>
          <w:rStyle w:val="FootnoteReference"/>
        </w:rPr>
        <w:footnoteReference w:id="9"/>
      </w:r>
      <w:r w:rsidRPr="006C1DE8">
        <w:t>;</w:t>
      </w:r>
    </w:p>
    <w:p w14:paraId="3149A27E" w14:textId="3A77E1A3" w:rsidR="00621754" w:rsidRPr="006C1DE8" w:rsidRDefault="00621754" w:rsidP="006C1DE8">
      <w:pPr>
        <w:pStyle w:val="enumlev1"/>
      </w:pPr>
      <w:r w:rsidRPr="006C1DE8">
        <w:t>−</w:t>
      </w:r>
      <w:r w:rsidRPr="006C1DE8">
        <w:tab/>
        <w:t>1</w:t>
      </w:r>
      <w:r w:rsidR="00EC4873" w:rsidRPr="006C1DE8">
        <w:t>66</w:t>
      </w:r>
      <w:r w:rsidRPr="006C1DE8">
        <w:t> входящих заявлений о взаимодействии (на уровнях ИК2 и групп Докладчиков по</w:t>
      </w:r>
      <w:r w:rsidR="00745A0A" w:rsidRPr="006C1DE8">
        <w:t> </w:t>
      </w:r>
      <w:r w:rsidRPr="006C1DE8">
        <w:t>Вопросам);</w:t>
      </w:r>
    </w:p>
    <w:p w14:paraId="70EB8D84" w14:textId="46B13228" w:rsidR="00621754" w:rsidRPr="006C1DE8" w:rsidRDefault="00621754" w:rsidP="006C1DE8">
      <w:pPr>
        <w:pStyle w:val="enumlev1"/>
      </w:pPr>
      <w:r w:rsidRPr="006C1DE8">
        <w:t>−</w:t>
      </w:r>
      <w:r w:rsidRPr="006C1DE8">
        <w:tab/>
        <w:t>8</w:t>
      </w:r>
      <w:r w:rsidR="00EC4873" w:rsidRPr="006C1DE8">
        <w:t>6</w:t>
      </w:r>
      <w:r w:rsidRPr="006C1DE8">
        <w:t> исходящих заявлени</w:t>
      </w:r>
      <w:r w:rsidR="00EC4873" w:rsidRPr="006C1DE8">
        <w:t>й</w:t>
      </w:r>
      <w:r w:rsidRPr="006C1DE8">
        <w:t xml:space="preserve"> о взаимодействии (на уровнях ИК2 и групп Докладчиков по</w:t>
      </w:r>
      <w:r w:rsidR="00745A0A" w:rsidRPr="006C1DE8">
        <w:t> </w:t>
      </w:r>
      <w:r w:rsidRPr="006C1DE8">
        <w:t>Вопросам);</w:t>
      </w:r>
    </w:p>
    <w:p w14:paraId="17A107AD" w14:textId="1EDDC5E8" w:rsidR="00621754" w:rsidRPr="006C1DE8" w:rsidRDefault="00621754" w:rsidP="006C1DE8">
      <w:pPr>
        <w:pStyle w:val="enumlev1"/>
        <w:jc w:val="both"/>
      </w:pPr>
      <w:r w:rsidRPr="006C1DE8">
        <w:t>−</w:t>
      </w:r>
      <w:r w:rsidRPr="006C1DE8">
        <w:tab/>
        <w:t>5</w:t>
      </w:r>
      <w:r w:rsidR="00EC4873" w:rsidRPr="006C1DE8">
        <w:t>87</w:t>
      </w:r>
      <w:r w:rsidRPr="006C1DE8">
        <w:t xml:space="preserve"> вклад</w:t>
      </w:r>
      <w:r w:rsidR="00EC4873" w:rsidRPr="006C1DE8">
        <w:t>ов</w:t>
      </w:r>
      <w:r w:rsidRPr="006C1DE8">
        <w:t xml:space="preserve"> </w:t>
      </w:r>
      <w:r w:rsidR="007221CA" w:rsidRPr="006C1DE8">
        <w:t>(</w:t>
      </w:r>
      <w:r w:rsidRPr="006C1DE8">
        <w:t>со стороны членов</w:t>
      </w:r>
      <w:r w:rsidR="007221CA" w:rsidRPr="006C1DE8">
        <w:t>,</w:t>
      </w:r>
      <w:r w:rsidRPr="006C1DE8">
        <w:t xml:space="preserve"> руководства ИК2</w:t>
      </w:r>
      <w:r w:rsidR="007221CA" w:rsidRPr="006C1DE8">
        <w:t xml:space="preserve"> и МСЭ)</w:t>
      </w:r>
      <w:r w:rsidRPr="006C1DE8">
        <w:t>;</w:t>
      </w:r>
    </w:p>
    <w:p w14:paraId="17B0421B" w14:textId="40AEC9FD" w:rsidR="00621754" w:rsidRPr="006C1DE8" w:rsidRDefault="00621754" w:rsidP="006C1DE8">
      <w:pPr>
        <w:pStyle w:val="enumlev1"/>
      </w:pPr>
      <w:r w:rsidRPr="006C1DE8">
        <w:t>−</w:t>
      </w:r>
      <w:r w:rsidRPr="006C1DE8">
        <w:tab/>
      </w:r>
      <w:r w:rsidR="0077606A" w:rsidRPr="006C1DE8">
        <w:t xml:space="preserve">максимальное количество участников </w:t>
      </w:r>
      <w:r w:rsidRPr="006C1DE8">
        <w:t xml:space="preserve">пленарных заседаний ИК2 </w:t>
      </w:r>
      <w:r w:rsidR="0077606A" w:rsidRPr="006C1DE8">
        <w:t xml:space="preserve">составило 130 человек </w:t>
      </w:r>
      <w:r w:rsidRPr="006C1DE8">
        <w:t>(</w:t>
      </w:r>
      <w:r w:rsidR="007221CA" w:rsidRPr="006C1DE8">
        <w:t>на</w:t>
      </w:r>
      <w:r w:rsidR="00745A0A" w:rsidRPr="006C1DE8">
        <w:t> </w:t>
      </w:r>
      <w:r w:rsidR="007221CA" w:rsidRPr="006C1DE8">
        <w:t xml:space="preserve">втором собрании </w:t>
      </w:r>
      <w:r w:rsidRPr="006C1DE8">
        <w:t>в 2019 г.);</w:t>
      </w:r>
    </w:p>
    <w:p w14:paraId="5FE4B982" w14:textId="4E16977A" w:rsidR="00621754" w:rsidRPr="006C1DE8" w:rsidRDefault="00621754" w:rsidP="006C1DE8">
      <w:pPr>
        <w:pStyle w:val="enumlev1"/>
      </w:pPr>
      <w:r w:rsidRPr="006C1DE8">
        <w:t>−</w:t>
      </w:r>
      <w:r w:rsidRPr="006C1DE8">
        <w:tab/>
      </w:r>
      <w:r w:rsidR="0077606A" w:rsidRPr="006C1DE8">
        <w:t xml:space="preserve">максимальная доля женщин среди </w:t>
      </w:r>
      <w:r w:rsidRPr="006C1DE8">
        <w:t xml:space="preserve">участников пленарных заседаний ИК2 </w:t>
      </w:r>
      <w:r w:rsidR="0077606A" w:rsidRPr="006C1DE8">
        <w:t xml:space="preserve">составила 37% </w:t>
      </w:r>
      <w:r w:rsidRPr="006C1DE8">
        <w:t>(</w:t>
      </w:r>
      <w:r w:rsidR="004A2241" w:rsidRPr="006C1DE8">
        <w:t>на</w:t>
      </w:r>
      <w:r w:rsidR="00745A0A" w:rsidRPr="006C1DE8">
        <w:t> </w:t>
      </w:r>
      <w:r w:rsidR="007221CA" w:rsidRPr="006C1DE8">
        <w:t>четверто</w:t>
      </w:r>
      <w:r w:rsidR="004A2241" w:rsidRPr="006C1DE8">
        <w:t>м</w:t>
      </w:r>
      <w:r w:rsidR="007221CA" w:rsidRPr="006C1DE8">
        <w:t xml:space="preserve"> собрани</w:t>
      </w:r>
      <w:r w:rsidR="004A2241" w:rsidRPr="006C1DE8">
        <w:t>и</w:t>
      </w:r>
      <w:r w:rsidR="007221CA" w:rsidRPr="006C1DE8">
        <w:t xml:space="preserve"> </w:t>
      </w:r>
      <w:r w:rsidRPr="006C1DE8">
        <w:t>в 2021 г.);</w:t>
      </w:r>
    </w:p>
    <w:p w14:paraId="64AD96CD" w14:textId="49C56CB6" w:rsidR="00621754" w:rsidRPr="006C1DE8" w:rsidRDefault="00621754" w:rsidP="006C1DE8">
      <w:pPr>
        <w:pStyle w:val="enumlev1"/>
      </w:pPr>
      <w:r w:rsidRPr="006C1DE8">
        <w:t>−</w:t>
      </w:r>
      <w:r w:rsidRPr="006C1DE8">
        <w:tab/>
      </w:r>
      <w:r w:rsidR="0077606A" w:rsidRPr="006C1DE8">
        <w:t xml:space="preserve">максимальное количество участников </w:t>
      </w:r>
      <w:r w:rsidRPr="006C1DE8">
        <w:t>собраний на уровне групп Докладчиков по Вопросам</w:t>
      </w:r>
      <w:r w:rsidR="0077606A" w:rsidRPr="006C1DE8">
        <w:t xml:space="preserve"> составило 156 человек </w:t>
      </w:r>
      <w:r w:rsidRPr="006C1DE8">
        <w:t>(</w:t>
      </w:r>
      <w:r w:rsidR="004A2241" w:rsidRPr="006C1DE8">
        <w:t xml:space="preserve">на </w:t>
      </w:r>
      <w:r w:rsidR="0077606A" w:rsidRPr="006C1DE8">
        <w:t xml:space="preserve">первом </w:t>
      </w:r>
      <w:r w:rsidR="004A2241" w:rsidRPr="006C1DE8">
        <w:t xml:space="preserve">собрании </w:t>
      </w:r>
      <w:r w:rsidRPr="006C1DE8">
        <w:t>в 20</w:t>
      </w:r>
      <w:r w:rsidR="0077606A" w:rsidRPr="006C1DE8">
        <w:t>18</w:t>
      </w:r>
      <w:r w:rsidRPr="006C1DE8">
        <w:t> г.);</w:t>
      </w:r>
    </w:p>
    <w:p w14:paraId="727F29DC" w14:textId="3EA5EC14" w:rsidR="00621754" w:rsidRPr="006C1DE8" w:rsidRDefault="00621754" w:rsidP="006C1DE8">
      <w:pPr>
        <w:pStyle w:val="enumlev1"/>
      </w:pPr>
      <w:r w:rsidRPr="006C1DE8">
        <w:t>−</w:t>
      </w:r>
      <w:r w:rsidRPr="006C1DE8">
        <w:tab/>
      </w:r>
      <w:r w:rsidR="0077606A" w:rsidRPr="006C1DE8">
        <w:t xml:space="preserve">максимальная доля женщин среди участников </w:t>
      </w:r>
      <w:r w:rsidRPr="006C1DE8">
        <w:t xml:space="preserve">собраний на уровне групп Докладчиков по Вопросам </w:t>
      </w:r>
      <w:r w:rsidR="0077606A" w:rsidRPr="006C1DE8">
        <w:t xml:space="preserve">составила </w:t>
      </w:r>
      <w:r w:rsidR="00745A0A" w:rsidRPr="006C1DE8">
        <w:t>42</w:t>
      </w:r>
      <w:r w:rsidR="0077606A" w:rsidRPr="006C1DE8">
        <w:t xml:space="preserve">% </w:t>
      </w:r>
      <w:r w:rsidRPr="006C1DE8">
        <w:t>(</w:t>
      </w:r>
      <w:r w:rsidR="004A2241" w:rsidRPr="006C1DE8">
        <w:t xml:space="preserve">на </w:t>
      </w:r>
      <w:r w:rsidR="00140C09" w:rsidRPr="006C1DE8">
        <w:t>последнем</w:t>
      </w:r>
      <w:r w:rsidR="004A2241" w:rsidRPr="006C1DE8">
        <w:t xml:space="preserve"> собрании в </w:t>
      </w:r>
      <w:r w:rsidR="00A80CB2" w:rsidRPr="006C1DE8">
        <w:t xml:space="preserve">октябре </w:t>
      </w:r>
      <w:r w:rsidR="004A2241" w:rsidRPr="006C1DE8">
        <w:t>2021 г.</w:t>
      </w:r>
      <w:r w:rsidRPr="006C1DE8">
        <w:t>);</w:t>
      </w:r>
    </w:p>
    <w:p w14:paraId="08DA4F3E" w14:textId="39007B8E" w:rsidR="00095EB5" w:rsidRPr="006C1DE8" w:rsidRDefault="00095EB5" w:rsidP="006C1DE8">
      <w:pPr>
        <w:pStyle w:val="enumlev1"/>
      </w:pPr>
      <w:r w:rsidRPr="006C1DE8">
        <w:t>−</w:t>
      </w:r>
      <w:r w:rsidRPr="006C1DE8">
        <w:tab/>
      </w:r>
      <w:r w:rsidR="0077606A" w:rsidRPr="006C1DE8">
        <w:t xml:space="preserve">вклад </w:t>
      </w:r>
      <w:r w:rsidRPr="006C1DE8">
        <w:t xml:space="preserve">руководства ИК2 в работу МСЭ включает </w:t>
      </w:r>
      <w:r w:rsidR="004A2241" w:rsidRPr="006C1DE8">
        <w:t>презентации в рамках работы региональных семинаров-практикумов, региональных форумов по вопросам развития, собраний групп Докладчиков по Вопросам и межрегиональных собраний</w:t>
      </w:r>
      <w:r w:rsidR="00745A0A" w:rsidRPr="006C1DE8">
        <w:t>;</w:t>
      </w:r>
    </w:p>
    <w:p w14:paraId="6290D033" w14:textId="4AD15300" w:rsidR="00745A0A" w:rsidRPr="006C1DE8" w:rsidRDefault="00745A0A" w:rsidP="006C1DE8">
      <w:pPr>
        <w:pStyle w:val="enumlev1"/>
      </w:pPr>
      <w:r w:rsidRPr="006C1DE8">
        <w:t>−</w:t>
      </w:r>
      <w:r w:rsidRPr="006C1DE8">
        <w:tab/>
      </w:r>
      <w:r w:rsidR="00BB6EB5" w:rsidRPr="006C1DE8">
        <w:t>были разработаны проекты пересмотренн</w:t>
      </w:r>
      <w:r w:rsidR="00514196" w:rsidRPr="006C1DE8">
        <w:t>ых</w:t>
      </w:r>
      <w:r w:rsidR="00BB6EB5" w:rsidRPr="006C1DE8">
        <w:t xml:space="preserve"> круг</w:t>
      </w:r>
      <w:r w:rsidR="00514196" w:rsidRPr="006C1DE8">
        <w:t>ов</w:t>
      </w:r>
      <w:r w:rsidR="00BB6EB5" w:rsidRPr="006C1DE8">
        <w:t xml:space="preserve"> ведения Вопрос</w:t>
      </w:r>
      <w:r w:rsidR="00514196" w:rsidRPr="006C1DE8">
        <w:t>ов</w:t>
      </w:r>
      <w:r w:rsidR="00BB6EB5" w:rsidRPr="006C1DE8">
        <w:t xml:space="preserve"> ИК2, и по ним было достигнуто согласие на последних собраниях ИК2 в этом исследовательском периоде</w:t>
      </w:r>
      <w:r w:rsidRPr="006C1DE8">
        <w:t xml:space="preserve"> (18−22</w:t>
      </w:r>
      <w:r w:rsidR="004207A8">
        <w:t> </w:t>
      </w:r>
      <w:r w:rsidRPr="006C1DE8">
        <w:t>октября 2021 г.).</w:t>
      </w:r>
    </w:p>
    <w:p w14:paraId="166957DA" w14:textId="77777777" w:rsidR="00CD668B" w:rsidRPr="006C1DE8" w:rsidRDefault="00CD668B" w:rsidP="006C1DE8">
      <w:pPr>
        <w:pStyle w:val="Heading2"/>
        <w:jc w:val="both"/>
        <w:rPr>
          <w:rFonts w:eastAsiaTheme="minorEastAsia"/>
        </w:rPr>
      </w:pPr>
      <w:r w:rsidRPr="006C1DE8">
        <w:rPr>
          <w:rFonts w:eastAsiaTheme="minorEastAsia"/>
        </w:rPr>
        <w:t>1.1</w:t>
      </w:r>
      <w:r w:rsidRPr="006C1DE8">
        <w:rPr>
          <w:rFonts w:eastAsiaTheme="minorEastAsia"/>
        </w:rPr>
        <w:tab/>
        <w:t xml:space="preserve">Мандат и </w:t>
      </w:r>
      <w:r w:rsidRPr="006C1DE8">
        <w:t>конечные результаты</w:t>
      </w:r>
    </w:p>
    <w:p w14:paraId="1E0179F8" w14:textId="5B3DF41A" w:rsidR="0000727B" w:rsidRPr="006C1DE8" w:rsidRDefault="0000727B" w:rsidP="006C1DE8">
      <w:r w:rsidRPr="006C1DE8">
        <w:t>2</w:t>
      </w:r>
      <w:r w:rsidRPr="006C1DE8">
        <w:noBreakHyphen/>
        <w:t xml:space="preserve">я Исследовательская комиссия </w:t>
      </w:r>
      <w:r w:rsidR="00D03FEA" w:rsidRPr="006C1DE8">
        <w:t xml:space="preserve">(ИК2) </w:t>
      </w:r>
      <w:r w:rsidRPr="006C1DE8">
        <w:t>была создана в соответствии с Резолюцией 2 (Пересм. Б</w:t>
      </w:r>
      <w:r w:rsidR="00D05E0D" w:rsidRPr="006C1DE8">
        <w:t>уэнос</w:t>
      </w:r>
      <w:r w:rsidR="00D05E0D" w:rsidRPr="006C1DE8">
        <w:noBreakHyphen/>
      </w:r>
      <w:r w:rsidRPr="006C1DE8">
        <w:t>Айрес, 2017 г.) для</w:t>
      </w:r>
      <w:r w:rsidR="00D03FEA" w:rsidRPr="006C1DE8">
        <w:t xml:space="preserve"> изучения Вопросов и проблем, касающихся использования услуг и приложений ИКТ в целях содействия устойчивому развитию.</w:t>
      </w:r>
      <w:r w:rsidR="00C4620E" w:rsidRPr="006C1DE8">
        <w:t xml:space="preserve"> </w:t>
      </w:r>
      <w:r w:rsidR="00A96760" w:rsidRPr="006C1DE8">
        <w:t>Комиссия отвечает за рассмотрение семи основных тем</w:t>
      </w:r>
      <w:r w:rsidR="00D05E0D" w:rsidRPr="006C1DE8">
        <w:t>, в рамках которых</w:t>
      </w:r>
      <w:r w:rsidR="00A96760" w:rsidRPr="006C1DE8">
        <w:t xml:space="preserve"> </w:t>
      </w:r>
      <w:r w:rsidR="00D05E0D" w:rsidRPr="006C1DE8">
        <w:t>изучает</w:t>
      </w:r>
      <w:r w:rsidR="00A96760" w:rsidRPr="006C1DE8">
        <w:t xml:space="preserve"> </w:t>
      </w:r>
      <w:r w:rsidR="00764002" w:rsidRPr="006C1DE8">
        <w:t xml:space="preserve">использование и воздействие </w:t>
      </w:r>
      <w:r w:rsidR="00D31D37" w:rsidRPr="006C1DE8">
        <w:t>ИКТ</w:t>
      </w:r>
      <w:r w:rsidR="00A96760" w:rsidRPr="006C1DE8">
        <w:t xml:space="preserve"> </w:t>
      </w:r>
      <w:r w:rsidR="00D31D37" w:rsidRPr="006C1DE8">
        <w:t xml:space="preserve">в </w:t>
      </w:r>
      <w:r w:rsidR="00A96760" w:rsidRPr="006C1DE8">
        <w:t xml:space="preserve">следующих </w:t>
      </w:r>
      <w:r w:rsidR="00D31D37" w:rsidRPr="006C1DE8">
        <w:t>сферах: 1) "</w:t>
      </w:r>
      <w:r w:rsidR="00A96760" w:rsidRPr="006C1DE8">
        <w:t>умные</w:t>
      </w:r>
      <w:r w:rsidR="00D31D37" w:rsidRPr="006C1DE8">
        <w:t>"</w:t>
      </w:r>
      <w:r w:rsidR="00A96760" w:rsidRPr="006C1DE8">
        <w:t xml:space="preserve"> города</w:t>
      </w:r>
      <w:r w:rsidR="00D31D37" w:rsidRPr="006C1DE8">
        <w:t xml:space="preserve"> и "умно</w:t>
      </w:r>
      <w:r w:rsidR="00A96760" w:rsidRPr="006C1DE8">
        <w:t>е</w:t>
      </w:r>
      <w:r w:rsidR="00D05E0D" w:rsidRPr="006C1DE8">
        <w:t>"</w:t>
      </w:r>
      <w:r w:rsidR="00A96760" w:rsidRPr="006C1DE8">
        <w:t xml:space="preserve"> общество</w:t>
      </w:r>
      <w:r w:rsidR="00D05E0D" w:rsidRPr="006C1DE8">
        <w:t>;</w:t>
      </w:r>
      <w:r w:rsidR="00D31D37" w:rsidRPr="006C1DE8">
        <w:t xml:space="preserve"> 2) </w:t>
      </w:r>
      <w:r w:rsidR="00A96760" w:rsidRPr="006C1DE8">
        <w:t>электронное здравоохранение</w:t>
      </w:r>
      <w:r w:rsidR="00D05E0D" w:rsidRPr="006C1DE8">
        <w:t>;</w:t>
      </w:r>
      <w:r w:rsidR="00A96760" w:rsidRPr="006C1DE8">
        <w:t xml:space="preserve"> 3)</w:t>
      </w:r>
      <w:r w:rsidR="00D05E0D" w:rsidRPr="006C1DE8">
        <w:t> </w:t>
      </w:r>
      <w:r w:rsidR="00A96760" w:rsidRPr="006C1DE8">
        <w:t>кибербезопасность</w:t>
      </w:r>
      <w:r w:rsidR="00D05E0D" w:rsidRPr="006C1DE8">
        <w:t>;</w:t>
      </w:r>
      <w:r w:rsidR="00A96760" w:rsidRPr="006C1DE8">
        <w:t xml:space="preserve"> 4) </w:t>
      </w:r>
      <w:r w:rsidR="00562F0C" w:rsidRPr="006C1DE8">
        <w:t>проверка</w:t>
      </w:r>
      <w:r w:rsidR="00A96760" w:rsidRPr="006C1DE8">
        <w:t xml:space="preserve"> на соответствие и функциональную совместимость, контрафактное оборудование ИКТ и </w:t>
      </w:r>
      <w:r w:rsidR="00764002" w:rsidRPr="006C1DE8">
        <w:t>хищение</w:t>
      </w:r>
      <w:r w:rsidR="00A96760" w:rsidRPr="006C1DE8">
        <w:t xml:space="preserve"> мобильны</w:t>
      </w:r>
      <w:r w:rsidR="00764002" w:rsidRPr="006C1DE8">
        <w:t xml:space="preserve">х </w:t>
      </w:r>
      <w:r w:rsidR="00A96760" w:rsidRPr="006C1DE8">
        <w:t>устройств</w:t>
      </w:r>
      <w:r w:rsidR="00D05E0D" w:rsidRPr="006C1DE8">
        <w:t>;</w:t>
      </w:r>
      <w:r w:rsidR="00A96760" w:rsidRPr="006C1DE8">
        <w:t xml:space="preserve"> 5) снижение риска бедствий и управление операциями при бедствиях</w:t>
      </w:r>
      <w:r w:rsidR="00D05E0D" w:rsidRPr="006C1DE8">
        <w:t>;</w:t>
      </w:r>
      <w:r w:rsidR="00A96760" w:rsidRPr="006C1DE8">
        <w:t xml:space="preserve"> 6) электронные отходы и изменение климата</w:t>
      </w:r>
      <w:r w:rsidR="00D05E0D" w:rsidRPr="006C1DE8">
        <w:t>;</w:t>
      </w:r>
      <w:r w:rsidR="00A96760" w:rsidRPr="006C1DE8">
        <w:t xml:space="preserve"> и 7)</w:t>
      </w:r>
      <w:r w:rsidR="005D6DD7" w:rsidRPr="006C1DE8">
        <w:t> </w:t>
      </w:r>
      <w:r w:rsidR="00A96760" w:rsidRPr="006C1DE8">
        <w:t>воздействие электромагнитных полей</w:t>
      </w:r>
      <w:r w:rsidR="00562F0C" w:rsidRPr="006C1DE8">
        <w:t xml:space="preserve"> на человека</w:t>
      </w:r>
      <w:r w:rsidR="00A96760" w:rsidRPr="006C1DE8">
        <w:t xml:space="preserve">. </w:t>
      </w:r>
      <w:r w:rsidR="00D05E0D" w:rsidRPr="006C1DE8">
        <w:t>Кроме того, при осуществлении своего мандата ИК2 принимает во внимание деятельность других Секторов МСЭ и соответствующих организаций, а</w:t>
      </w:r>
      <w:r w:rsidR="00E45A2A" w:rsidRPr="006C1DE8">
        <w:t> </w:t>
      </w:r>
      <w:r w:rsidR="00D05E0D" w:rsidRPr="006C1DE8">
        <w:t>также приоритеты развивающихся стран.</w:t>
      </w:r>
    </w:p>
    <w:p w14:paraId="3CD56C94" w14:textId="3CCC7D65" w:rsidR="00D05E0D" w:rsidRPr="006C1DE8" w:rsidRDefault="00D05E0D" w:rsidP="006C1DE8">
      <w:r w:rsidRPr="006C1DE8">
        <w:t xml:space="preserve">Вопросы, рассматриваемые 2-й Исследовательской комиссией, имеют следующие официальные названия: </w:t>
      </w:r>
    </w:p>
    <w:p w14:paraId="3BF262D1" w14:textId="2AE6B13E" w:rsidR="00392643" w:rsidRPr="006C1DE8" w:rsidRDefault="00392643" w:rsidP="006C1DE8">
      <w:pPr>
        <w:pStyle w:val="enumlev1"/>
        <w:rPr>
          <w:b/>
          <w:bCs/>
        </w:rPr>
      </w:pPr>
      <w:r w:rsidRPr="006C1DE8">
        <w:t>–</w:t>
      </w:r>
      <w:r w:rsidRPr="006C1DE8">
        <w:tab/>
      </w:r>
      <w:r w:rsidRPr="006C1DE8">
        <w:rPr>
          <w:b/>
          <w:bCs/>
        </w:rPr>
        <w:t>Вопрос 1/2</w:t>
      </w:r>
      <w:r w:rsidRPr="006C1DE8">
        <w:t xml:space="preserve">: Формирование </w:t>
      </w:r>
      <w:r w:rsidR="00CC327A" w:rsidRPr="006C1DE8">
        <w:t>"</w:t>
      </w:r>
      <w:r w:rsidRPr="006C1DE8">
        <w:t>умных</w:t>
      </w:r>
      <w:r w:rsidR="00CC327A" w:rsidRPr="006C1DE8">
        <w:t>"</w:t>
      </w:r>
      <w:r w:rsidRPr="006C1DE8">
        <w:t xml:space="preserve"> городов и </w:t>
      </w:r>
      <w:r w:rsidR="00CC327A" w:rsidRPr="006C1DE8">
        <w:t>"</w:t>
      </w:r>
      <w:r w:rsidRPr="006C1DE8">
        <w:t>умного</w:t>
      </w:r>
      <w:r w:rsidR="00CC327A" w:rsidRPr="006C1DE8">
        <w:t>"</w:t>
      </w:r>
      <w:r w:rsidRPr="006C1DE8">
        <w:t xml:space="preserve"> общества: использование информационно-коммуникационных технологий в целях устойчивого социально-экономического развития;</w:t>
      </w:r>
    </w:p>
    <w:p w14:paraId="269A8BE8" w14:textId="110910EE" w:rsidR="00392643" w:rsidRPr="006C1DE8" w:rsidRDefault="00392643" w:rsidP="006C1DE8">
      <w:pPr>
        <w:pStyle w:val="enumlev1"/>
      </w:pPr>
      <w:r w:rsidRPr="006C1DE8">
        <w:t>–</w:t>
      </w:r>
      <w:r w:rsidRPr="006C1DE8">
        <w:tab/>
      </w:r>
      <w:r w:rsidRPr="006C1DE8">
        <w:rPr>
          <w:b/>
          <w:bCs/>
        </w:rPr>
        <w:t>Вопрос 2/2</w:t>
      </w:r>
      <w:r w:rsidRPr="006C1DE8">
        <w:t>: Электросвязь/</w:t>
      </w:r>
      <w:r w:rsidR="00EF5978" w:rsidRPr="006C1DE8">
        <w:t>ИКТ</w:t>
      </w:r>
      <w:r w:rsidRPr="006C1DE8">
        <w:t xml:space="preserve"> для электронного здравоохранения;</w:t>
      </w:r>
    </w:p>
    <w:p w14:paraId="11F6194D" w14:textId="16D5D425" w:rsidR="00392643" w:rsidRPr="006C1DE8" w:rsidRDefault="00392643" w:rsidP="006C1DE8">
      <w:pPr>
        <w:pStyle w:val="enumlev1"/>
      </w:pPr>
      <w:r w:rsidRPr="006C1DE8">
        <w:t>–</w:t>
      </w:r>
      <w:r w:rsidRPr="006C1DE8">
        <w:tab/>
      </w:r>
      <w:r w:rsidRPr="006C1DE8">
        <w:rPr>
          <w:b/>
          <w:bCs/>
        </w:rPr>
        <w:t>Вопрос 3/2</w:t>
      </w:r>
      <w:r w:rsidRPr="006C1DE8">
        <w:t>: Защищенность сетей информации и связи: передовой опыт по созданию культуры кибербезопасности;</w:t>
      </w:r>
    </w:p>
    <w:p w14:paraId="29356688" w14:textId="17EDAFBB" w:rsidR="00392643" w:rsidRPr="006C1DE8" w:rsidRDefault="00392643" w:rsidP="006C1DE8">
      <w:pPr>
        <w:pStyle w:val="enumlev1"/>
      </w:pPr>
      <w:r w:rsidRPr="006C1DE8">
        <w:lastRenderedPageBreak/>
        <w:t>–</w:t>
      </w:r>
      <w:r w:rsidRPr="006C1DE8">
        <w:tab/>
      </w:r>
      <w:r w:rsidRPr="006C1DE8">
        <w:rPr>
          <w:b/>
          <w:bCs/>
        </w:rPr>
        <w:t>Вопрос 4/2</w:t>
      </w:r>
      <w:r w:rsidRPr="006C1DE8">
        <w:t xml:space="preserve">: Помощь развивающимся странам в выполнении программ по проверке на соответствие и </w:t>
      </w:r>
      <w:r w:rsidRPr="006C1DE8">
        <w:rPr>
          <w:cs/>
        </w:rPr>
        <w:t>‎</w:t>
      </w:r>
      <w:r w:rsidRPr="006C1DE8">
        <w:t>функциональную совместимость</w:t>
      </w:r>
      <w:r w:rsidR="00EF5978" w:rsidRPr="006C1DE8">
        <w:t xml:space="preserve"> (C&amp;I)</w:t>
      </w:r>
      <w:r w:rsidRPr="006C1DE8">
        <w:t xml:space="preserve">, а также в борьбе с использованием контрафактного оборудования </w:t>
      </w:r>
      <w:r w:rsidR="00EF5978" w:rsidRPr="006C1DE8">
        <w:t>ИКТ</w:t>
      </w:r>
      <w:r w:rsidRPr="006C1DE8">
        <w:t xml:space="preserve"> и хищением мобильных устройств;</w:t>
      </w:r>
      <w:r w:rsidR="00EF5978" w:rsidRPr="006C1DE8">
        <w:t xml:space="preserve"> </w:t>
      </w:r>
    </w:p>
    <w:p w14:paraId="00AB34CB" w14:textId="11354347" w:rsidR="00392643" w:rsidRPr="006C1DE8" w:rsidRDefault="00392643" w:rsidP="006C1DE8">
      <w:pPr>
        <w:pStyle w:val="enumlev1"/>
      </w:pPr>
      <w:r w:rsidRPr="006C1DE8">
        <w:t>–</w:t>
      </w:r>
      <w:r w:rsidRPr="006C1DE8">
        <w:tab/>
      </w:r>
      <w:r w:rsidRPr="006C1DE8">
        <w:rPr>
          <w:b/>
          <w:bCs/>
        </w:rPr>
        <w:t>Вопрос 5/2</w:t>
      </w:r>
      <w:r w:rsidRPr="006C1DE8">
        <w:t>: Использование электросвязи/</w:t>
      </w:r>
      <w:r w:rsidR="00EF5978" w:rsidRPr="006C1DE8">
        <w:t>ИКТ</w:t>
      </w:r>
      <w:r w:rsidRPr="006C1DE8">
        <w:t xml:space="preserve"> для снижения риска бедствий и управления операциями в случае бедствий;</w:t>
      </w:r>
    </w:p>
    <w:p w14:paraId="43150ADD" w14:textId="35C44AB5" w:rsidR="00392643" w:rsidRPr="006C1DE8" w:rsidRDefault="00392643" w:rsidP="006C1DE8">
      <w:pPr>
        <w:pStyle w:val="enumlev1"/>
      </w:pPr>
      <w:r w:rsidRPr="006C1DE8">
        <w:t>–</w:t>
      </w:r>
      <w:r w:rsidRPr="006C1DE8">
        <w:tab/>
      </w:r>
      <w:r w:rsidRPr="006C1DE8">
        <w:rPr>
          <w:b/>
          <w:bCs/>
        </w:rPr>
        <w:t>Вопрос 6/2</w:t>
      </w:r>
      <w:r w:rsidRPr="006C1DE8">
        <w:t>: ИКТ и окружающая среда;</w:t>
      </w:r>
    </w:p>
    <w:p w14:paraId="194EA631" w14:textId="4672D333" w:rsidR="00392643" w:rsidRPr="006C1DE8" w:rsidRDefault="00392643" w:rsidP="006C1DE8">
      <w:pPr>
        <w:pStyle w:val="enumlev1"/>
      </w:pPr>
      <w:r w:rsidRPr="006C1DE8">
        <w:t>–</w:t>
      </w:r>
      <w:r w:rsidRPr="006C1DE8">
        <w:tab/>
      </w:r>
      <w:r w:rsidRPr="006C1DE8">
        <w:rPr>
          <w:b/>
          <w:bCs/>
        </w:rPr>
        <w:t>Вопрос 7/2</w:t>
      </w:r>
      <w:r w:rsidRPr="006C1DE8">
        <w:t>: Стратегии и политика, касающиеся воздействия электромагнитных полей на человека.</w:t>
      </w:r>
    </w:p>
    <w:p w14:paraId="48306B94" w14:textId="7DE5F6A6" w:rsidR="00CD668B" w:rsidRPr="006C1DE8" w:rsidRDefault="00CD668B" w:rsidP="006C1DE8">
      <w:r w:rsidRPr="006C1DE8">
        <w:t xml:space="preserve">Определения Вопросов, включая, </w:t>
      </w:r>
      <w:r w:rsidR="0082711E" w:rsidRPr="006C1DE8">
        <w:t>помимо прочего</w:t>
      </w:r>
      <w:r w:rsidRPr="006C1DE8">
        <w:t>, изложение проблемы, описание ожидаемых результатов, начальный план работы и время, требующееся для достижения необходимых результатов, и т. д.,</w:t>
      </w:r>
      <w:r w:rsidR="00BC0AF6" w:rsidRPr="006C1DE8">
        <w:t xml:space="preserve"> представлены</w:t>
      </w:r>
      <w:r w:rsidRPr="006C1DE8">
        <w:t xml:space="preserve"> на веб-сайте 2-й Исследовательской комиссии в Документе </w:t>
      </w:r>
      <w:hyperlink r:id="rId24" w:history="1">
        <w:r w:rsidRPr="006C1DE8">
          <w:rPr>
            <w:rStyle w:val="Hyperlink"/>
          </w:rPr>
          <w:t>2/2</w:t>
        </w:r>
      </w:hyperlink>
      <w:r w:rsidRPr="006C1DE8">
        <w:t>.</w:t>
      </w:r>
    </w:p>
    <w:p w14:paraId="2B731125" w14:textId="1F4F1393" w:rsidR="00CD668B" w:rsidRPr="006C1DE8" w:rsidRDefault="00CD668B" w:rsidP="006C1DE8">
      <w:r w:rsidRPr="006C1DE8">
        <w:t>ИК2 завершила работу на своем четвертом</w:t>
      </w:r>
      <w:r w:rsidR="00BC0AF6" w:rsidRPr="006C1DE8">
        <w:t xml:space="preserve"> и заключительном </w:t>
      </w:r>
      <w:r w:rsidRPr="006C1DE8">
        <w:t xml:space="preserve">собрании, которое проходило в </w:t>
      </w:r>
      <w:r w:rsidR="00392643" w:rsidRPr="006C1DE8">
        <w:t xml:space="preserve">виртуальном формате </w:t>
      </w:r>
      <w:r w:rsidRPr="006C1DE8">
        <w:t>с</w:t>
      </w:r>
      <w:r w:rsidR="00392643" w:rsidRPr="006C1DE8">
        <w:t xml:space="preserve"> 15 по 19 марта</w:t>
      </w:r>
      <w:r w:rsidRPr="006C1DE8">
        <w:t xml:space="preserve"> 20</w:t>
      </w:r>
      <w:r w:rsidR="00392643" w:rsidRPr="006C1DE8">
        <w:t>21</w:t>
      </w:r>
      <w:r w:rsidRPr="006C1DE8">
        <w:t xml:space="preserve"> года, </w:t>
      </w:r>
      <w:r w:rsidR="00562F0C" w:rsidRPr="006C1DE8">
        <w:t xml:space="preserve">и </w:t>
      </w:r>
      <w:r w:rsidRPr="006C1DE8">
        <w:t>утверди</w:t>
      </w:r>
      <w:r w:rsidR="00562F0C" w:rsidRPr="006C1DE8">
        <w:t>ла</w:t>
      </w:r>
      <w:r w:rsidRPr="006C1DE8">
        <w:t xml:space="preserve"> отчеты </w:t>
      </w:r>
      <w:r w:rsidR="00DA23F7" w:rsidRPr="006C1DE8">
        <w:t xml:space="preserve">о результатах работы </w:t>
      </w:r>
      <w:r w:rsidRPr="006C1DE8">
        <w:t xml:space="preserve">по всем </w:t>
      </w:r>
      <w:r w:rsidR="00392643" w:rsidRPr="006C1DE8">
        <w:t>семи исслед</w:t>
      </w:r>
      <w:r w:rsidR="00DA23F7" w:rsidRPr="006C1DE8">
        <w:t xml:space="preserve">уемым </w:t>
      </w:r>
      <w:r w:rsidR="00BC0AF6" w:rsidRPr="006C1DE8">
        <w:t>Вопросам</w:t>
      </w:r>
      <w:r w:rsidRPr="006C1DE8">
        <w:t xml:space="preserve">. </w:t>
      </w:r>
      <w:r w:rsidR="00BB6EB5" w:rsidRPr="006C1DE8">
        <w:t>После переноса сроков проведения ВКРЭ на июнь 2022 года</w:t>
      </w:r>
      <w:r w:rsidR="000C0B3F" w:rsidRPr="006C1DE8">
        <w:t xml:space="preserve"> и после решения КГРЭ с 18 по 22 октября 2021 года были проведены дополнительные пленарные заседания</w:t>
      </w:r>
      <w:r w:rsidR="00FE57F1">
        <w:t xml:space="preserve"> </w:t>
      </w:r>
      <w:r w:rsidR="000C0B3F" w:rsidRPr="006C1DE8">
        <w:t>и собрания групп Докладчиков ИК2</w:t>
      </w:r>
      <w:r w:rsidR="00B2442C" w:rsidRPr="006C1DE8">
        <w:t>, на которых основное внимание уделялось разработке проектов пересмотр</w:t>
      </w:r>
      <w:r w:rsidR="00514196" w:rsidRPr="006C1DE8">
        <w:t>енных</w:t>
      </w:r>
      <w:r w:rsidR="00B2442C" w:rsidRPr="006C1DE8">
        <w:t xml:space="preserve"> круг</w:t>
      </w:r>
      <w:r w:rsidR="00514196" w:rsidRPr="006C1DE8">
        <w:t>ов</w:t>
      </w:r>
      <w:r w:rsidR="00B2442C" w:rsidRPr="006C1DE8">
        <w:t xml:space="preserve"> ведения Вопросов ИК2 для подготовке к дальнейшим исследованиям</w:t>
      </w:r>
      <w:r w:rsidR="00745A0A" w:rsidRPr="006C1DE8">
        <w:t>.</w:t>
      </w:r>
    </w:p>
    <w:p w14:paraId="78658072" w14:textId="77777777" w:rsidR="00CD668B" w:rsidRPr="006C1DE8" w:rsidRDefault="00CD668B" w:rsidP="006C1DE8">
      <w:pPr>
        <w:pStyle w:val="Heading2"/>
        <w:jc w:val="both"/>
        <w:rPr>
          <w:rFonts w:eastAsiaTheme="minorEastAsia"/>
        </w:rPr>
      </w:pPr>
      <w:r w:rsidRPr="006C1DE8">
        <w:rPr>
          <w:rFonts w:eastAsiaTheme="minorEastAsia"/>
        </w:rPr>
        <w:t>1.2</w:t>
      </w:r>
      <w:r w:rsidRPr="006C1DE8">
        <w:rPr>
          <w:rFonts w:eastAsiaTheme="minorEastAsia"/>
        </w:rPr>
        <w:tab/>
        <w:t>Руководящий состав 2-й Исследовательской комиссии</w:t>
      </w:r>
    </w:p>
    <w:p w14:paraId="785A21D7" w14:textId="0178CB6A" w:rsidR="00392643" w:rsidRPr="006C1DE8" w:rsidRDefault="00392643" w:rsidP="006C1DE8">
      <w:pPr>
        <w:rPr>
          <w:rFonts w:asciiTheme="minorHAnsi" w:hAnsiTheme="minorHAnsi"/>
        </w:rPr>
      </w:pPr>
      <w:r w:rsidRPr="006C1DE8">
        <w:t xml:space="preserve">ВКРЭ-17 назначила руководство ИК2 на седьмой </w:t>
      </w:r>
      <w:r w:rsidR="00AD446E" w:rsidRPr="006C1DE8">
        <w:t>исследовательский период</w:t>
      </w:r>
      <w:r w:rsidRPr="006C1DE8">
        <w:t xml:space="preserve"> (2018−2021 гг.): </w:t>
      </w:r>
      <w:r w:rsidR="00AD446E" w:rsidRPr="006C1DE8">
        <w:t xml:space="preserve">функции Председателя выполнял </w:t>
      </w:r>
      <w:r w:rsidRPr="006C1DE8">
        <w:t xml:space="preserve">д-р </w:t>
      </w:r>
      <w:r w:rsidRPr="006C1DE8">
        <w:rPr>
          <w:rFonts w:asciiTheme="minorHAnsi" w:hAnsiTheme="minorHAnsi"/>
        </w:rPr>
        <w:t>Ахмад Реза Шарафат</w:t>
      </w:r>
      <w:r w:rsidRPr="006C1DE8">
        <w:t xml:space="preserve"> (Исламская Республика Иран); ему оказывали </w:t>
      </w:r>
      <w:r w:rsidR="00BC0AF6" w:rsidRPr="006C1DE8">
        <w:t>квалифицированную поддержку</w:t>
      </w:r>
      <w:r w:rsidRPr="006C1DE8">
        <w:t xml:space="preserve"> следующие заместители Председателя:</w:t>
      </w:r>
    </w:p>
    <w:p w14:paraId="57374405" w14:textId="004A0A18" w:rsidR="00392643" w:rsidRPr="006C1DE8" w:rsidRDefault="00392643" w:rsidP="006C1DE8">
      <w:pPr>
        <w:pStyle w:val="enumlev1"/>
      </w:pPr>
      <w:r w:rsidRPr="006C1DE8">
        <w:t>−</w:t>
      </w:r>
      <w:r w:rsidRPr="006C1DE8">
        <w:tab/>
        <w:t xml:space="preserve">г-н </w:t>
      </w:r>
      <w:r w:rsidR="000C18B5" w:rsidRPr="006C1DE8">
        <w:t xml:space="preserve">Абдельазиз Альзаруни </w:t>
      </w:r>
      <w:r w:rsidRPr="006C1DE8">
        <w:t>(Объединенные Арабские Эмираты) (АРБ);</w:t>
      </w:r>
    </w:p>
    <w:p w14:paraId="7E3966E7" w14:textId="5E8AA077" w:rsidR="00392643" w:rsidRPr="006C1DE8" w:rsidRDefault="00392643" w:rsidP="006C1DE8">
      <w:pPr>
        <w:pStyle w:val="enumlev1"/>
      </w:pPr>
      <w:r w:rsidRPr="006C1DE8">
        <w:t>−</w:t>
      </w:r>
      <w:r w:rsidRPr="006C1DE8">
        <w:tab/>
        <w:t xml:space="preserve">г-жа </w:t>
      </w:r>
      <w:r w:rsidR="000C18B5" w:rsidRPr="006C1DE8">
        <w:t xml:space="preserve">Нора Абдалла Хассан Башер </w:t>
      </w:r>
      <w:r w:rsidRPr="006C1DE8">
        <w:t>(Судан) (</w:t>
      </w:r>
      <w:r w:rsidR="00F63BAE" w:rsidRPr="006C1DE8">
        <w:t>АРБ</w:t>
      </w:r>
      <w:r w:rsidRPr="006C1DE8">
        <w:t>);</w:t>
      </w:r>
    </w:p>
    <w:p w14:paraId="7B2DAC1E" w14:textId="0185DE57" w:rsidR="00392643" w:rsidRPr="006C1DE8" w:rsidRDefault="00392643" w:rsidP="006C1DE8">
      <w:pPr>
        <w:pStyle w:val="enumlev1"/>
      </w:pPr>
      <w:r w:rsidRPr="006C1DE8">
        <w:t>−</w:t>
      </w:r>
      <w:r w:rsidRPr="006C1DE8">
        <w:tab/>
        <w:t>г-жа Мария Большакова (Российская Федерация) (СНГ);</w:t>
      </w:r>
    </w:p>
    <w:p w14:paraId="2230F303" w14:textId="21CC72BE" w:rsidR="00392643" w:rsidRPr="006C1DE8" w:rsidRDefault="00392643" w:rsidP="006C1DE8">
      <w:pPr>
        <w:pStyle w:val="enumlev1"/>
      </w:pPr>
      <w:r w:rsidRPr="006C1DE8">
        <w:t>−</w:t>
      </w:r>
      <w:r w:rsidRPr="006C1DE8">
        <w:tab/>
        <w:t xml:space="preserve">г-жа </w:t>
      </w:r>
      <w:r w:rsidR="000C18B5" w:rsidRPr="006C1DE8">
        <w:t xml:space="preserve">Селина Дельгадо </w:t>
      </w:r>
      <w:r w:rsidRPr="006C1DE8">
        <w:t>(Никарагуа) (АМР);</w:t>
      </w:r>
    </w:p>
    <w:p w14:paraId="4AE77429" w14:textId="0EC91951" w:rsidR="00392643" w:rsidRPr="006C1DE8" w:rsidRDefault="00392643" w:rsidP="006C1DE8">
      <w:pPr>
        <w:pStyle w:val="enumlev1"/>
      </w:pPr>
      <w:r w:rsidRPr="006C1DE8">
        <w:t>−</w:t>
      </w:r>
      <w:r w:rsidRPr="006C1DE8">
        <w:tab/>
        <w:t xml:space="preserve">г-н </w:t>
      </w:r>
      <w:r w:rsidR="000C18B5" w:rsidRPr="006C1DE8">
        <w:t xml:space="preserve">Ананда Радж Ханал </w:t>
      </w:r>
      <w:r w:rsidRPr="006C1DE8">
        <w:t>(Непал (Республика)) (АТР);</w:t>
      </w:r>
    </w:p>
    <w:p w14:paraId="2C6019F8" w14:textId="3563143D" w:rsidR="00392643" w:rsidRPr="006C1DE8" w:rsidRDefault="00392643" w:rsidP="006C1DE8">
      <w:pPr>
        <w:pStyle w:val="enumlev1"/>
      </w:pPr>
      <w:r w:rsidRPr="006C1DE8">
        <w:t>−</w:t>
      </w:r>
      <w:r w:rsidRPr="006C1DE8">
        <w:tab/>
        <w:t xml:space="preserve">г-н </w:t>
      </w:r>
      <w:r w:rsidR="00F63BAE" w:rsidRPr="006C1DE8">
        <w:t xml:space="preserve">Роланд Йоу Кудозиа </w:t>
      </w:r>
      <w:r w:rsidRPr="006C1DE8">
        <w:t>(Гана) (АФР);</w:t>
      </w:r>
    </w:p>
    <w:p w14:paraId="7DD10719" w14:textId="4574CAF8" w:rsidR="00392643" w:rsidRPr="006C1DE8" w:rsidRDefault="00392643" w:rsidP="006C1DE8">
      <w:pPr>
        <w:pStyle w:val="enumlev1"/>
      </w:pPr>
      <w:r w:rsidRPr="006C1DE8">
        <w:t>−</w:t>
      </w:r>
      <w:r w:rsidRPr="006C1DE8">
        <w:tab/>
        <w:t xml:space="preserve">г-н </w:t>
      </w:r>
      <w:r w:rsidR="00F63BAE" w:rsidRPr="006C1DE8">
        <w:t xml:space="preserve">Толибджон Олтинович Мирзакулов </w:t>
      </w:r>
      <w:r w:rsidRPr="006C1DE8">
        <w:t>(Узбекистан) (СНГ);</w:t>
      </w:r>
    </w:p>
    <w:p w14:paraId="570A3946" w14:textId="3DBDAC35" w:rsidR="00392643" w:rsidRPr="006C1DE8" w:rsidRDefault="00392643" w:rsidP="006C1DE8">
      <w:pPr>
        <w:pStyle w:val="enumlev1"/>
      </w:pPr>
      <w:r w:rsidRPr="006C1DE8">
        <w:t>−</w:t>
      </w:r>
      <w:r w:rsidRPr="006C1DE8">
        <w:tab/>
        <w:t xml:space="preserve">г-жа </w:t>
      </w:r>
      <w:r w:rsidR="00F63BAE" w:rsidRPr="006C1DE8">
        <w:t xml:space="preserve">Алина Модан </w:t>
      </w:r>
      <w:r w:rsidRPr="006C1DE8">
        <w:t>(Румыния) (ЕВР);</w:t>
      </w:r>
    </w:p>
    <w:p w14:paraId="3E44218C" w14:textId="3CE569D1" w:rsidR="00392643" w:rsidRPr="006C1DE8" w:rsidRDefault="00392643" w:rsidP="006C1DE8">
      <w:pPr>
        <w:pStyle w:val="enumlev1"/>
      </w:pPr>
      <w:r w:rsidRPr="006C1DE8">
        <w:t>−</w:t>
      </w:r>
      <w:r w:rsidRPr="006C1DE8">
        <w:tab/>
        <w:t xml:space="preserve">г-н </w:t>
      </w:r>
      <w:r w:rsidR="00F63BAE" w:rsidRPr="006C1DE8">
        <w:t xml:space="preserve">Генри Чуквудумеме Нкемаду </w:t>
      </w:r>
      <w:r w:rsidRPr="006C1DE8">
        <w:t>(Нигерия) (АФР);</w:t>
      </w:r>
    </w:p>
    <w:p w14:paraId="56C7E002" w14:textId="79F67BED" w:rsidR="00392643" w:rsidRPr="006C1DE8" w:rsidRDefault="00392643" w:rsidP="006C1DE8">
      <w:pPr>
        <w:pStyle w:val="enumlev1"/>
      </w:pPr>
      <w:r w:rsidRPr="006C1DE8">
        <w:t>−</w:t>
      </w:r>
      <w:r w:rsidRPr="006C1DE8">
        <w:tab/>
        <w:t xml:space="preserve">г-жа </w:t>
      </w:r>
      <w:r w:rsidR="00F63BAE" w:rsidRPr="006C1DE8">
        <w:t xml:space="preserve">Ке Ван </w:t>
      </w:r>
      <w:r w:rsidRPr="006C1DE8">
        <w:t>(Китай) (АТР);</w:t>
      </w:r>
    </w:p>
    <w:p w14:paraId="4CE998FF" w14:textId="7F823DF8" w:rsidR="00392643" w:rsidRPr="006C1DE8" w:rsidRDefault="00392643" w:rsidP="006C1DE8">
      <w:pPr>
        <w:pStyle w:val="enumlev1"/>
      </w:pPr>
      <w:r w:rsidRPr="006C1DE8">
        <w:t>−</w:t>
      </w:r>
      <w:r w:rsidRPr="006C1DE8">
        <w:tab/>
        <w:t xml:space="preserve">г-н </w:t>
      </w:r>
      <w:r w:rsidR="00F63BAE" w:rsidRPr="006C1DE8">
        <w:t xml:space="preserve">Доминик Вюрж </w:t>
      </w:r>
      <w:r w:rsidRPr="006C1DE8">
        <w:t>(Франция) (ЕВР).</w:t>
      </w:r>
    </w:p>
    <w:p w14:paraId="389F5A89" w14:textId="17D7A29A" w:rsidR="00392643" w:rsidRPr="006C1DE8" w:rsidRDefault="00265EDE" w:rsidP="006C1DE8">
      <w:r w:rsidRPr="006C1DE8">
        <w:t xml:space="preserve">В этом исследовательском периоде </w:t>
      </w:r>
      <w:r w:rsidR="000F105A" w:rsidRPr="006C1DE8">
        <w:t>с себя сложили</w:t>
      </w:r>
      <w:r w:rsidRPr="006C1DE8">
        <w:t xml:space="preserve"> полномочия:</w:t>
      </w:r>
    </w:p>
    <w:p w14:paraId="546102D3" w14:textId="52F266C0" w:rsidR="00392643" w:rsidRPr="006C1DE8" w:rsidRDefault="00392643" w:rsidP="006C1DE8">
      <w:pPr>
        <w:pStyle w:val="enumlev1"/>
        <w:rPr>
          <w:b/>
          <w:bCs/>
          <w:lang w:eastAsia="zh-CN"/>
        </w:rPr>
      </w:pPr>
      <w:r w:rsidRPr="006C1DE8">
        <w:rPr>
          <w:lang w:eastAsia="zh-CN"/>
        </w:rPr>
        <w:t>−</w:t>
      </w:r>
      <w:r w:rsidRPr="006C1DE8">
        <w:rPr>
          <w:lang w:eastAsia="zh-CN"/>
        </w:rPr>
        <w:tab/>
        <w:t xml:space="preserve">г-н </w:t>
      </w:r>
      <w:r w:rsidR="00F63BAE" w:rsidRPr="006C1DE8">
        <w:rPr>
          <w:lang w:eastAsia="zh-CN"/>
        </w:rPr>
        <w:t xml:space="preserve">Нассер Аль-Марзуки </w:t>
      </w:r>
      <w:r w:rsidRPr="006C1DE8">
        <w:rPr>
          <w:lang w:eastAsia="zh-CN"/>
        </w:rPr>
        <w:t>(</w:t>
      </w:r>
      <w:r w:rsidRPr="006C1DE8">
        <w:t>Объединенные Арабские Эмираты</w:t>
      </w:r>
      <w:r w:rsidRPr="006C1DE8">
        <w:rPr>
          <w:lang w:eastAsia="zh-CN"/>
        </w:rPr>
        <w:t>) (АРБ);</w:t>
      </w:r>
    </w:p>
    <w:p w14:paraId="28B63651" w14:textId="46868780" w:rsidR="00392643" w:rsidRPr="006C1DE8" w:rsidRDefault="00392643" w:rsidP="006C1DE8">
      <w:pPr>
        <w:pStyle w:val="enumlev1"/>
      </w:pPr>
      <w:r w:rsidRPr="006C1DE8">
        <w:t>−</w:t>
      </w:r>
      <w:r w:rsidRPr="006C1DE8">
        <w:tab/>
        <w:t xml:space="preserve">г-н </w:t>
      </w:r>
      <w:r w:rsidR="00F63BAE" w:rsidRPr="006C1DE8">
        <w:t xml:space="preserve">Филипе Мигел Антунеш Батишта </w:t>
      </w:r>
      <w:r w:rsidRPr="006C1DE8">
        <w:t>(Португалия) (ЕВР);</w:t>
      </w:r>
    </w:p>
    <w:p w14:paraId="714E76D9" w14:textId="339AD5E3" w:rsidR="00392643" w:rsidRPr="006C1DE8" w:rsidRDefault="00392643" w:rsidP="006C1DE8">
      <w:pPr>
        <w:pStyle w:val="enumlev1"/>
      </w:pPr>
      <w:r w:rsidRPr="006C1DE8">
        <w:t>−</w:t>
      </w:r>
      <w:r w:rsidRPr="006C1DE8">
        <w:tab/>
        <w:t xml:space="preserve">г-н </w:t>
      </w:r>
      <w:r w:rsidR="00F63BAE" w:rsidRPr="006C1DE8">
        <w:t xml:space="preserve">Яков Гасс </w:t>
      </w:r>
      <w:r w:rsidRPr="006C1DE8">
        <w:t>(Российская Федерация) (СНГ).</w:t>
      </w:r>
    </w:p>
    <w:p w14:paraId="26167BB2" w14:textId="72CA709E" w:rsidR="001D04B5" w:rsidRPr="006C1DE8" w:rsidRDefault="001D04B5" w:rsidP="006C1DE8">
      <w:r w:rsidRPr="006C1DE8">
        <w:t>Перечень лиц, назначенных на должности Председателя, заместителей Председателя, Докладчиков и заместителей Докладчиков по Вопросам 2-й Исследовательской комиссии МСЭ-D</w:t>
      </w:r>
      <w:r w:rsidR="000F105A" w:rsidRPr="006C1DE8">
        <w:t>,</w:t>
      </w:r>
      <w:r w:rsidRPr="006C1DE8">
        <w:t xml:space="preserve"> представлен в </w:t>
      </w:r>
      <w:r w:rsidR="00562F0C" w:rsidRPr="006C1DE8">
        <w:rPr>
          <w:b/>
        </w:rPr>
        <w:t>П</w:t>
      </w:r>
      <w:r w:rsidRPr="006C1DE8">
        <w:rPr>
          <w:b/>
        </w:rPr>
        <w:t>риложении 1</w:t>
      </w:r>
      <w:r w:rsidRPr="006C1DE8">
        <w:t>.</w:t>
      </w:r>
    </w:p>
    <w:p w14:paraId="19DE096E" w14:textId="675E4A28" w:rsidR="003D2A1E" w:rsidRPr="006C1DE8" w:rsidRDefault="003D2A1E" w:rsidP="006C1DE8">
      <w:pPr>
        <w:pStyle w:val="Heading2"/>
      </w:pPr>
      <w:r w:rsidRPr="006C1DE8">
        <w:t>1.</w:t>
      </w:r>
      <w:r w:rsidR="002A58CB" w:rsidRPr="006C1DE8">
        <w:t>3</w:t>
      </w:r>
      <w:r w:rsidRPr="006C1DE8">
        <w:tab/>
        <w:t>Участие и письменные вклады (2018−2021 гг.)</w:t>
      </w:r>
    </w:p>
    <w:p w14:paraId="4ED0C0B4" w14:textId="5E5E21D3" w:rsidR="00CB4538" w:rsidRPr="006C1DE8" w:rsidRDefault="00CB4538" w:rsidP="006C1DE8">
      <w:pPr>
        <w:rPr>
          <w:rFonts w:cstheme="minorHAnsi"/>
          <w:szCs w:val="24"/>
        </w:rPr>
      </w:pPr>
      <w:r w:rsidRPr="006C1DE8">
        <w:rPr>
          <w:rFonts w:cstheme="minorHAnsi"/>
          <w:szCs w:val="24"/>
        </w:rPr>
        <w:t xml:space="preserve">В этом исследовательском периоде в собраниях ИК2 и </w:t>
      </w:r>
      <w:r w:rsidR="008B5BA1" w:rsidRPr="006C1DE8">
        <w:rPr>
          <w:rFonts w:cstheme="minorHAnsi"/>
          <w:szCs w:val="24"/>
        </w:rPr>
        <w:t xml:space="preserve">ее </w:t>
      </w:r>
      <w:r w:rsidRPr="006C1DE8">
        <w:rPr>
          <w:rFonts w:cstheme="minorHAnsi"/>
          <w:szCs w:val="24"/>
        </w:rPr>
        <w:t>групп Докладчиков</w:t>
      </w:r>
      <w:r w:rsidR="004A2241" w:rsidRPr="006C1DE8">
        <w:rPr>
          <w:rFonts w:cstheme="minorHAnsi"/>
          <w:szCs w:val="24"/>
        </w:rPr>
        <w:t xml:space="preserve"> (включая совместное пленарное заседание ИК1 и ИК2, состоявшееся в марте 2021 года)</w:t>
      </w:r>
      <w:r w:rsidRPr="006C1DE8">
        <w:rPr>
          <w:rFonts w:cstheme="minorHAnsi"/>
          <w:szCs w:val="24"/>
        </w:rPr>
        <w:t xml:space="preserve"> приняли участие в общей </w:t>
      </w:r>
      <w:r w:rsidRPr="006C1DE8">
        <w:rPr>
          <w:rFonts w:cstheme="minorHAnsi"/>
          <w:szCs w:val="24"/>
        </w:rPr>
        <w:lastRenderedPageBreak/>
        <w:t xml:space="preserve">сложности </w:t>
      </w:r>
      <w:r w:rsidR="00095EB5" w:rsidRPr="006C1DE8">
        <w:rPr>
          <w:rFonts w:cstheme="minorHAnsi"/>
          <w:szCs w:val="24"/>
        </w:rPr>
        <w:t>1</w:t>
      </w:r>
      <w:r w:rsidR="00745A0A" w:rsidRPr="006C1DE8">
        <w:rPr>
          <w:rFonts w:cstheme="minorHAnsi"/>
          <w:szCs w:val="24"/>
        </w:rPr>
        <w:t>2</w:t>
      </w:r>
      <w:r w:rsidR="00095EB5" w:rsidRPr="006C1DE8">
        <w:rPr>
          <w:rFonts w:cstheme="minorHAnsi"/>
          <w:szCs w:val="24"/>
        </w:rPr>
        <w:t>10</w:t>
      </w:r>
      <w:r w:rsidRPr="006C1DE8">
        <w:rPr>
          <w:rFonts w:cstheme="minorHAnsi"/>
          <w:szCs w:val="24"/>
        </w:rPr>
        <w:t xml:space="preserve"> человек. В </w:t>
      </w:r>
      <w:r w:rsidR="003E0046" w:rsidRPr="006C1DE8">
        <w:rPr>
          <w:rFonts w:cstheme="minorHAnsi"/>
          <w:b/>
          <w:szCs w:val="24"/>
        </w:rPr>
        <w:t>Таблице </w:t>
      </w:r>
      <w:r w:rsidRPr="006C1DE8">
        <w:rPr>
          <w:rFonts w:cstheme="minorHAnsi"/>
          <w:b/>
          <w:szCs w:val="24"/>
        </w:rPr>
        <w:t>1</w:t>
      </w:r>
      <w:r w:rsidRPr="006C1DE8">
        <w:rPr>
          <w:rFonts w:cstheme="minorHAnsi"/>
          <w:szCs w:val="24"/>
        </w:rPr>
        <w:t xml:space="preserve"> </w:t>
      </w:r>
      <w:r w:rsidR="00AE78FC" w:rsidRPr="006C1DE8">
        <w:rPr>
          <w:rFonts w:cstheme="minorHAnsi"/>
          <w:szCs w:val="24"/>
        </w:rPr>
        <w:t>от</w:t>
      </w:r>
      <w:r w:rsidR="00A23C39" w:rsidRPr="006C1DE8">
        <w:rPr>
          <w:rFonts w:cstheme="minorHAnsi"/>
          <w:szCs w:val="24"/>
        </w:rPr>
        <w:t>ражено количество</w:t>
      </w:r>
      <w:r w:rsidRPr="006C1DE8">
        <w:rPr>
          <w:rFonts w:cstheme="minorHAnsi"/>
          <w:szCs w:val="24"/>
        </w:rPr>
        <w:t xml:space="preserve"> уч</w:t>
      </w:r>
      <w:r w:rsidR="00AE78FC" w:rsidRPr="006C1DE8">
        <w:rPr>
          <w:rFonts w:cstheme="minorHAnsi"/>
          <w:szCs w:val="24"/>
        </w:rPr>
        <w:t xml:space="preserve">астников и представленных стран в каждом </w:t>
      </w:r>
      <w:r w:rsidRPr="006C1DE8">
        <w:rPr>
          <w:rFonts w:cstheme="minorHAnsi"/>
          <w:szCs w:val="24"/>
        </w:rPr>
        <w:t>мероприяти</w:t>
      </w:r>
      <w:r w:rsidR="00AE78FC" w:rsidRPr="006C1DE8">
        <w:rPr>
          <w:rFonts w:cstheme="minorHAnsi"/>
          <w:szCs w:val="24"/>
        </w:rPr>
        <w:t>и</w:t>
      </w:r>
      <w:r w:rsidRPr="006C1DE8">
        <w:rPr>
          <w:rFonts w:cstheme="minorHAnsi"/>
          <w:szCs w:val="24"/>
        </w:rPr>
        <w:t xml:space="preserve"> ИК2 данного исследовательского периода. </w:t>
      </w:r>
      <w:r w:rsidR="008B5BA1" w:rsidRPr="006C1DE8">
        <w:rPr>
          <w:rFonts w:cstheme="minorHAnsi"/>
          <w:szCs w:val="24"/>
        </w:rPr>
        <w:t xml:space="preserve">В среднем одно </w:t>
      </w:r>
      <w:r w:rsidR="009B51E4" w:rsidRPr="006C1DE8">
        <w:rPr>
          <w:rFonts w:cstheme="minorHAnsi"/>
          <w:szCs w:val="24"/>
        </w:rPr>
        <w:t>собрание в рамках каждого</w:t>
      </w:r>
      <w:r w:rsidRPr="006C1DE8">
        <w:rPr>
          <w:rFonts w:cstheme="minorHAnsi"/>
          <w:szCs w:val="24"/>
        </w:rPr>
        <w:t xml:space="preserve"> мероприя</w:t>
      </w:r>
      <w:r w:rsidR="009B51E4" w:rsidRPr="006C1DE8">
        <w:rPr>
          <w:rFonts w:cstheme="minorHAnsi"/>
          <w:szCs w:val="24"/>
        </w:rPr>
        <w:t>тия</w:t>
      </w:r>
      <w:r w:rsidRPr="006C1DE8">
        <w:rPr>
          <w:rFonts w:cstheme="minorHAnsi"/>
          <w:szCs w:val="24"/>
        </w:rPr>
        <w:t xml:space="preserve"> ИК2 </w:t>
      </w:r>
      <w:r w:rsidR="009B51E4" w:rsidRPr="006C1DE8">
        <w:rPr>
          <w:rFonts w:cstheme="minorHAnsi"/>
          <w:szCs w:val="24"/>
        </w:rPr>
        <w:t>насчитывало</w:t>
      </w:r>
      <w:r w:rsidRPr="006C1DE8">
        <w:rPr>
          <w:rFonts w:cstheme="minorHAnsi"/>
          <w:szCs w:val="24"/>
        </w:rPr>
        <w:t xml:space="preserve"> около 12</w:t>
      </w:r>
      <w:r w:rsidR="00745A0A" w:rsidRPr="006C1DE8">
        <w:rPr>
          <w:rFonts w:cstheme="minorHAnsi"/>
          <w:szCs w:val="24"/>
        </w:rPr>
        <w:t>1</w:t>
      </w:r>
      <w:r w:rsidRPr="006C1DE8">
        <w:rPr>
          <w:rFonts w:cstheme="minorHAnsi"/>
          <w:szCs w:val="24"/>
        </w:rPr>
        <w:t xml:space="preserve"> </w:t>
      </w:r>
      <w:r w:rsidR="009B51E4" w:rsidRPr="006C1DE8">
        <w:rPr>
          <w:rFonts w:cstheme="minorHAnsi"/>
          <w:szCs w:val="24"/>
        </w:rPr>
        <w:t>участник</w:t>
      </w:r>
      <w:r w:rsidR="00745A0A" w:rsidRPr="006C1DE8">
        <w:rPr>
          <w:rFonts w:cstheme="minorHAnsi"/>
          <w:szCs w:val="24"/>
        </w:rPr>
        <w:t>а</w:t>
      </w:r>
      <w:r w:rsidRPr="006C1DE8">
        <w:rPr>
          <w:rFonts w:cstheme="minorHAnsi"/>
          <w:szCs w:val="24"/>
        </w:rPr>
        <w:t xml:space="preserve"> из </w:t>
      </w:r>
      <w:r w:rsidR="00095EB5" w:rsidRPr="006C1DE8">
        <w:rPr>
          <w:rFonts w:cstheme="minorHAnsi"/>
          <w:szCs w:val="24"/>
        </w:rPr>
        <w:t>5</w:t>
      </w:r>
      <w:r w:rsidR="00745A0A" w:rsidRPr="006C1DE8">
        <w:rPr>
          <w:rFonts w:cstheme="minorHAnsi"/>
          <w:szCs w:val="24"/>
        </w:rPr>
        <w:t>6</w:t>
      </w:r>
      <w:r w:rsidRPr="006C1DE8">
        <w:rPr>
          <w:rFonts w:cstheme="minorHAnsi"/>
          <w:szCs w:val="24"/>
        </w:rPr>
        <w:t xml:space="preserve"> стран. </w:t>
      </w:r>
    </w:p>
    <w:p w14:paraId="783FF186" w14:textId="7F4C58B0" w:rsidR="003D2A1E" w:rsidRPr="006C1DE8" w:rsidRDefault="003D2A1E" w:rsidP="004207A8">
      <w:pPr>
        <w:pStyle w:val="TableNo"/>
        <w:spacing w:before="480"/>
      </w:pPr>
      <w:r w:rsidRPr="006C1DE8">
        <w:t>ТАБЛИЦА 1</w:t>
      </w:r>
    </w:p>
    <w:p w14:paraId="10585B17" w14:textId="55BB79C8" w:rsidR="003D2A1E" w:rsidRPr="006C1DE8" w:rsidRDefault="008B5BA1" w:rsidP="006C1DE8">
      <w:pPr>
        <w:pStyle w:val="Tabletitle"/>
      </w:pPr>
      <w:r w:rsidRPr="006C1DE8">
        <w:t>Участие в собраниях ИК2 и групп Докладчиков в этом исследовательском периоде</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5"/>
        <w:gridCol w:w="854"/>
        <w:gridCol w:w="506"/>
        <w:gridCol w:w="851"/>
        <w:gridCol w:w="708"/>
        <w:gridCol w:w="931"/>
        <w:gridCol w:w="881"/>
        <w:gridCol w:w="740"/>
        <w:gridCol w:w="660"/>
        <w:gridCol w:w="672"/>
        <w:gridCol w:w="511"/>
        <w:gridCol w:w="496"/>
        <w:gridCol w:w="496"/>
        <w:gridCol w:w="681"/>
      </w:tblGrid>
      <w:tr w:rsidR="002349B4" w:rsidRPr="006C1DE8" w14:paraId="1DA981D3" w14:textId="77777777" w:rsidTr="002349B4">
        <w:tc>
          <w:tcPr>
            <w:tcW w:w="1045" w:type="dxa"/>
          </w:tcPr>
          <w:p w14:paraId="61B44422" w14:textId="7CB05C16" w:rsidR="002349B4" w:rsidRPr="006C1DE8" w:rsidRDefault="002349B4" w:rsidP="006C1DE8">
            <w:pPr>
              <w:spacing w:before="20" w:after="20"/>
              <w:rPr>
                <w:b/>
                <w:bCs/>
                <w:sz w:val="14"/>
                <w:szCs w:val="14"/>
              </w:rPr>
            </w:pPr>
            <w:r w:rsidRPr="006C1DE8">
              <w:rPr>
                <w:b/>
                <w:bCs/>
                <w:sz w:val="14"/>
                <w:szCs w:val="14"/>
              </w:rPr>
              <w:t>Статистика ИК2</w:t>
            </w:r>
            <w:r w:rsidRPr="006C1DE8">
              <w:rPr>
                <w:b/>
                <w:bCs/>
                <w:sz w:val="14"/>
                <w:szCs w:val="14"/>
              </w:rPr>
              <w:br/>
              <w:t xml:space="preserve">МСЭ-D </w:t>
            </w:r>
            <w:r w:rsidRPr="006C1DE8">
              <w:rPr>
                <w:b/>
                <w:bCs/>
                <w:sz w:val="14"/>
                <w:szCs w:val="14"/>
              </w:rPr>
              <w:br/>
              <w:t>2018−2021 гг.</w:t>
            </w:r>
          </w:p>
        </w:tc>
        <w:tc>
          <w:tcPr>
            <w:tcW w:w="7314" w:type="dxa"/>
            <w:gridSpan w:val="10"/>
            <w:shd w:val="clear" w:color="auto" w:fill="DDEBF7"/>
            <w:vAlign w:val="center"/>
          </w:tcPr>
          <w:p w14:paraId="6F587E37" w14:textId="3425B981" w:rsidR="002349B4" w:rsidRPr="006C1DE8" w:rsidRDefault="002349B4" w:rsidP="006C1DE8">
            <w:pPr>
              <w:spacing w:before="20" w:after="20"/>
              <w:jc w:val="center"/>
              <w:rPr>
                <w:b/>
                <w:sz w:val="14"/>
                <w:szCs w:val="14"/>
              </w:rPr>
            </w:pPr>
            <w:r w:rsidRPr="006C1DE8">
              <w:rPr>
                <w:b/>
                <w:sz w:val="14"/>
                <w:szCs w:val="14"/>
              </w:rPr>
              <w:t>Разбивка участников по категориям</w:t>
            </w:r>
          </w:p>
        </w:tc>
        <w:tc>
          <w:tcPr>
            <w:tcW w:w="992" w:type="dxa"/>
            <w:gridSpan w:val="2"/>
            <w:shd w:val="clear" w:color="auto" w:fill="E2EFDA"/>
          </w:tcPr>
          <w:p w14:paraId="26C34F20" w14:textId="5EAEB4BC" w:rsidR="002349B4" w:rsidRPr="006C1DE8" w:rsidRDefault="002349B4" w:rsidP="006C1DE8">
            <w:pPr>
              <w:spacing w:before="20" w:after="20"/>
              <w:jc w:val="center"/>
              <w:rPr>
                <w:sz w:val="14"/>
                <w:szCs w:val="14"/>
              </w:rPr>
            </w:pPr>
            <w:r w:rsidRPr="006C1DE8">
              <w:rPr>
                <w:b/>
                <w:sz w:val="14"/>
                <w:szCs w:val="14"/>
              </w:rPr>
              <w:t>Разбивка участников по полу</w:t>
            </w:r>
          </w:p>
        </w:tc>
        <w:tc>
          <w:tcPr>
            <w:tcW w:w="681" w:type="dxa"/>
            <w:shd w:val="clear" w:color="auto" w:fill="FDF8CF"/>
          </w:tcPr>
          <w:p w14:paraId="2DBF443C" w14:textId="77777777" w:rsidR="002349B4" w:rsidRPr="006C1DE8" w:rsidRDefault="002349B4" w:rsidP="006C1DE8">
            <w:pPr>
              <w:spacing w:before="20" w:after="20"/>
              <w:jc w:val="center"/>
              <w:rPr>
                <w:sz w:val="14"/>
                <w:szCs w:val="14"/>
              </w:rPr>
            </w:pPr>
          </w:p>
        </w:tc>
      </w:tr>
      <w:tr w:rsidR="002349B4" w:rsidRPr="006C1DE8" w14:paraId="59C963D3" w14:textId="77777777" w:rsidTr="002349B4">
        <w:tc>
          <w:tcPr>
            <w:tcW w:w="1045" w:type="dxa"/>
            <w:vAlign w:val="bottom"/>
          </w:tcPr>
          <w:p w14:paraId="0AE62ED5" w14:textId="77777777" w:rsidR="002349B4" w:rsidRPr="006C1DE8" w:rsidRDefault="002349B4" w:rsidP="006C1DE8">
            <w:pPr>
              <w:spacing w:before="20" w:after="20"/>
              <w:rPr>
                <w:sz w:val="14"/>
                <w:szCs w:val="14"/>
              </w:rPr>
            </w:pPr>
            <w:r w:rsidRPr="006C1DE8">
              <w:rPr>
                <w:rFonts w:cs="Calibri"/>
                <w:b/>
                <w:bCs/>
                <w:color w:val="000000"/>
                <w:sz w:val="14"/>
                <w:szCs w:val="14"/>
              </w:rPr>
              <w:t>Собрание</w:t>
            </w:r>
          </w:p>
        </w:tc>
        <w:tc>
          <w:tcPr>
            <w:tcW w:w="854" w:type="dxa"/>
            <w:shd w:val="clear" w:color="auto" w:fill="DDEBF7"/>
          </w:tcPr>
          <w:p w14:paraId="3B9F572E" w14:textId="77777777" w:rsidR="002349B4" w:rsidRPr="006C1DE8" w:rsidRDefault="002349B4" w:rsidP="006C1DE8">
            <w:pPr>
              <w:spacing w:before="20" w:after="20"/>
              <w:ind w:left="-57" w:right="-57"/>
              <w:jc w:val="center"/>
              <w:rPr>
                <w:b/>
                <w:sz w:val="14"/>
                <w:szCs w:val="14"/>
              </w:rPr>
            </w:pPr>
            <w:r w:rsidRPr="006C1DE8">
              <w:rPr>
                <w:b/>
                <w:sz w:val="14"/>
                <w:szCs w:val="14"/>
              </w:rPr>
              <w:t>Государства-</w:t>
            </w:r>
            <w:r w:rsidRPr="006C1DE8">
              <w:rPr>
                <w:b/>
                <w:sz w:val="14"/>
                <w:szCs w:val="14"/>
              </w:rPr>
              <w:br/>
              <w:t>Члены</w:t>
            </w:r>
          </w:p>
        </w:tc>
        <w:tc>
          <w:tcPr>
            <w:tcW w:w="506" w:type="dxa"/>
            <w:shd w:val="clear" w:color="auto" w:fill="DDEBF7"/>
          </w:tcPr>
          <w:p w14:paraId="6AE04338" w14:textId="77777777" w:rsidR="002349B4" w:rsidRPr="006C1DE8" w:rsidRDefault="002349B4" w:rsidP="006C1DE8">
            <w:pPr>
              <w:spacing w:before="20" w:after="20"/>
              <w:ind w:left="-57" w:right="-57"/>
              <w:jc w:val="center"/>
              <w:rPr>
                <w:b/>
                <w:sz w:val="14"/>
                <w:szCs w:val="14"/>
              </w:rPr>
            </w:pPr>
            <w:r w:rsidRPr="006C1DE8">
              <w:rPr>
                <w:b/>
                <w:sz w:val="14"/>
                <w:szCs w:val="14"/>
              </w:rPr>
              <w:t>Рез. 99</w:t>
            </w:r>
          </w:p>
        </w:tc>
        <w:tc>
          <w:tcPr>
            <w:tcW w:w="851" w:type="dxa"/>
            <w:shd w:val="clear" w:color="auto" w:fill="DDEBF7"/>
          </w:tcPr>
          <w:p w14:paraId="387FAE6F" w14:textId="36A77E16" w:rsidR="002349B4" w:rsidRPr="006C1DE8" w:rsidRDefault="002349B4" w:rsidP="006C1DE8">
            <w:pPr>
              <w:spacing w:before="20" w:after="20"/>
              <w:ind w:left="-57" w:right="-57"/>
              <w:jc w:val="center"/>
              <w:rPr>
                <w:b/>
                <w:sz w:val="14"/>
                <w:szCs w:val="14"/>
              </w:rPr>
            </w:pPr>
            <w:r w:rsidRPr="006C1DE8">
              <w:rPr>
                <w:b/>
                <w:sz w:val="14"/>
                <w:szCs w:val="14"/>
              </w:rPr>
              <w:t>Признанные</w:t>
            </w:r>
            <w:r w:rsidRPr="006C1DE8">
              <w:rPr>
                <w:b/>
                <w:sz w:val="14"/>
                <w:szCs w:val="14"/>
              </w:rPr>
              <w:br/>
              <w:t>эксплуата-ционные</w:t>
            </w:r>
            <w:r w:rsidRPr="006C1DE8">
              <w:rPr>
                <w:b/>
                <w:sz w:val="14"/>
                <w:szCs w:val="14"/>
              </w:rPr>
              <w:br/>
              <w:t>организации</w:t>
            </w:r>
          </w:p>
        </w:tc>
        <w:tc>
          <w:tcPr>
            <w:tcW w:w="708" w:type="dxa"/>
            <w:shd w:val="clear" w:color="auto" w:fill="DDEBF7"/>
          </w:tcPr>
          <w:p w14:paraId="1553B22B" w14:textId="1B6B1F69" w:rsidR="002349B4" w:rsidRPr="006C1DE8" w:rsidRDefault="002349B4" w:rsidP="006C1DE8">
            <w:pPr>
              <w:spacing w:before="20" w:after="20"/>
              <w:ind w:left="-57" w:right="-57"/>
              <w:jc w:val="center"/>
              <w:rPr>
                <w:b/>
                <w:sz w:val="14"/>
                <w:szCs w:val="14"/>
              </w:rPr>
            </w:pPr>
            <w:r w:rsidRPr="006C1DE8">
              <w:rPr>
                <w:b/>
                <w:sz w:val="14"/>
                <w:szCs w:val="14"/>
              </w:rPr>
              <w:t>Научные</w:t>
            </w:r>
            <w:r w:rsidRPr="006C1DE8">
              <w:rPr>
                <w:b/>
                <w:sz w:val="14"/>
                <w:szCs w:val="14"/>
              </w:rPr>
              <w:br/>
              <w:t>или промыш-ленные</w:t>
            </w:r>
            <w:r w:rsidRPr="006C1DE8">
              <w:rPr>
                <w:b/>
                <w:sz w:val="14"/>
                <w:szCs w:val="14"/>
              </w:rPr>
              <w:br/>
              <w:t>органи-зации</w:t>
            </w:r>
          </w:p>
        </w:tc>
        <w:tc>
          <w:tcPr>
            <w:tcW w:w="931" w:type="dxa"/>
            <w:shd w:val="clear" w:color="auto" w:fill="DDEBF7"/>
          </w:tcPr>
          <w:p w14:paraId="46E6C6EE" w14:textId="54BD4DB2" w:rsidR="002349B4" w:rsidRPr="006C1DE8" w:rsidRDefault="002349B4" w:rsidP="006C1DE8">
            <w:pPr>
              <w:spacing w:before="20" w:after="20"/>
              <w:ind w:left="-57" w:right="-57"/>
              <w:jc w:val="center"/>
              <w:rPr>
                <w:b/>
                <w:sz w:val="14"/>
                <w:szCs w:val="14"/>
              </w:rPr>
            </w:pPr>
            <w:r w:rsidRPr="006C1DE8">
              <w:rPr>
                <w:b/>
                <w:sz w:val="14"/>
                <w:szCs w:val="14"/>
              </w:rPr>
              <w:t xml:space="preserve">Другие </w:t>
            </w:r>
            <w:r w:rsidRPr="006C1DE8">
              <w:rPr>
                <w:b/>
                <w:sz w:val="14"/>
                <w:szCs w:val="14"/>
              </w:rPr>
              <w:br/>
              <w:t>организа-</w:t>
            </w:r>
            <w:r w:rsidRPr="006C1DE8">
              <w:rPr>
                <w:b/>
                <w:sz w:val="14"/>
                <w:szCs w:val="14"/>
              </w:rPr>
              <w:br/>
              <w:t>ции, занима-</w:t>
            </w:r>
            <w:r w:rsidRPr="006C1DE8">
              <w:rPr>
                <w:b/>
                <w:sz w:val="14"/>
                <w:szCs w:val="14"/>
              </w:rPr>
              <w:br/>
              <w:t>ющиеся</w:t>
            </w:r>
            <w:r w:rsidRPr="006C1DE8">
              <w:rPr>
                <w:b/>
                <w:sz w:val="14"/>
                <w:szCs w:val="14"/>
              </w:rPr>
              <w:br/>
              <w:t>вопросами</w:t>
            </w:r>
            <w:r w:rsidRPr="006C1DE8">
              <w:rPr>
                <w:b/>
                <w:sz w:val="14"/>
                <w:szCs w:val="14"/>
              </w:rPr>
              <w:br/>
              <w:t>электросвязи</w:t>
            </w:r>
          </w:p>
        </w:tc>
        <w:tc>
          <w:tcPr>
            <w:tcW w:w="881" w:type="dxa"/>
            <w:shd w:val="clear" w:color="auto" w:fill="DDEBF7"/>
          </w:tcPr>
          <w:p w14:paraId="1E6A71DA" w14:textId="6A07FB71" w:rsidR="002349B4" w:rsidRPr="006C1DE8" w:rsidRDefault="002349B4" w:rsidP="006C1DE8">
            <w:pPr>
              <w:spacing w:before="20" w:after="20"/>
              <w:ind w:left="-57" w:right="-57"/>
              <w:jc w:val="center"/>
              <w:rPr>
                <w:b/>
                <w:sz w:val="14"/>
                <w:szCs w:val="14"/>
              </w:rPr>
            </w:pPr>
            <w:r w:rsidRPr="006C1DE8">
              <w:rPr>
                <w:b/>
                <w:sz w:val="14"/>
                <w:szCs w:val="14"/>
              </w:rPr>
              <w:t>Региональ-</w:t>
            </w:r>
            <w:r w:rsidRPr="006C1DE8">
              <w:rPr>
                <w:b/>
                <w:sz w:val="14"/>
                <w:szCs w:val="14"/>
              </w:rPr>
              <w:br/>
              <w:t xml:space="preserve">ные и </w:t>
            </w:r>
            <w:r w:rsidR="006A3DDD">
              <w:rPr>
                <w:b/>
                <w:sz w:val="14"/>
                <w:szCs w:val="14"/>
              </w:rPr>
              <w:t>другие</w:t>
            </w:r>
            <w:r w:rsidRPr="006C1DE8">
              <w:rPr>
                <w:b/>
                <w:sz w:val="14"/>
                <w:szCs w:val="14"/>
              </w:rPr>
              <w:br/>
              <w:t>междуна-</w:t>
            </w:r>
            <w:r w:rsidRPr="006C1DE8">
              <w:rPr>
                <w:b/>
                <w:sz w:val="14"/>
                <w:szCs w:val="14"/>
              </w:rPr>
              <w:br/>
              <w:t xml:space="preserve">родные </w:t>
            </w:r>
            <w:r w:rsidRPr="006C1DE8">
              <w:rPr>
                <w:b/>
                <w:sz w:val="14"/>
                <w:szCs w:val="14"/>
              </w:rPr>
              <w:br/>
              <w:t>органи-</w:t>
            </w:r>
            <w:r w:rsidRPr="006C1DE8">
              <w:rPr>
                <w:b/>
                <w:sz w:val="14"/>
                <w:szCs w:val="14"/>
              </w:rPr>
              <w:br/>
              <w:t>зации</w:t>
            </w:r>
          </w:p>
        </w:tc>
        <w:tc>
          <w:tcPr>
            <w:tcW w:w="740" w:type="dxa"/>
            <w:shd w:val="clear" w:color="auto" w:fill="DDEBF7"/>
          </w:tcPr>
          <w:p w14:paraId="749E866B" w14:textId="5D95051B" w:rsidR="002349B4" w:rsidRPr="006C1DE8" w:rsidRDefault="00ED24B6" w:rsidP="006C1DE8">
            <w:pPr>
              <w:spacing w:before="20" w:after="20"/>
              <w:ind w:left="-57" w:right="-57"/>
              <w:jc w:val="center"/>
              <w:rPr>
                <w:b/>
                <w:sz w:val="14"/>
                <w:szCs w:val="14"/>
              </w:rPr>
            </w:pPr>
            <w:r w:rsidRPr="006C1DE8">
              <w:rPr>
                <w:b/>
                <w:sz w:val="14"/>
                <w:szCs w:val="14"/>
              </w:rPr>
              <w:t>ООН</w:t>
            </w:r>
            <w:r w:rsidR="002349B4" w:rsidRPr="006C1DE8">
              <w:rPr>
                <w:b/>
                <w:sz w:val="14"/>
                <w:szCs w:val="14"/>
              </w:rPr>
              <w:t xml:space="preserve"> и </w:t>
            </w:r>
            <w:r w:rsidRPr="006C1DE8">
              <w:rPr>
                <w:b/>
                <w:sz w:val="14"/>
                <w:szCs w:val="14"/>
              </w:rPr>
              <w:t>ее</w:t>
            </w:r>
            <w:r w:rsidR="002349B4" w:rsidRPr="006C1DE8">
              <w:rPr>
                <w:b/>
                <w:sz w:val="14"/>
                <w:szCs w:val="14"/>
              </w:rPr>
              <w:br/>
              <w:t>специа-лизиро-ванные</w:t>
            </w:r>
            <w:r w:rsidR="002349B4" w:rsidRPr="006C1DE8">
              <w:rPr>
                <w:b/>
                <w:sz w:val="14"/>
                <w:szCs w:val="14"/>
              </w:rPr>
              <w:br/>
            </w:r>
            <w:r w:rsidRPr="006C1DE8">
              <w:rPr>
                <w:b/>
                <w:sz w:val="14"/>
                <w:szCs w:val="14"/>
              </w:rPr>
              <w:t>учреж-дения</w:t>
            </w:r>
          </w:p>
        </w:tc>
        <w:tc>
          <w:tcPr>
            <w:tcW w:w="660" w:type="dxa"/>
            <w:shd w:val="clear" w:color="auto" w:fill="DDEBF7"/>
          </w:tcPr>
          <w:p w14:paraId="0097A8FE" w14:textId="2F9A5084" w:rsidR="002349B4" w:rsidRPr="006C1DE8" w:rsidRDefault="002349B4" w:rsidP="006C1DE8">
            <w:pPr>
              <w:spacing w:before="20" w:after="20"/>
              <w:ind w:left="-57" w:right="-57"/>
              <w:jc w:val="center"/>
              <w:rPr>
                <w:b/>
                <w:sz w:val="14"/>
                <w:szCs w:val="14"/>
              </w:rPr>
            </w:pPr>
            <w:r w:rsidRPr="006C1DE8">
              <w:rPr>
                <w:b/>
                <w:sz w:val="14"/>
                <w:szCs w:val="14"/>
              </w:rPr>
              <w:t>Академи-ческие органи-</w:t>
            </w:r>
            <w:r w:rsidRPr="006C1DE8">
              <w:rPr>
                <w:b/>
                <w:sz w:val="14"/>
                <w:szCs w:val="14"/>
              </w:rPr>
              <w:br/>
              <w:t>зации</w:t>
            </w:r>
          </w:p>
        </w:tc>
        <w:tc>
          <w:tcPr>
            <w:tcW w:w="672" w:type="dxa"/>
            <w:shd w:val="clear" w:color="auto" w:fill="DDEBF7"/>
          </w:tcPr>
          <w:p w14:paraId="67772604" w14:textId="77777777" w:rsidR="002349B4" w:rsidRDefault="006A3DDD" w:rsidP="006C1DE8">
            <w:pPr>
              <w:spacing w:before="20" w:after="20"/>
              <w:ind w:left="-57" w:right="-57"/>
              <w:jc w:val="center"/>
              <w:rPr>
                <w:b/>
                <w:sz w:val="14"/>
                <w:szCs w:val="14"/>
              </w:rPr>
            </w:pPr>
            <w:r>
              <w:rPr>
                <w:b/>
                <w:sz w:val="14"/>
                <w:szCs w:val="14"/>
              </w:rPr>
              <w:t>Ассоции-рованные</w:t>
            </w:r>
          </w:p>
          <w:p w14:paraId="553ABDF6" w14:textId="083E948A" w:rsidR="006A3DDD" w:rsidRPr="006A3DDD" w:rsidRDefault="006A3DDD" w:rsidP="006A3DDD">
            <w:pPr>
              <w:spacing w:before="20" w:after="20"/>
              <w:ind w:left="-57" w:right="-57"/>
              <w:jc w:val="center"/>
              <w:rPr>
                <w:b/>
                <w:sz w:val="14"/>
                <w:szCs w:val="14"/>
              </w:rPr>
            </w:pPr>
            <w:r>
              <w:rPr>
                <w:b/>
                <w:sz w:val="14"/>
                <w:szCs w:val="14"/>
              </w:rPr>
              <w:t>Члены</w:t>
            </w:r>
            <w:r>
              <w:rPr>
                <w:b/>
                <w:sz w:val="14"/>
                <w:szCs w:val="14"/>
              </w:rPr>
              <w:br/>
              <w:t>МСЭ-</w:t>
            </w:r>
            <w:r>
              <w:rPr>
                <w:b/>
                <w:sz w:val="14"/>
                <w:szCs w:val="14"/>
                <w:lang w:val="en-US"/>
              </w:rPr>
              <w:t>D</w:t>
            </w:r>
          </w:p>
        </w:tc>
        <w:tc>
          <w:tcPr>
            <w:tcW w:w="511" w:type="dxa"/>
            <w:shd w:val="clear" w:color="auto" w:fill="DDEBF7"/>
          </w:tcPr>
          <w:p w14:paraId="596F9433" w14:textId="354748DB" w:rsidR="002349B4" w:rsidRPr="006C1DE8" w:rsidRDefault="002349B4" w:rsidP="006C1DE8">
            <w:pPr>
              <w:spacing w:before="20" w:after="20"/>
              <w:ind w:left="-57" w:right="-57"/>
              <w:jc w:val="center"/>
              <w:rPr>
                <w:b/>
                <w:sz w:val="14"/>
                <w:szCs w:val="14"/>
              </w:rPr>
            </w:pPr>
            <w:r w:rsidRPr="006C1DE8">
              <w:rPr>
                <w:b/>
                <w:sz w:val="14"/>
                <w:szCs w:val="14"/>
              </w:rPr>
              <w:t>Гости</w:t>
            </w:r>
          </w:p>
        </w:tc>
        <w:tc>
          <w:tcPr>
            <w:tcW w:w="496" w:type="dxa"/>
            <w:shd w:val="clear" w:color="auto" w:fill="E2EFDA"/>
          </w:tcPr>
          <w:p w14:paraId="49966E38" w14:textId="30EEEFBB" w:rsidR="002349B4" w:rsidRPr="006C1DE8" w:rsidRDefault="002349B4" w:rsidP="006C1DE8">
            <w:pPr>
              <w:spacing w:before="20" w:after="20"/>
              <w:ind w:left="-57" w:right="-57"/>
              <w:jc w:val="center"/>
              <w:rPr>
                <w:b/>
                <w:sz w:val="14"/>
                <w:szCs w:val="14"/>
              </w:rPr>
            </w:pPr>
            <w:r w:rsidRPr="006C1DE8">
              <w:rPr>
                <w:b/>
                <w:sz w:val="14"/>
                <w:szCs w:val="14"/>
              </w:rPr>
              <w:t>Муж-чины</w:t>
            </w:r>
          </w:p>
        </w:tc>
        <w:tc>
          <w:tcPr>
            <w:tcW w:w="496" w:type="dxa"/>
            <w:shd w:val="clear" w:color="auto" w:fill="E2EFDA"/>
          </w:tcPr>
          <w:p w14:paraId="2B0F3635" w14:textId="77777777" w:rsidR="002349B4" w:rsidRPr="006C1DE8" w:rsidRDefault="002349B4" w:rsidP="006C1DE8">
            <w:pPr>
              <w:spacing w:before="20" w:after="20"/>
              <w:ind w:left="-57" w:right="-57"/>
              <w:jc w:val="center"/>
              <w:rPr>
                <w:b/>
                <w:sz w:val="14"/>
                <w:szCs w:val="14"/>
              </w:rPr>
            </w:pPr>
            <w:r w:rsidRPr="006C1DE8">
              <w:rPr>
                <w:b/>
                <w:sz w:val="14"/>
                <w:szCs w:val="14"/>
              </w:rPr>
              <w:t>Жен-щины</w:t>
            </w:r>
          </w:p>
        </w:tc>
        <w:tc>
          <w:tcPr>
            <w:tcW w:w="681" w:type="dxa"/>
            <w:shd w:val="clear" w:color="auto" w:fill="FDF8CF"/>
          </w:tcPr>
          <w:p w14:paraId="019F5D42" w14:textId="01B069AC" w:rsidR="002349B4" w:rsidRPr="006C1DE8" w:rsidRDefault="002349B4" w:rsidP="006C1DE8">
            <w:pPr>
              <w:spacing w:before="20" w:after="20"/>
              <w:ind w:left="-57" w:right="-57"/>
              <w:jc w:val="center"/>
              <w:rPr>
                <w:b/>
                <w:sz w:val="14"/>
                <w:szCs w:val="14"/>
              </w:rPr>
            </w:pPr>
            <w:r w:rsidRPr="006C1DE8">
              <w:rPr>
                <w:b/>
                <w:sz w:val="14"/>
                <w:szCs w:val="14"/>
              </w:rPr>
              <w:t>Коли-</w:t>
            </w:r>
            <w:r w:rsidRPr="006C1DE8">
              <w:rPr>
                <w:b/>
                <w:sz w:val="14"/>
                <w:szCs w:val="14"/>
              </w:rPr>
              <w:br/>
              <w:t>чество</w:t>
            </w:r>
            <w:r w:rsidRPr="006C1DE8">
              <w:rPr>
                <w:b/>
                <w:sz w:val="14"/>
                <w:szCs w:val="14"/>
              </w:rPr>
              <w:br/>
              <w:t>представ-ленных стран</w:t>
            </w:r>
          </w:p>
        </w:tc>
      </w:tr>
      <w:tr w:rsidR="00591AD1" w:rsidRPr="006C1DE8" w14:paraId="10B28A39" w14:textId="77777777" w:rsidTr="00F727EF">
        <w:tc>
          <w:tcPr>
            <w:tcW w:w="1045" w:type="dxa"/>
            <w:vAlign w:val="bottom"/>
          </w:tcPr>
          <w:p w14:paraId="1E076DFF" w14:textId="04BF526C" w:rsidR="00591AD1" w:rsidRPr="006C1DE8" w:rsidRDefault="00591AD1" w:rsidP="006C1DE8">
            <w:pPr>
              <w:spacing w:before="20" w:after="20"/>
              <w:rPr>
                <w:sz w:val="14"/>
                <w:szCs w:val="14"/>
              </w:rPr>
            </w:pPr>
            <w:r w:rsidRPr="006C1DE8">
              <w:rPr>
                <w:rFonts w:cs="Calibri"/>
                <w:color w:val="000000"/>
                <w:sz w:val="14"/>
                <w:szCs w:val="14"/>
              </w:rPr>
              <w:t>Первое собрание ИК2 (май 2018 г.)</w:t>
            </w:r>
          </w:p>
        </w:tc>
        <w:tc>
          <w:tcPr>
            <w:tcW w:w="854" w:type="dxa"/>
            <w:shd w:val="clear" w:color="auto" w:fill="DDEBF7"/>
            <w:vAlign w:val="center"/>
          </w:tcPr>
          <w:p w14:paraId="1E139480" w14:textId="3E3CA5B6" w:rsidR="00591AD1" w:rsidRPr="006C1DE8" w:rsidRDefault="00591AD1" w:rsidP="006C1DE8">
            <w:pPr>
              <w:spacing w:before="20" w:after="20"/>
              <w:ind w:right="57"/>
              <w:jc w:val="right"/>
              <w:rPr>
                <w:sz w:val="14"/>
                <w:szCs w:val="14"/>
              </w:rPr>
            </w:pPr>
            <w:r w:rsidRPr="006C1DE8">
              <w:rPr>
                <w:sz w:val="14"/>
                <w:szCs w:val="14"/>
              </w:rPr>
              <w:t>90</w:t>
            </w:r>
          </w:p>
        </w:tc>
        <w:tc>
          <w:tcPr>
            <w:tcW w:w="506" w:type="dxa"/>
            <w:shd w:val="clear" w:color="auto" w:fill="DDEBF7"/>
            <w:vAlign w:val="center"/>
          </w:tcPr>
          <w:p w14:paraId="7034A333" w14:textId="37AE0FFC" w:rsidR="00591AD1" w:rsidRPr="006C1DE8" w:rsidRDefault="00591AD1" w:rsidP="006C1DE8">
            <w:pPr>
              <w:spacing w:before="20" w:after="20"/>
              <w:ind w:right="57"/>
              <w:jc w:val="right"/>
              <w:rPr>
                <w:sz w:val="14"/>
                <w:szCs w:val="14"/>
              </w:rPr>
            </w:pPr>
            <w:r w:rsidRPr="006C1DE8">
              <w:rPr>
                <w:sz w:val="14"/>
                <w:szCs w:val="14"/>
              </w:rPr>
              <w:t>1</w:t>
            </w:r>
          </w:p>
        </w:tc>
        <w:tc>
          <w:tcPr>
            <w:tcW w:w="851" w:type="dxa"/>
            <w:shd w:val="clear" w:color="auto" w:fill="DDEBF7"/>
            <w:vAlign w:val="center"/>
          </w:tcPr>
          <w:p w14:paraId="2E65DE47" w14:textId="2BA7FA5C" w:rsidR="00591AD1" w:rsidRPr="006C1DE8" w:rsidRDefault="00591AD1" w:rsidP="006C1DE8">
            <w:pPr>
              <w:spacing w:before="20" w:after="20"/>
              <w:ind w:right="57"/>
              <w:jc w:val="right"/>
              <w:rPr>
                <w:sz w:val="14"/>
                <w:szCs w:val="14"/>
              </w:rPr>
            </w:pPr>
            <w:r w:rsidRPr="006C1DE8">
              <w:rPr>
                <w:sz w:val="14"/>
                <w:szCs w:val="14"/>
              </w:rPr>
              <w:t>13</w:t>
            </w:r>
          </w:p>
        </w:tc>
        <w:tc>
          <w:tcPr>
            <w:tcW w:w="708" w:type="dxa"/>
            <w:shd w:val="clear" w:color="auto" w:fill="DDEBF7"/>
            <w:vAlign w:val="center"/>
          </w:tcPr>
          <w:p w14:paraId="150D2249" w14:textId="663C5DA8" w:rsidR="00591AD1" w:rsidRPr="006C1DE8" w:rsidRDefault="00591AD1" w:rsidP="006C1DE8">
            <w:pPr>
              <w:spacing w:before="20" w:after="20"/>
              <w:ind w:right="57"/>
              <w:jc w:val="right"/>
              <w:rPr>
                <w:sz w:val="14"/>
                <w:szCs w:val="14"/>
              </w:rPr>
            </w:pPr>
            <w:r w:rsidRPr="006C1DE8">
              <w:rPr>
                <w:sz w:val="14"/>
                <w:szCs w:val="14"/>
              </w:rPr>
              <w:t>10</w:t>
            </w:r>
          </w:p>
        </w:tc>
        <w:tc>
          <w:tcPr>
            <w:tcW w:w="931" w:type="dxa"/>
            <w:shd w:val="clear" w:color="auto" w:fill="DDEBF7"/>
            <w:vAlign w:val="center"/>
          </w:tcPr>
          <w:p w14:paraId="33E911DA" w14:textId="34E1E5C0" w:rsidR="00591AD1" w:rsidRPr="006C1DE8" w:rsidRDefault="00591AD1" w:rsidP="006C1DE8">
            <w:pPr>
              <w:spacing w:before="20" w:after="20"/>
              <w:ind w:right="57"/>
              <w:jc w:val="right"/>
              <w:rPr>
                <w:sz w:val="14"/>
                <w:szCs w:val="14"/>
              </w:rPr>
            </w:pPr>
            <w:r w:rsidRPr="006C1DE8">
              <w:rPr>
                <w:sz w:val="14"/>
                <w:szCs w:val="14"/>
              </w:rPr>
              <w:t>4</w:t>
            </w:r>
          </w:p>
        </w:tc>
        <w:tc>
          <w:tcPr>
            <w:tcW w:w="881" w:type="dxa"/>
            <w:shd w:val="clear" w:color="auto" w:fill="DDEBF7"/>
            <w:vAlign w:val="center"/>
          </w:tcPr>
          <w:p w14:paraId="0F5EAF0A" w14:textId="5937C9EB" w:rsidR="00591AD1" w:rsidRPr="006C1DE8" w:rsidRDefault="00591AD1" w:rsidP="006C1DE8">
            <w:pPr>
              <w:spacing w:before="20" w:after="20"/>
              <w:ind w:right="57"/>
              <w:jc w:val="right"/>
              <w:rPr>
                <w:sz w:val="14"/>
                <w:szCs w:val="14"/>
              </w:rPr>
            </w:pPr>
            <w:r w:rsidRPr="006C1DE8">
              <w:rPr>
                <w:sz w:val="14"/>
                <w:szCs w:val="14"/>
              </w:rPr>
              <w:t>5</w:t>
            </w:r>
          </w:p>
        </w:tc>
        <w:tc>
          <w:tcPr>
            <w:tcW w:w="740" w:type="dxa"/>
            <w:shd w:val="clear" w:color="auto" w:fill="DDEBF7"/>
            <w:vAlign w:val="center"/>
          </w:tcPr>
          <w:p w14:paraId="3E6DDA1D" w14:textId="4C4A2E09" w:rsidR="00591AD1" w:rsidRPr="006C1DE8" w:rsidRDefault="00591AD1" w:rsidP="006C1DE8">
            <w:pPr>
              <w:spacing w:before="20" w:after="20"/>
              <w:ind w:right="57"/>
              <w:jc w:val="right"/>
              <w:rPr>
                <w:sz w:val="14"/>
                <w:szCs w:val="14"/>
              </w:rPr>
            </w:pPr>
            <w:r w:rsidRPr="006C1DE8">
              <w:rPr>
                <w:sz w:val="14"/>
                <w:szCs w:val="14"/>
              </w:rPr>
              <w:t>1</w:t>
            </w:r>
          </w:p>
        </w:tc>
        <w:tc>
          <w:tcPr>
            <w:tcW w:w="660" w:type="dxa"/>
            <w:shd w:val="clear" w:color="auto" w:fill="DDEBF7"/>
            <w:vAlign w:val="center"/>
          </w:tcPr>
          <w:p w14:paraId="17556F51" w14:textId="54D4FE2A" w:rsidR="00591AD1" w:rsidRPr="006C1DE8" w:rsidRDefault="00591AD1" w:rsidP="006C1DE8">
            <w:pPr>
              <w:spacing w:before="20" w:after="20"/>
              <w:ind w:right="57"/>
              <w:jc w:val="right"/>
              <w:rPr>
                <w:sz w:val="14"/>
                <w:szCs w:val="14"/>
              </w:rPr>
            </w:pPr>
            <w:r w:rsidRPr="006C1DE8">
              <w:rPr>
                <w:sz w:val="14"/>
                <w:szCs w:val="14"/>
              </w:rPr>
              <w:t>2</w:t>
            </w:r>
          </w:p>
        </w:tc>
        <w:tc>
          <w:tcPr>
            <w:tcW w:w="672" w:type="dxa"/>
            <w:shd w:val="clear" w:color="auto" w:fill="DDEBF7"/>
            <w:vAlign w:val="center"/>
          </w:tcPr>
          <w:p w14:paraId="439C35AA" w14:textId="0A276482" w:rsidR="00591AD1" w:rsidRPr="006C1DE8" w:rsidRDefault="00591AD1" w:rsidP="006C1DE8">
            <w:pPr>
              <w:spacing w:before="20" w:after="20"/>
              <w:ind w:right="57"/>
              <w:jc w:val="right"/>
              <w:rPr>
                <w:sz w:val="14"/>
                <w:szCs w:val="14"/>
              </w:rPr>
            </w:pPr>
            <w:r w:rsidRPr="006C1DE8">
              <w:rPr>
                <w:sz w:val="14"/>
                <w:szCs w:val="14"/>
              </w:rPr>
              <w:t>1</w:t>
            </w:r>
          </w:p>
        </w:tc>
        <w:tc>
          <w:tcPr>
            <w:tcW w:w="511" w:type="dxa"/>
            <w:shd w:val="clear" w:color="auto" w:fill="DDEBF7"/>
            <w:vAlign w:val="center"/>
          </w:tcPr>
          <w:p w14:paraId="050554F3" w14:textId="24477B23" w:rsidR="00591AD1" w:rsidRPr="006C1DE8" w:rsidRDefault="00591AD1" w:rsidP="006C1DE8">
            <w:pPr>
              <w:spacing w:before="20" w:after="20"/>
              <w:ind w:right="57"/>
              <w:jc w:val="right"/>
              <w:rPr>
                <w:sz w:val="14"/>
                <w:szCs w:val="14"/>
              </w:rPr>
            </w:pPr>
            <w:r w:rsidRPr="006C1DE8">
              <w:rPr>
                <w:sz w:val="14"/>
                <w:szCs w:val="14"/>
              </w:rPr>
              <w:t>0</w:t>
            </w:r>
          </w:p>
        </w:tc>
        <w:tc>
          <w:tcPr>
            <w:tcW w:w="496" w:type="dxa"/>
            <w:shd w:val="clear" w:color="auto" w:fill="E2EFDA"/>
            <w:vAlign w:val="center"/>
          </w:tcPr>
          <w:p w14:paraId="5AC3A049" w14:textId="654BB21F" w:rsidR="00591AD1" w:rsidRPr="006C1DE8" w:rsidRDefault="00591AD1" w:rsidP="006C1DE8">
            <w:pPr>
              <w:spacing w:before="20" w:after="20"/>
              <w:ind w:right="57"/>
              <w:jc w:val="right"/>
              <w:rPr>
                <w:sz w:val="14"/>
                <w:szCs w:val="14"/>
              </w:rPr>
            </w:pPr>
            <w:r w:rsidRPr="006C1DE8">
              <w:rPr>
                <w:sz w:val="14"/>
                <w:szCs w:val="14"/>
              </w:rPr>
              <w:t>92</w:t>
            </w:r>
          </w:p>
        </w:tc>
        <w:tc>
          <w:tcPr>
            <w:tcW w:w="496" w:type="dxa"/>
            <w:shd w:val="clear" w:color="auto" w:fill="E2EFDA"/>
            <w:vAlign w:val="center"/>
          </w:tcPr>
          <w:p w14:paraId="1DE8EF15" w14:textId="23FD493F" w:rsidR="00591AD1" w:rsidRPr="006C1DE8" w:rsidRDefault="00591AD1" w:rsidP="006C1DE8">
            <w:pPr>
              <w:spacing w:before="20" w:after="20"/>
              <w:ind w:right="57"/>
              <w:jc w:val="right"/>
              <w:rPr>
                <w:sz w:val="14"/>
                <w:szCs w:val="14"/>
              </w:rPr>
            </w:pPr>
            <w:r w:rsidRPr="006C1DE8">
              <w:rPr>
                <w:sz w:val="14"/>
                <w:szCs w:val="14"/>
              </w:rPr>
              <w:t>35</w:t>
            </w:r>
          </w:p>
        </w:tc>
        <w:tc>
          <w:tcPr>
            <w:tcW w:w="681" w:type="dxa"/>
            <w:shd w:val="clear" w:color="auto" w:fill="FDF8CF"/>
            <w:vAlign w:val="center"/>
          </w:tcPr>
          <w:p w14:paraId="0C28B4F3" w14:textId="46EFC4A3" w:rsidR="00591AD1" w:rsidRPr="006C1DE8" w:rsidRDefault="00591AD1" w:rsidP="006C1DE8">
            <w:pPr>
              <w:spacing w:before="20" w:after="20"/>
              <w:ind w:right="57"/>
              <w:jc w:val="right"/>
              <w:rPr>
                <w:sz w:val="14"/>
                <w:szCs w:val="14"/>
              </w:rPr>
            </w:pPr>
            <w:r w:rsidRPr="006C1DE8">
              <w:rPr>
                <w:sz w:val="14"/>
                <w:szCs w:val="14"/>
              </w:rPr>
              <w:t>46</w:t>
            </w:r>
          </w:p>
        </w:tc>
      </w:tr>
      <w:tr w:rsidR="00591AD1" w:rsidRPr="006C1DE8" w14:paraId="5D04252E" w14:textId="77777777" w:rsidTr="00F727EF">
        <w:tc>
          <w:tcPr>
            <w:tcW w:w="1045" w:type="dxa"/>
            <w:vAlign w:val="bottom"/>
          </w:tcPr>
          <w:p w14:paraId="2C6D6C2C" w14:textId="123719B2" w:rsidR="00591AD1" w:rsidRPr="006C1DE8" w:rsidRDefault="00591AD1" w:rsidP="006C1DE8">
            <w:pPr>
              <w:spacing w:before="20" w:after="20"/>
              <w:rPr>
                <w:sz w:val="14"/>
                <w:szCs w:val="14"/>
              </w:rPr>
            </w:pPr>
            <w:r w:rsidRPr="006C1DE8">
              <w:rPr>
                <w:rFonts w:cs="Calibri"/>
                <w:color w:val="000000"/>
                <w:sz w:val="14"/>
                <w:szCs w:val="14"/>
              </w:rPr>
              <w:t xml:space="preserve">Второе собрание ИК2 (март 2019 г.) </w:t>
            </w:r>
          </w:p>
        </w:tc>
        <w:tc>
          <w:tcPr>
            <w:tcW w:w="854" w:type="dxa"/>
            <w:shd w:val="clear" w:color="auto" w:fill="DDEBF7"/>
            <w:vAlign w:val="center"/>
          </w:tcPr>
          <w:p w14:paraId="7CDBA80D" w14:textId="77577761" w:rsidR="00591AD1" w:rsidRPr="006C1DE8" w:rsidRDefault="00591AD1" w:rsidP="006C1DE8">
            <w:pPr>
              <w:spacing w:before="20" w:after="20"/>
              <w:ind w:right="57"/>
              <w:jc w:val="right"/>
              <w:rPr>
                <w:sz w:val="14"/>
                <w:szCs w:val="14"/>
              </w:rPr>
            </w:pPr>
            <w:r w:rsidRPr="006C1DE8">
              <w:rPr>
                <w:sz w:val="14"/>
                <w:szCs w:val="14"/>
              </w:rPr>
              <w:t>103</w:t>
            </w:r>
          </w:p>
        </w:tc>
        <w:tc>
          <w:tcPr>
            <w:tcW w:w="506" w:type="dxa"/>
            <w:shd w:val="clear" w:color="auto" w:fill="DDEBF7"/>
            <w:vAlign w:val="center"/>
          </w:tcPr>
          <w:p w14:paraId="11CAF349" w14:textId="718BC018" w:rsidR="00591AD1" w:rsidRPr="006C1DE8" w:rsidRDefault="00591AD1" w:rsidP="006C1DE8">
            <w:pPr>
              <w:spacing w:before="20" w:after="20"/>
              <w:ind w:right="57"/>
              <w:jc w:val="right"/>
              <w:rPr>
                <w:sz w:val="14"/>
                <w:szCs w:val="14"/>
              </w:rPr>
            </w:pPr>
            <w:r w:rsidRPr="006C1DE8">
              <w:rPr>
                <w:sz w:val="14"/>
                <w:szCs w:val="14"/>
              </w:rPr>
              <w:t>1</w:t>
            </w:r>
          </w:p>
        </w:tc>
        <w:tc>
          <w:tcPr>
            <w:tcW w:w="851" w:type="dxa"/>
            <w:shd w:val="clear" w:color="auto" w:fill="DDEBF7"/>
            <w:vAlign w:val="center"/>
          </w:tcPr>
          <w:p w14:paraId="31E3F509" w14:textId="19553C4D" w:rsidR="00591AD1" w:rsidRPr="006C1DE8" w:rsidRDefault="00591AD1" w:rsidP="006C1DE8">
            <w:pPr>
              <w:spacing w:before="20" w:after="20"/>
              <w:ind w:right="57"/>
              <w:jc w:val="right"/>
              <w:rPr>
                <w:sz w:val="14"/>
                <w:szCs w:val="14"/>
              </w:rPr>
            </w:pPr>
            <w:r w:rsidRPr="006C1DE8">
              <w:rPr>
                <w:sz w:val="14"/>
                <w:szCs w:val="14"/>
              </w:rPr>
              <w:t>11</w:t>
            </w:r>
          </w:p>
        </w:tc>
        <w:tc>
          <w:tcPr>
            <w:tcW w:w="708" w:type="dxa"/>
            <w:shd w:val="clear" w:color="auto" w:fill="DDEBF7"/>
            <w:vAlign w:val="center"/>
          </w:tcPr>
          <w:p w14:paraId="113C38FB" w14:textId="75F718E1" w:rsidR="00591AD1" w:rsidRPr="006C1DE8" w:rsidRDefault="00591AD1" w:rsidP="006C1DE8">
            <w:pPr>
              <w:spacing w:before="20" w:after="20"/>
              <w:ind w:right="57"/>
              <w:jc w:val="right"/>
              <w:rPr>
                <w:sz w:val="14"/>
                <w:szCs w:val="14"/>
              </w:rPr>
            </w:pPr>
            <w:r w:rsidRPr="006C1DE8">
              <w:rPr>
                <w:sz w:val="14"/>
                <w:szCs w:val="14"/>
              </w:rPr>
              <w:t>7</w:t>
            </w:r>
          </w:p>
        </w:tc>
        <w:tc>
          <w:tcPr>
            <w:tcW w:w="931" w:type="dxa"/>
            <w:shd w:val="clear" w:color="auto" w:fill="DDEBF7"/>
            <w:vAlign w:val="center"/>
          </w:tcPr>
          <w:p w14:paraId="4E62BF70" w14:textId="238277CF" w:rsidR="00591AD1" w:rsidRPr="006C1DE8" w:rsidRDefault="00591AD1" w:rsidP="006C1DE8">
            <w:pPr>
              <w:spacing w:before="20" w:after="20"/>
              <w:ind w:right="57"/>
              <w:jc w:val="right"/>
              <w:rPr>
                <w:sz w:val="14"/>
                <w:szCs w:val="14"/>
              </w:rPr>
            </w:pPr>
            <w:r w:rsidRPr="006C1DE8">
              <w:rPr>
                <w:sz w:val="14"/>
                <w:szCs w:val="14"/>
              </w:rPr>
              <w:t>1</w:t>
            </w:r>
          </w:p>
        </w:tc>
        <w:tc>
          <w:tcPr>
            <w:tcW w:w="881" w:type="dxa"/>
            <w:shd w:val="clear" w:color="auto" w:fill="DDEBF7"/>
            <w:vAlign w:val="center"/>
          </w:tcPr>
          <w:p w14:paraId="3D5705C0" w14:textId="5F3B14A4" w:rsidR="00591AD1" w:rsidRPr="006C1DE8" w:rsidRDefault="00591AD1" w:rsidP="006C1DE8">
            <w:pPr>
              <w:spacing w:before="20" w:after="20"/>
              <w:ind w:right="57"/>
              <w:jc w:val="right"/>
              <w:rPr>
                <w:sz w:val="14"/>
                <w:szCs w:val="14"/>
              </w:rPr>
            </w:pPr>
            <w:r w:rsidRPr="006C1DE8">
              <w:rPr>
                <w:sz w:val="14"/>
                <w:szCs w:val="14"/>
              </w:rPr>
              <w:t>6</w:t>
            </w:r>
          </w:p>
        </w:tc>
        <w:tc>
          <w:tcPr>
            <w:tcW w:w="740" w:type="dxa"/>
            <w:shd w:val="clear" w:color="auto" w:fill="DDEBF7"/>
            <w:vAlign w:val="center"/>
          </w:tcPr>
          <w:p w14:paraId="4E847D54" w14:textId="7893CC9D" w:rsidR="00591AD1" w:rsidRPr="006C1DE8" w:rsidRDefault="00591AD1" w:rsidP="006C1DE8">
            <w:pPr>
              <w:spacing w:before="20" w:after="20"/>
              <w:ind w:right="57"/>
              <w:jc w:val="right"/>
              <w:rPr>
                <w:sz w:val="14"/>
                <w:szCs w:val="14"/>
              </w:rPr>
            </w:pPr>
            <w:r w:rsidRPr="006C1DE8">
              <w:rPr>
                <w:sz w:val="14"/>
                <w:szCs w:val="14"/>
              </w:rPr>
              <w:t>0</w:t>
            </w:r>
          </w:p>
        </w:tc>
        <w:tc>
          <w:tcPr>
            <w:tcW w:w="660" w:type="dxa"/>
            <w:shd w:val="clear" w:color="auto" w:fill="DDEBF7"/>
            <w:vAlign w:val="center"/>
          </w:tcPr>
          <w:p w14:paraId="4BC8CC8B" w14:textId="591D9899" w:rsidR="00591AD1" w:rsidRPr="006C1DE8" w:rsidRDefault="00591AD1" w:rsidP="006C1DE8">
            <w:pPr>
              <w:spacing w:before="20" w:after="20"/>
              <w:ind w:right="57"/>
              <w:jc w:val="right"/>
              <w:rPr>
                <w:sz w:val="14"/>
                <w:szCs w:val="14"/>
              </w:rPr>
            </w:pPr>
            <w:r w:rsidRPr="006C1DE8">
              <w:rPr>
                <w:sz w:val="14"/>
                <w:szCs w:val="14"/>
              </w:rPr>
              <w:t>2</w:t>
            </w:r>
          </w:p>
        </w:tc>
        <w:tc>
          <w:tcPr>
            <w:tcW w:w="672" w:type="dxa"/>
            <w:shd w:val="clear" w:color="auto" w:fill="DDEBF7"/>
            <w:vAlign w:val="center"/>
          </w:tcPr>
          <w:p w14:paraId="715BBFD8" w14:textId="5F73FF45" w:rsidR="00591AD1" w:rsidRPr="006C1DE8" w:rsidRDefault="00591AD1" w:rsidP="006C1DE8">
            <w:pPr>
              <w:spacing w:before="20" w:after="20"/>
              <w:ind w:right="57"/>
              <w:jc w:val="right"/>
              <w:rPr>
                <w:sz w:val="14"/>
                <w:szCs w:val="14"/>
              </w:rPr>
            </w:pPr>
            <w:r w:rsidRPr="006C1DE8">
              <w:rPr>
                <w:sz w:val="14"/>
                <w:szCs w:val="14"/>
              </w:rPr>
              <w:t>2</w:t>
            </w:r>
          </w:p>
        </w:tc>
        <w:tc>
          <w:tcPr>
            <w:tcW w:w="511" w:type="dxa"/>
            <w:shd w:val="clear" w:color="auto" w:fill="DDEBF7"/>
            <w:vAlign w:val="center"/>
          </w:tcPr>
          <w:p w14:paraId="50DBADCC" w14:textId="0014E42B" w:rsidR="00591AD1" w:rsidRPr="006C1DE8" w:rsidRDefault="00591AD1" w:rsidP="006C1DE8">
            <w:pPr>
              <w:spacing w:before="20" w:after="20"/>
              <w:ind w:right="57"/>
              <w:jc w:val="right"/>
              <w:rPr>
                <w:sz w:val="14"/>
                <w:szCs w:val="14"/>
              </w:rPr>
            </w:pPr>
            <w:r w:rsidRPr="006C1DE8">
              <w:rPr>
                <w:sz w:val="14"/>
                <w:szCs w:val="14"/>
              </w:rPr>
              <w:t>0</w:t>
            </w:r>
          </w:p>
        </w:tc>
        <w:tc>
          <w:tcPr>
            <w:tcW w:w="496" w:type="dxa"/>
            <w:shd w:val="clear" w:color="auto" w:fill="E2EFDA"/>
            <w:vAlign w:val="center"/>
          </w:tcPr>
          <w:p w14:paraId="67DBA904" w14:textId="3C8200E4" w:rsidR="00591AD1" w:rsidRPr="006C1DE8" w:rsidRDefault="00591AD1" w:rsidP="006C1DE8">
            <w:pPr>
              <w:spacing w:before="20" w:after="20"/>
              <w:ind w:right="57"/>
              <w:jc w:val="right"/>
              <w:rPr>
                <w:sz w:val="14"/>
                <w:szCs w:val="14"/>
              </w:rPr>
            </w:pPr>
            <w:r w:rsidRPr="006C1DE8">
              <w:rPr>
                <w:sz w:val="14"/>
                <w:szCs w:val="14"/>
              </w:rPr>
              <w:t>90</w:t>
            </w:r>
          </w:p>
        </w:tc>
        <w:tc>
          <w:tcPr>
            <w:tcW w:w="496" w:type="dxa"/>
            <w:shd w:val="clear" w:color="auto" w:fill="E2EFDA"/>
            <w:vAlign w:val="center"/>
          </w:tcPr>
          <w:p w14:paraId="70EFFFDA" w14:textId="6268F84E" w:rsidR="00591AD1" w:rsidRPr="006C1DE8" w:rsidRDefault="00591AD1" w:rsidP="006C1DE8">
            <w:pPr>
              <w:spacing w:before="20" w:after="20"/>
              <w:ind w:right="57"/>
              <w:jc w:val="right"/>
              <w:rPr>
                <w:sz w:val="14"/>
                <w:szCs w:val="14"/>
              </w:rPr>
            </w:pPr>
            <w:r w:rsidRPr="006C1DE8">
              <w:rPr>
                <w:sz w:val="14"/>
                <w:szCs w:val="14"/>
              </w:rPr>
              <w:t>40</w:t>
            </w:r>
          </w:p>
        </w:tc>
        <w:tc>
          <w:tcPr>
            <w:tcW w:w="681" w:type="dxa"/>
            <w:shd w:val="clear" w:color="auto" w:fill="FDF8CF"/>
            <w:vAlign w:val="center"/>
          </w:tcPr>
          <w:p w14:paraId="423742A2" w14:textId="700AA8C4" w:rsidR="00591AD1" w:rsidRPr="006C1DE8" w:rsidRDefault="00591AD1" w:rsidP="006C1DE8">
            <w:pPr>
              <w:spacing w:before="20" w:after="20"/>
              <w:ind w:right="57"/>
              <w:jc w:val="right"/>
              <w:rPr>
                <w:sz w:val="14"/>
                <w:szCs w:val="14"/>
              </w:rPr>
            </w:pPr>
            <w:r w:rsidRPr="006C1DE8">
              <w:rPr>
                <w:sz w:val="14"/>
                <w:szCs w:val="14"/>
              </w:rPr>
              <w:t>62</w:t>
            </w:r>
          </w:p>
        </w:tc>
      </w:tr>
      <w:tr w:rsidR="00591AD1" w:rsidRPr="006C1DE8" w14:paraId="7E239DB7" w14:textId="77777777" w:rsidTr="00F727EF">
        <w:tc>
          <w:tcPr>
            <w:tcW w:w="1045" w:type="dxa"/>
            <w:vAlign w:val="bottom"/>
          </w:tcPr>
          <w:p w14:paraId="031337DF" w14:textId="66E16CBF" w:rsidR="00591AD1" w:rsidRPr="006C1DE8" w:rsidRDefault="00591AD1" w:rsidP="006C1DE8">
            <w:pPr>
              <w:spacing w:before="20" w:after="20"/>
              <w:rPr>
                <w:sz w:val="14"/>
                <w:szCs w:val="14"/>
              </w:rPr>
            </w:pPr>
            <w:r w:rsidRPr="006C1DE8">
              <w:rPr>
                <w:rFonts w:cs="Calibri"/>
                <w:color w:val="000000"/>
                <w:sz w:val="14"/>
                <w:szCs w:val="14"/>
              </w:rPr>
              <w:t>Третье собрание ИК2 (февраль 2020 г.)</w:t>
            </w:r>
          </w:p>
        </w:tc>
        <w:tc>
          <w:tcPr>
            <w:tcW w:w="854" w:type="dxa"/>
            <w:shd w:val="clear" w:color="auto" w:fill="DDEBF7"/>
            <w:vAlign w:val="center"/>
          </w:tcPr>
          <w:p w14:paraId="1353178B" w14:textId="63F95EA3" w:rsidR="00591AD1" w:rsidRPr="006C1DE8" w:rsidRDefault="00591AD1" w:rsidP="006C1DE8">
            <w:pPr>
              <w:spacing w:before="20" w:after="20"/>
              <w:ind w:right="57"/>
              <w:jc w:val="right"/>
              <w:rPr>
                <w:sz w:val="14"/>
                <w:szCs w:val="14"/>
              </w:rPr>
            </w:pPr>
            <w:r w:rsidRPr="006C1DE8">
              <w:rPr>
                <w:sz w:val="14"/>
                <w:szCs w:val="14"/>
              </w:rPr>
              <w:t>74</w:t>
            </w:r>
          </w:p>
        </w:tc>
        <w:tc>
          <w:tcPr>
            <w:tcW w:w="506" w:type="dxa"/>
            <w:shd w:val="clear" w:color="auto" w:fill="DDEBF7"/>
            <w:vAlign w:val="center"/>
          </w:tcPr>
          <w:p w14:paraId="75BAE572" w14:textId="70B081BB" w:rsidR="00591AD1" w:rsidRPr="006C1DE8" w:rsidRDefault="00591AD1" w:rsidP="006C1DE8">
            <w:pPr>
              <w:spacing w:before="20" w:after="20"/>
              <w:ind w:right="57"/>
              <w:jc w:val="right"/>
              <w:rPr>
                <w:sz w:val="14"/>
                <w:szCs w:val="14"/>
              </w:rPr>
            </w:pPr>
            <w:r w:rsidRPr="006C1DE8">
              <w:rPr>
                <w:sz w:val="14"/>
                <w:szCs w:val="14"/>
              </w:rPr>
              <w:t>1</w:t>
            </w:r>
          </w:p>
        </w:tc>
        <w:tc>
          <w:tcPr>
            <w:tcW w:w="851" w:type="dxa"/>
            <w:shd w:val="clear" w:color="auto" w:fill="DDEBF7"/>
            <w:vAlign w:val="center"/>
          </w:tcPr>
          <w:p w14:paraId="1E012EDE" w14:textId="3E6DE010" w:rsidR="00591AD1" w:rsidRPr="006C1DE8" w:rsidRDefault="00591AD1" w:rsidP="006C1DE8">
            <w:pPr>
              <w:spacing w:before="20" w:after="20"/>
              <w:ind w:right="57"/>
              <w:jc w:val="right"/>
              <w:rPr>
                <w:sz w:val="14"/>
                <w:szCs w:val="14"/>
              </w:rPr>
            </w:pPr>
            <w:r w:rsidRPr="006C1DE8">
              <w:rPr>
                <w:sz w:val="14"/>
                <w:szCs w:val="14"/>
              </w:rPr>
              <w:t>7</w:t>
            </w:r>
          </w:p>
        </w:tc>
        <w:tc>
          <w:tcPr>
            <w:tcW w:w="708" w:type="dxa"/>
            <w:shd w:val="clear" w:color="auto" w:fill="DDEBF7"/>
            <w:vAlign w:val="center"/>
          </w:tcPr>
          <w:p w14:paraId="2E6FB638" w14:textId="1839ACD7" w:rsidR="00591AD1" w:rsidRPr="006C1DE8" w:rsidRDefault="00591AD1" w:rsidP="006C1DE8">
            <w:pPr>
              <w:spacing w:before="20" w:after="20"/>
              <w:ind w:right="57"/>
              <w:jc w:val="right"/>
              <w:rPr>
                <w:sz w:val="14"/>
                <w:szCs w:val="14"/>
              </w:rPr>
            </w:pPr>
            <w:r w:rsidRPr="006C1DE8">
              <w:rPr>
                <w:sz w:val="14"/>
                <w:szCs w:val="14"/>
              </w:rPr>
              <w:t>5</w:t>
            </w:r>
          </w:p>
        </w:tc>
        <w:tc>
          <w:tcPr>
            <w:tcW w:w="931" w:type="dxa"/>
            <w:shd w:val="clear" w:color="auto" w:fill="DDEBF7"/>
            <w:vAlign w:val="center"/>
          </w:tcPr>
          <w:p w14:paraId="0EAE4555" w14:textId="77A88493" w:rsidR="00591AD1" w:rsidRPr="006C1DE8" w:rsidRDefault="00591AD1" w:rsidP="006C1DE8">
            <w:pPr>
              <w:spacing w:before="20" w:after="20"/>
              <w:ind w:right="57"/>
              <w:jc w:val="right"/>
              <w:rPr>
                <w:sz w:val="14"/>
                <w:szCs w:val="14"/>
              </w:rPr>
            </w:pPr>
            <w:r w:rsidRPr="006C1DE8">
              <w:rPr>
                <w:sz w:val="14"/>
                <w:szCs w:val="14"/>
              </w:rPr>
              <w:t>4</w:t>
            </w:r>
          </w:p>
        </w:tc>
        <w:tc>
          <w:tcPr>
            <w:tcW w:w="881" w:type="dxa"/>
            <w:shd w:val="clear" w:color="auto" w:fill="DDEBF7"/>
            <w:vAlign w:val="center"/>
          </w:tcPr>
          <w:p w14:paraId="4EA69031" w14:textId="16F2FEC1" w:rsidR="00591AD1" w:rsidRPr="006C1DE8" w:rsidRDefault="00591AD1" w:rsidP="006C1DE8">
            <w:pPr>
              <w:spacing w:before="20" w:after="20"/>
              <w:ind w:right="57"/>
              <w:jc w:val="right"/>
              <w:rPr>
                <w:sz w:val="14"/>
                <w:szCs w:val="14"/>
              </w:rPr>
            </w:pPr>
            <w:r w:rsidRPr="006C1DE8">
              <w:rPr>
                <w:sz w:val="14"/>
                <w:szCs w:val="14"/>
              </w:rPr>
              <w:t>10</w:t>
            </w:r>
          </w:p>
        </w:tc>
        <w:tc>
          <w:tcPr>
            <w:tcW w:w="740" w:type="dxa"/>
            <w:shd w:val="clear" w:color="auto" w:fill="DDEBF7"/>
            <w:vAlign w:val="center"/>
          </w:tcPr>
          <w:p w14:paraId="66F6781F" w14:textId="0323F5A1" w:rsidR="00591AD1" w:rsidRPr="006C1DE8" w:rsidRDefault="00591AD1" w:rsidP="006C1DE8">
            <w:pPr>
              <w:spacing w:before="20" w:after="20"/>
              <w:ind w:right="57"/>
              <w:jc w:val="right"/>
              <w:rPr>
                <w:sz w:val="14"/>
                <w:szCs w:val="14"/>
              </w:rPr>
            </w:pPr>
            <w:r w:rsidRPr="006C1DE8">
              <w:rPr>
                <w:sz w:val="14"/>
                <w:szCs w:val="14"/>
              </w:rPr>
              <w:t>0</w:t>
            </w:r>
          </w:p>
        </w:tc>
        <w:tc>
          <w:tcPr>
            <w:tcW w:w="660" w:type="dxa"/>
            <w:shd w:val="clear" w:color="auto" w:fill="DDEBF7"/>
            <w:vAlign w:val="center"/>
          </w:tcPr>
          <w:p w14:paraId="186B32AD" w14:textId="1592C7DB" w:rsidR="00591AD1" w:rsidRPr="006C1DE8" w:rsidRDefault="00591AD1" w:rsidP="006C1DE8">
            <w:pPr>
              <w:spacing w:before="20" w:after="20"/>
              <w:ind w:right="57"/>
              <w:jc w:val="right"/>
              <w:rPr>
                <w:sz w:val="14"/>
                <w:szCs w:val="14"/>
              </w:rPr>
            </w:pPr>
            <w:r w:rsidRPr="006C1DE8">
              <w:rPr>
                <w:sz w:val="14"/>
                <w:szCs w:val="14"/>
              </w:rPr>
              <w:t>4</w:t>
            </w:r>
          </w:p>
        </w:tc>
        <w:tc>
          <w:tcPr>
            <w:tcW w:w="672" w:type="dxa"/>
            <w:shd w:val="clear" w:color="auto" w:fill="DDEBF7"/>
            <w:vAlign w:val="center"/>
          </w:tcPr>
          <w:p w14:paraId="6383E286" w14:textId="3B09D00A" w:rsidR="00591AD1" w:rsidRPr="006C1DE8" w:rsidRDefault="00591AD1" w:rsidP="006C1DE8">
            <w:pPr>
              <w:spacing w:before="20" w:after="20"/>
              <w:ind w:right="57"/>
              <w:jc w:val="right"/>
              <w:rPr>
                <w:sz w:val="14"/>
                <w:szCs w:val="14"/>
              </w:rPr>
            </w:pPr>
            <w:r w:rsidRPr="006C1DE8">
              <w:rPr>
                <w:sz w:val="14"/>
                <w:szCs w:val="14"/>
              </w:rPr>
              <w:t>4</w:t>
            </w:r>
          </w:p>
        </w:tc>
        <w:tc>
          <w:tcPr>
            <w:tcW w:w="511" w:type="dxa"/>
            <w:shd w:val="clear" w:color="auto" w:fill="DDEBF7"/>
            <w:vAlign w:val="center"/>
          </w:tcPr>
          <w:p w14:paraId="28C81E91" w14:textId="027ED1F3" w:rsidR="00591AD1" w:rsidRPr="006C1DE8" w:rsidRDefault="00591AD1" w:rsidP="006C1DE8">
            <w:pPr>
              <w:spacing w:before="20" w:after="20"/>
              <w:ind w:right="57"/>
              <w:jc w:val="right"/>
              <w:rPr>
                <w:sz w:val="14"/>
                <w:szCs w:val="14"/>
              </w:rPr>
            </w:pPr>
            <w:r w:rsidRPr="006C1DE8">
              <w:rPr>
                <w:sz w:val="14"/>
                <w:szCs w:val="14"/>
              </w:rPr>
              <w:t>1</w:t>
            </w:r>
          </w:p>
        </w:tc>
        <w:tc>
          <w:tcPr>
            <w:tcW w:w="496" w:type="dxa"/>
            <w:shd w:val="clear" w:color="auto" w:fill="E2EFDA"/>
            <w:vAlign w:val="center"/>
          </w:tcPr>
          <w:p w14:paraId="55961A0D" w14:textId="5649013C" w:rsidR="00591AD1" w:rsidRPr="006C1DE8" w:rsidRDefault="00591AD1" w:rsidP="006C1DE8">
            <w:pPr>
              <w:spacing w:before="20" w:after="20"/>
              <w:ind w:right="57"/>
              <w:jc w:val="right"/>
              <w:rPr>
                <w:sz w:val="14"/>
                <w:szCs w:val="14"/>
              </w:rPr>
            </w:pPr>
            <w:r w:rsidRPr="006C1DE8">
              <w:rPr>
                <w:sz w:val="14"/>
                <w:szCs w:val="14"/>
              </w:rPr>
              <w:t>73</w:t>
            </w:r>
          </w:p>
        </w:tc>
        <w:tc>
          <w:tcPr>
            <w:tcW w:w="496" w:type="dxa"/>
            <w:shd w:val="clear" w:color="auto" w:fill="E2EFDA"/>
            <w:vAlign w:val="center"/>
          </w:tcPr>
          <w:p w14:paraId="7A7249B9" w14:textId="49C15036" w:rsidR="00591AD1" w:rsidRPr="006C1DE8" w:rsidRDefault="00591AD1" w:rsidP="006C1DE8">
            <w:pPr>
              <w:spacing w:before="20" w:after="20"/>
              <w:ind w:right="57"/>
              <w:jc w:val="right"/>
              <w:rPr>
                <w:sz w:val="14"/>
                <w:szCs w:val="14"/>
              </w:rPr>
            </w:pPr>
            <w:r w:rsidRPr="006C1DE8">
              <w:rPr>
                <w:sz w:val="14"/>
                <w:szCs w:val="14"/>
              </w:rPr>
              <w:t>35</w:t>
            </w:r>
          </w:p>
        </w:tc>
        <w:tc>
          <w:tcPr>
            <w:tcW w:w="681" w:type="dxa"/>
            <w:shd w:val="clear" w:color="auto" w:fill="FDF8CF"/>
            <w:vAlign w:val="center"/>
          </w:tcPr>
          <w:p w14:paraId="0D8338B8" w14:textId="182F0A4D" w:rsidR="00591AD1" w:rsidRPr="006C1DE8" w:rsidRDefault="00591AD1" w:rsidP="006C1DE8">
            <w:pPr>
              <w:spacing w:before="20" w:after="20"/>
              <w:ind w:right="57"/>
              <w:jc w:val="right"/>
              <w:rPr>
                <w:sz w:val="14"/>
                <w:szCs w:val="14"/>
              </w:rPr>
            </w:pPr>
            <w:r w:rsidRPr="006C1DE8">
              <w:rPr>
                <w:sz w:val="14"/>
                <w:szCs w:val="14"/>
              </w:rPr>
              <w:t>58</w:t>
            </w:r>
          </w:p>
        </w:tc>
      </w:tr>
      <w:tr w:rsidR="00591AD1" w:rsidRPr="006C1DE8" w14:paraId="1EA0E72E" w14:textId="77777777" w:rsidTr="00F727EF">
        <w:tc>
          <w:tcPr>
            <w:tcW w:w="1045" w:type="dxa"/>
            <w:vAlign w:val="bottom"/>
          </w:tcPr>
          <w:p w14:paraId="3766827F" w14:textId="18497092" w:rsidR="00591AD1" w:rsidRPr="006C1DE8" w:rsidRDefault="00591AD1" w:rsidP="006C1DE8">
            <w:pPr>
              <w:spacing w:before="20" w:after="20"/>
              <w:rPr>
                <w:rFonts w:cs="Calibri"/>
                <w:color w:val="000000"/>
                <w:sz w:val="14"/>
                <w:szCs w:val="14"/>
              </w:rPr>
            </w:pPr>
            <w:r w:rsidRPr="006C1DE8">
              <w:rPr>
                <w:rFonts w:cs="Calibri"/>
                <w:color w:val="000000"/>
                <w:sz w:val="14"/>
                <w:szCs w:val="14"/>
              </w:rPr>
              <w:t>Четвертое собрание ИК2 (март 2021 г.)</w:t>
            </w:r>
          </w:p>
        </w:tc>
        <w:tc>
          <w:tcPr>
            <w:tcW w:w="854" w:type="dxa"/>
            <w:shd w:val="clear" w:color="auto" w:fill="DDEBF7"/>
            <w:vAlign w:val="center"/>
          </w:tcPr>
          <w:p w14:paraId="72A91647" w14:textId="5FAAE7EA" w:rsidR="00591AD1" w:rsidRPr="006C1DE8" w:rsidRDefault="00591AD1" w:rsidP="006C1DE8">
            <w:pPr>
              <w:spacing w:before="20" w:after="20"/>
              <w:ind w:right="57"/>
              <w:jc w:val="right"/>
              <w:rPr>
                <w:sz w:val="14"/>
                <w:szCs w:val="14"/>
              </w:rPr>
            </w:pPr>
            <w:r w:rsidRPr="006C1DE8">
              <w:rPr>
                <w:sz w:val="14"/>
                <w:szCs w:val="14"/>
              </w:rPr>
              <w:t>93</w:t>
            </w:r>
          </w:p>
        </w:tc>
        <w:tc>
          <w:tcPr>
            <w:tcW w:w="506" w:type="dxa"/>
            <w:shd w:val="clear" w:color="auto" w:fill="DDEBF7"/>
            <w:vAlign w:val="center"/>
          </w:tcPr>
          <w:p w14:paraId="5BC8A152" w14:textId="3A8FE1D6" w:rsidR="00591AD1" w:rsidRPr="006C1DE8" w:rsidRDefault="00591AD1" w:rsidP="006C1DE8">
            <w:pPr>
              <w:spacing w:before="20" w:after="20"/>
              <w:ind w:right="57"/>
              <w:jc w:val="right"/>
              <w:rPr>
                <w:sz w:val="14"/>
                <w:szCs w:val="14"/>
              </w:rPr>
            </w:pPr>
            <w:r w:rsidRPr="006C1DE8">
              <w:rPr>
                <w:sz w:val="14"/>
                <w:szCs w:val="14"/>
              </w:rPr>
              <w:t>1</w:t>
            </w:r>
          </w:p>
        </w:tc>
        <w:tc>
          <w:tcPr>
            <w:tcW w:w="851" w:type="dxa"/>
            <w:shd w:val="clear" w:color="auto" w:fill="DDEBF7"/>
            <w:vAlign w:val="center"/>
          </w:tcPr>
          <w:p w14:paraId="3AE1A69F" w14:textId="3CD7A2D0" w:rsidR="00591AD1" w:rsidRPr="006C1DE8" w:rsidRDefault="00591AD1" w:rsidP="006C1DE8">
            <w:pPr>
              <w:spacing w:before="20" w:after="20"/>
              <w:ind w:right="57"/>
              <w:jc w:val="right"/>
              <w:rPr>
                <w:sz w:val="14"/>
                <w:szCs w:val="14"/>
              </w:rPr>
            </w:pPr>
            <w:r w:rsidRPr="006C1DE8">
              <w:rPr>
                <w:sz w:val="14"/>
                <w:szCs w:val="14"/>
              </w:rPr>
              <w:t>9</w:t>
            </w:r>
          </w:p>
        </w:tc>
        <w:tc>
          <w:tcPr>
            <w:tcW w:w="708" w:type="dxa"/>
            <w:shd w:val="clear" w:color="auto" w:fill="DDEBF7"/>
            <w:vAlign w:val="center"/>
          </w:tcPr>
          <w:p w14:paraId="7DC207D0" w14:textId="378DD7C2" w:rsidR="00591AD1" w:rsidRPr="006C1DE8" w:rsidRDefault="00591AD1" w:rsidP="006C1DE8">
            <w:pPr>
              <w:spacing w:before="20" w:after="20"/>
              <w:ind w:right="57"/>
              <w:jc w:val="right"/>
              <w:rPr>
                <w:sz w:val="14"/>
                <w:szCs w:val="14"/>
              </w:rPr>
            </w:pPr>
            <w:r w:rsidRPr="006C1DE8">
              <w:rPr>
                <w:sz w:val="14"/>
                <w:szCs w:val="14"/>
              </w:rPr>
              <w:t>8</w:t>
            </w:r>
          </w:p>
        </w:tc>
        <w:tc>
          <w:tcPr>
            <w:tcW w:w="931" w:type="dxa"/>
            <w:shd w:val="clear" w:color="auto" w:fill="DDEBF7"/>
            <w:vAlign w:val="center"/>
          </w:tcPr>
          <w:p w14:paraId="17B29F8A" w14:textId="579B1148" w:rsidR="00591AD1" w:rsidRPr="006C1DE8" w:rsidRDefault="00591AD1" w:rsidP="006C1DE8">
            <w:pPr>
              <w:spacing w:before="20" w:after="20"/>
              <w:ind w:right="57"/>
              <w:jc w:val="right"/>
              <w:rPr>
                <w:sz w:val="14"/>
                <w:szCs w:val="14"/>
              </w:rPr>
            </w:pPr>
            <w:r w:rsidRPr="006C1DE8">
              <w:rPr>
                <w:sz w:val="14"/>
                <w:szCs w:val="14"/>
              </w:rPr>
              <w:t>5</w:t>
            </w:r>
          </w:p>
        </w:tc>
        <w:tc>
          <w:tcPr>
            <w:tcW w:w="881" w:type="dxa"/>
            <w:shd w:val="clear" w:color="auto" w:fill="DDEBF7"/>
            <w:vAlign w:val="center"/>
          </w:tcPr>
          <w:p w14:paraId="3A9F370B" w14:textId="72F2CEE5" w:rsidR="00591AD1" w:rsidRPr="006C1DE8" w:rsidRDefault="00591AD1" w:rsidP="006C1DE8">
            <w:pPr>
              <w:spacing w:before="20" w:after="20"/>
              <w:ind w:right="57"/>
              <w:jc w:val="right"/>
              <w:rPr>
                <w:sz w:val="14"/>
                <w:szCs w:val="14"/>
              </w:rPr>
            </w:pPr>
            <w:r w:rsidRPr="006C1DE8">
              <w:rPr>
                <w:sz w:val="14"/>
                <w:szCs w:val="14"/>
              </w:rPr>
              <w:t>9</w:t>
            </w:r>
          </w:p>
        </w:tc>
        <w:tc>
          <w:tcPr>
            <w:tcW w:w="740" w:type="dxa"/>
            <w:shd w:val="clear" w:color="auto" w:fill="DDEBF7"/>
            <w:vAlign w:val="center"/>
          </w:tcPr>
          <w:p w14:paraId="090F6689" w14:textId="67F81BED" w:rsidR="00591AD1" w:rsidRPr="006C1DE8" w:rsidRDefault="00591AD1" w:rsidP="006C1DE8">
            <w:pPr>
              <w:spacing w:before="20" w:after="20"/>
              <w:ind w:right="57"/>
              <w:jc w:val="right"/>
              <w:rPr>
                <w:sz w:val="14"/>
                <w:szCs w:val="14"/>
              </w:rPr>
            </w:pPr>
            <w:r w:rsidRPr="006C1DE8">
              <w:rPr>
                <w:sz w:val="14"/>
                <w:szCs w:val="14"/>
              </w:rPr>
              <w:t>0</w:t>
            </w:r>
          </w:p>
        </w:tc>
        <w:tc>
          <w:tcPr>
            <w:tcW w:w="660" w:type="dxa"/>
            <w:shd w:val="clear" w:color="auto" w:fill="DDEBF7"/>
            <w:vAlign w:val="center"/>
          </w:tcPr>
          <w:p w14:paraId="2EDD3876" w14:textId="3454534D" w:rsidR="00591AD1" w:rsidRPr="006C1DE8" w:rsidRDefault="00591AD1" w:rsidP="006C1DE8">
            <w:pPr>
              <w:spacing w:before="20" w:after="20"/>
              <w:ind w:right="57"/>
              <w:jc w:val="right"/>
              <w:rPr>
                <w:sz w:val="14"/>
                <w:szCs w:val="14"/>
              </w:rPr>
            </w:pPr>
            <w:r w:rsidRPr="006C1DE8">
              <w:rPr>
                <w:sz w:val="14"/>
                <w:szCs w:val="14"/>
              </w:rPr>
              <w:t>0</w:t>
            </w:r>
          </w:p>
        </w:tc>
        <w:tc>
          <w:tcPr>
            <w:tcW w:w="672" w:type="dxa"/>
            <w:shd w:val="clear" w:color="auto" w:fill="DDEBF7"/>
            <w:vAlign w:val="center"/>
          </w:tcPr>
          <w:p w14:paraId="77CBE486" w14:textId="220C82A6" w:rsidR="00591AD1" w:rsidRPr="006C1DE8" w:rsidRDefault="00591AD1" w:rsidP="006C1DE8">
            <w:pPr>
              <w:spacing w:before="20" w:after="20"/>
              <w:ind w:right="57"/>
              <w:jc w:val="right"/>
              <w:rPr>
                <w:sz w:val="14"/>
                <w:szCs w:val="14"/>
              </w:rPr>
            </w:pPr>
            <w:r w:rsidRPr="006C1DE8">
              <w:rPr>
                <w:sz w:val="14"/>
                <w:szCs w:val="14"/>
              </w:rPr>
              <w:t>0</w:t>
            </w:r>
          </w:p>
        </w:tc>
        <w:tc>
          <w:tcPr>
            <w:tcW w:w="511" w:type="dxa"/>
            <w:shd w:val="clear" w:color="auto" w:fill="DDEBF7"/>
            <w:vAlign w:val="center"/>
          </w:tcPr>
          <w:p w14:paraId="38E9056F" w14:textId="54FCCD54" w:rsidR="00591AD1" w:rsidRPr="006C1DE8" w:rsidRDefault="00591AD1" w:rsidP="006C1DE8">
            <w:pPr>
              <w:spacing w:before="20" w:after="20"/>
              <w:ind w:right="57"/>
              <w:jc w:val="right"/>
              <w:rPr>
                <w:sz w:val="14"/>
                <w:szCs w:val="14"/>
              </w:rPr>
            </w:pPr>
            <w:r w:rsidRPr="006C1DE8">
              <w:rPr>
                <w:sz w:val="14"/>
                <w:szCs w:val="14"/>
              </w:rPr>
              <w:t>1</w:t>
            </w:r>
          </w:p>
        </w:tc>
        <w:tc>
          <w:tcPr>
            <w:tcW w:w="496" w:type="dxa"/>
            <w:shd w:val="clear" w:color="auto" w:fill="E2EFDA"/>
            <w:vAlign w:val="center"/>
          </w:tcPr>
          <w:p w14:paraId="640AEAD4" w14:textId="015E041C" w:rsidR="00591AD1" w:rsidRPr="006C1DE8" w:rsidRDefault="00591AD1" w:rsidP="006C1DE8">
            <w:pPr>
              <w:spacing w:before="20" w:after="20"/>
              <w:ind w:right="57"/>
              <w:jc w:val="right"/>
              <w:rPr>
                <w:sz w:val="14"/>
                <w:szCs w:val="14"/>
              </w:rPr>
            </w:pPr>
            <w:r w:rsidRPr="006C1DE8">
              <w:rPr>
                <w:sz w:val="14"/>
                <w:szCs w:val="14"/>
              </w:rPr>
              <w:t>78</w:t>
            </w:r>
          </w:p>
        </w:tc>
        <w:tc>
          <w:tcPr>
            <w:tcW w:w="496" w:type="dxa"/>
            <w:shd w:val="clear" w:color="auto" w:fill="E2EFDA"/>
            <w:vAlign w:val="center"/>
          </w:tcPr>
          <w:p w14:paraId="11DFB47D" w14:textId="0ED04B90" w:rsidR="00591AD1" w:rsidRPr="006C1DE8" w:rsidRDefault="00591AD1" w:rsidP="006C1DE8">
            <w:pPr>
              <w:spacing w:before="20" w:after="20"/>
              <w:ind w:right="57"/>
              <w:jc w:val="right"/>
              <w:rPr>
                <w:sz w:val="14"/>
                <w:szCs w:val="14"/>
              </w:rPr>
            </w:pPr>
            <w:r w:rsidRPr="006C1DE8">
              <w:rPr>
                <w:sz w:val="14"/>
                <w:szCs w:val="14"/>
              </w:rPr>
              <w:t>46</w:t>
            </w:r>
          </w:p>
        </w:tc>
        <w:tc>
          <w:tcPr>
            <w:tcW w:w="681" w:type="dxa"/>
            <w:shd w:val="clear" w:color="auto" w:fill="FDF8CF"/>
            <w:vAlign w:val="center"/>
          </w:tcPr>
          <w:p w14:paraId="4E1BE159" w14:textId="67EF9F4A" w:rsidR="00591AD1" w:rsidRPr="006C1DE8" w:rsidRDefault="00591AD1" w:rsidP="006C1DE8">
            <w:pPr>
              <w:spacing w:before="20" w:after="20"/>
              <w:ind w:right="57"/>
              <w:jc w:val="right"/>
              <w:rPr>
                <w:sz w:val="14"/>
                <w:szCs w:val="14"/>
              </w:rPr>
            </w:pPr>
            <w:r w:rsidRPr="006C1DE8">
              <w:rPr>
                <w:sz w:val="14"/>
                <w:szCs w:val="14"/>
              </w:rPr>
              <w:t>53</w:t>
            </w:r>
          </w:p>
        </w:tc>
      </w:tr>
      <w:tr w:rsidR="00591AD1" w:rsidRPr="006C1DE8" w14:paraId="0EEACDC4" w14:textId="77777777" w:rsidTr="00F727EF">
        <w:tc>
          <w:tcPr>
            <w:tcW w:w="1045" w:type="dxa"/>
            <w:vAlign w:val="bottom"/>
          </w:tcPr>
          <w:p w14:paraId="1DD18D01" w14:textId="2691D21A" w:rsidR="00591AD1" w:rsidRPr="006C1DE8" w:rsidRDefault="00591AD1" w:rsidP="006C1DE8">
            <w:pPr>
              <w:spacing w:before="20" w:after="20"/>
              <w:rPr>
                <w:b/>
                <w:bCs/>
                <w:sz w:val="14"/>
                <w:szCs w:val="14"/>
              </w:rPr>
            </w:pPr>
            <w:r w:rsidRPr="006C1DE8">
              <w:rPr>
                <w:b/>
                <w:bCs/>
                <w:sz w:val="14"/>
                <w:szCs w:val="14"/>
              </w:rPr>
              <w:t>Совокупное</w:t>
            </w:r>
            <w:r w:rsidRPr="006C1DE8">
              <w:rPr>
                <w:b/>
                <w:bCs/>
                <w:sz w:val="14"/>
                <w:szCs w:val="14"/>
              </w:rPr>
              <w:br/>
              <w:t>количество</w:t>
            </w:r>
            <w:r w:rsidRPr="006C1DE8">
              <w:rPr>
                <w:b/>
                <w:bCs/>
                <w:sz w:val="14"/>
                <w:szCs w:val="14"/>
              </w:rPr>
              <w:br/>
              <w:t>участников</w:t>
            </w:r>
            <w:r w:rsidRPr="006C1DE8">
              <w:rPr>
                <w:b/>
                <w:bCs/>
                <w:sz w:val="14"/>
                <w:szCs w:val="14"/>
              </w:rPr>
              <w:br/>
              <w:t>собраний ИК2</w:t>
            </w:r>
          </w:p>
        </w:tc>
        <w:tc>
          <w:tcPr>
            <w:tcW w:w="854" w:type="dxa"/>
            <w:shd w:val="clear" w:color="auto" w:fill="DDEBF7"/>
            <w:vAlign w:val="center"/>
          </w:tcPr>
          <w:p w14:paraId="0B1B292C" w14:textId="6EBEC644" w:rsidR="00591AD1" w:rsidRPr="006C1DE8" w:rsidRDefault="00591AD1" w:rsidP="006C1DE8">
            <w:pPr>
              <w:spacing w:before="20" w:after="20"/>
              <w:ind w:right="57"/>
              <w:jc w:val="right"/>
              <w:rPr>
                <w:b/>
                <w:bCs/>
                <w:sz w:val="14"/>
                <w:szCs w:val="14"/>
              </w:rPr>
            </w:pPr>
            <w:r w:rsidRPr="006C1DE8">
              <w:rPr>
                <w:b/>
                <w:bCs/>
                <w:sz w:val="14"/>
                <w:szCs w:val="14"/>
              </w:rPr>
              <w:t>360</w:t>
            </w:r>
          </w:p>
        </w:tc>
        <w:tc>
          <w:tcPr>
            <w:tcW w:w="506" w:type="dxa"/>
            <w:shd w:val="clear" w:color="auto" w:fill="DDEBF7"/>
            <w:vAlign w:val="center"/>
          </w:tcPr>
          <w:p w14:paraId="2C072D3D" w14:textId="27C901E9" w:rsidR="00591AD1" w:rsidRPr="006C1DE8" w:rsidRDefault="00591AD1" w:rsidP="006C1DE8">
            <w:pPr>
              <w:spacing w:before="20" w:after="20"/>
              <w:ind w:right="57"/>
              <w:jc w:val="right"/>
              <w:rPr>
                <w:b/>
                <w:bCs/>
                <w:sz w:val="14"/>
                <w:szCs w:val="14"/>
              </w:rPr>
            </w:pPr>
            <w:r w:rsidRPr="006C1DE8">
              <w:rPr>
                <w:b/>
                <w:bCs/>
                <w:sz w:val="14"/>
                <w:szCs w:val="14"/>
              </w:rPr>
              <w:t>4</w:t>
            </w:r>
          </w:p>
        </w:tc>
        <w:tc>
          <w:tcPr>
            <w:tcW w:w="851" w:type="dxa"/>
            <w:shd w:val="clear" w:color="auto" w:fill="DDEBF7"/>
            <w:vAlign w:val="center"/>
          </w:tcPr>
          <w:p w14:paraId="2A5F561A" w14:textId="655B0E00" w:rsidR="00591AD1" w:rsidRPr="006C1DE8" w:rsidRDefault="00591AD1" w:rsidP="006C1DE8">
            <w:pPr>
              <w:spacing w:before="20" w:after="20"/>
              <w:ind w:right="57"/>
              <w:jc w:val="right"/>
              <w:rPr>
                <w:b/>
                <w:bCs/>
                <w:sz w:val="14"/>
                <w:szCs w:val="14"/>
              </w:rPr>
            </w:pPr>
            <w:r w:rsidRPr="006C1DE8">
              <w:rPr>
                <w:b/>
                <w:bCs/>
                <w:sz w:val="14"/>
                <w:szCs w:val="14"/>
              </w:rPr>
              <w:t>40</w:t>
            </w:r>
          </w:p>
        </w:tc>
        <w:tc>
          <w:tcPr>
            <w:tcW w:w="708" w:type="dxa"/>
            <w:shd w:val="clear" w:color="auto" w:fill="DDEBF7"/>
            <w:vAlign w:val="center"/>
          </w:tcPr>
          <w:p w14:paraId="2676EE3A" w14:textId="71350557" w:rsidR="00591AD1" w:rsidRPr="006C1DE8" w:rsidRDefault="00591AD1" w:rsidP="006C1DE8">
            <w:pPr>
              <w:spacing w:before="20" w:after="20"/>
              <w:ind w:right="57"/>
              <w:jc w:val="right"/>
              <w:rPr>
                <w:b/>
                <w:bCs/>
                <w:sz w:val="14"/>
                <w:szCs w:val="14"/>
              </w:rPr>
            </w:pPr>
            <w:r w:rsidRPr="006C1DE8">
              <w:rPr>
                <w:b/>
                <w:bCs/>
                <w:sz w:val="14"/>
                <w:szCs w:val="14"/>
              </w:rPr>
              <w:t>30</w:t>
            </w:r>
          </w:p>
        </w:tc>
        <w:tc>
          <w:tcPr>
            <w:tcW w:w="931" w:type="dxa"/>
            <w:shd w:val="clear" w:color="auto" w:fill="DDEBF7"/>
            <w:vAlign w:val="center"/>
          </w:tcPr>
          <w:p w14:paraId="3B9DE530" w14:textId="1A1AD7AA" w:rsidR="00591AD1" w:rsidRPr="006C1DE8" w:rsidRDefault="00591AD1" w:rsidP="006C1DE8">
            <w:pPr>
              <w:spacing w:before="20" w:after="20"/>
              <w:ind w:right="57"/>
              <w:jc w:val="right"/>
              <w:rPr>
                <w:b/>
                <w:bCs/>
                <w:sz w:val="14"/>
                <w:szCs w:val="14"/>
              </w:rPr>
            </w:pPr>
            <w:r w:rsidRPr="006C1DE8">
              <w:rPr>
                <w:b/>
                <w:bCs/>
                <w:sz w:val="14"/>
                <w:szCs w:val="14"/>
              </w:rPr>
              <w:t>14</w:t>
            </w:r>
          </w:p>
        </w:tc>
        <w:tc>
          <w:tcPr>
            <w:tcW w:w="881" w:type="dxa"/>
            <w:shd w:val="clear" w:color="auto" w:fill="DDEBF7"/>
            <w:vAlign w:val="center"/>
          </w:tcPr>
          <w:p w14:paraId="336E2C2B" w14:textId="12D04E61" w:rsidR="00591AD1" w:rsidRPr="006C1DE8" w:rsidRDefault="00591AD1" w:rsidP="006C1DE8">
            <w:pPr>
              <w:spacing w:before="20" w:after="20"/>
              <w:ind w:right="57"/>
              <w:jc w:val="right"/>
              <w:rPr>
                <w:b/>
                <w:bCs/>
                <w:sz w:val="14"/>
                <w:szCs w:val="14"/>
              </w:rPr>
            </w:pPr>
            <w:r w:rsidRPr="006C1DE8">
              <w:rPr>
                <w:b/>
                <w:bCs/>
                <w:sz w:val="14"/>
                <w:szCs w:val="14"/>
              </w:rPr>
              <w:t>30</w:t>
            </w:r>
          </w:p>
        </w:tc>
        <w:tc>
          <w:tcPr>
            <w:tcW w:w="740" w:type="dxa"/>
            <w:shd w:val="clear" w:color="auto" w:fill="DDEBF7"/>
            <w:vAlign w:val="center"/>
          </w:tcPr>
          <w:p w14:paraId="24A13D46" w14:textId="5C5BACDD" w:rsidR="00591AD1" w:rsidRPr="006C1DE8" w:rsidRDefault="00591AD1" w:rsidP="006C1DE8">
            <w:pPr>
              <w:spacing w:before="20" w:after="20"/>
              <w:ind w:right="57"/>
              <w:jc w:val="right"/>
              <w:rPr>
                <w:b/>
                <w:bCs/>
                <w:sz w:val="14"/>
                <w:szCs w:val="14"/>
              </w:rPr>
            </w:pPr>
            <w:r w:rsidRPr="006C1DE8">
              <w:rPr>
                <w:b/>
                <w:bCs/>
                <w:sz w:val="14"/>
                <w:szCs w:val="14"/>
              </w:rPr>
              <w:t>1</w:t>
            </w:r>
          </w:p>
        </w:tc>
        <w:tc>
          <w:tcPr>
            <w:tcW w:w="660" w:type="dxa"/>
            <w:shd w:val="clear" w:color="auto" w:fill="DDEBF7"/>
            <w:vAlign w:val="center"/>
          </w:tcPr>
          <w:p w14:paraId="58B85D20" w14:textId="44037B05" w:rsidR="00591AD1" w:rsidRPr="006C1DE8" w:rsidRDefault="00591AD1" w:rsidP="006C1DE8">
            <w:pPr>
              <w:spacing w:before="20" w:after="20"/>
              <w:ind w:right="57"/>
              <w:jc w:val="right"/>
              <w:rPr>
                <w:b/>
                <w:bCs/>
                <w:sz w:val="14"/>
                <w:szCs w:val="14"/>
              </w:rPr>
            </w:pPr>
            <w:r w:rsidRPr="006C1DE8">
              <w:rPr>
                <w:b/>
                <w:bCs/>
                <w:sz w:val="14"/>
                <w:szCs w:val="14"/>
              </w:rPr>
              <w:t>8</w:t>
            </w:r>
          </w:p>
        </w:tc>
        <w:tc>
          <w:tcPr>
            <w:tcW w:w="672" w:type="dxa"/>
            <w:shd w:val="clear" w:color="auto" w:fill="DDEBF7"/>
            <w:vAlign w:val="center"/>
          </w:tcPr>
          <w:p w14:paraId="33D98565" w14:textId="54933566" w:rsidR="00591AD1" w:rsidRPr="006C1DE8" w:rsidRDefault="00591AD1" w:rsidP="006C1DE8">
            <w:pPr>
              <w:spacing w:before="20" w:after="20"/>
              <w:ind w:right="57"/>
              <w:jc w:val="right"/>
              <w:rPr>
                <w:b/>
                <w:bCs/>
                <w:sz w:val="14"/>
                <w:szCs w:val="14"/>
              </w:rPr>
            </w:pPr>
            <w:r w:rsidRPr="006C1DE8">
              <w:rPr>
                <w:b/>
                <w:bCs/>
                <w:sz w:val="14"/>
                <w:szCs w:val="14"/>
              </w:rPr>
              <w:t>7</w:t>
            </w:r>
          </w:p>
        </w:tc>
        <w:tc>
          <w:tcPr>
            <w:tcW w:w="511" w:type="dxa"/>
            <w:shd w:val="clear" w:color="auto" w:fill="DDEBF7"/>
            <w:vAlign w:val="center"/>
          </w:tcPr>
          <w:p w14:paraId="47DFB58B" w14:textId="2E7467F1" w:rsidR="00591AD1" w:rsidRPr="006C1DE8" w:rsidRDefault="00591AD1" w:rsidP="006C1DE8">
            <w:pPr>
              <w:spacing w:before="20" w:after="20"/>
              <w:ind w:right="57"/>
              <w:jc w:val="right"/>
              <w:rPr>
                <w:b/>
                <w:bCs/>
                <w:sz w:val="14"/>
                <w:szCs w:val="14"/>
              </w:rPr>
            </w:pPr>
            <w:r w:rsidRPr="006C1DE8">
              <w:rPr>
                <w:b/>
                <w:bCs/>
                <w:sz w:val="14"/>
                <w:szCs w:val="14"/>
              </w:rPr>
              <w:t>2</w:t>
            </w:r>
          </w:p>
        </w:tc>
        <w:tc>
          <w:tcPr>
            <w:tcW w:w="496" w:type="dxa"/>
            <w:shd w:val="clear" w:color="auto" w:fill="E2EFDA"/>
            <w:vAlign w:val="center"/>
          </w:tcPr>
          <w:p w14:paraId="3ADF3554" w14:textId="42C452E1" w:rsidR="00591AD1" w:rsidRPr="006C1DE8" w:rsidRDefault="00591AD1" w:rsidP="006C1DE8">
            <w:pPr>
              <w:spacing w:before="20" w:after="20"/>
              <w:ind w:right="57"/>
              <w:jc w:val="right"/>
              <w:rPr>
                <w:b/>
                <w:bCs/>
                <w:sz w:val="14"/>
                <w:szCs w:val="14"/>
              </w:rPr>
            </w:pPr>
            <w:r w:rsidRPr="006C1DE8">
              <w:rPr>
                <w:b/>
                <w:bCs/>
                <w:sz w:val="14"/>
                <w:szCs w:val="14"/>
              </w:rPr>
              <w:t>333</w:t>
            </w:r>
          </w:p>
        </w:tc>
        <w:tc>
          <w:tcPr>
            <w:tcW w:w="496" w:type="dxa"/>
            <w:shd w:val="clear" w:color="auto" w:fill="E2EFDA"/>
            <w:vAlign w:val="center"/>
          </w:tcPr>
          <w:p w14:paraId="200DB5DA" w14:textId="00AC62C6" w:rsidR="00591AD1" w:rsidRPr="006C1DE8" w:rsidRDefault="00591AD1" w:rsidP="006C1DE8">
            <w:pPr>
              <w:spacing w:before="20" w:after="20"/>
              <w:ind w:right="57"/>
              <w:jc w:val="right"/>
              <w:rPr>
                <w:b/>
                <w:bCs/>
                <w:sz w:val="14"/>
                <w:szCs w:val="14"/>
              </w:rPr>
            </w:pPr>
            <w:r w:rsidRPr="006C1DE8">
              <w:rPr>
                <w:b/>
                <w:bCs/>
                <w:sz w:val="14"/>
                <w:szCs w:val="14"/>
              </w:rPr>
              <w:t>156</w:t>
            </w:r>
          </w:p>
        </w:tc>
        <w:tc>
          <w:tcPr>
            <w:tcW w:w="681" w:type="dxa"/>
            <w:shd w:val="clear" w:color="auto" w:fill="FDF8CF"/>
            <w:vAlign w:val="center"/>
          </w:tcPr>
          <w:p w14:paraId="490639F8" w14:textId="70560205" w:rsidR="00591AD1" w:rsidRPr="006C1DE8" w:rsidRDefault="00591AD1" w:rsidP="006C1DE8">
            <w:pPr>
              <w:spacing w:before="20" w:after="20"/>
              <w:ind w:right="57"/>
              <w:jc w:val="right"/>
              <w:rPr>
                <w:b/>
                <w:bCs/>
                <w:sz w:val="14"/>
                <w:szCs w:val="14"/>
              </w:rPr>
            </w:pPr>
            <w:r w:rsidRPr="006C1DE8">
              <w:rPr>
                <w:b/>
                <w:bCs/>
                <w:sz w:val="14"/>
                <w:szCs w:val="14"/>
              </w:rPr>
              <w:t>219</w:t>
            </w:r>
          </w:p>
        </w:tc>
      </w:tr>
      <w:tr w:rsidR="00591AD1" w:rsidRPr="006C1DE8" w14:paraId="0AB8680D" w14:textId="77777777" w:rsidTr="00F727EF">
        <w:tc>
          <w:tcPr>
            <w:tcW w:w="1045" w:type="dxa"/>
            <w:vAlign w:val="bottom"/>
          </w:tcPr>
          <w:p w14:paraId="60E4968B" w14:textId="4F3B46DF" w:rsidR="00591AD1" w:rsidRPr="006C1DE8" w:rsidRDefault="00591AD1" w:rsidP="006C1DE8">
            <w:pPr>
              <w:spacing w:before="20" w:after="20"/>
              <w:rPr>
                <w:sz w:val="14"/>
                <w:szCs w:val="14"/>
              </w:rPr>
            </w:pPr>
            <w:r w:rsidRPr="006C1DE8">
              <w:rPr>
                <w:rFonts w:cs="Calibri"/>
                <w:color w:val="000000"/>
                <w:sz w:val="14"/>
                <w:szCs w:val="14"/>
              </w:rPr>
              <w:t>Первое собрание RGQ ИК2 (октябрь 2018 г.)</w:t>
            </w:r>
          </w:p>
        </w:tc>
        <w:tc>
          <w:tcPr>
            <w:tcW w:w="854" w:type="dxa"/>
            <w:shd w:val="clear" w:color="auto" w:fill="DDEBF7"/>
            <w:vAlign w:val="center"/>
          </w:tcPr>
          <w:p w14:paraId="3C703122" w14:textId="51C497CE" w:rsidR="00591AD1" w:rsidRPr="006C1DE8" w:rsidRDefault="00591AD1" w:rsidP="006C1DE8">
            <w:pPr>
              <w:spacing w:before="20" w:after="20"/>
              <w:ind w:right="57"/>
              <w:jc w:val="right"/>
              <w:rPr>
                <w:sz w:val="14"/>
                <w:szCs w:val="14"/>
              </w:rPr>
            </w:pPr>
            <w:r w:rsidRPr="006C1DE8">
              <w:rPr>
                <w:sz w:val="14"/>
                <w:szCs w:val="14"/>
              </w:rPr>
              <w:t>100</w:t>
            </w:r>
          </w:p>
        </w:tc>
        <w:tc>
          <w:tcPr>
            <w:tcW w:w="506" w:type="dxa"/>
            <w:shd w:val="clear" w:color="auto" w:fill="DDEBF7"/>
            <w:vAlign w:val="center"/>
          </w:tcPr>
          <w:p w14:paraId="3719A8A3" w14:textId="7E0088E2" w:rsidR="00591AD1" w:rsidRPr="006C1DE8" w:rsidRDefault="00591AD1" w:rsidP="006C1DE8">
            <w:pPr>
              <w:spacing w:before="20" w:after="20"/>
              <w:ind w:right="57"/>
              <w:jc w:val="right"/>
              <w:rPr>
                <w:sz w:val="14"/>
                <w:szCs w:val="14"/>
              </w:rPr>
            </w:pPr>
            <w:r w:rsidRPr="006C1DE8">
              <w:rPr>
                <w:sz w:val="14"/>
                <w:szCs w:val="14"/>
              </w:rPr>
              <w:t>1</w:t>
            </w:r>
          </w:p>
        </w:tc>
        <w:tc>
          <w:tcPr>
            <w:tcW w:w="851" w:type="dxa"/>
            <w:shd w:val="clear" w:color="auto" w:fill="DDEBF7"/>
            <w:vAlign w:val="center"/>
          </w:tcPr>
          <w:p w14:paraId="6E675366" w14:textId="75903824" w:rsidR="00591AD1" w:rsidRPr="006C1DE8" w:rsidRDefault="00591AD1" w:rsidP="006C1DE8">
            <w:pPr>
              <w:spacing w:before="20" w:after="20"/>
              <w:ind w:right="57"/>
              <w:jc w:val="right"/>
              <w:rPr>
                <w:sz w:val="14"/>
                <w:szCs w:val="14"/>
              </w:rPr>
            </w:pPr>
            <w:r w:rsidRPr="006C1DE8">
              <w:rPr>
                <w:sz w:val="14"/>
                <w:szCs w:val="14"/>
              </w:rPr>
              <w:t>6</w:t>
            </w:r>
          </w:p>
        </w:tc>
        <w:tc>
          <w:tcPr>
            <w:tcW w:w="708" w:type="dxa"/>
            <w:shd w:val="clear" w:color="auto" w:fill="DDEBF7"/>
            <w:vAlign w:val="center"/>
          </w:tcPr>
          <w:p w14:paraId="0CF75643" w14:textId="38C6A89A" w:rsidR="00591AD1" w:rsidRPr="006C1DE8" w:rsidRDefault="00591AD1" w:rsidP="006C1DE8">
            <w:pPr>
              <w:spacing w:before="20" w:after="20"/>
              <w:ind w:right="57"/>
              <w:jc w:val="right"/>
              <w:rPr>
                <w:sz w:val="14"/>
                <w:szCs w:val="14"/>
              </w:rPr>
            </w:pPr>
            <w:r w:rsidRPr="006C1DE8">
              <w:rPr>
                <w:sz w:val="14"/>
                <w:szCs w:val="14"/>
              </w:rPr>
              <w:t>9</w:t>
            </w:r>
          </w:p>
        </w:tc>
        <w:tc>
          <w:tcPr>
            <w:tcW w:w="931" w:type="dxa"/>
            <w:shd w:val="clear" w:color="auto" w:fill="DDEBF7"/>
            <w:vAlign w:val="center"/>
          </w:tcPr>
          <w:p w14:paraId="07B4F287" w14:textId="383EE899" w:rsidR="00591AD1" w:rsidRPr="006C1DE8" w:rsidRDefault="00591AD1" w:rsidP="006C1DE8">
            <w:pPr>
              <w:spacing w:before="20" w:after="20"/>
              <w:ind w:right="57"/>
              <w:jc w:val="right"/>
              <w:rPr>
                <w:sz w:val="14"/>
                <w:szCs w:val="14"/>
              </w:rPr>
            </w:pPr>
            <w:r w:rsidRPr="006C1DE8">
              <w:rPr>
                <w:sz w:val="14"/>
                <w:szCs w:val="14"/>
              </w:rPr>
              <w:t>2</w:t>
            </w:r>
          </w:p>
        </w:tc>
        <w:tc>
          <w:tcPr>
            <w:tcW w:w="881" w:type="dxa"/>
            <w:shd w:val="clear" w:color="auto" w:fill="DDEBF7"/>
            <w:vAlign w:val="center"/>
          </w:tcPr>
          <w:p w14:paraId="43C8E2A2" w14:textId="606E0873" w:rsidR="00591AD1" w:rsidRPr="006C1DE8" w:rsidRDefault="00591AD1" w:rsidP="006C1DE8">
            <w:pPr>
              <w:spacing w:before="20" w:after="20"/>
              <w:ind w:right="57"/>
              <w:jc w:val="right"/>
              <w:rPr>
                <w:sz w:val="14"/>
                <w:szCs w:val="14"/>
              </w:rPr>
            </w:pPr>
            <w:r w:rsidRPr="006C1DE8">
              <w:rPr>
                <w:sz w:val="14"/>
                <w:szCs w:val="14"/>
              </w:rPr>
              <w:t>7</w:t>
            </w:r>
          </w:p>
        </w:tc>
        <w:tc>
          <w:tcPr>
            <w:tcW w:w="740" w:type="dxa"/>
            <w:shd w:val="clear" w:color="auto" w:fill="DDEBF7"/>
            <w:vAlign w:val="center"/>
          </w:tcPr>
          <w:p w14:paraId="0CAB4688" w14:textId="78471FEE" w:rsidR="00591AD1" w:rsidRPr="006C1DE8" w:rsidRDefault="00591AD1" w:rsidP="006C1DE8">
            <w:pPr>
              <w:spacing w:before="20" w:after="20"/>
              <w:ind w:right="57"/>
              <w:jc w:val="right"/>
              <w:rPr>
                <w:sz w:val="14"/>
                <w:szCs w:val="14"/>
              </w:rPr>
            </w:pPr>
            <w:r w:rsidRPr="006C1DE8">
              <w:rPr>
                <w:sz w:val="14"/>
                <w:szCs w:val="14"/>
              </w:rPr>
              <w:t>15</w:t>
            </w:r>
          </w:p>
        </w:tc>
        <w:tc>
          <w:tcPr>
            <w:tcW w:w="660" w:type="dxa"/>
            <w:shd w:val="clear" w:color="auto" w:fill="DDEBF7"/>
            <w:vAlign w:val="center"/>
          </w:tcPr>
          <w:p w14:paraId="21BD958B" w14:textId="5BA0ECD6" w:rsidR="00591AD1" w:rsidRPr="006C1DE8" w:rsidRDefault="00591AD1" w:rsidP="006C1DE8">
            <w:pPr>
              <w:spacing w:before="20" w:after="20"/>
              <w:ind w:right="57"/>
              <w:jc w:val="right"/>
              <w:rPr>
                <w:sz w:val="14"/>
                <w:szCs w:val="14"/>
              </w:rPr>
            </w:pPr>
            <w:r w:rsidRPr="006C1DE8">
              <w:rPr>
                <w:sz w:val="14"/>
                <w:szCs w:val="14"/>
              </w:rPr>
              <w:t>6</w:t>
            </w:r>
          </w:p>
        </w:tc>
        <w:tc>
          <w:tcPr>
            <w:tcW w:w="672" w:type="dxa"/>
            <w:shd w:val="clear" w:color="auto" w:fill="DDEBF7"/>
            <w:vAlign w:val="center"/>
          </w:tcPr>
          <w:p w14:paraId="011EA993" w14:textId="47AAC5DA" w:rsidR="00591AD1" w:rsidRPr="006C1DE8" w:rsidRDefault="00591AD1" w:rsidP="006C1DE8">
            <w:pPr>
              <w:spacing w:before="20" w:after="20"/>
              <w:ind w:right="57"/>
              <w:jc w:val="right"/>
              <w:rPr>
                <w:sz w:val="14"/>
                <w:szCs w:val="14"/>
              </w:rPr>
            </w:pPr>
            <w:r w:rsidRPr="006C1DE8">
              <w:rPr>
                <w:sz w:val="14"/>
                <w:szCs w:val="14"/>
              </w:rPr>
              <w:t>3</w:t>
            </w:r>
          </w:p>
        </w:tc>
        <w:tc>
          <w:tcPr>
            <w:tcW w:w="511" w:type="dxa"/>
            <w:shd w:val="clear" w:color="auto" w:fill="DDEBF7"/>
            <w:vAlign w:val="center"/>
          </w:tcPr>
          <w:p w14:paraId="16847E08" w14:textId="7D751C8D" w:rsidR="00591AD1" w:rsidRPr="006C1DE8" w:rsidRDefault="00591AD1" w:rsidP="006C1DE8">
            <w:pPr>
              <w:spacing w:before="20" w:after="20"/>
              <w:ind w:right="57"/>
              <w:jc w:val="right"/>
              <w:rPr>
                <w:sz w:val="14"/>
                <w:szCs w:val="14"/>
              </w:rPr>
            </w:pPr>
            <w:r w:rsidRPr="006C1DE8">
              <w:rPr>
                <w:sz w:val="14"/>
                <w:szCs w:val="14"/>
              </w:rPr>
              <w:t>11</w:t>
            </w:r>
          </w:p>
        </w:tc>
        <w:tc>
          <w:tcPr>
            <w:tcW w:w="496" w:type="dxa"/>
            <w:shd w:val="clear" w:color="auto" w:fill="E2EFDA"/>
            <w:vAlign w:val="center"/>
          </w:tcPr>
          <w:p w14:paraId="105C2919" w14:textId="10D53DB1" w:rsidR="00591AD1" w:rsidRPr="006C1DE8" w:rsidRDefault="00591AD1" w:rsidP="006C1DE8">
            <w:pPr>
              <w:spacing w:before="20" w:after="20"/>
              <w:ind w:right="57"/>
              <w:jc w:val="right"/>
              <w:rPr>
                <w:sz w:val="14"/>
                <w:szCs w:val="14"/>
              </w:rPr>
            </w:pPr>
            <w:r w:rsidRPr="006C1DE8">
              <w:rPr>
                <w:sz w:val="14"/>
                <w:szCs w:val="14"/>
              </w:rPr>
              <w:t>113</w:t>
            </w:r>
          </w:p>
        </w:tc>
        <w:tc>
          <w:tcPr>
            <w:tcW w:w="496" w:type="dxa"/>
            <w:shd w:val="clear" w:color="auto" w:fill="E2EFDA"/>
            <w:vAlign w:val="center"/>
          </w:tcPr>
          <w:p w14:paraId="3AA15C81" w14:textId="5FAC7B80" w:rsidR="00591AD1" w:rsidRPr="006C1DE8" w:rsidRDefault="00591AD1" w:rsidP="006C1DE8">
            <w:pPr>
              <w:spacing w:before="20" w:after="20"/>
              <w:ind w:right="57"/>
              <w:jc w:val="right"/>
              <w:rPr>
                <w:sz w:val="14"/>
                <w:szCs w:val="14"/>
              </w:rPr>
            </w:pPr>
            <w:r w:rsidRPr="006C1DE8">
              <w:rPr>
                <w:sz w:val="14"/>
                <w:szCs w:val="14"/>
              </w:rPr>
              <w:t>43</w:t>
            </w:r>
          </w:p>
        </w:tc>
        <w:tc>
          <w:tcPr>
            <w:tcW w:w="681" w:type="dxa"/>
            <w:shd w:val="clear" w:color="auto" w:fill="FDF8CF"/>
            <w:vAlign w:val="center"/>
          </w:tcPr>
          <w:p w14:paraId="5B669D96" w14:textId="770AD349" w:rsidR="00591AD1" w:rsidRPr="006C1DE8" w:rsidRDefault="00591AD1" w:rsidP="006C1DE8">
            <w:pPr>
              <w:spacing w:before="20" w:after="20"/>
              <w:ind w:right="57"/>
              <w:jc w:val="right"/>
              <w:rPr>
                <w:sz w:val="14"/>
                <w:szCs w:val="14"/>
              </w:rPr>
            </w:pPr>
            <w:r w:rsidRPr="006C1DE8">
              <w:rPr>
                <w:sz w:val="14"/>
                <w:szCs w:val="14"/>
              </w:rPr>
              <w:t>76</w:t>
            </w:r>
          </w:p>
        </w:tc>
      </w:tr>
      <w:tr w:rsidR="00591AD1" w:rsidRPr="006C1DE8" w14:paraId="786A014E" w14:textId="77777777" w:rsidTr="00F727EF">
        <w:tc>
          <w:tcPr>
            <w:tcW w:w="1045" w:type="dxa"/>
            <w:vAlign w:val="bottom"/>
          </w:tcPr>
          <w:p w14:paraId="5F7C650E" w14:textId="4F238CCC" w:rsidR="00591AD1" w:rsidRPr="006C1DE8" w:rsidRDefault="00591AD1" w:rsidP="006C1DE8">
            <w:pPr>
              <w:spacing w:before="20" w:after="20"/>
              <w:rPr>
                <w:sz w:val="14"/>
                <w:szCs w:val="14"/>
              </w:rPr>
            </w:pPr>
            <w:r w:rsidRPr="006C1DE8">
              <w:rPr>
                <w:rFonts w:cs="Calibri"/>
                <w:color w:val="000000"/>
                <w:sz w:val="14"/>
                <w:szCs w:val="14"/>
              </w:rPr>
              <w:t>Второе собрание RGQ ИК2 (октябрь 2019 г.)</w:t>
            </w:r>
          </w:p>
        </w:tc>
        <w:tc>
          <w:tcPr>
            <w:tcW w:w="854" w:type="dxa"/>
            <w:shd w:val="clear" w:color="auto" w:fill="DDEBF7"/>
            <w:vAlign w:val="center"/>
          </w:tcPr>
          <w:p w14:paraId="423DBBFA" w14:textId="75588609" w:rsidR="00591AD1" w:rsidRPr="006C1DE8" w:rsidRDefault="00591AD1" w:rsidP="006C1DE8">
            <w:pPr>
              <w:spacing w:before="20" w:after="20"/>
              <w:ind w:right="57"/>
              <w:jc w:val="right"/>
              <w:rPr>
                <w:sz w:val="14"/>
                <w:szCs w:val="14"/>
              </w:rPr>
            </w:pPr>
            <w:r w:rsidRPr="006C1DE8">
              <w:rPr>
                <w:sz w:val="14"/>
                <w:szCs w:val="14"/>
              </w:rPr>
              <w:t>76</w:t>
            </w:r>
          </w:p>
        </w:tc>
        <w:tc>
          <w:tcPr>
            <w:tcW w:w="506" w:type="dxa"/>
            <w:shd w:val="clear" w:color="auto" w:fill="DDEBF7"/>
            <w:vAlign w:val="center"/>
          </w:tcPr>
          <w:p w14:paraId="55614341" w14:textId="601B0479" w:rsidR="00591AD1" w:rsidRPr="006C1DE8" w:rsidRDefault="00591AD1" w:rsidP="006C1DE8">
            <w:pPr>
              <w:spacing w:before="20" w:after="20"/>
              <w:ind w:right="57"/>
              <w:jc w:val="right"/>
              <w:rPr>
                <w:sz w:val="14"/>
                <w:szCs w:val="14"/>
              </w:rPr>
            </w:pPr>
            <w:r w:rsidRPr="006C1DE8">
              <w:rPr>
                <w:sz w:val="14"/>
                <w:szCs w:val="14"/>
              </w:rPr>
              <w:t>1</w:t>
            </w:r>
          </w:p>
        </w:tc>
        <w:tc>
          <w:tcPr>
            <w:tcW w:w="851" w:type="dxa"/>
            <w:shd w:val="clear" w:color="auto" w:fill="DDEBF7"/>
            <w:vAlign w:val="center"/>
          </w:tcPr>
          <w:p w14:paraId="0F5E01DD" w14:textId="078783E1" w:rsidR="00591AD1" w:rsidRPr="006C1DE8" w:rsidRDefault="00591AD1" w:rsidP="006C1DE8">
            <w:pPr>
              <w:spacing w:before="20" w:after="20"/>
              <w:ind w:right="57"/>
              <w:jc w:val="right"/>
              <w:rPr>
                <w:sz w:val="14"/>
                <w:szCs w:val="14"/>
              </w:rPr>
            </w:pPr>
            <w:r w:rsidRPr="006C1DE8">
              <w:rPr>
                <w:sz w:val="14"/>
                <w:szCs w:val="14"/>
              </w:rPr>
              <w:t>7</w:t>
            </w:r>
          </w:p>
        </w:tc>
        <w:tc>
          <w:tcPr>
            <w:tcW w:w="708" w:type="dxa"/>
            <w:shd w:val="clear" w:color="auto" w:fill="DDEBF7"/>
            <w:vAlign w:val="center"/>
          </w:tcPr>
          <w:p w14:paraId="247A2852" w14:textId="74DB141E" w:rsidR="00591AD1" w:rsidRPr="006C1DE8" w:rsidRDefault="00591AD1" w:rsidP="006C1DE8">
            <w:pPr>
              <w:spacing w:before="20" w:after="20"/>
              <w:ind w:right="57"/>
              <w:jc w:val="right"/>
              <w:rPr>
                <w:sz w:val="14"/>
                <w:szCs w:val="14"/>
              </w:rPr>
            </w:pPr>
            <w:r w:rsidRPr="006C1DE8">
              <w:rPr>
                <w:sz w:val="14"/>
                <w:szCs w:val="14"/>
              </w:rPr>
              <w:t>6</w:t>
            </w:r>
          </w:p>
        </w:tc>
        <w:tc>
          <w:tcPr>
            <w:tcW w:w="931" w:type="dxa"/>
            <w:shd w:val="clear" w:color="auto" w:fill="DDEBF7"/>
            <w:vAlign w:val="center"/>
          </w:tcPr>
          <w:p w14:paraId="7D698BA1" w14:textId="139FCABF" w:rsidR="00591AD1" w:rsidRPr="006C1DE8" w:rsidRDefault="00591AD1" w:rsidP="006C1DE8">
            <w:pPr>
              <w:spacing w:before="20" w:after="20"/>
              <w:ind w:right="57"/>
              <w:jc w:val="right"/>
              <w:rPr>
                <w:sz w:val="14"/>
                <w:szCs w:val="14"/>
              </w:rPr>
            </w:pPr>
            <w:r w:rsidRPr="006C1DE8">
              <w:rPr>
                <w:sz w:val="14"/>
                <w:szCs w:val="14"/>
              </w:rPr>
              <w:t>4</w:t>
            </w:r>
          </w:p>
        </w:tc>
        <w:tc>
          <w:tcPr>
            <w:tcW w:w="881" w:type="dxa"/>
            <w:shd w:val="clear" w:color="auto" w:fill="DDEBF7"/>
            <w:vAlign w:val="center"/>
          </w:tcPr>
          <w:p w14:paraId="551EA862" w14:textId="7431C0FF" w:rsidR="00591AD1" w:rsidRPr="006C1DE8" w:rsidRDefault="00591AD1" w:rsidP="006C1DE8">
            <w:pPr>
              <w:spacing w:before="20" w:after="20"/>
              <w:ind w:right="57"/>
              <w:jc w:val="right"/>
              <w:rPr>
                <w:sz w:val="14"/>
                <w:szCs w:val="14"/>
              </w:rPr>
            </w:pPr>
            <w:r w:rsidRPr="006C1DE8">
              <w:rPr>
                <w:sz w:val="14"/>
                <w:szCs w:val="14"/>
              </w:rPr>
              <w:t>9</w:t>
            </w:r>
          </w:p>
        </w:tc>
        <w:tc>
          <w:tcPr>
            <w:tcW w:w="740" w:type="dxa"/>
            <w:shd w:val="clear" w:color="auto" w:fill="DDEBF7"/>
            <w:vAlign w:val="center"/>
          </w:tcPr>
          <w:p w14:paraId="142E8C0C" w14:textId="33C5FF02" w:rsidR="00591AD1" w:rsidRPr="006C1DE8" w:rsidRDefault="00591AD1" w:rsidP="006C1DE8">
            <w:pPr>
              <w:spacing w:before="20" w:after="20"/>
              <w:ind w:right="57"/>
              <w:jc w:val="right"/>
              <w:rPr>
                <w:sz w:val="14"/>
                <w:szCs w:val="14"/>
              </w:rPr>
            </w:pPr>
            <w:r w:rsidRPr="006C1DE8">
              <w:rPr>
                <w:sz w:val="14"/>
                <w:szCs w:val="14"/>
              </w:rPr>
              <w:t>5</w:t>
            </w:r>
          </w:p>
        </w:tc>
        <w:tc>
          <w:tcPr>
            <w:tcW w:w="660" w:type="dxa"/>
            <w:shd w:val="clear" w:color="auto" w:fill="DDEBF7"/>
            <w:vAlign w:val="center"/>
          </w:tcPr>
          <w:p w14:paraId="58BF7708" w14:textId="4DD4B9AE" w:rsidR="00591AD1" w:rsidRPr="006C1DE8" w:rsidRDefault="00591AD1" w:rsidP="006C1DE8">
            <w:pPr>
              <w:spacing w:before="20" w:after="20"/>
              <w:ind w:right="57"/>
              <w:jc w:val="right"/>
              <w:rPr>
                <w:sz w:val="14"/>
                <w:szCs w:val="14"/>
              </w:rPr>
            </w:pPr>
            <w:r w:rsidRPr="006C1DE8">
              <w:rPr>
                <w:sz w:val="14"/>
                <w:szCs w:val="14"/>
              </w:rPr>
              <w:t>8</w:t>
            </w:r>
          </w:p>
        </w:tc>
        <w:tc>
          <w:tcPr>
            <w:tcW w:w="672" w:type="dxa"/>
            <w:shd w:val="clear" w:color="auto" w:fill="DDEBF7"/>
            <w:vAlign w:val="center"/>
          </w:tcPr>
          <w:p w14:paraId="44466378" w14:textId="74E42CC3" w:rsidR="00591AD1" w:rsidRPr="006C1DE8" w:rsidRDefault="00591AD1" w:rsidP="006C1DE8">
            <w:pPr>
              <w:spacing w:before="20" w:after="20"/>
              <w:ind w:right="57"/>
              <w:jc w:val="right"/>
              <w:rPr>
                <w:sz w:val="14"/>
                <w:szCs w:val="14"/>
              </w:rPr>
            </w:pPr>
            <w:r w:rsidRPr="006C1DE8">
              <w:rPr>
                <w:sz w:val="14"/>
                <w:szCs w:val="14"/>
              </w:rPr>
              <w:t>0</w:t>
            </w:r>
          </w:p>
        </w:tc>
        <w:tc>
          <w:tcPr>
            <w:tcW w:w="511" w:type="dxa"/>
            <w:shd w:val="clear" w:color="auto" w:fill="DDEBF7"/>
            <w:vAlign w:val="center"/>
          </w:tcPr>
          <w:p w14:paraId="0269E57B" w14:textId="70962BE6" w:rsidR="00591AD1" w:rsidRPr="006C1DE8" w:rsidRDefault="00591AD1" w:rsidP="006C1DE8">
            <w:pPr>
              <w:spacing w:before="20" w:after="20"/>
              <w:ind w:right="57"/>
              <w:jc w:val="right"/>
              <w:rPr>
                <w:sz w:val="14"/>
                <w:szCs w:val="14"/>
              </w:rPr>
            </w:pPr>
            <w:r w:rsidRPr="006C1DE8">
              <w:rPr>
                <w:sz w:val="14"/>
                <w:szCs w:val="14"/>
              </w:rPr>
              <w:t>4</w:t>
            </w:r>
          </w:p>
        </w:tc>
        <w:tc>
          <w:tcPr>
            <w:tcW w:w="496" w:type="dxa"/>
            <w:shd w:val="clear" w:color="auto" w:fill="E2EFDA"/>
            <w:vAlign w:val="center"/>
          </w:tcPr>
          <w:p w14:paraId="5B62CC35" w14:textId="4C1F0885" w:rsidR="00591AD1" w:rsidRPr="006C1DE8" w:rsidRDefault="00591AD1" w:rsidP="006C1DE8">
            <w:pPr>
              <w:spacing w:before="20" w:after="20"/>
              <w:ind w:right="57"/>
              <w:jc w:val="right"/>
              <w:rPr>
                <w:sz w:val="14"/>
                <w:szCs w:val="14"/>
              </w:rPr>
            </w:pPr>
            <w:r w:rsidRPr="006C1DE8">
              <w:rPr>
                <w:sz w:val="14"/>
                <w:szCs w:val="14"/>
              </w:rPr>
              <w:t>84</w:t>
            </w:r>
          </w:p>
        </w:tc>
        <w:tc>
          <w:tcPr>
            <w:tcW w:w="496" w:type="dxa"/>
            <w:shd w:val="clear" w:color="auto" w:fill="E2EFDA"/>
            <w:vAlign w:val="center"/>
          </w:tcPr>
          <w:p w14:paraId="7840F062" w14:textId="5D96BACB" w:rsidR="00591AD1" w:rsidRPr="006C1DE8" w:rsidRDefault="00591AD1" w:rsidP="006C1DE8">
            <w:pPr>
              <w:spacing w:before="20" w:after="20"/>
              <w:ind w:right="57"/>
              <w:jc w:val="right"/>
              <w:rPr>
                <w:sz w:val="14"/>
                <w:szCs w:val="14"/>
              </w:rPr>
            </w:pPr>
            <w:r w:rsidRPr="006C1DE8">
              <w:rPr>
                <w:sz w:val="14"/>
                <w:szCs w:val="14"/>
              </w:rPr>
              <w:t>34</w:t>
            </w:r>
          </w:p>
        </w:tc>
        <w:tc>
          <w:tcPr>
            <w:tcW w:w="681" w:type="dxa"/>
            <w:shd w:val="clear" w:color="auto" w:fill="FDF8CF"/>
            <w:vAlign w:val="center"/>
          </w:tcPr>
          <w:p w14:paraId="6E52C55A" w14:textId="7A88EDD6" w:rsidR="00591AD1" w:rsidRPr="006C1DE8" w:rsidRDefault="00591AD1" w:rsidP="006C1DE8">
            <w:pPr>
              <w:spacing w:before="20" w:after="20"/>
              <w:ind w:right="57"/>
              <w:jc w:val="right"/>
              <w:rPr>
                <w:sz w:val="14"/>
                <w:szCs w:val="14"/>
              </w:rPr>
            </w:pPr>
            <w:r w:rsidRPr="006C1DE8">
              <w:rPr>
                <w:sz w:val="14"/>
                <w:szCs w:val="14"/>
              </w:rPr>
              <w:t>59</w:t>
            </w:r>
          </w:p>
        </w:tc>
      </w:tr>
      <w:tr w:rsidR="00591AD1" w:rsidRPr="006C1DE8" w14:paraId="6790C614" w14:textId="77777777" w:rsidTr="00F727EF">
        <w:tc>
          <w:tcPr>
            <w:tcW w:w="1045" w:type="dxa"/>
            <w:vAlign w:val="bottom"/>
          </w:tcPr>
          <w:p w14:paraId="15C11808" w14:textId="45AB1722" w:rsidR="00591AD1" w:rsidRPr="006C1DE8" w:rsidRDefault="00591AD1" w:rsidP="006C1DE8">
            <w:pPr>
              <w:spacing w:before="20" w:after="20"/>
              <w:rPr>
                <w:sz w:val="14"/>
                <w:szCs w:val="14"/>
              </w:rPr>
            </w:pPr>
            <w:r w:rsidRPr="006C1DE8">
              <w:rPr>
                <w:rFonts w:cs="Calibri"/>
                <w:color w:val="000000"/>
                <w:sz w:val="14"/>
                <w:szCs w:val="14"/>
              </w:rPr>
              <w:t>Третье собрание RGQ ИК2 (октябрь 2020 г.)</w:t>
            </w:r>
          </w:p>
        </w:tc>
        <w:tc>
          <w:tcPr>
            <w:tcW w:w="854" w:type="dxa"/>
            <w:shd w:val="clear" w:color="auto" w:fill="DDEBF7"/>
            <w:vAlign w:val="center"/>
          </w:tcPr>
          <w:p w14:paraId="2BC3A6C7" w14:textId="721920C0" w:rsidR="00591AD1" w:rsidRPr="006C1DE8" w:rsidRDefault="00591AD1" w:rsidP="006C1DE8">
            <w:pPr>
              <w:spacing w:before="20" w:after="20"/>
              <w:ind w:right="57"/>
              <w:jc w:val="right"/>
              <w:rPr>
                <w:sz w:val="14"/>
                <w:szCs w:val="14"/>
              </w:rPr>
            </w:pPr>
            <w:r w:rsidRPr="006C1DE8">
              <w:rPr>
                <w:sz w:val="14"/>
                <w:szCs w:val="14"/>
              </w:rPr>
              <w:t>95</w:t>
            </w:r>
          </w:p>
        </w:tc>
        <w:tc>
          <w:tcPr>
            <w:tcW w:w="506" w:type="dxa"/>
            <w:shd w:val="clear" w:color="auto" w:fill="DDEBF7"/>
            <w:vAlign w:val="center"/>
          </w:tcPr>
          <w:p w14:paraId="0BE1D8CB" w14:textId="490A6940" w:rsidR="00591AD1" w:rsidRPr="006C1DE8" w:rsidRDefault="00591AD1" w:rsidP="006C1DE8">
            <w:pPr>
              <w:spacing w:before="20" w:after="20"/>
              <w:ind w:right="57"/>
              <w:jc w:val="right"/>
              <w:rPr>
                <w:sz w:val="14"/>
                <w:szCs w:val="14"/>
              </w:rPr>
            </w:pPr>
            <w:r w:rsidRPr="006C1DE8">
              <w:rPr>
                <w:sz w:val="14"/>
                <w:szCs w:val="14"/>
              </w:rPr>
              <w:t>1</w:t>
            </w:r>
          </w:p>
        </w:tc>
        <w:tc>
          <w:tcPr>
            <w:tcW w:w="851" w:type="dxa"/>
            <w:shd w:val="clear" w:color="auto" w:fill="DDEBF7"/>
            <w:vAlign w:val="center"/>
          </w:tcPr>
          <w:p w14:paraId="72469592" w14:textId="2F748DB3" w:rsidR="00591AD1" w:rsidRPr="006C1DE8" w:rsidRDefault="00591AD1" w:rsidP="006C1DE8">
            <w:pPr>
              <w:spacing w:before="20" w:after="20"/>
              <w:ind w:right="57"/>
              <w:jc w:val="right"/>
              <w:rPr>
                <w:sz w:val="14"/>
                <w:szCs w:val="14"/>
              </w:rPr>
            </w:pPr>
            <w:r w:rsidRPr="006C1DE8">
              <w:rPr>
                <w:sz w:val="14"/>
                <w:szCs w:val="14"/>
              </w:rPr>
              <w:t>5</w:t>
            </w:r>
          </w:p>
        </w:tc>
        <w:tc>
          <w:tcPr>
            <w:tcW w:w="708" w:type="dxa"/>
            <w:shd w:val="clear" w:color="auto" w:fill="DDEBF7"/>
            <w:vAlign w:val="center"/>
          </w:tcPr>
          <w:p w14:paraId="18E4FA3A" w14:textId="256CD084" w:rsidR="00591AD1" w:rsidRPr="006C1DE8" w:rsidRDefault="00591AD1" w:rsidP="006C1DE8">
            <w:pPr>
              <w:spacing w:before="20" w:after="20"/>
              <w:ind w:right="57"/>
              <w:jc w:val="right"/>
              <w:rPr>
                <w:sz w:val="14"/>
                <w:szCs w:val="14"/>
              </w:rPr>
            </w:pPr>
            <w:r w:rsidRPr="006C1DE8">
              <w:rPr>
                <w:sz w:val="14"/>
                <w:szCs w:val="14"/>
              </w:rPr>
              <w:t>10</w:t>
            </w:r>
          </w:p>
        </w:tc>
        <w:tc>
          <w:tcPr>
            <w:tcW w:w="931" w:type="dxa"/>
            <w:shd w:val="clear" w:color="auto" w:fill="DDEBF7"/>
            <w:vAlign w:val="center"/>
          </w:tcPr>
          <w:p w14:paraId="23604409" w14:textId="5A880C2D" w:rsidR="00591AD1" w:rsidRPr="006C1DE8" w:rsidRDefault="00591AD1" w:rsidP="006C1DE8">
            <w:pPr>
              <w:spacing w:before="20" w:after="20"/>
              <w:ind w:right="57"/>
              <w:jc w:val="right"/>
              <w:rPr>
                <w:sz w:val="14"/>
                <w:szCs w:val="14"/>
              </w:rPr>
            </w:pPr>
            <w:r w:rsidRPr="006C1DE8">
              <w:rPr>
                <w:sz w:val="14"/>
                <w:szCs w:val="14"/>
              </w:rPr>
              <w:t>7</w:t>
            </w:r>
          </w:p>
        </w:tc>
        <w:tc>
          <w:tcPr>
            <w:tcW w:w="881" w:type="dxa"/>
            <w:shd w:val="clear" w:color="auto" w:fill="DDEBF7"/>
            <w:vAlign w:val="center"/>
          </w:tcPr>
          <w:p w14:paraId="3F1ED341" w14:textId="30480B57" w:rsidR="00591AD1" w:rsidRPr="006C1DE8" w:rsidRDefault="00591AD1" w:rsidP="006C1DE8">
            <w:pPr>
              <w:spacing w:before="20" w:after="20"/>
              <w:ind w:right="57"/>
              <w:jc w:val="right"/>
              <w:rPr>
                <w:sz w:val="14"/>
                <w:szCs w:val="14"/>
              </w:rPr>
            </w:pPr>
            <w:r w:rsidRPr="006C1DE8">
              <w:rPr>
                <w:sz w:val="14"/>
                <w:szCs w:val="14"/>
              </w:rPr>
              <w:t>13</w:t>
            </w:r>
          </w:p>
        </w:tc>
        <w:tc>
          <w:tcPr>
            <w:tcW w:w="740" w:type="dxa"/>
            <w:shd w:val="clear" w:color="auto" w:fill="DDEBF7"/>
            <w:vAlign w:val="center"/>
          </w:tcPr>
          <w:p w14:paraId="1C9B311E" w14:textId="56E7DF26" w:rsidR="00591AD1" w:rsidRPr="006C1DE8" w:rsidRDefault="00591AD1" w:rsidP="006C1DE8">
            <w:pPr>
              <w:spacing w:before="20" w:after="20"/>
              <w:ind w:right="57"/>
              <w:jc w:val="right"/>
              <w:rPr>
                <w:sz w:val="14"/>
                <w:szCs w:val="14"/>
              </w:rPr>
            </w:pPr>
            <w:r w:rsidRPr="006C1DE8">
              <w:rPr>
                <w:sz w:val="14"/>
                <w:szCs w:val="14"/>
              </w:rPr>
              <w:t>0</w:t>
            </w:r>
          </w:p>
        </w:tc>
        <w:tc>
          <w:tcPr>
            <w:tcW w:w="660" w:type="dxa"/>
            <w:shd w:val="clear" w:color="auto" w:fill="DDEBF7"/>
            <w:vAlign w:val="center"/>
          </w:tcPr>
          <w:p w14:paraId="08B810D6" w14:textId="186886C7" w:rsidR="00591AD1" w:rsidRPr="006C1DE8" w:rsidRDefault="00591AD1" w:rsidP="006C1DE8">
            <w:pPr>
              <w:spacing w:before="20" w:after="20"/>
              <w:ind w:right="57"/>
              <w:jc w:val="right"/>
              <w:rPr>
                <w:sz w:val="14"/>
                <w:szCs w:val="14"/>
              </w:rPr>
            </w:pPr>
            <w:r w:rsidRPr="006C1DE8">
              <w:rPr>
                <w:sz w:val="14"/>
                <w:szCs w:val="14"/>
              </w:rPr>
              <w:t>1</w:t>
            </w:r>
          </w:p>
        </w:tc>
        <w:tc>
          <w:tcPr>
            <w:tcW w:w="672" w:type="dxa"/>
            <w:shd w:val="clear" w:color="auto" w:fill="DDEBF7"/>
            <w:vAlign w:val="center"/>
          </w:tcPr>
          <w:p w14:paraId="186A996B" w14:textId="7D074F30" w:rsidR="00591AD1" w:rsidRPr="006C1DE8" w:rsidRDefault="00591AD1" w:rsidP="006C1DE8">
            <w:pPr>
              <w:spacing w:before="20" w:after="20"/>
              <w:ind w:right="57"/>
              <w:jc w:val="right"/>
              <w:rPr>
                <w:sz w:val="14"/>
                <w:szCs w:val="14"/>
              </w:rPr>
            </w:pPr>
            <w:r w:rsidRPr="006C1DE8">
              <w:rPr>
                <w:sz w:val="14"/>
                <w:szCs w:val="14"/>
              </w:rPr>
              <w:t>0</w:t>
            </w:r>
          </w:p>
        </w:tc>
        <w:tc>
          <w:tcPr>
            <w:tcW w:w="511" w:type="dxa"/>
            <w:shd w:val="clear" w:color="auto" w:fill="DDEBF7"/>
            <w:vAlign w:val="center"/>
          </w:tcPr>
          <w:p w14:paraId="03F18E92" w14:textId="1C75EEE8" w:rsidR="00591AD1" w:rsidRPr="006C1DE8" w:rsidRDefault="00591AD1" w:rsidP="006C1DE8">
            <w:pPr>
              <w:spacing w:before="20" w:after="20"/>
              <w:ind w:right="57"/>
              <w:jc w:val="right"/>
              <w:rPr>
                <w:sz w:val="14"/>
                <w:szCs w:val="14"/>
              </w:rPr>
            </w:pPr>
            <w:r w:rsidRPr="006C1DE8">
              <w:rPr>
                <w:sz w:val="14"/>
                <w:szCs w:val="14"/>
              </w:rPr>
              <w:t>2</w:t>
            </w:r>
          </w:p>
        </w:tc>
        <w:tc>
          <w:tcPr>
            <w:tcW w:w="496" w:type="dxa"/>
            <w:shd w:val="clear" w:color="auto" w:fill="E2EFDA"/>
            <w:vAlign w:val="center"/>
          </w:tcPr>
          <w:p w14:paraId="4C8C4FC6" w14:textId="735B0788" w:rsidR="00591AD1" w:rsidRPr="006C1DE8" w:rsidRDefault="00591AD1" w:rsidP="006C1DE8">
            <w:pPr>
              <w:spacing w:before="20" w:after="20"/>
              <w:ind w:right="57"/>
              <w:jc w:val="right"/>
              <w:rPr>
                <w:sz w:val="14"/>
                <w:szCs w:val="14"/>
              </w:rPr>
            </w:pPr>
            <w:r w:rsidRPr="006C1DE8">
              <w:rPr>
                <w:sz w:val="14"/>
                <w:szCs w:val="14"/>
              </w:rPr>
              <w:t>91</w:t>
            </w:r>
          </w:p>
        </w:tc>
        <w:tc>
          <w:tcPr>
            <w:tcW w:w="496" w:type="dxa"/>
            <w:shd w:val="clear" w:color="auto" w:fill="E2EFDA"/>
            <w:vAlign w:val="center"/>
          </w:tcPr>
          <w:p w14:paraId="3DDD37B8" w14:textId="063CD0AA" w:rsidR="00591AD1" w:rsidRPr="006C1DE8" w:rsidRDefault="00591AD1" w:rsidP="006C1DE8">
            <w:pPr>
              <w:spacing w:before="20" w:after="20"/>
              <w:ind w:right="57"/>
              <w:jc w:val="right"/>
              <w:rPr>
                <w:sz w:val="14"/>
                <w:szCs w:val="14"/>
              </w:rPr>
            </w:pPr>
            <w:r w:rsidRPr="006C1DE8">
              <w:rPr>
                <w:sz w:val="14"/>
                <w:szCs w:val="14"/>
              </w:rPr>
              <w:t>43</w:t>
            </w:r>
          </w:p>
        </w:tc>
        <w:tc>
          <w:tcPr>
            <w:tcW w:w="681" w:type="dxa"/>
            <w:shd w:val="clear" w:color="auto" w:fill="FDF8CF"/>
            <w:vAlign w:val="center"/>
          </w:tcPr>
          <w:p w14:paraId="6AAF710C" w14:textId="661DBEBB" w:rsidR="00591AD1" w:rsidRPr="006C1DE8" w:rsidRDefault="00591AD1" w:rsidP="006C1DE8">
            <w:pPr>
              <w:spacing w:before="20" w:after="20"/>
              <w:ind w:right="57"/>
              <w:jc w:val="right"/>
              <w:rPr>
                <w:sz w:val="14"/>
                <w:szCs w:val="14"/>
              </w:rPr>
            </w:pPr>
            <w:r w:rsidRPr="006C1DE8">
              <w:rPr>
                <w:sz w:val="14"/>
                <w:szCs w:val="14"/>
              </w:rPr>
              <w:t>58</w:t>
            </w:r>
          </w:p>
        </w:tc>
      </w:tr>
      <w:tr w:rsidR="00591AD1" w:rsidRPr="006C1DE8" w14:paraId="0904BC27" w14:textId="77777777" w:rsidTr="00F727EF">
        <w:tc>
          <w:tcPr>
            <w:tcW w:w="1045" w:type="dxa"/>
            <w:vAlign w:val="bottom"/>
          </w:tcPr>
          <w:p w14:paraId="678C4310" w14:textId="71BF8673" w:rsidR="00591AD1" w:rsidRPr="006C1DE8" w:rsidRDefault="00591AD1" w:rsidP="006C1DE8">
            <w:pPr>
              <w:spacing w:before="20" w:after="20"/>
              <w:rPr>
                <w:rFonts w:cs="Calibri"/>
                <w:color w:val="000000"/>
                <w:sz w:val="14"/>
                <w:szCs w:val="14"/>
              </w:rPr>
            </w:pPr>
            <w:r w:rsidRPr="006C1DE8">
              <w:rPr>
                <w:rFonts w:cs="Calibri"/>
                <w:color w:val="000000"/>
                <w:sz w:val="14"/>
                <w:szCs w:val="14"/>
              </w:rPr>
              <w:t>Неофициальное собрание RGQ ИК2 (февраль 2021 г.)</w:t>
            </w:r>
          </w:p>
        </w:tc>
        <w:tc>
          <w:tcPr>
            <w:tcW w:w="854" w:type="dxa"/>
            <w:shd w:val="clear" w:color="auto" w:fill="DDEBF7"/>
            <w:vAlign w:val="center"/>
          </w:tcPr>
          <w:p w14:paraId="0AF5A185" w14:textId="1E2AF5E2" w:rsidR="00591AD1" w:rsidRPr="006C1DE8" w:rsidRDefault="00591AD1" w:rsidP="006C1DE8">
            <w:pPr>
              <w:spacing w:before="20" w:after="20"/>
              <w:ind w:right="57"/>
              <w:jc w:val="right"/>
              <w:rPr>
                <w:sz w:val="14"/>
                <w:szCs w:val="14"/>
              </w:rPr>
            </w:pPr>
            <w:r w:rsidRPr="006C1DE8">
              <w:rPr>
                <w:sz w:val="14"/>
                <w:szCs w:val="14"/>
              </w:rPr>
              <w:t>61</w:t>
            </w:r>
          </w:p>
        </w:tc>
        <w:tc>
          <w:tcPr>
            <w:tcW w:w="506" w:type="dxa"/>
            <w:shd w:val="clear" w:color="auto" w:fill="DDEBF7"/>
            <w:vAlign w:val="center"/>
          </w:tcPr>
          <w:p w14:paraId="0C422397" w14:textId="7127B2CB" w:rsidR="00591AD1" w:rsidRPr="006C1DE8" w:rsidRDefault="00591AD1" w:rsidP="006C1DE8">
            <w:pPr>
              <w:spacing w:before="20" w:after="20"/>
              <w:ind w:right="57"/>
              <w:jc w:val="right"/>
              <w:rPr>
                <w:sz w:val="14"/>
                <w:szCs w:val="14"/>
              </w:rPr>
            </w:pPr>
            <w:r w:rsidRPr="006C1DE8">
              <w:rPr>
                <w:sz w:val="14"/>
                <w:szCs w:val="14"/>
              </w:rPr>
              <w:t>0</w:t>
            </w:r>
          </w:p>
        </w:tc>
        <w:tc>
          <w:tcPr>
            <w:tcW w:w="851" w:type="dxa"/>
            <w:shd w:val="clear" w:color="auto" w:fill="DDEBF7"/>
            <w:vAlign w:val="center"/>
          </w:tcPr>
          <w:p w14:paraId="605C1B24" w14:textId="1B0311D4" w:rsidR="00591AD1" w:rsidRPr="006C1DE8" w:rsidRDefault="00591AD1" w:rsidP="006C1DE8">
            <w:pPr>
              <w:spacing w:before="20" w:after="20"/>
              <w:ind w:right="57"/>
              <w:jc w:val="right"/>
              <w:rPr>
                <w:sz w:val="14"/>
                <w:szCs w:val="14"/>
              </w:rPr>
            </w:pPr>
            <w:r w:rsidRPr="006C1DE8">
              <w:rPr>
                <w:sz w:val="14"/>
                <w:szCs w:val="14"/>
              </w:rPr>
              <w:t>6</w:t>
            </w:r>
          </w:p>
        </w:tc>
        <w:tc>
          <w:tcPr>
            <w:tcW w:w="708" w:type="dxa"/>
            <w:shd w:val="clear" w:color="auto" w:fill="DDEBF7"/>
            <w:vAlign w:val="center"/>
          </w:tcPr>
          <w:p w14:paraId="488A1243" w14:textId="5FCFC40F" w:rsidR="00591AD1" w:rsidRPr="006C1DE8" w:rsidRDefault="00591AD1" w:rsidP="006C1DE8">
            <w:pPr>
              <w:spacing w:before="20" w:after="20"/>
              <w:ind w:right="57"/>
              <w:jc w:val="right"/>
              <w:rPr>
                <w:sz w:val="14"/>
                <w:szCs w:val="14"/>
              </w:rPr>
            </w:pPr>
            <w:r w:rsidRPr="006C1DE8">
              <w:rPr>
                <w:sz w:val="14"/>
                <w:szCs w:val="14"/>
              </w:rPr>
              <w:t>6</w:t>
            </w:r>
          </w:p>
        </w:tc>
        <w:tc>
          <w:tcPr>
            <w:tcW w:w="931" w:type="dxa"/>
            <w:shd w:val="clear" w:color="auto" w:fill="DDEBF7"/>
            <w:vAlign w:val="center"/>
          </w:tcPr>
          <w:p w14:paraId="73EB7A8A" w14:textId="40A16FAE" w:rsidR="00591AD1" w:rsidRPr="006C1DE8" w:rsidRDefault="00591AD1" w:rsidP="006C1DE8">
            <w:pPr>
              <w:spacing w:before="20" w:after="20"/>
              <w:ind w:right="57"/>
              <w:jc w:val="right"/>
              <w:rPr>
                <w:sz w:val="14"/>
                <w:szCs w:val="14"/>
              </w:rPr>
            </w:pPr>
            <w:r w:rsidRPr="006C1DE8">
              <w:rPr>
                <w:sz w:val="14"/>
                <w:szCs w:val="14"/>
              </w:rPr>
              <w:t>2</w:t>
            </w:r>
          </w:p>
        </w:tc>
        <w:tc>
          <w:tcPr>
            <w:tcW w:w="881" w:type="dxa"/>
            <w:shd w:val="clear" w:color="auto" w:fill="DDEBF7"/>
            <w:vAlign w:val="center"/>
          </w:tcPr>
          <w:p w14:paraId="2BC8F70C" w14:textId="0C464633" w:rsidR="00591AD1" w:rsidRPr="006C1DE8" w:rsidRDefault="00591AD1" w:rsidP="006C1DE8">
            <w:pPr>
              <w:spacing w:before="20" w:after="20"/>
              <w:ind w:right="57"/>
              <w:jc w:val="right"/>
              <w:rPr>
                <w:sz w:val="14"/>
                <w:szCs w:val="14"/>
              </w:rPr>
            </w:pPr>
            <w:r w:rsidRPr="006C1DE8">
              <w:rPr>
                <w:sz w:val="14"/>
                <w:szCs w:val="14"/>
              </w:rPr>
              <w:t>6</w:t>
            </w:r>
          </w:p>
        </w:tc>
        <w:tc>
          <w:tcPr>
            <w:tcW w:w="740" w:type="dxa"/>
            <w:shd w:val="clear" w:color="auto" w:fill="DDEBF7"/>
            <w:vAlign w:val="center"/>
          </w:tcPr>
          <w:p w14:paraId="57BA4506" w14:textId="7EFFB9C9" w:rsidR="00591AD1" w:rsidRPr="006C1DE8" w:rsidRDefault="00591AD1" w:rsidP="006C1DE8">
            <w:pPr>
              <w:spacing w:before="20" w:after="20"/>
              <w:ind w:right="57"/>
              <w:jc w:val="right"/>
              <w:rPr>
                <w:sz w:val="14"/>
                <w:szCs w:val="14"/>
              </w:rPr>
            </w:pPr>
            <w:r w:rsidRPr="006C1DE8">
              <w:rPr>
                <w:sz w:val="14"/>
                <w:szCs w:val="14"/>
              </w:rPr>
              <w:t>0</w:t>
            </w:r>
          </w:p>
        </w:tc>
        <w:tc>
          <w:tcPr>
            <w:tcW w:w="660" w:type="dxa"/>
            <w:shd w:val="clear" w:color="auto" w:fill="DDEBF7"/>
            <w:vAlign w:val="center"/>
          </w:tcPr>
          <w:p w14:paraId="1FF6E3D4" w14:textId="33875B1E" w:rsidR="00591AD1" w:rsidRPr="006C1DE8" w:rsidRDefault="00591AD1" w:rsidP="006C1DE8">
            <w:pPr>
              <w:spacing w:before="20" w:after="20"/>
              <w:ind w:right="57"/>
              <w:jc w:val="right"/>
              <w:rPr>
                <w:sz w:val="14"/>
                <w:szCs w:val="14"/>
              </w:rPr>
            </w:pPr>
            <w:r w:rsidRPr="006C1DE8">
              <w:rPr>
                <w:sz w:val="14"/>
                <w:szCs w:val="14"/>
              </w:rPr>
              <w:t>1</w:t>
            </w:r>
          </w:p>
        </w:tc>
        <w:tc>
          <w:tcPr>
            <w:tcW w:w="672" w:type="dxa"/>
            <w:shd w:val="clear" w:color="auto" w:fill="DDEBF7"/>
            <w:vAlign w:val="center"/>
          </w:tcPr>
          <w:p w14:paraId="5D8EFE07" w14:textId="6ABF548E" w:rsidR="00591AD1" w:rsidRPr="006C1DE8" w:rsidRDefault="00591AD1" w:rsidP="006C1DE8">
            <w:pPr>
              <w:spacing w:before="20" w:after="20"/>
              <w:ind w:right="57"/>
              <w:jc w:val="right"/>
              <w:rPr>
                <w:sz w:val="14"/>
                <w:szCs w:val="14"/>
              </w:rPr>
            </w:pPr>
            <w:r w:rsidRPr="006C1DE8">
              <w:rPr>
                <w:sz w:val="14"/>
                <w:szCs w:val="14"/>
              </w:rPr>
              <w:t>0</w:t>
            </w:r>
          </w:p>
        </w:tc>
        <w:tc>
          <w:tcPr>
            <w:tcW w:w="511" w:type="dxa"/>
            <w:shd w:val="clear" w:color="auto" w:fill="DDEBF7"/>
            <w:vAlign w:val="center"/>
          </w:tcPr>
          <w:p w14:paraId="79E1B337" w14:textId="491BB070" w:rsidR="00591AD1" w:rsidRPr="006C1DE8" w:rsidRDefault="00591AD1" w:rsidP="006C1DE8">
            <w:pPr>
              <w:spacing w:before="20" w:after="20"/>
              <w:ind w:right="57"/>
              <w:jc w:val="right"/>
              <w:rPr>
                <w:sz w:val="14"/>
                <w:szCs w:val="14"/>
              </w:rPr>
            </w:pPr>
            <w:r w:rsidRPr="006C1DE8">
              <w:rPr>
                <w:sz w:val="14"/>
                <w:szCs w:val="14"/>
              </w:rPr>
              <w:t>0</w:t>
            </w:r>
          </w:p>
        </w:tc>
        <w:tc>
          <w:tcPr>
            <w:tcW w:w="496" w:type="dxa"/>
            <w:shd w:val="clear" w:color="auto" w:fill="E2EFDA"/>
            <w:vAlign w:val="center"/>
          </w:tcPr>
          <w:p w14:paraId="51B42D5B" w14:textId="464CA542" w:rsidR="00591AD1" w:rsidRPr="006C1DE8" w:rsidRDefault="00591AD1" w:rsidP="006C1DE8">
            <w:pPr>
              <w:spacing w:before="20" w:after="20"/>
              <w:ind w:right="57"/>
              <w:jc w:val="right"/>
              <w:rPr>
                <w:sz w:val="14"/>
                <w:szCs w:val="14"/>
              </w:rPr>
            </w:pPr>
            <w:r w:rsidRPr="006C1DE8">
              <w:rPr>
                <w:sz w:val="14"/>
                <w:szCs w:val="14"/>
              </w:rPr>
              <w:t>52</w:t>
            </w:r>
          </w:p>
        </w:tc>
        <w:tc>
          <w:tcPr>
            <w:tcW w:w="496" w:type="dxa"/>
            <w:shd w:val="clear" w:color="auto" w:fill="E2EFDA"/>
            <w:vAlign w:val="center"/>
          </w:tcPr>
          <w:p w14:paraId="083CDB99" w14:textId="056CB663" w:rsidR="00591AD1" w:rsidRPr="006C1DE8" w:rsidRDefault="00591AD1" w:rsidP="006C1DE8">
            <w:pPr>
              <w:spacing w:before="20" w:after="20"/>
              <w:ind w:right="57"/>
              <w:jc w:val="right"/>
              <w:rPr>
                <w:sz w:val="14"/>
                <w:szCs w:val="14"/>
              </w:rPr>
            </w:pPr>
            <w:r w:rsidRPr="006C1DE8">
              <w:rPr>
                <w:sz w:val="14"/>
                <w:szCs w:val="14"/>
              </w:rPr>
              <w:t>30</w:t>
            </w:r>
          </w:p>
        </w:tc>
        <w:tc>
          <w:tcPr>
            <w:tcW w:w="681" w:type="dxa"/>
            <w:shd w:val="clear" w:color="auto" w:fill="FDF8CF"/>
            <w:vAlign w:val="center"/>
          </w:tcPr>
          <w:p w14:paraId="21C12066" w14:textId="369DAC89" w:rsidR="00591AD1" w:rsidRPr="006C1DE8" w:rsidRDefault="00591AD1" w:rsidP="006C1DE8">
            <w:pPr>
              <w:spacing w:before="20" w:after="20"/>
              <w:ind w:right="57"/>
              <w:jc w:val="right"/>
              <w:rPr>
                <w:sz w:val="14"/>
                <w:szCs w:val="14"/>
              </w:rPr>
            </w:pPr>
            <w:r w:rsidRPr="006C1DE8">
              <w:rPr>
                <w:sz w:val="14"/>
                <w:szCs w:val="14"/>
              </w:rPr>
              <w:t>46</w:t>
            </w:r>
          </w:p>
        </w:tc>
      </w:tr>
      <w:tr w:rsidR="00591AD1" w:rsidRPr="006C1DE8" w14:paraId="239B639A" w14:textId="77777777" w:rsidTr="00F727EF">
        <w:tc>
          <w:tcPr>
            <w:tcW w:w="1045" w:type="dxa"/>
            <w:vAlign w:val="bottom"/>
          </w:tcPr>
          <w:p w14:paraId="58BF1F8A" w14:textId="0F31DDB0" w:rsidR="00591AD1" w:rsidRPr="006C1DE8" w:rsidRDefault="00591AD1" w:rsidP="006C1DE8">
            <w:pPr>
              <w:spacing w:before="20" w:after="20"/>
              <w:rPr>
                <w:rFonts w:cs="Calibri"/>
                <w:color w:val="000000"/>
                <w:sz w:val="14"/>
                <w:szCs w:val="14"/>
              </w:rPr>
            </w:pPr>
            <w:r w:rsidRPr="006C1DE8">
              <w:rPr>
                <w:rFonts w:cs="Calibri"/>
                <w:color w:val="000000"/>
                <w:sz w:val="14"/>
                <w:szCs w:val="14"/>
              </w:rPr>
              <w:t>Четвертое собрание RGQ ИК2 (октябрь 2021 г.)</w:t>
            </w:r>
          </w:p>
        </w:tc>
        <w:tc>
          <w:tcPr>
            <w:tcW w:w="854" w:type="dxa"/>
            <w:shd w:val="clear" w:color="auto" w:fill="DDEBF7"/>
            <w:vAlign w:val="center"/>
          </w:tcPr>
          <w:p w14:paraId="3729D1DE" w14:textId="59F0E2ED" w:rsidR="00591AD1" w:rsidRPr="006C1DE8" w:rsidRDefault="00591AD1" w:rsidP="006C1DE8">
            <w:pPr>
              <w:spacing w:before="20" w:after="20"/>
              <w:ind w:right="57"/>
              <w:jc w:val="right"/>
              <w:rPr>
                <w:sz w:val="14"/>
                <w:szCs w:val="14"/>
              </w:rPr>
            </w:pPr>
            <w:r w:rsidRPr="006C1DE8">
              <w:rPr>
                <w:sz w:val="14"/>
                <w:szCs w:val="14"/>
              </w:rPr>
              <w:t>70</w:t>
            </w:r>
          </w:p>
        </w:tc>
        <w:tc>
          <w:tcPr>
            <w:tcW w:w="506" w:type="dxa"/>
            <w:shd w:val="clear" w:color="auto" w:fill="DDEBF7"/>
            <w:vAlign w:val="center"/>
          </w:tcPr>
          <w:p w14:paraId="5A64F83B" w14:textId="093E922A" w:rsidR="00591AD1" w:rsidRPr="006C1DE8" w:rsidRDefault="00591AD1" w:rsidP="006C1DE8">
            <w:pPr>
              <w:spacing w:before="20" w:after="20"/>
              <w:ind w:right="57"/>
              <w:jc w:val="right"/>
              <w:rPr>
                <w:sz w:val="14"/>
                <w:szCs w:val="14"/>
              </w:rPr>
            </w:pPr>
            <w:r w:rsidRPr="006C1DE8">
              <w:rPr>
                <w:sz w:val="14"/>
                <w:szCs w:val="14"/>
              </w:rPr>
              <w:t>0</w:t>
            </w:r>
          </w:p>
        </w:tc>
        <w:tc>
          <w:tcPr>
            <w:tcW w:w="851" w:type="dxa"/>
            <w:shd w:val="clear" w:color="auto" w:fill="DDEBF7"/>
            <w:vAlign w:val="center"/>
          </w:tcPr>
          <w:p w14:paraId="6E93CD51" w14:textId="407A1698" w:rsidR="00591AD1" w:rsidRPr="006C1DE8" w:rsidRDefault="00591AD1" w:rsidP="006C1DE8">
            <w:pPr>
              <w:spacing w:before="20" w:after="20"/>
              <w:ind w:right="57"/>
              <w:jc w:val="right"/>
              <w:rPr>
                <w:sz w:val="14"/>
                <w:szCs w:val="14"/>
              </w:rPr>
            </w:pPr>
            <w:r w:rsidRPr="006C1DE8">
              <w:rPr>
                <w:sz w:val="14"/>
                <w:szCs w:val="14"/>
              </w:rPr>
              <w:t>10</w:t>
            </w:r>
          </w:p>
        </w:tc>
        <w:tc>
          <w:tcPr>
            <w:tcW w:w="708" w:type="dxa"/>
            <w:shd w:val="clear" w:color="auto" w:fill="DDEBF7"/>
            <w:vAlign w:val="center"/>
          </w:tcPr>
          <w:p w14:paraId="37388D1E" w14:textId="26C1AE0C" w:rsidR="00591AD1" w:rsidRPr="006C1DE8" w:rsidRDefault="00591AD1" w:rsidP="006C1DE8">
            <w:pPr>
              <w:spacing w:before="20" w:after="20"/>
              <w:ind w:right="57"/>
              <w:jc w:val="right"/>
              <w:rPr>
                <w:sz w:val="14"/>
                <w:szCs w:val="14"/>
              </w:rPr>
            </w:pPr>
            <w:r w:rsidRPr="006C1DE8">
              <w:rPr>
                <w:sz w:val="14"/>
                <w:szCs w:val="14"/>
              </w:rPr>
              <w:t>8</w:t>
            </w:r>
          </w:p>
        </w:tc>
        <w:tc>
          <w:tcPr>
            <w:tcW w:w="931" w:type="dxa"/>
            <w:shd w:val="clear" w:color="auto" w:fill="DDEBF7"/>
            <w:vAlign w:val="center"/>
          </w:tcPr>
          <w:p w14:paraId="0F8A98EF" w14:textId="6F3EBA41" w:rsidR="00591AD1" w:rsidRPr="006C1DE8" w:rsidRDefault="00591AD1" w:rsidP="006C1DE8">
            <w:pPr>
              <w:spacing w:before="20" w:after="20"/>
              <w:ind w:right="57"/>
              <w:jc w:val="right"/>
              <w:rPr>
                <w:sz w:val="14"/>
                <w:szCs w:val="14"/>
              </w:rPr>
            </w:pPr>
            <w:r w:rsidRPr="006C1DE8">
              <w:rPr>
                <w:sz w:val="14"/>
                <w:szCs w:val="14"/>
              </w:rPr>
              <w:t>4</w:t>
            </w:r>
          </w:p>
        </w:tc>
        <w:tc>
          <w:tcPr>
            <w:tcW w:w="881" w:type="dxa"/>
            <w:shd w:val="clear" w:color="auto" w:fill="DDEBF7"/>
            <w:vAlign w:val="center"/>
          </w:tcPr>
          <w:p w14:paraId="5319C4EA" w14:textId="547C3CC8" w:rsidR="00591AD1" w:rsidRPr="006C1DE8" w:rsidRDefault="00591AD1" w:rsidP="006C1DE8">
            <w:pPr>
              <w:spacing w:before="20" w:after="20"/>
              <w:ind w:right="57"/>
              <w:jc w:val="right"/>
              <w:rPr>
                <w:sz w:val="14"/>
                <w:szCs w:val="14"/>
              </w:rPr>
            </w:pPr>
            <w:r w:rsidRPr="006C1DE8">
              <w:rPr>
                <w:sz w:val="14"/>
                <w:szCs w:val="14"/>
              </w:rPr>
              <w:t>6</w:t>
            </w:r>
          </w:p>
        </w:tc>
        <w:tc>
          <w:tcPr>
            <w:tcW w:w="740" w:type="dxa"/>
            <w:shd w:val="clear" w:color="auto" w:fill="DDEBF7"/>
            <w:vAlign w:val="center"/>
          </w:tcPr>
          <w:p w14:paraId="1EA438C6" w14:textId="3D34B786" w:rsidR="00591AD1" w:rsidRPr="006C1DE8" w:rsidRDefault="00591AD1" w:rsidP="006C1DE8">
            <w:pPr>
              <w:spacing w:before="20" w:after="20"/>
              <w:ind w:right="57"/>
              <w:jc w:val="right"/>
              <w:rPr>
                <w:sz w:val="14"/>
                <w:szCs w:val="14"/>
              </w:rPr>
            </w:pPr>
            <w:r w:rsidRPr="006C1DE8">
              <w:rPr>
                <w:sz w:val="14"/>
                <w:szCs w:val="14"/>
              </w:rPr>
              <w:t>0</w:t>
            </w:r>
          </w:p>
        </w:tc>
        <w:tc>
          <w:tcPr>
            <w:tcW w:w="660" w:type="dxa"/>
            <w:shd w:val="clear" w:color="auto" w:fill="DDEBF7"/>
            <w:vAlign w:val="center"/>
          </w:tcPr>
          <w:p w14:paraId="1D22CFC2" w14:textId="2A71549E" w:rsidR="00591AD1" w:rsidRPr="006C1DE8" w:rsidRDefault="00591AD1" w:rsidP="006C1DE8">
            <w:pPr>
              <w:spacing w:before="20" w:after="20"/>
              <w:ind w:right="57"/>
              <w:jc w:val="right"/>
              <w:rPr>
                <w:sz w:val="14"/>
                <w:szCs w:val="14"/>
              </w:rPr>
            </w:pPr>
            <w:r w:rsidRPr="006C1DE8">
              <w:rPr>
                <w:sz w:val="14"/>
                <w:szCs w:val="14"/>
              </w:rPr>
              <w:t>1</w:t>
            </w:r>
          </w:p>
        </w:tc>
        <w:tc>
          <w:tcPr>
            <w:tcW w:w="672" w:type="dxa"/>
            <w:shd w:val="clear" w:color="auto" w:fill="DDEBF7"/>
            <w:vAlign w:val="center"/>
          </w:tcPr>
          <w:p w14:paraId="5B89186C" w14:textId="58C7E912" w:rsidR="00591AD1" w:rsidRPr="006C1DE8" w:rsidRDefault="00591AD1" w:rsidP="006C1DE8">
            <w:pPr>
              <w:spacing w:before="20" w:after="20"/>
              <w:ind w:right="57"/>
              <w:jc w:val="right"/>
              <w:rPr>
                <w:sz w:val="14"/>
                <w:szCs w:val="14"/>
              </w:rPr>
            </w:pPr>
            <w:r w:rsidRPr="006C1DE8">
              <w:rPr>
                <w:sz w:val="14"/>
                <w:szCs w:val="14"/>
              </w:rPr>
              <w:t>0</w:t>
            </w:r>
          </w:p>
        </w:tc>
        <w:tc>
          <w:tcPr>
            <w:tcW w:w="511" w:type="dxa"/>
            <w:shd w:val="clear" w:color="auto" w:fill="DDEBF7"/>
            <w:vAlign w:val="center"/>
          </w:tcPr>
          <w:p w14:paraId="357AC3FF" w14:textId="08452FCF" w:rsidR="00591AD1" w:rsidRPr="006C1DE8" w:rsidRDefault="00591AD1" w:rsidP="006C1DE8">
            <w:pPr>
              <w:spacing w:before="20" w:after="20"/>
              <w:ind w:right="57"/>
              <w:jc w:val="right"/>
              <w:rPr>
                <w:sz w:val="14"/>
                <w:szCs w:val="14"/>
              </w:rPr>
            </w:pPr>
            <w:r w:rsidRPr="006C1DE8">
              <w:rPr>
                <w:sz w:val="14"/>
                <w:szCs w:val="14"/>
              </w:rPr>
              <w:t>2</w:t>
            </w:r>
          </w:p>
        </w:tc>
        <w:tc>
          <w:tcPr>
            <w:tcW w:w="496" w:type="dxa"/>
            <w:shd w:val="clear" w:color="auto" w:fill="E2EFDA"/>
            <w:vAlign w:val="center"/>
          </w:tcPr>
          <w:p w14:paraId="41BDE288" w14:textId="6147CAA0" w:rsidR="00591AD1" w:rsidRPr="006C1DE8" w:rsidRDefault="00591AD1" w:rsidP="006C1DE8">
            <w:pPr>
              <w:spacing w:before="20" w:after="20"/>
              <w:ind w:right="57"/>
              <w:jc w:val="right"/>
              <w:rPr>
                <w:sz w:val="14"/>
                <w:szCs w:val="14"/>
              </w:rPr>
            </w:pPr>
            <w:r w:rsidRPr="006C1DE8">
              <w:rPr>
                <w:sz w:val="14"/>
                <w:szCs w:val="14"/>
              </w:rPr>
              <w:t>58</w:t>
            </w:r>
          </w:p>
        </w:tc>
        <w:tc>
          <w:tcPr>
            <w:tcW w:w="496" w:type="dxa"/>
            <w:shd w:val="clear" w:color="auto" w:fill="E2EFDA"/>
            <w:vAlign w:val="center"/>
          </w:tcPr>
          <w:p w14:paraId="2CA84D87" w14:textId="1A353F55" w:rsidR="00591AD1" w:rsidRPr="006C1DE8" w:rsidRDefault="00591AD1" w:rsidP="006C1DE8">
            <w:pPr>
              <w:spacing w:before="20" w:after="20"/>
              <w:ind w:right="57"/>
              <w:jc w:val="right"/>
              <w:rPr>
                <w:sz w:val="14"/>
                <w:szCs w:val="14"/>
              </w:rPr>
            </w:pPr>
            <w:r w:rsidRPr="006C1DE8">
              <w:rPr>
                <w:sz w:val="14"/>
                <w:szCs w:val="14"/>
              </w:rPr>
              <w:t>42</w:t>
            </w:r>
          </w:p>
        </w:tc>
        <w:tc>
          <w:tcPr>
            <w:tcW w:w="681" w:type="dxa"/>
            <w:shd w:val="clear" w:color="auto" w:fill="FDF8CF"/>
            <w:vAlign w:val="center"/>
          </w:tcPr>
          <w:p w14:paraId="4FB310E1" w14:textId="07CB663E" w:rsidR="00591AD1" w:rsidRPr="006C1DE8" w:rsidRDefault="00591AD1" w:rsidP="006C1DE8">
            <w:pPr>
              <w:spacing w:before="20" w:after="20"/>
              <w:ind w:right="57"/>
              <w:jc w:val="right"/>
              <w:rPr>
                <w:sz w:val="14"/>
                <w:szCs w:val="14"/>
              </w:rPr>
            </w:pPr>
            <w:r w:rsidRPr="006C1DE8">
              <w:rPr>
                <w:sz w:val="14"/>
                <w:szCs w:val="14"/>
              </w:rPr>
              <w:t>52</w:t>
            </w:r>
          </w:p>
        </w:tc>
      </w:tr>
      <w:tr w:rsidR="00591AD1" w:rsidRPr="006C1DE8" w14:paraId="097E9561" w14:textId="77777777" w:rsidTr="00F727EF">
        <w:tc>
          <w:tcPr>
            <w:tcW w:w="1045" w:type="dxa"/>
            <w:vAlign w:val="bottom"/>
          </w:tcPr>
          <w:p w14:paraId="380BDC9C" w14:textId="26E86040" w:rsidR="00591AD1" w:rsidRPr="006C1DE8" w:rsidRDefault="00591AD1" w:rsidP="006C1DE8">
            <w:pPr>
              <w:spacing w:before="20" w:after="20"/>
              <w:rPr>
                <w:rFonts w:cs="Calibri"/>
                <w:b/>
                <w:bCs/>
                <w:color w:val="000000"/>
                <w:sz w:val="14"/>
                <w:szCs w:val="14"/>
              </w:rPr>
            </w:pPr>
            <w:r w:rsidRPr="006C1DE8">
              <w:rPr>
                <w:rFonts w:cs="Calibri"/>
                <w:b/>
                <w:bCs/>
                <w:color w:val="000000"/>
                <w:sz w:val="14"/>
                <w:szCs w:val="14"/>
              </w:rPr>
              <w:t>Совокупное</w:t>
            </w:r>
            <w:r w:rsidRPr="006C1DE8">
              <w:rPr>
                <w:rFonts w:cs="Calibri"/>
                <w:b/>
                <w:bCs/>
                <w:color w:val="000000"/>
                <w:sz w:val="14"/>
                <w:szCs w:val="14"/>
              </w:rPr>
              <w:br/>
              <w:t>количество участников</w:t>
            </w:r>
            <w:r w:rsidRPr="006C1DE8">
              <w:rPr>
                <w:rFonts w:cs="Calibri"/>
                <w:b/>
                <w:bCs/>
                <w:color w:val="000000"/>
                <w:sz w:val="14"/>
                <w:szCs w:val="14"/>
              </w:rPr>
              <w:br/>
              <w:t>собраний</w:t>
            </w:r>
            <w:r w:rsidRPr="006C1DE8">
              <w:rPr>
                <w:rFonts w:cs="Calibri"/>
                <w:b/>
                <w:bCs/>
                <w:color w:val="000000"/>
                <w:sz w:val="14"/>
                <w:szCs w:val="14"/>
              </w:rPr>
              <w:br/>
              <w:t>RGQ ИК2</w:t>
            </w:r>
          </w:p>
        </w:tc>
        <w:tc>
          <w:tcPr>
            <w:tcW w:w="854" w:type="dxa"/>
            <w:shd w:val="clear" w:color="auto" w:fill="DDEBF7"/>
            <w:vAlign w:val="center"/>
          </w:tcPr>
          <w:p w14:paraId="3A1B235D" w14:textId="211DFB24" w:rsidR="00591AD1" w:rsidRPr="006C1DE8" w:rsidRDefault="00591AD1" w:rsidP="006C1DE8">
            <w:pPr>
              <w:spacing w:before="20" w:after="20"/>
              <w:ind w:right="57"/>
              <w:jc w:val="right"/>
              <w:rPr>
                <w:b/>
                <w:bCs/>
                <w:sz w:val="14"/>
                <w:szCs w:val="14"/>
              </w:rPr>
            </w:pPr>
            <w:r w:rsidRPr="006C1DE8">
              <w:rPr>
                <w:b/>
                <w:bCs/>
                <w:sz w:val="14"/>
                <w:szCs w:val="14"/>
              </w:rPr>
              <w:t>402</w:t>
            </w:r>
          </w:p>
        </w:tc>
        <w:tc>
          <w:tcPr>
            <w:tcW w:w="506" w:type="dxa"/>
            <w:shd w:val="clear" w:color="auto" w:fill="DDEBF7"/>
            <w:vAlign w:val="center"/>
          </w:tcPr>
          <w:p w14:paraId="3E2886B2" w14:textId="16386AC6" w:rsidR="00591AD1" w:rsidRPr="006C1DE8" w:rsidRDefault="00591AD1" w:rsidP="006C1DE8">
            <w:pPr>
              <w:spacing w:before="20" w:after="20"/>
              <w:ind w:right="57"/>
              <w:jc w:val="right"/>
              <w:rPr>
                <w:b/>
                <w:bCs/>
                <w:sz w:val="14"/>
                <w:szCs w:val="14"/>
              </w:rPr>
            </w:pPr>
            <w:r w:rsidRPr="006C1DE8">
              <w:rPr>
                <w:b/>
                <w:bCs/>
                <w:sz w:val="14"/>
                <w:szCs w:val="14"/>
              </w:rPr>
              <w:t>3</w:t>
            </w:r>
          </w:p>
        </w:tc>
        <w:tc>
          <w:tcPr>
            <w:tcW w:w="851" w:type="dxa"/>
            <w:shd w:val="clear" w:color="auto" w:fill="DDEBF7"/>
            <w:vAlign w:val="center"/>
          </w:tcPr>
          <w:p w14:paraId="33C42153" w14:textId="0D64E77A" w:rsidR="00591AD1" w:rsidRPr="006C1DE8" w:rsidRDefault="00591AD1" w:rsidP="006C1DE8">
            <w:pPr>
              <w:spacing w:before="20" w:after="20"/>
              <w:ind w:right="57"/>
              <w:jc w:val="right"/>
              <w:rPr>
                <w:b/>
                <w:bCs/>
                <w:sz w:val="14"/>
                <w:szCs w:val="14"/>
              </w:rPr>
            </w:pPr>
            <w:r w:rsidRPr="006C1DE8">
              <w:rPr>
                <w:b/>
                <w:bCs/>
                <w:sz w:val="14"/>
                <w:szCs w:val="14"/>
              </w:rPr>
              <w:t>34</w:t>
            </w:r>
          </w:p>
        </w:tc>
        <w:tc>
          <w:tcPr>
            <w:tcW w:w="708" w:type="dxa"/>
            <w:shd w:val="clear" w:color="auto" w:fill="DDEBF7"/>
            <w:vAlign w:val="center"/>
          </w:tcPr>
          <w:p w14:paraId="063F2BA5" w14:textId="7310F9FA" w:rsidR="00591AD1" w:rsidRPr="006C1DE8" w:rsidRDefault="00591AD1" w:rsidP="006C1DE8">
            <w:pPr>
              <w:spacing w:before="20" w:after="20"/>
              <w:ind w:right="57"/>
              <w:jc w:val="right"/>
              <w:rPr>
                <w:b/>
                <w:bCs/>
                <w:sz w:val="14"/>
                <w:szCs w:val="14"/>
              </w:rPr>
            </w:pPr>
            <w:r w:rsidRPr="006C1DE8">
              <w:rPr>
                <w:b/>
                <w:bCs/>
                <w:sz w:val="14"/>
                <w:szCs w:val="14"/>
              </w:rPr>
              <w:t>39</w:t>
            </w:r>
          </w:p>
        </w:tc>
        <w:tc>
          <w:tcPr>
            <w:tcW w:w="931" w:type="dxa"/>
            <w:shd w:val="clear" w:color="auto" w:fill="DDEBF7"/>
            <w:vAlign w:val="center"/>
          </w:tcPr>
          <w:p w14:paraId="407A1F26" w14:textId="6D52D0AC" w:rsidR="00591AD1" w:rsidRPr="006C1DE8" w:rsidRDefault="00591AD1" w:rsidP="006C1DE8">
            <w:pPr>
              <w:spacing w:before="20" w:after="20"/>
              <w:ind w:right="57"/>
              <w:jc w:val="right"/>
              <w:rPr>
                <w:b/>
                <w:bCs/>
                <w:sz w:val="14"/>
                <w:szCs w:val="14"/>
              </w:rPr>
            </w:pPr>
            <w:r w:rsidRPr="006C1DE8">
              <w:rPr>
                <w:b/>
                <w:bCs/>
                <w:sz w:val="14"/>
                <w:szCs w:val="14"/>
              </w:rPr>
              <w:t>19</w:t>
            </w:r>
          </w:p>
        </w:tc>
        <w:tc>
          <w:tcPr>
            <w:tcW w:w="881" w:type="dxa"/>
            <w:shd w:val="clear" w:color="auto" w:fill="DDEBF7"/>
            <w:vAlign w:val="center"/>
          </w:tcPr>
          <w:p w14:paraId="2809D637" w14:textId="1D1C4335" w:rsidR="00591AD1" w:rsidRPr="006C1DE8" w:rsidRDefault="00591AD1" w:rsidP="006C1DE8">
            <w:pPr>
              <w:spacing w:before="20" w:after="20"/>
              <w:ind w:right="57"/>
              <w:jc w:val="right"/>
              <w:rPr>
                <w:b/>
                <w:bCs/>
                <w:sz w:val="14"/>
                <w:szCs w:val="14"/>
              </w:rPr>
            </w:pPr>
            <w:r w:rsidRPr="006C1DE8">
              <w:rPr>
                <w:b/>
                <w:bCs/>
                <w:sz w:val="14"/>
                <w:szCs w:val="14"/>
              </w:rPr>
              <w:t>41</w:t>
            </w:r>
          </w:p>
        </w:tc>
        <w:tc>
          <w:tcPr>
            <w:tcW w:w="740" w:type="dxa"/>
            <w:shd w:val="clear" w:color="auto" w:fill="DDEBF7"/>
            <w:vAlign w:val="center"/>
          </w:tcPr>
          <w:p w14:paraId="1C6BB48E" w14:textId="604B114F" w:rsidR="00591AD1" w:rsidRPr="006C1DE8" w:rsidRDefault="00591AD1" w:rsidP="006C1DE8">
            <w:pPr>
              <w:spacing w:before="20" w:after="20"/>
              <w:ind w:right="57"/>
              <w:jc w:val="right"/>
              <w:rPr>
                <w:b/>
                <w:bCs/>
                <w:sz w:val="14"/>
                <w:szCs w:val="14"/>
              </w:rPr>
            </w:pPr>
            <w:r w:rsidRPr="006C1DE8">
              <w:rPr>
                <w:b/>
                <w:bCs/>
                <w:sz w:val="14"/>
                <w:szCs w:val="14"/>
              </w:rPr>
              <w:t>20</w:t>
            </w:r>
          </w:p>
        </w:tc>
        <w:tc>
          <w:tcPr>
            <w:tcW w:w="660" w:type="dxa"/>
            <w:shd w:val="clear" w:color="auto" w:fill="DDEBF7"/>
            <w:vAlign w:val="center"/>
          </w:tcPr>
          <w:p w14:paraId="6AFA6461" w14:textId="3AE3E15C" w:rsidR="00591AD1" w:rsidRPr="006C1DE8" w:rsidRDefault="00591AD1" w:rsidP="006C1DE8">
            <w:pPr>
              <w:spacing w:before="20" w:after="20"/>
              <w:ind w:right="57"/>
              <w:jc w:val="right"/>
              <w:rPr>
                <w:b/>
                <w:bCs/>
                <w:sz w:val="14"/>
                <w:szCs w:val="14"/>
              </w:rPr>
            </w:pPr>
            <w:r w:rsidRPr="006C1DE8">
              <w:rPr>
                <w:b/>
                <w:bCs/>
                <w:sz w:val="14"/>
                <w:szCs w:val="14"/>
              </w:rPr>
              <w:t>17</w:t>
            </w:r>
          </w:p>
        </w:tc>
        <w:tc>
          <w:tcPr>
            <w:tcW w:w="672" w:type="dxa"/>
            <w:shd w:val="clear" w:color="auto" w:fill="DDEBF7"/>
            <w:vAlign w:val="center"/>
          </w:tcPr>
          <w:p w14:paraId="22E9D14E" w14:textId="53496235" w:rsidR="00591AD1" w:rsidRPr="006C1DE8" w:rsidRDefault="00591AD1" w:rsidP="006C1DE8">
            <w:pPr>
              <w:spacing w:before="20" w:after="20"/>
              <w:ind w:right="57"/>
              <w:jc w:val="right"/>
              <w:rPr>
                <w:b/>
                <w:bCs/>
                <w:sz w:val="14"/>
                <w:szCs w:val="14"/>
              </w:rPr>
            </w:pPr>
            <w:r w:rsidRPr="006C1DE8">
              <w:rPr>
                <w:b/>
                <w:bCs/>
                <w:sz w:val="14"/>
                <w:szCs w:val="14"/>
              </w:rPr>
              <w:t>3</w:t>
            </w:r>
          </w:p>
        </w:tc>
        <w:tc>
          <w:tcPr>
            <w:tcW w:w="511" w:type="dxa"/>
            <w:shd w:val="clear" w:color="auto" w:fill="DDEBF7"/>
            <w:vAlign w:val="center"/>
          </w:tcPr>
          <w:p w14:paraId="79648D81" w14:textId="414978A6" w:rsidR="00591AD1" w:rsidRPr="006C1DE8" w:rsidRDefault="00591AD1" w:rsidP="006C1DE8">
            <w:pPr>
              <w:spacing w:before="20" w:after="20"/>
              <w:ind w:right="57"/>
              <w:jc w:val="right"/>
              <w:rPr>
                <w:b/>
                <w:bCs/>
                <w:sz w:val="14"/>
                <w:szCs w:val="14"/>
              </w:rPr>
            </w:pPr>
            <w:r w:rsidRPr="006C1DE8">
              <w:rPr>
                <w:b/>
                <w:bCs/>
                <w:sz w:val="14"/>
                <w:szCs w:val="14"/>
              </w:rPr>
              <w:t>19</w:t>
            </w:r>
          </w:p>
        </w:tc>
        <w:tc>
          <w:tcPr>
            <w:tcW w:w="496" w:type="dxa"/>
            <w:shd w:val="clear" w:color="auto" w:fill="E2EFDA"/>
            <w:vAlign w:val="center"/>
          </w:tcPr>
          <w:p w14:paraId="7F0F5EBF" w14:textId="3AA659A3" w:rsidR="00591AD1" w:rsidRPr="006C1DE8" w:rsidRDefault="00591AD1" w:rsidP="006C1DE8">
            <w:pPr>
              <w:spacing w:before="20" w:after="20"/>
              <w:ind w:right="57"/>
              <w:jc w:val="right"/>
              <w:rPr>
                <w:b/>
                <w:bCs/>
                <w:sz w:val="14"/>
                <w:szCs w:val="14"/>
              </w:rPr>
            </w:pPr>
            <w:r w:rsidRPr="006C1DE8">
              <w:rPr>
                <w:b/>
                <w:bCs/>
                <w:sz w:val="14"/>
                <w:szCs w:val="14"/>
              </w:rPr>
              <w:t>398</w:t>
            </w:r>
          </w:p>
        </w:tc>
        <w:tc>
          <w:tcPr>
            <w:tcW w:w="496" w:type="dxa"/>
            <w:shd w:val="clear" w:color="auto" w:fill="E2EFDA"/>
            <w:vAlign w:val="center"/>
          </w:tcPr>
          <w:p w14:paraId="0BB2B52F" w14:textId="1AC99A2F" w:rsidR="00591AD1" w:rsidRPr="006C1DE8" w:rsidRDefault="00591AD1" w:rsidP="006C1DE8">
            <w:pPr>
              <w:spacing w:before="20" w:after="20"/>
              <w:ind w:right="57"/>
              <w:jc w:val="right"/>
              <w:rPr>
                <w:b/>
                <w:bCs/>
                <w:sz w:val="14"/>
                <w:szCs w:val="14"/>
              </w:rPr>
            </w:pPr>
            <w:r w:rsidRPr="006C1DE8">
              <w:rPr>
                <w:b/>
                <w:bCs/>
                <w:sz w:val="14"/>
                <w:szCs w:val="14"/>
              </w:rPr>
              <w:t>192</w:t>
            </w:r>
          </w:p>
        </w:tc>
        <w:tc>
          <w:tcPr>
            <w:tcW w:w="681" w:type="dxa"/>
            <w:shd w:val="clear" w:color="auto" w:fill="FDF8CF"/>
            <w:vAlign w:val="center"/>
          </w:tcPr>
          <w:p w14:paraId="61DD7FD9" w14:textId="432CB9FE" w:rsidR="00591AD1" w:rsidRPr="006C1DE8" w:rsidRDefault="00591AD1" w:rsidP="006C1DE8">
            <w:pPr>
              <w:spacing w:before="20" w:after="20"/>
              <w:ind w:right="57"/>
              <w:jc w:val="right"/>
              <w:rPr>
                <w:b/>
                <w:bCs/>
                <w:sz w:val="14"/>
                <w:szCs w:val="14"/>
              </w:rPr>
            </w:pPr>
            <w:r w:rsidRPr="006C1DE8">
              <w:rPr>
                <w:b/>
                <w:bCs/>
                <w:sz w:val="14"/>
                <w:szCs w:val="14"/>
              </w:rPr>
              <w:t>291</w:t>
            </w:r>
          </w:p>
        </w:tc>
      </w:tr>
      <w:tr w:rsidR="00591AD1" w:rsidRPr="006C1DE8" w14:paraId="25C8B6CC" w14:textId="77777777" w:rsidTr="00F727EF">
        <w:tc>
          <w:tcPr>
            <w:tcW w:w="1045" w:type="dxa"/>
            <w:vAlign w:val="bottom"/>
          </w:tcPr>
          <w:p w14:paraId="5B2354BB" w14:textId="7115C63B" w:rsidR="00591AD1" w:rsidRPr="006C1DE8" w:rsidRDefault="00591AD1" w:rsidP="006C1DE8">
            <w:pPr>
              <w:spacing w:before="20" w:after="20"/>
              <w:rPr>
                <w:rFonts w:cs="Calibri"/>
                <w:b/>
                <w:bCs/>
                <w:color w:val="000000"/>
                <w:sz w:val="14"/>
                <w:szCs w:val="14"/>
              </w:rPr>
            </w:pPr>
            <w:r w:rsidRPr="006C1DE8">
              <w:rPr>
                <w:rFonts w:cs="Calibri"/>
                <w:color w:val="000000"/>
                <w:sz w:val="14"/>
                <w:szCs w:val="14"/>
              </w:rPr>
              <w:t xml:space="preserve">Совместные собрания RGQ </w:t>
            </w:r>
            <w:r w:rsidRPr="006C1DE8">
              <w:rPr>
                <w:rFonts w:cs="Calibri"/>
                <w:color w:val="000000"/>
                <w:sz w:val="14"/>
                <w:szCs w:val="14"/>
              </w:rPr>
              <w:br/>
              <w:t>ИК1 и ИК2</w:t>
            </w:r>
          </w:p>
        </w:tc>
        <w:tc>
          <w:tcPr>
            <w:tcW w:w="854" w:type="dxa"/>
            <w:shd w:val="clear" w:color="auto" w:fill="DDEBF7"/>
            <w:vAlign w:val="center"/>
          </w:tcPr>
          <w:p w14:paraId="757670A8" w14:textId="4BABA335" w:rsidR="00591AD1" w:rsidRPr="006C1DE8" w:rsidRDefault="00591AD1" w:rsidP="006C1DE8">
            <w:pPr>
              <w:spacing w:before="20" w:after="20"/>
              <w:ind w:right="57"/>
              <w:jc w:val="right"/>
              <w:rPr>
                <w:sz w:val="14"/>
                <w:szCs w:val="14"/>
              </w:rPr>
            </w:pPr>
            <w:r w:rsidRPr="006C1DE8">
              <w:rPr>
                <w:sz w:val="14"/>
                <w:szCs w:val="14"/>
              </w:rPr>
              <w:t>98</w:t>
            </w:r>
          </w:p>
        </w:tc>
        <w:tc>
          <w:tcPr>
            <w:tcW w:w="506" w:type="dxa"/>
            <w:shd w:val="clear" w:color="auto" w:fill="DDEBF7"/>
            <w:vAlign w:val="center"/>
          </w:tcPr>
          <w:p w14:paraId="5BCCDE5B" w14:textId="12A11667" w:rsidR="00591AD1" w:rsidRPr="006C1DE8" w:rsidRDefault="00591AD1" w:rsidP="006C1DE8">
            <w:pPr>
              <w:spacing w:before="20" w:after="20"/>
              <w:ind w:right="57"/>
              <w:jc w:val="right"/>
              <w:rPr>
                <w:sz w:val="14"/>
                <w:szCs w:val="14"/>
              </w:rPr>
            </w:pPr>
            <w:r w:rsidRPr="006C1DE8">
              <w:rPr>
                <w:sz w:val="14"/>
                <w:szCs w:val="14"/>
              </w:rPr>
              <w:t>0</w:t>
            </w:r>
          </w:p>
        </w:tc>
        <w:tc>
          <w:tcPr>
            <w:tcW w:w="851" w:type="dxa"/>
            <w:shd w:val="clear" w:color="auto" w:fill="DDEBF7"/>
            <w:vAlign w:val="center"/>
          </w:tcPr>
          <w:p w14:paraId="5D7B36AD" w14:textId="48E52158" w:rsidR="00591AD1" w:rsidRPr="006C1DE8" w:rsidRDefault="00591AD1" w:rsidP="006C1DE8">
            <w:pPr>
              <w:spacing w:before="20" w:after="20"/>
              <w:ind w:right="57"/>
              <w:jc w:val="right"/>
              <w:rPr>
                <w:sz w:val="14"/>
                <w:szCs w:val="14"/>
              </w:rPr>
            </w:pPr>
            <w:r w:rsidRPr="006C1DE8">
              <w:rPr>
                <w:sz w:val="14"/>
                <w:szCs w:val="14"/>
              </w:rPr>
              <w:t>9</w:t>
            </w:r>
          </w:p>
        </w:tc>
        <w:tc>
          <w:tcPr>
            <w:tcW w:w="708" w:type="dxa"/>
            <w:shd w:val="clear" w:color="auto" w:fill="DDEBF7"/>
            <w:vAlign w:val="center"/>
          </w:tcPr>
          <w:p w14:paraId="5AED8115" w14:textId="193D0217" w:rsidR="00591AD1" w:rsidRPr="006C1DE8" w:rsidRDefault="00591AD1" w:rsidP="006C1DE8">
            <w:pPr>
              <w:spacing w:before="20" w:after="20"/>
              <w:ind w:right="57"/>
              <w:jc w:val="right"/>
              <w:rPr>
                <w:sz w:val="14"/>
                <w:szCs w:val="14"/>
              </w:rPr>
            </w:pPr>
            <w:r w:rsidRPr="006C1DE8">
              <w:rPr>
                <w:sz w:val="14"/>
                <w:szCs w:val="14"/>
              </w:rPr>
              <w:t>10</w:t>
            </w:r>
          </w:p>
        </w:tc>
        <w:tc>
          <w:tcPr>
            <w:tcW w:w="931" w:type="dxa"/>
            <w:shd w:val="clear" w:color="auto" w:fill="DDEBF7"/>
            <w:vAlign w:val="center"/>
          </w:tcPr>
          <w:p w14:paraId="647DF498" w14:textId="5485ED05" w:rsidR="00591AD1" w:rsidRPr="006C1DE8" w:rsidRDefault="00591AD1" w:rsidP="006C1DE8">
            <w:pPr>
              <w:spacing w:before="20" w:after="20"/>
              <w:ind w:right="57"/>
              <w:jc w:val="right"/>
              <w:rPr>
                <w:sz w:val="14"/>
                <w:szCs w:val="14"/>
              </w:rPr>
            </w:pPr>
            <w:r w:rsidRPr="006C1DE8">
              <w:rPr>
                <w:sz w:val="14"/>
                <w:szCs w:val="14"/>
              </w:rPr>
              <w:t>3</w:t>
            </w:r>
          </w:p>
        </w:tc>
        <w:tc>
          <w:tcPr>
            <w:tcW w:w="881" w:type="dxa"/>
            <w:shd w:val="clear" w:color="auto" w:fill="DDEBF7"/>
            <w:vAlign w:val="center"/>
          </w:tcPr>
          <w:p w14:paraId="4F1D4F9F" w14:textId="30E2A94A" w:rsidR="00591AD1" w:rsidRPr="006C1DE8" w:rsidRDefault="00591AD1" w:rsidP="006C1DE8">
            <w:pPr>
              <w:spacing w:before="20" w:after="20"/>
              <w:ind w:right="57"/>
              <w:jc w:val="right"/>
              <w:rPr>
                <w:sz w:val="14"/>
                <w:szCs w:val="14"/>
              </w:rPr>
            </w:pPr>
            <w:r w:rsidRPr="006C1DE8">
              <w:rPr>
                <w:sz w:val="14"/>
                <w:szCs w:val="14"/>
              </w:rPr>
              <w:t>7</w:t>
            </w:r>
          </w:p>
        </w:tc>
        <w:tc>
          <w:tcPr>
            <w:tcW w:w="740" w:type="dxa"/>
            <w:shd w:val="clear" w:color="auto" w:fill="DDEBF7"/>
            <w:vAlign w:val="center"/>
          </w:tcPr>
          <w:p w14:paraId="32846FE3" w14:textId="028558DF" w:rsidR="00591AD1" w:rsidRPr="006C1DE8" w:rsidRDefault="00591AD1" w:rsidP="006C1DE8">
            <w:pPr>
              <w:spacing w:before="20" w:after="20"/>
              <w:ind w:right="57"/>
              <w:jc w:val="right"/>
              <w:rPr>
                <w:sz w:val="14"/>
                <w:szCs w:val="14"/>
              </w:rPr>
            </w:pPr>
            <w:r w:rsidRPr="006C1DE8">
              <w:rPr>
                <w:sz w:val="14"/>
                <w:szCs w:val="14"/>
              </w:rPr>
              <w:t>0</w:t>
            </w:r>
          </w:p>
        </w:tc>
        <w:tc>
          <w:tcPr>
            <w:tcW w:w="660" w:type="dxa"/>
            <w:shd w:val="clear" w:color="auto" w:fill="DDEBF7"/>
            <w:vAlign w:val="center"/>
          </w:tcPr>
          <w:p w14:paraId="1DC52B3D" w14:textId="50AF2672" w:rsidR="00591AD1" w:rsidRPr="006C1DE8" w:rsidRDefault="00591AD1" w:rsidP="006C1DE8">
            <w:pPr>
              <w:spacing w:before="20" w:after="20"/>
              <w:ind w:right="57"/>
              <w:jc w:val="right"/>
              <w:rPr>
                <w:sz w:val="14"/>
                <w:szCs w:val="14"/>
              </w:rPr>
            </w:pPr>
            <w:r w:rsidRPr="006C1DE8">
              <w:rPr>
                <w:sz w:val="14"/>
                <w:szCs w:val="14"/>
              </w:rPr>
              <w:t>3</w:t>
            </w:r>
          </w:p>
        </w:tc>
        <w:tc>
          <w:tcPr>
            <w:tcW w:w="672" w:type="dxa"/>
            <w:shd w:val="clear" w:color="auto" w:fill="DDEBF7"/>
            <w:vAlign w:val="center"/>
          </w:tcPr>
          <w:p w14:paraId="3018797C" w14:textId="6A62CF89" w:rsidR="00591AD1" w:rsidRPr="006C1DE8" w:rsidRDefault="00591AD1" w:rsidP="006C1DE8">
            <w:pPr>
              <w:spacing w:before="20" w:after="20"/>
              <w:ind w:right="57"/>
              <w:jc w:val="right"/>
              <w:rPr>
                <w:sz w:val="14"/>
                <w:szCs w:val="14"/>
              </w:rPr>
            </w:pPr>
            <w:r w:rsidRPr="006C1DE8">
              <w:rPr>
                <w:sz w:val="14"/>
                <w:szCs w:val="14"/>
              </w:rPr>
              <w:t>0</w:t>
            </w:r>
          </w:p>
        </w:tc>
        <w:tc>
          <w:tcPr>
            <w:tcW w:w="511" w:type="dxa"/>
            <w:shd w:val="clear" w:color="auto" w:fill="DDEBF7"/>
            <w:vAlign w:val="center"/>
          </w:tcPr>
          <w:p w14:paraId="01A31210" w14:textId="6BC0AFBB" w:rsidR="00591AD1" w:rsidRPr="006C1DE8" w:rsidRDefault="00591AD1" w:rsidP="006C1DE8">
            <w:pPr>
              <w:spacing w:before="20" w:after="20"/>
              <w:ind w:right="57"/>
              <w:jc w:val="right"/>
              <w:rPr>
                <w:sz w:val="14"/>
                <w:szCs w:val="14"/>
              </w:rPr>
            </w:pPr>
            <w:r w:rsidRPr="006C1DE8">
              <w:rPr>
                <w:sz w:val="14"/>
                <w:szCs w:val="14"/>
              </w:rPr>
              <w:t>1</w:t>
            </w:r>
          </w:p>
        </w:tc>
        <w:tc>
          <w:tcPr>
            <w:tcW w:w="496" w:type="dxa"/>
            <w:shd w:val="clear" w:color="auto" w:fill="E2EFDA"/>
            <w:vAlign w:val="center"/>
          </w:tcPr>
          <w:p w14:paraId="35F957F9" w14:textId="5A228787" w:rsidR="00591AD1" w:rsidRPr="006C1DE8" w:rsidRDefault="00591AD1" w:rsidP="006C1DE8">
            <w:pPr>
              <w:spacing w:before="20" w:after="20"/>
              <w:ind w:right="57"/>
              <w:jc w:val="right"/>
              <w:rPr>
                <w:sz w:val="14"/>
                <w:szCs w:val="14"/>
              </w:rPr>
            </w:pPr>
            <w:r w:rsidRPr="006C1DE8">
              <w:rPr>
                <w:sz w:val="14"/>
                <w:szCs w:val="14"/>
              </w:rPr>
              <w:t>76</w:t>
            </w:r>
          </w:p>
        </w:tc>
        <w:tc>
          <w:tcPr>
            <w:tcW w:w="496" w:type="dxa"/>
            <w:shd w:val="clear" w:color="auto" w:fill="E2EFDA"/>
            <w:vAlign w:val="center"/>
          </w:tcPr>
          <w:p w14:paraId="39B0C1B3" w14:textId="79B623C6" w:rsidR="00591AD1" w:rsidRPr="006C1DE8" w:rsidRDefault="00591AD1" w:rsidP="006C1DE8">
            <w:pPr>
              <w:spacing w:before="20" w:after="20"/>
              <w:ind w:right="57"/>
              <w:jc w:val="right"/>
              <w:rPr>
                <w:sz w:val="14"/>
                <w:szCs w:val="14"/>
              </w:rPr>
            </w:pPr>
            <w:r w:rsidRPr="006C1DE8">
              <w:rPr>
                <w:sz w:val="14"/>
                <w:szCs w:val="14"/>
              </w:rPr>
              <w:t>55</w:t>
            </w:r>
          </w:p>
        </w:tc>
        <w:tc>
          <w:tcPr>
            <w:tcW w:w="681" w:type="dxa"/>
            <w:shd w:val="clear" w:color="auto" w:fill="FDF8CF"/>
            <w:vAlign w:val="center"/>
          </w:tcPr>
          <w:p w14:paraId="4D03CC7D" w14:textId="5B876C0C" w:rsidR="00591AD1" w:rsidRPr="006C1DE8" w:rsidRDefault="00591AD1" w:rsidP="006C1DE8">
            <w:pPr>
              <w:spacing w:before="20" w:after="20"/>
              <w:ind w:right="57"/>
              <w:jc w:val="right"/>
              <w:rPr>
                <w:sz w:val="14"/>
                <w:szCs w:val="14"/>
              </w:rPr>
            </w:pPr>
            <w:r w:rsidRPr="006C1DE8">
              <w:rPr>
                <w:sz w:val="14"/>
                <w:szCs w:val="14"/>
              </w:rPr>
              <w:t>54</w:t>
            </w:r>
          </w:p>
        </w:tc>
      </w:tr>
      <w:tr w:rsidR="00591AD1" w:rsidRPr="006C1DE8" w14:paraId="56629DF7" w14:textId="77777777" w:rsidTr="00F727EF">
        <w:tc>
          <w:tcPr>
            <w:tcW w:w="1045" w:type="dxa"/>
            <w:vAlign w:val="bottom"/>
          </w:tcPr>
          <w:p w14:paraId="6F46B1A5" w14:textId="1374B96D" w:rsidR="00591AD1" w:rsidRPr="006C1DE8" w:rsidRDefault="00591AD1" w:rsidP="006C1DE8">
            <w:pPr>
              <w:spacing w:before="20" w:after="20"/>
              <w:rPr>
                <w:rFonts w:cs="Calibri"/>
                <w:b/>
                <w:bCs/>
                <w:color w:val="000000"/>
                <w:sz w:val="14"/>
                <w:szCs w:val="14"/>
              </w:rPr>
            </w:pPr>
            <w:r w:rsidRPr="006C1DE8">
              <w:rPr>
                <w:rFonts w:cs="Calibri"/>
                <w:b/>
                <w:bCs/>
                <w:color w:val="000000"/>
                <w:sz w:val="14"/>
                <w:szCs w:val="14"/>
              </w:rPr>
              <w:t>Совокупное количество участников всех собраний</w:t>
            </w:r>
          </w:p>
        </w:tc>
        <w:tc>
          <w:tcPr>
            <w:tcW w:w="854" w:type="dxa"/>
            <w:shd w:val="clear" w:color="auto" w:fill="DDEBF7"/>
            <w:vAlign w:val="center"/>
          </w:tcPr>
          <w:p w14:paraId="0619F983" w14:textId="7548F1C8" w:rsidR="00591AD1" w:rsidRPr="006C1DE8" w:rsidRDefault="00591AD1" w:rsidP="006C1DE8">
            <w:pPr>
              <w:spacing w:before="20" w:after="20"/>
              <w:ind w:right="57"/>
              <w:jc w:val="right"/>
              <w:rPr>
                <w:b/>
                <w:bCs/>
                <w:sz w:val="14"/>
                <w:szCs w:val="14"/>
              </w:rPr>
            </w:pPr>
            <w:r w:rsidRPr="006C1DE8">
              <w:rPr>
                <w:b/>
                <w:bCs/>
                <w:sz w:val="14"/>
                <w:szCs w:val="14"/>
              </w:rPr>
              <w:t>860</w:t>
            </w:r>
          </w:p>
        </w:tc>
        <w:tc>
          <w:tcPr>
            <w:tcW w:w="506" w:type="dxa"/>
            <w:shd w:val="clear" w:color="auto" w:fill="DDEBF7"/>
            <w:vAlign w:val="center"/>
          </w:tcPr>
          <w:p w14:paraId="2D85BFBA" w14:textId="0A70754E" w:rsidR="00591AD1" w:rsidRPr="006C1DE8" w:rsidRDefault="00591AD1" w:rsidP="006C1DE8">
            <w:pPr>
              <w:spacing w:before="20" w:after="20"/>
              <w:ind w:right="57"/>
              <w:jc w:val="right"/>
              <w:rPr>
                <w:b/>
                <w:bCs/>
                <w:sz w:val="14"/>
                <w:szCs w:val="14"/>
              </w:rPr>
            </w:pPr>
            <w:r w:rsidRPr="006C1DE8">
              <w:rPr>
                <w:b/>
                <w:bCs/>
                <w:sz w:val="14"/>
                <w:szCs w:val="14"/>
              </w:rPr>
              <w:t>7</w:t>
            </w:r>
          </w:p>
        </w:tc>
        <w:tc>
          <w:tcPr>
            <w:tcW w:w="851" w:type="dxa"/>
            <w:shd w:val="clear" w:color="auto" w:fill="DDEBF7"/>
            <w:vAlign w:val="center"/>
          </w:tcPr>
          <w:p w14:paraId="7F1911B1" w14:textId="1750D754" w:rsidR="00591AD1" w:rsidRPr="006C1DE8" w:rsidRDefault="00591AD1" w:rsidP="006C1DE8">
            <w:pPr>
              <w:spacing w:before="20" w:after="20"/>
              <w:ind w:right="57"/>
              <w:jc w:val="right"/>
              <w:rPr>
                <w:b/>
                <w:bCs/>
                <w:sz w:val="14"/>
                <w:szCs w:val="14"/>
              </w:rPr>
            </w:pPr>
            <w:r w:rsidRPr="006C1DE8">
              <w:rPr>
                <w:b/>
                <w:bCs/>
                <w:sz w:val="14"/>
                <w:szCs w:val="14"/>
              </w:rPr>
              <w:t>83</w:t>
            </w:r>
          </w:p>
        </w:tc>
        <w:tc>
          <w:tcPr>
            <w:tcW w:w="708" w:type="dxa"/>
            <w:shd w:val="clear" w:color="auto" w:fill="DDEBF7"/>
            <w:vAlign w:val="center"/>
          </w:tcPr>
          <w:p w14:paraId="7FC8AC4E" w14:textId="13616884" w:rsidR="00591AD1" w:rsidRPr="006C1DE8" w:rsidRDefault="00591AD1" w:rsidP="006C1DE8">
            <w:pPr>
              <w:spacing w:before="20" w:after="20"/>
              <w:ind w:right="57"/>
              <w:jc w:val="right"/>
              <w:rPr>
                <w:b/>
                <w:bCs/>
                <w:sz w:val="14"/>
                <w:szCs w:val="14"/>
              </w:rPr>
            </w:pPr>
            <w:r w:rsidRPr="006C1DE8">
              <w:rPr>
                <w:b/>
                <w:bCs/>
                <w:sz w:val="14"/>
                <w:szCs w:val="14"/>
              </w:rPr>
              <w:t>79</w:t>
            </w:r>
          </w:p>
        </w:tc>
        <w:tc>
          <w:tcPr>
            <w:tcW w:w="931" w:type="dxa"/>
            <w:shd w:val="clear" w:color="auto" w:fill="DDEBF7"/>
            <w:vAlign w:val="center"/>
          </w:tcPr>
          <w:p w14:paraId="50873A06" w14:textId="1AF34FDF" w:rsidR="00591AD1" w:rsidRPr="006C1DE8" w:rsidRDefault="00591AD1" w:rsidP="006C1DE8">
            <w:pPr>
              <w:spacing w:before="20" w:after="20"/>
              <w:ind w:right="57"/>
              <w:jc w:val="right"/>
              <w:rPr>
                <w:b/>
                <w:bCs/>
                <w:sz w:val="14"/>
                <w:szCs w:val="14"/>
              </w:rPr>
            </w:pPr>
            <w:r w:rsidRPr="006C1DE8">
              <w:rPr>
                <w:b/>
                <w:bCs/>
                <w:sz w:val="14"/>
                <w:szCs w:val="14"/>
              </w:rPr>
              <w:t>36</w:t>
            </w:r>
          </w:p>
        </w:tc>
        <w:tc>
          <w:tcPr>
            <w:tcW w:w="881" w:type="dxa"/>
            <w:shd w:val="clear" w:color="auto" w:fill="DDEBF7"/>
            <w:vAlign w:val="center"/>
          </w:tcPr>
          <w:p w14:paraId="6EC9E499" w14:textId="034BCF2B" w:rsidR="00591AD1" w:rsidRPr="006C1DE8" w:rsidRDefault="00591AD1" w:rsidP="006C1DE8">
            <w:pPr>
              <w:spacing w:before="20" w:after="20"/>
              <w:ind w:right="57"/>
              <w:jc w:val="right"/>
              <w:rPr>
                <w:b/>
                <w:bCs/>
                <w:sz w:val="14"/>
                <w:szCs w:val="14"/>
              </w:rPr>
            </w:pPr>
            <w:r w:rsidRPr="006C1DE8">
              <w:rPr>
                <w:b/>
                <w:bCs/>
                <w:sz w:val="14"/>
                <w:szCs w:val="14"/>
              </w:rPr>
              <w:t>78</w:t>
            </w:r>
          </w:p>
        </w:tc>
        <w:tc>
          <w:tcPr>
            <w:tcW w:w="740" w:type="dxa"/>
            <w:shd w:val="clear" w:color="auto" w:fill="DDEBF7"/>
            <w:vAlign w:val="center"/>
          </w:tcPr>
          <w:p w14:paraId="5253BB6A" w14:textId="0E575E18" w:rsidR="00591AD1" w:rsidRPr="006C1DE8" w:rsidRDefault="00591AD1" w:rsidP="006C1DE8">
            <w:pPr>
              <w:spacing w:before="20" w:after="20"/>
              <w:ind w:right="57"/>
              <w:jc w:val="right"/>
              <w:rPr>
                <w:b/>
                <w:bCs/>
                <w:sz w:val="14"/>
                <w:szCs w:val="14"/>
              </w:rPr>
            </w:pPr>
            <w:r w:rsidRPr="006C1DE8">
              <w:rPr>
                <w:b/>
                <w:bCs/>
                <w:sz w:val="14"/>
                <w:szCs w:val="14"/>
              </w:rPr>
              <w:t>21</w:t>
            </w:r>
          </w:p>
        </w:tc>
        <w:tc>
          <w:tcPr>
            <w:tcW w:w="660" w:type="dxa"/>
            <w:shd w:val="clear" w:color="auto" w:fill="DDEBF7"/>
            <w:vAlign w:val="center"/>
          </w:tcPr>
          <w:p w14:paraId="7149B8D5" w14:textId="48C17E69" w:rsidR="00591AD1" w:rsidRPr="006C1DE8" w:rsidRDefault="00591AD1" w:rsidP="006C1DE8">
            <w:pPr>
              <w:spacing w:before="20" w:after="20"/>
              <w:ind w:right="57"/>
              <w:jc w:val="right"/>
              <w:rPr>
                <w:b/>
                <w:bCs/>
                <w:sz w:val="14"/>
                <w:szCs w:val="14"/>
              </w:rPr>
            </w:pPr>
            <w:r w:rsidRPr="006C1DE8">
              <w:rPr>
                <w:b/>
                <w:bCs/>
                <w:sz w:val="14"/>
                <w:szCs w:val="14"/>
              </w:rPr>
              <w:t>28</w:t>
            </w:r>
          </w:p>
        </w:tc>
        <w:tc>
          <w:tcPr>
            <w:tcW w:w="672" w:type="dxa"/>
            <w:shd w:val="clear" w:color="auto" w:fill="DDEBF7"/>
            <w:vAlign w:val="center"/>
          </w:tcPr>
          <w:p w14:paraId="3444AFBA" w14:textId="421B5BC2" w:rsidR="00591AD1" w:rsidRPr="006C1DE8" w:rsidRDefault="00591AD1" w:rsidP="006C1DE8">
            <w:pPr>
              <w:spacing w:before="20" w:after="20"/>
              <w:ind w:right="57"/>
              <w:jc w:val="right"/>
              <w:rPr>
                <w:b/>
                <w:bCs/>
                <w:sz w:val="14"/>
                <w:szCs w:val="14"/>
              </w:rPr>
            </w:pPr>
            <w:r w:rsidRPr="006C1DE8">
              <w:rPr>
                <w:b/>
                <w:bCs/>
                <w:sz w:val="14"/>
                <w:szCs w:val="14"/>
              </w:rPr>
              <w:t>10</w:t>
            </w:r>
          </w:p>
        </w:tc>
        <w:tc>
          <w:tcPr>
            <w:tcW w:w="511" w:type="dxa"/>
            <w:shd w:val="clear" w:color="auto" w:fill="DDEBF7"/>
            <w:vAlign w:val="center"/>
          </w:tcPr>
          <w:p w14:paraId="471ED0C2" w14:textId="2E9C049C" w:rsidR="00591AD1" w:rsidRPr="006C1DE8" w:rsidRDefault="00591AD1" w:rsidP="006C1DE8">
            <w:pPr>
              <w:spacing w:before="20" w:after="20"/>
              <w:ind w:right="57"/>
              <w:jc w:val="right"/>
              <w:rPr>
                <w:b/>
                <w:bCs/>
                <w:sz w:val="14"/>
                <w:szCs w:val="14"/>
              </w:rPr>
            </w:pPr>
            <w:r w:rsidRPr="006C1DE8">
              <w:rPr>
                <w:b/>
                <w:bCs/>
                <w:sz w:val="14"/>
                <w:szCs w:val="14"/>
              </w:rPr>
              <w:t>22</w:t>
            </w:r>
          </w:p>
        </w:tc>
        <w:tc>
          <w:tcPr>
            <w:tcW w:w="496" w:type="dxa"/>
            <w:shd w:val="clear" w:color="auto" w:fill="E2EFDA"/>
            <w:vAlign w:val="center"/>
          </w:tcPr>
          <w:p w14:paraId="4A163F39" w14:textId="32699410" w:rsidR="00591AD1" w:rsidRPr="006C1DE8" w:rsidRDefault="00591AD1" w:rsidP="006C1DE8">
            <w:pPr>
              <w:spacing w:before="20" w:after="20"/>
              <w:ind w:right="57"/>
              <w:jc w:val="right"/>
              <w:rPr>
                <w:b/>
                <w:bCs/>
                <w:sz w:val="14"/>
                <w:szCs w:val="14"/>
              </w:rPr>
            </w:pPr>
            <w:r w:rsidRPr="006C1DE8">
              <w:rPr>
                <w:b/>
                <w:bCs/>
                <w:sz w:val="14"/>
                <w:szCs w:val="14"/>
              </w:rPr>
              <w:t>807</w:t>
            </w:r>
          </w:p>
        </w:tc>
        <w:tc>
          <w:tcPr>
            <w:tcW w:w="496" w:type="dxa"/>
            <w:shd w:val="clear" w:color="auto" w:fill="E2EFDA"/>
            <w:vAlign w:val="center"/>
          </w:tcPr>
          <w:p w14:paraId="52844094" w14:textId="1761F6EB" w:rsidR="00591AD1" w:rsidRPr="006C1DE8" w:rsidRDefault="00591AD1" w:rsidP="006C1DE8">
            <w:pPr>
              <w:spacing w:before="20" w:after="20"/>
              <w:ind w:right="57"/>
              <w:jc w:val="right"/>
              <w:rPr>
                <w:b/>
                <w:bCs/>
                <w:sz w:val="14"/>
                <w:szCs w:val="14"/>
              </w:rPr>
            </w:pPr>
            <w:r w:rsidRPr="006C1DE8">
              <w:rPr>
                <w:b/>
                <w:bCs/>
                <w:sz w:val="14"/>
                <w:szCs w:val="14"/>
              </w:rPr>
              <w:t>403</w:t>
            </w:r>
          </w:p>
        </w:tc>
        <w:tc>
          <w:tcPr>
            <w:tcW w:w="681" w:type="dxa"/>
            <w:shd w:val="clear" w:color="auto" w:fill="FDF8CF"/>
            <w:vAlign w:val="center"/>
          </w:tcPr>
          <w:p w14:paraId="36AE438F" w14:textId="244A4554" w:rsidR="00591AD1" w:rsidRPr="006C1DE8" w:rsidRDefault="00591AD1" w:rsidP="006C1DE8">
            <w:pPr>
              <w:spacing w:before="20" w:after="20"/>
              <w:ind w:right="57"/>
              <w:jc w:val="right"/>
              <w:rPr>
                <w:b/>
                <w:bCs/>
                <w:sz w:val="14"/>
                <w:szCs w:val="14"/>
              </w:rPr>
            </w:pPr>
            <w:r w:rsidRPr="006C1DE8">
              <w:rPr>
                <w:b/>
                <w:bCs/>
                <w:sz w:val="14"/>
                <w:szCs w:val="14"/>
              </w:rPr>
              <w:t>564</w:t>
            </w:r>
          </w:p>
        </w:tc>
      </w:tr>
    </w:tbl>
    <w:p w14:paraId="3B35C321" w14:textId="30EC6345" w:rsidR="003D2A1E" w:rsidRPr="006C1DE8" w:rsidRDefault="003D2A1E" w:rsidP="006C1DE8">
      <w:pPr>
        <w:pStyle w:val="FigureNo"/>
        <w:rPr>
          <w:lang w:val="ru-RU"/>
        </w:rPr>
      </w:pPr>
      <w:r w:rsidRPr="006C1DE8">
        <w:rPr>
          <w:lang w:val="ru-RU"/>
        </w:rPr>
        <w:lastRenderedPageBreak/>
        <w:t>РИСУНОК 1</w:t>
      </w:r>
    </w:p>
    <w:p w14:paraId="2A970887" w14:textId="44B16F47" w:rsidR="003D2A1E" w:rsidRPr="006C1DE8" w:rsidRDefault="00805528" w:rsidP="004B1C9B">
      <w:pPr>
        <w:pStyle w:val="Figuretitle"/>
        <w:rPr>
          <w:lang w:val="ru-RU"/>
        </w:rPr>
      </w:pPr>
      <w:r w:rsidRPr="006C1DE8">
        <w:rPr>
          <w:lang w:val="ru-RU"/>
        </w:rPr>
        <w:t xml:space="preserve">Общее </w:t>
      </w:r>
      <w:r w:rsidR="00196CC5" w:rsidRPr="006C1DE8">
        <w:rPr>
          <w:lang w:val="ru-RU"/>
        </w:rPr>
        <w:t>количество</w:t>
      </w:r>
      <w:r w:rsidRPr="006C1DE8">
        <w:rPr>
          <w:lang w:val="ru-RU"/>
        </w:rPr>
        <w:t xml:space="preserve"> участников (</w:t>
      </w:r>
      <w:r w:rsidR="005D11AC" w:rsidRPr="006C1DE8">
        <w:rPr>
          <w:lang w:val="ru-RU"/>
        </w:rPr>
        <w:t>по регионам</w:t>
      </w:r>
      <w:r w:rsidRPr="006C1DE8">
        <w:rPr>
          <w:lang w:val="ru-RU"/>
        </w:rPr>
        <w:t>)</w:t>
      </w:r>
      <w:r w:rsidR="008F6946" w:rsidRPr="006C1DE8">
        <w:rPr>
          <w:lang w:val="ru-RU"/>
        </w:rPr>
        <w:t xml:space="preserve"> </w:t>
      </w:r>
      <w:r w:rsidR="00345677" w:rsidRPr="006C1DE8">
        <w:rPr>
          <w:lang w:val="ru-RU"/>
        </w:rPr>
        <w:t>собраний</w:t>
      </w:r>
      <w:r w:rsidR="008F6946" w:rsidRPr="006C1DE8">
        <w:rPr>
          <w:lang w:val="ru-RU"/>
        </w:rPr>
        <w:t xml:space="preserve"> 2-й Исследовательской комиссии</w:t>
      </w:r>
    </w:p>
    <w:p w14:paraId="6A4EF383" w14:textId="51532A08" w:rsidR="00D6172F" w:rsidRPr="006C1DE8" w:rsidRDefault="007916C0" w:rsidP="006C1DE8">
      <w:pPr>
        <w:jc w:val="center"/>
      </w:pPr>
      <w:r w:rsidRPr="006C1DE8">
        <w:rPr>
          <w:noProof/>
        </w:rPr>
        <w:drawing>
          <wp:inline distT="0" distB="0" distL="0" distR="0" wp14:anchorId="7E8051D0" wp14:editId="3BD143F0">
            <wp:extent cx="3838575" cy="2524125"/>
            <wp:effectExtent l="0" t="0" r="9525" b="9525"/>
            <wp:docPr id="5" name="Chart 5">
              <a:extLst xmlns:a="http://schemas.openxmlformats.org/drawingml/2006/main">
                <a:ext uri="{FF2B5EF4-FFF2-40B4-BE49-F238E27FC236}">
                  <a16:creationId xmlns:a16="http://schemas.microsoft.com/office/drawing/2014/main" id="{EC7E47AA-332F-46F6-898B-559E6DDF7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1498F63" w14:textId="4E0E886E" w:rsidR="00A2030C" w:rsidRPr="006C1DE8" w:rsidRDefault="00A2030C" w:rsidP="006C1DE8">
      <w:pPr>
        <w:spacing w:before="240"/>
        <w:rPr>
          <w:rFonts w:cstheme="minorHAnsi"/>
          <w:szCs w:val="24"/>
        </w:rPr>
      </w:pPr>
      <w:r w:rsidRPr="006C1DE8">
        <w:rPr>
          <w:rFonts w:cstheme="minorHAnsi"/>
          <w:szCs w:val="24"/>
        </w:rPr>
        <w:t xml:space="preserve">На </w:t>
      </w:r>
      <w:r w:rsidRPr="006C1DE8">
        <w:rPr>
          <w:rFonts w:cstheme="minorHAnsi"/>
          <w:b/>
          <w:szCs w:val="24"/>
        </w:rPr>
        <w:t>Рисунке 1</w:t>
      </w:r>
      <w:r w:rsidRPr="006C1DE8">
        <w:rPr>
          <w:rFonts w:cstheme="minorHAnsi"/>
          <w:szCs w:val="24"/>
        </w:rPr>
        <w:t xml:space="preserve"> показано региональное распределение всех участников. Большинство участников были из Африканского и Азиатско-Тихоокеанского регионов, за которыми следуют Северная и Южная Америка, Европа, арабские государства и СНГ.</w:t>
      </w:r>
    </w:p>
    <w:p w14:paraId="67FF3399" w14:textId="5EB89183" w:rsidR="005D11AC" w:rsidRPr="006C1DE8" w:rsidRDefault="00E376E4" w:rsidP="006C1DE8">
      <w:pPr>
        <w:rPr>
          <w:szCs w:val="24"/>
        </w:rPr>
      </w:pPr>
      <w:r w:rsidRPr="006C1DE8">
        <w:rPr>
          <w:szCs w:val="24"/>
        </w:rPr>
        <w:t xml:space="preserve">Из года в год многие делегаты регулярно участвовали в деятельности </w:t>
      </w:r>
      <w:r w:rsidR="005D11AC" w:rsidRPr="006C1DE8">
        <w:rPr>
          <w:szCs w:val="24"/>
        </w:rPr>
        <w:t xml:space="preserve">Исследовательской </w:t>
      </w:r>
      <w:r w:rsidRPr="006C1DE8">
        <w:rPr>
          <w:szCs w:val="24"/>
        </w:rPr>
        <w:t xml:space="preserve">комиссии и в соответствующей работе </w:t>
      </w:r>
      <w:r w:rsidR="0002482E" w:rsidRPr="006C1DE8">
        <w:rPr>
          <w:szCs w:val="24"/>
        </w:rPr>
        <w:t xml:space="preserve">групп </w:t>
      </w:r>
      <w:r w:rsidRPr="006C1DE8">
        <w:rPr>
          <w:szCs w:val="24"/>
        </w:rPr>
        <w:t xml:space="preserve">Докладчиков либо </w:t>
      </w:r>
      <w:r w:rsidR="005D11AC" w:rsidRPr="006C1DE8">
        <w:rPr>
          <w:szCs w:val="24"/>
        </w:rPr>
        <w:t>очно</w:t>
      </w:r>
      <w:r w:rsidRPr="006C1DE8">
        <w:rPr>
          <w:szCs w:val="24"/>
        </w:rPr>
        <w:t xml:space="preserve">, либо дистанционно. </w:t>
      </w:r>
      <w:r w:rsidR="005D11AC" w:rsidRPr="006C1DE8">
        <w:rPr>
          <w:szCs w:val="24"/>
        </w:rPr>
        <w:t>В</w:t>
      </w:r>
      <w:r w:rsidR="00054532" w:rsidRPr="006C1DE8">
        <w:rPr>
          <w:szCs w:val="24"/>
        </w:rPr>
        <w:t xml:space="preserve"> целом </w:t>
      </w:r>
      <w:r w:rsidR="005D11AC" w:rsidRPr="006C1DE8">
        <w:rPr>
          <w:szCs w:val="24"/>
        </w:rPr>
        <w:t>4</w:t>
      </w:r>
      <w:r w:rsidR="00D965DB" w:rsidRPr="006C1DE8">
        <w:rPr>
          <w:szCs w:val="24"/>
        </w:rPr>
        <w:t>8</w:t>
      </w:r>
      <w:r w:rsidR="008B143A" w:rsidRPr="006C1DE8">
        <w:rPr>
          <w:szCs w:val="24"/>
        </w:rPr>
        <w:t>5</w:t>
      </w:r>
      <w:r w:rsidR="005D6DD7" w:rsidRPr="006C1DE8">
        <w:rPr>
          <w:szCs w:val="24"/>
        </w:rPr>
        <w:t> </w:t>
      </w:r>
      <w:r w:rsidR="00D965DB" w:rsidRPr="006C1DE8">
        <w:rPr>
          <w:szCs w:val="24"/>
        </w:rPr>
        <w:t xml:space="preserve">отдельных </w:t>
      </w:r>
      <w:r w:rsidR="005D11AC" w:rsidRPr="006C1DE8">
        <w:rPr>
          <w:szCs w:val="24"/>
        </w:rPr>
        <w:t>делегат</w:t>
      </w:r>
      <w:r w:rsidR="008B143A" w:rsidRPr="006C1DE8">
        <w:rPr>
          <w:szCs w:val="24"/>
        </w:rPr>
        <w:t>ов</w:t>
      </w:r>
      <w:r w:rsidR="000B0BE3" w:rsidRPr="006C1DE8">
        <w:rPr>
          <w:rStyle w:val="FootnoteReference"/>
          <w:rFonts w:cstheme="minorHAnsi"/>
        </w:rPr>
        <w:footnoteReference w:id="10"/>
      </w:r>
      <w:r w:rsidR="005D11AC" w:rsidRPr="006C1DE8">
        <w:rPr>
          <w:szCs w:val="24"/>
        </w:rPr>
        <w:t xml:space="preserve"> принял</w:t>
      </w:r>
      <w:r w:rsidR="00D965DB" w:rsidRPr="006C1DE8">
        <w:rPr>
          <w:szCs w:val="24"/>
        </w:rPr>
        <w:t>и</w:t>
      </w:r>
      <w:r w:rsidR="005D11AC" w:rsidRPr="006C1DE8">
        <w:rPr>
          <w:szCs w:val="24"/>
        </w:rPr>
        <w:t xml:space="preserve"> участие по крайней мере в одном собрании 2</w:t>
      </w:r>
      <w:r w:rsidR="00820CAD">
        <w:rPr>
          <w:szCs w:val="24"/>
        </w:rPr>
        <w:noBreakHyphen/>
        <w:t>й </w:t>
      </w:r>
      <w:r w:rsidR="005D11AC" w:rsidRPr="006C1DE8">
        <w:rPr>
          <w:szCs w:val="24"/>
        </w:rPr>
        <w:t xml:space="preserve">Исследовательской комиссии. На </w:t>
      </w:r>
      <w:r w:rsidR="003E0046" w:rsidRPr="006C1DE8">
        <w:rPr>
          <w:b/>
          <w:szCs w:val="24"/>
        </w:rPr>
        <w:t>Рисунке </w:t>
      </w:r>
      <w:r w:rsidR="005D11AC" w:rsidRPr="006C1DE8">
        <w:rPr>
          <w:b/>
          <w:szCs w:val="24"/>
        </w:rPr>
        <w:t>2</w:t>
      </w:r>
      <w:r w:rsidR="005D11AC" w:rsidRPr="006C1DE8">
        <w:rPr>
          <w:szCs w:val="24"/>
        </w:rPr>
        <w:t xml:space="preserve"> </w:t>
      </w:r>
      <w:r w:rsidR="00683D5E" w:rsidRPr="006C1DE8">
        <w:rPr>
          <w:szCs w:val="24"/>
        </w:rPr>
        <w:t>отражено</w:t>
      </w:r>
      <w:r w:rsidR="005D11AC" w:rsidRPr="006C1DE8">
        <w:rPr>
          <w:szCs w:val="24"/>
        </w:rPr>
        <w:t xml:space="preserve"> </w:t>
      </w:r>
      <w:r w:rsidR="00B47A24" w:rsidRPr="006C1DE8">
        <w:rPr>
          <w:szCs w:val="24"/>
        </w:rPr>
        <w:t>региональное</w:t>
      </w:r>
      <w:r w:rsidR="005D11AC" w:rsidRPr="006C1DE8">
        <w:rPr>
          <w:szCs w:val="24"/>
        </w:rPr>
        <w:t xml:space="preserve"> распределение соответствующих отдельных делегатов. </w:t>
      </w:r>
      <w:r w:rsidR="00346750" w:rsidRPr="006C1DE8">
        <w:rPr>
          <w:szCs w:val="24"/>
        </w:rPr>
        <w:t>Н</w:t>
      </w:r>
      <w:r w:rsidR="00AC1BC7" w:rsidRPr="006C1DE8">
        <w:rPr>
          <w:szCs w:val="24"/>
        </w:rPr>
        <w:t>а первом месте</w:t>
      </w:r>
      <w:r w:rsidR="00683D5E" w:rsidRPr="006C1DE8">
        <w:rPr>
          <w:szCs w:val="24"/>
        </w:rPr>
        <w:t xml:space="preserve"> по </w:t>
      </w:r>
      <w:r w:rsidR="00B729F0" w:rsidRPr="006C1DE8">
        <w:rPr>
          <w:szCs w:val="24"/>
        </w:rPr>
        <w:t>количеству</w:t>
      </w:r>
      <w:r w:rsidR="00683D5E" w:rsidRPr="006C1DE8">
        <w:rPr>
          <w:szCs w:val="24"/>
        </w:rPr>
        <w:t xml:space="preserve"> отдельных делегатов </w:t>
      </w:r>
      <w:r w:rsidR="00AC1BC7" w:rsidRPr="006C1DE8">
        <w:rPr>
          <w:szCs w:val="24"/>
        </w:rPr>
        <w:t xml:space="preserve">находится Азиатско-Тихоокеанский регион, а за ним следует Африка, </w:t>
      </w:r>
      <w:r w:rsidR="00346750" w:rsidRPr="006C1DE8">
        <w:rPr>
          <w:szCs w:val="24"/>
        </w:rPr>
        <w:t xml:space="preserve">при этом данные </w:t>
      </w:r>
      <w:r w:rsidR="00AC1BC7" w:rsidRPr="006C1DE8">
        <w:rPr>
          <w:szCs w:val="24"/>
        </w:rPr>
        <w:t xml:space="preserve">показатели </w:t>
      </w:r>
      <w:r w:rsidR="00683D5E" w:rsidRPr="006C1DE8">
        <w:rPr>
          <w:szCs w:val="24"/>
        </w:rPr>
        <w:t xml:space="preserve">схожи с региональным распределением общего числа участников, представленным на </w:t>
      </w:r>
      <w:r w:rsidR="003E0046" w:rsidRPr="006C1DE8">
        <w:rPr>
          <w:szCs w:val="24"/>
        </w:rPr>
        <w:t>Рисунке </w:t>
      </w:r>
      <w:r w:rsidR="00683D5E" w:rsidRPr="006C1DE8">
        <w:rPr>
          <w:szCs w:val="24"/>
        </w:rPr>
        <w:t>1.</w:t>
      </w:r>
    </w:p>
    <w:p w14:paraId="4CECB47E" w14:textId="77777777" w:rsidR="00A57FF4" w:rsidRPr="006C1DE8" w:rsidRDefault="00A57FF4" w:rsidP="00FE57F1">
      <w:pPr>
        <w:pStyle w:val="FigureNo"/>
        <w:spacing w:before="360"/>
        <w:rPr>
          <w:lang w:val="ru-RU"/>
        </w:rPr>
      </w:pPr>
      <w:r w:rsidRPr="006C1DE8">
        <w:rPr>
          <w:lang w:val="ru-RU"/>
        </w:rPr>
        <w:t>РИСУНОК 2</w:t>
      </w:r>
    </w:p>
    <w:p w14:paraId="2FD53378" w14:textId="77777777" w:rsidR="00A57FF4" w:rsidRPr="006C1DE8" w:rsidRDefault="00A57FF4" w:rsidP="004B1C9B">
      <w:pPr>
        <w:pStyle w:val="Figuretitle"/>
        <w:rPr>
          <w:lang w:val="ru-RU"/>
        </w:rPr>
      </w:pPr>
      <w:r w:rsidRPr="006C1DE8">
        <w:rPr>
          <w:lang w:val="ru-RU"/>
        </w:rPr>
        <w:t>Количество отдельных участников (по регионам) собраний 2-й Исследовательской комиссии</w:t>
      </w:r>
    </w:p>
    <w:p w14:paraId="3D9F012D" w14:textId="3CBF4ECD" w:rsidR="00A57FF4" w:rsidRPr="006C1DE8" w:rsidRDefault="00A57FF4" w:rsidP="004B1C9B">
      <w:pPr>
        <w:pStyle w:val="FigureNo"/>
        <w:keepNext w:val="0"/>
        <w:keepLines w:val="0"/>
        <w:spacing w:before="120"/>
        <w:rPr>
          <w:lang w:val="ru-RU"/>
        </w:rPr>
      </w:pPr>
      <w:r w:rsidRPr="006C1DE8">
        <w:rPr>
          <w:noProof/>
          <w:lang w:val="ru-RU"/>
        </w:rPr>
        <w:drawing>
          <wp:inline distT="0" distB="0" distL="0" distR="0" wp14:anchorId="123EF487" wp14:editId="6DB9D7B0">
            <wp:extent cx="4029075" cy="2447925"/>
            <wp:effectExtent l="0" t="0" r="9525" b="9525"/>
            <wp:docPr id="15" name="Chart 15">
              <a:extLst xmlns:a="http://schemas.openxmlformats.org/drawingml/2006/main">
                <a:ext uri="{FF2B5EF4-FFF2-40B4-BE49-F238E27FC236}">
                  <a16:creationId xmlns:a16="http://schemas.microsoft.com/office/drawing/2014/main" id="{EC7E47AA-332F-46F6-898B-559E6DDF7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13E055E" w14:textId="29DFC2EB" w:rsidR="00683D5E" w:rsidRPr="006C1DE8" w:rsidRDefault="00683D5E" w:rsidP="006C1DE8">
      <w:pPr>
        <w:spacing w:before="240"/>
        <w:rPr>
          <w:szCs w:val="24"/>
        </w:rPr>
      </w:pPr>
      <w:r w:rsidRPr="006C1DE8">
        <w:rPr>
          <w:szCs w:val="24"/>
        </w:rPr>
        <w:lastRenderedPageBreak/>
        <w:t xml:space="preserve">В этом исследовательском периоде 2-я Исследовательская комиссия рассмотрела в общей сложности </w:t>
      </w:r>
      <w:r w:rsidR="00C57AAF" w:rsidRPr="006C1DE8">
        <w:rPr>
          <w:szCs w:val="24"/>
        </w:rPr>
        <w:t>926</w:t>
      </w:r>
      <w:r w:rsidRPr="006C1DE8">
        <w:rPr>
          <w:szCs w:val="24"/>
        </w:rPr>
        <w:t xml:space="preserve"> документ</w:t>
      </w:r>
      <w:r w:rsidR="00C57AAF" w:rsidRPr="006C1DE8">
        <w:rPr>
          <w:szCs w:val="24"/>
        </w:rPr>
        <w:t>ов</w:t>
      </w:r>
      <w:r w:rsidRPr="006C1DE8">
        <w:rPr>
          <w:szCs w:val="24"/>
        </w:rPr>
        <w:t>, в числе которых было 5</w:t>
      </w:r>
      <w:r w:rsidR="00C57AAF" w:rsidRPr="006C1DE8">
        <w:rPr>
          <w:szCs w:val="24"/>
        </w:rPr>
        <w:t>87</w:t>
      </w:r>
      <w:r w:rsidRPr="006C1DE8">
        <w:rPr>
          <w:szCs w:val="24"/>
        </w:rPr>
        <w:t xml:space="preserve"> вклад</w:t>
      </w:r>
      <w:r w:rsidR="00C57AAF" w:rsidRPr="006C1DE8">
        <w:rPr>
          <w:szCs w:val="24"/>
        </w:rPr>
        <w:t>ов</w:t>
      </w:r>
      <w:r w:rsidRPr="006C1DE8">
        <w:rPr>
          <w:szCs w:val="24"/>
        </w:rPr>
        <w:t>. Более подробный анализ показывает, что 3</w:t>
      </w:r>
      <w:r w:rsidR="00C57AAF" w:rsidRPr="006C1DE8">
        <w:rPr>
          <w:szCs w:val="24"/>
        </w:rPr>
        <w:t>69</w:t>
      </w:r>
      <w:r w:rsidRPr="006C1DE8">
        <w:rPr>
          <w:szCs w:val="24"/>
        </w:rPr>
        <w:t xml:space="preserve"> вклад</w:t>
      </w:r>
      <w:r w:rsidR="00C57AAF" w:rsidRPr="006C1DE8">
        <w:rPr>
          <w:szCs w:val="24"/>
        </w:rPr>
        <w:t>ов</w:t>
      </w:r>
      <w:r w:rsidRPr="006C1DE8">
        <w:rPr>
          <w:szCs w:val="24"/>
        </w:rPr>
        <w:t xml:space="preserve"> был представлен членами</w:t>
      </w:r>
      <w:r w:rsidRPr="006C1DE8">
        <w:rPr>
          <w:rStyle w:val="FootnoteReference"/>
        </w:rPr>
        <w:footnoteReference w:id="11"/>
      </w:r>
      <w:r w:rsidRPr="006C1DE8">
        <w:rPr>
          <w:szCs w:val="24"/>
        </w:rPr>
        <w:t xml:space="preserve">, а остальные </w:t>
      </w:r>
      <w:r w:rsidR="00C57AAF" w:rsidRPr="006C1DE8">
        <w:rPr>
          <w:szCs w:val="24"/>
        </w:rPr>
        <w:t>218</w:t>
      </w:r>
      <w:r w:rsidRPr="006C1DE8">
        <w:rPr>
          <w:szCs w:val="24"/>
        </w:rPr>
        <w:t xml:space="preserve"> вклад</w:t>
      </w:r>
      <w:r w:rsidR="00C57AAF" w:rsidRPr="006C1DE8">
        <w:rPr>
          <w:szCs w:val="24"/>
        </w:rPr>
        <w:t>ов</w:t>
      </w:r>
      <w:r w:rsidRPr="006C1DE8">
        <w:rPr>
          <w:szCs w:val="24"/>
        </w:rPr>
        <w:t xml:space="preserve"> </w:t>
      </w:r>
      <w:r w:rsidR="00692426" w:rsidRPr="006C1DE8">
        <w:rPr>
          <w:szCs w:val="24"/>
        </w:rPr>
        <w:t>поступили от членов</w:t>
      </w:r>
      <w:r w:rsidRPr="006C1DE8">
        <w:rPr>
          <w:szCs w:val="24"/>
        </w:rPr>
        <w:t xml:space="preserve"> руководящего состава ИК2 (Председател</w:t>
      </w:r>
      <w:r w:rsidR="00692426" w:rsidRPr="006C1DE8">
        <w:rPr>
          <w:szCs w:val="24"/>
        </w:rPr>
        <w:t>я</w:t>
      </w:r>
      <w:r w:rsidRPr="006C1DE8">
        <w:rPr>
          <w:szCs w:val="24"/>
        </w:rPr>
        <w:t>, заместител</w:t>
      </w:r>
      <w:r w:rsidR="00692426" w:rsidRPr="006C1DE8">
        <w:rPr>
          <w:szCs w:val="24"/>
        </w:rPr>
        <w:t xml:space="preserve">ей </w:t>
      </w:r>
      <w:r w:rsidRPr="006C1DE8">
        <w:rPr>
          <w:szCs w:val="24"/>
        </w:rPr>
        <w:t>Председателя, Докладчик</w:t>
      </w:r>
      <w:r w:rsidR="00692426" w:rsidRPr="006C1DE8">
        <w:rPr>
          <w:szCs w:val="24"/>
        </w:rPr>
        <w:t>ов</w:t>
      </w:r>
      <w:r w:rsidRPr="006C1DE8">
        <w:rPr>
          <w:szCs w:val="24"/>
        </w:rPr>
        <w:t>, заместител</w:t>
      </w:r>
      <w:r w:rsidR="00692426" w:rsidRPr="006C1DE8">
        <w:rPr>
          <w:szCs w:val="24"/>
        </w:rPr>
        <w:t xml:space="preserve">ей </w:t>
      </w:r>
      <w:r w:rsidRPr="006C1DE8">
        <w:rPr>
          <w:szCs w:val="24"/>
        </w:rPr>
        <w:t xml:space="preserve">Докладчиков и </w:t>
      </w:r>
      <w:r w:rsidR="00692426" w:rsidRPr="006C1DE8">
        <w:rPr>
          <w:szCs w:val="24"/>
        </w:rPr>
        <w:t xml:space="preserve">координаторов), которые представили их </w:t>
      </w:r>
      <w:r w:rsidRPr="006C1DE8">
        <w:rPr>
          <w:szCs w:val="24"/>
        </w:rPr>
        <w:t>в порядке выполнения своих обязанностей</w:t>
      </w:r>
      <w:r w:rsidR="00692426" w:rsidRPr="006C1DE8">
        <w:rPr>
          <w:szCs w:val="24"/>
        </w:rPr>
        <w:t xml:space="preserve">, и от МСЭ (БРЭ, включая координаторов БРЭ, иной персонал БРЭ и секретариат исследовательских комиссий, а также других Секторов МСЭ и Генерального секретариата). В </w:t>
      </w:r>
      <w:r w:rsidR="003E0046" w:rsidRPr="006C1DE8">
        <w:rPr>
          <w:b/>
          <w:szCs w:val="24"/>
        </w:rPr>
        <w:t>Таблице </w:t>
      </w:r>
      <w:r w:rsidR="00692426" w:rsidRPr="006C1DE8">
        <w:rPr>
          <w:b/>
          <w:szCs w:val="24"/>
        </w:rPr>
        <w:t>2</w:t>
      </w:r>
      <w:r w:rsidR="00692426" w:rsidRPr="006C1DE8">
        <w:rPr>
          <w:szCs w:val="24"/>
        </w:rPr>
        <w:t xml:space="preserve"> перечислены различные документы, рассмотренные в ходе этого исследовательского периода.</w:t>
      </w:r>
    </w:p>
    <w:p w14:paraId="71A685D3" w14:textId="355E1A99" w:rsidR="001364E7" w:rsidRPr="006C1DE8" w:rsidRDefault="001364E7" w:rsidP="00FE57F1">
      <w:pPr>
        <w:pStyle w:val="TableNo"/>
        <w:spacing w:before="360"/>
      </w:pPr>
      <w:r w:rsidRPr="006C1DE8">
        <w:t>ТАБЛИЦА 2</w:t>
      </w:r>
    </w:p>
    <w:p w14:paraId="169DA3C4" w14:textId="038E805D" w:rsidR="001364E7" w:rsidRPr="006C1DE8" w:rsidRDefault="00692426" w:rsidP="006C1DE8">
      <w:pPr>
        <w:pStyle w:val="Tabletitle"/>
        <w:rPr>
          <w:szCs w:val="24"/>
        </w:rPr>
      </w:pPr>
      <w:r w:rsidRPr="006C1DE8">
        <w:t xml:space="preserve">Документы, рассмотренные ИК2 в </w:t>
      </w:r>
      <w:r w:rsidR="00D06FB9" w:rsidRPr="006C1DE8">
        <w:t>этом</w:t>
      </w:r>
      <w:r w:rsidRPr="006C1DE8">
        <w:t xml:space="preserve"> исследовательско</w:t>
      </w:r>
      <w:r w:rsidR="00B046E8" w:rsidRPr="006C1DE8">
        <w:t>м</w:t>
      </w:r>
      <w:r w:rsidRPr="006C1DE8">
        <w:t xml:space="preserve"> период</w:t>
      </w:r>
      <w:r w:rsidR="00B046E8" w:rsidRPr="006C1DE8">
        <w:t>е</w:t>
      </w:r>
      <w:r w:rsidRPr="006C1DE8">
        <w:t xml:space="preserve"> </w:t>
      </w:r>
      <w:r w:rsidR="001364E7" w:rsidRPr="006C1DE8">
        <w:t>(2018–2021 гг.)</w:t>
      </w:r>
    </w:p>
    <w:tbl>
      <w:tblPr>
        <w:tblStyle w:val="GridTable5Dark-Accent11"/>
        <w:tblW w:w="0" w:type="auto"/>
        <w:jc w:val="center"/>
        <w:tblLook w:val="04A0" w:firstRow="1" w:lastRow="0" w:firstColumn="1" w:lastColumn="0" w:noHBand="0" w:noVBand="1"/>
      </w:tblPr>
      <w:tblGrid>
        <w:gridCol w:w="4631"/>
        <w:gridCol w:w="948"/>
        <w:gridCol w:w="949"/>
        <w:gridCol w:w="949"/>
        <w:gridCol w:w="949"/>
        <w:gridCol w:w="1202"/>
      </w:tblGrid>
      <w:tr w:rsidR="001364E7" w:rsidRPr="006C1DE8" w14:paraId="40FDD5BA" w14:textId="77777777" w:rsidTr="00AA00D7">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14:paraId="39594633" w14:textId="3CFE1A84" w:rsidR="001364E7" w:rsidRPr="006C1DE8" w:rsidRDefault="00B046E8" w:rsidP="006C1DE8">
            <w:pPr>
              <w:pStyle w:val="Tablehead"/>
              <w:spacing w:before="40" w:after="40"/>
              <w:jc w:val="left"/>
              <w:rPr>
                <w:b/>
                <w:bCs w:val="0"/>
              </w:rPr>
            </w:pPr>
            <w:r w:rsidRPr="006C1DE8">
              <w:rPr>
                <w:b/>
                <w:bCs w:val="0"/>
              </w:rPr>
              <w:t xml:space="preserve">Документы собраний ИК2 и собраний </w:t>
            </w:r>
            <w:r w:rsidR="007B0279" w:rsidRPr="006C1DE8">
              <w:rPr>
                <w:b/>
                <w:bCs w:val="0"/>
              </w:rPr>
              <w:br/>
            </w:r>
            <w:r w:rsidRPr="006C1DE8">
              <w:rPr>
                <w:b/>
                <w:bCs w:val="0"/>
              </w:rPr>
              <w:t>групп Докладчиков</w:t>
            </w:r>
          </w:p>
        </w:tc>
        <w:tc>
          <w:tcPr>
            <w:tcW w:w="948" w:type="dxa"/>
            <w:vAlign w:val="center"/>
          </w:tcPr>
          <w:p w14:paraId="30E6EFD0" w14:textId="2AA75CBC" w:rsidR="001364E7" w:rsidRPr="006C1DE8" w:rsidRDefault="001364E7" w:rsidP="006C1DE8">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6C1DE8">
              <w:rPr>
                <w:b/>
                <w:bCs w:val="0"/>
              </w:rPr>
              <w:t>2018 г.</w:t>
            </w:r>
          </w:p>
        </w:tc>
        <w:tc>
          <w:tcPr>
            <w:tcW w:w="949" w:type="dxa"/>
            <w:vAlign w:val="center"/>
          </w:tcPr>
          <w:p w14:paraId="268ADDE0" w14:textId="4257BFE9" w:rsidR="001364E7" w:rsidRPr="006C1DE8" w:rsidRDefault="001364E7" w:rsidP="006C1DE8">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6C1DE8">
              <w:rPr>
                <w:b/>
                <w:bCs w:val="0"/>
              </w:rPr>
              <w:t>2019 г.</w:t>
            </w:r>
          </w:p>
        </w:tc>
        <w:tc>
          <w:tcPr>
            <w:tcW w:w="949" w:type="dxa"/>
            <w:vAlign w:val="center"/>
          </w:tcPr>
          <w:p w14:paraId="386E8FA6" w14:textId="5AB5B65E" w:rsidR="001364E7" w:rsidRPr="006C1DE8" w:rsidRDefault="001364E7" w:rsidP="006C1DE8">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6C1DE8">
              <w:rPr>
                <w:b/>
                <w:bCs w:val="0"/>
              </w:rPr>
              <w:t>2020 г.</w:t>
            </w:r>
          </w:p>
        </w:tc>
        <w:tc>
          <w:tcPr>
            <w:tcW w:w="949" w:type="dxa"/>
            <w:vAlign w:val="center"/>
          </w:tcPr>
          <w:p w14:paraId="0489B2C4" w14:textId="048EA9F6" w:rsidR="001364E7" w:rsidRPr="006C1DE8" w:rsidRDefault="001364E7" w:rsidP="006C1DE8">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6C1DE8">
              <w:rPr>
                <w:b/>
                <w:bCs w:val="0"/>
              </w:rPr>
              <w:t>2021 г.</w:t>
            </w:r>
          </w:p>
        </w:tc>
        <w:tc>
          <w:tcPr>
            <w:tcW w:w="1202" w:type="dxa"/>
            <w:vAlign w:val="center"/>
          </w:tcPr>
          <w:p w14:paraId="319BCC6A" w14:textId="243BC551" w:rsidR="001364E7" w:rsidRPr="006C1DE8" w:rsidRDefault="001364E7" w:rsidP="006C1DE8">
            <w:pPr>
              <w:pStyle w:val="Tablehead"/>
              <w:spacing w:before="40" w:after="40"/>
              <w:cnfStyle w:val="100000000000" w:firstRow="1" w:lastRow="0" w:firstColumn="0" w:lastColumn="0" w:oddVBand="0" w:evenVBand="0" w:oddHBand="0" w:evenHBand="0" w:firstRowFirstColumn="0" w:firstRowLastColumn="0" w:lastRowFirstColumn="0" w:lastRowLastColumn="0"/>
            </w:pPr>
            <w:r w:rsidRPr="006C1DE8">
              <w:rPr>
                <w:b/>
                <w:bCs w:val="0"/>
              </w:rPr>
              <w:t>Исследо-вательский</w:t>
            </w:r>
            <w:r w:rsidRPr="006C1DE8">
              <w:rPr>
                <w:b/>
              </w:rPr>
              <w:t xml:space="preserve"> период</w:t>
            </w:r>
          </w:p>
        </w:tc>
      </w:tr>
      <w:tr w:rsidR="00C57AAF" w:rsidRPr="006C1DE8" w14:paraId="1E582BB3" w14:textId="77777777" w:rsidTr="00136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1" w:type="dxa"/>
          </w:tcPr>
          <w:p w14:paraId="64FD0487" w14:textId="6FB59727" w:rsidR="00C57AAF" w:rsidRPr="006C1DE8" w:rsidRDefault="00C57AAF" w:rsidP="006C1DE8">
            <w:pPr>
              <w:pStyle w:val="Tabletext"/>
              <w:spacing w:before="40" w:after="40"/>
              <w:rPr>
                <w:b w:val="0"/>
                <w:bCs w:val="0"/>
              </w:rPr>
            </w:pPr>
            <w:r w:rsidRPr="006C1DE8">
              <w:rPr>
                <w:b w:val="0"/>
                <w:bCs w:val="0"/>
              </w:rPr>
              <w:t>Вклады</w:t>
            </w:r>
          </w:p>
          <w:p w14:paraId="59A3A594" w14:textId="029FAF4F" w:rsidR="00C57AAF" w:rsidRPr="006C1DE8" w:rsidRDefault="00C57AAF" w:rsidP="006C1DE8">
            <w:pPr>
              <w:pStyle w:val="Tabletext"/>
              <w:tabs>
                <w:tab w:val="clear" w:pos="794"/>
                <w:tab w:val="left" w:pos="318"/>
              </w:tabs>
              <w:spacing w:before="40" w:after="40"/>
              <w:ind w:left="318" w:hanging="318"/>
              <w:rPr>
                <w:rFonts w:cstheme="minorBidi"/>
                <w:b w:val="0"/>
                <w:bCs w:val="0"/>
              </w:rPr>
            </w:pPr>
            <w:r w:rsidRPr="006C1DE8">
              <w:rPr>
                <w:rFonts w:cstheme="minorBidi"/>
                <w:b w:val="0"/>
                <w:bCs w:val="0"/>
              </w:rPr>
              <w:t>−</w:t>
            </w:r>
            <w:r w:rsidRPr="006C1DE8">
              <w:rPr>
                <w:rFonts w:cstheme="minorBidi"/>
                <w:b w:val="0"/>
                <w:bCs w:val="0"/>
              </w:rPr>
              <w:tab/>
              <w:t>От членов МСЭ</w:t>
            </w:r>
          </w:p>
          <w:p w14:paraId="7614063D" w14:textId="7E3A150C" w:rsidR="00C57AAF" w:rsidRPr="006C1DE8" w:rsidRDefault="00C57AAF" w:rsidP="006C1DE8">
            <w:pPr>
              <w:pStyle w:val="Tabletext"/>
              <w:tabs>
                <w:tab w:val="clear" w:pos="794"/>
                <w:tab w:val="left" w:pos="318"/>
              </w:tabs>
              <w:spacing w:before="40" w:after="40"/>
              <w:ind w:left="318" w:hanging="318"/>
              <w:rPr>
                <w:rFonts w:cstheme="minorBidi"/>
                <w:b w:val="0"/>
                <w:bCs w:val="0"/>
              </w:rPr>
            </w:pPr>
            <w:r w:rsidRPr="006C1DE8">
              <w:rPr>
                <w:rFonts w:cstheme="minorBidi"/>
                <w:b w:val="0"/>
                <w:bCs w:val="0"/>
              </w:rPr>
              <w:t>−</w:t>
            </w:r>
            <w:r w:rsidRPr="006C1DE8">
              <w:rPr>
                <w:rFonts w:cstheme="minorBidi"/>
                <w:b w:val="0"/>
                <w:bCs w:val="0"/>
              </w:rPr>
              <w:tab/>
              <w:t>От руководящего состава ИК + МСЭ</w:t>
            </w:r>
          </w:p>
        </w:tc>
        <w:tc>
          <w:tcPr>
            <w:tcW w:w="948" w:type="dxa"/>
          </w:tcPr>
          <w:p w14:paraId="79404C71" w14:textId="77777777"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138</w:t>
            </w:r>
          </w:p>
        </w:tc>
        <w:tc>
          <w:tcPr>
            <w:tcW w:w="949" w:type="dxa"/>
          </w:tcPr>
          <w:p w14:paraId="32C175AD" w14:textId="77777777"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162</w:t>
            </w:r>
          </w:p>
        </w:tc>
        <w:tc>
          <w:tcPr>
            <w:tcW w:w="949" w:type="dxa"/>
          </w:tcPr>
          <w:p w14:paraId="42CC339B" w14:textId="77777777"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177</w:t>
            </w:r>
          </w:p>
        </w:tc>
        <w:tc>
          <w:tcPr>
            <w:tcW w:w="949" w:type="dxa"/>
          </w:tcPr>
          <w:p w14:paraId="2EE49F45" w14:textId="4A8AA592"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110</w:t>
            </w:r>
          </w:p>
        </w:tc>
        <w:tc>
          <w:tcPr>
            <w:tcW w:w="1202" w:type="dxa"/>
          </w:tcPr>
          <w:p w14:paraId="68B3942F" w14:textId="77777777" w:rsidR="00ED3178"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rPr>
                <w:b/>
                <w:bCs/>
              </w:rPr>
              <w:t>587</w:t>
            </w:r>
          </w:p>
          <w:p w14:paraId="506E85D3" w14:textId="77777777" w:rsidR="00ED3178"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369</w:t>
            </w:r>
          </w:p>
          <w:p w14:paraId="13BEEB5E" w14:textId="3B10DEB2"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t>218</w:t>
            </w:r>
          </w:p>
        </w:tc>
      </w:tr>
      <w:tr w:rsidR="00C57AAF" w:rsidRPr="006C1DE8" w14:paraId="01379462" w14:textId="77777777" w:rsidTr="001364E7">
        <w:trPr>
          <w:jc w:val="center"/>
        </w:trPr>
        <w:tc>
          <w:tcPr>
            <w:cnfStyle w:val="001000000000" w:firstRow="0" w:lastRow="0" w:firstColumn="1" w:lastColumn="0" w:oddVBand="0" w:evenVBand="0" w:oddHBand="0" w:evenHBand="0" w:firstRowFirstColumn="0" w:firstRowLastColumn="0" w:lastRowFirstColumn="0" w:lastRowLastColumn="0"/>
            <w:tcW w:w="4631" w:type="dxa"/>
          </w:tcPr>
          <w:p w14:paraId="37912E7F" w14:textId="5EC50716" w:rsidR="00C57AAF" w:rsidRPr="006C1DE8" w:rsidRDefault="00C57AAF" w:rsidP="006C1DE8">
            <w:pPr>
              <w:pStyle w:val="Tabletext"/>
              <w:spacing w:before="40" w:after="40"/>
              <w:rPr>
                <w:b w:val="0"/>
                <w:bCs w:val="0"/>
              </w:rPr>
            </w:pPr>
            <w:r w:rsidRPr="006C1DE8">
              <w:rPr>
                <w:b w:val="0"/>
                <w:bCs w:val="0"/>
              </w:rPr>
              <w:t>Входящие заявления о взаимодействии</w:t>
            </w:r>
          </w:p>
        </w:tc>
        <w:tc>
          <w:tcPr>
            <w:tcW w:w="948" w:type="dxa"/>
          </w:tcPr>
          <w:p w14:paraId="57B18804" w14:textId="77777777" w:rsidR="00C57AAF" w:rsidRPr="006C1DE8" w:rsidRDefault="00C57AAF"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63</w:t>
            </w:r>
          </w:p>
        </w:tc>
        <w:tc>
          <w:tcPr>
            <w:tcW w:w="949" w:type="dxa"/>
          </w:tcPr>
          <w:p w14:paraId="50BBDF0A" w14:textId="77777777" w:rsidR="00C57AAF" w:rsidRPr="006C1DE8" w:rsidRDefault="00C57AAF"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41</w:t>
            </w:r>
          </w:p>
        </w:tc>
        <w:tc>
          <w:tcPr>
            <w:tcW w:w="949" w:type="dxa"/>
          </w:tcPr>
          <w:p w14:paraId="52685773" w14:textId="77777777" w:rsidR="00C57AAF" w:rsidRPr="006C1DE8" w:rsidRDefault="00C57AAF"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29</w:t>
            </w:r>
          </w:p>
        </w:tc>
        <w:tc>
          <w:tcPr>
            <w:tcW w:w="949" w:type="dxa"/>
          </w:tcPr>
          <w:p w14:paraId="07EFC84C" w14:textId="6C8BE7EF" w:rsidR="00C57AAF" w:rsidRPr="006C1DE8" w:rsidRDefault="00C57AAF"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34</w:t>
            </w:r>
          </w:p>
        </w:tc>
        <w:tc>
          <w:tcPr>
            <w:tcW w:w="1202" w:type="dxa"/>
          </w:tcPr>
          <w:p w14:paraId="14E3C635" w14:textId="136A75F3" w:rsidR="00C57AAF" w:rsidRPr="006C1DE8" w:rsidRDefault="00C57AAF"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167</w:t>
            </w:r>
          </w:p>
        </w:tc>
      </w:tr>
      <w:tr w:rsidR="00C57AAF" w:rsidRPr="006C1DE8" w14:paraId="570CCFB6" w14:textId="77777777" w:rsidTr="00136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1" w:type="dxa"/>
          </w:tcPr>
          <w:p w14:paraId="4C441EC3" w14:textId="6A47CD60" w:rsidR="00C57AAF" w:rsidRPr="006C1DE8" w:rsidRDefault="00C57AAF" w:rsidP="006C1DE8">
            <w:pPr>
              <w:pStyle w:val="Tabletext"/>
              <w:spacing w:before="40" w:after="40"/>
              <w:rPr>
                <w:b w:val="0"/>
                <w:bCs w:val="0"/>
              </w:rPr>
            </w:pPr>
            <w:r w:rsidRPr="006C1DE8">
              <w:rPr>
                <w:b w:val="0"/>
                <w:bCs w:val="0"/>
              </w:rPr>
              <w:t>Исходящие заявления о взаимодействии</w:t>
            </w:r>
          </w:p>
        </w:tc>
        <w:tc>
          <w:tcPr>
            <w:tcW w:w="948" w:type="dxa"/>
          </w:tcPr>
          <w:p w14:paraId="6C5CEA4B" w14:textId="77777777"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38</w:t>
            </w:r>
          </w:p>
        </w:tc>
        <w:tc>
          <w:tcPr>
            <w:tcW w:w="949" w:type="dxa"/>
          </w:tcPr>
          <w:p w14:paraId="4395212D" w14:textId="77777777"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21</w:t>
            </w:r>
          </w:p>
        </w:tc>
        <w:tc>
          <w:tcPr>
            <w:tcW w:w="949" w:type="dxa"/>
          </w:tcPr>
          <w:p w14:paraId="4B26A4C5" w14:textId="77777777"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13</w:t>
            </w:r>
          </w:p>
        </w:tc>
        <w:tc>
          <w:tcPr>
            <w:tcW w:w="949" w:type="dxa"/>
          </w:tcPr>
          <w:p w14:paraId="248C0936" w14:textId="6B739F2F"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14</w:t>
            </w:r>
          </w:p>
        </w:tc>
        <w:tc>
          <w:tcPr>
            <w:tcW w:w="1202" w:type="dxa"/>
          </w:tcPr>
          <w:p w14:paraId="2B4A28D2" w14:textId="43D0A6B3"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86</w:t>
            </w:r>
          </w:p>
        </w:tc>
      </w:tr>
      <w:tr w:rsidR="00C57AAF" w:rsidRPr="006C1DE8" w14:paraId="0D4B5CCE" w14:textId="77777777" w:rsidTr="001364E7">
        <w:trPr>
          <w:jc w:val="center"/>
        </w:trPr>
        <w:tc>
          <w:tcPr>
            <w:cnfStyle w:val="001000000000" w:firstRow="0" w:lastRow="0" w:firstColumn="1" w:lastColumn="0" w:oddVBand="0" w:evenVBand="0" w:oddHBand="0" w:evenHBand="0" w:firstRowFirstColumn="0" w:firstRowLastColumn="0" w:lastRowFirstColumn="0" w:lastRowLastColumn="0"/>
            <w:tcW w:w="4631" w:type="dxa"/>
          </w:tcPr>
          <w:p w14:paraId="218967A3" w14:textId="0CDF29C8" w:rsidR="00C57AAF" w:rsidRPr="006C1DE8" w:rsidRDefault="00C57AAF" w:rsidP="006C1DE8">
            <w:pPr>
              <w:pStyle w:val="Tabletext"/>
              <w:spacing w:before="40" w:after="40"/>
              <w:rPr>
                <w:b w:val="0"/>
                <w:bCs w:val="0"/>
              </w:rPr>
            </w:pPr>
            <w:r w:rsidRPr="006C1DE8">
              <w:rPr>
                <w:b w:val="0"/>
                <w:bCs w:val="0"/>
              </w:rPr>
              <w:t xml:space="preserve">Отчеты о собраниях и ходе работы </w:t>
            </w:r>
          </w:p>
        </w:tc>
        <w:tc>
          <w:tcPr>
            <w:tcW w:w="948" w:type="dxa"/>
          </w:tcPr>
          <w:p w14:paraId="2F59AEFC" w14:textId="77777777" w:rsidR="00C57AAF" w:rsidRPr="006C1DE8" w:rsidRDefault="00C57AAF"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14</w:t>
            </w:r>
          </w:p>
        </w:tc>
        <w:tc>
          <w:tcPr>
            <w:tcW w:w="949" w:type="dxa"/>
          </w:tcPr>
          <w:p w14:paraId="1E9ABA10" w14:textId="77777777" w:rsidR="00C57AAF" w:rsidRPr="006C1DE8" w:rsidRDefault="00C57AAF"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21</w:t>
            </w:r>
          </w:p>
        </w:tc>
        <w:tc>
          <w:tcPr>
            <w:tcW w:w="949" w:type="dxa"/>
          </w:tcPr>
          <w:p w14:paraId="30E0BA5A" w14:textId="77777777" w:rsidR="00C57AAF" w:rsidRPr="006C1DE8" w:rsidRDefault="00C57AAF"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21</w:t>
            </w:r>
          </w:p>
        </w:tc>
        <w:tc>
          <w:tcPr>
            <w:tcW w:w="949" w:type="dxa"/>
          </w:tcPr>
          <w:p w14:paraId="3859CD90" w14:textId="7DF05A4B" w:rsidR="00C57AAF" w:rsidRPr="006C1DE8" w:rsidRDefault="00C57AAF"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30</w:t>
            </w:r>
          </w:p>
        </w:tc>
        <w:tc>
          <w:tcPr>
            <w:tcW w:w="1202" w:type="dxa"/>
          </w:tcPr>
          <w:p w14:paraId="682FCFFF" w14:textId="05AD05E8" w:rsidR="00C57AAF" w:rsidRPr="006C1DE8" w:rsidRDefault="00C57AAF"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86</w:t>
            </w:r>
          </w:p>
        </w:tc>
      </w:tr>
      <w:tr w:rsidR="00C57AAF" w:rsidRPr="006C1DE8" w14:paraId="0CA1AC6D" w14:textId="77777777" w:rsidTr="00136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1" w:type="dxa"/>
          </w:tcPr>
          <w:p w14:paraId="1F340548" w14:textId="21378435" w:rsidR="00C57AAF" w:rsidRPr="006C1DE8" w:rsidRDefault="00C57AAF" w:rsidP="006C1DE8">
            <w:pPr>
              <w:pStyle w:val="Tabletext"/>
              <w:spacing w:before="40" w:after="40"/>
            </w:pPr>
            <w:r w:rsidRPr="006C1DE8">
              <w:t>Всего документов</w:t>
            </w:r>
          </w:p>
        </w:tc>
        <w:tc>
          <w:tcPr>
            <w:tcW w:w="948" w:type="dxa"/>
          </w:tcPr>
          <w:p w14:paraId="29BB68B5" w14:textId="77777777"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253</w:t>
            </w:r>
          </w:p>
        </w:tc>
        <w:tc>
          <w:tcPr>
            <w:tcW w:w="949" w:type="dxa"/>
          </w:tcPr>
          <w:p w14:paraId="15ACC185" w14:textId="77777777"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245</w:t>
            </w:r>
          </w:p>
        </w:tc>
        <w:tc>
          <w:tcPr>
            <w:tcW w:w="949" w:type="dxa"/>
          </w:tcPr>
          <w:p w14:paraId="1F88D606" w14:textId="77777777"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240</w:t>
            </w:r>
          </w:p>
        </w:tc>
        <w:tc>
          <w:tcPr>
            <w:tcW w:w="949" w:type="dxa"/>
          </w:tcPr>
          <w:p w14:paraId="5F875B53" w14:textId="7234BC50"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188</w:t>
            </w:r>
          </w:p>
        </w:tc>
        <w:tc>
          <w:tcPr>
            <w:tcW w:w="1202" w:type="dxa"/>
          </w:tcPr>
          <w:p w14:paraId="66C7735D" w14:textId="03910E0C" w:rsidR="00C57AAF" w:rsidRPr="006C1DE8" w:rsidRDefault="00C57AAF"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rPr>
                <w:b/>
                <w:bCs/>
              </w:rPr>
              <w:t>926</w:t>
            </w:r>
          </w:p>
        </w:tc>
      </w:tr>
    </w:tbl>
    <w:p w14:paraId="19157308" w14:textId="045B0CA5" w:rsidR="00D55703" w:rsidRPr="006C1DE8" w:rsidRDefault="00D55703" w:rsidP="00FE57F1">
      <w:pPr>
        <w:pStyle w:val="FigureNo"/>
        <w:spacing w:before="480"/>
        <w:rPr>
          <w:lang w:val="ru-RU"/>
        </w:rPr>
      </w:pPr>
      <w:r w:rsidRPr="006C1DE8">
        <w:rPr>
          <w:lang w:val="ru-RU"/>
        </w:rPr>
        <w:t>РИСУНОК 3</w:t>
      </w:r>
    </w:p>
    <w:p w14:paraId="29583FBE" w14:textId="1E88845B" w:rsidR="00D55703" w:rsidRPr="006C1DE8" w:rsidRDefault="00501F2F" w:rsidP="006C1DE8">
      <w:pPr>
        <w:pStyle w:val="Figuretitle"/>
        <w:spacing w:after="240"/>
        <w:rPr>
          <w:bCs/>
          <w:lang w:val="ru-RU"/>
        </w:rPr>
      </w:pPr>
      <w:r w:rsidRPr="006C1DE8">
        <w:rPr>
          <w:lang w:val="ru-RU"/>
        </w:rPr>
        <w:t>Региональное распределение вкладов, п</w:t>
      </w:r>
      <w:r w:rsidR="00290B4E" w:rsidRPr="006C1DE8">
        <w:rPr>
          <w:lang w:val="ru-RU"/>
        </w:rPr>
        <w:t>олученных</w:t>
      </w:r>
      <w:r w:rsidRPr="006C1DE8">
        <w:rPr>
          <w:lang w:val="ru-RU"/>
        </w:rPr>
        <w:t xml:space="preserve"> 2-й Исследовательской комисси</w:t>
      </w:r>
      <w:r w:rsidR="00290B4E" w:rsidRPr="006C1DE8">
        <w:rPr>
          <w:lang w:val="ru-RU"/>
        </w:rPr>
        <w:t>ей от</w:t>
      </w:r>
      <w:r w:rsidRPr="006C1DE8">
        <w:rPr>
          <w:lang w:val="ru-RU"/>
        </w:rPr>
        <w:t xml:space="preserve"> </w:t>
      </w:r>
      <w:r w:rsidR="00290B4E" w:rsidRPr="006C1DE8">
        <w:rPr>
          <w:lang w:val="ru-RU"/>
        </w:rPr>
        <w:t>членов</w:t>
      </w:r>
    </w:p>
    <w:p w14:paraId="04F537C9" w14:textId="3D4268C8" w:rsidR="004E0C09" w:rsidRPr="006C1DE8" w:rsidRDefault="004E0C09" w:rsidP="006C1DE8">
      <w:pPr>
        <w:jc w:val="center"/>
      </w:pPr>
      <w:r w:rsidRPr="006C1DE8">
        <w:rPr>
          <w:noProof/>
        </w:rPr>
        <w:drawing>
          <wp:inline distT="0" distB="0" distL="0" distR="0" wp14:anchorId="5D0EDA27" wp14:editId="4F28359A">
            <wp:extent cx="4295775" cy="2447925"/>
            <wp:effectExtent l="0" t="0" r="9525" b="9525"/>
            <wp:docPr id="16" name="Chart 16">
              <a:extLst xmlns:a="http://schemas.openxmlformats.org/drawingml/2006/main">
                <a:ext uri="{FF2B5EF4-FFF2-40B4-BE49-F238E27FC236}">
                  <a16:creationId xmlns:a16="http://schemas.microsoft.com/office/drawing/2014/main" id="{8813F3F8-1FD2-431E-A602-4B59D01D7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A64DD1A" w14:textId="03DA161B" w:rsidR="00A2030C" w:rsidRPr="006C1DE8" w:rsidRDefault="00A2030C" w:rsidP="006C1DE8">
      <w:pPr>
        <w:spacing w:before="360"/>
        <w:rPr>
          <w:b/>
          <w:bCs/>
        </w:rPr>
      </w:pPr>
      <w:r w:rsidRPr="006C1DE8">
        <w:rPr>
          <w:bCs/>
        </w:rPr>
        <w:t xml:space="preserve">На </w:t>
      </w:r>
      <w:r w:rsidRPr="006C1DE8">
        <w:rPr>
          <w:b/>
          <w:bCs/>
        </w:rPr>
        <w:t>Рисунке 3</w:t>
      </w:r>
      <w:r w:rsidRPr="006C1DE8">
        <w:rPr>
          <w:bCs/>
        </w:rPr>
        <w:t xml:space="preserve"> представлен анализ вкладов, полученных от членов, в разбивке по регионам. </w:t>
      </w:r>
      <w:r w:rsidRPr="006C1DE8">
        <w:t>Наибольшее число вкладов поступило от Азиатско-Тихоокеанского и Африканского регионов, далее следуют Европа, Северная и Южная Америка, арабские государства и СНГ.</w:t>
      </w:r>
    </w:p>
    <w:p w14:paraId="70496DF0" w14:textId="2F8E5B9C" w:rsidR="00331ECF" w:rsidRPr="006C1DE8" w:rsidRDefault="0060069B" w:rsidP="006C1DE8">
      <w:r w:rsidRPr="006C1DE8">
        <w:lastRenderedPageBreak/>
        <w:t xml:space="preserve">Как показано в </w:t>
      </w:r>
      <w:r w:rsidR="003E0046" w:rsidRPr="006C1DE8">
        <w:rPr>
          <w:b/>
          <w:bCs/>
        </w:rPr>
        <w:t xml:space="preserve">Таблице </w:t>
      </w:r>
      <w:r w:rsidRPr="006C1DE8">
        <w:rPr>
          <w:b/>
          <w:bCs/>
        </w:rPr>
        <w:t>3</w:t>
      </w:r>
      <w:r w:rsidRPr="006C1DE8">
        <w:t xml:space="preserve">, по каждому Вопросу </w:t>
      </w:r>
      <w:r w:rsidR="007F21D4" w:rsidRPr="006C1DE8">
        <w:t xml:space="preserve">было </w:t>
      </w:r>
      <w:r w:rsidRPr="006C1DE8">
        <w:t xml:space="preserve">получено достаточное количество письменных вкладов для </w:t>
      </w:r>
      <w:r w:rsidR="00277A3E" w:rsidRPr="006C1DE8">
        <w:t xml:space="preserve">подготовки итоговых документов за </w:t>
      </w:r>
      <w:r w:rsidR="00D60936" w:rsidRPr="006C1DE8">
        <w:t>данный</w:t>
      </w:r>
      <w:r w:rsidRPr="006C1DE8">
        <w:t xml:space="preserve"> исследовательский период. </w:t>
      </w:r>
      <w:r w:rsidR="00DC1413" w:rsidRPr="006C1DE8">
        <w:t>К трем Вопросам</w:t>
      </w:r>
      <w:r w:rsidR="00277A3E" w:rsidRPr="006C1DE8">
        <w:t>, по которым поступило наибольшее количество вкладов</w:t>
      </w:r>
      <w:r w:rsidR="00D60936" w:rsidRPr="006C1DE8">
        <w:t xml:space="preserve"> (без учета вкладов, относящихся ко </w:t>
      </w:r>
      <w:r w:rsidR="00DC1413" w:rsidRPr="006C1DE8">
        <w:t>всем Вопросам</w:t>
      </w:r>
      <w:r w:rsidR="00613E52" w:rsidRPr="006C1DE8">
        <w:t>,</w:t>
      </w:r>
      <w:r w:rsidR="00DC1413" w:rsidRPr="006C1DE8">
        <w:t xml:space="preserve"> </w:t>
      </w:r>
      <w:r w:rsidR="00D60936" w:rsidRPr="006C1DE8">
        <w:t>–</w:t>
      </w:r>
      <w:r w:rsidR="00DC1413" w:rsidRPr="006C1DE8">
        <w:t xml:space="preserve"> "Все Вопросы/2")</w:t>
      </w:r>
      <w:r w:rsidR="00277A3E" w:rsidRPr="006C1DE8">
        <w:t xml:space="preserve">, </w:t>
      </w:r>
      <w:r w:rsidR="00DC1413" w:rsidRPr="006C1DE8">
        <w:t xml:space="preserve">относится </w:t>
      </w:r>
      <w:r w:rsidR="00277A3E" w:rsidRPr="006C1DE8">
        <w:t>Вопрос 1/2 (</w:t>
      </w:r>
      <w:r w:rsidR="00DA3B5F" w:rsidRPr="006C1DE8">
        <w:t>сфера</w:t>
      </w:r>
      <w:r w:rsidR="00277A3E" w:rsidRPr="006C1DE8">
        <w:t>: "умные" города и "умно</w:t>
      </w:r>
      <w:r w:rsidR="00DC1413" w:rsidRPr="006C1DE8">
        <w:t>е" общество) с 1</w:t>
      </w:r>
      <w:r w:rsidR="002B49C9" w:rsidRPr="006C1DE8">
        <w:t>23</w:t>
      </w:r>
      <w:r w:rsidR="00DC1413" w:rsidRPr="006C1DE8">
        <w:t xml:space="preserve"> вкладами, затем Вопрос 3/2 (</w:t>
      </w:r>
      <w:r w:rsidR="00DA3B5F" w:rsidRPr="006C1DE8">
        <w:t>сфера</w:t>
      </w:r>
      <w:r w:rsidR="00DC1413" w:rsidRPr="006C1DE8">
        <w:t xml:space="preserve">: кибербезопасность) с </w:t>
      </w:r>
      <w:r w:rsidR="002B49C9" w:rsidRPr="006C1DE8">
        <w:t>106</w:t>
      </w:r>
      <w:r w:rsidR="00DC1413" w:rsidRPr="006C1DE8">
        <w:t xml:space="preserve"> вкладами и Вопрос 2/2 (</w:t>
      </w:r>
      <w:r w:rsidR="00DA3B5F" w:rsidRPr="006C1DE8">
        <w:t>сфера</w:t>
      </w:r>
      <w:r w:rsidR="00DC1413" w:rsidRPr="006C1DE8">
        <w:t xml:space="preserve">: электронное здравоохранение) с </w:t>
      </w:r>
      <w:r w:rsidR="002B49C9" w:rsidRPr="006C1DE8">
        <w:t>104</w:t>
      </w:r>
      <w:r w:rsidR="00DC1413" w:rsidRPr="006C1DE8">
        <w:t xml:space="preserve"> вкладами. Несмотря на период пандемии, 2</w:t>
      </w:r>
      <w:r w:rsidR="00F96F03" w:rsidRPr="006C1DE8">
        <w:noBreakHyphen/>
      </w:r>
      <w:r w:rsidR="00DC1413" w:rsidRPr="006C1DE8">
        <w:t>й</w:t>
      </w:r>
      <w:r w:rsidR="00F96F03" w:rsidRPr="006C1DE8">
        <w:t> </w:t>
      </w:r>
      <w:r w:rsidR="00DC1413" w:rsidRPr="006C1DE8">
        <w:t xml:space="preserve">Исследовательской комиссии удалось обеспечить непрерывность деятельности, и в 2020 году было получено наибольшее количество вкладов. </w:t>
      </w:r>
      <w:r w:rsidR="007F21D4" w:rsidRPr="006C1DE8">
        <w:t xml:space="preserve">В предыдущем исследовательском периоде наблюдалась аналогичная </w:t>
      </w:r>
      <w:r w:rsidR="00DC1413" w:rsidRPr="006C1DE8">
        <w:t>ситуация (наиболее загруженны</w:t>
      </w:r>
      <w:r w:rsidR="00331ECF" w:rsidRPr="006C1DE8">
        <w:t>м</w:t>
      </w:r>
      <w:r w:rsidR="00DC1413" w:rsidRPr="006C1DE8">
        <w:t xml:space="preserve"> был также третий</w:t>
      </w:r>
      <w:r w:rsidR="00934FF8" w:rsidRPr="006C1DE8">
        <w:t xml:space="preserve"> год – 2016</w:t>
      </w:r>
      <w:r w:rsidR="0014224E" w:rsidRPr="006C1DE8">
        <w:t> г.</w:t>
      </w:r>
      <w:r w:rsidR="00331ECF" w:rsidRPr="006C1DE8">
        <w:t>), что объясняется активной вовлеченностью членов в заключительную фазу подготовки отчетов</w:t>
      </w:r>
      <w:r w:rsidR="002B4A4D" w:rsidRPr="006C1DE8">
        <w:t xml:space="preserve"> о результатах работы</w:t>
      </w:r>
      <w:r w:rsidR="00331ECF" w:rsidRPr="006C1DE8">
        <w:t xml:space="preserve">. Кроме того, следует отметить, что в ходе данного исследовательского периода все группы Докладчиков также проводили семинары-практикумы и вебинары (см. </w:t>
      </w:r>
      <w:r w:rsidR="0002482E" w:rsidRPr="006C1DE8">
        <w:rPr>
          <w:b/>
        </w:rPr>
        <w:t>раздел </w:t>
      </w:r>
      <w:r w:rsidR="00331ECF" w:rsidRPr="006C1DE8">
        <w:rPr>
          <w:b/>
        </w:rPr>
        <w:t>3</w:t>
      </w:r>
      <w:r w:rsidR="00331ECF" w:rsidRPr="006C1DE8">
        <w:t xml:space="preserve">), </w:t>
      </w:r>
      <w:r w:rsidR="00722D52" w:rsidRPr="006C1DE8">
        <w:t xml:space="preserve">и соответствующие наработки </w:t>
      </w:r>
      <w:r w:rsidR="00331ECF" w:rsidRPr="006C1DE8">
        <w:t>ис</w:t>
      </w:r>
      <w:r w:rsidR="005314EA" w:rsidRPr="006C1DE8">
        <w:t>пользовали</w:t>
      </w:r>
      <w:r w:rsidR="00722D52" w:rsidRPr="006C1DE8">
        <w:t>сь</w:t>
      </w:r>
      <w:r w:rsidR="005314EA" w:rsidRPr="006C1DE8">
        <w:t xml:space="preserve"> в качестве </w:t>
      </w:r>
      <w:r w:rsidR="00346750" w:rsidRPr="006C1DE8">
        <w:t>основных</w:t>
      </w:r>
      <w:r w:rsidR="00722D52" w:rsidRPr="006C1DE8">
        <w:t xml:space="preserve"> и дополнительных материалов</w:t>
      </w:r>
      <w:r w:rsidR="005314EA" w:rsidRPr="006C1DE8">
        <w:t xml:space="preserve"> при соста</w:t>
      </w:r>
      <w:r w:rsidR="00D60936" w:rsidRPr="006C1DE8">
        <w:t>влении отчетов</w:t>
      </w:r>
      <w:r w:rsidR="003F1E9B" w:rsidRPr="006C1DE8">
        <w:t xml:space="preserve"> о результатах работы</w:t>
      </w:r>
      <w:r w:rsidR="00D60936" w:rsidRPr="006C1DE8">
        <w:t xml:space="preserve">. </w:t>
      </w:r>
    </w:p>
    <w:p w14:paraId="1EBED0DE" w14:textId="036E371B" w:rsidR="0060069B" w:rsidRPr="006C1DE8" w:rsidRDefault="0060069B" w:rsidP="00FE57F1">
      <w:pPr>
        <w:pStyle w:val="TableNo"/>
        <w:spacing w:before="360"/>
      </w:pPr>
      <w:r w:rsidRPr="006C1DE8">
        <w:t>ТАБЛИЦА 3</w:t>
      </w:r>
    </w:p>
    <w:p w14:paraId="654FA829" w14:textId="2A3DDFDE" w:rsidR="0060069B" w:rsidRPr="006C1DE8" w:rsidRDefault="005314EA" w:rsidP="006C1DE8">
      <w:pPr>
        <w:pStyle w:val="Tabletitle"/>
        <w:rPr>
          <w:szCs w:val="24"/>
        </w:rPr>
      </w:pPr>
      <w:r w:rsidRPr="006C1DE8">
        <w:t xml:space="preserve">Количество вкладов, полученных по каждому </w:t>
      </w:r>
      <w:r w:rsidR="00613E52" w:rsidRPr="006C1DE8">
        <w:t>из Вопросов</w:t>
      </w:r>
      <w:r w:rsidRPr="006C1DE8">
        <w:t xml:space="preserve"> 2-й Исследовательской комиссии</w:t>
      </w:r>
    </w:p>
    <w:tbl>
      <w:tblPr>
        <w:tblStyle w:val="GridTable5Dark-Accent11"/>
        <w:tblW w:w="0" w:type="auto"/>
        <w:jc w:val="center"/>
        <w:tblLook w:val="04A0" w:firstRow="1" w:lastRow="0" w:firstColumn="1" w:lastColumn="0" w:noHBand="0" w:noVBand="1"/>
      </w:tblPr>
      <w:tblGrid>
        <w:gridCol w:w="4876"/>
        <w:gridCol w:w="950"/>
        <w:gridCol w:w="950"/>
        <w:gridCol w:w="951"/>
        <w:gridCol w:w="950"/>
        <w:gridCol w:w="951"/>
      </w:tblGrid>
      <w:tr w:rsidR="0060069B" w:rsidRPr="006C1DE8" w14:paraId="6144D8A7" w14:textId="77777777" w:rsidTr="00CA71F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76" w:type="dxa"/>
          </w:tcPr>
          <w:p w14:paraId="3BF30A68" w14:textId="1BF0436E" w:rsidR="0060069B" w:rsidRPr="006C1DE8" w:rsidRDefault="005314EA" w:rsidP="006C1DE8">
            <w:pPr>
              <w:pStyle w:val="Tablehead"/>
              <w:spacing w:before="40" w:after="40"/>
              <w:jc w:val="left"/>
            </w:pPr>
            <w:bookmarkStart w:id="7" w:name="_Hlk69474320"/>
            <w:r w:rsidRPr="006C1DE8">
              <w:rPr>
                <w:b/>
                <w:bCs w:val="0"/>
              </w:rPr>
              <w:t>Вклады, п</w:t>
            </w:r>
            <w:r w:rsidR="00E00EC5" w:rsidRPr="006C1DE8">
              <w:rPr>
                <w:b/>
                <w:bCs w:val="0"/>
              </w:rPr>
              <w:t>олученные</w:t>
            </w:r>
            <w:r w:rsidRPr="006C1DE8">
              <w:rPr>
                <w:b/>
                <w:bCs w:val="0"/>
              </w:rPr>
              <w:t xml:space="preserve"> для ежегодных собраний ИК2 и групп Докладчиков</w:t>
            </w:r>
            <w:r w:rsidR="0060069B" w:rsidRPr="006C1DE8">
              <w:rPr>
                <w:rStyle w:val="FootnoteReference"/>
              </w:rPr>
              <w:footnoteReference w:id="12"/>
            </w:r>
          </w:p>
        </w:tc>
        <w:tc>
          <w:tcPr>
            <w:tcW w:w="950" w:type="dxa"/>
            <w:vAlign w:val="center"/>
          </w:tcPr>
          <w:p w14:paraId="75E305A1" w14:textId="12AEC188" w:rsidR="0060069B" w:rsidRPr="006C1DE8" w:rsidRDefault="0060069B" w:rsidP="006C1DE8">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6C1DE8">
              <w:rPr>
                <w:b/>
                <w:bCs w:val="0"/>
              </w:rPr>
              <w:t>2018 г.</w:t>
            </w:r>
          </w:p>
        </w:tc>
        <w:tc>
          <w:tcPr>
            <w:tcW w:w="950" w:type="dxa"/>
            <w:vAlign w:val="center"/>
          </w:tcPr>
          <w:p w14:paraId="215BE721" w14:textId="43B7C7F7" w:rsidR="0060069B" w:rsidRPr="006C1DE8" w:rsidRDefault="0060069B" w:rsidP="006C1DE8">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6C1DE8">
              <w:rPr>
                <w:b/>
                <w:bCs w:val="0"/>
              </w:rPr>
              <w:t>2019 г.</w:t>
            </w:r>
          </w:p>
        </w:tc>
        <w:tc>
          <w:tcPr>
            <w:tcW w:w="951" w:type="dxa"/>
            <w:vAlign w:val="center"/>
          </w:tcPr>
          <w:p w14:paraId="5DBE975B" w14:textId="7D835DAB" w:rsidR="0060069B" w:rsidRPr="006C1DE8" w:rsidRDefault="0060069B" w:rsidP="006C1DE8">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6C1DE8">
              <w:rPr>
                <w:b/>
                <w:bCs w:val="0"/>
              </w:rPr>
              <w:t>2020 г.</w:t>
            </w:r>
          </w:p>
        </w:tc>
        <w:tc>
          <w:tcPr>
            <w:tcW w:w="950" w:type="dxa"/>
            <w:vAlign w:val="center"/>
          </w:tcPr>
          <w:p w14:paraId="73C16B00" w14:textId="4D367583" w:rsidR="0060069B" w:rsidRPr="006C1DE8" w:rsidRDefault="0060069B" w:rsidP="006C1DE8">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6C1DE8">
              <w:rPr>
                <w:b/>
                <w:bCs w:val="0"/>
              </w:rPr>
              <w:t>2021 г.</w:t>
            </w:r>
          </w:p>
        </w:tc>
        <w:tc>
          <w:tcPr>
            <w:tcW w:w="951" w:type="dxa"/>
            <w:vAlign w:val="center"/>
          </w:tcPr>
          <w:p w14:paraId="5E32E33F" w14:textId="6602445E" w:rsidR="0060069B" w:rsidRPr="006C1DE8" w:rsidRDefault="0060069B" w:rsidP="006C1DE8">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6C1DE8">
              <w:rPr>
                <w:b/>
                <w:bCs w:val="0"/>
              </w:rPr>
              <w:t>Всего</w:t>
            </w:r>
          </w:p>
        </w:tc>
      </w:tr>
      <w:tr w:rsidR="002B49C9" w:rsidRPr="006C1DE8" w14:paraId="72B1CA89"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293866AC" w14:textId="3DE71216" w:rsidR="002B49C9" w:rsidRPr="006C1DE8" w:rsidRDefault="002B49C9" w:rsidP="006C1DE8">
            <w:pPr>
              <w:pStyle w:val="Tabletext"/>
              <w:spacing w:before="40" w:after="40"/>
            </w:pPr>
            <w:r w:rsidRPr="006C1DE8">
              <w:t>Вопрос 1/2</w:t>
            </w:r>
          </w:p>
        </w:tc>
        <w:tc>
          <w:tcPr>
            <w:tcW w:w="950" w:type="dxa"/>
          </w:tcPr>
          <w:p w14:paraId="73C78C74"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35</w:t>
            </w:r>
          </w:p>
        </w:tc>
        <w:tc>
          <w:tcPr>
            <w:tcW w:w="950" w:type="dxa"/>
          </w:tcPr>
          <w:p w14:paraId="49643247"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39</w:t>
            </w:r>
          </w:p>
        </w:tc>
        <w:tc>
          <w:tcPr>
            <w:tcW w:w="951" w:type="dxa"/>
          </w:tcPr>
          <w:p w14:paraId="23E9BC9D"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38</w:t>
            </w:r>
          </w:p>
        </w:tc>
        <w:tc>
          <w:tcPr>
            <w:tcW w:w="950" w:type="dxa"/>
          </w:tcPr>
          <w:p w14:paraId="58F59F50" w14:textId="06D366B3"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11</w:t>
            </w:r>
          </w:p>
        </w:tc>
        <w:tc>
          <w:tcPr>
            <w:tcW w:w="951" w:type="dxa"/>
          </w:tcPr>
          <w:p w14:paraId="61ED9674" w14:textId="5D053D6A"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rPr>
                <w:b/>
                <w:bCs/>
              </w:rPr>
              <w:t>123</w:t>
            </w:r>
          </w:p>
        </w:tc>
      </w:tr>
      <w:tr w:rsidR="002B49C9" w:rsidRPr="006C1DE8" w14:paraId="66F00F50"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29B3E747" w14:textId="64E10EB3" w:rsidR="002B49C9" w:rsidRPr="006C1DE8" w:rsidRDefault="002B49C9" w:rsidP="006C1DE8">
            <w:pPr>
              <w:pStyle w:val="Tabletext"/>
              <w:spacing w:before="40" w:after="40"/>
            </w:pPr>
            <w:r w:rsidRPr="006C1DE8">
              <w:t>Вопрос 2/2</w:t>
            </w:r>
          </w:p>
        </w:tc>
        <w:tc>
          <w:tcPr>
            <w:tcW w:w="950" w:type="dxa"/>
          </w:tcPr>
          <w:p w14:paraId="75BC4BDB"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23</w:t>
            </w:r>
          </w:p>
        </w:tc>
        <w:tc>
          <w:tcPr>
            <w:tcW w:w="950" w:type="dxa"/>
          </w:tcPr>
          <w:p w14:paraId="53B7122F"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22</w:t>
            </w:r>
          </w:p>
        </w:tc>
        <w:tc>
          <w:tcPr>
            <w:tcW w:w="951" w:type="dxa"/>
          </w:tcPr>
          <w:p w14:paraId="31417835"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41</w:t>
            </w:r>
          </w:p>
        </w:tc>
        <w:tc>
          <w:tcPr>
            <w:tcW w:w="950" w:type="dxa"/>
          </w:tcPr>
          <w:p w14:paraId="37AD48A5" w14:textId="26752C85"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18</w:t>
            </w:r>
          </w:p>
        </w:tc>
        <w:tc>
          <w:tcPr>
            <w:tcW w:w="951" w:type="dxa"/>
          </w:tcPr>
          <w:p w14:paraId="0DC8AF0C" w14:textId="559B041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sidRPr="006C1DE8">
              <w:rPr>
                <w:b/>
                <w:bCs/>
              </w:rPr>
              <w:t>104</w:t>
            </w:r>
          </w:p>
        </w:tc>
      </w:tr>
      <w:tr w:rsidR="002B49C9" w:rsidRPr="006C1DE8" w14:paraId="4A910393"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2288537F" w14:textId="55A0A9C8" w:rsidR="002B49C9" w:rsidRPr="006C1DE8" w:rsidRDefault="002B49C9" w:rsidP="006C1DE8">
            <w:pPr>
              <w:pStyle w:val="Tabletext"/>
              <w:spacing w:before="40" w:after="40"/>
            </w:pPr>
            <w:r w:rsidRPr="006C1DE8">
              <w:t>Вопрос 3/2</w:t>
            </w:r>
          </w:p>
        </w:tc>
        <w:tc>
          <w:tcPr>
            <w:tcW w:w="950" w:type="dxa"/>
          </w:tcPr>
          <w:p w14:paraId="62F7E409"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26</w:t>
            </w:r>
          </w:p>
        </w:tc>
        <w:tc>
          <w:tcPr>
            <w:tcW w:w="950" w:type="dxa"/>
          </w:tcPr>
          <w:p w14:paraId="5AF41040"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30</w:t>
            </w:r>
          </w:p>
        </w:tc>
        <w:tc>
          <w:tcPr>
            <w:tcW w:w="951" w:type="dxa"/>
          </w:tcPr>
          <w:p w14:paraId="60203F10"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39</w:t>
            </w:r>
          </w:p>
        </w:tc>
        <w:tc>
          <w:tcPr>
            <w:tcW w:w="950" w:type="dxa"/>
          </w:tcPr>
          <w:p w14:paraId="50204485" w14:textId="00428C38"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11</w:t>
            </w:r>
          </w:p>
        </w:tc>
        <w:tc>
          <w:tcPr>
            <w:tcW w:w="951" w:type="dxa"/>
          </w:tcPr>
          <w:p w14:paraId="00F177E4" w14:textId="5CBED241"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rPr>
                <w:b/>
                <w:bCs/>
              </w:rPr>
              <w:t>106</w:t>
            </w:r>
          </w:p>
        </w:tc>
      </w:tr>
      <w:tr w:rsidR="002B49C9" w:rsidRPr="006C1DE8" w14:paraId="129525E3"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3842FC84" w14:textId="1154D9CD" w:rsidR="002B49C9" w:rsidRPr="006C1DE8" w:rsidRDefault="002B49C9" w:rsidP="006C1DE8">
            <w:pPr>
              <w:pStyle w:val="Tabletext"/>
              <w:spacing w:before="40" w:after="40"/>
            </w:pPr>
            <w:r w:rsidRPr="006C1DE8">
              <w:t>Вопрос 4/2</w:t>
            </w:r>
          </w:p>
        </w:tc>
        <w:tc>
          <w:tcPr>
            <w:tcW w:w="950" w:type="dxa"/>
          </w:tcPr>
          <w:p w14:paraId="7CDE1849"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21</w:t>
            </w:r>
          </w:p>
        </w:tc>
        <w:tc>
          <w:tcPr>
            <w:tcW w:w="950" w:type="dxa"/>
          </w:tcPr>
          <w:p w14:paraId="6F569B88"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16</w:t>
            </w:r>
          </w:p>
        </w:tc>
        <w:tc>
          <w:tcPr>
            <w:tcW w:w="951" w:type="dxa"/>
          </w:tcPr>
          <w:p w14:paraId="6899A9B7"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31</w:t>
            </w:r>
          </w:p>
        </w:tc>
        <w:tc>
          <w:tcPr>
            <w:tcW w:w="950" w:type="dxa"/>
          </w:tcPr>
          <w:p w14:paraId="6A10AE50" w14:textId="301D1BE5"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6</w:t>
            </w:r>
          </w:p>
        </w:tc>
        <w:tc>
          <w:tcPr>
            <w:tcW w:w="951" w:type="dxa"/>
          </w:tcPr>
          <w:p w14:paraId="1CFC354A" w14:textId="6458F6B5"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sidRPr="006C1DE8">
              <w:rPr>
                <w:b/>
                <w:bCs/>
              </w:rPr>
              <w:t>74</w:t>
            </w:r>
          </w:p>
        </w:tc>
      </w:tr>
      <w:tr w:rsidR="002B49C9" w:rsidRPr="006C1DE8" w14:paraId="1AF9761A"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7EDB2C4F" w14:textId="477B35B9" w:rsidR="002B49C9" w:rsidRPr="006C1DE8" w:rsidRDefault="002B49C9" w:rsidP="006C1DE8">
            <w:pPr>
              <w:pStyle w:val="Tabletext"/>
              <w:spacing w:before="40" w:after="40"/>
            </w:pPr>
            <w:r w:rsidRPr="006C1DE8">
              <w:t>Вопрос 5/2</w:t>
            </w:r>
          </w:p>
        </w:tc>
        <w:tc>
          <w:tcPr>
            <w:tcW w:w="950" w:type="dxa"/>
          </w:tcPr>
          <w:p w14:paraId="393FD167"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19</w:t>
            </w:r>
          </w:p>
        </w:tc>
        <w:tc>
          <w:tcPr>
            <w:tcW w:w="950" w:type="dxa"/>
          </w:tcPr>
          <w:p w14:paraId="60513C40"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21</w:t>
            </w:r>
          </w:p>
        </w:tc>
        <w:tc>
          <w:tcPr>
            <w:tcW w:w="951" w:type="dxa"/>
          </w:tcPr>
          <w:p w14:paraId="2781494E"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35</w:t>
            </w:r>
          </w:p>
        </w:tc>
        <w:tc>
          <w:tcPr>
            <w:tcW w:w="950" w:type="dxa"/>
          </w:tcPr>
          <w:p w14:paraId="25E5F7F3" w14:textId="69A30D8D"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16</w:t>
            </w:r>
          </w:p>
        </w:tc>
        <w:tc>
          <w:tcPr>
            <w:tcW w:w="951" w:type="dxa"/>
          </w:tcPr>
          <w:p w14:paraId="0265EB1D" w14:textId="0A720B82"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rPr>
                <w:b/>
                <w:bCs/>
              </w:rPr>
              <w:t>91</w:t>
            </w:r>
          </w:p>
        </w:tc>
      </w:tr>
      <w:tr w:rsidR="002B49C9" w:rsidRPr="006C1DE8" w14:paraId="192AEA55"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6F34909F" w14:textId="340D6529" w:rsidR="002B49C9" w:rsidRPr="006C1DE8" w:rsidRDefault="002B49C9" w:rsidP="006C1DE8">
            <w:pPr>
              <w:pStyle w:val="Tabletext"/>
              <w:spacing w:before="40" w:after="40"/>
            </w:pPr>
            <w:r w:rsidRPr="006C1DE8">
              <w:t>Вопрос 6/2</w:t>
            </w:r>
          </w:p>
        </w:tc>
        <w:tc>
          <w:tcPr>
            <w:tcW w:w="950" w:type="dxa"/>
          </w:tcPr>
          <w:p w14:paraId="4E9D180D"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18</w:t>
            </w:r>
          </w:p>
        </w:tc>
        <w:tc>
          <w:tcPr>
            <w:tcW w:w="950" w:type="dxa"/>
          </w:tcPr>
          <w:p w14:paraId="7BB080F6"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14</w:t>
            </w:r>
          </w:p>
        </w:tc>
        <w:tc>
          <w:tcPr>
            <w:tcW w:w="951" w:type="dxa"/>
          </w:tcPr>
          <w:p w14:paraId="3D506031"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25</w:t>
            </w:r>
          </w:p>
        </w:tc>
        <w:tc>
          <w:tcPr>
            <w:tcW w:w="950" w:type="dxa"/>
          </w:tcPr>
          <w:p w14:paraId="4F871755" w14:textId="581C7B23"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8</w:t>
            </w:r>
          </w:p>
        </w:tc>
        <w:tc>
          <w:tcPr>
            <w:tcW w:w="951" w:type="dxa"/>
          </w:tcPr>
          <w:p w14:paraId="0C97086D" w14:textId="1DC05E1C"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sidRPr="006C1DE8">
              <w:rPr>
                <w:b/>
                <w:bCs/>
              </w:rPr>
              <w:t>65</w:t>
            </w:r>
          </w:p>
        </w:tc>
      </w:tr>
      <w:tr w:rsidR="002B49C9" w:rsidRPr="006C1DE8" w14:paraId="5BD805F5"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1E6C8337" w14:textId="7D71C10D" w:rsidR="002B49C9" w:rsidRPr="006C1DE8" w:rsidRDefault="002B49C9" w:rsidP="006C1DE8">
            <w:pPr>
              <w:pStyle w:val="Tabletext"/>
              <w:spacing w:before="40" w:after="40"/>
            </w:pPr>
            <w:r w:rsidRPr="006C1DE8">
              <w:t>Вопрос 7/2</w:t>
            </w:r>
          </w:p>
        </w:tc>
        <w:tc>
          <w:tcPr>
            <w:tcW w:w="950" w:type="dxa"/>
          </w:tcPr>
          <w:p w14:paraId="43F2A1A2"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20</w:t>
            </w:r>
          </w:p>
        </w:tc>
        <w:tc>
          <w:tcPr>
            <w:tcW w:w="950" w:type="dxa"/>
          </w:tcPr>
          <w:p w14:paraId="4E2F96B9"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23</w:t>
            </w:r>
          </w:p>
        </w:tc>
        <w:tc>
          <w:tcPr>
            <w:tcW w:w="951" w:type="dxa"/>
          </w:tcPr>
          <w:p w14:paraId="12B60D01"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36</w:t>
            </w:r>
          </w:p>
        </w:tc>
        <w:tc>
          <w:tcPr>
            <w:tcW w:w="950" w:type="dxa"/>
          </w:tcPr>
          <w:p w14:paraId="6D1D9203" w14:textId="776E7D30"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pPr>
            <w:r w:rsidRPr="006C1DE8">
              <w:t>9</w:t>
            </w:r>
          </w:p>
        </w:tc>
        <w:tc>
          <w:tcPr>
            <w:tcW w:w="951" w:type="dxa"/>
          </w:tcPr>
          <w:p w14:paraId="22777534" w14:textId="093AF4D1"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rPr>
                <w:b/>
                <w:bCs/>
              </w:rPr>
              <w:t>88</w:t>
            </w:r>
          </w:p>
        </w:tc>
      </w:tr>
      <w:tr w:rsidR="002B49C9" w:rsidRPr="006C1DE8" w14:paraId="14D9935A"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09697F71" w14:textId="77188491" w:rsidR="002B49C9" w:rsidRPr="006C1DE8" w:rsidRDefault="002B49C9" w:rsidP="006C1DE8">
            <w:pPr>
              <w:pStyle w:val="Tabletext"/>
              <w:spacing w:before="40" w:after="40"/>
            </w:pPr>
            <w:r w:rsidRPr="006C1DE8">
              <w:t>Все Вопросы/2</w:t>
            </w:r>
          </w:p>
        </w:tc>
        <w:tc>
          <w:tcPr>
            <w:tcW w:w="950" w:type="dxa"/>
          </w:tcPr>
          <w:p w14:paraId="2F4ADA0F"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15</w:t>
            </w:r>
          </w:p>
        </w:tc>
        <w:tc>
          <w:tcPr>
            <w:tcW w:w="950" w:type="dxa"/>
          </w:tcPr>
          <w:p w14:paraId="659C3A47"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16</w:t>
            </w:r>
          </w:p>
        </w:tc>
        <w:tc>
          <w:tcPr>
            <w:tcW w:w="951" w:type="dxa"/>
          </w:tcPr>
          <w:p w14:paraId="3574A4EA" w14:textId="77777777"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31</w:t>
            </w:r>
          </w:p>
        </w:tc>
        <w:tc>
          <w:tcPr>
            <w:tcW w:w="950" w:type="dxa"/>
          </w:tcPr>
          <w:p w14:paraId="56E766CB" w14:textId="52545C76"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pPr>
            <w:r w:rsidRPr="006C1DE8">
              <w:t>55</w:t>
            </w:r>
          </w:p>
        </w:tc>
        <w:tc>
          <w:tcPr>
            <w:tcW w:w="951" w:type="dxa"/>
          </w:tcPr>
          <w:p w14:paraId="065F6605" w14:textId="10E1CF89" w:rsidR="002B49C9" w:rsidRPr="006C1DE8" w:rsidRDefault="002B49C9" w:rsidP="006C1DE8">
            <w:pPr>
              <w:pStyle w:val="Tabletext"/>
              <w:spacing w:before="40" w:after="40"/>
              <w:jc w:val="right"/>
              <w:cnfStyle w:val="000000000000" w:firstRow="0" w:lastRow="0" w:firstColumn="0" w:lastColumn="0" w:oddVBand="0" w:evenVBand="0" w:oddHBand="0" w:evenHBand="0" w:firstRowFirstColumn="0" w:firstRowLastColumn="0" w:lastRowFirstColumn="0" w:lastRowLastColumn="0"/>
              <w:rPr>
                <w:b/>
                <w:bCs/>
              </w:rPr>
            </w:pPr>
            <w:r w:rsidRPr="006C1DE8">
              <w:rPr>
                <w:b/>
                <w:bCs/>
              </w:rPr>
              <w:t>117</w:t>
            </w:r>
          </w:p>
        </w:tc>
      </w:tr>
      <w:tr w:rsidR="002B49C9" w:rsidRPr="006C1DE8" w14:paraId="0E3166C4"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79F6ACBF" w14:textId="644A8B8E" w:rsidR="002B49C9" w:rsidRPr="006C1DE8" w:rsidRDefault="002B49C9" w:rsidP="006C1DE8">
            <w:pPr>
              <w:pStyle w:val="Tabletext"/>
              <w:spacing w:before="40" w:after="40"/>
            </w:pPr>
            <w:r w:rsidRPr="006C1DE8">
              <w:t>Всего</w:t>
            </w:r>
          </w:p>
        </w:tc>
        <w:tc>
          <w:tcPr>
            <w:tcW w:w="950" w:type="dxa"/>
          </w:tcPr>
          <w:p w14:paraId="074E1F6A"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rPr>
                <w:b/>
                <w:bCs/>
              </w:rPr>
              <w:t>177</w:t>
            </w:r>
          </w:p>
        </w:tc>
        <w:tc>
          <w:tcPr>
            <w:tcW w:w="950" w:type="dxa"/>
          </w:tcPr>
          <w:p w14:paraId="5B17DB15"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rPr>
                <w:b/>
                <w:bCs/>
              </w:rPr>
              <w:t>181</w:t>
            </w:r>
          </w:p>
        </w:tc>
        <w:tc>
          <w:tcPr>
            <w:tcW w:w="951" w:type="dxa"/>
          </w:tcPr>
          <w:p w14:paraId="3D3C8999" w14:textId="77777777"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rPr>
                <w:b/>
                <w:bCs/>
              </w:rPr>
              <w:t>276</w:t>
            </w:r>
          </w:p>
        </w:tc>
        <w:tc>
          <w:tcPr>
            <w:tcW w:w="950" w:type="dxa"/>
          </w:tcPr>
          <w:p w14:paraId="56778BAC" w14:textId="4FFD368C"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rPr>
                <w:b/>
                <w:bCs/>
              </w:rPr>
              <w:t>134</w:t>
            </w:r>
          </w:p>
        </w:tc>
        <w:tc>
          <w:tcPr>
            <w:tcW w:w="951" w:type="dxa"/>
          </w:tcPr>
          <w:p w14:paraId="43361E33" w14:textId="0313002A" w:rsidR="002B49C9" w:rsidRPr="006C1DE8" w:rsidRDefault="002B49C9" w:rsidP="006C1DE8">
            <w:pPr>
              <w:pStyle w:val="Tabletext"/>
              <w:spacing w:before="40" w:after="40"/>
              <w:jc w:val="right"/>
              <w:cnfStyle w:val="000000100000" w:firstRow="0" w:lastRow="0" w:firstColumn="0" w:lastColumn="0" w:oddVBand="0" w:evenVBand="0" w:oddHBand="1" w:evenHBand="0" w:firstRowFirstColumn="0" w:firstRowLastColumn="0" w:lastRowFirstColumn="0" w:lastRowLastColumn="0"/>
              <w:rPr>
                <w:b/>
                <w:bCs/>
              </w:rPr>
            </w:pPr>
            <w:r w:rsidRPr="006C1DE8">
              <w:rPr>
                <w:b/>
                <w:bCs/>
              </w:rPr>
              <w:t>768</w:t>
            </w:r>
          </w:p>
        </w:tc>
      </w:tr>
    </w:tbl>
    <w:bookmarkEnd w:id="7"/>
    <w:p w14:paraId="7D053B5D" w14:textId="23BDF532" w:rsidR="0060069B" w:rsidRPr="006C1DE8" w:rsidRDefault="0060069B" w:rsidP="006C1DE8">
      <w:pPr>
        <w:pStyle w:val="FigureNo"/>
        <w:spacing w:before="480"/>
        <w:rPr>
          <w:lang w:val="ru-RU"/>
        </w:rPr>
      </w:pPr>
      <w:r w:rsidRPr="006C1DE8">
        <w:rPr>
          <w:lang w:val="ru-RU"/>
        </w:rPr>
        <w:lastRenderedPageBreak/>
        <w:t>РИС</w:t>
      </w:r>
      <w:r w:rsidR="0014224E" w:rsidRPr="006C1DE8">
        <w:rPr>
          <w:lang w:val="ru-RU"/>
        </w:rPr>
        <w:t>У</w:t>
      </w:r>
      <w:r w:rsidRPr="006C1DE8">
        <w:rPr>
          <w:lang w:val="ru-RU"/>
        </w:rPr>
        <w:t>НОК 4</w:t>
      </w:r>
    </w:p>
    <w:p w14:paraId="35EDC18E" w14:textId="5E74FD8F" w:rsidR="0060069B" w:rsidRPr="006C1DE8" w:rsidRDefault="003B1EE6" w:rsidP="006C1DE8">
      <w:pPr>
        <w:pStyle w:val="Figuretitle"/>
        <w:spacing w:after="160"/>
        <w:rPr>
          <w:highlight w:val="yellow"/>
          <w:lang w:val="ru-RU"/>
        </w:rPr>
      </w:pPr>
      <w:r w:rsidRPr="006C1DE8">
        <w:rPr>
          <w:lang w:val="ru-RU"/>
        </w:rPr>
        <w:t>Количество вкладов, полученных 2-й Исследовательской комиссией</w:t>
      </w:r>
      <w:r w:rsidR="00006D35" w:rsidRPr="006C1DE8">
        <w:rPr>
          <w:lang w:val="ru-RU"/>
        </w:rPr>
        <w:t>,</w:t>
      </w:r>
      <w:r w:rsidRPr="006C1DE8">
        <w:rPr>
          <w:lang w:val="ru-RU"/>
        </w:rPr>
        <w:t xml:space="preserve"> </w:t>
      </w:r>
      <w:r w:rsidR="002A1620" w:rsidRPr="006C1DE8">
        <w:rPr>
          <w:lang w:val="ru-RU"/>
        </w:rPr>
        <w:br/>
      </w:r>
      <w:r w:rsidR="003429F7" w:rsidRPr="006C1DE8">
        <w:rPr>
          <w:lang w:val="ru-RU"/>
        </w:rPr>
        <w:t>в разбивке по Вопросам и</w:t>
      </w:r>
      <w:r w:rsidR="002A1620" w:rsidRPr="006C1DE8">
        <w:rPr>
          <w:lang w:val="ru-RU"/>
        </w:rPr>
        <w:t> </w:t>
      </w:r>
      <w:r w:rsidRPr="006C1DE8">
        <w:rPr>
          <w:lang w:val="ru-RU"/>
        </w:rPr>
        <w:t>источникам</w:t>
      </w:r>
    </w:p>
    <w:p w14:paraId="1558559C" w14:textId="114505A3" w:rsidR="002B49C9" w:rsidRPr="006C1DE8" w:rsidRDefault="00974117" w:rsidP="006C1DE8">
      <w:pPr>
        <w:jc w:val="center"/>
      </w:pPr>
      <w:r w:rsidRPr="006C1DE8">
        <w:rPr>
          <w:noProof/>
        </w:rPr>
        <w:drawing>
          <wp:inline distT="0" distB="0" distL="0" distR="0" wp14:anchorId="1FF6058D" wp14:editId="5883F7A0">
            <wp:extent cx="5143500" cy="3990975"/>
            <wp:effectExtent l="0" t="0" r="0" b="9525"/>
            <wp:docPr id="19" name="Chart 19">
              <a:extLst xmlns:a="http://schemas.openxmlformats.org/drawingml/2006/main">
                <a:ext uri="{FF2B5EF4-FFF2-40B4-BE49-F238E27FC236}">
                  <a16:creationId xmlns:a16="http://schemas.microsoft.com/office/drawing/2014/main" id="{E8CDB1B4-EDE7-45EE-9796-E15C13CBE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115DCB5" w14:textId="6A0C4A94" w:rsidR="00A57FF4" w:rsidRPr="006C1DE8" w:rsidRDefault="00A57FF4" w:rsidP="006C1DE8">
      <w:pPr>
        <w:spacing w:before="240"/>
        <w:rPr>
          <w:rFonts w:cstheme="minorHAnsi"/>
          <w:b/>
          <w:bCs/>
          <w:szCs w:val="24"/>
        </w:rPr>
      </w:pPr>
      <w:r w:rsidRPr="006C1DE8">
        <w:rPr>
          <w:rFonts w:cstheme="minorHAnsi"/>
          <w:bCs/>
          <w:szCs w:val="24"/>
        </w:rPr>
        <w:t>На</w:t>
      </w:r>
      <w:r w:rsidRPr="006C1DE8">
        <w:rPr>
          <w:rFonts w:cstheme="minorHAnsi"/>
          <w:b/>
          <w:bCs/>
          <w:szCs w:val="24"/>
        </w:rPr>
        <w:t xml:space="preserve"> Рисунке 4</w:t>
      </w:r>
      <w:r w:rsidRPr="006C1DE8">
        <w:rPr>
          <w:rFonts w:cstheme="minorHAnsi"/>
          <w:bCs/>
          <w:szCs w:val="24"/>
        </w:rPr>
        <w:t xml:space="preserve"> показано распределение вкладов по типу источника. Как и в предыдущем исследовательском периоде, наибольшее число вкладов по каждому Вопросу представили Государства-Члены, причем больше всего вкладов от них поступило по Вопросу 3/2 (сфера: кибербезопасность). Далее идут Члены Секторов (включая региональные и международные организации), представившие наибольшее количество вкладов по Вопросу </w:t>
      </w:r>
      <w:r w:rsidRPr="006C1DE8">
        <w:rPr>
          <w:rFonts w:cstheme="minorHAnsi"/>
          <w:szCs w:val="24"/>
        </w:rPr>
        <w:t xml:space="preserve">1/2 </w:t>
      </w:r>
      <w:r w:rsidRPr="006C1DE8">
        <w:rPr>
          <w:rFonts w:cstheme="minorHAnsi"/>
          <w:bCs/>
          <w:szCs w:val="24"/>
        </w:rPr>
        <w:t xml:space="preserve">(сфера: "умные" города и "умное" общество") и Вопросу </w:t>
      </w:r>
      <w:r w:rsidRPr="006C1DE8">
        <w:rPr>
          <w:rFonts w:cstheme="minorHAnsi"/>
          <w:szCs w:val="24"/>
        </w:rPr>
        <w:t>7/2 (</w:t>
      </w:r>
      <w:r w:rsidRPr="006C1DE8">
        <w:rPr>
          <w:rFonts w:cstheme="minorHAnsi"/>
          <w:bCs/>
          <w:szCs w:val="24"/>
        </w:rPr>
        <w:t>сфера</w:t>
      </w:r>
      <w:r w:rsidRPr="006C1DE8">
        <w:rPr>
          <w:rFonts w:cstheme="minorHAnsi"/>
          <w:szCs w:val="24"/>
        </w:rPr>
        <w:t xml:space="preserve">: </w:t>
      </w:r>
      <w:r w:rsidRPr="006C1DE8">
        <w:t xml:space="preserve">воздействие РЧ-ЭМП на человека). По-прежнему представляется желательным более активное участие Академических организаций и Ассоциированных членов, но при этом отмечается некоторое увеличение уровня их активности по сравнению с предыдущим исследовательским периодом. В особенности это касается вкладов, представленных Академическими организациями по Вопросу </w:t>
      </w:r>
      <w:r w:rsidRPr="006C1DE8">
        <w:rPr>
          <w:rFonts w:cstheme="minorHAnsi"/>
          <w:szCs w:val="24"/>
        </w:rPr>
        <w:t>2/2 (</w:t>
      </w:r>
      <w:r w:rsidRPr="006C1DE8">
        <w:rPr>
          <w:rFonts w:cstheme="minorHAnsi"/>
          <w:bCs/>
          <w:szCs w:val="24"/>
        </w:rPr>
        <w:t>сфера</w:t>
      </w:r>
      <w:r w:rsidRPr="006C1DE8">
        <w:rPr>
          <w:rFonts w:cstheme="minorHAnsi"/>
          <w:szCs w:val="24"/>
        </w:rPr>
        <w:t xml:space="preserve">: электронное здравоохранение), и вкладов, представленных Ассоциированными членами по Вопросу 3/2 </w:t>
      </w:r>
      <w:r w:rsidRPr="006C1DE8">
        <w:rPr>
          <w:rFonts w:cstheme="minorHAnsi"/>
          <w:bCs/>
          <w:szCs w:val="24"/>
        </w:rPr>
        <w:t xml:space="preserve">(сфера: кибербезопасность). </w:t>
      </w:r>
      <w:r w:rsidR="00A2030C" w:rsidRPr="006C1DE8">
        <w:rPr>
          <w:rFonts w:cstheme="minorHAnsi"/>
          <w:bCs/>
          <w:szCs w:val="24"/>
        </w:rPr>
        <w:t>Н</w:t>
      </w:r>
      <w:r w:rsidRPr="006C1DE8">
        <w:rPr>
          <w:rFonts w:cstheme="minorHAnsi"/>
          <w:bCs/>
          <w:szCs w:val="24"/>
        </w:rPr>
        <w:t>екоторые МСП, принимавшие участие в пилотном проекте по МСП</w:t>
      </w:r>
      <w:r w:rsidRPr="006C1DE8">
        <w:rPr>
          <w:rStyle w:val="FootnoteReference"/>
          <w:rFonts w:cstheme="minorHAnsi"/>
        </w:rPr>
        <w:footnoteReference w:id="13"/>
      </w:r>
      <w:r w:rsidRPr="006C1DE8">
        <w:rPr>
          <w:rFonts w:cstheme="minorHAnsi"/>
          <w:bCs/>
          <w:szCs w:val="24"/>
        </w:rPr>
        <w:t>, также представили вклады в текущем исследовательском периоде в 2018</w:t>
      </w:r>
      <w:r w:rsidRPr="006C1DE8">
        <w:rPr>
          <w:rFonts w:cstheme="minorHAnsi"/>
          <w:szCs w:val="24"/>
        </w:rPr>
        <w:t>−</w:t>
      </w:r>
      <w:r w:rsidRPr="006C1DE8">
        <w:rPr>
          <w:rFonts w:cstheme="minorHAnsi"/>
          <w:bCs/>
          <w:szCs w:val="24"/>
        </w:rPr>
        <w:t>2019 годах.</w:t>
      </w:r>
    </w:p>
    <w:p w14:paraId="28A8374A" w14:textId="7D0AA9C3" w:rsidR="001849F8" w:rsidRPr="006C1DE8" w:rsidRDefault="001849F8" w:rsidP="006C1DE8">
      <w:pPr>
        <w:pStyle w:val="Heading1"/>
        <w:jc w:val="both"/>
        <w:rPr>
          <w:rFonts w:eastAsiaTheme="minorEastAsia"/>
        </w:rPr>
      </w:pPr>
      <w:r w:rsidRPr="006C1DE8">
        <w:rPr>
          <w:rFonts w:eastAsiaTheme="minorEastAsia"/>
        </w:rPr>
        <w:t>2</w:t>
      </w:r>
      <w:r w:rsidRPr="006C1DE8">
        <w:rPr>
          <w:rFonts w:eastAsiaTheme="minorEastAsia"/>
        </w:rPr>
        <w:tab/>
        <w:t>Собрания</w:t>
      </w:r>
    </w:p>
    <w:p w14:paraId="585DD1A5" w14:textId="77777777" w:rsidR="001849F8" w:rsidRPr="006C1DE8" w:rsidRDefault="001849F8" w:rsidP="006A3DDD">
      <w:pPr>
        <w:pStyle w:val="Heading2"/>
        <w:jc w:val="both"/>
        <w:rPr>
          <w:rFonts w:eastAsiaTheme="minorEastAsia"/>
        </w:rPr>
      </w:pPr>
      <w:r w:rsidRPr="006C1DE8">
        <w:rPr>
          <w:rFonts w:eastAsiaTheme="minorEastAsia"/>
        </w:rPr>
        <w:t>2.1</w:t>
      </w:r>
      <w:r w:rsidRPr="006C1DE8">
        <w:rPr>
          <w:rFonts w:eastAsiaTheme="minorEastAsia"/>
        </w:rPr>
        <w:tab/>
        <w:t>Собрания руководящего состава</w:t>
      </w:r>
    </w:p>
    <w:p w14:paraId="224096E3" w14:textId="15D56956" w:rsidR="001849F8" w:rsidRPr="006C1DE8" w:rsidRDefault="00ED3090" w:rsidP="006C1DE8">
      <w:bookmarkStart w:id="8" w:name="lt_pId110"/>
      <w:r w:rsidRPr="006C1DE8">
        <w:t xml:space="preserve">В данном исследовательском периоде </w:t>
      </w:r>
      <w:r w:rsidR="004F703C" w:rsidRPr="006C1DE8">
        <w:t>состоялось</w:t>
      </w:r>
      <w:r w:rsidRPr="006C1DE8">
        <w:t xml:space="preserve"> четыре ежегодных собрания руководящего состава 2-й Исследовательской комиссии </w:t>
      </w:r>
      <w:r w:rsidR="001849F8" w:rsidRPr="006C1DE8">
        <w:t>с участием</w:t>
      </w:r>
      <w:r w:rsidR="004E3833" w:rsidRPr="006C1DE8">
        <w:t xml:space="preserve"> Председателя,</w:t>
      </w:r>
      <w:r w:rsidR="001849F8" w:rsidRPr="006C1DE8">
        <w:t xml:space="preserve"> заместителей Председателя, Докладчиков</w:t>
      </w:r>
      <w:r w:rsidR="004519FF" w:rsidRPr="006C1DE8">
        <w:t xml:space="preserve"> (</w:t>
      </w:r>
      <w:r w:rsidR="004B6E8D" w:rsidRPr="006C1DE8">
        <w:t>Содокладчиков</w:t>
      </w:r>
      <w:r w:rsidR="004519FF" w:rsidRPr="006C1DE8">
        <w:t>)</w:t>
      </w:r>
      <w:r w:rsidR="001849F8" w:rsidRPr="006C1DE8">
        <w:t>, заместителей Докладчиков и координаторов БРЭ</w:t>
      </w:r>
      <w:r w:rsidR="004F703C" w:rsidRPr="006C1DE8">
        <w:t xml:space="preserve">, которые </w:t>
      </w:r>
      <w:r w:rsidR="004F703C" w:rsidRPr="006C1DE8">
        <w:lastRenderedPageBreak/>
        <w:t>пров</w:t>
      </w:r>
      <w:r w:rsidR="00F165CA" w:rsidRPr="006C1DE8">
        <w:t>о</w:t>
      </w:r>
      <w:r w:rsidR="004F703C" w:rsidRPr="006C1DE8">
        <w:t>д</w:t>
      </w:r>
      <w:r w:rsidR="00F165CA" w:rsidRPr="006C1DE8">
        <w:t xml:space="preserve">ились </w:t>
      </w:r>
      <w:r w:rsidR="001849F8" w:rsidRPr="006C1DE8">
        <w:t>накануне каждого ежегодного собрания 2-й Исследовательской комиссии</w:t>
      </w:r>
      <w:r w:rsidR="000E51C4" w:rsidRPr="006C1DE8">
        <w:t xml:space="preserve"> с целью</w:t>
      </w:r>
      <w:r w:rsidR="001849F8" w:rsidRPr="006C1DE8">
        <w:t xml:space="preserve"> подготовить собрание, утвердить план распределения времени, </w:t>
      </w:r>
      <w:r w:rsidR="00AD074F" w:rsidRPr="006C1DE8">
        <w:t>оценить</w:t>
      </w:r>
      <w:r w:rsidR="001849F8" w:rsidRPr="006C1DE8">
        <w:t xml:space="preserve"> прогресс, достигнутый по каждому </w:t>
      </w:r>
      <w:r w:rsidR="00AD074F" w:rsidRPr="006C1DE8">
        <w:t xml:space="preserve">исследуемому </w:t>
      </w:r>
      <w:r w:rsidR="001849F8" w:rsidRPr="006C1DE8">
        <w:t>Вопросу, обсудить планируемую и текущую деятельность и сформулировать предложения по дальнейшему совершенствованию работы исследовательских комиссий.</w:t>
      </w:r>
      <w:bookmarkEnd w:id="8"/>
    </w:p>
    <w:p w14:paraId="5EE2DA7F" w14:textId="138EB508" w:rsidR="00AD074F" w:rsidRPr="006C1DE8" w:rsidRDefault="00AD074F" w:rsidP="006C1DE8">
      <w:r w:rsidRPr="006C1DE8">
        <w:t xml:space="preserve">Помимо этого, </w:t>
      </w:r>
      <w:r w:rsidR="00073794" w:rsidRPr="006C1DE8">
        <w:t>после</w:t>
      </w:r>
      <w:r w:rsidR="00A44BCA" w:rsidRPr="006C1DE8">
        <w:t xml:space="preserve"> треть</w:t>
      </w:r>
      <w:r w:rsidR="00073794" w:rsidRPr="006C1DE8">
        <w:t>его</w:t>
      </w:r>
      <w:r w:rsidR="00A44BCA" w:rsidRPr="006C1DE8">
        <w:t xml:space="preserve"> ежегодн</w:t>
      </w:r>
      <w:r w:rsidR="00073794" w:rsidRPr="006C1DE8">
        <w:t>ого</w:t>
      </w:r>
      <w:r w:rsidR="00A44BCA" w:rsidRPr="006C1DE8">
        <w:t xml:space="preserve"> собрания ИК2 </w:t>
      </w:r>
      <w:r w:rsidR="00073794" w:rsidRPr="006C1DE8">
        <w:t xml:space="preserve">в 2020 году </w:t>
      </w:r>
      <w:r w:rsidRPr="006C1DE8">
        <w:t xml:space="preserve">состоялось </w:t>
      </w:r>
      <w:r w:rsidR="00B937D0" w:rsidRPr="006C1DE8">
        <w:t>девять</w:t>
      </w:r>
      <w:r w:rsidRPr="006C1DE8">
        <w:t xml:space="preserve"> дополнительных собраний руководящего состава (</w:t>
      </w:r>
      <w:r w:rsidR="00B937D0" w:rsidRPr="006C1DE8">
        <w:t>четыре</w:t>
      </w:r>
      <w:r w:rsidRPr="006C1DE8">
        <w:t xml:space="preserve"> из которых были проведены совместно с ИК1) </w:t>
      </w:r>
      <w:r w:rsidR="008A0AC4" w:rsidRPr="006C1DE8">
        <w:t>в целях более тщательной подготовки работы</w:t>
      </w:r>
      <w:r w:rsidR="00523B83" w:rsidRPr="006C1DE8">
        <w:t xml:space="preserve"> над ежегодными и заключительными итоговыми документами </w:t>
      </w:r>
      <w:r w:rsidR="00D30963" w:rsidRPr="006C1DE8">
        <w:t xml:space="preserve">и </w:t>
      </w:r>
      <w:r w:rsidR="008A0AC4" w:rsidRPr="006C1DE8">
        <w:t xml:space="preserve">обеспечения </w:t>
      </w:r>
      <w:r w:rsidR="00523B83" w:rsidRPr="006C1DE8">
        <w:t>координаци</w:t>
      </w:r>
      <w:r w:rsidR="00D63298" w:rsidRPr="006C1DE8">
        <w:t>и</w:t>
      </w:r>
      <w:r w:rsidR="00523B83" w:rsidRPr="006C1DE8">
        <w:t xml:space="preserve"> в </w:t>
      </w:r>
      <w:r w:rsidR="00D30963" w:rsidRPr="006C1DE8">
        <w:t>других областях, представляющих интерес, включая темы</w:t>
      </w:r>
      <w:r w:rsidR="00006D35" w:rsidRPr="006C1DE8">
        <w:t xml:space="preserve"> для</w:t>
      </w:r>
      <w:r w:rsidR="00D30963" w:rsidRPr="006C1DE8">
        <w:t xml:space="preserve"> подготовк</w:t>
      </w:r>
      <w:r w:rsidR="00006D35" w:rsidRPr="006C1DE8">
        <w:t>и</w:t>
      </w:r>
      <w:r w:rsidR="00D30963" w:rsidRPr="006C1DE8">
        <w:t xml:space="preserve"> к следующей ВКРЭ (</w:t>
      </w:r>
      <w:r w:rsidR="00F26111" w:rsidRPr="006C1DE8">
        <w:t xml:space="preserve">например, методы работы в рамках Резолюции 1 ВКРЭ, будущие исследовательские комиссии и Вопросы в рамках Резолюции 2 ВКРЭ). </w:t>
      </w:r>
      <w:r w:rsidR="00D63298" w:rsidRPr="006C1DE8">
        <w:t xml:space="preserve">Для содействия координации по ключевым темам были </w:t>
      </w:r>
      <w:r w:rsidR="00F26111" w:rsidRPr="006C1DE8">
        <w:t>назначены координаторы</w:t>
      </w:r>
      <w:r w:rsidR="00D63298" w:rsidRPr="006C1DE8">
        <w:t>.</w:t>
      </w:r>
      <w:r w:rsidR="00F26111" w:rsidRPr="006C1DE8">
        <w:t xml:space="preserve"> Список соответствующих тем и имен координаторов представлен в </w:t>
      </w:r>
      <w:r w:rsidR="00F165CA" w:rsidRPr="006C1DE8">
        <w:rPr>
          <w:b/>
        </w:rPr>
        <w:t>П</w:t>
      </w:r>
      <w:r w:rsidR="00F26111" w:rsidRPr="006C1DE8">
        <w:rPr>
          <w:b/>
        </w:rPr>
        <w:t>риложении 2</w:t>
      </w:r>
      <w:r w:rsidR="00F26111" w:rsidRPr="006C1DE8">
        <w:t xml:space="preserve"> к настоящему отчету. </w:t>
      </w:r>
    </w:p>
    <w:p w14:paraId="719168F3" w14:textId="49304C96" w:rsidR="00D63298" w:rsidRPr="006C1DE8" w:rsidRDefault="00B711D4" w:rsidP="006C1DE8">
      <w:r w:rsidRPr="006C1DE8">
        <w:t>Наконец, семь групп Докладчиков провели собрания руководящего состава на собственном уровне в целях обеспечения координации и выполнения своих мандатов по соответствующим Вопросам.</w:t>
      </w:r>
    </w:p>
    <w:p w14:paraId="310DFEBC" w14:textId="77777777" w:rsidR="004E3833" w:rsidRPr="006C1DE8" w:rsidRDefault="004E3833" w:rsidP="006C1DE8">
      <w:pPr>
        <w:pStyle w:val="Heading2"/>
        <w:jc w:val="both"/>
        <w:rPr>
          <w:rFonts w:eastAsiaTheme="minorEastAsia"/>
        </w:rPr>
      </w:pPr>
      <w:r w:rsidRPr="006C1DE8">
        <w:rPr>
          <w:rFonts w:eastAsiaTheme="minorEastAsia"/>
        </w:rPr>
        <w:t>2.2</w:t>
      </w:r>
      <w:r w:rsidRPr="006C1DE8">
        <w:rPr>
          <w:rFonts w:eastAsiaTheme="minorEastAsia"/>
        </w:rPr>
        <w:tab/>
        <w:t>Собрания 2-й Исследовательской комиссии</w:t>
      </w:r>
    </w:p>
    <w:p w14:paraId="33132A98" w14:textId="5A8D3BBD" w:rsidR="00AB2DB5" w:rsidRPr="006C1DE8" w:rsidRDefault="004E3833" w:rsidP="006C1DE8">
      <w:bookmarkStart w:id="9" w:name="lt_pId113"/>
      <w:r w:rsidRPr="006C1DE8">
        <w:t>В течение этого исследовательского периода 2-я Исследовательская комиссия провела шесть собраний</w:t>
      </w:r>
      <w:bookmarkEnd w:id="9"/>
      <w:r w:rsidRPr="006C1DE8">
        <w:t xml:space="preserve">. </w:t>
      </w:r>
      <w:r w:rsidR="00AB2DB5" w:rsidRPr="006C1DE8">
        <w:t xml:space="preserve">Четыре ежегодных собрания состоялись в мае 2018 года, марте 2019 года, феврале 2020 года и марте 2021 года. </w:t>
      </w:r>
      <w:r w:rsidR="00033151" w:rsidRPr="006C1DE8">
        <w:t>Помимо этого</w:t>
      </w:r>
      <w:r w:rsidR="00AB2DB5" w:rsidRPr="006C1DE8">
        <w:t xml:space="preserve">, </w:t>
      </w:r>
      <w:r w:rsidR="00E92B8D" w:rsidRPr="006C1DE8">
        <w:t>для</w:t>
      </w:r>
      <w:r w:rsidR="00AB2DB5" w:rsidRPr="006C1DE8">
        <w:t xml:space="preserve"> обеспечения качественной подготовки в условиях глобальной пандемии COVID-19 </w:t>
      </w:r>
      <w:r w:rsidR="00E92B8D" w:rsidRPr="006C1DE8">
        <w:t>был</w:t>
      </w:r>
      <w:r w:rsidR="00073794" w:rsidRPr="006C1DE8">
        <w:t>и</w:t>
      </w:r>
      <w:r w:rsidR="00E92B8D" w:rsidRPr="006C1DE8">
        <w:t xml:space="preserve"> проведен</w:t>
      </w:r>
      <w:r w:rsidR="00073794" w:rsidRPr="006C1DE8">
        <w:t>ы</w:t>
      </w:r>
      <w:r w:rsidR="00E92B8D" w:rsidRPr="006C1DE8">
        <w:t xml:space="preserve"> </w:t>
      </w:r>
      <w:r w:rsidR="00073794" w:rsidRPr="006C1DE8">
        <w:t xml:space="preserve">два </w:t>
      </w:r>
      <w:r w:rsidR="00E92B8D" w:rsidRPr="006C1DE8">
        <w:t>дополнительн</w:t>
      </w:r>
      <w:r w:rsidR="00073794" w:rsidRPr="006C1DE8">
        <w:t>ых</w:t>
      </w:r>
      <w:r w:rsidR="00E92B8D" w:rsidRPr="006C1DE8">
        <w:t xml:space="preserve"> пленарн</w:t>
      </w:r>
      <w:r w:rsidR="00073794" w:rsidRPr="006C1DE8">
        <w:t>ых</w:t>
      </w:r>
      <w:r w:rsidR="00E92B8D" w:rsidRPr="006C1DE8">
        <w:t xml:space="preserve"> заседани</w:t>
      </w:r>
      <w:r w:rsidR="00830C56" w:rsidRPr="006C1DE8">
        <w:t>я</w:t>
      </w:r>
      <w:r w:rsidR="00E92B8D" w:rsidRPr="006C1DE8">
        <w:t xml:space="preserve"> ИК2 </w:t>
      </w:r>
      <w:r w:rsidR="00AB2DB5" w:rsidRPr="006C1DE8">
        <w:t>в октябре 2020</w:t>
      </w:r>
      <w:r w:rsidR="00FE57F1">
        <w:t xml:space="preserve"> </w:t>
      </w:r>
      <w:r w:rsidR="00073794" w:rsidRPr="006C1DE8">
        <w:t>и октябре 2021 </w:t>
      </w:r>
      <w:r w:rsidR="00AB2DB5" w:rsidRPr="006C1DE8">
        <w:t xml:space="preserve">года </w:t>
      </w:r>
      <w:r w:rsidR="00E92B8D" w:rsidRPr="006C1DE8">
        <w:t>в целях</w:t>
      </w:r>
      <w:r w:rsidR="00AB2DB5" w:rsidRPr="006C1DE8">
        <w:t xml:space="preserve"> рассмотрения соответствующих материалов, включая </w:t>
      </w:r>
      <w:r w:rsidR="00E92B8D" w:rsidRPr="006C1DE8">
        <w:t>предложения по</w:t>
      </w:r>
      <w:r w:rsidR="00AB2DB5" w:rsidRPr="006C1DE8">
        <w:t xml:space="preserve"> тем</w:t>
      </w:r>
      <w:r w:rsidR="00E92B8D" w:rsidRPr="006C1DE8">
        <w:t>ам</w:t>
      </w:r>
      <w:r w:rsidR="00AB2DB5" w:rsidRPr="006C1DE8">
        <w:t xml:space="preserve"> </w:t>
      </w:r>
      <w:r w:rsidR="009D704C" w:rsidRPr="006C1DE8">
        <w:t>и пересмотру круг</w:t>
      </w:r>
      <w:r w:rsidR="00514196" w:rsidRPr="006C1DE8">
        <w:t>ов</w:t>
      </w:r>
      <w:r w:rsidR="009D704C" w:rsidRPr="006C1DE8">
        <w:t xml:space="preserve"> ведения Вопросов исследовательских коми</w:t>
      </w:r>
      <w:r w:rsidR="000B0062">
        <w:t>с</w:t>
      </w:r>
      <w:r w:rsidR="009D704C" w:rsidRPr="006C1DE8">
        <w:t xml:space="preserve">сий </w:t>
      </w:r>
      <w:r w:rsidR="00033151" w:rsidRPr="006C1DE8">
        <w:t>для</w:t>
      </w:r>
      <w:r w:rsidR="00E84159" w:rsidRPr="006C1DE8">
        <w:t xml:space="preserve"> </w:t>
      </w:r>
      <w:r w:rsidR="00035DEC" w:rsidRPr="006C1DE8">
        <w:t>подготовки</w:t>
      </w:r>
      <w:r w:rsidR="00AB2DB5" w:rsidRPr="006C1DE8">
        <w:t xml:space="preserve"> к следующей ВКРЭ</w:t>
      </w:r>
      <w:r w:rsidR="009D704C" w:rsidRPr="006C1DE8">
        <w:t>, а также по</w:t>
      </w:r>
      <w:r w:rsidR="00AB2DB5" w:rsidRPr="006C1DE8">
        <w:t xml:space="preserve"> достижени</w:t>
      </w:r>
      <w:r w:rsidR="00E92B8D" w:rsidRPr="006C1DE8">
        <w:t>ю</w:t>
      </w:r>
      <w:r w:rsidR="00AB2DB5" w:rsidRPr="006C1DE8">
        <w:t xml:space="preserve"> синергии с проектами БРЭ</w:t>
      </w:r>
      <w:r w:rsidR="009D704C" w:rsidRPr="006C1DE8">
        <w:t xml:space="preserve"> и</w:t>
      </w:r>
      <w:r w:rsidR="00AB2DB5" w:rsidRPr="006C1DE8">
        <w:t xml:space="preserve"> утверждени</w:t>
      </w:r>
      <w:r w:rsidR="009D704C" w:rsidRPr="006C1DE8">
        <w:t>ю</w:t>
      </w:r>
      <w:r w:rsidR="00AB2DB5" w:rsidRPr="006C1DE8">
        <w:t xml:space="preserve"> новых ежегодных итоговых документов. </w:t>
      </w:r>
      <w:r w:rsidR="00671A68" w:rsidRPr="006C1DE8">
        <w:t xml:space="preserve">Наконец, 31 марта – 1 апреля </w:t>
      </w:r>
      <w:r w:rsidR="00E84159" w:rsidRPr="006C1DE8">
        <w:t>было проведено</w:t>
      </w:r>
      <w:r w:rsidR="00671A68" w:rsidRPr="006C1DE8">
        <w:t xml:space="preserve"> совмест</w:t>
      </w:r>
      <w:r w:rsidR="00035DEC" w:rsidRPr="006C1DE8">
        <w:t>ное пленарное заседание 1</w:t>
      </w:r>
      <w:r w:rsidR="005E24DE" w:rsidRPr="006C1DE8">
        <w:noBreakHyphen/>
      </w:r>
      <w:r w:rsidR="00035DEC" w:rsidRPr="006C1DE8">
        <w:t>й</w:t>
      </w:r>
      <w:r w:rsidR="005E24DE" w:rsidRPr="006C1DE8">
        <w:t> </w:t>
      </w:r>
      <w:r w:rsidR="00035DEC" w:rsidRPr="006C1DE8">
        <w:t>и</w:t>
      </w:r>
      <w:r w:rsidR="005E24DE" w:rsidRPr="006C1DE8">
        <w:t> </w:t>
      </w:r>
      <w:r w:rsidR="00035DEC" w:rsidRPr="006C1DE8">
        <w:t>2</w:t>
      </w:r>
      <w:r w:rsidR="00035DEC" w:rsidRPr="006C1DE8">
        <w:noBreakHyphen/>
      </w:r>
      <w:r w:rsidR="00671A68" w:rsidRPr="006C1DE8">
        <w:t xml:space="preserve">й Исследовательских комиссий МСЭ-D для разработки совместных предложений по двум темам (методы работы – Рез. 1, будущие </w:t>
      </w:r>
      <w:r w:rsidR="00035DEC" w:rsidRPr="006C1DE8">
        <w:t>исслед</w:t>
      </w:r>
      <w:r w:rsidR="008020CD" w:rsidRPr="006C1DE8">
        <w:t xml:space="preserve">уемые </w:t>
      </w:r>
      <w:r w:rsidR="00671A68" w:rsidRPr="006C1DE8">
        <w:t>Вопросы</w:t>
      </w:r>
      <w:r w:rsidR="000E51C4" w:rsidRPr="006C1DE8">
        <w:t xml:space="preserve"> </w:t>
      </w:r>
      <w:r w:rsidR="00671A68" w:rsidRPr="006C1DE8">
        <w:t>– Рез. 2)</w:t>
      </w:r>
      <w:r w:rsidR="00E92B8D" w:rsidRPr="006C1DE8">
        <w:t xml:space="preserve"> </w:t>
      </w:r>
      <w:r w:rsidR="00E84159" w:rsidRPr="006C1DE8">
        <w:t>в рамках подготовки к следующей ВКРЭ.</w:t>
      </w:r>
    </w:p>
    <w:p w14:paraId="17BAB34E" w14:textId="33509CFD" w:rsidR="000E51C4" w:rsidRPr="006C1DE8" w:rsidRDefault="000E51C4" w:rsidP="006C1DE8">
      <w:r w:rsidRPr="006C1DE8">
        <w:t xml:space="preserve">В этом исследовательском периоде было проведено в общей сложности </w:t>
      </w:r>
      <w:r w:rsidR="009D704C" w:rsidRPr="006C1DE8">
        <w:t>девять</w:t>
      </w:r>
      <w:r w:rsidRPr="006C1DE8">
        <w:t xml:space="preserve"> собраний групп Докладчиков</w:t>
      </w:r>
      <w:r w:rsidR="00E36997" w:rsidRPr="006C1DE8">
        <w:t xml:space="preserve"> – одни были приурочены </w:t>
      </w:r>
      <w:r w:rsidRPr="006C1DE8">
        <w:t>к ежегодным собраниям Исследовательской комиссии, а</w:t>
      </w:r>
      <w:r w:rsidR="005E24DE" w:rsidRPr="006C1DE8">
        <w:t> </w:t>
      </w:r>
      <w:r w:rsidRPr="006C1DE8">
        <w:t>друг</w:t>
      </w:r>
      <w:r w:rsidR="00E36997" w:rsidRPr="006C1DE8">
        <w:t>ие прошли отдельно в октябре 2018, 2019</w:t>
      </w:r>
      <w:r w:rsidR="00502929" w:rsidRPr="006C1DE8">
        <w:t>,</w:t>
      </w:r>
      <w:r w:rsidR="00E36997" w:rsidRPr="006C1DE8">
        <w:t xml:space="preserve"> 2020</w:t>
      </w:r>
      <w:r w:rsidR="00502929" w:rsidRPr="006C1DE8">
        <w:t xml:space="preserve"> и 2021</w:t>
      </w:r>
      <w:r w:rsidR="00E36997" w:rsidRPr="006C1DE8">
        <w:t xml:space="preserve"> годов. Кроме того, </w:t>
      </w:r>
      <w:r w:rsidR="00931FC0" w:rsidRPr="006C1DE8">
        <w:t>группы Докладчиков провели</w:t>
      </w:r>
      <w:r w:rsidR="00E36997" w:rsidRPr="006C1DE8">
        <w:t xml:space="preserve"> дополнительный блок неофициальных собраний в феврале 2021 года</w:t>
      </w:r>
      <w:r w:rsidR="00770DFC" w:rsidRPr="006C1DE8">
        <w:t xml:space="preserve"> в порядке</w:t>
      </w:r>
      <w:r w:rsidR="00E36997" w:rsidRPr="006C1DE8">
        <w:t xml:space="preserve"> компенс</w:t>
      </w:r>
      <w:r w:rsidR="00770DFC" w:rsidRPr="006C1DE8">
        <w:t>ации</w:t>
      </w:r>
      <w:r w:rsidR="00E36997" w:rsidRPr="006C1DE8">
        <w:t xml:space="preserve"> сокращенно</w:t>
      </w:r>
      <w:r w:rsidR="00770DFC" w:rsidRPr="006C1DE8">
        <w:t>го</w:t>
      </w:r>
      <w:r w:rsidR="00E36997" w:rsidRPr="006C1DE8">
        <w:t xml:space="preserve"> </w:t>
      </w:r>
      <w:r w:rsidR="00770DFC" w:rsidRPr="006C1DE8">
        <w:t>из-за COVID-19 времени</w:t>
      </w:r>
      <w:r w:rsidR="00E36997" w:rsidRPr="006C1DE8">
        <w:t xml:space="preserve"> собраний</w:t>
      </w:r>
      <w:r w:rsidR="00770DFC" w:rsidRPr="006C1DE8">
        <w:t>, чтобы продолжить работу и заблаговременно выявить любые нерешенные вопросы перед завершением подготовки своих отчетов</w:t>
      </w:r>
      <w:r w:rsidR="004A3AB0" w:rsidRPr="006C1DE8">
        <w:t xml:space="preserve"> о результатах работы</w:t>
      </w:r>
      <w:r w:rsidR="00770DFC" w:rsidRPr="006C1DE8">
        <w:t>.</w:t>
      </w:r>
    </w:p>
    <w:p w14:paraId="7FAD89FE" w14:textId="5C429C80" w:rsidR="004E3833" w:rsidRPr="006C1DE8" w:rsidRDefault="00931FC0" w:rsidP="006C1DE8">
      <w:r w:rsidRPr="006C1DE8">
        <w:t xml:space="preserve">Даты собраний Исследовательской комиссии и групп Докладчиков, </w:t>
      </w:r>
      <w:r w:rsidR="00DB141D" w:rsidRPr="006C1DE8">
        <w:t>состоявшихся</w:t>
      </w:r>
      <w:r w:rsidRPr="006C1DE8">
        <w:t xml:space="preserve"> в этом исследовательском периоде, приводятся в </w:t>
      </w:r>
      <w:r w:rsidR="00356483" w:rsidRPr="006C1DE8">
        <w:rPr>
          <w:b/>
        </w:rPr>
        <w:t>П</w:t>
      </w:r>
      <w:r w:rsidRPr="006C1DE8">
        <w:rPr>
          <w:b/>
        </w:rPr>
        <w:t>риложении 3</w:t>
      </w:r>
      <w:r w:rsidRPr="006C1DE8">
        <w:t xml:space="preserve">. </w:t>
      </w:r>
      <w:bookmarkStart w:id="10" w:name="lt_pId116"/>
      <w:r w:rsidR="004E3833" w:rsidRPr="006C1DE8">
        <w:rPr>
          <w:rFonts w:asciiTheme="minorHAnsi" w:hAnsiTheme="minorHAnsi"/>
        </w:rPr>
        <w:t xml:space="preserve">Значительный объем работы </w:t>
      </w:r>
      <w:r w:rsidR="00DB141D" w:rsidRPr="006C1DE8">
        <w:rPr>
          <w:rFonts w:asciiTheme="minorHAnsi" w:hAnsiTheme="minorHAnsi"/>
        </w:rPr>
        <w:t xml:space="preserve">также </w:t>
      </w:r>
      <w:r w:rsidR="004E3833" w:rsidRPr="006C1DE8">
        <w:rPr>
          <w:rFonts w:asciiTheme="minorHAnsi" w:hAnsiTheme="minorHAnsi"/>
        </w:rPr>
        <w:t>выполнялся с помощью электронных средств и по переписке в период между очными собраниями.</w:t>
      </w:r>
      <w:bookmarkEnd w:id="10"/>
    </w:p>
    <w:p w14:paraId="73E5B9F1" w14:textId="5AE6F37C" w:rsidR="004E3833" w:rsidRPr="006C1DE8" w:rsidRDefault="004E3833" w:rsidP="006C1DE8">
      <w:pPr>
        <w:pStyle w:val="Heading3"/>
      </w:pPr>
      <w:r w:rsidRPr="006C1DE8">
        <w:t>2.2.1</w:t>
      </w:r>
      <w:r w:rsidRPr="006C1DE8">
        <w:tab/>
        <w:t>Первое ежегодное собрание ИК2</w:t>
      </w:r>
    </w:p>
    <w:p w14:paraId="7A4DF181" w14:textId="5149318F" w:rsidR="005F3B88" w:rsidRPr="006C1DE8" w:rsidRDefault="005F3B88" w:rsidP="006A3DDD">
      <w:pPr>
        <w:keepNext/>
        <w:rPr>
          <w:rFonts w:asciiTheme="minorHAnsi" w:hAnsiTheme="minorHAnsi"/>
        </w:rPr>
      </w:pPr>
      <w:r w:rsidRPr="006C1DE8">
        <w:t xml:space="preserve">Собрание прошло в Женеве с 7 по 11 мая 2018 года. </w:t>
      </w:r>
      <w:r w:rsidR="00E403D0" w:rsidRPr="006C1DE8">
        <w:t xml:space="preserve">Его </w:t>
      </w:r>
      <w:r w:rsidR="007D2838" w:rsidRPr="006C1DE8">
        <w:t xml:space="preserve">основными </w:t>
      </w:r>
      <w:r w:rsidR="00131E26" w:rsidRPr="006C1DE8">
        <w:t>итогами</w:t>
      </w:r>
      <w:r w:rsidR="00E403D0" w:rsidRPr="006C1DE8">
        <w:t xml:space="preserve"> стали следующие действия и решения:</w:t>
      </w:r>
    </w:p>
    <w:p w14:paraId="45417967" w14:textId="4DA58782" w:rsidR="004E3833" w:rsidRPr="006C1DE8" w:rsidRDefault="004E3833" w:rsidP="006C1DE8">
      <w:pPr>
        <w:pStyle w:val="enumlev1"/>
      </w:pPr>
      <w:r w:rsidRPr="006C1DE8">
        <w:t>−</w:t>
      </w:r>
      <w:r w:rsidRPr="006C1DE8">
        <w:tab/>
        <w:t>рассмотрен</w:t>
      </w:r>
      <w:r w:rsidR="004B6E8D" w:rsidRPr="006C1DE8">
        <w:t xml:space="preserve">ы основные </w:t>
      </w:r>
      <w:r w:rsidR="00C540F3" w:rsidRPr="006C1DE8">
        <w:t>результаты</w:t>
      </w:r>
      <w:r w:rsidRPr="006C1DE8">
        <w:t xml:space="preserve"> предыдущего исследовательского пер</w:t>
      </w:r>
      <w:r w:rsidR="00C540F3" w:rsidRPr="006C1DE8">
        <w:t>иода 2014−2017 </w:t>
      </w:r>
      <w:r w:rsidR="004B6E8D" w:rsidRPr="006C1DE8">
        <w:t>годов, план</w:t>
      </w:r>
      <w:r w:rsidRPr="006C1DE8">
        <w:t xml:space="preserve"> работы ИК2 и ожидания от исследовательского периода 2018</w:t>
      </w:r>
      <w:r w:rsidR="00F96F03" w:rsidRPr="006C1DE8">
        <w:t>−</w:t>
      </w:r>
      <w:r w:rsidRPr="006C1DE8">
        <w:t>2021</w:t>
      </w:r>
      <w:r w:rsidR="00F96F03" w:rsidRPr="006C1DE8">
        <w:t> </w:t>
      </w:r>
      <w:r w:rsidRPr="006C1DE8">
        <w:t>годов;</w:t>
      </w:r>
    </w:p>
    <w:p w14:paraId="03AD342B" w14:textId="4CCA89CA" w:rsidR="004E3833" w:rsidRPr="006C1DE8" w:rsidRDefault="004E3833" w:rsidP="006C1DE8">
      <w:pPr>
        <w:pStyle w:val="enumlev1"/>
      </w:pPr>
      <w:r w:rsidRPr="006C1DE8">
        <w:t>−</w:t>
      </w:r>
      <w:r w:rsidRPr="006C1DE8">
        <w:tab/>
        <w:t>назначен</w:t>
      </w:r>
      <w:r w:rsidR="004519FF" w:rsidRPr="006C1DE8">
        <w:t>ы новые Докладчики (</w:t>
      </w:r>
      <w:r w:rsidR="004B6E8D" w:rsidRPr="006C1DE8">
        <w:t>Содокладчики</w:t>
      </w:r>
      <w:r w:rsidR="004519FF" w:rsidRPr="006C1DE8">
        <w:t>)</w:t>
      </w:r>
      <w:r w:rsidR="004B6E8D" w:rsidRPr="006C1DE8">
        <w:t xml:space="preserve"> и заместители</w:t>
      </w:r>
      <w:r w:rsidRPr="006C1DE8">
        <w:t xml:space="preserve"> Докладчиков для руководства изучением Вопросов;</w:t>
      </w:r>
    </w:p>
    <w:p w14:paraId="7B0C02EA" w14:textId="3B224157" w:rsidR="004E3833" w:rsidRPr="006C1DE8" w:rsidRDefault="004E3833" w:rsidP="006C1DE8">
      <w:pPr>
        <w:pStyle w:val="enumlev1"/>
      </w:pPr>
      <w:r w:rsidRPr="006C1DE8">
        <w:t>−</w:t>
      </w:r>
      <w:r w:rsidRPr="006C1DE8">
        <w:tab/>
        <w:t>утвержден</w:t>
      </w:r>
      <w:r w:rsidR="004B6E8D" w:rsidRPr="006C1DE8">
        <w:t>ы</w:t>
      </w:r>
      <w:r w:rsidRPr="006C1DE8">
        <w:t xml:space="preserve"> проект</w:t>
      </w:r>
      <w:r w:rsidR="004B6E8D" w:rsidRPr="006C1DE8">
        <w:t>ы</w:t>
      </w:r>
      <w:r w:rsidRPr="006C1DE8">
        <w:t xml:space="preserve"> планов работы и раздел</w:t>
      </w:r>
      <w:r w:rsidR="00C540F3" w:rsidRPr="006C1DE8">
        <w:t>ов</w:t>
      </w:r>
      <w:r w:rsidRPr="006C1DE8">
        <w:t xml:space="preserve"> </w:t>
      </w:r>
      <w:r w:rsidR="00CC327A" w:rsidRPr="006C1DE8">
        <w:t>"</w:t>
      </w:r>
      <w:r w:rsidRPr="006C1DE8">
        <w:t>Содержание</w:t>
      </w:r>
      <w:r w:rsidR="00CC327A" w:rsidRPr="006C1DE8">
        <w:t>"</w:t>
      </w:r>
      <w:r w:rsidRPr="006C1DE8">
        <w:t xml:space="preserve"> </w:t>
      </w:r>
      <w:r w:rsidR="004B6E8D" w:rsidRPr="006C1DE8">
        <w:t xml:space="preserve">по каждому Вопросу </w:t>
      </w:r>
      <w:r w:rsidRPr="006C1DE8">
        <w:t>для начала работы;</w:t>
      </w:r>
    </w:p>
    <w:p w14:paraId="16D8CC56" w14:textId="26ECE10E" w:rsidR="004E3833" w:rsidRPr="006C1DE8" w:rsidRDefault="004E3833" w:rsidP="006C1DE8">
      <w:pPr>
        <w:pStyle w:val="enumlev1"/>
      </w:pPr>
      <w:r w:rsidRPr="006C1DE8">
        <w:lastRenderedPageBreak/>
        <w:t>−</w:t>
      </w:r>
      <w:r w:rsidRPr="006C1DE8">
        <w:tab/>
        <w:t>подготов</w:t>
      </w:r>
      <w:r w:rsidR="004B6E8D" w:rsidRPr="006C1DE8">
        <w:t>лен проект</w:t>
      </w:r>
      <w:r w:rsidRPr="006C1DE8">
        <w:t xml:space="preserve"> таблиц</w:t>
      </w:r>
      <w:r w:rsidR="004B6E8D" w:rsidRPr="006C1DE8">
        <w:t>ы</w:t>
      </w:r>
      <w:r w:rsidRPr="006C1DE8">
        <w:t xml:space="preserve"> сопоставления Вопросов исследовательских комиссий МСЭ-D и МСЭ-Т в контексте взаимной </w:t>
      </w:r>
      <w:r w:rsidR="00C540F3" w:rsidRPr="006C1DE8">
        <w:t>координации между Секторами МСЭ.</w:t>
      </w:r>
    </w:p>
    <w:p w14:paraId="14194A62" w14:textId="38885725" w:rsidR="004E3833" w:rsidRPr="006C1DE8" w:rsidRDefault="004B6E8D" w:rsidP="006C1DE8">
      <w:r w:rsidRPr="006C1DE8">
        <w:t xml:space="preserve">Отчет об этом собрании содержится в Документе </w:t>
      </w:r>
      <w:hyperlink r:id="rId29" w:history="1">
        <w:r w:rsidR="004E3833" w:rsidRPr="006C1DE8">
          <w:rPr>
            <w:rStyle w:val="Hyperlink"/>
          </w:rPr>
          <w:t>2/REP/8</w:t>
        </w:r>
      </w:hyperlink>
      <w:r w:rsidR="004E3833" w:rsidRPr="006C1DE8">
        <w:t>.</w:t>
      </w:r>
    </w:p>
    <w:p w14:paraId="40CF7532" w14:textId="56732BB3" w:rsidR="004E3833" w:rsidRPr="006C1DE8" w:rsidRDefault="004E3833" w:rsidP="006C1DE8">
      <w:pPr>
        <w:pStyle w:val="Heading3"/>
      </w:pPr>
      <w:r w:rsidRPr="006C1DE8">
        <w:t>2.2.2</w:t>
      </w:r>
      <w:r w:rsidRPr="006C1DE8">
        <w:tab/>
        <w:t>Второе ежегодное собрание ИК2</w:t>
      </w:r>
    </w:p>
    <w:p w14:paraId="3E320529" w14:textId="3DC8A301" w:rsidR="005F3B88" w:rsidRPr="006C1DE8" w:rsidRDefault="005F3B88" w:rsidP="006C1DE8">
      <w:pPr>
        <w:rPr>
          <w:rFonts w:asciiTheme="minorHAnsi" w:hAnsiTheme="minorHAnsi"/>
        </w:rPr>
      </w:pPr>
      <w:r w:rsidRPr="006C1DE8">
        <w:t>Собрание прошло в Женеве с 25 по 29 марта 2019 года</w:t>
      </w:r>
      <w:r w:rsidR="00A2030C" w:rsidRPr="006C1DE8">
        <w:t>, и его</w:t>
      </w:r>
      <w:r w:rsidR="00E403D0" w:rsidRPr="006C1DE8">
        <w:t xml:space="preserve"> </w:t>
      </w:r>
      <w:r w:rsidR="007D2838" w:rsidRPr="006C1DE8">
        <w:t xml:space="preserve">основными </w:t>
      </w:r>
      <w:r w:rsidR="00131E26" w:rsidRPr="006C1DE8">
        <w:t>итогами</w:t>
      </w:r>
      <w:r w:rsidR="00E403D0" w:rsidRPr="006C1DE8">
        <w:t xml:space="preserve"> стали следующие действия:</w:t>
      </w:r>
    </w:p>
    <w:p w14:paraId="3F24E87C" w14:textId="6A8D9908" w:rsidR="002F7484" w:rsidRPr="006C1DE8" w:rsidRDefault="004E3833" w:rsidP="006C1DE8">
      <w:pPr>
        <w:pStyle w:val="enumlev1"/>
        <w:rPr>
          <w:bCs/>
        </w:rPr>
      </w:pPr>
      <w:r w:rsidRPr="006C1DE8">
        <w:rPr>
          <w:bCs/>
        </w:rPr>
        <w:t>−</w:t>
      </w:r>
      <w:r w:rsidRPr="006C1DE8">
        <w:rPr>
          <w:bCs/>
        </w:rPr>
        <w:tab/>
      </w:r>
      <w:r w:rsidR="002F7484" w:rsidRPr="006C1DE8">
        <w:rPr>
          <w:bCs/>
        </w:rPr>
        <w:t xml:space="preserve">назначены дополнительные Содокладчики и заместители Докладчиков для поддержки деятельности руководящего состава; </w:t>
      </w:r>
    </w:p>
    <w:p w14:paraId="5D04D044" w14:textId="55223DF2" w:rsidR="007C5F8F" w:rsidRPr="006C1DE8" w:rsidRDefault="004E3833" w:rsidP="006C1DE8">
      <w:pPr>
        <w:pStyle w:val="enumlev1"/>
      </w:pPr>
      <w:r w:rsidRPr="006C1DE8">
        <w:t>−</w:t>
      </w:r>
      <w:r w:rsidRPr="006C1DE8">
        <w:tab/>
      </w:r>
      <w:r w:rsidR="002F7484" w:rsidRPr="006C1DE8">
        <w:t>утвержден</w:t>
      </w:r>
      <w:r w:rsidR="00EA1B6A" w:rsidRPr="006C1DE8">
        <w:t xml:space="preserve"> </w:t>
      </w:r>
      <w:r w:rsidR="007C5F8F" w:rsidRPr="006C1DE8">
        <w:t xml:space="preserve">ежегодный </w:t>
      </w:r>
      <w:r w:rsidR="002F7484" w:rsidRPr="006C1DE8">
        <w:t>итоговый документ по Вопросу 1/2</w:t>
      </w:r>
      <w:r w:rsidRPr="006C1DE8">
        <w:t xml:space="preserve"> (</w:t>
      </w:r>
      <w:r w:rsidR="00CC327A" w:rsidRPr="006C1DE8">
        <w:t>"</w:t>
      </w:r>
      <w:r w:rsidRPr="006C1DE8">
        <w:t xml:space="preserve">Комплексный подход к </w:t>
      </w:r>
      <w:r w:rsidR="007C5F8F" w:rsidRPr="006C1DE8">
        <w:t>формированию</w:t>
      </w:r>
      <w:r w:rsidRPr="006C1DE8">
        <w:t xml:space="preserve"> </w:t>
      </w:r>
      <w:r w:rsidR="00CC327A" w:rsidRPr="006C1DE8">
        <w:t>"</w:t>
      </w:r>
      <w:r w:rsidRPr="006C1DE8">
        <w:t>умных</w:t>
      </w:r>
      <w:r w:rsidR="00CC327A" w:rsidRPr="006C1DE8">
        <w:t>"</w:t>
      </w:r>
      <w:r w:rsidRPr="006C1DE8">
        <w:t xml:space="preserve"> обществ</w:t>
      </w:r>
      <w:r w:rsidR="002077F4" w:rsidRPr="006C1DE8">
        <w:t>") для публикации в рамках текущей работы под эгидой Председателя ИК2</w:t>
      </w:r>
      <w:r w:rsidRPr="006C1DE8">
        <w:rPr>
          <w:rStyle w:val="FootnoteReference"/>
          <w:bCs/>
        </w:rPr>
        <w:footnoteReference w:id="14"/>
      </w:r>
      <w:r w:rsidR="00E403D0" w:rsidRPr="006C1DE8">
        <w:t>.</w:t>
      </w:r>
      <w:r w:rsidRPr="006C1DE8">
        <w:t xml:space="preserve"> </w:t>
      </w:r>
      <w:r w:rsidR="007C5F8F" w:rsidRPr="006C1DE8">
        <w:t>Кроме того</w:t>
      </w:r>
      <w:r w:rsidR="00E403D0" w:rsidRPr="006C1DE8">
        <w:t>,</w:t>
      </w:r>
      <w:r w:rsidR="007C5F8F" w:rsidRPr="006C1DE8">
        <w:t xml:space="preserve"> проведен</w:t>
      </w:r>
      <w:r w:rsidR="002A1564" w:rsidRPr="006C1DE8">
        <w:t>а</w:t>
      </w:r>
      <w:r w:rsidR="007C5F8F" w:rsidRPr="006C1DE8">
        <w:t xml:space="preserve"> группов</w:t>
      </w:r>
      <w:r w:rsidR="002A1564" w:rsidRPr="006C1DE8">
        <w:t>ая</w:t>
      </w:r>
      <w:r w:rsidR="00E403D0" w:rsidRPr="006C1DE8">
        <w:t xml:space="preserve"> </w:t>
      </w:r>
      <w:r w:rsidR="002A1564" w:rsidRPr="006C1DE8">
        <w:t>дискуссия</w:t>
      </w:r>
      <w:r w:rsidR="007C5F8F" w:rsidRPr="006C1DE8">
        <w:t xml:space="preserve">, </w:t>
      </w:r>
      <w:r w:rsidR="002A1564" w:rsidRPr="006C1DE8">
        <w:t xml:space="preserve">в ходе </w:t>
      </w:r>
      <w:r w:rsidR="007C5F8F" w:rsidRPr="006C1DE8">
        <w:t>которо</w:t>
      </w:r>
      <w:r w:rsidR="002A1564" w:rsidRPr="006C1DE8">
        <w:t>й</w:t>
      </w:r>
      <w:r w:rsidR="007C5F8F" w:rsidRPr="006C1DE8">
        <w:t xml:space="preserve"> этот ежегодный итоговый документ </w:t>
      </w:r>
      <w:r w:rsidR="00894596" w:rsidRPr="006C1DE8">
        <w:t xml:space="preserve">был представлен </w:t>
      </w:r>
      <w:r w:rsidR="007C5F8F" w:rsidRPr="006C1DE8">
        <w:t xml:space="preserve">и </w:t>
      </w:r>
      <w:r w:rsidR="002A1564" w:rsidRPr="006C1DE8">
        <w:t>обсуждались</w:t>
      </w:r>
      <w:r w:rsidR="007C5F8F" w:rsidRPr="006C1DE8">
        <w:t xml:space="preserve"> его основные темы;</w:t>
      </w:r>
      <w:r w:rsidR="002077F4" w:rsidRPr="006C1DE8">
        <w:t xml:space="preserve"> </w:t>
      </w:r>
    </w:p>
    <w:p w14:paraId="4BC712E8" w14:textId="4B2D538F" w:rsidR="004E3833" w:rsidRPr="006C1DE8" w:rsidRDefault="004E3833" w:rsidP="006C1DE8">
      <w:pPr>
        <w:pStyle w:val="enumlev1"/>
      </w:pPr>
      <w:r w:rsidRPr="006C1DE8">
        <w:t>−</w:t>
      </w:r>
      <w:r w:rsidRPr="006C1DE8">
        <w:tab/>
      </w:r>
      <w:r w:rsidR="00894596" w:rsidRPr="006C1DE8">
        <w:t>подготовлены</w:t>
      </w:r>
      <w:r w:rsidRPr="006C1DE8">
        <w:t xml:space="preserve"> и стабилизированы сопоставления между Вопросами МСЭ</w:t>
      </w:r>
      <w:r w:rsidRPr="006C1DE8">
        <w:noBreakHyphen/>
        <w:t>D и с деятельностью других Секторов МСЭ;</w:t>
      </w:r>
    </w:p>
    <w:p w14:paraId="2F2D3E86" w14:textId="277A03F5" w:rsidR="004E3833" w:rsidRPr="006C1DE8" w:rsidRDefault="004E3833" w:rsidP="006C1DE8">
      <w:pPr>
        <w:pStyle w:val="enumlev1"/>
      </w:pPr>
      <w:r w:rsidRPr="006C1DE8">
        <w:t>−</w:t>
      </w:r>
      <w:r w:rsidRPr="006C1DE8">
        <w:tab/>
      </w:r>
      <w:r w:rsidR="00B949F3" w:rsidRPr="006C1DE8">
        <w:t xml:space="preserve">инициированы </w:t>
      </w:r>
      <w:r w:rsidRPr="006C1DE8">
        <w:t>исследовани</w:t>
      </w:r>
      <w:r w:rsidR="00B949F3" w:rsidRPr="006C1DE8">
        <w:t>я о возможных взаимосвязях между</w:t>
      </w:r>
      <w:r w:rsidRPr="006C1DE8">
        <w:t xml:space="preserve"> Вопрос</w:t>
      </w:r>
      <w:r w:rsidR="00B949F3" w:rsidRPr="006C1DE8">
        <w:t>ами</w:t>
      </w:r>
      <w:r w:rsidRPr="006C1DE8">
        <w:t xml:space="preserve"> МСЭ-D и проект</w:t>
      </w:r>
      <w:r w:rsidR="00B949F3" w:rsidRPr="006C1DE8">
        <w:t>ами МСЭ, деятельностью</w:t>
      </w:r>
      <w:r w:rsidRPr="006C1DE8">
        <w:t xml:space="preserve"> МСЭ по созданию потенциала и наградам</w:t>
      </w:r>
      <w:r w:rsidR="00B949F3" w:rsidRPr="006C1DE8">
        <w:t>и</w:t>
      </w:r>
      <w:r w:rsidRPr="006C1DE8">
        <w:t xml:space="preserve"> ВВУИО в 2018 и 2019 годах;</w:t>
      </w:r>
    </w:p>
    <w:p w14:paraId="75C47843" w14:textId="4FF1A5B6" w:rsidR="004E3833" w:rsidRPr="006C1DE8" w:rsidRDefault="004E3833" w:rsidP="006C1DE8">
      <w:pPr>
        <w:pStyle w:val="enumlev1"/>
      </w:pPr>
      <w:r w:rsidRPr="006C1DE8">
        <w:t>−</w:t>
      </w:r>
      <w:r w:rsidRPr="006C1DE8">
        <w:tab/>
        <w:t xml:space="preserve">проведена работа по выполнению Резолюции 131 (Пересм. Дубай, 2018 г.) Полномочной конференции </w:t>
      </w:r>
      <w:r w:rsidR="00B949F3" w:rsidRPr="006C1DE8">
        <w:t>МСЭ</w:t>
      </w:r>
      <w:r w:rsidRPr="006C1DE8">
        <w:t xml:space="preserve"> путем определения дальнейших мер, которые </w:t>
      </w:r>
      <w:r w:rsidR="002077F4" w:rsidRPr="006C1DE8">
        <w:t>следует принять</w:t>
      </w:r>
      <w:r w:rsidRPr="006C1DE8">
        <w:t xml:space="preserve"> ИК2</w:t>
      </w:r>
      <w:r w:rsidR="00CB1EED" w:rsidRPr="006C1DE8">
        <w:t xml:space="preserve"> в </w:t>
      </w:r>
      <w:r w:rsidR="002077F4" w:rsidRPr="006C1DE8">
        <w:t>рамках</w:t>
      </w:r>
      <w:r w:rsidR="00CB1EED" w:rsidRPr="006C1DE8">
        <w:t xml:space="preserve"> тем,</w:t>
      </w:r>
      <w:r w:rsidR="007D2838" w:rsidRPr="006C1DE8">
        <w:t xml:space="preserve"> связанных</w:t>
      </w:r>
      <w:r w:rsidR="00CB1EED" w:rsidRPr="006C1DE8">
        <w:t xml:space="preserve"> со статистикой, при координации работы со стороны заместителя</w:t>
      </w:r>
      <w:r w:rsidRPr="006C1DE8">
        <w:t xml:space="preserve"> Председателя ИК2 МСЭ-D; </w:t>
      </w:r>
    </w:p>
    <w:p w14:paraId="0D469D86" w14:textId="4CF83B69" w:rsidR="004E3833" w:rsidRPr="006C1DE8" w:rsidRDefault="004E3833" w:rsidP="006C1DE8">
      <w:pPr>
        <w:pStyle w:val="enumlev1"/>
      </w:pPr>
      <w:r w:rsidRPr="006C1DE8">
        <w:t>−</w:t>
      </w:r>
      <w:r w:rsidRPr="006C1DE8">
        <w:tab/>
        <w:t xml:space="preserve">проведена работа по выполнению Резолюции 9 (Пересм. Буэнос-Айрес, 2017 г.) ВКРЭ путем определения соответствующих Вопросов и назначения соответствующих лиц для </w:t>
      </w:r>
      <w:r w:rsidR="00CB1EED" w:rsidRPr="006C1DE8">
        <w:t>контактов, а также координатора работы в лице заместителя</w:t>
      </w:r>
      <w:r w:rsidRPr="006C1DE8">
        <w:t xml:space="preserve"> Председателя ИК2 МСЭ-D.</w:t>
      </w:r>
    </w:p>
    <w:p w14:paraId="4C6AF502" w14:textId="6CF2706D" w:rsidR="004E3833" w:rsidRPr="006C1DE8" w:rsidRDefault="007D2838" w:rsidP="006C1DE8">
      <w:pPr>
        <w:rPr>
          <w:bCs/>
        </w:rPr>
      </w:pPr>
      <w:r w:rsidRPr="006C1DE8">
        <w:t xml:space="preserve">Отчет об этом собрании содержится в Документе </w:t>
      </w:r>
      <w:hyperlink r:id="rId30" w:history="1">
        <w:r w:rsidR="004E3833" w:rsidRPr="006C1DE8">
          <w:rPr>
            <w:rStyle w:val="Hyperlink"/>
            <w:szCs w:val="24"/>
          </w:rPr>
          <w:t>2/REP/16</w:t>
        </w:r>
      </w:hyperlink>
      <w:r w:rsidR="004E3833" w:rsidRPr="006C1DE8">
        <w:t>.</w:t>
      </w:r>
    </w:p>
    <w:p w14:paraId="47950FA0" w14:textId="149FC8FF" w:rsidR="007713A0" w:rsidRPr="006C1DE8" w:rsidRDefault="007713A0" w:rsidP="006C1DE8">
      <w:pPr>
        <w:pStyle w:val="Heading3"/>
      </w:pPr>
      <w:r w:rsidRPr="006C1DE8">
        <w:t>2.2.3</w:t>
      </w:r>
      <w:r w:rsidRPr="006C1DE8">
        <w:tab/>
        <w:t>Третье ежегодное собрание ИК2</w:t>
      </w:r>
    </w:p>
    <w:p w14:paraId="7A1A5D03" w14:textId="1DAF4BED" w:rsidR="007D2838" w:rsidRPr="006C1DE8" w:rsidRDefault="007D2838" w:rsidP="006C1DE8">
      <w:pPr>
        <w:rPr>
          <w:rFonts w:asciiTheme="minorHAnsi" w:hAnsiTheme="minorHAnsi"/>
        </w:rPr>
      </w:pPr>
      <w:r w:rsidRPr="006C1DE8">
        <w:t xml:space="preserve">Собрание прошло в Женеве с 24 по 28 февраля 2020 года. Его основными </w:t>
      </w:r>
      <w:r w:rsidR="00131E26" w:rsidRPr="006C1DE8">
        <w:t xml:space="preserve">итогами </w:t>
      </w:r>
      <w:r w:rsidRPr="006C1DE8">
        <w:t>стали следующие действия:</w:t>
      </w:r>
    </w:p>
    <w:p w14:paraId="303B306A" w14:textId="74E10623" w:rsidR="007713A0" w:rsidRPr="006C1DE8" w:rsidRDefault="007713A0" w:rsidP="006C1DE8">
      <w:pPr>
        <w:pStyle w:val="enumlev1"/>
      </w:pPr>
      <w:r w:rsidRPr="006C1DE8">
        <w:t>−</w:t>
      </w:r>
      <w:r w:rsidRPr="006C1DE8">
        <w:tab/>
        <w:t>назначен</w:t>
      </w:r>
      <w:r w:rsidR="007D2838" w:rsidRPr="006C1DE8">
        <w:t>ы два</w:t>
      </w:r>
      <w:r w:rsidRPr="006C1DE8">
        <w:t xml:space="preserve"> заместител</w:t>
      </w:r>
      <w:r w:rsidR="007D2838" w:rsidRPr="006C1DE8">
        <w:t>я</w:t>
      </w:r>
      <w:r w:rsidRPr="006C1DE8">
        <w:t xml:space="preserve"> Председа</w:t>
      </w:r>
      <w:r w:rsidR="007D2838" w:rsidRPr="006C1DE8">
        <w:t>теля (регионы СНГ и Европы), один</w:t>
      </w:r>
      <w:r w:rsidRPr="006C1DE8">
        <w:t xml:space="preserve"> Содокладчик и дв</w:t>
      </w:r>
      <w:r w:rsidR="007D2838" w:rsidRPr="006C1DE8">
        <w:t>а</w:t>
      </w:r>
      <w:r w:rsidRPr="006C1DE8">
        <w:t xml:space="preserve"> заместител</w:t>
      </w:r>
      <w:r w:rsidR="007D2838" w:rsidRPr="006C1DE8">
        <w:t>я</w:t>
      </w:r>
      <w:r w:rsidRPr="006C1DE8">
        <w:t xml:space="preserve"> Докладчик</w:t>
      </w:r>
      <w:r w:rsidR="007D2838" w:rsidRPr="006C1DE8">
        <w:t>а</w:t>
      </w:r>
      <w:r w:rsidRPr="006C1DE8">
        <w:t xml:space="preserve"> для </w:t>
      </w:r>
      <w:r w:rsidR="00FA2816" w:rsidRPr="006C1DE8">
        <w:t>пополнения</w:t>
      </w:r>
      <w:r w:rsidR="007D2838" w:rsidRPr="006C1DE8">
        <w:t xml:space="preserve"> руководящего состава </w:t>
      </w:r>
      <w:r w:rsidR="002077F4" w:rsidRPr="006C1DE8">
        <w:t xml:space="preserve">в связи </w:t>
      </w:r>
      <w:r w:rsidR="001B5DAD" w:rsidRPr="006C1DE8">
        <w:t>с освобождением должностей</w:t>
      </w:r>
      <w:r w:rsidR="00FA2816" w:rsidRPr="006C1DE8">
        <w:t>;</w:t>
      </w:r>
      <w:r w:rsidR="001B5DAD" w:rsidRPr="006C1DE8">
        <w:t xml:space="preserve"> </w:t>
      </w:r>
    </w:p>
    <w:p w14:paraId="46DCEAAB" w14:textId="169C36C9" w:rsidR="00FA2816" w:rsidRPr="006C1DE8" w:rsidRDefault="007713A0" w:rsidP="006C1DE8">
      <w:pPr>
        <w:pStyle w:val="enumlev1"/>
      </w:pPr>
      <w:r w:rsidRPr="006C1DE8">
        <w:t>−</w:t>
      </w:r>
      <w:r w:rsidRPr="006C1DE8">
        <w:tab/>
      </w:r>
      <w:r w:rsidR="00FA2816" w:rsidRPr="006C1DE8">
        <w:t xml:space="preserve">решено начать процесс координации </w:t>
      </w:r>
      <w:r w:rsidR="00165144" w:rsidRPr="006C1DE8">
        <w:t>с</w:t>
      </w:r>
      <w:r w:rsidR="00FA2816" w:rsidRPr="006C1DE8">
        <w:t xml:space="preserve"> соответствующими экспертами </w:t>
      </w:r>
      <w:r w:rsidR="003C5308" w:rsidRPr="006C1DE8">
        <w:t>для</w:t>
      </w:r>
      <w:r w:rsidR="00FA2816" w:rsidRPr="006C1DE8">
        <w:t xml:space="preserve"> получения дополнительных материалов и замечаний редакционного характера </w:t>
      </w:r>
      <w:r w:rsidR="003C5308" w:rsidRPr="006C1DE8">
        <w:t xml:space="preserve">по новому ежегодному итоговому документу </w:t>
      </w:r>
      <w:r w:rsidR="00165144" w:rsidRPr="006C1DE8">
        <w:t xml:space="preserve">по </w:t>
      </w:r>
      <w:r w:rsidR="003C5308" w:rsidRPr="006C1DE8">
        <w:t>Вопрос</w:t>
      </w:r>
      <w:r w:rsidR="00165144" w:rsidRPr="006C1DE8">
        <w:t>у</w:t>
      </w:r>
      <w:r w:rsidR="003C5308" w:rsidRPr="006C1DE8">
        <w:t xml:space="preserve"> 1/2 ("Безопасность и доверие в интересах создания "умных" городов") и по окончании этого процесса выпустить документ в рамках текущей работы под эгидой Председателя ИК2;</w:t>
      </w:r>
    </w:p>
    <w:p w14:paraId="174D1BAC" w14:textId="259174E6" w:rsidR="007713A0" w:rsidRPr="006C1DE8" w:rsidRDefault="007713A0" w:rsidP="006C1DE8">
      <w:pPr>
        <w:pStyle w:val="enumlev1"/>
      </w:pPr>
      <w:r w:rsidRPr="006C1DE8">
        <w:t>−</w:t>
      </w:r>
      <w:r w:rsidRPr="006C1DE8">
        <w:tab/>
        <w:t>проведен</w:t>
      </w:r>
      <w:r w:rsidR="00340B05" w:rsidRPr="006C1DE8">
        <w:t>а сессия</w:t>
      </w:r>
      <w:r w:rsidRPr="006C1DE8">
        <w:t xml:space="preserve"> на тему </w:t>
      </w:r>
      <w:r w:rsidR="00CC327A" w:rsidRPr="006C1DE8">
        <w:t>"</w:t>
      </w:r>
      <w:r w:rsidRPr="006C1DE8">
        <w:t>IoT в целях развития: перспективы и риски для развивающихся стран</w:t>
      </w:r>
      <w:r w:rsidR="00CC327A" w:rsidRPr="006C1DE8">
        <w:t>"</w:t>
      </w:r>
      <w:r w:rsidR="00340B05" w:rsidRPr="006C1DE8">
        <w:t>, направленная на обеспечение лучшего</w:t>
      </w:r>
      <w:r w:rsidRPr="006C1DE8">
        <w:t xml:space="preserve"> понимани</w:t>
      </w:r>
      <w:r w:rsidR="00340B05" w:rsidRPr="006C1DE8">
        <w:t>я IoT,</w:t>
      </w:r>
      <w:r w:rsidRPr="006C1DE8">
        <w:t xml:space="preserve"> </w:t>
      </w:r>
      <w:r w:rsidR="00340B05" w:rsidRPr="006C1DE8">
        <w:t>изучение</w:t>
      </w:r>
      <w:r w:rsidRPr="006C1DE8">
        <w:t xml:space="preserve"> его потенциал</w:t>
      </w:r>
      <w:r w:rsidR="00340B05" w:rsidRPr="006C1DE8">
        <w:t>а в плане</w:t>
      </w:r>
      <w:r w:rsidRPr="006C1DE8">
        <w:t xml:space="preserve"> развития и </w:t>
      </w:r>
      <w:r w:rsidR="00340B05" w:rsidRPr="006C1DE8">
        <w:t>информирование</w:t>
      </w:r>
      <w:r w:rsidRPr="006C1DE8">
        <w:t xml:space="preserve"> участников о </w:t>
      </w:r>
      <w:r w:rsidR="00340B05" w:rsidRPr="006C1DE8">
        <w:t>связанных с ним</w:t>
      </w:r>
      <w:r w:rsidRPr="006C1DE8">
        <w:t xml:space="preserve"> перспективах и проблемах, в особенности </w:t>
      </w:r>
      <w:r w:rsidR="00340B05" w:rsidRPr="006C1DE8">
        <w:t xml:space="preserve">в том, что касается </w:t>
      </w:r>
      <w:r w:rsidRPr="006C1DE8">
        <w:t>развивающихся стран</w:t>
      </w:r>
      <w:r w:rsidR="00340B05" w:rsidRPr="006C1DE8">
        <w:t>;</w:t>
      </w:r>
    </w:p>
    <w:p w14:paraId="106132FB" w14:textId="143F2ED0" w:rsidR="00340B05" w:rsidRPr="006C1DE8" w:rsidRDefault="007713A0" w:rsidP="006C1DE8">
      <w:pPr>
        <w:pStyle w:val="enumlev1"/>
      </w:pPr>
      <w:r w:rsidRPr="006C1DE8">
        <w:t>−</w:t>
      </w:r>
      <w:r w:rsidRPr="006C1DE8">
        <w:tab/>
      </w:r>
      <w:r w:rsidR="00340B05" w:rsidRPr="006C1DE8">
        <w:t>проведена дальнейшая работ</w:t>
      </w:r>
      <w:r w:rsidR="00F94EA9" w:rsidRPr="006C1DE8">
        <w:t>а по сопоставлению</w:t>
      </w:r>
      <w:r w:rsidR="00A30EC6" w:rsidRPr="006C1DE8">
        <w:t xml:space="preserve"> </w:t>
      </w:r>
      <w:r w:rsidR="006F1CFE" w:rsidRPr="006C1DE8">
        <w:t>между Вопросами</w:t>
      </w:r>
      <w:r w:rsidR="00F94EA9" w:rsidRPr="006C1DE8">
        <w:t xml:space="preserve"> ИК МСЭ</w:t>
      </w:r>
      <w:r w:rsidR="00761ED7" w:rsidRPr="006C1DE8">
        <w:noBreakHyphen/>
      </w:r>
      <w:r w:rsidR="00F94EA9" w:rsidRPr="006C1DE8">
        <w:t>D</w:t>
      </w:r>
      <w:r w:rsidR="006F1CFE" w:rsidRPr="006C1DE8">
        <w:t xml:space="preserve"> и с </w:t>
      </w:r>
      <w:r w:rsidR="00A30EC6" w:rsidRPr="006C1DE8">
        <w:t xml:space="preserve">деятельностью </w:t>
      </w:r>
      <w:r w:rsidR="006F1CFE" w:rsidRPr="006C1DE8">
        <w:t>други</w:t>
      </w:r>
      <w:r w:rsidR="00A30EC6" w:rsidRPr="006C1DE8">
        <w:t>х</w:t>
      </w:r>
      <w:r w:rsidR="00F94EA9" w:rsidRPr="006C1DE8">
        <w:t xml:space="preserve"> Сектор</w:t>
      </w:r>
      <w:r w:rsidR="00A30EC6" w:rsidRPr="006C1DE8">
        <w:t>ов</w:t>
      </w:r>
      <w:r w:rsidR="00F94EA9" w:rsidRPr="006C1DE8">
        <w:t xml:space="preserve"> МСЭ. Некоторы</w:t>
      </w:r>
      <w:r w:rsidR="00761ED7" w:rsidRPr="006C1DE8">
        <w:t>е противоречия</w:t>
      </w:r>
      <w:r w:rsidR="00F94EA9" w:rsidRPr="006C1DE8">
        <w:t xml:space="preserve">, </w:t>
      </w:r>
      <w:r w:rsidR="00761ED7" w:rsidRPr="006C1DE8">
        <w:t>связанные с предложением</w:t>
      </w:r>
      <w:r w:rsidR="00F94EA9" w:rsidRPr="006C1DE8">
        <w:t xml:space="preserve">, </w:t>
      </w:r>
      <w:r w:rsidR="00761ED7" w:rsidRPr="006C1DE8">
        <w:lastRenderedPageBreak/>
        <w:t>поступившим</w:t>
      </w:r>
      <w:r w:rsidR="00F94EA9" w:rsidRPr="006C1DE8">
        <w:t xml:space="preserve"> от КГСЭ,</w:t>
      </w:r>
      <w:r w:rsidR="00761ED7" w:rsidRPr="006C1DE8">
        <w:t xml:space="preserve"> были</w:t>
      </w:r>
      <w:r w:rsidR="00F94EA9" w:rsidRPr="006C1DE8">
        <w:t xml:space="preserve"> разрешен</w:t>
      </w:r>
      <w:r w:rsidR="00761ED7" w:rsidRPr="006C1DE8">
        <w:t>ы</w:t>
      </w:r>
      <w:r w:rsidR="00F94EA9" w:rsidRPr="006C1DE8">
        <w:t xml:space="preserve"> путем координации в Межсекторальной координационной групп</w:t>
      </w:r>
      <w:r w:rsidR="00761ED7" w:rsidRPr="006C1DE8">
        <w:t>е</w:t>
      </w:r>
      <w:r w:rsidR="00F94EA9" w:rsidRPr="006C1DE8">
        <w:t xml:space="preserve"> после собрания. </w:t>
      </w:r>
    </w:p>
    <w:p w14:paraId="0F524C3C" w14:textId="152A5545" w:rsidR="007713A0" w:rsidRPr="006C1DE8" w:rsidRDefault="007713A0" w:rsidP="006C1DE8">
      <w:pPr>
        <w:pStyle w:val="enumlev1"/>
      </w:pPr>
      <w:r w:rsidRPr="006C1DE8">
        <w:t>−</w:t>
      </w:r>
      <w:r w:rsidRPr="006C1DE8">
        <w:tab/>
      </w:r>
      <w:r w:rsidR="00761ED7" w:rsidRPr="006C1DE8">
        <w:t xml:space="preserve">в контексте Резолюции 131 Полномочной конференции МСЭ были инициированы исследования о взаимосвязях </w:t>
      </w:r>
      <w:r w:rsidRPr="006C1DE8">
        <w:t xml:space="preserve">между Вопросами МСЭ-D и деятельностью Группы экспертов по показателям ИКТ в домашних хозяйствах (EGH) и Группы экспертов по показателям в области электросвязи/ИКТ (EGTI). </w:t>
      </w:r>
      <w:r w:rsidR="00E574BE" w:rsidRPr="006C1DE8">
        <w:t>Кроме того, было направлено заявление о взаимодействии в целях продолжения сотрудничества с этими группами экспертов;</w:t>
      </w:r>
    </w:p>
    <w:p w14:paraId="63435DD4" w14:textId="00EE3F47" w:rsidR="007713A0" w:rsidRPr="006C1DE8" w:rsidRDefault="007713A0" w:rsidP="006C1DE8">
      <w:pPr>
        <w:pStyle w:val="enumlev1"/>
      </w:pPr>
      <w:r w:rsidRPr="006C1DE8">
        <w:t>−</w:t>
      </w:r>
      <w:r w:rsidRPr="006C1DE8">
        <w:tab/>
      </w:r>
      <w:r w:rsidR="00E574BE" w:rsidRPr="006C1DE8">
        <w:t>в контексте Резолюции 9 ВКРЭ были определены темы для сотрудничества в рамках соответствующих Вопросов</w:t>
      </w:r>
      <w:r w:rsidRPr="006C1DE8">
        <w:t xml:space="preserve"> (Вопрос 1/2, Вопрос 4/2 и Вопрос 7/2);</w:t>
      </w:r>
    </w:p>
    <w:p w14:paraId="1F24D999" w14:textId="515600A7" w:rsidR="00E574BE" w:rsidRPr="006C1DE8" w:rsidRDefault="007713A0" w:rsidP="006C1DE8">
      <w:pPr>
        <w:pStyle w:val="enumlev1"/>
      </w:pPr>
      <w:r w:rsidRPr="006C1DE8">
        <w:t>−</w:t>
      </w:r>
      <w:r w:rsidRPr="006C1DE8">
        <w:tab/>
      </w:r>
      <w:r w:rsidR="00E574BE" w:rsidRPr="006C1DE8">
        <w:t>положено начало обсуждению новых тем для будущих исслед</w:t>
      </w:r>
      <w:r w:rsidR="008020CD" w:rsidRPr="006C1DE8">
        <w:t>уемых</w:t>
      </w:r>
      <w:r w:rsidR="00E574BE" w:rsidRPr="006C1DE8">
        <w:t xml:space="preserve"> Вопросов;</w:t>
      </w:r>
    </w:p>
    <w:p w14:paraId="065480B8" w14:textId="39721E3D" w:rsidR="007C71C6" w:rsidRPr="006C1DE8" w:rsidRDefault="007713A0" w:rsidP="006C1DE8">
      <w:pPr>
        <w:pStyle w:val="enumlev1"/>
      </w:pPr>
      <w:r w:rsidRPr="006C1DE8">
        <w:t>−</w:t>
      </w:r>
      <w:r w:rsidRPr="006C1DE8">
        <w:tab/>
      </w:r>
      <w:r w:rsidR="007C71C6" w:rsidRPr="006C1DE8">
        <w:t>произведен обмен информацией о подготовке к специальной сессии</w:t>
      </w:r>
      <w:r w:rsidR="00A30EC6" w:rsidRPr="006C1DE8">
        <w:t xml:space="preserve"> Форума</w:t>
      </w:r>
      <w:r w:rsidR="003F0552" w:rsidRPr="006C1DE8">
        <w:t xml:space="preserve"> ВВУИО 2020 года, </w:t>
      </w:r>
      <w:r w:rsidR="00A30EC6" w:rsidRPr="006C1DE8">
        <w:t>посвященной работе</w:t>
      </w:r>
      <w:r w:rsidR="003F0552" w:rsidRPr="006C1DE8">
        <w:t xml:space="preserve"> исследовательских комиссий МСЭ</w:t>
      </w:r>
      <w:r w:rsidR="003F0552" w:rsidRPr="006C1DE8">
        <w:noBreakHyphen/>
        <w:t>D.</w:t>
      </w:r>
    </w:p>
    <w:p w14:paraId="2C6FAAC8" w14:textId="4A711C32" w:rsidR="007713A0" w:rsidRPr="006C1DE8" w:rsidRDefault="00EE78BC" w:rsidP="006C1DE8">
      <w:r w:rsidRPr="006C1DE8">
        <w:t xml:space="preserve">Отчет об этом собрании содержится в Документе </w:t>
      </w:r>
      <w:hyperlink r:id="rId31" w:history="1">
        <w:r w:rsidR="007713A0" w:rsidRPr="006C1DE8">
          <w:rPr>
            <w:rStyle w:val="Hyperlink"/>
            <w:szCs w:val="24"/>
          </w:rPr>
          <w:t>2/REP/24</w:t>
        </w:r>
      </w:hyperlink>
      <w:r w:rsidR="007713A0" w:rsidRPr="006C1DE8">
        <w:t>.</w:t>
      </w:r>
    </w:p>
    <w:p w14:paraId="2D522A93" w14:textId="44465920" w:rsidR="007713A0" w:rsidRPr="006C1DE8" w:rsidRDefault="007713A0" w:rsidP="006C1DE8">
      <w:pPr>
        <w:pStyle w:val="Heading3"/>
      </w:pPr>
      <w:r w:rsidRPr="006C1DE8">
        <w:t>2.2.4</w:t>
      </w:r>
      <w:r w:rsidRPr="006C1DE8">
        <w:tab/>
      </w:r>
      <w:r w:rsidR="006B691C" w:rsidRPr="006C1DE8">
        <w:t xml:space="preserve">Дополнительное пленарное заседание ИК2 </w:t>
      </w:r>
      <w:r w:rsidRPr="006C1DE8">
        <w:t>(октябрь</w:t>
      </w:r>
      <w:r w:rsidR="00E04882" w:rsidRPr="006C1DE8">
        <w:t xml:space="preserve"> </w:t>
      </w:r>
      <w:r w:rsidRPr="006C1DE8">
        <w:t>2020</w:t>
      </w:r>
      <w:r w:rsidR="00E04882" w:rsidRPr="006C1DE8">
        <w:t xml:space="preserve"> г.</w:t>
      </w:r>
      <w:r w:rsidRPr="006C1DE8">
        <w:t>)</w:t>
      </w:r>
    </w:p>
    <w:p w14:paraId="01079B49" w14:textId="690082DC" w:rsidR="006B691C" w:rsidRPr="006C1DE8" w:rsidRDefault="006B691C" w:rsidP="006C1DE8">
      <w:pPr>
        <w:rPr>
          <w:rFonts w:asciiTheme="minorHAnsi" w:hAnsiTheme="minorHAnsi"/>
        </w:rPr>
      </w:pPr>
      <w:r w:rsidRPr="006C1DE8">
        <w:t xml:space="preserve">Заседание прошло в виртуальном режиме 5 октября 2020 года. Его основными </w:t>
      </w:r>
      <w:r w:rsidR="00131E26" w:rsidRPr="006C1DE8">
        <w:t>итогами</w:t>
      </w:r>
      <w:r w:rsidRPr="006C1DE8">
        <w:t xml:space="preserve"> стали следующие действия:</w:t>
      </w:r>
    </w:p>
    <w:p w14:paraId="7E222A21" w14:textId="71D5BF47" w:rsidR="00285BD3" w:rsidRPr="006C1DE8" w:rsidRDefault="00E04882" w:rsidP="006C1DE8">
      <w:pPr>
        <w:pStyle w:val="enumlev1"/>
      </w:pPr>
      <w:r w:rsidRPr="006C1DE8">
        <w:t>−</w:t>
      </w:r>
      <w:r w:rsidRPr="006C1DE8">
        <w:tab/>
      </w:r>
      <w:r w:rsidR="00285BD3" w:rsidRPr="006C1DE8">
        <w:t>подготовлена подборка предварительных мнений по темам для подготовки к следующей ВКРЭ (методы работы – Рез. 1, будущие исслед</w:t>
      </w:r>
      <w:r w:rsidR="008020CD" w:rsidRPr="006C1DE8">
        <w:t xml:space="preserve">уемые </w:t>
      </w:r>
      <w:r w:rsidR="00285BD3" w:rsidRPr="006C1DE8">
        <w:t>Вопросы – Рез. 2, упорядочение резолюций, проект Декларации ВКРЭ), которая впоследствии была направлена Рабочей группе КГРЭ по Резолюциям, Декларации и тематическим приоритетам ВКРЭ (РГ-РДТП-КГРЭ);</w:t>
      </w:r>
    </w:p>
    <w:p w14:paraId="56D30848" w14:textId="48309588" w:rsidR="00E04882" w:rsidRPr="006C1DE8" w:rsidRDefault="00E04882" w:rsidP="006C1DE8">
      <w:pPr>
        <w:pStyle w:val="enumlev1"/>
      </w:pPr>
      <w:r w:rsidRPr="006C1DE8">
        <w:t>−</w:t>
      </w:r>
      <w:r w:rsidRPr="006C1DE8">
        <w:tab/>
      </w:r>
      <w:r w:rsidR="004F3CDE" w:rsidRPr="006C1DE8">
        <w:t xml:space="preserve">оценено состояние двух проектов БРЭ </w:t>
      </w:r>
      <w:r w:rsidRPr="006C1DE8">
        <w:t xml:space="preserve">(FIGI, PRIDA) </w:t>
      </w:r>
      <w:r w:rsidR="004F3CDE" w:rsidRPr="006C1DE8">
        <w:t>на предмет возможности обеспечения эффекта синергии с Вопросами ИК</w:t>
      </w:r>
      <w:r w:rsidRPr="006C1DE8">
        <w:t>;</w:t>
      </w:r>
    </w:p>
    <w:p w14:paraId="0AE5562E" w14:textId="5B57AAEC" w:rsidR="004F3CDE" w:rsidRPr="006C1DE8" w:rsidRDefault="00E04882" w:rsidP="006C1DE8">
      <w:pPr>
        <w:pStyle w:val="enumlev1"/>
      </w:pPr>
      <w:r w:rsidRPr="006C1DE8">
        <w:t>−</w:t>
      </w:r>
      <w:r w:rsidRPr="006C1DE8">
        <w:tab/>
      </w:r>
      <w:r w:rsidR="00DD32F1" w:rsidRPr="006C1DE8">
        <w:t xml:space="preserve">для публикации в рамках текущей работы под эгидой Председателя ИК2 </w:t>
      </w:r>
      <w:r w:rsidR="004F3CDE" w:rsidRPr="006C1DE8">
        <w:t>утверждены два ежегодных итоговых документа – по Вопросу 1/2 ("</w:t>
      </w:r>
      <w:r w:rsidR="004F3CDE" w:rsidRPr="006C1DE8">
        <w:rPr>
          <w:szCs w:val="36"/>
        </w:rPr>
        <w:t>Вертикальные приложения в "умных" городах</w:t>
      </w:r>
      <w:r w:rsidR="004F3CDE" w:rsidRPr="006C1DE8">
        <w:t>") и Вопросу 5/2 ("</w:t>
      </w:r>
      <w:r w:rsidR="004F3CDE" w:rsidRPr="006C1DE8">
        <w:rPr>
          <w:szCs w:val="18"/>
        </w:rPr>
        <w:t xml:space="preserve">Проект руководящих указаний по проведению </w:t>
      </w:r>
      <w:r w:rsidR="001C2371" w:rsidRPr="006C1DE8">
        <w:rPr>
          <w:szCs w:val="18"/>
        </w:rPr>
        <w:t xml:space="preserve">на национальном уровне </w:t>
      </w:r>
      <w:r w:rsidR="004F3CDE" w:rsidRPr="006C1DE8">
        <w:rPr>
          <w:szCs w:val="18"/>
        </w:rPr>
        <w:t xml:space="preserve">тренировочных и практических занятий </w:t>
      </w:r>
      <w:r w:rsidR="001C2371" w:rsidRPr="006C1DE8">
        <w:rPr>
          <w:szCs w:val="18"/>
        </w:rPr>
        <w:t>по организации</w:t>
      </w:r>
      <w:r w:rsidR="004F3CDE" w:rsidRPr="006C1DE8">
        <w:rPr>
          <w:szCs w:val="18"/>
        </w:rPr>
        <w:t xml:space="preserve"> связи в чрезвычайных ситуациях</w:t>
      </w:r>
      <w:r w:rsidR="004F3CDE" w:rsidRPr="006C1DE8">
        <w:t>")</w:t>
      </w:r>
      <w:r w:rsidR="00567DDF" w:rsidRPr="006C1DE8">
        <w:t>;</w:t>
      </w:r>
    </w:p>
    <w:p w14:paraId="6E6BBA2B" w14:textId="6258D86E" w:rsidR="00567DDF" w:rsidRPr="006C1DE8" w:rsidRDefault="00E04882" w:rsidP="006C1DE8">
      <w:pPr>
        <w:pStyle w:val="enumlev1"/>
      </w:pPr>
      <w:r w:rsidRPr="006C1DE8">
        <w:t>−</w:t>
      </w:r>
      <w:r w:rsidRPr="006C1DE8">
        <w:tab/>
      </w:r>
      <w:r w:rsidR="00567DDF" w:rsidRPr="006C1DE8">
        <w:t>назначен один Содокладчик по Вопросу 5/2 для обеспечения</w:t>
      </w:r>
      <w:r w:rsidR="006F2F50" w:rsidRPr="006C1DE8">
        <w:t xml:space="preserve"> непрерывности совместного руководства и </w:t>
      </w:r>
      <w:r w:rsidR="00DD32F1" w:rsidRPr="006C1DE8">
        <w:t>пополнения</w:t>
      </w:r>
      <w:r w:rsidR="006F2F50" w:rsidRPr="006C1DE8">
        <w:t xml:space="preserve"> руководяще</w:t>
      </w:r>
      <w:r w:rsidR="00DD32F1" w:rsidRPr="006C1DE8">
        <w:t>го</w:t>
      </w:r>
      <w:r w:rsidR="006F2F50" w:rsidRPr="006C1DE8">
        <w:t xml:space="preserve"> состав</w:t>
      </w:r>
      <w:r w:rsidR="00DD32F1" w:rsidRPr="006C1DE8">
        <w:t>а</w:t>
      </w:r>
      <w:r w:rsidR="006F2F50" w:rsidRPr="006C1DE8">
        <w:t xml:space="preserve"> после </w:t>
      </w:r>
      <w:r w:rsidR="00DD32F1" w:rsidRPr="006C1DE8">
        <w:t>ухода с должности одного</w:t>
      </w:r>
      <w:r w:rsidR="006F2F50" w:rsidRPr="006C1DE8">
        <w:t xml:space="preserve"> из Содокладчиков; </w:t>
      </w:r>
    </w:p>
    <w:p w14:paraId="743E7341" w14:textId="455C0B66" w:rsidR="006F2F50" w:rsidRPr="006C1DE8" w:rsidRDefault="00E04882" w:rsidP="006C1DE8">
      <w:pPr>
        <w:pStyle w:val="enumlev1"/>
      </w:pPr>
      <w:r w:rsidRPr="006C1DE8">
        <w:t>−</w:t>
      </w:r>
      <w:r w:rsidRPr="006C1DE8">
        <w:tab/>
      </w:r>
      <w:r w:rsidR="006F2F50" w:rsidRPr="006C1DE8">
        <w:t>рассмотрен проект совместного обследования работы исследовательских комиссий МСЭ-D за исслед</w:t>
      </w:r>
      <w:r w:rsidR="00DD32F1" w:rsidRPr="006C1DE8">
        <w:t>овательский период 2018–2021 </w:t>
      </w:r>
      <w:r w:rsidR="00CB0E98" w:rsidRPr="006C1DE8">
        <w:t>годов</w:t>
      </w:r>
      <w:r w:rsidR="00DD32F1" w:rsidRPr="006C1DE8">
        <w:t xml:space="preserve"> для его последующей публикации</w:t>
      </w:r>
      <w:r w:rsidR="00CB0E98" w:rsidRPr="006C1DE8">
        <w:t xml:space="preserve"> вскоре после заседания;</w:t>
      </w:r>
    </w:p>
    <w:p w14:paraId="212F265F" w14:textId="3F0895F0" w:rsidR="00F21E4A" w:rsidRPr="006C1DE8" w:rsidRDefault="00E04882" w:rsidP="006C1DE8">
      <w:pPr>
        <w:pStyle w:val="enumlev1"/>
      </w:pPr>
      <w:r w:rsidRPr="006C1DE8">
        <w:t>−</w:t>
      </w:r>
      <w:r w:rsidRPr="006C1DE8">
        <w:tab/>
      </w:r>
      <w:r w:rsidR="00F21E4A" w:rsidRPr="006C1DE8">
        <w:t>рассмотрены другие материалы, представляющие интерес для исследовательских комиссий МСЭ-D (ВВУИО, Справочник по цифровому регулированию и онлайновая платформа, Руководящие указания ГСР-20 на основе примеров передового опыта).</w:t>
      </w:r>
    </w:p>
    <w:p w14:paraId="2B36F376" w14:textId="266A6030" w:rsidR="00E04882" w:rsidRPr="006C1DE8" w:rsidRDefault="00F21E4A" w:rsidP="006C1DE8">
      <w:pPr>
        <w:spacing w:after="120"/>
        <w:ind w:left="360" w:hanging="360"/>
        <w:contextualSpacing/>
        <w:textAlignment w:val="auto"/>
      </w:pPr>
      <w:r w:rsidRPr="006C1DE8">
        <w:t xml:space="preserve">Отчет об этом </w:t>
      </w:r>
      <w:r w:rsidR="00313D99" w:rsidRPr="006C1DE8">
        <w:t>заседании</w:t>
      </w:r>
      <w:r w:rsidRPr="006C1DE8">
        <w:t xml:space="preserve"> содержится в Документе </w:t>
      </w:r>
      <w:hyperlink r:id="rId32" w:history="1">
        <w:r w:rsidR="00E04882" w:rsidRPr="006C1DE8">
          <w:rPr>
            <w:rStyle w:val="Hyperlink"/>
          </w:rPr>
          <w:t>SG2RGQ/REP/22</w:t>
        </w:r>
      </w:hyperlink>
      <w:r w:rsidR="00E04882" w:rsidRPr="006C1DE8">
        <w:t>.</w:t>
      </w:r>
    </w:p>
    <w:p w14:paraId="6A8BE6FE" w14:textId="5E926AE3" w:rsidR="00E04882" w:rsidRPr="006C1DE8" w:rsidRDefault="00E04882" w:rsidP="006C1DE8">
      <w:pPr>
        <w:pStyle w:val="Heading3"/>
      </w:pPr>
      <w:r w:rsidRPr="006C1DE8">
        <w:t>2.2.5</w:t>
      </w:r>
      <w:r w:rsidRPr="006C1DE8">
        <w:tab/>
        <w:t>Четвертое ежегодное собрание ИК2</w:t>
      </w:r>
    </w:p>
    <w:p w14:paraId="106610AB" w14:textId="53A921DD" w:rsidR="00F21E4A" w:rsidRPr="006C1DE8" w:rsidRDefault="00F21E4A" w:rsidP="006C1DE8">
      <w:pPr>
        <w:rPr>
          <w:rFonts w:asciiTheme="minorHAnsi" w:hAnsiTheme="minorHAnsi"/>
        </w:rPr>
      </w:pPr>
      <w:r w:rsidRPr="006C1DE8">
        <w:t xml:space="preserve">Собрание прошло в виртуальном режиме с 15 по 19 марта 2021 года. Его основными </w:t>
      </w:r>
      <w:r w:rsidR="00131E26" w:rsidRPr="006C1DE8">
        <w:t>итогами</w:t>
      </w:r>
      <w:r w:rsidRPr="006C1DE8">
        <w:t xml:space="preserve"> стали следующие действия:</w:t>
      </w:r>
    </w:p>
    <w:p w14:paraId="2B03EA44" w14:textId="3DCEF505" w:rsidR="00E04882" w:rsidRPr="006C1DE8" w:rsidRDefault="00E04882" w:rsidP="006C1DE8">
      <w:pPr>
        <w:pStyle w:val="enumlev1"/>
      </w:pPr>
      <w:r w:rsidRPr="006C1DE8">
        <w:t>−</w:t>
      </w:r>
      <w:r w:rsidRPr="006C1DE8">
        <w:tab/>
      </w:r>
      <w:r w:rsidR="00F21E4A" w:rsidRPr="006C1DE8">
        <w:t xml:space="preserve">утверждены отчеты </w:t>
      </w:r>
      <w:r w:rsidR="003F1E9B" w:rsidRPr="006C1DE8">
        <w:t xml:space="preserve">о результатах работы </w:t>
      </w:r>
      <w:r w:rsidR="00F21E4A" w:rsidRPr="006C1DE8">
        <w:t>по семи исслед</w:t>
      </w:r>
      <w:r w:rsidR="00E77B81" w:rsidRPr="006C1DE8">
        <w:t xml:space="preserve">уемым </w:t>
      </w:r>
      <w:r w:rsidR="00F21E4A" w:rsidRPr="006C1DE8">
        <w:t xml:space="preserve">Вопросам ИК2 за этот исследовательский период; </w:t>
      </w:r>
    </w:p>
    <w:p w14:paraId="36AFBEE7" w14:textId="70952FF8" w:rsidR="00F21E4A" w:rsidRPr="006C1DE8" w:rsidRDefault="00E04882" w:rsidP="006C1DE8">
      <w:pPr>
        <w:pStyle w:val="enumlev1"/>
      </w:pPr>
      <w:r w:rsidRPr="006C1DE8">
        <w:t>−</w:t>
      </w:r>
      <w:r w:rsidRPr="006C1DE8">
        <w:tab/>
      </w:r>
      <w:r w:rsidR="00F21E4A" w:rsidRPr="006C1DE8">
        <w:t xml:space="preserve">собраны воедино мнения </w:t>
      </w:r>
      <w:r w:rsidR="00B138B6" w:rsidRPr="006C1DE8">
        <w:t xml:space="preserve">относительно будущих тем для исследования в рамках каждого Вопроса; </w:t>
      </w:r>
    </w:p>
    <w:p w14:paraId="77F69C05" w14:textId="0ECACD6C" w:rsidR="00B138B6" w:rsidRPr="006C1DE8" w:rsidRDefault="00E04882" w:rsidP="006C1DE8">
      <w:pPr>
        <w:pStyle w:val="enumlev1"/>
      </w:pPr>
      <w:r w:rsidRPr="006C1DE8">
        <w:lastRenderedPageBreak/>
        <w:t>−</w:t>
      </w:r>
      <w:r w:rsidRPr="006C1DE8">
        <w:tab/>
      </w:r>
      <w:r w:rsidR="00B138B6" w:rsidRPr="006C1DE8">
        <w:t xml:space="preserve">повторно утверждены к выпуску два ежегодных итоговых документа по Вопросам 1/2 и 5/2 после того, как они были отредактированы </w:t>
      </w:r>
      <w:r w:rsidR="00127CC5" w:rsidRPr="006C1DE8">
        <w:t xml:space="preserve">профессиональными редакторами; </w:t>
      </w:r>
    </w:p>
    <w:p w14:paraId="30215B37" w14:textId="587ED706" w:rsidR="00E04882" w:rsidRPr="006C1DE8" w:rsidRDefault="00E04882" w:rsidP="006C1DE8">
      <w:pPr>
        <w:pStyle w:val="enumlev1"/>
      </w:pPr>
      <w:r w:rsidRPr="006C1DE8">
        <w:t>−</w:t>
      </w:r>
      <w:r w:rsidRPr="006C1DE8">
        <w:tab/>
      </w:r>
      <w:r w:rsidR="00B138B6" w:rsidRPr="006C1DE8">
        <w:t xml:space="preserve">рассмотрены потенциальные механизмы сотрудничества с внешней организацией (Сетью регуляторных органов электронной связи Восточного партнерства – </w:t>
      </w:r>
      <w:r w:rsidR="001569C8" w:rsidRPr="006C1DE8">
        <w:t>EaPeReg</w:t>
      </w:r>
      <w:r w:rsidRPr="006C1DE8">
        <w:t>)</w:t>
      </w:r>
      <w:r w:rsidRPr="006C1DE8">
        <w:rPr>
          <w:rStyle w:val="FootnoteReference"/>
          <w:bCs/>
        </w:rPr>
        <w:footnoteReference w:id="15"/>
      </w:r>
      <w:r w:rsidRPr="006C1DE8">
        <w:t>;</w:t>
      </w:r>
    </w:p>
    <w:p w14:paraId="7EA2A4C1" w14:textId="2C543A3A" w:rsidR="001A6E94" w:rsidRPr="006C1DE8" w:rsidRDefault="00E04882" w:rsidP="006C1DE8">
      <w:pPr>
        <w:pStyle w:val="enumlev1"/>
      </w:pPr>
      <w:r w:rsidRPr="006C1DE8">
        <w:t>−</w:t>
      </w:r>
      <w:r w:rsidRPr="006C1DE8">
        <w:tab/>
      </w:r>
      <w:r w:rsidR="001A6E94" w:rsidRPr="006C1DE8">
        <w:t xml:space="preserve">рассмотрены другие </w:t>
      </w:r>
      <w:r w:rsidR="00313D99" w:rsidRPr="006C1DE8">
        <w:t>вопросы</w:t>
      </w:r>
      <w:r w:rsidR="001A6E94" w:rsidRPr="006C1DE8">
        <w:t>, имеющие отношение к деятельности МСЭ-D, в частности: выполнение</w:t>
      </w:r>
      <w:r w:rsidR="0002020E" w:rsidRPr="006C1DE8">
        <w:t xml:space="preserve"> Резолюции </w:t>
      </w:r>
      <w:r w:rsidR="001A6E94" w:rsidRPr="006C1DE8">
        <w:t xml:space="preserve">9 ВКРЭ; итоги последних собраний EGTI, EGH и Симпозиума по всемирным показателям в области электросвязи/ИКТ (WTIS); итоги собраний Координационного комитета МСЭ по терминологии (ККТ МСЭ); обновленная информация </w:t>
      </w:r>
      <w:r w:rsidR="00313D99" w:rsidRPr="006C1DE8">
        <w:t>о проект</w:t>
      </w:r>
      <w:r w:rsidR="00A2030C" w:rsidRPr="006C1DE8">
        <w:t>е</w:t>
      </w:r>
      <w:r w:rsidR="00313D99" w:rsidRPr="006C1DE8">
        <w:t xml:space="preserve"> </w:t>
      </w:r>
      <w:r w:rsidR="00313D99" w:rsidRPr="006C1DE8">
        <w:rPr>
          <w:szCs w:val="18"/>
        </w:rPr>
        <w:t>PRIDA БРЭ; и отчет БРЭ по ИИ и большим данным.</w:t>
      </w:r>
    </w:p>
    <w:p w14:paraId="6234BCBF" w14:textId="3961C2C4" w:rsidR="00E04882" w:rsidRPr="006C1DE8" w:rsidRDefault="00313D99" w:rsidP="006C1DE8">
      <w:pPr>
        <w:spacing w:after="120"/>
        <w:contextualSpacing/>
        <w:textAlignment w:val="auto"/>
      </w:pPr>
      <w:r w:rsidRPr="006C1DE8">
        <w:t xml:space="preserve">Отчет об этом собрании содержится в Документе </w:t>
      </w:r>
      <w:hyperlink r:id="rId33" w:history="1">
        <w:r w:rsidR="00E04882" w:rsidRPr="006C1DE8">
          <w:rPr>
            <w:rStyle w:val="Hyperlink"/>
            <w:bCs/>
          </w:rPr>
          <w:t>2/REP/32</w:t>
        </w:r>
      </w:hyperlink>
      <w:r w:rsidR="00E04882" w:rsidRPr="006C1DE8">
        <w:t>.</w:t>
      </w:r>
    </w:p>
    <w:p w14:paraId="6547BFAE" w14:textId="0CA67B1D" w:rsidR="007713A0" w:rsidRPr="006C1DE8" w:rsidRDefault="003F267B" w:rsidP="003F267B">
      <w:pPr>
        <w:pStyle w:val="Heading3"/>
      </w:pPr>
      <w:r w:rsidRPr="006C1DE8">
        <w:t>2.2.</w:t>
      </w:r>
      <w:r w:rsidRPr="003F267B">
        <w:t>6</w:t>
      </w:r>
      <w:r w:rsidR="00E04882" w:rsidRPr="006C1DE8">
        <w:tab/>
      </w:r>
      <w:r w:rsidR="00084177" w:rsidRPr="006C1DE8">
        <w:t>Совместное пленарное заседание 1-й и 2-й Исследовательских комиссий</w:t>
      </w:r>
    </w:p>
    <w:p w14:paraId="0C17CE49" w14:textId="364A8BD4" w:rsidR="00084177" w:rsidRPr="006C1DE8" w:rsidRDefault="00084177" w:rsidP="006C1DE8">
      <w:pPr>
        <w:rPr>
          <w:rFonts w:asciiTheme="minorHAnsi" w:hAnsiTheme="minorHAnsi"/>
        </w:rPr>
      </w:pPr>
      <w:r w:rsidRPr="006C1DE8">
        <w:t>Заседание</w:t>
      </w:r>
      <w:r w:rsidR="00E04882" w:rsidRPr="006C1DE8">
        <w:rPr>
          <w:rStyle w:val="FootnoteReference"/>
          <w:szCs w:val="24"/>
        </w:rPr>
        <w:footnoteReference w:id="16"/>
      </w:r>
      <w:r w:rsidR="00E04882" w:rsidRPr="006C1DE8">
        <w:rPr>
          <w:bCs/>
        </w:rPr>
        <w:t xml:space="preserve"> </w:t>
      </w:r>
      <w:r w:rsidRPr="006C1DE8">
        <w:rPr>
          <w:bCs/>
        </w:rPr>
        <w:t xml:space="preserve">прошло в виртуальном режиме 31 марта и 1 апреля 2021 года. </w:t>
      </w:r>
      <w:r w:rsidRPr="006C1DE8">
        <w:t xml:space="preserve">Его основными </w:t>
      </w:r>
      <w:r w:rsidR="00131E26" w:rsidRPr="006C1DE8">
        <w:t>итогами</w:t>
      </w:r>
      <w:r w:rsidRPr="006C1DE8">
        <w:t xml:space="preserve"> стали следующие действия:</w:t>
      </w:r>
    </w:p>
    <w:p w14:paraId="6F3AE387" w14:textId="0D29BC8C" w:rsidR="00084177" w:rsidRPr="006C1DE8" w:rsidRDefault="00E04882" w:rsidP="006C1DE8">
      <w:pPr>
        <w:pStyle w:val="enumlev1"/>
      </w:pPr>
      <w:r w:rsidRPr="006C1DE8">
        <w:t>−</w:t>
      </w:r>
      <w:r w:rsidRPr="006C1DE8">
        <w:tab/>
      </w:r>
      <w:r w:rsidR="005A345D" w:rsidRPr="006C1DE8">
        <w:t>принят</w:t>
      </w:r>
      <w:r w:rsidR="00AA08E7" w:rsidRPr="006C1DE8">
        <w:t>а</w:t>
      </w:r>
      <w:r w:rsidR="005A345D" w:rsidRPr="006C1DE8">
        <w:t xml:space="preserve"> к сведению </w:t>
      </w:r>
      <w:r w:rsidR="00AA08E7" w:rsidRPr="006C1DE8">
        <w:t xml:space="preserve">информация </w:t>
      </w:r>
      <w:r w:rsidR="0002020E" w:rsidRPr="006C1DE8">
        <w:t xml:space="preserve">о </w:t>
      </w:r>
      <w:r w:rsidR="001740F7" w:rsidRPr="006C1DE8">
        <w:t xml:space="preserve">текущем состоянии </w:t>
      </w:r>
      <w:r w:rsidR="00084177" w:rsidRPr="006C1DE8">
        <w:t>работы РГ-РДТП-КГРЭ;</w:t>
      </w:r>
    </w:p>
    <w:p w14:paraId="56A2A16D" w14:textId="2CE17388" w:rsidR="00084177" w:rsidRPr="006C1DE8" w:rsidRDefault="00E04882" w:rsidP="006C1DE8">
      <w:pPr>
        <w:pStyle w:val="enumlev1"/>
      </w:pPr>
      <w:r w:rsidRPr="006C1DE8">
        <w:t>−</w:t>
      </w:r>
      <w:r w:rsidRPr="006C1DE8">
        <w:tab/>
      </w:r>
      <w:r w:rsidR="005A345D" w:rsidRPr="006C1DE8">
        <w:t xml:space="preserve">приняты к сведению </w:t>
      </w:r>
      <w:r w:rsidR="00084177" w:rsidRPr="006C1DE8">
        <w:t xml:space="preserve">результаты совместного обследования, проведенного в конце цикла, </w:t>
      </w:r>
      <w:r w:rsidR="005A345D" w:rsidRPr="006C1DE8">
        <w:t>и презентация инициативы по управлению, ориентированному на результаты (УОР), осуществление которой недавно началось для исследовательских комиссий;</w:t>
      </w:r>
    </w:p>
    <w:p w14:paraId="601A0025" w14:textId="54D3252D" w:rsidR="005A345D" w:rsidRPr="006C1DE8" w:rsidRDefault="00E04882" w:rsidP="006C1DE8">
      <w:pPr>
        <w:pStyle w:val="enumlev1"/>
      </w:pPr>
      <w:r w:rsidRPr="006C1DE8">
        <w:t>−</w:t>
      </w:r>
      <w:r w:rsidRPr="006C1DE8">
        <w:tab/>
      </w:r>
      <w:r w:rsidR="005A345D" w:rsidRPr="006C1DE8">
        <w:t>согласовано совместное с ИК1 предложение по обновлению частей Резолюции 1 ВКРЭ</w:t>
      </w:r>
      <w:r w:rsidR="003B133A" w:rsidRPr="006C1DE8">
        <w:t xml:space="preserve"> ("Правила процедуры Сектора развития электросвязи МСЭ"), касающихся исследовательских комиссий. Это предложение было передано РГ-РДТП-КГРЭ с помощью заявления о взаимодействии (</w:t>
      </w:r>
      <w:r w:rsidR="001740F7" w:rsidRPr="006C1DE8">
        <w:t>П</w:t>
      </w:r>
      <w:r w:rsidR="003B133A" w:rsidRPr="006C1DE8">
        <w:t xml:space="preserve">риложение 1 к Документу </w:t>
      </w:r>
      <w:hyperlink r:id="rId34" w:history="1">
        <w:r w:rsidR="003B133A" w:rsidRPr="006C1DE8">
          <w:rPr>
            <w:rStyle w:val="Hyperlink"/>
          </w:rPr>
          <w:t>2/438</w:t>
        </w:r>
      </w:hyperlink>
      <w:r w:rsidR="003B133A" w:rsidRPr="006C1DE8">
        <w:t>);</w:t>
      </w:r>
    </w:p>
    <w:p w14:paraId="2936503F" w14:textId="74FD1884" w:rsidR="003B133A" w:rsidRPr="006C1DE8" w:rsidRDefault="00E04882" w:rsidP="006C1DE8">
      <w:pPr>
        <w:pStyle w:val="enumlev1"/>
      </w:pPr>
      <w:r w:rsidRPr="006C1DE8">
        <w:t>−</w:t>
      </w:r>
      <w:r w:rsidRPr="006C1DE8">
        <w:tab/>
      </w:r>
      <w:r w:rsidR="003B133A" w:rsidRPr="006C1DE8">
        <w:t xml:space="preserve">согласовано совместное с ИК1 предложение по обновлению Приложения 1 к Резолюции 2 ВКРЭ ("Сфера деятельности исследовательских комиссий МСЭ-D"), в основу которого легли итоги обсуждений </w:t>
      </w:r>
      <w:r w:rsidR="00AA08E7" w:rsidRPr="006C1DE8">
        <w:t>по будущим</w:t>
      </w:r>
      <w:r w:rsidR="003B133A" w:rsidRPr="006C1DE8">
        <w:t xml:space="preserve"> тем</w:t>
      </w:r>
      <w:r w:rsidR="00AA08E7" w:rsidRPr="006C1DE8">
        <w:t xml:space="preserve">ам </w:t>
      </w:r>
      <w:r w:rsidR="004F5CD9" w:rsidRPr="006C1DE8">
        <w:t>для исследования</w:t>
      </w:r>
      <w:r w:rsidR="003B133A" w:rsidRPr="006C1DE8">
        <w:t xml:space="preserve">, проведенных в ходе четвертых собраний исследовательских комиссий МСЭ-D в марте 2021 года и </w:t>
      </w:r>
      <w:r w:rsidR="004F5CD9" w:rsidRPr="006C1DE8">
        <w:t>данного</w:t>
      </w:r>
      <w:r w:rsidR="003B133A" w:rsidRPr="006C1DE8">
        <w:t xml:space="preserve"> совместного пленарного заседания. Это предложение было передано РГ-РДТП-КГРЭ с помощью заявления о взаимодействии (</w:t>
      </w:r>
      <w:r w:rsidR="001740F7" w:rsidRPr="006C1DE8">
        <w:t>Приложение </w:t>
      </w:r>
      <w:r w:rsidR="00AA08E7" w:rsidRPr="006C1DE8">
        <w:t>2</w:t>
      </w:r>
      <w:r w:rsidR="003B133A" w:rsidRPr="006C1DE8">
        <w:t xml:space="preserve"> к Документу </w:t>
      </w:r>
      <w:hyperlink r:id="rId35" w:history="1">
        <w:r w:rsidR="003B133A" w:rsidRPr="006C1DE8">
          <w:rPr>
            <w:rStyle w:val="Hyperlink"/>
          </w:rPr>
          <w:t>2/438</w:t>
        </w:r>
      </w:hyperlink>
      <w:r w:rsidR="003B133A" w:rsidRPr="006C1DE8">
        <w:t>);</w:t>
      </w:r>
    </w:p>
    <w:p w14:paraId="554C7967" w14:textId="0BFC6166" w:rsidR="00AA08E7" w:rsidRPr="006C1DE8" w:rsidRDefault="00E04882" w:rsidP="006C1DE8">
      <w:pPr>
        <w:pStyle w:val="enumlev1"/>
      </w:pPr>
      <w:r w:rsidRPr="006C1DE8">
        <w:t>−</w:t>
      </w:r>
      <w:r w:rsidRPr="006C1DE8">
        <w:tab/>
      </w:r>
      <w:r w:rsidR="00AA08E7" w:rsidRPr="006C1DE8">
        <w:t xml:space="preserve">принята к сведению информация о </w:t>
      </w:r>
      <w:r w:rsidR="004F5CD9" w:rsidRPr="006C1DE8">
        <w:t xml:space="preserve">текущем </w:t>
      </w:r>
      <w:r w:rsidR="0038228C" w:rsidRPr="006C1DE8">
        <w:t>состоянии</w:t>
      </w:r>
      <w:r w:rsidR="00AA08E7" w:rsidRPr="006C1DE8">
        <w:t xml:space="preserve"> работы по упорядочению Резолюций ВКРЭ;</w:t>
      </w:r>
    </w:p>
    <w:p w14:paraId="4876984B" w14:textId="0C364682" w:rsidR="00AA08E7" w:rsidRPr="006C1DE8" w:rsidRDefault="00E04882" w:rsidP="006C1DE8">
      <w:pPr>
        <w:pStyle w:val="enumlev1"/>
      </w:pPr>
      <w:r w:rsidRPr="006C1DE8">
        <w:t>−</w:t>
      </w:r>
      <w:r w:rsidRPr="006C1DE8">
        <w:tab/>
      </w:r>
      <w:r w:rsidR="00AA08E7" w:rsidRPr="006C1DE8">
        <w:t>принят к сведению проект Декларации Аддис-Абебы, обсуждаемый в РГ-РДТП-КГРЭ.</w:t>
      </w:r>
    </w:p>
    <w:p w14:paraId="5A9B982F" w14:textId="13E5907E" w:rsidR="00502929" w:rsidRPr="006C1DE8" w:rsidRDefault="00502929" w:rsidP="006C1DE8">
      <w:pPr>
        <w:pStyle w:val="Heading3"/>
      </w:pPr>
      <w:r w:rsidRPr="006C1DE8">
        <w:t>2.2.</w:t>
      </w:r>
      <w:r w:rsidR="003F267B" w:rsidRPr="003F267B">
        <w:t>7</w:t>
      </w:r>
      <w:r w:rsidRPr="006C1DE8">
        <w:tab/>
      </w:r>
      <w:r w:rsidR="00D26070" w:rsidRPr="006C1DE8">
        <w:t>Дополнительные пленарные заседания и собрания групп Докладчиков ИК2</w:t>
      </w:r>
      <w:r w:rsidRPr="006C1DE8">
        <w:t xml:space="preserve"> (октябрь 2021</w:t>
      </w:r>
      <w:r w:rsidR="00D26070" w:rsidRPr="006C1DE8">
        <w:t> </w:t>
      </w:r>
      <w:r w:rsidRPr="006C1DE8">
        <w:t>г.)</w:t>
      </w:r>
    </w:p>
    <w:p w14:paraId="1E2A1845" w14:textId="3F473BC0" w:rsidR="00502929" w:rsidRPr="006C1DE8" w:rsidRDefault="00D26070" w:rsidP="006C1DE8">
      <w:r w:rsidRPr="006C1DE8">
        <w:t xml:space="preserve">Собрание прошло в виртуальном формате с </w:t>
      </w:r>
      <w:r w:rsidR="00502929" w:rsidRPr="006C1DE8">
        <w:t xml:space="preserve">18 </w:t>
      </w:r>
      <w:r w:rsidRPr="006C1DE8">
        <w:t>по</w:t>
      </w:r>
      <w:r w:rsidR="00502929" w:rsidRPr="006C1DE8">
        <w:t xml:space="preserve"> 22</w:t>
      </w:r>
      <w:r w:rsidRPr="006C1DE8">
        <w:t> октября</w:t>
      </w:r>
      <w:r w:rsidR="00502929" w:rsidRPr="006C1DE8">
        <w:t xml:space="preserve"> 2021</w:t>
      </w:r>
      <w:r w:rsidRPr="006C1DE8">
        <w:t> года</w:t>
      </w:r>
      <w:r w:rsidR="00502929" w:rsidRPr="006C1DE8">
        <w:t xml:space="preserve">. </w:t>
      </w:r>
      <w:r w:rsidRPr="006C1DE8">
        <w:t>Его основными итогами стали следующие действия</w:t>
      </w:r>
      <w:r w:rsidR="00502929" w:rsidRPr="006C1DE8">
        <w:t>:</w:t>
      </w:r>
    </w:p>
    <w:p w14:paraId="4FF1D6B2" w14:textId="1B6D0871" w:rsidR="00502929" w:rsidRPr="006C1DE8" w:rsidRDefault="00502929" w:rsidP="006C1DE8">
      <w:pPr>
        <w:pStyle w:val="enumlev1"/>
      </w:pPr>
      <w:r w:rsidRPr="006C1DE8">
        <w:t>−</w:t>
      </w:r>
      <w:r w:rsidRPr="006C1DE8">
        <w:tab/>
      </w:r>
      <w:r w:rsidR="00D26070" w:rsidRPr="006C1DE8">
        <w:t>достигнут консенсус по пересмотрам круг</w:t>
      </w:r>
      <w:r w:rsidR="00514196" w:rsidRPr="006C1DE8">
        <w:t>ов</w:t>
      </w:r>
      <w:r w:rsidR="00D26070" w:rsidRPr="006C1DE8">
        <w:t xml:space="preserve"> ведения семи Вопросов ИК2 </w:t>
      </w:r>
      <w:r w:rsidR="00F60DAC" w:rsidRPr="006C1DE8">
        <w:t>в качестве последующих мер по соответствующим решениям, принятым на 28</w:t>
      </w:r>
      <w:r w:rsidR="00F60DAC" w:rsidRPr="006C1DE8">
        <w:noBreakHyphen/>
        <w:t>м собрании КГРЭ</w:t>
      </w:r>
      <w:r w:rsidRPr="006C1DE8">
        <w:t xml:space="preserve"> (24−28</w:t>
      </w:r>
      <w:r w:rsidR="00F60DAC" w:rsidRPr="006C1DE8">
        <w:t> мая</w:t>
      </w:r>
      <w:r w:rsidRPr="006C1DE8">
        <w:t xml:space="preserve"> 2021</w:t>
      </w:r>
      <w:r w:rsidR="00F60DAC" w:rsidRPr="006C1DE8">
        <w:t> г.</w:t>
      </w:r>
      <w:r w:rsidRPr="006C1DE8">
        <w:t xml:space="preserve">). </w:t>
      </w:r>
      <w:r w:rsidR="00F60DAC" w:rsidRPr="006C1DE8">
        <w:t>Список пересмотр</w:t>
      </w:r>
      <w:r w:rsidR="00514196" w:rsidRPr="006C1DE8">
        <w:t xml:space="preserve">енных </w:t>
      </w:r>
      <w:r w:rsidR="00F60DAC" w:rsidRPr="006C1DE8">
        <w:t>круг</w:t>
      </w:r>
      <w:r w:rsidR="00514196" w:rsidRPr="006C1DE8">
        <w:t>ов</w:t>
      </w:r>
      <w:r w:rsidR="00F60DAC" w:rsidRPr="006C1DE8">
        <w:t xml:space="preserve"> ведения Вопрос</w:t>
      </w:r>
      <w:r w:rsidR="00514196" w:rsidRPr="006C1DE8">
        <w:t>ов</w:t>
      </w:r>
      <w:r w:rsidR="00F60DAC" w:rsidRPr="006C1DE8">
        <w:t xml:space="preserve"> приведен в </w:t>
      </w:r>
      <w:r w:rsidR="00F60DAC" w:rsidRPr="006C1DE8">
        <w:rPr>
          <w:b/>
          <w:bCs/>
        </w:rPr>
        <w:t xml:space="preserve">Приложении 6 </w:t>
      </w:r>
      <w:r w:rsidR="00F60DAC" w:rsidRPr="006C1DE8">
        <w:t>к настоящему отчету</w:t>
      </w:r>
      <w:r w:rsidR="00830CD8">
        <w:t xml:space="preserve"> и в Документе</w:t>
      </w:r>
      <w:r w:rsidR="00830CD8" w:rsidRPr="00830CD8">
        <w:t xml:space="preserve"> </w:t>
      </w:r>
      <w:hyperlink r:id="rId36" w:history="1">
        <w:r w:rsidR="00830CD8" w:rsidRPr="00FB4BBF">
          <w:rPr>
            <w:rStyle w:val="Hyperlink"/>
          </w:rPr>
          <w:t>TDAG-21/2/DT/5</w:t>
        </w:r>
      </w:hyperlink>
      <w:r w:rsidR="00830CD8">
        <w:t xml:space="preserve"> </w:t>
      </w:r>
      <w:r w:rsidR="00F60DAC" w:rsidRPr="006C1DE8">
        <w:t>;</w:t>
      </w:r>
    </w:p>
    <w:p w14:paraId="0BC65D62" w14:textId="68F97F16" w:rsidR="00502929" w:rsidRPr="006C1DE8" w:rsidRDefault="00502929" w:rsidP="006C1DE8">
      <w:pPr>
        <w:pStyle w:val="enumlev1"/>
      </w:pPr>
      <w:r w:rsidRPr="006C1DE8">
        <w:t>−</w:t>
      </w:r>
      <w:r w:rsidRPr="006C1DE8">
        <w:tab/>
      </w:r>
      <w:r w:rsidR="00F60DAC" w:rsidRPr="006C1DE8">
        <w:t>принята к сведению и получила высокую оценку публикация всех отчетов</w:t>
      </w:r>
      <w:r w:rsidR="00E77B81" w:rsidRPr="006C1DE8">
        <w:t xml:space="preserve"> о результатах работы</w:t>
      </w:r>
      <w:r w:rsidR="00F60DAC" w:rsidRPr="006C1DE8">
        <w:t xml:space="preserve"> 2</w:t>
      </w:r>
      <w:r w:rsidR="00F60DAC" w:rsidRPr="006C1DE8">
        <w:noBreakHyphen/>
        <w:t>й Исследовательской комиссии МСЭ-D и соответствующих видеоклипов (ссылка);</w:t>
      </w:r>
    </w:p>
    <w:p w14:paraId="53F92F99" w14:textId="072CD56A" w:rsidR="00502929" w:rsidRPr="006C1DE8" w:rsidRDefault="00502929" w:rsidP="006C1DE8">
      <w:pPr>
        <w:pStyle w:val="enumlev1"/>
      </w:pPr>
      <w:r w:rsidRPr="006C1DE8">
        <w:lastRenderedPageBreak/>
        <w:t>−</w:t>
      </w:r>
      <w:r w:rsidRPr="006C1DE8">
        <w:tab/>
      </w:r>
      <w:r w:rsidR="00F60DAC" w:rsidRPr="006C1DE8">
        <w:t xml:space="preserve">утвержден один ежегодный итоговый документ </w:t>
      </w:r>
      <w:r w:rsidR="00D30AEC" w:rsidRPr="006C1DE8">
        <w:t>по Вопросу </w:t>
      </w:r>
      <w:r w:rsidRPr="006C1DE8">
        <w:t>2/2 ("</w:t>
      </w:r>
      <w:r w:rsidR="00D30AEC" w:rsidRPr="006C1DE8">
        <w:rPr>
          <w:color w:val="000000"/>
        </w:rPr>
        <w:t>Электросвязь/ИКТ в условиях пандемий и для профилактики самоубийств</w:t>
      </w:r>
      <w:r w:rsidRPr="006C1DE8">
        <w:t>")</w:t>
      </w:r>
      <w:r w:rsidR="00D30AEC" w:rsidRPr="006C1DE8">
        <w:t>, который</w:t>
      </w:r>
      <w:r w:rsidRPr="006C1DE8">
        <w:t xml:space="preserve"> </w:t>
      </w:r>
      <w:r w:rsidR="00D30AEC" w:rsidRPr="006C1DE8">
        <w:t>будет выпущен в рамках текущей работы под эгидой Председателя ИК2</w:t>
      </w:r>
      <w:r w:rsidRPr="006C1DE8">
        <w:t>;</w:t>
      </w:r>
    </w:p>
    <w:p w14:paraId="19A3E6DD" w14:textId="13D818C2" w:rsidR="00502929" w:rsidRPr="006C1DE8" w:rsidRDefault="00502929" w:rsidP="006C1DE8">
      <w:pPr>
        <w:pStyle w:val="enumlev1"/>
      </w:pPr>
      <w:r w:rsidRPr="006C1DE8">
        <w:t>−</w:t>
      </w:r>
      <w:r w:rsidRPr="006C1DE8">
        <w:tab/>
      </w:r>
      <w:r w:rsidR="00D30AEC" w:rsidRPr="006C1DE8">
        <w:t>рассмотрены новые предложения, представленные членами в связи с новой итерацией Глобального индекса кибербезопасности</w:t>
      </w:r>
      <w:r w:rsidRPr="006C1DE8">
        <w:t xml:space="preserve"> (GCIv5). </w:t>
      </w:r>
      <w:r w:rsidR="00D30AEC" w:rsidRPr="006C1DE8">
        <w:t>Было</w:t>
      </w:r>
      <w:r w:rsidR="00EB5C60" w:rsidRPr="006C1DE8">
        <w:t xml:space="preserve"> </w:t>
      </w:r>
      <w:r w:rsidR="00D30AEC" w:rsidRPr="006C1DE8">
        <w:t>решено создать новую группу, работающую по переписке, для согласования предложений и представления их итогов</w:t>
      </w:r>
      <w:r w:rsidRPr="006C1DE8">
        <w:t xml:space="preserve"> GCIv5 </w:t>
      </w:r>
      <w:r w:rsidR="00D30AEC" w:rsidRPr="006C1DE8">
        <w:t>после утверждения;</w:t>
      </w:r>
    </w:p>
    <w:p w14:paraId="3FDC5D70" w14:textId="22FA09F7" w:rsidR="00502929" w:rsidRPr="006C1DE8" w:rsidRDefault="00502929" w:rsidP="006C1DE8">
      <w:pPr>
        <w:pStyle w:val="enumlev1"/>
      </w:pPr>
      <w:r w:rsidRPr="006C1DE8">
        <w:t>−</w:t>
      </w:r>
      <w:r w:rsidRPr="006C1DE8">
        <w:tab/>
      </w:r>
      <w:r w:rsidR="00A47147" w:rsidRPr="006C1DE8">
        <w:t>рассмотрены другие области, относящиеся к деятельности МСЭ-D, в том числе</w:t>
      </w:r>
      <w:r w:rsidRPr="006C1DE8">
        <w:t xml:space="preserve">: </w:t>
      </w:r>
      <w:r w:rsidR="00A47147" w:rsidRPr="006C1DE8">
        <w:t>исследование синергии с Инициативой "Поколение подключений", обновление работы МСЭ по темам Вопросов и измерение ИКТ, продолжение сотрудничества с платформой ВВУИО</w:t>
      </w:r>
      <w:r w:rsidRPr="006C1DE8">
        <w:t>.</w:t>
      </w:r>
    </w:p>
    <w:p w14:paraId="03F97186" w14:textId="3829C95C" w:rsidR="00502929" w:rsidRPr="006C1DE8" w:rsidRDefault="00502929" w:rsidP="006C1DE8">
      <w:r w:rsidRPr="006C1DE8">
        <w:t xml:space="preserve">Отчет об этом собрании содержится в Документе </w:t>
      </w:r>
      <w:hyperlink r:id="rId37" w:history="1">
        <w:r w:rsidRPr="006C1DE8">
          <w:rPr>
            <w:rStyle w:val="Hyperlink"/>
          </w:rPr>
          <w:t>SG2RGQ/REP/23</w:t>
        </w:r>
      </w:hyperlink>
      <w:r w:rsidRPr="006C1DE8">
        <w:t>.</w:t>
      </w:r>
    </w:p>
    <w:p w14:paraId="5844EE68" w14:textId="77777777" w:rsidR="00875990" w:rsidRPr="006C1DE8" w:rsidRDefault="00875990" w:rsidP="006C1DE8">
      <w:pPr>
        <w:pStyle w:val="Heading2"/>
        <w:rPr>
          <w:rFonts w:eastAsiaTheme="minorEastAsia"/>
        </w:rPr>
      </w:pPr>
      <w:r w:rsidRPr="006C1DE8">
        <w:rPr>
          <w:rFonts w:eastAsiaTheme="minorEastAsia"/>
        </w:rPr>
        <w:t>3</w:t>
      </w:r>
      <w:r w:rsidRPr="006C1DE8">
        <w:rPr>
          <w:rFonts w:eastAsiaTheme="minorEastAsia"/>
        </w:rPr>
        <w:tab/>
        <w:t>Краткое изложение основных достигнутых результатов</w:t>
      </w:r>
    </w:p>
    <w:p w14:paraId="271E39F8" w14:textId="39B31CE7" w:rsidR="00875990" w:rsidRPr="006C1DE8" w:rsidRDefault="00875990" w:rsidP="006C1DE8">
      <w:pPr>
        <w:pStyle w:val="Heading2"/>
      </w:pPr>
      <w:r w:rsidRPr="006C1DE8">
        <w:t>3.1</w:t>
      </w:r>
      <w:r w:rsidRPr="006C1DE8">
        <w:tab/>
        <w:t xml:space="preserve">Вопрос 1/2 − Формирование </w:t>
      </w:r>
      <w:r w:rsidR="00CC327A" w:rsidRPr="006C1DE8">
        <w:rPr>
          <w:b w:val="0"/>
          <w:bCs w:val="0"/>
        </w:rPr>
        <w:t>"</w:t>
      </w:r>
      <w:r w:rsidRPr="006C1DE8">
        <w:t>умных</w:t>
      </w:r>
      <w:r w:rsidR="00CC327A" w:rsidRPr="006C1DE8">
        <w:rPr>
          <w:b w:val="0"/>
          <w:bCs w:val="0"/>
        </w:rPr>
        <w:t>"</w:t>
      </w:r>
      <w:r w:rsidRPr="006C1DE8">
        <w:t xml:space="preserve"> городов и </w:t>
      </w:r>
      <w:r w:rsidR="00CC327A" w:rsidRPr="006C1DE8">
        <w:rPr>
          <w:b w:val="0"/>
          <w:bCs w:val="0"/>
        </w:rPr>
        <w:t>"</w:t>
      </w:r>
      <w:r w:rsidRPr="006C1DE8">
        <w:t>умного</w:t>
      </w:r>
      <w:r w:rsidR="00CC327A" w:rsidRPr="006C1DE8">
        <w:rPr>
          <w:b w:val="0"/>
          <w:bCs w:val="0"/>
        </w:rPr>
        <w:t>"</w:t>
      </w:r>
      <w:r w:rsidRPr="006C1DE8">
        <w:t xml:space="preserve"> общества: использование информационно-коммуникационных технологий в целях устойчивого социально-экономического развития</w:t>
      </w:r>
    </w:p>
    <w:p w14:paraId="275EBF25" w14:textId="2AF1DFBB" w:rsidR="00875990" w:rsidRPr="006C1DE8" w:rsidRDefault="00E77B81" w:rsidP="006C1DE8">
      <w:r w:rsidRPr="006C1DE8">
        <w:t xml:space="preserve">Отчет о результатах работы </w:t>
      </w:r>
      <w:r w:rsidR="006731C3" w:rsidRPr="006C1DE8">
        <w:t xml:space="preserve">по Вопросу </w:t>
      </w:r>
      <w:r w:rsidR="00830C56" w:rsidRPr="006C1DE8">
        <w:t>1/2</w:t>
      </w:r>
      <w:r w:rsidR="00B80F73" w:rsidRPr="006C1DE8">
        <w:t>, содержащийся</w:t>
      </w:r>
      <w:r w:rsidR="006731C3" w:rsidRPr="006C1DE8">
        <w:t xml:space="preserve"> в Документе </w:t>
      </w:r>
      <w:hyperlink r:id="rId38" w:history="1">
        <w:r w:rsidR="006F54FD" w:rsidRPr="006C1DE8">
          <w:rPr>
            <w:rStyle w:val="Hyperlink"/>
          </w:rPr>
          <w:t>2/375(Rev.2)</w:t>
        </w:r>
      </w:hyperlink>
      <w:r w:rsidR="00B80F73" w:rsidRPr="006C1DE8">
        <w:t>, был утвержден и опубликован</w:t>
      </w:r>
      <w:r w:rsidR="006F54FD" w:rsidRPr="006C1DE8">
        <w:t xml:space="preserve"> (</w:t>
      </w:r>
      <w:hyperlink r:id="rId39" w:history="1">
        <w:r w:rsidR="006F54FD" w:rsidRPr="006C1DE8">
          <w:rPr>
            <w:rStyle w:val="Hyperlink"/>
          </w:rPr>
          <w:t>ссылка</w:t>
        </w:r>
      </w:hyperlink>
      <w:r w:rsidR="006F54FD" w:rsidRPr="006C1DE8">
        <w:t>).</w:t>
      </w:r>
    </w:p>
    <w:p w14:paraId="7C478FD2" w14:textId="1384A2C2" w:rsidR="006731C3" w:rsidRPr="006C1DE8" w:rsidRDefault="007C4E90" w:rsidP="006C1DE8">
      <w:r w:rsidRPr="006C1DE8">
        <w:t xml:space="preserve">Следующие ежегодные итоговые документы по Вопросу 1/2 были утверждены </w:t>
      </w:r>
      <w:r w:rsidR="004F5CD9" w:rsidRPr="006C1DE8">
        <w:t>для</w:t>
      </w:r>
      <w:r w:rsidR="006731C3" w:rsidRPr="006C1DE8">
        <w:t xml:space="preserve"> публикации на странице </w:t>
      </w:r>
      <w:r w:rsidRPr="006C1DE8">
        <w:t>раздела "Текущая работа"</w:t>
      </w:r>
      <w:r w:rsidRPr="006C1DE8">
        <w:rPr>
          <w:rStyle w:val="FootnoteReference"/>
        </w:rPr>
        <w:footnoteReference w:id="17"/>
      </w:r>
      <w:r w:rsidR="006731C3" w:rsidRPr="006C1DE8">
        <w:t xml:space="preserve"> под эгидой </w:t>
      </w:r>
      <w:r w:rsidRPr="006C1DE8">
        <w:t>Председателя ИК2:</w:t>
      </w:r>
    </w:p>
    <w:p w14:paraId="323957E4" w14:textId="5B42539E" w:rsidR="007C4E90" w:rsidRPr="006C1DE8" w:rsidRDefault="00132B5A" w:rsidP="006C1DE8">
      <w:pPr>
        <w:pStyle w:val="enumlev1"/>
      </w:pPr>
      <w:r w:rsidRPr="006C1DE8">
        <w:rPr>
          <w:i/>
          <w:iCs/>
        </w:rPr>
        <w:t>−</w:t>
      </w:r>
      <w:r w:rsidRPr="006C1DE8">
        <w:rPr>
          <w:i/>
          <w:iCs/>
        </w:rPr>
        <w:tab/>
        <w:t xml:space="preserve">Комплексный подход к формированию "умных" обществ </w:t>
      </w:r>
      <w:r w:rsidR="00875990" w:rsidRPr="006C1DE8">
        <w:t>(</w:t>
      </w:r>
      <w:r w:rsidR="007C4E90" w:rsidRPr="006C1DE8">
        <w:t>ежегодный</w:t>
      </w:r>
      <w:r w:rsidR="00875990" w:rsidRPr="006C1DE8">
        <w:t xml:space="preserve"> </w:t>
      </w:r>
      <w:r w:rsidR="007C4E90" w:rsidRPr="006C1DE8">
        <w:t xml:space="preserve">итоговый документ </w:t>
      </w:r>
      <w:r w:rsidR="00875990" w:rsidRPr="006C1DE8">
        <w:t>2019</w:t>
      </w:r>
      <w:r w:rsidR="007C4E90" w:rsidRPr="006C1DE8">
        <w:t> г.</w:t>
      </w:r>
      <w:r w:rsidR="00875990" w:rsidRPr="006C1DE8">
        <w:t xml:space="preserve">, </w:t>
      </w:r>
      <w:hyperlink r:id="rId40" w:history="1">
        <w:r w:rsidR="007C4E90" w:rsidRPr="006C1DE8">
          <w:rPr>
            <w:rStyle w:val="Hyperlink"/>
          </w:rPr>
          <w:t>ссылка</w:t>
        </w:r>
      </w:hyperlink>
      <w:r w:rsidR="00875990" w:rsidRPr="006C1DE8">
        <w:t xml:space="preserve">). </w:t>
      </w:r>
      <w:r w:rsidR="007C4E90" w:rsidRPr="006C1DE8">
        <w:t xml:space="preserve">Ключевые выводы </w:t>
      </w:r>
      <w:r w:rsidR="00910F4E" w:rsidRPr="006C1DE8">
        <w:t>этого</w:t>
      </w:r>
      <w:r w:rsidR="007C4E90" w:rsidRPr="006C1DE8">
        <w:t xml:space="preserve"> итогового документа были представлены в ходе специальной групповой дискуссии </w:t>
      </w:r>
      <w:r w:rsidR="00910F4E" w:rsidRPr="006C1DE8">
        <w:t>(</w:t>
      </w:r>
      <w:hyperlink r:id="rId41" w:history="1">
        <w:r w:rsidR="00910F4E" w:rsidRPr="006C1DE8">
          <w:rPr>
            <w:rStyle w:val="Hyperlink"/>
          </w:rPr>
          <w:t>презентации</w:t>
        </w:r>
      </w:hyperlink>
      <w:r w:rsidR="00910F4E" w:rsidRPr="006C1DE8">
        <w:t>).</w:t>
      </w:r>
    </w:p>
    <w:p w14:paraId="75C6AD4D" w14:textId="6421E4A9" w:rsidR="00875990" w:rsidRPr="006C1DE8" w:rsidRDefault="00132B5A" w:rsidP="006C1DE8">
      <w:pPr>
        <w:pStyle w:val="enumlev1"/>
      </w:pPr>
      <w:r w:rsidRPr="006C1DE8">
        <w:rPr>
          <w:i/>
          <w:iCs/>
        </w:rPr>
        <w:t>−</w:t>
      </w:r>
      <w:r w:rsidRPr="006C1DE8">
        <w:rPr>
          <w:i/>
          <w:iCs/>
        </w:rPr>
        <w:tab/>
        <w:t xml:space="preserve">Укрепление доверия и безопасности для создания "умных" городов и сообществ </w:t>
      </w:r>
      <w:r w:rsidR="00875990" w:rsidRPr="006C1DE8">
        <w:t>(</w:t>
      </w:r>
      <w:r w:rsidR="00910F4E" w:rsidRPr="006C1DE8">
        <w:t>ежегодный итоговый документ</w:t>
      </w:r>
      <w:r w:rsidR="00875990" w:rsidRPr="006C1DE8">
        <w:t xml:space="preserve"> 2020</w:t>
      </w:r>
      <w:r w:rsidR="00910F4E" w:rsidRPr="006C1DE8">
        <w:t> г.</w:t>
      </w:r>
      <w:r w:rsidR="00875990" w:rsidRPr="006C1DE8">
        <w:t xml:space="preserve">, </w:t>
      </w:r>
      <w:hyperlink r:id="rId42" w:history="1">
        <w:r w:rsidR="00910F4E" w:rsidRPr="006C1DE8">
          <w:rPr>
            <w:rStyle w:val="Hyperlink"/>
          </w:rPr>
          <w:t>ссылка</w:t>
        </w:r>
      </w:hyperlink>
      <w:r w:rsidR="00875990" w:rsidRPr="006C1DE8">
        <w:t xml:space="preserve">). </w:t>
      </w:r>
      <w:r w:rsidR="00910F4E" w:rsidRPr="006C1DE8">
        <w:t>Ключевые выводы этого итогового документа были представлены в ходе специальной групповой дискуссии</w:t>
      </w:r>
      <w:r w:rsidR="00875990" w:rsidRPr="006C1DE8">
        <w:t xml:space="preserve"> (</w:t>
      </w:r>
      <w:hyperlink r:id="rId43" w:history="1">
        <w:r w:rsidR="00910F4E" w:rsidRPr="006C1DE8">
          <w:rPr>
            <w:rStyle w:val="Hyperlink"/>
          </w:rPr>
          <w:t>презентации</w:t>
        </w:r>
      </w:hyperlink>
      <w:r w:rsidR="00875990" w:rsidRPr="006C1DE8">
        <w:t>).</w:t>
      </w:r>
    </w:p>
    <w:p w14:paraId="61F3601A" w14:textId="7582025E" w:rsidR="00875990" w:rsidRPr="006C1DE8" w:rsidRDefault="00132B5A" w:rsidP="006C1DE8">
      <w:pPr>
        <w:pStyle w:val="enumlev1"/>
      </w:pPr>
      <w:r w:rsidRPr="006C1DE8">
        <w:rPr>
          <w:i/>
          <w:iCs/>
        </w:rPr>
        <w:t>−</w:t>
      </w:r>
      <w:r w:rsidRPr="006C1DE8">
        <w:rPr>
          <w:i/>
          <w:iCs/>
        </w:rPr>
        <w:tab/>
        <w:t xml:space="preserve">Вертикальные приложения в "умных" городах </w:t>
      </w:r>
      <w:r w:rsidR="00875990" w:rsidRPr="006C1DE8">
        <w:t>(</w:t>
      </w:r>
      <w:r w:rsidR="00910F4E" w:rsidRPr="006C1DE8">
        <w:t>ежегодный итоговый документ 2020 г.</w:t>
      </w:r>
      <w:r w:rsidR="00875990" w:rsidRPr="006C1DE8">
        <w:t xml:space="preserve">, </w:t>
      </w:r>
      <w:hyperlink r:id="rId44" w:history="1">
        <w:r w:rsidR="00910F4E" w:rsidRPr="006C1DE8">
          <w:rPr>
            <w:rStyle w:val="Hyperlink"/>
          </w:rPr>
          <w:t>ссылка</w:t>
        </w:r>
      </w:hyperlink>
      <w:r w:rsidR="00875990" w:rsidRPr="006C1DE8">
        <w:t>).</w:t>
      </w:r>
      <w:r w:rsidR="00B9398F" w:rsidRPr="006C1DE8">
        <w:t xml:space="preserve"> </w:t>
      </w:r>
      <w:r w:rsidR="00B80F73" w:rsidRPr="006C1DE8">
        <w:t>Ключевые выводы этого итогового документа были представлены в специальном интервью</w:t>
      </w:r>
      <w:r w:rsidR="00B9398F" w:rsidRPr="006C1DE8">
        <w:t xml:space="preserve"> (</w:t>
      </w:r>
      <w:hyperlink r:id="rId45" w:history="1">
        <w:r w:rsidR="00B9398F" w:rsidRPr="006C1DE8">
          <w:rPr>
            <w:rStyle w:val="Hyperlink"/>
          </w:rPr>
          <w:t>ссылка</w:t>
        </w:r>
      </w:hyperlink>
      <w:r w:rsidR="00B9398F" w:rsidRPr="006C1DE8">
        <w:t xml:space="preserve">). </w:t>
      </w:r>
      <w:r w:rsidR="00B80F73" w:rsidRPr="006C1DE8">
        <w:t>Также имеется статья на эту тему</w:t>
      </w:r>
      <w:r w:rsidR="00B9398F" w:rsidRPr="006C1DE8">
        <w:t xml:space="preserve"> (</w:t>
      </w:r>
      <w:hyperlink r:id="rId46" w:history="1">
        <w:r w:rsidR="00B9398F" w:rsidRPr="006C1DE8">
          <w:rPr>
            <w:rStyle w:val="Hyperlink"/>
          </w:rPr>
          <w:t>ссылка</w:t>
        </w:r>
      </w:hyperlink>
      <w:r w:rsidR="00B9398F" w:rsidRPr="006C1DE8">
        <w:t>).</w:t>
      </w:r>
    </w:p>
    <w:p w14:paraId="6B0873AD" w14:textId="00ACC853" w:rsidR="002A1564" w:rsidRPr="006C1DE8" w:rsidRDefault="002A1564" w:rsidP="006C1DE8">
      <w:r w:rsidRPr="006C1DE8">
        <w:t xml:space="preserve">Кроме того, </w:t>
      </w:r>
      <w:r w:rsidR="00B80C1D" w:rsidRPr="006C1DE8">
        <w:t>Группа</w:t>
      </w:r>
      <w:r w:rsidR="0002482E" w:rsidRPr="006C1DE8">
        <w:t xml:space="preserve"> </w:t>
      </w:r>
      <w:r w:rsidRPr="006C1DE8">
        <w:t>Докладчика по Вопросу 1/2 выступил</w:t>
      </w:r>
      <w:r w:rsidR="00B80C1D" w:rsidRPr="006C1DE8">
        <w:t>а</w:t>
      </w:r>
      <w:r w:rsidRPr="006C1DE8">
        <w:t xml:space="preserve"> в качестве организатор</w:t>
      </w:r>
      <w:r w:rsidR="00B80C1D" w:rsidRPr="006C1DE8">
        <w:t>а</w:t>
      </w:r>
      <w:r w:rsidRPr="006C1DE8">
        <w:t xml:space="preserve"> и/или участник</w:t>
      </w:r>
      <w:r w:rsidR="00B80C1D" w:rsidRPr="006C1DE8">
        <w:t xml:space="preserve">а </w:t>
      </w:r>
      <w:r w:rsidR="005C1FD6" w:rsidRPr="006C1DE8">
        <w:t xml:space="preserve">следующих семинаров-практикумов: </w:t>
      </w:r>
    </w:p>
    <w:p w14:paraId="5B3FBD23" w14:textId="03D84DE8" w:rsidR="005C1FD6" w:rsidRPr="006C1DE8" w:rsidRDefault="00132B5A" w:rsidP="006C1DE8">
      <w:pPr>
        <w:pStyle w:val="enumlev1"/>
        <w:rPr>
          <w:rFonts w:cs="Calibri"/>
          <w:bCs/>
        </w:rPr>
      </w:pPr>
      <w:r w:rsidRPr="006C1DE8">
        <w:rPr>
          <w:rFonts w:cs="Calibri"/>
          <w:bCs/>
        </w:rPr>
        <w:t>−</w:t>
      </w:r>
      <w:r w:rsidRPr="006C1DE8">
        <w:rPr>
          <w:rFonts w:cs="Calibri"/>
          <w:bCs/>
        </w:rPr>
        <w:tab/>
      </w:r>
      <w:r w:rsidR="005C1FD6" w:rsidRPr="006C1DE8">
        <w:rPr>
          <w:rFonts w:cs="Calibri"/>
          <w:bCs/>
        </w:rPr>
        <w:t>специальной сессии GMIS-ЮНИДО-МСЭ на тему "</w:t>
      </w:r>
      <w:r w:rsidR="005C1FD6" w:rsidRPr="006C1DE8">
        <w:rPr>
          <w:rFonts w:cs="Calibri"/>
          <w:bCs/>
          <w:i/>
        </w:rPr>
        <w:t>Технологии и инновации как важный фактор обеспечения возможностей установления соединений в интересах всеохватного и устойчивого промышленного развития</w:t>
      </w:r>
      <w:r w:rsidR="005C1FD6" w:rsidRPr="006C1DE8">
        <w:rPr>
          <w:rFonts w:cs="Calibri"/>
          <w:bCs/>
        </w:rPr>
        <w:t>", проведенной 1 октября 2018 года (</w:t>
      </w:r>
      <w:hyperlink r:id="rId47" w:history="1">
        <w:r w:rsidR="005C1FD6" w:rsidRPr="006C1DE8">
          <w:rPr>
            <w:rStyle w:val="Hyperlink"/>
          </w:rPr>
          <w:t>программа</w:t>
        </w:r>
      </w:hyperlink>
      <w:r w:rsidR="005C1FD6" w:rsidRPr="006C1DE8">
        <w:t xml:space="preserve">, </w:t>
      </w:r>
      <w:hyperlink r:id="rId48" w:history="1">
        <w:r w:rsidR="005C1FD6" w:rsidRPr="006C1DE8">
          <w:rPr>
            <w:rStyle w:val="Hyperlink"/>
          </w:rPr>
          <w:t>отчет</w:t>
        </w:r>
      </w:hyperlink>
      <w:r w:rsidR="005C1FD6" w:rsidRPr="006C1DE8">
        <w:t xml:space="preserve"> (см. </w:t>
      </w:r>
      <w:r w:rsidR="001740F7" w:rsidRPr="006C1DE8">
        <w:t xml:space="preserve">Приложение </w:t>
      </w:r>
      <w:r w:rsidR="005C1FD6" w:rsidRPr="006C1DE8">
        <w:t>5));</w:t>
      </w:r>
    </w:p>
    <w:p w14:paraId="08E14C58" w14:textId="202C506D" w:rsidR="005C1FD6" w:rsidRPr="006C1DE8" w:rsidRDefault="00132B5A" w:rsidP="006C1DE8">
      <w:pPr>
        <w:pStyle w:val="enumlev1"/>
      </w:pPr>
      <w:r w:rsidRPr="006C1DE8">
        <w:t>−</w:t>
      </w:r>
      <w:r w:rsidRPr="006C1DE8">
        <w:tab/>
      </w:r>
      <w:r w:rsidR="005C1FD6" w:rsidRPr="006C1DE8">
        <w:t>семинара-практикума/учебного занятия по теме "</w:t>
      </w:r>
      <w:r w:rsidR="005C1FD6" w:rsidRPr="006C1DE8">
        <w:rPr>
          <w:i/>
        </w:rPr>
        <w:t>ИИ и появляющиеся технологии</w:t>
      </w:r>
      <w:r w:rsidR="005C1FD6" w:rsidRPr="006C1DE8">
        <w:t>", проведенного 11 октября 2019 года (</w:t>
      </w:r>
      <w:hyperlink r:id="rId49" w:history="1">
        <w:r w:rsidR="005C1FD6" w:rsidRPr="006C1DE8">
          <w:rPr>
            <w:rStyle w:val="Hyperlink"/>
          </w:rPr>
          <w:t>программа</w:t>
        </w:r>
      </w:hyperlink>
      <w:r w:rsidR="005C1FD6" w:rsidRPr="006C1DE8">
        <w:t xml:space="preserve">, </w:t>
      </w:r>
      <w:hyperlink r:id="rId50" w:history="1">
        <w:r w:rsidR="005C1FD6" w:rsidRPr="006C1DE8">
          <w:rPr>
            <w:rStyle w:val="Hyperlink"/>
          </w:rPr>
          <w:t>отчет</w:t>
        </w:r>
      </w:hyperlink>
      <w:r w:rsidR="005C1FD6" w:rsidRPr="006C1DE8">
        <w:t xml:space="preserve"> (см. </w:t>
      </w:r>
      <w:r w:rsidR="001740F7" w:rsidRPr="006C1DE8">
        <w:t xml:space="preserve">Приложение </w:t>
      </w:r>
      <w:r w:rsidR="005C1FD6" w:rsidRPr="006C1DE8">
        <w:t>4)).</w:t>
      </w:r>
    </w:p>
    <w:p w14:paraId="14D44EF3" w14:textId="2D14363A" w:rsidR="00875990" w:rsidRPr="006C1DE8" w:rsidRDefault="00A2030C" w:rsidP="006C1DE8">
      <w:pPr>
        <w:pStyle w:val="enumlev1"/>
        <w:tabs>
          <w:tab w:val="clear" w:pos="794"/>
          <w:tab w:val="left" w:pos="0"/>
        </w:tabs>
        <w:ind w:left="0" w:firstLine="0"/>
      </w:pPr>
      <w:r w:rsidRPr="006C1DE8">
        <w:t xml:space="preserve">Обновленный проект круга ведения Вопроса </w:t>
      </w:r>
      <w:r w:rsidR="0088315C" w:rsidRPr="006C1DE8">
        <w:t>1/2</w:t>
      </w:r>
      <w:r w:rsidR="00B80F73" w:rsidRPr="006C1DE8">
        <w:t xml:space="preserve"> был согласован и</w:t>
      </w:r>
      <w:r w:rsidRPr="006C1DE8">
        <w:t xml:space="preserve"> содержится в</w:t>
      </w:r>
      <w:r w:rsidR="000B0062">
        <w:t> </w:t>
      </w:r>
      <w:r w:rsidRPr="006C1DE8">
        <w:t>Документе</w:t>
      </w:r>
      <w:r w:rsidR="00B80F73" w:rsidRPr="006C1DE8">
        <w:t> </w:t>
      </w:r>
      <w:hyperlink r:id="rId51" w:history="1">
        <w:r w:rsidR="00B9398F" w:rsidRPr="006C1DE8">
          <w:rPr>
            <w:rStyle w:val="Hyperlink"/>
          </w:rPr>
          <w:t>SG2RGQ/319(Rev.1)</w:t>
        </w:r>
      </w:hyperlink>
      <w:r w:rsidRPr="006C1DE8">
        <w:t>.</w:t>
      </w:r>
    </w:p>
    <w:p w14:paraId="4DA293C5" w14:textId="7B4B8DDE" w:rsidR="00875990" w:rsidRPr="006C1DE8" w:rsidRDefault="00875990" w:rsidP="006C1DE8">
      <w:pPr>
        <w:pStyle w:val="Heading2"/>
      </w:pPr>
      <w:r w:rsidRPr="006C1DE8">
        <w:t>3.2</w:t>
      </w:r>
      <w:r w:rsidRPr="006C1DE8">
        <w:tab/>
        <w:t>Вопрос 2/2 − Электросвязь/</w:t>
      </w:r>
      <w:r w:rsidR="00B80C1D" w:rsidRPr="006C1DE8">
        <w:t>ИКТ</w:t>
      </w:r>
      <w:r w:rsidRPr="006C1DE8">
        <w:t xml:space="preserve"> для электронного здравоохранения</w:t>
      </w:r>
    </w:p>
    <w:p w14:paraId="52C664FD" w14:textId="12ABB626" w:rsidR="00875990" w:rsidRPr="006C1DE8" w:rsidRDefault="00E77B81" w:rsidP="006C1DE8">
      <w:r w:rsidRPr="006C1DE8">
        <w:t xml:space="preserve">Отчет о результатах работы </w:t>
      </w:r>
      <w:r w:rsidR="008D1853" w:rsidRPr="006C1DE8">
        <w:t>по Вопросу 2/2</w:t>
      </w:r>
      <w:r w:rsidR="00B80F73" w:rsidRPr="006C1DE8">
        <w:t>, содержащийся</w:t>
      </w:r>
      <w:r w:rsidR="008D1853" w:rsidRPr="006C1DE8">
        <w:t xml:space="preserve"> в Документе </w:t>
      </w:r>
      <w:hyperlink r:id="rId52" w:history="1">
        <w:r w:rsidR="00B9398F" w:rsidRPr="006C1DE8">
          <w:rPr>
            <w:rStyle w:val="Hyperlink"/>
          </w:rPr>
          <w:t>2/376(Rev.2)</w:t>
        </w:r>
      </w:hyperlink>
      <w:r w:rsidR="00B80F73" w:rsidRPr="006C1DE8">
        <w:t>, был утвержден и опубликован</w:t>
      </w:r>
      <w:r w:rsidR="00B9398F" w:rsidRPr="006C1DE8">
        <w:t xml:space="preserve"> (</w:t>
      </w:r>
      <w:hyperlink r:id="rId53" w:history="1">
        <w:r w:rsidR="00B9398F" w:rsidRPr="006C1DE8">
          <w:rPr>
            <w:rStyle w:val="Hyperlink"/>
          </w:rPr>
          <w:t>ссылка</w:t>
        </w:r>
      </w:hyperlink>
      <w:r w:rsidR="00B9398F" w:rsidRPr="006C1DE8">
        <w:t>).</w:t>
      </w:r>
    </w:p>
    <w:p w14:paraId="380823EB" w14:textId="51BA36E9" w:rsidR="00B9398F" w:rsidRPr="006C1DE8" w:rsidRDefault="00B9398F" w:rsidP="006C1DE8">
      <w:r w:rsidRPr="006C1DE8">
        <w:lastRenderedPageBreak/>
        <w:t>Следующи</w:t>
      </w:r>
      <w:r w:rsidR="00B80F73" w:rsidRPr="006C1DE8">
        <w:t>й</w:t>
      </w:r>
      <w:r w:rsidRPr="006C1DE8">
        <w:t xml:space="preserve"> ежегодны</w:t>
      </w:r>
      <w:r w:rsidR="00B80F73" w:rsidRPr="006C1DE8">
        <w:t>й</w:t>
      </w:r>
      <w:r w:rsidRPr="006C1DE8">
        <w:t xml:space="preserve"> итоговы</w:t>
      </w:r>
      <w:r w:rsidR="00B80F73" w:rsidRPr="006C1DE8">
        <w:t>й</w:t>
      </w:r>
      <w:r w:rsidRPr="006C1DE8">
        <w:t xml:space="preserve"> документ по Вопросу 2/2 был утвержден для публикации на странице раздела "Текущая работа"</w:t>
      </w:r>
      <w:r w:rsidRPr="006C1DE8">
        <w:rPr>
          <w:rStyle w:val="FootnoteReference"/>
        </w:rPr>
        <w:footnoteReference w:id="18"/>
      </w:r>
      <w:r w:rsidRPr="006C1DE8">
        <w:t xml:space="preserve"> под эгидой Председателя ИК2:</w:t>
      </w:r>
    </w:p>
    <w:p w14:paraId="4E8098F4" w14:textId="7C20EDBE" w:rsidR="00B9398F" w:rsidRPr="006C1DE8" w:rsidRDefault="00B9398F" w:rsidP="006C1DE8">
      <w:pPr>
        <w:pStyle w:val="enumlev1"/>
      </w:pPr>
      <w:r w:rsidRPr="006C1DE8">
        <w:t>−</w:t>
      </w:r>
      <w:r w:rsidRPr="006C1DE8">
        <w:tab/>
      </w:r>
      <w:r w:rsidR="00EB5C60" w:rsidRPr="006C1DE8">
        <w:rPr>
          <w:color w:val="000000"/>
        </w:rPr>
        <w:t>Электросвязь/ИКТ в условиях пандемий и для профилактики самоубийств</w:t>
      </w:r>
      <w:r w:rsidR="00EB5C60" w:rsidRPr="006C1DE8">
        <w:t xml:space="preserve"> </w:t>
      </w:r>
      <w:r w:rsidRPr="006C1DE8">
        <w:t>(</w:t>
      </w:r>
      <w:r w:rsidR="00EB5C60" w:rsidRPr="006C1DE8">
        <w:t xml:space="preserve">ежегодный итоговый документ за </w:t>
      </w:r>
      <w:r w:rsidRPr="006C1DE8">
        <w:t>2021</w:t>
      </w:r>
      <w:r w:rsidR="00EB5C60" w:rsidRPr="006C1DE8">
        <w:t> год</w:t>
      </w:r>
      <w:r w:rsidRPr="006C1DE8">
        <w:t xml:space="preserve">, </w:t>
      </w:r>
      <w:r w:rsidR="00EB5C60" w:rsidRPr="006C1DE8">
        <w:t>Документ </w:t>
      </w:r>
      <w:hyperlink r:id="rId54" w:history="1">
        <w:r w:rsidRPr="006C1DE8">
          <w:rPr>
            <w:rStyle w:val="Hyperlink"/>
          </w:rPr>
          <w:t>SG2RGQ/351</w:t>
        </w:r>
      </w:hyperlink>
      <w:r w:rsidRPr="006C1DE8">
        <w:t>)</w:t>
      </w:r>
      <w:r w:rsidRPr="006C1DE8">
        <w:rPr>
          <w:i/>
          <w:iCs/>
        </w:rPr>
        <w:t>.</w:t>
      </w:r>
    </w:p>
    <w:p w14:paraId="7D21947B" w14:textId="352AFCBB" w:rsidR="00C34E27" w:rsidRPr="006C1DE8" w:rsidRDefault="00C34E27" w:rsidP="006C1DE8">
      <w:r w:rsidRPr="006C1DE8">
        <w:t>Группа Докладчика по Вопросу 2/2 также организовала следующие семинары-практикумы и вебинар:</w:t>
      </w:r>
    </w:p>
    <w:p w14:paraId="19EDD25A" w14:textId="7FEF08EF" w:rsidR="00875990" w:rsidRPr="006C1DE8" w:rsidRDefault="00285548" w:rsidP="006C1DE8">
      <w:pPr>
        <w:pStyle w:val="enumlev1"/>
      </w:pPr>
      <w:r w:rsidRPr="006C1DE8">
        <w:t>−</w:t>
      </w:r>
      <w:r w:rsidRPr="006C1DE8">
        <w:tab/>
      </w:r>
      <w:r w:rsidR="00C34E27" w:rsidRPr="006C1DE8">
        <w:t xml:space="preserve">семинар-практикум на тему </w:t>
      </w:r>
      <w:r w:rsidR="00CC327A" w:rsidRPr="006C1DE8">
        <w:t>"</w:t>
      </w:r>
      <w:r w:rsidR="00C34E27" w:rsidRPr="006C1DE8">
        <w:rPr>
          <w:i/>
          <w:iCs/>
        </w:rPr>
        <w:t>Внедрение новых цифровых технологий здравоохранения</w:t>
      </w:r>
      <w:r w:rsidR="00CC327A" w:rsidRPr="006C1DE8">
        <w:t>"</w:t>
      </w:r>
      <w:r w:rsidR="00875990" w:rsidRPr="006C1DE8">
        <w:t xml:space="preserve">, </w:t>
      </w:r>
      <w:r w:rsidR="00AE0B76" w:rsidRPr="006C1DE8">
        <w:t>проведенный</w:t>
      </w:r>
      <w:r w:rsidR="00C34E27" w:rsidRPr="006C1DE8">
        <w:t xml:space="preserve"> </w:t>
      </w:r>
      <w:r w:rsidR="00875990" w:rsidRPr="006C1DE8">
        <w:t xml:space="preserve">5 </w:t>
      </w:r>
      <w:r w:rsidR="00C34E27" w:rsidRPr="006C1DE8">
        <w:t xml:space="preserve">октября </w:t>
      </w:r>
      <w:r w:rsidR="00875990" w:rsidRPr="006C1DE8">
        <w:t>2018</w:t>
      </w:r>
      <w:r w:rsidR="00C34E27" w:rsidRPr="006C1DE8">
        <w:t> года</w:t>
      </w:r>
      <w:r w:rsidR="00875990" w:rsidRPr="006C1DE8">
        <w:t xml:space="preserve"> (</w:t>
      </w:r>
      <w:hyperlink r:id="rId55" w:history="1">
        <w:r w:rsidR="00C34E27" w:rsidRPr="006C1DE8">
          <w:rPr>
            <w:rStyle w:val="Hyperlink"/>
          </w:rPr>
          <w:t>программа</w:t>
        </w:r>
      </w:hyperlink>
      <w:r w:rsidR="00875990" w:rsidRPr="006C1DE8">
        <w:t xml:space="preserve">, </w:t>
      </w:r>
      <w:hyperlink r:id="rId56" w:history="1">
        <w:r w:rsidR="00C34E27" w:rsidRPr="006C1DE8">
          <w:rPr>
            <w:rStyle w:val="Hyperlink"/>
          </w:rPr>
          <w:t>отчет</w:t>
        </w:r>
      </w:hyperlink>
      <w:r w:rsidR="00875990" w:rsidRPr="006C1DE8">
        <w:t xml:space="preserve"> (</w:t>
      </w:r>
      <w:r w:rsidR="001740F7" w:rsidRPr="006C1DE8">
        <w:t xml:space="preserve">Приложение </w:t>
      </w:r>
      <w:r w:rsidR="00875990" w:rsidRPr="006C1DE8">
        <w:t>5));</w:t>
      </w:r>
    </w:p>
    <w:p w14:paraId="53AB8782" w14:textId="1B71153B" w:rsidR="00875990" w:rsidRPr="006C1DE8" w:rsidRDefault="00285548" w:rsidP="006C1DE8">
      <w:pPr>
        <w:pStyle w:val="enumlev1"/>
      </w:pPr>
      <w:r w:rsidRPr="006C1DE8">
        <w:t>−</w:t>
      </w:r>
      <w:r w:rsidRPr="006C1DE8">
        <w:tab/>
      </w:r>
      <w:r w:rsidR="00C34E27" w:rsidRPr="006C1DE8">
        <w:t xml:space="preserve">семинар-практикум на тему </w:t>
      </w:r>
      <w:r w:rsidR="00CC327A" w:rsidRPr="006C1DE8">
        <w:t>"</w:t>
      </w:r>
      <w:r w:rsidRPr="006C1DE8">
        <w:rPr>
          <w:i/>
          <w:iCs/>
        </w:rPr>
        <w:t>Новые технологии связи для электронного здравоохранения и социально-экономически</w:t>
      </w:r>
      <w:r w:rsidR="008D1853" w:rsidRPr="006C1DE8">
        <w:rPr>
          <w:i/>
          <w:iCs/>
        </w:rPr>
        <w:t>е вопросы</w:t>
      </w:r>
      <w:r w:rsidR="00CC327A" w:rsidRPr="006C1DE8">
        <w:t>"</w:t>
      </w:r>
      <w:r w:rsidR="00875990" w:rsidRPr="006C1DE8">
        <w:t>,</w:t>
      </w:r>
      <w:r w:rsidRPr="006C1DE8">
        <w:t xml:space="preserve"> </w:t>
      </w:r>
      <w:r w:rsidR="00C34E27" w:rsidRPr="006C1DE8">
        <w:t>проведенный</w:t>
      </w:r>
      <w:r w:rsidR="00875990" w:rsidRPr="006C1DE8">
        <w:rPr>
          <w:i/>
          <w:iCs/>
        </w:rPr>
        <w:t xml:space="preserve"> </w:t>
      </w:r>
      <w:r w:rsidR="00C34E27" w:rsidRPr="006C1DE8">
        <w:t>14 октября</w:t>
      </w:r>
      <w:r w:rsidR="00875990" w:rsidRPr="006C1DE8">
        <w:t xml:space="preserve"> 2019</w:t>
      </w:r>
      <w:r w:rsidR="00C34E27" w:rsidRPr="006C1DE8">
        <w:t> года</w:t>
      </w:r>
      <w:r w:rsidR="00875990" w:rsidRPr="006C1DE8">
        <w:t xml:space="preserve"> (</w:t>
      </w:r>
      <w:hyperlink r:id="rId57" w:history="1">
        <w:r w:rsidR="00C34E27" w:rsidRPr="006C1DE8">
          <w:rPr>
            <w:rStyle w:val="Hyperlink"/>
          </w:rPr>
          <w:t>программа</w:t>
        </w:r>
      </w:hyperlink>
      <w:r w:rsidR="00875990" w:rsidRPr="006C1DE8">
        <w:t xml:space="preserve">, </w:t>
      </w:r>
      <w:hyperlink r:id="rId58" w:history="1">
        <w:r w:rsidR="00C34E27" w:rsidRPr="006C1DE8">
          <w:rPr>
            <w:rStyle w:val="Hyperlink"/>
          </w:rPr>
          <w:t>отчет</w:t>
        </w:r>
      </w:hyperlink>
      <w:r w:rsidR="00875990" w:rsidRPr="006C1DE8">
        <w:t xml:space="preserve"> (</w:t>
      </w:r>
      <w:r w:rsidR="001740F7" w:rsidRPr="006C1DE8">
        <w:t xml:space="preserve">Приложение </w:t>
      </w:r>
      <w:r w:rsidR="00875990" w:rsidRPr="006C1DE8">
        <w:t>3));</w:t>
      </w:r>
    </w:p>
    <w:p w14:paraId="767A64A2" w14:textId="324A779F" w:rsidR="00875990" w:rsidRPr="006C1DE8" w:rsidRDefault="00285548" w:rsidP="006C1DE8">
      <w:pPr>
        <w:pStyle w:val="enumlev1"/>
      </w:pPr>
      <w:r w:rsidRPr="006C1DE8">
        <w:t>−</w:t>
      </w:r>
      <w:r w:rsidRPr="006C1DE8">
        <w:tab/>
      </w:r>
      <w:r w:rsidR="00C34E27" w:rsidRPr="006C1DE8">
        <w:t xml:space="preserve">вебинар на тему </w:t>
      </w:r>
      <w:r w:rsidR="00CC327A" w:rsidRPr="006C1DE8">
        <w:t>"</w:t>
      </w:r>
      <w:r w:rsidR="00C34E27" w:rsidRPr="006C1DE8">
        <w:t>Новые решения в сфере электронного здравоохранения для противодействия пандемиям при помощи ИКТ</w:t>
      </w:r>
      <w:r w:rsidR="00CC327A" w:rsidRPr="006C1DE8">
        <w:t>"</w:t>
      </w:r>
      <w:r w:rsidR="00875990" w:rsidRPr="006C1DE8">
        <w:t xml:space="preserve">, </w:t>
      </w:r>
      <w:r w:rsidR="00AE0B76" w:rsidRPr="006C1DE8">
        <w:t xml:space="preserve">проведенный </w:t>
      </w:r>
      <w:r w:rsidR="00875990" w:rsidRPr="006C1DE8">
        <w:t xml:space="preserve">6 </w:t>
      </w:r>
      <w:r w:rsidR="00AE0B76" w:rsidRPr="006C1DE8">
        <w:t xml:space="preserve">июля </w:t>
      </w:r>
      <w:r w:rsidR="00875990" w:rsidRPr="006C1DE8">
        <w:t>2020</w:t>
      </w:r>
      <w:r w:rsidR="00AE0B76" w:rsidRPr="006C1DE8">
        <w:t> года</w:t>
      </w:r>
      <w:r w:rsidR="00875990" w:rsidRPr="006C1DE8">
        <w:t xml:space="preserve"> (</w:t>
      </w:r>
      <w:hyperlink r:id="rId59" w:history="1">
        <w:r w:rsidR="00AE0B76" w:rsidRPr="006C1DE8">
          <w:rPr>
            <w:rStyle w:val="Hyperlink"/>
          </w:rPr>
          <w:t>программа</w:t>
        </w:r>
      </w:hyperlink>
      <w:r w:rsidR="00875990" w:rsidRPr="006C1DE8">
        <w:t xml:space="preserve">, </w:t>
      </w:r>
      <w:hyperlink r:id="rId60" w:history="1">
        <w:r w:rsidR="00AE0B76" w:rsidRPr="006C1DE8">
          <w:rPr>
            <w:rStyle w:val="Hyperlink"/>
          </w:rPr>
          <w:t>отчет</w:t>
        </w:r>
      </w:hyperlink>
      <w:r w:rsidR="00875990" w:rsidRPr="006C1DE8">
        <w:t xml:space="preserve"> (</w:t>
      </w:r>
      <w:r w:rsidR="00AE0B76" w:rsidRPr="006C1DE8">
        <w:t>статья в "Новост</w:t>
      </w:r>
      <w:r w:rsidR="0038228C" w:rsidRPr="006C1DE8">
        <w:t>ях</w:t>
      </w:r>
      <w:r w:rsidR="00AE0B76" w:rsidRPr="006C1DE8">
        <w:t xml:space="preserve"> МСЭ"</w:t>
      </w:r>
      <w:r w:rsidR="00875990" w:rsidRPr="006C1DE8">
        <w:t>)).</w:t>
      </w:r>
    </w:p>
    <w:p w14:paraId="5AAA6C7A" w14:textId="7A0C26AA" w:rsidR="00AE0B76" w:rsidRPr="006C1DE8" w:rsidRDefault="00A2030C" w:rsidP="006C1DE8">
      <w:pPr>
        <w:rPr>
          <w:rFonts w:cstheme="minorHAnsi"/>
          <w:szCs w:val="24"/>
        </w:rPr>
      </w:pPr>
      <w:r w:rsidRPr="006C1DE8">
        <w:t xml:space="preserve">Обновленный проект круга ведения Вопроса 2/2 </w:t>
      </w:r>
      <w:r w:rsidR="0088315C" w:rsidRPr="006C1DE8">
        <w:t xml:space="preserve">был согласован и </w:t>
      </w:r>
      <w:r w:rsidRPr="006C1DE8">
        <w:t>содержится в</w:t>
      </w:r>
      <w:r w:rsidR="000B0062">
        <w:t> </w:t>
      </w:r>
      <w:r w:rsidRPr="006C1DE8">
        <w:t>Документе</w:t>
      </w:r>
      <w:r w:rsidR="0088315C" w:rsidRPr="006C1DE8">
        <w:t> </w:t>
      </w:r>
      <w:hyperlink r:id="rId61" w:history="1">
        <w:hyperlink r:id="rId62" w:history="1">
          <w:r w:rsidR="00012F17" w:rsidRPr="006C1DE8">
            <w:rPr>
              <w:rStyle w:val="Hyperlink"/>
            </w:rPr>
            <w:t>SG2RGQ/320(Rev.2)</w:t>
          </w:r>
        </w:hyperlink>
      </w:hyperlink>
      <w:r w:rsidR="007916C0" w:rsidRPr="006C1DE8">
        <w:rPr>
          <w:rFonts w:cstheme="minorHAnsi"/>
          <w:szCs w:val="24"/>
        </w:rPr>
        <w:t>.</w:t>
      </w:r>
    </w:p>
    <w:p w14:paraId="710BBAA4" w14:textId="58A17589" w:rsidR="00875990" w:rsidRPr="006C1DE8" w:rsidRDefault="00875990" w:rsidP="006C1DE8">
      <w:pPr>
        <w:pStyle w:val="Heading2"/>
      </w:pPr>
      <w:r w:rsidRPr="006C1DE8">
        <w:t>3.3</w:t>
      </w:r>
      <w:r w:rsidRPr="006C1DE8">
        <w:tab/>
        <w:t>Вопрос 3/2 − Защищенность сетей информации и связи: передовой опыт по созданию культуры кибербезопасности</w:t>
      </w:r>
    </w:p>
    <w:p w14:paraId="50AEEC52" w14:textId="49E3160A" w:rsidR="00875990" w:rsidRPr="006C1DE8" w:rsidRDefault="00E77B81" w:rsidP="006C1DE8">
      <w:r w:rsidRPr="006C1DE8">
        <w:t>Отчет о результатах работы</w:t>
      </w:r>
      <w:r w:rsidR="002908AC" w:rsidRPr="006C1DE8">
        <w:t xml:space="preserve"> по Вопросу 3/2</w:t>
      </w:r>
      <w:r w:rsidR="00EB5C60" w:rsidRPr="006C1DE8">
        <w:t>, содержащийся</w:t>
      </w:r>
      <w:r w:rsidR="002908AC" w:rsidRPr="006C1DE8">
        <w:t xml:space="preserve"> в Документе </w:t>
      </w:r>
      <w:hyperlink r:id="rId63" w:history="1">
        <w:r w:rsidR="00012F17" w:rsidRPr="006C1DE8">
          <w:rPr>
            <w:rStyle w:val="Hyperlink"/>
          </w:rPr>
          <w:t>2/377(Rev.2)</w:t>
        </w:r>
      </w:hyperlink>
      <w:r w:rsidR="00EB5C60" w:rsidRPr="006C1DE8">
        <w:t>, был утвержден и опубликован</w:t>
      </w:r>
      <w:r w:rsidR="00012F17" w:rsidRPr="006C1DE8">
        <w:t xml:space="preserve"> (</w:t>
      </w:r>
      <w:hyperlink r:id="rId64" w:history="1">
        <w:r w:rsidR="00012F17" w:rsidRPr="006C1DE8">
          <w:rPr>
            <w:rStyle w:val="Hyperlink"/>
          </w:rPr>
          <w:t>ссылка</w:t>
        </w:r>
      </w:hyperlink>
      <w:r w:rsidR="00012F17" w:rsidRPr="006C1DE8">
        <w:t>)</w:t>
      </w:r>
      <w:r w:rsidR="00875990" w:rsidRPr="006C1DE8">
        <w:t>.</w:t>
      </w:r>
    </w:p>
    <w:p w14:paraId="1D14E13B" w14:textId="3899A818" w:rsidR="002908AC" w:rsidRPr="006C1DE8" w:rsidRDefault="002908AC" w:rsidP="006C1DE8">
      <w:r w:rsidRPr="006C1DE8">
        <w:t>Группа Докладчика по Вопросу 3/2 также организовала семинар-практикум на тему "</w:t>
      </w:r>
      <w:r w:rsidRPr="006C1DE8">
        <w:rPr>
          <w:i/>
        </w:rPr>
        <w:t>Возникающие проблемы в области кибербезопасности</w:t>
      </w:r>
      <w:r w:rsidRPr="006C1DE8">
        <w:t>"</w:t>
      </w:r>
      <w:r w:rsidR="00E3583D" w:rsidRPr="006C1DE8">
        <w:t>, состоявшийся 9 октября 2018 года (</w:t>
      </w:r>
      <w:hyperlink r:id="rId65" w:history="1">
        <w:r w:rsidR="00E3583D" w:rsidRPr="006C1DE8">
          <w:rPr>
            <w:rStyle w:val="Hyperlink"/>
          </w:rPr>
          <w:t>программа</w:t>
        </w:r>
      </w:hyperlink>
      <w:r w:rsidR="00E3583D" w:rsidRPr="006C1DE8">
        <w:t xml:space="preserve">, </w:t>
      </w:r>
      <w:hyperlink r:id="rId66" w:history="1">
        <w:r w:rsidR="00E3583D" w:rsidRPr="006C1DE8">
          <w:rPr>
            <w:rStyle w:val="Hyperlink"/>
          </w:rPr>
          <w:t>отчет</w:t>
        </w:r>
      </w:hyperlink>
      <w:r w:rsidR="00E3583D" w:rsidRPr="006C1DE8">
        <w:t xml:space="preserve"> (</w:t>
      </w:r>
      <w:r w:rsidR="001740F7" w:rsidRPr="006C1DE8">
        <w:t xml:space="preserve">Приложение </w:t>
      </w:r>
      <w:r w:rsidR="00E3583D" w:rsidRPr="006C1DE8">
        <w:t>5)).</w:t>
      </w:r>
    </w:p>
    <w:p w14:paraId="6077CB27" w14:textId="52DF03F1" w:rsidR="00E3583D" w:rsidRPr="006C1DE8" w:rsidRDefault="00012F17" w:rsidP="006C1DE8">
      <w:r w:rsidRPr="006C1DE8">
        <w:t xml:space="preserve">Обновленный проект круга ведения Вопроса 3/2 </w:t>
      </w:r>
      <w:r w:rsidR="0088315C" w:rsidRPr="006C1DE8">
        <w:t xml:space="preserve">был согласован и </w:t>
      </w:r>
      <w:r w:rsidRPr="006C1DE8">
        <w:t>содержится в</w:t>
      </w:r>
      <w:r w:rsidR="000B0062">
        <w:t> </w:t>
      </w:r>
      <w:r w:rsidRPr="006C1DE8">
        <w:t>Документе</w:t>
      </w:r>
      <w:r w:rsidR="0088315C" w:rsidRPr="006C1DE8">
        <w:t> </w:t>
      </w:r>
      <w:hyperlink r:id="rId67" w:history="1">
        <w:r w:rsidRPr="006C1DE8">
          <w:rPr>
            <w:rStyle w:val="Hyperlink"/>
          </w:rPr>
          <w:t>SG2RGQ/321(Rev.2)</w:t>
        </w:r>
      </w:hyperlink>
      <w:r w:rsidR="00A2030C" w:rsidRPr="006C1DE8">
        <w:rPr>
          <w:rFonts w:cstheme="minorHAnsi"/>
          <w:bCs/>
          <w:szCs w:val="24"/>
        </w:rPr>
        <w:t>.</w:t>
      </w:r>
    </w:p>
    <w:p w14:paraId="6A0409C1" w14:textId="565634E3" w:rsidR="00875990" w:rsidRPr="006C1DE8" w:rsidRDefault="00875990" w:rsidP="006C1DE8">
      <w:pPr>
        <w:pStyle w:val="Heading2"/>
      </w:pPr>
      <w:r w:rsidRPr="006C1DE8">
        <w:t>3.4</w:t>
      </w:r>
      <w:r w:rsidRPr="006C1DE8">
        <w:tab/>
        <w:t xml:space="preserve">Вопрос 4/2 − Помощь развивающимся странам в выполнении программ по проверке на соответствие и </w:t>
      </w:r>
      <w:r w:rsidRPr="006C1DE8">
        <w:rPr>
          <w:cs/>
        </w:rPr>
        <w:t>‎</w:t>
      </w:r>
      <w:r w:rsidRPr="006C1DE8">
        <w:t>функциональную совместимость</w:t>
      </w:r>
      <w:r w:rsidR="00C325C5" w:rsidRPr="006C1DE8">
        <w:t xml:space="preserve"> (C&amp;I)</w:t>
      </w:r>
      <w:r w:rsidRPr="006C1DE8">
        <w:t xml:space="preserve">, а также в борьбе с использованием контрафактного оборудования </w:t>
      </w:r>
      <w:r w:rsidR="00F22EA1" w:rsidRPr="006C1DE8">
        <w:t>ИКТ</w:t>
      </w:r>
      <w:r w:rsidRPr="006C1DE8">
        <w:t xml:space="preserve"> и хищением мобильных устройств</w:t>
      </w:r>
      <w:r w:rsidR="00F22EA1" w:rsidRPr="006C1DE8">
        <w:t xml:space="preserve"> </w:t>
      </w:r>
    </w:p>
    <w:p w14:paraId="60916B32" w14:textId="5BDA34D3" w:rsidR="00875990" w:rsidRPr="006C1DE8" w:rsidRDefault="00A05FC7" w:rsidP="006C1DE8">
      <w:r w:rsidRPr="006C1DE8">
        <w:t xml:space="preserve">Отчет о результатах работы </w:t>
      </w:r>
      <w:r w:rsidR="00F22EA1" w:rsidRPr="006C1DE8">
        <w:t>по Вопросу 4/2</w:t>
      </w:r>
      <w:r w:rsidR="00FB05C9" w:rsidRPr="006C1DE8">
        <w:t>, содержащийся</w:t>
      </w:r>
      <w:r w:rsidR="00F22EA1" w:rsidRPr="006C1DE8">
        <w:t xml:space="preserve"> в Документе </w:t>
      </w:r>
      <w:hyperlink r:id="rId68" w:history="1">
        <w:r w:rsidR="00012F17" w:rsidRPr="006C1DE8">
          <w:rPr>
            <w:rStyle w:val="Hyperlink"/>
          </w:rPr>
          <w:t>2/378(Rev.3)</w:t>
        </w:r>
      </w:hyperlink>
      <w:r w:rsidR="00FB05C9" w:rsidRPr="006C1DE8">
        <w:t xml:space="preserve">, был утвержден и опубликован </w:t>
      </w:r>
      <w:r w:rsidR="00012F17" w:rsidRPr="006C1DE8">
        <w:t>(</w:t>
      </w:r>
      <w:hyperlink r:id="rId69" w:history="1">
        <w:r w:rsidR="00012F17" w:rsidRPr="006C1DE8">
          <w:rPr>
            <w:rStyle w:val="Hyperlink"/>
          </w:rPr>
          <w:t>ссылка</w:t>
        </w:r>
      </w:hyperlink>
      <w:r w:rsidR="00012F17" w:rsidRPr="006C1DE8">
        <w:t>).</w:t>
      </w:r>
    </w:p>
    <w:p w14:paraId="146BDE2A" w14:textId="38876BD9" w:rsidR="00F22EA1" w:rsidRPr="006C1DE8" w:rsidRDefault="00F22EA1" w:rsidP="006C1DE8">
      <w:r w:rsidRPr="006C1DE8">
        <w:t>Группа Докладчика по Вопросу 4/2 также организовала следующие семинары-практикумы:</w:t>
      </w:r>
    </w:p>
    <w:p w14:paraId="3E414829" w14:textId="0773A3EF" w:rsidR="00F22EA1" w:rsidRPr="006C1DE8" w:rsidRDefault="00285548" w:rsidP="006C1DE8">
      <w:pPr>
        <w:pStyle w:val="enumlev1"/>
      </w:pPr>
      <w:r w:rsidRPr="006C1DE8">
        <w:t>−</w:t>
      </w:r>
      <w:r w:rsidRPr="006C1DE8">
        <w:tab/>
      </w:r>
      <w:r w:rsidR="00F22EA1" w:rsidRPr="006C1DE8">
        <w:t xml:space="preserve">семинар-практикум на тему </w:t>
      </w:r>
      <w:r w:rsidR="00F22EA1" w:rsidRPr="006C1DE8">
        <w:rPr>
          <w:i/>
        </w:rPr>
        <w:t>"Борьба с контрафактными устройствами ИКТ</w:t>
      </w:r>
      <w:r w:rsidR="00F22EA1" w:rsidRPr="006C1DE8">
        <w:t>", проведенный 4 октября 2018 года (</w:t>
      </w:r>
      <w:hyperlink r:id="rId70" w:history="1">
        <w:r w:rsidR="00F22EA1" w:rsidRPr="006C1DE8">
          <w:rPr>
            <w:rStyle w:val="Hyperlink"/>
          </w:rPr>
          <w:t>программа</w:t>
        </w:r>
      </w:hyperlink>
      <w:r w:rsidR="00F22EA1" w:rsidRPr="006C1DE8">
        <w:t xml:space="preserve">, </w:t>
      </w:r>
      <w:hyperlink r:id="rId71" w:history="1">
        <w:r w:rsidR="00F22EA1" w:rsidRPr="006C1DE8">
          <w:rPr>
            <w:rStyle w:val="Hyperlink"/>
          </w:rPr>
          <w:t>отчет</w:t>
        </w:r>
      </w:hyperlink>
      <w:r w:rsidR="00F22EA1" w:rsidRPr="006C1DE8">
        <w:t xml:space="preserve"> (</w:t>
      </w:r>
      <w:r w:rsidR="001740F7" w:rsidRPr="006C1DE8">
        <w:t xml:space="preserve">Приложение </w:t>
      </w:r>
      <w:r w:rsidR="00F22EA1" w:rsidRPr="006C1DE8">
        <w:t>6));</w:t>
      </w:r>
    </w:p>
    <w:p w14:paraId="59491465" w14:textId="2EB11999" w:rsidR="00875990" w:rsidRPr="006C1DE8" w:rsidRDefault="00285548" w:rsidP="006C1DE8">
      <w:pPr>
        <w:pStyle w:val="enumlev1"/>
      </w:pPr>
      <w:r w:rsidRPr="006C1DE8">
        <w:t>−</w:t>
      </w:r>
      <w:r w:rsidRPr="006C1DE8">
        <w:tab/>
      </w:r>
      <w:r w:rsidR="00F22EA1" w:rsidRPr="006C1DE8">
        <w:t xml:space="preserve">семинар-практикум на тему </w:t>
      </w:r>
      <w:r w:rsidR="00CC327A" w:rsidRPr="006C1DE8">
        <w:t>"</w:t>
      </w:r>
      <w:r w:rsidRPr="006C1DE8">
        <w:rPr>
          <w:i/>
          <w:iCs/>
        </w:rPr>
        <w:t>Соответствие и функциональная совместимость ИКТ: проблемы для развивающихся стран</w:t>
      </w:r>
      <w:r w:rsidR="00CC327A" w:rsidRPr="006C1DE8">
        <w:t>"</w:t>
      </w:r>
      <w:r w:rsidR="00875990" w:rsidRPr="006C1DE8">
        <w:t>,</w:t>
      </w:r>
      <w:r w:rsidRPr="006C1DE8">
        <w:t xml:space="preserve"> </w:t>
      </w:r>
      <w:r w:rsidR="00F22EA1" w:rsidRPr="006C1DE8">
        <w:t xml:space="preserve">проведенный </w:t>
      </w:r>
      <w:r w:rsidR="00875990" w:rsidRPr="006C1DE8">
        <w:t xml:space="preserve">16 </w:t>
      </w:r>
      <w:r w:rsidR="00F22EA1" w:rsidRPr="006C1DE8">
        <w:t xml:space="preserve">октября </w:t>
      </w:r>
      <w:r w:rsidR="00875990" w:rsidRPr="006C1DE8">
        <w:t>2019</w:t>
      </w:r>
      <w:r w:rsidR="00F22EA1" w:rsidRPr="006C1DE8">
        <w:t> года</w:t>
      </w:r>
      <w:r w:rsidR="00875990" w:rsidRPr="006C1DE8">
        <w:t xml:space="preserve"> (</w:t>
      </w:r>
      <w:hyperlink r:id="rId72" w:history="1">
        <w:r w:rsidR="00F22EA1" w:rsidRPr="006C1DE8">
          <w:rPr>
            <w:rStyle w:val="Hyperlink"/>
          </w:rPr>
          <w:t>программа</w:t>
        </w:r>
      </w:hyperlink>
      <w:r w:rsidR="00875990" w:rsidRPr="006C1DE8">
        <w:t xml:space="preserve">, </w:t>
      </w:r>
      <w:hyperlink r:id="rId73" w:history="1">
        <w:r w:rsidR="00F22EA1" w:rsidRPr="006C1DE8">
          <w:rPr>
            <w:rStyle w:val="Hyperlink"/>
          </w:rPr>
          <w:t>отчет</w:t>
        </w:r>
      </w:hyperlink>
      <w:r w:rsidR="00875990" w:rsidRPr="006C1DE8">
        <w:t xml:space="preserve"> (</w:t>
      </w:r>
      <w:r w:rsidR="001740F7" w:rsidRPr="006C1DE8">
        <w:t xml:space="preserve">Приложение </w:t>
      </w:r>
      <w:r w:rsidR="00875990" w:rsidRPr="006C1DE8">
        <w:t>4)).</w:t>
      </w:r>
    </w:p>
    <w:p w14:paraId="56267574" w14:textId="35CB6DE3" w:rsidR="00F22EA1" w:rsidRPr="006C1DE8" w:rsidRDefault="00A2030C" w:rsidP="006C1DE8">
      <w:pPr>
        <w:rPr>
          <w:rFonts w:cstheme="minorHAnsi"/>
          <w:szCs w:val="24"/>
        </w:rPr>
      </w:pPr>
      <w:r w:rsidRPr="006C1DE8">
        <w:rPr>
          <w:rFonts w:cstheme="minorHAnsi"/>
          <w:szCs w:val="24"/>
        </w:rPr>
        <w:t xml:space="preserve">Обновленный проект круга ведения Вопроса 4/2 </w:t>
      </w:r>
      <w:r w:rsidR="000754D1" w:rsidRPr="006C1DE8">
        <w:rPr>
          <w:rFonts w:cstheme="minorHAnsi"/>
          <w:szCs w:val="24"/>
        </w:rPr>
        <w:t xml:space="preserve">был согласован и </w:t>
      </w:r>
      <w:r w:rsidRPr="006C1DE8">
        <w:rPr>
          <w:rFonts w:cstheme="minorHAnsi"/>
          <w:szCs w:val="24"/>
        </w:rPr>
        <w:t>содержится в</w:t>
      </w:r>
      <w:r w:rsidR="000B0062">
        <w:rPr>
          <w:rFonts w:cstheme="minorHAnsi"/>
          <w:szCs w:val="24"/>
        </w:rPr>
        <w:t> </w:t>
      </w:r>
      <w:r w:rsidRPr="006C1DE8">
        <w:rPr>
          <w:rFonts w:cstheme="minorHAnsi"/>
          <w:szCs w:val="24"/>
        </w:rPr>
        <w:t>Документе</w:t>
      </w:r>
      <w:r w:rsidR="0088315C" w:rsidRPr="006C1DE8">
        <w:rPr>
          <w:rFonts w:cstheme="minorHAnsi"/>
          <w:szCs w:val="24"/>
        </w:rPr>
        <w:t> </w:t>
      </w:r>
      <w:hyperlink r:id="rId74" w:history="1">
        <w:r w:rsidR="002C7F67" w:rsidRPr="006C1DE8">
          <w:rPr>
            <w:rStyle w:val="Hyperlink"/>
          </w:rPr>
          <w:t>SG2RGQ/322(Rev.2)</w:t>
        </w:r>
      </w:hyperlink>
      <w:r w:rsidRPr="006C1DE8">
        <w:rPr>
          <w:rFonts w:cstheme="minorHAnsi"/>
          <w:szCs w:val="24"/>
        </w:rPr>
        <w:t>.</w:t>
      </w:r>
    </w:p>
    <w:p w14:paraId="37F72BC6" w14:textId="3ED61851" w:rsidR="00875990" w:rsidRPr="006C1DE8" w:rsidRDefault="00875990" w:rsidP="006C1DE8">
      <w:pPr>
        <w:pStyle w:val="Heading2"/>
      </w:pPr>
      <w:r w:rsidRPr="006C1DE8">
        <w:lastRenderedPageBreak/>
        <w:t>3.5</w:t>
      </w:r>
      <w:r w:rsidRPr="006C1DE8">
        <w:tab/>
        <w:t>Вопрос 5/2 − Использование электросвязи/</w:t>
      </w:r>
      <w:r w:rsidR="00137C1F" w:rsidRPr="006C1DE8">
        <w:t>ИКТ</w:t>
      </w:r>
      <w:r w:rsidRPr="006C1DE8">
        <w:t xml:space="preserve"> для снижения риска бедствий и управления операциями в случае бедствий</w:t>
      </w:r>
    </w:p>
    <w:p w14:paraId="206531F3" w14:textId="003ACFA2" w:rsidR="00875990" w:rsidRPr="006C1DE8" w:rsidRDefault="00A05FC7" w:rsidP="006C1DE8">
      <w:r w:rsidRPr="006C1DE8">
        <w:t xml:space="preserve">Отчет о результатах работы </w:t>
      </w:r>
      <w:r w:rsidR="006731C3" w:rsidRPr="006C1DE8">
        <w:t>по Вопросу 5/2</w:t>
      </w:r>
      <w:r w:rsidR="00FB05C9" w:rsidRPr="006C1DE8">
        <w:t>, содержащийся</w:t>
      </w:r>
      <w:r w:rsidR="006731C3" w:rsidRPr="006C1DE8">
        <w:t xml:space="preserve"> в Документе </w:t>
      </w:r>
      <w:hyperlink r:id="rId75" w:history="1">
        <w:r w:rsidR="002C7F67" w:rsidRPr="006C1DE8">
          <w:rPr>
            <w:rStyle w:val="Hyperlink"/>
          </w:rPr>
          <w:t>2/379(Rev.3)</w:t>
        </w:r>
      </w:hyperlink>
      <w:r w:rsidR="00FB05C9" w:rsidRPr="006C1DE8">
        <w:t xml:space="preserve">, был утвержден и опубликован </w:t>
      </w:r>
      <w:r w:rsidR="002C7F67" w:rsidRPr="006C1DE8">
        <w:t>(</w:t>
      </w:r>
      <w:hyperlink r:id="rId76" w:history="1">
        <w:r w:rsidR="002C7F67" w:rsidRPr="006C1DE8">
          <w:rPr>
            <w:rStyle w:val="Hyperlink"/>
          </w:rPr>
          <w:t>ссылка</w:t>
        </w:r>
      </w:hyperlink>
      <w:r w:rsidR="002C7F67" w:rsidRPr="006C1DE8">
        <w:t>)</w:t>
      </w:r>
      <w:r w:rsidR="006731C3" w:rsidRPr="006C1DE8">
        <w:t>.</w:t>
      </w:r>
    </w:p>
    <w:p w14:paraId="0386D241" w14:textId="5899CC64" w:rsidR="00F14A04" w:rsidRPr="006C1DE8" w:rsidRDefault="00582191" w:rsidP="006C1DE8">
      <w:r w:rsidRPr="006C1DE8">
        <w:t>Для</w:t>
      </w:r>
      <w:r w:rsidR="007D595E" w:rsidRPr="006C1DE8">
        <w:t xml:space="preserve"> публикации на странице раздела "Текущая работа"</w:t>
      </w:r>
      <w:r w:rsidR="007D595E" w:rsidRPr="006C1DE8">
        <w:rPr>
          <w:rStyle w:val="FootnoteReference"/>
        </w:rPr>
        <w:footnoteReference w:id="19"/>
      </w:r>
      <w:r w:rsidR="007D595E" w:rsidRPr="006C1DE8">
        <w:t xml:space="preserve"> под эгидой Председателя ИК2 был утвержден ежегодный </w:t>
      </w:r>
      <w:r w:rsidR="003B40CD" w:rsidRPr="006C1DE8">
        <w:t>итоговый док</w:t>
      </w:r>
      <w:r w:rsidR="00045204" w:rsidRPr="006C1DE8">
        <w:t>умент по Вопросу 5/2 "</w:t>
      </w:r>
      <w:r w:rsidR="00045204" w:rsidRPr="006C1DE8">
        <w:rPr>
          <w:i/>
        </w:rPr>
        <w:t>Руководящие указания по проведению на национальном уровне практических и тренировочных занятий в области электросвязи в чрезвычайных ситуациях</w:t>
      </w:r>
      <w:r w:rsidR="00045204" w:rsidRPr="006C1DE8">
        <w:t xml:space="preserve">" (ежегодный итоговый документ 2020 г., </w:t>
      </w:r>
      <w:hyperlink r:id="rId77" w:history="1">
        <w:r w:rsidR="00045204" w:rsidRPr="006C1DE8">
          <w:rPr>
            <w:rStyle w:val="Hyperlink"/>
          </w:rPr>
          <w:t>ссылка</w:t>
        </w:r>
      </w:hyperlink>
      <w:r w:rsidR="00045204" w:rsidRPr="006C1DE8">
        <w:t>).</w:t>
      </w:r>
      <w:r w:rsidR="002C7F67" w:rsidRPr="006C1DE8">
        <w:t xml:space="preserve"> </w:t>
      </w:r>
      <w:r w:rsidR="00601B4D" w:rsidRPr="006C1DE8">
        <w:t xml:space="preserve">Ключевые выводы этого итогового документа были представлены в специальном интервью </w:t>
      </w:r>
      <w:r w:rsidR="002C7F67" w:rsidRPr="006C1DE8">
        <w:t>(</w:t>
      </w:r>
      <w:hyperlink r:id="rId78" w:history="1">
        <w:r w:rsidR="002C7F67" w:rsidRPr="006C1DE8">
          <w:rPr>
            <w:rStyle w:val="Hyperlink"/>
          </w:rPr>
          <w:t>ссылка</w:t>
        </w:r>
      </w:hyperlink>
      <w:r w:rsidR="002C7F67" w:rsidRPr="006C1DE8">
        <w:t xml:space="preserve">). </w:t>
      </w:r>
      <w:r w:rsidR="00601B4D" w:rsidRPr="006C1DE8">
        <w:t xml:space="preserve">Также имеется статья на эту тему </w:t>
      </w:r>
      <w:r w:rsidR="002C7F67" w:rsidRPr="006C1DE8">
        <w:t>(</w:t>
      </w:r>
      <w:hyperlink r:id="rId79" w:history="1">
        <w:r w:rsidR="002C7F67" w:rsidRPr="006C1DE8">
          <w:rPr>
            <w:rStyle w:val="Hyperlink"/>
          </w:rPr>
          <w:t>ссылка</w:t>
        </w:r>
      </w:hyperlink>
      <w:r w:rsidR="002C7F67" w:rsidRPr="006C1DE8">
        <w:t>).</w:t>
      </w:r>
    </w:p>
    <w:p w14:paraId="71416089" w14:textId="5B207D5E" w:rsidR="008D2A06" w:rsidRPr="006C1DE8" w:rsidRDefault="008D2A06" w:rsidP="006C1DE8">
      <w:r w:rsidRPr="006C1DE8">
        <w:t>Группа Д</w:t>
      </w:r>
      <w:r w:rsidR="00EB7420" w:rsidRPr="006C1DE8">
        <w:t>окладчика</w:t>
      </w:r>
      <w:r w:rsidRPr="006C1DE8">
        <w:t xml:space="preserve"> по Вопросу 5/2 также организовала следующие семинары-практикумы и вебинар:</w:t>
      </w:r>
    </w:p>
    <w:p w14:paraId="0332EA7F" w14:textId="465E35B1" w:rsidR="00875990" w:rsidRPr="006C1DE8" w:rsidRDefault="00285548" w:rsidP="006C1DE8">
      <w:pPr>
        <w:pStyle w:val="enumlev1"/>
      </w:pPr>
      <w:r w:rsidRPr="006C1DE8">
        <w:t>−</w:t>
      </w:r>
      <w:r w:rsidRPr="006C1DE8">
        <w:tab/>
      </w:r>
      <w:r w:rsidR="008D2A06" w:rsidRPr="006C1DE8">
        <w:t>семинар-практикум на тему</w:t>
      </w:r>
      <w:r w:rsidR="00875990" w:rsidRPr="006C1DE8">
        <w:rPr>
          <w:i/>
          <w:iCs/>
        </w:rPr>
        <w:t xml:space="preserve"> </w:t>
      </w:r>
      <w:r w:rsidR="00CC327A" w:rsidRPr="006C1DE8">
        <w:t>"</w:t>
      </w:r>
      <w:r w:rsidR="008D2A06" w:rsidRPr="006C1DE8">
        <w:t>С</w:t>
      </w:r>
      <w:r w:rsidR="008D2A06" w:rsidRPr="006C1DE8">
        <w:rPr>
          <w:i/>
          <w:iCs/>
        </w:rPr>
        <w:t>истемы раннего предупреждения (EWS)</w:t>
      </w:r>
      <w:r w:rsidR="00CC327A" w:rsidRPr="006C1DE8">
        <w:t>"</w:t>
      </w:r>
      <w:r w:rsidR="00875990" w:rsidRPr="006C1DE8">
        <w:t xml:space="preserve">, </w:t>
      </w:r>
      <w:r w:rsidR="008D2A06" w:rsidRPr="006C1DE8">
        <w:t>проведенный 8 ма</w:t>
      </w:r>
      <w:r w:rsidR="00EB7420" w:rsidRPr="006C1DE8">
        <w:t>я</w:t>
      </w:r>
      <w:r w:rsidR="008D2A06" w:rsidRPr="006C1DE8">
        <w:t xml:space="preserve"> 2018 года </w:t>
      </w:r>
      <w:r w:rsidR="00875990" w:rsidRPr="006C1DE8">
        <w:t>(</w:t>
      </w:r>
      <w:hyperlink r:id="rId80" w:history="1">
        <w:r w:rsidR="008D2A06" w:rsidRPr="006C1DE8">
          <w:rPr>
            <w:rStyle w:val="Hyperlink"/>
          </w:rPr>
          <w:t>программа</w:t>
        </w:r>
      </w:hyperlink>
      <w:r w:rsidR="00875990" w:rsidRPr="006C1DE8">
        <w:t xml:space="preserve">, </w:t>
      </w:r>
      <w:hyperlink r:id="rId81" w:history="1">
        <w:r w:rsidR="008D2A06" w:rsidRPr="006C1DE8">
          <w:rPr>
            <w:rStyle w:val="Hyperlink"/>
          </w:rPr>
          <w:t>отчет</w:t>
        </w:r>
      </w:hyperlink>
      <w:r w:rsidR="00875990" w:rsidRPr="006C1DE8">
        <w:t xml:space="preserve"> (</w:t>
      </w:r>
      <w:r w:rsidR="001740F7" w:rsidRPr="006C1DE8">
        <w:t>Приложение </w:t>
      </w:r>
      <w:r w:rsidR="00875990" w:rsidRPr="006C1DE8">
        <w:t>4));</w:t>
      </w:r>
    </w:p>
    <w:p w14:paraId="535ACC99" w14:textId="16F332B0" w:rsidR="00875990" w:rsidRPr="006C1DE8" w:rsidRDefault="00285548" w:rsidP="006C1DE8">
      <w:pPr>
        <w:pStyle w:val="enumlev1"/>
      </w:pPr>
      <w:r w:rsidRPr="006C1DE8">
        <w:rPr>
          <w:rFonts w:cs="Calibri"/>
          <w:bCs/>
        </w:rPr>
        <w:t>−</w:t>
      </w:r>
      <w:r w:rsidRPr="006C1DE8">
        <w:rPr>
          <w:rFonts w:cs="Calibri"/>
          <w:bCs/>
        </w:rPr>
        <w:tab/>
      </w:r>
      <w:r w:rsidR="008D2A06" w:rsidRPr="006C1DE8">
        <w:t>семинар-практикум на тему</w:t>
      </w:r>
      <w:r w:rsidR="008D2A06" w:rsidRPr="006C1DE8">
        <w:rPr>
          <w:i/>
          <w:iCs/>
        </w:rPr>
        <w:t xml:space="preserve"> </w:t>
      </w:r>
      <w:r w:rsidR="00CC327A" w:rsidRPr="006C1DE8">
        <w:t>"</w:t>
      </w:r>
      <w:r w:rsidR="008D2A06" w:rsidRPr="006C1DE8">
        <w:rPr>
          <w:i/>
          <w:iCs/>
        </w:rPr>
        <w:t xml:space="preserve">Тренировочные занятия по подготовке к бедствиям и появляющиеся технологии управления операциями в случае бедствий </w:t>
      </w:r>
      <w:r w:rsidR="00CC327A" w:rsidRPr="006C1DE8">
        <w:t>"</w:t>
      </w:r>
      <w:r w:rsidR="00875990" w:rsidRPr="006C1DE8">
        <w:t>,</w:t>
      </w:r>
      <w:r w:rsidR="008D2A06" w:rsidRPr="006C1DE8">
        <w:t xml:space="preserve"> проведенный 3 октября 2018 года </w:t>
      </w:r>
      <w:r w:rsidR="00875990" w:rsidRPr="006C1DE8">
        <w:t>(</w:t>
      </w:r>
      <w:hyperlink r:id="rId82" w:history="1">
        <w:r w:rsidR="008D2A06" w:rsidRPr="006C1DE8">
          <w:rPr>
            <w:rStyle w:val="Hyperlink"/>
          </w:rPr>
          <w:t>программа</w:t>
        </w:r>
      </w:hyperlink>
      <w:r w:rsidR="00875990" w:rsidRPr="006C1DE8">
        <w:t xml:space="preserve">, </w:t>
      </w:r>
      <w:hyperlink r:id="rId83" w:history="1">
        <w:r w:rsidR="008D2A06" w:rsidRPr="006C1DE8">
          <w:rPr>
            <w:rStyle w:val="Hyperlink"/>
          </w:rPr>
          <w:t>отчет</w:t>
        </w:r>
      </w:hyperlink>
      <w:r w:rsidR="00875990" w:rsidRPr="006C1DE8">
        <w:t xml:space="preserve"> (</w:t>
      </w:r>
      <w:r w:rsidR="001740F7" w:rsidRPr="006C1DE8">
        <w:t xml:space="preserve">Приложение </w:t>
      </w:r>
      <w:r w:rsidR="00875990" w:rsidRPr="006C1DE8">
        <w:t>4));</w:t>
      </w:r>
    </w:p>
    <w:p w14:paraId="5D67E7D8" w14:textId="26D41C76" w:rsidR="00875990" w:rsidRPr="006C1DE8" w:rsidRDefault="00285548" w:rsidP="006C1DE8">
      <w:pPr>
        <w:pStyle w:val="enumlev1"/>
      </w:pPr>
      <w:r w:rsidRPr="006C1DE8">
        <w:t>−</w:t>
      </w:r>
      <w:r w:rsidRPr="006C1DE8">
        <w:tab/>
      </w:r>
      <w:r w:rsidR="008D2A06" w:rsidRPr="006C1DE8">
        <w:t>семинар-практикум на тему</w:t>
      </w:r>
      <w:r w:rsidR="008D2A06" w:rsidRPr="006C1DE8">
        <w:rPr>
          <w:i/>
          <w:iCs/>
        </w:rPr>
        <w:t xml:space="preserve"> </w:t>
      </w:r>
      <w:r w:rsidR="00CC327A" w:rsidRPr="006C1DE8">
        <w:t>"</w:t>
      </w:r>
      <w:r w:rsidRPr="006C1DE8">
        <w:rPr>
          <w:i/>
          <w:iCs/>
        </w:rPr>
        <w:t>Проведение на национальном уровне тренировочных и практических занятий по организации связи в чрезвычайных ситуациях: руководящие указания для малых островных развивающихся государств (СИДС) и наименее развитых стран (НРС)</w:t>
      </w:r>
      <w:r w:rsidR="00CC327A" w:rsidRPr="006C1DE8">
        <w:t>"</w:t>
      </w:r>
      <w:r w:rsidR="00875990" w:rsidRPr="006C1DE8">
        <w:t>,</w:t>
      </w:r>
      <w:r w:rsidRPr="006C1DE8">
        <w:t xml:space="preserve"> </w:t>
      </w:r>
      <w:r w:rsidR="008D2A06" w:rsidRPr="006C1DE8">
        <w:t xml:space="preserve">проведенный 7 октября </w:t>
      </w:r>
      <w:r w:rsidR="00875990" w:rsidRPr="006C1DE8">
        <w:t>2019</w:t>
      </w:r>
      <w:r w:rsidR="008D2A06" w:rsidRPr="006C1DE8">
        <w:t> года</w:t>
      </w:r>
      <w:r w:rsidR="00875990" w:rsidRPr="006C1DE8">
        <w:t xml:space="preserve"> (</w:t>
      </w:r>
      <w:hyperlink r:id="rId84" w:history="1">
        <w:r w:rsidR="008D2A06" w:rsidRPr="006C1DE8">
          <w:rPr>
            <w:rStyle w:val="Hyperlink"/>
          </w:rPr>
          <w:t>программа</w:t>
        </w:r>
      </w:hyperlink>
      <w:r w:rsidR="00875990" w:rsidRPr="006C1DE8">
        <w:t xml:space="preserve">, </w:t>
      </w:r>
      <w:hyperlink r:id="rId85" w:history="1">
        <w:r w:rsidR="008D2A06" w:rsidRPr="006C1DE8">
          <w:rPr>
            <w:rStyle w:val="Hyperlink"/>
          </w:rPr>
          <w:t>отчет</w:t>
        </w:r>
      </w:hyperlink>
      <w:r w:rsidR="00875990" w:rsidRPr="006C1DE8">
        <w:t xml:space="preserve"> (</w:t>
      </w:r>
      <w:r w:rsidR="001740F7" w:rsidRPr="006C1DE8">
        <w:t xml:space="preserve">Приложение </w:t>
      </w:r>
      <w:r w:rsidR="008D2A06" w:rsidRPr="006C1DE8">
        <w:t>4));</w:t>
      </w:r>
    </w:p>
    <w:p w14:paraId="52EF83EF" w14:textId="183E66DC" w:rsidR="00EB7420" w:rsidRPr="006C1DE8" w:rsidRDefault="00285548" w:rsidP="006C1DE8">
      <w:pPr>
        <w:pStyle w:val="enumlev1"/>
      </w:pPr>
      <w:r w:rsidRPr="006C1DE8">
        <w:t>−</w:t>
      </w:r>
      <w:r w:rsidRPr="006C1DE8">
        <w:tab/>
      </w:r>
      <w:r w:rsidR="008D2A06" w:rsidRPr="006C1DE8">
        <w:t>вебинар на тему</w:t>
      </w:r>
      <w:r w:rsidR="00875990" w:rsidRPr="006C1DE8">
        <w:rPr>
          <w:i/>
          <w:iCs/>
        </w:rPr>
        <w:t xml:space="preserve"> </w:t>
      </w:r>
      <w:r w:rsidR="00CC327A" w:rsidRPr="006C1DE8">
        <w:t>"</w:t>
      </w:r>
      <w:r w:rsidR="00EB7420" w:rsidRPr="006C1DE8">
        <w:rPr>
          <w:i/>
          <w:iCs/>
        </w:rPr>
        <w:t>Благоприятная политическая среда для эффективного управления операциями при бедствиях, включая меры реагирования на COVID-19</w:t>
      </w:r>
      <w:r w:rsidR="00CC327A" w:rsidRPr="006C1DE8">
        <w:t>"</w:t>
      </w:r>
      <w:r w:rsidR="00875990" w:rsidRPr="006C1DE8">
        <w:t xml:space="preserve">, </w:t>
      </w:r>
      <w:r w:rsidR="00EB7420" w:rsidRPr="006C1DE8">
        <w:t xml:space="preserve">проведенный 14 июля 2020 года </w:t>
      </w:r>
      <w:r w:rsidR="00875990" w:rsidRPr="006C1DE8">
        <w:t>(</w:t>
      </w:r>
      <w:hyperlink r:id="rId86" w:history="1">
        <w:r w:rsidR="00EB7420" w:rsidRPr="006C1DE8">
          <w:rPr>
            <w:rStyle w:val="Hyperlink"/>
          </w:rPr>
          <w:t>программа</w:t>
        </w:r>
      </w:hyperlink>
      <w:r w:rsidR="00875990" w:rsidRPr="006C1DE8">
        <w:t xml:space="preserve">, </w:t>
      </w:r>
      <w:hyperlink r:id="rId87" w:history="1">
        <w:r w:rsidR="00EB7420" w:rsidRPr="006C1DE8">
          <w:rPr>
            <w:rStyle w:val="Hyperlink"/>
          </w:rPr>
          <w:t>отчет</w:t>
        </w:r>
      </w:hyperlink>
      <w:r w:rsidR="00875990" w:rsidRPr="006C1DE8">
        <w:t xml:space="preserve"> (</w:t>
      </w:r>
      <w:r w:rsidR="00EB7420" w:rsidRPr="006C1DE8">
        <w:t>статья в "Новост</w:t>
      </w:r>
      <w:r w:rsidR="0031451C" w:rsidRPr="006C1DE8">
        <w:t>ях</w:t>
      </w:r>
      <w:r w:rsidR="00EB7420" w:rsidRPr="006C1DE8">
        <w:t xml:space="preserve"> МСЭ")</w:t>
      </w:r>
      <w:r w:rsidR="00582191" w:rsidRPr="006C1DE8">
        <w:t>).</w:t>
      </w:r>
    </w:p>
    <w:p w14:paraId="2CFCC384" w14:textId="3EDC6896" w:rsidR="002C7F67" w:rsidRPr="006C1DE8" w:rsidRDefault="002C7F67" w:rsidP="006C1DE8">
      <w:pPr>
        <w:rPr>
          <w:rFonts w:cstheme="minorHAnsi"/>
          <w:szCs w:val="24"/>
        </w:rPr>
      </w:pPr>
      <w:r w:rsidRPr="006C1DE8">
        <w:rPr>
          <w:rFonts w:cstheme="minorHAnsi"/>
          <w:szCs w:val="24"/>
        </w:rPr>
        <w:t xml:space="preserve">Обновленный проект круга ведения Вопроса </w:t>
      </w:r>
      <w:r w:rsidR="00624503" w:rsidRPr="006C1DE8">
        <w:rPr>
          <w:rFonts w:cstheme="minorHAnsi"/>
          <w:szCs w:val="24"/>
        </w:rPr>
        <w:t>5</w:t>
      </w:r>
      <w:r w:rsidRPr="006C1DE8">
        <w:rPr>
          <w:rFonts w:cstheme="minorHAnsi"/>
          <w:szCs w:val="24"/>
        </w:rPr>
        <w:t xml:space="preserve">/2 </w:t>
      </w:r>
      <w:r w:rsidR="000754D1" w:rsidRPr="006C1DE8">
        <w:rPr>
          <w:rFonts w:cstheme="minorHAnsi"/>
          <w:szCs w:val="24"/>
        </w:rPr>
        <w:t xml:space="preserve">был согласован и </w:t>
      </w:r>
      <w:r w:rsidRPr="006C1DE8">
        <w:rPr>
          <w:rFonts w:cstheme="minorHAnsi"/>
          <w:szCs w:val="24"/>
        </w:rPr>
        <w:t>содержится в</w:t>
      </w:r>
      <w:r w:rsidR="000B0062">
        <w:rPr>
          <w:rFonts w:cstheme="minorHAnsi"/>
          <w:szCs w:val="24"/>
        </w:rPr>
        <w:t> </w:t>
      </w:r>
      <w:r w:rsidRPr="006C1DE8">
        <w:rPr>
          <w:rFonts w:cstheme="minorHAnsi"/>
          <w:szCs w:val="24"/>
        </w:rPr>
        <w:t>Документе</w:t>
      </w:r>
      <w:r w:rsidR="000754D1" w:rsidRPr="006C1DE8">
        <w:rPr>
          <w:rFonts w:cstheme="minorHAnsi"/>
          <w:szCs w:val="24"/>
        </w:rPr>
        <w:t> </w:t>
      </w:r>
      <w:hyperlink r:id="rId88" w:history="1">
        <w:r w:rsidRPr="006C1DE8">
          <w:rPr>
            <w:rStyle w:val="Hyperlink"/>
          </w:rPr>
          <w:t>SG2RGQ/323(Rev.2)</w:t>
        </w:r>
      </w:hyperlink>
      <w:r w:rsidRPr="006C1DE8">
        <w:rPr>
          <w:rFonts w:cstheme="minorHAnsi"/>
          <w:szCs w:val="24"/>
        </w:rPr>
        <w:t>.</w:t>
      </w:r>
    </w:p>
    <w:p w14:paraId="20570BAC" w14:textId="61E443D0" w:rsidR="00875990" w:rsidRPr="006C1DE8" w:rsidRDefault="00875990" w:rsidP="006C1DE8">
      <w:pPr>
        <w:pStyle w:val="Heading2"/>
      </w:pPr>
      <w:r w:rsidRPr="006C1DE8">
        <w:t>3.6</w:t>
      </w:r>
      <w:r w:rsidRPr="006C1DE8">
        <w:tab/>
        <w:t>Вопрос 6/2 − ИКТ и окружающая среда</w:t>
      </w:r>
    </w:p>
    <w:p w14:paraId="3E447BDE" w14:textId="65549220" w:rsidR="00875990" w:rsidRPr="006C1DE8" w:rsidRDefault="004A3AB0" w:rsidP="006C1DE8">
      <w:r w:rsidRPr="006C1DE8">
        <w:t>Отчет о результатах работы</w:t>
      </w:r>
      <w:r w:rsidR="003834C6" w:rsidRPr="006C1DE8">
        <w:t xml:space="preserve"> по Вопросу 6/2</w:t>
      </w:r>
      <w:r w:rsidR="00DC1A8F" w:rsidRPr="006C1DE8">
        <w:t>, содержащийся</w:t>
      </w:r>
      <w:r w:rsidR="003834C6" w:rsidRPr="006C1DE8">
        <w:t xml:space="preserve"> в Документе </w:t>
      </w:r>
      <w:hyperlink r:id="rId89" w:history="1">
        <w:r w:rsidR="005C5706" w:rsidRPr="006C1DE8">
          <w:rPr>
            <w:rStyle w:val="Hyperlink"/>
          </w:rPr>
          <w:t>2/380(Rev.2)</w:t>
        </w:r>
      </w:hyperlink>
      <w:r w:rsidR="00DC1A8F" w:rsidRPr="006C1DE8">
        <w:t xml:space="preserve">, был утвержден и опубликован </w:t>
      </w:r>
      <w:r w:rsidR="005C5706" w:rsidRPr="006C1DE8">
        <w:t>(</w:t>
      </w:r>
      <w:hyperlink r:id="rId90" w:history="1">
        <w:r w:rsidR="005C5706" w:rsidRPr="006C1DE8">
          <w:rPr>
            <w:rStyle w:val="Hyperlink"/>
          </w:rPr>
          <w:t>ссылка</w:t>
        </w:r>
      </w:hyperlink>
      <w:r w:rsidR="005C5706" w:rsidRPr="006C1DE8">
        <w:t>).</w:t>
      </w:r>
    </w:p>
    <w:p w14:paraId="3510C6F3" w14:textId="6DEDB2DF" w:rsidR="003834C6" w:rsidRPr="006C1DE8" w:rsidRDefault="003834C6" w:rsidP="006C1DE8">
      <w:r w:rsidRPr="006C1DE8">
        <w:t xml:space="preserve">Группа Докладчика по Вопросу 6/2 также организовала следующие семинары-практикумы и вебинар: </w:t>
      </w:r>
    </w:p>
    <w:p w14:paraId="0C01B969" w14:textId="40D6414B" w:rsidR="00875990" w:rsidRPr="006C1DE8" w:rsidRDefault="00801204" w:rsidP="006C1DE8">
      <w:pPr>
        <w:pStyle w:val="enumlev1"/>
      </w:pPr>
      <w:r w:rsidRPr="006C1DE8">
        <w:t>−</w:t>
      </w:r>
      <w:r w:rsidRPr="006C1DE8">
        <w:tab/>
      </w:r>
      <w:r w:rsidR="003834C6" w:rsidRPr="006C1DE8">
        <w:t xml:space="preserve">семинар-практикум на тему </w:t>
      </w:r>
      <w:r w:rsidR="00CC327A" w:rsidRPr="006C1DE8">
        <w:t>"</w:t>
      </w:r>
      <w:r w:rsidR="003834C6" w:rsidRPr="006C1DE8">
        <w:rPr>
          <w:i/>
          <w:iCs/>
        </w:rPr>
        <w:t>Политика, стратегии и нормативные системы в области электронных отходов</w:t>
      </w:r>
      <w:r w:rsidR="00CC327A" w:rsidRPr="006C1DE8">
        <w:t>"</w:t>
      </w:r>
      <w:r w:rsidR="00875990" w:rsidRPr="006C1DE8">
        <w:t xml:space="preserve">, </w:t>
      </w:r>
      <w:r w:rsidR="003834C6" w:rsidRPr="006C1DE8">
        <w:t xml:space="preserve">проведенный </w:t>
      </w:r>
      <w:r w:rsidR="00875990" w:rsidRPr="006C1DE8">
        <w:t xml:space="preserve">9 </w:t>
      </w:r>
      <w:r w:rsidR="003834C6" w:rsidRPr="006C1DE8">
        <w:t xml:space="preserve">октября </w:t>
      </w:r>
      <w:r w:rsidR="00875990" w:rsidRPr="006C1DE8">
        <w:t>2018</w:t>
      </w:r>
      <w:r w:rsidR="003834C6" w:rsidRPr="006C1DE8">
        <w:t> года</w:t>
      </w:r>
      <w:r w:rsidR="00875990" w:rsidRPr="006C1DE8">
        <w:t xml:space="preserve"> (</w:t>
      </w:r>
      <w:hyperlink r:id="rId91" w:history="1">
        <w:r w:rsidR="003834C6" w:rsidRPr="006C1DE8">
          <w:rPr>
            <w:rStyle w:val="Hyperlink"/>
          </w:rPr>
          <w:t>программа</w:t>
        </w:r>
      </w:hyperlink>
      <w:r w:rsidR="00875990" w:rsidRPr="006C1DE8">
        <w:t xml:space="preserve">, </w:t>
      </w:r>
      <w:hyperlink r:id="rId92" w:history="1">
        <w:r w:rsidR="003834C6" w:rsidRPr="006C1DE8">
          <w:rPr>
            <w:rStyle w:val="Hyperlink"/>
          </w:rPr>
          <w:t>отчет</w:t>
        </w:r>
      </w:hyperlink>
      <w:r w:rsidR="00875990" w:rsidRPr="006C1DE8">
        <w:t xml:space="preserve"> (</w:t>
      </w:r>
      <w:r w:rsidR="005D6DD7" w:rsidRPr="006C1DE8">
        <w:t>Приложение </w:t>
      </w:r>
      <w:r w:rsidR="00875990" w:rsidRPr="006C1DE8">
        <w:t>5));</w:t>
      </w:r>
    </w:p>
    <w:p w14:paraId="3932B64E" w14:textId="0ACED2D0" w:rsidR="00875990" w:rsidRPr="006C1DE8" w:rsidRDefault="00801204" w:rsidP="006C1DE8">
      <w:pPr>
        <w:pStyle w:val="enumlev1"/>
      </w:pPr>
      <w:r w:rsidRPr="006C1DE8">
        <w:t>−</w:t>
      </w:r>
      <w:r w:rsidRPr="006C1DE8">
        <w:tab/>
      </w:r>
      <w:r w:rsidR="003834C6" w:rsidRPr="006C1DE8">
        <w:t xml:space="preserve">семинар-практикум на тему </w:t>
      </w:r>
      <w:r w:rsidR="00CC327A" w:rsidRPr="006C1DE8">
        <w:t>"</w:t>
      </w:r>
      <w:r w:rsidRPr="006C1DE8">
        <w:rPr>
          <w:i/>
          <w:iCs/>
        </w:rPr>
        <w:t>Использование передовых ИКТ для борьбы с изменением климата</w:t>
      </w:r>
      <w:r w:rsidR="00CC327A" w:rsidRPr="006C1DE8">
        <w:t>"</w:t>
      </w:r>
      <w:r w:rsidR="00875990" w:rsidRPr="006C1DE8">
        <w:t>,</w:t>
      </w:r>
      <w:r w:rsidRPr="006C1DE8">
        <w:t xml:space="preserve"> </w:t>
      </w:r>
      <w:r w:rsidR="003834C6" w:rsidRPr="006C1DE8">
        <w:t>проведенный</w:t>
      </w:r>
      <w:r w:rsidR="00875990" w:rsidRPr="006C1DE8">
        <w:t xml:space="preserve"> 15 </w:t>
      </w:r>
      <w:r w:rsidR="003834C6" w:rsidRPr="006C1DE8">
        <w:t xml:space="preserve">октября </w:t>
      </w:r>
      <w:r w:rsidR="00875990" w:rsidRPr="006C1DE8">
        <w:t>2019</w:t>
      </w:r>
      <w:r w:rsidR="003834C6" w:rsidRPr="006C1DE8">
        <w:t> года</w:t>
      </w:r>
      <w:r w:rsidR="00875990" w:rsidRPr="006C1DE8">
        <w:t xml:space="preserve"> (</w:t>
      </w:r>
      <w:hyperlink r:id="rId93" w:history="1">
        <w:r w:rsidR="003834C6" w:rsidRPr="006C1DE8">
          <w:rPr>
            <w:rStyle w:val="Hyperlink"/>
          </w:rPr>
          <w:t>программа</w:t>
        </w:r>
      </w:hyperlink>
      <w:r w:rsidR="00875990" w:rsidRPr="006C1DE8">
        <w:t xml:space="preserve">, </w:t>
      </w:r>
      <w:hyperlink r:id="rId94" w:history="1">
        <w:r w:rsidR="003834C6" w:rsidRPr="006C1DE8">
          <w:rPr>
            <w:rStyle w:val="Hyperlink"/>
          </w:rPr>
          <w:t>отчет</w:t>
        </w:r>
      </w:hyperlink>
      <w:r w:rsidR="00875990" w:rsidRPr="006C1DE8">
        <w:t xml:space="preserve"> (</w:t>
      </w:r>
      <w:r w:rsidR="005D6DD7" w:rsidRPr="006C1DE8">
        <w:t xml:space="preserve">Приложение </w:t>
      </w:r>
      <w:r w:rsidR="003834C6" w:rsidRPr="006C1DE8">
        <w:t>4));</w:t>
      </w:r>
    </w:p>
    <w:p w14:paraId="69889AE9" w14:textId="55A649B0" w:rsidR="00875990" w:rsidRPr="006C1DE8" w:rsidRDefault="00801204" w:rsidP="006C1DE8">
      <w:pPr>
        <w:pStyle w:val="enumlev1"/>
      </w:pPr>
      <w:r w:rsidRPr="006C1DE8">
        <w:t>−</w:t>
      </w:r>
      <w:r w:rsidRPr="006C1DE8">
        <w:tab/>
      </w:r>
      <w:r w:rsidR="003834C6" w:rsidRPr="006C1DE8">
        <w:t>вебинар на тему</w:t>
      </w:r>
      <w:r w:rsidR="00875990" w:rsidRPr="006C1DE8">
        <w:rPr>
          <w:i/>
          <w:iCs/>
        </w:rPr>
        <w:t xml:space="preserve"> </w:t>
      </w:r>
      <w:r w:rsidR="00CC327A" w:rsidRPr="006C1DE8">
        <w:t>"</w:t>
      </w:r>
      <w:r w:rsidR="003834C6" w:rsidRPr="006C1DE8">
        <w:rPr>
          <w:i/>
          <w:iCs/>
        </w:rPr>
        <w:t>Использование ИКТ для борьбы с изменением климата и восстановления более экологичной экономики после COVID-19</w:t>
      </w:r>
      <w:r w:rsidR="00CC327A" w:rsidRPr="006C1DE8">
        <w:t>"</w:t>
      </w:r>
      <w:r w:rsidR="00875990" w:rsidRPr="006C1DE8">
        <w:t xml:space="preserve">, </w:t>
      </w:r>
      <w:r w:rsidR="003834C6" w:rsidRPr="006C1DE8">
        <w:t xml:space="preserve">проведенный </w:t>
      </w:r>
      <w:r w:rsidR="00875990" w:rsidRPr="006C1DE8">
        <w:t xml:space="preserve">15 </w:t>
      </w:r>
      <w:r w:rsidR="003834C6" w:rsidRPr="006C1DE8">
        <w:t xml:space="preserve">июля </w:t>
      </w:r>
      <w:r w:rsidR="00875990" w:rsidRPr="006C1DE8">
        <w:t>2020</w:t>
      </w:r>
      <w:r w:rsidR="003834C6" w:rsidRPr="006C1DE8">
        <w:t> года</w:t>
      </w:r>
      <w:r w:rsidR="00875990" w:rsidRPr="006C1DE8">
        <w:t xml:space="preserve"> (</w:t>
      </w:r>
      <w:hyperlink r:id="rId95" w:history="1">
        <w:r w:rsidR="003834C6" w:rsidRPr="006C1DE8">
          <w:rPr>
            <w:rStyle w:val="Hyperlink"/>
          </w:rPr>
          <w:t>программа</w:t>
        </w:r>
      </w:hyperlink>
      <w:r w:rsidR="00875990" w:rsidRPr="006C1DE8">
        <w:t xml:space="preserve">, </w:t>
      </w:r>
      <w:hyperlink r:id="rId96" w:history="1">
        <w:r w:rsidR="003834C6" w:rsidRPr="006C1DE8">
          <w:rPr>
            <w:rStyle w:val="Hyperlink"/>
          </w:rPr>
          <w:t>отчет</w:t>
        </w:r>
      </w:hyperlink>
      <w:r w:rsidR="00875990" w:rsidRPr="006C1DE8">
        <w:t xml:space="preserve"> (</w:t>
      </w:r>
      <w:r w:rsidR="003834C6" w:rsidRPr="006C1DE8">
        <w:t>статья в "Новост</w:t>
      </w:r>
      <w:r w:rsidR="0031451C" w:rsidRPr="006C1DE8">
        <w:t>ях</w:t>
      </w:r>
      <w:r w:rsidR="003834C6" w:rsidRPr="006C1DE8">
        <w:t xml:space="preserve"> МСЭ"</w:t>
      </w:r>
      <w:r w:rsidR="00875990" w:rsidRPr="006C1DE8">
        <w:t>)).</w:t>
      </w:r>
    </w:p>
    <w:p w14:paraId="42C05077" w14:textId="64A5A100" w:rsidR="00CC65D4" w:rsidRPr="006C1DE8" w:rsidRDefault="00F3387E" w:rsidP="006C1DE8">
      <w:r w:rsidRPr="006C1DE8">
        <w:rPr>
          <w:rFonts w:cstheme="minorHAnsi"/>
          <w:szCs w:val="24"/>
        </w:rPr>
        <w:t>Обновленный проект круга ведения Вопроса 6/2</w:t>
      </w:r>
      <w:r w:rsidR="00DC1A8F" w:rsidRPr="006C1DE8">
        <w:rPr>
          <w:rFonts w:cstheme="minorHAnsi"/>
          <w:szCs w:val="24"/>
        </w:rPr>
        <w:t xml:space="preserve"> был согласован и</w:t>
      </w:r>
      <w:r w:rsidRPr="006C1DE8">
        <w:rPr>
          <w:rFonts w:cstheme="minorHAnsi"/>
          <w:szCs w:val="24"/>
        </w:rPr>
        <w:t xml:space="preserve"> содержится в</w:t>
      </w:r>
      <w:r w:rsidR="000B0062">
        <w:rPr>
          <w:rFonts w:cstheme="minorHAnsi"/>
          <w:szCs w:val="24"/>
        </w:rPr>
        <w:t> </w:t>
      </w:r>
      <w:r w:rsidRPr="006C1DE8">
        <w:rPr>
          <w:rFonts w:cstheme="minorHAnsi"/>
          <w:szCs w:val="24"/>
        </w:rPr>
        <w:t>Документе</w:t>
      </w:r>
      <w:r w:rsidR="000B0062">
        <w:rPr>
          <w:rFonts w:cstheme="minorHAnsi"/>
          <w:szCs w:val="24"/>
        </w:rPr>
        <w:t> </w:t>
      </w:r>
      <w:hyperlink r:id="rId97" w:history="1">
        <w:r w:rsidR="005C5706" w:rsidRPr="006C1DE8">
          <w:rPr>
            <w:rStyle w:val="Hyperlink"/>
          </w:rPr>
          <w:t>SG2RGQ/324(Rev.2)</w:t>
        </w:r>
      </w:hyperlink>
      <w:r w:rsidR="005C5706" w:rsidRPr="006C1DE8">
        <w:t>.</w:t>
      </w:r>
    </w:p>
    <w:p w14:paraId="46677690" w14:textId="05F9D224" w:rsidR="00875990" w:rsidRPr="006C1DE8" w:rsidRDefault="00875990" w:rsidP="006C1DE8">
      <w:pPr>
        <w:pStyle w:val="Heading2"/>
      </w:pPr>
      <w:r w:rsidRPr="006C1DE8">
        <w:lastRenderedPageBreak/>
        <w:t>3.7</w:t>
      </w:r>
      <w:r w:rsidRPr="006C1DE8">
        <w:tab/>
        <w:t>Вопрос 7/2 − Стратегии и политика, касающиеся воздействия электромагнитных полей на</w:t>
      </w:r>
      <w:r w:rsidR="006F54FD" w:rsidRPr="006C1DE8">
        <w:t> </w:t>
      </w:r>
      <w:r w:rsidRPr="006C1DE8">
        <w:t>человека</w:t>
      </w:r>
    </w:p>
    <w:p w14:paraId="23621353" w14:textId="72836EB2" w:rsidR="00875990" w:rsidRPr="006C1DE8" w:rsidRDefault="004A3AB0" w:rsidP="006C1DE8">
      <w:r w:rsidRPr="006C1DE8">
        <w:t xml:space="preserve">Отчет о результатах работы </w:t>
      </w:r>
      <w:r w:rsidR="00182C79" w:rsidRPr="006C1DE8">
        <w:t>по Вопросу 7/2</w:t>
      </w:r>
      <w:r w:rsidR="00DC1A8F" w:rsidRPr="006C1DE8">
        <w:t>, содержащийся</w:t>
      </w:r>
      <w:r w:rsidR="00182C79" w:rsidRPr="006C1DE8">
        <w:t xml:space="preserve"> в Документе </w:t>
      </w:r>
      <w:hyperlink r:id="rId98" w:history="1">
        <w:r w:rsidR="005C5706" w:rsidRPr="006C1DE8">
          <w:rPr>
            <w:rStyle w:val="Hyperlink"/>
          </w:rPr>
          <w:t>2/381(Rev.4)</w:t>
        </w:r>
      </w:hyperlink>
      <w:r w:rsidR="00DC1A8F" w:rsidRPr="006C1DE8">
        <w:t xml:space="preserve">, был утвержден и опубликован </w:t>
      </w:r>
      <w:r w:rsidR="005C5706" w:rsidRPr="006C1DE8">
        <w:t>(</w:t>
      </w:r>
      <w:hyperlink r:id="rId99" w:history="1">
        <w:r w:rsidR="005C5706" w:rsidRPr="006C1DE8">
          <w:rPr>
            <w:rStyle w:val="Hyperlink"/>
          </w:rPr>
          <w:t>ссылка</w:t>
        </w:r>
      </w:hyperlink>
      <w:r w:rsidR="005C5706" w:rsidRPr="006C1DE8">
        <w:t>).</w:t>
      </w:r>
    </w:p>
    <w:p w14:paraId="1F1B63EF" w14:textId="03C5B285" w:rsidR="00285548" w:rsidRPr="006C1DE8" w:rsidRDefault="00182C79" w:rsidP="006C1DE8">
      <w:r w:rsidRPr="006C1DE8">
        <w:t xml:space="preserve">Группа Докладчика по Вопросу 7/2 также организовала семинар-практикум на тему </w:t>
      </w:r>
      <w:r w:rsidR="00CC327A" w:rsidRPr="006C1DE8">
        <w:t>"</w:t>
      </w:r>
      <w:r w:rsidR="00285548" w:rsidRPr="006C1DE8">
        <w:t>Современные направления политики, руководящие указания, регуляторные нормы и оценки воздействия РЧ-ЭМП на человека</w:t>
      </w:r>
      <w:r w:rsidR="00CC327A" w:rsidRPr="006C1DE8">
        <w:t>"</w:t>
      </w:r>
      <w:r w:rsidR="00875990" w:rsidRPr="006C1DE8">
        <w:t>,</w:t>
      </w:r>
      <w:r w:rsidRPr="006C1DE8">
        <w:t xml:space="preserve"> состоявшийся</w:t>
      </w:r>
      <w:r w:rsidR="00875990" w:rsidRPr="006C1DE8">
        <w:t xml:space="preserve"> 10 </w:t>
      </w:r>
      <w:r w:rsidRPr="006C1DE8">
        <w:t xml:space="preserve">октября </w:t>
      </w:r>
      <w:r w:rsidR="00875990" w:rsidRPr="006C1DE8">
        <w:t>2018</w:t>
      </w:r>
      <w:r w:rsidRPr="006C1DE8">
        <w:t> года</w:t>
      </w:r>
      <w:r w:rsidR="00875990" w:rsidRPr="006C1DE8">
        <w:t xml:space="preserve"> (</w:t>
      </w:r>
      <w:hyperlink r:id="rId100" w:history="1">
        <w:r w:rsidRPr="006C1DE8">
          <w:rPr>
            <w:rStyle w:val="Hyperlink"/>
          </w:rPr>
          <w:t>программа</w:t>
        </w:r>
      </w:hyperlink>
      <w:r w:rsidR="00875990" w:rsidRPr="006C1DE8">
        <w:t xml:space="preserve">, </w:t>
      </w:r>
      <w:hyperlink r:id="rId101" w:history="1">
        <w:r w:rsidRPr="006C1DE8">
          <w:rPr>
            <w:rStyle w:val="Hyperlink"/>
          </w:rPr>
          <w:t>отчет</w:t>
        </w:r>
      </w:hyperlink>
      <w:r w:rsidR="00875990" w:rsidRPr="006C1DE8">
        <w:t xml:space="preserve"> (</w:t>
      </w:r>
      <w:r w:rsidR="001740F7" w:rsidRPr="006C1DE8">
        <w:t xml:space="preserve">Приложение </w:t>
      </w:r>
      <w:r w:rsidR="00875990" w:rsidRPr="006C1DE8">
        <w:t>7)).</w:t>
      </w:r>
    </w:p>
    <w:p w14:paraId="756356EE" w14:textId="46BF27B4" w:rsidR="005D7603" w:rsidRPr="006C1DE8" w:rsidRDefault="00F3387E" w:rsidP="006C1DE8">
      <w:pPr>
        <w:rPr>
          <w:rFonts w:cstheme="minorHAnsi"/>
          <w:szCs w:val="24"/>
        </w:rPr>
      </w:pPr>
      <w:r w:rsidRPr="006C1DE8">
        <w:rPr>
          <w:rFonts w:cstheme="minorHAnsi"/>
          <w:szCs w:val="24"/>
        </w:rPr>
        <w:t xml:space="preserve">Обновленный проект круга ведения Вопроса 7/2 </w:t>
      </w:r>
      <w:r w:rsidR="00DC1A8F" w:rsidRPr="006C1DE8">
        <w:rPr>
          <w:rFonts w:cstheme="minorHAnsi"/>
          <w:szCs w:val="24"/>
        </w:rPr>
        <w:t xml:space="preserve">был согласован и </w:t>
      </w:r>
      <w:r w:rsidRPr="006C1DE8">
        <w:rPr>
          <w:rFonts w:cstheme="minorHAnsi"/>
          <w:szCs w:val="24"/>
        </w:rPr>
        <w:t>содержится в</w:t>
      </w:r>
      <w:r w:rsidR="000B0062">
        <w:rPr>
          <w:rFonts w:cstheme="minorHAnsi"/>
          <w:szCs w:val="24"/>
        </w:rPr>
        <w:t> </w:t>
      </w:r>
      <w:r w:rsidRPr="006C1DE8">
        <w:rPr>
          <w:rFonts w:cstheme="minorHAnsi"/>
          <w:szCs w:val="24"/>
        </w:rPr>
        <w:t>Документ</w:t>
      </w:r>
      <w:r w:rsidR="007B29E8" w:rsidRPr="006C1DE8">
        <w:rPr>
          <w:rFonts w:cstheme="minorHAnsi"/>
          <w:szCs w:val="24"/>
        </w:rPr>
        <w:t>е</w:t>
      </w:r>
      <w:r w:rsidR="005C5706" w:rsidRPr="006C1DE8">
        <w:rPr>
          <w:rFonts w:cstheme="minorHAnsi"/>
          <w:szCs w:val="24"/>
        </w:rPr>
        <w:t> </w:t>
      </w:r>
      <w:hyperlink r:id="rId102" w:history="1">
        <w:r w:rsidR="005C5706" w:rsidRPr="006C1DE8">
          <w:rPr>
            <w:rStyle w:val="Hyperlink"/>
          </w:rPr>
          <w:t>SG2RGQ/325(Rev.2)</w:t>
        </w:r>
      </w:hyperlink>
      <w:r w:rsidR="005C5706" w:rsidRPr="006C1DE8">
        <w:t>.</w:t>
      </w:r>
    </w:p>
    <w:p w14:paraId="0DA7F8C8" w14:textId="7FB82613" w:rsidR="00E04882" w:rsidRPr="006C1DE8" w:rsidRDefault="00875990" w:rsidP="006C1DE8">
      <w:pPr>
        <w:pStyle w:val="Heading1"/>
      </w:pPr>
      <w:r w:rsidRPr="006C1DE8">
        <w:t>4</w:t>
      </w:r>
      <w:r w:rsidRPr="006C1DE8">
        <w:tab/>
      </w:r>
      <w:r w:rsidR="00C15066" w:rsidRPr="006C1DE8">
        <w:t>Сотрудничество с другими комиссиями</w:t>
      </w:r>
    </w:p>
    <w:p w14:paraId="5EE9C965" w14:textId="7DE0CC67" w:rsidR="00A13EA6" w:rsidRPr="006C1DE8" w:rsidRDefault="00875990" w:rsidP="006C1DE8">
      <w:pPr>
        <w:pStyle w:val="Heading2"/>
      </w:pPr>
      <w:r w:rsidRPr="006C1DE8">
        <w:t>4.1</w:t>
      </w:r>
      <w:r w:rsidRPr="006C1DE8">
        <w:tab/>
      </w:r>
      <w:r w:rsidR="00A13EA6" w:rsidRPr="006C1DE8">
        <w:t>С</w:t>
      </w:r>
      <w:r w:rsidR="003908B0" w:rsidRPr="006C1DE8">
        <w:t xml:space="preserve">опоставление деятельности </w:t>
      </w:r>
      <w:r w:rsidR="006F1CFE" w:rsidRPr="006C1DE8">
        <w:t>между</w:t>
      </w:r>
      <w:r w:rsidR="003908B0" w:rsidRPr="006C1DE8">
        <w:t xml:space="preserve"> </w:t>
      </w:r>
      <w:r w:rsidR="006F1CFE" w:rsidRPr="006C1DE8">
        <w:t>исслед</w:t>
      </w:r>
      <w:r w:rsidR="008020CD" w:rsidRPr="006C1DE8">
        <w:t xml:space="preserve">уемыми </w:t>
      </w:r>
      <w:r w:rsidR="003908B0" w:rsidRPr="006C1DE8">
        <w:t>В</w:t>
      </w:r>
      <w:r w:rsidR="006F1CFE" w:rsidRPr="006C1DE8">
        <w:t>опросами</w:t>
      </w:r>
      <w:r w:rsidR="003908B0" w:rsidRPr="006C1DE8">
        <w:t xml:space="preserve"> МСЭ-D </w:t>
      </w:r>
      <w:r w:rsidR="006F1CFE" w:rsidRPr="006C1DE8">
        <w:t>и с другими Секторами МСЭ</w:t>
      </w:r>
    </w:p>
    <w:p w14:paraId="6D035BAE" w14:textId="6F2FB15F" w:rsidR="006F1CFE" w:rsidRPr="006C1DE8" w:rsidRDefault="006F1CFE" w:rsidP="006C1DE8">
      <w:r w:rsidRPr="006C1DE8">
        <w:t xml:space="preserve">В этом исследовательском периоде </w:t>
      </w:r>
      <w:r w:rsidR="0027735F" w:rsidRPr="006C1DE8">
        <w:t>была проведена работа по</w:t>
      </w:r>
      <w:r w:rsidRPr="006C1DE8">
        <w:t xml:space="preserve"> сопоставлени</w:t>
      </w:r>
      <w:r w:rsidR="0027735F" w:rsidRPr="006C1DE8">
        <w:t>ю</w:t>
      </w:r>
      <w:r w:rsidRPr="006C1DE8">
        <w:t xml:space="preserve"> деятельности</w:t>
      </w:r>
      <w:r w:rsidR="00682119" w:rsidRPr="006C1DE8">
        <w:t xml:space="preserve"> </w:t>
      </w:r>
      <w:r w:rsidR="0027735F" w:rsidRPr="006C1DE8">
        <w:t>между самими</w:t>
      </w:r>
      <w:r w:rsidR="00BE21EE" w:rsidRPr="006C1DE8">
        <w:t xml:space="preserve"> </w:t>
      </w:r>
      <w:r w:rsidRPr="006C1DE8">
        <w:t>исслед</w:t>
      </w:r>
      <w:r w:rsidR="008020CD" w:rsidRPr="006C1DE8">
        <w:t xml:space="preserve">уемыми </w:t>
      </w:r>
      <w:r w:rsidRPr="006C1DE8">
        <w:t>Вопрос</w:t>
      </w:r>
      <w:r w:rsidR="0027735F" w:rsidRPr="006C1DE8">
        <w:t xml:space="preserve">ами </w:t>
      </w:r>
      <w:r w:rsidRPr="006C1DE8">
        <w:t>МСЭ-D</w:t>
      </w:r>
      <w:r w:rsidR="00223B6D" w:rsidRPr="006C1DE8">
        <w:t xml:space="preserve"> (внутрисекторальное сопоставление)</w:t>
      </w:r>
      <w:r w:rsidR="00682119" w:rsidRPr="006C1DE8">
        <w:t xml:space="preserve">, </w:t>
      </w:r>
      <w:r w:rsidR="00223B6D" w:rsidRPr="006C1DE8">
        <w:t xml:space="preserve">а также </w:t>
      </w:r>
      <w:r w:rsidRPr="006C1DE8">
        <w:t>с деятельностью других Секторов МСЭ (</w:t>
      </w:r>
      <w:r w:rsidR="00223B6D" w:rsidRPr="006C1DE8">
        <w:t xml:space="preserve">межсекторальное сопоставление) в целях выявления потенциальных сфер взаимного интереса, содействия координации и дальнейшего укрепления сотрудничества. Для </w:t>
      </w:r>
      <w:r w:rsidR="00C53880" w:rsidRPr="006C1DE8">
        <w:t xml:space="preserve">организации подготовки </w:t>
      </w:r>
      <w:r w:rsidR="0027735F" w:rsidRPr="006C1DE8">
        <w:t>соответствующих</w:t>
      </w:r>
      <w:r w:rsidR="00C53880" w:rsidRPr="006C1DE8">
        <w:t xml:space="preserve"> таблиц сопоставления и обмена ими исследовательские </w:t>
      </w:r>
      <w:r w:rsidR="00223B6D" w:rsidRPr="006C1DE8">
        <w:t>комиссии назначили двух координаторов</w:t>
      </w:r>
      <w:r w:rsidR="00C53880" w:rsidRPr="006C1DE8">
        <w:t xml:space="preserve">: </w:t>
      </w:r>
      <w:r w:rsidR="0027735F" w:rsidRPr="006C1DE8">
        <w:t>Содокладчика по Вопросу </w:t>
      </w:r>
      <w:r w:rsidR="0027735F" w:rsidRPr="006C1DE8">
        <w:rPr>
          <w:rFonts w:eastAsia="Batang" w:cs="Calibri"/>
          <w:bCs/>
        </w:rPr>
        <w:t xml:space="preserve">4/1 </w:t>
      </w:r>
      <w:r w:rsidR="00C53880" w:rsidRPr="006C1DE8">
        <w:t>г</w:t>
      </w:r>
      <w:r w:rsidR="005D6DD7" w:rsidRPr="006C1DE8">
        <w:noBreakHyphen/>
      </w:r>
      <w:r w:rsidR="00C53880" w:rsidRPr="006C1DE8">
        <w:t>на</w:t>
      </w:r>
      <w:r w:rsidR="005D6DD7" w:rsidRPr="006C1DE8">
        <w:t> </w:t>
      </w:r>
      <w:r w:rsidR="00C53880" w:rsidRPr="006C1DE8">
        <w:t>Арсения Плосского</w:t>
      </w:r>
      <w:r w:rsidR="00876A38" w:rsidRPr="006C1DE8">
        <w:t xml:space="preserve"> (Российская Федерация) от ИК1</w:t>
      </w:r>
      <w:r w:rsidR="00C53880" w:rsidRPr="006C1DE8">
        <w:rPr>
          <w:rFonts w:eastAsia="Batang" w:cs="Calibri"/>
          <w:bCs/>
        </w:rPr>
        <w:t xml:space="preserve"> и д-ра Хаим</w:t>
      </w:r>
      <w:r w:rsidR="00BE21EE" w:rsidRPr="006C1DE8">
        <w:rPr>
          <w:rFonts w:eastAsia="Batang" w:cs="Calibri"/>
          <w:bCs/>
        </w:rPr>
        <w:t>а</w:t>
      </w:r>
      <w:r w:rsidR="00C53880" w:rsidRPr="006C1DE8">
        <w:rPr>
          <w:rFonts w:eastAsia="Batang" w:cs="Calibri"/>
          <w:bCs/>
        </w:rPr>
        <w:t xml:space="preserve"> Мазар</w:t>
      </w:r>
      <w:r w:rsidR="00BE21EE" w:rsidRPr="006C1DE8">
        <w:rPr>
          <w:rFonts w:eastAsia="Batang" w:cs="Calibri"/>
          <w:bCs/>
        </w:rPr>
        <w:t>а</w:t>
      </w:r>
      <w:r w:rsidR="00C53880" w:rsidRPr="006C1DE8">
        <w:rPr>
          <w:rFonts w:eastAsia="Batang" w:cs="Calibri"/>
          <w:bCs/>
        </w:rPr>
        <w:t xml:space="preserve"> (ATDI, Франция) от ИК2.</w:t>
      </w:r>
    </w:p>
    <w:p w14:paraId="6888DC12" w14:textId="28BF9816" w:rsidR="00801204" w:rsidRPr="006C1DE8" w:rsidRDefault="00BE21EE" w:rsidP="006C1DE8">
      <w:r w:rsidRPr="006C1DE8">
        <w:t>В ходе этого исследовательского периода был</w:t>
      </w:r>
      <w:r w:rsidR="00F3387E" w:rsidRPr="006C1DE8">
        <w:t>и</w:t>
      </w:r>
      <w:r w:rsidRPr="006C1DE8">
        <w:t xml:space="preserve"> подготовлен</w:t>
      </w:r>
      <w:r w:rsidR="00F3387E" w:rsidRPr="006C1DE8">
        <w:t>ы</w:t>
      </w:r>
      <w:r w:rsidRPr="006C1DE8">
        <w:t xml:space="preserve"> таблиц</w:t>
      </w:r>
      <w:r w:rsidR="00F3387E" w:rsidRPr="006C1DE8">
        <w:t>ы</w:t>
      </w:r>
      <w:r w:rsidRPr="006C1DE8">
        <w:t xml:space="preserve"> внутрисекторального </w:t>
      </w:r>
      <w:r w:rsidR="00F3387E" w:rsidRPr="006C1DE8">
        <w:t>и</w:t>
      </w:r>
      <w:r w:rsidRPr="006C1DE8">
        <w:t xml:space="preserve"> межсекторального сопоставления, и они регулярно обновлялись.</w:t>
      </w:r>
      <w:r w:rsidR="003F30CE" w:rsidRPr="006C1DE8">
        <w:t xml:space="preserve"> </w:t>
      </w:r>
      <w:r w:rsidR="00801204" w:rsidRPr="006C1DE8">
        <w:rPr>
          <w:rFonts w:eastAsia="Batang" w:cs="Calibri"/>
          <w:bCs/>
        </w:rPr>
        <w:t>Б</w:t>
      </w:r>
      <w:r w:rsidR="00801204" w:rsidRPr="006C1DE8">
        <w:t>ыло решено, что все документы, связанные с межсекторальным сопоставлением, должны храниться в качестве "жив</w:t>
      </w:r>
      <w:r w:rsidR="003F30CE" w:rsidRPr="006C1DE8">
        <w:t>ых" документов</w:t>
      </w:r>
      <w:r w:rsidR="00801204" w:rsidRPr="006C1DE8">
        <w:t xml:space="preserve"> в общем хранилище, в настоящее время поддерживаемым Межсекторальной координационной группой (МСКГ) по вопросам, представляющим взаимный интерес. Вследствие этого дальнейшие обновления будут осуществляться в рамках координации между МСКГ и представителями трех Бюро</w:t>
      </w:r>
      <w:r w:rsidR="000B0062">
        <w:t> </w:t>
      </w:r>
      <w:r w:rsidR="00801204" w:rsidRPr="006C1DE8">
        <w:t>МСЭ.</w:t>
      </w:r>
    </w:p>
    <w:p w14:paraId="2D12E70D" w14:textId="1BF2B834" w:rsidR="00875990" w:rsidRPr="006C1DE8" w:rsidRDefault="00002AC5" w:rsidP="006C1DE8">
      <w:pPr>
        <w:rPr>
          <w:lang w:eastAsia="zh-CN"/>
        </w:rPr>
      </w:pPr>
      <w:r w:rsidRPr="006C1DE8">
        <w:t>Документы, содержащие более подробную информацию</w:t>
      </w:r>
      <w:r w:rsidR="003F30CE" w:rsidRPr="006C1DE8">
        <w:rPr>
          <w:lang w:eastAsia="zh-CN"/>
        </w:rPr>
        <w:t>:</w:t>
      </w:r>
    </w:p>
    <w:p w14:paraId="4936A9ED" w14:textId="4A0548E6" w:rsidR="00875990" w:rsidRPr="006C1DE8" w:rsidRDefault="00801204" w:rsidP="006C1DE8">
      <w:pPr>
        <w:pStyle w:val="enumlev1"/>
      </w:pPr>
      <w:r w:rsidRPr="006C1DE8">
        <w:t>−</w:t>
      </w:r>
      <w:r w:rsidRPr="006C1DE8">
        <w:tab/>
      </w:r>
      <w:r w:rsidR="003F30CE" w:rsidRPr="006C1DE8">
        <w:t>таблица внутрисекторального сопоставления</w:t>
      </w:r>
      <w:r w:rsidR="00875990" w:rsidRPr="006C1DE8">
        <w:t xml:space="preserve">: </w:t>
      </w:r>
      <w:r w:rsidR="00A008A5" w:rsidRPr="006C1DE8">
        <w:rPr>
          <w:b/>
          <w:bCs/>
        </w:rPr>
        <w:t xml:space="preserve">Приложение </w:t>
      </w:r>
      <w:r w:rsidR="00875990" w:rsidRPr="006C1DE8">
        <w:rPr>
          <w:b/>
          <w:bCs/>
        </w:rPr>
        <w:t>4</w:t>
      </w:r>
      <w:r w:rsidR="00875990" w:rsidRPr="006C1DE8">
        <w:t xml:space="preserve"> </w:t>
      </w:r>
      <w:r w:rsidR="000264B4" w:rsidRPr="006C1DE8">
        <w:t>к настоящему отчету</w:t>
      </w:r>
      <w:r w:rsidRPr="006C1DE8">
        <w:t>;</w:t>
      </w:r>
    </w:p>
    <w:p w14:paraId="5121B885" w14:textId="5185639A" w:rsidR="00875990" w:rsidRPr="006C1DE8" w:rsidRDefault="00801204" w:rsidP="006C1DE8">
      <w:pPr>
        <w:pStyle w:val="enumlev1"/>
      </w:pPr>
      <w:r w:rsidRPr="006C1DE8">
        <w:t>−</w:t>
      </w:r>
      <w:r w:rsidRPr="006C1DE8">
        <w:tab/>
      </w:r>
      <w:r w:rsidR="000264B4" w:rsidRPr="006C1DE8">
        <w:t>таблицы межсекторального сопоставления с другими Секторами МСЭ</w:t>
      </w:r>
      <w:r w:rsidR="00875990" w:rsidRPr="006C1DE8">
        <w:t xml:space="preserve">: </w:t>
      </w:r>
      <w:hyperlink r:id="rId103" w:history="1">
        <w:r w:rsidR="000264B4" w:rsidRPr="006C1DE8">
          <w:rPr>
            <w:rStyle w:val="Hyperlink"/>
          </w:rPr>
          <w:t>таблицы сопоставления</w:t>
        </w:r>
      </w:hyperlink>
      <w:r w:rsidR="000264B4" w:rsidRPr="00A21445">
        <w:t>,</w:t>
      </w:r>
      <w:r w:rsidR="00875990" w:rsidRPr="006C1DE8">
        <w:t xml:space="preserve"> </w:t>
      </w:r>
      <w:r w:rsidR="000264B4" w:rsidRPr="006C1DE8">
        <w:t>ведущиеся МСКГ.</w:t>
      </w:r>
    </w:p>
    <w:p w14:paraId="04F3FE60" w14:textId="5DF09D8C" w:rsidR="00875990" w:rsidRPr="006C1DE8" w:rsidRDefault="00875990" w:rsidP="006C1DE8">
      <w:pPr>
        <w:pStyle w:val="Heading2"/>
      </w:pPr>
      <w:r w:rsidRPr="006C1DE8">
        <w:t>4.2</w:t>
      </w:r>
      <w:r w:rsidRPr="006C1DE8">
        <w:tab/>
        <w:t>Резолюция 9 (Пересм. Буэнос-Айрес, 2017 г.) ВКРЭ</w:t>
      </w:r>
    </w:p>
    <w:p w14:paraId="27519B9E" w14:textId="5E17FEA6" w:rsidR="004F5812" w:rsidRPr="006C1DE8" w:rsidRDefault="001866B9" w:rsidP="006C1DE8">
      <w:r w:rsidRPr="006C1DE8">
        <w:t>В рамках</w:t>
      </w:r>
      <w:r w:rsidR="004F5812" w:rsidRPr="006C1DE8">
        <w:t xml:space="preserve"> выполнения Резолюции 9 (Пересм. Буэнос-Айрес, 2017 г.)</w:t>
      </w:r>
      <w:r w:rsidR="00A1727F" w:rsidRPr="006C1DE8">
        <w:t>, в частности в целях удовлетворения обозначенных в ней потребностей развивающихся стран, исследовательские комиссии МСЭ-D направили в 2019 году предложение КГРЭ относительно того, какой вклад исследовательские комиссии МСЭ-D могли бы внести в осуществление Резолюции 9 (Пересм. Буэнос</w:t>
      </w:r>
      <w:r w:rsidR="0062205E">
        <w:noBreakHyphen/>
      </w:r>
      <w:r w:rsidR="00A1727F" w:rsidRPr="006C1DE8">
        <w:t xml:space="preserve">Айрес, 2017 г.) в рамках сферы своей деятельности. </w:t>
      </w:r>
      <w:r w:rsidRPr="006C1DE8">
        <w:t>Для обеспечения непрерывного обмена обновленной информацией по этой теме исследовательские комиссии назначили двух координаторов: г-на Роберто Хираяму (Бразилия), заместителя Председателя 1</w:t>
      </w:r>
      <w:r w:rsidR="005D6DD7" w:rsidRPr="006C1DE8">
        <w:noBreakHyphen/>
      </w:r>
      <w:r w:rsidRPr="006C1DE8">
        <w:t>й</w:t>
      </w:r>
      <w:r w:rsidR="005D6DD7" w:rsidRPr="006C1DE8">
        <w:t> </w:t>
      </w:r>
      <w:r w:rsidRPr="006C1DE8">
        <w:t>Исследовательской комиссии, и г-на Фаделя Дигхама (Египет), Содокладчика по Вопросу 1/2.</w:t>
      </w:r>
    </w:p>
    <w:p w14:paraId="69C4B3F7" w14:textId="05AC4671" w:rsidR="001829E1" w:rsidRPr="006C1DE8" w:rsidRDefault="001829E1" w:rsidP="006C1DE8">
      <w:pPr>
        <w:spacing w:after="120"/>
      </w:pPr>
      <w:r w:rsidRPr="006C1DE8">
        <w:t>2-я Исследовательская комиссия МСЭ-D определила, что с Резолюцией</w:t>
      </w:r>
      <w:r w:rsidR="00F3387E" w:rsidRPr="006C1DE8">
        <w:t xml:space="preserve"> 9</w:t>
      </w:r>
      <w:r w:rsidRPr="006C1DE8">
        <w:t xml:space="preserve"> в наибольшей степени связаны Вопросы 1/2, 4/2 и 7/2. В ходе этого исследовательского периода группы Докладчиков по этим Вопросам проанализировали потребности </w:t>
      </w:r>
      <w:r w:rsidR="00876A38" w:rsidRPr="006C1DE8">
        <w:t xml:space="preserve">в рамках </w:t>
      </w:r>
      <w:r w:rsidRPr="006C1DE8">
        <w:t xml:space="preserve">Резолюции 9 и возможные темы для сотрудничества с МСЭ-R, как описано в </w:t>
      </w:r>
      <w:r w:rsidR="001740F7" w:rsidRPr="006C1DE8">
        <w:rPr>
          <w:b/>
        </w:rPr>
        <w:t>Приложении </w:t>
      </w:r>
      <w:r w:rsidRPr="006C1DE8">
        <w:rPr>
          <w:b/>
        </w:rPr>
        <w:t>5</w:t>
      </w:r>
      <w:r w:rsidRPr="006C1DE8">
        <w:t xml:space="preserve"> к настоящему отчету.</w:t>
      </w:r>
    </w:p>
    <w:p w14:paraId="3D1713D3" w14:textId="7BCBC722" w:rsidR="0063194E" w:rsidRPr="006C1DE8" w:rsidRDefault="0088315C" w:rsidP="006C1DE8">
      <w:pPr>
        <w:spacing w:after="120"/>
      </w:pPr>
      <w:r w:rsidRPr="006C1DE8">
        <w:lastRenderedPageBreak/>
        <w:t xml:space="preserve">В соответствии с задачами Резолюции 9 ВКРЭ, изложенными в Приложении к Резолюции, на последнем собрании ИК2 </w:t>
      </w:r>
      <w:r w:rsidR="00C4617E" w:rsidRPr="006C1DE8">
        <w:t xml:space="preserve">было выражено желание изучить новые и инновационные подходы к выполнению задач Резолюции при полномасштабном сотрудничестве с Директорами БР и БРЭ, учитывая соответствующие виды деятельности и мероприятия ИК МСЭ-R, такие как семинары-практикумы и семинары МСЭ-R, но также и другие соответствующие мероприятия, такие как </w:t>
      </w:r>
      <w:r w:rsidR="0063194E" w:rsidRPr="006C1DE8">
        <w:t xml:space="preserve">PRIDA, </w:t>
      </w:r>
      <w:r w:rsidR="00770C8D" w:rsidRPr="006C1DE8">
        <w:t>сессии по Направлению деятельности</w:t>
      </w:r>
      <w:r w:rsidR="0063194E" w:rsidRPr="006C1DE8">
        <w:t xml:space="preserve"> C2 </w:t>
      </w:r>
      <w:r w:rsidR="00770C8D" w:rsidRPr="006C1DE8">
        <w:t>ВВУИО в ходе Форума ВВУИО и т. п</w:t>
      </w:r>
      <w:r w:rsidR="0063194E" w:rsidRPr="006C1DE8">
        <w:t>.</w:t>
      </w:r>
    </w:p>
    <w:p w14:paraId="4B97121D" w14:textId="0874BB41" w:rsidR="009702F2" w:rsidRPr="006C1DE8" w:rsidRDefault="00002AC5" w:rsidP="006C1DE8">
      <w:pPr>
        <w:rPr>
          <w:lang w:eastAsia="zh-CN"/>
        </w:rPr>
      </w:pPr>
      <w:r w:rsidRPr="006C1DE8">
        <w:t>Документы, содержащие более подробную информацию</w:t>
      </w:r>
      <w:r w:rsidR="009702F2" w:rsidRPr="006C1DE8">
        <w:rPr>
          <w:lang w:eastAsia="zh-CN"/>
        </w:rPr>
        <w:t>:</w:t>
      </w:r>
    </w:p>
    <w:p w14:paraId="3F0C48DE" w14:textId="5C585ED1" w:rsidR="00875990" w:rsidRPr="006C1DE8" w:rsidRDefault="00D374AE" w:rsidP="006C1DE8">
      <w:pPr>
        <w:pStyle w:val="enumlev1"/>
      </w:pPr>
      <w:r w:rsidRPr="006C1DE8">
        <w:t>−</w:t>
      </w:r>
      <w:r w:rsidRPr="006C1DE8">
        <w:tab/>
      </w:r>
      <w:r w:rsidR="00770C8D" w:rsidRPr="006C1DE8">
        <w:t>з</w:t>
      </w:r>
      <w:r w:rsidR="009702F2" w:rsidRPr="006C1DE8">
        <w:t>аявлени</w:t>
      </w:r>
      <w:r w:rsidR="00DE0E43" w:rsidRPr="006C1DE8">
        <w:t>е</w:t>
      </w:r>
      <w:r w:rsidR="009702F2" w:rsidRPr="006C1DE8">
        <w:t xml:space="preserve"> о взаимодействии от председателей ИК1 и ИК2 МСЭ-D в адрес КГРЭ </w:t>
      </w:r>
      <w:r w:rsidR="00875990" w:rsidRPr="006C1DE8">
        <w:t>(2019</w:t>
      </w:r>
      <w:r w:rsidR="009702F2" w:rsidRPr="006C1DE8">
        <w:t> г.</w:t>
      </w:r>
      <w:r w:rsidR="00875990" w:rsidRPr="006C1DE8">
        <w:t xml:space="preserve">): </w:t>
      </w:r>
      <w:hyperlink r:id="rId104" w:history="1">
        <w:r w:rsidR="00875990" w:rsidRPr="006C1DE8">
          <w:rPr>
            <w:rStyle w:val="Hyperlink"/>
          </w:rPr>
          <w:t>TDAG-19/40</w:t>
        </w:r>
      </w:hyperlink>
      <w:r w:rsidR="00875990" w:rsidRPr="006C1DE8">
        <w:t>;</w:t>
      </w:r>
    </w:p>
    <w:p w14:paraId="55543A33" w14:textId="3D73C800" w:rsidR="00875990" w:rsidRPr="006C1DE8" w:rsidRDefault="00D374AE" w:rsidP="006C1DE8">
      <w:pPr>
        <w:pStyle w:val="enumlev1"/>
      </w:pPr>
      <w:r w:rsidRPr="006C1DE8">
        <w:t>−</w:t>
      </w:r>
      <w:r w:rsidRPr="006C1DE8">
        <w:tab/>
      </w:r>
      <w:r w:rsidR="00770C8D" w:rsidRPr="006C1DE8">
        <w:t>о</w:t>
      </w:r>
      <w:r w:rsidR="00DE0E43" w:rsidRPr="006C1DE8">
        <w:t xml:space="preserve">тчет Председателя ИК2 для КГРЭ </w:t>
      </w:r>
      <w:r w:rsidR="00875990" w:rsidRPr="006C1DE8">
        <w:t>(2020</w:t>
      </w:r>
      <w:r w:rsidR="00DE0E43" w:rsidRPr="006C1DE8">
        <w:t> г.</w:t>
      </w:r>
      <w:r w:rsidR="00875990" w:rsidRPr="006C1DE8">
        <w:t xml:space="preserve">): </w:t>
      </w:r>
      <w:r w:rsidR="00DE0E43" w:rsidRPr="006C1DE8">
        <w:t>раздел</w:t>
      </w:r>
      <w:r w:rsidR="00875990" w:rsidRPr="006C1DE8">
        <w:t xml:space="preserve"> 4.2 </w:t>
      </w:r>
      <w:r w:rsidR="00DE0E43" w:rsidRPr="006C1DE8">
        <w:t>Документа</w:t>
      </w:r>
      <w:r w:rsidR="00875990" w:rsidRPr="006C1DE8">
        <w:t xml:space="preserve"> </w:t>
      </w:r>
      <w:hyperlink r:id="rId105" w:history="1">
        <w:r w:rsidR="00256959" w:rsidRPr="006C1DE8">
          <w:rPr>
            <w:rStyle w:val="Hyperlink"/>
          </w:rPr>
          <w:t>TDAG-20/13(Rev.1)</w:t>
        </w:r>
      </w:hyperlink>
      <w:r w:rsidR="00875990" w:rsidRPr="006C1DE8">
        <w:t>;</w:t>
      </w:r>
    </w:p>
    <w:p w14:paraId="1B49904B" w14:textId="453A58E2" w:rsidR="00875990" w:rsidRPr="006C1DE8" w:rsidRDefault="00D374AE" w:rsidP="006C1DE8">
      <w:pPr>
        <w:pStyle w:val="enumlev1"/>
      </w:pPr>
      <w:r w:rsidRPr="006C1DE8">
        <w:t>−</w:t>
      </w:r>
      <w:r w:rsidRPr="006C1DE8">
        <w:tab/>
      </w:r>
      <w:r w:rsidR="00770C8D" w:rsidRPr="006C1DE8">
        <w:t>о</w:t>
      </w:r>
      <w:r w:rsidR="00DE0E43" w:rsidRPr="006C1DE8">
        <w:t xml:space="preserve">тчет координаторов ИК по Резолюции </w:t>
      </w:r>
      <w:r w:rsidR="00875990" w:rsidRPr="006C1DE8">
        <w:t>9:</w:t>
      </w:r>
      <w:r w:rsidR="0062205E" w:rsidRPr="0062205E">
        <w:t xml:space="preserve"> </w:t>
      </w:r>
      <w:hyperlink r:id="rId106" w:history="1">
        <w:r w:rsidR="00875990" w:rsidRPr="006C1DE8">
          <w:rPr>
            <w:rStyle w:val="Hyperlink"/>
          </w:rPr>
          <w:t>2/402</w:t>
        </w:r>
      </w:hyperlink>
      <w:r w:rsidR="00875990" w:rsidRPr="006C1DE8">
        <w:t>.</w:t>
      </w:r>
    </w:p>
    <w:p w14:paraId="7F3D9CAB" w14:textId="0DE7829C" w:rsidR="00875990" w:rsidRPr="006C1DE8" w:rsidRDefault="00875990" w:rsidP="006C1DE8">
      <w:pPr>
        <w:pStyle w:val="Heading2"/>
      </w:pPr>
      <w:r w:rsidRPr="006C1DE8">
        <w:t>4.3</w:t>
      </w:r>
      <w:r w:rsidRPr="006C1DE8">
        <w:tab/>
      </w:r>
      <w:r w:rsidR="00D374AE" w:rsidRPr="006C1DE8">
        <w:t>Координационн</w:t>
      </w:r>
      <w:r w:rsidR="008D517D" w:rsidRPr="006C1DE8">
        <w:t xml:space="preserve">ый комитет </w:t>
      </w:r>
      <w:r w:rsidR="00D374AE" w:rsidRPr="006C1DE8">
        <w:t>МСЭ по терминологии (ККТ МСЭ)</w:t>
      </w:r>
    </w:p>
    <w:p w14:paraId="10B1B807" w14:textId="1DD60562" w:rsidR="00D374AE" w:rsidRPr="006C1DE8" w:rsidRDefault="00D374AE" w:rsidP="006C1DE8">
      <w:pPr>
        <w:rPr>
          <w:rFonts w:eastAsia="Calibri" w:cs="Calibri"/>
        </w:rPr>
      </w:pPr>
      <w:r w:rsidRPr="006C1DE8">
        <w:rPr>
          <w:rFonts w:eastAsia="Calibri" w:cs="Calibri"/>
        </w:rPr>
        <w:t>ККТ МСЭ был создан в соответствии с Резолюцией 1386 Совета (</w:t>
      </w:r>
      <w:bookmarkStart w:id="11" w:name="_Toc489964936"/>
      <w:bookmarkStart w:id="12" w:name="_Toc531269892"/>
      <w:bookmarkStart w:id="13" w:name="_Toc16091535"/>
      <w:r w:rsidRPr="006C1DE8">
        <w:rPr>
          <w:rFonts w:eastAsia="Calibri" w:cs="Calibri"/>
        </w:rPr>
        <w:t>"Координационный комитет МСЭ по терминологии (ККТ МСЭ)</w:t>
      </w:r>
      <w:bookmarkEnd w:id="11"/>
      <w:bookmarkEnd w:id="12"/>
      <w:bookmarkEnd w:id="13"/>
      <w:r w:rsidRPr="006C1DE8">
        <w:rPr>
          <w:rFonts w:eastAsia="Calibri" w:cs="Calibri"/>
        </w:rPr>
        <w:t>") в 2017 году как объединенный рабочий орган в рамках МСЭ, ответственный за принятие и согласование терминов и определений в области электросвязи/ИКТ на</w:t>
      </w:r>
      <w:r w:rsidR="00A21445">
        <w:rPr>
          <w:rFonts w:eastAsia="Calibri" w:cs="Calibri"/>
        </w:rPr>
        <w:t> </w:t>
      </w:r>
      <w:r w:rsidRPr="006C1DE8">
        <w:rPr>
          <w:rFonts w:eastAsia="Calibri" w:cs="Calibri"/>
        </w:rPr>
        <w:t>всех шести официальных языках Союза. В соответствии с Резолюцией 86 (Буэнос-Айрес, 2017 г.) "Использование в Секторе развития электросвязи МСЭ языков Союза на равной основе" ВКРЭ в 2018 году КГРЭ назначила заместителя Председателя ИК1 г</w:t>
      </w:r>
      <w:r w:rsidRPr="006C1DE8">
        <w:rPr>
          <w:rFonts w:eastAsia="Calibri" w:cs="Calibri"/>
        </w:rPr>
        <w:noBreakHyphen/>
        <w:t>на Питера Мбенги (Камерун) и заместителя Председателя ИК2 г</w:t>
      </w:r>
      <w:r w:rsidRPr="006C1DE8">
        <w:rPr>
          <w:rFonts w:eastAsia="Calibri" w:cs="Calibri"/>
        </w:rPr>
        <w:noBreakHyphen/>
        <w:t>жу Ке Ван (Китайская Народная Республика) представителями МСЭ</w:t>
      </w:r>
      <w:r w:rsidRPr="006C1DE8">
        <w:rPr>
          <w:rFonts w:eastAsia="Calibri" w:cs="Calibri"/>
        </w:rPr>
        <w:noBreakHyphen/>
        <w:t>D в Координационном комитете МСЭ по терминологии (ККТ МСЭ).</w:t>
      </w:r>
    </w:p>
    <w:p w14:paraId="7F9C342B" w14:textId="5FF30254" w:rsidR="00875990" w:rsidRPr="006C1DE8" w:rsidRDefault="00995B86" w:rsidP="006C1DE8">
      <w:bookmarkStart w:id="14" w:name="_Hlk70511594"/>
      <w:r w:rsidRPr="006C1DE8">
        <w:t>За исследовательский период</w:t>
      </w:r>
      <w:r w:rsidR="00875990" w:rsidRPr="006C1DE8">
        <w:t xml:space="preserve"> 2018</w:t>
      </w:r>
      <w:r w:rsidR="00801204" w:rsidRPr="006C1DE8">
        <w:t>−</w:t>
      </w:r>
      <w:r w:rsidR="00875990" w:rsidRPr="006C1DE8">
        <w:t xml:space="preserve">2021 </w:t>
      </w:r>
      <w:r w:rsidRPr="006C1DE8">
        <w:t xml:space="preserve">годов было проведено </w:t>
      </w:r>
      <w:r w:rsidR="00256959" w:rsidRPr="006C1DE8">
        <w:t>девять</w:t>
      </w:r>
      <w:r w:rsidRPr="006C1DE8">
        <w:t xml:space="preserve"> собраний </w:t>
      </w:r>
      <w:proofErr w:type="spellStart"/>
      <w:r w:rsidRPr="006C1DE8">
        <w:t>ККТ</w:t>
      </w:r>
      <w:proofErr w:type="spellEnd"/>
      <w:r w:rsidRPr="006C1DE8">
        <w:t xml:space="preserve"> МСЭ.</w:t>
      </w:r>
      <w:r w:rsidR="00875990" w:rsidRPr="006C1DE8">
        <w:t xml:space="preserve"> </w:t>
      </w:r>
      <w:r w:rsidR="00D374AE" w:rsidRPr="006C1DE8">
        <w:t>На</w:t>
      </w:r>
      <w:r w:rsidR="0055309D">
        <w:t> </w:t>
      </w:r>
      <w:r w:rsidR="00D374AE" w:rsidRPr="006C1DE8">
        <w:t>собрани</w:t>
      </w:r>
      <w:r w:rsidRPr="006C1DE8">
        <w:t>ях</w:t>
      </w:r>
      <w:r w:rsidR="00D374AE" w:rsidRPr="006C1DE8">
        <w:t xml:space="preserve"> рассматривались заявления о взаимодействии и вклады по терминологическим вопросам, а также согласовывались обновления терминологической базы данных МСЭ, особенно в рамках так называемой Части 3, содержащей термины, акронимы и определения. Интерес для работы МСЭ-D, в частности, представля</w:t>
      </w:r>
      <w:r w:rsidR="001F0FE4" w:rsidRPr="006C1DE8">
        <w:t>ет</w:t>
      </w:r>
      <w:r w:rsidR="00D374AE" w:rsidRPr="006C1DE8">
        <w:t xml:space="preserve"> следующ</w:t>
      </w:r>
      <w:r w:rsidR="001F0FE4" w:rsidRPr="006C1DE8">
        <w:t>е</w:t>
      </w:r>
      <w:r w:rsidR="00D374AE" w:rsidRPr="006C1DE8">
        <w:t>е:</w:t>
      </w:r>
    </w:p>
    <w:p w14:paraId="62DA691C" w14:textId="66875C26" w:rsidR="001C73BA" w:rsidRPr="006C1DE8" w:rsidRDefault="00D374AE" w:rsidP="006C1DE8">
      <w:pPr>
        <w:pStyle w:val="enumlev1"/>
      </w:pPr>
      <w:r w:rsidRPr="006C1DE8">
        <w:t>−</w:t>
      </w:r>
      <w:r w:rsidRPr="006C1DE8">
        <w:tab/>
      </w:r>
      <w:r w:rsidR="001C73BA" w:rsidRPr="006C1DE8">
        <w:t xml:space="preserve">Общее определение </w:t>
      </w:r>
      <w:r w:rsidR="00026316" w:rsidRPr="006C1DE8">
        <w:t>широкополосной связи</w:t>
      </w:r>
      <w:r w:rsidR="00875990" w:rsidRPr="006C1DE8">
        <w:t xml:space="preserve">: </w:t>
      </w:r>
      <w:r w:rsidR="001C73BA" w:rsidRPr="006C1DE8">
        <w:t xml:space="preserve">с учетом стремительного технического развития, а также расхождений во мнениях </w:t>
      </w:r>
      <w:r w:rsidR="00F3387E" w:rsidRPr="006C1DE8">
        <w:t>в рамках</w:t>
      </w:r>
      <w:r w:rsidR="001C73BA" w:rsidRPr="006C1DE8">
        <w:t xml:space="preserve"> Сектор</w:t>
      </w:r>
      <w:r w:rsidR="00F3387E" w:rsidRPr="006C1DE8">
        <w:t>ов</w:t>
      </w:r>
      <w:r w:rsidR="001C73BA" w:rsidRPr="006C1DE8">
        <w:t xml:space="preserve"> и исследовательски</w:t>
      </w:r>
      <w:r w:rsidR="00F3387E" w:rsidRPr="006C1DE8">
        <w:t>х</w:t>
      </w:r>
      <w:r w:rsidR="001C73BA" w:rsidRPr="006C1DE8">
        <w:t xml:space="preserve"> комисси</w:t>
      </w:r>
      <w:r w:rsidR="00F3387E" w:rsidRPr="006C1DE8">
        <w:t>й</w:t>
      </w:r>
      <w:r w:rsidR="001C73BA" w:rsidRPr="006C1DE8">
        <w:t xml:space="preserve"> МСЭ было решено, что </w:t>
      </w:r>
      <w:r w:rsidR="00026316" w:rsidRPr="006C1DE8">
        <w:t xml:space="preserve">нет возможности дать </w:t>
      </w:r>
      <w:r w:rsidR="001C73BA" w:rsidRPr="006C1DE8">
        <w:t>общее определение термину "широкополосный доступ", которое соответствовало бы контексту рабо</w:t>
      </w:r>
      <w:r w:rsidR="00026316" w:rsidRPr="006C1DE8">
        <w:t>ты всех заинтересованных сторон</w:t>
      </w:r>
      <w:r w:rsidR="001C73BA" w:rsidRPr="006C1DE8">
        <w:t>.</w:t>
      </w:r>
      <w:r w:rsidR="00026316" w:rsidRPr="006C1DE8">
        <w:t xml:space="preserve"> </w:t>
      </w:r>
    </w:p>
    <w:p w14:paraId="374C39ED" w14:textId="20797821" w:rsidR="001C73BA" w:rsidRPr="006C1DE8" w:rsidRDefault="00D374AE" w:rsidP="006C1DE8">
      <w:pPr>
        <w:pStyle w:val="enumlev1"/>
      </w:pPr>
      <w:r w:rsidRPr="006C1DE8">
        <w:t>−</w:t>
      </w:r>
      <w:r w:rsidRPr="006C1DE8">
        <w:tab/>
      </w:r>
      <w:r w:rsidR="001F0FE4" w:rsidRPr="006C1DE8">
        <w:t xml:space="preserve">Исследовательскими комиссиями МСЭ-R и МСЭ-Т был предложен ряд </w:t>
      </w:r>
      <w:r w:rsidR="001C73BA" w:rsidRPr="006C1DE8">
        <w:t>терминов и определений, связан</w:t>
      </w:r>
      <w:r w:rsidR="001F0FE4" w:rsidRPr="006C1DE8">
        <w:t>н</w:t>
      </w:r>
      <w:r w:rsidR="001C73BA" w:rsidRPr="006C1DE8">
        <w:t>ы</w:t>
      </w:r>
      <w:r w:rsidR="001F0FE4" w:rsidRPr="006C1DE8">
        <w:t>х</w:t>
      </w:r>
      <w:r w:rsidR="001C73BA" w:rsidRPr="006C1DE8">
        <w:t xml:space="preserve"> с деятельностью, касающейся Вопросов и</w:t>
      </w:r>
      <w:r w:rsidR="0066632F" w:rsidRPr="006C1DE8">
        <w:t xml:space="preserve">сследовательских комиссий МСЭ-D, в частности в </w:t>
      </w:r>
      <w:r w:rsidR="001F0FE4" w:rsidRPr="006C1DE8">
        <w:t>сфере "умных" городов и сообществ, радиовещания, облачных вычислений и др.</w:t>
      </w:r>
    </w:p>
    <w:p w14:paraId="2C14B3F5" w14:textId="54195736" w:rsidR="00875990" w:rsidRPr="006C1DE8" w:rsidRDefault="00D374AE" w:rsidP="006C1DE8">
      <w:pPr>
        <w:pStyle w:val="enumlev1"/>
        <w:rPr>
          <w:lang w:eastAsia="zh-CN"/>
        </w:rPr>
      </w:pPr>
      <w:r w:rsidRPr="006C1DE8">
        <w:t>−</w:t>
      </w:r>
      <w:r w:rsidRPr="006C1DE8">
        <w:tab/>
      </w:r>
      <w:r w:rsidR="001F0FE4" w:rsidRPr="006C1DE8">
        <w:t xml:space="preserve">В рамках некоторых Вопросов МСЭ-D обсуждались возможные новые термины и определения, например в области электронного здравоохранения. По итогам обсуждений участники собраний решили не вводить новых терминов, и им было рекомендовано </w:t>
      </w:r>
      <w:r w:rsidRPr="006C1DE8">
        <w:t xml:space="preserve">учитывать </w:t>
      </w:r>
      <w:r w:rsidR="00F3387E" w:rsidRPr="006C1DE8">
        <w:t>существующие термины и определения в</w:t>
      </w:r>
      <w:r w:rsidR="00823C85" w:rsidRPr="006C1DE8">
        <w:t xml:space="preserve"> МСЭ</w:t>
      </w:r>
      <w:r w:rsidRPr="006C1DE8">
        <w:t xml:space="preserve">, в частности те, </w:t>
      </w:r>
      <w:r w:rsidR="00823C85" w:rsidRPr="006C1DE8">
        <w:t>что</w:t>
      </w:r>
      <w:r w:rsidRPr="006C1DE8">
        <w:t xml:space="preserve"> </w:t>
      </w:r>
      <w:r w:rsidR="00823C85" w:rsidRPr="006C1DE8">
        <w:t>содержатся</w:t>
      </w:r>
      <w:r w:rsidRPr="006C1DE8">
        <w:t xml:space="preserve"> в онлайновой базе данных МСЭ по терминам и определениям</w:t>
      </w:r>
      <w:r w:rsidR="00875990" w:rsidRPr="006C1DE8">
        <w:rPr>
          <w:lang w:eastAsia="zh-CN"/>
        </w:rPr>
        <w:t>.</w:t>
      </w:r>
      <w:r w:rsidR="00823C85" w:rsidRPr="006C1DE8">
        <w:rPr>
          <w:lang w:eastAsia="zh-CN"/>
        </w:rPr>
        <w:t xml:space="preserve"> </w:t>
      </w:r>
    </w:p>
    <w:p w14:paraId="6B339C6A" w14:textId="44278F92" w:rsidR="00256959" w:rsidRPr="006C1DE8" w:rsidRDefault="00256959" w:rsidP="006C1DE8">
      <w:pPr>
        <w:pStyle w:val="enumlev1"/>
      </w:pPr>
      <w:r w:rsidRPr="006C1DE8">
        <w:rPr>
          <w:lang w:eastAsia="zh-CN"/>
        </w:rPr>
        <w:t>−</w:t>
      </w:r>
      <w:r w:rsidRPr="006C1DE8">
        <w:rPr>
          <w:lang w:eastAsia="zh-CN"/>
        </w:rPr>
        <w:tab/>
      </w:r>
      <w:r w:rsidR="00770C8D" w:rsidRPr="006C1DE8">
        <w:rPr>
          <w:lang w:eastAsia="zh-CN"/>
        </w:rPr>
        <w:t>Возрастает значение использования инклюзивных формулировок в стандартах МСЭ и других публикациях</w:t>
      </w:r>
      <w:r w:rsidRPr="006C1DE8">
        <w:rPr>
          <w:lang w:eastAsia="zh-CN"/>
        </w:rPr>
        <w:t xml:space="preserve">. </w:t>
      </w:r>
      <w:r w:rsidR="00770C8D" w:rsidRPr="006C1DE8">
        <w:rPr>
          <w:lang w:eastAsia="zh-CN"/>
        </w:rPr>
        <w:t xml:space="preserve">Учитывая, что это вопрос культурного характера, </w:t>
      </w:r>
      <w:r w:rsidR="00C748C8" w:rsidRPr="006C1DE8">
        <w:rPr>
          <w:lang w:eastAsia="zh-CN"/>
        </w:rPr>
        <w:t xml:space="preserve">который следует рассматривать на более высоком уровне, </w:t>
      </w:r>
      <w:r w:rsidR="00C748C8" w:rsidRPr="006C1DE8">
        <w:rPr>
          <w:rFonts w:eastAsia="Calibri" w:cs="Calibri"/>
        </w:rPr>
        <w:t>ККТ МСЭ</w:t>
      </w:r>
      <w:r w:rsidR="00C748C8" w:rsidRPr="006C1DE8">
        <w:rPr>
          <w:lang w:eastAsia="zh-CN"/>
        </w:rPr>
        <w:t xml:space="preserve"> будет запрашивать рекомендации у Рабочей группы Совета по использованию шести официальных языков Союза (РГС-ЯЗ</w:t>
      </w:r>
      <w:r w:rsidRPr="006C1DE8">
        <w:rPr>
          <w:lang w:eastAsia="zh-CN"/>
        </w:rPr>
        <w:t xml:space="preserve">). </w:t>
      </w:r>
      <w:r w:rsidR="00C748C8" w:rsidRPr="006C1DE8">
        <w:rPr>
          <w:lang w:eastAsia="zh-CN"/>
        </w:rPr>
        <w:t>Исследовательские комиссии МСЭ</w:t>
      </w:r>
      <w:r w:rsidRPr="006C1DE8">
        <w:rPr>
          <w:lang w:eastAsia="zh-CN"/>
        </w:rPr>
        <w:t xml:space="preserve">-D </w:t>
      </w:r>
      <w:r w:rsidR="00C748C8" w:rsidRPr="006C1DE8">
        <w:rPr>
          <w:lang w:eastAsia="zh-CN"/>
        </w:rPr>
        <w:t>будут и дальше вести мониторинг ситуации и принимать соответствующие последующие меры.</w:t>
      </w:r>
    </w:p>
    <w:p w14:paraId="1E5E2B66" w14:textId="4CC89889" w:rsidR="00A00C8D" w:rsidRPr="006C1DE8" w:rsidRDefault="00A00C8D" w:rsidP="006C1DE8">
      <w:r w:rsidRPr="006C1DE8">
        <w:t xml:space="preserve">В целом члены исследовательских комиссий МСЭ-D признали необходимость </w:t>
      </w:r>
      <w:r w:rsidR="00631CB3" w:rsidRPr="006C1DE8">
        <w:t>еще</w:t>
      </w:r>
      <w:r w:rsidR="006D6ACB" w:rsidRPr="006C1DE8">
        <w:t xml:space="preserve"> </w:t>
      </w:r>
      <w:r w:rsidRPr="006C1DE8">
        <w:t xml:space="preserve">более активного участия в работе </w:t>
      </w:r>
      <w:r w:rsidRPr="006C1DE8">
        <w:rPr>
          <w:rFonts w:eastAsia="Calibri" w:cs="Calibri"/>
        </w:rPr>
        <w:t>ККТ МСЭ и продолжения плодотворного сотрудничества в дальнейшем.</w:t>
      </w:r>
    </w:p>
    <w:bookmarkEnd w:id="14"/>
    <w:p w14:paraId="46276B79" w14:textId="55D2DDE9" w:rsidR="00875990" w:rsidRPr="006C1DE8" w:rsidRDefault="00002AC5" w:rsidP="006C1DE8">
      <w:pPr>
        <w:keepNext/>
        <w:rPr>
          <w:lang w:eastAsia="zh-CN"/>
        </w:rPr>
      </w:pPr>
      <w:r w:rsidRPr="006C1DE8">
        <w:lastRenderedPageBreak/>
        <w:t>Документы, содержащие более подробную информацию</w:t>
      </w:r>
      <w:r w:rsidR="00875990" w:rsidRPr="006C1DE8">
        <w:rPr>
          <w:lang w:eastAsia="zh-CN"/>
        </w:rPr>
        <w:t>:</w:t>
      </w:r>
    </w:p>
    <w:p w14:paraId="7152D4CD" w14:textId="1D821840" w:rsidR="00875990" w:rsidRPr="006C1DE8" w:rsidRDefault="00CC327A" w:rsidP="006C1DE8">
      <w:pPr>
        <w:pStyle w:val="enumlev1"/>
        <w:rPr>
          <w:lang w:eastAsia="zh-CN"/>
        </w:rPr>
      </w:pPr>
      <w:r w:rsidRPr="006C1DE8">
        <w:rPr>
          <w:lang w:eastAsia="zh-CN"/>
        </w:rPr>
        <w:t>−</w:t>
      </w:r>
      <w:r w:rsidRPr="006C1DE8">
        <w:rPr>
          <w:lang w:eastAsia="zh-CN"/>
        </w:rPr>
        <w:tab/>
      </w:r>
      <w:r w:rsidR="00AD22CB" w:rsidRPr="006C1DE8">
        <w:rPr>
          <w:lang w:eastAsia="zh-CN"/>
        </w:rPr>
        <w:t xml:space="preserve">Краткие </w:t>
      </w:r>
      <w:r w:rsidR="006D6ACB" w:rsidRPr="006C1DE8">
        <w:rPr>
          <w:lang w:eastAsia="zh-CN"/>
        </w:rPr>
        <w:t xml:space="preserve">отчеты о собраниях </w:t>
      </w:r>
      <w:r w:rsidR="006D6ACB" w:rsidRPr="006C1DE8">
        <w:rPr>
          <w:rFonts w:eastAsia="Calibri" w:cs="Calibri"/>
        </w:rPr>
        <w:t xml:space="preserve">ККТ МСЭ </w:t>
      </w:r>
      <w:r w:rsidR="00875990" w:rsidRPr="006C1DE8">
        <w:rPr>
          <w:lang w:eastAsia="zh-CN"/>
        </w:rPr>
        <w:t>(</w:t>
      </w:r>
      <w:r w:rsidR="006D6ACB" w:rsidRPr="006C1DE8">
        <w:rPr>
          <w:lang w:eastAsia="zh-CN"/>
        </w:rPr>
        <w:t>период</w:t>
      </w:r>
      <w:r w:rsidR="00875990" w:rsidRPr="006C1DE8">
        <w:rPr>
          <w:lang w:eastAsia="zh-CN"/>
        </w:rPr>
        <w:t xml:space="preserve"> 2018</w:t>
      </w:r>
      <w:r w:rsidR="006D6ACB" w:rsidRPr="006C1DE8">
        <w:rPr>
          <w:lang w:eastAsia="zh-CN"/>
        </w:rPr>
        <w:t>–</w:t>
      </w:r>
      <w:r w:rsidR="00875990" w:rsidRPr="006C1DE8">
        <w:rPr>
          <w:lang w:eastAsia="zh-CN"/>
        </w:rPr>
        <w:t>2021</w:t>
      </w:r>
      <w:r w:rsidR="006D6ACB" w:rsidRPr="006C1DE8">
        <w:rPr>
          <w:lang w:eastAsia="zh-CN"/>
        </w:rPr>
        <w:t> гг.</w:t>
      </w:r>
      <w:r w:rsidR="00875990" w:rsidRPr="006C1DE8">
        <w:rPr>
          <w:lang w:eastAsia="zh-CN"/>
        </w:rPr>
        <w:t xml:space="preserve">): </w:t>
      </w:r>
      <w:hyperlink r:id="rId107" w:history="1">
        <w:r w:rsidR="00875990" w:rsidRPr="006C1DE8">
          <w:rPr>
            <w:rStyle w:val="Hyperlink"/>
            <w:lang w:eastAsia="zh-CN"/>
          </w:rPr>
          <w:t>R15-CCV/47</w:t>
        </w:r>
      </w:hyperlink>
      <w:r w:rsidR="00875990" w:rsidRPr="006C1DE8">
        <w:rPr>
          <w:lang w:eastAsia="zh-CN"/>
        </w:rPr>
        <w:t xml:space="preserve"> (1 </w:t>
      </w:r>
      <w:r w:rsidR="006D6ACB" w:rsidRPr="006C1DE8">
        <w:rPr>
          <w:lang w:eastAsia="zh-CN"/>
        </w:rPr>
        <w:t>июня</w:t>
      </w:r>
      <w:r w:rsidR="00875990" w:rsidRPr="006C1DE8">
        <w:rPr>
          <w:lang w:eastAsia="zh-CN"/>
        </w:rPr>
        <w:t xml:space="preserve"> 2018</w:t>
      </w:r>
      <w:r w:rsidR="006D6ACB" w:rsidRPr="006C1DE8">
        <w:rPr>
          <w:lang w:eastAsia="zh-CN"/>
        </w:rPr>
        <w:t> г.</w:t>
      </w:r>
      <w:r w:rsidR="00875990" w:rsidRPr="006C1DE8">
        <w:rPr>
          <w:lang w:eastAsia="zh-CN"/>
        </w:rPr>
        <w:t xml:space="preserve">), </w:t>
      </w:r>
      <w:hyperlink r:id="rId108" w:history="1">
        <w:r w:rsidR="00875990" w:rsidRPr="006C1DE8">
          <w:rPr>
            <w:rStyle w:val="Hyperlink"/>
            <w:lang w:eastAsia="zh-CN"/>
          </w:rPr>
          <w:t>R15-CCV/49</w:t>
        </w:r>
      </w:hyperlink>
      <w:r w:rsidR="00875990" w:rsidRPr="006C1DE8">
        <w:rPr>
          <w:lang w:eastAsia="zh-CN"/>
        </w:rPr>
        <w:t xml:space="preserve"> (22 </w:t>
      </w:r>
      <w:r w:rsidR="006D6ACB" w:rsidRPr="006C1DE8">
        <w:rPr>
          <w:lang w:eastAsia="zh-CN"/>
        </w:rPr>
        <w:t>ноября</w:t>
      </w:r>
      <w:r w:rsidR="00875990" w:rsidRPr="006C1DE8">
        <w:rPr>
          <w:lang w:eastAsia="zh-CN"/>
        </w:rPr>
        <w:t xml:space="preserve"> 2018</w:t>
      </w:r>
      <w:r w:rsidR="006D6ACB" w:rsidRPr="006C1DE8">
        <w:rPr>
          <w:lang w:eastAsia="zh-CN"/>
        </w:rPr>
        <w:t> г.</w:t>
      </w:r>
      <w:r w:rsidR="00875990" w:rsidRPr="006C1DE8">
        <w:rPr>
          <w:lang w:eastAsia="zh-CN"/>
        </w:rPr>
        <w:t xml:space="preserve">), </w:t>
      </w:r>
      <w:hyperlink r:id="rId109" w:history="1">
        <w:r w:rsidR="00875990" w:rsidRPr="006C1DE8">
          <w:rPr>
            <w:rStyle w:val="Hyperlink"/>
            <w:lang w:eastAsia="zh-CN"/>
          </w:rPr>
          <w:t>R15-CCV/49</w:t>
        </w:r>
      </w:hyperlink>
      <w:r w:rsidR="00875990" w:rsidRPr="006C1DE8">
        <w:rPr>
          <w:lang w:eastAsia="zh-CN"/>
        </w:rPr>
        <w:t xml:space="preserve"> (22 </w:t>
      </w:r>
      <w:r w:rsidR="006D6ACB" w:rsidRPr="006C1DE8">
        <w:rPr>
          <w:lang w:eastAsia="zh-CN"/>
        </w:rPr>
        <w:t>ноября</w:t>
      </w:r>
      <w:r w:rsidR="00875990" w:rsidRPr="006C1DE8">
        <w:rPr>
          <w:lang w:eastAsia="zh-CN"/>
        </w:rPr>
        <w:t xml:space="preserve"> 2018</w:t>
      </w:r>
      <w:r w:rsidR="006D6ACB" w:rsidRPr="006C1DE8">
        <w:rPr>
          <w:lang w:eastAsia="zh-CN"/>
        </w:rPr>
        <w:t> г.</w:t>
      </w:r>
      <w:r w:rsidR="00875990" w:rsidRPr="006C1DE8">
        <w:rPr>
          <w:lang w:eastAsia="zh-CN"/>
        </w:rPr>
        <w:t xml:space="preserve">), </w:t>
      </w:r>
      <w:hyperlink r:id="rId110" w:history="1">
        <w:r w:rsidR="00875990" w:rsidRPr="006C1DE8">
          <w:rPr>
            <w:rStyle w:val="Hyperlink"/>
            <w:lang w:eastAsia="zh-CN"/>
          </w:rPr>
          <w:t>R15-CCV/59</w:t>
        </w:r>
      </w:hyperlink>
      <w:r w:rsidR="00875990" w:rsidRPr="006C1DE8">
        <w:rPr>
          <w:lang w:eastAsia="zh-CN"/>
        </w:rPr>
        <w:t xml:space="preserve"> (17 </w:t>
      </w:r>
      <w:r w:rsidR="006D6ACB" w:rsidRPr="006C1DE8">
        <w:rPr>
          <w:lang w:eastAsia="zh-CN"/>
        </w:rPr>
        <w:t>июня</w:t>
      </w:r>
      <w:r w:rsidR="00875990" w:rsidRPr="006C1DE8">
        <w:rPr>
          <w:lang w:eastAsia="zh-CN"/>
        </w:rPr>
        <w:t xml:space="preserve"> 2019</w:t>
      </w:r>
      <w:r w:rsidR="006D6ACB" w:rsidRPr="006C1DE8">
        <w:rPr>
          <w:lang w:eastAsia="zh-CN"/>
        </w:rPr>
        <w:t> г.</w:t>
      </w:r>
      <w:r w:rsidR="00875990" w:rsidRPr="006C1DE8">
        <w:rPr>
          <w:lang w:eastAsia="zh-CN"/>
        </w:rPr>
        <w:t xml:space="preserve">), </w:t>
      </w:r>
      <w:hyperlink r:id="rId111" w:history="1">
        <w:r w:rsidR="00875990" w:rsidRPr="006C1DE8">
          <w:rPr>
            <w:rStyle w:val="Hyperlink"/>
            <w:lang w:eastAsia="zh-CN"/>
          </w:rPr>
          <w:t>R19-CCV/3</w:t>
        </w:r>
      </w:hyperlink>
      <w:r w:rsidR="00875990" w:rsidRPr="006C1DE8">
        <w:rPr>
          <w:lang w:eastAsia="zh-CN"/>
        </w:rPr>
        <w:t xml:space="preserve"> (3 </w:t>
      </w:r>
      <w:r w:rsidR="006D6ACB" w:rsidRPr="006C1DE8">
        <w:rPr>
          <w:lang w:eastAsia="zh-CN"/>
        </w:rPr>
        <w:t>июня</w:t>
      </w:r>
      <w:r w:rsidR="00875990" w:rsidRPr="006C1DE8">
        <w:rPr>
          <w:lang w:eastAsia="zh-CN"/>
        </w:rPr>
        <w:t xml:space="preserve"> 2020</w:t>
      </w:r>
      <w:r w:rsidR="006D6ACB" w:rsidRPr="006C1DE8">
        <w:rPr>
          <w:lang w:eastAsia="zh-CN"/>
        </w:rPr>
        <w:t> г.</w:t>
      </w:r>
      <w:r w:rsidR="00875990" w:rsidRPr="006C1DE8">
        <w:rPr>
          <w:lang w:eastAsia="zh-CN"/>
        </w:rPr>
        <w:t xml:space="preserve">), </w:t>
      </w:r>
      <w:hyperlink r:id="rId112" w:history="1">
        <w:r w:rsidR="00875990" w:rsidRPr="006C1DE8">
          <w:rPr>
            <w:rStyle w:val="Hyperlink"/>
            <w:lang w:eastAsia="zh-CN"/>
          </w:rPr>
          <w:t>R19-CCV/11</w:t>
        </w:r>
      </w:hyperlink>
      <w:r w:rsidR="00875990" w:rsidRPr="006C1DE8">
        <w:rPr>
          <w:lang w:eastAsia="zh-CN"/>
        </w:rPr>
        <w:t xml:space="preserve"> (7 </w:t>
      </w:r>
      <w:r w:rsidR="0076120C" w:rsidRPr="006C1DE8">
        <w:rPr>
          <w:lang w:eastAsia="zh-CN"/>
        </w:rPr>
        <w:t>декабря</w:t>
      </w:r>
      <w:r w:rsidR="00875990" w:rsidRPr="006C1DE8">
        <w:rPr>
          <w:lang w:eastAsia="zh-CN"/>
        </w:rPr>
        <w:t xml:space="preserve"> 2020</w:t>
      </w:r>
      <w:r w:rsidR="0076120C" w:rsidRPr="006C1DE8">
        <w:rPr>
          <w:lang w:eastAsia="zh-CN"/>
        </w:rPr>
        <w:t> г.</w:t>
      </w:r>
      <w:r w:rsidR="00875990" w:rsidRPr="006C1DE8">
        <w:rPr>
          <w:lang w:eastAsia="zh-CN"/>
        </w:rPr>
        <w:t>)</w:t>
      </w:r>
      <w:r w:rsidR="00256959" w:rsidRPr="006C1DE8">
        <w:rPr>
          <w:lang w:eastAsia="zh-CN"/>
        </w:rPr>
        <w:t xml:space="preserve">, </w:t>
      </w:r>
      <w:hyperlink r:id="rId113" w:history="1">
        <w:r w:rsidR="00256959" w:rsidRPr="006C1DE8">
          <w:rPr>
            <w:rStyle w:val="Hyperlink"/>
            <w:lang w:eastAsia="zh-CN"/>
          </w:rPr>
          <w:t>R19-CCV/14</w:t>
        </w:r>
      </w:hyperlink>
      <w:r w:rsidR="00256959" w:rsidRPr="006C1DE8">
        <w:rPr>
          <w:lang w:eastAsia="zh-CN"/>
        </w:rPr>
        <w:t xml:space="preserve"> (7 апреля 2021 г.), </w:t>
      </w:r>
      <w:hyperlink r:id="rId114" w:history="1">
        <w:r w:rsidR="00256959" w:rsidRPr="006C1DE8">
          <w:rPr>
            <w:rStyle w:val="Hyperlink"/>
            <w:lang w:eastAsia="zh-CN"/>
          </w:rPr>
          <w:t>R19-CCV/20</w:t>
        </w:r>
      </w:hyperlink>
      <w:r w:rsidR="00256959" w:rsidRPr="006C1DE8">
        <w:rPr>
          <w:lang w:eastAsia="zh-CN"/>
        </w:rPr>
        <w:t xml:space="preserve"> (23 июня 2021 г.), </w:t>
      </w:r>
      <w:hyperlink r:id="rId115" w:history="1">
        <w:r w:rsidR="00256959" w:rsidRPr="006C1DE8">
          <w:rPr>
            <w:rStyle w:val="Hyperlink"/>
            <w:lang w:eastAsia="zh-CN"/>
          </w:rPr>
          <w:t>R19-CCV/21</w:t>
        </w:r>
      </w:hyperlink>
      <w:r w:rsidR="00256959" w:rsidRPr="006C1DE8">
        <w:rPr>
          <w:lang w:eastAsia="zh-CN"/>
        </w:rPr>
        <w:t xml:space="preserve"> (8 сентября 2021 г.)</w:t>
      </w:r>
      <w:r w:rsidR="00875990" w:rsidRPr="006C1DE8">
        <w:rPr>
          <w:rStyle w:val="FootnoteReference"/>
          <w:lang w:eastAsia="zh-CN"/>
        </w:rPr>
        <w:footnoteReference w:id="20"/>
      </w:r>
      <w:r w:rsidRPr="006C1DE8">
        <w:rPr>
          <w:lang w:eastAsia="zh-CN"/>
        </w:rPr>
        <w:t>;</w:t>
      </w:r>
    </w:p>
    <w:p w14:paraId="11BAA021" w14:textId="030ADB54" w:rsidR="00875990" w:rsidRPr="006C1DE8" w:rsidRDefault="00CC327A" w:rsidP="006C1DE8">
      <w:pPr>
        <w:pStyle w:val="enumlev1"/>
        <w:rPr>
          <w:lang w:eastAsia="zh-CN"/>
        </w:rPr>
      </w:pPr>
      <w:r w:rsidRPr="006C1DE8">
        <w:rPr>
          <w:lang w:eastAsia="zh-CN"/>
        </w:rPr>
        <w:t>−</w:t>
      </w:r>
      <w:r w:rsidRPr="006C1DE8">
        <w:rPr>
          <w:lang w:eastAsia="zh-CN"/>
        </w:rPr>
        <w:tab/>
      </w:r>
      <w:r w:rsidR="006D6ACB" w:rsidRPr="006C1DE8">
        <w:rPr>
          <w:lang w:eastAsia="zh-CN"/>
        </w:rPr>
        <w:t>Отчет координаторов ИК</w:t>
      </w:r>
      <w:r w:rsidR="00875990" w:rsidRPr="006C1DE8">
        <w:rPr>
          <w:lang w:eastAsia="zh-CN"/>
        </w:rPr>
        <w:t xml:space="preserve">: </w:t>
      </w:r>
      <w:hyperlink r:id="rId116" w:history="1">
        <w:r w:rsidR="00875990" w:rsidRPr="006C1DE8">
          <w:rPr>
            <w:rStyle w:val="Hyperlink"/>
          </w:rPr>
          <w:t>2/406</w:t>
        </w:r>
      </w:hyperlink>
      <w:r w:rsidR="00256959" w:rsidRPr="006C1DE8">
        <w:rPr>
          <w:rStyle w:val="Hyperlink"/>
          <w:u w:val="none"/>
        </w:rPr>
        <w:t xml:space="preserve"> </w:t>
      </w:r>
      <w:r w:rsidR="00256959" w:rsidRPr="006C1DE8">
        <w:rPr>
          <w:lang w:eastAsia="zh-CN"/>
        </w:rPr>
        <w:t>(март 2021 г.)</w:t>
      </w:r>
      <w:r w:rsidR="00875990" w:rsidRPr="006C1DE8">
        <w:rPr>
          <w:rStyle w:val="FootnoteReference"/>
          <w:bCs/>
          <w:szCs w:val="24"/>
        </w:rPr>
        <w:footnoteReference w:id="21"/>
      </w:r>
      <w:r w:rsidRPr="006C1DE8">
        <w:rPr>
          <w:rStyle w:val="Hyperlink"/>
          <w:bCs/>
          <w:u w:val="none"/>
        </w:rPr>
        <w:t>.</w:t>
      </w:r>
    </w:p>
    <w:p w14:paraId="0385B77F" w14:textId="08AD3DFD" w:rsidR="004D42C2" w:rsidRPr="006C1DE8" w:rsidRDefault="004D42C2" w:rsidP="006C1DE8">
      <w:pPr>
        <w:pStyle w:val="Heading2"/>
      </w:pPr>
      <w:r w:rsidRPr="006C1DE8">
        <w:t>4.4</w:t>
      </w:r>
      <w:r w:rsidRPr="006C1DE8">
        <w:tab/>
        <w:t>Группа экспертов по показателям ИКТ в домашних хозяйствах (EGH) и Группа экспертов по показателям электросвязи/ИКТ (EGTI)</w:t>
      </w:r>
    </w:p>
    <w:p w14:paraId="3BDD3A0F" w14:textId="7702AB59" w:rsidR="004D42C2" w:rsidRPr="006C1DE8" w:rsidRDefault="004D42C2" w:rsidP="006C1DE8">
      <w:pPr>
        <w:rPr>
          <w:color w:val="000000"/>
          <w:szCs w:val="19"/>
        </w:rPr>
      </w:pPr>
      <w:r w:rsidRPr="006C1DE8">
        <w:t xml:space="preserve">В </w:t>
      </w:r>
      <w:r w:rsidR="00F3387E" w:rsidRPr="006C1DE8">
        <w:t>целях</w:t>
      </w:r>
      <w:r w:rsidRPr="006C1DE8">
        <w:t xml:space="preserve"> выполнения Резолюции 131 (Пересм. Дубай, 2018 г.) Полномочной конференции "</w:t>
      </w:r>
      <w:bookmarkStart w:id="15" w:name="_Toc407102933"/>
      <w:r w:rsidRPr="006C1DE8">
        <w:t>Измерение информационно-коммуникационных технологий для построения объединяющего и открытого для всех информационного общества</w:t>
      </w:r>
      <w:bookmarkEnd w:id="15"/>
      <w:r w:rsidRPr="006C1DE8">
        <w:t>" и Резолюции 8 (Пересм. Буэнос-Айрес, 2017 г.) ВКРЭ "Сбор и распространение информации и статистических данных" были получены два заявления о взаимодействии от Группы экспертов по показателям ИКТ в домашних хозяйствах (EGH) и Группы экспертов по показателям в области электросвязи/ИКТ (EGTI) соответственно, целью которых является создание рабочего механизма для укрепления сотрудничества между этими группами экспертов и исследовательскими комиссиями</w:t>
      </w:r>
      <w:r w:rsidRPr="006C1DE8">
        <w:rPr>
          <w:bCs/>
        </w:rPr>
        <w:t xml:space="preserve"> МСЭ-D и обмена информацией, представляющей взаимный интерес</w:t>
      </w:r>
      <w:r w:rsidRPr="006C1DE8">
        <w:t xml:space="preserve">. После внесения этого предложения исследовательские комиссии назначили заместителя Председателя ИК1 г-жу Анастасию Конухову (Российская Федерация) и заместителя Председателя ИК2 г-на Роланда Кудозиа (Гана) координаторами по изучению возможностей достижения большей синергии c EGH и EGTI </w:t>
      </w:r>
      <w:r w:rsidR="00F3387E" w:rsidRPr="006C1DE8">
        <w:t>для выявления</w:t>
      </w:r>
      <w:r w:rsidRPr="006C1DE8">
        <w:t xml:space="preserve"> существующих взаимосвязей между исслед</w:t>
      </w:r>
      <w:r w:rsidR="008020CD" w:rsidRPr="006C1DE8">
        <w:t xml:space="preserve">уемыми </w:t>
      </w:r>
      <w:r w:rsidRPr="006C1DE8">
        <w:t>Вопросами МСЭ-D и деятельностью EGH и EGTI (например, на основе таблицы сопоставления) и</w:t>
      </w:r>
      <w:r w:rsidR="00F3387E" w:rsidRPr="006C1DE8">
        <w:t xml:space="preserve"> для</w:t>
      </w:r>
      <w:r w:rsidRPr="006C1DE8">
        <w:t xml:space="preserve"> выявления тем и показателей, представляющих интерес как для их текущих исследований, так и для возможной работы в будущем.</w:t>
      </w:r>
    </w:p>
    <w:p w14:paraId="1023203B" w14:textId="173854FC" w:rsidR="00F17ABA" w:rsidRPr="006C1DE8" w:rsidRDefault="00F17ABA" w:rsidP="006C1DE8">
      <w:pPr>
        <w:pStyle w:val="enumlev1"/>
      </w:pPr>
      <w:r w:rsidRPr="006C1DE8">
        <w:t>−</w:t>
      </w:r>
      <w:r w:rsidRPr="006C1DE8">
        <w:tab/>
      </w:r>
      <w:r w:rsidR="00C748C8" w:rsidRPr="006C1DE8">
        <w:t>В 2020 году в</w:t>
      </w:r>
      <w:r w:rsidR="004D42C2" w:rsidRPr="006C1DE8">
        <w:t xml:space="preserve"> ходе собраний EGTI (15−16 сентября 2020 г</w:t>
      </w:r>
      <w:r w:rsidRPr="006C1DE8">
        <w:t>.</w:t>
      </w:r>
      <w:r w:rsidR="004D42C2" w:rsidRPr="006C1DE8">
        <w:t xml:space="preserve"> и EGH (17−18 сентября 2020 г</w:t>
      </w:r>
      <w:r w:rsidR="00127A3F" w:rsidRPr="006C1DE8">
        <w:t>.</w:t>
      </w:r>
      <w:r w:rsidR="004D42C2" w:rsidRPr="006C1DE8">
        <w:t xml:space="preserve">) были согласованы </w:t>
      </w:r>
      <w:r w:rsidR="004D42C2" w:rsidRPr="006C1DE8">
        <w:rPr>
          <w:lang w:eastAsia="zh-CN"/>
        </w:rPr>
        <w:t>темы</w:t>
      </w:r>
      <w:r w:rsidR="004D42C2" w:rsidRPr="006C1DE8">
        <w:t xml:space="preserve"> для будущей работы, некоторые из которых имеют непосредственное отношение к Вопрос</w:t>
      </w:r>
      <w:r w:rsidR="00F3387E" w:rsidRPr="006C1DE8">
        <w:t>ам</w:t>
      </w:r>
      <w:r w:rsidR="004D42C2" w:rsidRPr="006C1DE8">
        <w:t xml:space="preserve"> ИК, как, например, "измерение влияния услуг over-the-top (OTT) на трафик подвижной связи"</w:t>
      </w:r>
      <w:r w:rsidR="004D42C2" w:rsidRPr="006C1DE8">
        <w:rPr>
          <w:rStyle w:val="FootnoteReference"/>
          <w:szCs w:val="24"/>
        </w:rPr>
        <w:footnoteReference w:id="22"/>
      </w:r>
      <w:r w:rsidR="004D42C2" w:rsidRPr="006C1DE8">
        <w:t>, "воздействие пандемии COVID-19 на электросвязь и способы использования ИКТ для уменьшения его последствий", "показатели электронных отходов в обследованиях домашних хозяйств"</w:t>
      </w:r>
      <w:r w:rsidR="004D42C2" w:rsidRPr="006C1DE8">
        <w:rPr>
          <w:rStyle w:val="FootnoteReference"/>
          <w:bCs/>
        </w:rPr>
        <w:footnoteReference w:id="23"/>
      </w:r>
      <w:r w:rsidR="004D42C2" w:rsidRPr="006C1DE8">
        <w:t>, а также "защита ребенка в онлайновой среде" (</w:t>
      </w:r>
      <w:r w:rsidR="004D42C2" w:rsidRPr="006C1DE8">
        <w:rPr>
          <w:bCs/>
        </w:rPr>
        <w:t>COP</w:t>
      </w:r>
      <w:r w:rsidR="004D42C2" w:rsidRPr="006C1DE8">
        <w:t>)</w:t>
      </w:r>
      <w:r w:rsidR="004D42C2" w:rsidRPr="006C1DE8">
        <w:rPr>
          <w:rStyle w:val="FootnoteReference"/>
          <w:bCs/>
        </w:rPr>
        <w:footnoteReference w:id="24"/>
      </w:r>
      <w:r w:rsidR="004D42C2" w:rsidRPr="006C1DE8">
        <w:t>. Также была согласована новая тема для обсуждений с целью распространить опыт и фактические данные, касающиеся предложений 1</w:t>
      </w:r>
      <w:r w:rsidR="005E24DE" w:rsidRPr="006C1DE8">
        <w:noBreakHyphen/>
      </w:r>
      <w:r w:rsidR="004D42C2" w:rsidRPr="006C1DE8">
        <w:t>й</w:t>
      </w:r>
      <w:r w:rsidR="005E24DE" w:rsidRPr="006C1DE8">
        <w:t> </w:t>
      </w:r>
      <w:r w:rsidR="004D42C2" w:rsidRPr="006C1DE8">
        <w:t>и</w:t>
      </w:r>
      <w:r w:rsidRPr="006C1DE8">
        <w:t> </w:t>
      </w:r>
      <w:r w:rsidR="004D42C2" w:rsidRPr="006C1DE8">
        <w:t>2</w:t>
      </w:r>
      <w:r w:rsidRPr="006C1DE8">
        <w:noBreakHyphen/>
      </w:r>
      <w:r w:rsidR="004D42C2" w:rsidRPr="006C1DE8">
        <w:t>й</w:t>
      </w:r>
      <w:r w:rsidRPr="006C1DE8">
        <w:t> </w:t>
      </w:r>
      <w:r w:rsidR="004D42C2" w:rsidRPr="006C1DE8">
        <w:t>Исследовательских комиссий МСЭ</w:t>
      </w:r>
      <w:r w:rsidR="003F267B">
        <w:noBreakHyphen/>
      </w:r>
      <w:r w:rsidR="004D42C2" w:rsidRPr="006C1DE8">
        <w:t xml:space="preserve">D. Обе группы экспертов отметили важность продолжения взаимодействия с ИК МСЭ-D и призвали членов МСЭ-D активно участвовать в собраниях и онлайновых дискуссионных форумах по темам, определенным для будущей работы. </w:t>
      </w:r>
    </w:p>
    <w:p w14:paraId="41CAB73B" w14:textId="1152CF17" w:rsidR="00F17ABA" w:rsidRPr="006C1DE8" w:rsidRDefault="00F17ABA" w:rsidP="006C1DE8">
      <w:pPr>
        <w:pStyle w:val="enumlev1"/>
      </w:pPr>
      <w:r w:rsidRPr="006C1DE8">
        <w:t>−</w:t>
      </w:r>
      <w:r w:rsidRPr="006C1DE8">
        <w:tab/>
      </w:r>
      <w:r w:rsidR="00C748C8" w:rsidRPr="006C1DE8">
        <w:t>Итоги последних собраний</w:t>
      </w:r>
      <w:r w:rsidRPr="006C1DE8">
        <w:t xml:space="preserve"> EGTI (13</w:t>
      </w:r>
      <w:r w:rsidR="005E24DE" w:rsidRPr="006C1DE8">
        <w:t>−</w:t>
      </w:r>
      <w:r w:rsidRPr="006C1DE8">
        <w:t>15</w:t>
      </w:r>
      <w:r w:rsidR="00C748C8" w:rsidRPr="006C1DE8">
        <w:t> сентября</w:t>
      </w:r>
      <w:r w:rsidRPr="006C1DE8">
        <w:t xml:space="preserve"> 2021</w:t>
      </w:r>
      <w:r w:rsidR="00C748C8" w:rsidRPr="006C1DE8">
        <w:t> г.</w:t>
      </w:r>
      <w:r w:rsidRPr="006C1DE8">
        <w:t xml:space="preserve">) </w:t>
      </w:r>
      <w:r w:rsidR="00C748C8" w:rsidRPr="006C1DE8">
        <w:t>и</w:t>
      </w:r>
      <w:r w:rsidRPr="006C1DE8">
        <w:t xml:space="preserve"> EGH (15−16</w:t>
      </w:r>
      <w:r w:rsidR="00C748C8" w:rsidRPr="006C1DE8">
        <w:t> сентября</w:t>
      </w:r>
      <w:r w:rsidRPr="006C1DE8">
        <w:t xml:space="preserve"> 2021</w:t>
      </w:r>
      <w:r w:rsidR="00C748C8" w:rsidRPr="006C1DE8">
        <w:t> г.</w:t>
      </w:r>
      <w:r w:rsidRPr="006C1DE8">
        <w:t xml:space="preserve">) </w:t>
      </w:r>
      <w:r w:rsidR="00A10F65" w:rsidRPr="006C1DE8">
        <w:t>были представлены на последнем пленарном заседании 2</w:t>
      </w:r>
      <w:r w:rsidR="00A10F65" w:rsidRPr="006C1DE8">
        <w:noBreakHyphen/>
        <w:t>й Исследовательской комиссии МСЭ-D и на собраниях групп Докладчиков</w:t>
      </w:r>
      <w:r w:rsidRPr="006C1DE8">
        <w:t xml:space="preserve"> (18</w:t>
      </w:r>
      <w:r w:rsidR="005E24DE" w:rsidRPr="006C1DE8">
        <w:t>−</w:t>
      </w:r>
      <w:r w:rsidRPr="006C1DE8">
        <w:t>22</w:t>
      </w:r>
      <w:r w:rsidR="00A10F65" w:rsidRPr="006C1DE8">
        <w:t> октября</w:t>
      </w:r>
      <w:r w:rsidRPr="006C1DE8">
        <w:t xml:space="preserve"> 2021</w:t>
      </w:r>
      <w:r w:rsidR="00A10F65" w:rsidRPr="006C1DE8">
        <w:t> г.</w:t>
      </w:r>
      <w:r w:rsidRPr="006C1DE8">
        <w:t xml:space="preserve">). </w:t>
      </w:r>
      <w:r w:rsidR="00A10F65" w:rsidRPr="006C1DE8">
        <w:t>Члены дали высокую оценку ведущейся работе и обновленным данным, получаемым от их подгрупп, таких как подгруппы по</w:t>
      </w:r>
      <w:r w:rsidRPr="006C1DE8">
        <w:t xml:space="preserve"> 5G/IMT-2020, </w:t>
      </w:r>
      <w:r w:rsidR="00A10F65" w:rsidRPr="006C1DE8">
        <w:t>защите ребенка в онлайновой среде и электронным отходам, которые относятся к Вопросам ИК2 МСЭ</w:t>
      </w:r>
      <w:r w:rsidR="00A10F65" w:rsidRPr="006C1DE8">
        <w:noBreakHyphen/>
      </w:r>
      <w:r w:rsidRPr="006C1DE8">
        <w:t>D.</w:t>
      </w:r>
    </w:p>
    <w:p w14:paraId="48A05E1D" w14:textId="6D5CC543" w:rsidR="004D42C2" w:rsidRPr="006C1DE8" w:rsidRDefault="004D42C2" w:rsidP="006C1DE8">
      <w:r w:rsidRPr="006C1DE8">
        <w:lastRenderedPageBreak/>
        <w:t>Документы, содержащие более подробную информацию:</w:t>
      </w:r>
    </w:p>
    <w:p w14:paraId="4B475DFE" w14:textId="58646CBD" w:rsidR="004D42C2" w:rsidRPr="006C1DE8" w:rsidRDefault="004D42C2" w:rsidP="006C1DE8">
      <w:pPr>
        <w:pStyle w:val="enumlev1"/>
      </w:pPr>
      <w:r w:rsidRPr="006C1DE8">
        <w:t>−</w:t>
      </w:r>
      <w:r w:rsidRPr="006C1DE8">
        <w:tab/>
        <w:t xml:space="preserve">Заявления о взаимодействии от EGTI и EGH: </w:t>
      </w:r>
      <w:hyperlink r:id="rId117" w:history="1">
        <w:r w:rsidRPr="006C1DE8">
          <w:rPr>
            <w:rStyle w:val="Hyperlink"/>
            <w:bCs/>
          </w:rPr>
          <w:t>2/247</w:t>
        </w:r>
      </w:hyperlink>
      <w:r w:rsidRPr="006C1DE8">
        <w:t xml:space="preserve"> (</w:t>
      </w:r>
      <w:r w:rsidR="00D5052E" w:rsidRPr="006C1DE8">
        <w:t xml:space="preserve">заявление о взаимодействии </w:t>
      </w:r>
      <w:r w:rsidRPr="006C1DE8">
        <w:t xml:space="preserve">от EGTI), </w:t>
      </w:r>
      <w:hyperlink r:id="rId118" w:history="1">
        <w:r w:rsidRPr="006C1DE8">
          <w:rPr>
            <w:rStyle w:val="Hyperlink"/>
            <w:bCs/>
          </w:rPr>
          <w:t>2/248</w:t>
        </w:r>
      </w:hyperlink>
      <w:r w:rsidRPr="006C1DE8">
        <w:t xml:space="preserve"> (</w:t>
      </w:r>
      <w:r w:rsidR="00D5052E" w:rsidRPr="006C1DE8">
        <w:t>заявление о взаимодействии</w:t>
      </w:r>
      <w:r w:rsidRPr="006C1DE8">
        <w:t xml:space="preserve"> от EGH);</w:t>
      </w:r>
    </w:p>
    <w:p w14:paraId="0BEDC2DA" w14:textId="7BD1D9C0" w:rsidR="004D42C2" w:rsidRPr="006C1DE8" w:rsidRDefault="004D42C2" w:rsidP="006C1DE8">
      <w:pPr>
        <w:pStyle w:val="enumlev1"/>
      </w:pPr>
      <w:r w:rsidRPr="006C1DE8">
        <w:t>−</w:t>
      </w:r>
      <w:r w:rsidRPr="006C1DE8">
        <w:tab/>
        <w:t xml:space="preserve">Ответные </w:t>
      </w:r>
      <w:bookmarkStart w:id="16" w:name="_Hlk72095132"/>
      <w:r w:rsidRPr="006C1DE8">
        <w:t xml:space="preserve">заявления о взаимодействии </w:t>
      </w:r>
      <w:bookmarkEnd w:id="16"/>
      <w:r w:rsidRPr="006C1DE8">
        <w:t xml:space="preserve">от ИК: </w:t>
      </w:r>
      <w:hyperlink r:id="rId119" w:history="1">
        <w:r w:rsidRPr="006C1DE8">
          <w:rPr>
            <w:rStyle w:val="Hyperlink"/>
            <w:bCs/>
          </w:rPr>
          <w:t>2/353</w:t>
        </w:r>
      </w:hyperlink>
      <w:r w:rsidRPr="006C1DE8">
        <w:t xml:space="preserve"> (ответное </w:t>
      </w:r>
      <w:r w:rsidR="00D5052E" w:rsidRPr="006C1DE8">
        <w:t xml:space="preserve">заявление о взаимодействии </w:t>
      </w:r>
      <w:r w:rsidRPr="006C1DE8">
        <w:t>от ИК2);</w:t>
      </w:r>
    </w:p>
    <w:p w14:paraId="3B58D60D" w14:textId="14ADB0A2" w:rsidR="004D42C2" w:rsidRPr="006C1DE8" w:rsidRDefault="004D42C2" w:rsidP="006C1DE8">
      <w:pPr>
        <w:pStyle w:val="enumlev1"/>
      </w:pPr>
      <w:r w:rsidRPr="006C1DE8">
        <w:t>−</w:t>
      </w:r>
      <w:r w:rsidRPr="006C1DE8">
        <w:tab/>
        <w:t>Отчет</w:t>
      </w:r>
      <w:r w:rsidR="00A10F65" w:rsidRPr="006C1DE8">
        <w:t>ы/презентации от</w:t>
      </w:r>
      <w:r w:rsidRPr="006C1DE8">
        <w:t xml:space="preserve"> координаторов ИК</w:t>
      </w:r>
      <w:r w:rsidR="00A10F65" w:rsidRPr="006C1DE8">
        <w:t xml:space="preserve"> и БРЭ</w:t>
      </w:r>
      <w:r w:rsidRPr="006C1DE8">
        <w:t xml:space="preserve">: </w:t>
      </w:r>
      <w:hyperlink r:id="rId120" w:history="1">
        <w:r w:rsidRPr="006C1DE8">
          <w:rPr>
            <w:rStyle w:val="Hyperlink"/>
            <w:bCs/>
          </w:rPr>
          <w:t>2/404</w:t>
        </w:r>
      </w:hyperlink>
      <w:r w:rsidRPr="006C1DE8">
        <w:t xml:space="preserve"> (деятельность EGTI, EGH и WTIS </w:t>
      </w:r>
      <w:r w:rsidR="00F17ABA" w:rsidRPr="006C1DE8">
        <w:t xml:space="preserve">в 2020 г.), </w:t>
      </w:r>
      <w:hyperlink r:id="rId121" w:history="1">
        <w:r w:rsidR="00F17ABA" w:rsidRPr="006C1DE8">
          <w:rPr>
            <w:rStyle w:val="Hyperlink"/>
          </w:rPr>
          <w:t>SG2RGQ/339 + Приложение</w:t>
        </w:r>
      </w:hyperlink>
      <w:r w:rsidR="00F17ABA" w:rsidRPr="006C1DE8">
        <w:t xml:space="preserve"> (деятельность EGTI</w:t>
      </w:r>
      <w:r w:rsidR="000F5316" w:rsidRPr="006C1DE8">
        <w:t xml:space="preserve"> и</w:t>
      </w:r>
      <w:r w:rsidR="00F17ABA" w:rsidRPr="006C1DE8">
        <w:t xml:space="preserve"> EGH в 2021 г.).</w:t>
      </w:r>
    </w:p>
    <w:p w14:paraId="5A1874AE" w14:textId="6A70B196" w:rsidR="004D42C2" w:rsidRPr="006C1DE8" w:rsidRDefault="004D42C2" w:rsidP="006C1DE8">
      <w:pPr>
        <w:pStyle w:val="Heading2"/>
      </w:pPr>
      <w:r w:rsidRPr="006C1DE8">
        <w:t>4.5</w:t>
      </w:r>
      <w:r w:rsidRPr="006C1DE8">
        <w:tab/>
        <w:t>Достижение синергии с проектами БРЭ (FIGI и PRIDA)</w:t>
      </w:r>
    </w:p>
    <w:p w14:paraId="77412DBF" w14:textId="77777777" w:rsidR="004D42C2" w:rsidRPr="006C1DE8" w:rsidRDefault="004D42C2" w:rsidP="006C1DE8">
      <w:r w:rsidRPr="006C1DE8">
        <w:t xml:space="preserve">В целях укрепления синергии между деятельностью исследовательских комиссий и инициативами БРЭ были рассмотрены следующие два проекта: </w:t>
      </w:r>
    </w:p>
    <w:p w14:paraId="1A84DFDE" w14:textId="346D6345" w:rsidR="004D42C2" w:rsidRPr="006C1DE8" w:rsidRDefault="004D42C2" w:rsidP="006C1DE8">
      <w:pPr>
        <w:pStyle w:val="enumlev1"/>
      </w:pPr>
      <w:r w:rsidRPr="006C1DE8">
        <w:t>−</w:t>
      </w:r>
      <w:r w:rsidRPr="006C1DE8">
        <w:tab/>
        <w:t>FIGI (Глобальная инициатива по охвату финансовыми услугами)</w:t>
      </w:r>
      <w:r w:rsidRPr="006C1DE8">
        <w:rPr>
          <w:rStyle w:val="FootnoteReference"/>
          <w:szCs w:val="24"/>
        </w:rPr>
        <w:footnoteReference w:id="25"/>
      </w:r>
      <w:r w:rsidRPr="006C1DE8">
        <w:t>, направленная на оптимизацию использования ИКТ в целях обеспечения охвата цифровыми финансовыми услугами. Координаторы: г-н Ахмед Гад (Египет), заместитель Председателя 1</w:t>
      </w:r>
      <w:r w:rsidR="00127A3F" w:rsidRPr="006C1DE8">
        <w:noBreakHyphen/>
      </w:r>
      <w:r w:rsidRPr="006C1DE8">
        <w:t>й</w:t>
      </w:r>
      <w:r w:rsidR="00127A3F" w:rsidRPr="006C1DE8">
        <w:t> </w:t>
      </w:r>
      <w:r w:rsidRPr="006C1DE8">
        <w:t>Исследовательской комиссии МСЭ-D, и г-н Фадель Дигхам (Египет), Содокладчик по Вопросу 1/2.</w:t>
      </w:r>
    </w:p>
    <w:p w14:paraId="768CF547" w14:textId="77777777" w:rsidR="004D42C2" w:rsidRPr="006C1DE8" w:rsidRDefault="004D42C2" w:rsidP="006C1DE8">
      <w:pPr>
        <w:pStyle w:val="enumlev1"/>
      </w:pPr>
      <w:r w:rsidRPr="006C1DE8">
        <w:t>−</w:t>
      </w:r>
      <w:r w:rsidRPr="006C1DE8">
        <w:tab/>
        <w:t>PRIDA (Инициатива в области политики и регулирования для цифровой Африки)</w:t>
      </w:r>
      <w:r w:rsidRPr="006C1DE8">
        <w:rPr>
          <w:rStyle w:val="FootnoteReference"/>
          <w:szCs w:val="24"/>
        </w:rPr>
        <w:footnoteReference w:id="26"/>
      </w:r>
      <w:r w:rsidRPr="006C1DE8">
        <w:t xml:space="preserve"> – масштабная программа, реализуемая МСЭ в сотрудничестве с Африканским союзом и Европейским союзом в целях содействия обеспечению общедоступной и приемлемой в ценовом отношении широкополосной связи на всем Африканском континенте для раскрытия будущих преимуществ интернет-услуг. Координатор: г-н Хаим Мазар (ATDI, Франция), Содокладчик по Вопросу 7/2.</w:t>
      </w:r>
    </w:p>
    <w:p w14:paraId="18AA9663" w14:textId="77777777" w:rsidR="004D42C2" w:rsidRPr="006C1DE8" w:rsidRDefault="004D42C2" w:rsidP="006C1DE8">
      <w:r w:rsidRPr="006C1DE8">
        <w:t xml:space="preserve">В отношении обоих проектов была представлены базовая информация, а также данные о ходе их осуществления. Кроме того, были определены мероприятия/направления деятельности, такие как организация семинаров-практикумов по созданию потенциала и разработка технических руководящих указаний, связанных с Вопросами исследовательских комиссий. Группам руководителей и членам было предложено изучить возможности достижения синергии с этими направлениями деятельности/мероприятиями. </w:t>
      </w:r>
    </w:p>
    <w:p w14:paraId="63581586" w14:textId="77777777" w:rsidR="004D42C2" w:rsidRPr="006C1DE8" w:rsidRDefault="004D42C2" w:rsidP="006C1DE8">
      <w:r w:rsidRPr="006C1DE8">
        <w:t xml:space="preserve">Документы, содержащие более подробную информацию: </w:t>
      </w:r>
    </w:p>
    <w:p w14:paraId="453EB369" w14:textId="77777777" w:rsidR="004D42C2" w:rsidRPr="006C1DE8" w:rsidRDefault="004D42C2" w:rsidP="006C1DE8">
      <w:pPr>
        <w:pStyle w:val="enumlev1"/>
      </w:pPr>
      <w:r w:rsidRPr="006C1DE8">
        <w:t>−</w:t>
      </w:r>
      <w:r w:rsidRPr="006C1DE8">
        <w:tab/>
        <w:t xml:space="preserve">Отчет координаторов ИК по FIGI: </w:t>
      </w:r>
      <w:hyperlink r:id="rId122" w:history="1">
        <w:r w:rsidRPr="006C1DE8">
          <w:rPr>
            <w:rStyle w:val="Hyperlink"/>
            <w:szCs w:val="36"/>
          </w:rPr>
          <w:t>SG2RGQ/252 + Приложение</w:t>
        </w:r>
      </w:hyperlink>
      <w:r w:rsidRPr="006C1DE8">
        <w:t>;</w:t>
      </w:r>
    </w:p>
    <w:p w14:paraId="1175950B" w14:textId="0D674054" w:rsidR="004D42C2" w:rsidRPr="006C1DE8" w:rsidRDefault="004D42C2" w:rsidP="006C1DE8">
      <w:pPr>
        <w:pStyle w:val="enumlev1"/>
      </w:pPr>
      <w:r w:rsidRPr="006C1DE8">
        <w:t>−</w:t>
      </w:r>
      <w:r w:rsidRPr="006C1DE8">
        <w:tab/>
        <w:t xml:space="preserve">Отчеты координатора </w:t>
      </w:r>
      <w:r w:rsidR="00AA1396" w:rsidRPr="006C1DE8">
        <w:t xml:space="preserve">ИК </w:t>
      </w:r>
      <w:r w:rsidRPr="006C1DE8">
        <w:t xml:space="preserve">по PRIDA: </w:t>
      </w:r>
      <w:hyperlink r:id="rId123" w:history="1">
        <w:r w:rsidRPr="006C1DE8">
          <w:rPr>
            <w:rStyle w:val="Hyperlink"/>
            <w:szCs w:val="36"/>
          </w:rPr>
          <w:t>SG2RGQ/245 + Приложение</w:t>
        </w:r>
      </w:hyperlink>
      <w:r w:rsidRPr="006C1DE8">
        <w:t xml:space="preserve">, </w:t>
      </w:r>
      <w:hyperlink r:id="rId124" w:history="1">
        <w:r w:rsidRPr="006C1DE8">
          <w:rPr>
            <w:rStyle w:val="Hyperlink"/>
          </w:rPr>
          <w:t>2/396</w:t>
        </w:r>
      </w:hyperlink>
      <w:r w:rsidRPr="006C1DE8">
        <w:t>.</w:t>
      </w:r>
    </w:p>
    <w:p w14:paraId="66E38EED" w14:textId="63861000" w:rsidR="004D42C2" w:rsidRPr="006C1DE8" w:rsidRDefault="004D42C2" w:rsidP="006C1DE8">
      <w:pPr>
        <w:pStyle w:val="Heading2"/>
      </w:pPr>
      <w:r w:rsidRPr="006C1DE8">
        <w:t>4.6</w:t>
      </w:r>
      <w:r w:rsidRPr="006C1DE8">
        <w:tab/>
        <w:t>Сотрудничество с ВВУИО</w:t>
      </w:r>
    </w:p>
    <w:p w14:paraId="42EF0253" w14:textId="76BB5A15" w:rsidR="004D42C2" w:rsidRPr="006C1DE8" w:rsidRDefault="004D42C2" w:rsidP="006C1DE8">
      <w:r w:rsidRPr="006C1DE8">
        <w:t xml:space="preserve">В </w:t>
      </w:r>
      <w:r w:rsidR="00F3387E" w:rsidRPr="006C1DE8">
        <w:t>рамках</w:t>
      </w:r>
      <w:r w:rsidRPr="006C1DE8">
        <w:t xml:space="preserve"> мер по обеспечению тесной увязки деятельности по выполнению решений Всемирной встречи на высшем уровне по вопросам информационного общества с деятельностью по осуществлению Повестки дня в области устойчивого развития на период до 2030 года в соответствии с призывом, который содержится в Общем обзоре хода осуществления решений ВВУИО</w:t>
      </w:r>
      <w:r w:rsidRPr="006C1DE8">
        <w:rPr>
          <w:rStyle w:val="FootnoteReference"/>
          <w:rFonts w:cs="Calibri"/>
        </w:rPr>
        <w:footnoteReference w:id="27"/>
      </w:r>
      <w:r w:rsidRPr="006C1DE8">
        <w:t xml:space="preserve">, проведенном Генеральной Ассамблеей Организации Объединенных Наций, и предложением Рабочей группы Совета по ВВУИО и ЦУР (РГС-ВВУИО&amp;ЦУР) о тесном сотрудничестве между </w:t>
      </w:r>
      <w:r w:rsidRPr="006C1DE8">
        <w:lastRenderedPageBreak/>
        <w:t xml:space="preserve">исследовательскими комиссиями МСЭ и секретариатом ВВУИО для содействия процессу ВВУИО и ЦУР в этот исследовательский период были изучены несколько областей сотрудничества и реализована последующая деятельность: </w:t>
      </w:r>
    </w:p>
    <w:p w14:paraId="6638F707" w14:textId="2920CA36" w:rsidR="004D42C2" w:rsidRPr="006C1DE8" w:rsidRDefault="004D42C2" w:rsidP="006C1DE8">
      <w:pPr>
        <w:pStyle w:val="enumlev1"/>
      </w:pPr>
      <w:r w:rsidRPr="006C1DE8">
        <w:t>−</w:t>
      </w:r>
      <w:r w:rsidRPr="006C1DE8">
        <w:tab/>
        <w:t xml:space="preserve">совместно с секретариатом ВВУИО развивались взаимосвязи между проектами – победителями и лауреатами наград ВВУИО и Вопросами исследовательских комиссий МСЭ-D (Документ </w:t>
      </w:r>
      <w:hyperlink r:id="rId125" w:history="1">
        <w:r w:rsidRPr="006C1DE8">
          <w:rPr>
            <w:rStyle w:val="Hyperlink"/>
            <w:bCs/>
          </w:rPr>
          <w:t>2/190</w:t>
        </w:r>
      </w:hyperlink>
      <w:r w:rsidRPr="006C1DE8">
        <w:t>);</w:t>
      </w:r>
    </w:p>
    <w:p w14:paraId="3269AF52" w14:textId="77777777" w:rsidR="004D42C2" w:rsidRPr="006C1DE8" w:rsidRDefault="004D42C2" w:rsidP="006C1DE8">
      <w:pPr>
        <w:pStyle w:val="enumlev1"/>
      </w:pPr>
      <w:r w:rsidRPr="006C1DE8">
        <w:t>−</w:t>
      </w:r>
      <w:r w:rsidRPr="006C1DE8">
        <w:tab/>
        <w:t xml:space="preserve">рассмотрены вклады членов ИК об обязательствах в отношении ВВУИО (Документы </w:t>
      </w:r>
      <w:hyperlink r:id="rId126" w:history="1">
        <w:r w:rsidRPr="006C1DE8">
          <w:rPr>
            <w:rStyle w:val="Hyperlink"/>
            <w:bCs/>
          </w:rPr>
          <w:t>2/251</w:t>
        </w:r>
      </w:hyperlink>
      <w:r w:rsidRPr="006C1DE8">
        <w:t xml:space="preserve">, </w:t>
      </w:r>
      <w:hyperlink r:id="rId127" w:history="1">
        <w:r w:rsidRPr="006C1DE8">
          <w:rPr>
            <w:rStyle w:val="Hyperlink"/>
          </w:rPr>
          <w:t>2/TD/34</w:t>
        </w:r>
      </w:hyperlink>
      <w:r w:rsidRPr="006C1DE8">
        <w:rPr>
          <w:rStyle w:val="Hyperlink"/>
        </w:rPr>
        <w:t>)</w:t>
      </w:r>
      <w:r w:rsidRPr="006C1DE8">
        <w:t>;</w:t>
      </w:r>
    </w:p>
    <w:p w14:paraId="1B77A639" w14:textId="69FA36E8" w:rsidR="004D42C2" w:rsidRPr="006C1DE8" w:rsidRDefault="004D42C2" w:rsidP="006C1DE8">
      <w:pPr>
        <w:pStyle w:val="enumlev1"/>
      </w:pPr>
      <w:r w:rsidRPr="006C1DE8">
        <w:t>−</w:t>
      </w:r>
      <w:r w:rsidRPr="006C1DE8">
        <w:tab/>
        <w:t>организован тематический семинар-практикум, на котором освещались направления деятельности двух исследовательских комиссий во время проведения Форума ВВУИО 2020 года на тему: "Реальность цифровой трансформации: появляющиеся тенденции и проблемы" (</w:t>
      </w:r>
      <w:hyperlink r:id="rId128" w:history="1">
        <w:r w:rsidRPr="006C1DE8">
          <w:rPr>
            <w:rStyle w:val="Hyperlink"/>
          </w:rPr>
          <w:t>программа</w:t>
        </w:r>
      </w:hyperlink>
      <w:r w:rsidRPr="006C1DE8">
        <w:t xml:space="preserve">, </w:t>
      </w:r>
      <w:hyperlink r:id="rId129" w:history="1">
        <w:r w:rsidRPr="006C1DE8">
          <w:rPr>
            <w:rStyle w:val="Hyperlink"/>
          </w:rPr>
          <w:t>отчет</w:t>
        </w:r>
      </w:hyperlink>
      <w:r w:rsidRPr="006C1DE8">
        <w:t xml:space="preserve"> (стр. 173))</w:t>
      </w:r>
      <w:r w:rsidRPr="006C1DE8">
        <w:rPr>
          <w:rStyle w:val="FootnoteReference"/>
        </w:rPr>
        <w:footnoteReference w:id="28"/>
      </w:r>
      <w:r w:rsidRPr="006C1DE8">
        <w:t>;</w:t>
      </w:r>
    </w:p>
    <w:p w14:paraId="58308C7B" w14:textId="67BC10AE" w:rsidR="004D42C2" w:rsidRPr="006C1DE8" w:rsidRDefault="004D42C2" w:rsidP="006C1DE8">
      <w:pPr>
        <w:pStyle w:val="enumlev1"/>
      </w:pPr>
      <w:r w:rsidRPr="006C1DE8">
        <w:t>−</w:t>
      </w:r>
      <w:r w:rsidRPr="006C1DE8">
        <w:tab/>
      </w:r>
      <w:r w:rsidR="000F5316" w:rsidRPr="006C1DE8">
        <w:t>ряд членов руководящего состава</w:t>
      </w:r>
      <w:r w:rsidRPr="006C1DE8">
        <w:t xml:space="preserve"> 2-й Исследовательской комиссии МСЭ-D принял</w:t>
      </w:r>
      <w:r w:rsidR="000F5316" w:rsidRPr="006C1DE8">
        <w:t>и</w:t>
      </w:r>
      <w:r w:rsidRPr="006C1DE8">
        <w:t xml:space="preserve"> участие в работе </w:t>
      </w:r>
      <w:r w:rsidR="000F5316" w:rsidRPr="006C1DE8">
        <w:t xml:space="preserve">нескольких </w:t>
      </w:r>
      <w:r w:rsidRPr="006C1DE8">
        <w:t>общеполитических сессий высокого уровня</w:t>
      </w:r>
      <w:r w:rsidR="000F5316" w:rsidRPr="006C1DE8">
        <w:t>, а также в тематических и страновых семинарах-практикумах</w:t>
      </w:r>
      <w:r w:rsidRPr="006C1DE8">
        <w:t xml:space="preserve"> в ходе проведения </w:t>
      </w:r>
      <w:r w:rsidR="00280368" w:rsidRPr="006C1DE8">
        <w:t>Ф</w:t>
      </w:r>
      <w:r w:rsidRPr="006C1DE8">
        <w:t>орумов ВВУИО 2020 и 2021 годов:</w:t>
      </w:r>
    </w:p>
    <w:p w14:paraId="598A383A" w14:textId="7DB990F7" w:rsidR="004D42C2" w:rsidRPr="006C1DE8" w:rsidRDefault="004D42C2" w:rsidP="006C1DE8">
      <w:pPr>
        <w:pStyle w:val="enumlev2"/>
      </w:pPr>
      <w:r w:rsidRPr="006C1DE8">
        <w:rPr>
          <w:rFonts w:ascii="Times New Roman" w:hAnsi="Times New Roman"/>
        </w:rPr>
        <w:t>•</w:t>
      </w:r>
      <w:r w:rsidRPr="006C1DE8">
        <w:tab/>
        <w:t>"Общества знаний, создание потенциала и электронное обучение" (</w:t>
      </w:r>
      <w:hyperlink r:id="rId130" w:history="1">
        <w:r w:rsidRPr="006C1DE8">
          <w:rPr>
            <w:rStyle w:val="Hyperlink"/>
          </w:rPr>
          <w:t>программа</w:t>
        </w:r>
      </w:hyperlink>
      <w:r w:rsidRPr="006C1DE8">
        <w:t xml:space="preserve">, </w:t>
      </w:r>
      <w:hyperlink r:id="rId131" w:history="1">
        <w:r w:rsidRPr="006C1DE8">
          <w:rPr>
            <w:rStyle w:val="Hyperlink"/>
          </w:rPr>
          <w:t>отчет</w:t>
        </w:r>
      </w:hyperlink>
      <w:r w:rsidRPr="006C1DE8">
        <w:t xml:space="preserve"> (стр. 172));</w:t>
      </w:r>
    </w:p>
    <w:p w14:paraId="269BF857" w14:textId="5B39E573" w:rsidR="004D42C2" w:rsidRPr="006C1DE8" w:rsidRDefault="004D42C2" w:rsidP="006C1DE8">
      <w:pPr>
        <w:pStyle w:val="enumlev2"/>
        <w:rPr>
          <w:iCs/>
        </w:rPr>
      </w:pPr>
      <w:r w:rsidRPr="006C1DE8">
        <w:rPr>
          <w:rFonts w:ascii="Times New Roman" w:hAnsi="Times New Roman"/>
        </w:rPr>
        <w:t>•</w:t>
      </w:r>
      <w:r w:rsidRPr="006C1DE8">
        <w:tab/>
        <w:t>"Приложения и услуги ИКТ/электронная охрана окружающей среды/изменение климата" (</w:t>
      </w:r>
      <w:hyperlink r:id="rId132" w:history="1">
        <w:r w:rsidRPr="006C1DE8">
          <w:rPr>
            <w:rStyle w:val="Hyperlink"/>
          </w:rPr>
          <w:t>программа</w:t>
        </w:r>
      </w:hyperlink>
      <w:r w:rsidRPr="006C1DE8">
        <w:rPr>
          <w:iCs/>
        </w:rPr>
        <w:t>)</w:t>
      </w:r>
      <w:r w:rsidRPr="006C1DE8">
        <w:rPr>
          <w:rStyle w:val="FootnoteReference"/>
        </w:rPr>
        <w:footnoteReference w:id="29"/>
      </w:r>
      <w:r w:rsidRPr="006C1DE8">
        <w:rPr>
          <w:iCs/>
        </w:rPr>
        <w:t>;</w:t>
      </w:r>
    </w:p>
    <w:p w14:paraId="62A9D3EA" w14:textId="0E0FB7B2" w:rsidR="00BB6577" w:rsidRPr="006C1DE8" w:rsidRDefault="00BB6577" w:rsidP="006C1DE8">
      <w:pPr>
        <w:pStyle w:val="enumlev2"/>
      </w:pPr>
      <w:r w:rsidRPr="006C1DE8">
        <w:rPr>
          <w:rFonts w:ascii="Times New Roman" w:hAnsi="Times New Roman"/>
        </w:rPr>
        <w:t>•</w:t>
      </w:r>
      <w:r w:rsidRPr="006C1DE8">
        <w:tab/>
        <w:t>"</w:t>
      </w:r>
      <w:r w:rsidR="00F66CE9" w:rsidRPr="006C1DE8">
        <w:t>К цифровому правительству</w:t>
      </w:r>
      <w:r w:rsidRPr="006C1DE8">
        <w:t>" (</w:t>
      </w:r>
      <w:hyperlink r:id="rId133" w:history="1">
        <w:r w:rsidRPr="006C1DE8">
          <w:rPr>
            <w:rStyle w:val="Hyperlink"/>
          </w:rPr>
          <w:t>программа</w:t>
        </w:r>
      </w:hyperlink>
      <w:r w:rsidRPr="006C1DE8">
        <w:t>);</w:t>
      </w:r>
    </w:p>
    <w:p w14:paraId="2833B298" w14:textId="0059BF62" w:rsidR="00BB6577" w:rsidRPr="006C1DE8" w:rsidRDefault="00BB6577" w:rsidP="006C1DE8">
      <w:pPr>
        <w:pStyle w:val="enumlev2"/>
      </w:pPr>
      <w:r w:rsidRPr="006C1DE8">
        <w:rPr>
          <w:rFonts w:ascii="Times New Roman" w:hAnsi="Times New Roman"/>
        </w:rPr>
        <w:t>•</w:t>
      </w:r>
      <w:r w:rsidRPr="006C1DE8">
        <w:tab/>
        <w:t>"</w:t>
      </w:r>
      <w:r w:rsidR="00F66CE9" w:rsidRPr="006C1DE8">
        <w:rPr>
          <w:color w:val="000000"/>
        </w:rPr>
        <w:t>Борьба с контрафактными устройствами электросвязи/ИКТ и контрафактным программным обеспечением</w:t>
      </w:r>
      <w:r w:rsidRPr="006C1DE8">
        <w:t>" (</w:t>
      </w:r>
      <w:hyperlink r:id="rId134" w:history="1">
        <w:r w:rsidRPr="006C1DE8">
          <w:rPr>
            <w:rStyle w:val="Hyperlink"/>
          </w:rPr>
          <w:t>программа</w:t>
        </w:r>
      </w:hyperlink>
      <w:r w:rsidRPr="006C1DE8">
        <w:t>);</w:t>
      </w:r>
    </w:p>
    <w:p w14:paraId="6257395F" w14:textId="0C06D7C6" w:rsidR="00BB6577" w:rsidRPr="006C1DE8" w:rsidRDefault="00BB6577" w:rsidP="006C1DE8">
      <w:pPr>
        <w:pStyle w:val="enumlev2"/>
      </w:pPr>
      <w:r w:rsidRPr="006C1DE8">
        <w:rPr>
          <w:rFonts w:ascii="Times New Roman" w:hAnsi="Times New Roman"/>
        </w:rPr>
        <w:t>•</w:t>
      </w:r>
      <w:r w:rsidRPr="006C1DE8">
        <w:tab/>
        <w:t>"</w:t>
      </w:r>
      <w:r w:rsidR="00C62C78" w:rsidRPr="006C1DE8">
        <w:rPr>
          <w:color w:val="000000"/>
        </w:rPr>
        <w:t>ИКТ для создания открытых для всех, жизнеспособных и устойчивых обществ и экономик в арабских государствах</w:t>
      </w:r>
      <w:r w:rsidRPr="006C1DE8">
        <w:t>" (</w:t>
      </w:r>
      <w:hyperlink r:id="rId135" w:history="1">
        <w:r w:rsidRPr="006C1DE8">
          <w:rPr>
            <w:rStyle w:val="Hyperlink"/>
          </w:rPr>
          <w:t>программа</w:t>
        </w:r>
      </w:hyperlink>
      <w:r w:rsidRPr="006C1DE8">
        <w:t>)</w:t>
      </w:r>
      <w:r w:rsidR="0062205E">
        <w:t>;</w:t>
      </w:r>
    </w:p>
    <w:p w14:paraId="4892F154" w14:textId="67210B34" w:rsidR="004D42C2" w:rsidRPr="006C1DE8" w:rsidRDefault="004D42C2" w:rsidP="006C1DE8">
      <w:pPr>
        <w:pStyle w:val="enumlev1"/>
      </w:pPr>
      <w:r w:rsidRPr="006C1DE8">
        <w:t>−</w:t>
      </w:r>
      <w:r w:rsidRPr="006C1DE8">
        <w:tab/>
        <w:t>рассмотрены регулярные вклады, в которых содержится информация о предстоящей деятельности ВВУИО и освещаются возможности расширения сотрудничества с ИК (</w:t>
      </w:r>
      <w:r w:rsidR="00BB6577" w:rsidRPr="006C1DE8">
        <w:t xml:space="preserve">Документы </w:t>
      </w:r>
      <w:hyperlink r:id="rId136" w:history="1">
        <w:r w:rsidRPr="006C1DE8">
          <w:rPr>
            <w:rStyle w:val="Hyperlink"/>
          </w:rPr>
          <w:t>2/76</w:t>
        </w:r>
      </w:hyperlink>
      <w:r w:rsidRPr="006C1DE8">
        <w:t xml:space="preserve">, </w:t>
      </w:r>
      <w:hyperlink r:id="rId137" w:history="1">
        <w:r w:rsidRPr="006C1DE8">
          <w:rPr>
            <w:rStyle w:val="Hyperlink"/>
          </w:rPr>
          <w:t>SG2RGQ/81</w:t>
        </w:r>
      </w:hyperlink>
      <w:r w:rsidRPr="006C1DE8">
        <w:t xml:space="preserve">, </w:t>
      </w:r>
      <w:hyperlink r:id="rId138" w:history="1">
        <w:r w:rsidRPr="006C1DE8">
          <w:rPr>
            <w:rStyle w:val="Hyperlink"/>
          </w:rPr>
          <w:t>SG2RGQ/167</w:t>
        </w:r>
      </w:hyperlink>
      <w:r w:rsidRPr="006C1DE8">
        <w:t xml:space="preserve">, </w:t>
      </w:r>
      <w:hyperlink r:id="rId139" w:history="1">
        <w:r w:rsidRPr="006C1DE8">
          <w:rPr>
            <w:rStyle w:val="Hyperlink"/>
          </w:rPr>
          <w:t>2/312</w:t>
        </w:r>
      </w:hyperlink>
      <w:r w:rsidRPr="006C1DE8">
        <w:t xml:space="preserve">, </w:t>
      </w:r>
      <w:hyperlink r:id="rId140" w:history="1">
        <w:r w:rsidRPr="006C1DE8">
          <w:rPr>
            <w:rStyle w:val="Hyperlink"/>
          </w:rPr>
          <w:t>2/317</w:t>
        </w:r>
      </w:hyperlink>
      <w:r w:rsidRPr="006C1DE8">
        <w:t xml:space="preserve">, </w:t>
      </w:r>
      <w:hyperlink r:id="rId141" w:history="1">
        <w:r w:rsidRPr="006C1DE8">
          <w:rPr>
            <w:rStyle w:val="Hyperlink"/>
          </w:rPr>
          <w:t>SG2RGQ/240</w:t>
        </w:r>
      </w:hyperlink>
      <w:r w:rsidRPr="006C1DE8">
        <w:t xml:space="preserve">, </w:t>
      </w:r>
      <w:hyperlink r:id="rId142" w:history="1">
        <w:r w:rsidRPr="006C1DE8">
          <w:rPr>
            <w:rStyle w:val="Hyperlink"/>
          </w:rPr>
          <w:t>SG2RGQ/258</w:t>
        </w:r>
      </w:hyperlink>
      <w:r w:rsidRPr="006C1DE8">
        <w:t xml:space="preserve">, </w:t>
      </w:r>
      <w:hyperlink r:id="rId143" w:history="1">
        <w:r w:rsidRPr="006C1DE8">
          <w:rPr>
            <w:rStyle w:val="Hyperlink"/>
          </w:rPr>
          <w:t>2/434</w:t>
        </w:r>
      </w:hyperlink>
      <w:r w:rsidRPr="006C1DE8">
        <w:t xml:space="preserve">, </w:t>
      </w:r>
      <w:hyperlink r:id="rId144" w:history="1">
        <w:r w:rsidRPr="006C1DE8">
          <w:rPr>
            <w:rStyle w:val="Hyperlink"/>
          </w:rPr>
          <w:t>2/435</w:t>
        </w:r>
      </w:hyperlink>
      <w:r w:rsidRPr="006C1DE8">
        <w:t xml:space="preserve">, </w:t>
      </w:r>
      <w:hyperlink r:id="rId145" w:history="1">
        <w:r w:rsidRPr="006C1DE8">
          <w:rPr>
            <w:rStyle w:val="Hyperlink"/>
          </w:rPr>
          <w:t>2/436</w:t>
        </w:r>
      </w:hyperlink>
      <w:r w:rsidRPr="006C1DE8">
        <w:t xml:space="preserve">, </w:t>
      </w:r>
      <w:hyperlink r:id="rId146" w:history="1">
        <w:r w:rsidRPr="006C1DE8">
          <w:rPr>
            <w:rStyle w:val="Hyperlink"/>
          </w:rPr>
          <w:t>2/437</w:t>
        </w:r>
      </w:hyperlink>
      <w:r w:rsidR="00BB6577" w:rsidRPr="006C1DE8">
        <w:t xml:space="preserve">, </w:t>
      </w:r>
      <w:hyperlink r:id="rId147" w:history="1">
        <w:proofErr w:type="spellStart"/>
        <w:r w:rsidR="00BB6577" w:rsidRPr="006C1DE8">
          <w:rPr>
            <w:rStyle w:val="Hyperlink"/>
          </w:rPr>
          <w:t>SG2RGQ</w:t>
        </w:r>
        <w:proofErr w:type="spellEnd"/>
        <w:r w:rsidR="00BB6577" w:rsidRPr="006C1DE8">
          <w:rPr>
            <w:rStyle w:val="Hyperlink"/>
          </w:rPr>
          <w:t>/340</w:t>
        </w:r>
      </w:hyperlink>
      <w:r w:rsidR="00BB6577" w:rsidRPr="006C1DE8">
        <w:t xml:space="preserve">, </w:t>
      </w:r>
      <w:hyperlink r:id="rId148" w:history="1">
        <w:proofErr w:type="spellStart"/>
        <w:r w:rsidR="00BB6577" w:rsidRPr="006C1DE8">
          <w:rPr>
            <w:rStyle w:val="Hyperlink"/>
          </w:rPr>
          <w:t>SG2RGQ</w:t>
        </w:r>
        <w:proofErr w:type="spellEnd"/>
        <w:r w:rsidR="00BB6577" w:rsidRPr="006C1DE8">
          <w:rPr>
            <w:rStyle w:val="Hyperlink"/>
          </w:rPr>
          <w:t>/341</w:t>
        </w:r>
      </w:hyperlink>
      <w:r w:rsidR="00BB6577" w:rsidRPr="006C1DE8">
        <w:t xml:space="preserve">, </w:t>
      </w:r>
      <w:hyperlink r:id="rId149" w:history="1">
        <w:proofErr w:type="spellStart"/>
        <w:r w:rsidR="00BB6577" w:rsidRPr="006C1DE8">
          <w:rPr>
            <w:rStyle w:val="Hyperlink"/>
          </w:rPr>
          <w:t>SG2RGQ</w:t>
        </w:r>
        <w:proofErr w:type="spellEnd"/>
        <w:r w:rsidR="00BB6577" w:rsidRPr="006C1DE8">
          <w:rPr>
            <w:rStyle w:val="Hyperlink"/>
          </w:rPr>
          <w:t>/342</w:t>
        </w:r>
      </w:hyperlink>
      <w:r w:rsidR="00BB6577" w:rsidRPr="006C1DE8">
        <w:t xml:space="preserve">, </w:t>
      </w:r>
      <w:hyperlink r:id="rId150" w:history="1">
        <w:proofErr w:type="spellStart"/>
        <w:r w:rsidR="00BB6577" w:rsidRPr="006C1DE8">
          <w:rPr>
            <w:rStyle w:val="Hyperlink"/>
          </w:rPr>
          <w:t>SG2RGQ</w:t>
        </w:r>
        <w:proofErr w:type="spellEnd"/>
        <w:r w:rsidR="00BB6577" w:rsidRPr="006C1DE8">
          <w:rPr>
            <w:rStyle w:val="Hyperlink"/>
          </w:rPr>
          <w:t>/343</w:t>
        </w:r>
      </w:hyperlink>
      <w:r w:rsidR="00BB6577" w:rsidRPr="006C1DE8">
        <w:t xml:space="preserve">, </w:t>
      </w:r>
      <w:hyperlink r:id="rId151" w:history="1">
        <w:proofErr w:type="spellStart"/>
        <w:r w:rsidR="00BB6577" w:rsidRPr="006C1DE8">
          <w:rPr>
            <w:rStyle w:val="Hyperlink"/>
          </w:rPr>
          <w:t>SG2RGQ</w:t>
        </w:r>
        <w:proofErr w:type="spellEnd"/>
        <w:r w:rsidR="00BB6577" w:rsidRPr="006C1DE8">
          <w:rPr>
            <w:rStyle w:val="Hyperlink"/>
          </w:rPr>
          <w:t>/344</w:t>
        </w:r>
      </w:hyperlink>
      <w:r w:rsidR="00BB6577" w:rsidRPr="006C1DE8">
        <w:t xml:space="preserve">, </w:t>
      </w:r>
      <w:hyperlink r:id="rId152" w:history="1">
        <w:proofErr w:type="spellStart"/>
        <w:r w:rsidR="00BB6577" w:rsidRPr="006C1DE8">
          <w:rPr>
            <w:rStyle w:val="Hyperlink"/>
          </w:rPr>
          <w:t>SG2RGQ</w:t>
        </w:r>
        <w:proofErr w:type="spellEnd"/>
        <w:r w:rsidR="00BB6577" w:rsidRPr="006C1DE8">
          <w:rPr>
            <w:rStyle w:val="Hyperlink"/>
          </w:rPr>
          <w:t>/345</w:t>
        </w:r>
      </w:hyperlink>
      <w:r w:rsidRPr="006C1DE8">
        <w:t>).</w:t>
      </w:r>
    </w:p>
    <w:p w14:paraId="4841078B" w14:textId="4D52FCB4" w:rsidR="004D42C2" w:rsidRPr="006C1DE8" w:rsidRDefault="004D42C2" w:rsidP="006C1DE8">
      <w:pPr>
        <w:pStyle w:val="Heading1"/>
      </w:pPr>
      <w:r w:rsidRPr="006C1DE8">
        <w:t>5</w:t>
      </w:r>
      <w:r w:rsidRPr="006C1DE8">
        <w:tab/>
      </w:r>
      <w:bookmarkStart w:id="17" w:name="lt_pId260"/>
      <w:r w:rsidRPr="006C1DE8">
        <w:t>Результаты обследования работы исследовательских комиссий МСЭ-D</w:t>
      </w:r>
      <w:bookmarkEnd w:id="17"/>
      <w:r w:rsidRPr="006C1DE8">
        <w:t xml:space="preserve"> (седьмой исследовательский период, 2018−2021 г</w:t>
      </w:r>
      <w:r w:rsidR="00A008A5" w:rsidRPr="006C1DE8">
        <w:t>г.</w:t>
      </w:r>
      <w:r w:rsidRPr="006C1DE8">
        <w:t>)</w:t>
      </w:r>
    </w:p>
    <w:p w14:paraId="01CB4C25" w14:textId="77777777" w:rsidR="004D42C2" w:rsidRPr="006C1DE8" w:rsidRDefault="004D42C2" w:rsidP="006C1DE8">
      <w:pPr>
        <w:spacing w:before="60" w:after="60"/>
        <w:rPr>
          <w:szCs w:val="24"/>
        </w:rPr>
      </w:pPr>
      <w:r w:rsidRPr="006C1DE8">
        <w:rPr>
          <w:szCs w:val="24"/>
        </w:rPr>
        <w:t>В соответствии с разделом 12.4.3 Резолюции 1 (Пересм. Буэнос-Айрес, 2017 г.) исследовательские комиссии МСЭ-D опубликовали совместное обследование, которое поможет определить, в какой</w:t>
      </w:r>
      <w:r w:rsidRPr="006C1DE8">
        <w:t xml:space="preserve"> </w:t>
      </w:r>
      <w:r w:rsidRPr="006C1DE8">
        <w:rPr>
          <w:szCs w:val="24"/>
        </w:rPr>
        <w:t>степени члены МСЭ-D и особенно развивающиеся страны пользуются результатами исследований.</w:t>
      </w:r>
    </w:p>
    <w:p w14:paraId="6F34E973" w14:textId="1F2A2BB0" w:rsidR="004D42C2" w:rsidRPr="006C1DE8" w:rsidRDefault="004D42C2" w:rsidP="006C1DE8">
      <w:pPr>
        <w:spacing w:before="60" w:after="60"/>
        <w:rPr>
          <w:szCs w:val="24"/>
        </w:rPr>
      </w:pPr>
      <w:r w:rsidRPr="006C1DE8">
        <w:rPr>
          <w:szCs w:val="24"/>
        </w:rPr>
        <w:t>Проект вопросника был представлен на собраниях групп Докладчиков 1-й и 2-й Исследовательских комиссий МСЭ-D в сентябре-октябре 2020 года с целью получить комментарии. Окончательный вариант вопросника был опубликован в форме онлайнового обследования для членов МСЭ-D (см.</w:t>
      </w:r>
      <w:r w:rsidR="00127A3F" w:rsidRPr="006C1DE8">
        <w:rPr>
          <w:szCs w:val="24"/>
        </w:rPr>
        <w:t> </w:t>
      </w:r>
      <w:r w:rsidRPr="006C1DE8">
        <w:rPr>
          <w:szCs w:val="24"/>
        </w:rPr>
        <w:t xml:space="preserve">Документ </w:t>
      </w:r>
      <w:hyperlink r:id="rId153" w:history="1">
        <w:r w:rsidRPr="006C1DE8">
          <w:rPr>
            <w:rStyle w:val="Hyperlink"/>
            <w:szCs w:val="24"/>
          </w:rPr>
          <w:t>BDT/DKH/CSTG-11</w:t>
        </w:r>
      </w:hyperlink>
      <w:r w:rsidRPr="006C1DE8">
        <w:rPr>
          <w:szCs w:val="24"/>
        </w:rPr>
        <w:t>) 18 декабря 2020 года с конечной датой заполнения 15 января</w:t>
      </w:r>
      <w:r w:rsidR="00127A3F" w:rsidRPr="006C1DE8">
        <w:rPr>
          <w:szCs w:val="24"/>
        </w:rPr>
        <w:t xml:space="preserve"> </w:t>
      </w:r>
      <w:r w:rsidRPr="006C1DE8">
        <w:rPr>
          <w:szCs w:val="24"/>
        </w:rPr>
        <w:t>2021</w:t>
      </w:r>
      <w:r w:rsidR="00127A3F" w:rsidRPr="006C1DE8">
        <w:rPr>
          <w:szCs w:val="24"/>
        </w:rPr>
        <w:t> </w:t>
      </w:r>
      <w:r w:rsidRPr="006C1DE8">
        <w:rPr>
          <w:szCs w:val="24"/>
        </w:rPr>
        <w:t xml:space="preserve">года. Предельный срок был продлен до 29 января 2021 года. Результаты совместного обследования были проанализированы и представлены на рассмотрение собраний исследовательских комиссий. При помощи настоящего отчета ИК2 МСЭ-D хотела бы уведомить КГРЭ о </w:t>
      </w:r>
      <w:r w:rsidR="00A2738F" w:rsidRPr="006C1DE8">
        <w:rPr>
          <w:szCs w:val="24"/>
        </w:rPr>
        <w:t xml:space="preserve">Документе </w:t>
      </w:r>
      <w:hyperlink r:id="rId154" w:history="1">
        <w:r w:rsidRPr="006C1DE8">
          <w:rPr>
            <w:rStyle w:val="Hyperlink"/>
            <w:rFonts w:cstheme="minorHAnsi"/>
            <w:szCs w:val="24"/>
          </w:rPr>
          <w:t>2/429</w:t>
        </w:r>
      </w:hyperlink>
      <w:r w:rsidRPr="006C1DE8">
        <w:rPr>
          <w:rFonts w:cstheme="minorHAnsi"/>
          <w:szCs w:val="24"/>
        </w:rPr>
        <w:t xml:space="preserve"> (БРЭ</w:t>
      </w:r>
      <w:r w:rsidRPr="006C1DE8">
        <w:rPr>
          <w:szCs w:val="24"/>
        </w:rPr>
        <w:t xml:space="preserve">), в приложении к которому содержится отчет об обследовании и </w:t>
      </w:r>
      <w:r w:rsidRPr="006C1DE8">
        <w:rPr>
          <w:szCs w:val="24"/>
        </w:rPr>
        <w:lastRenderedPageBreak/>
        <w:t>сокращенное представление ключевых выводов, с тем чтобы их можно было представить на следующей ВКРЭ.</w:t>
      </w:r>
    </w:p>
    <w:p w14:paraId="5BECE1F4" w14:textId="77777777" w:rsidR="004D42C2" w:rsidRPr="006C1DE8" w:rsidRDefault="004D42C2" w:rsidP="006C1DE8">
      <w:pPr>
        <w:spacing w:after="60"/>
        <w:rPr>
          <w:szCs w:val="24"/>
        </w:rPr>
      </w:pPr>
      <w:r w:rsidRPr="006C1DE8">
        <w:rPr>
          <w:szCs w:val="24"/>
        </w:rPr>
        <w:t>Некоторые выводы для изучения:</w:t>
      </w:r>
    </w:p>
    <w:p w14:paraId="29A54441" w14:textId="77777777" w:rsidR="004D42C2" w:rsidRPr="006C1DE8" w:rsidRDefault="004D42C2" w:rsidP="006C1DE8">
      <w:pPr>
        <w:pStyle w:val="enumlev1"/>
        <w:rPr>
          <w:rFonts w:cs="Simplified Arabic"/>
          <w:szCs w:val="19"/>
        </w:rPr>
      </w:pPr>
      <w:r w:rsidRPr="006C1DE8">
        <w:t>−</w:t>
      </w:r>
      <w:r w:rsidRPr="006C1DE8">
        <w:tab/>
        <w:t>было получено 68 ответов (37 ответов в ходе предыдущего обследования);</w:t>
      </w:r>
    </w:p>
    <w:p w14:paraId="443839B2" w14:textId="77777777" w:rsidR="004D42C2" w:rsidRPr="006C1DE8" w:rsidRDefault="004D42C2" w:rsidP="006C1DE8">
      <w:pPr>
        <w:pStyle w:val="enumlev1"/>
      </w:pPr>
      <w:r w:rsidRPr="006C1DE8">
        <w:t>−</w:t>
      </w:r>
      <w:r w:rsidRPr="006C1DE8">
        <w:tab/>
        <w:t>в развивающих странах наблюдался наибольший процент респондентов, хотя в целом географическое распределение респондентов было относительно равномерно;</w:t>
      </w:r>
    </w:p>
    <w:p w14:paraId="3C0A3177" w14:textId="77777777" w:rsidR="004D42C2" w:rsidRPr="006C1DE8" w:rsidRDefault="004D42C2" w:rsidP="006C1DE8">
      <w:pPr>
        <w:pStyle w:val="enumlev1"/>
      </w:pPr>
      <w:r w:rsidRPr="006C1DE8">
        <w:t>−</w:t>
      </w:r>
      <w:r w:rsidRPr="006C1DE8">
        <w:tab/>
        <w:t>посещаемость виртуальных собраний была высокой, поскольку участие в них требует меньше ресурсов и затрат. Трудность для виртуальных собраний представляет обеспечение соединений. Основной причиной неучастия в очных собраниях в прошлом была нехватка бюджетных ресурсов;</w:t>
      </w:r>
    </w:p>
    <w:p w14:paraId="6E1866DD" w14:textId="77777777" w:rsidR="004D42C2" w:rsidRPr="006C1DE8" w:rsidRDefault="004D42C2" w:rsidP="006C1DE8">
      <w:pPr>
        <w:pStyle w:val="enumlev1"/>
      </w:pPr>
      <w:r w:rsidRPr="006C1DE8">
        <w:t>−</w:t>
      </w:r>
      <w:r w:rsidRPr="006C1DE8">
        <w:tab/>
        <w:t>как представляется, правительства стимулируют МСП, академические организации и отрасль к участию в работе исследовательских комиссий (респонденты приводили конкретные примеры);</w:t>
      </w:r>
    </w:p>
    <w:p w14:paraId="392F14D0" w14:textId="77777777" w:rsidR="004D42C2" w:rsidRPr="006C1DE8" w:rsidRDefault="004D42C2" w:rsidP="006C1DE8">
      <w:pPr>
        <w:pStyle w:val="enumlev1"/>
      </w:pPr>
      <w:r w:rsidRPr="006C1DE8">
        <w:t>−</w:t>
      </w:r>
      <w:r w:rsidRPr="006C1DE8">
        <w:tab/>
        <w:t>была дана высокая оценка сотрудничеству с МСЭ-Т и МСЭ</w:t>
      </w:r>
      <w:r w:rsidRPr="006C1DE8">
        <w:noBreakHyphen/>
        <w:t>R, которое следует далее укреплять;</w:t>
      </w:r>
    </w:p>
    <w:p w14:paraId="5E3E3206" w14:textId="77777777" w:rsidR="004D42C2" w:rsidRPr="006C1DE8" w:rsidRDefault="004D42C2" w:rsidP="006C1DE8">
      <w:pPr>
        <w:pStyle w:val="enumlev1"/>
      </w:pPr>
      <w:r w:rsidRPr="006C1DE8">
        <w:t>−</w:t>
      </w:r>
      <w:r w:rsidRPr="006C1DE8">
        <w:tab/>
        <w:t>хотя большинство респондентов понимают структуру Вопросов, почти половина из них придерживается мнения, что некоторые важные темы остаются неохваченными;</w:t>
      </w:r>
    </w:p>
    <w:p w14:paraId="1311EE71" w14:textId="1656DB5E" w:rsidR="004D42C2" w:rsidRPr="006C1DE8" w:rsidRDefault="004D42C2" w:rsidP="006C1DE8">
      <w:pPr>
        <w:pStyle w:val="enumlev1"/>
      </w:pPr>
      <w:r w:rsidRPr="006C1DE8">
        <w:t>−</w:t>
      </w:r>
      <w:r w:rsidRPr="006C1DE8">
        <w:tab/>
        <w:t>Вопросы 1/1, 5/1, 3/1 и 3/2, по представлениям респондентов, имеют наибольшую значимость</w:t>
      </w:r>
      <w:r w:rsidR="00F3387E" w:rsidRPr="006C1DE8">
        <w:t xml:space="preserve"> (см. Рис. 5)</w:t>
      </w:r>
      <w:r w:rsidRPr="006C1DE8">
        <w:t>;</w:t>
      </w:r>
    </w:p>
    <w:p w14:paraId="1DE91FA5" w14:textId="120831B7" w:rsidR="004D42C2" w:rsidRPr="006C1DE8" w:rsidRDefault="004D42C2" w:rsidP="006C1DE8">
      <w:pPr>
        <w:pStyle w:val="enumlev1"/>
      </w:pPr>
      <w:r w:rsidRPr="006C1DE8">
        <w:t>−</w:t>
      </w:r>
      <w:r w:rsidRPr="006C1DE8">
        <w:tab/>
        <w:t>85% респондентов используют результаты работы исследовательских комиссий при разработке политики и регуляторных норм; в отчете приводятся конкретные примеры (с</w:t>
      </w:r>
      <w:r w:rsidR="00A008A5" w:rsidRPr="006C1DE8">
        <w:t> </w:t>
      </w:r>
      <w:r w:rsidRPr="006C1DE8">
        <w:t>указанием URL</w:t>
      </w:r>
      <w:r w:rsidR="004C11CB" w:rsidRPr="006C1DE8">
        <w:t>-адреса</w:t>
      </w:r>
      <w:r w:rsidRPr="006C1DE8">
        <w:t>).</w:t>
      </w:r>
    </w:p>
    <w:p w14:paraId="136FB12B" w14:textId="77777777" w:rsidR="004D42C2" w:rsidRPr="006C1DE8" w:rsidRDefault="004D42C2" w:rsidP="006C1DE8">
      <w:pPr>
        <w:pStyle w:val="enumlev1"/>
      </w:pPr>
      <w:r w:rsidRPr="006C1DE8">
        <w:t>−</w:t>
      </w:r>
      <w:r w:rsidRPr="006C1DE8">
        <w:tab/>
        <w:t>отвечая на вопрос о том, как можно было бы расширить использование результатов работы, респонденты высказали мнение, что важно увеличить количество семинаров-практикумов и ежегодных итоговых документов на протяжении исследовательского периода.</w:t>
      </w:r>
    </w:p>
    <w:p w14:paraId="3EEC8940" w14:textId="4A8914EA" w:rsidR="004D42C2" w:rsidRPr="006C1DE8" w:rsidRDefault="004D42C2" w:rsidP="006C1DE8">
      <w:pPr>
        <w:overflowPunct/>
        <w:autoSpaceDE/>
        <w:autoSpaceDN/>
        <w:adjustRightInd/>
        <w:textAlignment w:val="auto"/>
      </w:pPr>
      <w:r w:rsidRPr="006C1DE8">
        <w:t>Выводы обследований, особенно в разделах, касающихся обсуждений будущего Вопросов и методов работы исследовательских комиссий, могут быть полезны членам в ходе подготовки к ВКРЭ-21.</w:t>
      </w:r>
    </w:p>
    <w:p w14:paraId="16CD60F2" w14:textId="77777777" w:rsidR="00A57FF4" w:rsidRPr="006C1DE8" w:rsidRDefault="00A57FF4" w:rsidP="00A00DC2">
      <w:pPr>
        <w:pStyle w:val="FigureNo"/>
        <w:spacing w:before="360"/>
        <w:rPr>
          <w:bCs/>
          <w:lang w:val="ru-RU"/>
        </w:rPr>
      </w:pPr>
      <w:r w:rsidRPr="006C1DE8">
        <w:rPr>
          <w:lang w:val="ru-RU"/>
        </w:rPr>
        <w:t>РИСУНОК 5</w:t>
      </w:r>
    </w:p>
    <w:p w14:paraId="600CF0F0" w14:textId="77777777" w:rsidR="00A57FF4" w:rsidRPr="006C1DE8" w:rsidRDefault="00A57FF4" w:rsidP="006C1DE8">
      <w:pPr>
        <w:pStyle w:val="Figuretitle"/>
        <w:rPr>
          <w:bCs/>
          <w:lang w:val="ru-RU"/>
        </w:rPr>
      </w:pPr>
      <w:r w:rsidRPr="006C1DE8">
        <w:rPr>
          <w:lang w:val="ru-RU"/>
        </w:rPr>
        <w:t>Средние показатели значимости Вопросов согласно представлениям респондентов обследования</w:t>
      </w:r>
    </w:p>
    <w:p w14:paraId="5D9BEBCC" w14:textId="0E4F1B37" w:rsidR="00B1117C" w:rsidRPr="006C1DE8" w:rsidRDefault="0062205E" w:rsidP="006C1DE8">
      <w:pPr>
        <w:jc w:val="center"/>
      </w:pPr>
      <w:r w:rsidRPr="006C1DE8">
        <w:rPr>
          <w:noProof/>
        </w:rPr>
        <mc:AlternateContent>
          <mc:Choice Requires="wps">
            <w:drawing>
              <wp:anchor distT="0" distB="0" distL="114300" distR="114300" simplePos="0" relativeHeight="251661312" behindDoc="0" locked="0" layoutInCell="1" allowOverlap="1" wp14:anchorId="42BC126C" wp14:editId="21DFA819">
                <wp:simplePos x="0" y="0"/>
                <wp:positionH relativeFrom="column">
                  <wp:posOffset>381000</wp:posOffset>
                </wp:positionH>
                <wp:positionV relativeFrom="paragraph">
                  <wp:posOffset>104775</wp:posOffset>
                </wp:positionV>
                <wp:extent cx="1045845" cy="180975"/>
                <wp:effectExtent l="0" t="0" r="1905" b="9525"/>
                <wp:wrapNone/>
                <wp:docPr id="13" name="Text Box 13"/>
                <wp:cNvGraphicFramePr/>
                <a:graphic xmlns:a="http://schemas.openxmlformats.org/drawingml/2006/main">
                  <a:graphicData uri="http://schemas.microsoft.com/office/word/2010/wordprocessingShape">
                    <wps:wsp>
                      <wps:cNvSpPr txBox="1"/>
                      <wps:spPr>
                        <a:xfrm>
                          <a:off x="0" y="0"/>
                          <a:ext cx="1045845" cy="180975"/>
                        </a:xfrm>
                        <a:prstGeom prst="rect">
                          <a:avLst/>
                        </a:prstGeom>
                        <a:noFill/>
                        <a:ln w="6350">
                          <a:noFill/>
                        </a:ln>
                      </wps:spPr>
                      <wps:txbx>
                        <w:txbxContent>
                          <w:p w14:paraId="1D95A700" w14:textId="77777777" w:rsidR="00B80F73" w:rsidRPr="000B682A" w:rsidRDefault="00B80F73" w:rsidP="00B1117C">
                            <w:pPr>
                              <w:spacing w:before="0"/>
                              <w:rPr>
                                <w:b/>
                                <w:bCs/>
                                <w:sz w:val="16"/>
                                <w:szCs w:val="16"/>
                              </w:rPr>
                            </w:pPr>
                            <w:r w:rsidRPr="000B682A">
                              <w:rPr>
                                <w:b/>
                                <w:bCs/>
                                <w:sz w:val="16"/>
                                <w:szCs w:val="16"/>
                              </w:rPr>
                              <w:t>Наиболее важные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C126C" id="_x0000_t202" coordsize="21600,21600" o:spt="202" path="m,l,21600r21600,l21600,xe">
                <v:stroke joinstyle="miter"/>
                <v:path gradientshapeok="t" o:connecttype="rect"/>
              </v:shapetype>
              <v:shape id="Text Box 13" o:spid="_x0000_s1026" type="#_x0000_t202" style="position:absolute;left:0;text-align:left;margin-left:30pt;margin-top:8.25pt;width:82.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h5JAIAAEMEAAAOAAAAZHJzL2Uyb0RvYy54bWysU8Fu2zAMvQ/YPwi6L3bapsuMOEXWIsOA&#10;oC2QDD0rshQbkERNUmJnXz9KttOi22nYRaZJ6lF8fFzcdVqRk3C+AVPS6SSnRBgOVWMOJf2xW3+a&#10;U+IDMxVTYERJz8LTu+XHD4vWFuIKalCVcARBjC9aW9I6BFtkmee10MxPwAqDQQlOs4C/7pBVjrWI&#10;rlV2lee3WQuusg648B69D32QLhO+lIKHJym9CESVFN8W0unSuY9ntlyw4uCYrRs+PIP9wys0awwW&#10;vUA9sMDI0TV/QOmGO/Agw4SDzkDKhovUA3Yzzd91s62ZFakXJMfbC03+/8Hyx9OzI02Fs7umxDCN&#10;M9qJLpCv0BF0IT+t9QWmbS0mhg79mDv6PTpj2510On6xIYJxZPp8YTei8Xgpv5nNb2aUcIxN5/mX&#10;z7MIk73ets6HbwI0iUZJHU4vkcpOGx/61DElFjOwbpRKE1SGtCW9vZ7l6cIlguDKYI3YQ//WaIVu&#10;3w2N7aE6Y18OemV4y9cNFt8wH56ZQylgKyjv8ISHVIBFYLAoqcH9+ps/5uOEMEpJi9Iqqf95ZE5Q&#10;or4bnF3U4Wi40diPhjnqe0C1TnFxLE8mXnBBjaZ0oF9Q9atYBUPMcKxV0jCa96EXOG4NF6tVSkK1&#10;WRY2Zmt5hI70RSp33QtzduA74KQeYRQdK97R3uf2xK+OAWSTZhIJ7VkceEalpqkOWxVX4e1/ynrd&#10;/eVvAAAA//8DAFBLAwQUAAYACAAAACEAv0kDHN4AAAAIAQAADwAAAGRycy9kb3ducmV2LnhtbEyP&#10;zU7DMBCE70i8g7VI3KjdqA1ViFMhfm5AoQUJbk5skgh7HdlOGt6e5QTH2VnNfFNuZ2fZZELsPUpY&#10;LgQwg43XPbYSXg/3FxtgMSnUyno0Er5NhG11elKqQvsjvphpn1pGIRgLJaFLaSg4j01nnIoLPxgk&#10;79MHpxLJ0HId1JHCneWZEDl3qkdq6NRgbjrTfO1HJ8G+x/BQi/Qx3baP6XnHx7e75ZOU52fz9RWw&#10;ZOb09wy/+IQOFTHVfkQdmZWQC5qS6J6vgZGfZatLYLWE1VoAr0r+f0D1AwAA//8DAFBLAQItABQA&#10;BgAIAAAAIQC2gziS/gAAAOEBAAATAAAAAAAAAAAAAAAAAAAAAABbQ29udGVudF9UeXBlc10ueG1s&#10;UEsBAi0AFAAGAAgAAAAhADj9If/WAAAAlAEAAAsAAAAAAAAAAAAAAAAALwEAAF9yZWxzLy5yZWxz&#10;UEsBAi0AFAAGAAgAAAAhAPIzyHkkAgAAQwQAAA4AAAAAAAAAAAAAAAAALgIAAGRycy9lMm9Eb2Mu&#10;eG1sUEsBAi0AFAAGAAgAAAAhAL9JAxzeAAAACAEAAA8AAAAAAAAAAAAAAAAAfgQAAGRycy9kb3du&#10;cmV2LnhtbFBLBQYAAAAABAAEAPMAAACJBQAAAAA=&#10;" filled="f" stroked="f" strokeweight=".5pt">
                <v:textbox inset="0,0,0,0">
                  <w:txbxContent>
                    <w:p w14:paraId="1D95A700" w14:textId="77777777" w:rsidR="00B80F73" w:rsidRPr="000B682A" w:rsidRDefault="00B80F73" w:rsidP="00B1117C">
                      <w:pPr>
                        <w:spacing w:before="0"/>
                        <w:rPr>
                          <w:b/>
                          <w:bCs/>
                          <w:sz w:val="16"/>
                          <w:szCs w:val="16"/>
                        </w:rPr>
                      </w:pPr>
                      <w:r w:rsidRPr="000B682A">
                        <w:rPr>
                          <w:b/>
                          <w:bCs/>
                          <w:sz w:val="16"/>
                          <w:szCs w:val="16"/>
                        </w:rPr>
                        <w:t>Наиболее важные</w:t>
                      </w:r>
                    </w:p>
                  </w:txbxContent>
                </v:textbox>
              </v:shape>
            </w:pict>
          </mc:Fallback>
        </mc:AlternateContent>
      </w:r>
      <w:r w:rsidRPr="006C1DE8">
        <w:rPr>
          <w:noProof/>
        </w:rPr>
        <mc:AlternateContent>
          <mc:Choice Requires="wps">
            <w:drawing>
              <wp:anchor distT="0" distB="0" distL="114300" distR="114300" simplePos="0" relativeHeight="251662336" behindDoc="0" locked="0" layoutInCell="1" allowOverlap="1" wp14:anchorId="71226EDB" wp14:editId="7FB55F5B">
                <wp:simplePos x="0" y="0"/>
                <wp:positionH relativeFrom="column">
                  <wp:posOffset>600075</wp:posOffset>
                </wp:positionH>
                <wp:positionV relativeFrom="paragraph">
                  <wp:posOffset>340360</wp:posOffset>
                </wp:positionV>
                <wp:extent cx="104775" cy="1872000"/>
                <wp:effectExtent l="19050" t="19050" r="47625" b="13970"/>
                <wp:wrapNone/>
                <wp:docPr id="21" name="Arrow: Up 21"/>
                <wp:cNvGraphicFramePr/>
                <a:graphic xmlns:a="http://schemas.openxmlformats.org/drawingml/2006/main">
                  <a:graphicData uri="http://schemas.microsoft.com/office/word/2010/wordprocessingShape">
                    <wps:wsp>
                      <wps:cNvSpPr/>
                      <wps:spPr>
                        <a:xfrm>
                          <a:off x="0" y="0"/>
                          <a:ext cx="104775" cy="1872000"/>
                        </a:xfrm>
                        <a:prstGeom prst="upArrow">
                          <a:avLst/>
                        </a:prstGeom>
                        <a:solidFill>
                          <a:srgbClr val="FF0000"/>
                        </a:solidFill>
                        <a:ln w="31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E07E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1" o:spid="_x0000_s1026" type="#_x0000_t68" style="position:absolute;margin-left:47.25pt;margin-top:26.8pt;width:8.25pt;height:1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XlvAIAAPYFAAAOAAAAZHJzL2Uyb0RvYy54bWysVEtv2zAMvg/YfxB0Xx2n6WNGnSJokWFA&#10;1xZri54VWYoNyKImKXGyXz9Kst30gR2GXWyJj4/kJ5IXl7tWka2wrgFd0vxoQonQHKpGr0v69Lj8&#10;ck6J80xXTIEWJd0LRy/nnz9ddKYQU6hBVcISBNGu6ExJa+9NkWWO16Jl7giM0KiUYFvm8WrXWWVZ&#10;h+ityqaTyWnWga2MBS6cQ+l1UtJ5xJdScH8npROeqJJibj5+bfyuwjebX7BibZmpG96nwf4hi5Y1&#10;GoOOUNfMM7KxzTuotuEWHEh/xKHNQMqGi1gDVpNP3lTzUDMjYi1IjjMjTe7/wfLb7b0lTVXSaU6J&#10;Zi2+0cJa6AryZAjKkKDOuALtHsy97W8Oj6HanbRt+GMdZBdJ3Y+kip0nHIX5ZHZ2dkIJR1V+foaP&#10;FlnPXryNdf6bgJaEQ0k3JiYQ6WTbG+cxKFoPViGeA9VUy0apeLHr1ZWyZMvwjZdLxB8CvDJTmnQl&#10;Pc4xl/cQod3ECOJ3ebRRm/YHVAn49KTHZQWKsamS+HgQY4axaQNKzPcgOOqURmEgMlEXT36vREhF&#10;6Z9C4hsgWdOU2+t0GOdC+5SSq1klUugQeax08IihI2BAlkjRiN0DDJYJZMBOHPf2wVXE4RmdJ39L&#10;LDmPHjEyaD86t40G+xGAwqr6yMl+IClRE1haQbXHDrWQRtcZvmywTW6Y8/fM4qziVOP+8Xf4kQrw&#10;iaE/UVKD/f2RPNjjCKGWkg5nv6Tu14ZZQYn6rnG4vuazWVgW8TI7wZ6lxB5qVocavWmvAFsP5wez&#10;i8dg79VwlBbaZ1xTixAVVUxzjF1S7u1wufJpJ+Gi42KxiGa4IAzzN/rB8AAeWA0z8Lh7Ztb0s+Jx&#10;ym5h2BOseDMvyTZ4alhsPMgmDtMLrz3fuFxi4/SLMGyvw3u0elnX8z8AAAD//wMAUEsDBBQABgAI&#10;AAAAIQDZGatG3wAAAAkBAAAPAAAAZHJzL2Rvd25yZXYueG1sTI9BT4NAFITvJv6HzTPxYuyC0Noi&#10;S2MwPdibtUmvC/sKCPuWsEuh/97tSY+Tmcx8k25n3bELDrYxJCBcBMCQSqMaqgQcv3fPa2DWSVKy&#10;M4QCrmhhm93fpTJRZqIvvBxcxXwJ2UQKqJ3rE85tWaOWdmF6JO+dzaCl83KouBrk5Mt1x1+CYMW1&#10;bMgv1LLHvMayPYxawOfrR5G3kxzP+6dd3Or89HPdREI8Pszvb8Aczu4vDDd8jw6ZZyrMSMqyTsAm&#10;XvqkgGW0Anbzw9B/KwRE8ToGnqX8/4PsFwAA//8DAFBLAQItABQABgAIAAAAIQC2gziS/gAAAOEB&#10;AAATAAAAAAAAAAAAAAAAAAAAAABbQ29udGVudF9UeXBlc10ueG1sUEsBAi0AFAAGAAgAAAAhADj9&#10;If/WAAAAlAEAAAsAAAAAAAAAAAAAAAAALwEAAF9yZWxzLy5yZWxzUEsBAi0AFAAGAAgAAAAhAE1i&#10;VeW8AgAA9gUAAA4AAAAAAAAAAAAAAAAALgIAAGRycy9lMm9Eb2MueG1sUEsBAi0AFAAGAAgAAAAh&#10;ANkZq0bfAAAACQEAAA8AAAAAAAAAAAAAAAAAFgUAAGRycy9kb3ducmV2LnhtbFBLBQYAAAAABAAE&#10;APMAAAAiBgAAAAA=&#10;" adj="604" fillcolor="red" strokecolor="#5a5a5a [2109]" strokeweight=".25pt"/>
            </w:pict>
          </mc:Fallback>
        </mc:AlternateContent>
      </w:r>
      <w:r w:rsidR="00B1117C" w:rsidRPr="006C1DE8">
        <w:rPr>
          <w:noProof/>
          <w:lang w:eastAsia="ru-RU"/>
        </w:rPr>
        <w:drawing>
          <wp:inline distT="0" distB="0" distL="0" distR="0" wp14:anchorId="604195BA" wp14:editId="25D6C10A">
            <wp:extent cx="5410200" cy="2600325"/>
            <wp:effectExtent l="0" t="0" r="0" b="9525"/>
            <wp:docPr id="20" name="Chart 20">
              <a:extLst xmlns:a="http://schemas.openxmlformats.org/drawingml/2006/main">
                <a:ext uri="{FF2B5EF4-FFF2-40B4-BE49-F238E27FC236}">
                  <a16:creationId xmlns:a16="http://schemas.microsoft.com/office/drawing/2014/main" id="{97CF62DD-2BCC-47F4-AE90-8A15DB3AFE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5"/>
              </a:graphicData>
            </a:graphic>
          </wp:inline>
        </w:drawing>
      </w:r>
    </w:p>
    <w:p w14:paraId="135A32CC" w14:textId="77777777" w:rsidR="004D42C2" w:rsidRPr="006C1DE8" w:rsidRDefault="004D42C2" w:rsidP="006C1DE8">
      <w:pPr>
        <w:pStyle w:val="Heading1"/>
      </w:pPr>
      <w:r w:rsidRPr="006C1DE8">
        <w:lastRenderedPageBreak/>
        <w:t>6</w:t>
      </w:r>
      <w:r w:rsidRPr="006C1DE8">
        <w:tab/>
        <w:t>Заключение</w:t>
      </w:r>
    </w:p>
    <w:p w14:paraId="14987E2A" w14:textId="047BFDCC" w:rsidR="00127A3F" w:rsidRPr="006C1DE8" w:rsidRDefault="004D42C2" w:rsidP="006C1DE8">
      <w:r w:rsidRPr="006C1DE8">
        <w:rPr>
          <w:bCs/>
        </w:rPr>
        <w:t>2-я Исследовательская комиссия успешно выполняла свой мандат благодаря упорной работе, преданности своему делу, настойчивости, гибкости и высокой квалификации всех заинтересованных сторон:</w:t>
      </w:r>
      <w:r w:rsidRPr="006C1DE8">
        <w:t xml:space="preserve"> </w:t>
      </w:r>
      <w:r w:rsidRPr="006C1DE8">
        <w:rPr>
          <w:bCs/>
        </w:rPr>
        <w:t xml:space="preserve">руководящего состава ИК2, заместителей Председателя, Докладчиков (Содокладчиков), заместителей Докладчиков, координаторов, секретариата, активных авторов вкладов, участников собраний, устных и письменных </w:t>
      </w:r>
      <w:r w:rsidRPr="006C1DE8">
        <w:t>переводчиков и всех других сотрудников, чья работа остается "за</w:t>
      </w:r>
      <w:r w:rsidR="00FB4DA7" w:rsidRPr="006C1DE8">
        <w:t> </w:t>
      </w:r>
      <w:r w:rsidRPr="006C1DE8">
        <w:t xml:space="preserve">кадром". </w:t>
      </w:r>
      <w:r w:rsidRPr="006C1DE8">
        <w:rPr>
          <w:bCs/>
        </w:rPr>
        <w:t>Комиссия справилась со своей миссией при активной поддержке со стороны Директора БРЭ и ее сотрудников</w:t>
      </w:r>
      <w:r w:rsidRPr="006C1DE8">
        <w:t>.</w:t>
      </w:r>
    </w:p>
    <w:p w14:paraId="76AD3F23" w14:textId="77777777" w:rsidR="0076120C" w:rsidRPr="006C1DE8" w:rsidRDefault="0076120C" w:rsidP="006C1DE8"/>
    <w:p w14:paraId="2A22CEDD" w14:textId="2FDAC466" w:rsidR="00A2738F" w:rsidRPr="006C1DE8" w:rsidRDefault="00A2738F" w:rsidP="006C1DE8">
      <w:pPr>
        <w:sectPr w:rsidR="00A2738F" w:rsidRPr="006C1DE8" w:rsidSect="004207A8">
          <w:headerReference w:type="default" r:id="rId156"/>
          <w:footerReference w:type="default" r:id="rId157"/>
          <w:footerReference w:type="first" r:id="rId158"/>
          <w:pgSz w:w="11906" w:h="16838" w:code="9"/>
          <w:pgMar w:top="1418" w:right="1134" w:bottom="1418" w:left="1134" w:header="567" w:footer="567" w:gutter="0"/>
          <w:cols w:space="708"/>
          <w:titlePg/>
          <w:docGrid w:linePitch="360"/>
        </w:sectPr>
      </w:pPr>
    </w:p>
    <w:p w14:paraId="135E67FE" w14:textId="77777777" w:rsidR="0076120C" w:rsidRPr="00FA2618" w:rsidRDefault="0076120C" w:rsidP="006C1DE8">
      <w:pPr>
        <w:pStyle w:val="AnnexNo"/>
        <w:spacing w:before="0"/>
        <w:rPr>
          <w:lang w:val="en-GB"/>
        </w:rPr>
      </w:pPr>
      <w:r w:rsidRPr="00FA2618">
        <w:rPr>
          <w:lang w:val="en-GB"/>
        </w:rPr>
        <w:lastRenderedPageBreak/>
        <w:t>Annexes</w:t>
      </w:r>
    </w:p>
    <w:p w14:paraId="17112C59" w14:textId="77777777" w:rsidR="0076120C" w:rsidRPr="00FA2618" w:rsidRDefault="0076120C" w:rsidP="006C1DE8">
      <w:pPr>
        <w:pStyle w:val="AnnexNo"/>
        <w:rPr>
          <w:lang w:val="en-GB"/>
        </w:rPr>
      </w:pPr>
      <w:r w:rsidRPr="00FA2618">
        <w:rPr>
          <w:lang w:val="en-GB"/>
        </w:rPr>
        <w:t>Annex 1</w:t>
      </w:r>
    </w:p>
    <w:p w14:paraId="4D13F180" w14:textId="058D93B9" w:rsidR="00852E46" w:rsidRPr="00FA2618" w:rsidRDefault="00852E46" w:rsidP="006C1DE8">
      <w:pPr>
        <w:pStyle w:val="Annextitle"/>
        <w:spacing w:before="120" w:after="240"/>
      </w:pPr>
      <w:r w:rsidRPr="00FA2618">
        <w:t xml:space="preserve">Appointed Chairman, Vice-Chairmen, Rapporteurs and Vice-Rapporteurs of ITU-D Study Group 2 Questions </w:t>
      </w:r>
      <w:r w:rsidRPr="00FA2618">
        <w:br/>
        <w:t>for the 2018−2021 period</w:t>
      </w:r>
    </w:p>
    <w:p w14:paraId="11248E99" w14:textId="77777777" w:rsidR="00852E46" w:rsidRPr="00FA2618" w:rsidRDefault="00852E46" w:rsidP="00FA2618">
      <w:pPr>
        <w:pStyle w:val="Tabletitle"/>
        <w:rPr>
          <w:b w:val="0"/>
          <w:lang w:val="en-GB"/>
        </w:rPr>
      </w:pPr>
      <w:r w:rsidRPr="00FA2618">
        <w:rPr>
          <w:lang w:val="en-GB"/>
        </w:rPr>
        <w:t xml:space="preserve">Table </w:t>
      </w:r>
      <w:proofErr w:type="spellStart"/>
      <w:r w:rsidRPr="00FA2618">
        <w:rPr>
          <w:lang w:val="en-GB"/>
        </w:rPr>
        <w:t>1A</w:t>
      </w:r>
      <w:proofErr w:type="spellEnd"/>
      <w:r w:rsidRPr="00FA2618">
        <w:rPr>
          <w:lang w:val="en-GB"/>
        </w:rPr>
        <w:t>: List of chairman and vice-chairmen</w:t>
      </w:r>
      <w:r w:rsidRPr="00FA2618">
        <w:rPr>
          <w:bCs/>
          <w:lang w:val="en-GB"/>
        </w:rPr>
        <w:t xml:space="preserve"> </w:t>
      </w:r>
      <w:r w:rsidRPr="00FA2618">
        <w:rPr>
          <w:b w:val="0"/>
          <w:lang w:val="en-GB"/>
        </w:rPr>
        <w:t xml:space="preserve">(also available at: </w:t>
      </w:r>
      <w:r w:rsidR="00933A35">
        <w:fldChar w:fldCharType="begin"/>
      </w:r>
      <w:r w:rsidR="00933A35" w:rsidRPr="00933A35">
        <w:rPr>
          <w:lang w:val="en-GB"/>
        </w:rPr>
        <w:instrText xml:space="preserve"> HYPERLINK "https://www.itu.int/net4/ITU-D/CDS/sg/chairmen.asp</w:instrText>
      </w:r>
      <w:r w:rsidR="00933A35" w:rsidRPr="00933A35">
        <w:rPr>
          <w:lang w:val="en-GB"/>
        </w:rPr>
        <w:instrText xml:space="preserve">?lg=1&amp;sp=2018" </w:instrText>
      </w:r>
      <w:r w:rsidR="00933A35">
        <w:fldChar w:fldCharType="separate"/>
      </w:r>
      <w:r w:rsidRPr="00FA2618">
        <w:rPr>
          <w:rStyle w:val="Hyperlink"/>
          <w:b w:val="0"/>
          <w:szCs w:val="24"/>
          <w:lang w:val="en-GB"/>
        </w:rPr>
        <w:t>https://www.itu.int/net4/ITU-D/CDS/sg/chairmen.asp?lg=1&amp;sp=2018</w:t>
      </w:r>
      <w:r w:rsidR="00933A35">
        <w:rPr>
          <w:rStyle w:val="Hyperlink"/>
          <w:b w:val="0"/>
          <w:szCs w:val="24"/>
          <w:lang w:val="en-GB"/>
        </w:rPr>
        <w:fldChar w:fldCharType="end"/>
      </w:r>
      <w:r w:rsidRPr="00FA2618">
        <w:rPr>
          <w:b w:val="0"/>
          <w:lang w:val="en-GB"/>
        </w:rPr>
        <w:t>)</w:t>
      </w:r>
    </w:p>
    <w:tbl>
      <w:tblPr>
        <w:tblW w:w="7709" w:type="dxa"/>
        <w:jc w:val="center"/>
        <w:tblCellMar>
          <w:left w:w="0" w:type="dxa"/>
          <w:right w:w="0" w:type="dxa"/>
        </w:tblCellMar>
        <w:tblLook w:val="04A0" w:firstRow="1" w:lastRow="0" w:firstColumn="1" w:lastColumn="0" w:noHBand="0" w:noVBand="1"/>
      </w:tblPr>
      <w:tblGrid>
        <w:gridCol w:w="1829"/>
        <w:gridCol w:w="5880"/>
      </w:tblGrid>
      <w:tr w:rsidR="00852E46" w:rsidRPr="006C1DE8" w14:paraId="4270EC0D" w14:textId="77777777" w:rsidTr="003F267B">
        <w:trPr>
          <w:jc w:val="center"/>
        </w:trPr>
        <w:tc>
          <w:tcPr>
            <w:tcW w:w="182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27F47EB" w14:textId="77777777" w:rsidR="00852E46" w:rsidRPr="00FA2618" w:rsidRDefault="00852E46" w:rsidP="003F267B">
            <w:pPr>
              <w:spacing w:before="80" w:after="8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7F6CF06" w14:textId="77777777" w:rsidR="00852E46" w:rsidRPr="006C1DE8" w:rsidRDefault="00852E46" w:rsidP="003F267B">
            <w:pPr>
              <w:spacing w:before="80" w:after="80"/>
              <w:rPr>
                <w:bCs/>
                <w:sz w:val="20"/>
                <w:szCs w:val="20"/>
              </w:rPr>
            </w:pPr>
            <w:r w:rsidRPr="006C1DE8">
              <w:rPr>
                <w:bCs/>
                <w:sz w:val="20"/>
                <w:szCs w:val="20"/>
              </w:rPr>
              <w:t>ITU-D STUDY GROUP 2</w:t>
            </w:r>
          </w:p>
        </w:tc>
      </w:tr>
      <w:tr w:rsidR="00852E46" w:rsidRPr="00933A35" w14:paraId="36A3BFD8" w14:textId="77777777" w:rsidTr="003F267B">
        <w:trPr>
          <w:jc w:val="center"/>
        </w:trPr>
        <w:tc>
          <w:tcPr>
            <w:tcW w:w="182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11C8485" w14:textId="77777777" w:rsidR="00852E46" w:rsidRPr="006C1DE8" w:rsidRDefault="00852E46" w:rsidP="003F267B">
            <w:pPr>
              <w:spacing w:before="40" w:after="40"/>
              <w:rPr>
                <w:bCs/>
                <w:sz w:val="20"/>
                <w:szCs w:val="20"/>
              </w:rPr>
            </w:pPr>
            <w:proofErr w:type="spellStart"/>
            <w:r w:rsidRPr="006C1DE8">
              <w:rPr>
                <w:bCs/>
                <w:sz w:val="20"/>
                <w:szCs w:val="20"/>
              </w:rPr>
              <w:t>Chairman</w:t>
            </w:r>
            <w:proofErr w:type="spellEnd"/>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1494F8" w14:textId="77777777" w:rsidR="00852E46" w:rsidRPr="00FA2618" w:rsidRDefault="00852E46" w:rsidP="003F267B">
            <w:pPr>
              <w:spacing w:before="40" w:after="40"/>
              <w:rPr>
                <w:bCs/>
                <w:sz w:val="20"/>
                <w:szCs w:val="20"/>
                <w:lang w:val="en-GB"/>
              </w:rPr>
            </w:pPr>
            <w:r w:rsidRPr="00FA2618">
              <w:rPr>
                <w:bCs/>
                <w:sz w:val="20"/>
                <w:szCs w:val="20"/>
                <w:lang w:val="en-GB"/>
              </w:rPr>
              <w:t xml:space="preserve">Mr Ahmad Reza </w:t>
            </w:r>
            <w:proofErr w:type="spellStart"/>
            <w:r w:rsidRPr="00FA2618">
              <w:rPr>
                <w:bCs/>
                <w:sz w:val="20"/>
                <w:szCs w:val="20"/>
                <w:lang w:val="en-GB"/>
              </w:rPr>
              <w:t>SHARAFAT</w:t>
            </w:r>
            <w:proofErr w:type="spellEnd"/>
            <w:r w:rsidRPr="00FA2618">
              <w:rPr>
                <w:bCs/>
                <w:sz w:val="20"/>
                <w:szCs w:val="20"/>
                <w:lang w:val="en-GB"/>
              </w:rPr>
              <w:t xml:space="preserve"> (Islamic Republic of Iran)</w:t>
            </w:r>
          </w:p>
        </w:tc>
      </w:tr>
      <w:tr w:rsidR="00852E46" w:rsidRPr="00933A35" w14:paraId="5D734EA4" w14:textId="77777777" w:rsidTr="003F267B">
        <w:trPr>
          <w:jc w:val="center"/>
        </w:trPr>
        <w:tc>
          <w:tcPr>
            <w:tcW w:w="1829"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30386ED" w14:textId="77777777" w:rsidR="00852E46" w:rsidRPr="006C1DE8" w:rsidRDefault="00852E46" w:rsidP="003F267B">
            <w:pPr>
              <w:spacing w:before="40" w:after="40"/>
              <w:rPr>
                <w:bCs/>
                <w:sz w:val="20"/>
                <w:szCs w:val="20"/>
              </w:rPr>
            </w:pPr>
            <w:proofErr w:type="spellStart"/>
            <w:r w:rsidRPr="006C1DE8">
              <w:rPr>
                <w:bCs/>
                <w:sz w:val="20"/>
                <w:szCs w:val="20"/>
              </w:rPr>
              <w:t>Vice-Chairmen</w:t>
            </w:r>
            <w:proofErr w:type="spellEnd"/>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5C1A8B" w14:textId="77777777" w:rsidR="00852E46" w:rsidRPr="00FA2618" w:rsidRDefault="00852E46" w:rsidP="003F267B">
            <w:pPr>
              <w:spacing w:before="40" w:after="40"/>
              <w:contextualSpacing/>
              <w:rPr>
                <w:bCs/>
                <w:sz w:val="20"/>
                <w:szCs w:val="20"/>
                <w:lang w:val="en-GB"/>
              </w:rPr>
            </w:pPr>
            <w:r w:rsidRPr="00FA2618">
              <w:rPr>
                <w:bCs/>
                <w:color w:val="A6A6A6" w:themeColor="background1" w:themeShade="A6"/>
                <w:sz w:val="20"/>
                <w:szCs w:val="20"/>
                <w:lang w:val="en-GB"/>
              </w:rPr>
              <w:t xml:space="preserve">Mr Nasser AL </w:t>
            </w:r>
            <w:proofErr w:type="spellStart"/>
            <w:r w:rsidRPr="00FA2618">
              <w:rPr>
                <w:bCs/>
                <w:color w:val="A6A6A6" w:themeColor="background1" w:themeShade="A6"/>
                <w:sz w:val="20"/>
                <w:szCs w:val="20"/>
                <w:lang w:val="en-GB"/>
              </w:rPr>
              <w:t>MARZOUQI</w:t>
            </w:r>
            <w:proofErr w:type="spellEnd"/>
            <w:r w:rsidRPr="00FA2618">
              <w:rPr>
                <w:bCs/>
                <w:color w:val="A6A6A6" w:themeColor="background1" w:themeShade="A6"/>
                <w:sz w:val="20"/>
                <w:szCs w:val="20"/>
                <w:lang w:val="en-GB"/>
              </w:rPr>
              <w:t xml:space="preserve"> (United Arab Emirates) </w:t>
            </w:r>
            <w:r w:rsidRPr="00FA2618">
              <w:rPr>
                <w:bCs/>
                <w:color w:val="A6A6A6" w:themeColor="background1" w:themeShade="A6"/>
                <w:sz w:val="20"/>
                <w:szCs w:val="20"/>
                <w:lang w:val="en-GB"/>
              </w:rPr>
              <w:br/>
            </w:r>
            <w:r w:rsidRPr="00FA2618">
              <w:rPr>
                <w:bCs/>
                <w:i/>
                <w:iCs/>
                <w:color w:val="A6A6A6" w:themeColor="background1" w:themeShade="A6"/>
                <w:sz w:val="20"/>
                <w:szCs w:val="20"/>
                <w:lang w:val="en-GB"/>
              </w:rPr>
              <w:t>(Stepped down in 2019)</w:t>
            </w:r>
          </w:p>
        </w:tc>
      </w:tr>
      <w:tr w:rsidR="00852E46" w:rsidRPr="00933A35" w14:paraId="2E12147B" w14:textId="77777777" w:rsidTr="003F267B">
        <w:trPr>
          <w:jc w:val="center"/>
        </w:trPr>
        <w:tc>
          <w:tcPr>
            <w:tcW w:w="1829"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B9CC511" w14:textId="77777777" w:rsidR="00852E46" w:rsidRPr="00FA2618" w:rsidRDefault="00852E46" w:rsidP="003F267B">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40EEB3" w14:textId="77777777" w:rsidR="00852E46" w:rsidRPr="00FA2618" w:rsidRDefault="00852E46" w:rsidP="003F267B">
            <w:pPr>
              <w:spacing w:before="40" w:after="40"/>
              <w:rPr>
                <w:bCs/>
                <w:sz w:val="20"/>
                <w:szCs w:val="20"/>
                <w:lang w:val="en-GB"/>
              </w:rPr>
            </w:pPr>
            <w:r w:rsidRPr="00FA2618">
              <w:rPr>
                <w:bCs/>
                <w:sz w:val="20"/>
                <w:szCs w:val="20"/>
                <w:lang w:val="en-GB"/>
              </w:rPr>
              <w:t xml:space="preserve">Mr Abdelaziz </w:t>
            </w:r>
            <w:proofErr w:type="spellStart"/>
            <w:r w:rsidRPr="00FA2618">
              <w:rPr>
                <w:bCs/>
                <w:sz w:val="20"/>
                <w:szCs w:val="20"/>
                <w:lang w:val="en-GB"/>
              </w:rPr>
              <w:t>ALZAROONI</w:t>
            </w:r>
            <w:proofErr w:type="spellEnd"/>
            <w:r w:rsidRPr="00FA2618">
              <w:rPr>
                <w:bCs/>
                <w:sz w:val="20"/>
                <w:szCs w:val="20"/>
                <w:lang w:val="en-GB"/>
              </w:rPr>
              <w:t xml:space="preserve"> (United Arab Emirates)</w:t>
            </w:r>
          </w:p>
        </w:tc>
      </w:tr>
      <w:tr w:rsidR="00852E46" w:rsidRPr="00933A35" w14:paraId="13833302" w14:textId="77777777" w:rsidTr="003F267B">
        <w:trPr>
          <w:jc w:val="center"/>
        </w:trPr>
        <w:tc>
          <w:tcPr>
            <w:tcW w:w="1829"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6A88928" w14:textId="77777777" w:rsidR="00852E46" w:rsidRPr="00FA2618" w:rsidRDefault="00852E46" w:rsidP="003F267B">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A2682D" w14:textId="77777777" w:rsidR="00852E46" w:rsidRPr="00FA2618" w:rsidRDefault="00852E46" w:rsidP="003F267B">
            <w:pPr>
              <w:spacing w:before="40" w:after="40"/>
              <w:rPr>
                <w:bCs/>
                <w:sz w:val="20"/>
                <w:szCs w:val="20"/>
                <w:lang w:val="en-GB"/>
              </w:rPr>
            </w:pPr>
            <w:r w:rsidRPr="00FA2618">
              <w:rPr>
                <w:bCs/>
                <w:color w:val="A6A6A6" w:themeColor="background1" w:themeShade="A6"/>
                <w:sz w:val="20"/>
                <w:szCs w:val="20"/>
                <w:lang w:val="en-GB"/>
              </w:rPr>
              <w:t>Mr Filipe Miguel ANTUNES BATISTA (Portugal)</w:t>
            </w:r>
            <w:r w:rsidRPr="00FA2618">
              <w:rPr>
                <w:bCs/>
                <w:color w:val="A6A6A6" w:themeColor="background1" w:themeShade="A6"/>
                <w:sz w:val="20"/>
                <w:szCs w:val="20"/>
                <w:lang w:val="en-GB"/>
              </w:rPr>
              <w:br/>
            </w:r>
            <w:r w:rsidRPr="00FA2618">
              <w:rPr>
                <w:bCs/>
                <w:i/>
                <w:iCs/>
                <w:color w:val="A6A6A6" w:themeColor="background1" w:themeShade="A6"/>
                <w:sz w:val="20"/>
                <w:szCs w:val="20"/>
                <w:lang w:val="en-GB"/>
              </w:rPr>
              <w:t>(Stepped down in 2019)</w:t>
            </w:r>
          </w:p>
        </w:tc>
      </w:tr>
      <w:tr w:rsidR="00852E46" w:rsidRPr="006C1DE8" w14:paraId="1DB2B246" w14:textId="77777777" w:rsidTr="003F267B">
        <w:trPr>
          <w:jc w:val="center"/>
        </w:trPr>
        <w:tc>
          <w:tcPr>
            <w:tcW w:w="1829"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B489118" w14:textId="77777777" w:rsidR="00852E46" w:rsidRPr="00FA2618" w:rsidRDefault="00852E46" w:rsidP="003F267B">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F3167E" w14:textId="77777777" w:rsidR="00852E46" w:rsidRPr="006C1DE8" w:rsidRDefault="00852E46" w:rsidP="003F267B">
            <w:pPr>
              <w:spacing w:before="40" w:after="40"/>
              <w:rPr>
                <w:bCs/>
                <w:color w:val="A6A6A6" w:themeColor="background1" w:themeShade="A6"/>
                <w:sz w:val="20"/>
                <w:szCs w:val="20"/>
              </w:rPr>
            </w:pPr>
            <w:proofErr w:type="spellStart"/>
            <w:r w:rsidRPr="006C1DE8">
              <w:rPr>
                <w:bCs/>
                <w:sz w:val="20"/>
                <w:szCs w:val="20"/>
              </w:rPr>
              <w:t>Ms</w:t>
            </w:r>
            <w:proofErr w:type="spellEnd"/>
            <w:r w:rsidRPr="006C1DE8">
              <w:rPr>
                <w:bCs/>
                <w:sz w:val="20"/>
                <w:szCs w:val="20"/>
              </w:rPr>
              <w:t xml:space="preserve"> </w:t>
            </w:r>
            <w:proofErr w:type="spellStart"/>
            <w:r w:rsidRPr="006C1DE8">
              <w:rPr>
                <w:bCs/>
                <w:sz w:val="20"/>
                <w:szCs w:val="20"/>
              </w:rPr>
              <w:t>Nora</w:t>
            </w:r>
            <w:proofErr w:type="spellEnd"/>
            <w:r w:rsidRPr="006C1DE8">
              <w:rPr>
                <w:bCs/>
                <w:sz w:val="20"/>
                <w:szCs w:val="20"/>
              </w:rPr>
              <w:t xml:space="preserve"> </w:t>
            </w:r>
            <w:proofErr w:type="spellStart"/>
            <w:r w:rsidRPr="006C1DE8">
              <w:rPr>
                <w:bCs/>
                <w:sz w:val="20"/>
                <w:szCs w:val="20"/>
              </w:rPr>
              <w:t>Abdalla</w:t>
            </w:r>
            <w:proofErr w:type="spellEnd"/>
            <w:r w:rsidRPr="006C1DE8">
              <w:rPr>
                <w:bCs/>
                <w:sz w:val="20"/>
                <w:szCs w:val="20"/>
              </w:rPr>
              <w:t xml:space="preserve"> </w:t>
            </w:r>
            <w:proofErr w:type="spellStart"/>
            <w:r w:rsidRPr="006C1DE8">
              <w:rPr>
                <w:bCs/>
                <w:sz w:val="20"/>
                <w:szCs w:val="20"/>
              </w:rPr>
              <w:t>Hassan</w:t>
            </w:r>
            <w:proofErr w:type="spellEnd"/>
            <w:r w:rsidRPr="006C1DE8">
              <w:rPr>
                <w:bCs/>
                <w:sz w:val="20"/>
                <w:szCs w:val="20"/>
              </w:rPr>
              <w:t xml:space="preserve"> </w:t>
            </w:r>
            <w:proofErr w:type="spellStart"/>
            <w:r w:rsidRPr="006C1DE8">
              <w:rPr>
                <w:bCs/>
                <w:sz w:val="20"/>
                <w:szCs w:val="20"/>
              </w:rPr>
              <w:t>BASHER</w:t>
            </w:r>
            <w:proofErr w:type="spellEnd"/>
            <w:r w:rsidRPr="006C1DE8">
              <w:rPr>
                <w:bCs/>
                <w:sz w:val="20"/>
                <w:szCs w:val="20"/>
              </w:rPr>
              <w:t xml:space="preserve"> (</w:t>
            </w:r>
            <w:proofErr w:type="spellStart"/>
            <w:r w:rsidRPr="006C1DE8">
              <w:rPr>
                <w:bCs/>
                <w:sz w:val="20"/>
                <w:szCs w:val="20"/>
              </w:rPr>
              <w:t>Sudan</w:t>
            </w:r>
            <w:proofErr w:type="spellEnd"/>
            <w:r w:rsidRPr="006C1DE8">
              <w:rPr>
                <w:bCs/>
                <w:sz w:val="20"/>
                <w:szCs w:val="20"/>
              </w:rPr>
              <w:t>)</w:t>
            </w:r>
          </w:p>
        </w:tc>
      </w:tr>
      <w:tr w:rsidR="00852E46" w:rsidRPr="00933A35" w14:paraId="20DDCFDF" w14:textId="77777777" w:rsidTr="003F267B">
        <w:trPr>
          <w:jc w:val="center"/>
        </w:trPr>
        <w:tc>
          <w:tcPr>
            <w:tcW w:w="1829"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B6DDA61" w14:textId="77777777" w:rsidR="00852E46" w:rsidRPr="006C1DE8" w:rsidRDefault="00852E46" w:rsidP="003F267B">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5FA8DB" w14:textId="77777777" w:rsidR="00852E46" w:rsidRPr="00FA2618" w:rsidRDefault="00852E46" w:rsidP="003F267B">
            <w:pPr>
              <w:spacing w:before="40" w:after="40"/>
              <w:rPr>
                <w:bCs/>
                <w:sz w:val="20"/>
                <w:szCs w:val="20"/>
                <w:lang w:val="en-GB"/>
              </w:rPr>
            </w:pPr>
            <w:r w:rsidRPr="00FA2618">
              <w:rPr>
                <w:bCs/>
                <w:sz w:val="20"/>
                <w:szCs w:val="20"/>
                <w:lang w:val="en-GB"/>
              </w:rPr>
              <w:t xml:space="preserve">Ms Maria </w:t>
            </w:r>
            <w:proofErr w:type="spellStart"/>
            <w:r w:rsidRPr="00FA2618">
              <w:rPr>
                <w:bCs/>
                <w:sz w:val="20"/>
                <w:szCs w:val="20"/>
                <w:lang w:val="en-GB"/>
              </w:rPr>
              <w:t>BOLSHAKOVA</w:t>
            </w:r>
            <w:proofErr w:type="spellEnd"/>
            <w:r w:rsidRPr="00FA2618">
              <w:rPr>
                <w:bCs/>
                <w:sz w:val="20"/>
                <w:szCs w:val="20"/>
                <w:lang w:val="en-GB"/>
              </w:rPr>
              <w:t xml:space="preserve"> (Russian Federation)</w:t>
            </w:r>
          </w:p>
        </w:tc>
      </w:tr>
      <w:tr w:rsidR="00852E46" w:rsidRPr="006C1DE8" w14:paraId="2748E3B0" w14:textId="77777777" w:rsidTr="003F267B">
        <w:trPr>
          <w:jc w:val="center"/>
        </w:trPr>
        <w:tc>
          <w:tcPr>
            <w:tcW w:w="1829"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87C70A8" w14:textId="77777777" w:rsidR="00852E46" w:rsidRPr="00FA2618" w:rsidRDefault="00852E46" w:rsidP="003F267B">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FAC448" w14:textId="77777777" w:rsidR="00852E46" w:rsidRPr="006C1DE8" w:rsidRDefault="00852E46" w:rsidP="003F267B">
            <w:pPr>
              <w:spacing w:before="40" w:after="40"/>
              <w:rPr>
                <w:bCs/>
                <w:sz w:val="20"/>
                <w:szCs w:val="20"/>
              </w:rPr>
            </w:pPr>
            <w:proofErr w:type="spellStart"/>
            <w:r w:rsidRPr="006C1DE8">
              <w:rPr>
                <w:bCs/>
                <w:sz w:val="20"/>
                <w:szCs w:val="20"/>
              </w:rPr>
              <w:t>Ms</w:t>
            </w:r>
            <w:proofErr w:type="spellEnd"/>
            <w:r w:rsidRPr="006C1DE8">
              <w:rPr>
                <w:bCs/>
                <w:sz w:val="20"/>
                <w:szCs w:val="20"/>
              </w:rPr>
              <w:t xml:space="preserve"> </w:t>
            </w:r>
            <w:proofErr w:type="spellStart"/>
            <w:r w:rsidRPr="006C1DE8">
              <w:rPr>
                <w:bCs/>
                <w:sz w:val="20"/>
                <w:szCs w:val="20"/>
              </w:rPr>
              <w:t>Celina</w:t>
            </w:r>
            <w:proofErr w:type="spellEnd"/>
            <w:r w:rsidRPr="006C1DE8">
              <w:rPr>
                <w:bCs/>
                <w:sz w:val="20"/>
                <w:szCs w:val="20"/>
              </w:rPr>
              <w:t xml:space="preserve"> </w:t>
            </w:r>
            <w:proofErr w:type="spellStart"/>
            <w:r w:rsidRPr="006C1DE8">
              <w:rPr>
                <w:bCs/>
                <w:sz w:val="20"/>
                <w:szCs w:val="20"/>
              </w:rPr>
              <w:t>Delgado</w:t>
            </w:r>
            <w:proofErr w:type="spellEnd"/>
            <w:r w:rsidRPr="006C1DE8">
              <w:rPr>
                <w:bCs/>
                <w:sz w:val="20"/>
                <w:szCs w:val="20"/>
              </w:rPr>
              <w:t xml:space="preserve"> </w:t>
            </w:r>
            <w:proofErr w:type="spellStart"/>
            <w:r w:rsidRPr="006C1DE8">
              <w:rPr>
                <w:bCs/>
                <w:sz w:val="20"/>
                <w:szCs w:val="20"/>
              </w:rPr>
              <w:t>CASTELLÓN</w:t>
            </w:r>
            <w:proofErr w:type="spellEnd"/>
            <w:r w:rsidRPr="006C1DE8">
              <w:rPr>
                <w:bCs/>
                <w:sz w:val="20"/>
                <w:szCs w:val="20"/>
              </w:rPr>
              <w:t xml:space="preserve"> (</w:t>
            </w:r>
            <w:proofErr w:type="spellStart"/>
            <w:r w:rsidRPr="006C1DE8">
              <w:rPr>
                <w:bCs/>
                <w:sz w:val="20"/>
                <w:szCs w:val="20"/>
              </w:rPr>
              <w:t>Nicaragua</w:t>
            </w:r>
            <w:proofErr w:type="spellEnd"/>
            <w:r w:rsidRPr="006C1DE8">
              <w:rPr>
                <w:bCs/>
                <w:sz w:val="20"/>
                <w:szCs w:val="20"/>
              </w:rPr>
              <w:t>)</w:t>
            </w:r>
          </w:p>
        </w:tc>
      </w:tr>
      <w:tr w:rsidR="00852E46" w:rsidRPr="006C1DE8" w14:paraId="73177C71" w14:textId="77777777" w:rsidTr="003F267B">
        <w:trPr>
          <w:jc w:val="center"/>
        </w:trPr>
        <w:tc>
          <w:tcPr>
            <w:tcW w:w="1829"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2538F23" w14:textId="77777777" w:rsidR="00852E46" w:rsidRPr="006C1DE8" w:rsidRDefault="00852E46" w:rsidP="003F267B">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A6EE08" w14:textId="77777777" w:rsidR="00852E46" w:rsidRPr="00FA2618" w:rsidRDefault="00852E46" w:rsidP="003F267B">
            <w:pPr>
              <w:spacing w:before="40" w:after="40"/>
              <w:rPr>
                <w:bCs/>
                <w:color w:val="A6A6A6" w:themeColor="background1" w:themeShade="A6"/>
                <w:sz w:val="20"/>
                <w:szCs w:val="20"/>
                <w:lang w:val="en-GB"/>
              </w:rPr>
            </w:pPr>
            <w:r w:rsidRPr="00FA2618">
              <w:rPr>
                <w:bCs/>
                <w:color w:val="A6A6A6" w:themeColor="background1" w:themeShade="A6"/>
                <w:sz w:val="20"/>
                <w:szCs w:val="20"/>
                <w:lang w:val="en-GB"/>
              </w:rPr>
              <w:t xml:space="preserve">Mr </w:t>
            </w:r>
            <w:proofErr w:type="spellStart"/>
            <w:r w:rsidRPr="00FA2618">
              <w:rPr>
                <w:bCs/>
                <w:color w:val="A6A6A6" w:themeColor="background1" w:themeShade="A6"/>
                <w:sz w:val="20"/>
                <w:szCs w:val="20"/>
                <w:lang w:val="en-GB"/>
              </w:rPr>
              <w:t>Yakov</w:t>
            </w:r>
            <w:proofErr w:type="spellEnd"/>
            <w:r w:rsidRPr="00FA2618">
              <w:rPr>
                <w:bCs/>
                <w:color w:val="A6A6A6" w:themeColor="background1" w:themeShade="A6"/>
                <w:sz w:val="20"/>
                <w:szCs w:val="20"/>
                <w:lang w:val="en-GB"/>
              </w:rPr>
              <w:t xml:space="preserve"> </w:t>
            </w:r>
            <w:proofErr w:type="spellStart"/>
            <w:r w:rsidRPr="00FA2618">
              <w:rPr>
                <w:bCs/>
                <w:color w:val="A6A6A6" w:themeColor="background1" w:themeShade="A6"/>
                <w:sz w:val="20"/>
                <w:szCs w:val="20"/>
                <w:lang w:val="en-GB"/>
              </w:rPr>
              <w:t>GASS</w:t>
            </w:r>
            <w:proofErr w:type="spellEnd"/>
            <w:r w:rsidRPr="00FA2618">
              <w:rPr>
                <w:bCs/>
                <w:color w:val="A6A6A6" w:themeColor="background1" w:themeShade="A6"/>
                <w:sz w:val="20"/>
                <w:szCs w:val="20"/>
                <w:lang w:val="en-GB"/>
              </w:rPr>
              <w:t xml:space="preserve"> (Russian Federation)</w:t>
            </w:r>
          </w:p>
          <w:p w14:paraId="01068B37" w14:textId="77777777" w:rsidR="00852E46" w:rsidRPr="006C1DE8" w:rsidRDefault="00852E46" w:rsidP="003F267B">
            <w:pPr>
              <w:spacing w:before="40" w:after="40"/>
              <w:rPr>
                <w:bCs/>
                <w:i/>
                <w:iCs/>
                <w:sz w:val="20"/>
                <w:szCs w:val="20"/>
              </w:rPr>
            </w:pPr>
            <w:r w:rsidRPr="006C1DE8">
              <w:rPr>
                <w:bCs/>
                <w:i/>
                <w:iCs/>
                <w:color w:val="A6A6A6" w:themeColor="background1" w:themeShade="A6"/>
                <w:sz w:val="20"/>
                <w:szCs w:val="20"/>
              </w:rPr>
              <w:t>(</w:t>
            </w:r>
            <w:proofErr w:type="spellStart"/>
            <w:r w:rsidRPr="006C1DE8">
              <w:rPr>
                <w:bCs/>
                <w:i/>
                <w:iCs/>
                <w:color w:val="A6A6A6" w:themeColor="background1" w:themeShade="A6"/>
                <w:sz w:val="20"/>
                <w:szCs w:val="20"/>
              </w:rPr>
              <w:t>Stepped</w:t>
            </w:r>
            <w:proofErr w:type="spellEnd"/>
            <w:r w:rsidRPr="006C1DE8">
              <w:rPr>
                <w:bCs/>
                <w:i/>
                <w:iCs/>
                <w:color w:val="A6A6A6" w:themeColor="background1" w:themeShade="A6"/>
                <w:sz w:val="20"/>
                <w:szCs w:val="20"/>
              </w:rPr>
              <w:t xml:space="preserve"> </w:t>
            </w:r>
            <w:proofErr w:type="spellStart"/>
            <w:r w:rsidRPr="006C1DE8">
              <w:rPr>
                <w:bCs/>
                <w:i/>
                <w:iCs/>
                <w:color w:val="A6A6A6" w:themeColor="background1" w:themeShade="A6"/>
                <w:sz w:val="20"/>
                <w:szCs w:val="20"/>
              </w:rPr>
              <w:t>down</w:t>
            </w:r>
            <w:proofErr w:type="spellEnd"/>
            <w:r w:rsidRPr="006C1DE8">
              <w:rPr>
                <w:bCs/>
                <w:i/>
                <w:iCs/>
                <w:color w:val="A6A6A6" w:themeColor="background1" w:themeShade="A6"/>
                <w:sz w:val="20"/>
                <w:szCs w:val="20"/>
              </w:rPr>
              <w:t xml:space="preserve"> </w:t>
            </w:r>
            <w:proofErr w:type="spellStart"/>
            <w:r w:rsidRPr="006C1DE8">
              <w:rPr>
                <w:bCs/>
                <w:i/>
                <w:iCs/>
                <w:color w:val="A6A6A6" w:themeColor="background1" w:themeShade="A6"/>
                <w:sz w:val="20"/>
                <w:szCs w:val="20"/>
              </w:rPr>
              <w:t>in</w:t>
            </w:r>
            <w:proofErr w:type="spellEnd"/>
            <w:r w:rsidRPr="006C1DE8">
              <w:rPr>
                <w:bCs/>
                <w:i/>
                <w:iCs/>
                <w:color w:val="A6A6A6" w:themeColor="background1" w:themeShade="A6"/>
                <w:sz w:val="20"/>
                <w:szCs w:val="20"/>
              </w:rPr>
              <w:t xml:space="preserve"> 2020)</w:t>
            </w:r>
          </w:p>
        </w:tc>
      </w:tr>
      <w:tr w:rsidR="00852E46" w:rsidRPr="00933A35" w14:paraId="2359A26A" w14:textId="77777777" w:rsidTr="003F267B">
        <w:trPr>
          <w:jc w:val="center"/>
        </w:trPr>
        <w:tc>
          <w:tcPr>
            <w:tcW w:w="1829"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70DF57C" w14:textId="77777777" w:rsidR="00852E46" w:rsidRPr="006C1DE8" w:rsidRDefault="00852E46" w:rsidP="003F267B">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8F73C9" w14:textId="77777777" w:rsidR="00852E46" w:rsidRPr="00FA2618" w:rsidRDefault="00852E46" w:rsidP="003F267B">
            <w:pPr>
              <w:spacing w:before="40" w:after="40"/>
              <w:rPr>
                <w:bCs/>
                <w:color w:val="A6A6A6" w:themeColor="background1" w:themeShade="A6"/>
                <w:sz w:val="20"/>
                <w:szCs w:val="20"/>
                <w:lang w:val="en-GB"/>
              </w:rPr>
            </w:pPr>
            <w:r w:rsidRPr="00FA2618">
              <w:rPr>
                <w:bCs/>
                <w:sz w:val="20"/>
                <w:szCs w:val="20"/>
                <w:lang w:val="en-GB"/>
              </w:rPr>
              <w:t xml:space="preserve">Mr Ananda Raj </w:t>
            </w:r>
            <w:proofErr w:type="spellStart"/>
            <w:r w:rsidRPr="00FA2618">
              <w:rPr>
                <w:bCs/>
                <w:sz w:val="20"/>
                <w:szCs w:val="20"/>
                <w:lang w:val="en-GB"/>
              </w:rPr>
              <w:t>KHANAL</w:t>
            </w:r>
            <w:proofErr w:type="spellEnd"/>
            <w:r w:rsidRPr="00FA2618">
              <w:rPr>
                <w:bCs/>
                <w:sz w:val="20"/>
                <w:szCs w:val="20"/>
                <w:lang w:val="en-GB"/>
              </w:rPr>
              <w:t xml:space="preserve"> (Republic of Nepal)</w:t>
            </w:r>
          </w:p>
        </w:tc>
      </w:tr>
      <w:tr w:rsidR="00852E46" w:rsidRPr="00933A35" w14:paraId="06FEBB37" w14:textId="77777777" w:rsidTr="003F267B">
        <w:trPr>
          <w:jc w:val="center"/>
        </w:trPr>
        <w:tc>
          <w:tcPr>
            <w:tcW w:w="1829"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40B87F6B" w14:textId="77777777" w:rsidR="00852E46" w:rsidRPr="00FA2618" w:rsidRDefault="00852E46" w:rsidP="003F267B">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0D95" w14:textId="77777777" w:rsidR="00852E46" w:rsidRPr="00FA2618" w:rsidRDefault="00852E46" w:rsidP="003F267B">
            <w:pPr>
              <w:spacing w:before="40" w:after="40"/>
              <w:rPr>
                <w:bCs/>
                <w:sz w:val="20"/>
                <w:szCs w:val="20"/>
                <w:lang w:val="en-GB"/>
              </w:rPr>
            </w:pPr>
            <w:r w:rsidRPr="00FA2618">
              <w:rPr>
                <w:bCs/>
                <w:sz w:val="20"/>
                <w:szCs w:val="20"/>
                <w:lang w:val="en-GB"/>
              </w:rPr>
              <w:t xml:space="preserve">Mr Roland Yaw </w:t>
            </w:r>
            <w:proofErr w:type="spellStart"/>
            <w:r w:rsidRPr="00FA2618">
              <w:rPr>
                <w:bCs/>
                <w:sz w:val="20"/>
                <w:szCs w:val="20"/>
                <w:lang w:val="en-GB"/>
              </w:rPr>
              <w:t>KUDOZIA</w:t>
            </w:r>
            <w:proofErr w:type="spellEnd"/>
            <w:r w:rsidRPr="00FA2618">
              <w:rPr>
                <w:bCs/>
                <w:sz w:val="20"/>
                <w:szCs w:val="20"/>
                <w:lang w:val="en-GB"/>
              </w:rPr>
              <w:t xml:space="preserve"> (Ghana)</w:t>
            </w:r>
          </w:p>
        </w:tc>
      </w:tr>
      <w:tr w:rsidR="00852E46" w:rsidRPr="00933A35" w14:paraId="17A3C44B" w14:textId="77777777" w:rsidTr="003F267B">
        <w:trPr>
          <w:jc w:val="center"/>
        </w:trPr>
        <w:tc>
          <w:tcPr>
            <w:tcW w:w="1829"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7560D54A" w14:textId="77777777" w:rsidR="00852E46" w:rsidRPr="00FA2618" w:rsidRDefault="00852E46" w:rsidP="003F267B">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E378F3" w14:textId="77777777" w:rsidR="00852E46" w:rsidRPr="00FA2618" w:rsidRDefault="00852E46" w:rsidP="003F267B">
            <w:pPr>
              <w:spacing w:before="40" w:after="40"/>
              <w:rPr>
                <w:bCs/>
                <w:sz w:val="20"/>
                <w:szCs w:val="20"/>
                <w:lang w:val="en-GB"/>
              </w:rPr>
            </w:pPr>
            <w:r w:rsidRPr="00FA2618">
              <w:rPr>
                <w:bCs/>
                <w:sz w:val="20"/>
                <w:szCs w:val="20"/>
                <w:lang w:val="en-GB"/>
              </w:rPr>
              <w:t xml:space="preserve">Mr </w:t>
            </w:r>
            <w:proofErr w:type="spellStart"/>
            <w:r w:rsidRPr="00FA2618">
              <w:rPr>
                <w:bCs/>
                <w:sz w:val="20"/>
                <w:szCs w:val="20"/>
                <w:lang w:val="en-GB"/>
              </w:rPr>
              <w:t>Tolibjon</w:t>
            </w:r>
            <w:proofErr w:type="spellEnd"/>
            <w:r w:rsidRPr="00FA2618">
              <w:rPr>
                <w:bCs/>
                <w:sz w:val="20"/>
                <w:szCs w:val="20"/>
                <w:lang w:val="en-GB"/>
              </w:rPr>
              <w:t xml:space="preserve"> </w:t>
            </w:r>
            <w:proofErr w:type="spellStart"/>
            <w:r w:rsidRPr="00FA2618">
              <w:rPr>
                <w:bCs/>
                <w:sz w:val="20"/>
                <w:szCs w:val="20"/>
                <w:lang w:val="en-GB"/>
              </w:rPr>
              <w:t>Oltinovich</w:t>
            </w:r>
            <w:proofErr w:type="spellEnd"/>
            <w:r w:rsidRPr="00FA2618">
              <w:rPr>
                <w:bCs/>
                <w:sz w:val="20"/>
                <w:szCs w:val="20"/>
                <w:lang w:val="en-GB"/>
              </w:rPr>
              <w:t xml:space="preserve"> </w:t>
            </w:r>
            <w:proofErr w:type="spellStart"/>
            <w:r w:rsidRPr="00FA2618">
              <w:rPr>
                <w:bCs/>
                <w:sz w:val="20"/>
                <w:szCs w:val="20"/>
                <w:lang w:val="en-GB"/>
              </w:rPr>
              <w:t>MIRZAKULOV</w:t>
            </w:r>
            <w:proofErr w:type="spellEnd"/>
            <w:r w:rsidRPr="00FA2618">
              <w:rPr>
                <w:bCs/>
                <w:sz w:val="20"/>
                <w:szCs w:val="20"/>
                <w:lang w:val="en-GB"/>
              </w:rPr>
              <w:t xml:space="preserve"> (Uzbekistan)</w:t>
            </w:r>
          </w:p>
        </w:tc>
      </w:tr>
      <w:tr w:rsidR="00852E46" w:rsidRPr="006C1DE8" w14:paraId="0C4657B6" w14:textId="77777777" w:rsidTr="003F267B">
        <w:trPr>
          <w:jc w:val="center"/>
        </w:trPr>
        <w:tc>
          <w:tcPr>
            <w:tcW w:w="1829"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00AE25B3" w14:textId="77777777" w:rsidR="00852E46" w:rsidRPr="00FA2618" w:rsidRDefault="00852E46" w:rsidP="003F267B">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E8FD33" w14:textId="77777777" w:rsidR="00852E46" w:rsidRPr="006C1DE8" w:rsidRDefault="00852E46" w:rsidP="003F267B">
            <w:pPr>
              <w:spacing w:before="40" w:after="40"/>
              <w:rPr>
                <w:bCs/>
                <w:sz w:val="20"/>
                <w:szCs w:val="20"/>
              </w:rPr>
            </w:pPr>
            <w:proofErr w:type="spellStart"/>
            <w:r w:rsidRPr="006C1DE8">
              <w:rPr>
                <w:bCs/>
                <w:sz w:val="20"/>
                <w:szCs w:val="20"/>
              </w:rPr>
              <w:t>Ms</w:t>
            </w:r>
            <w:proofErr w:type="spellEnd"/>
            <w:r w:rsidRPr="006C1DE8">
              <w:rPr>
                <w:bCs/>
                <w:sz w:val="20"/>
                <w:szCs w:val="20"/>
              </w:rPr>
              <w:t xml:space="preserve"> </w:t>
            </w:r>
            <w:proofErr w:type="spellStart"/>
            <w:r w:rsidRPr="006C1DE8">
              <w:rPr>
                <w:bCs/>
                <w:sz w:val="20"/>
                <w:szCs w:val="20"/>
              </w:rPr>
              <w:t>Alina</w:t>
            </w:r>
            <w:proofErr w:type="spellEnd"/>
            <w:r w:rsidRPr="006C1DE8">
              <w:rPr>
                <w:bCs/>
                <w:sz w:val="20"/>
                <w:szCs w:val="20"/>
              </w:rPr>
              <w:t xml:space="preserve"> </w:t>
            </w:r>
            <w:proofErr w:type="spellStart"/>
            <w:r w:rsidRPr="006C1DE8">
              <w:rPr>
                <w:bCs/>
                <w:sz w:val="20"/>
                <w:szCs w:val="20"/>
              </w:rPr>
              <w:t>MODAN</w:t>
            </w:r>
            <w:proofErr w:type="spellEnd"/>
            <w:r w:rsidRPr="006C1DE8">
              <w:rPr>
                <w:bCs/>
                <w:sz w:val="20"/>
                <w:szCs w:val="20"/>
              </w:rPr>
              <w:t xml:space="preserve"> (</w:t>
            </w:r>
            <w:proofErr w:type="spellStart"/>
            <w:r w:rsidRPr="006C1DE8">
              <w:rPr>
                <w:bCs/>
                <w:sz w:val="20"/>
                <w:szCs w:val="20"/>
              </w:rPr>
              <w:t>Romania</w:t>
            </w:r>
            <w:proofErr w:type="spellEnd"/>
            <w:r w:rsidRPr="006C1DE8">
              <w:rPr>
                <w:bCs/>
                <w:sz w:val="20"/>
                <w:szCs w:val="20"/>
              </w:rPr>
              <w:t>)</w:t>
            </w:r>
          </w:p>
        </w:tc>
      </w:tr>
      <w:tr w:rsidR="00852E46" w:rsidRPr="00933A35" w14:paraId="1CB3B447" w14:textId="77777777" w:rsidTr="003F267B">
        <w:trPr>
          <w:jc w:val="center"/>
        </w:trPr>
        <w:tc>
          <w:tcPr>
            <w:tcW w:w="1829" w:type="dxa"/>
            <w:vMerge/>
            <w:tcBorders>
              <w:left w:val="single" w:sz="8" w:space="0" w:color="000000"/>
              <w:right w:val="single" w:sz="8" w:space="0" w:color="000000"/>
            </w:tcBorders>
            <w:vAlign w:val="center"/>
            <w:hideMark/>
          </w:tcPr>
          <w:p w14:paraId="019F995B" w14:textId="77777777" w:rsidR="00852E46" w:rsidRPr="006C1DE8" w:rsidRDefault="00852E46" w:rsidP="003F267B">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AE4AD" w14:textId="77777777" w:rsidR="00852E46" w:rsidRPr="00FA2618" w:rsidRDefault="00852E46" w:rsidP="003F267B">
            <w:pPr>
              <w:spacing w:before="40" w:after="40"/>
              <w:rPr>
                <w:bCs/>
                <w:sz w:val="20"/>
                <w:szCs w:val="20"/>
                <w:lang w:val="en-GB"/>
              </w:rPr>
            </w:pPr>
            <w:r w:rsidRPr="00FA2618">
              <w:rPr>
                <w:bCs/>
                <w:sz w:val="20"/>
                <w:szCs w:val="20"/>
                <w:lang w:val="en-GB"/>
              </w:rPr>
              <w:t xml:space="preserve">Mr Henry </w:t>
            </w:r>
            <w:proofErr w:type="spellStart"/>
            <w:r w:rsidRPr="00FA2618">
              <w:rPr>
                <w:bCs/>
                <w:sz w:val="20"/>
                <w:szCs w:val="20"/>
                <w:lang w:val="en-GB"/>
              </w:rPr>
              <w:t>Chukwudumeme</w:t>
            </w:r>
            <w:proofErr w:type="spellEnd"/>
            <w:r w:rsidRPr="00FA2618">
              <w:rPr>
                <w:bCs/>
                <w:sz w:val="20"/>
                <w:szCs w:val="20"/>
                <w:lang w:val="en-GB"/>
              </w:rPr>
              <w:t xml:space="preserve"> </w:t>
            </w:r>
            <w:proofErr w:type="spellStart"/>
            <w:r w:rsidRPr="00FA2618">
              <w:rPr>
                <w:bCs/>
                <w:sz w:val="20"/>
                <w:szCs w:val="20"/>
                <w:lang w:val="en-GB"/>
              </w:rPr>
              <w:t>NKEMADU</w:t>
            </w:r>
            <w:proofErr w:type="spellEnd"/>
            <w:r w:rsidRPr="00FA2618">
              <w:rPr>
                <w:bCs/>
                <w:sz w:val="20"/>
                <w:szCs w:val="20"/>
                <w:lang w:val="en-GB"/>
              </w:rPr>
              <w:t xml:space="preserve"> (Nigeria)</w:t>
            </w:r>
          </w:p>
        </w:tc>
      </w:tr>
      <w:tr w:rsidR="00852E46" w:rsidRPr="006C1DE8" w14:paraId="3B1E3C80" w14:textId="77777777" w:rsidTr="003F267B">
        <w:trPr>
          <w:jc w:val="center"/>
        </w:trPr>
        <w:tc>
          <w:tcPr>
            <w:tcW w:w="1829" w:type="dxa"/>
            <w:vMerge/>
            <w:tcBorders>
              <w:left w:val="single" w:sz="8" w:space="0" w:color="000000"/>
              <w:right w:val="single" w:sz="8" w:space="0" w:color="000000"/>
            </w:tcBorders>
            <w:vAlign w:val="center"/>
            <w:hideMark/>
          </w:tcPr>
          <w:p w14:paraId="3517D2F2" w14:textId="77777777" w:rsidR="00852E46" w:rsidRPr="00FA2618" w:rsidRDefault="00852E46" w:rsidP="003F267B">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46EDE" w14:textId="77777777" w:rsidR="00852E46" w:rsidRPr="006C1DE8" w:rsidRDefault="00852E46" w:rsidP="003F267B">
            <w:pPr>
              <w:spacing w:before="40" w:after="40"/>
              <w:rPr>
                <w:bCs/>
                <w:sz w:val="20"/>
                <w:szCs w:val="20"/>
              </w:rPr>
            </w:pPr>
            <w:proofErr w:type="spellStart"/>
            <w:r w:rsidRPr="006C1DE8">
              <w:rPr>
                <w:bCs/>
                <w:sz w:val="20"/>
                <w:szCs w:val="20"/>
              </w:rPr>
              <w:t>Ms</w:t>
            </w:r>
            <w:proofErr w:type="spellEnd"/>
            <w:r w:rsidRPr="006C1DE8">
              <w:rPr>
                <w:bCs/>
                <w:sz w:val="20"/>
                <w:szCs w:val="20"/>
              </w:rPr>
              <w:t xml:space="preserve"> </w:t>
            </w:r>
            <w:proofErr w:type="spellStart"/>
            <w:r w:rsidRPr="006C1DE8">
              <w:rPr>
                <w:bCs/>
                <w:sz w:val="20"/>
                <w:szCs w:val="20"/>
              </w:rPr>
              <w:t>Ke</w:t>
            </w:r>
            <w:proofErr w:type="spellEnd"/>
            <w:r w:rsidRPr="006C1DE8">
              <w:rPr>
                <w:bCs/>
                <w:sz w:val="20"/>
                <w:szCs w:val="20"/>
              </w:rPr>
              <w:t xml:space="preserve"> </w:t>
            </w:r>
            <w:proofErr w:type="spellStart"/>
            <w:r w:rsidRPr="006C1DE8">
              <w:rPr>
                <w:bCs/>
                <w:sz w:val="20"/>
                <w:szCs w:val="20"/>
              </w:rPr>
              <w:t>WANG</w:t>
            </w:r>
            <w:proofErr w:type="spellEnd"/>
            <w:r w:rsidRPr="006C1DE8">
              <w:rPr>
                <w:bCs/>
                <w:sz w:val="20"/>
                <w:szCs w:val="20"/>
              </w:rPr>
              <w:t xml:space="preserve"> (China)</w:t>
            </w:r>
          </w:p>
        </w:tc>
      </w:tr>
      <w:tr w:rsidR="00852E46" w:rsidRPr="006C1DE8" w14:paraId="0C420037" w14:textId="77777777" w:rsidTr="003F267B">
        <w:trPr>
          <w:jc w:val="center"/>
        </w:trPr>
        <w:tc>
          <w:tcPr>
            <w:tcW w:w="1829" w:type="dxa"/>
            <w:vMerge/>
            <w:tcBorders>
              <w:left w:val="single" w:sz="8" w:space="0" w:color="000000"/>
              <w:bottom w:val="single" w:sz="8" w:space="0" w:color="000000"/>
              <w:right w:val="single" w:sz="8" w:space="0" w:color="000000"/>
            </w:tcBorders>
            <w:vAlign w:val="center"/>
            <w:hideMark/>
          </w:tcPr>
          <w:p w14:paraId="1203CC1A" w14:textId="77777777" w:rsidR="00852E46" w:rsidRPr="006C1DE8" w:rsidRDefault="00852E46" w:rsidP="003F267B">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B9AD81" w14:textId="77777777" w:rsidR="00852E46" w:rsidRPr="006C1DE8" w:rsidRDefault="00852E46" w:rsidP="003F267B">
            <w:pPr>
              <w:spacing w:before="40" w:after="40"/>
              <w:rPr>
                <w:bCs/>
                <w:sz w:val="20"/>
                <w:szCs w:val="20"/>
              </w:rPr>
            </w:pPr>
            <w:r w:rsidRPr="006C1DE8">
              <w:rPr>
                <w:bCs/>
                <w:sz w:val="20"/>
                <w:szCs w:val="20"/>
              </w:rPr>
              <w:t xml:space="preserve">Mr </w:t>
            </w:r>
            <w:proofErr w:type="spellStart"/>
            <w:r w:rsidRPr="006C1DE8">
              <w:rPr>
                <w:bCs/>
                <w:sz w:val="20"/>
                <w:szCs w:val="20"/>
              </w:rPr>
              <w:t>Dominique</w:t>
            </w:r>
            <w:proofErr w:type="spellEnd"/>
            <w:r w:rsidRPr="006C1DE8">
              <w:rPr>
                <w:bCs/>
                <w:sz w:val="20"/>
                <w:szCs w:val="20"/>
              </w:rPr>
              <w:t xml:space="preserve"> </w:t>
            </w:r>
            <w:proofErr w:type="spellStart"/>
            <w:r w:rsidRPr="006C1DE8">
              <w:rPr>
                <w:bCs/>
                <w:sz w:val="20"/>
                <w:szCs w:val="20"/>
              </w:rPr>
              <w:t>WÜRGES</w:t>
            </w:r>
            <w:proofErr w:type="spellEnd"/>
            <w:r w:rsidRPr="006C1DE8">
              <w:rPr>
                <w:bCs/>
                <w:sz w:val="20"/>
                <w:szCs w:val="20"/>
              </w:rPr>
              <w:t xml:space="preserve"> (France)</w:t>
            </w:r>
          </w:p>
        </w:tc>
      </w:tr>
    </w:tbl>
    <w:p w14:paraId="5B0EE2FE" w14:textId="77777777" w:rsidR="00852E46" w:rsidRPr="00FA2618" w:rsidRDefault="00852E46" w:rsidP="00FA2618">
      <w:pPr>
        <w:pStyle w:val="Tabletitle"/>
        <w:rPr>
          <w:bCs/>
          <w:lang w:val="en-GB"/>
        </w:rPr>
      </w:pPr>
      <w:r w:rsidRPr="00FA2618">
        <w:rPr>
          <w:lang w:val="en-GB"/>
        </w:rPr>
        <w:lastRenderedPageBreak/>
        <w:t xml:space="preserve">Table </w:t>
      </w:r>
      <w:proofErr w:type="spellStart"/>
      <w:r w:rsidRPr="00FA2618">
        <w:rPr>
          <w:lang w:val="en-GB"/>
        </w:rPr>
        <w:t>2A</w:t>
      </w:r>
      <w:proofErr w:type="spellEnd"/>
      <w:r w:rsidRPr="00FA2618">
        <w:rPr>
          <w:lang w:val="en-GB"/>
        </w:rPr>
        <w:t>: List of (Co-)Rapporteurs and Vice-Rapporteurs</w:t>
      </w:r>
      <w:r w:rsidRPr="00FA2618">
        <w:rPr>
          <w:bCs/>
          <w:lang w:val="en-GB"/>
        </w:rPr>
        <w:t xml:space="preserve"> </w:t>
      </w:r>
      <w:r w:rsidRPr="00FA2618">
        <w:rPr>
          <w:bCs/>
          <w:lang w:val="en-GB"/>
        </w:rPr>
        <w:br/>
      </w:r>
      <w:r w:rsidRPr="00FA2618">
        <w:rPr>
          <w:b w:val="0"/>
          <w:lang w:val="en-GB"/>
        </w:rPr>
        <w:t xml:space="preserve">(also available at: </w:t>
      </w:r>
      <w:r w:rsidR="00933A35">
        <w:fldChar w:fldCharType="begin"/>
      </w:r>
      <w:r w:rsidR="00933A35" w:rsidRPr="00933A35">
        <w:rPr>
          <w:lang w:val="en-GB"/>
        </w:rPr>
        <w:instrText xml:space="preserve"> HYPERLINK "https://www.itu.int/net4/ITU-D/CDS/sg/rapporteurs.asp?lg=1&amp;sp=2018" </w:instrText>
      </w:r>
      <w:r w:rsidR="00933A35">
        <w:fldChar w:fldCharType="separate"/>
      </w:r>
      <w:r w:rsidRPr="00FA2618">
        <w:rPr>
          <w:rStyle w:val="Hyperlink"/>
          <w:b w:val="0"/>
          <w:szCs w:val="24"/>
          <w:lang w:val="en-GB"/>
        </w:rPr>
        <w:t>https://www.itu.int/net4/ITU-D/CDS/sg/rapporteurs.asp?lg=1&amp;sp=2018</w:t>
      </w:r>
      <w:r w:rsidR="00933A35">
        <w:rPr>
          <w:rStyle w:val="Hyperlink"/>
          <w:b w:val="0"/>
          <w:szCs w:val="24"/>
          <w:lang w:val="en-GB"/>
        </w:rPr>
        <w:fldChar w:fldCharType="end"/>
      </w:r>
      <w:r w:rsidRPr="00FA2618">
        <w:rPr>
          <w:b w:val="0"/>
          <w:lang w:val="en-GB"/>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81"/>
        <w:gridCol w:w="1754"/>
        <w:gridCol w:w="543"/>
        <w:gridCol w:w="1958"/>
        <w:gridCol w:w="2108"/>
        <w:gridCol w:w="2300"/>
        <w:gridCol w:w="2335"/>
        <w:gridCol w:w="1881"/>
      </w:tblGrid>
      <w:tr w:rsidR="00852E46" w:rsidRPr="006C1DE8" w14:paraId="7FD98B0C" w14:textId="77777777" w:rsidTr="00A47845">
        <w:trPr>
          <w:tblHeader/>
        </w:trPr>
        <w:tc>
          <w:tcPr>
            <w:tcW w:w="577" w:type="pct"/>
            <w:shd w:val="clear" w:color="5B9BD5" w:fill="5B9BD5"/>
            <w:noWrap/>
            <w:vAlign w:val="bottom"/>
            <w:hideMark/>
          </w:tcPr>
          <w:p w14:paraId="65272022" w14:textId="77777777" w:rsidR="00852E46" w:rsidRPr="006C1DE8" w:rsidRDefault="00852E46" w:rsidP="006C1DE8">
            <w:pPr>
              <w:keepNext/>
              <w:keepLines/>
              <w:overflowPunct/>
              <w:autoSpaceDE/>
              <w:autoSpaceDN/>
              <w:adjustRightInd/>
              <w:spacing w:before="80" w:after="80"/>
              <w:textAlignment w:val="auto"/>
              <w:rPr>
                <w:b/>
                <w:bCs/>
                <w:color w:val="FFFFFF"/>
                <w:sz w:val="20"/>
                <w:szCs w:val="20"/>
                <w:lang w:eastAsia="zh-CN"/>
              </w:rPr>
            </w:pPr>
            <w:r w:rsidRPr="006C1DE8">
              <w:rPr>
                <w:b/>
                <w:bCs/>
                <w:color w:val="FFFFFF"/>
                <w:sz w:val="20"/>
                <w:szCs w:val="20"/>
                <w:lang w:eastAsia="zh-CN"/>
              </w:rPr>
              <w:t xml:space="preserve">ITU-D </w:t>
            </w:r>
            <w:proofErr w:type="spellStart"/>
            <w:r w:rsidRPr="006C1DE8">
              <w:rPr>
                <w:b/>
                <w:bCs/>
                <w:color w:val="FFFFFF"/>
                <w:sz w:val="20"/>
                <w:szCs w:val="20"/>
                <w:lang w:eastAsia="zh-CN"/>
              </w:rPr>
              <w:t>Question</w:t>
            </w:r>
            <w:proofErr w:type="spellEnd"/>
          </w:p>
        </w:tc>
        <w:tc>
          <w:tcPr>
            <w:tcW w:w="602" w:type="pct"/>
            <w:shd w:val="clear" w:color="000000" w:fill="C00000"/>
            <w:noWrap/>
            <w:vAlign w:val="bottom"/>
            <w:hideMark/>
          </w:tcPr>
          <w:p w14:paraId="2908ADD7" w14:textId="77777777" w:rsidR="00852E46" w:rsidRPr="006C1DE8" w:rsidRDefault="00852E46" w:rsidP="006C1DE8">
            <w:pPr>
              <w:keepNext/>
              <w:keepLines/>
              <w:overflowPunct/>
              <w:autoSpaceDE/>
              <w:autoSpaceDN/>
              <w:adjustRightInd/>
              <w:spacing w:before="80" w:after="80"/>
              <w:textAlignment w:val="auto"/>
              <w:rPr>
                <w:b/>
                <w:bCs/>
                <w:color w:val="FFFFFF"/>
                <w:sz w:val="20"/>
                <w:szCs w:val="20"/>
                <w:lang w:eastAsia="zh-CN"/>
              </w:rPr>
            </w:pPr>
            <w:proofErr w:type="spellStart"/>
            <w:r w:rsidRPr="006C1DE8">
              <w:rPr>
                <w:b/>
                <w:bCs/>
                <w:color w:val="FFFFFF"/>
                <w:sz w:val="20"/>
                <w:szCs w:val="20"/>
                <w:lang w:eastAsia="zh-CN"/>
              </w:rPr>
              <w:t>Role</w:t>
            </w:r>
            <w:proofErr w:type="spellEnd"/>
          </w:p>
        </w:tc>
        <w:tc>
          <w:tcPr>
            <w:tcW w:w="186" w:type="pct"/>
            <w:shd w:val="clear" w:color="5B9BD5" w:fill="5B9BD5"/>
            <w:noWrap/>
            <w:vAlign w:val="bottom"/>
            <w:hideMark/>
          </w:tcPr>
          <w:p w14:paraId="4D01E3C0" w14:textId="77777777" w:rsidR="00852E46" w:rsidRPr="006C1DE8" w:rsidRDefault="00852E46" w:rsidP="006C1DE8">
            <w:pPr>
              <w:keepNext/>
              <w:keepLines/>
              <w:overflowPunct/>
              <w:autoSpaceDE/>
              <w:autoSpaceDN/>
              <w:adjustRightInd/>
              <w:spacing w:before="80" w:after="80"/>
              <w:textAlignment w:val="auto"/>
              <w:rPr>
                <w:b/>
                <w:bCs/>
                <w:color w:val="FFFFFF"/>
                <w:sz w:val="20"/>
                <w:szCs w:val="20"/>
                <w:lang w:eastAsia="zh-CN"/>
              </w:rPr>
            </w:pPr>
          </w:p>
        </w:tc>
        <w:tc>
          <w:tcPr>
            <w:tcW w:w="672" w:type="pct"/>
            <w:shd w:val="clear" w:color="5B9BD5" w:fill="5B9BD5"/>
            <w:noWrap/>
            <w:vAlign w:val="bottom"/>
            <w:hideMark/>
          </w:tcPr>
          <w:p w14:paraId="5C8B2400" w14:textId="77777777" w:rsidR="00852E46" w:rsidRPr="006C1DE8" w:rsidRDefault="00852E46" w:rsidP="006C1DE8">
            <w:pPr>
              <w:keepNext/>
              <w:keepLines/>
              <w:overflowPunct/>
              <w:autoSpaceDE/>
              <w:autoSpaceDN/>
              <w:adjustRightInd/>
              <w:spacing w:before="80" w:after="80"/>
              <w:textAlignment w:val="auto"/>
              <w:rPr>
                <w:b/>
                <w:bCs/>
                <w:color w:val="FFFFFF"/>
                <w:sz w:val="20"/>
                <w:szCs w:val="20"/>
                <w:lang w:eastAsia="zh-CN"/>
              </w:rPr>
            </w:pPr>
            <w:r w:rsidRPr="006C1DE8">
              <w:rPr>
                <w:b/>
                <w:bCs/>
                <w:color w:val="FFFFFF"/>
                <w:sz w:val="20"/>
                <w:szCs w:val="20"/>
                <w:lang w:eastAsia="zh-CN"/>
              </w:rPr>
              <w:t xml:space="preserve">First </w:t>
            </w:r>
            <w:proofErr w:type="spellStart"/>
            <w:r w:rsidRPr="006C1DE8">
              <w:rPr>
                <w:b/>
                <w:bCs/>
                <w:color w:val="FFFFFF"/>
                <w:sz w:val="20"/>
                <w:szCs w:val="20"/>
                <w:lang w:eastAsia="zh-CN"/>
              </w:rPr>
              <w:t>name</w:t>
            </w:r>
            <w:proofErr w:type="spellEnd"/>
          </w:p>
        </w:tc>
        <w:tc>
          <w:tcPr>
            <w:tcW w:w="724" w:type="pct"/>
            <w:shd w:val="clear" w:color="5B9BD5" w:fill="5B9BD5"/>
            <w:noWrap/>
            <w:vAlign w:val="bottom"/>
            <w:hideMark/>
          </w:tcPr>
          <w:p w14:paraId="60F0F960" w14:textId="77777777" w:rsidR="00852E46" w:rsidRPr="006C1DE8" w:rsidRDefault="00852E46" w:rsidP="006C1DE8">
            <w:pPr>
              <w:keepNext/>
              <w:keepLines/>
              <w:overflowPunct/>
              <w:autoSpaceDE/>
              <w:autoSpaceDN/>
              <w:adjustRightInd/>
              <w:spacing w:before="80" w:after="80"/>
              <w:textAlignment w:val="auto"/>
              <w:rPr>
                <w:b/>
                <w:bCs/>
                <w:color w:val="FFFFFF"/>
                <w:sz w:val="20"/>
                <w:szCs w:val="20"/>
                <w:lang w:eastAsia="zh-CN"/>
              </w:rPr>
            </w:pPr>
            <w:proofErr w:type="spellStart"/>
            <w:r w:rsidRPr="006C1DE8">
              <w:rPr>
                <w:b/>
                <w:bCs/>
                <w:color w:val="FFFFFF"/>
                <w:sz w:val="20"/>
                <w:szCs w:val="20"/>
                <w:lang w:eastAsia="zh-CN"/>
              </w:rPr>
              <w:t>Last</w:t>
            </w:r>
            <w:proofErr w:type="spellEnd"/>
            <w:r w:rsidRPr="006C1DE8">
              <w:rPr>
                <w:b/>
                <w:bCs/>
                <w:color w:val="FFFFFF"/>
                <w:sz w:val="20"/>
                <w:szCs w:val="20"/>
                <w:lang w:eastAsia="zh-CN"/>
              </w:rPr>
              <w:t xml:space="preserve"> </w:t>
            </w:r>
            <w:proofErr w:type="spellStart"/>
            <w:r w:rsidRPr="006C1DE8">
              <w:rPr>
                <w:b/>
                <w:bCs/>
                <w:color w:val="FFFFFF"/>
                <w:sz w:val="20"/>
                <w:szCs w:val="20"/>
                <w:lang w:eastAsia="zh-CN"/>
              </w:rPr>
              <w:t>name</w:t>
            </w:r>
            <w:proofErr w:type="spellEnd"/>
          </w:p>
        </w:tc>
        <w:tc>
          <w:tcPr>
            <w:tcW w:w="790" w:type="pct"/>
            <w:shd w:val="clear" w:color="5B9BD5" w:fill="5B9BD5"/>
            <w:noWrap/>
            <w:vAlign w:val="bottom"/>
            <w:hideMark/>
          </w:tcPr>
          <w:p w14:paraId="179BCEDD" w14:textId="77777777" w:rsidR="00852E46" w:rsidRPr="006C1DE8" w:rsidRDefault="00852E46" w:rsidP="006C1DE8">
            <w:pPr>
              <w:keepNext/>
              <w:keepLines/>
              <w:overflowPunct/>
              <w:autoSpaceDE/>
              <w:autoSpaceDN/>
              <w:adjustRightInd/>
              <w:spacing w:before="80" w:after="80"/>
              <w:textAlignment w:val="auto"/>
              <w:rPr>
                <w:b/>
                <w:bCs/>
                <w:color w:val="FFFFFF"/>
                <w:sz w:val="20"/>
                <w:szCs w:val="20"/>
                <w:lang w:eastAsia="zh-CN"/>
              </w:rPr>
            </w:pPr>
            <w:proofErr w:type="spellStart"/>
            <w:r w:rsidRPr="006C1DE8">
              <w:rPr>
                <w:b/>
                <w:bCs/>
                <w:color w:val="FFFFFF"/>
                <w:sz w:val="20"/>
                <w:szCs w:val="20"/>
                <w:lang w:eastAsia="zh-CN"/>
              </w:rPr>
              <w:t>Entity</w:t>
            </w:r>
            <w:proofErr w:type="spellEnd"/>
            <w:r w:rsidRPr="006C1DE8">
              <w:rPr>
                <w:b/>
                <w:bCs/>
                <w:color w:val="FFFFFF"/>
                <w:sz w:val="20"/>
                <w:szCs w:val="20"/>
                <w:lang w:eastAsia="zh-CN"/>
              </w:rPr>
              <w:t xml:space="preserve"> / Country</w:t>
            </w:r>
          </w:p>
        </w:tc>
        <w:tc>
          <w:tcPr>
            <w:tcW w:w="802" w:type="pct"/>
            <w:shd w:val="clear" w:color="5B9BD5" w:fill="5B9BD5"/>
            <w:noWrap/>
            <w:vAlign w:val="bottom"/>
            <w:hideMark/>
          </w:tcPr>
          <w:p w14:paraId="4F5BB8D8" w14:textId="77777777" w:rsidR="00852E46" w:rsidRPr="006C1DE8" w:rsidRDefault="00852E46" w:rsidP="006C1DE8">
            <w:pPr>
              <w:keepNext/>
              <w:keepLines/>
              <w:overflowPunct/>
              <w:autoSpaceDE/>
              <w:autoSpaceDN/>
              <w:adjustRightInd/>
              <w:spacing w:before="80" w:after="80"/>
              <w:textAlignment w:val="auto"/>
              <w:rPr>
                <w:b/>
                <w:bCs/>
                <w:color w:val="FFFFFF"/>
                <w:sz w:val="20"/>
                <w:szCs w:val="20"/>
                <w:lang w:eastAsia="zh-CN"/>
              </w:rPr>
            </w:pPr>
            <w:proofErr w:type="spellStart"/>
            <w:r w:rsidRPr="006C1DE8">
              <w:rPr>
                <w:b/>
                <w:bCs/>
                <w:color w:val="FFFFFF"/>
                <w:sz w:val="20"/>
                <w:szCs w:val="20"/>
                <w:lang w:eastAsia="zh-CN"/>
              </w:rPr>
              <w:t>Region</w:t>
            </w:r>
            <w:proofErr w:type="spellEnd"/>
          </w:p>
        </w:tc>
        <w:tc>
          <w:tcPr>
            <w:tcW w:w="646" w:type="pct"/>
            <w:shd w:val="clear" w:color="5B9BD5" w:fill="5B9BD5"/>
            <w:vAlign w:val="bottom"/>
            <w:hideMark/>
          </w:tcPr>
          <w:p w14:paraId="0CCF1807" w14:textId="77777777" w:rsidR="00852E46" w:rsidRPr="006C1DE8" w:rsidRDefault="00852E46" w:rsidP="006C1DE8">
            <w:pPr>
              <w:keepNext/>
              <w:keepLines/>
              <w:overflowPunct/>
              <w:autoSpaceDE/>
              <w:autoSpaceDN/>
              <w:adjustRightInd/>
              <w:spacing w:before="80" w:after="80"/>
              <w:textAlignment w:val="auto"/>
              <w:rPr>
                <w:b/>
                <w:bCs/>
                <w:color w:val="FFFFFF"/>
                <w:sz w:val="20"/>
                <w:szCs w:val="20"/>
                <w:lang w:eastAsia="zh-CN"/>
              </w:rPr>
            </w:pPr>
            <w:r w:rsidRPr="006C1DE8">
              <w:rPr>
                <w:b/>
                <w:bCs/>
                <w:color w:val="FFFFFF"/>
                <w:sz w:val="20"/>
                <w:szCs w:val="20"/>
                <w:lang w:eastAsia="zh-CN"/>
              </w:rPr>
              <w:t>Organization</w:t>
            </w:r>
          </w:p>
        </w:tc>
      </w:tr>
      <w:tr w:rsidR="00852E46" w:rsidRPr="006C1DE8" w14:paraId="179CC7E0" w14:textId="77777777" w:rsidTr="00A47845">
        <w:tc>
          <w:tcPr>
            <w:tcW w:w="577" w:type="pct"/>
            <w:shd w:val="clear" w:color="auto" w:fill="auto"/>
            <w:noWrap/>
            <w:vAlign w:val="center"/>
            <w:hideMark/>
          </w:tcPr>
          <w:p w14:paraId="57B848A3" w14:textId="77777777" w:rsidR="00852E46" w:rsidRPr="006C1DE8" w:rsidRDefault="00852E46" w:rsidP="006C1DE8">
            <w:pPr>
              <w:keepNext/>
              <w:keepLines/>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Question</w:t>
            </w:r>
            <w:proofErr w:type="spellEnd"/>
            <w:r w:rsidRPr="006C1DE8">
              <w:rPr>
                <w:b/>
                <w:bCs/>
                <w:color w:val="000000"/>
                <w:sz w:val="20"/>
                <w:szCs w:val="20"/>
                <w:lang w:eastAsia="zh-CN"/>
              </w:rPr>
              <w:t xml:space="preserve"> 1/2</w:t>
            </w:r>
          </w:p>
        </w:tc>
        <w:tc>
          <w:tcPr>
            <w:tcW w:w="602" w:type="pct"/>
            <w:shd w:val="clear" w:color="000000" w:fill="FFF2CC"/>
            <w:noWrap/>
            <w:vAlign w:val="center"/>
            <w:hideMark/>
          </w:tcPr>
          <w:p w14:paraId="53C78A07" w14:textId="77777777" w:rsidR="00852E46" w:rsidRPr="006C1DE8" w:rsidRDefault="00852E46" w:rsidP="006C1DE8">
            <w:pPr>
              <w:keepNext/>
              <w:keepLines/>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auto" w:fill="auto"/>
            <w:noWrap/>
            <w:vAlign w:val="center"/>
            <w:hideMark/>
          </w:tcPr>
          <w:p w14:paraId="29070F34" w14:textId="77777777" w:rsidR="00852E46" w:rsidRPr="006C1DE8" w:rsidRDefault="00852E46" w:rsidP="006C1DE8">
            <w:pPr>
              <w:keepNext/>
              <w:keepLines/>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center"/>
            <w:hideMark/>
          </w:tcPr>
          <w:p w14:paraId="0EDEFD82" w14:textId="77777777" w:rsidR="00852E46" w:rsidRPr="006C1DE8" w:rsidRDefault="00852E46" w:rsidP="006C1DE8">
            <w:pPr>
              <w:keepNext/>
              <w:keepLines/>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James </w:t>
            </w:r>
          </w:p>
        </w:tc>
        <w:tc>
          <w:tcPr>
            <w:tcW w:w="724" w:type="pct"/>
            <w:shd w:val="clear" w:color="auto" w:fill="auto"/>
            <w:noWrap/>
            <w:vAlign w:val="center"/>
            <w:hideMark/>
          </w:tcPr>
          <w:p w14:paraId="1BB01FDF" w14:textId="77777777" w:rsidR="00852E46" w:rsidRPr="006C1DE8" w:rsidRDefault="00852E46" w:rsidP="006C1DE8">
            <w:pPr>
              <w:keepNext/>
              <w:keepLines/>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Njeru</w:t>
            </w:r>
            <w:proofErr w:type="spellEnd"/>
          </w:p>
        </w:tc>
        <w:tc>
          <w:tcPr>
            <w:tcW w:w="790" w:type="pct"/>
            <w:shd w:val="clear" w:color="auto" w:fill="auto"/>
            <w:noWrap/>
            <w:vAlign w:val="center"/>
            <w:hideMark/>
          </w:tcPr>
          <w:p w14:paraId="4EC377F7" w14:textId="77777777" w:rsidR="00852E46" w:rsidRPr="006C1DE8" w:rsidRDefault="00852E46" w:rsidP="006C1DE8">
            <w:pPr>
              <w:keepNext/>
              <w:keepLines/>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Kenya</w:t>
            </w:r>
            <w:proofErr w:type="spellEnd"/>
          </w:p>
        </w:tc>
        <w:tc>
          <w:tcPr>
            <w:tcW w:w="802" w:type="pct"/>
            <w:shd w:val="clear" w:color="auto" w:fill="auto"/>
            <w:noWrap/>
            <w:vAlign w:val="center"/>
            <w:hideMark/>
          </w:tcPr>
          <w:p w14:paraId="3BDE2349" w14:textId="77777777" w:rsidR="00852E46" w:rsidRPr="006C1DE8" w:rsidRDefault="00852E46" w:rsidP="006C1DE8">
            <w:pPr>
              <w:keepNext/>
              <w:keepLines/>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vAlign w:val="center"/>
            <w:hideMark/>
          </w:tcPr>
          <w:p w14:paraId="53FC7837" w14:textId="77777777" w:rsidR="00852E46" w:rsidRPr="006C1DE8" w:rsidRDefault="00852E46" w:rsidP="006C1DE8">
            <w:pPr>
              <w:keepNext/>
              <w:keepLines/>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84FC321" w14:textId="77777777" w:rsidTr="00A47845">
        <w:tc>
          <w:tcPr>
            <w:tcW w:w="577" w:type="pct"/>
            <w:shd w:val="clear" w:color="DDEBF7" w:fill="DDEBF7"/>
            <w:noWrap/>
            <w:vAlign w:val="center"/>
            <w:hideMark/>
          </w:tcPr>
          <w:p w14:paraId="74AC9372"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Question</w:t>
            </w:r>
            <w:proofErr w:type="spellEnd"/>
            <w:r w:rsidRPr="006C1DE8">
              <w:rPr>
                <w:b/>
                <w:bCs/>
                <w:color w:val="000000"/>
                <w:sz w:val="20"/>
                <w:szCs w:val="20"/>
                <w:lang w:eastAsia="zh-CN"/>
              </w:rPr>
              <w:t xml:space="preserve"> 1/2</w:t>
            </w:r>
          </w:p>
        </w:tc>
        <w:tc>
          <w:tcPr>
            <w:tcW w:w="602" w:type="pct"/>
            <w:shd w:val="clear" w:color="000000" w:fill="FFF2CC"/>
            <w:noWrap/>
            <w:vAlign w:val="center"/>
            <w:hideMark/>
          </w:tcPr>
          <w:p w14:paraId="1BA169A9"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DDEBF7" w:fill="DDEBF7"/>
            <w:noWrap/>
            <w:vAlign w:val="center"/>
            <w:hideMark/>
          </w:tcPr>
          <w:p w14:paraId="1A5F4BF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center"/>
            <w:hideMark/>
          </w:tcPr>
          <w:p w14:paraId="54F1245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Fadel</w:t>
            </w:r>
            <w:proofErr w:type="spellEnd"/>
            <w:r w:rsidRPr="006C1DE8">
              <w:rPr>
                <w:color w:val="000000"/>
                <w:sz w:val="20"/>
                <w:szCs w:val="20"/>
                <w:lang w:eastAsia="zh-CN"/>
              </w:rPr>
              <w:t xml:space="preserve"> F</w:t>
            </w:r>
          </w:p>
        </w:tc>
        <w:tc>
          <w:tcPr>
            <w:tcW w:w="724" w:type="pct"/>
            <w:shd w:val="clear" w:color="DDEBF7" w:fill="DDEBF7"/>
            <w:noWrap/>
            <w:vAlign w:val="center"/>
            <w:hideMark/>
          </w:tcPr>
          <w:p w14:paraId="420BAB2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Digham</w:t>
            </w:r>
            <w:proofErr w:type="spellEnd"/>
          </w:p>
        </w:tc>
        <w:tc>
          <w:tcPr>
            <w:tcW w:w="790" w:type="pct"/>
            <w:shd w:val="clear" w:color="DDEBF7" w:fill="DDEBF7"/>
            <w:noWrap/>
            <w:vAlign w:val="center"/>
            <w:hideMark/>
          </w:tcPr>
          <w:p w14:paraId="54B265B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Egypt</w:t>
            </w:r>
            <w:proofErr w:type="spellEnd"/>
          </w:p>
        </w:tc>
        <w:tc>
          <w:tcPr>
            <w:tcW w:w="802" w:type="pct"/>
            <w:shd w:val="clear" w:color="DDEBF7" w:fill="DDEBF7"/>
            <w:noWrap/>
            <w:vAlign w:val="center"/>
            <w:hideMark/>
          </w:tcPr>
          <w:p w14:paraId="5AF5EAA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Arab</w:t>
            </w:r>
            <w:proofErr w:type="spellEnd"/>
            <w:r w:rsidRPr="006C1DE8">
              <w:rPr>
                <w:color w:val="000000"/>
                <w:sz w:val="20"/>
                <w:szCs w:val="20"/>
                <w:lang w:eastAsia="zh-CN"/>
              </w:rPr>
              <w:t xml:space="preserve"> </w:t>
            </w:r>
            <w:proofErr w:type="spellStart"/>
            <w:r w:rsidRPr="006C1DE8">
              <w:rPr>
                <w:color w:val="000000"/>
                <w:sz w:val="20"/>
                <w:szCs w:val="20"/>
                <w:lang w:eastAsia="zh-CN"/>
              </w:rPr>
              <w:t>States</w:t>
            </w:r>
            <w:proofErr w:type="spellEnd"/>
          </w:p>
        </w:tc>
        <w:tc>
          <w:tcPr>
            <w:tcW w:w="646" w:type="pct"/>
            <w:shd w:val="clear" w:color="DDEBF7" w:fill="DDEBF7"/>
            <w:vAlign w:val="center"/>
            <w:hideMark/>
          </w:tcPr>
          <w:p w14:paraId="2739326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6891160F" w14:textId="77777777" w:rsidTr="00A47845">
        <w:tc>
          <w:tcPr>
            <w:tcW w:w="577" w:type="pct"/>
            <w:shd w:val="clear" w:color="auto" w:fill="auto"/>
            <w:noWrap/>
            <w:vAlign w:val="bottom"/>
            <w:hideMark/>
          </w:tcPr>
          <w:p w14:paraId="06FDB2CA"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hideMark/>
          </w:tcPr>
          <w:p w14:paraId="4DC0B52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hideMark/>
          </w:tcPr>
          <w:p w14:paraId="74F2040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bottom"/>
            <w:hideMark/>
          </w:tcPr>
          <w:p w14:paraId="0391C4E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Seydou</w:t>
            </w:r>
            <w:proofErr w:type="spellEnd"/>
            <w:r w:rsidRPr="006C1DE8">
              <w:rPr>
                <w:color w:val="000000"/>
                <w:sz w:val="20"/>
                <w:szCs w:val="20"/>
                <w:lang w:eastAsia="zh-CN"/>
              </w:rPr>
              <w:t xml:space="preserve"> </w:t>
            </w:r>
          </w:p>
        </w:tc>
        <w:tc>
          <w:tcPr>
            <w:tcW w:w="724" w:type="pct"/>
            <w:shd w:val="clear" w:color="auto" w:fill="auto"/>
            <w:noWrap/>
            <w:vAlign w:val="bottom"/>
            <w:hideMark/>
          </w:tcPr>
          <w:p w14:paraId="0A3CBB7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Diarra</w:t>
            </w:r>
            <w:proofErr w:type="spellEnd"/>
          </w:p>
        </w:tc>
        <w:tc>
          <w:tcPr>
            <w:tcW w:w="790" w:type="pct"/>
            <w:shd w:val="clear" w:color="auto" w:fill="auto"/>
            <w:noWrap/>
            <w:vAlign w:val="bottom"/>
            <w:hideMark/>
          </w:tcPr>
          <w:p w14:paraId="56EFEE3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Mali</w:t>
            </w:r>
            <w:proofErr w:type="spellEnd"/>
          </w:p>
        </w:tc>
        <w:tc>
          <w:tcPr>
            <w:tcW w:w="802" w:type="pct"/>
            <w:shd w:val="clear" w:color="auto" w:fill="auto"/>
            <w:noWrap/>
            <w:vAlign w:val="bottom"/>
            <w:hideMark/>
          </w:tcPr>
          <w:p w14:paraId="4D9279B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vAlign w:val="bottom"/>
            <w:hideMark/>
          </w:tcPr>
          <w:p w14:paraId="075525A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7D62A7AC" w14:textId="77777777" w:rsidTr="00A47845">
        <w:tc>
          <w:tcPr>
            <w:tcW w:w="577" w:type="pct"/>
            <w:shd w:val="clear" w:color="DDEBF7" w:fill="DDEBF7"/>
            <w:noWrap/>
            <w:vAlign w:val="bottom"/>
          </w:tcPr>
          <w:p w14:paraId="21081A5D"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hideMark/>
          </w:tcPr>
          <w:p w14:paraId="4EE81E4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hideMark/>
          </w:tcPr>
          <w:p w14:paraId="39DD6D7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DDEBF7" w:fill="DDEBF7"/>
            <w:noWrap/>
            <w:vAlign w:val="bottom"/>
            <w:hideMark/>
          </w:tcPr>
          <w:p w14:paraId="7EBE585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Carrelle</w:t>
            </w:r>
            <w:proofErr w:type="spellEnd"/>
            <w:r w:rsidRPr="006C1DE8">
              <w:rPr>
                <w:color w:val="000000"/>
                <w:sz w:val="20"/>
                <w:szCs w:val="20"/>
                <w:lang w:eastAsia="zh-CN"/>
              </w:rPr>
              <w:t xml:space="preserve"> </w:t>
            </w:r>
          </w:p>
        </w:tc>
        <w:tc>
          <w:tcPr>
            <w:tcW w:w="724" w:type="pct"/>
            <w:shd w:val="clear" w:color="DDEBF7" w:fill="DDEBF7"/>
            <w:noWrap/>
            <w:vAlign w:val="bottom"/>
            <w:hideMark/>
          </w:tcPr>
          <w:p w14:paraId="6750963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Toho</w:t>
            </w:r>
            <w:proofErr w:type="spellEnd"/>
            <w:r w:rsidRPr="006C1DE8">
              <w:rPr>
                <w:color w:val="000000"/>
                <w:sz w:val="20"/>
                <w:szCs w:val="20"/>
                <w:lang w:eastAsia="zh-CN"/>
              </w:rPr>
              <w:t xml:space="preserve"> </w:t>
            </w:r>
            <w:proofErr w:type="spellStart"/>
            <w:r w:rsidRPr="006C1DE8">
              <w:rPr>
                <w:color w:val="000000"/>
                <w:sz w:val="20"/>
                <w:szCs w:val="20"/>
                <w:lang w:eastAsia="zh-CN"/>
              </w:rPr>
              <w:t>Acclassato</w:t>
            </w:r>
            <w:proofErr w:type="spellEnd"/>
          </w:p>
        </w:tc>
        <w:tc>
          <w:tcPr>
            <w:tcW w:w="790" w:type="pct"/>
            <w:shd w:val="clear" w:color="DDEBF7" w:fill="DDEBF7"/>
            <w:noWrap/>
            <w:vAlign w:val="bottom"/>
            <w:hideMark/>
          </w:tcPr>
          <w:p w14:paraId="19A093A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Benin</w:t>
            </w:r>
            <w:proofErr w:type="spellEnd"/>
          </w:p>
        </w:tc>
        <w:tc>
          <w:tcPr>
            <w:tcW w:w="802" w:type="pct"/>
            <w:shd w:val="clear" w:color="DDEBF7" w:fill="DDEBF7"/>
            <w:noWrap/>
            <w:vAlign w:val="bottom"/>
            <w:hideMark/>
          </w:tcPr>
          <w:p w14:paraId="404E34C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vAlign w:val="bottom"/>
            <w:hideMark/>
          </w:tcPr>
          <w:p w14:paraId="134C9E5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6199EF5E" w14:textId="77777777" w:rsidTr="00A47845">
        <w:tc>
          <w:tcPr>
            <w:tcW w:w="577" w:type="pct"/>
            <w:shd w:val="clear" w:color="auto" w:fill="auto"/>
            <w:noWrap/>
            <w:vAlign w:val="bottom"/>
          </w:tcPr>
          <w:p w14:paraId="4CC7634D"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hideMark/>
          </w:tcPr>
          <w:p w14:paraId="1839578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hideMark/>
          </w:tcPr>
          <w:p w14:paraId="6ADF34E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auto" w:fill="auto"/>
            <w:noWrap/>
            <w:vAlign w:val="bottom"/>
            <w:hideMark/>
          </w:tcPr>
          <w:p w14:paraId="0FFE370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Aminata</w:t>
            </w:r>
            <w:proofErr w:type="spellEnd"/>
            <w:r w:rsidRPr="006C1DE8">
              <w:rPr>
                <w:color w:val="000000"/>
                <w:sz w:val="20"/>
                <w:szCs w:val="20"/>
                <w:lang w:eastAsia="zh-CN"/>
              </w:rPr>
              <w:t xml:space="preserve"> </w:t>
            </w:r>
            <w:proofErr w:type="spellStart"/>
            <w:r w:rsidRPr="006C1DE8">
              <w:rPr>
                <w:color w:val="000000"/>
                <w:sz w:val="20"/>
                <w:szCs w:val="20"/>
                <w:lang w:eastAsia="zh-CN"/>
              </w:rPr>
              <w:t>Niang</w:t>
            </w:r>
            <w:proofErr w:type="spellEnd"/>
            <w:r w:rsidRPr="006C1DE8">
              <w:rPr>
                <w:color w:val="000000"/>
                <w:sz w:val="20"/>
                <w:szCs w:val="20"/>
                <w:lang w:eastAsia="zh-CN"/>
              </w:rPr>
              <w:t xml:space="preserve"> </w:t>
            </w:r>
          </w:p>
        </w:tc>
        <w:tc>
          <w:tcPr>
            <w:tcW w:w="724" w:type="pct"/>
            <w:shd w:val="clear" w:color="auto" w:fill="auto"/>
            <w:noWrap/>
            <w:vAlign w:val="bottom"/>
            <w:hideMark/>
          </w:tcPr>
          <w:p w14:paraId="2690B8D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Diagne</w:t>
            </w:r>
            <w:proofErr w:type="spellEnd"/>
          </w:p>
        </w:tc>
        <w:tc>
          <w:tcPr>
            <w:tcW w:w="790" w:type="pct"/>
            <w:shd w:val="clear" w:color="auto" w:fill="auto"/>
            <w:noWrap/>
            <w:vAlign w:val="bottom"/>
            <w:hideMark/>
          </w:tcPr>
          <w:p w14:paraId="190EFE2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Senegal</w:t>
            </w:r>
            <w:proofErr w:type="spellEnd"/>
          </w:p>
        </w:tc>
        <w:tc>
          <w:tcPr>
            <w:tcW w:w="802" w:type="pct"/>
            <w:shd w:val="clear" w:color="auto" w:fill="auto"/>
            <w:noWrap/>
            <w:vAlign w:val="bottom"/>
            <w:hideMark/>
          </w:tcPr>
          <w:p w14:paraId="6F38B19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vAlign w:val="bottom"/>
            <w:hideMark/>
          </w:tcPr>
          <w:p w14:paraId="6D012FF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D859A28" w14:textId="77777777" w:rsidTr="00A47845">
        <w:tc>
          <w:tcPr>
            <w:tcW w:w="577" w:type="pct"/>
            <w:shd w:val="clear" w:color="DDEBF7" w:fill="DDEBF7"/>
            <w:noWrap/>
          </w:tcPr>
          <w:p w14:paraId="6980E4DA"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hideMark/>
          </w:tcPr>
          <w:p w14:paraId="10D87B21" w14:textId="77777777" w:rsidR="00852E46" w:rsidRPr="006C1DE8" w:rsidRDefault="00852E46" w:rsidP="006C1DE8">
            <w:pPr>
              <w:overflowPunct/>
              <w:autoSpaceDE/>
              <w:autoSpaceDN/>
              <w:adjustRightInd/>
              <w:spacing w:before="20" w:after="20"/>
              <w:textAlignment w:val="auto"/>
              <w:rPr>
                <w:sz w:val="20"/>
                <w:szCs w:val="20"/>
                <w:lang w:eastAsia="zh-CN"/>
              </w:rPr>
            </w:pPr>
            <w:proofErr w:type="spellStart"/>
            <w:r w:rsidRPr="006C1DE8">
              <w:rPr>
                <w:sz w:val="20"/>
                <w:szCs w:val="20"/>
                <w:lang w:eastAsia="zh-CN"/>
              </w:rPr>
              <w:t>Vice-Rapporteur</w:t>
            </w:r>
            <w:proofErr w:type="spellEnd"/>
          </w:p>
        </w:tc>
        <w:tc>
          <w:tcPr>
            <w:tcW w:w="186" w:type="pct"/>
            <w:shd w:val="clear" w:color="DDEBF7" w:fill="DDEBF7"/>
            <w:noWrap/>
            <w:hideMark/>
          </w:tcPr>
          <w:p w14:paraId="5BF8651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Mr </w:t>
            </w:r>
          </w:p>
        </w:tc>
        <w:tc>
          <w:tcPr>
            <w:tcW w:w="672" w:type="pct"/>
            <w:shd w:val="clear" w:color="DDEBF7" w:fill="DDEBF7"/>
            <w:noWrap/>
            <w:hideMark/>
          </w:tcPr>
          <w:p w14:paraId="634B4E3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Turhan</w:t>
            </w:r>
            <w:proofErr w:type="spellEnd"/>
            <w:r w:rsidRPr="006C1DE8">
              <w:rPr>
                <w:color w:val="000000"/>
                <w:sz w:val="20"/>
                <w:szCs w:val="20"/>
                <w:lang w:eastAsia="zh-CN"/>
              </w:rPr>
              <w:t xml:space="preserve"> </w:t>
            </w:r>
          </w:p>
        </w:tc>
        <w:tc>
          <w:tcPr>
            <w:tcW w:w="724" w:type="pct"/>
            <w:shd w:val="clear" w:color="DDEBF7" w:fill="DDEBF7"/>
            <w:noWrap/>
            <w:hideMark/>
          </w:tcPr>
          <w:p w14:paraId="5B038D0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Muluk</w:t>
            </w:r>
            <w:proofErr w:type="spellEnd"/>
          </w:p>
        </w:tc>
        <w:tc>
          <w:tcPr>
            <w:tcW w:w="790" w:type="pct"/>
            <w:shd w:val="clear" w:color="DDEBF7" w:fill="DDEBF7"/>
            <w:noWrap/>
            <w:hideMark/>
          </w:tcPr>
          <w:p w14:paraId="324666F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United States</w:t>
            </w:r>
          </w:p>
        </w:tc>
        <w:tc>
          <w:tcPr>
            <w:tcW w:w="802" w:type="pct"/>
            <w:shd w:val="clear" w:color="DDEBF7" w:fill="DDEBF7"/>
            <w:noWrap/>
            <w:hideMark/>
          </w:tcPr>
          <w:p w14:paraId="51E7E8C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Americas</w:t>
            </w:r>
            <w:proofErr w:type="spellEnd"/>
          </w:p>
        </w:tc>
        <w:tc>
          <w:tcPr>
            <w:tcW w:w="646" w:type="pct"/>
            <w:shd w:val="clear" w:color="DDEBF7" w:fill="DDEBF7"/>
            <w:hideMark/>
          </w:tcPr>
          <w:p w14:paraId="48D9906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Intel Corporation</w:t>
            </w:r>
          </w:p>
        </w:tc>
      </w:tr>
      <w:tr w:rsidR="00852E46" w:rsidRPr="006C1DE8" w14:paraId="12FCEFAF" w14:textId="77777777" w:rsidTr="00A47845">
        <w:tc>
          <w:tcPr>
            <w:tcW w:w="577" w:type="pct"/>
            <w:shd w:val="clear" w:color="auto" w:fill="auto"/>
            <w:noWrap/>
            <w:vAlign w:val="bottom"/>
          </w:tcPr>
          <w:p w14:paraId="6977C918"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hideMark/>
          </w:tcPr>
          <w:p w14:paraId="336A926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hideMark/>
          </w:tcPr>
          <w:p w14:paraId="1A7E8C5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bottom"/>
            <w:hideMark/>
          </w:tcPr>
          <w:p w14:paraId="03DA140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Abdelmadjid</w:t>
            </w:r>
            <w:proofErr w:type="spellEnd"/>
            <w:r w:rsidRPr="006C1DE8">
              <w:rPr>
                <w:color w:val="000000"/>
                <w:sz w:val="20"/>
                <w:szCs w:val="20"/>
                <w:lang w:eastAsia="zh-CN"/>
              </w:rPr>
              <w:t xml:space="preserve"> </w:t>
            </w:r>
          </w:p>
        </w:tc>
        <w:tc>
          <w:tcPr>
            <w:tcW w:w="724" w:type="pct"/>
            <w:shd w:val="clear" w:color="auto" w:fill="auto"/>
            <w:noWrap/>
            <w:vAlign w:val="bottom"/>
            <w:hideMark/>
          </w:tcPr>
          <w:p w14:paraId="603E71F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Loumi</w:t>
            </w:r>
            <w:proofErr w:type="spellEnd"/>
          </w:p>
        </w:tc>
        <w:tc>
          <w:tcPr>
            <w:tcW w:w="790" w:type="pct"/>
            <w:shd w:val="clear" w:color="auto" w:fill="auto"/>
            <w:noWrap/>
            <w:vAlign w:val="bottom"/>
            <w:hideMark/>
          </w:tcPr>
          <w:p w14:paraId="56A7A18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Algeria</w:t>
            </w:r>
            <w:proofErr w:type="spellEnd"/>
          </w:p>
        </w:tc>
        <w:tc>
          <w:tcPr>
            <w:tcW w:w="802" w:type="pct"/>
            <w:shd w:val="clear" w:color="auto" w:fill="auto"/>
            <w:noWrap/>
            <w:vAlign w:val="bottom"/>
            <w:hideMark/>
          </w:tcPr>
          <w:p w14:paraId="77ED38E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Arab</w:t>
            </w:r>
            <w:proofErr w:type="spellEnd"/>
            <w:r w:rsidRPr="006C1DE8">
              <w:rPr>
                <w:color w:val="000000"/>
                <w:sz w:val="20"/>
                <w:szCs w:val="20"/>
                <w:lang w:eastAsia="zh-CN"/>
              </w:rPr>
              <w:t xml:space="preserve"> </w:t>
            </w:r>
            <w:proofErr w:type="spellStart"/>
            <w:r w:rsidRPr="006C1DE8">
              <w:rPr>
                <w:color w:val="000000"/>
                <w:sz w:val="20"/>
                <w:szCs w:val="20"/>
                <w:lang w:eastAsia="zh-CN"/>
              </w:rPr>
              <w:t>States</w:t>
            </w:r>
            <w:proofErr w:type="spellEnd"/>
          </w:p>
        </w:tc>
        <w:tc>
          <w:tcPr>
            <w:tcW w:w="646" w:type="pct"/>
            <w:shd w:val="clear" w:color="auto" w:fill="auto"/>
            <w:vAlign w:val="bottom"/>
            <w:hideMark/>
          </w:tcPr>
          <w:p w14:paraId="62AC9C8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4E93A3AE" w14:textId="77777777" w:rsidTr="00A47845">
        <w:tc>
          <w:tcPr>
            <w:tcW w:w="577" w:type="pct"/>
            <w:shd w:val="clear" w:color="DDEBF7" w:fill="DDEBF7"/>
            <w:noWrap/>
            <w:vAlign w:val="bottom"/>
          </w:tcPr>
          <w:p w14:paraId="0C83D8DB"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hideMark/>
          </w:tcPr>
          <w:p w14:paraId="3922F99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hideMark/>
          </w:tcPr>
          <w:p w14:paraId="0DCDD9E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hideMark/>
          </w:tcPr>
          <w:p w14:paraId="2D2CD6F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Fadi</w:t>
            </w:r>
            <w:proofErr w:type="spellEnd"/>
            <w:r w:rsidRPr="006C1DE8">
              <w:rPr>
                <w:color w:val="000000"/>
                <w:sz w:val="20"/>
                <w:szCs w:val="20"/>
                <w:lang w:eastAsia="zh-CN"/>
              </w:rPr>
              <w:t xml:space="preserve"> </w:t>
            </w:r>
          </w:p>
        </w:tc>
        <w:tc>
          <w:tcPr>
            <w:tcW w:w="724" w:type="pct"/>
            <w:shd w:val="clear" w:color="DDEBF7" w:fill="DDEBF7"/>
            <w:noWrap/>
            <w:vAlign w:val="bottom"/>
            <w:hideMark/>
          </w:tcPr>
          <w:p w14:paraId="2C3FCB7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Morjanh</w:t>
            </w:r>
            <w:proofErr w:type="spellEnd"/>
            <w:r w:rsidRPr="006C1DE8">
              <w:rPr>
                <w:color w:val="000000"/>
                <w:sz w:val="20"/>
                <w:szCs w:val="20"/>
                <w:lang w:eastAsia="zh-CN"/>
              </w:rPr>
              <w:t xml:space="preserve"> </w:t>
            </w:r>
          </w:p>
        </w:tc>
        <w:tc>
          <w:tcPr>
            <w:tcW w:w="790" w:type="pct"/>
            <w:shd w:val="clear" w:color="DDEBF7" w:fill="DDEBF7"/>
            <w:noWrap/>
            <w:vAlign w:val="bottom"/>
            <w:hideMark/>
          </w:tcPr>
          <w:p w14:paraId="266CCF1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State </w:t>
            </w:r>
            <w:proofErr w:type="spellStart"/>
            <w:r w:rsidRPr="006C1DE8">
              <w:rPr>
                <w:color w:val="000000"/>
                <w:sz w:val="20"/>
                <w:szCs w:val="20"/>
                <w:lang w:eastAsia="zh-CN"/>
              </w:rPr>
              <w:t>of</w:t>
            </w:r>
            <w:proofErr w:type="spellEnd"/>
            <w:r w:rsidRPr="006C1DE8">
              <w:rPr>
                <w:color w:val="000000"/>
                <w:sz w:val="20"/>
                <w:szCs w:val="20"/>
                <w:lang w:eastAsia="zh-CN"/>
              </w:rPr>
              <w:t xml:space="preserve"> </w:t>
            </w:r>
            <w:proofErr w:type="spellStart"/>
            <w:r w:rsidRPr="006C1DE8">
              <w:rPr>
                <w:color w:val="000000"/>
                <w:sz w:val="20"/>
                <w:szCs w:val="20"/>
                <w:lang w:eastAsia="zh-CN"/>
              </w:rPr>
              <w:t>Palestine</w:t>
            </w:r>
            <w:proofErr w:type="spellEnd"/>
          </w:p>
        </w:tc>
        <w:tc>
          <w:tcPr>
            <w:tcW w:w="802" w:type="pct"/>
            <w:shd w:val="clear" w:color="DDEBF7" w:fill="DDEBF7"/>
            <w:noWrap/>
            <w:vAlign w:val="bottom"/>
            <w:hideMark/>
          </w:tcPr>
          <w:p w14:paraId="3750CCA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Arab</w:t>
            </w:r>
            <w:proofErr w:type="spellEnd"/>
            <w:r w:rsidRPr="006C1DE8">
              <w:rPr>
                <w:color w:val="000000"/>
                <w:sz w:val="20"/>
                <w:szCs w:val="20"/>
                <w:lang w:eastAsia="zh-CN"/>
              </w:rPr>
              <w:t xml:space="preserve"> </w:t>
            </w:r>
            <w:proofErr w:type="spellStart"/>
            <w:r w:rsidRPr="006C1DE8">
              <w:rPr>
                <w:color w:val="000000"/>
                <w:sz w:val="20"/>
                <w:szCs w:val="20"/>
                <w:lang w:eastAsia="zh-CN"/>
              </w:rPr>
              <w:t>States</w:t>
            </w:r>
            <w:proofErr w:type="spellEnd"/>
          </w:p>
        </w:tc>
        <w:tc>
          <w:tcPr>
            <w:tcW w:w="646" w:type="pct"/>
            <w:shd w:val="clear" w:color="DDEBF7" w:fill="DDEBF7"/>
            <w:vAlign w:val="bottom"/>
            <w:hideMark/>
          </w:tcPr>
          <w:p w14:paraId="31C7870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3366AB90" w14:textId="77777777" w:rsidTr="00A47845">
        <w:tc>
          <w:tcPr>
            <w:tcW w:w="577" w:type="pct"/>
            <w:shd w:val="clear" w:color="auto" w:fill="auto"/>
            <w:noWrap/>
            <w:vAlign w:val="bottom"/>
          </w:tcPr>
          <w:p w14:paraId="10FB3463"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hideMark/>
          </w:tcPr>
          <w:p w14:paraId="10157C3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hideMark/>
          </w:tcPr>
          <w:p w14:paraId="234AA03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center"/>
            <w:hideMark/>
          </w:tcPr>
          <w:p w14:paraId="00F2641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Sanjeev</w:t>
            </w:r>
            <w:proofErr w:type="spellEnd"/>
            <w:r w:rsidRPr="006C1DE8">
              <w:rPr>
                <w:color w:val="000000"/>
                <w:sz w:val="20"/>
                <w:szCs w:val="20"/>
                <w:lang w:eastAsia="zh-CN"/>
              </w:rPr>
              <w:t xml:space="preserve"> </w:t>
            </w:r>
          </w:p>
        </w:tc>
        <w:tc>
          <w:tcPr>
            <w:tcW w:w="724" w:type="pct"/>
            <w:shd w:val="clear" w:color="auto" w:fill="auto"/>
            <w:noWrap/>
            <w:vAlign w:val="center"/>
            <w:hideMark/>
          </w:tcPr>
          <w:p w14:paraId="6DF55EC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Banzal</w:t>
            </w:r>
            <w:proofErr w:type="spellEnd"/>
          </w:p>
        </w:tc>
        <w:tc>
          <w:tcPr>
            <w:tcW w:w="790" w:type="pct"/>
            <w:shd w:val="clear" w:color="auto" w:fill="auto"/>
            <w:noWrap/>
            <w:vAlign w:val="center"/>
            <w:hideMark/>
          </w:tcPr>
          <w:p w14:paraId="7940DAA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India</w:t>
            </w:r>
          </w:p>
        </w:tc>
        <w:tc>
          <w:tcPr>
            <w:tcW w:w="802" w:type="pct"/>
            <w:shd w:val="clear" w:color="auto" w:fill="auto"/>
            <w:noWrap/>
            <w:vAlign w:val="center"/>
            <w:hideMark/>
          </w:tcPr>
          <w:p w14:paraId="4810CAB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auto" w:fill="auto"/>
            <w:vAlign w:val="center"/>
            <w:hideMark/>
          </w:tcPr>
          <w:p w14:paraId="473E12D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6CEDA125" w14:textId="77777777" w:rsidTr="00A47845">
        <w:tc>
          <w:tcPr>
            <w:tcW w:w="577" w:type="pct"/>
            <w:shd w:val="clear" w:color="DDEBF7" w:fill="DDEBF7"/>
            <w:noWrap/>
            <w:vAlign w:val="bottom"/>
          </w:tcPr>
          <w:p w14:paraId="04D06FC9"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hideMark/>
          </w:tcPr>
          <w:p w14:paraId="4B5D158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hideMark/>
          </w:tcPr>
          <w:p w14:paraId="4D10065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hideMark/>
          </w:tcPr>
          <w:p w14:paraId="7AD0A5E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Cai</w:t>
            </w:r>
          </w:p>
        </w:tc>
        <w:tc>
          <w:tcPr>
            <w:tcW w:w="724" w:type="pct"/>
            <w:shd w:val="clear" w:color="DDEBF7" w:fill="DDEBF7"/>
            <w:noWrap/>
            <w:vAlign w:val="bottom"/>
            <w:hideMark/>
          </w:tcPr>
          <w:p w14:paraId="317873E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Chen</w:t>
            </w:r>
            <w:proofErr w:type="spellEnd"/>
            <w:r w:rsidRPr="006C1DE8">
              <w:rPr>
                <w:color w:val="000000"/>
                <w:sz w:val="20"/>
                <w:szCs w:val="20"/>
                <w:lang w:eastAsia="zh-CN"/>
              </w:rPr>
              <w:t xml:space="preserve"> </w:t>
            </w:r>
          </w:p>
        </w:tc>
        <w:tc>
          <w:tcPr>
            <w:tcW w:w="790" w:type="pct"/>
            <w:shd w:val="clear" w:color="DDEBF7" w:fill="DDEBF7"/>
            <w:noWrap/>
            <w:vAlign w:val="bottom"/>
            <w:hideMark/>
          </w:tcPr>
          <w:p w14:paraId="7502D2D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China</w:t>
            </w:r>
          </w:p>
        </w:tc>
        <w:tc>
          <w:tcPr>
            <w:tcW w:w="802" w:type="pct"/>
            <w:shd w:val="clear" w:color="DDEBF7" w:fill="DDEBF7"/>
            <w:noWrap/>
            <w:vAlign w:val="bottom"/>
            <w:hideMark/>
          </w:tcPr>
          <w:p w14:paraId="0860246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DDEBF7" w:fill="DDEBF7"/>
            <w:vAlign w:val="bottom"/>
            <w:hideMark/>
          </w:tcPr>
          <w:p w14:paraId="6B606AC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21551B4" w14:textId="77777777" w:rsidTr="00A47845">
        <w:tc>
          <w:tcPr>
            <w:tcW w:w="577" w:type="pct"/>
            <w:shd w:val="clear" w:color="auto" w:fill="auto"/>
            <w:noWrap/>
            <w:vAlign w:val="bottom"/>
          </w:tcPr>
          <w:p w14:paraId="734BF9A8"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hideMark/>
          </w:tcPr>
          <w:p w14:paraId="44B58D8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hideMark/>
          </w:tcPr>
          <w:p w14:paraId="04044D3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bottom"/>
            <w:hideMark/>
          </w:tcPr>
          <w:p w14:paraId="3413F00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Jong-Sung</w:t>
            </w:r>
            <w:proofErr w:type="spellEnd"/>
            <w:r w:rsidRPr="006C1DE8">
              <w:rPr>
                <w:color w:val="000000"/>
                <w:sz w:val="20"/>
                <w:szCs w:val="20"/>
                <w:lang w:eastAsia="zh-CN"/>
              </w:rPr>
              <w:t xml:space="preserve"> </w:t>
            </w:r>
          </w:p>
        </w:tc>
        <w:tc>
          <w:tcPr>
            <w:tcW w:w="724" w:type="pct"/>
            <w:shd w:val="clear" w:color="auto" w:fill="auto"/>
            <w:noWrap/>
            <w:vAlign w:val="bottom"/>
            <w:hideMark/>
          </w:tcPr>
          <w:p w14:paraId="7BEC38B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Hwang</w:t>
            </w:r>
            <w:proofErr w:type="spellEnd"/>
            <w:r w:rsidRPr="006C1DE8">
              <w:rPr>
                <w:color w:val="000000"/>
                <w:sz w:val="20"/>
                <w:szCs w:val="20"/>
                <w:lang w:eastAsia="zh-CN"/>
              </w:rPr>
              <w:t xml:space="preserve"> </w:t>
            </w:r>
          </w:p>
        </w:tc>
        <w:tc>
          <w:tcPr>
            <w:tcW w:w="790" w:type="pct"/>
            <w:shd w:val="clear" w:color="auto" w:fill="auto"/>
            <w:noWrap/>
            <w:vAlign w:val="bottom"/>
            <w:hideMark/>
          </w:tcPr>
          <w:p w14:paraId="3048040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Korea (Rep. </w:t>
            </w:r>
            <w:proofErr w:type="spellStart"/>
            <w:r w:rsidRPr="006C1DE8">
              <w:rPr>
                <w:color w:val="000000"/>
                <w:sz w:val="20"/>
                <w:szCs w:val="20"/>
                <w:lang w:eastAsia="zh-CN"/>
              </w:rPr>
              <w:t>of</w:t>
            </w:r>
            <w:proofErr w:type="spellEnd"/>
            <w:r w:rsidRPr="006C1DE8">
              <w:rPr>
                <w:color w:val="000000"/>
                <w:sz w:val="20"/>
                <w:szCs w:val="20"/>
                <w:lang w:eastAsia="zh-CN"/>
              </w:rPr>
              <w:t>)</w:t>
            </w:r>
          </w:p>
        </w:tc>
        <w:tc>
          <w:tcPr>
            <w:tcW w:w="802" w:type="pct"/>
            <w:shd w:val="clear" w:color="auto" w:fill="auto"/>
            <w:noWrap/>
            <w:vAlign w:val="bottom"/>
            <w:hideMark/>
          </w:tcPr>
          <w:p w14:paraId="55CFEBB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auto" w:fill="auto"/>
            <w:vAlign w:val="bottom"/>
            <w:hideMark/>
          </w:tcPr>
          <w:p w14:paraId="2493B86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77B74516" w14:textId="77777777" w:rsidTr="00A47845">
        <w:tc>
          <w:tcPr>
            <w:tcW w:w="577" w:type="pct"/>
            <w:shd w:val="clear" w:color="DDEBF7" w:fill="DDEBF7"/>
            <w:noWrap/>
            <w:vAlign w:val="bottom"/>
          </w:tcPr>
          <w:p w14:paraId="16EC58E2"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hideMark/>
          </w:tcPr>
          <w:p w14:paraId="041A9E9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hideMark/>
          </w:tcPr>
          <w:p w14:paraId="0C41A03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hideMark/>
          </w:tcPr>
          <w:p w14:paraId="4CACA77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Ataru</w:t>
            </w:r>
            <w:proofErr w:type="spellEnd"/>
            <w:r w:rsidRPr="006C1DE8">
              <w:rPr>
                <w:color w:val="000000"/>
                <w:sz w:val="20"/>
                <w:szCs w:val="20"/>
                <w:lang w:eastAsia="zh-CN"/>
              </w:rPr>
              <w:t xml:space="preserve"> </w:t>
            </w:r>
          </w:p>
        </w:tc>
        <w:tc>
          <w:tcPr>
            <w:tcW w:w="724" w:type="pct"/>
            <w:shd w:val="clear" w:color="DDEBF7" w:fill="DDEBF7"/>
            <w:noWrap/>
            <w:vAlign w:val="bottom"/>
            <w:hideMark/>
          </w:tcPr>
          <w:p w14:paraId="16A1444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Kobayashi</w:t>
            </w:r>
            <w:proofErr w:type="spellEnd"/>
            <w:r w:rsidRPr="006C1DE8">
              <w:rPr>
                <w:color w:val="000000"/>
                <w:sz w:val="20"/>
                <w:szCs w:val="20"/>
                <w:lang w:eastAsia="zh-CN"/>
              </w:rPr>
              <w:t xml:space="preserve"> </w:t>
            </w:r>
          </w:p>
        </w:tc>
        <w:tc>
          <w:tcPr>
            <w:tcW w:w="790" w:type="pct"/>
            <w:shd w:val="clear" w:color="DDEBF7" w:fill="DDEBF7"/>
            <w:noWrap/>
            <w:vAlign w:val="bottom"/>
            <w:hideMark/>
          </w:tcPr>
          <w:p w14:paraId="43C4BBD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Japan</w:t>
            </w:r>
          </w:p>
        </w:tc>
        <w:tc>
          <w:tcPr>
            <w:tcW w:w="802" w:type="pct"/>
            <w:shd w:val="clear" w:color="DDEBF7" w:fill="DDEBF7"/>
            <w:noWrap/>
            <w:vAlign w:val="bottom"/>
            <w:hideMark/>
          </w:tcPr>
          <w:p w14:paraId="6D6730D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DDEBF7" w:fill="DDEBF7"/>
            <w:vAlign w:val="bottom"/>
            <w:hideMark/>
          </w:tcPr>
          <w:p w14:paraId="2AC8E2F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77D4BC6D" w14:textId="77777777" w:rsidTr="00A47845">
        <w:tc>
          <w:tcPr>
            <w:tcW w:w="577" w:type="pct"/>
            <w:shd w:val="clear" w:color="auto" w:fill="auto"/>
            <w:noWrap/>
            <w:vAlign w:val="bottom"/>
          </w:tcPr>
          <w:p w14:paraId="4CE261C4"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hideMark/>
          </w:tcPr>
          <w:p w14:paraId="23CD70F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hideMark/>
          </w:tcPr>
          <w:p w14:paraId="1B72DE7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bottom"/>
            <w:hideMark/>
          </w:tcPr>
          <w:p w14:paraId="20CD39F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Yoshihiro</w:t>
            </w:r>
            <w:proofErr w:type="spellEnd"/>
          </w:p>
        </w:tc>
        <w:tc>
          <w:tcPr>
            <w:tcW w:w="724" w:type="pct"/>
            <w:shd w:val="clear" w:color="auto" w:fill="auto"/>
            <w:noWrap/>
            <w:vAlign w:val="bottom"/>
            <w:hideMark/>
          </w:tcPr>
          <w:p w14:paraId="7C34D40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Nakayama</w:t>
            </w:r>
            <w:proofErr w:type="spellEnd"/>
          </w:p>
        </w:tc>
        <w:tc>
          <w:tcPr>
            <w:tcW w:w="790" w:type="pct"/>
            <w:shd w:val="clear" w:color="auto" w:fill="auto"/>
            <w:noWrap/>
            <w:vAlign w:val="bottom"/>
            <w:hideMark/>
          </w:tcPr>
          <w:p w14:paraId="11B6E59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Japan</w:t>
            </w:r>
          </w:p>
        </w:tc>
        <w:tc>
          <w:tcPr>
            <w:tcW w:w="802" w:type="pct"/>
            <w:shd w:val="clear" w:color="auto" w:fill="auto"/>
            <w:noWrap/>
            <w:vAlign w:val="bottom"/>
            <w:hideMark/>
          </w:tcPr>
          <w:p w14:paraId="30928BA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auto" w:fill="auto"/>
            <w:vAlign w:val="bottom"/>
            <w:hideMark/>
          </w:tcPr>
          <w:p w14:paraId="010354B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DBA3655" w14:textId="77777777" w:rsidTr="00A47845">
        <w:tc>
          <w:tcPr>
            <w:tcW w:w="577" w:type="pct"/>
            <w:shd w:val="clear" w:color="DDEBF7" w:fill="DDEBF7"/>
            <w:noWrap/>
            <w:vAlign w:val="bottom"/>
          </w:tcPr>
          <w:p w14:paraId="374D8F4B"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hideMark/>
          </w:tcPr>
          <w:p w14:paraId="357F12A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hideMark/>
          </w:tcPr>
          <w:p w14:paraId="66FA70E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hideMark/>
          </w:tcPr>
          <w:p w14:paraId="30CADDA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Evgeny</w:t>
            </w:r>
            <w:proofErr w:type="spellEnd"/>
            <w:r w:rsidRPr="006C1DE8">
              <w:rPr>
                <w:color w:val="000000"/>
                <w:sz w:val="20"/>
                <w:szCs w:val="20"/>
                <w:lang w:eastAsia="zh-CN"/>
              </w:rPr>
              <w:t xml:space="preserve"> </w:t>
            </w:r>
          </w:p>
        </w:tc>
        <w:tc>
          <w:tcPr>
            <w:tcW w:w="724" w:type="pct"/>
            <w:shd w:val="clear" w:color="DDEBF7" w:fill="DDEBF7"/>
            <w:noWrap/>
            <w:vAlign w:val="bottom"/>
            <w:hideMark/>
          </w:tcPr>
          <w:p w14:paraId="71A7552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Bondarenko</w:t>
            </w:r>
          </w:p>
        </w:tc>
        <w:tc>
          <w:tcPr>
            <w:tcW w:w="790" w:type="pct"/>
            <w:shd w:val="clear" w:color="DDEBF7" w:fill="DDEBF7"/>
            <w:noWrap/>
            <w:vAlign w:val="bottom"/>
            <w:hideMark/>
          </w:tcPr>
          <w:p w14:paraId="3B7A4CB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Russian Federation</w:t>
            </w:r>
          </w:p>
        </w:tc>
        <w:tc>
          <w:tcPr>
            <w:tcW w:w="802" w:type="pct"/>
            <w:shd w:val="clear" w:color="DDEBF7" w:fill="DDEBF7"/>
            <w:noWrap/>
            <w:vAlign w:val="bottom"/>
            <w:hideMark/>
          </w:tcPr>
          <w:p w14:paraId="5DDE3EC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CIS</w:t>
            </w:r>
            <w:proofErr w:type="spellEnd"/>
            <w:r w:rsidRPr="006C1DE8">
              <w:rPr>
                <w:color w:val="000000"/>
                <w:sz w:val="20"/>
                <w:szCs w:val="20"/>
                <w:lang w:eastAsia="zh-CN"/>
              </w:rPr>
              <w:t xml:space="preserve"> </w:t>
            </w:r>
            <w:proofErr w:type="spellStart"/>
            <w:r w:rsidRPr="006C1DE8">
              <w:rPr>
                <w:color w:val="000000"/>
                <w:sz w:val="20"/>
                <w:szCs w:val="20"/>
                <w:lang w:eastAsia="zh-CN"/>
              </w:rPr>
              <w:t>countries</w:t>
            </w:r>
            <w:proofErr w:type="spellEnd"/>
          </w:p>
        </w:tc>
        <w:tc>
          <w:tcPr>
            <w:tcW w:w="646" w:type="pct"/>
            <w:shd w:val="clear" w:color="DDEBF7" w:fill="DDEBF7"/>
            <w:vAlign w:val="bottom"/>
            <w:hideMark/>
          </w:tcPr>
          <w:p w14:paraId="321B55E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73DF8B6" w14:textId="77777777" w:rsidTr="00A47845">
        <w:tc>
          <w:tcPr>
            <w:tcW w:w="577" w:type="pct"/>
            <w:shd w:val="clear" w:color="auto" w:fill="auto"/>
            <w:noWrap/>
            <w:vAlign w:val="bottom"/>
          </w:tcPr>
          <w:p w14:paraId="4BC3516A"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hideMark/>
          </w:tcPr>
          <w:p w14:paraId="1F1736F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hideMark/>
          </w:tcPr>
          <w:p w14:paraId="58A5357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auto" w:fill="auto"/>
            <w:noWrap/>
            <w:vAlign w:val="bottom"/>
            <w:hideMark/>
          </w:tcPr>
          <w:p w14:paraId="550100D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Neslihan</w:t>
            </w:r>
            <w:proofErr w:type="spellEnd"/>
            <w:r w:rsidRPr="006C1DE8">
              <w:rPr>
                <w:color w:val="000000"/>
                <w:sz w:val="20"/>
                <w:szCs w:val="20"/>
                <w:lang w:eastAsia="zh-CN"/>
              </w:rPr>
              <w:t xml:space="preserve"> </w:t>
            </w:r>
          </w:p>
        </w:tc>
        <w:tc>
          <w:tcPr>
            <w:tcW w:w="724" w:type="pct"/>
            <w:shd w:val="clear" w:color="auto" w:fill="auto"/>
            <w:noWrap/>
            <w:vAlign w:val="bottom"/>
            <w:hideMark/>
          </w:tcPr>
          <w:p w14:paraId="228A973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Cenk</w:t>
            </w:r>
            <w:proofErr w:type="spellEnd"/>
            <w:r w:rsidRPr="006C1DE8">
              <w:rPr>
                <w:color w:val="000000"/>
                <w:sz w:val="20"/>
                <w:szCs w:val="20"/>
                <w:lang w:eastAsia="zh-CN"/>
              </w:rPr>
              <w:t xml:space="preserve"> </w:t>
            </w:r>
          </w:p>
        </w:tc>
        <w:tc>
          <w:tcPr>
            <w:tcW w:w="790" w:type="pct"/>
            <w:shd w:val="clear" w:color="auto" w:fill="auto"/>
            <w:noWrap/>
            <w:vAlign w:val="bottom"/>
            <w:hideMark/>
          </w:tcPr>
          <w:p w14:paraId="39D8FC8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Turkey</w:t>
            </w:r>
            <w:proofErr w:type="spellEnd"/>
          </w:p>
        </w:tc>
        <w:tc>
          <w:tcPr>
            <w:tcW w:w="802" w:type="pct"/>
            <w:shd w:val="clear" w:color="auto" w:fill="auto"/>
            <w:noWrap/>
            <w:vAlign w:val="bottom"/>
            <w:hideMark/>
          </w:tcPr>
          <w:p w14:paraId="545C295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Europe</w:t>
            </w:r>
          </w:p>
        </w:tc>
        <w:tc>
          <w:tcPr>
            <w:tcW w:w="646" w:type="pct"/>
            <w:shd w:val="clear" w:color="auto" w:fill="auto"/>
            <w:vAlign w:val="bottom"/>
            <w:hideMark/>
          </w:tcPr>
          <w:p w14:paraId="6EABFE0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Türk</w:t>
            </w:r>
            <w:proofErr w:type="spellEnd"/>
            <w:r w:rsidRPr="006C1DE8">
              <w:rPr>
                <w:color w:val="000000"/>
                <w:sz w:val="20"/>
                <w:szCs w:val="20"/>
                <w:lang w:eastAsia="zh-CN"/>
              </w:rPr>
              <w:t xml:space="preserve"> Telekom</w:t>
            </w:r>
          </w:p>
        </w:tc>
      </w:tr>
      <w:tr w:rsidR="00852E46" w:rsidRPr="006C1DE8" w14:paraId="2F2C4719" w14:textId="77777777" w:rsidTr="00A47845">
        <w:tc>
          <w:tcPr>
            <w:tcW w:w="577" w:type="pct"/>
            <w:shd w:val="clear" w:color="DDEBF7" w:fill="DDEBF7"/>
            <w:noWrap/>
            <w:vAlign w:val="center"/>
            <w:hideMark/>
          </w:tcPr>
          <w:p w14:paraId="7F7B3CC0"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Question</w:t>
            </w:r>
            <w:proofErr w:type="spellEnd"/>
            <w:r w:rsidRPr="006C1DE8">
              <w:rPr>
                <w:b/>
                <w:bCs/>
                <w:color w:val="000000"/>
                <w:sz w:val="20"/>
                <w:szCs w:val="20"/>
                <w:lang w:eastAsia="zh-CN"/>
              </w:rPr>
              <w:t xml:space="preserve"> 2/2</w:t>
            </w:r>
          </w:p>
        </w:tc>
        <w:tc>
          <w:tcPr>
            <w:tcW w:w="602" w:type="pct"/>
            <w:shd w:val="clear" w:color="000000" w:fill="FFF2CC"/>
            <w:noWrap/>
            <w:vAlign w:val="center"/>
            <w:hideMark/>
          </w:tcPr>
          <w:p w14:paraId="35D67B66"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DDEBF7" w:fill="DDEBF7"/>
            <w:noWrap/>
            <w:vAlign w:val="center"/>
            <w:hideMark/>
          </w:tcPr>
          <w:p w14:paraId="0048D66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center"/>
            <w:hideMark/>
          </w:tcPr>
          <w:p w14:paraId="0555881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Isao</w:t>
            </w:r>
            <w:proofErr w:type="spellEnd"/>
          </w:p>
        </w:tc>
        <w:tc>
          <w:tcPr>
            <w:tcW w:w="724" w:type="pct"/>
            <w:shd w:val="clear" w:color="DDEBF7" w:fill="DDEBF7"/>
            <w:noWrap/>
            <w:vAlign w:val="center"/>
            <w:hideMark/>
          </w:tcPr>
          <w:p w14:paraId="3D533C1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Nakajima</w:t>
            </w:r>
            <w:proofErr w:type="spellEnd"/>
            <w:r w:rsidRPr="006C1DE8">
              <w:rPr>
                <w:color w:val="000000"/>
                <w:sz w:val="20"/>
                <w:szCs w:val="20"/>
                <w:lang w:eastAsia="zh-CN"/>
              </w:rPr>
              <w:t xml:space="preserve"> </w:t>
            </w:r>
          </w:p>
        </w:tc>
        <w:tc>
          <w:tcPr>
            <w:tcW w:w="790" w:type="pct"/>
            <w:shd w:val="clear" w:color="DDEBF7" w:fill="DDEBF7"/>
            <w:noWrap/>
            <w:vAlign w:val="center"/>
            <w:hideMark/>
          </w:tcPr>
          <w:p w14:paraId="3D36179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Japan</w:t>
            </w:r>
          </w:p>
        </w:tc>
        <w:tc>
          <w:tcPr>
            <w:tcW w:w="802" w:type="pct"/>
            <w:shd w:val="clear" w:color="DDEBF7" w:fill="DDEBF7"/>
            <w:noWrap/>
            <w:vAlign w:val="center"/>
            <w:hideMark/>
          </w:tcPr>
          <w:p w14:paraId="5F34A50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DDEBF7" w:fill="DDEBF7"/>
            <w:vAlign w:val="center"/>
            <w:hideMark/>
          </w:tcPr>
          <w:p w14:paraId="01AB997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21DFD86E" w14:textId="77777777" w:rsidTr="00A47845">
        <w:tc>
          <w:tcPr>
            <w:tcW w:w="577" w:type="pct"/>
            <w:shd w:val="clear" w:color="auto" w:fill="auto"/>
            <w:noWrap/>
            <w:vAlign w:val="center"/>
            <w:hideMark/>
          </w:tcPr>
          <w:p w14:paraId="50B05922"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Question</w:t>
            </w:r>
            <w:proofErr w:type="spellEnd"/>
            <w:r w:rsidRPr="006C1DE8">
              <w:rPr>
                <w:b/>
                <w:bCs/>
                <w:color w:val="000000"/>
                <w:sz w:val="20"/>
                <w:szCs w:val="20"/>
                <w:lang w:eastAsia="zh-CN"/>
              </w:rPr>
              <w:t xml:space="preserve"> 2/2</w:t>
            </w:r>
          </w:p>
        </w:tc>
        <w:tc>
          <w:tcPr>
            <w:tcW w:w="602" w:type="pct"/>
            <w:shd w:val="clear" w:color="000000" w:fill="FFF2CC"/>
            <w:noWrap/>
            <w:vAlign w:val="center"/>
            <w:hideMark/>
          </w:tcPr>
          <w:p w14:paraId="18585009"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auto" w:fill="auto"/>
            <w:noWrap/>
            <w:vAlign w:val="center"/>
            <w:hideMark/>
          </w:tcPr>
          <w:p w14:paraId="0F03253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center"/>
            <w:hideMark/>
          </w:tcPr>
          <w:p w14:paraId="06B76E7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Done-Sik</w:t>
            </w:r>
            <w:proofErr w:type="spellEnd"/>
          </w:p>
        </w:tc>
        <w:tc>
          <w:tcPr>
            <w:tcW w:w="724" w:type="pct"/>
            <w:shd w:val="clear" w:color="auto" w:fill="auto"/>
            <w:noWrap/>
            <w:vAlign w:val="center"/>
            <w:hideMark/>
          </w:tcPr>
          <w:p w14:paraId="4614DF7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Yoo</w:t>
            </w:r>
            <w:proofErr w:type="spellEnd"/>
          </w:p>
        </w:tc>
        <w:tc>
          <w:tcPr>
            <w:tcW w:w="790" w:type="pct"/>
            <w:shd w:val="clear" w:color="auto" w:fill="auto"/>
            <w:noWrap/>
            <w:vAlign w:val="center"/>
            <w:hideMark/>
          </w:tcPr>
          <w:p w14:paraId="29CE6A3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Korea (Rep. </w:t>
            </w:r>
            <w:proofErr w:type="spellStart"/>
            <w:r w:rsidRPr="006C1DE8">
              <w:rPr>
                <w:color w:val="000000"/>
                <w:sz w:val="20"/>
                <w:szCs w:val="20"/>
                <w:lang w:eastAsia="zh-CN"/>
              </w:rPr>
              <w:t>of</w:t>
            </w:r>
            <w:proofErr w:type="spellEnd"/>
            <w:r w:rsidRPr="006C1DE8">
              <w:rPr>
                <w:color w:val="000000"/>
                <w:sz w:val="20"/>
                <w:szCs w:val="20"/>
                <w:lang w:eastAsia="zh-CN"/>
              </w:rPr>
              <w:t>)</w:t>
            </w:r>
          </w:p>
        </w:tc>
        <w:tc>
          <w:tcPr>
            <w:tcW w:w="802" w:type="pct"/>
            <w:shd w:val="clear" w:color="auto" w:fill="auto"/>
            <w:noWrap/>
            <w:vAlign w:val="center"/>
            <w:hideMark/>
          </w:tcPr>
          <w:p w14:paraId="6ECEB05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auto" w:fill="auto"/>
            <w:vAlign w:val="center"/>
            <w:hideMark/>
          </w:tcPr>
          <w:p w14:paraId="0A4F5E4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0CEE4178" w14:textId="77777777" w:rsidTr="00A47845">
        <w:tc>
          <w:tcPr>
            <w:tcW w:w="577" w:type="pct"/>
            <w:shd w:val="clear" w:color="DDEBF7" w:fill="DDEBF7"/>
            <w:noWrap/>
            <w:vAlign w:val="bottom"/>
          </w:tcPr>
          <w:p w14:paraId="237EAE42"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hideMark/>
          </w:tcPr>
          <w:p w14:paraId="4DEFD99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hideMark/>
          </w:tcPr>
          <w:p w14:paraId="057B57D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hideMark/>
          </w:tcPr>
          <w:p w14:paraId="67E6833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Paul</w:t>
            </w:r>
          </w:p>
        </w:tc>
        <w:tc>
          <w:tcPr>
            <w:tcW w:w="724" w:type="pct"/>
            <w:shd w:val="clear" w:color="DDEBF7" w:fill="DDEBF7"/>
            <w:noWrap/>
            <w:vAlign w:val="bottom"/>
            <w:hideMark/>
          </w:tcPr>
          <w:p w14:paraId="11459FB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Kiage</w:t>
            </w:r>
            <w:proofErr w:type="spellEnd"/>
          </w:p>
        </w:tc>
        <w:tc>
          <w:tcPr>
            <w:tcW w:w="790" w:type="pct"/>
            <w:shd w:val="clear" w:color="DDEBF7" w:fill="DDEBF7"/>
            <w:noWrap/>
            <w:vAlign w:val="bottom"/>
            <w:hideMark/>
          </w:tcPr>
          <w:p w14:paraId="370D002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Kenya</w:t>
            </w:r>
            <w:proofErr w:type="spellEnd"/>
          </w:p>
        </w:tc>
        <w:tc>
          <w:tcPr>
            <w:tcW w:w="802" w:type="pct"/>
            <w:shd w:val="clear" w:color="DDEBF7" w:fill="DDEBF7"/>
            <w:noWrap/>
            <w:vAlign w:val="bottom"/>
            <w:hideMark/>
          </w:tcPr>
          <w:p w14:paraId="08CCB03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vAlign w:val="bottom"/>
            <w:hideMark/>
          </w:tcPr>
          <w:p w14:paraId="2F91F19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0E089922" w14:textId="77777777" w:rsidTr="00A47845">
        <w:tc>
          <w:tcPr>
            <w:tcW w:w="577" w:type="pct"/>
            <w:shd w:val="clear" w:color="auto" w:fill="auto"/>
            <w:noWrap/>
            <w:vAlign w:val="bottom"/>
          </w:tcPr>
          <w:p w14:paraId="2B5245A1"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hideMark/>
          </w:tcPr>
          <w:p w14:paraId="0E45EB5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hideMark/>
          </w:tcPr>
          <w:p w14:paraId="2B61FE6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r w:rsidRPr="006C1DE8">
              <w:rPr>
                <w:color w:val="000000"/>
                <w:sz w:val="20"/>
                <w:szCs w:val="20"/>
                <w:lang w:eastAsia="zh-CN"/>
              </w:rPr>
              <w:t xml:space="preserve"> </w:t>
            </w:r>
          </w:p>
        </w:tc>
        <w:tc>
          <w:tcPr>
            <w:tcW w:w="672" w:type="pct"/>
            <w:shd w:val="clear" w:color="auto" w:fill="auto"/>
            <w:noWrap/>
            <w:vAlign w:val="bottom"/>
            <w:hideMark/>
          </w:tcPr>
          <w:p w14:paraId="6969D68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Lydia</w:t>
            </w:r>
            <w:proofErr w:type="spellEnd"/>
            <w:r w:rsidRPr="006C1DE8">
              <w:rPr>
                <w:color w:val="000000"/>
                <w:sz w:val="20"/>
                <w:szCs w:val="20"/>
                <w:lang w:eastAsia="zh-CN"/>
              </w:rPr>
              <w:t xml:space="preserve"> </w:t>
            </w:r>
          </w:p>
        </w:tc>
        <w:tc>
          <w:tcPr>
            <w:tcW w:w="724" w:type="pct"/>
            <w:shd w:val="clear" w:color="auto" w:fill="auto"/>
            <w:noWrap/>
            <w:vAlign w:val="bottom"/>
            <w:hideMark/>
          </w:tcPr>
          <w:p w14:paraId="1C574DA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Ouedraogo</w:t>
            </w:r>
            <w:proofErr w:type="spellEnd"/>
            <w:r w:rsidRPr="006C1DE8">
              <w:rPr>
                <w:color w:val="000000"/>
                <w:sz w:val="20"/>
                <w:szCs w:val="20"/>
                <w:lang w:eastAsia="zh-CN"/>
              </w:rPr>
              <w:t>/</w:t>
            </w:r>
            <w:proofErr w:type="spellStart"/>
            <w:r w:rsidRPr="006C1DE8">
              <w:rPr>
                <w:color w:val="000000"/>
                <w:sz w:val="20"/>
                <w:szCs w:val="20"/>
                <w:lang w:eastAsia="zh-CN"/>
              </w:rPr>
              <w:t>Seneme</w:t>
            </w:r>
            <w:proofErr w:type="spellEnd"/>
          </w:p>
        </w:tc>
        <w:tc>
          <w:tcPr>
            <w:tcW w:w="790" w:type="pct"/>
            <w:shd w:val="clear" w:color="auto" w:fill="auto"/>
            <w:noWrap/>
            <w:vAlign w:val="bottom"/>
            <w:hideMark/>
          </w:tcPr>
          <w:p w14:paraId="5C4B1FB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Burkina</w:t>
            </w:r>
            <w:proofErr w:type="spellEnd"/>
            <w:r w:rsidRPr="006C1DE8">
              <w:rPr>
                <w:color w:val="000000"/>
                <w:sz w:val="20"/>
                <w:szCs w:val="20"/>
                <w:lang w:eastAsia="zh-CN"/>
              </w:rPr>
              <w:t xml:space="preserve"> </w:t>
            </w:r>
            <w:proofErr w:type="spellStart"/>
            <w:r w:rsidRPr="006C1DE8">
              <w:rPr>
                <w:color w:val="000000"/>
                <w:sz w:val="20"/>
                <w:szCs w:val="20"/>
                <w:lang w:eastAsia="zh-CN"/>
              </w:rPr>
              <w:t>Faso</w:t>
            </w:r>
            <w:proofErr w:type="spellEnd"/>
          </w:p>
        </w:tc>
        <w:tc>
          <w:tcPr>
            <w:tcW w:w="802" w:type="pct"/>
            <w:shd w:val="clear" w:color="auto" w:fill="auto"/>
            <w:noWrap/>
            <w:vAlign w:val="bottom"/>
            <w:hideMark/>
          </w:tcPr>
          <w:p w14:paraId="490C88B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vAlign w:val="bottom"/>
            <w:hideMark/>
          </w:tcPr>
          <w:p w14:paraId="00E5E18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71CFB7CB" w14:textId="77777777" w:rsidTr="00A47845">
        <w:tc>
          <w:tcPr>
            <w:tcW w:w="577" w:type="pct"/>
            <w:shd w:val="clear" w:color="DDEBF7" w:fill="DDEBF7"/>
            <w:noWrap/>
            <w:vAlign w:val="bottom"/>
          </w:tcPr>
          <w:p w14:paraId="7AE77894"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hideMark/>
          </w:tcPr>
          <w:p w14:paraId="1D09B93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hideMark/>
          </w:tcPr>
          <w:p w14:paraId="191272E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DDEBF7" w:fill="DDEBF7"/>
            <w:noWrap/>
            <w:vAlign w:val="bottom"/>
            <w:hideMark/>
          </w:tcPr>
          <w:p w14:paraId="73CFDE0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Fatoumata</w:t>
            </w:r>
            <w:proofErr w:type="spellEnd"/>
            <w:r w:rsidRPr="006C1DE8">
              <w:rPr>
                <w:color w:val="000000"/>
                <w:sz w:val="20"/>
                <w:szCs w:val="20"/>
                <w:lang w:eastAsia="zh-CN"/>
              </w:rPr>
              <w:t xml:space="preserve"> </w:t>
            </w:r>
          </w:p>
        </w:tc>
        <w:tc>
          <w:tcPr>
            <w:tcW w:w="724" w:type="pct"/>
            <w:shd w:val="clear" w:color="DDEBF7" w:fill="DDEBF7"/>
            <w:noWrap/>
            <w:vAlign w:val="bottom"/>
            <w:hideMark/>
          </w:tcPr>
          <w:p w14:paraId="08860DB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Samake</w:t>
            </w:r>
            <w:proofErr w:type="spellEnd"/>
          </w:p>
        </w:tc>
        <w:tc>
          <w:tcPr>
            <w:tcW w:w="790" w:type="pct"/>
            <w:shd w:val="clear" w:color="DDEBF7" w:fill="DDEBF7"/>
            <w:noWrap/>
            <w:vAlign w:val="bottom"/>
            <w:hideMark/>
          </w:tcPr>
          <w:p w14:paraId="19C8BE2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Mali</w:t>
            </w:r>
            <w:proofErr w:type="spellEnd"/>
          </w:p>
        </w:tc>
        <w:tc>
          <w:tcPr>
            <w:tcW w:w="802" w:type="pct"/>
            <w:shd w:val="clear" w:color="DDEBF7" w:fill="DDEBF7"/>
            <w:noWrap/>
            <w:vAlign w:val="bottom"/>
            <w:hideMark/>
          </w:tcPr>
          <w:p w14:paraId="4532EEF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vAlign w:val="bottom"/>
            <w:hideMark/>
          </w:tcPr>
          <w:p w14:paraId="4E06B16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D6E2055" w14:textId="77777777" w:rsidTr="00A47845">
        <w:tc>
          <w:tcPr>
            <w:tcW w:w="577" w:type="pct"/>
            <w:shd w:val="clear" w:color="auto" w:fill="auto"/>
            <w:noWrap/>
            <w:vAlign w:val="bottom"/>
          </w:tcPr>
          <w:p w14:paraId="48CAD39E"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hideMark/>
          </w:tcPr>
          <w:p w14:paraId="28252B6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hideMark/>
          </w:tcPr>
          <w:p w14:paraId="34FE70B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bottom"/>
            <w:hideMark/>
          </w:tcPr>
          <w:p w14:paraId="20382BE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Babou</w:t>
            </w:r>
            <w:proofErr w:type="spellEnd"/>
          </w:p>
        </w:tc>
        <w:tc>
          <w:tcPr>
            <w:tcW w:w="724" w:type="pct"/>
            <w:shd w:val="clear" w:color="auto" w:fill="auto"/>
            <w:noWrap/>
            <w:vAlign w:val="bottom"/>
            <w:hideMark/>
          </w:tcPr>
          <w:p w14:paraId="25F9E31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Sarr</w:t>
            </w:r>
            <w:proofErr w:type="spellEnd"/>
          </w:p>
        </w:tc>
        <w:tc>
          <w:tcPr>
            <w:tcW w:w="790" w:type="pct"/>
            <w:shd w:val="clear" w:color="auto" w:fill="auto"/>
            <w:noWrap/>
            <w:vAlign w:val="bottom"/>
            <w:hideMark/>
          </w:tcPr>
          <w:p w14:paraId="7E89A17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Senegal</w:t>
            </w:r>
            <w:proofErr w:type="spellEnd"/>
          </w:p>
        </w:tc>
        <w:tc>
          <w:tcPr>
            <w:tcW w:w="802" w:type="pct"/>
            <w:shd w:val="clear" w:color="auto" w:fill="auto"/>
            <w:noWrap/>
            <w:vAlign w:val="bottom"/>
            <w:hideMark/>
          </w:tcPr>
          <w:p w14:paraId="0104A10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vAlign w:val="bottom"/>
            <w:hideMark/>
          </w:tcPr>
          <w:p w14:paraId="29A2965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3A5CF60" w14:textId="77777777" w:rsidTr="00A47845">
        <w:tc>
          <w:tcPr>
            <w:tcW w:w="577" w:type="pct"/>
            <w:shd w:val="clear" w:color="DDEBF7" w:fill="DDEBF7"/>
            <w:noWrap/>
            <w:vAlign w:val="bottom"/>
          </w:tcPr>
          <w:p w14:paraId="64DB3FF8"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hideMark/>
          </w:tcPr>
          <w:p w14:paraId="4A32029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hideMark/>
          </w:tcPr>
          <w:p w14:paraId="7B99E0C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DDEBF7" w:fill="DDEBF7"/>
            <w:noWrap/>
            <w:vAlign w:val="bottom"/>
            <w:hideMark/>
          </w:tcPr>
          <w:p w14:paraId="5950F32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Carrelle</w:t>
            </w:r>
            <w:proofErr w:type="spellEnd"/>
            <w:r w:rsidRPr="006C1DE8">
              <w:rPr>
                <w:color w:val="000000"/>
                <w:sz w:val="20"/>
                <w:szCs w:val="20"/>
                <w:lang w:eastAsia="zh-CN"/>
              </w:rPr>
              <w:t xml:space="preserve"> </w:t>
            </w:r>
          </w:p>
        </w:tc>
        <w:tc>
          <w:tcPr>
            <w:tcW w:w="724" w:type="pct"/>
            <w:shd w:val="clear" w:color="DDEBF7" w:fill="DDEBF7"/>
            <w:noWrap/>
            <w:vAlign w:val="bottom"/>
            <w:hideMark/>
          </w:tcPr>
          <w:p w14:paraId="118E113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Toho</w:t>
            </w:r>
            <w:proofErr w:type="spellEnd"/>
            <w:r w:rsidRPr="006C1DE8">
              <w:rPr>
                <w:color w:val="000000"/>
                <w:sz w:val="20"/>
                <w:szCs w:val="20"/>
                <w:lang w:eastAsia="zh-CN"/>
              </w:rPr>
              <w:t xml:space="preserve"> </w:t>
            </w:r>
            <w:proofErr w:type="spellStart"/>
            <w:r w:rsidRPr="006C1DE8">
              <w:rPr>
                <w:color w:val="000000"/>
                <w:sz w:val="20"/>
                <w:szCs w:val="20"/>
                <w:lang w:eastAsia="zh-CN"/>
              </w:rPr>
              <w:t>Acclassato</w:t>
            </w:r>
            <w:proofErr w:type="spellEnd"/>
          </w:p>
        </w:tc>
        <w:tc>
          <w:tcPr>
            <w:tcW w:w="790" w:type="pct"/>
            <w:shd w:val="clear" w:color="DDEBF7" w:fill="DDEBF7"/>
            <w:noWrap/>
            <w:vAlign w:val="bottom"/>
            <w:hideMark/>
          </w:tcPr>
          <w:p w14:paraId="12382FB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Benin</w:t>
            </w:r>
            <w:proofErr w:type="spellEnd"/>
          </w:p>
        </w:tc>
        <w:tc>
          <w:tcPr>
            <w:tcW w:w="802" w:type="pct"/>
            <w:shd w:val="clear" w:color="DDEBF7" w:fill="DDEBF7"/>
            <w:noWrap/>
            <w:vAlign w:val="bottom"/>
            <w:hideMark/>
          </w:tcPr>
          <w:p w14:paraId="108B888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vAlign w:val="bottom"/>
            <w:hideMark/>
          </w:tcPr>
          <w:p w14:paraId="54015EF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5F25015" w14:textId="77777777" w:rsidTr="00A47845">
        <w:tc>
          <w:tcPr>
            <w:tcW w:w="577" w:type="pct"/>
            <w:shd w:val="clear" w:color="auto" w:fill="auto"/>
            <w:noWrap/>
            <w:vAlign w:val="bottom"/>
          </w:tcPr>
          <w:p w14:paraId="1B1169F2"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tcPr>
          <w:p w14:paraId="061A3B1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375A84F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Mr </w:t>
            </w:r>
          </w:p>
        </w:tc>
        <w:tc>
          <w:tcPr>
            <w:tcW w:w="672" w:type="pct"/>
            <w:shd w:val="clear" w:color="auto" w:fill="auto"/>
            <w:noWrap/>
            <w:vAlign w:val="bottom"/>
          </w:tcPr>
          <w:p w14:paraId="26AC429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Gregory</w:t>
            </w:r>
            <w:proofErr w:type="spellEnd"/>
          </w:p>
        </w:tc>
        <w:tc>
          <w:tcPr>
            <w:tcW w:w="724" w:type="pct"/>
            <w:shd w:val="clear" w:color="auto" w:fill="auto"/>
            <w:noWrap/>
            <w:vAlign w:val="bottom"/>
          </w:tcPr>
          <w:p w14:paraId="39825CB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Domond</w:t>
            </w:r>
            <w:proofErr w:type="spellEnd"/>
            <w:r w:rsidRPr="006C1DE8">
              <w:rPr>
                <w:color w:val="000000"/>
                <w:sz w:val="20"/>
                <w:szCs w:val="20"/>
                <w:lang w:eastAsia="zh-CN"/>
              </w:rPr>
              <w:t xml:space="preserve"> </w:t>
            </w:r>
          </w:p>
        </w:tc>
        <w:tc>
          <w:tcPr>
            <w:tcW w:w="790" w:type="pct"/>
            <w:shd w:val="clear" w:color="auto" w:fill="auto"/>
            <w:noWrap/>
            <w:vAlign w:val="bottom"/>
          </w:tcPr>
          <w:p w14:paraId="592AA5A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Haiti</w:t>
            </w:r>
            <w:proofErr w:type="spellEnd"/>
          </w:p>
        </w:tc>
        <w:tc>
          <w:tcPr>
            <w:tcW w:w="802" w:type="pct"/>
            <w:shd w:val="clear" w:color="auto" w:fill="auto"/>
            <w:noWrap/>
            <w:vAlign w:val="bottom"/>
          </w:tcPr>
          <w:p w14:paraId="5420D53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Americas</w:t>
            </w:r>
            <w:proofErr w:type="spellEnd"/>
          </w:p>
        </w:tc>
        <w:tc>
          <w:tcPr>
            <w:tcW w:w="646" w:type="pct"/>
            <w:shd w:val="clear" w:color="auto" w:fill="auto"/>
            <w:vAlign w:val="bottom"/>
          </w:tcPr>
          <w:p w14:paraId="0AA0CD5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2360AE1A" w14:textId="77777777" w:rsidTr="00A47845">
        <w:tc>
          <w:tcPr>
            <w:tcW w:w="577" w:type="pct"/>
            <w:shd w:val="clear" w:color="DDEBF7" w:fill="DDEBF7"/>
            <w:noWrap/>
            <w:vAlign w:val="bottom"/>
          </w:tcPr>
          <w:p w14:paraId="4BF7086D"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tcPr>
          <w:p w14:paraId="5F0B0C6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45E8685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tcPr>
          <w:p w14:paraId="7FF8D5E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Mayank</w:t>
            </w:r>
            <w:proofErr w:type="spellEnd"/>
          </w:p>
        </w:tc>
        <w:tc>
          <w:tcPr>
            <w:tcW w:w="724" w:type="pct"/>
            <w:shd w:val="clear" w:color="DDEBF7" w:fill="DDEBF7"/>
            <w:noWrap/>
            <w:vAlign w:val="bottom"/>
          </w:tcPr>
          <w:p w14:paraId="083222F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Mrinal</w:t>
            </w:r>
            <w:proofErr w:type="spellEnd"/>
          </w:p>
        </w:tc>
        <w:tc>
          <w:tcPr>
            <w:tcW w:w="790" w:type="pct"/>
            <w:shd w:val="clear" w:color="DDEBF7" w:fill="DDEBF7"/>
            <w:noWrap/>
            <w:vAlign w:val="bottom"/>
          </w:tcPr>
          <w:p w14:paraId="0674D5F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India</w:t>
            </w:r>
          </w:p>
        </w:tc>
        <w:tc>
          <w:tcPr>
            <w:tcW w:w="802" w:type="pct"/>
            <w:shd w:val="clear" w:color="DDEBF7" w:fill="DDEBF7"/>
            <w:noWrap/>
            <w:vAlign w:val="center"/>
          </w:tcPr>
          <w:p w14:paraId="4B415C5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DDEBF7" w:fill="DDEBF7"/>
            <w:vAlign w:val="center"/>
          </w:tcPr>
          <w:p w14:paraId="257F655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4C2EF68" w14:textId="77777777" w:rsidTr="00A47845">
        <w:tc>
          <w:tcPr>
            <w:tcW w:w="577" w:type="pct"/>
            <w:shd w:val="clear" w:color="auto" w:fill="auto"/>
            <w:noWrap/>
            <w:vAlign w:val="bottom"/>
          </w:tcPr>
          <w:p w14:paraId="4F03E4F3"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tcPr>
          <w:p w14:paraId="63731F6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5287DC0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auto" w:fill="auto"/>
            <w:noWrap/>
            <w:vAlign w:val="bottom"/>
          </w:tcPr>
          <w:p w14:paraId="4110C1D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Malina</w:t>
            </w:r>
            <w:proofErr w:type="spellEnd"/>
          </w:p>
        </w:tc>
        <w:tc>
          <w:tcPr>
            <w:tcW w:w="724" w:type="pct"/>
            <w:shd w:val="clear" w:color="auto" w:fill="auto"/>
            <w:noWrap/>
            <w:vAlign w:val="bottom"/>
          </w:tcPr>
          <w:p w14:paraId="3AE887D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Jordanova</w:t>
            </w:r>
            <w:proofErr w:type="spellEnd"/>
          </w:p>
        </w:tc>
        <w:tc>
          <w:tcPr>
            <w:tcW w:w="790" w:type="pct"/>
            <w:shd w:val="clear" w:color="auto" w:fill="auto"/>
            <w:noWrap/>
            <w:vAlign w:val="bottom"/>
          </w:tcPr>
          <w:p w14:paraId="05B0ABF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Bulgaria</w:t>
            </w:r>
            <w:proofErr w:type="spellEnd"/>
          </w:p>
        </w:tc>
        <w:tc>
          <w:tcPr>
            <w:tcW w:w="802" w:type="pct"/>
            <w:shd w:val="clear" w:color="auto" w:fill="auto"/>
            <w:noWrap/>
            <w:vAlign w:val="bottom"/>
          </w:tcPr>
          <w:p w14:paraId="65C2AAB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Europe</w:t>
            </w:r>
          </w:p>
        </w:tc>
        <w:tc>
          <w:tcPr>
            <w:tcW w:w="646" w:type="pct"/>
            <w:shd w:val="clear" w:color="auto" w:fill="auto"/>
            <w:vAlign w:val="bottom"/>
          </w:tcPr>
          <w:p w14:paraId="781B922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36D01FBB" w14:textId="77777777" w:rsidTr="00A47845">
        <w:tc>
          <w:tcPr>
            <w:tcW w:w="577" w:type="pct"/>
            <w:shd w:val="clear" w:color="DDEBF7" w:fill="DDEBF7"/>
            <w:noWrap/>
            <w:vAlign w:val="bottom"/>
          </w:tcPr>
          <w:p w14:paraId="556751C1"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tcPr>
          <w:p w14:paraId="77B8454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7347CCA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tcPr>
          <w:p w14:paraId="248209B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John </w:t>
            </w:r>
          </w:p>
        </w:tc>
        <w:tc>
          <w:tcPr>
            <w:tcW w:w="724" w:type="pct"/>
            <w:shd w:val="clear" w:color="DDEBF7" w:fill="DDEBF7"/>
            <w:noWrap/>
            <w:vAlign w:val="bottom"/>
          </w:tcPr>
          <w:p w14:paraId="2BBC7BF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Owuor</w:t>
            </w:r>
            <w:proofErr w:type="spellEnd"/>
            <w:r w:rsidRPr="006C1DE8">
              <w:rPr>
                <w:color w:val="000000"/>
                <w:sz w:val="20"/>
                <w:szCs w:val="20"/>
                <w:lang w:eastAsia="zh-CN"/>
              </w:rPr>
              <w:t xml:space="preserve"> </w:t>
            </w:r>
          </w:p>
        </w:tc>
        <w:tc>
          <w:tcPr>
            <w:tcW w:w="790" w:type="pct"/>
            <w:shd w:val="clear" w:color="DDEBF7" w:fill="DDEBF7"/>
            <w:noWrap/>
            <w:vAlign w:val="bottom"/>
          </w:tcPr>
          <w:p w14:paraId="78ED7B1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Sweden</w:t>
            </w:r>
            <w:proofErr w:type="spellEnd"/>
          </w:p>
        </w:tc>
        <w:tc>
          <w:tcPr>
            <w:tcW w:w="802" w:type="pct"/>
            <w:shd w:val="clear" w:color="DDEBF7" w:fill="DDEBF7"/>
            <w:noWrap/>
            <w:vAlign w:val="bottom"/>
          </w:tcPr>
          <w:p w14:paraId="4997131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Europe</w:t>
            </w:r>
          </w:p>
        </w:tc>
        <w:tc>
          <w:tcPr>
            <w:tcW w:w="646" w:type="pct"/>
            <w:shd w:val="clear" w:color="DDEBF7" w:fill="DDEBF7"/>
            <w:vAlign w:val="bottom"/>
          </w:tcPr>
          <w:p w14:paraId="43C34F9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6AAAA4A" w14:textId="77777777" w:rsidTr="00A47845">
        <w:tc>
          <w:tcPr>
            <w:tcW w:w="577" w:type="pct"/>
            <w:shd w:val="clear" w:color="auto" w:fill="auto"/>
            <w:noWrap/>
            <w:vAlign w:val="bottom"/>
          </w:tcPr>
          <w:p w14:paraId="695E094B"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tcPr>
          <w:p w14:paraId="5797839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tcPr>
          <w:p w14:paraId="6A9F658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tcPr>
          <w:p w14:paraId="0006148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Leonid</w:t>
            </w:r>
            <w:proofErr w:type="spellEnd"/>
            <w:r w:rsidRPr="006C1DE8">
              <w:rPr>
                <w:color w:val="000000"/>
                <w:sz w:val="20"/>
                <w:szCs w:val="20"/>
                <w:lang w:eastAsia="zh-CN"/>
              </w:rPr>
              <w:t xml:space="preserve"> </w:t>
            </w:r>
          </w:p>
        </w:tc>
        <w:tc>
          <w:tcPr>
            <w:tcW w:w="724" w:type="pct"/>
            <w:shd w:val="clear" w:color="auto" w:fill="auto"/>
            <w:noWrap/>
          </w:tcPr>
          <w:p w14:paraId="044E52E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Androuchko</w:t>
            </w:r>
            <w:proofErr w:type="spellEnd"/>
          </w:p>
        </w:tc>
        <w:tc>
          <w:tcPr>
            <w:tcW w:w="790" w:type="pct"/>
            <w:shd w:val="clear" w:color="auto" w:fill="auto"/>
            <w:noWrap/>
          </w:tcPr>
          <w:p w14:paraId="4BCEB21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
        </w:tc>
        <w:tc>
          <w:tcPr>
            <w:tcW w:w="802" w:type="pct"/>
            <w:shd w:val="clear" w:color="auto" w:fill="auto"/>
            <w:noWrap/>
          </w:tcPr>
          <w:p w14:paraId="539426B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World </w:t>
            </w:r>
            <w:proofErr w:type="spellStart"/>
            <w:r w:rsidRPr="006C1DE8">
              <w:rPr>
                <w:color w:val="000000"/>
                <w:sz w:val="20"/>
                <w:szCs w:val="20"/>
                <w:lang w:eastAsia="zh-CN"/>
              </w:rPr>
              <w:t>or</w:t>
            </w:r>
            <w:proofErr w:type="spellEnd"/>
            <w:r w:rsidRPr="006C1DE8">
              <w:rPr>
                <w:color w:val="000000"/>
                <w:sz w:val="20"/>
                <w:szCs w:val="20"/>
                <w:lang w:eastAsia="zh-CN"/>
              </w:rPr>
              <w:t xml:space="preserve"> Multi-Regional</w:t>
            </w:r>
          </w:p>
        </w:tc>
        <w:tc>
          <w:tcPr>
            <w:tcW w:w="646" w:type="pct"/>
            <w:shd w:val="clear" w:color="auto" w:fill="auto"/>
            <w:vAlign w:val="bottom"/>
          </w:tcPr>
          <w:p w14:paraId="759E583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Dominic</w:t>
            </w:r>
            <w:proofErr w:type="spellEnd"/>
            <w:r w:rsidRPr="006C1DE8">
              <w:rPr>
                <w:color w:val="000000"/>
                <w:sz w:val="20"/>
                <w:szCs w:val="20"/>
                <w:lang w:eastAsia="zh-CN"/>
              </w:rPr>
              <w:t xml:space="preserve"> Foundation</w:t>
            </w:r>
          </w:p>
        </w:tc>
      </w:tr>
      <w:tr w:rsidR="00852E46" w:rsidRPr="006C1DE8" w14:paraId="0855F659" w14:textId="77777777" w:rsidTr="00A47845">
        <w:tc>
          <w:tcPr>
            <w:tcW w:w="577" w:type="pct"/>
            <w:shd w:val="clear" w:color="DDEBF7" w:fill="DDEBF7"/>
            <w:noWrap/>
            <w:vAlign w:val="center"/>
            <w:hideMark/>
          </w:tcPr>
          <w:p w14:paraId="6C53CC32"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Question</w:t>
            </w:r>
            <w:proofErr w:type="spellEnd"/>
            <w:r w:rsidRPr="006C1DE8">
              <w:rPr>
                <w:b/>
                <w:bCs/>
                <w:color w:val="000000"/>
                <w:sz w:val="20"/>
                <w:szCs w:val="20"/>
                <w:lang w:eastAsia="zh-CN"/>
              </w:rPr>
              <w:t xml:space="preserve"> 3/2</w:t>
            </w:r>
          </w:p>
        </w:tc>
        <w:tc>
          <w:tcPr>
            <w:tcW w:w="602" w:type="pct"/>
            <w:shd w:val="clear" w:color="000000" w:fill="FFF2CC"/>
            <w:noWrap/>
            <w:vAlign w:val="center"/>
            <w:hideMark/>
          </w:tcPr>
          <w:p w14:paraId="65CD88E8"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DDEBF7" w:fill="DDEBF7"/>
            <w:noWrap/>
            <w:vAlign w:val="center"/>
            <w:hideMark/>
          </w:tcPr>
          <w:p w14:paraId="190A181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DDEBF7" w:fill="DDEBF7"/>
            <w:noWrap/>
            <w:vAlign w:val="center"/>
            <w:hideMark/>
          </w:tcPr>
          <w:p w14:paraId="334B85E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Aimee</w:t>
            </w:r>
            <w:proofErr w:type="spellEnd"/>
          </w:p>
        </w:tc>
        <w:tc>
          <w:tcPr>
            <w:tcW w:w="724" w:type="pct"/>
            <w:shd w:val="clear" w:color="DDEBF7" w:fill="DDEBF7"/>
            <w:noWrap/>
            <w:vAlign w:val="center"/>
            <w:hideMark/>
          </w:tcPr>
          <w:p w14:paraId="735C83F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Meacham</w:t>
            </w:r>
            <w:proofErr w:type="spellEnd"/>
          </w:p>
        </w:tc>
        <w:tc>
          <w:tcPr>
            <w:tcW w:w="790" w:type="pct"/>
            <w:shd w:val="clear" w:color="DDEBF7" w:fill="DDEBF7"/>
            <w:noWrap/>
            <w:vAlign w:val="center"/>
            <w:hideMark/>
          </w:tcPr>
          <w:p w14:paraId="3F3FC2D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United States</w:t>
            </w:r>
          </w:p>
        </w:tc>
        <w:tc>
          <w:tcPr>
            <w:tcW w:w="802" w:type="pct"/>
            <w:shd w:val="clear" w:color="DDEBF7" w:fill="DDEBF7"/>
            <w:noWrap/>
            <w:vAlign w:val="center"/>
            <w:hideMark/>
          </w:tcPr>
          <w:p w14:paraId="0C23AF9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Americas</w:t>
            </w:r>
            <w:proofErr w:type="spellEnd"/>
          </w:p>
        </w:tc>
        <w:tc>
          <w:tcPr>
            <w:tcW w:w="646" w:type="pct"/>
            <w:shd w:val="clear" w:color="DDEBF7" w:fill="DDEBF7"/>
            <w:vAlign w:val="center"/>
            <w:hideMark/>
          </w:tcPr>
          <w:p w14:paraId="50131D4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3AE62A23" w14:textId="77777777" w:rsidTr="00A47845">
        <w:tc>
          <w:tcPr>
            <w:tcW w:w="577" w:type="pct"/>
            <w:shd w:val="clear" w:color="auto" w:fill="auto"/>
            <w:noWrap/>
            <w:vAlign w:val="center"/>
          </w:tcPr>
          <w:p w14:paraId="64D85C7E"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lastRenderedPageBreak/>
              <w:t>Question</w:t>
            </w:r>
            <w:proofErr w:type="spellEnd"/>
            <w:r w:rsidRPr="006C1DE8">
              <w:rPr>
                <w:b/>
                <w:bCs/>
                <w:color w:val="000000"/>
                <w:sz w:val="20"/>
                <w:szCs w:val="20"/>
                <w:lang w:eastAsia="zh-CN"/>
              </w:rPr>
              <w:t xml:space="preserve"> 3/2</w:t>
            </w:r>
          </w:p>
        </w:tc>
        <w:tc>
          <w:tcPr>
            <w:tcW w:w="602" w:type="pct"/>
            <w:shd w:val="clear" w:color="000000" w:fill="FFF2CC"/>
            <w:noWrap/>
            <w:vAlign w:val="center"/>
          </w:tcPr>
          <w:p w14:paraId="5B613566"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auto" w:fill="auto"/>
            <w:noWrap/>
            <w:vAlign w:val="center"/>
          </w:tcPr>
          <w:p w14:paraId="3B4A6BE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center"/>
          </w:tcPr>
          <w:p w14:paraId="311AAC0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Dominique</w:t>
            </w:r>
            <w:proofErr w:type="spellEnd"/>
          </w:p>
        </w:tc>
        <w:tc>
          <w:tcPr>
            <w:tcW w:w="724" w:type="pct"/>
            <w:shd w:val="clear" w:color="auto" w:fill="auto"/>
            <w:noWrap/>
            <w:vAlign w:val="center"/>
          </w:tcPr>
          <w:p w14:paraId="67464EF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Wurges</w:t>
            </w:r>
            <w:proofErr w:type="spellEnd"/>
            <w:r w:rsidRPr="006C1DE8">
              <w:rPr>
                <w:color w:val="000000"/>
                <w:sz w:val="20"/>
                <w:szCs w:val="20"/>
                <w:lang w:eastAsia="zh-CN"/>
              </w:rPr>
              <w:t xml:space="preserve"> </w:t>
            </w:r>
          </w:p>
        </w:tc>
        <w:tc>
          <w:tcPr>
            <w:tcW w:w="790" w:type="pct"/>
            <w:shd w:val="clear" w:color="auto" w:fill="auto"/>
            <w:noWrap/>
            <w:vAlign w:val="center"/>
          </w:tcPr>
          <w:p w14:paraId="0F509CC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France</w:t>
            </w:r>
          </w:p>
        </w:tc>
        <w:tc>
          <w:tcPr>
            <w:tcW w:w="802" w:type="pct"/>
            <w:shd w:val="clear" w:color="auto" w:fill="auto"/>
            <w:noWrap/>
            <w:vAlign w:val="center"/>
          </w:tcPr>
          <w:p w14:paraId="229B042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Europe</w:t>
            </w:r>
          </w:p>
        </w:tc>
        <w:tc>
          <w:tcPr>
            <w:tcW w:w="646" w:type="pct"/>
            <w:shd w:val="clear" w:color="auto" w:fill="auto"/>
            <w:vAlign w:val="center"/>
          </w:tcPr>
          <w:p w14:paraId="2FFA930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BEE7563" w14:textId="77777777" w:rsidTr="00A47845">
        <w:tc>
          <w:tcPr>
            <w:tcW w:w="577" w:type="pct"/>
            <w:shd w:val="clear" w:color="DDEBF7" w:fill="DDEBF7"/>
            <w:noWrap/>
            <w:vAlign w:val="bottom"/>
          </w:tcPr>
          <w:p w14:paraId="2AEB50F7"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tcPr>
          <w:p w14:paraId="208DDBD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7D368A5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tcPr>
          <w:p w14:paraId="3066D66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Amine</w:t>
            </w:r>
            <w:proofErr w:type="spellEnd"/>
            <w:r w:rsidRPr="006C1DE8">
              <w:rPr>
                <w:color w:val="000000"/>
                <w:sz w:val="20"/>
                <w:szCs w:val="20"/>
                <w:lang w:eastAsia="zh-CN"/>
              </w:rPr>
              <w:t xml:space="preserve"> </w:t>
            </w:r>
            <w:proofErr w:type="spellStart"/>
            <w:r w:rsidRPr="006C1DE8">
              <w:rPr>
                <w:color w:val="000000"/>
                <w:sz w:val="20"/>
                <w:szCs w:val="20"/>
                <w:lang w:eastAsia="zh-CN"/>
              </w:rPr>
              <w:t>Adoum</w:t>
            </w:r>
            <w:proofErr w:type="spellEnd"/>
            <w:r w:rsidRPr="006C1DE8">
              <w:rPr>
                <w:color w:val="000000"/>
                <w:sz w:val="20"/>
                <w:szCs w:val="20"/>
                <w:lang w:eastAsia="zh-CN"/>
              </w:rPr>
              <w:t xml:space="preserve"> </w:t>
            </w:r>
          </w:p>
        </w:tc>
        <w:tc>
          <w:tcPr>
            <w:tcW w:w="724" w:type="pct"/>
            <w:shd w:val="clear" w:color="DDEBF7" w:fill="DDEBF7"/>
            <w:noWrap/>
            <w:vAlign w:val="bottom"/>
          </w:tcPr>
          <w:p w14:paraId="743CAF6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Bakhit</w:t>
            </w:r>
            <w:proofErr w:type="spellEnd"/>
            <w:r w:rsidRPr="006C1DE8">
              <w:rPr>
                <w:color w:val="000000"/>
                <w:sz w:val="20"/>
                <w:szCs w:val="20"/>
                <w:lang w:eastAsia="zh-CN"/>
              </w:rPr>
              <w:t xml:space="preserve"> </w:t>
            </w:r>
          </w:p>
        </w:tc>
        <w:tc>
          <w:tcPr>
            <w:tcW w:w="790" w:type="pct"/>
            <w:shd w:val="clear" w:color="DDEBF7" w:fill="DDEBF7"/>
            <w:noWrap/>
            <w:vAlign w:val="bottom"/>
          </w:tcPr>
          <w:p w14:paraId="57219E7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Chad</w:t>
            </w:r>
            <w:proofErr w:type="spellEnd"/>
          </w:p>
        </w:tc>
        <w:tc>
          <w:tcPr>
            <w:tcW w:w="802" w:type="pct"/>
            <w:shd w:val="clear" w:color="DDEBF7" w:fill="DDEBF7"/>
            <w:noWrap/>
            <w:vAlign w:val="bottom"/>
          </w:tcPr>
          <w:p w14:paraId="3FC82C7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vAlign w:val="bottom"/>
          </w:tcPr>
          <w:p w14:paraId="7D5FB6A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7F2901F2" w14:textId="77777777" w:rsidTr="00A47845">
        <w:tc>
          <w:tcPr>
            <w:tcW w:w="577" w:type="pct"/>
            <w:shd w:val="clear" w:color="auto" w:fill="auto"/>
            <w:noWrap/>
            <w:vAlign w:val="bottom"/>
          </w:tcPr>
          <w:p w14:paraId="661A3FA3"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tcPr>
          <w:p w14:paraId="180846E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1094DAF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bottom"/>
          </w:tcPr>
          <w:p w14:paraId="39A127C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Mahamadou</w:t>
            </w:r>
            <w:proofErr w:type="spellEnd"/>
            <w:r w:rsidRPr="006C1DE8">
              <w:rPr>
                <w:color w:val="000000"/>
                <w:sz w:val="20"/>
                <w:szCs w:val="20"/>
                <w:lang w:eastAsia="zh-CN"/>
              </w:rPr>
              <w:t xml:space="preserve"> </w:t>
            </w:r>
          </w:p>
        </w:tc>
        <w:tc>
          <w:tcPr>
            <w:tcW w:w="724" w:type="pct"/>
            <w:shd w:val="clear" w:color="auto" w:fill="auto"/>
            <w:noWrap/>
            <w:vAlign w:val="bottom"/>
          </w:tcPr>
          <w:p w14:paraId="767F9BF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Zarou</w:t>
            </w:r>
            <w:proofErr w:type="spellEnd"/>
          </w:p>
        </w:tc>
        <w:tc>
          <w:tcPr>
            <w:tcW w:w="790" w:type="pct"/>
            <w:shd w:val="clear" w:color="auto" w:fill="auto"/>
            <w:noWrap/>
            <w:vAlign w:val="bottom"/>
          </w:tcPr>
          <w:p w14:paraId="188E2B3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Mali</w:t>
            </w:r>
            <w:proofErr w:type="spellEnd"/>
          </w:p>
        </w:tc>
        <w:tc>
          <w:tcPr>
            <w:tcW w:w="802" w:type="pct"/>
            <w:shd w:val="clear" w:color="auto" w:fill="auto"/>
            <w:noWrap/>
            <w:vAlign w:val="bottom"/>
          </w:tcPr>
          <w:p w14:paraId="211BCAF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vAlign w:val="bottom"/>
          </w:tcPr>
          <w:p w14:paraId="42457F1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62792CD5" w14:textId="77777777" w:rsidTr="00A47845">
        <w:tc>
          <w:tcPr>
            <w:tcW w:w="577" w:type="pct"/>
            <w:shd w:val="clear" w:color="DDEBF7" w:fill="DDEBF7"/>
            <w:noWrap/>
          </w:tcPr>
          <w:p w14:paraId="633C9F64"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tcPr>
          <w:p w14:paraId="27BBB08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tcPr>
          <w:p w14:paraId="6670AFF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tcPr>
          <w:p w14:paraId="0C1A9C8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Damnam</w:t>
            </w:r>
            <w:proofErr w:type="spellEnd"/>
            <w:r w:rsidRPr="006C1DE8">
              <w:rPr>
                <w:color w:val="000000"/>
                <w:sz w:val="20"/>
                <w:szCs w:val="20"/>
                <w:lang w:eastAsia="zh-CN"/>
              </w:rPr>
              <w:t xml:space="preserve"> </w:t>
            </w:r>
            <w:proofErr w:type="spellStart"/>
            <w:r w:rsidRPr="006C1DE8">
              <w:rPr>
                <w:color w:val="000000"/>
                <w:sz w:val="20"/>
                <w:szCs w:val="20"/>
                <w:lang w:eastAsia="zh-CN"/>
              </w:rPr>
              <w:t>Kanlanfei</w:t>
            </w:r>
            <w:proofErr w:type="spellEnd"/>
          </w:p>
        </w:tc>
        <w:tc>
          <w:tcPr>
            <w:tcW w:w="724" w:type="pct"/>
            <w:shd w:val="clear" w:color="DDEBF7" w:fill="DDEBF7"/>
            <w:noWrap/>
          </w:tcPr>
          <w:p w14:paraId="73F390B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Bagolibe</w:t>
            </w:r>
            <w:proofErr w:type="spellEnd"/>
          </w:p>
        </w:tc>
        <w:tc>
          <w:tcPr>
            <w:tcW w:w="790" w:type="pct"/>
            <w:shd w:val="clear" w:color="DDEBF7" w:fill="DDEBF7"/>
            <w:noWrap/>
          </w:tcPr>
          <w:p w14:paraId="620322E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Togo</w:t>
            </w:r>
            <w:proofErr w:type="spellEnd"/>
          </w:p>
        </w:tc>
        <w:tc>
          <w:tcPr>
            <w:tcW w:w="802" w:type="pct"/>
            <w:shd w:val="clear" w:color="DDEBF7" w:fill="DDEBF7"/>
            <w:noWrap/>
          </w:tcPr>
          <w:p w14:paraId="2D5FE0B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tcPr>
          <w:p w14:paraId="523BFD8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FA2618" w14:paraId="0FCDF402" w14:textId="77777777" w:rsidTr="00A47845">
        <w:tc>
          <w:tcPr>
            <w:tcW w:w="577" w:type="pct"/>
            <w:shd w:val="clear" w:color="auto" w:fill="auto"/>
            <w:noWrap/>
          </w:tcPr>
          <w:p w14:paraId="5DB9C197"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tcPr>
          <w:p w14:paraId="3A44B25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tcPr>
          <w:p w14:paraId="787BAB4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tcPr>
          <w:p w14:paraId="3B6752B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Cissé</w:t>
            </w:r>
            <w:proofErr w:type="spellEnd"/>
            <w:r w:rsidRPr="006C1DE8">
              <w:rPr>
                <w:color w:val="000000"/>
                <w:sz w:val="20"/>
                <w:szCs w:val="20"/>
                <w:lang w:eastAsia="zh-CN"/>
              </w:rPr>
              <w:t xml:space="preserve"> </w:t>
            </w:r>
          </w:p>
        </w:tc>
        <w:tc>
          <w:tcPr>
            <w:tcW w:w="724" w:type="pct"/>
            <w:shd w:val="clear" w:color="auto" w:fill="auto"/>
            <w:noWrap/>
          </w:tcPr>
          <w:p w14:paraId="05DCCA5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Kane</w:t>
            </w:r>
            <w:proofErr w:type="spellEnd"/>
            <w:r w:rsidRPr="006C1DE8">
              <w:rPr>
                <w:color w:val="000000"/>
                <w:sz w:val="20"/>
                <w:szCs w:val="20"/>
                <w:lang w:eastAsia="zh-CN"/>
              </w:rPr>
              <w:t xml:space="preserve"> </w:t>
            </w:r>
          </w:p>
        </w:tc>
        <w:tc>
          <w:tcPr>
            <w:tcW w:w="790" w:type="pct"/>
            <w:shd w:val="clear" w:color="auto" w:fill="auto"/>
            <w:noWrap/>
          </w:tcPr>
          <w:p w14:paraId="024B244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
        </w:tc>
        <w:tc>
          <w:tcPr>
            <w:tcW w:w="802" w:type="pct"/>
            <w:shd w:val="clear" w:color="auto" w:fill="auto"/>
            <w:noWrap/>
          </w:tcPr>
          <w:p w14:paraId="17BA916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tcPr>
          <w:p w14:paraId="6B67FFD1" w14:textId="77777777" w:rsidR="00852E46" w:rsidRPr="00FA2618" w:rsidRDefault="00852E46" w:rsidP="006C1DE8">
            <w:pPr>
              <w:overflowPunct/>
              <w:autoSpaceDE/>
              <w:autoSpaceDN/>
              <w:adjustRightInd/>
              <w:spacing w:before="20" w:after="20"/>
              <w:textAlignment w:val="auto"/>
              <w:rPr>
                <w:color w:val="000000"/>
                <w:sz w:val="20"/>
                <w:szCs w:val="20"/>
                <w:lang w:val="en-GB" w:eastAsia="zh-CN"/>
              </w:rPr>
            </w:pPr>
            <w:r w:rsidRPr="00FA2618">
              <w:rPr>
                <w:color w:val="000000"/>
                <w:sz w:val="20"/>
                <w:szCs w:val="20"/>
                <w:lang w:val="en-GB" w:eastAsia="zh-CN"/>
              </w:rPr>
              <w:t>African Civil Society on the Information Society</w:t>
            </w:r>
          </w:p>
        </w:tc>
      </w:tr>
      <w:tr w:rsidR="00852E46" w:rsidRPr="006C1DE8" w14:paraId="52EFD1B4" w14:textId="77777777" w:rsidTr="00A47845">
        <w:tc>
          <w:tcPr>
            <w:tcW w:w="577" w:type="pct"/>
            <w:shd w:val="clear" w:color="DDEBF7" w:fill="DDEBF7"/>
            <w:noWrap/>
            <w:vAlign w:val="bottom"/>
          </w:tcPr>
          <w:p w14:paraId="6B16A699" w14:textId="77777777" w:rsidR="00852E46" w:rsidRPr="00FA2618" w:rsidRDefault="00852E46" w:rsidP="006C1DE8">
            <w:pPr>
              <w:overflowPunct/>
              <w:autoSpaceDE/>
              <w:autoSpaceDN/>
              <w:adjustRightInd/>
              <w:spacing w:before="20" w:after="20"/>
              <w:textAlignment w:val="auto"/>
              <w:rPr>
                <w:b/>
                <w:bCs/>
                <w:color w:val="000000"/>
                <w:sz w:val="20"/>
                <w:szCs w:val="20"/>
                <w:lang w:val="en-GB" w:eastAsia="zh-CN"/>
              </w:rPr>
            </w:pPr>
          </w:p>
        </w:tc>
        <w:tc>
          <w:tcPr>
            <w:tcW w:w="602" w:type="pct"/>
            <w:shd w:val="clear" w:color="DDEBF7" w:fill="DDEBF7"/>
            <w:noWrap/>
            <w:vAlign w:val="bottom"/>
          </w:tcPr>
          <w:p w14:paraId="5F022C6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716F1A5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Mr </w:t>
            </w:r>
          </w:p>
        </w:tc>
        <w:tc>
          <w:tcPr>
            <w:tcW w:w="672" w:type="pct"/>
            <w:shd w:val="clear" w:color="DDEBF7" w:fill="DDEBF7"/>
            <w:noWrap/>
            <w:vAlign w:val="bottom"/>
          </w:tcPr>
          <w:p w14:paraId="4E52D6D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Jean David </w:t>
            </w:r>
          </w:p>
        </w:tc>
        <w:tc>
          <w:tcPr>
            <w:tcW w:w="724" w:type="pct"/>
            <w:shd w:val="clear" w:color="DDEBF7" w:fill="DDEBF7"/>
            <w:noWrap/>
            <w:vAlign w:val="bottom"/>
          </w:tcPr>
          <w:p w14:paraId="5B0908E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Rodney</w:t>
            </w:r>
            <w:proofErr w:type="spellEnd"/>
          </w:p>
        </w:tc>
        <w:tc>
          <w:tcPr>
            <w:tcW w:w="790" w:type="pct"/>
            <w:shd w:val="clear" w:color="DDEBF7" w:fill="DDEBF7"/>
            <w:noWrap/>
            <w:vAlign w:val="bottom"/>
          </w:tcPr>
          <w:p w14:paraId="04A6E64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Haiti</w:t>
            </w:r>
            <w:proofErr w:type="spellEnd"/>
          </w:p>
        </w:tc>
        <w:tc>
          <w:tcPr>
            <w:tcW w:w="802" w:type="pct"/>
            <w:shd w:val="clear" w:color="DDEBF7" w:fill="DDEBF7"/>
            <w:noWrap/>
            <w:vAlign w:val="bottom"/>
          </w:tcPr>
          <w:p w14:paraId="11DDD8C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Americas</w:t>
            </w:r>
            <w:proofErr w:type="spellEnd"/>
          </w:p>
        </w:tc>
        <w:tc>
          <w:tcPr>
            <w:tcW w:w="646" w:type="pct"/>
            <w:shd w:val="clear" w:color="DDEBF7" w:fill="DDEBF7"/>
            <w:vAlign w:val="bottom"/>
          </w:tcPr>
          <w:p w14:paraId="06D2756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07F09E86" w14:textId="77777777" w:rsidTr="00A47845">
        <w:tc>
          <w:tcPr>
            <w:tcW w:w="577" w:type="pct"/>
            <w:shd w:val="clear" w:color="auto" w:fill="auto"/>
            <w:noWrap/>
            <w:vAlign w:val="bottom"/>
          </w:tcPr>
          <w:p w14:paraId="554CD0F0"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tcPr>
          <w:p w14:paraId="7EF86C4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1B5E47D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r w:rsidRPr="006C1DE8">
              <w:rPr>
                <w:color w:val="000000"/>
                <w:sz w:val="20"/>
                <w:szCs w:val="20"/>
                <w:lang w:eastAsia="zh-CN"/>
              </w:rPr>
              <w:t xml:space="preserve"> </w:t>
            </w:r>
          </w:p>
        </w:tc>
        <w:tc>
          <w:tcPr>
            <w:tcW w:w="672" w:type="pct"/>
            <w:shd w:val="clear" w:color="auto" w:fill="auto"/>
            <w:noWrap/>
            <w:vAlign w:val="bottom"/>
          </w:tcPr>
          <w:p w14:paraId="0AF5F1F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Jabin</w:t>
            </w:r>
            <w:proofErr w:type="spellEnd"/>
            <w:r w:rsidRPr="006C1DE8">
              <w:rPr>
                <w:color w:val="000000"/>
                <w:sz w:val="20"/>
                <w:szCs w:val="20"/>
                <w:lang w:eastAsia="zh-CN"/>
              </w:rPr>
              <w:t xml:space="preserve"> </w:t>
            </w:r>
          </w:p>
        </w:tc>
        <w:tc>
          <w:tcPr>
            <w:tcW w:w="724" w:type="pct"/>
            <w:shd w:val="clear" w:color="auto" w:fill="auto"/>
            <w:noWrap/>
            <w:vAlign w:val="bottom"/>
          </w:tcPr>
          <w:p w14:paraId="1850972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Vahora</w:t>
            </w:r>
            <w:proofErr w:type="spellEnd"/>
          </w:p>
        </w:tc>
        <w:tc>
          <w:tcPr>
            <w:tcW w:w="790" w:type="pct"/>
            <w:shd w:val="clear" w:color="auto" w:fill="auto"/>
            <w:noWrap/>
            <w:vAlign w:val="bottom"/>
          </w:tcPr>
          <w:p w14:paraId="66C387C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United States</w:t>
            </w:r>
          </w:p>
        </w:tc>
        <w:tc>
          <w:tcPr>
            <w:tcW w:w="802" w:type="pct"/>
            <w:shd w:val="clear" w:color="auto" w:fill="auto"/>
            <w:noWrap/>
            <w:vAlign w:val="bottom"/>
          </w:tcPr>
          <w:p w14:paraId="763C207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Americas</w:t>
            </w:r>
            <w:proofErr w:type="spellEnd"/>
          </w:p>
        </w:tc>
        <w:tc>
          <w:tcPr>
            <w:tcW w:w="646" w:type="pct"/>
            <w:shd w:val="clear" w:color="auto" w:fill="auto"/>
            <w:vAlign w:val="bottom"/>
          </w:tcPr>
          <w:p w14:paraId="7BB5C91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B51949A" w14:textId="77777777" w:rsidTr="00A47845">
        <w:tc>
          <w:tcPr>
            <w:tcW w:w="577" w:type="pct"/>
            <w:shd w:val="clear" w:color="DDEBF7" w:fill="DDEBF7"/>
            <w:noWrap/>
            <w:vAlign w:val="bottom"/>
          </w:tcPr>
          <w:p w14:paraId="34FE3773"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tcPr>
          <w:p w14:paraId="17A1F62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3B6D9CB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tcPr>
          <w:p w14:paraId="77223B8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Karim</w:t>
            </w:r>
            <w:proofErr w:type="spellEnd"/>
            <w:r w:rsidRPr="006C1DE8">
              <w:rPr>
                <w:color w:val="000000"/>
                <w:sz w:val="20"/>
                <w:szCs w:val="20"/>
                <w:lang w:eastAsia="zh-CN"/>
              </w:rPr>
              <w:t xml:space="preserve"> </w:t>
            </w:r>
          </w:p>
        </w:tc>
        <w:tc>
          <w:tcPr>
            <w:tcW w:w="724" w:type="pct"/>
            <w:shd w:val="clear" w:color="DDEBF7" w:fill="DDEBF7"/>
            <w:noWrap/>
            <w:vAlign w:val="bottom"/>
          </w:tcPr>
          <w:p w14:paraId="7752671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Hasnaou</w:t>
            </w:r>
            <w:proofErr w:type="spellEnd"/>
          </w:p>
        </w:tc>
        <w:tc>
          <w:tcPr>
            <w:tcW w:w="790" w:type="pct"/>
            <w:shd w:val="clear" w:color="DDEBF7" w:fill="DDEBF7"/>
            <w:noWrap/>
            <w:vAlign w:val="bottom"/>
          </w:tcPr>
          <w:p w14:paraId="2F4A788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Algeria</w:t>
            </w:r>
            <w:proofErr w:type="spellEnd"/>
          </w:p>
        </w:tc>
        <w:tc>
          <w:tcPr>
            <w:tcW w:w="802" w:type="pct"/>
            <w:shd w:val="clear" w:color="DDEBF7" w:fill="DDEBF7"/>
            <w:noWrap/>
            <w:vAlign w:val="bottom"/>
          </w:tcPr>
          <w:p w14:paraId="56FDFD4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Arab</w:t>
            </w:r>
            <w:proofErr w:type="spellEnd"/>
            <w:r w:rsidRPr="006C1DE8">
              <w:rPr>
                <w:color w:val="000000"/>
                <w:sz w:val="20"/>
                <w:szCs w:val="20"/>
                <w:lang w:eastAsia="zh-CN"/>
              </w:rPr>
              <w:t xml:space="preserve"> </w:t>
            </w:r>
            <w:proofErr w:type="spellStart"/>
            <w:r w:rsidRPr="006C1DE8">
              <w:rPr>
                <w:color w:val="000000"/>
                <w:sz w:val="20"/>
                <w:szCs w:val="20"/>
                <w:lang w:eastAsia="zh-CN"/>
              </w:rPr>
              <w:t>States</w:t>
            </w:r>
            <w:proofErr w:type="spellEnd"/>
          </w:p>
        </w:tc>
        <w:tc>
          <w:tcPr>
            <w:tcW w:w="646" w:type="pct"/>
            <w:shd w:val="clear" w:color="DDEBF7" w:fill="DDEBF7"/>
            <w:vAlign w:val="bottom"/>
          </w:tcPr>
          <w:p w14:paraId="68E95AE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7103302C" w14:textId="77777777" w:rsidTr="00A47845">
        <w:tc>
          <w:tcPr>
            <w:tcW w:w="577" w:type="pct"/>
            <w:shd w:val="clear" w:color="auto" w:fill="auto"/>
            <w:noWrap/>
            <w:vAlign w:val="bottom"/>
          </w:tcPr>
          <w:p w14:paraId="63BED0BA"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tcPr>
          <w:p w14:paraId="2A5A684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695F5D8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auto" w:fill="auto"/>
            <w:noWrap/>
            <w:vAlign w:val="bottom"/>
          </w:tcPr>
          <w:p w14:paraId="0A94204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Sonam</w:t>
            </w:r>
            <w:proofErr w:type="spellEnd"/>
            <w:r w:rsidRPr="006C1DE8">
              <w:rPr>
                <w:color w:val="000000"/>
                <w:sz w:val="20"/>
                <w:szCs w:val="20"/>
                <w:lang w:eastAsia="zh-CN"/>
              </w:rPr>
              <w:t xml:space="preserve"> </w:t>
            </w:r>
          </w:p>
        </w:tc>
        <w:tc>
          <w:tcPr>
            <w:tcW w:w="724" w:type="pct"/>
            <w:shd w:val="clear" w:color="auto" w:fill="auto"/>
            <w:noWrap/>
            <w:vAlign w:val="bottom"/>
          </w:tcPr>
          <w:p w14:paraId="6FA6C63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Choki</w:t>
            </w:r>
            <w:proofErr w:type="spellEnd"/>
          </w:p>
        </w:tc>
        <w:tc>
          <w:tcPr>
            <w:tcW w:w="790" w:type="pct"/>
            <w:shd w:val="clear" w:color="auto" w:fill="auto"/>
            <w:noWrap/>
            <w:vAlign w:val="bottom"/>
          </w:tcPr>
          <w:p w14:paraId="6C0E187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Bhutan</w:t>
            </w:r>
            <w:proofErr w:type="spellEnd"/>
          </w:p>
        </w:tc>
        <w:tc>
          <w:tcPr>
            <w:tcW w:w="802" w:type="pct"/>
            <w:shd w:val="clear" w:color="auto" w:fill="auto"/>
            <w:noWrap/>
            <w:vAlign w:val="bottom"/>
          </w:tcPr>
          <w:p w14:paraId="73CCB4B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auto" w:fill="auto"/>
            <w:vAlign w:val="bottom"/>
          </w:tcPr>
          <w:p w14:paraId="0F3EA31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06D046B4" w14:textId="77777777" w:rsidTr="00A47845">
        <w:tc>
          <w:tcPr>
            <w:tcW w:w="577" w:type="pct"/>
            <w:shd w:val="clear" w:color="DDEBF7" w:fill="DDEBF7"/>
            <w:noWrap/>
            <w:vAlign w:val="bottom"/>
          </w:tcPr>
          <w:p w14:paraId="225BF622"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tcPr>
          <w:p w14:paraId="3CFE2A6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7DAE7AA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DDEBF7" w:fill="DDEBF7"/>
            <w:noWrap/>
            <w:vAlign w:val="bottom"/>
          </w:tcPr>
          <w:p w14:paraId="29A4377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Miho</w:t>
            </w:r>
            <w:proofErr w:type="spellEnd"/>
            <w:r w:rsidRPr="006C1DE8">
              <w:rPr>
                <w:color w:val="000000"/>
                <w:sz w:val="20"/>
                <w:szCs w:val="20"/>
                <w:lang w:eastAsia="zh-CN"/>
              </w:rPr>
              <w:t xml:space="preserve"> </w:t>
            </w:r>
          </w:p>
        </w:tc>
        <w:tc>
          <w:tcPr>
            <w:tcW w:w="724" w:type="pct"/>
            <w:shd w:val="clear" w:color="DDEBF7" w:fill="DDEBF7"/>
            <w:noWrap/>
            <w:vAlign w:val="bottom"/>
          </w:tcPr>
          <w:p w14:paraId="1BF02E7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Naganuma</w:t>
            </w:r>
            <w:proofErr w:type="spellEnd"/>
          </w:p>
        </w:tc>
        <w:tc>
          <w:tcPr>
            <w:tcW w:w="790" w:type="pct"/>
            <w:shd w:val="clear" w:color="DDEBF7" w:fill="DDEBF7"/>
            <w:noWrap/>
            <w:vAlign w:val="bottom"/>
          </w:tcPr>
          <w:p w14:paraId="68325B9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Japan</w:t>
            </w:r>
          </w:p>
        </w:tc>
        <w:tc>
          <w:tcPr>
            <w:tcW w:w="802" w:type="pct"/>
            <w:shd w:val="clear" w:color="DDEBF7" w:fill="DDEBF7"/>
            <w:noWrap/>
            <w:vAlign w:val="bottom"/>
          </w:tcPr>
          <w:p w14:paraId="6EF0DF6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DDEBF7" w:fill="DDEBF7"/>
            <w:vAlign w:val="bottom"/>
          </w:tcPr>
          <w:p w14:paraId="29B7AF6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211D3FCB" w14:textId="77777777" w:rsidTr="00A47845">
        <w:tc>
          <w:tcPr>
            <w:tcW w:w="577" w:type="pct"/>
            <w:shd w:val="clear" w:color="auto" w:fill="auto"/>
            <w:noWrap/>
            <w:vAlign w:val="bottom"/>
          </w:tcPr>
          <w:p w14:paraId="7F3523C8"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tcPr>
          <w:p w14:paraId="34AA98E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0FB9C43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auto" w:fill="auto"/>
            <w:noWrap/>
            <w:vAlign w:val="bottom"/>
          </w:tcPr>
          <w:p w14:paraId="64AA59E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Xinxin</w:t>
            </w:r>
            <w:proofErr w:type="spellEnd"/>
          </w:p>
        </w:tc>
        <w:tc>
          <w:tcPr>
            <w:tcW w:w="724" w:type="pct"/>
            <w:shd w:val="clear" w:color="auto" w:fill="auto"/>
            <w:noWrap/>
            <w:vAlign w:val="bottom"/>
          </w:tcPr>
          <w:p w14:paraId="764916B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Wan</w:t>
            </w:r>
            <w:proofErr w:type="spellEnd"/>
            <w:r w:rsidRPr="006C1DE8">
              <w:rPr>
                <w:color w:val="000000"/>
                <w:sz w:val="20"/>
                <w:szCs w:val="20"/>
                <w:lang w:eastAsia="zh-CN"/>
              </w:rPr>
              <w:t xml:space="preserve"> </w:t>
            </w:r>
          </w:p>
        </w:tc>
        <w:tc>
          <w:tcPr>
            <w:tcW w:w="790" w:type="pct"/>
            <w:shd w:val="clear" w:color="auto" w:fill="auto"/>
            <w:noWrap/>
            <w:vAlign w:val="bottom"/>
          </w:tcPr>
          <w:p w14:paraId="6CFA469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China</w:t>
            </w:r>
          </w:p>
        </w:tc>
        <w:tc>
          <w:tcPr>
            <w:tcW w:w="802" w:type="pct"/>
            <w:shd w:val="clear" w:color="auto" w:fill="auto"/>
            <w:noWrap/>
            <w:vAlign w:val="bottom"/>
          </w:tcPr>
          <w:p w14:paraId="587331D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auto" w:fill="auto"/>
            <w:vAlign w:val="bottom"/>
          </w:tcPr>
          <w:p w14:paraId="564B483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B80CD0C" w14:textId="77777777" w:rsidTr="00A47845">
        <w:tc>
          <w:tcPr>
            <w:tcW w:w="577" w:type="pct"/>
            <w:shd w:val="clear" w:color="DDEBF7" w:fill="DDEBF7"/>
            <w:noWrap/>
            <w:vAlign w:val="bottom"/>
          </w:tcPr>
          <w:p w14:paraId="7A2506DD"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tcPr>
          <w:p w14:paraId="79854E5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0A1C05D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tcPr>
          <w:p w14:paraId="70193B5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Jaesuk</w:t>
            </w:r>
            <w:proofErr w:type="spellEnd"/>
            <w:r w:rsidRPr="006C1DE8">
              <w:rPr>
                <w:color w:val="000000"/>
                <w:sz w:val="20"/>
                <w:szCs w:val="20"/>
                <w:lang w:eastAsia="zh-CN"/>
              </w:rPr>
              <w:t xml:space="preserve"> </w:t>
            </w:r>
          </w:p>
        </w:tc>
        <w:tc>
          <w:tcPr>
            <w:tcW w:w="724" w:type="pct"/>
            <w:shd w:val="clear" w:color="DDEBF7" w:fill="DDEBF7"/>
            <w:noWrap/>
            <w:vAlign w:val="bottom"/>
          </w:tcPr>
          <w:p w14:paraId="130716F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Yun</w:t>
            </w:r>
            <w:proofErr w:type="spellEnd"/>
          </w:p>
        </w:tc>
        <w:tc>
          <w:tcPr>
            <w:tcW w:w="790" w:type="pct"/>
            <w:shd w:val="clear" w:color="DDEBF7" w:fill="DDEBF7"/>
            <w:noWrap/>
            <w:vAlign w:val="bottom"/>
          </w:tcPr>
          <w:p w14:paraId="12097E0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Korea (Rep. </w:t>
            </w:r>
            <w:proofErr w:type="spellStart"/>
            <w:r w:rsidRPr="006C1DE8">
              <w:rPr>
                <w:color w:val="000000"/>
                <w:sz w:val="20"/>
                <w:szCs w:val="20"/>
                <w:lang w:eastAsia="zh-CN"/>
              </w:rPr>
              <w:t>of</w:t>
            </w:r>
            <w:proofErr w:type="spellEnd"/>
            <w:r w:rsidRPr="006C1DE8">
              <w:rPr>
                <w:color w:val="000000"/>
                <w:sz w:val="20"/>
                <w:szCs w:val="20"/>
                <w:lang w:eastAsia="zh-CN"/>
              </w:rPr>
              <w:t>)</w:t>
            </w:r>
          </w:p>
        </w:tc>
        <w:tc>
          <w:tcPr>
            <w:tcW w:w="802" w:type="pct"/>
            <w:shd w:val="clear" w:color="DDEBF7" w:fill="DDEBF7"/>
            <w:noWrap/>
            <w:vAlign w:val="bottom"/>
          </w:tcPr>
          <w:p w14:paraId="1134295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DDEBF7" w:fill="DDEBF7"/>
            <w:vAlign w:val="bottom"/>
          </w:tcPr>
          <w:p w14:paraId="19227F7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63D14417" w14:textId="77777777" w:rsidTr="00A47845">
        <w:tc>
          <w:tcPr>
            <w:tcW w:w="577" w:type="pct"/>
            <w:shd w:val="clear" w:color="auto" w:fill="auto"/>
            <w:noWrap/>
            <w:vAlign w:val="bottom"/>
          </w:tcPr>
          <w:p w14:paraId="774736DF"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tcPr>
          <w:p w14:paraId="0211105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63AC688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auto" w:fill="auto"/>
            <w:noWrap/>
            <w:vAlign w:val="bottom"/>
          </w:tcPr>
          <w:p w14:paraId="68326F6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Maria </w:t>
            </w:r>
          </w:p>
        </w:tc>
        <w:tc>
          <w:tcPr>
            <w:tcW w:w="724" w:type="pct"/>
            <w:shd w:val="clear" w:color="auto" w:fill="auto"/>
            <w:noWrap/>
            <w:vAlign w:val="bottom"/>
          </w:tcPr>
          <w:p w14:paraId="71E90FB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Bolshakova</w:t>
            </w:r>
            <w:proofErr w:type="spellEnd"/>
            <w:r w:rsidRPr="006C1DE8">
              <w:rPr>
                <w:color w:val="000000"/>
                <w:sz w:val="20"/>
                <w:szCs w:val="20"/>
                <w:lang w:eastAsia="zh-CN"/>
              </w:rPr>
              <w:t xml:space="preserve"> </w:t>
            </w:r>
          </w:p>
        </w:tc>
        <w:tc>
          <w:tcPr>
            <w:tcW w:w="790" w:type="pct"/>
            <w:shd w:val="clear" w:color="auto" w:fill="auto"/>
            <w:noWrap/>
            <w:vAlign w:val="bottom"/>
          </w:tcPr>
          <w:p w14:paraId="150CFA5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Russian Federation</w:t>
            </w:r>
          </w:p>
        </w:tc>
        <w:tc>
          <w:tcPr>
            <w:tcW w:w="802" w:type="pct"/>
            <w:shd w:val="clear" w:color="auto" w:fill="auto"/>
            <w:noWrap/>
            <w:vAlign w:val="bottom"/>
          </w:tcPr>
          <w:p w14:paraId="2DED604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CIS</w:t>
            </w:r>
            <w:proofErr w:type="spellEnd"/>
            <w:r w:rsidRPr="006C1DE8">
              <w:rPr>
                <w:color w:val="000000"/>
                <w:sz w:val="20"/>
                <w:szCs w:val="20"/>
                <w:lang w:eastAsia="zh-CN"/>
              </w:rPr>
              <w:t xml:space="preserve"> </w:t>
            </w:r>
            <w:proofErr w:type="spellStart"/>
            <w:r w:rsidRPr="006C1DE8">
              <w:rPr>
                <w:color w:val="000000"/>
                <w:sz w:val="20"/>
                <w:szCs w:val="20"/>
                <w:lang w:eastAsia="zh-CN"/>
              </w:rPr>
              <w:t>countries</w:t>
            </w:r>
            <w:proofErr w:type="spellEnd"/>
          </w:p>
        </w:tc>
        <w:tc>
          <w:tcPr>
            <w:tcW w:w="646" w:type="pct"/>
            <w:shd w:val="clear" w:color="auto" w:fill="auto"/>
            <w:vAlign w:val="bottom"/>
          </w:tcPr>
          <w:p w14:paraId="0693813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6E6A142" w14:textId="77777777" w:rsidTr="00A47845">
        <w:tc>
          <w:tcPr>
            <w:tcW w:w="577" w:type="pct"/>
            <w:shd w:val="clear" w:color="DDEBF7" w:fill="DDEBF7"/>
            <w:noWrap/>
            <w:vAlign w:val="center"/>
            <w:hideMark/>
          </w:tcPr>
          <w:p w14:paraId="6E2E2522"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Question</w:t>
            </w:r>
            <w:proofErr w:type="spellEnd"/>
            <w:r w:rsidRPr="006C1DE8">
              <w:rPr>
                <w:b/>
                <w:bCs/>
                <w:color w:val="000000"/>
                <w:sz w:val="20"/>
                <w:szCs w:val="20"/>
                <w:lang w:eastAsia="zh-CN"/>
              </w:rPr>
              <w:t xml:space="preserve"> 4/2</w:t>
            </w:r>
          </w:p>
        </w:tc>
        <w:tc>
          <w:tcPr>
            <w:tcW w:w="602" w:type="pct"/>
            <w:shd w:val="clear" w:color="000000" w:fill="FFF2CC"/>
            <w:noWrap/>
            <w:vAlign w:val="center"/>
            <w:hideMark/>
          </w:tcPr>
          <w:p w14:paraId="7B537013"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Rapporteur</w:t>
            </w:r>
            <w:proofErr w:type="spellEnd"/>
          </w:p>
        </w:tc>
        <w:tc>
          <w:tcPr>
            <w:tcW w:w="186" w:type="pct"/>
            <w:shd w:val="clear" w:color="DDEBF7" w:fill="DDEBF7"/>
            <w:noWrap/>
            <w:vAlign w:val="center"/>
            <w:hideMark/>
          </w:tcPr>
          <w:p w14:paraId="4AFF8A4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center"/>
            <w:hideMark/>
          </w:tcPr>
          <w:p w14:paraId="4869A07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Cheikh</w:t>
            </w:r>
            <w:proofErr w:type="spellEnd"/>
            <w:r w:rsidRPr="006C1DE8">
              <w:rPr>
                <w:color w:val="000000"/>
                <w:sz w:val="20"/>
                <w:szCs w:val="20"/>
                <w:lang w:eastAsia="zh-CN"/>
              </w:rPr>
              <w:t xml:space="preserve"> </w:t>
            </w:r>
            <w:proofErr w:type="spellStart"/>
            <w:r w:rsidRPr="006C1DE8">
              <w:rPr>
                <w:color w:val="000000"/>
                <w:sz w:val="20"/>
                <w:szCs w:val="20"/>
                <w:lang w:eastAsia="zh-CN"/>
              </w:rPr>
              <w:t>Tidjani</w:t>
            </w:r>
            <w:proofErr w:type="spellEnd"/>
            <w:r w:rsidRPr="006C1DE8">
              <w:rPr>
                <w:color w:val="000000"/>
                <w:sz w:val="20"/>
                <w:szCs w:val="20"/>
                <w:lang w:eastAsia="zh-CN"/>
              </w:rPr>
              <w:t xml:space="preserve"> </w:t>
            </w:r>
          </w:p>
        </w:tc>
        <w:tc>
          <w:tcPr>
            <w:tcW w:w="724" w:type="pct"/>
            <w:shd w:val="clear" w:color="DDEBF7" w:fill="DDEBF7"/>
            <w:noWrap/>
            <w:vAlign w:val="center"/>
            <w:hideMark/>
          </w:tcPr>
          <w:p w14:paraId="173EA03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Oudaa</w:t>
            </w:r>
            <w:proofErr w:type="spellEnd"/>
            <w:r w:rsidRPr="006C1DE8">
              <w:rPr>
                <w:color w:val="000000"/>
                <w:sz w:val="20"/>
                <w:szCs w:val="20"/>
                <w:lang w:eastAsia="zh-CN"/>
              </w:rPr>
              <w:t xml:space="preserve"> </w:t>
            </w:r>
          </w:p>
        </w:tc>
        <w:tc>
          <w:tcPr>
            <w:tcW w:w="790" w:type="pct"/>
            <w:shd w:val="clear" w:color="DDEBF7" w:fill="DDEBF7"/>
            <w:noWrap/>
            <w:vAlign w:val="center"/>
            <w:hideMark/>
          </w:tcPr>
          <w:p w14:paraId="58946E4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Mauritania</w:t>
            </w:r>
            <w:proofErr w:type="spellEnd"/>
          </w:p>
        </w:tc>
        <w:tc>
          <w:tcPr>
            <w:tcW w:w="802" w:type="pct"/>
            <w:shd w:val="clear" w:color="DDEBF7" w:fill="DDEBF7"/>
            <w:noWrap/>
            <w:vAlign w:val="center"/>
            <w:hideMark/>
          </w:tcPr>
          <w:p w14:paraId="5156E0D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Arab</w:t>
            </w:r>
            <w:proofErr w:type="spellEnd"/>
            <w:r w:rsidRPr="006C1DE8">
              <w:rPr>
                <w:color w:val="000000"/>
                <w:sz w:val="20"/>
                <w:szCs w:val="20"/>
                <w:lang w:eastAsia="zh-CN"/>
              </w:rPr>
              <w:t xml:space="preserve"> </w:t>
            </w:r>
            <w:proofErr w:type="spellStart"/>
            <w:r w:rsidRPr="006C1DE8">
              <w:rPr>
                <w:color w:val="000000"/>
                <w:sz w:val="20"/>
                <w:szCs w:val="20"/>
                <w:lang w:eastAsia="zh-CN"/>
              </w:rPr>
              <w:t>States</w:t>
            </w:r>
            <w:proofErr w:type="spellEnd"/>
          </w:p>
        </w:tc>
        <w:tc>
          <w:tcPr>
            <w:tcW w:w="646" w:type="pct"/>
            <w:shd w:val="clear" w:color="DDEBF7" w:fill="DDEBF7"/>
            <w:vAlign w:val="center"/>
            <w:hideMark/>
          </w:tcPr>
          <w:p w14:paraId="0CFCBCE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65994E8C" w14:textId="77777777" w:rsidTr="00A47845">
        <w:tc>
          <w:tcPr>
            <w:tcW w:w="577" w:type="pct"/>
            <w:shd w:val="clear" w:color="auto" w:fill="auto"/>
            <w:noWrap/>
          </w:tcPr>
          <w:p w14:paraId="68C5508B"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FFFFFF" w:themeFill="background1"/>
            <w:noWrap/>
            <w:vAlign w:val="bottom"/>
          </w:tcPr>
          <w:p w14:paraId="74AFD017"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17CEFC4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bottom"/>
          </w:tcPr>
          <w:p w14:paraId="7AB0848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Ahmadou</w:t>
            </w:r>
            <w:proofErr w:type="spellEnd"/>
            <w:r w:rsidRPr="006C1DE8">
              <w:rPr>
                <w:color w:val="000000"/>
                <w:sz w:val="20"/>
                <w:szCs w:val="20"/>
                <w:lang w:eastAsia="zh-CN"/>
              </w:rPr>
              <w:t xml:space="preserve"> </w:t>
            </w:r>
            <w:proofErr w:type="spellStart"/>
            <w:r w:rsidRPr="006C1DE8">
              <w:rPr>
                <w:color w:val="000000"/>
                <w:sz w:val="20"/>
                <w:szCs w:val="20"/>
                <w:lang w:eastAsia="zh-CN"/>
              </w:rPr>
              <w:t>Dit</w:t>
            </w:r>
            <w:proofErr w:type="spellEnd"/>
          </w:p>
        </w:tc>
        <w:tc>
          <w:tcPr>
            <w:tcW w:w="724" w:type="pct"/>
            <w:shd w:val="clear" w:color="auto" w:fill="auto"/>
            <w:noWrap/>
            <w:vAlign w:val="bottom"/>
          </w:tcPr>
          <w:p w14:paraId="60DA433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Adi</w:t>
            </w:r>
            <w:proofErr w:type="spellEnd"/>
            <w:r w:rsidRPr="006C1DE8">
              <w:rPr>
                <w:color w:val="000000"/>
                <w:sz w:val="20"/>
                <w:szCs w:val="20"/>
                <w:lang w:eastAsia="zh-CN"/>
              </w:rPr>
              <w:t xml:space="preserve"> </w:t>
            </w:r>
            <w:proofErr w:type="spellStart"/>
            <w:r w:rsidRPr="006C1DE8">
              <w:rPr>
                <w:color w:val="000000"/>
                <w:sz w:val="20"/>
                <w:szCs w:val="20"/>
                <w:lang w:eastAsia="zh-CN"/>
              </w:rPr>
              <w:t>Cisse</w:t>
            </w:r>
            <w:proofErr w:type="spellEnd"/>
          </w:p>
        </w:tc>
        <w:tc>
          <w:tcPr>
            <w:tcW w:w="790" w:type="pct"/>
            <w:shd w:val="clear" w:color="auto" w:fill="auto"/>
            <w:noWrap/>
            <w:vAlign w:val="bottom"/>
          </w:tcPr>
          <w:p w14:paraId="3051196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Mali</w:t>
            </w:r>
            <w:proofErr w:type="spellEnd"/>
          </w:p>
        </w:tc>
        <w:tc>
          <w:tcPr>
            <w:tcW w:w="802" w:type="pct"/>
            <w:shd w:val="clear" w:color="auto" w:fill="auto"/>
            <w:noWrap/>
            <w:vAlign w:val="bottom"/>
          </w:tcPr>
          <w:p w14:paraId="3248536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vAlign w:val="bottom"/>
          </w:tcPr>
          <w:p w14:paraId="1BB40E6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35FCBDAB" w14:textId="77777777" w:rsidTr="00A47845">
        <w:tc>
          <w:tcPr>
            <w:tcW w:w="577" w:type="pct"/>
            <w:shd w:val="clear" w:color="DDEBF7" w:fill="DDEBF7"/>
            <w:noWrap/>
            <w:vAlign w:val="bottom"/>
          </w:tcPr>
          <w:p w14:paraId="4567357D"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tcPr>
          <w:p w14:paraId="237BD41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6083CAA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tcPr>
          <w:p w14:paraId="3B03064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Joseph</w:t>
            </w:r>
            <w:proofErr w:type="spellEnd"/>
            <w:r w:rsidRPr="006C1DE8">
              <w:rPr>
                <w:color w:val="000000"/>
                <w:sz w:val="20"/>
                <w:szCs w:val="20"/>
                <w:lang w:eastAsia="zh-CN"/>
              </w:rPr>
              <w:t xml:space="preserve"> </w:t>
            </w:r>
          </w:p>
        </w:tc>
        <w:tc>
          <w:tcPr>
            <w:tcW w:w="724" w:type="pct"/>
            <w:shd w:val="clear" w:color="DDEBF7" w:fill="DDEBF7"/>
            <w:noWrap/>
            <w:vAlign w:val="bottom"/>
          </w:tcPr>
          <w:p w14:paraId="7E1554F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Onaya</w:t>
            </w:r>
            <w:proofErr w:type="spellEnd"/>
            <w:r w:rsidRPr="006C1DE8">
              <w:rPr>
                <w:color w:val="000000"/>
                <w:sz w:val="20"/>
                <w:szCs w:val="20"/>
                <w:lang w:eastAsia="zh-CN"/>
              </w:rPr>
              <w:t xml:space="preserve"> </w:t>
            </w:r>
          </w:p>
        </w:tc>
        <w:tc>
          <w:tcPr>
            <w:tcW w:w="790" w:type="pct"/>
            <w:shd w:val="clear" w:color="DDEBF7" w:fill="DDEBF7"/>
            <w:noWrap/>
            <w:vAlign w:val="bottom"/>
          </w:tcPr>
          <w:p w14:paraId="1369934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Kenya</w:t>
            </w:r>
            <w:proofErr w:type="spellEnd"/>
          </w:p>
        </w:tc>
        <w:tc>
          <w:tcPr>
            <w:tcW w:w="802" w:type="pct"/>
            <w:shd w:val="clear" w:color="DDEBF7" w:fill="DDEBF7"/>
            <w:noWrap/>
            <w:vAlign w:val="bottom"/>
          </w:tcPr>
          <w:p w14:paraId="5442BA1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vAlign w:val="bottom"/>
          </w:tcPr>
          <w:p w14:paraId="1EEAEFC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457744D8" w14:textId="77777777" w:rsidTr="00A47845">
        <w:tc>
          <w:tcPr>
            <w:tcW w:w="577" w:type="pct"/>
            <w:shd w:val="clear" w:color="auto" w:fill="auto"/>
            <w:noWrap/>
            <w:vAlign w:val="bottom"/>
          </w:tcPr>
          <w:p w14:paraId="3C051AF1"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tcPr>
          <w:p w14:paraId="2AE776E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0CC85BB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bottom"/>
          </w:tcPr>
          <w:p w14:paraId="7D7394B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Serigne</w:t>
            </w:r>
            <w:proofErr w:type="spellEnd"/>
            <w:r w:rsidRPr="006C1DE8">
              <w:rPr>
                <w:color w:val="000000"/>
                <w:sz w:val="20"/>
                <w:szCs w:val="20"/>
                <w:lang w:eastAsia="zh-CN"/>
              </w:rPr>
              <w:t xml:space="preserve"> </w:t>
            </w:r>
            <w:proofErr w:type="spellStart"/>
            <w:r w:rsidRPr="006C1DE8">
              <w:rPr>
                <w:color w:val="000000"/>
                <w:sz w:val="20"/>
                <w:szCs w:val="20"/>
                <w:lang w:eastAsia="zh-CN"/>
              </w:rPr>
              <w:t>Abdou</w:t>
            </w:r>
            <w:proofErr w:type="spellEnd"/>
            <w:r w:rsidRPr="006C1DE8">
              <w:rPr>
                <w:color w:val="000000"/>
                <w:sz w:val="20"/>
                <w:szCs w:val="20"/>
                <w:lang w:eastAsia="zh-CN"/>
              </w:rPr>
              <w:t xml:space="preserve"> </w:t>
            </w:r>
          </w:p>
        </w:tc>
        <w:tc>
          <w:tcPr>
            <w:tcW w:w="724" w:type="pct"/>
            <w:shd w:val="clear" w:color="auto" w:fill="auto"/>
            <w:noWrap/>
            <w:vAlign w:val="bottom"/>
          </w:tcPr>
          <w:p w14:paraId="561CCF0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Lahatt</w:t>
            </w:r>
            <w:proofErr w:type="spellEnd"/>
            <w:r w:rsidRPr="006C1DE8">
              <w:rPr>
                <w:color w:val="000000"/>
                <w:sz w:val="20"/>
                <w:szCs w:val="20"/>
                <w:lang w:eastAsia="zh-CN"/>
              </w:rPr>
              <w:t xml:space="preserve"> </w:t>
            </w:r>
            <w:proofErr w:type="spellStart"/>
            <w:r w:rsidRPr="006C1DE8">
              <w:rPr>
                <w:color w:val="000000"/>
                <w:sz w:val="20"/>
                <w:szCs w:val="20"/>
                <w:lang w:eastAsia="zh-CN"/>
              </w:rPr>
              <w:t>Sylla</w:t>
            </w:r>
            <w:proofErr w:type="spellEnd"/>
          </w:p>
        </w:tc>
        <w:tc>
          <w:tcPr>
            <w:tcW w:w="790" w:type="pct"/>
            <w:shd w:val="clear" w:color="auto" w:fill="auto"/>
            <w:noWrap/>
            <w:vAlign w:val="bottom"/>
          </w:tcPr>
          <w:p w14:paraId="2A4003C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Senegal</w:t>
            </w:r>
            <w:proofErr w:type="spellEnd"/>
          </w:p>
        </w:tc>
        <w:tc>
          <w:tcPr>
            <w:tcW w:w="802" w:type="pct"/>
            <w:shd w:val="clear" w:color="auto" w:fill="auto"/>
            <w:noWrap/>
            <w:vAlign w:val="bottom"/>
          </w:tcPr>
          <w:p w14:paraId="74DD01B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vAlign w:val="bottom"/>
          </w:tcPr>
          <w:p w14:paraId="5D98AED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07596828" w14:textId="77777777" w:rsidTr="00A47845">
        <w:tc>
          <w:tcPr>
            <w:tcW w:w="577" w:type="pct"/>
            <w:shd w:val="clear" w:color="DDEBF7" w:fill="DDEBF7"/>
            <w:noWrap/>
            <w:vAlign w:val="bottom"/>
          </w:tcPr>
          <w:p w14:paraId="0B98DFCC"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tcPr>
          <w:p w14:paraId="02CE59F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tcPr>
          <w:p w14:paraId="415E562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tcPr>
          <w:p w14:paraId="5B1C3F4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Brillant</w:t>
            </w:r>
            <w:proofErr w:type="spellEnd"/>
            <w:r w:rsidRPr="006C1DE8">
              <w:rPr>
                <w:color w:val="000000"/>
                <w:sz w:val="20"/>
                <w:szCs w:val="20"/>
                <w:lang w:eastAsia="zh-CN"/>
              </w:rPr>
              <w:t xml:space="preserve"> </w:t>
            </w:r>
            <w:proofErr w:type="spellStart"/>
            <w:r w:rsidRPr="006C1DE8">
              <w:rPr>
                <w:color w:val="000000"/>
                <w:sz w:val="20"/>
                <w:szCs w:val="20"/>
                <w:lang w:eastAsia="zh-CN"/>
              </w:rPr>
              <w:t>Harivony</w:t>
            </w:r>
            <w:proofErr w:type="spellEnd"/>
          </w:p>
        </w:tc>
        <w:tc>
          <w:tcPr>
            <w:tcW w:w="724" w:type="pct"/>
            <w:shd w:val="clear" w:color="DDEBF7" w:fill="DDEBF7"/>
            <w:noWrap/>
          </w:tcPr>
          <w:p w14:paraId="65B49C9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Rakotoratsimanjefy</w:t>
            </w:r>
            <w:proofErr w:type="spellEnd"/>
          </w:p>
        </w:tc>
        <w:tc>
          <w:tcPr>
            <w:tcW w:w="790" w:type="pct"/>
            <w:shd w:val="clear" w:color="DDEBF7" w:fill="DDEBF7"/>
            <w:noWrap/>
          </w:tcPr>
          <w:p w14:paraId="5CE7911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Madagascar</w:t>
            </w:r>
            <w:proofErr w:type="spellEnd"/>
          </w:p>
        </w:tc>
        <w:tc>
          <w:tcPr>
            <w:tcW w:w="802" w:type="pct"/>
            <w:shd w:val="clear" w:color="DDEBF7" w:fill="DDEBF7"/>
            <w:noWrap/>
          </w:tcPr>
          <w:p w14:paraId="3AB4EE9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tcPr>
          <w:p w14:paraId="4A3250F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25A41EE3" w14:textId="77777777" w:rsidTr="00A47845">
        <w:tc>
          <w:tcPr>
            <w:tcW w:w="577" w:type="pct"/>
            <w:shd w:val="clear" w:color="auto" w:fill="auto"/>
            <w:noWrap/>
            <w:vAlign w:val="bottom"/>
          </w:tcPr>
          <w:p w14:paraId="0BFD7823"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hideMark/>
          </w:tcPr>
          <w:p w14:paraId="15F693A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hideMark/>
          </w:tcPr>
          <w:p w14:paraId="2F8A7B2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auto" w:fill="auto"/>
            <w:noWrap/>
            <w:vAlign w:val="bottom"/>
            <w:hideMark/>
          </w:tcPr>
          <w:p w14:paraId="6EA4589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Amel</w:t>
            </w:r>
            <w:proofErr w:type="spellEnd"/>
            <w:r w:rsidRPr="006C1DE8">
              <w:rPr>
                <w:color w:val="000000"/>
                <w:sz w:val="20"/>
                <w:szCs w:val="20"/>
                <w:lang w:eastAsia="zh-CN"/>
              </w:rPr>
              <w:t xml:space="preserve"> </w:t>
            </w:r>
          </w:p>
        </w:tc>
        <w:tc>
          <w:tcPr>
            <w:tcW w:w="724" w:type="pct"/>
            <w:shd w:val="clear" w:color="auto" w:fill="auto"/>
            <w:noWrap/>
            <w:vAlign w:val="bottom"/>
            <w:hideMark/>
          </w:tcPr>
          <w:p w14:paraId="31E6B01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Khiar</w:t>
            </w:r>
            <w:proofErr w:type="spellEnd"/>
          </w:p>
        </w:tc>
        <w:tc>
          <w:tcPr>
            <w:tcW w:w="790" w:type="pct"/>
            <w:shd w:val="clear" w:color="auto" w:fill="auto"/>
            <w:noWrap/>
            <w:vAlign w:val="bottom"/>
            <w:hideMark/>
          </w:tcPr>
          <w:p w14:paraId="79FED85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Algeria</w:t>
            </w:r>
            <w:proofErr w:type="spellEnd"/>
          </w:p>
        </w:tc>
        <w:tc>
          <w:tcPr>
            <w:tcW w:w="802" w:type="pct"/>
            <w:shd w:val="clear" w:color="auto" w:fill="auto"/>
            <w:noWrap/>
            <w:vAlign w:val="bottom"/>
            <w:hideMark/>
          </w:tcPr>
          <w:p w14:paraId="40BE8E5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Arab</w:t>
            </w:r>
            <w:proofErr w:type="spellEnd"/>
            <w:r w:rsidRPr="006C1DE8">
              <w:rPr>
                <w:color w:val="000000"/>
                <w:sz w:val="20"/>
                <w:szCs w:val="20"/>
                <w:lang w:eastAsia="zh-CN"/>
              </w:rPr>
              <w:t xml:space="preserve"> </w:t>
            </w:r>
            <w:proofErr w:type="spellStart"/>
            <w:r w:rsidRPr="006C1DE8">
              <w:rPr>
                <w:color w:val="000000"/>
                <w:sz w:val="20"/>
                <w:szCs w:val="20"/>
                <w:lang w:eastAsia="zh-CN"/>
              </w:rPr>
              <w:t>States</w:t>
            </w:r>
            <w:proofErr w:type="spellEnd"/>
          </w:p>
        </w:tc>
        <w:tc>
          <w:tcPr>
            <w:tcW w:w="646" w:type="pct"/>
            <w:shd w:val="clear" w:color="auto" w:fill="auto"/>
            <w:vAlign w:val="bottom"/>
            <w:hideMark/>
          </w:tcPr>
          <w:p w14:paraId="6966BE6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35678144" w14:textId="77777777" w:rsidTr="00A47845">
        <w:tc>
          <w:tcPr>
            <w:tcW w:w="577" w:type="pct"/>
            <w:shd w:val="clear" w:color="DDEBF7" w:fill="DDEBF7"/>
            <w:noWrap/>
            <w:vAlign w:val="center"/>
            <w:hideMark/>
          </w:tcPr>
          <w:p w14:paraId="2441A24A"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Question</w:t>
            </w:r>
            <w:proofErr w:type="spellEnd"/>
            <w:r w:rsidRPr="006C1DE8">
              <w:rPr>
                <w:b/>
                <w:bCs/>
                <w:color w:val="000000"/>
                <w:sz w:val="20"/>
                <w:szCs w:val="20"/>
                <w:lang w:eastAsia="zh-CN"/>
              </w:rPr>
              <w:t xml:space="preserve"> 5/2</w:t>
            </w:r>
          </w:p>
        </w:tc>
        <w:tc>
          <w:tcPr>
            <w:tcW w:w="602" w:type="pct"/>
            <w:shd w:val="clear" w:color="000000" w:fill="FFF2CC"/>
            <w:noWrap/>
            <w:vAlign w:val="center"/>
            <w:hideMark/>
          </w:tcPr>
          <w:p w14:paraId="04FBB0BA"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DDEBF7" w:fill="DDEBF7"/>
            <w:noWrap/>
            <w:vAlign w:val="center"/>
            <w:hideMark/>
          </w:tcPr>
          <w:p w14:paraId="46B779C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DDEBF7" w:fill="DDEBF7"/>
            <w:noWrap/>
            <w:vAlign w:val="center"/>
            <w:hideMark/>
          </w:tcPr>
          <w:p w14:paraId="07C6C51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Kelly </w:t>
            </w:r>
          </w:p>
        </w:tc>
        <w:tc>
          <w:tcPr>
            <w:tcW w:w="724" w:type="pct"/>
            <w:shd w:val="clear" w:color="DDEBF7" w:fill="DDEBF7"/>
            <w:noWrap/>
            <w:vAlign w:val="center"/>
            <w:hideMark/>
          </w:tcPr>
          <w:p w14:paraId="6F8302D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O’Keefe</w:t>
            </w:r>
            <w:proofErr w:type="spellEnd"/>
            <w:r w:rsidRPr="006C1DE8">
              <w:rPr>
                <w:color w:val="000000"/>
                <w:sz w:val="20"/>
                <w:szCs w:val="20"/>
                <w:lang w:eastAsia="zh-CN"/>
              </w:rPr>
              <w:t xml:space="preserve"> </w:t>
            </w:r>
          </w:p>
        </w:tc>
        <w:tc>
          <w:tcPr>
            <w:tcW w:w="790" w:type="pct"/>
            <w:shd w:val="clear" w:color="DDEBF7" w:fill="DDEBF7"/>
            <w:noWrap/>
            <w:vAlign w:val="center"/>
            <w:hideMark/>
          </w:tcPr>
          <w:p w14:paraId="101151B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United States</w:t>
            </w:r>
          </w:p>
        </w:tc>
        <w:tc>
          <w:tcPr>
            <w:tcW w:w="802" w:type="pct"/>
            <w:shd w:val="clear" w:color="DDEBF7" w:fill="DDEBF7"/>
            <w:noWrap/>
            <w:vAlign w:val="center"/>
            <w:hideMark/>
          </w:tcPr>
          <w:p w14:paraId="0377CDB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Americas</w:t>
            </w:r>
            <w:proofErr w:type="spellEnd"/>
          </w:p>
        </w:tc>
        <w:tc>
          <w:tcPr>
            <w:tcW w:w="646" w:type="pct"/>
            <w:shd w:val="clear" w:color="DDEBF7" w:fill="DDEBF7"/>
            <w:vAlign w:val="center"/>
            <w:hideMark/>
          </w:tcPr>
          <w:p w14:paraId="261CAEB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6092560D" w14:textId="77777777" w:rsidTr="00A47845">
        <w:tc>
          <w:tcPr>
            <w:tcW w:w="577" w:type="pct"/>
            <w:shd w:val="clear" w:color="auto" w:fill="auto"/>
            <w:noWrap/>
            <w:vAlign w:val="center"/>
            <w:hideMark/>
          </w:tcPr>
          <w:p w14:paraId="5ED6DEED"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Question</w:t>
            </w:r>
            <w:proofErr w:type="spellEnd"/>
            <w:r w:rsidRPr="006C1DE8">
              <w:rPr>
                <w:b/>
                <w:bCs/>
                <w:color w:val="000000"/>
                <w:sz w:val="20"/>
                <w:szCs w:val="20"/>
                <w:lang w:eastAsia="zh-CN"/>
              </w:rPr>
              <w:t xml:space="preserve"> 5/2</w:t>
            </w:r>
          </w:p>
        </w:tc>
        <w:tc>
          <w:tcPr>
            <w:tcW w:w="602" w:type="pct"/>
            <w:shd w:val="clear" w:color="000000" w:fill="FFF2CC"/>
            <w:noWrap/>
            <w:vAlign w:val="center"/>
            <w:hideMark/>
          </w:tcPr>
          <w:p w14:paraId="7433000A"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auto" w:fill="auto"/>
            <w:noWrap/>
            <w:vAlign w:val="center"/>
            <w:hideMark/>
          </w:tcPr>
          <w:p w14:paraId="6395669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center"/>
            <w:hideMark/>
          </w:tcPr>
          <w:p w14:paraId="758D522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Sanjeev</w:t>
            </w:r>
            <w:proofErr w:type="spellEnd"/>
            <w:r w:rsidRPr="006C1DE8">
              <w:rPr>
                <w:color w:val="000000"/>
                <w:sz w:val="20"/>
                <w:szCs w:val="20"/>
                <w:lang w:eastAsia="zh-CN"/>
              </w:rPr>
              <w:t xml:space="preserve"> </w:t>
            </w:r>
          </w:p>
        </w:tc>
        <w:tc>
          <w:tcPr>
            <w:tcW w:w="724" w:type="pct"/>
            <w:shd w:val="clear" w:color="auto" w:fill="auto"/>
            <w:noWrap/>
            <w:vAlign w:val="center"/>
            <w:hideMark/>
          </w:tcPr>
          <w:p w14:paraId="4995447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Banzal</w:t>
            </w:r>
            <w:proofErr w:type="spellEnd"/>
          </w:p>
        </w:tc>
        <w:tc>
          <w:tcPr>
            <w:tcW w:w="790" w:type="pct"/>
            <w:shd w:val="clear" w:color="auto" w:fill="auto"/>
            <w:noWrap/>
            <w:vAlign w:val="center"/>
            <w:hideMark/>
          </w:tcPr>
          <w:p w14:paraId="7E712A6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India</w:t>
            </w:r>
          </w:p>
        </w:tc>
        <w:tc>
          <w:tcPr>
            <w:tcW w:w="802" w:type="pct"/>
            <w:shd w:val="clear" w:color="auto" w:fill="auto"/>
            <w:noWrap/>
            <w:vAlign w:val="center"/>
            <w:hideMark/>
          </w:tcPr>
          <w:p w14:paraId="5673A33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auto" w:fill="auto"/>
            <w:vAlign w:val="center"/>
            <w:hideMark/>
          </w:tcPr>
          <w:p w14:paraId="2D48E55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7843889" w14:textId="77777777" w:rsidTr="00A47845">
        <w:tc>
          <w:tcPr>
            <w:tcW w:w="577" w:type="pct"/>
            <w:shd w:val="clear" w:color="DDEBF7" w:fill="DDEBF7"/>
            <w:noWrap/>
            <w:vAlign w:val="bottom"/>
          </w:tcPr>
          <w:p w14:paraId="68FC13B3"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hideMark/>
          </w:tcPr>
          <w:p w14:paraId="298CB83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hideMark/>
          </w:tcPr>
          <w:p w14:paraId="16839E9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hideMark/>
          </w:tcPr>
          <w:p w14:paraId="5268292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Abdulkarim</w:t>
            </w:r>
            <w:proofErr w:type="spellEnd"/>
            <w:r w:rsidRPr="006C1DE8">
              <w:rPr>
                <w:color w:val="000000"/>
                <w:sz w:val="20"/>
                <w:szCs w:val="20"/>
                <w:lang w:eastAsia="zh-CN"/>
              </w:rPr>
              <w:t xml:space="preserve"> </w:t>
            </w:r>
            <w:proofErr w:type="spellStart"/>
            <w:r w:rsidRPr="006C1DE8">
              <w:rPr>
                <w:color w:val="000000"/>
                <w:sz w:val="20"/>
                <w:szCs w:val="20"/>
                <w:lang w:eastAsia="zh-CN"/>
              </w:rPr>
              <w:t>Ayopo</w:t>
            </w:r>
            <w:proofErr w:type="spellEnd"/>
            <w:r w:rsidRPr="006C1DE8">
              <w:rPr>
                <w:color w:val="000000"/>
                <w:sz w:val="20"/>
                <w:szCs w:val="20"/>
                <w:lang w:eastAsia="zh-CN"/>
              </w:rPr>
              <w:t xml:space="preserve"> </w:t>
            </w:r>
          </w:p>
        </w:tc>
        <w:tc>
          <w:tcPr>
            <w:tcW w:w="724" w:type="pct"/>
            <w:shd w:val="clear" w:color="DDEBF7" w:fill="DDEBF7"/>
            <w:noWrap/>
            <w:vAlign w:val="bottom"/>
            <w:hideMark/>
          </w:tcPr>
          <w:p w14:paraId="00FF814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Oloyede</w:t>
            </w:r>
            <w:proofErr w:type="spellEnd"/>
          </w:p>
        </w:tc>
        <w:tc>
          <w:tcPr>
            <w:tcW w:w="790" w:type="pct"/>
            <w:shd w:val="clear" w:color="DDEBF7" w:fill="DDEBF7"/>
            <w:noWrap/>
            <w:vAlign w:val="bottom"/>
            <w:hideMark/>
          </w:tcPr>
          <w:p w14:paraId="650F5EE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Nigeria</w:t>
            </w:r>
            <w:proofErr w:type="spellEnd"/>
          </w:p>
        </w:tc>
        <w:tc>
          <w:tcPr>
            <w:tcW w:w="802" w:type="pct"/>
            <w:shd w:val="clear" w:color="DDEBF7" w:fill="DDEBF7"/>
            <w:noWrap/>
            <w:vAlign w:val="bottom"/>
            <w:hideMark/>
          </w:tcPr>
          <w:p w14:paraId="19B8A32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vAlign w:val="bottom"/>
            <w:hideMark/>
          </w:tcPr>
          <w:p w14:paraId="5B57EF4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69EAD70B" w14:textId="77777777" w:rsidTr="00A47845">
        <w:tc>
          <w:tcPr>
            <w:tcW w:w="577" w:type="pct"/>
            <w:shd w:val="clear" w:color="auto" w:fill="auto"/>
            <w:noWrap/>
            <w:vAlign w:val="bottom"/>
          </w:tcPr>
          <w:p w14:paraId="0679B844"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tcPr>
          <w:p w14:paraId="069EA9A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0FE0025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bottom"/>
          </w:tcPr>
          <w:p w14:paraId="1FC6180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Parag</w:t>
            </w:r>
            <w:proofErr w:type="spellEnd"/>
          </w:p>
        </w:tc>
        <w:tc>
          <w:tcPr>
            <w:tcW w:w="724" w:type="pct"/>
            <w:shd w:val="clear" w:color="auto" w:fill="auto"/>
            <w:noWrap/>
            <w:vAlign w:val="bottom"/>
          </w:tcPr>
          <w:p w14:paraId="0D93766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Agrawal</w:t>
            </w:r>
            <w:proofErr w:type="spellEnd"/>
          </w:p>
        </w:tc>
        <w:tc>
          <w:tcPr>
            <w:tcW w:w="790" w:type="pct"/>
            <w:shd w:val="clear" w:color="auto" w:fill="auto"/>
            <w:noWrap/>
            <w:vAlign w:val="bottom"/>
          </w:tcPr>
          <w:p w14:paraId="6D32A61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India</w:t>
            </w:r>
          </w:p>
        </w:tc>
        <w:tc>
          <w:tcPr>
            <w:tcW w:w="802" w:type="pct"/>
            <w:shd w:val="clear" w:color="auto" w:fill="auto"/>
            <w:noWrap/>
            <w:vAlign w:val="bottom"/>
          </w:tcPr>
          <w:p w14:paraId="4B1B65B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auto" w:fill="auto"/>
            <w:vAlign w:val="bottom"/>
          </w:tcPr>
          <w:p w14:paraId="751962A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66EFBFED" w14:textId="77777777" w:rsidTr="00A47845">
        <w:tc>
          <w:tcPr>
            <w:tcW w:w="577" w:type="pct"/>
            <w:shd w:val="clear" w:color="DDEBF7" w:fill="DDEBF7"/>
            <w:noWrap/>
            <w:vAlign w:val="bottom"/>
          </w:tcPr>
          <w:p w14:paraId="71489F54"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DDEBF7" w:fill="DDEBF7"/>
            <w:noWrap/>
            <w:vAlign w:val="bottom"/>
          </w:tcPr>
          <w:p w14:paraId="0A154DA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6E50EE7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tcPr>
          <w:p w14:paraId="31D9FDB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Hideo</w:t>
            </w:r>
            <w:proofErr w:type="spellEnd"/>
          </w:p>
        </w:tc>
        <w:tc>
          <w:tcPr>
            <w:tcW w:w="724" w:type="pct"/>
            <w:shd w:val="clear" w:color="DDEBF7" w:fill="DDEBF7"/>
            <w:noWrap/>
            <w:vAlign w:val="bottom"/>
          </w:tcPr>
          <w:p w14:paraId="12E61F7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Imanaka</w:t>
            </w:r>
            <w:proofErr w:type="spellEnd"/>
          </w:p>
        </w:tc>
        <w:tc>
          <w:tcPr>
            <w:tcW w:w="790" w:type="pct"/>
            <w:shd w:val="clear" w:color="DDEBF7" w:fill="DDEBF7"/>
            <w:noWrap/>
            <w:vAlign w:val="bottom"/>
          </w:tcPr>
          <w:p w14:paraId="215283A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Japan</w:t>
            </w:r>
          </w:p>
        </w:tc>
        <w:tc>
          <w:tcPr>
            <w:tcW w:w="802" w:type="pct"/>
            <w:shd w:val="clear" w:color="DDEBF7" w:fill="DDEBF7"/>
            <w:noWrap/>
            <w:vAlign w:val="bottom"/>
          </w:tcPr>
          <w:p w14:paraId="759192E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DDEBF7" w:fill="DDEBF7"/>
            <w:vAlign w:val="bottom"/>
          </w:tcPr>
          <w:p w14:paraId="6CBE989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23ECB32F" w14:textId="77777777" w:rsidTr="00A47845">
        <w:tc>
          <w:tcPr>
            <w:tcW w:w="577" w:type="pct"/>
            <w:shd w:val="clear" w:color="auto" w:fill="auto"/>
            <w:noWrap/>
            <w:vAlign w:val="bottom"/>
          </w:tcPr>
          <w:p w14:paraId="16A2CB6E"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auto"/>
            <w:noWrap/>
            <w:vAlign w:val="bottom"/>
          </w:tcPr>
          <w:p w14:paraId="7E62F6C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35A1220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bottom"/>
          </w:tcPr>
          <w:p w14:paraId="01A25CC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Joses</w:t>
            </w:r>
            <w:proofErr w:type="spellEnd"/>
          </w:p>
        </w:tc>
        <w:tc>
          <w:tcPr>
            <w:tcW w:w="724" w:type="pct"/>
            <w:shd w:val="clear" w:color="auto" w:fill="auto"/>
            <w:noWrap/>
            <w:vAlign w:val="bottom"/>
          </w:tcPr>
          <w:p w14:paraId="4CCD0A2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Jean </w:t>
            </w:r>
            <w:proofErr w:type="spellStart"/>
            <w:r w:rsidRPr="006C1DE8">
              <w:rPr>
                <w:color w:val="000000"/>
                <w:sz w:val="20"/>
                <w:szCs w:val="20"/>
                <w:lang w:eastAsia="zh-CN"/>
              </w:rPr>
              <w:t>Baptiste</w:t>
            </w:r>
            <w:proofErr w:type="spellEnd"/>
          </w:p>
        </w:tc>
        <w:tc>
          <w:tcPr>
            <w:tcW w:w="790" w:type="pct"/>
            <w:shd w:val="clear" w:color="auto" w:fill="auto"/>
            <w:noWrap/>
            <w:vAlign w:val="bottom"/>
          </w:tcPr>
          <w:p w14:paraId="710BD3F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Haiti</w:t>
            </w:r>
            <w:proofErr w:type="spellEnd"/>
          </w:p>
        </w:tc>
        <w:tc>
          <w:tcPr>
            <w:tcW w:w="802" w:type="pct"/>
            <w:shd w:val="clear" w:color="auto" w:fill="auto"/>
            <w:noWrap/>
            <w:vAlign w:val="bottom"/>
          </w:tcPr>
          <w:p w14:paraId="6DD050F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Americas</w:t>
            </w:r>
            <w:proofErr w:type="spellEnd"/>
          </w:p>
        </w:tc>
        <w:tc>
          <w:tcPr>
            <w:tcW w:w="646" w:type="pct"/>
            <w:shd w:val="clear" w:color="auto" w:fill="auto"/>
            <w:vAlign w:val="bottom"/>
          </w:tcPr>
          <w:p w14:paraId="6BBF45F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FA2618" w14:paraId="230B473E" w14:textId="77777777" w:rsidTr="00A47845">
        <w:tc>
          <w:tcPr>
            <w:tcW w:w="577" w:type="pct"/>
            <w:shd w:val="clear" w:color="DDEBF7" w:fill="DDEBF7"/>
            <w:noWrap/>
          </w:tcPr>
          <w:p w14:paraId="4AA2D56F" w14:textId="77777777" w:rsidR="00852E46" w:rsidRPr="006C1DE8" w:rsidRDefault="00852E46" w:rsidP="006C1DE8">
            <w:pPr>
              <w:keepNext/>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lastRenderedPageBreak/>
              <w:t>Question</w:t>
            </w:r>
            <w:proofErr w:type="spellEnd"/>
            <w:r w:rsidRPr="006C1DE8">
              <w:rPr>
                <w:b/>
                <w:bCs/>
                <w:color w:val="000000"/>
                <w:sz w:val="20"/>
                <w:szCs w:val="20"/>
                <w:lang w:eastAsia="zh-CN"/>
              </w:rPr>
              <w:t xml:space="preserve"> 6/2</w:t>
            </w:r>
          </w:p>
        </w:tc>
        <w:tc>
          <w:tcPr>
            <w:tcW w:w="602" w:type="pct"/>
            <w:shd w:val="clear" w:color="000000" w:fill="FFF2CC"/>
            <w:noWrap/>
          </w:tcPr>
          <w:p w14:paraId="63E2E87A" w14:textId="77777777" w:rsidR="00852E46" w:rsidRPr="006C1DE8" w:rsidRDefault="00852E46" w:rsidP="006C1DE8">
            <w:pPr>
              <w:keepNext/>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DDEBF7" w:fill="DDEBF7"/>
            <w:noWrap/>
          </w:tcPr>
          <w:p w14:paraId="12FD7268" w14:textId="77777777" w:rsidR="00852E46" w:rsidRPr="006C1DE8" w:rsidRDefault="00852E46" w:rsidP="006C1DE8">
            <w:pPr>
              <w:keepNext/>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tcPr>
          <w:p w14:paraId="201AAA58" w14:textId="77777777" w:rsidR="00852E46" w:rsidRPr="006C1DE8" w:rsidRDefault="00852E46" w:rsidP="006C1DE8">
            <w:pPr>
              <w:keepNext/>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Cissé</w:t>
            </w:r>
            <w:proofErr w:type="spellEnd"/>
          </w:p>
        </w:tc>
        <w:tc>
          <w:tcPr>
            <w:tcW w:w="724" w:type="pct"/>
            <w:shd w:val="clear" w:color="DDEBF7" w:fill="DDEBF7"/>
            <w:noWrap/>
          </w:tcPr>
          <w:p w14:paraId="3A05AC0A" w14:textId="77777777" w:rsidR="00852E46" w:rsidRPr="006C1DE8" w:rsidRDefault="00852E46" w:rsidP="006C1DE8">
            <w:pPr>
              <w:keepNext/>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Kane</w:t>
            </w:r>
            <w:proofErr w:type="spellEnd"/>
          </w:p>
        </w:tc>
        <w:tc>
          <w:tcPr>
            <w:tcW w:w="790" w:type="pct"/>
            <w:shd w:val="clear" w:color="DDEBF7" w:fill="DDEBF7"/>
            <w:noWrap/>
          </w:tcPr>
          <w:p w14:paraId="06A5CCB6" w14:textId="77777777" w:rsidR="00852E46" w:rsidRPr="006C1DE8" w:rsidRDefault="00852E46" w:rsidP="006C1DE8">
            <w:pPr>
              <w:keepNext/>
              <w:overflowPunct/>
              <w:autoSpaceDE/>
              <w:autoSpaceDN/>
              <w:adjustRightInd/>
              <w:spacing w:before="20" w:after="20"/>
              <w:textAlignment w:val="auto"/>
              <w:rPr>
                <w:color w:val="000000"/>
                <w:sz w:val="20"/>
                <w:szCs w:val="20"/>
                <w:lang w:eastAsia="zh-CN"/>
              </w:rPr>
            </w:pPr>
          </w:p>
        </w:tc>
        <w:tc>
          <w:tcPr>
            <w:tcW w:w="802" w:type="pct"/>
            <w:shd w:val="clear" w:color="DDEBF7" w:fill="DDEBF7"/>
            <w:noWrap/>
          </w:tcPr>
          <w:p w14:paraId="21AB03C3" w14:textId="77777777" w:rsidR="00852E46" w:rsidRPr="006C1DE8" w:rsidRDefault="00852E46" w:rsidP="006C1DE8">
            <w:pPr>
              <w:keepNext/>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vAlign w:val="center"/>
          </w:tcPr>
          <w:p w14:paraId="38BC18AC" w14:textId="77777777" w:rsidR="00852E46" w:rsidRPr="00FA2618" w:rsidRDefault="00852E46" w:rsidP="006C1DE8">
            <w:pPr>
              <w:keepNext/>
              <w:overflowPunct/>
              <w:autoSpaceDE/>
              <w:autoSpaceDN/>
              <w:adjustRightInd/>
              <w:spacing w:before="20" w:after="20"/>
              <w:textAlignment w:val="auto"/>
              <w:rPr>
                <w:color w:val="000000"/>
                <w:sz w:val="20"/>
                <w:szCs w:val="20"/>
                <w:lang w:val="en-GB" w:eastAsia="zh-CN"/>
              </w:rPr>
            </w:pPr>
            <w:r w:rsidRPr="00FA2618">
              <w:rPr>
                <w:color w:val="000000"/>
                <w:sz w:val="20"/>
                <w:szCs w:val="20"/>
                <w:lang w:val="en-GB" w:eastAsia="zh-CN"/>
              </w:rPr>
              <w:t>African Civil Society on the Information Society</w:t>
            </w:r>
          </w:p>
        </w:tc>
      </w:tr>
      <w:tr w:rsidR="00852E46" w:rsidRPr="006C1DE8" w14:paraId="64EC078B" w14:textId="77777777" w:rsidTr="00A47845">
        <w:tc>
          <w:tcPr>
            <w:tcW w:w="577" w:type="pct"/>
            <w:shd w:val="clear" w:color="auto" w:fill="auto"/>
            <w:noWrap/>
            <w:vAlign w:val="center"/>
          </w:tcPr>
          <w:p w14:paraId="02B8D751" w14:textId="77777777" w:rsidR="00852E46" w:rsidRPr="006C1DE8" w:rsidRDefault="00852E46" w:rsidP="006C1DE8">
            <w:pPr>
              <w:keepNext/>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Question</w:t>
            </w:r>
            <w:proofErr w:type="spellEnd"/>
            <w:r w:rsidRPr="006C1DE8">
              <w:rPr>
                <w:b/>
                <w:bCs/>
                <w:color w:val="000000"/>
                <w:sz w:val="20"/>
                <w:szCs w:val="20"/>
                <w:lang w:eastAsia="zh-CN"/>
              </w:rPr>
              <w:t xml:space="preserve"> 6/2</w:t>
            </w:r>
          </w:p>
        </w:tc>
        <w:tc>
          <w:tcPr>
            <w:tcW w:w="602" w:type="pct"/>
            <w:shd w:val="clear" w:color="000000" w:fill="FFF2CC"/>
            <w:noWrap/>
            <w:vAlign w:val="center"/>
          </w:tcPr>
          <w:p w14:paraId="0828DDF9" w14:textId="77777777" w:rsidR="00852E46" w:rsidRPr="006C1DE8" w:rsidRDefault="00852E46" w:rsidP="006C1DE8">
            <w:pPr>
              <w:keepNext/>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auto" w:fill="auto"/>
            <w:noWrap/>
            <w:vAlign w:val="center"/>
          </w:tcPr>
          <w:p w14:paraId="22D85EFF" w14:textId="77777777" w:rsidR="00852E46" w:rsidRPr="006C1DE8" w:rsidRDefault="00852E46" w:rsidP="006C1DE8">
            <w:pPr>
              <w:keepNext/>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auto" w:fill="auto"/>
            <w:noWrap/>
            <w:vAlign w:val="center"/>
          </w:tcPr>
          <w:p w14:paraId="61C11652" w14:textId="77777777" w:rsidR="00852E46" w:rsidRPr="006C1DE8" w:rsidRDefault="00852E46" w:rsidP="006C1DE8">
            <w:pPr>
              <w:keepNext/>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Aprajita</w:t>
            </w:r>
            <w:proofErr w:type="spellEnd"/>
          </w:p>
        </w:tc>
        <w:tc>
          <w:tcPr>
            <w:tcW w:w="724" w:type="pct"/>
            <w:shd w:val="clear" w:color="auto" w:fill="auto"/>
            <w:noWrap/>
            <w:vAlign w:val="center"/>
          </w:tcPr>
          <w:p w14:paraId="47823380" w14:textId="77777777" w:rsidR="00852E46" w:rsidRPr="006C1DE8" w:rsidRDefault="00852E46" w:rsidP="006C1DE8">
            <w:pPr>
              <w:keepNext/>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Sharrma</w:t>
            </w:r>
            <w:proofErr w:type="spellEnd"/>
          </w:p>
        </w:tc>
        <w:tc>
          <w:tcPr>
            <w:tcW w:w="790" w:type="pct"/>
            <w:shd w:val="clear" w:color="auto" w:fill="auto"/>
            <w:noWrap/>
            <w:vAlign w:val="center"/>
          </w:tcPr>
          <w:p w14:paraId="68FE8047" w14:textId="77777777" w:rsidR="00852E46" w:rsidRPr="006C1DE8" w:rsidRDefault="00852E46" w:rsidP="006C1DE8">
            <w:pPr>
              <w:keepNext/>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India</w:t>
            </w:r>
          </w:p>
        </w:tc>
        <w:tc>
          <w:tcPr>
            <w:tcW w:w="802" w:type="pct"/>
            <w:shd w:val="clear" w:color="auto" w:fill="auto"/>
            <w:noWrap/>
            <w:vAlign w:val="center"/>
          </w:tcPr>
          <w:p w14:paraId="068C0847" w14:textId="77777777" w:rsidR="00852E46" w:rsidRPr="006C1DE8" w:rsidRDefault="00852E46" w:rsidP="006C1DE8">
            <w:pPr>
              <w:keepNext/>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auto" w:fill="auto"/>
            <w:vAlign w:val="center"/>
          </w:tcPr>
          <w:p w14:paraId="45262F29" w14:textId="77777777" w:rsidR="00852E46" w:rsidRPr="006C1DE8" w:rsidRDefault="00852E46" w:rsidP="006C1DE8">
            <w:pPr>
              <w:keepNext/>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6D834693" w14:textId="77777777" w:rsidTr="00A47845">
        <w:tc>
          <w:tcPr>
            <w:tcW w:w="577" w:type="pct"/>
            <w:shd w:val="clear" w:color="DDEBF7" w:fill="DDEBF7"/>
            <w:noWrap/>
            <w:vAlign w:val="bottom"/>
          </w:tcPr>
          <w:p w14:paraId="4DEA3C8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
        </w:tc>
        <w:tc>
          <w:tcPr>
            <w:tcW w:w="602" w:type="pct"/>
            <w:shd w:val="clear" w:color="DDEBF7" w:fill="DDEBF7"/>
            <w:noWrap/>
            <w:vAlign w:val="bottom"/>
          </w:tcPr>
          <w:p w14:paraId="2E22045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6A0DD8B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tcPr>
          <w:p w14:paraId="303F030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Richard </w:t>
            </w:r>
          </w:p>
        </w:tc>
        <w:tc>
          <w:tcPr>
            <w:tcW w:w="724" w:type="pct"/>
            <w:shd w:val="clear" w:color="DDEBF7" w:fill="DDEBF7"/>
            <w:noWrap/>
            <w:vAlign w:val="bottom"/>
          </w:tcPr>
          <w:p w14:paraId="7C62E4C6" w14:textId="08239B04"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Anago</w:t>
            </w:r>
            <w:proofErr w:type="spellEnd"/>
            <w:r w:rsidR="007B0279" w:rsidRPr="006C1DE8">
              <w:rPr>
                <w:color w:val="000000"/>
                <w:sz w:val="20"/>
                <w:szCs w:val="20"/>
                <w:lang w:eastAsia="zh-CN"/>
              </w:rPr>
              <w:t xml:space="preserve"> </w:t>
            </w:r>
          </w:p>
        </w:tc>
        <w:tc>
          <w:tcPr>
            <w:tcW w:w="790" w:type="pct"/>
            <w:shd w:val="clear" w:color="DDEBF7" w:fill="DDEBF7"/>
            <w:noWrap/>
            <w:vAlign w:val="bottom"/>
          </w:tcPr>
          <w:p w14:paraId="78EF6E9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Burkina</w:t>
            </w:r>
            <w:proofErr w:type="spellEnd"/>
            <w:r w:rsidRPr="006C1DE8">
              <w:rPr>
                <w:color w:val="000000"/>
                <w:sz w:val="20"/>
                <w:szCs w:val="20"/>
                <w:lang w:eastAsia="zh-CN"/>
              </w:rPr>
              <w:t xml:space="preserve"> </w:t>
            </w:r>
            <w:proofErr w:type="spellStart"/>
            <w:r w:rsidRPr="006C1DE8">
              <w:rPr>
                <w:color w:val="000000"/>
                <w:sz w:val="20"/>
                <w:szCs w:val="20"/>
                <w:lang w:eastAsia="zh-CN"/>
              </w:rPr>
              <w:t>Faso</w:t>
            </w:r>
            <w:proofErr w:type="spellEnd"/>
          </w:p>
        </w:tc>
        <w:tc>
          <w:tcPr>
            <w:tcW w:w="802" w:type="pct"/>
            <w:shd w:val="clear" w:color="DDEBF7" w:fill="DDEBF7"/>
            <w:noWrap/>
            <w:vAlign w:val="bottom"/>
          </w:tcPr>
          <w:p w14:paraId="1472C85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vAlign w:val="bottom"/>
          </w:tcPr>
          <w:p w14:paraId="127D571A"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72005E35" w14:textId="77777777" w:rsidTr="00A47845">
        <w:tc>
          <w:tcPr>
            <w:tcW w:w="577" w:type="pct"/>
            <w:shd w:val="clear" w:color="auto" w:fill="auto"/>
            <w:noWrap/>
            <w:vAlign w:val="bottom"/>
          </w:tcPr>
          <w:p w14:paraId="6037763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
        </w:tc>
        <w:tc>
          <w:tcPr>
            <w:tcW w:w="602" w:type="pct"/>
            <w:shd w:val="clear" w:color="auto" w:fill="auto"/>
            <w:noWrap/>
            <w:vAlign w:val="bottom"/>
          </w:tcPr>
          <w:p w14:paraId="4ABE8C0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0B0E819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auto" w:fill="auto"/>
            <w:noWrap/>
            <w:vAlign w:val="bottom"/>
          </w:tcPr>
          <w:p w14:paraId="468D8B2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Amandine</w:t>
            </w:r>
            <w:proofErr w:type="spellEnd"/>
            <w:r w:rsidRPr="006C1DE8">
              <w:rPr>
                <w:color w:val="000000"/>
                <w:sz w:val="20"/>
                <w:szCs w:val="20"/>
                <w:lang w:eastAsia="zh-CN"/>
              </w:rPr>
              <w:t xml:space="preserve"> </w:t>
            </w:r>
            <w:proofErr w:type="spellStart"/>
            <w:r w:rsidRPr="006C1DE8">
              <w:rPr>
                <w:color w:val="000000"/>
                <w:sz w:val="20"/>
                <w:szCs w:val="20"/>
                <w:lang w:eastAsia="zh-CN"/>
              </w:rPr>
              <w:t>Kalima</w:t>
            </w:r>
            <w:proofErr w:type="spellEnd"/>
          </w:p>
        </w:tc>
        <w:tc>
          <w:tcPr>
            <w:tcW w:w="724" w:type="pct"/>
            <w:shd w:val="clear" w:color="auto" w:fill="auto"/>
            <w:noWrap/>
            <w:vAlign w:val="bottom"/>
          </w:tcPr>
          <w:p w14:paraId="3F1FBA6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Katanti</w:t>
            </w:r>
            <w:proofErr w:type="spellEnd"/>
          </w:p>
        </w:tc>
        <w:tc>
          <w:tcPr>
            <w:tcW w:w="790" w:type="pct"/>
            <w:shd w:val="clear" w:color="auto" w:fill="auto"/>
            <w:noWrap/>
            <w:tcMar>
              <w:right w:w="28" w:type="dxa"/>
            </w:tcMar>
            <w:vAlign w:val="bottom"/>
          </w:tcPr>
          <w:p w14:paraId="3F3E981F" w14:textId="77777777" w:rsidR="00852E46" w:rsidRPr="00FA2618" w:rsidRDefault="00852E46" w:rsidP="006C1DE8">
            <w:pPr>
              <w:overflowPunct/>
              <w:autoSpaceDE/>
              <w:autoSpaceDN/>
              <w:adjustRightInd/>
              <w:spacing w:before="20" w:after="20"/>
              <w:textAlignment w:val="auto"/>
              <w:rPr>
                <w:color w:val="000000"/>
                <w:sz w:val="20"/>
                <w:szCs w:val="20"/>
                <w:lang w:val="en-GB" w:eastAsia="zh-CN"/>
              </w:rPr>
            </w:pPr>
            <w:r w:rsidRPr="00FA2618">
              <w:rPr>
                <w:color w:val="000000"/>
                <w:sz w:val="20"/>
                <w:szCs w:val="20"/>
                <w:lang w:val="en-GB" w:eastAsia="zh-CN"/>
              </w:rPr>
              <w:t>Dem. Rep. of the Congo</w:t>
            </w:r>
          </w:p>
        </w:tc>
        <w:tc>
          <w:tcPr>
            <w:tcW w:w="802" w:type="pct"/>
            <w:shd w:val="clear" w:color="auto" w:fill="auto"/>
            <w:noWrap/>
            <w:vAlign w:val="bottom"/>
          </w:tcPr>
          <w:p w14:paraId="5F5EB88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vAlign w:val="bottom"/>
          </w:tcPr>
          <w:p w14:paraId="4FD9CFA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0B293F2" w14:textId="77777777" w:rsidTr="00A47845">
        <w:tc>
          <w:tcPr>
            <w:tcW w:w="577" w:type="pct"/>
            <w:shd w:val="clear" w:color="DDEBF7" w:fill="DDEBF7"/>
            <w:noWrap/>
            <w:vAlign w:val="bottom"/>
          </w:tcPr>
          <w:p w14:paraId="132B12F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
        </w:tc>
        <w:tc>
          <w:tcPr>
            <w:tcW w:w="602" w:type="pct"/>
            <w:shd w:val="clear" w:color="DDEBF7" w:fill="DDEBF7"/>
            <w:noWrap/>
            <w:vAlign w:val="bottom"/>
          </w:tcPr>
          <w:p w14:paraId="76833D0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23C8672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tcPr>
          <w:p w14:paraId="5A2AB6C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Joses</w:t>
            </w:r>
            <w:proofErr w:type="spellEnd"/>
          </w:p>
        </w:tc>
        <w:tc>
          <w:tcPr>
            <w:tcW w:w="724" w:type="pct"/>
            <w:shd w:val="clear" w:color="DDEBF7" w:fill="DDEBF7"/>
            <w:noWrap/>
            <w:vAlign w:val="bottom"/>
          </w:tcPr>
          <w:p w14:paraId="33B21E0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Jean </w:t>
            </w:r>
            <w:proofErr w:type="spellStart"/>
            <w:r w:rsidRPr="006C1DE8">
              <w:rPr>
                <w:color w:val="000000"/>
                <w:sz w:val="20"/>
                <w:szCs w:val="20"/>
                <w:lang w:eastAsia="zh-CN"/>
              </w:rPr>
              <w:t>Baptiste</w:t>
            </w:r>
            <w:proofErr w:type="spellEnd"/>
          </w:p>
        </w:tc>
        <w:tc>
          <w:tcPr>
            <w:tcW w:w="790" w:type="pct"/>
            <w:shd w:val="clear" w:color="DDEBF7" w:fill="DDEBF7"/>
            <w:noWrap/>
            <w:vAlign w:val="bottom"/>
          </w:tcPr>
          <w:p w14:paraId="5336951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Haiti</w:t>
            </w:r>
            <w:proofErr w:type="spellEnd"/>
          </w:p>
        </w:tc>
        <w:tc>
          <w:tcPr>
            <w:tcW w:w="802" w:type="pct"/>
            <w:shd w:val="clear" w:color="DDEBF7" w:fill="DDEBF7"/>
            <w:noWrap/>
            <w:vAlign w:val="bottom"/>
          </w:tcPr>
          <w:p w14:paraId="70023CB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Americas</w:t>
            </w:r>
            <w:proofErr w:type="spellEnd"/>
          </w:p>
        </w:tc>
        <w:tc>
          <w:tcPr>
            <w:tcW w:w="646" w:type="pct"/>
            <w:shd w:val="clear" w:color="DDEBF7" w:fill="DDEBF7"/>
            <w:vAlign w:val="bottom"/>
          </w:tcPr>
          <w:p w14:paraId="20E01C8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7AD679EE" w14:textId="77777777" w:rsidTr="00A47845">
        <w:tc>
          <w:tcPr>
            <w:tcW w:w="577" w:type="pct"/>
            <w:shd w:val="clear" w:color="auto" w:fill="auto"/>
            <w:noWrap/>
            <w:vAlign w:val="bottom"/>
          </w:tcPr>
          <w:p w14:paraId="6DE29A41"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
        </w:tc>
        <w:tc>
          <w:tcPr>
            <w:tcW w:w="602" w:type="pct"/>
            <w:shd w:val="clear" w:color="auto" w:fill="FFFFFF" w:themeFill="background1"/>
            <w:noWrap/>
            <w:vAlign w:val="bottom"/>
          </w:tcPr>
          <w:p w14:paraId="2944ACAC"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4AA0FC1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bottom"/>
          </w:tcPr>
          <w:p w14:paraId="1CF4657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Issa</w:t>
            </w:r>
            <w:proofErr w:type="spellEnd"/>
            <w:r w:rsidRPr="006C1DE8">
              <w:rPr>
                <w:color w:val="000000"/>
                <w:sz w:val="20"/>
                <w:szCs w:val="20"/>
                <w:lang w:eastAsia="zh-CN"/>
              </w:rPr>
              <w:t xml:space="preserve"> </w:t>
            </w:r>
          </w:p>
        </w:tc>
        <w:tc>
          <w:tcPr>
            <w:tcW w:w="724" w:type="pct"/>
            <w:shd w:val="clear" w:color="auto" w:fill="auto"/>
            <w:noWrap/>
            <w:vAlign w:val="bottom"/>
          </w:tcPr>
          <w:p w14:paraId="66E4340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Camara</w:t>
            </w:r>
            <w:proofErr w:type="spellEnd"/>
          </w:p>
        </w:tc>
        <w:tc>
          <w:tcPr>
            <w:tcW w:w="790" w:type="pct"/>
            <w:shd w:val="clear" w:color="auto" w:fill="auto"/>
            <w:noWrap/>
            <w:vAlign w:val="bottom"/>
          </w:tcPr>
          <w:p w14:paraId="5BADEA0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Mali</w:t>
            </w:r>
            <w:proofErr w:type="spellEnd"/>
          </w:p>
        </w:tc>
        <w:tc>
          <w:tcPr>
            <w:tcW w:w="802" w:type="pct"/>
            <w:shd w:val="clear" w:color="auto" w:fill="auto"/>
            <w:noWrap/>
            <w:vAlign w:val="bottom"/>
          </w:tcPr>
          <w:p w14:paraId="39F812C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vAlign w:val="bottom"/>
          </w:tcPr>
          <w:p w14:paraId="7CF5C01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2419432E" w14:textId="77777777" w:rsidTr="00A47845">
        <w:tc>
          <w:tcPr>
            <w:tcW w:w="577" w:type="pct"/>
            <w:shd w:val="clear" w:color="DDEBF7" w:fill="DDEBF7"/>
            <w:noWrap/>
            <w:vAlign w:val="center"/>
          </w:tcPr>
          <w:p w14:paraId="1110A85C"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Question</w:t>
            </w:r>
            <w:proofErr w:type="spellEnd"/>
            <w:r w:rsidRPr="006C1DE8">
              <w:rPr>
                <w:b/>
                <w:bCs/>
                <w:color w:val="000000"/>
                <w:sz w:val="20"/>
                <w:szCs w:val="20"/>
                <w:lang w:eastAsia="zh-CN"/>
              </w:rPr>
              <w:t xml:space="preserve"> 7/2</w:t>
            </w:r>
          </w:p>
        </w:tc>
        <w:tc>
          <w:tcPr>
            <w:tcW w:w="602" w:type="pct"/>
            <w:shd w:val="clear" w:color="000000" w:fill="FFF2CC"/>
            <w:noWrap/>
            <w:vAlign w:val="center"/>
          </w:tcPr>
          <w:p w14:paraId="47177F81"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DDEBF7" w:fill="DDEBF7"/>
            <w:noWrap/>
            <w:vAlign w:val="center"/>
          </w:tcPr>
          <w:p w14:paraId="6B83468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center"/>
          </w:tcPr>
          <w:p w14:paraId="2635EB5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Tongning</w:t>
            </w:r>
            <w:proofErr w:type="spellEnd"/>
          </w:p>
        </w:tc>
        <w:tc>
          <w:tcPr>
            <w:tcW w:w="724" w:type="pct"/>
            <w:shd w:val="clear" w:color="DDEBF7" w:fill="DDEBF7"/>
            <w:noWrap/>
            <w:vAlign w:val="center"/>
          </w:tcPr>
          <w:p w14:paraId="7D91F59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Wu</w:t>
            </w:r>
            <w:proofErr w:type="spellEnd"/>
            <w:r w:rsidRPr="006C1DE8">
              <w:rPr>
                <w:color w:val="000000"/>
                <w:sz w:val="20"/>
                <w:szCs w:val="20"/>
                <w:lang w:eastAsia="zh-CN"/>
              </w:rPr>
              <w:t xml:space="preserve"> </w:t>
            </w:r>
          </w:p>
        </w:tc>
        <w:tc>
          <w:tcPr>
            <w:tcW w:w="790" w:type="pct"/>
            <w:shd w:val="clear" w:color="DDEBF7" w:fill="DDEBF7"/>
            <w:noWrap/>
            <w:vAlign w:val="center"/>
          </w:tcPr>
          <w:p w14:paraId="6386A5C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China</w:t>
            </w:r>
          </w:p>
        </w:tc>
        <w:tc>
          <w:tcPr>
            <w:tcW w:w="802" w:type="pct"/>
            <w:shd w:val="clear" w:color="DDEBF7" w:fill="DDEBF7"/>
            <w:noWrap/>
            <w:vAlign w:val="center"/>
          </w:tcPr>
          <w:p w14:paraId="3F927E9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DDEBF7" w:fill="DDEBF7"/>
            <w:vAlign w:val="center"/>
          </w:tcPr>
          <w:p w14:paraId="720E27C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4C643B9E" w14:textId="77777777" w:rsidTr="00A47845">
        <w:tc>
          <w:tcPr>
            <w:tcW w:w="577" w:type="pct"/>
            <w:shd w:val="clear" w:color="auto" w:fill="auto"/>
            <w:noWrap/>
            <w:vAlign w:val="center"/>
            <w:hideMark/>
          </w:tcPr>
          <w:p w14:paraId="78330A9B"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proofErr w:type="spellStart"/>
            <w:r w:rsidRPr="006C1DE8">
              <w:rPr>
                <w:b/>
                <w:bCs/>
                <w:color w:val="000000"/>
                <w:sz w:val="20"/>
                <w:szCs w:val="20"/>
                <w:lang w:eastAsia="zh-CN"/>
              </w:rPr>
              <w:t>Question</w:t>
            </w:r>
            <w:proofErr w:type="spellEnd"/>
            <w:r w:rsidRPr="006C1DE8">
              <w:rPr>
                <w:b/>
                <w:bCs/>
                <w:color w:val="000000"/>
                <w:sz w:val="20"/>
                <w:szCs w:val="20"/>
                <w:lang w:eastAsia="zh-CN"/>
              </w:rPr>
              <w:t xml:space="preserve"> 7/2</w:t>
            </w:r>
          </w:p>
        </w:tc>
        <w:tc>
          <w:tcPr>
            <w:tcW w:w="602" w:type="pct"/>
            <w:shd w:val="clear" w:color="000000" w:fill="FFF2CC"/>
            <w:noWrap/>
            <w:vAlign w:val="center"/>
            <w:hideMark/>
          </w:tcPr>
          <w:p w14:paraId="592AE6C6" w14:textId="77777777" w:rsidR="00852E46" w:rsidRPr="006C1DE8" w:rsidRDefault="00852E46" w:rsidP="006C1DE8">
            <w:pPr>
              <w:overflowPunct/>
              <w:autoSpaceDE/>
              <w:autoSpaceDN/>
              <w:adjustRightInd/>
              <w:spacing w:before="20" w:after="20"/>
              <w:textAlignment w:val="auto"/>
              <w:rPr>
                <w:b/>
                <w:bCs/>
                <w:color w:val="000000"/>
                <w:sz w:val="20"/>
                <w:szCs w:val="20"/>
                <w:lang w:eastAsia="zh-CN"/>
              </w:rPr>
            </w:pPr>
            <w:r w:rsidRPr="006C1DE8">
              <w:rPr>
                <w:b/>
                <w:bCs/>
                <w:color w:val="000000"/>
                <w:sz w:val="20"/>
                <w:szCs w:val="20"/>
                <w:lang w:eastAsia="zh-CN"/>
              </w:rPr>
              <w:t>Co-</w:t>
            </w:r>
            <w:proofErr w:type="spellStart"/>
            <w:r w:rsidRPr="006C1DE8">
              <w:rPr>
                <w:b/>
                <w:bCs/>
                <w:color w:val="000000"/>
                <w:sz w:val="20"/>
                <w:szCs w:val="20"/>
                <w:lang w:eastAsia="zh-CN"/>
              </w:rPr>
              <w:t>Rapporteur</w:t>
            </w:r>
            <w:proofErr w:type="spellEnd"/>
          </w:p>
        </w:tc>
        <w:tc>
          <w:tcPr>
            <w:tcW w:w="186" w:type="pct"/>
            <w:shd w:val="clear" w:color="auto" w:fill="auto"/>
            <w:noWrap/>
            <w:vAlign w:val="center"/>
            <w:hideMark/>
          </w:tcPr>
          <w:p w14:paraId="5DE42D8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auto" w:fill="auto"/>
            <w:noWrap/>
            <w:vAlign w:val="center"/>
            <w:hideMark/>
          </w:tcPr>
          <w:p w14:paraId="15B411C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Haim</w:t>
            </w:r>
            <w:proofErr w:type="spellEnd"/>
            <w:r w:rsidRPr="006C1DE8">
              <w:rPr>
                <w:color w:val="000000"/>
                <w:sz w:val="20"/>
                <w:szCs w:val="20"/>
                <w:lang w:eastAsia="zh-CN"/>
              </w:rPr>
              <w:t xml:space="preserve"> </w:t>
            </w:r>
          </w:p>
        </w:tc>
        <w:tc>
          <w:tcPr>
            <w:tcW w:w="724" w:type="pct"/>
            <w:shd w:val="clear" w:color="auto" w:fill="auto"/>
            <w:noWrap/>
            <w:vAlign w:val="center"/>
            <w:hideMark/>
          </w:tcPr>
          <w:p w14:paraId="3819CDF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Mazar</w:t>
            </w:r>
            <w:proofErr w:type="spellEnd"/>
          </w:p>
        </w:tc>
        <w:tc>
          <w:tcPr>
            <w:tcW w:w="790" w:type="pct"/>
            <w:shd w:val="clear" w:color="auto" w:fill="auto"/>
            <w:noWrap/>
            <w:vAlign w:val="center"/>
            <w:hideMark/>
          </w:tcPr>
          <w:p w14:paraId="50FE4C3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France</w:t>
            </w:r>
          </w:p>
        </w:tc>
        <w:tc>
          <w:tcPr>
            <w:tcW w:w="802" w:type="pct"/>
            <w:shd w:val="clear" w:color="auto" w:fill="auto"/>
            <w:noWrap/>
            <w:vAlign w:val="center"/>
            <w:hideMark/>
          </w:tcPr>
          <w:p w14:paraId="46BE1C7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Europe</w:t>
            </w:r>
          </w:p>
        </w:tc>
        <w:tc>
          <w:tcPr>
            <w:tcW w:w="646" w:type="pct"/>
            <w:shd w:val="clear" w:color="auto" w:fill="auto"/>
            <w:vAlign w:val="center"/>
            <w:hideMark/>
          </w:tcPr>
          <w:p w14:paraId="0656D63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ATDI</w:t>
            </w:r>
          </w:p>
        </w:tc>
      </w:tr>
      <w:tr w:rsidR="00852E46" w:rsidRPr="006C1DE8" w14:paraId="64DBA1D1" w14:textId="77777777" w:rsidTr="00A47845">
        <w:tc>
          <w:tcPr>
            <w:tcW w:w="577" w:type="pct"/>
            <w:shd w:val="clear" w:color="DDEBF7" w:fill="DDEBF7"/>
            <w:noWrap/>
            <w:vAlign w:val="bottom"/>
          </w:tcPr>
          <w:p w14:paraId="3C4FF51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
        </w:tc>
        <w:tc>
          <w:tcPr>
            <w:tcW w:w="602" w:type="pct"/>
            <w:shd w:val="clear" w:color="DDEBF7" w:fill="DDEBF7"/>
            <w:noWrap/>
            <w:vAlign w:val="bottom"/>
          </w:tcPr>
          <w:p w14:paraId="627B35C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2BCAB76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tcPr>
          <w:p w14:paraId="1AEAFFC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Enock</w:t>
            </w:r>
            <w:proofErr w:type="spellEnd"/>
            <w:r w:rsidRPr="006C1DE8">
              <w:rPr>
                <w:color w:val="000000"/>
                <w:sz w:val="20"/>
                <w:szCs w:val="20"/>
                <w:lang w:eastAsia="zh-CN"/>
              </w:rPr>
              <w:t xml:space="preserve"> </w:t>
            </w:r>
          </w:p>
        </w:tc>
        <w:tc>
          <w:tcPr>
            <w:tcW w:w="724" w:type="pct"/>
            <w:shd w:val="clear" w:color="DDEBF7" w:fill="DDEBF7"/>
            <w:noWrap/>
            <w:vAlign w:val="bottom"/>
          </w:tcPr>
          <w:p w14:paraId="446242F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Gothias</w:t>
            </w:r>
            <w:proofErr w:type="spellEnd"/>
          </w:p>
        </w:tc>
        <w:tc>
          <w:tcPr>
            <w:tcW w:w="790" w:type="pct"/>
            <w:shd w:val="clear" w:color="DDEBF7" w:fill="DDEBF7"/>
            <w:noWrap/>
            <w:vAlign w:val="bottom"/>
          </w:tcPr>
          <w:p w14:paraId="08AFCBE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Central </w:t>
            </w:r>
            <w:proofErr w:type="spellStart"/>
            <w:r w:rsidRPr="006C1DE8">
              <w:rPr>
                <w:color w:val="000000"/>
                <w:sz w:val="20"/>
                <w:szCs w:val="20"/>
                <w:lang w:eastAsia="zh-CN"/>
              </w:rPr>
              <w:t>African</w:t>
            </w:r>
            <w:proofErr w:type="spellEnd"/>
            <w:r w:rsidRPr="006C1DE8">
              <w:rPr>
                <w:color w:val="000000"/>
                <w:sz w:val="20"/>
                <w:szCs w:val="20"/>
                <w:lang w:eastAsia="zh-CN"/>
              </w:rPr>
              <w:t xml:space="preserve"> Rep.</w:t>
            </w:r>
          </w:p>
        </w:tc>
        <w:tc>
          <w:tcPr>
            <w:tcW w:w="802" w:type="pct"/>
            <w:shd w:val="clear" w:color="DDEBF7" w:fill="DDEBF7"/>
            <w:noWrap/>
            <w:vAlign w:val="bottom"/>
          </w:tcPr>
          <w:p w14:paraId="5B2D61E2"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DDEBF7" w:fill="DDEBF7"/>
            <w:vAlign w:val="bottom"/>
          </w:tcPr>
          <w:p w14:paraId="7711118F"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7FD234E6" w14:textId="77777777" w:rsidTr="00A47845">
        <w:tc>
          <w:tcPr>
            <w:tcW w:w="577" w:type="pct"/>
            <w:shd w:val="clear" w:color="auto" w:fill="auto"/>
            <w:noWrap/>
            <w:vAlign w:val="bottom"/>
          </w:tcPr>
          <w:p w14:paraId="58DBCD54"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
        </w:tc>
        <w:tc>
          <w:tcPr>
            <w:tcW w:w="602" w:type="pct"/>
            <w:shd w:val="clear" w:color="auto" w:fill="auto"/>
            <w:noWrap/>
            <w:vAlign w:val="bottom"/>
          </w:tcPr>
          <w:p w14:paraId="0360F9C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3A5A9D6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Ms</w:t>
            </w:r>
            <w:proofErr w:type="spellEnd"/>
          </w:p>
        </w:tc>
        <w:tc>
          <w:tcPr>
            <w:tcW w:w="672" w:type="pct"/>
            <w:shd w:val="clear" w:color="auto" w:fill="auto"/>
            <w:noWrap/>
            <w:vAlign w:val="bottom"/>
          </w:tcPr>
          <w:p w14:paraId="41558A61"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Aminata</w:t>
            </w:r>
            <w:proofErr w:type="spellEnd"/>
            <w:r w:rsidRPr="006C1DE8">
              <w:rPr>
                <w:color w:val="000000"/>
                <w:sz w:val="20"/>
                <w:szCs w:val="20"/>
                <w:lang w:eastAsia="zh-CN"/>
              </w:rPr>
              <w:t xml:space="preserve"> </w:t>
            </w:r>
            <w:proofErr w:type="spellStart"/>
            <w:r w:rsidRPr="006C1DE8">
              <w:rPr>
                <w:color w:val="000000"/>
                <w:sz w:val="20"/>
                <w:szCs w:val="20"/>
                <w:lang w:eastAsia="zh-CN"/>
              </w:rPr>
              <w:t>Niang</w:t>
            </w:r>
            <w:proofErr w:type="spellEnd"/>
            <w:r w:rsidRPr="006C1DE8">
              <w:rPr>
                <w:color w:val="000000"/>
                <w:sz w:val="20"/>
                <w:szCs w:val="20"/>
                <w:lang w:eastAsia="zh-CN"/>
              </w:rPr>
              <w:t xml:space="preserve"> </w:t>
            </w:r>
          </w:p>
        </w:tc>
        <w:tc>
          <w:tcPr>
            <w:tcW w:w="724" w:type="pct"/>
            <w:shd w:val="clear" w:color="auto" w:fill="auto"/>
            <w:noWrap/>
            <w:vAlign w:val="bottom"/>
          </w:tcPr>
          <w:p w14:paraId="09AA7EC9"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Diagne</w:t>
            </w:r>
            <w:proofErr w:type="spellEnd"/>
          </w:p>
        </w:tc>
        <w:tc>
          <w:tcPr>
            <w:tcW w:w="790" w:type="pct"/>
            <w:shd w:val="clear" w:color="auto" w:fill="auto"/>
            <w:noWrap/>
            <w:vAlign w:val="bottom"/>
          </w:tcPr>
          <w:p w14:paraId="6CCEACC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Senegal</w:t>
            </w:r>
            <w:proofErr w:type="spellEnd"/>
          </w:p>
        </w:tc>
        <w:tc>
          <w:tcPr>
            <w:tcW w:w="802" w:type="pct"/>
            <w:shd w:val="clear" w:color="auto" w:fill="auto"/>
            <w:noWrap/>
            <w:vAlign w:val="bottom"/>
          </w:tcPr>
          <w:p w14:paraId="4FC80EC3"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Africa</w:t>
            </w:r>
          </w:p>
        </w:tc>
        <w:tc>
          <w:tcPr>
            <w:tcW w:w="646" w:type="pct"/>
            <w:shd w:val="clear" w:color="auto" w:fill="auto"/>
            <w:vAlign w:val="bottom"/>
          </w:tcPr>
          <w:p w14:paraId="48EB240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52AA027D" w14:textId="77777777" w:rsidTr="00A47845">
        <w:tc>
          <w:tcPr>
            <w:tcW w:w="577" w:type="pct"/>
            <w:shd w:val="clear" w:color="DDEBF7" w:fill="DDEBF7"/>
            <w:noWrap/>
            <w:vAlign w:val="bottom"/>
          </w:tcPr>
          <w:p w14:paraId="3E444E45"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
        </w:tc>
        <w:tc>
          <w:tcPr>
            <w:tcW w:w="602" w:type="pct"/>
            <w:shd w:val="clear" w:color="DDEBF7" w:fill="DDEBF7"/>
            <w:noWrap/>
            <w:vAlign w:val="bottom"/>
          </w:tcPr>
          <w:p w14:paraId="5D7B8A8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DDEBF7" w:fill="DDEBF7"/>
            <w:noWrap/>
            <w:vAlign w:val="bottom"/>
          </w:tcPr>
          <w:p w14:paraId="677D3DBE"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Mr</w:t>
            </w:r>
          </w:p>
        </w:tc>
        <w:tc>
          <w:tcPr>
            <w:tcW w:w="672" w:type="pct"/>
            <w:shd w:val="clear" w:color="DDEBF7" w:fill="DDEBF7"/>
            <w:noWrap/>
            <w:vAlign w:val="bottom"/>
          </w:tcPr>
          <w:p w14:paraId="4AB69BC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R.M</w:t>
            </w:r>
            <w:proofErr w:type="spellEnd"/>
            <w:r w:rsidRPr="006C1DE8">
              <w:rPr>
                <w:color w:val="000000"/>
                <w:sz w:val="20"/>
                <w:szCs w:val="20"/>
                <w:lang w:eastAsia="zh-CN"/>
              </w:rPr>
              <w:t>.</w:t>
            </w:r>
          </w:p>
        </w:tc>
        <w:tc>
          <w:tcPr>
            <w:tcW w:w="724" w:type="pct"/>
            <w:shd w:val="clear" w:color="DDEBF7" w:fill="DDEBF7"/>
            <w:noWrap/>
            <w:vAlign w:val="bottom"/>
          </w:tcPr>
          <w:p w14:paraId="5A8327D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Chaturvedi</w:t>
            </w:r>
            <w:proofErr w:type="spellEnd"/>
          </w:p>
        </w:tc>
        <w:tc>
          <w:tcPr>
            <w:tcW w:w="790" w:type="pct"/>
            <w:shd w:val="clear" w:color="DDEBF7" w:fill="DDEBF7"/>
            <w:noWrap/>
            <w:vAlign w:val="bottom"/>
          </w:tcPr>
          <w:p w14:paraId="749D2BD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India</w:t>
            </w:r>
          </w:p>
        </w:tc>
        <w:tc>
          <w:tcPr>
            <w:tcW w:w="802" w:type="pct"/>
            <w:shd w:val="clear" w:color="DDEBF7" w:fill="DDEBF7"/>
            <w:noWrap/>
            <w:vAlign w:val="center"/>
          </w:tcPr>
          <w:p w14:paraId="4CA6C54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Asia &amp; Pacific</w:t>
            </w:r>
          </w:p>
        </w:tc>
        <w:tc>
          <w:tcPr>
            <w:tcW w:w="646" w:type="pct"/>
            <w:shd w:val="clear" w:color="DDEBF7" w:fill="DDEBF7"/>
            <w:vAlign w:val="center"/>
          </w:tcPr>
          <w:p w14:paraId="34EBBC7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r w:rsidR="00852E46" w:rsidRPr="006C1DE8" w14:paraId="6F76AF87" w14:textId="77777777" w:rsidTr="00A47845">
        <w:tc>
          <w:tcPr>
            <w:tcW w:w="577" w:type="pct"/>
            <w:shd w:val="clear" w:color="auto" w:fill="auto"/>
            <w:noWrap/>
            <w:vAlign w:val="bottom"/>
          </w:tcPr>
          <w:p w14:paraId="5F2E4668"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
        </w:tc>
        <w:tc>
          <w:tcPr>
            <w:tcW w:w="602" w:type="pct"/>
            <w:shd w:val="clear" w:color="auto" w:fill="auto"/>
            <w:noWrap/>
            <w:vAlign w:val="bottom"/>
          </w:tcPr>
          <w:p w14:paraId="0D4FEB30"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Vice-Rapporteur</w:t>
            </w:r>
            <w:proofErr w:type="spellEnd"/>
          </w:p>
        </w:tc>
        <w:tc>
          <w:tcPr>
            <w:tcW w:w="186" w:type="pct"/>
            <w:shd w:val="clear" w:color="auto" w:fill="auto"/>
            <w:noWrap/>
            <w:vAlign w:val="bottom"/>
          </w:tcPr>
          <w:p w14:paraId="4DFE370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 xml:space="preserve">Mr </w:t>
            </w:r>
          </w:p>
        </w:tc>
        <w:tc>
          <w:tcPr>
            <w:tcW w:w="672" w:type="pct"/>
            <w:shd w:val="clear" w:color="auto" w:fill="auto"/>
            <w:noWrap/>
            <w:vAlign w:val="bottom"/>
          </w:tcPr>
          <w:p w14:paraId="2C91CFED"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Gregory</w:t>
            </w:r>
            <w:proofErr w:type="spellEnd"/>
          </w:p>
        </w:tc>
        <w:tc>
          <w:tcPr>
            <w:tcW w:w="724" w:type="pct"/>
            <w:shd w:val="clear" w:color="auto" w:fill="auto"/>
            <w:noWrap/>
            <w:vAlign w:val="bottom"/>
          </w:tcPr>
          <w:p w14:paraId="70E27C67"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Domond</w:t>
            </w:r>
            <w:proofErr w:type="spellEnd"/>
            <w:r w:rsidRPr="006C1DE8">
              <w:rPr>
                <w:color w:val="000000"/>
                <w:sz w:val="20"/>
                <w:szCs w:val="20"/>
                <w:lang w:eastAsia="zh-CN"/>
              </w:rPr>
              <w:t xml:space="preserve"> </w:t>
            </w:r>
          </w:p>
        </w:tc>
        <w:tc>
          <w:tcPr>
            <w:tcW w:w="790" w:type="pct"/>
            <w:shd w:val="clear" w:color="auto" w:fill="auto"/>
            <w:noWrap/>
            <w:vAlign w:val="bottom"/>
          </w:tcPr>
          <w:p w14:paraId="3BCB7C4C"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Haiti</w:t>
            </w:r>
            <w:proofErr w:type="spellEnd"/>
          </w:p>
        </w:tc>
        <w:tc>
          <w:tcPr>
            <w:tcW w:w="802" w:type="pct"/>
            <w:shd w:val="clear" w:color="auto" w:fill="auto"/>
            <w:noWrap/>
            <w:vAlign w:val="bottom"/>
          </w:tcPr>
          <w:p w14:paraId="086C3346"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proofErr w:type="spellStart"/>
            <w:r w:rsidRPr="006C1DE8">
              <w:rPr>
                <w:color w:val="000000"/>
                <w:sz w:val="20"/>
                <w:szCs w:val="20"/>
                <w:lang w:eastAsia="zh-CN"/>
              </w:rPr>
              <w:t>Americas</w:t>
            </w:r>
            <w:proofErr w:type="spellEnd"/>
          </w:p>
        </w:tc>
        <w:tc>
          <w:tcPr>
            <w:tcW w:w="646" w:type="pct"/>
            <w:shd w:val="clear" w:color="auto" w:fill="auto"/>
            <w:vAlign w:val="bottom"/>
          </w:tcPr>
          <w:p w14:paraId="39F7B8BB" w14:textId="77777777" w:rsidR="00852E46" w:rsidRPr="006C1DE8" w:rsidRDefault="00852E46" w:rsidP="006C1DE8">
            <w:pPr>
              <w:overflowPunct/>
              <w:autoSpaceDE/>
              <w:autoSpaceDN/>
              <w:adjustRightInd/>
              <w:spacing w:before="20" w:after="20"/>
              <w:textAlignment w:val="auto"/>
              <w:rPr>
                <w:color w:val="000000"/>
                <w:sz w:val="20"/>
                <w:szCs w:val="20"/>
                <w:lang w:eastAsia="zh-CN"/>
              </w:rPr>
            </w:pPr>
            <w:r w:rsidRPr="006C1DE8">
              <w:rPr>
                <w:color w:val="000000"/>
                <w:sz w:val="20"/>
                <w:szCs w:val="20"/>
                <w:lang w:eastAsia="zh-CN"/>
              </w:rPr>
              <w:t>Administration</w:t>
            </w:r>
          </w:p>
        </w:tc>
      </w:tr>
    </w:tbl>
    <w:p w14:paraId="70442CB4" w14:textId="77777777" w:rsidR="00FB4DA7" w:rsidRPr="006C1DE8" w:rsidRDefault="00FB4DA7" w:rsidP="006C1DE8"/>
    <w:p w14:paraId="210F6774" w14:textId="4464F628" w:rsidR="00FB4DA7" w:rsidRPr="006C1DE8" w:rsidRDefault="00FB4DA7" w:rsidP="006C1DE8">
      <w:pPr>
        <w:sectPr w:rsidR="00FB4DA7" w:rsidRPr="006C1DE8" w:rsidSect="00A438E8">
          <w:headerReference w:type="default" r:id="rId159"/>
          <w:headerReference w:type="first" r:id="rId160"/>
          <w:footerReference w:type="first" r:id="rId161"/>
          <w:pgSz w:w="16838" w:h="11906" w:orient="landscape" w:code="9"/>
          <w:pgMar w:top="1418" w:right="1134" w:bottom="1134" w:left="1134" w:header="567" w:footer="567" w:gutter="0"/>
          <w:cols w:space="708"/>
          <w:titlePg/>
          <w:docGrid w:linePitch="360"/>
        </w:sectPr>
      </w:pPr>
    </w:p>
    <w:p w14:paraId="268D3EDF" w14:textId="77777777" w:rsidR="00385A49" w:rsidRPr="006C1DE8" w:rsidRDefault="0076120C" w:rsidP="006C1DE8">
      <w:pPr>
        <w:pStyle w:val="AnnexNo"/>
        <w:spacing w:before="0"/>
      </w:pPr>
      <w:proofErr w:type="spellStart"/>
      <w:r w:rsidRPr="006C1DE8">
        <w:lastRenderedPageBreak/>
        <w:t>Annex</w:t>
      </w:r>
      <w:proofErr w:type="spellEnd"/>
      <w:r w:rsidRPr="006C1DE8">
        <w:t xml:space="preserve"> 2</w:t>
      </w:r>
    </w:p>
    <w:p w14:paraId="5DC8912E" w14:textId="258E9F82" w:rsidR="00111464" w:rsidRPr="00FA2618" w:rsidRDefault="00111464" w:rsidP="006C1DE8">
      <w:pPr>
        <w:pStyle w:val="Annextitle"/>
      </w:pPr>
      <w:r w:rsidRPr="00FA2618">
        <w:t>List of ITU-D Study Group coordinators on key topics of interest</w:t>
      </w:r>
    </w:p>
    <w:p w14:paraId="727689E5" w14:textId="7780C536" w:rsidR="00111464" w:rsidRPr="00FA2618" w:rsidRDefault="00111464" w:rsidP="00FA2618">
      <w:pPr>
        <w:pStyle w:val="Tabletitle"/>
        <w:rPr>
          <w:bCs/>
          <w:lang w:val="en-GB"/>
        </w:rPr>
      </w:pPr>
      <w:r w:rsidRPr="00FA2618">
        <w:rPr>
          <w:lang w:val="en-GB"/>
        </w:rPr>
        <w:t xml:space="preserve">Table </w:t>
      </w:r>
      <w:proofErr w:type="spellStart"/>
      <w:r w:rsidRPr="00FA2618">
        <w:rPr>
          <w:lang w:val="en-GB"/>
        </w:rPr>
        <w:t>3A</w:t>
      </w:r>
      <w:proofErr w:type="spellEnd"/>
      <w:r w:rsidRPr="00FA2618">
        <w:rPr>
          <w:lang w:val="en-GB"/>
        </w:rPr>
        <w:t>: List of appointed coordinators</w:t>
      </w:r>
    </w:p>
    <w:tbl>
      <w:tblPr>
        <w:tblStyle w:val="GridTable4-Accent1"/>
        <w:tblW w:w="0" w:type="auto"/>
        <w:tblLook w:val="04A0" w:firstRow="1" w:lastRow="0" w:firstColumn="1" w:lastColumn="0" w:noHBand="0" w:noVBand="1"/>
      </w:tblPr>
      <w:tblGrid>
        <w:gridCol w:w="2767"/>
        <w:gridCol w:w="3556"/>
        <w:gridCol w:w="3315"/>
      </w:tblGrid>
      <w:tr w:rsidR="00111464" w:rsidRPr="006C1DE8" w14:paraId="1322FA26" w14:textId="77777777" w:rsidTr="001114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4894FD84" w14:textId="77777777" w:rsidR="00111464" w:rsidRPr="00FA2618" w:rsidRDefault="00111464" w:rsidP="006C1DE8">
            <w:pPr>
              <w:spacing w:before="80" w:after="80"/>
              <w:rPr>
                <w:lang w:val="en-GB"/>
              </w:rPr>
            </w:pPr>
          </w:p>
        </w:tc>
        <w:tc>
          <w:tcPr>
            <w:tcW w:w="5220" w:type="dxa"/>
            <w:tcBorders>
              <w:top w:val="nil"/>
              <w:bottom w:val="nil"/>
            </w:tcBorders>
          </w:tcPr>
          <w:p w14:paraId="16CE9D61" w14:textId="77777777" w:rsidR="00111464" w:rsidRPr="006C1DE8" w:rsidRDefault="00111464" w:rsidP="006C1DE8">
            <w:pPr>
              <w:spacing w:before="80" w:after="80"/>
              <w:cnfStyle w:val="100000000000" w:firstRow="1" w:lastRow="0" w:firstColumn="0" w:lastColumn="0" w:oddVBand="0" w:evenVBand="0" w:oddHBand="0" w:evenHBand="0" w:firstRowFirstColumn="0" w:firstRowLastColumn="0" w:lastRowFirstColumn="0" w:lastRowLastColumn="0"/>
            </w:pPr>
            <w:r w:rsidRPr="006C1DE8">
              <w:t xml:space="preserve">Study Group 1 </w:t>
            </w:r>
          </w:p>
        </w:tc>
        <w:tc>
          <w:tcPr>
            <w:tcW w:w="4860" w:type="dxa"/>
            <w:tcBorders>
              <w:top w:val="nil"/>
              <w:bottom w:val="nil"/>
              <w:right w:val="nil"/>
            </w:tcBorders>
          </w:tcPr>
          <w:p w14:paraId="0F783F59" w14:textId="77777777" w:rsidR="00111464" w:rsidRPr="006C1DE8" w:rsidRDefault="00111464" w:rsidP="006C1DE8">
            <w:pPr>
              <w:spacing w:before="80" w:after="80"/>
              <w:cnfStyle w:val="100000000000" w:firstRow="1" w:lastRow="0" w:firstColumn="0" w:lastColumn="0" w:oddVBand="0" w:evenVBand="0" w:oddHBand="0" w:evenHBand="0" w:firstRowFirstColumn="0" w:firstRowLastColumn="0" w:lastRowFirstColumn="0" w:lastRowLastColumn="0"/>
            </w:pPr>
            <w:r w:rsidRPr="006C1DE8">
              <w:t>Study Group 2</w:t>
            </w:r>
          </w:p>
        </w:tc>
      </w:tr>
      <w:tr w:rsidR="00111464" w:rsidRPr="00FA2618" w14:paraId="0B7BEEF1" w14:textId="77777777" w:rsidTr="00111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3FE33BDA" w14:textId="77777777" w:rsidR="00111464" w:rsidRPr="00FA2618" w:rsidRDefault="00111464" w:rsidP="006C1DE8">
            <w:pPr>
              <w:spacing w:before="80" w:after="80"/>
              <w:rPr>
                <w:lang w:val="en-GB"/>
              </w:rPr>
            </w:pPr>
            <w:r w:rsidRPr="00FA2618">
              <w:rPr>
                <w:lang w:val="en-GB"/>
              </w:rPr>
              <w:t xml:space="preserve">Preparation of topics for </w:t>
            </w:r>
            <w:proofErr w:type="spellStart"/>
            <w:r w:rsidRPr="00FA2618">
              <w:rPr>
                <w:lang w:val="en-GB"/>
              </w:rPr>
              <w:t>WTDC</w:t>
            </w:r>
            <w:proofErr w:type="spellEnd"/>
            <w:r w:rsidRPr="00FA2618">
              <w:rPr>
                <w:lang w:val="en-GB"/>
              </w:rPr>
              <w:t>-21</w:t>
            </w:r>
          </w:p>
        </w:tc>
      </w:tr>
      <w:tr w:rsidR="00111464" w:rsidRPr="00FA2618" w14:paraId="7A9CF3F3" w14:textId="77777777" w:rsidTr="00111464">
        <w:tc>
          <w:tcPr>
            <w:cnfStyle w:val="001000000000" w:firstRow="0" w:lastRow="0" w:firstColumn="1" w:lastColumn="0" w:oddVBand="0" w:evenVBand="0" w:oddHBand="0" w:evenHBand="0" w:firstRowFirstColumn="0" w:firstRowLastColumn="0" w:lastRowFirstColumn="0" w:lastRowLastColumn="0"/>
            <w:tcW w:w="3870" w:type="dxa"/>
          </w:tcPr>
          <w:p w14:paraId="2C8A57BD" w14:textId="77777777" w:rsidR="00111464" w:rsidRPr="006C1DE8" w:rsidRDefault="00111464" w:rsidP="006C1DE8">
            <w:pPr>
              <w:spacing w:before="40" w:after="40"/>
              <w:rPr>
                <w:b w:val="0"/>
                <w:bCs w:val="0"/>
              </w:rPr>
            </w:pPr>
            <w:proofErr w:type="spellStart"/>
            <w:r w:rsidRPr="006C1DE8">
              <w:rPr>
                <w:b w:val="0"/>
                <w:bCs w:val="0"/>
              </w:rPr>
              <w:t>Working</w:t>
            </w:r>
            <w:proofErr w:type="spellEnd"/>
            <w:r w:rsidRPr="006C1DE8">
              <w:rPr>
                <w:b w:val="0"/>
                <w:bCs w:val="0"/>
              </w:rPr>
              <w:t xml:space="preserve"> </w:t>
            </w:r>
            <w:proofErr w:type="spellStart"/>
            <w:r w:rsidRPr="006C1DE8">
              <w:rPr>
                <w:b w:val="0"/>
                <w:bCs w:val="0"/>
              </w:rPr>
              <w:t>methods</w:t>
            </w:r>
            <w:proofErr w:type="spellEnd"/>
            <w:r w:rsidRPr="006C1DE8">
              <w:rPr>
                <w:b w:val="0"/>
                <w:bCs w:val="0"/>
              </w:rPr>
              <w:t xml:space="preserve"> (</w:t>
            </w:r>
            <w:proofErr w:type="spellStart"/>
            <w:r w:rsidRPr="006C1DE8">
              <w:rPr>
                <w:b w:val="0"/>
                <w:bCs w:val="0"/>
              </w:rPr>
              <w:t>WTDC</w:t>
            </w:r>
            <w:proofErr w:type="spellEnd"/>
            <w:r w:rsidRPr="006C1DE8">
              <w:rPr>
                <w:b w:val="0"/>
                <w:bCs w:val="0"/>
              </w:rPr>
              <w:t>-21 Res. 1)</w:t>
            </w:r>
          </w:p>
        </w:tc>
        <w:tc>
          <w:tcPr>
            <w:tcW w:w="5220" w:type="dxa"/>
          </w:tcPr>
          <w:p w14:paraId="5254AC60"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FA2618">
              <w:rPr>
                <w:lang w:val="en-GB"/>
              </w:rPr>
              <w:t xml:space="preserve">Mr </w:t>
            </w:r>
            <w:proofErr w:type="spellStart"/>
            <w:r w:rsidRPr="00FA2618">
              <w:rPr>
                <w:lang w:val="en-GB"/>
              </w:rPr>
              <w:t>Arseny</w:t>
            </w:r>
            <w:proofErr w:type="spellEnd"/>
            <w:r w:rsidRPr="00FA2618">
              <w:rPr>
                <w:lang w:val="en-GB"/>
              </w:rPr>
              <w:t xml:space="preserve"> </w:t>
            </w:r>
            <w:proofErr w:type="spellStart"/>
            <w:r w:rsidRPr="00FA2618">
              <w:rPr>
                <w:lang w:val="en-GB"/>
              </w:rPr>
              <w:t>Plossky</w:t>
            </w:r>
            <w:proofErr w:type="spellEnd"/>
            <w:r w:rsidRPr="00FA2618">
              <w:rPr>
                <w:lang w:val="en-GB"/>
              </w:rPr>
              <w:t xml:space="preserve">, Rapporteur for </w:t>
            </w:r>
            <w:proofErr w:type="spellStart"/>
            <w:r w:rsidRPr="00FA2618">
              <w:rPr>
                <w:lang w:val="en-GB"/>
              </w:rPr>
              <w:t>Q4</w:t>
            </w:r>
            <w:proofErr w:type="spellEnd"/>
            <w:r w:rsidRPr="00FA2618">
              <w:rPr>
                <w:lang w:val="en-GB"/>
              </w:rPr>
              <w:t>/1, Russian Federation</w:t>
            </w:r>
          </w:p>
        </w:tc>
        <w:tc>
          <w:tcPr>
            <w:tcW w:w="4860" w:type="dxa"/>
          </w:tcPr>
          <w:p w14:paraId="1565B9FE"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FA2618">
              <w:rPr>
                <w:lang w:val="en-GB"/>
              </w:rPr>
              <w:t xml:space="preserve">Ms Alina </w:t>
            </w:r>
            <w:proofErr w:type="spellStart"/>
            <w:r w:rsidRPr="00FA2618">
              <w:rPr>
                <w:lang w:val="en-GB"/>
              </w:rPr>
              <w:t>Modan</w:t>
            </w:r>
            <w:proofErr w:type="spellEnd"/>
            <w:r w:rsidRPr="00FA2618">
              <w:rPr>
                <w:lang w:val="en-GB"/>
              </w:rPr>
              <w:t xml:space="preserve">, Vice-Chairman, ITU-D </w:t>
            </w:r>
            <w:proofErr w:type="spellStart"/>
            <w:r w:rsidRPr="00FA2618">
              <w:rPr>
                <w:lang w:val="en-GB"/>
              </w:rPr>
              <w:t>SG2</w:t>
            </w:r>
            <w:proofErr w:type="spellEnd"/>
            <w:r w:rsidRPr="00FA2618">
              <w:rPr>
                <w:lang w:val="en-GB"/>
              </w:rPr>
              <w:t>, Romania</w:t>
            </w:r>
          </w:p>
        </w:tc>
      </w:tr>
      <w:tr w:rsidR="00111464" w:rsidRPr="00FA2618" w14:paraId="0EEA7F7D" w14:textId="77777777" w:rsidTr="00111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247B7B2" w14:textId="77777777" w:rsidR="00111464" w:rsidRPr="00FA2618" w:rsidRDefault="00111464" w:rsidP="006C1DE8">
            <w:pPr>
              <w:spacing w:before="40" w:after="40"/>
              <w:rPr>
                <w:lang w:val="en-GB"/>
              </w:rPr>
            </w:pPr>
            <w:r w:rsidRPr="00FA2618">
              <w:rPr>
                <w:b w:val="0"/>
                <w:bCs w:val="0"/>
                <w:lang w:val="en-GB"/>
              </w:rPr>
              <w:t>Future study Questions (</w:t>
            </w:r>
            <w:proofErr w:type="spellStart"/>
            <w:r w:rsidRPr="00FA2618">
              <w:rPr>
                <w:b w:val="0"/>
                <w:bCs w:val="0"/>
                <w:lang w:val="en-GB"/>
              </w:rPr>
              <w:t>WTDC</w:t>
            </w:r>
            <w:proofErr w:type="spellEnd"/>
            <w:r w:rsidRPr="00FA2618">
              <w:rPr>
                <w:b w:val="0"/>
                <w:bCs w:val="0"/>
                <w:lang w:val="en-GB"/>
              </w:rPr>
              <w:t>-21 Res. 2)</w:t>
            </w:r>
          </w:p>
        </w:tc>
        <w:tc>
          <w:tcPr>
            <w:tcW w:w="5220" w:type="dxa"/>
          </w:tcPr>
          <w:p w14:paraId="445F22C5" w14:textId="77777777" w:rsidR="00111464" w:rsidRPr="00FA2618" w:rsidRDefault="00111464" w:rsidP="006C1DE8">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FA2618">
              <w:rPr>
                <w:lang w:val="en-GB"/>
              </w:rPr>
              <w:t xml:space="preserve">Mr Roberto Hirayama, Vice-Chairman, ITU-D </w:t>
            </w:r>
            <w:proofErr w:type="spellStart"/>
            <w:r w:rsidRPr="00FA2618">
              <w:rPr>
                <w:lang w:val="en-GB"/>
              </w:rPr>
              <w:t>SG1</w:t>
            </w:r>
            <w:proofErr w:type="spellEnd"/>
            <w:r w:rsidRPr="00FA2618">
              <w:rPr>
                <w:lang w:val="en-GB"/>
              </w:rPr>
              <w:t xml:space="preserve"> &amp; Rapporteur for </w:t>
            </w:r>
            <w:proofErr w:type="spellStart"/>
            <w:r w:rsidRPr="00FA2618">
              <w:rPr>
                <w:lang w:val="en-GB"/>
              </w:rPr>
              <w:t>Q2</w:t>
            </w:r>
            <w:proofErr w:type="spellEnd"/>
            <w:r w:rsidRPr="00FA2618">
              <w:rPr>
                <w:lang w:val="en-GB"/>
              </w:rPr>
              <w:t>/1, Brazil</w:t>
            </w:r>
          </w:p>
        </w:tc>
        <w:tc>
          <w:tcPr>
            <w:tcW w:w="4860" w:type="dxa"/>
          </w:tcPr>
          <w:p w14:paraId="10C5CA31" w14:textId="77777777" w:rsidR="00111464" w:rsidRPr="00FA2618" w:rsidRDefault="00111464" w:rsidP="006C1DE8">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FA2618">
              <w:rPr>
                <w:lang w:val="en-GB"/>
              </w:rPr>
              <w:t xml:space="preserve">Mr Abdelaziz </w:t>
            </w:r>
            <w:proofErr w:type="spellStart"/>
            <w:r w:rsidRPr="00FA2618">
              <w:rPr>
                <w:lang w:val="en-GB"/>
              </w:rPr>
              <w:t>Alzarooni</w:t>
            </w:r>
            <w:proofErr w:type="spellEnd"/>
            <w:r w:rsidRPr="00FA2618">
              <w:rPr>
                <w:lang w:val="en-GB"/>
              </w:rPr>
              <w:t xml:space="preserve">, Vice-Chairman, ITU-D </w:t>
            </w:r>
            <w:proofErr w:type="spellStart"/>
            <w:r w:rsidRPr="00FA2618">
              <w:rPr>
                <w:lang w:val="en-GB"/>
              </w:rPr>
              <w:t>SG2</w:t>
            </w:r>
            <w:proofErr w:type="spellEnd"/>
            <w:r w:rsidRPr="00FA2618">
              <w:rPr>
                <w:lang w:val="en-GB"/>
              </w:rPr>
              <w:t>, United Arab Emirates</w:t>
            </w:r>
          </w:p>
        </w:tc>
      </w:tr>
      <w:tr w:rsidR="00111464" w:rsidRPr="00FA2618" w14:paraId="5EBB8554" w14:textId="77777777" w:rsidTr="00111464">
        <w:tc>
          <w:tcPr>
            <w:cnfStyle w:val="001000000000" w:firstRow="0" w:lastRow="0" w:firstColumn="1" w:lastColumn="0" w:oddVBand="0" w:evenVBand="0" w:oddHBand="0" w:evenHBand="0" w:firstRowFirstColumn="0" w:firstRowLastColumn="0" w:lastRowFirstColumn="0" w:lastRowLastColumn="0"/>
            <w:tcW w:w="3870" w:type="dxa"/>
          </w:tcPr>
          <w:p w14:paraId="55298F0A" w14:textId="77777777" w:rsidR="00111464" w:rsidRPr="00FA2618" w:rsidRDefault="00111464" w:rsidP="006C1DE8">
            <w:pPr>
              <w:spacing w:before="40" w:after="40"/>
              <w:rPr>
                <w:b w:val="0"/>
                <w:bCs w:val="0"/>
                <w:lang w:val="en-GB"/>
              </w:rPr>
            </w:pPr>
            <w:r w:rsidRPr="00FA2618">
              <w:rPr>
                <w:b w:val="0"/>
                <w:bCs w:val="0"/>
                <w:lang w:val="en-GB"/>
              </w:rPr>
              <w:t>Synergies of future study Questions with regional preparatory processes</w:t>
            </w:r>
          </w:p>
        </w:tc>
        <w:tc>
          <w:tcPr>
            <w:tcW w:w="5220" w:type="dxa"/>
          </w:tcPr>
          <w:p w14:paraId="3661480D"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FA2618">
              <w:rPr>
                <w:lang w:val="en-GB"/>
              </w:rPr>
              <w:t xml:space="preserve">Mr Roberto Hirayama, Vice-Chairman, ITU-D </w:t>
            </w:r>
            <w:proofErr w:type="spellStart"/>
            <w:r w:rsidRPr="00FA2618">
              <w:rPr>
                <w:lang w:val="en-GB"/>
              </w:rPr>
              <w:t>SG1</w:t>
            </w:r>
            <w:proofErr w:type="spellEnd"/>
            <w:r w:rsidRPr="00FA2618">
              <w:rPr>
                <w:lang w:val="en-GB"/>
              </w:rPr>
              <w:t xml:space="preserve"> &amp; Rapporteur for </w:t>
            </w:r>
            <w:proofErr w:type="spellStart"/>
            <w:r w:rsidRPr="00FA2618">
              <w:rPr>
                <w:lang w:val="en-GB"/>
              </w:rPr>
              <w:t>Q2</w:t>
            </w:r>
            <w:proofErr w:type="spellEnd"/>
            <w:r w:rsidRPr="00FA2618">
              <w:rPr>
                <w:lang w:val="en-GB"/>
              </w:rPr>
              <w:t>/1, Brazil</w:t>
            </w:r>
          </w:p>
        </w:tc>
        <w:tc>
          <w:tcPr>
            <w:tcW w:w="4860" w:type="dxa"/>
          </w:tcPr>
          <w:p w14:paraId="4D15F742"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FA2618">
              <w:rPr>
                <w:lang w:val="en-GB"/>
              </w:rPr>
              <w:t xml:space="preserve">Ms Maria </w:t>
            </w:r>
            <w:proofErr w:type="spellStart"/>
            <w:r w:rsidRPr="00FA2618">
              <w:rPr>
                <w:lang w:val="en-GB"/>
              </w:rPr>
              <w:t>Bolshakova</w:t>
            </w:r>
            <w:proofErr w:type="spellEnd"/>
            <w:r w:rsidRPr="00FA2618">
              <w:rPr>
                <w:lang w:val="en-GB"/>
              </w:rPr>
              <w:t xml:space="preserve">, Vice-Chairman, ITU-D </w:t>
            </w:r>
            <w:proofErr w:type="spellStart"/>
            <w:r w:rsidRPr="00FA2618">
              <w:rPr>
                <w:lang w:val="en-GB"/>
              </w:rPr>
              <w:t>SG2</w:t>
            </w:r>
            <w:proofErr w:type="spellEnd"/>
            <w:r w:rsidRPr="00FA2618">
              <w:rPr>
                <w:lang w:val="en-GB"/>
              </w:rPr>
              <w:t>, Russian Federation</w:t>
            </w:r>
          </w:p>
        </w:tc>
      </w:tr>
      <w:tr w:rsidR="00111464" w:rsidRPr="00FA2618" w14:paraId="2D45318C" w14:textId="77777777" w:rsidTr="00111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AF6C600" w14:textId="77777777" w:rsidR="00111464" w:rsidRPr="006C1DE8" w:rsidRDefault="00111464" w:rsidP="006C1DE8">
            <w:pPr>
              <w:spacing w:before="40" w:after="40"/>
              <w:rPr>
                <w:b w:val="0"/>
                <w:bCs w:val="0"/>
              </w:rPr>
            </w:pPr>
            <w:proofErr w:type="spellStart"/>
            <w:r w:rsidRPr="006C1DE8">
              <w:rPr>
                <w:b w:val="0"/>
                <w:bCs w:val="0"/>
              </w:rPr>
              <w:t>Streamlining</w:t>
            </w:r>
            <w:proofErr w:type="spellEnd"/>
            <w:r w:rsidRPr="006C1DE8">
              <w:rPr>
                <w:b w:val="0"/>
                <w:bCs w:val="0"/>
              </w:rPr>
              <w:t xml:space="preserve"> </w:t>
            </w:r>
            <w:proofErr w:type="spellStart"/>
            <w:r w:rsidRPr="006C1DE8">
              <w:rPr>
                <w:b w:val="0"/>
                <w:bCs w:val="0"/>
              </w:rPr>
              <w:t>of</w:t>
            </w:r>
            <w:proofErr w:type="spellEnd"/>
            <w:r w:rsidRPr="006C1DE8">
              <w:rPr>
                <w:b w:val="0"/>
                <w:bCs w:val="0"/>
              </w:rPr>
              <w:t xml:space="preserve"> </w:t>
            </w:r>
            <w:proofErr w:type="spellStart"/>
            <w:r w:rsidRPr="006C1DE8">
              <w:rPr>
                <w:b w:val="0"/>
                <w:bCs w:val="0"/>
              </w:rPr>
              <w:t>WTDC</w:t>
            </w:r>
            <w:proofErr w:type="spellEnd"/>
            <w:r w:rsidRPr="006C1DE8">
              <w:rPr>
                <w:b w:val="0"/>
                <w:bCs w:val="0"/>
              </w:rPr>
              <w:t xml:space="preserve">-21 </w:t>
            </w:r>
            <w:proofErr w:type="spellStart"/>
            <w:r w:rsidRPr="006C1DE8">
              <w:rPr>
                <w:b w:val="0"/>
                <w:bCs w:val="0"/>
              </w:rPr>
              <w:t>Resolutions</w:t>
            </w:r>
            <w:proofErr w:type="spellEnd"/>
          </w:p>
        </w:tc>
        <w:tc>
          <w:tcPr>
            <w:tcW w:w="10080" w:type="dxa"/>
            <w:gridSpan w:val="2"/>
          </w:tcPr>
          <w:p w14:paraId="4816C9B6" w14:textId="77777777" w:rsidR="00111464" w:rsidRPr="00FA2618" w:rsidRDefault="00111464" w:rsidP="006C1DE8">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FA2618">
              <w:rPr>
                <w:lang w:val="en-GB"/>
              </w:rPr>
              <w:t xml:space="preserve">Mr </w:t>
            </w:r>
            <w:proofErr w:type="spellStart"/>
            <w:r w:rsidRPr="00FA2618">
              <w:rPr>
                <w:lang w:val="en-GB"/>
              </w:rPr>
              <w:t>Arseny</w:t>
            </w:r>
            <w:proofErr w:type="spellEnd"/>
            <w:r w:rsidRPr="00FA2618">
              <w:rPr>
                <w:lang w:val="en-GB"/>
              </w:rPr>
              <w:t xml:space="preserve"> </w:t>
            </w:r>
            <w:proofErr w:type="spellStart"/>
            <w:r w:rsidRPr="00FA2618">
              <w:rPr>
                <w:lang w:val="en-GB"/>
              </w:rPr>
              <w:t>Plossky</w:t>
            </w:r>
            <w:proofErr w:type="spellEnd"/>
            <w:r w:rsidRPr="00FA2618">
              <w:rPr>
                <w:lang w:val="en-GB"/>
              </w:rPr>
              <w:t xml:space="preserve">, Rapporteur for </w:t>
            </w:r>
            <w:proofErr w:type="spellStart"/>
            <w:r w:rsidRPr="00FA2618">
              <w:rPr>
                <w:lang w:val="en-GB"/>
              </w:rPr>
              <w:t>Q4</w:t>
            </w:r>
            <w:proofErr w:type="spellEnd"/>
            <w:r w:rsidRPr="00FA2618">
              <w:rPr>
                <w:lang w:val="en-GB"/>
              </w:rPr>
              <w:t>/1, Russian Federation</w:t>
            </w:r>
          </w:p>
        </w:tc>
      </w:tr>
      <w:tr w:rsidR="00111464" w:rsidRPr="00FA2618" w14:paraId="525363B5" w14:textId="77777777" w:rsidTr="00111464">
        <w:tc>
          <w:tcPr>
            <w:cnfStyle w:val="001000000000" w:firstRow="0" w:lastRow="0" w:firstColumn="1" w:lastColumn="0" w:oddVBand="0" w:evenVBand="0" w:oddHBand="0" w:evenHBand="0" w:firstRowFirstColumn="0" w:firstRowLastColumn="0" w:lastRowFirstColumn="0" w:lastRowLastColumn="0"/>
            <w:tcW w:w="3870" w:type="dxa"/>
          </w:tcPr>
          <w:p w14:paraId="528A86F3" w14:textId="77777777" w:rsidR="00111464" w:rsidRPr="006C1DE8" w:rsidRDefault="00111464" w:rsidP="006C1DE8">
            <w:pPr>
              <w:spacing w:before="40" w:after="40"/>
              <w:rPr>
                <w:b w:val="0"/>
                <w:bCs w:val="0"/>
              </w:rPr>
            </w:pPr>
            <w:proofErr w:type="spellStart"/>
            <w:r w:rsidRPr="006C1DE8">
              <w:rPr>
                <w:b w:val="0"/>
                <w:bCs w:val="0"/>
              </w:rPr>
              <w:t>WTDC</w:t>
            </w:r>
            <w:proofErr w:type="spellEnd"/>
            <w:r w:rsidRPr="006C1DE8">
              <w:rPr>
                <w:b w:val="0"/>
                <w:bCs w:val="0"/>
              </w:rPr>
              <w:t xml:space="preserve">-21 </w:t>
            </w:r>
            <w:proofErr w:type="spellStart"/>
            <w:r w:rsidRPr="006C1DE8">
              <w:rPr>
                <w:b w:val="0"/>
                <w:bCs w:val="0"/>
              </w:rPr>
              <w:t>draft</w:t>
            </w:r>
            <w:proofErr w:type="spellEnd"/>
            <w:r w:rsidRPr="006C1DE8">
              <w:rPr>
                <w:b w:val="0"/>
                <w:bCs w:val="0"/>
              </w:rPr>
              <w:t xml:space="preserve"> </w:t>
            </w:r>
            <w:proofErr w:type="spellStart"/>
            <w:r w:rsidRPr="006C1DE8">
              <w:rPr>
                <w:b w:val="0"/>
                <w:bCs w:val="0"/>
              </w:rPr>
              <w:t>declaration</w:t>
            </w:r>
            <w:proofErr w:type="spellEnd"/>
          </w:p>
        </w:tc>
        <w:tc>
          <w:tcPr>
            <w:tcW w:w="5220" w:type="dxa"/>
          </w:tcPr>
          <w:p w14:paraId="2767EFDF"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highlight w:val="yellow"/>
                <w:lang w:val="en-GB"/>
              </w:rPr>
            </w:pPr>
            <w:r w:rsidRPr="00FA2618">
              <w:rPr>
                <w:lang w:val="en-GB"/>
              </w:rPr>
              <w:t xml:space="preserve">Ms Sameera Belal </w:t>
            </w:r>
            <w:proofErr w:type="spellStart"/>
            <w:r w:rsidRPr="00FA2618">
              <w:rPr>
                <w:lang w:val="en-GB"/>
              </w:rPr>
              <w:t>Momen</w:t>
            </w:r>
            <w:proofErr w:type="spellEnd"/>
            <w:r w:rsidRPr="00FA2618">
              <w:rPr>
                <w:lang w:val="en-GB"/>
              </w:rPr>
              <w:t xml:space="preserve"> Mohammad, Vice-Chairman, ITU-D </w:t>
            </w:r>
            <w:proofErr w:type="spellStart"/>
            <w:r w:rsidRPr="00FA2618">
              <w:rPr>
                <w:lang w:val="en-GB"/>
              </w:rPr>
              <w:t>SG1</w:t>
            </w:r>
            <w:proofErr w:type="spellEnd"/>
            <w:r w:rsidRPr="00FA2618">
              <w:rPr>
                <w:lang w:val="en-GB"/>
              </w:rPr>
              <w:t>, Kuwait</w:t>
            </w:r>
          </w:p>
        </w:tc>
        <w:tc>
          <w:tcPr>
            <w:tcW w:w="4860" w:type="dxa"/>
          </w:tcPr>
          <w:p w14:paraId="5969FE73"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fr-CH"/>
              </w:rPr>
            </w:pPr>
            <w:r w:rsidRPr="00FA2618">
              <w:rPr>
                <w:lang w:val="fr-CH"/>
              </w:rPr>
              <w:t xml:space="preserve">Ms Amel </w:t>
            </w:r>
            <w:proofErr w:type="spellStart"/>
            <w:r w:rsidRPr="00FA2618">
              <w:rPr>
                <w:lang w:val="fr-CH"/>
              </w:rPr>
              <w:t>Khiar</w:t>
            </w:r>
            <w:proofErr w:type="spellEnd"/>
            <w:r w:rsidRPr="00FA2618">
              <w:rPr>
                <w:lang w:val="fr-CH"/>
              </w:rPr>
              <w:t xml:space="preserve">, Vice-Rapporteur for </w:t>
            </w:r>
            <w:proofErr w:type="spellStart"/>
            <w:r w:rsidRPr="00FA2618">
              <w:rPr>
                <w:lang w:val="fr-CH"/>
              </w:rPr>
              <w:t>Q4</w:t>
            </w:r>
            <w:proofErr w:type="spellEnd"/>
            <w:r w:rsidRPr="00FA2618">
              <w:rPr>
                <w:lang w:val="fr-CH" w:eastAsia="ko-KR"/>
              </w:rPr>
              <w:t>/2</w:t>
            </w:r>
            <w:r w:rsidRPr="00FA2618">
              <w:rPr>
                <w:lang w:val="fr-CH"/>
              </w:rPr>
              <w:t>, Algérie Télécom (Algeria)</w:t>
            </w:r>
          </w:p>
        </w:tc>
      </w:tr>
      <w:tr w:rsidR="00111464" w:rsidRPr="00FA2618" w14:paraId="7A81CE1E" w14:textId="77777777" w:rsidTr="00111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6425001A" w14:textId="77777777" w:rsidR="00111464" w:rsidRPr="00FA2618" w:rsidRDefault="00111464" w:rsidP="006C1DE8">
            <w:pPr>
              <w:spacing w:before="80" w:after="80"/>
              <w:rPr>
                <w:lang w:val="en-GB"/>
              </w:rPr>
            </w:pPr>
            <w:r w:rsidRPr="00FA2618">
              <w:rPr>
                <w:lang w:val="en-GB"/>
              </w:rPr>
              <w:t>Other key activities and topics for ITU-D study groups</w:t>
            </w:r>
          </w:p>
        </w:tc>
      </w:tr>
      <w:tr w:rsidR="00111464" w:rsidRPr="00FA2618" w14:paraId="5E3E6B5B" w14:textId="77777777" w:rsidTr="00111464">
        <w:tc>
          <w:tcPr>
            <w:cnfStyle w:val="001000000000" w:firstRow="0" w:lastRow="0" w:firstColumn="1" w:lastColumn="0" w:oddVBand="0" w:evenVBand="0" w:oddHBand="0" w:evenHBand="0" w:firstRowFirstColumn="0" w:firstRowLastColumn="0" w:lastRowFirstColumn="0" w:lastRowLastColumn="0"/>
            <w:tcW w:w="3870" w:type="dxa"/>
          </w:tcPr>
          <w:p w14:paraId="60CD4B95" w14:textId="77777777" w:rsidR="00111464" w:rsidRPr="00FA2618" w:rsidRDefault="00111464" w:rsidP="006C1DE8">
            <w:pPr>
              <w:spacing w:before="40" w:after="40"/>
              <w:rPr>
                <w:b w:val="0"/>
                <w:bCs w:val="0"/>
                <w:lang w:val="en-GB"/>
              </w:rPr>
            </w:pPr>
            <w:r w:rsidRPr="00FA2618">
              <w:rPr>
                <w:b w:val="0"/>
                <w:bCs w:val="0"/>
                <w:lang w:val="en-GB"/>
              </w:rPr>
              <w:t>Dashboard for monitoring Question progress</w:t>
            </w:r>
          </w:p>
        </w:tc>
        <w:tc>
          <w:tcPr>
            <w:tcW w:w="5220" w:type="dxa"/>
          </w:tcPr>
          <w:p w14:paraId="3ED9888B" w14:textId="09F43E82"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FA2618">
              <w:rPr>
                <w:lang w:val="en-GB"/>
              </w:rPr>
              <w:t xml:space="preserve">Mr </w:t>
            </w:r>
            <w:proofErr w:type="spellStart"/>
            <w:r w:rsidRPr="00FA2618">
              <w:rPr>
                <w:lang w:val="en-GB"/>
              </w:rPr>
              <w:t>Vadym</w:t>
            </w:r>
            <w:proofErr w:type="spellEnd"/>
            <w:r w:rsidRPr="00FA2618">
              <w:rPr>
                <w:lang w:val="en-GB"/>
              </w:rPr>
              <w:t xml:space="preserve"> Kaptur Vice-Chairman, Vice-Chairman, ITU-D </w:t>
            </w:r>
            <w:proofErr w:type="spellStart"/>
            <w:r w:rsidRPr="00FA2618">
              <w:rPr>
                <w:lang w:val="en-GB"/>
              </w:rPr>
              <w:t>SG1</w:t>
            </w:r>
            <w:proofErr w:type="spellEnd"/>
            <w:r w:rsidRPr="00FA2618">
              <w:rPr>
                <w:lang w:val="en-GB"/>
              </w:rPr>
              <w:t xml:space="preserve"> &amp; Rapporteur for </w:t>
            </w:r>
            <w:proofErr w:type="spellStart"/>
            <w:r w:rsidRPr="00FA2618">
              <w:rPr>
                <w:lang w:val="en-GB"/>
              </w:rPr>
              <w:t>Q1</w:t>
            </w:r>
            <w:proofErr w:type="spellEnd"/>
            <w:r w:rsidRPr="00FA2618">
              <w:rPr>
                <w:lang w:val="en-GB"/>
              </w:rPr>
              <w:t>/1, Ukraine</w:t>
            </w:r>
          </w:p>
        </w:tc>
        <w:tc>
          <w:tcPr>
            <w:tcW w:w="4860" w:type="dxa"/>
          </w:tcPr>
          <w:p w14:paraId="3A58082D"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FA2618">
              <w:rPr>
                <w:lang w:val="en-GB"/>
              </w:rPr>
              <w:t xml:space="preserve">Mr </w:t>
            </w:r>
            <w:proofErr w:type="spellStart"/>
            <w:r w:rsidRPr="00FA2618">
              <w:rPr>
                <w:lang w:val="en-GB"/>
              </w:rPr>
              <w:t>Abdulkarim</w:t>
            </w:r>
            <w:proofErr w:type="spellEnd"/>
            <w:r w:rsidRPr="00FA2618">
              <w:rPr>
                <w:lang w:val="en-GB"/>
              </w:rPr>
              <w:t xml:space="preserve"> </w:t>
            </w:r>
            <w:proofErr w:type="spellStart"/>
            <w:r w:rsidRPr="00FA2618">
              <w:rPr>
                <w:lang w:val="en-GB"/>
              </w:rPr>
              <w:t>Oloyede</w:t>
            </w:r>
            <w:proofErr w:type="spellEnd"/>
            <w:r w:rsidRPr="00FA2618">
              <w:rPr>
                <w:lang w:val="en-GB"/>
              </w:rPr>
              <w:t xml:space="preserve">, Vice-Rapporteur for </w:t>
            </w:r>
            <w:proofErr w:type="spellStart"/>
            <w:r w:rsidRPr="00FA2618">
              <w:rPr>
                <w:lang w:val="en-GB"/>
              </w:rPr>
              <w:t>Q5</w:t>
            </w:r>
            <w:proofErr w:type="spellEnd"/>
            <w:r w:rsidRPr="00FA2618">
              <w:rPr>
                <w:lang w:val="en-GB"/>
              </w:rPr>
              <w:t>/2, Nigeria (Federal Republic of)</w:t>
            </w:r>
          </w:p>
        </w:tc>
      </w:tr>
      <w:tr w:rsidR="00111464" w:rsidRPr="00FA2618" w14:paraId="2244654F" w14:textId="77777777" w:rsidTr="00111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BA96711" w14:textId="77777777" w:rsidR="00111464" w:rsidRPr="006C1DE8" w:rsidRDefault="00111464" w:rsidP="006C1DE8">
            <w:pPr>
              <w:spacing w:before="40" w:after="40"/>
              <w:rPr>
                <w:b w:val="0"/>
                <w:bCs w:val="0"/>
              </w:rPr>
            </w:pPr>
            <w:r w:rsidRPr="006C1DE8">
              <w:rPr>
                <w:b w:val="0"/>
                <w:bCs w:val="0"/>
              </w:rPr>
              <w:t>Inter-</w:t>
            </w:r>
            <w:proofErr w:type="spellStart"/>
            <w:r w:rsidRPr="006C1DE8">
              <w:rPr>
                <w:b w:val="0"/>
                <w:bCs w:val="0"/>
              </w:rPr>
              <w:t>sectoral</w:t>
            </w:r>
            <w:proofErr w:type="spellEnd"/>
            <w:r w:rsidRPr="006C1DE8">
              <w:rPr>
                <w:b w:val="0"/>
                <w:bCs w:val="0"/>
              </w:rPr>
              <w:t xml:space="preserve"> </w:t>
            </w:r>
            <w:proofErr w:type="spellStart"/>
            <w:r w:rsidRPr="006C1DE8">
              <w:rPr>
                <w:b w:val="0"/>
                <w:bCs w:val="0"/>
              </w:rPr>
              <w:t>mappings</w:t>
            </w:r>
            <w:proofErr w:type="spellEnd"/>
          </w:p>
        </w:tc>
        <w:tc>
          <w:tcPr>
            <w:tcW w:w="5220" w:type="dxa"/>
          </w:tcPr>
          <w:p w14:paraId="4CE3A4F5" w14:textId="77777777" w:rsidR="00111464" w:rsidRPr="00FA2618" w:rsidRDefault="00111464" w:rsidP="006C1DE8">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FA2618">
              <w:rPr>
                <w:lang w:val="en-GB"/>
              </w:rPr>
              <w:t xml:space="preserve">Mr </w:t>
            </w:r>
            <w:proofErr w:type="spellStart"/>
            <w:r w:rsidRPr="00FA2618">
              <w:rPr>
                <w:lang w:val="en-GB"/>
              </w:rPr>
              <w:t>Arseny</w:t>
            </w:r>
            <w:proofErr w:type="spellEnd"/>
            <w:r w:rsidRPr="00FA2618">
              <w:rPr>
                <w:lang w:val="en-GB"/>
              </w:rPr>
              <w:t xml:space="preserve"> </w:t>
            </w:r>
            <w:proofErr w:type="spellStart"/>
            <w:r w:rsidRPr="00FA2618">
              <w:rPr>
                <w:lang w:val="en-GB"/>
              </w:rPr>
              <w:t>Plossky</w:t>
            </w:r>
            <w:proofErr w:type="spellEnd"/>
            <w:r w:rsidRPr="00FA2618">
              <w:rPr>
                <w:lang w:val="en-GB"/>
              </w:rPr>
              <w:t xml:space="preserve">, Rapporteur for </w:t>
            </w:r>
            <w:proofErr w:type="spellStart"/>
            <w:r w:rsidRPr="00FA2618">
              <w:rPr>
                <w:lang w:val="en-GB"/>
              </w:rPr>
              <w:t>Q4</w:t>
            </w:r>
            <w:proofErr w:type="spellEnd"/>
            <w:r w:rsidRPr="00FA2618">
              <w:rPr>
                <w:lang w:val="en-GB"/>
              </w:rPr>
              <w:t>/1, Russian Federation</w:t>
            </w:r>
          </w:p>
        </w:tc>
        <w:tc>
          <w:tcPr>
            <w:tcW w:w="4860" w:type="dxa"/>
          </w:tcPr>
          <w:p w14:paraId="543C242B" w14:textId="77777777" w:rsidR="00111464" w:rsidRPr="00FA2618" w:rsidRDefault="00111464" w:rsidP="006C1DE8">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FA2618">
              <w:rPr>
                <w:lang w:val="en-GB"/>
              </w:rPr>
              <w:t xml:space="preserve">Mr Haim Mazar, Co-Rapporteur for </w:t>
            </w:r>
            <w:proofErr w:type="spellStart"/>
            <w:r w:rsidRPr="00FA2618">
              <w:rPr>
                <w:lang w:val="en-GB"/>
              </w:rPr>
              <w:t>Q7</w:t>
            </w:r>
            <w:proofErr w:type="spellEnd"/>
            <w:r w:rsidRPr="00FA2618">
              <w:rPr>
                <w:lang w:val="en-GB"/>
              </w:rPr>
              <w:t xml:space="preserve">/2, </w:t>
            </w:r>
            <w:proofErr w:type="spellStart"/>
            <w:r w:rsidRPr="00FA2618">
              <w:rPr>
                <w:lang w:val="en-GB"/>
              </w:rPr>
              <w:t>ATDI</w:t>
            </w:r>
            <w:proofErr w:type="spellEnd"/>
            <w:r w:rsidRPr="00FA2618">
              <w:rPr>
                <w:lang w:val="en-GB"/>
              </w:rPr>
              <w:t xml:space="preserve"> (France)</w:t>
            </w:r>
          </w:p>
        </w:tc>
      </w:tr>
      <w:tr w:rsidR="00111464" w:rsidRPr="00FA2618" w14:paraId="5B5056D0" w14:textId="77777777" w:rsidTr="00111464">
        <w:tc>
          <w:tcPr>
            <w:cnfStyle w:val="001000000000" w:firstRow="0" w:lastRow="0" w:firstColumn="1" w:lastColumn="0" w:oddVBand="0" w:evenVBand="0" w:oddHBand="0" w:evenHBand="0" w:firstRowFirstColumn="0" w:firstRowLastColumn="0" w:lastRowFirstColumn="0" w:lastRowLastColumn="0"/>
            <w:tcW w:w="3870" w:type="dxa"/>
          </w:tcPr>
          <w:p w14:paraId="34EF3974" w14:textId="77777777" w:rsidR="00111464" w:rsidRPr="006C1DE8" w:rsidRDefault="00111464" w:rsidP="006C1DE8">
            <w:pPr>
              <w:spacing w:before="40" w:after="40"/>
              <w:rPr>
                <w:b w:val="0"/>
                <w:bCs w:val="0"/>
              </w:rPr>
            </w:pPr>
            <w:r w:rsidRPr="006C1DE8">
              <w:rPr>
                <w:b w:val="0"/>
                <w:bCs w:val="0"/>
              </w:rPr>
              <w:t>ITU-</w:t>
            </w:r>
            <w:proofErr w:type="spellStart"/>
            <w:r w:rsidRPr="006C1DE8">
              <w:rPr>
                <w:b w:val="0"/>
                <w:bCs w:val="0"/>
              </w:rPr>
              <w:t>CCT</w:t>
            </w:r>
            <w:proofErr w:type="spellEnd"/>
            <w:r w:rsidRPr="006C1DE8">
              <w:rPr>
                <w:b w:val="0"/>
                <w:bCs w:val="0"/>
              </w:rPr>
              <w:t xml:space="preserve"> (</w:t>
            </w:r>
            <w:proofErr w:type="spellStart"/>
            <w:r w:rsidRPr="006C1DE8">
              <w:rPr>
                <w:b w:val="0"/>
                <w:bCs w:val="0"/>
              </w:rPr>
              <w:t>Vocabulary</w:t>
            </w:r>
            <w:proofErr w:type="spellEnd"/>
            <w:r w:rsidRPr="006C1DE8">
              <w:rPr>
                <w:b w:val="0"/>
                <w:bCs w:val="0"/>
              </w:rPr>
              <w:t>)</w:t>
            </w:r>
          </w:p>
        </w:tc>
        <w:tc>
          <w:tcPr>
            <w:tcW w:w="5220" w:type="dxa"/>
          </w:tcPr>
          <w:p w14:paraId="587BE1FE"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highlight w:val="green"/>
                <w:lang w:val="en-GB"/>
              </w:rPr>
            </w:pPr>
            <w:r w:rsidRPr="00FA2618">
              <w:rPr>
                <w:lang w:val="en-GB"/>
              </w:rPr>
              <w:t xml:space="preserve">Mr Peter </w:t>
            </w:r>
            <w:proofErr w:type="spellStart"/>
            <w:r w:rsidRPr="00FA2618">
              <w:rPr>
                <w:lang w:val="en-GB"/>
              </w:rPr>
              <w:t>Mbengie</w:t>
            </w:r>
            <w:proofErr w:type="spellEnd"/>
            <w:r w:rsidRPr="00FA2618">
              <w:rPr>
                <w:lang w:val="en-GB"/>
              </w:rPr>
              <w:t xml:space="preserve">, Vice-Chairman, ITU-D </w:t>
            </w:r>
            <w:proofErr w:type="spellStart"/>
            <w:r w:rsidRPr="00FA2618">
              <w:rPr>
                <w:lang w:val="en-GB"/>
              </w:rPr>
              <w:t>SG1</w:t>
            </w:r>
            <w:proofErr w:type="spellEnd"/>
            <w:r w:rsidRPr="00FA2618">
              <w:rPr>
                <w:lang w:val="en-GB"/>
              </w:rPr>
              <w:t>, Cameroon</w:t>
            </w:r>
          </w:p>
        </w:tc>
        <w:tc>
          <w:tcPr>
            <w:tcW w:w="4860" w:type="dxa"/>
          </w:tcPr>
          <w:p w14:paraId="2399B8B9"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FA2618">
              <w:rPr>
                <w:lang w:val="en-GB"/>
              </w:rPr>
              <w:t xml:space="preserve">Ms </w:t>
            </w:r>
            <w:proofErr w:type="spellStart"/>
            <w:r w:rsidRPr="00FA2618">
              <w:rPr>
                <w:lang w:val="en-GB"/>
              </w:rPr>
              <w:t>Ke</w:t>
            </w:r>
            <w:proofErr w:type="spellEnd"/>
            <w:r w:rsidRPr="00FA2618">
              <w:rPr>
                <w:lang w:val="en-GB"/>
              </w:rPr>
              <w:t xml:space="preserve"> Wang, Vice-Chairman, ITU-D SG2, China (People’s Republic of)</w:t>
            </w:r>
          </w:p>
        </w:tc>
      </w:tr>
      <w:tr w:rsidR="00111464" w:rsidRPr="00FA2618" w14:paraId="11EA61DE" w14:textId="77777777" w:rsidTr="00111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41F5FF3" w14:textId="77777777" w:rsidR="00111464" w:rsidRPr="006C1DE8" w:rsidRDefault="00111464" w:rsidP="006C1DE8">
            <w:pPr>
              <w:spacing w:before="40" w:after="40"/>
              <w:rPr>
                <w:b w:val="0"/>
                <w:bCs w:val="0"/>
              </w:rPr>
            </w:pPr>
            <w:proofErr w:type="spellStart"/>
            <w:r w:rsidRPr="006C1DE8">
              <w:rPr>
                <w:b w:val="0"/>
                <w:bCs w:val="0"/>
              </w:rPr>
              <w:t>Statistics</w:t>
            </w:r>
            <w:proofErr w:type="spellEnd"/>
            <w:r w:rsidRPr="006C1DE8">
              <w:rPr>
                <w:b w:val="0"/>
                <w:bCs w:val="0"/>
              </w:rPr>
              <w:t xml:space="preserve"> (</w:t>
            </w:r>
            <w:proofErr w:type="spellStart"/>
            <w:r w:rsidRPr="006C1DE8">
              <w:rPr>
                <w:b w:val="0"/>
                <w:bCs w:val="0"/>
              </w:rPr>
              <w:t>EGTI</w:t>
            </w:r>
            <w:proofErr w:type="spellEnd"/>
            <w:r w:rsidRPr="006C1DE8">
              <w:rPr>
                <w:b w:val="0"/>
                <w:bCs w:val="0"/>
              </w:rPr>
              <w:t xml:space="preserve">, </w:t>
            </w:r>
            <w:proofErr w:type="spellStart"/>
            <w:r w:rsidRPr="006C1DE8">
              <w:rPr>
                <w:b w:val="0"/>
                <w:bCs w:val="0"/>
              </w:rPr>
              <w:t>EGH</w:t>
            </w:r>
            <w:proofErr w:type="spellEnd"/>
            <w:r w:rsidRPr="006C1DE8">
              <w:rPr>
                <w:b w:val="0"/>
                <w:bCs w:val="0"/>
              </w:rPr>
              <w:t>)</w:t>
            </w:r>
          </w:p>
        </w:tc>
        <w:tc>
          <w:tcPr>
            <w:tcW w:w="5220" w:type="dxa"/>
          </w:tcPr>
          <w:p w14:paraId="32B0C6D1" w14:textId="1A669A4A" w:rsidR="00111464" w:rsidRPr="00FA2618" w:rsidRDefault="00111464" w:rsidP="006C1DE8">
            <w:pPr>
              <w:spacing w:before="40" w:after="40"/>
              <w:cnfStyle w:val="000000100000" w:firstRow="0" w:lastRow="0" w:firstColumn="0" w:lastColumn="0" w:oddVBand="0" w:evenVBand="0" w:oddHBand="1" w:evenHBand="0" w:firstRowFirstColumn="0" w:firstRowLastColumn="0" w:lastRowFirstColumn="0" w:lastRowLastColumn="0"/>
              <w:rPr>
                <w:highlight w:val="green"/>
                <w:lang w:val="en-GB"/>
              </w:rPr>
            </w:pPr>
            <w:r w:rsidRPr="00FA2618">
              <w:rPr>
                <w:lang w:val="en-GB"/>
              </w:rPr>
              <w:t xml:space="preserve">Ms Anastasia </w:t>
            </w:r>
            <w:proofErr w:type="spellStart"/>
            <w:r w:rsidRPr="00FA2618">
              <w:rPr>
                <w:lang w:val="en-GB"/>
              </w:rPr>
              <w:t>Konukhova</w:t>
            </w:r>
            <w:proofErr w:type="spellEnd"/>
            <w:r w:rsidRPr="00FA2618">
              <w:rPr>
                <w:lang w:val="en-GB"/>
              </w:rPr>
              <w:t xml:space="preserve">, Vice-Chairman, ITU-D </w:t>
            </w:r>
            <w:proofErr w:type="spellStart"/>
            <w:r w:rsidRPr="00FA2618">
              <w:rPr>
                <w:lang w:val="en-GB"/>
              </w:rPr>
              <w:t>SG1</w:t>
            </w:r>
            <w:proofErr w:type="spellEnd"/>
            <w:r w:rsidRPr="00FA2618">
              <w:rPr>
                <w:lang w:val="en-GB"/>
              </w:rPr>
              <w:t xml:space="preserve"> &amp; Vice-Rapporteur for </w:t>
            </w:r>
            <w:proofErr w:type="spellStart"/>
            <w:r w:rsidRPr="00FA2618">
              <w:rPr>
                <w:lang w:val="en-GB"/>
              </w:rPr>
              <w:t>Q7</w:t>
            </w:r>
            <w:proofErr w:type="spellEnd"/>
            <w:r w:rsidRPr="00FA2618">
              <w:rPr>
                <w:lang w:val="en-GB"/>
              </w:rPr>
              <w:t>/1, Russian Federation</w:t>
            </w:r>
          </w:p>
        </w:tc>
        <w:tc>
          <w:tcPr>
            <w:tcW w:w="4860" w:type="dxa"/>
          </w:tcPr>
          <w:p w14:paraId="42C81C16" w14:textId="77777777" w:rsidR="00111464" w:rsidRPr="00FA2618" w:rsidRDefault="00111464" w:rsidP="006C1DE8">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FA2618">
              <w:rPr>
                <w:lang w:val="en-GB"/>
              </w:rPr>
              <w:t xml:space="preserve">Mr Roland </w:t>
            </w:r>
            <w:proofErr w:type="spellStart"/>
            <w:r w:rsidRPr="00FA2618">
              <w:rPr>
                <w:lang w:val="en-GB"/>
              </w:rPr>
              <w:t>Kudozia</w:t>
            </w:r>
            <w:proofErr w:type="spellEnd"/>
            <w:r w:rsidRPr="00FA2618">
              <w:rPr>
                <w:lang w:val="en-GB"/>
              </w:rPr>
              <w:t xml:space="preserve">, Vice-Chairman, ITU-D </w:t>
            </w:r>
            <w:proofErr w:type="spellStart"/>
            <w:r w:rsidRPr="00FA2618">
              <w:rPr>
                <w:lang w:val="en-GB"/>
              </w:rPr>
              <w:t>SG2</w:t>
            </w:r>
            <w:proofErr w:type="spellEnd"/>
            <w:r w:rsidRPr="00FA2618">
              <w:rPr>
                <w:lang w:val="en-GB"/>
              </w:rPr>
              <w:t>, Ghana</w:t>
            </w:r>
          </w:p>
        </w:tc>
      </w:tr>
      <w:tr w:rsidR="00111464" w:rsidRPr="00FA2618" w14:paraId="2F21D98F" w14:textId="77777777" w:rsidTr="00111464">
        <w:tc>
          <w:tcPr>
            <w:cnfStyle w:val="001000000000" w:firstRow="0" w:lastRow="0" w:firstColumn="1" w:lastColumn="0" w:oddVBand="0" w:evenVBand="0" w:oddHBand="0" w:evenHBand="0" w:firstRowFirstColumn="0" w:firstRowLastColumn="0" w:lastRowFirstColumn="0" w:lastRowLastColumn="0"/>
            <w:tcW w:w="3870" w:type="dxa"/>
            <w:vMerge w:val="restart"/>
          </w:tcPr>
          <w:p w14:paraId="67B94E5F" w14:textId="77777777" w:rsidR="00111464" w:rsidRPr="00FA2618" w:rsidRDefault="00111464" w:rsidP="006C1DE8">
            <w:pPr>
              <w:spacing w:before="40" w:after="40"/>
              <w:rPr>
                <w:b w:val="0"/>
                <w:bCs w:val="0"/>
                <w:lang w:val="en-GB"/>
              </w:rPr>
            </w:pPr>
            <w:r w:rsidRPr="00FA2618">
              <w:rPr>
                <w:b w:val="0"/>
                <w:bCs w:val="0"/>
                <w:lang w:val="en-GB"/>
              </w:rPr>
              <w:t>Synergies of study Questions with BDT projects</w:t>
            </w:r>
          </w:p>
        </w:tc>
        <w:tc>
          <w:tcPr>
            <w:tcW w:w="5220" w:type="dxa"/>
          </w:tcPr>
          <w:p w14:paraId="4B0092B7"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en-GB"/>
              </w:rPr>
            </w:pPr>
            <w:proofErr w:type="spellStart"/>
            <w:r w:rsidRPr="00FA2618">
              <w:rPr>
                <w:lang w:val="en-GB"/>
              </w:rPr>
              <w:t>FIGI</w:t>
            </w:r>
            <w:proofErr w:type="spellEnd"/>
            <w:r w:rsidRPr="00FA2618">
              <w:rPr>
                <w:lang w:val="en-GB"/>
              </w:rPr>
              <w:t xml:space="preserve">: </w:t>
            </w:r>
            <w:r w:rsidRPr="00FA2618">
              <w:rPr>
                <w:rFonts w:cstheme="minorHAnsi"/>
                <w:bCs/>
                <w:lang w:val="en-GB"/>
              </w:rPr>
              <w:t xml:space="preserve">Mr Ahmed Abdel Aziz Gad, </w:t>
            </w:r>
            <w:r w:rsidRPr="00FA2618">
              <w:rPr>
                <w:lang w:val="en-GB"/>
              </w:rPr>
              <w:t xml:space="preserve">Vice-Chairman, ITU-D </w:t>
            </w:r>
            <w:proofErr w:type="spellStart"/>
            <w:r w:rsidRPr="00FA2618">
              <w:rPr>
                <w:lang w:val="en-GB"/>
              </w:rPr>
              <w:t>SG1</w:t>
            </w:r>
            <w:proofErr w:type="spellEnd"/>
            <w:r w:rsidRPr="00FA2618">
              <w:rPr>
                <w:lang w:val="en-GB"/>
              </w:rPr>
              <w:t>, Egypt (Arab Republic of)</w:t>
            </w:r>
          </w:p>
        </w:tc>
        <w:tc>
          <w:tcPr>
            <w:tcW w:w="4860" w:type="dxa"/>
          </w:tcPr>
          <w:p w14:paraId="70094826"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en-GB"/>
              </w:rPr>
            </w:pPr>
            <w:proofErr w:type="spellStart"/>
            <w:r w:rsidRPr="00FA2618">
              <w:rPr>
                <w:lang w:val="en-GB"/>
              </w:rPr>
              <w:t>FIGI</w:t>
            </w:r>
            <w:proofErr w:type="spellEnd"/>
            <w:r w:rsidRPr="00FA2618">
              <w:rPr>
                <w:lang w:val="en-GB"/>
              </w:rPr>
              <w:t xml:space="preserve">: Mr Fadel </w:t>
            </w:r>
            <w:proofErr w:type="spellStart"/>
            <w:r w:rsidRPr="00FA2618">
              <w:rPr>
                <w:lang w:val="en-GB"/>
              </w:rPr>
              <w:t>Digham</w:t>
            </w:r>
            <w:proofErr w:type="spellEnd"/>
            <w:r w:rsidRPr="00FA2618">
              <w:rPr>
                <w:lang w:val="en-GB"/>
              </w:rPr>
              <w:t xml:space="preserve">, Co-Rapporteur for </w:t>
            </w:r>
            <w:proofErr w:type="spellStart"/>
            <w:r w:rsidRPr="00FA2618">
              <w:rPr>
                <w:lang w:val="en-GB"/>
              </w:rPr>
              <w:t>Q1</w:t>
            </w:r>
            <w:proofErr w:type="spellEnd"/>
            <w:r w:rsidRPr="00FA2618">
              <w:rPr>
                <w:lang w:val="en-GB"/>
              </w:rPr>
              <w:t>/2, Egypt (Arab Republic of)</w:t>
            </w:r>
          </w:p>
        </w:tc>
      </w:tr>
      <w:tr w:rsidR="00111464" w:rsidRPr="00FA2618" w14:paraId="564A9650" w14:textId="77777777" w:rsidTr="00111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40A41140" w14:textId="77777777" w:rsidR="00111464" w:rsidRPr="00FA2618" w:rsidRDefault="00111464" w:rsidP="006C1DE8">
            <w:pPr>
              <w:spacing w:before="40" w:after="40"/>
              <w:rPr>
                <w:b w:val="0"/>
                <w:bCs w:val="0"/>
                <w:lang w:val="en-GB"/>
              </w:rPr>
            </w:pPr>
          </w:p>
        </w:tc>
        <w:tc>
          <w:tcPr>
            <w:tcW w:w="10080" w:type="dxa"/>
            <w:gridSpan w:val="2"/>
          </w:tcPr>
          <w:p w14:paraId="713696F8" w14:textId="77777777" w:rsidR="00111464" w:rsidRPr="00FA2618" w:rsidRDefault="00111464" w:rsidP="006C1DE8">
            <w:pPr>
              <w:spacing w:before="40" w:after="40"/>
              <w:cnfStyle w:val="000000100000" w:firstRow="0" w:lastRow="0" w:firstColumn="0" w:lastColumn="0" w:oddVBand="0" w:evenVBand="0" w:oddHBand="1" w:evenHBand="0" w:firstRowFirstColumn="0" w:firstRowLastColumn="0" w:lastRowFirstColumn="0" w:lastRowLastColumn="0"/>
              <w:rPr>
                <w:lang w:val="en-GB"/>
              </w:rPr>
            </w:pPr>
            <w:proofErr w:type="spellStart"/>
            <w:r w:rsidRPr="00FA2618">
              <w:rPr>
                <w:lang w:val="en-GB"/>
              </w:rPr>
              <w:t>PRIDA</w:t>
            </w:r>
            <w:proofErr w:type="spellEnd"/>
            <w:r w:rsidRPr="00FA2618">
              <w:rPr>
                <w:lang w:val="en-GB"/>
              </w:rPr>
              <w:t xml:space="preserve">: Mr Haim Mazar, Co-Rapporteur for </w:t>
            </w:r>
            <w:proofErr w:type="spellStart"/>
            <w:r w:rsidRPr="00FA2618">
              <w:rPr>
                <w:lang w:val="en-GB"/>
              </w:rPr>
              <w:t>Q7</w:t>
            </w:r>
            <w:proofErr w:type="spellEnd"/>
            <w:r w:rsidRPr="00FA2618">
              <w:rPr>
                <w:lang w:val="en-GB"/>
              </w:rPr>
              <w:t xml:space="preserve">/2, </w:t>
            </w:r>
            <w:proofErr w:type="spellStart"/>
            <w:r w:rsidRPr="00FA2618">
              <w:rPr>
                <w:lang w:val="en-GB"/>
              </w:rPr>
              <w:t>ATDI</w:t>
            </w:r>
            <w:proofErr w:type="spellEnd"/>
            <w:r w:rsidRPr="00FA2618">
              <w:rPr>
                <w:lang w:val="en-GB"/>
              </w:rPr>
              <w:t xml:space="preserve"> (France)</w:t>
            </w:r>
          </w:p>
        </w:tc>
      </w:tr>
      <w:tr w:rsidR="00111464" w:rsidRPr="00FA2618" w14:paraId="3900B064" w14:textId="77777777" w:rsidTr="00111464">
        <w:tc>
          <w:tcPr>
            <w:cnfStyle w:val="001000000000" w:firstRow="0" w:lastRow="0" w:firstColumn="1" w:lastColumn="0" w:oddVBand="0" w:evenVBand="0" w:oddHBand="0" w:evenHBand="0" w:firstRowFirstColumn="0" w:firstRowLastColumn="0" w:lastRowFirstColumn="0" w:lastRowLastColumn="0"/>
            <w:tcW w:w="3870" w:type="dxa"/>
          </w:tcPr>
          <w:p w14:paraId="06755C66" w14:textId="77777777" w:rsidR="00111464" w:rsidRPr="006C1DE8" w:rsidRDefault="00111464" w:rsidP="006C1DE8">
            <w:pPr>
              <w:spacing w:before="40" w:after="40"/>
              <w:rPr>
                <w:b w:val="0"/>
                <w:bCs w:val="0"/>
              </w:rPr>
            </w:pPr>
            <w:proofErr w:type="spellStart"/>
            <w:r w:rsidRPr="006C1DE8">
              <w:rPr>
                <w:b w:val="0"/>
                <w:bCs w:val="0"/>
              </w:rPr>
              <w:t>WTDC</w:t>
            </w:r>
            <w:proofErr w:type="spellEnd"/>
            <w:r w:rsidRPr="006C1DE8">
              <w:rPr>
                <w:b w:val="0"/>
                <w:bCs w:val="0"/>
              </w:rPr>
              <w:t xml:space="preserve"> </w:t>
            </w:r>
            <w:proofErr w:type="spellStart"/>
            <w:r w:rsidRPr="006C1DE8">
              <w:rPr>
                <w:b w:val="0"/>
                <w:bCs w:val="0"/>
              </w:rPr>
              <w:t>Resolution</w:t>
            </w:r>
            <w:proofErr w:type="spellEnd"/>
            <w:r w:rsidRPr="006C1DE8">
              <w:rPr>
                <w:b w:val="0"/>
                <w:bCs w:val="0"/>
              </w:rPr>
              <w:t xml:space="preserve"> 9</w:t>
            </w:r>
          </w:p>
        </w:tc>
        <w:tc>
          <w:tcPr>
            <w:tcW w:w="5220" w:type="dxa"/>
          </w:tcPr>
          <w:p w14:paraId="5F6666A8"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FA2618">
              <w:rPr>
                <w:lang w:val="en-GB"/>
              </w:rPr>
              <w:t xml:space="preserve">Mr Roberto Hirayama, Vice-Chairman, ITU-D </w:t>
            </w:r>
            <w:proofErr w:type="spellStart"/>
            <w:r w:rsidRPr="00FA2618">
              <w:rPr>
                <w:lang w:val="en-GB"/>
              </w:rPr>
              <w:t>SG1</w:t>
            </w:r>
            <w:proofErr w:type="spellEnd"/>
            <w:r w:rsidRPr="00FA2618">
              <w:rPr>
                <w:lang w:val="en-GB"/>
              </w:rPr>
              <w:t xml:space="preserve"> &amp; Rapporteur for </w:t>
            </w:r>
            <w:proofErr w:type="spellStart"/>
            <w:r w:rsidRPr="00FA2618">
              <w:rPr>
                <w:lang w:val="en-GB"/>
              </w:rPr>
              <w:t>Q2</w:t>
            </w:r>
            <w:proofErr w:type="spellEnd"/>
            <w:r w:rsidRPr="00FA2618">
              <w:rPr>
                <w:lang w:val="en-GB"/>
              </w:rPr>
              <w:t>/1, Brazil</w:t>
            </w:r>
          </w:p>
        </w:tc>
        <w:tc>
          <w:tcPr>
            <w:tcW w:w="4860" w:type="dxa"/>
          </w:tcPr>
          <w:p w14:paraId="767D1E4F" w14:textId="77777777" w:rsidR="00111464" w:rsidRPr="00FA2618" w:rsidRDefault="00111464" w:rsidP="006C1DE8">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FA2618">
              <w:rPr>
                <w:lang w:val="en-GB"/>
              </w:rPr>
              <w:t xml:space="preserve">Mr Fadel </w:t>
            </w:r>
            <w:proofErr w:type="spellStart"/>
            <w:r w:rsidRPr="00FA2618">
              <w:rPr>
                <w:lang w:val="en-GB"/>
              </w:rPr>
              <w:t>Digham</w:t>
            </w:r>
            <w:proofErr w:type="spellEnd"/>
            <w:r w:rsidRPr="00FA2618">
              <w:rPr>
                <w:lang w:val="en-GB"/>
              </w:rPr>
              <w:t xml:space="preserve">, Co-Rapporteur for </w:t>
            </w:r>
            <w:proofErr w:type="spellStart"/>
            <w:r w:rsidRPr="00FA2618">
              <w:rPr>
                <w:lang w:val="en-GB"/>
              </w:rPr>
              <w:t>Q1</w:t>
            </w:r>
            <w:proofErr w:type="spellEnd"/>
            <w:r w:rsidRPr="00FA2618">
              <w:rPr>
                <w:lang w:val="en-GB"/>
              </w:rPr>
              <w:t>/2, Egypt (Arab Republic of)</w:t>
            </w:r>
          </w:p>
        </w:tc>
      </w:tr>
    </w:tbl>
    <w:p w14:paraId="1359F291" w14:textId="5B66A7D5" w:rsidR="0076120C" w:rsidRPr="00FA2618" w:rsidRDefault="0076120C" w:rsidP="006C1DE8">
      <w:pPr>
        <w:overflowPunct/>
        <w:autoSpaceDE/>
        <w:autoSpaceDN/>
        <w:adjustRightInd/>
        <w:spacing w:before="0"/>
        <w:textAlignment w:val="auto"/>
        <w:rPr>
          <w:b/>
          <w:bCs/>
          <w:lang w:val="en-GB"/>
        </w:rPr>
      </w:pPr>
      <w:r w:rsidRPr="00FA2618">
        <w:rPr>
          <w:b/>
          <w:bCs/>
          <w:lang w:val="en-GB"/>
        </w:rPr>
        <w:br w:type="page"/>
      </w:r>
    </w:p>
    <w:p w14:paraId="18AD1C3B" w14:textId="77777777" w:rsidR="00B77F90" w:rsidRPr="00FA2618" w:rsidRDefault="0076120C" w:rsidP="006C1DE8">
      <w:pPr>
        <w:pStyle w:val="AnnexNo"/>
        <w:rPr>
          <w:lang w:val="en-GB"/>
        </w:rPr>
      </w:pPr>
      <w:r w:rsidRPr="00FA2618">
        <w:rPr>
          <w:lang w:val="en-GB"/>
        </w:rPr>
        <w:lastRenderedPageBreak/>
        <w:t>Annex 3</w:t>
      </w:r>
    </w:p>
    <w:p w14:paraId="085FD786" w14:textId="3B1702BB" w:rsidR="00111464" w:rsidRPr="00FA2618" w:rsidRDefault="00111464" w:rsidP="006C1DE8">
      <w:pPr>
        <w:pStyle w:val="Annextitle"/>
      </w:pPr>
      <w:r w:rsidRPr="00FA2618">
        <w:t xml:space="preserve">ITU-D Study Group 2, Rapporteur Group meetings and associated workshops </w:t>
      </w:r>
      <w:r w:rsidRPr="00FA2618">
        <w:br/>
        <w:t>and webinars (2018−2021)</w:t>
      </w:r>
    </w:p>
    <w:p w14:paraId="5FDBEB52" w14:textId="7CD08696" w:rsidR="00111464" w:rsidRPr="00FA2618" w:rsidRDefault="00111464" w:rsidP="00FA2618">
      <w:pPr>
        <w:pStyle w:val="Tabletitle"/>
        <w:rPr>
          <w:bCs/>
          <w:lang w:val="en-GB"/>
        </w:rPr>
      </w:pPr>
      <w:r w:rsidRPr="00FA2618">
        <w:rPr>
          <w:lang w:val="en-GB"/>
        </w:rPr>
        <w:t xml:space="preserve">Table </w:t>
      </w:r>
      <w:proofErr w:type="spellStart"/>
      <w:r w:rsidRPr="00FA2618">
        <w:rPr>
          <w:lang w:val="en-GB"/>
        </w:rPr>
        <w:t>4A</w:t>
      </w:r>
      <w:proofErr w:type="spellEnd"/>
      <w:r w:rsidRPr="00FA2618">
        <w:rPr>
          <w:lang w:val="en-GB"/>
        </w:rPr>
        <w:t>: List of ITU-D Study Group 2 and Rapporteur Group meetings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531"/>
      </w:tblGrid>
      <w:tr w:rsidR="00111464" w:rsidRPr="006C1DE8" w14:paraId="0066117D" w14:textId="77777777" w:rsidTr="00F727EF">
        <w:trPr>
          <w:tblHeader/>
          <w:jc w:val="center"/>
        </w:trPr>
        <w:tc>
          <w:tcPr>
            <w:tcW w:w="2647" w:type="pct"/>
            <w:tcBorders>
              <w:bottom w:val="single" w:sz="4" w:space="0" w:color="auto"/>
            </w:tcBorders>
            <w:shd w:val="clear" w:color="auto" w:fill="5B9BD5"/>
          </w:tcPr>
          <w:p w14:paraId="12DF991C" w14:textId="77777777" w:rsidR="00111464" w:rsidRPr="00FA2618" w:rsidRDefault="00111464" w:rsidP="006C1DE8">
            <w:pPr>
              <w:spacing w:before="80" w:after="80"/>
              <w:rPr>
                <w:b/>
                <w:sz w:val="20"/>
                <w:szCs w:val="20"/>
                <w:lang w:val="en-GB"/>
              </w:rPr>
            </w:pPr>
            <w:r w:rsidRPr="00FA2618">
              <w:rPr>
                <w:b/>
                <w:bCs/>
                <w:sz w:val="20"/>
                <w:szCs w:val="20"/>
                <w:lang w:val="en-GB"/>
              </w:rPr>
              <w:t>Study Group / Rapporteur Group meeting</w:t>
            </w:r>
          </w:p>
        </w:tc>
        <w:tc>
          <w:tcPr>
            <w:tcW w:w="2353" w:type="pct"/>
            <w:tcBorders>
              <w:bottom w:val="single" w:sz="4" w:space="0" w:color="auto"/>
            </w:tcBorders>
            <w:shd w:val="clear" w:color="auto" w:fill="5B9BD5"/>
          </w:tcPr>
          <w:p w14:paraId="2701855D" w14:textId="77777777" w:rsidR="00111464" w:rsidRPr="006C1DE8" w:rsidRDefault="00111464" w:rsidP="006C1DE8">
            <w:pPr>
              <w:spacing w:before="80" w:after="80"/>
              <w:rPr>
                <w:b/>
                <w:sz w:val="20"/>
                <w:szCs w:val="20"/>
              </w:rPr>
            </w:pPr>
            <w:proofErr w:type="spellStart"/>
            <w:r w:rsidRPr="006C1DE8">
              <w:rPr>
                <w:b/>
                <w:sz w:val="20"/>
                <w:szCs w:val="20"/>
              </w:rPr>
              <w:t>Date</w:t>
            </w:r>
            <w:proofErr w:type="spellEnd"/>
            <w:r w:rsidRPr="006C1DE8">
              <w:rPr>
                <w:b/>
                <w:sz w:val="20"/>
                <w:szCs w:val="20"/>
              </w:rPr>
              <w:t xml:space="preserve"> </w:t>
            </w:r>
            <w:proofErr w:type="spellStart"/>
            <w:r w:rsidRPr="006C1DE8">
              <w:rPr>
                <w:b/>
                <w:sz w:val="20"/>
                <w:szCs w:val="20"/>
              </w:rPr>
              <w:t>and</w:t>
            </w:r>
            <w:proofErr w:type="spellEnd"/>
            <w:r w:rsidRPr="006C1DE8">
              <w:rPr>
                <w:b/>
                <w:sz w:val="20"/>
                <w:szCs w:val="20"/>
              </w:rPr>
              <w:t xml:space="preserve"> </w:t>
            </w:r>
            <w:proofErr w:type="spellStart"/>
            <w:r w:rsidRPr="006C1DE8">
              <w:rPr>
                <w:b/>
                <w:sz w:val="20"/>
                <w:szCs w:val="20"/>
              </w:rPr>
              <w:t>location</w:t>
            </w:r>
            <w:proofErr w:type="spellEnd"/>
          </w:p>
        </w:tc>
      </w:tr>
      <w:tr w:rsidR="00111464" w:rsidRPr="006C1DE8" w14:paraId="7C7A965F" w14:textId="77777777" w:rsidTr="00F727EF">
        <w:trPr>
          <w:jc w:val="center"/>
        </w:trPr>
        <w:tc>
          <w:tcPr>
            <w:tcW w:w="2647" w:type="pct"/>
            <w:shd w:val="clear" w:color="auto" w:fill="D9D9D9" w:themeFill="background1" w:themeFillShade="D9"/>
          </w:tcPr>
          <w:p w14:paraId="66B98D93" w14:textId="77777777" w:rsidR="00111464" w:rsidRPr="006C1DE8" w:rsidRDefault="00111464" w:rsidP="006C1DE8">
            <w:pPr>
              <w:spacing w:before="40" w:after="40"/>
              <w:rPr>
                <w:b/>
                <w:sz w:val="20"/>
                <w:szCs w:val="20"/>
              </w:rPr>
            </w:pPr>
            <w:r w:rsidRPr="006C1DE8">
              <w:rPr>
                <w:b/>
                <w:sz w:val="20"/>
                <w:szCs w:val="20"/>
              </w:rPr>
              <w:t xml:space="preserve">Study Group 2 </w:t>
            </w:r>
            <w:proofErr w:type="spellStart"/>
            <w:r w:rsidRPr="006C1DE8">
              <w:rPr>
                <w:b/>
                <w:sz w:val="20"/>
                <w:szCs w:val="20"/>
              </w:rPr>
              <w:t>meetings</w:t>
            </w:r>
            <w:proofErr w:type="spellEnd"/>
          </w:p>
        </w:tc>
        <w:tc>
          <w:tcPr>
            <w:tcW w:w="2353" w:type="pct"/>
            <w:shd w:val="clear" w:color="auto" w:fill="D9D9D9" w:themeFill="background1" w:themeFillShade="D9"/>
          </w:tcPr>
          <w:p w14:paraId="77791DD6" w14:textId="77777777" w:rsidR="00111464" w:rsidRPr="006C1DE8" w:rsidRDefault="00111464" w:rsidP="006C1DE8">
            <w:pPr>
              <w:spacing w:before="40" w:after="40"/>
              <w:rPr>
                <w:b/>
                <w:sz w:val="20"/>
                <w:szCs w:val="20"/>
              </w:rPr>
            </w:pPr>
          </w:p>
        </w:tc>
      </w:tr>
      <w:tr w:rsidR="00111464" w:rsidRPr="00FA2618" w14:paraId="2E75E99D" w14:textId="77777777" w:rsidTr="00F727EF">
        <w:trPr>
          <w:jc w:val="center"/>
        </w:trPr>
        <w:tc>
          <w:tcPr>
            <w:tcW w:w="2647" w:type="pct"/>
          </w:tcPr>
          <w:p w14:paraId="05E7AFA1" w14:textId="77777777" w:rsidR="00111464" w:rsidRPr="00FA2618" w:rsidRDefault="00933A35" w:rsidP="006C1DE8">
            <w:pPr>
              <w:spacing w:before="40" w:after="40"/>
              <w:rPr>
                <w:sz w:val="20"/>
                <w:szCs w:val="20"/>
                <w:lang w:val="en-GB"/>
              </w:rPr>
            </w:pPr>
            <w:hyperlink r:id="rId162" w:history="1">
              <w:r w:rsidR="00111464" w:rsidRPr="00FA2618">
                <w:rPr>
                  <w:rStyle w:val="Hyperlink"/>
                  <w:rFonts w:cs="Simplified Arabic"/>
                  <w:sz w:val="20"/>
                  <w:szCs w:val="20"/>
                  <w:lang w:val="en-GB"/>
                </w:rPr>
                <w:t>Fourth meeting of ITU-D Study Group 2</w:t>
              </w:r>
            </w:hyperlink>
          </w:p>
        </w:tc>
        <w:tc>
          <w:tcPr>
            <w:tcW w:w="2353" w:type="pct"/>
            <w:shd w:val="clear" w:color="auto" w:fill="auto"/>
          </w:tcPr>
          <w:p w14:paraId="2449635F" w14:textId="0F907FD4" w:rsidR="00111464" w:rsidRPr="00FA2618" w:rsidRDefault="00111464" w:rsidP="006C1DE8">
            <w:pPr>
              <w:spacing w:before="40" w:after="40"/>
              <w:rPr>
                <w:sz w:val="20"/>
                <w:szCs w:val="20"/>
                <w:lang w:val="en-GB"/>
              </w:rPr>
            </w:pPr>
            <w:r w:rsidRPr="00FA2618">
              <w:rPr>
                <w:sz w:val="20"/>
                <w:szCs w:val="20"/>
                <w:lang w:val="en-GB"/>
              </w:rPr>
              <w:t>15−19 March 2021, fully virtual e-meeting</w:t>
            </w:r>
          </w:p>
        </w:tc>
      </w:tr>
      <w:tr w:rsidR="00111464" w:rsidRPr="006C1DE8" w14:paraId="0CE65DA4" w14:textId="77777777" w:rsidTr="00F727EF">
        <w:trPr>
          <w:jc w:val="center"/>
        </w:trPr>
        <w:tc>
          <w:tcPr>
            <w:tcW w:w="2647" w:type="pct"/>
          </w:tcPr>
          <w:p w14:paraId="7C8FE50D" w14:textId="77777777" w:rsidR="00111464" w:rsidRPr="00FA2618" w:rsidRDefault="00933A35" w:rsidP="006C1DE8">
            <w:pPr>
              <w:spacing w:before="40" w:after="40"/>
              <w:rPr>
                <w:sz w:val="20"/>
                <w:szCs w:val="20"/>
                <w:lang w:val="en-GB"/>
              </w:rPr>
            </w:pPr>
            <w:hyperlink r:id="rId163" w:history="1">
              <w:r w:rsidR="00111464" w:rsidRPr="00FA2618">
                <w:rPr>
                  <w:rStyle w:val="Hyperlink"/>
                  <w:rFonts w:cs="Simplified Arabic"/>
                  <w:sz w:val="20"/>
                  <w:szCs w:val="20"/>
                  <w:lang w:val="en-GB"/>
                </w:rPr>
                <w:t>Third meeting of ITU-D Study Group 2</w:t>
              </w:r>
            </w:hyperlink>
          </w:p>
        </w:tc>
        <w:tc>
          <w:tcPr>
            <w:tcW w:w="2353" w:type="pct"/>
            <w:shd w:val="clear" w:color="auto" w:fill="auto"/>
          </w:tcPr>
          <w:p w14:paraId="37532CB1" w14:textId="3CDD9078" w:rsidR="00111464" w:rsidRPr="006C1DE8" w:rsidRDefault="00111464" w:rsidP="006C1DE8">
            <w:pPr>
              <w:spacing w:before="40" w:after="40"/>
              <w:rPr>
                <w:sz w:val="20"/>
                <w:szCs w:val="20"/>
              </w:rPr>
            </w:pPr>
            <w:r w:rsidRPr="006C1DE8">
              <w:rPr>
                <w:sz w:val="20"/>
                <w:szCs w:val="20"/>
              </w:rPr>
              <w:t xml:space="preserve">24−28 </w:t>
            </w:r>
            <w:proofErr w:type="spellStart"/>
            <w:r w:rsidRPr="006C1DE8">
              <w:rPr>
                <w:sz w:val="20"/>
                <w:szCs w:val="20"/>
              </w:rPr>
              <w:t>February</w:t>
            </w:r>
            <w:proofErr w:type="spellEnd"/>
            <w:r w:rsidRPr="006C1DE8">
              <w:rPr>
                <w:sz w:val="20"/>
                <w:szCs w:val="20"/>
              </w:rPr>
              <w:t xml:space="preserve"> 2020, Switzerland [Geneva]</w:t>
            </w:r>
          </w:p>
        </w:tc>
      </w:tr>
      <w:tr w:rsidR="00111464" w:rsidRPr="006C1DE8" w14:paraId="724B6C6E" w14:textId="77777777" w:rsidTr="00F727EF">
        <w:trPr>
          <w:jc w:val="center"/>
        </w:trPr>
        <w:tc>
          <w:tcPr>
            <w:tcW w:w="2647" w:type="pct"/>
          </w:tcPr>
          <w:p w14:paraId="7CA32029" w14:textId="77777777" w:rsidR="00111464" w:rsidRPr="00FA2618" w:rsidRDefault="00933A35" w:rsidP="006C1DE8">
            <w:pPr>
              <w:spacing w:before="40" w:after="40"/>
              <w:rPr>
                <w:sz w:val="20"/>
                <w:szCs w:val="20"/>
                <w:lang w:val="en-GB"/>
              </w:rPr>
            </w:pPr>
            <w:hyperlink r:id="rId164" w:history="1">
              <w:r w:rsidR="00111464" w:rsidRPr="00FA2618">
                <w:rPr>
                  <w:rStyle w:val="Hyperlink"/>
                  <w:rFonts w:cs="Simplified Arabic"/>
                  <w:sz w:val="20"/>
                  <w:szCs w:val="20"/>
                  <w:lang w:val="en-GB"/>
                </w:rPr>
                <w:t>Second meeting of ITU-D Study Group 2</w:t>
              </w:r>
            </w:hyperlink>
          </w:p>
        </w:tc>
        <w:tc>
          <w:tcPr>
            <w:tcW w:w="2353" w:type="pct"/>
            <w:shd w:val="clear" w:color="auto" w:fill="auto"/>
          </w:tcPr>
          <w:p w14:paraId="1915BEF5" w14:textId="5688413F" w:rsidR="00111464" w:rsidRPr="006C1DE8" w:rsidRDefault="00111464" w:rsidP="006C1DE8">
            <w:pPr>
              <w:spacing w:before="40" w:after="40"/>
              <w:rPr>
                <w:sz w:val="20"/>
                <w:szCs w:val="20"/>
              </w:rPr>
            </w:pPr>
            <w:r w:rsidRPr="006C1DE8">
              <w:rPr>
                <w:sz w:val="20"/>
                <w:szCs w:val="20"/>
              </w:rPr>
              <w:t xml:space="preserve">25−29 </w:t>
            </w:r>
            <w:proofErr w:type="spellStart"/>
            <w:r w:rsidRPr="006C1DE8">
              <w:rPr>
                <w:sz w:val="20"/>
                <w:szCs w:val="20"/>
              </w:rPr>
              <w:t>March</w:t>
            </w:r>
            <w:proofErr w:type="spellEnd"/>
            <w:r w:rsidRPr="006C1DE8">
              <w:rPr>
                <w:sz w:val="20"/>
                <w:szCs w:val="20"/>
              </w:rPr>
              <w:t xml:space="preserve"> 2019, Switzerland [Geneva]</w:t>
            </w:r>
          </w:p>
        </w:tc>
      </w:tr>
      <w:tr w:rsidR="00111464" w:rsidRPr="006C1DE8" w14:paraId="48CE9B0E" w14:textId="77777777" w:rsidTr="00F727EF">
        <w:trPr>
          <w:jc w:val="center"/>
        </w:trPr>
        <w:tc>
          <w:tcPr>
            <w:tcW w:w="2647" w:type="pct"/>
            <w:tcBorders>
              <w:bottom w:val="single" w:sz="4" w:space="0" w:color="auto"/>
            </w:tcBorders>
          </w:tcPr>
          <w:p w14:paraId="528BB757" w14:textId="77777777" w:rsidR="00111464" w:rsidRPr="00FA2618" w:rsidRDefault="00933A35" w:rsidP="006C1DE8">
            <w:pPr>
              <w:spacing w:before="40" w:after="40"/>
              <w:rPr>
                <w:sz w:val="20"/>
                <w:szCs w:val="20"/>
                <w:lang w:val="en-GB"/>
              </w:rPr>
            </w:pPr>
            <w:hyperlink r:id="rId165" w:history="1">
              <w:r w:rsidR="00111464" w:rsidRPr="00FA2618">
                <w:rPr>
                  <w:rStyle w:val="Hyperlink"/>
                  <w:rFonts w:cs="Simplified Arabic"/>
                  <w:sz w:val="20"/>
                  <w:szCs w:val="20"/>
                  <w:lang w:val="en-GB"/>
                </w:rPr>
                <w:t>First meeting of ITU-D Study Group 2</w:t>
              </w:r>
            </w:hyperlink>
          </w:p>
        </w:tc>
        <w:tc>
          <w:tcPr>
            <w:tcW w:w="2353" w:type="pct"/>
            <w:tcBorders>
              <w:bottom w:val="single" w:sz="4" w:space="0" w:color="auto"/>
            </w:tcBorders>
            <w:shd w:val="clear" w:color="auto" w:fill="auto"/>
          </w:tcPr>
          <w:p w14:paraId="5505565A" w14:textId="487AC4A6" w:rsidR="00111464" w:rsidRPr="006C1DE8" w:rsidRDefault="00111464" w:rsidP="006C1DE8">
            <w:pPr>
              <w:spacing w:before="40" w:after="40"/>
              <w:rPr>
                <w:sz w:val="20"/>
                <w:szCs w:val="20"/>
              </w:rPr>
            </w:pPr>
            <w:r w:rsidRPr="006C1DE8">
              <w:rPr>
                <w:sz w:val="20"/>
                <w:szCs w:val="20"/>
              </w:rPr>
              <w:t xml:space="preserve">7−11 </w:t>
            </w:r>
            <w:proofErr w:type="spellStart"/>
            <w:r w:rsidRPr="006C1DE8">
              <w:rPr>
                <w:sz w:val="20"/>
                <w:szCs w:val="20"/>
              </w:rPr>
              <w:t>May</w:t>
            </w:r>
            <w:proofErr w:type="spellEnd"/>
            <w:r w:rsidRPr="006C1DE8">
              <w:rPr>
                <w:sz w:val="20"/>
                <w:szCs w:val="20"/>
              </w:rPr>
              <w:t xml:space="preserve"> 2018, Switzerland [Geneva]</w:t>
            </w:r>
          </w:p>
        </w:tc>
      </w:tr>
      <w:tr w:rsidR="00111464" w:rsidRPr="006C1DE8" w14:paraId="1E1B6BEB" w14:textId="77777777" w:rsidTr="00F727EF">
        <w:trPr>
          <w:jc w:val="center"/>
        </w:trPr>
        <w:tc>
          <w:tcPr>
            <w:tcW w:w="2647" w:type="pct"/>
            <w:shd w:val="clear" w:color="auto" w:fill="D9D9D9" w:themeFill="background1" w:themeFillShade="D9"/>
          </w:tcPr>
          <w:p w14:paraId="391F3231" w14:textId="77777777" w:rsidR="00111464" w:rsidRPr="006C1DE8" w:rsidRDefault="00111464" w:rsidP="006C1DE8">
            <w:pPr>
              <w:spacing w:before="40" w:after="40"/>
              <w:rPr>
                <w:b/>
                <w:sz w:val="20"/>
                <w:szCs w:val="20"/>
              </w:rPr>
            </w:pPr>
            <w:proofErr w:type="spellStart"/>
            <w:r w:rsidRPr="006C1DE8">
              <w:rPr>
                <w:b/>
                <w:sz w:val="20"/>
                <w:szCs w:val="20"/>
              </w:rPr>
              <w:t>Rapporteur</w:t>
            </w:r>
            <w:proofErr w:type="spellEnd"/>
            <w:r w:rsidRPr="006C1DE8">
              <w:rPr>
                <w:b/>
                <w:sz w:val="20"/>
                <w:szCs w:val="20"/>
              </w:rPr>
              <w:t xml:space="preserve"> Group </w:t>
            </w:r>
            <w:proofErr w:type="spellStart"/>
            <w:r w:rsidRPr="006C1DE8">
              <w:rPr>
                <w:b/>
                <w:sz w:val="20"/>
                <w:szCs w:val="20"/>
              </w:rPr>
              <w:t>meetings</w:t>
            </w:r>
            <w:proofErr w:type="spellEnd"/>
          </w:p>
        </w:tc>
        <w:tc>
          <w:tcPr>
            <w:tcW w:w="2353" w:type="pct"/>
            <w:shd w:val="clear" w:color="auto" w:fill="D9D9D9" w:themeFill="background1" w:themeFillShade="D9"/>
          </w:tcPr>
          <w:p w14:paraId="7CD54DED" w14:textId="77777777" w:rsidR="00111464" w:rsidRPr="006C1DE8" w:rsidRDefault="00111464" w:rsidP="006C1DE8">
            <w:pPr>
              <w:spacing w:before="40" w:after="40"/>
              <w:rPr>
                <w:b/>
                <w:sz w:val="20"/>
                <w:szCs w:val="20"/>
              </w:rPr>
            </w:pPr>
          </w:p>
        </w:tc>
      </w:tr>
      <w:tr w:rsidR="00111464" w:rsidRPr="00FA2618" w14:paraId="3A2F90F4" w14:textId="77777777" w:rsidTr="00F727EF">
        <w:trPr>
          <w:jc w:val="center"/>
        </w:trPr>
        <w:tc>
          <w:tcPr>
            <w:tcW w:w="2647" w:type="pct"/>
          </w:tcPr>
          <w:p w14:paraId="1D07E2BA" w14:textId="77777777" w:rsidR="00111464" w:rsidRPr="00FA2618" w:rsidRDefault="00933A35" w:rsidP="006C1DE8">
            <w:pPr>
              <w:spacing w:before="40" w:after="40"/>
              <w:rPr>
                <w:sz w:val="20"/>
                <w:szCs w:val="20"/>
                <w:lang w:val="en-GB"/>
              </w:rPr>
            </w:pPr>
            <w:hyperlink r:id="rId166" w:history="1">
              <w:r w:rsidR="00111464" w:rsidRPr="00FA2618">
                <w:rPr>
                  <w:rStyle w:val="Hyperlink"/>
                  <w:rFonts w:cs="Calibri"/>
                  <w:sz w:val="20"/>
                  <w:szCs w:val="20"/>
                  <w:shd w:val="clear" w:color="auto" w:fill="FFFFFF"/>
                  <w:lang w:val="en-GB"/>
                </w:rPr>
                <w:t>Plenary and Rapporteur Group meetings</w:t>
              </w:r>
            </w:hyperlink>
          </w:p>
        </w:tc>
        <w:tc>
          <w:tcPr>
            <w:tcW w:w="2353" w:type="pct"/>
            <w:shd w:val="clear" w:color="auto" w:fill="auto"/>
          </w:tcPr>
          <w:p w14:paraId="5291B091" w14:textId="584FB50D" w:rsidR="00111464" w:rsidRPr="00FA2618" w:rsidRDefault="00111464" w:rsidP="006C1DE8">
            <w:pPr>
              <w:spacing w:before="40" w:after="40"/>
              <w:rPr>
                <w:sz w:val="20"/>
                <w:szCs w:val="20"/>
                <w:lang w:val="en-GB"/>
              </w:rPr>
            </w:pPr>
            <w:r w:rsidRPr="00FA2618">
              <w:rPr>
                <w:sz w:val="20"/>
                <w:szCs w:val="20"/>
                <w:lang w:val="en-GB"/>
              </w:rPr>
              <w:t>18−22 October 2021, fully virtual e-meeting</w:t>
            </w:r>
          </w:p>
        </w:tc>
      </w:tr>
      <w:tr w:rsidR="00111464" w:rsidRPr="00FA2618" w14:paraId="24E9F3D7" w14:textId="77777777" w:rsidTr="00F727EF">
        <w:trPr>
          <w:jc w:val="center"/>
        </w:trPr>
        <w:tc>
          <w:tcPr>
            <w:tcW w:w="2647" w:type="pct"/>
          </w:tcPr>
          <w:p w14:paraId="4DD8B828" w14:textId="77777777" w:rsidR="00111464" w:rsidRPr="00FA2618" w:rsidRDefault="00933A35" w:rsidP="006C1DE8">
            <w:pPr>
              <w:spacing w:before="40" w:after="40"/>
              <w:rPr>
                <w:rFonts w:cs="Calibri"/>
                <w:sz w:val="20"/>
                <w:szCs w:val="20"/>
                <w:lang w:val="en-GB"/>
              </w:rPr>
            </w:pPr>
            <w:hyperlink r:id="rId167" w:history="1">
              <w:r w:rsidR="00111464" w:rsidRPr="00FA2618">
                <w:rPr>
                  <w:rStyle w:val="Hyperlink"/>
                  <w:rFonts w:cs="Calibri"/>
                  <w:sz w:val="20"/>
                  <w:szCs w:val="20"/>
                  <w:shd w:val="clear" w:color="auto" w:fill="FFFFFF"/>
                  <w:lang w:val="en-GB"/>
                </w:rPr>
                <w:t>Plenary and Rapporteur Group meetings</w:t>
              </w:r>
            </w:hyperlink>
          </w:p>
        </w:tc>
        <w:tc>
          <w:tcPr>
            <w:tcW w:w="2353" w:type="pct"/>
            <w:shd w:val="clear" w:color="auto" w:fill="auto"/>
          </w:tcPr>
          <w:p w14:paraId="0E1DB65E" w14:textId="5F731748" w:rsidR="00111464" w:rsidRPr="00FA2618" w:rsidRDefault="00111464" w:rsidP="006C1DE8">
            <w:pPr>
              <w:spacing w:before="40" w:after="40"/>
              <w:rPr>
                <w:sz w:val="20"/>
                <w:szCs w:val="20"/>
                <w:lang w:val="en-GB"/>
              </w:rPr>
            </w:pPr>
            <w:r w:rsidRPr="00FA2618">
              <w:rPr>
                <w:sz w:val="20"/>
                <w:szCs w:val="20"/>
                <w:lang w:val="en-GB"/>
              </w:rPr>
              <w:t>5−16 October 2020, fully virtual e-meeting</w:t>
            </w:r>
          </w:p>
        </w:tc>
      </w:tr>
      <w:tr w:rsidR="00111464" w:rsidRPr="006C1DE8" w14:paraId="4E2AD2C7" w14:textId="77777777" w:rsidTr="00F727EF">
        <w:trPr>
          <w:jc w:val="center"/>
        </w:trPr>
        <w:tc>
          <w:tcPr>
            <w:tcW w:w="2647" w:type="pct"/>
          </w:tcPr>
          <w:p w14:paraId="3E3C41B8" w14:textId="77777777" w:rsidR="00111464" w:rsidRPr="006C1DE8" w:rsidRDefault="00933A35" w:rsidP="006C1DE8">
            <w:pPr>
              <w:spacing w:before="40" w:after="40"/>
              <w:rPr>
                <w:sz w:val="20"/>
                <w:szCs w:val="20"/>
              </w:rPr>
            </w:pPr>
            <w:hyperlink r:id="rId168" w:history="1">
              <w:proofErr w:type="spellStart"/>
              <w:r w:rsidR="00111464" w:rsidRPr="006C1DE8">
                <w:rPr>
                  <w:rStyle w:val="Hyperlink"/>
                  <w:rFonts w:cs="Calibri"/>
                  <w:sz w:val="20"/>
                  <w:szCs w:val="20"/>
                  <w:shd w:val="clear" w:color="auto" w:fill="FFFFFF"/>
                </w:rPr>
                <w:t>Rapporteur</w:t>
              </w:r>
              <w:proofErr w:type="spellEnd"/>
              <w:r w:rsidR="00111464" w:rsidRPr="006C1DE8">
                <w:rPr>
                  <w:rStyle w:val="Hyperlink"/>
                  <w:rFonts w:cs="Calibri"/>
                  <w:sz w:val="20"/>
                  <w:szCs w:val="20"/>
                  <w:shd w:val="clear" w:color="auto" w:fill="FFFFFF"/>
                </w:rPr>
                <w:t xml:space="preserve"> Group </w:t>
              </w:r>
              <w:proofErr w:type="spellStart"/>
              <w:r w:rsidR="00111464" w:rsidRPr="006C1DE8">
                <w:rPr>
                  <w:rStyle w:val="Hyperlink"/>
                  <w:rFonts w:cs="Calibri"/>
                  <w:sz w:val="20"/>
                  <w:szCs w:val="20"/>
                  <w:shd w:val="clear" w:color="auto" w:fill="FFFFFF"/>
                </w:rPr>
                <w:t>meetings</w:t>
              </w:r>
              <w:proofErr w:type="spellEnd"/>
            </w:hyperlink>
          </w:p>
        </w:tc>
        <w:tc>
          <w:tcPr>
            <w:tcW w:w="2353" w:type="pct"/>
            <w:shd w:val="clear" w:color="auto" w:fill="auto"/>
          </w:tcPr>
          <w:p w14:paraId="28B1F5AE" w14:textId="0761ADAA" w:rsidR="00111464" w:rsidRPr="006C1DE8" w:rsidRDefault="00111464" w:rsidP="006C1DE8">
            <w:pPr>
              <w:spacing w:before="40" w:after="40"/>
              <w:rPr>
                <w:sz w:val="20"/>
                <w:szCs w:val="20"/>
              </w:rPr>
            </w:pPr>
            <w:r w:rsidRPr="006C1DE8">
              <w:rPr>
                <w:sz w:val="20"/>
                <w:szCs w:val="20"/>
              </w:rPr>
              <w:t xml:space="preserve">7−18 </w:t>
            </w:r>
            <w:proofErr w:type="spellStart"/>
            <w:r w:rsidRPr="006C1DE8">
              <w:rPr>
                <w:sz w:val="20"/>
                <w:szCs w:val="20"/>
              </w:rPr>
              <w:t>October</w:t>
            </w:r>
            <w:proofErr w:type="spellEnd"/>
            <w:r w:rsidRPr="006C1DE8">
              <w:rPr>
                <w:sz w:val="20"/>
                <w:szCs w:val="20"/>
              </w:rPr>
              <w:t xml:space="preserve"> 2019, Switzerland [Geneva]</w:t>
            </w:r>
          </w:p>
        </w:tc>
      </w:tr>
      <w:tr w:rsidR="00111464" w:rsidRPr="006C1DE8" w14:paraId="0733000D" w14:textId="77777777" w:rsidTr="00F727EF">
        <w:trPr>
          <w:trHeight w:val="252"/>
          <w:jc w:val="center"/>
        </w:trPr>
        <w:tc>
          <w:tcPr>
            <w:tcW w:w="2647" w:type="pct"/>
          </w:tcPr>
          <w:p w14:paraId="5BE4E978" w14:textId="77777777" w:rsidR="00111464" w:rsidRPr="006C1DE8" w:rsidRDefault="00933A35" w:rsidP="006C1DE8">
            <w:pPr>
              <w:spacing w:before="40" w:after="40"/>
              <w:rPr>
                <w:sz w:val="20"/>
                <w:szCs w:val="20"/>
              </w:rPr>
            </w:pPr>
            <w:hyperlink r:id="rId169" w:history="1">
              <w:proofErr w:type="spellStart"/>
              <w:r w:rsidR="00111464" w:rsidRPr="006C1DE8">
                <w:rPr>
                  <w:rStyle w:val="Hyperlink"/>
                  <w:rFonts w:cs="Calibri"/>
                  <w:sz w:val="20"/>
                  <w:szCs w:val="20"/>
                  <w:shd w:val="clear" w:color="auto" w:fill="FFFFFF"/>
                </w:rPr>
                <w:t>Rapporteur</w:t>
              </w:r>
              <w:proofErr w:type="spellEnd"/>
              <w:r w:rsidR="00111464" w:rsidRPr="006C1DE8">
                <w:rPr>
                  <w:rStyle w:val="Hyperlink"/>
                  <w:rFonts w:cs="Calibri"/>
                  <w:sz w:val="20"/>
                  <w:szCs w:val="20"/>
                  <w:shd w:val="clear" w:color="auto" w:fill="FFFFFF"/>
                </w:rPr>
                <w:t xml:space="preserve"> Group </w:t>
              </w:r>
              <w:proofErr w:type="spellStart"/>
              <w:r w:rsidR="00111464" w:rsidRPr="006C1DE8">
                <w:rPr>
                  <w:rStyle w:val="Hyperlink"/>
                  <w:rFonts w:cs="Calibri"/>
                  <w:sz w:val="20"/>
                  <w:szCs w:val="20"/>
                  <w:shd w:val="clear" w:color="auto" w:fill="FFFFFF"/>
                </w:rPr>
                <w:t>meetings</w:t>
              </w:r>
              <w:proofErr w:type="spellEnd"/>
            </w:hyperlink>
          </w:p>
        </w:tc>
        <w:tc>
          <w:tcPr>
            <w:tcW w:w="2353" w:type="pct"/>
            <w:shd w:val="clear" w:color="auto" w:fill="auto"/>
          </w:tcPr>
          <w:p w14:paraId="77DD7DE0" w14:textId="20A3FF99" w:rsidR="00111464" w:rsidRPr="006C1DE8" w:rsidRDefault="00111464" w:rsidP="006C1DE8">
            <w:pPr>
              <w:spacing w:before="40" w:after="40"/>
              <w:rPr>
                <w:sz w:val="20"/>
                <w:szCs w:val="20"/>
              </w:rPr>
            </w:pPr>
            <w:r w:rsidRPr="006C1DE8">
              <w:rPr>
                <w:sz w:val="20"/>
                <w:szCs w:val="20"/>
              </w:rPr>
              <w:t xml:space="preserve">1−12 </w:t>
            </w:r>
            <w:proofErr w:type="spellStart"/>
            <w:r w:rsidRPr="006C1DE8">
              <w:rPr>
                <w:sz w:val="20"/>
                <w:szCs w:val="20"/>
              </w:rPr>
              <w:t>October</w:t>
            </w:r>
            <w:proofErr w:type="spellEnd"/>
            <w:r w:rsidRPr="006C1DE8">
              <w:rPr>
                <w:sz w:val="20"/>
                <w:szCs w:val="20"/>
              </w:rPr>
              <w:t xml:space="preserve"> 2018, Switzerland [Geneva]</w:t>
            </w:r>
          </w:p>
        </w:tc>
      </w:tr>
      <w:tr w:rsidR="00111464" w:rsidRPr="006C1DE8" w14:paraId="36AE9F4B" w14:textId="77777777" w:rsidTr="00F727EF">
        <w:trPr>
          <w:trHeight w:val="252"/>
          <w:jc w:val="center"/>
        </w:trPr>
        <w:tc>
          <w:tcPr>
            <w:tcW w:w="2647" w:type="pct"/>
            <w:shd w:val="clear" w:color="auto" w:fill="D9D9D9" w:themeFill="background1" w:themeFillShade="D9"/>
          </w:tcPr>
          <w:p w14:paraId="4A95A7FF" w14:textId="3A2220D0" w:rsidR="00111464" w:rsidRPr="006C1DE8" w:rsidRDefault="00111464" w:rsidP="006C1DE8">
            <w:pPr>
              <w:spacing w:before="40" w:after="40"/>
              <w:rPr>
                <w:b/>
                <w:sz w:val="20"/>
                <w:szCs w:val="20"/>
              </w:rPr>
            </w:pPr>
            <w:proofErr w:type="spellStart"/>
            <w:r w:rsidRPr="006C1DE8">
              <w:rPr>
                <w:b/>
                <w:sz w:val="20"/>
                <w:szCs w:val="20"/>
              </w:rPr>
              <w:t>Informal</w:t>
            </w:r>
            <w:proofErr w:type="spellEnd"/>
            <w:r w:rsidRPr="006C1DE8">
              <w:rPr>
                <w:b/>
                <w:sz w:val="20"/>
                <w:szCs w:val="20"/>
              </w:rPr>
              <w:t xml:space="preserve"> </w:t>
            </w:r>
            <w:proofErr w:type="spellStart"/>
            <w:r w:rsidRPr="006C1DE8">
              <w:rPr>
                <w:b/>
                <w:sz w:val="20"/>
                <w:szCs w:val="20"/>
              </w:rPr>
              <w:t>meetings</w:t>
            </w:r>
            <w:proofErr w:type="spellEnd"/>
          </w:p>
        </w:tc>
        <w:tc>
          <w:tcPr>
            <w:tcW w:w="2353" w:type="pct"/>
            <w:shd w:val="clear" w:color="auto" w:fill="D9D9D9" w:themeFill="background1" w:themeFillShade="D9"/>
          </w:tcPr>
          <w:p w14:paraId="6A5AC118" w14:textId="77777777" w:rsidR="00111464" w:rsidRPr="006C1DE8" w:rsidRDefault="00111464" w:rsidP="006C1DE8">
            <w:pPr>
              <w:spacing w:before="40" w:after="40"/>
              <w:rPr>
                <w:b/>
                <w:sz w:val="20"/>
                <w:szCs w:val="20"/>
              </w:rPr>
            </w:pPr>
          </w:p>
        </w:tc>
      </w:tr>
      <w:tr w:rsidR="00111464" w:rsidRPr="00FA2618" w14:paraId="03348BFA" w14:textId="77777777" w:rsidTr="00F727EF">
        <w:trPr>
          <w:trHeight w:val="252"/>
          <w:jc w:val="center"/>
        </w:trPr>
        <w:tc>
          <w:tcPr>
            <w:tcW w:w="2647" w:type="pct"/>
          </w:tcPr>
          <w:p w14:paraId="6421D776" w14:textId="77777777" w:rsidR="00111464" w:rsidRPr="00FA2618" w:rsidRDefault="00933A35" w:rsidP="006C1DE8">
            <w:pPr>
              <w:spacing w:before="40" w:after="40"/>
              <w:rPr>
                <w:rFonts w:cs="Calibri"/>
                <w:sz w:val="20"/>
                <w:szCs w:val="20"/>
                <w:shd w:val="clear" w:color="auto" w:fill="FFFFFF"/>
                <w:lang w:val="en-GB"/>
              </w:rPr>
            </w:pPr>
            <w:hyperlink r:id="rId170" w:history="1">
              <w:r w:rsidR="00111464" w:rsidRPr="00FA2618">
                <w:rPr>
                  <w:rStyle w:val="Hyperlink"/>
                  <w:rFonts w:cs="Calibri"/>
                  <w:sz w:val="20"/>
                  <w:szCs w:val="20"/>
                  <w:shd w:val="clear" w:color="auto" w:fill="FFFFFF"/>
                  <w:lang w:val="en-GB"/>
                </w:rPr>
                <w:t>Informal ITU-D Study Group 2 Rapporteur Group meetings</w:t>
              </w:r>
            </w:hyperlink>
          </w:p>
        </w:tc>
        <w:tc>
          <w:tcPr>
            <w:tcW w:w="2353" w:type="pct"/>
            <w:shd w:val="clear" w:color="auto" w:fill="auto"/>
          </w:tcPr>
          <w:p w14:paraId="0153B432" w14:textId="36EC999D" w:rsidR="00111464" w:rsidRPr="00FA2618" w:rsidRDefault="00111464" w:rsidP="006C1DE8">
            <w:pPr>
              <w:spacing w:before="40" w:after="40"/>
              <w:rPr>
                <w:sz w:val="20"/>
                <w:szCs w:val="20"/>
                <w:lang w:val="en-GB"/>
              </w:rPr>
            </w:pPr>
            <w:r w:rsidRPr="00FA2618">
              <w:rPr>
                <w:sz w:val="20"/>
                <w:szCs w:val="20"/>
                <w:lang w:val="en-GB"/>
              </w:rPr>
              <w:t>22−26 February 2021, fully virtual e-meeting</w:t>
            </w:r>
          </w:p>
        </w:tc>
      </w:tr>
      <w:tr w:rsidR="00111464" w:rsidRPr="006C1DE8" w14:paraId="598D02CA" w14:textId="77777777" w:rsidTr="00F727EF">
        <w:trPr>
          <w:trHeight w:val="252"/>
          <w:jc w:val="center"/>
        </w:trPr>
        <w:tc>
          <w:tcPr>
            <w:tcW w:w="2647" w:type="pct"/>
            <w:shd w:val="clear" w:color="auto" w:fill="D9D9D9" w:themeFill="background1" w:themeFillShade="D9"/>
          </w:tcPr>
          <w:p w14:paraId="11EAB6F0" w14:textId="77777777" w:rsidR="00111464" w:rsidRPr="006C1DE8" w:rsidRDefault="00111464" w:rsidP="006C1DE8">
            <w:pPr>
              <w:spacing w:before="40" w:after="40"/>
              <w:rPr>
                <w:b/>
                <w:sz w:val="20"/>
                <w:szCs w:val="20"/>
              </w:rPr>
            </w:pPr>
            <w:r w:rsidRPr="006C1DE8">
              <w:rPr>
                <w:b/>
                <w:sz w:val="20"/>
                <w:szCs w:val="20"/>
              </w:rPr>
              <w:t xml:space="preserve">Joint </w:t>
            </w:r>
            <w:proofErr w:type="spellStart"/>
            <w:r w:rsidRPr="006C1DE8">
              <w:rPr>
                <w:b/>
                <w:sz w:val="20"/>
                <w:szCs w:val="20"/>
              </w:rPr>
              <w:t>meetings</w:t>
            </w:r>
            <w:proofErr w:type="spellEnd"/>
            <w:r w:rsidRPr="006C1DE8">
              <w:rPr>
                <w:b/>
                <w:sz w:val="20"/>
                <w:szCs w:val="20"/>
              </w:rPr>
              <w:t xml:space="preserve"> </w:t>
            </w:r>
          </w:p>
        </w:tc>
        <w:tc>
          <w:tcPr>
            <w:tcW w:w="2353" w:type="pct"/>
            <w:shd w:val="clear" w:color="auto" w:fill="D9D9D9" w:themeFill="background1" w:themeFillShade="D9"/>
          </w:tcPr>
          <w:p w14:paraId="7478CE3D" w14:textId="77777777" w:rsidR="00111464" w:rsidRPr="006C1DE8" w:rsidRDefault="00111464" w:rsidP="006C1DE8">
            <w:pPr>
              <w:spacing w:before="40" w:after="40"/>
              <w:rPr>
                <w:b/>
                <w:sz w:val="20"/>
                <w:szCs w:val="20"/>
              </w:rPr>
            </w:pPr>
          </w:p>
        </w:tc>
      </w:tr>
      <w:tr w:rsidR="00111464" w:rsidRPr="00FA2618" w14:paraId="5A5A3B2C" w14:textId="77777777" w:rsidTr="00F727EF">
        <w:trPr>
          <w:trHeight w:val="252"/>
          <w:jc w:val="center"/>
        </w:trPr>
        <w:tc>
          <w:tcPr>
            <w:tcW w:w="2647" w:type="pct"/>
            <w:tcBorders>
              <w:bottom w:val="single" w:sz="4" w:space="0" w:color="auto"/>
            </w:tcBorders>
          </w:tcPr>
          <w:p w14:paraId="11B0F4F3" w14:textId="77777777" w:rsidR="00111464" w:rsidRPr="00FA2618" w:rsidRDefault="00933A35" w:rsidP="006C1DE8">
            <w:pPr>
              <w:spacing w:before="40" w:after="40"/>
              <w:rPr>
                <w:rFonts w:cs="Calibri"/>
                <w:sz w:val="20"/>
                <w:szCs w:val="20"/>
                <w:shd w:val="clear" w:color="auto" w:fill="FFFFFF"/>
                <w:lang w:val="en-GB"/>
              </w:rPr>
            </w:pPr>
            <w:hyperlink r:id="rId171" w:history="1">
              <w:r w:rsidR="00111464" w:rsidRPr="00FA2618">
                <w:rPr>
                  <w:rStyle w:val="Hyperlink"/>
                  <w:rFonts w:cs="Calibri"/>
                  <w:sz w:val="20"/>
                  <w:szCs w:val="20"/>
                  <w:shd w:val="clear" w:color="auto" w:fill="FFFFFF"/>
                  <w:lang w:val="en-GB"/>
                </w:rPr>
                <w:t>Joint plenary meeting of ITU-D Study Groups 1 and 2</w:t>
              </w:r>
            </w:hyperlink>
          </w:p>
        </w:tc>
        <w:tc>
          <w:tcPr>
            <w:tcW w:w="2353" w:type="pct"/>
            <w:tcBorders>
              <w:bottom w:val="single" w:sz="4" w:space="0" w:color="auto"/>
            </w:tcBorders>
            <w:shd w:val="clear" w:color="auto" w:fill="auto"/>
          </w:tcPr>
          <w:p w14:paraId="4CB1C187" w14:textId="04923D92" w:rsidR="00111464" w:rsidRPr="00FA2618" w:rsidRDefault="00111464" w:rsidP="006C1DE8">
            <w:pPr>
              <w:spacing w:before="40" w:after="40"/>
              <w:rPr>
                <w:rFonts w:ascii="Arial" w:hAnsi="Arial" w:cs="Arial"/>
                <w:b/>
                <w:bCs/>
                <w:color w:val="052D53"/>
                <w:sz w:val="20"/>
                <w:szCs w:val="20"/>
                <w:shd w:val="clear" w:color="auto" w:fill="FFFFFF"/>
                <w:lang w:val="en-GB"/>
              </w:rPr>
            </w:pPr>
            <w:r w:rsidRPr="00FA2618">
              <w:rPr>
                <w:sz w:val="20"/>
                <w:szCs w:val="20"/>
                <w:lang w:val="en-GB"/>
              </w:rPr>
              <w:t>31 March − 1 April 2021, fully virtual e-meeting</w:t>
            </w:r>
          </w:p>
        </w:tc>
      </w:tr>
    </w:tbl>
    <w:p w14:paraId="0CD28C3D" w14:textId="55289EFC" w:rsidR="0076120C" w:rsidRPr="00FA2618" w:rsidRDefault="00111464" w:rsidP="006C1DE8">
      <w:pPr>
        <w:overflowPunct/>
        <w:autoSpaceDE/>
        <w:autoSpaceDN/>
        <w:adjustRightInd/>
        <w:spacing w:before="240"/>
        <w:textAlignment w:val="auto"/>
        <w:rPr>
          <w:b/>
          <w:bCs/>
          <w:lang w:val="en-GB"/>
        </w:rPr>
      </w:pPr>
      <w:r w:rsidRPr="00FA2618">
        <w:rPr>
          <w:lang w:val="en-GB"/>
        </w:rPr>
        <w:t xml:space="preserve">All associated workshops and webinars are detailed in the ITU-D study groups website on the page dedicated to workshops and other events (see </w:t>
      </w:r>
      <w:hyperlink r:id="rId172" w:history="1">
        <w:r w:rsidRPr="00FA2618">
          <w:rPr>
            <w:rStyle w:val="Hyperlink"/>
            <w:lang w:val="en-GB"/>
          </w:rPr>
          <w:t>https://www.itu.int/en/ITU-D/Study-Groups/2018-2021/Pages/meetings/events_workshops.aspx</w:t>
        </w:r>
      </w:hyperlink>
      <w:r w:rsidRPr="00FA2618">
        <w:rPr>
          <w:rStyle w:val="Hyperlink"/>
          <w:color w:val="auto"/>
          <w:u w:val="none"/>
          <w:lang w:val="en-GB"/>
        </w:rPr>
        <w:t>.</w:t>
      </w:r>
    </w:p>
    <w:p w14:paraId="3A320DD9" w14:textId="77777777" w:rsidR="00FB4DA7" w:rsidRPr="00FA2618" w:rsidRDefault="00FB4DA7" w:rsidP="006C1DE8">
      <w:pPr>
        <w:rPr>
          <w:lang w:val="en-GB"/>
        </w:rPr>
      </w:pPr>
    </w:p>
    <w:p w14:paraId="4B545597" w14:textId="77777777" w:rsidR="0076120C" w:rsidRPr="00FA2618" w:rsidRDefault="0076120C" w:rsidP="006C1DE8">
      <w:pPr>
        <w:rPr>
          <w:lang w:val="en-GB"/>
        </w:rPr>
        <w:sectPr w:rsidR="0076120C" w:rsidRPr="00FA2618" w:rsidSect="00A438E8">
          <w:headerReference w:type="default" r:id="rId173"/>
          <w:headerReference w:type="first" r:id="rId174"/>
          <w:pgSz w:w="11906" w:h="16838" w:code="9"/>
          <w:pgMar w:top="1418" w:right="1134" w:bottom="1418" w:left="1134" w:header="567" w:footer="567" w:gutter="0"/>
          <w:cols w:space="708"/>
          <w:titlePg/>
          <w:docGrid w:linePitch="360"/>
        </w:sectPr>
      </w:pPr>
    </w:p>
    <w:p w14:paraId="7B85C53E" w14:textId="77777777" w:rsidR="00744DF9" w:rsidRPr="00FA2618" w:rsidRDefault="0076120C" w:rsidP="006C1DE8">
      <w:pPr>
        <w:pStyle w:val="AnnexNo"/>
        <w:spacing w:before="0"/>
        <w:rPr>
          <w:lang w:val="en-GB"/>
        </w:rPr>
      </w:pPr>
      <w:r w:rsidRPr="00FA2618">
        <w:rPr>
          <w:lang w:val="en-GB"/>
        </w:rPr>
        <w:lastRenderedPageBreak/>
        <w:t>Annex 4</w:t>
      </w:r>
    </w:p>
    <w:p w14:paraId="28D2BE12" w14:textId="5A6C49DF" w:rsidR="00350BE6" w:rsidRPr="00FA2618" w:rsidRDefault="00350BE6" w:rsidP="006C1DE8">
      <w:pPr>
        <w:pStyle w:val="Annextitle"/>
      </w:pPr>
      <w:r w:rsidRPr="00FA2618">
        <w:t xml:space="preserve">Intra-sector mapping between ITU-D </w:t>
      </w:r>
      <w:proofErr w:type="spellStart"/>
      <w:r w:rsidRPr="00FA2618">
        <w:t>SG1</w:t>
      </w:r>
      <w:proofErr w:type="spellEnd"/>
      <w:r w:rsidRPr="00FA2618">
        <w:t xml:space="preserve"> and </w:t>
      </w:r>
      <w:proofErr w:type="spellStart"/>
      <w:r w:rsidRPr="00FA2618">
        <w:t>SG2</w:t>
      </w:r>
      <w:proofErr w:type="spellEnd"/>
      <w:r w:rsidRPr="00FA2618">
        <w:t xml:space="preserve"> Questions</w:t>
      </w:r>
    </w:p>
    <w:p w14:paraId="37D27DB3" w14:textId="77777777" w:rsidR="00350BE6" w:rsidRPr="00FA2618" w:rsidRDefault="00350BE6" w:rsidP="006C1DE8">
      <w:pPr>
        <w:spacing w:after="120"/>
        <w:rPr>
          <w:rFonts w:eastAsia="Batang" w:cs="Calibri"/>
          <w:bCs/>
          <w:lang w:val="en-GB"/>
        </w:rPr>
      </w:pPr>
      <w:r w:rsidRPr="00FA2618">
        <w:rPr>
          <w:rFonts w:eastAsia="Batang" w:cs="Calibri"/>
          <w:bCs/>
          <w:lang w:val="en-GB"/>
        </w:rPr>
        <w:t xml:space="preserve">This aim of this matrix of relationships and interactions between study Questions in ITU-D </w:t>
      </w:r>
      <w:proofErr w:type="spellStart"/>
      <w:r w:rsidRPr="00FA2618">
        <w:rPr>
          <w:rFonts w:eastAsia="Batang" w:cs="Calibri"/>
          <w:bCs/>
          <w:lang w:val="en-GB"/>
        </w:rPr>
        <w:t>SG1</w:t>
      </w:r>
      <w:proofErr w:type="spellEnd"/>
      <w:r w:rsidRPr="00FA2618">
        <w:rPr>
          <w:rFonts w:eastAsia="Batang" w:cs="Calibri"/>
          <w:bCs/>
          <w:lang w:val="en-GB"/>
        </w:rPr>
        <w:t xml:space="preserve"> and ITU-D </w:t>
      </w:r>
      <w:proofErr w:type="spellStart"/>
      <w:r w:rsidRPr="00FA2618">
        <w:rPr>
          <w:rFonts w:eastAsia="Batang" w:cs="Calibri"/>
          <w:bCs/>
          <w:lang w:val="en-GB"/>
        </w:rPr>
        <w:t>SG2</w:t>
      </w:r>
      <w:proofErr w:type="spellEnd"/>
      <w:r w:rsidRPr="00FA2618">
        <w:rPr>
          <w:rFonts w:eastAsia="Batang" w:cs="Calibri"/>
          <w:bCs/>
          <w:lang w:val="en-GB"/>
        </w:rPr>
        <w:t xml:space="preserve"> was to identify areas of possible areas of overlap and opportunities where collaboration could be further strengthened.</w:t>
      </w:r>
    </w:p>
    <w:p w14:paraId="212D089B" w14:textId="77777777" w:rsidR="00350BE6" w:rsidRPr="00FA2618" w:rsidRDefault="00350BE6" w:rsidP="00FA2618">
      <w:pPr>
        <w:pStyle w:val="Tabletitle"/>
        <w:rPr>
          <w:lang w:val="en-GB"/>
        </w:rPr>
      </w:pPr>
      <w:r w:rsidRPr="00FA2618">
        <w:rPr>
          <w:lang w:val="en-GB"/>
        </w:rPr>
        <w:t xml:space="preserve">Table </w:t>
      </w:r>
      <w:proofErr w:type="spellStart"/>
      <w:r w:rsidRPr="00FA2618">
        <w:rPr>
          <w:lang w:val="en-GB"/>
        </w:rPr>
        <w:t>5A</w:t>
      </w:r>
      <w:proofErr w:type="spellEnd"/>
      <w:r w:rsidRPr="00FA2618">
        <w:rPr>
          <w:lang w:val="en-GB"/>
        </w:rPr>
        <w:t xml:space="preserve">: Matrix of relationships between study Questions in ITU-D </w:t>
      </w:r>
      <w:proofErr w:type="spellStart"/>
      <w:r w:rsidRPr="00FA2618">
        <w:rPr>
          <w:lang w:val="en-GB"/>
        </w:rPr>
        <w:t>SG1</w:t>
      </w:r>
      <w:proofErr w:type="spellEnd"/>
      <w:r w:rsidRPr="00FA2618">
        <w:rPr>
          <w:lang w:val="en-GB"/>
        </w:rPr>
        <w:t xml:space="preserve"> and </w:t>
      </w:r>
      <w:proofErr w:type="spellStart"/>
      <w:r w:rsidRPr="00FA2618">
        <w:rPr>
          <w:lang w:val="en-GB"/>
        </w:rPr>
        <w:t>SG2s</w:t>
      </w:r>
      <w:proofErr w:type="spellEnd"/>
    </w:p>
    <w:tbl>
      <w:tblPr>
        <w:tblStyle w:val="TableGrid"/>
        <w:tblW w:w="14567" w:type="dxa"/>
        <w:tblLayout w:type="fixed"/>
        <w:tblLook w:val="04A0" w:firstRow="1" w:lastRow="0" w:firstColumn="1" w:lastColumn="0" w:noHBand="0" w:noVBand="1"/>
      </w:tblPr>
      <w:tblGrid>
        <w:gridCol w:w="1020"/>
        <w:gridCol w:w="967"/>
        <w:gridCol w:w="968"/>
        <w:gridCol w:w="967"/>
        <w:gridCol w:w="968"/>
        <w:gridCol w:w="968"/>
        <w:gridCol w:w="967"/>
        <w:gridCol w:w="968"/>
        <w:gridCol w:w="968"/>
        <w:gridCol w:w="967"/>
        <w:gridCol w:w="968"/>
        <w:gridCol w:w="968"/>
        <w:gridCol w:w="967"/>
        <w:gridCol w:w="968"/>
        <w:gridCol w:w="968"/>
      </w:tblGrid>
      <w:tr w:rsidR="00350BE6" w:rsidRPr="006C1DE8" w14:paraId="6BEA0A0E" w14:textId="77777777" w:rsidTr="00350BE6">
        <w:tc>
          <w:tcPr>
            <w:tcW w:w="1020" w:type="dxa"/>
          </w:tcPr>
          <w:p w14:paraId="57AFEE36" w14:textId="77777777" w:rsidR="00350BE6" w:rsidRPr="00FA2618" w:rsidRDefault="00350BE6" w:rsidP="006C1DE8">
            <w:pPr>
              <w:spacing w:before="80" w:after="80"/>
              <w:rPr>
                <w:lang w:val="en-GB"/>
              </w:rPr>
            </w:pPr>
          </w:p>
        </w:tc>
        <w:tc>
          <w:tcPr>
            <w:tcW w:w="967" w:type="dxa"/>
          </w:tcPr>
          <w:p w14:paraId="13526789" w14:textId="77777777" w:rsidR="00350BE6" w:rsidRPr="006C1DE8" w:rsidRDefault="00933A35" w:rsidP="006C1DE8">
            <w:pPr>
              <w:spacing w:before="80" w:after="80"/>
              <w:jc w:val="center"/>
            </w:pPr>
            <w:hyperlink r:id="rId175" w:history="1">
              <w:proofErr w:type="spellStart"/>
              <w:r w:rsidR="00350BE6" w:rsidRPr="006C1DE8">
                <w:rPr>
                  <w:rFonts w:cs="Arial"/>
                  <w:b/>
                  <w:bCs/>
                  <w:u w:val="single"/>
                  <w:bdr w:val="none" w:sz="0" w:space="0" w:color="auto" w:frame="1"/>
                  <w:lang w:eastAsia="en-GB"/>
                </w:rPr>
                <w:t>Q1</w:t>
              </w:r>
              <w:proofErr w:type="spellEnd"/>
              <w:r w:rsidR="00350BE6" w:rsidRPr="006C1DE8">
                <w:rPr>
                  <w:rFonts w:cs="Arial"/>
                  <w:b/>
                  <w:bCs/>
                  <w:u w:val="single"/>
                  <w:bdr w:val="none" w:sz="0" w:space="0" w:color="auto" w:frame="1"/>
                  <w:lang w:eastAsia="en-GB"/>
                </w:rPr>
                <w:t>/1</w:t>
              </w:r>
            </w:hyperlink>
          </w:p>
        </w:tc>
        <w:tc>
          <w:tcPr>
            <w:tcW w:w="968" w:type="dxa"/>
          </w:tcPr>
          <w:p w14:paraId="5B5AA50C" w14:textId="77777777" w:rsidR="00350BE6" w:rsidRPr="006C1DE8" w:rsidRDefault="00933A35" w:rsidP="006C1DE8">
            <w:pPr>
              <w:spacing w:before="80" w:after="80"/>
              <w:jc w:val="center"/>
            </w:pPr>
            <w:hyperlink r:id="rId176" w:history="1">
              <w:proofErr w:type="spellStart"/>
              <w:r w:rsidR="00350BE6" w:rsidRPr="006C1DE8">
                <w:rPr>
                  <w:rFonts w:cs="Arial"/>
                  <w:b/>
                  <w:bCs/>
                  <w:u w:val="single"/>
                  <w:bdr w:val="none" w:sz="0" w:space="0" w:color="auto" w:frame="1"/>
                  <w:lang w:eastAsia="en-GB"/>
                </w:rPr>
                <w:t>Q2</w:t>
              </w:r>
              <w:proofErr w:type="spellEnd"/>
              <w:r w:rsidR="00350BE6" w:rsidRPr="006C1DE8">
                <w:rPr>
                  <w:rFonts w:cs="Arial"/>
                  <w:b/>
                  <w:bCs/>
                  <w:u w:val="single"/>
                  <w:bdr w:val="none" w:sz="0" w:space="0" w:color="auto" w:frame="1"/>
                  <w:lang w:eastAsia="en-GB"/>
                </w:rPr>
                <w:t>/1</w:t>
              </w:r>
            </w:hyperlink>
          </w:p>
        </w:tc>
        <w:tc>
          <w:tcPr>
            <w:tcW w:w="967" w:type="dxa"/>
          </w:tcPr>
          <w:p w14:paraId="3F7A92A1" w14:textId="77777777" w:rsidR="00350BE6" w:rsidRPr="006C1DE8" w:rsidRDefault="00933A35" w:rsidP="006C1DE8">
            <w:pPr>
              <w:spacing w:before="80" w:after="80"/>
              <w:jc w:val="center"/>
            </w:pPr>
            <w:hyperlink r:id="rId177" w:history="1">
              <w:proofErr w:type="spellStart"/>
              <w:r w:rsidR="00350BE6" w:rsidRPr="006C1DE8">
                <w:rPr>
                  <w:rFonts w:cs="Arial"/>
                  <w:b/>
                  <w:bCs/>
                  <w:u w:val="single"/>
                  <w:bdr w:val="none" w:sz="0" w:space="0" w:color="auto" w:frame="1"/>
                  <w:lang w:eastAsia="en-GB"/>
                </w:rPr>
                <w:t>Q3</w:t>
              </w:r>
              <w:proofErr w:type="spellEnd"/>
              <w:r w:rsidR="00350BE6" w:rsidRPr="006C1DE8">
                <w:rPr>
                  <w:rFonts w:cs="Arial"/>
                  <w:b/>
                  <w:bCs/>
                  <w:u w:val="single"/>
                  <w:bdr w:val="none" w:sz="0" w:space="0" w:color="auto" w:frame="1"/>
                  <w:lang w:eastAsia="en-GB"/>
                </w:rPr>
                <w:t>/1</w:t>
              </w:r>
            </w:hyperlink>
          </w:p>
        </w:tc>
        <w:tc>
          <w:tcPr>
            <w:tcW w:w="968" w:type="dxa"/>
          </w:tcPr>
          <w:p w14:paraId="5C57F916" w14:textId="77777777" w:rsidR="00350BE6" w:rsidRPr="006C1DE8" w:rsidRDefault="00933A35" w:rsidP="006C1DE8">
            <w:pPr>
              <w:spacing w:before="80" w:after="80"/>
              <w:jc w:val="center"/>
            </w:pPr>
            <w:hyperlink r:id="rId178" w:history="1">
              <w:proofErr w:type="spellStart"/>
              <w:r w:rsidR="00350BE6" w:rsidRPr="006C1DE8">
                <w:rPr>
                  <w:rFonts w:cs="Arial"/>
                  <w:b/>
                  <w:bCs/>
                  <w:u w:val="single"/>
                  <w:bdr w:val="none" w:sz="0" w:space="0" w:color="auto" w:frame="1"/>
                  <w:lang w:eastAsia="en-GB"/>
                </w:rPr>
                <w:t>Q4</w:t>
              </w:r>
              <w:proofErr w:type="spellEnd"/>
              <w:r w:rsidR="00350BE6" w:rsidRPr="006C1DE8">
                <w:rPr>
                  <w:rFonts w:cs="Arial"/>
                  <w:b/>
                  <w:bCs/>
                  <w:u w:val="single"/>
                  <w:bdr w:val="none" w:sz="0" w:space="0" w:color="auto" w:frame="1"/>
                  <w:lang w:eastAsia="en-GB"/>
                </w:rPr>
                <w:t>/1</w:t>
              </w:r>
            </w:hyperlink>
          </w:p>
        </w:tc>
        <w:tc>
          <w:tcPr>
            <w:tcW w:w="968" w:type="dxa"/>
          </w:tcPr>
          <w:p w14:paraId="35FBAF96" w14:textId="77777777" w:rsidR="00350BE6" w:rsidRPr="006C1DE8" w:rsidRDefault="00933A35" w:rsidP="006C1DE8">
            <w:pPr>
              <w:spacing w:before="80" w:after="80"/>
              <w:jc w:val="center"/>
            </w:pPr>
            <w:hyperlink r:id="rId179" w:history="1">
              <w:proofErr w:type="spellStart"/>
              <w:r w:rsidR="00350BE6" w:rsidRPr="006C1DE8">
                <w:rPr>
                  <w:rFonts w:cs="Arial"/>
                  <w:b/>
                  <w:bCs/>
                  <w:u w:val="single"/>
                  <w:bdr w:val="none" w:sz="0" w:space="0" w:color="auto" w:frame="1"/>
                  <w:lang w:eastAsia="en-GB"/>
                </w:rPr>
                <w:t>Q5</w:t>
              </w:r>
              <w:proofErr w:type="spellEnd"/>
              <w:r w:rsidR="00350BE6" w:rsidRPr="006C1DE8">
                <w:rPr>
                  <w:rFonts w:cs="Arial"/>
                  <w:b/>
                  <w:bCs/>
                  <w:u w:val="single"/>
                  <w:bdr w:val="none" w:sz="0" w:space="0" w:color="auto" w:frame="1"/>
                  <w:lang w:eastAsia="en-GB"/>
                </w:rPr>
                <w:t>/1</w:t>
              </w:r>
            </w:hyperlink>
          </w:p>
        </w:tc>
        <w:tc>
          <w:tcPr>
            <w:tcW w:w="967" w:type="dxa"/>
          </w:tcPr>
          <w:p w14:paraId="138BEB3B" w14:textId="77777777" w:rsidR="00350BE6" w:rsidRPr="006C1DE8" w:rsidRDefault="00933A35" w:rsidP="006C1DE8">
            <w:pPr>
              <w:spacing w:before="80" w:after="80"/>
              <w:jc w:val="center"/>
            </w:pPr>
            <w:hyperlink r:id="rId180" w:history="1">
              <w:proofErr w:type="spellStart"/>
              <w:r w:rsidR="00350BE6" w:rsidRPr="006C1DE8">
                <w:rPr>
                  <w:rFonts w:cs="Arial"/>
                  <w:b/>
                  <w:bCs/>
                  <w:u w:val="single"/>
                  <w:bdr w:val="none" w:sz="0" w:space="0" w:color="auto" w:frame="1"/>
                  <w:lang w:eastAsia="en-GB"/>
                </w:rPr>
                <w:t>Q6</w:t>
              </w:r>
              <w:proofErr w:type="spellEnd"/>
              <w:r w:rsidR="00350BE6" w:rsidRPr="006C1DE8">
                <w:rPr>
                  <w:rFonts w:cs="Arial"/>
                  <w:b/>
                  <w:bCs/>
                  <w:u w:val="single"/>
                  <w:bdr w:val="none" w:sz="0" w:space="0" w:color="auto" w:frame="1"/>
                  <w:lang w:eastAsia="en-GB"/>
                </w:rPr>
                <w:t>/1</w:t>
              </w:r>
            </w:hyperlink>
          </w:p>
        </w:tc>
        <w:tc>
          <w:tcPr>
            <w:tcW w:w="968" w:type="dxa"/>
          </w:tcPr>
          <w:p w14:paraId="79CBF2D3" w14:textId="77777777" w:rsidR="00350BE6" w:rsidRPr="006C1DE8" w:rsidRDefault="00933A35" w:rsidP="006C1DE8">
            <w:pPr>
              <w:spacing w:before="80" w:after="80"/>
              <w:jc w:val="center"/>
            </w:pPr>
            <w:hyperlink r:id="rId181" w:history="1">
              <w:proofErr w:type="spellStart"/>
              <w:r w:rsidR="00350BE6" w:rsidRPr="006C1DE8">
                <w:rPr>
                  <w:rFonts w:cs="Arial"/>
                  <w:b/>
                  <w:bCs/>
                  <w:u w:val="single"/>
                  <w:bdr w:val="none" w:sz="0" w:space="0" w:color="auto" w:frame="1"/>
                  <w:lang w:eastAsia="en-GB"/>
                </w:rPr>
                <w:t>Q7</w:t>
              </w:r>
              <w:proofErr w:type="spellEnd"/>
              <w:r w:rsidR="00350BE6" w:rsidRPr="006C1DE8">
                <w:rPr>
                  <w:rFonts w:cs="Arial"/>
                  <w:b/>
                  <w:bCs/>
                  <w:u w:val="single"/>
                  <w:bdr w:val="none" w:sz="0" w:space="0" w:color="auto" w:frame="1"/>
                  <w:lang w:eastAsia="en-GB"/>
                </w:rPr>
                <w:t>/1</w:t>
              </w:r>
            </w:hyperlink>
          </w:p>
        </w:tc>
        <w:tc>
          <w:tcPr>
            <w:tcW w:w="968" w:type="dxa"/>
          </w:tcPr>
          <w:p w14:paraId="202F71EE" w14:textId="77777777" w:rsidR="00350BE6" w:rsidRPr="006C1DE8" w:rsidRDefault="00933A35" w:rsidP="006C1DE8">
            <w:pPr>
              <w:spacing w:before="80" w:after="80"/>
              <w:jc w:val="center"/>
            </w:pPr>
            <w:hyperlink r:id="rId182" w:history="1">
              <w:proofErr w:type="spellStart"/>
              <w:r w:rsidR="00350BE6" w:rsidRPr="006C1DE8">
                <w:rPr>
                  <w:rFonts w:cs="Arial"/>
                  <w:b/>
                  <w:bCs/>
                  <w:u w:val="single"/>
                  <w:bdr w:val="none" w:sz="0" w:space="0" w:color="auto" w:frame="1"/>
                  <w:lang w:eastAsia="en-GB"/>
                </w:rPr>
                <w:t>Q1</w:t>
              </w:r>
              <w:proofErr w:type="spellEnd"/>
              <w:r w:rsidR="00350BE6" w:rsidRPr="006C1DE8">
                <w:rPr>
                  <w:rFonts w:cs="Arial"/>
                  <w:b/>
                  <w:bCs/>
                  <w:u w:val="single"/>
                  <w:bdr w:val="none" w:sz="0" w:space="0" w:color="auto" w:frame="1"/>
                  <w:lang w:eastAsia="en-GB"/>
                </w:rPr>
                <w:t>/2</w:t>
              </w:r>
            </w:hyperlink>
          </w:p>
        </w:tc>
        <w:tc>
          <w:tcPr>
            <w:tcW w:w="967" w:type="dxa"/>
          </w:tcPr>
          <w:p w14:paraId="573272E1" w14:textId="77777777" w:rsidR="00350BE6" w:rsidRPr="006C1DE8" w:rsidRDefault="00933A35" w:rsidP="006C1DE8">
            <w:pPr>
              <w:spacing w:before="80" w:after="80"/>
              <w:jc w:val="center"/>
            </w:pPr>
            <w:hyperlink r:id="rId183" w:history="1">
              <w:proofErr w:type="spellStart"/>
              <w:r w:rsidR="00350BE6" w:rsidRPr="006C1DE8">
                <w:rPr>
                  <w:rFonts w:cs="Arial"/>
                  <w:b/>
                  <w:bCs/>
                  <w:u w:val="single"/>
                  <w:bdr w:val="none" w:sz="0" w:space="0" w:color="auto" w:frame="1"/>
                  <w:lang w:eastAsia="en-GB"/>
                </w:rPr>
                <w:t>Q2</w:t>
              </w:r>
              <w:proofErr w:type="spellEnd"/>
              <w:r w:rsidR="00350BE6" w:rsidRPr="006C1DE8">
                <w:rPr>
                  <w:rFonts w:cs="Arial"/>
                  <w:b/>
                  <w:bCs/>
                  <w:u w:val="single"/>
                  <w:bdr w:val="none" w:sz="0" w:space="0" w:color="auto" w:frame="1"/>
                  <w:lang w:eastAsia="en-GB"/>
                </w:rPr>
                <w:t>/2</w:t>
              </w:r>
            </w:hyperlink>
          </w:p>
        </w:tc>
        <w:tc>
          <w:tcPr>
            <w:tcW w:w="968" w:type="dxa"/>
          </w:tcPr>
          <w:p w14:paraId="456DFD27" w14:textId="77777777" w:rsidR="00350BE6" w:rsidRPr="006C1DE8" w:rsidRDefault="00933A35" w:rsidP="006C1DE8">
            <w:pPr>
              <w:spacing w:before="80" w:after="80"/>
              <w:jc w:val="center"/>
            </w:pPr>
            <w:hyperlink r:id="rId184" w:history="1">
              <w:proofErr w:type="spellStart"/>
              <w:r w:rsidR="00350BE6" w:rsidRPr="006C1DE8">
                <w:rPr>
                  <w:rFonts w:cs="Arial"/>
                  <w:b/>
                  <w:bCs/>
                  <w:u w:val="single"/>
                  <w:bdr w:val="none" w:sz="0" w:space="0" w:color="auto" w:frame="1"/>
                  <w:lang w:eastAsia="en-GB"/>
                </w:rPr>
                <w:t>Q3</w:t>
              </w:r>
              <w:proofErr w:type="spellEnd"/>
              <w:r w:rsidR="00350BE6" w:rsidRPr="006C1DE8">
                <w:rPr>
                  <w:rFonts w:cs="Arial"/>
                  <w:b/>
                  <w:bCs/>
                  <w:u w:val="single"/>
                  <w:bdr w:val="none" w:sz="0" w:space="0" w:color="auto" w:frame="1"/>
                  <w:lang w:eastAsia="en-GB"/>
                </w:rPr>
                <w:t>/2</w:t>
              </w:r>
            </w:hyperlink>
          </w:p>
        </w:tc>
        <w:tc>
          <w:tcPr>
            <w:tcW w:w="968" w:type="dxa"/>
          </w:tcPr>
          <w:p w14:paraId="27958BB9" w14:textId="77777777" w:rsidR="00350BE6" w:rsidRPr="006C1DE8" w:rsidRDefault="00933A35" w:rsidP="006C1DE8">
            <w:pPr>
              <w:spacing w:before="80" w:after="80"/>
              <w:jc w:val="center"/>
            </w:pPr>
            <w:hyperlink r:id="rId185" w:history="1">
              <w:proofErr w:type="spellStart"/>
              <w:r w:rsidR="00350BE6" w:rsidRPr="006C1DE8">
                <w:rPr>
                  <w:rFonts w:cs="Arial"/>
                  <w:b/>
                  <w:bCs/>
                  <w:u w:val="single"/>
                  <w:bdr w:val="none" w:sz="0" w:space="0" w:color="auto" w:frame="1"/>
                  <w:lang w:eastAsia="en-GB"/>
                </w:rPr>
                <w:t>Q4</w:t>
              </w:r>
              <w:proofErr w:type="spellEnd"/>
              <w:r w:rsidR="00350BE6" w:rsidRPr="006C1DE8">
                <w:rPr>
                  <w:rFonts w:cs="Arial"/>
                  <w:b/>
                  <w:bCs/>
                  <w:u w:val="single"/>
                  <w:bdr w:val="none" w:sz="0" w:space="0" w:color="auto" w:frame="1"/>
                  <w:lang w:eastAsia="en-GB"/>
                </w:rPr>
                <w:t>/2</w:t>
              </w:r>
            </w:hyperlink>
          </w:p>
        </w:tc>
        <w:tc>
          <w:tcPr>
            <w:tcW w:w="967" w:type="dxa"/>
          </w:tcPr>
          <w:p w14:paraId="2F1E07C8" w14:textId="77777777" w:rsidR="00350BE6" w:rsidRPr="006C1DE8" w:rsidRDefault="00933A35" w:rsidP="006C1DE8">
            <w:pPr>
              <w:spacing w:before="80" w:after="80"/>
              <w:jc w:val="center"/>
            </w:pPr>
            <w:hyperlink r:id="rId186" w:history="1">
              <w:proofErr w:type="spellStart"/>
              <w:r w:rsidR="00350BE6" w:rsidRPr="006C1DE8">
                <w:rPr>
                  <w:rFonts w:cs="Arial"/>
                  <w:b/>
                  <w:bCs/>
                  <w:u w:val="single"/>
                  <w:bdr w:val="none" w:sz="0" w:space="0" w:color="auto" w:frame="1"/>
                  <w:lang w:eastAsia="en-GB"/>
                </w:rPr>
                <w:t>Q5</w:t>
              </w:r>
              <w:proofErr w:type="spellEnd"/>
              <w:r w:rsidR="00350BE6" w:rsidRPr="006C1DE8">
                <w:rPr>
                  <w:rFonts w:cs="Arial"/>
                  <w:b/>
                  <w:bCs/>
                  <w:u w:val="single"/>
                  <w:bdr w:val="none" w:sz="0" w:space="0" w:color="auto" w:frame="1"/>
                  <w:lang w:eastAsia="en-GB"/>
                </w:rPr>
                <w:t>/2</w:t>
              </w:r>
            </w:hyperlink>
          </w:p>
        </w:tc>
        <w:tc>
          <w:tcPr>
            <w:tcW w:w="968" w:type="dxa"/>
          </w:tcPr>
          <w:p w14:paraId="2E1D59C0" w14:textId="77777777" w:rsidR="00350BE6" w:rsidRPr="006C1DE8" w:rsidRDefault="00933A35" w:rsidP="006C1DE8">
            <w:pPr>
              <w:spacing w:before="80" w:after="80"/>
              <w:jc w:val="center"/>
            </w:pPr>
            <w:hyperlink r:id="rId187" w:history="1">
              <w:proofErr w:type="spellStart"/>
              <w:r w:rsidR="00350BE6" w:rsidRPr="006C1DE8">
                <w:rPr>
                  <w:rFonts w:cs="Arial"/>
                  <w:b/>
                  <w:bCs/>
                  <w:u w:val="single"/>
                  <w:bdr w:val="none" w:sz="0" w:space="0" w:color="auto" w:frame="1"/>
                  <w:lang w:eastAsia="en-GB"/>
                </w:rPr>
                <w:t>Q6</w:t>
              </w:r>
              <w:proofErr w:type="spellEnd"/>
              <w:r w:rsidR="00350BE6" w:rsidRPr="006C1DE8">
                <w:rPr>
                  <w:rFonts w:cs="Arial"/>
                  <w:b/>
                  <w:bCs/>
                  <w:u w:val="single"/>
                  <w:bdr w:val="none" w:sz="0" w:space="0" w:color="auto" w:frame="1"/>
                  <w:lang w:eastAsia="en-GB"/>
                </w:rPr>
                <w:t>/2</w:t>
              </w:r>
            </w:hyperlink>
          </w:p>
        </w:tc>
        <w:tc>
          <w:tcPr>
            <w:tcW w:w="968" w:type="dxa"/>
          </w:tcPr>
          <w:p w14:paraId="3708E947" w14:textId="77777777" w:rsidR="00350BE6" w:rsidRPr="006C1DE8" w:rsidRDefault="00933A35" w:rsidP="006C1DE8">
            <w:pPr>
              <w:spacing w:before="80" w:after="80"/>
              <w:jc w:val="center"/>
            </w:pPr>
            <w:hyperlink r:id="rId188" w:history="1">
              <w:proofErr w:type="spellStart"/>
              <w:r w:rsidR="00350BE6" w:rsidRPr="006C1DE8">
                <w:rPr>
                  <w:rFonts w:cs="Arial"/>
                  <w:b/>
                  <w:bCs/>
                  <w:u w:val="single"/>
                  <w:bdr w:val="none" w:sz="0" w:space="0" w:color="auto" w:frame="1"/>
                  <w:lang w:eastAsia="en-GB"/>
                </w:rPr>
                <w:t>Q7</w:t>
              </w:r>
              <w:proofErr w:type="spellEnd"/>
              <w:r w:rsidR="00350BE6" w:rsidRPr="006C1DE8">
                <w:rPr>
                  <w:rFonts w:cs="Arial"/>
                  <w:b/>
                  <w:bCs/>
                  <w:u w:val="single"/>
                  <w:bdr w:val="none" w:sz="0" w:space="0" w:color="auto" w:frame="1"/>
                  <w:lang w:eastAsia="en-GB"/>
                </w:rPr>
                <w:t>/2</w:t>
              </w:r>
            </w:hyperlink>
          </w:p>
        </w:tc>
      </w:tr>
      <w:tr w:rsidR="00350BE6" w:rsidRPr="006C1DE8" w14:paraId="584720B7" w14:textId="77777777" w:rsidTr="00350BE6">
        <w:tc>
          <w:tcPr>
            <w:tcW w:w="1020" w:type="dxa"/>
          </w:tcPr>
          <w:p w14:paraId="0C909CF2" w14:textId="77777777" w:rsidR="00350BE6" w:rsidRPr="006C1DE8" w:rsidRDefault="00933A35" w:rsidP="006C1DE8">
            <w:pPr>
              <w:spacing w:before="40" w:after="40"/>
              <w:jc w:val="center"/>
            </w:pPr>
            <w:hyperlink r:id="rId189" w:history="1">
              <w:proofErr w:type="spellStart"/>
              <w:r w:rsidR="00350BE6" w:rsidRPr="006C1DE8">
                <w:rPr>
                  <w:rFonts w:cs="Arial"/>
                  <w:b/>
                  <w:bCs/>
                  <w:u w:val="single"/>
                  <w:bdr w:val="none" w:sz="0" w:space="0" w:color="auto" w:frame="1"/>
                  <w:lang w:eastAsia="en-GB"/>
                </w:rPr>
                <w:t>Q1</w:t>
              </w:r>
              <w:proofErr w:type="spellEnd"/>
              <w:r w:rsidR="00350BE6" w:rsidRPr="006C1DE8">
                <w:rPr>
                  <w:rFonts w:cs="Arial"/>
                  <w:b/>
                  <w:bCs/>
                  <w:u w:val="single"/>
                  <w:bdr w:val="none" w:sz="0" w:space="0" w:color="auto" w:frame="1"/>
                  <w:lang w:eastAsia="en-GB"/>
                </w:rPr>
                <w:t>/1</w:t>
              </w:r>
            </w:hyperlink>
          </w:p>
        </w:tc>
        <w:tc>
          <w:tcPr>
            <w:tcW w:w="967" w:type="dxa"/>
          </w:tcPr>
          <w:p w14:paraId="22E1AC15" w14:textId="77777777" w:rsidR="00350BE6" w:rsidRPr="006C1DE8" w:rsidRDefault="00350BE6" w:rsidP="006C1DE8">
            <w:pPr>
              <w:spacing w:before="40" w:after="40"/>
              <w:jc w:val="center"/>
              <w:rPr>
                <w:b/>
                <w:bCs/>
              </w:rPr>
            </w:pPr>
          </w:p>
        </w:tc>
        <w:tc>
          <w:tcPr>
            <w:tcW w:w="968" w:type="dxa"/>
          </w:tcPr>
          <w:p w14:paraId="46937600" w14:textId="77777777" w:rsidR="00350BE6" w:rsidRPr="006C1DE8" w:rsidRDefault="00350BE6" w:rsidP="006C1DE8">
            <w:pPr>
              <w:spacing w:before="40" w:after="40"/>
              <w:jc w:val="center"/>
              <w:rPr>
                <w:b/>
                <w:bCs/>
              </w:rPr>
            </w:pPr>
            <w:r w:rsidRPr="006C1DE8">
              <w:rPr>
                <w:b/>
                <w:bCs/>
              </w:rPr>
              <w:t>X</w:t>
            </w:r>
          </w:p>
        </w:tc>
        <w:tc>
          <w:tcPr>
            <w:tcW w:w="967" w:type="dxa"/>
          </w:tcPr>
          <w:p w14:paraId="2222A5B5" w14:textId="77777777" w:rsidR="00350BE6" w:rsidRPr="006C1DE8" w:rsidRDefault="00350BE6" w:rsidP="006C1DE8">
            <w:pPr>
              <w:spacing w:before="40" w:after="40"/>
              <w:jc w:val="center"/>
              <w:rPr>
                <w:b/>
                <w:bCs/>
              </w:rPr>
            </w:pPr>
            <w:r w:rsidRPr="006C1DE8">
              <w:rPr>
                <w:b/>
                <w:bCs/>
              </w:rPr>
              <w:t>X</w:t>
            </w:r>
          </w:p>
        </w:tc>
        <w:tc>
          <w:tcPr>
            <w:tcW w:w="968" w:type="dxa"/>
          </w:tcPr>
          <w:p w14:paraId="263BE413" w14:textId="77777777" w:rsidR="00350BE6" w:rsidRPr="006C1DE8" w:rsidRDefault="00350BE6" w:rsidP="006C1DE8">
            <w:pPr>
              <w:spacing w:before="40" w:after="40"/>
              <w:jc w:val="center"/>
              <w:rPr>
                <w:b/>
                <w:bCs/>
              </w:rPr>
            </w:pPr>
            <w:r w:rsidRPr="006C1DE8">
              <w:rPr>
                <w:b/>
                <w:bCs/>
              </w:rPr>
              <w:t>X</w:t>
            </w:r>
          </w:p>
        </w:tc>
        <w:tc>
          <w:tcPr>
            <w:tcW w:w="968" w:type="dxa"/>
          </w:tcPr>
          <w:p w14:paraId="62A98624" w14:textId="77777777" w:rsidR="00350BE6" w:rsidRPr="006C1DE8" w:rsidRDefault="00350BE6" w:rsidP="006C1DE8">
            <w:pPr>
              <w:spacing w:before="40" w:after="40"/>
              <w:jc w:val="center"/>
              <w:rPr>
                <w:b/>
                <w:bCs/>
              </w:rPr>
            </w:pPr>
            <w:r w:rsidRPr="006C1DE8">
              <w:rPr>
                <w:b/>
                <w:bCs/>
              </w:rPr>
              <w:t>X</w:t>
            </w:r>
          </w:p>
        </w:tc>
        <w:tc>
          <w:tcPr>
            <w:tcW w:w="967" w:type="dxa"/>
          </w:tcPr>
          <w:p w14:paraId="1C8BF9BB" w14:textId="77777777" w:rsidR="00350BE6" w:rsidRPr="006C1DE8" w:rsidRDefault="00350BE6" w:rsidP="006C1DE8">
            <w:pPr>
              <w:spacing w:before="40" w:after="40"/>
              <w:jc w:val="center"/>
              <w:rPr>
                <w:b/>
                <w:bCs/>
              </w:rPr>
            </w:pPr>
          </w:p>
        </w:tc>
        <w:tc>
          <w:tcPr>
            <w:tcW w:w="968" w:type="dxa"/>
          </w:tcPr>
          <w:p w14:paraId="40F84EEE" w14:textId="77777777" w:rsidR="00350BE6" w:rsidRPr="006C1DE8" w:rsidRDefault="00350BE6" w:rsidP="006C1DE8">
            <w:pPr>
              <w:spacing w:before="40" w:after="40"/>
              <w:jc w:val="center"/>
              <w:rPr>
                <w:b/>
                <w:bCs/>
              </w:rPr>
            </w:pPr>
            <w:r w:rsidRPr="006C1DE8">
              <w:rPr>
                <w:b/>
                <w:bCs/>
              </w:rPr>
              <w:t>X</w:t>
            </w:r>
          </w:p>
        </w:tc>
        <w:tc>
          <w:tcPr>
            <w:tcW w:w="968" w:type="dxa"/>
          </w:tcPr>
          <w:p w14:paraId="10F8CBB1" w14:textId="77777777" w:rsidR="00350BE6" w:rsidRPr="006C1DE8" w:rsidRDefault="00350BE6" w:rsidP="006C1DE8">
            <w:pPr>
              <w:spacing w:before="40" w:after="40"/>
              <w:jc w:val="center"/>
              <w:rPr>
                <w:b/>
                <w:bCs/>
              </w:rPr>
            </w:pPr>
            <w:r w:rsidRPr="006C1DE8">
              <w:rPr>
                <w:b/>
                <w:bCs/>
              </w:rPr>
              <w:t>X</w:t>
            </w:r>
          </w:p>
        </w:tc>
        <w:tc>
          <w:tcPr>
            <w:tcW w:w="967" w:type="dxa"/>
          </w:tcPr>
          <w:p w14:paraId="33AB06DD" w14:textId="77777777" w:rsidR="00350BE6" w:rsidRPr="006C1DE8" w:rsidRDefault="00350BE6" w:rsidP="006C1DE8">
            <w:pPr>
              <w:spacing w:before="40" w:after="40"/>
              <w:jc w:val="center"/>
              <w:rPr>
                <w:b/>
                <w:bCs/>
              </w:rPr>
            </w:pPr>
            <w:r w:rsidRPr="006C1DE8">
              <w:rPr>
                <w:b/>
                <w:bCs/>
              </w:rPr>
              <w:t>X</w:t>
            </w:r>
          </w:p>
        </w:tc>
        <w:tc>
          <w:tcPr>
            <w:tcW w:w="968" w:type="dxa"/>
          </w:tcPr>
          <w:p w14:paraId="433323A7" w14:textId="77777777" w:rsidR="00350BE6" w:rsidRPr="006C1DE8" w:rsidRDefault="00350BE6" w:rsidP="006C1DE8">
            <w:pPr>
              <w:spacing w:before="40" w:after="40"/>
              <w:jc w:val="center"/>
              <w:rPr>
                <w:b/>
                <w:bCs/>
              </w:rPr>
            </w:pPr>
          </w:p>
        </w:tc>
        <w:tc>
          <w:tcPr>
            <w:tcW w:w="968" w:type="dxa"/>
          </w:tcPr>
          <w:p w14:paraId="1BEB8F91" w14:textId="77777777" w:rsidR="00350BE6" w:rsidRPr="006C1DE8" w:rsidRDefault="00350BE6" w:rsidP="006C1DE8">
            <w:pPr>
              <w:spacing w:before="40" w:after="40"/>
              <w:jc w:val="center"/>
              <w:rPr>
                <w:b/>
                <w:bCs/>
              </w:rPr>
            </w:pPr>
            <w:r w:rsidRPr="006C1DE8">
              <w:rPr>
                <w:b/>
                <w:bCs/>
              </w:rPr>
              <w:t>X</w:t>
            </w:r>
          </w:p>
        </w:tc>
        <w:tc>
          <w:tcPr>
            <w:tcW w:w="967" w:type="dxa"/>
          </w:tcPr>
          <w:p w14:paraId="36EF759C" w14:textId="77777777" w:rsidR="00350BE6" w:rsidRPr="006C1DE8" w:rsidRDefault="00350BE6" w:rsidP="006C1DE8">
            <w:pPr>
              <w:spacing w:before="40" w:after="40"/>
              <w:jc w:val="center"/>
              <w:rPr>
                <w:b/>
                <w:bCs/>
              </w:rPr>
            </w:pPr>
            <w:r w:rsidRPr="006C1DE8">
              <w:rPr>
                <w:b/>
                <w:bCs/>
              </w:rPr>
              <w:t>X</w:t>
            </w:r>
          </w:p>
        </w:tc>
        <w:tc>
          <w:tcPr>
            <w:tcW w:w="968" w:type="dxa"/>
          </w:tcPr>
          <w:p w14:paraId="1B7FA389" w14:textId="77777777" w:rsidR="00350BE6" w:rsidRPr="006C1DE8" w:rsidRDefault="00350BE6" w:rsidP="006C1DE8">
            <w:pPr>
              <w:spacing w:before="40" w:after="40"/>
              <w:jc w:val="center"/>
              <w:rPr>
                <w:b/>
                <w:bCs/>
              </w:rPr>
            </w:pPr>
            <w:r w:rsidRPr="006C1DE8">
              <w:rPr>
                <w:b/>
                <w:bCs/>
              </w:rPr>
              <w:t>X</w:t>
            </w:r>
          </w:p>
        </w:tc>
        <w:tc>
          <w:tcPr>
            <w:tcW w:w="968" w:type="dxa"/>
          </w:tcPr>
          <w:p w14:paraId="0AB18BA6" w14:textId="77777777" w:rsidR="00350BE6" w:rsidRPr="006C1DE8" w:rsidRDefault="00350BE6" w:rsidP="006C1DE8">
            <w:pPr>
              <w:spacing w:before="40" w:after="40"/>
              <w:jc w:val="center"/>
              <w:rPr>
                <w:b/>
                <w:bCs/>
              </w:rPr>
            </w:pPr>
          </w:p>
        </w:tc>
      </w:tr>
      <w:tr w:rsidR="00350BE6" w:rsidRPr="006C1DE8" w14:paraId="19E62E4B" w14:textId="77777777" w:rsidTr="00350BE6">
        <w:tc>
          <w:tcPr>
            <w:tcW w:w="1020" w:type="dxa"/>
          </w:tcPr>
          <w:p w14:paraId="3BBEFC46" w14:textId="77777777" w:rsidR="00350BE6" w:rsidRPr="006C1DE8" w:rsidRDefault="00933A35" w:rsidP="006C1DE8">
            <w:pPr>
              <w:spacing w:before="40" w:after="40"/>
              <w:jc w:val="center"/>
            </w:pPr>
            <w:hyperlink r:id="rId190" w:history="1">
              <w:proofErr w:type="spellStart"/>
              <w:r w:rsidR="00350BE6" w:rsidRPr="006C1DE8">
                <w:rPr>
                  <w:rFonts w:cs="Arial"/>
                  <w:b/>
                  <w:bCs/>
                  <w:u w:val="single"/>
                  <w:bdr w:val="none" w:sz="0" w:space="0" w:color="auto" w:frame="1"/>
                  <w:lang w:eastAsia="en-GB"/>
                </w:rPr>
                <w:t>Q2</w:t>
              </w:r>
              <w:proofErr w:type="spellEnd"/>
              <w:r w:rsidR="00350BE6" w:rsidRPr="006C1DE8">
                <w:rPr>
                  <w:rFonts w:cs="Arial"/>
                  <w:b/>
                  <w:bCs/>
                  <w:u w:val="single"/>
                  <w:bdr w:val="none" w:sz="0" w:space="0" w:color="auto" w:frame="1"/>
                  <w:lang w:eastAsia="en-GB"/>
                </w:rPr>
                <w:t>/1</w:t>
              </w:r>
            </w:hyperlink>
          </w:p>
        </w:tc>
        <w:tc>
          <w:tcPr>
            <w:tcW w:w="967" w:type="dxa"/>
          </w:tcPr>
          <w:p w14:paraId="28E0E392" w14:textId="77777777" w:rsidR="00350BE6" w:rsidRPr="006C1DE8" w:rsidRDefault="00350BE6" w:rsidP="006C1DE8">
            <w:pPr>
              <w:spacing w:before="40" w:after="40"/>
              <w:jc w:val="center"/>
              <w:rPr>
                <w:b/>
                <w:bCs/>
              </w:rPr>
            </w:pPr>
            <w:r w:rsidRPr="006C1DE8">
              <w:rPr>
                <w:b/>
                <w:bCs/>
              </w:rPr>
              <w:t>X</w:t>
            </w:r>
          </w:p>
        </w:tc>
        <w:tc>
          <w:tcPr>
            <w:tcW w:w="968" w:type="dxa"/>
          </w:tcPr>
          <w:p w14:paraId="56871F38" w14:textId="77777777" w:rsidR="00350BE6" w:rsidRPr="006C1DE8" w:rsidRDefault="00350BE6" w:rsidP="006C1DE8">
            <w:pPr>
              <w:spacing w:before="40" w:after="40"/>
              <w:jc w:val="center"/>
              <w:rPr>
                <w:b/>
                <w:bCs/>
              </w:rPr>
            </w:pPr>
          </w:p>
        </w:tc>
        <w:tc>
          <w:tcPr>
            <w:tcW w:w="967" w:type="dxa"/>
          </w:tcPr>
          <w:p w14:paraId="18C5969D" w14:textId="77777777" w:rsidR="00350BE6" w:rsidRPr="006C1DE8" w:rsidRDefault="00350BE6" w:rsidP="006C1DE8">
            <w:pPr>
              <w:spacing w:before="40" w:after="40"/>
              <w:jc w:val="center"/>
              <w:rPr>
                <w:b/>
                <w:bCs/>
              </w:rPr>
            </w:pPr>
          </w:p>
        </w:tc>
        <w:tc>
          <w:tcPr>
            <w:tcW w:w="968" w:type="dxa"/>
          </w:tcPr>
          <w:p w14:paraId="6F2FD4C2" w14:textId="77777777" w:rsidR="00350BE6" w:rsidRPr="006C1DE8" w:rsidRDefault="00350BE6" w:rsidP="006C1DE8">
            <w:pPr>
              <w:spacing w:before="40" w:after="40"/>
              <w:jc w:val="center"/>
              <w:rPr>
                <w:b/>
                <w:bCs/>
              </w:rPr>
            </w:pPr>
          </w:p>
        </w:tc>
        <w:tc>
          <w:tcPr>
            <w:tcW w:w="968" w:type="dxa"/>
          </w:tcPr>
          <w:p w14:paraId="1901FA82" w14:textId="77777777" w:rsidR="00350BE6" w:rsidRPr="006C1DE8" w:rsidRDefault="00350BE6" w:rsidP="006C1DE8">
            <w:pPr>
              <w:spacing w:before="40" w:after="40"/>
              <w:jc w:val="center"/>
              <w:rPr>
                <w:b/>
                <w:bCs/>
              </w:rPr>
            </w:pPr>
            <w:r w:rsidRPr="006C1DE8">
              <w:rPr>
                <w:b/>
                <w:bCs/>
              </w:rPr>
              <w:t>X</w:t>
            </w:r>
          </w:p>
        </w:tc>
        <w:tc>
          <w:tcPr>
            <w:tcW w:w="967" w:type="dxa"/>
          </w:tcPr>
          <w:p w14:paraId="7BF41395" w14:textId="77777777" w:rsidR="00350BE6" w:rsidRPr="006C1DE8" w:rsidRDefault="00350BE6" w:rsidP="006C1DE8">
            <w:pPr>
              <w:spacing w:before="40" w:after="40"/>
              <w:jc w:val="center"/>
              <w:rPr>
                <w:b/>
                <w:bCs/>
              </w:rPr>
            </w:pPr>
          </w:p>
        </w:tc>
        <w:tc>
          <w:tcPr>
            <w:tcW w:w="968" w:type="dxa"/>
          </w:tcPr>
          <w:p w14:paraId="5DA02A79" w14:textId="77777777" w:rsidR="00350BE6" w:rsidRPr="006C1DE8" w:rsidRDefault="00350BE6" w:rsidP="006C1DE8">
            <w:pPr>
              <w:spacing w:before="40" w:after="40"/>
              <w:jc w:val="center"/>
              <w:rPr>
                <w:b/>
                <w:bCs/>
              </w:rPr>
            </w:pPr>
            <w:r w:rsidRPr="006C1DE8">
              <w:rPr>
                <w:b/>
                <w:bCs/>
              </w:rPr>
              <w:t>X</w:t>
            </w:r>
          </w:p>
        </w:tc>
        <w:tc>
          <w:tcPr>
            <w:tcW w:w="968" w:type="dxa"/>
          </w:tcPr>
          <w:p w14:paraId="648A3ACC" w14:textId="77777777" w:rsidR="00350BE6" w:rsidRPr="006C1DE8" w:rsidRDefault="00350BE6" w:rsidP="006C1DE8">
            <w:pPr>
              <w:spacing w:before="40" w:after="40"/>
              <w:jc w:val="center"/>
              <w:rPr>
                <w:b/>
                <w:bCs/>
              </w:rPr>
            </w:pPr>
          </w:p>
        </w:tc>
        <w:tc>
          <w:tcPr>
            <w:tcW w:w="967" w:type="dxa"/>
          </w:tcPr>
          <w:p w14:paraId="25FE91F5" w14:textId="77777777" w:rsidR="00350BE6" w:rsidRPr="006C1DE8" w:rsidRDefault="00350BE6" w:rsidP="006C1DE8">
            <w:pPr>
              <w:spacing w:before="40" w:after="40"/>
              <w:jc w:val="center"/>
              <w:rPr>
                <w:b/>
                <w:bCs/>
              </w:rPr>
            </w:pPr>
          </w:p>
        </w:tc>
        <w:tc>
          <w:tcPr>
            <w:tcW w:w="968" w:type="dxa"/>
          </w:tcPr>
          <w:p w14:paraId="3232226C" w14:textId="77777777" w:rsidR="00350BE6" w:rsidRPr="006C1DE8" w:rsidRDefault="00350BE6" w:rsidP="006C1DE8">
            <w:pPr>
              <w:spacing w:before="40" w:after="40"/>
              <w:jc w:val="center"/>
              <w:rPr>
                <w:b/>
                <w:bCs/>
              </w:rPr>
            </w:pPr>
          </w:p>
        </w:tc>
        <w:tc>
          <w:tcPr>
            <w:tcW w:w="968" w:type="dxa"/>
          </w:tcPr>
          <w:p w14:paraId="485F4879" w14:textId="77777777" w:rsidR="00350BE6" w:rsidRPr="006C1DE8" w:rsidRDefault="00350BE6" w:rsidP="006C1DE8">
            <w:pPr>
              <w:spacing w:before="40" w:after="40"/>
              <w:jc w:val="center"/>
              <w:rPr>
                <w:b/>
                <w:bCs/>
              </w:rPr>
            </w:pPr>
            <w:r w:rsidRPr="006C1DE8">
              <w:rPr>
                <w:b/>
                <w:bCs/>
              </w:rPr>
              <w:t>X</w:t>
            </w:r>
          </w:p>
        </w:tc>
        <w:tc>
          <w:tcPr>
            <w:tcW w:w="967" w:type="dxa"/>
          </w:tcPr>
          <w:p w14:paraId="0A6C2F7D" w14:textId="77777777" w:rsidR="00350BE6" w:rsidRPr="006C1DE8" w:rsidRDefault="00350BE6" w:rsidP="006C1DE8">
            <w:pPr>
              <w:spacing w:before="40" w:after="40"/>
              <w:jc w:val="center"/>
              <w:rPr>
                <w:b/>
                <w:bCs/>
              </w:rPr>
            </w:pPr>
            <w:r w:rsidRPr="006C1DE8">
              <w:rPr>
                <w:b/>
                <w:bCs/>
              </w:rPr>
              <w:t>X</w:t>
            </w:r>
          </w:p>
        </w:tc>
        <w:tc>
          <w:tcPr>
            <w:tcW w:w="968" w:type="dxa"/>
          </w:tcPr>
          <w:p w14:paraId="7366869B" w14:textId="77777777" w:rsidR="00350BE6" w:rsidRPr="006C1DE8" w:rsidRDefault="00350BE6" w:rsidP="006C1DE8">
            <w:pPr>
              <w:spacing w:before="40" w:after="40"/>
              <w:jc w:val="center"/>
              <w:rPr>
                <w:b/>
                <w:bCs/>
              </w:rPr>
            </w:pPr>
            <w:r w:rsidRPr="006C1DE8">
              <w:rPr>
                <w:b/>
                <w:bCs/>
              </w:rPr>
              <w:t>X</w:t>
            </w:r>
          </w:p>
        </w:tc>
        <w:tc>
          <w:tcPr>
            <w:tcW w:w="968" w:type="dxa"/>
          </w:tcPr>
          <w:p w14:paraId="3F46CAFD" w14:textId="77777777" w:rsidR="00350BE6" w:rsidRPr="006C1DE8" w:rsidRDefault="00350BE6" w:rsidP="006C1DE8">
            <w:pPr>
              <w:spacing w:before="40" w:after="40"/>
              <w:jc w:val="center"/>
              <w:rPr>
                <w:b/>
                <w:bCs/>
              </w:rPr>
            </w:pPr>
          </w:p>
        </w:tc>
      </w:tr>
      <w:tr w:rsidR="00350BE6" w:rsidRPr="006C1DE8" w14:paraId="5F0151A0" w14:textId="77777777" w:rsidTr="00350BE6">
        <w:tc>
          <w:tcPr>
            <w:tcW w:w="1020" w:type="dxa"/>
          </w:tcPr>
          <w:p w14:paraId="2E8AB9AE" w14:textId="77777777" w:rsidR="00350BE6" w:rsidRPr="006C1DE8" w:rsidRDefault="00933A35" w:rsidP="006C1DE8">
            <w:pPr>
              <w:spacing w:before="40" w:after="40"/>
              <w:jc w:val="center"/>
            </w:pPr>
            <w:hyperlink r:id="rId191" w:history="1">
              <w:proofErr w:type="spellStart"/>
              <w:r w:rsidR="00350BE6" w:rsidRPr="006C1DE8">
                <w:rPr>
                  <w:rFonts w:cs="Arial"/>
                  <w:b/>
                  <w:bCs/>
                  <w:u w:val="single"/>
                  <w:bdr w:val="none" w:sz="0" w:space="0" w:color="auto" w:frame="1"/>
                  <w:lang w:eastAsia="en-GB"/>
                </w:rPr>
                <w:t>Q3</w:t>
              </w:r>
              <w:proofErr w:type="spellEnd"/>
              <w:r w:rsidR="00350BE6" w:rsidRPr="006C1DE8">
                <w:rPr>
                  <w:rFonts w:cs="Arial"/>
                  <w:b/>
                  <w:bCs/>
                  <w:u w:val="single"/>
                  <w:bdr w:val="none" w:sz="0" w:space="0" w:color="auto" w:frame="1"/>
                  <w:lang w:eastAsia="en-GB"/>
                </w:rPr>
                <w:t>/1</w:t>
              </w:r>
            </w:hyperlink>
          </w:p>
        </w:tc>
        <w:tc>
          <w:tcPr>
            <w:tcW w:w="967" w:type="dxa"/>
          </w:tcPr>
          <w:p w14:paraId="1B021829" w14:textId="77777777" w:rsidR="00350BE6" w:rsidRPr="006C1DE8" w:rsidRDefault="00350BE6" w:rsidP="006C1DE8">
            <w:pPr>
              <w:spacing w:before="40" w:after="40"/>
              <w:jc w:val="center"/>
              <w:rPr>
                <w:b/>
                <w:bCs/>
              </w:rPr>
            </w:pPr>
            <w:r w:rsidRPr="006C1DE8">
              <w:rPr>
                <w:b/>
                <w:bCs/>
              </w:rPr>
              <w:t>X</w:t>
            </w:r>
          </w:p>
        </w:tc>
        <w:tc>
          <w:tcPr>
            <w:tcW w:w="968" w:type="dxa"/>
          </w:tcPr>
          <w:p w14:paraId="3A65AF77" w14:textId="77777777" w:rsidR="00350BE6" w:rsidRPr="006C1DE8" w:rsidRDefault="00350BE6" w:rsidP="006C1DE8">
            <w:pPr>
              <w:spacing w:before="40" w:after="40"/>
              <w:jc w:val="center"/>
              <w:rPr>
                <w:b/>
                <w:bCs/>
              </w:rPr>
            </w:pPr>
          </w:p>
        </w:tc>
        <w:tc>
          <w:tcPr>
            <w:tcW w:w="967" w:type="dxa"/>
          </w:tcPr>
          <w:p w14:paraId="6A094883" w14:textId="77777777" w:rsidR="00350BE6" w:rsidRPr="006C1DE8" w:rsidRDefault="00350BE6" w:rsidP="006C1DE8">
            <w:pPr>
              <w:spacing w:before="40" w:after="40"/>
              <w:jc w:val="center"/>
              <w:rPr>
                <w:b/>
                <w:bCs/>
              </w:rPr>
            </w:pPr>
          </w:p>
        </w:tc>
        <w:tc>
          <w:tcPr>
            <w:tcW w:w="968" w:type="dxa"/>
          </w:tcPr>
          <w:p w14:paraId="012FB318" w14:textId="77777777" w:rsidR="00350BE6" w:rsidRPr="006C1DE8" w:rsidRDefault="00350BE6" w:rsidP="006C1DE8">
            <w:pPr>
              <w:spacing w:before="40" w:after="40"/>
              <w:jc w:val="center"/>
              <w:rPr>
                <w:b/>
                <w:bCs/>
              </w:rPr>
            </w:pPr>
            <w:r w:rsidRPr="006C1DE8">
              <w:rPr>
                <w:b/>
                <w:bCs/>
              </w:rPr>
              <w:t>X</w:t>
            </w:r>
          </w:p>
        </w:tc>
        <w:tc>
          <w:tcPr>
            <w:tcW w:w="968" w:type="dxa"/>
          </w:tcPr>
          <w:p w14:paraId="1DF6499B" w14:textId="77777777" w:rsidR="00350BE6" w:rsidRPr="006C1DE8" w:rsidRDefault="00350BE6" w:rsidP="006C1DE8">
            <w:pPr>
              <w:spacing w:before="40" w:after="40"/>
              <w:jc w:val="center"/>
              <w:rPr>
                <w:b/>
                <w:bCs/>
              </w:rPr>
            </w:pPr>
          </w:p>
        </w:tc>
        <w:tc>
          <w:tcPr>
            <w:tcW w:w="967" w:type="dxa"/>
          </w:tcPr>
          <w:p w14:paraId="0C728765" w14:textId="77777777" w:rsidR="00350BE6" w:rsidRPr="006C1DE8" w:rsidRDefault="00350BE6" w:rsidP="006C1DE8">
            <w:pPr>
              <w:spacing w:before="40" w:after="40"/>
              <w:jc w:val="center"/>
              <w:rPr>
                <w:b/>
                <w:bCs/>
              </w:rPr>
            </w:pPr>
            <w:r w:rsidRPr="006C1DE8">
              <w:rPr>
                <w:b/>
                <w:bCs/>
              </w:rPr>
              <w:t>X</w:t>
            </w:r>
          </w:p>
        </w:tc>
        <w:tc>
          <w:tcPr>
            <w:tcW w:w="968" w:type="dxa"/>
          </w:tcPr>
          <w:p w14:paraId="20C0E2A1" w14:textId="77777777" w:rsidR="00350BE6" w:rsidRPr="006C1DE8" w:rsidRDefault="00350BE6" w:rsidP="006C1DE8">
            <w:pPr>
              <w:spacing w:before="40" w:after="40"/>
              <w:jc w:val="center"/>
              <w:rPr>
                <w:b/>
                <w:bCs/>
              </w:rPr>
            </w:pPr>
            <w:r w:rsidRPr="006C1DE8">
              <w:rPr>
                <w:b/>
                <w:bCs/>
              </w:rPr>
              <w:t>X</w:t>
            </w:r>
          </w:p>
        </w:tc>
        <w:tc>
          <w:tcPr>
            <w:tcW w:w="968" w:type="dxa"/>
          </w:tcPr>
          <w:p w14:paraId="22C30DC6" w14:textId="77777777" w:rsidR="00350BE6" w:rsidRPr="006C1DE8" w:rsidRDefault="00350BE6" w:rsidP="006C1DE8">
            <w:pPr>
              <w:spacing w:before="40" w:after="40"/>
              <w:jc w:val="center"/>
              <w:rPr>
                <w:b/>
                <w:bCs/>
              </w:rPr>
            </w:pPr>
          </w:p>
        </w:tc>
        <w:tc>
          <w:tcPr>
            <w:tcW w:w="967" w:type="dxa"/>
          </w:tcPr>
          <w:p w14:paraId="2FF42781" w14:textId="77777777" w:rsidR="00350BE6" w:rsidRPr="006C1DE8" w:rsidRDefault="00350BE6" w:rsidP="006C1DE8">
            <w:pPr>
              <w:spacing w:before="40" w:after="40"/>
              <w:jc w:val="center"/>
              <w:rPr>
                <w:b/>
                <w:bCs/>
              </w:rPr>
            </w:pPr>
          </w:p>
        </w:tc>
        <w:tc>
          <w:tcPr>
            <w:tcW w:w="968" w:type="dxa"/>
          </w:tcPr>
          <w:p w14:paraId="449C5565" w14:textId="77777777" w:rsidR="00350BE6" w:rsidRPr="006C1DE8" w:rsidRDefault="00350BE6" w:rsidP="006C1DE8">
            <w:pPr>
              <w:spacing w:before="40" w:after="40"/>
              <w:jc w:val="center"/>
              <w:rPr>
                <w:b/>
                <w:bCs/>
              </w:rPr>
            </w:pPr>
            <w:r w:rsidRPr="006C1DE8">
              <w:rPr>
                <w:b/>
                <w:bCs/>
              </w:rPr>
              <w:t>X</w:t>
            </w:r>
          </w:p>
        </w:tc>
        <w:tc>
          <w:tcPr>
            <w:tcW w:w="968" w:type="dxa"/>
          </w:tcPr>
          <w:p w14:paraId="3C84D780" w14:textId="77777777" w:rsidR="00350BE6" w:rsidRPr="006C1DE8" w:rsidRDefault="00350BE6" w:rsidP="006C1DE8">
            <w:pPr>
              <w:spacing w:before="40" w:after="40"/>
              <w:jc w:val="center"/>
              <w:rPr>
                <w:b/>
                <w:bCs/>
              </w:rPr>
            </w:pPr>
          </w:p>
        </w:tc>
        <w:tc>
          <w:tcPr>
            <w:tcW w:w="967" w:type="dxa"/>
          </w:tcPr>
          <w:p w14:paraId="4F4C1687" w14:textId="77777777" w:rsidR="00350BE6" w:rsidRPr="006C1DE8" w:rsidRDefault="00350BE6" w:rsidP="006C1DE8">
            <w:pPr>
              <w:spacing w:before="40" w:after="40"/>
              <w:jc w:val="center"/>
              <w:rPr>
                <w:b/>
                <w:bCs/>
              </w:rPr>
            </w:pPr>
            <w:r w:rsidRPr="006C1DE8">
              <w:rPr>
                <w:b/>
                <w:bCs/>
              </w:rPr>
              <w:t>X</w:t>
            </w:r>
          </w:p>
        </w:tc>
        <w:tc>
          <w:tcPr>
            <w:tcW w:w="968" w:type="dxa"/>
          </w:tcPr>
          <w:p w14:paraId="35090865" w14:textId="77777777" w:rsidR="00350BE6" w:rsidRPr="006C1DE8" w:rsidRDefault="00350BE6" w:rsidP="006C1DE8">
            <w:pPr>
              <w:spacing w:before="40" w:after="40"/>
              <w:jc w:val="center"/>
              <w:rPr>
                <w:b/>
                <w:bCs/>
              </w:rPr>
            </w:pPr>
            <w:r w:rsidRPr="006C1DE8">
              <w:rPr>
                <w:b/>
                <w:bCs/>
              </w:rPr>
              <w:t>X</w:t>
            </w:r>
          </w:p>
        </w:tc>
        <w:tc>
          <w:tcPr>
            <w:tcW w:w="968" w:type="dxa"/>
          </w:tcPr>
          <w:p w14:paraId="3693CBE1" w14:textId="77777777" w:rsidR="00350BE6" w:rsidRPr="006C1DE8" w:rsidRDefault="00350BE6" w:rsidP="006C1DE8">
            <w:pPr>
              <w:spacing w:before="40" w:after="40"/>
              <w:jc w:val="center"/>
              <w:rPr>
                <w:b/>
                <w:bCs/>
              </w:rPr>
            </w:pPr>
          </w:p>
        </w:tc>
      </w:tr>
      <w:tr w:rsidR="00350BE6" w:rsidRPr="006C1DE8" w14:paraId="15C040B2" w14:textId="77777777" w:rsidTr="00350BE6">
        <w:tc>
          <w:tcPr>
            <w:tcW w:w="1020" w:type="dxa"/>
          </w:tcPr>
          <w:p w14:paraId="50A54DA0" w14:textId="77777777" w:rsidR="00350BE6" w:rsidRPr="006C1DE8" w:rsidRDefault="00933A35" w:rsidP="006C1DE8">
            <w:pPr>
              <w:spacing w:before="40" w:after="40"/>
              <w:jc w:val="center"/>
            </w:pPr>
            <w:hyperlink r:id="rId192" w:history="1">
              <w:proofErr w:type="spellStart"/>
              <w:r w:rsidR="00350BE6" w:rsidRPr="006C1DE8">
                <w:rPr>
                  <w:rFonts w:cs="Arial"/>
                  <w:b/>
                  <w:bCs/>
                  <w:u w:val="single"/>
                  <w:bdr w:val="none" w:sz="0" w:space="0" w:color="auto" w:frame="1"/>
                  <w:lang w:eastAsia="en-GB"/>
                </w:rPr>
                <w:t>Q4</w:t>
              </w:r>
              <w:proofErr w:type="spellEnd"/>
              <w:r w:rsidR="00350BE6" w:rsidRPr="006C1DE8">
                <w:rPr>
                  <w:rFonts w:cs="Arial"/>
                  <w:b/>
                  <w:bCs/>
                  <w:u w:val="single"/>
                  <w:bdr w:val="none" w:sz="0" w:space="0" w:color="auto" w:frame="1"/>
                  <w:lang w:eastAsia="en-GB"/>
                </w:rPr>
                <w:t>/1</w:t>
              </w:r>
            </w:hyperlink>
          </w:p>
        </w:tc>
        <w:tc>
          <w:tcPr>
            <w:tcW w:w="967" w:type="dxa"/>
          </w:tcPr>
          <w:p w14:paraId="709FDF8B" w14:textId="77777777" w:rsidR="00350BE6" w:rsidRPr="006C1DE8" w:rsidRDefault="00350BE6" w:rsidP="006C1DE8">
            <w:pPr>
              <w:spacing w:before="40" w:after="40"/>
              <w:jc w:val="center"/>
              <w:rPr>
                <w:b/>
                <w:bCs/>
              </w:rPr>
            </w:pPr>
            <w:r w:rsidRPr="006C1DE8">
              <w:rPr>
                <w:b/>
                <w:bCs/>
              </w:rPr>
              <w:t>X</w:t>
            </w:r>
          </w:p>
        </w:tc>
        <w:tc>
          <w:tcPr>
            <w:tcW w:w="968" w:type="dxa"/>
          </w:tcPr>
          <w:p w14:paraId="404FD154" w14:textId="77777777" w:rsidR="00350BE6" w:rsidRPr="006C1DE8" w:rsidRDefault="00350BE6" w:rsidP="006C1DE8">
            <w:pPr>
              <w:spacing w:before="40" w:after="40"/>
              <w:jc w:val="center"/>
              <w:rPr>
                <w:b/>
                <w:bCs/>
              </w:rPr>
            </w:pPr>
          </w:p>
        </w:tc>
        <w:tc>
          <w:tcPr>
            <w:tcW w:w="967" w:type="dxa"/>
          </w:tcPr>
          <w:p w14:paraId="511E6AD7" w14:textId="77777777" w:rsidR="00350BE6" w:rsidRPr="006C1DE8" w:rsidRDefault="00350BE6" w:rsidP="006C1DE8">
            <w:pPr>
              <w:spacing w:before="40" w:after="40"/>
              <w:jc w:val="center"/>
              <w:rPr>
                <w:b/>
                <w:bCs/>
              </w:rPr>
            </w:pPr>
            <w:r w:rsidRPr="006C1DE8">
              <w:rPr>
                <w:b/>
                <w:bCs/>
              </w:rPr>
              <w:t>X</w:t>
            </w:r>
          </w:p>
        </w:tc>
        <w:tc>
          <w:tcPr>
            <w:tcW w:w="968" w:type="dxa"/>
          </w:tcPr>
          <w:p w14:paraId="16F5A674" w14:textId="77777777" w:rsidR="00350BE6" w:rsidRPr="006C1DE8" w:rsidRDefault="00350BE6" w:rsidP="006C1DE8">
            <w:pPr>
              <w:spacing w:before="40" w:after="40"/>
              <w:jc w:val="center"/>
              <w:rPr>
                <w:b/>
                <w:bCs/>
              </w:rPr>
            </w:pPr>
          </w:p>
        </w:tc>
        <w:tc>
          <w:tcPr>
            <w:tcW w:w="968" w:type="dxa"/>
          </w:tcPr>
          <w:p w14:paraId="68FF7CA4" w14:textId="77777777" w:rsidR="00350BE6" w:rsidRPr="006C1DE8" w:rsidRDefault="00350BE6" w:rsidP="006C1DE8">
            <w:pPr>
              <w:spacing w:before="40" w:after="40"/>
              <w:jc w:val="center"/>
              <w:rPr>
                <w:b/>
                <w:bCs/>
              </w:rPr>
            </w:pPr>
            <w:r w:rsidRPr="006C1DE8">
              <w:rPr>
                <w:b/>
                <w:bCs/>
              </w:rPr>
              <w:t>X</w:t>
            </w:r>
          </w:p>
        </w:tc>
        <w:tc>
          <w:tcPr>
            <w:tcW w:w="967" w:type="dxa"/>
          </w:tcPr>
          <w:p w14:paraId="2C5D8AE1" w14:textId="77777777" w:rsidR="00350BE6" w:rsidRPr="006C1DE8" w:rsidRDefault="00350BE6" w:rsidP="006C1DE8">
            <w:pPr>
              <w:spacing w:before="40" w:after="40"/>
              <w:jc w:val="center"/>
              <w:rPr>
                <w:b/>
                <w:bCs/>
              </w:rPr>
            </w:pPr>
            <w:r w:rsidRPr="006C1DE8">
              <w:rPr>
                <w:b/>
                <w:bCs/>
              </w:rPr>
              <w:t>X</w:t>
            </w:r>
          </w:p>
        </w:tc>
        <w:tc>
          <w:tcPr>
            <w:tcW w:w="968" w:type="dxa"/>
          </w:tcPr>
          <w:p w14:paraId="1BA5916A" w14:textId="77777777" w:rsidR="00350BE6" w:rsidRPr="006C1DE8" w:rsidRDefault="00350BE6" w:rsidP="006C1DE8">
            <w:pPr>
              <w:spacing w:before="40" w:after="40"/>
              <w:jc w:val="center"/>
              <w:rPr>
                <w:b/>
                <w:bCs/>
              </w:rPr>
            </w:pPr>
            <w:r w:rsidRPr="006C1DE8">
              <w:rPr>
                <w:b/>
                <w:bCs/>
              </w:rPr>
              <w:t>X</w:t>
            </w:r>
          </w:p>
        </w:tc>
        <w:tc>
          <w:tcPr>
            <w:tcW w:w="968" w:type="dxa"/>
          </w:tcPr>
          <w:p w14:paraId="39C84169" w14:textId="77777777" w:rsidR="00350BE6" w:rsidRPr="006C1DE8" w:rsidRDefault="00350BE6" w:rsidP="006C1DE8">
            <w:pPr>
              <w:spacing w:before="40" w:after="40"/>
              <w:jc w:val="center"/>
              <w:rPr>
                <w:b/>
                <w:bCs/>
              </w:rPr>
            </w:pPr>
          </w:p>
        </w:tc>
        <w:tc>
          <w:tcPr>
            <w:tcW w:w="967" w:type="dxa"/>
          </w:tcPr>
          <w:p w14:paraId="528231EF" w14:textId="77777777" w:rsidR="00350BE6" w:rsidRPr="006C1DE8" w:rsidRDefault="00350BE6" w:rsidP="006C1DE8">
            <w:pPr>
              <w:spacing w:before="40" w:after="40"/>
              <w:jc w:val="center"/>
              <w:rPr>
                <w:b/>
                <w:bCs/>
              </w:rPr>
            </w:pPr>
          </w:p>
        </w:tc>
        <w:tc>
          <w:tcPr>
            <w:tcW w:w="968" w:type="dxa"/>
          </w:tcPr>
          <w:p w14:paraId="67C28107" w14:textId="77777777" w:rsidR="00350BE6" w:rsidRPr="006C1DE8" w:rsidRDefault="00350BE6" w:rsidP="006C1DE8">
            <w:pPr>
              <w:spacing w:before="40" w:after="40"/>
              <w:jc w:val="center"/>
              <w:rPr>
                <w:b/>
                <w:bCs/>
              </w:rPr>
            </w:pPr>
          </w:p>
        </w:tc>
        <w:tc>
          <w:tcPr>
            <w:tcW w:w="968" w:type="dxa"/>
          </w:tcPr>
          <w:p w14:paraId="2BDCD644" w14:textId="77777777" w:rsidR="00350BE6" w:rsidRPr="006C1DE8" w:rsidRDefault="00350BE6" w:rsidP="006C1DE8">
            <w:pPr>
              <w:spacing w:before="40" w:after="40"/>
              <w:jc w:val="center"/>
              <w:rPr>
                <w:b/>
                <w:bCs/>
              </w:rPr>
            </w:pPr>
          </w:p>
        </w:tc>
        <w:tc>
          <w:tcPr>
            <w:tcW w:w="967" w:type="dxa"/>
          </w:tcPr>
          <w:p w14:paraId="5214B7AF" w14:textId="77777777" w:rsidR="00350BE6" w:rsidRPr="006C1DE8" w:rsidRDefault="00350BE6" w:rsidP="006C1DE8">
            <w:pPr>
              <w:spacing w:before="40" w:after="40"/>
              <w:jc w:val="center"/>
              <w:rPr>
                <w:b/>
                <w:bCs/>
              </w:rPr>
            </w:pPr>
            <w:r w:rsidRPr="006C1DE8">
              <w:rPr>
                <w:b/>
                <w:bCs/>
              </w:rPr>
              <w:t>X</w:t>
            </w:r>
          </w:p>
        </w:tc>
        <w:tc>
          <w:tcPr>
            <w:tcW w:w="968" w:type="dxa"/>
          </w:tcPr>
          <w:p w14:paraId="7FD78B43" w14:textId="77777777" w:rsidR="00350BE6" w:rsidRPr="006C1DE8" w:rsidRDefault="00350BE6" w:rsidP="006C1DE8">
            <w:pPr>
              <w:spacing w:before="40" w:after="40"/>
              <w:jc w:val="center"/>
              <w:rPr>
                <w:b/>
                <w:bCs/>
              </w:rPr>
            </w:pPr>
          </w:p>
        </w:tc>
        <w:tc>
          <w:tcPr>
            <w:tcW w:w="968" w:type="dxa"/>
          </w:tcPr>
          <w:p w14:paraId="0B068F9D" w14:textId="77777777" w:rsidR="00350BE6" w:rsidRPr="006C1DE8" w:rsidRDefault="00350BE6" w:rsidP="006C1DE8">
            <w:pPr>
              <w:spacing w:before="40" w:after="40"/>
              <w:jc w:val="center"/>
              <w:rPr>
                <w:b/>
                <w:bCs/>
              </w:rPr>
            </w:pPr>
          </w:p>
        </w:tc>
      </w:tr>
      <w:tr w:rsidR="00350BE6" w:rsidRPr="006C1DE8" w14:paraId="506FD04F" w14:textId="77777777" w:rsidTr="00350BE6">
        <w:tc>
          <w:tcPr>
            <w:tcW w:w="1020" w:type="dxa"/>
          </w:tcPr>
          <w:p w14:paraId="0B7EAB28" w14:textId="77777777" w:rsidR="00350BE6" w:rsidRPr="006C1DE8" w:rsidRDefault="00933A35" w:rsidP="006C1DE8">
            <w:pPr>
              <w:spacing w:before="40" w:after="40"/>
              <w:jc w:val="center"/>
            </w:pPr>
            <w:hyperlink r:id="rId193" w:history="1">
              <w:proofErr w:type="spellStart"/>
              <w:r w:rsidR="00350BE6" w:rsidRPr="006C1DE8">
                <w:rPr>
                  <w:rFonts w:cs="Arial"/>
                  <w:b/>
                  <w:bCs/>
                  <w:u w:val="single"/>
                  <w:bdr w:val="none" w:sz="0" w:space="0" w:color="auto" w:frame="1"/>
                  <w:lang w:eastAsia="en-GB"/>
                </w:rPr>
                <w:t>Q5</w:t>
              </w:r>
              <w:proofErr w:type="spellEnd"/>
              <w:r w:rsidR="00350BE6" w:rsidRPr="006C1DE8">
                <w:rPr>
                  <w:rFonts w:cs="Arial"/>
                  <w:b/>
                  <w:bCs/>
                  <w:u w:val="single"/>
                  <w:bdr w:val="none" w:sz="0" w:space="0" w:color="auto" w:frame="1"/>
                  <w:lang w:eastAsia="en-GB"/>
                </w:rPr>
                <w:t>/1</w:t>
              </w:r>
            </w:hyperlink>
          </w:p>
        </w:tc>
        <w:tc>
          <w:tcPr>
            <w:tcW w:w="967" w:type="dxa"/>
          </w:tcPr>
          <w:p w14:paraId="1578E3BE" w14:textId="77777777" w:rsidR="00350BE6" w:rsidRPr="006C1DE8" w:rsidRDefault="00350BE6" w:rsidP="006C1DE8">
            <w:pPr>
              <w:spacing w:before="40" w:after="40"/>
              <w:jc w:val="center"/>
              <w:rPr>
                <w:b/>
                <w:bCs/>
              </w:rPr>
            </w:pPr>
            <w:r w:rsidRPr="006C1DE8">
              <w:rPr>
                <w:b/>
                <w:bCs/>
              </w:rPr>
              <w:t>X</w:t>
            </w:r>
          </w:p>
        </w:tc>
        <w:tc>
          <w:tcPr>
            <w:tcW w:w="968" w:type="dxa"/>
          </w:tcPr>
          <w:p w14:paraId="59C5AB11" w14:textId="77777777" w:rsidR="00350BE6" w:rsidRPr="006C1DE8" w:rsidRDefault="00350BE6" w:rsidP="006C1DE8">
            <w:pPr>
              <w:spacing w:before="40" w:after="40"/>
              <w:jc w:val="center"/>
              <w:rPr>
                <w:b/>
                <w:bCs/>
              </w:rPr>
            </w:pPr>
            <w:r w:rsidRPr="006C1DE8">
              <w:rPr>
                <w:b/>
                <w:bCs/>
              </w:rPr>
              <w:t>X</w:t>
            </w:r>
          </w:p>
        </w:tc>
        <w:tc>
          <w:tcPr>
            <w:tcW w:w="967" w:type="dxa"/>
          </w:tcPr>
          <w:p w14:paraId="0F408A1D" w14:textId="77777777" w:rsidR="00350BE6" w:rsidRPr="006C1DE8" w:rsidRDefault="00350BE6" w:rsidP="006C1DE8">
            <w:pPr>
              <w:spacing w:before="40" w:after="40"/>
              <w:jc w:val="center"/>
              <w:rPr>
                <w:b/>
                <w:bCs/>
              </w:rPr>
            </w:pPr>
          </w:p>
        </w:tc>
        <w:tc>
          <w:tcPr>
            <w:tcW w:w="968" w:type="dxa"/>
          </w:tcPr>
          <w:p w14:paraId="39FF3355" w14:textId="77777777" w:rsidR="00350BE6" w:rsidRPr="006C1DE8" w:rsidRDefault="00350BE6" w:rsidP="006C1DE8">
            <w:pPr>
              <w:spacing w:before="40" w:after="40"/>
              <w:jc w:val="center"/>
              <w:rPr>
                <w:b/>
                <w:bCs/>
              </w:rPr>
            </w:pPr>
            <w:r w:rsidRPr="006C1DE8">
              <w:rPr>
                <w:b/>
                <w:bCs/>
              </w:rPr>
              <w:t>X</w:t>
            </w:r>
          </w:p>
        </w:tc>
        <w:tc>
          <w:tcPr>
            <w:tcW w:w="968" w:type="dxa"/>
          </w:tcPr>
          <w:p w14:paraId="0E611195" w14:textId="77777777" w:rsidR="00350BE6" w:rsidRPr="006C1DE8" w:rsidRDefault="00350BE6" w:rsidP="006C1DE8">
            <w:pPr>
              <w:spacing w:before="40" w:after="40"/>
              <w:jc w:val="center"/>
              <w:rPr>
                <w:b/>
                <w:bCs/>
              </w:rPr>
            </w:pPr>
          </w:p>
        </w:tc>
        <w:tc>
          <w:tcPr>
            <w:tcW w:w="967" w:type="dxa"/>
          </w:tcPr>
          <w:p w14:paraId="3CEC4278" w14:textId="77777777" w:rsidR="00350BE6" w:rsidRPr="006C1DE8" w:rsidRDefault="00350BE6" w:rsidP="006C1DE8">
            <w:pPr>
              <w:spacing w:before="40" w:after="40"/>
              <w:jc w:val="center"/>
              <w:rPr>
                <w:b/>
                <w:bCs/>
              </w:rPr>
            </w:pPr>
            <w:r w:rsidRPr="006C1DE8">
              <w:rPr>
                <w:b/>
                <w:bCs/>
              </w:rPr>
              <w:t>X</w:t>
            </w:r>
          </w:p>
        </w:tc>
        <w:tc>
          <w:tcPr>
            <w:tcW w:w="968" w:type="dxa"/>
          </w:tcPr>
          <w:p w14:paraId="4EBEB80E" w14:textId="77777777" w:rsidR="00350BE6" w:rsidRPr="006C1DE8" w:rsidRDefault="00350BE6" w:rsidP="006C1DE8">
            <w:pPr>
              <w:spacing w:before="40" w:after="40"/>
              <w:jc w:val="center"/>
              <w:rPr>
                <w:b/>
                <w:bCs/>
              </w:rPr>
            </w:pPr>
          </w:p>
        </w:tc>
        <w:tc>
          <w:tcPr>
            <w:tcW w:w="968" w:type="dxa"/>
          </w:tcPr>
          <w:p w14:paraId="05A7CF5A" w14:textId="77777777" w:rsidR="00350BE6" w:rsidRPr="006C1DE8" w:rsidRDefault="00350BE6" w:rsidP="006C1DE8">
            <w:pPr>
              <w:spacing w:before="40" w:after="40"/>
              <w:jc w:val="center"/>
              <w:rPr>
                <w:b/>
                <w:bCs/>
              </w:rPr>
            </w:pPr>
            <w:r w:rsidRPr="006C1DE8">
              <w:rPr>
                <w:b/>
                <w:bCs/>
              </w:rPr>
              <w:t>X</w:t>
            </w:r>
          </w:p>
        </w:tc>
        <w:tc>
          <w:tcPr>
            <w:tcW w:w="967" w:type="dxa"/>
          </w:tcPr>
          <w:p w14:paraId="11CA5024" w14:textId="77777777" w:rsidR="00350BE6" w:rsidRPr="006C1DE8" w:rsidRDefault="00350BE6" w:rsidP="006C1DE8">
            <w:pPr>
              <w:spacing w:before="40" w:after="40"/>
              <w:jc w:val="center"/>
              <w:rPr>
                <w:b/>
                <w:bCs/>
              </w:rPr>
            </w:pPr>
            <w:r w:rsidRPr="006C1DE8">
              <w:rPr>
                <w:b/>
                <w:bCs/>
              </w:rPr>
              <w:t>X</w:t>
            </w:r>
          </w:p>
        </w:tc>
        <w:tc>
          <w:tcPr>
            <w:tcW w:w="968" w:type="dxa"/>
          </w:tcPr>
          <w:p w14:paraId="19714182" w14:textId="77777777" w:rsidR="00350BE6" w:rsidRPr="006C1DE8" w:rsidRDefault="00350BE6" w:rsidP="006C1DE8">
            <w:pPr>
              <w:spacing w:before="40" w:after="40"/>
              <w:jc w:val="center"/>
              <w:rPr>
                <w:b/>
                <w:bCs/>
              </w:rPr>
            </w:pPr>
          </w:p>
        </w:tc>
        <w:tc>
          <w:tcPr>
            <w:tcW w:w="968" w:type="dxa"/>
          </w:tcPr>
          <w:p w14:paraId="28EAD632" w14:textId="77777777" w:rsidR="00350BE6" w:rsidRPr="006C1DE8" w:rsidRDefault="00350BE6" w:rsidP="006C1DE8">
            <w:pPr>
              <w:spacing w:before="40" w:after="40"/>
              <w:jc w:val="center"/>
              <w:rPr>
                <w:b/>
                <w:bCs/>
              </w:rPr>
            </w:pPr>
          </w:p>
        </w:tc>
        <w:tc>
          <w:tcPr>
            <w:tcW w:w="967" w:type="dxa"/>
          </w:tcPr>
          <w:p w14:paraId="5427F7F5" w14:textId="77777777" w:rsidR="00350BE6" w:rsidRPr="006C1DE8" w:rsidRDefault="00350BE6" w:rsidP="006C1DE8">
            <w:pPr>
              <w:spacing w:before="40" w:after="40"/>
              <w:jc w:val="center"/>
              <w:rPr>
                <w:b/>
                <w:bCs/>
                <w:strike/>
              </w:rPr>
            </w:pPr>
            <w:r w:rsidRPr="006C1DE8">
              <w:rPr>
                <w:b/>
                <w:bCs/>
              </w:rPr>
              <w:t>X</w:t>
            </w:r>
          </w:p>
        </w:tc>
        <w:tc>
          <w:tcPr>
            <w:tcW w:w="968" w:type="dxa"/>
          </w:tcPr>
          <w:p w14:paraId="1C6049E6" w14:textId="77777777" w:rsidR="00350BE6" w:rsidRPr="006C1DE8" w:rsidRDefault="00350BE6" w:rsidP="006C1DE8">
            <w:pPr>
              <w:spacing w:before="40" w:after="40"/>
              <w:jc w:val="center"/>
              <w:rPr>
                <w:b/>
                <w:bCs/>
              </w:rPr>
            </w:pPr>
            <w:r w:rsidRPr="006C1DE8">
              <w:rPr>
                <w:b/>
                <w:bCs/>
              </w:rPr>
              <w:t>X</w:t>
            </w:r>
          </w:p>
        </w:tc>
        <w:tc>
          <w:tcPr>
            <w:tcW w:w="968" w:type="dxa"/>
          </w:tcPr>
          <w:p w14:paraId="34FFB281" w14:textId="77777777" w:rsidR="00350BE6" w:rsidRPr="006C1DE8" w:rsidRDefault="00350BE6" w:rsidP="006C1DE8">
            <w:pPr>
              <w:spacing w:before="40" w:after="40"/>
              <w:jc w:val="center"/>
              <w:rPr>
                <w:b/>
                <w:bCs/>
              </w:rPr>
            </w:pPr>
          </w:p>
        </w:tc>
      </w:tr>
      <w:tr w:rsidR="00350BE6" w:rsidRPr="006C1DE8" w14:paraId="586936E7" w14:textId="77777777" w:rsidTr="00350BE6">
        <w:tc>
          <w:tcPr>
            <w:tcW w:w="1020" w:type="dxa"/>
          </w:tcPr>
          <w:p w14:paraId="6C97518B" w14:textId="77777777" w:rsidR="00350BE6" w:rsidRPr="006C1DE8" w:rsidRDefault="00933A35" w:rsidP="006C1DE8">
            <w:pPr>
              <w:spacing w:before="40" w:after="40"/>
              <w:jc w:val="center"/>
            </w:pPr>
            <w:hyperlink r:id="rId194" w:history="1">
              <w:proofErr w:type="spellStart"/>
              <w:r w:rsidR="00350BE6" w:rsidRPr="006C1DE8">
                <w:rPr>
                  <w:rFonts w:cs="Arial"/>
                  <w:b/>
                  <w:bCs/>
                  <w:u w:val="single"/>
                  <w:bdr w:val="none" w:sz="0" w:space="0" w:color="auto" w:frame="1"/>
                  <w:lang w:eastAsia="en-GB"/>
                </w:rPr>
                <w:t>Q6</w:t>
              </w:r>
              <w:proofErr w:type="spellEnd"/>
              <w:r w:rsidR="00350BE6" w:rsidRPr="006C1DE8">
                <w:rPr>
                  <w:rFonts w:cs="Arial"/>
                  <w:b/>
                  <w:bCs/>
                  <w:u w:val="single"/>
                  <w:bdr w:val="none" w:sz="0" w:space="0" w:color="auto" w:frame="1"/>
                  <w:lang w:eastAsia="en-GB"/>
                </w:rPr>
                <w:t>/1</w:t>
              </w:r>
            </w:hyperlink>
          </w:p>
        </w:tc>
        <w:tc>
          <w:tcPr>
            <w:tcW w:w="967" w:type="dxa"/>
          </w:tcPr>
          <w:p w14:paraId="04204274" w14:textId="77777777" w:rsidR="00350BE6" w:rsidRPr="006C1DE8" w:rsidRDefault="00350BE6" w:rsidP="006C1DE8">
            <w:pPr>
              <w:spacing w:before="40" w:after="40"/>
              <w:jc w:val="center"/>
              <w:rPr>
                <w:b/>
                <w:bCs/>
              </w:rPr>
            </w:pPr>
          </w:p>
        </w:tc>
        <w:tc>
          <w:tcPr>
            <w:tcW w:w="968" w:type="dxa"/>
          </w:tcPr>
          <w:p w14:paraId="64A2007B" w14:textId="77777777" w:rsidR="00350BE6" w:rsidRPr="006C1DE8" w:rsidRDefault="00350BE6" w:rsidP="006C1DE8">
            <w:pPr>
              <w:spacing w:before="40" w:after="40"/>
              <w:jc w:val="center"/>
              <w:rPr>
                <w:b/>
                <w:bCs/>
              </w:rPr>
            </w:pPr>
          </w:p>
        </w:tc>
        <w:tc>
          <w:tcPr>
            <w:tcW w:w="967" w:type="dxa"/>
          </w:tcPr>
          <w:p w14:paraId="35F94C32" w14:textId="77777777" w:rsidR="00350BE6" w:rsidRPr="006C1DE8" w:rsidRDefault="00350BE6" w:rsidP="006C1DE8">
            <w:pPr>
              <w:spacing w:before="40" w:after="40"/>
              <w:jc w:val="center"/>
              <w:rPr>
                <w:b/>
                <w:bCs/>
              </w:rPr>
            </w:pPr>
            <w:r w:rsidRPr="006C1DE8">
              <w:rPr>
                <w:b/>
                <w:bCs/>
              </w:rPr>
              <w:t>X</w:t>
            </w:r>
          </w:p>
        </w:tc>
        <w:tc>
          <w:tcPr>
            <w:tcW w:w="968" w:type="dxa"/>
          </w:tcPr>
          <w:p w14:paraId="37ECE804" w14:textId="77777777" w:rsidR="00350BE6" w:rsidRPr="006C1DE8" w:rsidRDefault="00350BE6" w:rsidP="006C1DE8">
            <w:pPr>
              <w:spacing w:before="40" w:after="40"/>
              <w:jc w:val="center"/>
              <w:rPr>
                <w:b/>
                <w:bCs/>
              </w:rPr>
            </w:pPr>
            <w:r w:rsidRPr="006C1DE8">
              <w:rPr>
                <w:b/>
                <w:bCs/>
              </w:rPr>
              <w:t>X</w:t>
            </w:r>
          </w:p>
        </w:tc>
        <w:tc>
          <w:tcPr>
            <w:tcW w:w="968" w:type="dxa"/>
          </w:tcPr>
          <w:p w14:paraId="168DB0BB" w14:textId="77777777" w:rsidR="00350BE6" w:rsidRPr="006C1DE8" w:rsidRDefault="00350BE6" w:rsidP="006C1DE8">
            <w:pPr>
              <w:spacing w:before="40" w:after="40"/>
              <w:jc w:val="center"/>
              <w:rPr>
                <w:b/>
                <w:bCs/>
              </w:rPr>
            </w:pPr>
            <w:r w:rsidRPr="006C1DE8">
              <w:rPr>
                <w:b/>
                <w:bCs/>
              </w:rPr>
              <w:t>X</w:t>
            </w:r>
          </w:p>
        </w:tc>
        <w:tc>
          <w:tcPr>
            <w:tcW w:w="967" w:type="dxa"/>
          </w:tcPr>
          <w:p w14:paraId="54C1B027" w14:textId="77777777" w:rsidR="00350BE6" w:rsidRPr="006C1DE8" w:rsidRDefault="00350BE6" w:rsidP="006C1DE8">
            <w:pPr>
              <w:spacing w:before="40" w:after="40"/>
              <w:jc w:val="center"/>
              <w:rPr>
                <w:b/>
                <w:bCs/>
              </w:rPr>
            </w:pPr>
          </w:p>
        </w:tc>
        <w:tc>
          <w:tcPr>
            <w:tcW w:w="968" w:type="dxa"/>
          </w:tcPr>
          <w:p w14:paraId="258FA72E" w14:textId="77777777" w:rsidR="00350BE6" w:rsidRPr="006C1DE8" w:rsidRDefault="00350BE6" w:rsidP="006C1DE8">
            <w:pPr>
              <w:spacing w:before="40" w:after="40"/>
              <w:jc w:val="center"/>
              <w:rPr>
                <w:b/>
                <w:bCs/>
              </w:rPr>
            </w:pPr>
            <w:r w:rsidRPr="006C1DE8">
              <w:rPr>
                <w:b/>
                <w:bCs/>
              </w:rPr>
              <w:t>X</w:t>
            </w:r>
          </w:p>
        </w:tc>
        <w:tc>
          <w:tcPr>
            <w:tcW w:w="968" w:type="dxa"/>
          </w:tcPr>
          <w:p w14:paraId="130D4F7A" w14:textId="77777777" w:rsidR="00350BE6" w:rsidRPr="006C1DE8" w:rsidRDefault="00350BE6" w:rsidP="006C1DE8">
            <w:pPr>
              <w:spacing w:before="40" w:after="40"/>
              <w:jc w:val="center"/>
              <w:rPr>
                <w:b/>
                <w:bCs/>
              </w:rPr>
            </w:pPr>
          </w:p>
        </w:tc>
        <w:tc>
          <w:tcPr>
            <w:tcW w:w="967" w:type="dxa"/>
          </w:tcPr>
          <w:p w14:paraId="00AEC4E7" w14:textId="77777777" w:rsidR="00350BE6" w:rsidRPr="006C1DE8" w:rsidRDefault="00350BE6" w:rsidP="006C1DE8">
            <w:pPr>
              <w:spacing w:before="40" w:after="40"/>
              <w:jc w:val="center"/>
              <w:rPr>
                <w:b/>
                <w:bCs/>
              </w:rPr>
            </w:pPr>
          </w:p>
        </w:tc>
        <w:tc>
          <w:tcPr>
            <w:tcW w:w="968" w:type="dxa"/>
          </w:tcPr>
          <w:p w14:paraId="4BC493A1" w14:textId="77777777" w:rsidR="00350BE6" w:rsidRPr="006C1DE8" w:rsidRDefault="00350BE6" w:rsidP="006C1DE8">
            <w:pPr>
              <w:spacing w:before="40" w:after="40"/>
              <w:jc w:val="center"/>
              <w:rPr>
                <w:b/>
                <w:bCs/>
              </w:rPr>
            </w:pPr>
            <w:r w:rsidRPr="006C1DE8">
              <w:rPr>
                <w:b/>
                <w:bCs/>
              </w:rPr>
              <w:t>X</w:t>
            </w:r>
          </w:p>
        </w:tc>
        <w:tc>
          <w:tcPr>
            <w:tcW w:w="968" w:type="dxa"/>
          </w:tcPr>
          <w:p w14:paraId="4F606CCB" w14:textId="77777777" w:rsidR="00350BE6" w:rsidRPr="006C1DE8" w:rsidRDefault="00350BE6" w:rsidP="006C1DE8">
            <w:pPr>
              <w:spacing w:before="40" w:after="40"/>
              <w:jc w:val="center"/>
              <w:rPr>
                <w:b/>
                <w:bCs/>
              </w:rPr>
            </w:pPr>
            <w:r w:rsidRPr="006C1DE8">
              <w:rPr>
                <w:b/>
                <w:bCs/>
              </w:rPr>
              <w:t>X</w:t>
            </w:r>
          </w:p>
        </w:tc>
        <w:tc>
          <w:tcPr>
            <w:tcW w:w="967" w:type="dxa"/>
          </w:tcPr>
          <w:p w14:paraId="413A7CDD" w14:textId="77777777" w:rsidR="00350BE6" w:rsidRPr="006C1DE8" w:rsidRDefault="00350BE6" w:rsidP="006C1DE8">
            <w:pPr>
              <w:spacing w:before="40" w:after="40"/>
              <w:jc w:val="center"/>
              <w:rPr>
                <w:b/>
                <w:bCs/>
              </w:rPr>
            </w:pPr>
          </w:p>
        </w:tc>
        <w:tc>
          <w:tcPr>
            <w:tcW w:w="968" w:type="dxa"/>
          </w:tcPr>
          <w:p w14:paraId="7BD5114F" w14:textId="77777777" w:rsidR="00350BE6" w:rsidRPr="006C1DE8" w:rsidRDefault="00350BE6" w:rsidP="006C1DE8">
            <w:pPr>
              <w:spacing w:before="40" w:after="40"/>
              <w:jc w:val="center"/>
              <w:rPr>
                <w:b/>
                <w:bCs/>
              </w:rPr>
            </w:pPr>
          </w:p>
        </w:tc>
        <w:tc>
          <w:tcPr>
            <w:tcW w:w="968" w:type="dxa"/>
          </w:tcPr>
          <w:p w14:paraId="3805FA89" w14:textId="77777777" w:rsidR="00350BE6" w:rsidRPr="006C1DE8" w:rsidRDefault="00350BE6" w:rsidP="006C1DE8">
            <w:pPr>
              <w:spacing w:before="40" w:after="40"/>
              <w:jc w:val="center"/>
              <w:rPr>
                <w:b/>
                <w:bCs/>
              </w:rPr>
            </w:pPr>
            <w:r w:rsidRPr="006C1DE8">
              <w:rPr>
                <w:b/>
                <w:bCs/>
              </w:rPr>
              <w:t>X</w:t>
            </w:r>
          </w:p>
        </w:tc>
      </w:tr>
      <w:tr w:rsidR="00350BE6" w:rsidRPr="006C1DE8" w14:paraId="13DC44EB" w14:textId="77777777" w:rsidTr="00350BE6">
        <w:tc>
          <w:tcPr>
            <w:tcW w:w="1020" w:type="dxa"/>
          </w:tcPr>
          <w:p w14:paraId="576C33A7" w14:textId="77777777" w:rsidR="00350BE6" w:rsidRPr="006C1DE8" w:rsidRDefault="00933A35" w:rsidP="006C1DE8">
            <w:pPr>
              <w:spacing w:before="40" w:after="40"/>
              <w:jc w:val="center"/>
            </w:pPr>
            <w:hyperlink r:id="rId195" w:history="1">
              <w:proofErr w:type="spellStart"/>
              <w:r w:rsidR="00350BE6" w:rsidRPr="006C1DE8">
                <w:rPr>
                  <w:rFonts w:cs="Arial"/>
                  <w:b/>
                  <w:bCs/>
                  <w:u w:val="single"/>
                  <w:bdr w:val="none" w:sz="0" w:space="0" w:color="auto" w:frame="1"/>
                  <w:lang w:eastAsia="en-GB"/>
                </w:rPr>
                <w:t>Q7</w:t>
              </w:r>
              <w:proofErr w:type="spellEnd"/>
              <w:r w:rsidR="00350BE6" w:rsidRPr="006C1DE8">
                <w:rPr>
                  <w:rFonts w:cs="Arial"/>
                  <w:b/>
                  <w:bCs/>
                  <w:u w:val="single"/>
                  <w:bdr w:val="none" w:sz="0" w:space="0" w:color="auto" w:frame="1"/>
                  <w:lang w:eastAsia="en-GB"/>
                </w:rPr>
                <w:t>/1</w:t>
              </w:r>
            </w:hyperlink>
          </w:p>
        </w:tc>
        <w:tc>
          <w:tcPr>
            <w:tcW w:w="967" w:type="dxa"/>
          </w:tcPr>
          <w:p w14:paraId="6D06718C" w14:textId="77777777" w:rsidR="00350BE6" w:rsidRPr="006C1DE8" w:rsidRDefault="00350BE6" w:rsidP="006C1DE8">
            <w:pPr>
              <w:spacing w:before="40" w:after="40"/>
              <w:jc w:val="center"/>
              <w:rPr>
                <w:b/>
                <w:bCs/>
              </w:rPr>
            </w:pPr>
            <w:r w:rsidRPr="006C1DE8">
              <w:rPr>
                <w:b/>
                <w:bCs/>
              </w:rPr>
              <w:t>X</w:t>
            </w:r>
          </w:p>
        </w:tc>
        <w:tc>
          <w:tcPr>
            <w:tcW w:w="968" w:type="dxa"/>
          </w:tcPr>
          <w:p w14:paraId="2B3EE692" w14:textId="77777777" w:rsidR="00350BE6" w:rsidRPr="006C1DE8" w:rsidRDefault="00350BE6" w:rsidP="006C1DE8">
            <w:pPr>
              <w:spacing w:before="40" w:after="40"/>
              <w:jc w:val="center"/>
              <w:rPr>
                <w:b/>
                <w:bCs/>
              </w:rPr>
            </w:pPr>
            <w:r w:rsidRPr="006C1DE8">
              <w:rPr>
                <w:b/>
                <w:bCs/>
              </w:rPr>
              <w:t>X</w:t>
            </w:r>
          </w:p>
        </w:tc>
        <w:tc>
          <w:tcPr>
            <w:tcW w:w="967" w:type="dxa"/>
          </w:tcPr>
          <w:p w14:paraId="2720394B" w14:textId="77777777" w:rsidR="00350BE6" w:rsidRPr="006C1DE8" w:rsidRDefault="00350BE6" w:rsidP="006C1DE8">
            <w:pPr>
              <w:spacing w:before="40" w:after="40"/>
              <w:jc w:val="center"/>
              <w:rPr>
                <w:b/>
                <w:bCs/>
              </w:rPr>
            </w:pPr>
            <w:r w:rsidRPr="006C1DE8">
              <w:rPr>
                <w:b/>
                <w:bCs/>
              </w:rPr>
              <w:t>X</w:t>
            </w:r>
          </w:p>
        </w:tc>
        <w:tc>
          <w:tcPr>
            <w:tcW w:w="968" w:type="dxa"/>
          </w:tcPr>
          <w:p w14:paraId="1A42CC50" w14:textId="77777777" w:rsidR="00350BE6" w:rsidRPr="006C1DE8" w:rsidRDefault="00350BE6" w:rsidP="006C1DE8">
            <w:pPr>
              <w:spacing w:before="40" w:after="40"/>
              <w:jc w:val="center"/>
              <w:rPr>
                <w:b/>
                <w:bCs/>
              </w:rPr>
            </w:pPr>
            <w:r w:rsidRPr="006C1DE8">
              <w:rPr>
                <w:b/>
                <w:bCs/>
              </w:rPr>
              <w:t>X</w:t>
            </w:r>
          </w:p>
        </w:tc>
        <w:tc>
          <w:tcPr>
            <w:tcW w:w="968" w:type="dxa"/>
          </w:tcPr>
          <w:p w14:paraId="0FA4D948" w14:textId="77777777" w:rsidR="00350BE6" w:rsidRPr="006C1DE8" w:rsidRDefault="00350BE6" w:rsidP="006C1DE8">
            <w:pPr>
              <w:spacing w:before="40" w:after="40"/>
              <w:jc w:val="center"/>
              <w:rPr>
                <w:b/>
                <w:bCs/>
              </w:rPr>
            </w:pPr>
          </w:p>
        </w:tc>
        <w:tc>
          <w:tcPr>
            <w:tcW w:w="967" w:type="dxa"/>
          </w:tcPr>
          <w:p w14:paraId="423045D2" w14:textId="77777777" w:rsidR="00350BE6" w:rsidRPr="006C1DE8" w:rsidRDefault="00350BE6" w:rsidP="006C1DE8">
            <w:pPr>
              <w:spacing w:before="40" w:after="40"/>
              <w:jc w:val="center"/>
              <w:rPr>
                <w:b/>
                <w:bCs/>
              </w:rPr>
            </w:pPr>
            <w:r w:rsidRPr="006C1DE8">
              <w:rPr>
                <w:b/>
                <w:bCs/>
              </w:rPr>
              <w:t>X</w:t>
            </w:r>
          </w:p>
        </w:tc>
        <w:tc>
          <w:tcPr>
            <w:tcW w:w="968" w:type="dxa"/>
          </w:tcPr>
          <w:p w14:paraId="50F358A3" w14:textId="77777777" w:rsidR="00350BE6" w:rsidRPr="006C1DE8" w:rsidRDefault="00350BE6" w:rsidP="006C1DE8">
            <w:pPr>
              <w:spacing w:before="40" w:after="40"/>
              <w:jc w:val="center"/>
              <w:rPr>
                <w:b/>
                <w:bCs/>
              </w:rPr>
            </w:pPr>
          </w:p>
        </w:tc>
        <w:tc>
          <w:tcPr>
            <w:tcW w:w="968" w:type="dxa"/>
          </w:tcPr>
          <w:p w14:paraId="229C4CC5" w14:textId="77777777" w:rsidR="00350BE6" w:rsidRPr="006C1DE8" w:rsidRDefault="00350BE6" w:rsidP="006C1DE8">
            <w:pPr>
              <w:spacing w:before="40" w:after="40"/>
              <w:jc w:val="center"/>
              <w:rPr>
                <w:b/>
                <w:bCs/>
              </w:rPr>
            </w:pPr>
          </w:p>
        </w:tc>
        <w:tc>
          <w:tcPr>
            <w:tcW w:w="967" w:type="dxa"/>
          </w:tcPr>
          <w:p w14:paraId="6139D617" w14:textId="77777777" w:rsidR="00350BE6" w:rsidRPr="006C1DE8" w:rsidRDefault="00350BE6" w:rsidP="006C1DE8">
            <w:pPr>
              <w:spacing w:before="40" w:after="40"/>
              <w:jc w:val="center"/>
              <w:rPr>
                <w:b/>
                <w:bCs/>
              </w:rPr>
            </w:pPr>
            <w:r w:rsidRPr="006C1DE8">
              <w:rPr>
                <w:b/>
                <w:bCs/>
              </w:rPr>
              <w:t>X</w:t>
            </w:r>
          </w:p>
        </w:tc>
        <w:tc>
          <w:tcPr>
            <w:tcW w:w="968" w:type="dxa"/>
          </w:tcPr>
          <w:p w14:paraId="02D716DD" w14:textId="77777777" w:rsidR="00350BE6" w:rsidRPr="006C1DE8" w:rsidRDefault="00350BE6" w:rsidP="006C1DE8">
            <w:pPr>
              <w:spacing w:before="40" w:after="40"/>
              <w:jc w:val="center"/>
              <w:rPr>
                <w:b/>
                <w:bCs/>
              </w:rPr>
            </w:pPr>
            <w:r w:rsidRPr="006C1DE8">
              <w:rPr>
                <w:b/>
                <w:bCs/>
              </w:rPr>
              <w:t>X</w:t>
            </w:r>
          </w:p>
        </w:tc>
        <w:tc>
          <w:tcPr>
            <w:tcW w:w="968" w:type="dxa"/>
          </w:tcPr>
          <w:p w14:paraId="1094BBFC" w14:textId="77777777" w:rsidR="00350BE6" w:rsidRPr="006C1DE8" w:rsidRDefault="00350BE6" w:rsidP="006C1DE8">
            <w:pPr>
              <w:spacing w:before="40" w:after="40"/>
              <w:jc w:val="center"/>
              <w:rPr>
                <w:b/>
                <w:bCs/>
              </w:rPr>
            </w:pPr>
          </w:p>
        </w:tc>
        <w:tc>
          <w:tcPr>
            <w:tcW w:w="967" w:type="dxa"/>
          </w:tcPr>
          <w:p w14:paraId="34FC5FA8" w14:textId="77777777" w:rsidR="00350BE6" w:rsidRPr="006C1DE8" w:rsidRDefault="00350BE6" w:rsidP="006C1DE8">
            <w:pPr>
              <w:spacing w:before="40" w:after="40"/>
              <w:jc w:val="center"/>
              <w:rPr>
                <w:b/>
                <w:bCs/>
              </w:rPr>
            </w:pPr>
            <w:r w:rsidRPr="006C1DE8">
              <w:rPr>
                <w:b/>
                <w:bCs/>
              </w:rPr>
              <w:t>X</w:t>
            </w:r>
          </w:p>
        </w:tc>
        <w:tc>
          <w:tcPr>
            <w:tcW w:w="968" w:type="dxa"/>
          </w:tcPr>
          <w:p w14:paraId="50EE87D9" w14:textId="77777777" w:rsidR="00350BE6" w:rsidRPr="006C1DE8" w:rsidRDefault="00350BE6" w:rsidP="006C1DE8">
            <w:pPr>
              <w:spacing w:before="40" w:after="40"/>
              <w:jc w:val="center"/>
              <w:rPr>
                <w:b/>
                <w:bCs/>
              </w:rPr>
            </w:pPr>
          </w:p>
        </w:tc>
        <w:tc>
          <w:tcPr>
            <w:tcW w:w="968" w:type="dxa"/>
          </w:tcPr>
          <w:p w14:paraId="69DE652C" w14:textId="77777777" w:rsidR="00350BE6" w:rsidRPr="006C1DE8" w:rsidRDefault="00350BE6" w:rsidP="006C1DE8">
            <w:pPr>
              <w:spacing w:before="40" w:after="40"/>
              <w:jc w:val="center"/>
              <w:rPr>
                <w:b/>
                <w:bCs/>
              </w:rPr>
            </w:pPr>
          </w:p>
        </w:tc>
      </w:tr>
      <w:tr w:rsidR="00350BE6" w:rsidRPr="006C1DE8" w14:paraId="337E77A0" w14:textId="77777777" w:rsidTr="00350BE6">
        <w:tc>
          <w:tcPr>
            <w:tcW w:w="1020" w:type="dxa"/>
          </w:tcPr>
          <w:p w14:paraId="044CAF7C" w14:textId="77777777" w:rsidR="00350BE6" w:rsidRPr="006C1DE8" w:rsidRDefault="00933A35" w:rsidP="006C1DE8">
            <w:pPr>
              <w:spacing w:before="40" w:after="40"/>
              <w:jc w:val="center"/>
            </w:pPr>
            <w:hyperlink r:id="rId196" w:history="1">
              <w:proofErr w:type="spellStart"/>
              <w:r w:rsidR="00350BE6" w:rsidRPr="006C1DE8">
                <w:rPr>
                  <w:rFonts w:cs="Arial"/>
                  <w:b/>
                  <w:bCs/>
                  <w:u w:val="single"/>
                  <w:bdr w:val="none" w:sz="0" w:space="0" w:color="auto" w:frame="1"/>
                  <w:lang w:eastAsia="en-GB"/>
                </w:rPr>
                <w:t>Q1</w:t>
              </w:r>
              <w:proofErr w:type="spellEnd"/>
              <w:r w:rsidR="00350BE6" w:rsidRPr="006C1DE8">
                <w:rPr>
                  <w:rFonts w:cs="Arial"/>
                  <w:b/>
                  <w:bCs/>
                  <w:u w:val="single"/>
                  <w:bdr w:val="none" w:sz="0" w:space="0" w:color="auto" w:frame="1"/>
                  <w:lang w:eastAsia="en-GB"/>
                </w:rPr>
                <w:t>/2</w:t>
              </w:r>
            </w:hyperlink>
          </w:p>
        </w:tc>
        <w:tc>
          <w:tcPr>
            <w:tcW w:w="967" w:type="dxa"/>
          </w:tcPr>
          <w:p w14:paraId="0CF4DFCC" w14:textId="77777777" w:rsidR="00350BE6" w:rsidRPr="006C1DE8" w:rsidRDefault="00350BE6" w:rsidP="006C1DE8">
            <w:pPr>
              <w:spacing w:before="40" w:after="40"/>
              <w:jc w:val="center"/>
              <w:rPr>
                <w:b/>
                <w:bCs/>
              </w:rPr>
            </w:pPr>
            <w:r w:rsidRPr="006C1DE8">
              <w:rPr>
                <w:b/>
                <w:bCs/>
              </w:rPr>
              <w:t>X</w:t>
            </w:r>
          </w:p>
        </w:tc>
        <w:tc>
          <w:tcPr>
            <w:tcW w:w="968" w:type="dxa"/>
          </w:tcPr>
          <w:p w14:paraId="293A4DFB" w14:textId="77777777" w:rsidR="00350BE6" w:rsidRPr="006C1DE8" w:rsidRDefault="00350BE6" w:rsidP="006C1DE8">
            <w:pPr>
              <w:spacing w:before="40" w:after="40"/>
              <w:jc w:val="center"/>
              <w:rPr>
                <w:b/>
                <w:bCs/>
              </w:rPr>
            </w:pPr>
          </w:p>
        </w:tc>
        <w:tc>
          <w:tcPr>
            <w:tcW w:w="967" w:type="dxa"/>
          </w:tcPr>
          <w:p w14:paraId="3CCE6ADA" w14:textId="77777777" w:rsidR="00350BE6" w:rsidRPr="006C1DE8" w:rsidRDefault="00350BE6" w:rsidP="006C1DE8">
            <w:pPr>
              <w:spacing w:before="40" w:after="40"/>
              <w:jc w:val="center"/>
              <w:rPr>
                <w:b/>
                <w:bCs/>
              </w:rPr>
            </w:pPr>
          </w:p>
        </w:tc>
        <w:tc>
          <w:tcPr>
            <w:tcW w:w="968" w:type="dxa"/>
          </w:tcPr>
          <w:p w14:paraId="55E610C6" w14:textId="77777777" w:rsidR="00350BE6" w:rsidRPr="006C1DE8" w:rsidRDefault="00350BE6" w:rsidP="006C1DE8">
            <w:pPr>
              <w:spacing w:before="40" w:after="40"/>
              <w:jc w:val="center"/>
              <w:rPr>
                <w:b/>
                <w:bCs/>
              </w:rPr>
            </w:pPr>
          </w:p>
        </w:tc>
        <w:tc>
          <w:tcPr>
            <w:tcW w:w="968" w:type="dxa"/>
          </w:tcPr>
          <w:p w14:paraId="761E6520" w14:textId="77777777" w:rsidR="00350BE6" w:rsidRPr="006C1DE8" w:rsidRDefault="00350BE6" w:rsidP="006C1DE8">
            <w:pPr>
              <w:spacing w:before="40" w:after="40"/>
              <w:jc w:val="center"/>
              <w:rPr>
                <w:b/>
                <w:bCs/>
              </w:rPr>
            </w:pPr>
            <w:r w:rsidRPr="006C1DE8">
              <w:rPr>
                <w:b/>
                <w:bCs/>
              </w:rPr>
              <w:t>X</w:t>
            </w:r>
          </w:p>
        </w:tc>
        <w:tc>
          <w:tcPr>
            <w:tcW w:w="967" w:type="dxa"/>
          </w:tcPr>
          <w:p w14:paraId="071A7DBB" w14:textId="77777777" w:rsidR="00350BE6" w:rsidRPr="006C1DE8" w:rsidRDefault="00350BE6" w:rsidP="006C1DE8">
            <w:pPr>
              <w:spacing w:before="40" w:after="40"/>
              <w:jc w:val="center"/>
              <w:rPr>
                <w:b/>
                <w:bCs/>
              </w:rPr>
            </w:pPr>
          </w:p>
        </w:tc>
        <w:tc>
          <w:tcPr>
            <w:tcW w:w="968" w:type="dxa"/>
          </w:tcPr>
          <w:p w14:paraId="1E562136" w14:textId="77777777" w:rsidR="00350BE6" w:rsidRPr="006C1DE8" w:rsidRDefault="00350BE6" w:rsidP="006C1DE8">
            <w:pPr>
              <w:spacing w:before="40" w:after="40"/>
              <w:jc w:val="center"/>
              <w:rPr>
                <w:b/>
                <w:bCs/>
              </w:rPr>
            </w:pPr>
          </w:p>
        </w:tc>
        <w:tc>
          <w:tcPr>
            <w:tcW w:w="968" w:type="dxa"/>
          </w:tcPr>
          <w:p w14:paraId="6944E9E2" w14:textId="77777777" w:rsidR="00350BE6" w:rsidRPr="006C1DE8" w:rsidRDefault="00350BE6" w:rsidP="006C1DE8">
            <w:pPr>
              <w:spacing w:before="40" w:after="40"/>
              <w:jc w:val="center"/>
              <w:rPr>
                <w:b/>
                <w:bCs/>
              </w:rPr>
            </w:pPr>
          </w:p>
        </w:tc>
        <w:tc>
          <w:tcPr>
            <w:tcW w:w="967" w:type="dxa"/>
          </w:tcPr>
          <w:p w14:paraId="13CD7811" w14:textId="77777777" w:rsidR="00350BE6" w:rsidRPr="006C1DE8" w:rsidRDefault="00350BE6" w:rsidP="006C1DE8">
            <w:pPr>
              <w:spacing w:before="40" w:after="40"/>
              <w:jc w:val="center"/>
              <w:rPr>
                <w:b/>
                <w:bCs/>
              </w:rPr>
            </w:pPr>
            <w:r w:rsidRPr="006C1DE8">
              <w:rPr>
                <w:b/>
                <w:bCs/>
              </w:rPr>
              <w:t>X</w:t>
            </w:r>
          </w:p>
        </w:tc>
        <w:tc>
          <w:tcPr>
            <w:tcW w:w="968" w:type="dxa"/>
          </w:tcPr>
          <w:p w14:paraId="4C83EC68" w14:textId="77777777" w:rsidR="00350BE6" w:rsidRPr="006C1DE8" w:rsidRDefault="00350BE6" w:rsidP="006C1DE8">
            <w:pPr>
              <w:spacing w:before="40" w:after="40"/>
              <w:jc w:val="center"/>
              <w:rPr>
                <w:b/>
                <w:bCs/>
              </w:rPr>
            </w:pPr>
            <w:r w:rsidRPr="006C1DE8">
              <w:rPr>
                <w:b/>
                <w:bCs/>
              </w:rPr>
              <w:t>X</w:t>
            </w:r>
          </w:p>
        </w:tc>
        <w:tc>
          <w:tcPr>
            <w:tcW w:w="968" w:type="dxa"/>
          </w:tcPr>
          <w:p w14:paraId="7C112F83" w14:textId="77777777" w:rsidR="00350BE6" w:rsidRPr="006C1DE8" w:rsidRDefault="00350BE6" w:rsidP="006C1DE8">
            <w:pPr>
              <w:spacing w:before="40" w:after="40"/>
              <w:jc w:val="center"/>
              <w:rPr>
                <w:b/>
                <w:bCs/>
              </w:rPr>
            </w:pPr>
            <w:r w:rsidRPr="006C1DE8">
              <w:rPr>
                <w:b/>
                <w:bCs/>
              </w:rPr>
              <w:t>X</w:t>
            </w:r>
          </w:p>
        </w:tc>
        <w:tc>
          <w:tcPr>
            <w:tcW w:w="967" w:type="dxa"/>
          </w:tcPr>
          <w:p w14:paraId="3A58BDB6" w14:textId="77777777" w:rsidR="00350BE6" w:rsidRPr="006C1DE8" w:rsidRDefault="00350BE6" w:rsidP="006C1DE8">
            <w:pPr>
              <w:spacing w:before="40" w:after="40"/>
              <w:jc w:val="center"/>
              <w:rPr>
                <w:b/>
                <w:bCs/>
              </w:rPr>
            </w:pPr>
            <w:r w:rsidRPr="006C1DE8">
              <w:rPr>
                <w:b/>
                <w:bCs/>
              </w:rPr>
              <w:t>X</w:t>
            </w:r>
          </w:p>
        </w:tc>
        <w:tc>
          <w:tcPr>
            <w:tcW w:w="968" w:type="dxa"/>
          </w:tcPr>
          <w:p w14:paraId="7972B22D" w14:textId="77777777" w:rsidR="00350BE6" w:rsidRPr="006C1DE8" w:rsidRDefault="00350BE6" w:rsidP="006C1DE8">
            <w:pPr>
              <w:spacing w:before="40" w:after="40"/>
              <w:jc w:val="center"/>
              <w:rPr>
                <w:b/>
                <w:bCs/>
              </w:rPr>
            </w:pPr>
            <w:r w:rsidRPr="006C1DE8">
              <w:rPr>
                <w:b/>
                <w:bCs/>
              </w:rPr>
              <w:t>X</w:t>
            </w:r>
          </w:p>
        </w:tc>
        <w:tc>
          <w:tcPr>
            <w:tcW w:w="968" w:type="dxa"/>
          </w:tcPr>
          <w:p w14:paraId="402A57FE" w14:textId="77777777" w:rsidR="00350BE6" w:rsidRPr="006C1DE8" w:rsidRDefault="00350BE6" w:rsidP="006C1DE8">
            <w:pPr>
              <w:spacing w:before="40" w:after="40"/>
              <w:jc w:val="center"/>
              <w:rPr>
                <w:b/>
                <w:bCs/>
              </w:rPr>
            </w:pPr>
            <w:r w:rsidRPr="006C1DE8">
              <w:rPr>
                <w:b/>
                <w:bCs/>
              </w:rPr>
              <w:t>X</w:t>
            </w:r>
          </w:p>
        </w:tc>
      </w:tr>
      <w:tr w:rsidR="00350BE6" w:rsidRPr="006C1DE8" w14:paraId="63120729" w14:textId="77777777" w:rsidTr="00350BE6">
        <w:tc>
          <w:tcPr>
            <w:tcW w:w="1020" w:type="dxa"/>
          </w:tcPr>
          <w:p w14:paraId="15C0127D" w14:textId="77777777" w:rsidR="00350BE6" w:rsidRPr="006C1DE8" w:rsidRDefault="00933A35" w:rsidP="006C1DE8">
            <w:pPr>
              <w:spacing w:before="40" w:after="40"/>
              <w:jc w:val="center"/>
            </w:pPr>
            <w:hyperlink r:id="rId197" w:history="1">
              <w:proofErr w:type="spellStart"/>
              <w:r w:rsidR="00350BE6" w:rsidRPr="006C1DE8">
                <w:rPr>
                  <w:rFonts w:cs="Arial"/>
                  <w:b/>
                  <w:bCs/>
                  <w:u w:val="single"/>
                  <w:bdr w:val="none" w:sz="0" w:space="0" w:color="auto" w:frame="1"/>
                  <w:lang w:eastAsia="en-GB"/>
                </w:rPr>
                <w:t>Q2</w:t>
              </w:r>
              <w:proofErr w:type="spellEnd"/>
              <w:r w:rsidR="00350BE6" w:rsidRPr="006C1DE8">
                <w:rPr>
                  <w:rFonts w:cs="Arial"/>
                  <w:b/>
                  <w:bCs/>
                  <w:u w:val="single"/>
                  <w:bdr w:val="none" w:sz="0" w:space="0" w:color="auto" w:frame="1"/>
                  <w:lang w:eastAsia="en-GB"/>
                </w:rPr>
                <w:t>/2</w:t>
              </w:r>
            </w:hyperlink>
          </w:p>
        </w:tc>
        <w:tc>
          <w:tcPr>
            <w:tcW w:w="967" w:type="dxa"/>
          </w:tcPr>
          <w:p w14:paraId="04920554" w14:textId="77777777" w:rsidR="00350BE6" w:rsidRPr="006C1DE8" w:rsidRDefault="00350BE6" w:rsidP="006C1DE8">
            <w:pPr>
              <w:spacing w:before="40" w:after="40"/>
              <w:jc w:val="center"/>
              <w:rPr>
                <w:b/>
                <w:bCs/>
              </w:rPr>
            </w:pPr>
            <w:r w:rsidRPr="006C1DE8">
              <w:rPr>
                <w:b/>
                <w:bCs/>
              </w:rPr>
              <w:t>X</w:t>
            </w:r>
          </w:p>
        </w:tc>
        <w:tc>
          <w:tcPr>
            <w:tcW w:w="968" w:type="dxa"/>
          </w:tcPr>
          <w:p w14:paraId="70E318AA" w14:textId="77777777" w:rsidR="00350BE6" w:rsidRPr="006C1DE8" w:rsidRDefault="00350BE6" w:rsidP="006C1DE8">
            <w:pPr>
              <w:spacing w:before="40" w:after="40"/>
              <w:jc w:val="center"/>
              <w:rPr>
                <w:b/>
                <w:bCs/>
              </w:rPr>
            </w:pPr>
          </w:p>
        </w:tc>
        <w:tc>
          <w:tcPr>
            <w:tcW w:w="967" w:type="dxa"/>
          </w:tcPr>
          <w:p w14:paraId="533637F4" w14:textId="77777777" w:rsidR="00350BE6" w:rsidRPr="006C1DE8" w:rsidRDefault="00350BE6" w:rsidP="006C1DE8">
            <w:pPr>
              <w:spacing w:before="40" w:after="40"/>
              <w:jc w:val="center"/>
              <w:rPr>
                <w:b/>
                <w:bCs/>
              </w:rPr>
            </w:pPr>
          </w:p>
        </w:tc>
        <w:tc>
          <w:tcPr>
            <w:tcW w:w="968" w:type="dxa"/>
          </w:tcPr>
          <w:p w14:paraId="620D71C4" w14:textId="77777777" w:rsidR="00350BE6" w:rsidRPr="006C1DE8" w:rsidRDefault="00350BE6" w:rsidP="006C1DE8">
            <w:pPr>
              <w:spacing w:before="40" w:after="40"/>
              <w:jc w:val="center"/>
              <w:rPr>
                <w:b/>
                <w:bCs/>
              </w:rPr>
            </w:pPr>
          </w:p>
        </w:tc>
        <w:tc>
          <w:tcPr>
            <w:tcW w:w="968" w:type="dxa"/>
          </w:tcPr>
          <w:p w14:paraId="38D25C26" w14:textId="77777777" w:rsidR="00350BE6" w:rsidRPr="006C1DE8" w:rsidRDefault="00350BE6" w:rsidP="006C1DE8">
            <w:pPr>
              <w:spacing w:before="40" w:after="40"/>
              <w:jc w:val="center"/>
              <w:rPr>
                <w:b/>
                <w:bCs/>
              </w:rPr>
            </w:pPr>
            <w:r w:rsidRPr="006C1DE8">
              <w:rPr>
                <w:b/>
                <w:bCs/>
              </w:rPr>
              <w:t>X</w:t>
            </w:r>
          </w:p>
        </w:tc>
        <w:tc>
          <w:tcPr>
            <w:tcW w:w="967" w:type="dxa"/>
          </w:tcPr>
          <w:p w14:paraId="7925DF83" w14:textId="77777777" w:rsidR="00350BE6" w:rsidRPr="006C1DE8" w:rsidRDefault="00350BE6" w:rsidP="006C1DE8">
            <w:pPr>
              <w:spacing w:before="40" w:after="40"/>
              <w:jc w:val="center"/>
              <w:rPr>
                <w:b/>
                <w:bCs/>
              </w:rPr>
            </w:pPr>
          </w:p>
        </w:tc>
        <w:tc>
          <w:tcPr>
            <w:tcW w:w="968" w:type="dxa"/>
          </w:tcPr>
          <w:p w14:paraId="3CFCB042" w14:textId="77777777" w:rsidR="00350BE6" w:rsidRPr="006C1DE8" w:rsidRDefault="00350BE6" w:rsidP="006C1DE8">
            <w:pPr>
              <w:spacing w:before="40" w:after="40"/>
              <w:jc w:val="center"/>
              <w:rPr>
                <w:b/>
                <w:bCs/>
              </w:rPr>
            </w:pPr>
            <w:r w:rsidRPr="006C1DE8">
              <w:rPr>
                <w:b/>
                <w:bCs/>
              </w:rPr>
              <w:t>X</w:t>
            </w:r>
          </w:p>
        </w:tc>
        <w:tc>
          <w:tcPr>
            <w:tcW w:w="968" w:type="dxa"/>
          </w:tcPr>
          <w:p w14:paraId="45029DA2" w14:textId="77777777" w:rsidR="00350BE6" w:rsidRPr="006C1DE8" w:rsidRDefault="00350BE6" w:rsidP="006C1DE8">
            <w:pPr>
              <w:spacing w:before="40" w:after="40"/>
              <w:jc w:val="center"/>
              <w:rPr>
                <w:b/>
                <w:bCs/>
              </w:rPr>
            </w:pPr>
            <w:r w:rsidRPr="006C1DE8">
              <w:rPr>
                <w:b/>
                <w:bCs/>
              </w:rPr>
              <w:t>X</w:t>
            </w:r>
          </w:p>
        </w:tc>
        <w:tc>
          <w:tcPr>
            <w:tcW w:w="967" w:type="dxa"/>
          </w:tcPr>
          <w:p w14:paraId="10661889" w14:textId="77777777" w:rsidR="00350BE6" w:rsidRPr="006C1DE8" w:rsidRDefault="00350BE6" w:rsidP="006C1DE8">
            <w:pPr>
              <w:spacing w:before="40" w:after="40"/>
              <w:jc w:val="center"/>
              <w:rPr>
                <w:b/>
                <w:bCs/>
              </w:rPr>
            </w:pPr>
          </w:p>
        </w:tc>
        <w:tc>
          <w:tcPr>
            <w:tcW w:w="968" w:type="dxa"/>
          </w:tcPr>
          <w:p w14:paraId="37C7FA97" w14:textId="77777777" w:rsidR="00350BE6" w:rsidRPr="006C1DE8" w:rsidRDefault="00350BE6" w:rsidP="006C1DE8">
            <w:pPr>
              <w:spacing w:before="40" w:after="40"/>
              <w:jc w:val="center"/>
              <w:rPr>
                <w:b/>
                <w:bCs/>
              </w:rPr>
            </w:pPr>
            <w:r w:rsidRPr="006C1DE8">
              <w:rPr>
                <w:b/>
                <w:bCs/>
              </w:rPr>
              <w:t>X</w:t>
            </w:r>
          </w:p>
        </w:tc>
        <w:tc>
          <w:tcPr>
            <w:tcW w:w="968" w:type="dxa"/>
          </w:tcPr>
          <w:p w14:paraId="0DE53CE3" w14:textId="77777777" w:rsidR="00350BE6" w:rsidRPr="006C1DE8" w:rsidRDefault="00350BE6" w:rsidP="006C1DE8">
            <w:pPr>
              <w:spacing w:before="40" w:after="40"/>
              <w:jc w:val="center"/>
              <w:rPr>
                <w:b/>
                <w:bCs/>
              </w:rPr>
            </w:pPr>
          </w:p>
        </w:tc>
        <w:tc>
          <w:tcPr>
            <w:tcW w:w="967" w:type="dxa"/>
          </w:tcPr>
          <w:p w14:paraId="2E5D95A0" w14:textId="77777777" w:rsidR="00350BE6" w:rsidRPr="006C1DE8" w:rsidRDefault="00350BE6" w:rsidP="006C1DE8">
            <w:pPr>
              <w:spacing w:before="40" w:after="40"/>
              <w:jc w:val="center"/>
              <w:rPr>
                <w:b/>
                <w:bCs/>
              </w:rPr>
            </w:pPr>
            <w:r w:rsidRPr="006C1DE8">
              <w:rPr>
                <w:b/>
                <w:bCs/>
              </w:rPr>
              <w:t>X</w:t>
            </w:r>
          </w:p>
        </w:tc>
        <w:tc>
          <w:tcPr>
            <w:tcW w:w="968" w:type="dxa"/>
          </w:tcPr>
          <w:p w14:paraId="5741E7B3" w14:textId="77777777" w:rsidR="00350BE6" w:rsidRPr="006C1DE8" w:rsidRDefault="00350BE6" w:rsidP="006C1DE8">
            <w:pPr>
              <w:spacing w:before="40" w:after="40"/>
              <w:jc w:val="center"/>
              <w:rPr>
                <w:b/>
                <w:bCs/>
              </w:rPr>
            </w:pPr>
          </w:p>
        </w:tc>
        <w:tc>
          <w:tcPr>
            <w:tcW w:w="968" w:type="dxa"/>
          </w:tcPr>
          <w:p w14:paraId="1662B04C" w14:textId="77777777" w:rsidR="00350BE6" w:rsidRPr="006C1DE8" w:rsidRDefault="00350BE6" w:rsidP="006C1DE8">
            <w:pPr>
              <w:spacing w:before="40" w:after="40"/>
              <w:jc w:val="center"/>
              <w:rPr>
                <w:b/>
                <w:bCs/>
              </w:rPr>
            </w:pPr>
          </w:p>
        </w:tc>
      </w:tr>
      <w:tr w:rsidR="00350BE6" w:rsidRPr="006C1DE8" w14:paraId="1D58B96D" w14:textId="77777777" w:rsidTr="00350BE6">
        <w:tc>
          <w:tcPr>
            <w:tcW w:w="1020" w:type="dxa"/>
          </w:tcPr>
          <w:p w14:paraId="45A98889" w14:textId="77777777" w:rsidR="00350BE6" w:rsidRPr="006C1DE8" w:rsidRDefault="00933A35" w:rsidP="006C1DE8">
            <w:pPr>
              <w:spacing w:before="40" w:after="40"/>
              <w:jc w:val="center"/>
            </w:pPr>
            <w:hyperlink r:id="rId198" w:history="1">
              <w:proofErr w:type="spellStart"/>
              <w:r w:rsidR="00350BE6" w:rsidRPr="006C1DE8">
                <w:rPr>
                  <w:rFonts w:cs="Arial"/>
                  <w:b/>
                  <w:bCs/>
                  <w:u w:val="single"/>
                  <w:bdr w:val="none" w:sz="0" w:space="0" w:color="auto" w:frame="1"/>
                  <w:lang w:eastAsia="en-GB"/>
                </w:rPr>
                <w:t>Q3</w:t>
              </w:r>
              <w:proofErr w:type="spellEnd"/>
              <w:r w:rsidR="00350BE6" w:rsidRPr="006C1DE8">
                <w:rPr>
                  <w:rFonts w:cs="Arial"/>
                  <w:b/>
                  <w:bCs/>
                  <w:u w:val="single"/>
                  <w:bdr w:val="none" w:sz="0" w:space="0" w:color="auto" w:frame="1"/>
                  <w:lang w:eastAsia="en-GB"/>
                </w:rPr>
                <w:t>/2</w:t>
              </w:r>
            </w:hyperlink>
          </w:p>
        </w:tc>
        <w:tc>
          <w:tcPr>
            <w:tcW w:w="967" w:type="dxa"/>
          </w:tcPr>
          <w:p w14:paraId="13E7C50A" w14:textId="77777777" w:rsidR="00350BE6" w:rsidRPr="006C1DE8" w:rsidRDefault="00350BE6" w:rsidP="006C1DE8">
            <w:pPr>
              <w:spacing w:before="40" w:after="40"/>
              <w:jc w:val="center"/>
              <w:rPr>
                <w:b/>
                <w:bCs/>
              </w:rPr>
            </w:pPr>
          </w:p>
        </w:tc>
        <w:tc>
          <w:tcPr>
            <w:tcW w:w="968" w:type="dxa"/>
          </w:tcPr>
          <w:p w14:paraId="3D7EDF3C" w14:textId="77777777" w:rsidR="00350BE6" w:rsidRPr="006C1DE8" w:rsidRDefault="00350BE6" w:rsidP="006C1DE8">
            <w:pPr>
              <w:spacing w:before="40" w:after="40"/>
              <w:jc w:val="center"/>
              <w:rPr>
                <w:b/>
                <w:bCs/>
              </w:rPr>
            </w:pPr>
          </w:p>
        </w:tc>
        <w:tc>
          <w:tcPr>
            <w:tcW w:w="967" w:type="dxa"/>
          </w:tcPr>
          <w:p w14:paraId="4746C907" w14:textId="77777777" w:rsidR="00350BE6" w:rsidRPr="006C1DE8" w:rsidRDefault="00350BE6" w:rsidP="006C1DE8">
            <w:pPr>
              <w:spacing w:before="40" w:after="40"/>
              <w:jc w:val="center"/>
              <w:rPr>
                <w:b/>
                <w:bCs/>
              </w:rPr>
            </w:pPr>
            <w:r w:rsidRPr="006C1DE8">
              <w:rPr>
                <w:b/>
                <w:bCs/>
              </w:rPr>
              <w:t>X</w:t>
            </w:r>
          </w:p>
        </w:tc>
        <w:tc>
          <w:tcPr>
            <w:tcW w:w="968" w:type="dxa"/>
          </w:tcPr>
          <w:p w14:paraId="019AEF48" w14:textId="77777777" w:rsidR="00350BE6" w:rsidRPr="006C1DE8" w:rsidRDefault="00350BE6" w:rsidP="006C1DE8">
            <w:pPr>
              <w:spacing w:before="40" w:after="40"/>
              <w:jc w:val="center"/>
              <w:rPr>
                <w:b/>
                <w:bCs/>
              </w:rPr>
            </w:pPr>
          </w:p>
        </w:tc>
        <w:tc>
          <w:tcPr>
            <w:tcW w:w="968" w:type="dxa"/>
          </w:tcPr>
          <w:p w14:paraId="2FDA598D" w14:textId="77777777" w:rsidR="00350BE6" w:rsidRPr="006C1DE8" w:rsidRDefault="00350BE6" w:rsidP="006C1DE8">
            <w:pPr>
              <w:spacing w:before="40" w:after="40"/>
              <w:jc w:val="center"/>
              <w:rPr>
                <w:b/>
                <w:bCs/>
              </w:rPr>
            </w:pPr>
          </w:p>
        </w:tc>
        <w:tc>
          <w:tcPr>
            <w:tcW w:w="967" w:type="dxa"/>
          </w:tcPr>
          <w:p w14:paraId="66AA3922" w14:textId="77777777" w:rsidR="00350BE6" w:rsidRPr="006C1DE8" w:rsidRDefault="00350BE6" w:rsidP="006C1DE8">
            <w:pPr>
              <w:spacing w:before="40" w:after="40"/>
              <w:jc w:val="center"/>
              <w:rPr>
                <w:b/>
                <w:bCs/>
              </w:rPr>
            </w:pPr>
            <w:r w:rsidRPr="006C1DE8">
              <w:rPr>
                <w:b/>
                <w:bCs/>
              </w:rPr>
              <w:t>X</w:t>
            </w:r>
          </w:p>
        </w:tc>
        <w:tc>
          <w:tcPr>
            <w:tcW w:w="968" w:type="dxa"/>
          </w:tcPr>
          <w:p w14:paraId="2B5EBA90" w14:textId="77777777" w:rsidR="00350BE6" w:rsidRPr="006C1DE8" w:rsidRDefault="00350BE6" w:rsidP="006C1DE8">
            <w:pPr>
              <w:spacing w:before="40" w:after="40"/>
              <w:jc w:val="center"/>
              <w:rPr>
                <w:b/>
                <w:bCs/>
              </w:rPr>
            </w:pPr>
            <w:r w:rsidRPr="006C1DE8">
              <w:rPr>
                <w:b/>
                <w:bCs/>
              </w:rPr>
              <w:t>X</w:t>
            </w:r>
          </w:p>
        </w:tc>
        <w:tc>
          <w:tcPr>
            <w:tcW w:w="968" w:type="dxa"/>
          </w:tcPr>
          <w:p w14:paraId="6C27E301" w14:textId="77777777" w:rsidR="00350BE6" w:rsidRPr="006C1DE8" w:rsidRDefault="00350BE6" w:rsidP="006C1DE8">
            <w:pPr>
              <w:spacing w:before="40" w:after="40"/>
              <w:jc w:val="center"/>
              <w:rPr>
                <w:b/>
                <w:bCs/>
              </w:rPr>
            </w:pPr>
            <w:r w:rsidRPr="006C1DE8">
              <w:rPr>
                <w:b/>
                <w:bCs/>
              </w:rPr>
              <w:t>X</w:t>
            </w:r>
          </w:p>
        </w:tc>
        <w:tc>
          <w:tcPr>
            <w:tcW w:w="967" w:type="dxa"/>
          </w:tcPr>
          <w:p w14:paraId="513C7C26" w14:textId="77777777" w:rsidR="00350BE6" w:rsidRPr="006C1DE8" w:rsidRDefault="00350BE6" w:rsidP="006C1DE8">
            <w:pPr>
              <w:spacing w:before="40" w:after="40"/>
              <w:jc w:val="center"/>
              <w:rPr>
                <w:b/>
                <w:bCs/>
              </w:rPr>
            </w:pPr>
            <w:r w:rsidRPr="006C1DE8">
              <w:rPr>
                <w:b/>
                <w:bCs/>
              </w:rPr>
              <w:t>X</w:t>
            </w:r>
          </w:p>
        </w:tc>
        <w:tc>
          <w:tcPr>
            <w:tcW w:w="968" w:type="dxa"/>
          </w:tcPr>
          <w:p w14:paraId="18738F1B" w14:textId="77777777" w:rsidR="00350BE6" w:rsidRPr="006C1DE8" w:rsidRDefault="00350BE6" w:rsidP="006C1DE8">
            <w:pPr>
              <w:spacing w:before="40" w:after="40"/>
              <w:jc w:val="center"/>
              <w:rPr>
                <w:b/>
                <w:bCs/>
              </w:rPr>
            </w:pPr>
          </w:p>
        </w:tc>
        <w:tc>
          <w:tcPr>
            <w:tcW w:w="968" w:type="dxa"/>
          </w:tcPr>
          <w:p w14:paraId="2445B55C" w14:textId="77777777" w:rsidR="00350BE6" w:rsidRPr="006C1DE8" w:rsidRDefault="00350BE6" w:rsidP="006C1DE8">
            <w:pPr>
              <w:spacing w:before="40" w:after="40"/>
              <w:jc w:val="center"/>
              <w:rPr>
                <w:b/>
                <w:bCs/>
              </w:rPr>
            </w:pPr>
          </w:p>
        </w:tc>
        <w:tc>
          <w:tcPr>
            <w:tcW w:w="967" w:type="dxa"/>
          </w:tcPr>
          <w:p w14:paraId="214B46E4" w14:textId="77777777" w:rsidR="00350BE6" w:rsidRPr="006C1DE8" w:rsidRDefault="00350BE6" w:rsidP="006C1DE8">
            <w:pPr>
              <w:spacing w:before="40" w:after="40"/>
              <w:jc w:val="center"/>
              <w:rPr>
                <w:b/>
                <w:bCs/>
              </w:rPr>
            </w:pPr>
            <w:r w:rsidRPr="006C1DE8">
              <w:rPr>
                <w:b/>
                <w:bCs/>
              </w:rPr>
              <w:t>X</w:t>
            </w:r>
          </w:p>
        </w:tc>
        <w:tc>
          <w:tcPr>
            <w:tcW w:w="968" w:type="dxa"/>
          </w:tcPr>
          <w:p w14:paraId="5FEB62B5" w14:textId="77777777" w:rsidR="00350BE6" w:rsidRPr="006C1DE8" w:rsidRDefault="00350BE6" w:rsidP="006C1DE8">
            <w:pPr>
              <w:spacing w:before="40" w:after="40"/>
              <w:jc w:val="center"/>
              <w:rPr>
                <w:b/>
                <w:bCs/>
              </w:rPr>
            </w:pPr>
          </w:p>
        </w:tc>
        <w:tc>
          <w:tcPr>
            <w:tcW w:w="968" w:type="dxa"/>
          </w:tcPr>
          <w:p w14:paraId="64369756" w14:textId="77777777" w:rsidR="00350BE6" w:rsidRPr="006C1DE8" w:rsidRDefault="00350BE6" w:rsidP="006C1DE8">
            <w:pPr>
              <w:spacing w:before="40" w:after="40"/>
              <w:jc w:val="center"/>
              <w:rPr>
                <w:b/>
                <w:bCs/>
              </w:rPr>
            </w:pPr>
          </w:p>
        </w:tc>
      </w:tr>
      <w:tr w:rsidR="00350BE6" w:rsidRPr="006C1DE8" w14:paraId="1B0C6318" w14:textId="77777777" w:rsidTr="00350BE6">
        <w:tc>
          <w:tcPr>
            <w:tcW w:w="1020" w:type="dxa"/>
          </w:tcPr>
          <w:p w14:paraId="6FCE55C0" w14:textId="77777777" w:rsidR="00350BE6" w:rsidRPr="006C1DE8" w:rsidRDefault="00933A35" w:rsidP="006C1DE8">
            <w:pPr>
              <w:spacing w:before="40" w:after="40"/>
              <w:jc w:val="center"/>
            </w:pPr>
            <w:hyperlink r:id="rId199" w:history="1">
              <w:proofErr w:type="spellStart"/>
              <w:r w:rsidR="00350BE6" w:rsidRPr="006C1DE8">
                <w:rPr>
                  <w:rFonts w:cs="Arial"/>
                  <w:b/>
                  <w:bCs/>
                  <w:u w:val="single"/>
                  <w:bdr w:val="none" w:sz="0" w:space="0" w:color="auto" w:frame="1"/>
                  <w:lang w:eastAsia="en-GB"/>
                </w:rPr>
                <w:t>Q4</w:t>
              </w:r>
              <w:proofErr w:type="spellEnd"/>
              <w:r w:rsidR="00350BE6" w:rsidRPr="006C1DE8">
                <w:rPr>
                  <w:rFonts w:cs="Arial"/>
                  <w:b/>
                  <w:bCs/>
                  <w:u w:val="single"/>
                  <w:bdr w:val="none" w:sz="0" w:space="0" w:color="auto" w:frame="1"/>
                  <w:lang w:eastAsia="en-GB"/>
                </w:rPr>
                <w:t>/2</w:t>
              </w:r>
            </w:hyperlink>
          </w:p>
        </w:tc>
        <w:tc>
          <w:tcPr>
            <w:tcW w:w="967" w:type="dxa"/>
          </w:tcPr>
          <w:p w14:paraId="59BC87B5" w14:textId="77777777" w:rsidR="00350BE6" w:rsidRPr="006C1DE8" w:rsidRDefault="00350BE6" w:rsidP="006C1DE8">
            <w:pPr>
              <w:spacing w:before="40" w:after="40"/>
              <w:jc w:val="center"/>
              <w:rPr>
                <w:b/>
                <w:bCs/>
              </w:rPr>
            </w:pPr>
            <w:r w:rsidRPr="006C1DE8">
              <w:rPr>
                <w:b/>
                <w:bCs/>
              </w:rPr>
              <w:t>X</w:t>
            </w:r>
          </w:p>
        </w:tc>
        <w:tc>
          <w:tcPr>
            <w:tcW w:w="968" w:type="dxa"/>
          </w:tcPr>
          <w:p w14:paraId="30AF0664" w14:textId="77777777" w:rsidR="00350BE6" w:rsidRPr="006C1DE8" w:rsidRDefault="00350BE6" w:rsidP="006C1DE8">
            <w:pPr>
              <w:spacing w:before="40" w:after="40"/>
              <w:jc w:val="center"/>
              <w:rPr>
                <w:b/>
                <w:bCs/>
              </w:rPr>
            </w:pPr>
            <w:r w:rsidRPr="006C1DE8">
              <w:rPr>
                <w:b/>
                <w:bCs/>
              </w:rPr>
              <w:t>X</w:t>
            </w:r>
          </w:p>
        </w:tc>
        <w:tc>
          <w:tcPr>
            <w:tcW w:w="967" w:type="dxa"/>
          </w:tcPr>
          <w:p w14:paraId="459509C9" w14:textId="77777777" w:rsidR="00350BE6" w:rsidRPr="006C1DE8" w:rsidRDefault="00350BE6" w:rsidP="006C1DE8">
            <w:pPr>
              <w:spacing w:before="40" w:after="40"/>
              <w:jc w:val="center"/>
              <w:rPr>
                <w:b/>
                <w:bCs/>
              </w:rPr>
            </w:pPr>
          </w:p>
        </w:tc>
        <w:tc>
          <w:tcPr>
            <w:tcW w:w="968" w:type="dxa"/>
          </w:tcPr>
          <w:p w14:paraId="01A54D99" w14:textId="77777777" w:rsidR="00350BE6" w:rsidRPr="006C1DE8" w:rsidRDefault="00350BE6" w:rsidP="006C1DE8">
            <w:pPr>
              <w:spacing w:before="40" w:after="40"/>
              <w:jc w:val="center"/>
              <w:rPr>
                <w:b/>
                <w:bCs/>
              </w:rPr>
            </w:pPr>
          </w:p>
        </w:tc>
        <w:tc>
          <w:tcPr>
            <w:tcW w:w="968" w:type="dxa"/>
          </w:tcPr>
          <w:p w14:paraId="3D9E9770" w14:textId="77777777" w:rsidR="00350BE6" w:rsidRPr="006C1DE8" w:rsidRDefault="00350BE6" w:rsidP="006C1DE8">
            <w:pPr>
              <w:spacing w:before="40" w:after="40"/>
              <w:jc w:val="center"/>
              <w:rPr>
                <w:b/>
                <w:bCs/>
              </w:rPr>
            </w:pPr>
          </w:p>
        </w:tc>
        <w:tc>
          <w:tcPr>
            <w:tcW w:w="967" w:type="dxa"/>
          </w:tcPr>
          <w:p w14:paraId="082467A7" w14:textId="77777777" w:rsidR="00350BE6" w:rsidRPr="006C1DE8" w:rsidRDefault="00350BE6" w:rsidP="006C1DE8">
            <w:pPr>
              <w:spacing w:before="40" w:after="40"/>
              <w:jc w:val="center"/>
              <w:rPr>
                <w:b/>
                <w:bCs/>
              </w:rPr>
            </w:pPr>
            <w:r w:rsidRPr="006C1DE8">
              <w:rPr>
                <w:b/>
                <w:bCs/>
              </w:rPr>
              <w:t>X</w:t>
            </w:r>
          </w:p>
        </w:tc>
        <w:tc>
          <w:tcPr>
            <w:tcW w:w="968" w:type="dxa"/>
          </w:tcPr>
          <w:p w14:paraId="77A926F0" w14:textId="77777777" w:rsidR="00350BE6" w:rsidRPr="006C1DE8" w:rsidRDefault="00350BE6" w:rsidP="006C1DE8">
            <w:pPr>
              <w:spacing w:before="40" w:after="40"/>
              <w:jc w:val="center"/>
              <w:rPr>
                <w:b/>
                <w:bCs/>
              </w:rPr>
            </w:pPr>
          </w:p>
        </w:tc>
        <w:tc>
          <w:tcPr>
            <w:tcW w:w="968" w:type="dxa"/>
          </w:tcPr>
          <w:p w14:paraId="2F47CB03" w14:textId="77777777" w:rsidR="00350BE6" w:rsidRPr="006C1DE8" w:rsidRDefault="00350BE6" w:rsidP="006C1DE8">
            <w:pPr>
              <w:spacing w:before="40" w:after="40"/>
              <w:jc w:val="center"/>
              <w:rPr>
                <w:b/>
                <w:bCs/>
              </w:rPr>
            </w:pPr>
            <w:r w:rsidRPr="006C1DE8">
              <w:rPr>
                <w:b/>
                <w:bCs/>
              </w:rPr>
              <w:t>X</w:t>
            </w:r>
          </w:p>
        </w:tc>
        <w:tc>
          <w:tcPr>
            <w:tcW w:w="967" w:type="dxa"/>
          </w:tcPr>
          <w:p w14:paraId="7043F573" w14:textId="77777777" w:rsidR="00350BE6" w:rsidRPr="006C1DE8" w:rsidRDefault="00350BE6" w:rsidP="006C1DE8">
            <w:pPr>
              <w:spacing w:before="40" w:after="40"/>
              <w:jc w:val="center"/>
              <w:rPr>
                <w:b/>
                <w:bCs/>
              </w:rPr>
            </w:pPr>
          </w:p>
        </w:tc>
        <w:tc>
          <w:tcPr>
            <w:tcW w:w="968" w:type="dxa"/>
          </w:tcPr>
          <w:p w14:paraId="7A2C21ED" w14:textId="77777777" w:rsidR="00350BE6" w:rsidRPr="006C1DE8" w:rsidRDefault="00350BE6" w:rsidP="006C1DE8">
            <w:pPr>
              <w:spacing w:before="40" w:after="40"/>
              <w:jc w:val="center"/>
              <w:rPr>
                <w:b/>
                <w:bCs/>
              </w:rPr>
            </w:pPr>
          </w:p>
        </w:tc>
        <w:tc>
          <w:tcPr>
            <w:tcW w:w="968" w:type="dxa"/>
          </w:tcPr>
          <w:p w14:paraId="0A1E89B2" w14:textId="77777777" w:rsidR="00350BE6" w:rsidRPr="006C1DE8" w:rsidRDefault="00350BE6" w:rsidP="006C1DE8">
            <w:pPr>
              <w:spacing w:before="40" w:after="40"/>
              <w:jc w:val="center"/>
              <w:rPr>
                <w:b/>
                <w:bCs/>
              </w:rPr>
            </w:pPr>
          </w:p>
        </w:tc>
        <w:tc>
          <w:tcPr>
            <w:tcW w:w="967" w:type="dxa"/>
          </w:tcPr>
          <w:p w14:paraId="50952A3C" w14:textId="77777777" w:rsidR="00350BE6" w:rsidRPr="006C1DE8" w:rsidRDefault="00350BE6" w:rsidP="006C1DE8">
            <w:pPr>
              <w:spacing w:before="40" w:after="40"/>
              <w:jc w:val="center"/>
              <w:rPr>
                <w:b/>
                <w:bCs/>
              </w:rPr>
            </w:pPr>
          </w:p>
        </w:tc>
        <w:tc>
          <w:tcPr>
            <w:tcW w:w="968" w:type="dxa"/>
          </w:tcPr>
          <w:p w14:paraId="05821EF6" w14:textId="77777777" w:rsidR="00350BE6" w:rsidRPr="006C1DE8" w:rsidRDefault="00350BE6" w:rsidP="006C1DE8">
            <w:pPr>
              <w:spacing w:before="40" w:after="40"/>
              <w:jc w:val="center"/>
              <w:rPr>
                <w:b/>
                <w:bCs/>
              </w:rPr>
            </w:pPr>
          </w:p>
        </w:tc>
        <w:tc>
          <w:tcPr>
            <w:tcW w:w="968" w:type="dxa"/>
          </w:tcPr>
          <w:p w14:paraId="6BEA6AB4" w14:textId="77777777" w:rsidR="00350BE6" w:rsidRPr="006C1DE8" w:rsidRDefault="00350BE6" w:rsidP="006C1DE8">
            <w:pPr>
              <w:spacing w:before="40" w:after="40"/>
              <w:jc w:val="center"/>
              <w:rPr>
                <w:b/>
                <w:bCs/>
              </w:rPr>
            </w:pPr>
            <w:r w:rsidRPr="006C1DE8">
              <w:rPr>
                <w:b/>
                <w:bCs/>
              </w:rPr>
              <w:t>X</w:t>
            </w:r>
          </w:p>
        </w:tc>
      </w:tr>
      <w:tr w:rsidR="00350BE6" w:rsidRPr="006C1DE8" w14:paraId="4E7CAB4D" w14:textId="77777777" w:rsidTr="00350BE6">
        <w:tc>
          <w:tcPr>
            <w:tcW w:w="1020" w:type="dxa"/>
          </w:tcPr>
          <w:p w14:paraId="4542522E" w14:textId="77777777" w:rsidR="00350BE6" w:rsidRPr="006C1DE8" w:rsidRDefault="00933A35" w:rsidP="006C1DE8">
            <w:pPr>
              <w:spacing w:before="40" w:after="40"/>
              <w:jc w:val="center"/>
            </w:pPr>
            <w:hyperlink r:id="rId200" w:history="1">
              <w:proofErr w:type="spellStart"/>
              <w:r w:rsidR="00350BE6" w:rsidRPr="006C1DE8">
                <w:rPr>
                  <w:rFonts w:cs="Arial"/>
                  <w:b/>
                  <w:bCs/>
                  <w:u w:val="single"/>
                  <w:bdr w:val="none" w:sz="0" w:space="0" w:color="auto" w:frame="1"/>
                  <w:lang w:eastAsia="en-GB"/>
                </w:rPr>
                <w:t>Q5</w:t>
              </w:r>
              <w:proofErr w:type="spellEnd"/>
              <w:r w:rsidR="00350BE6" w:rsidRPr="006C1DE8">
                <w:rPr>
                  <w:rFonts w:cs="Arial"/>
                  <w:b/>
                  <w:bCs/>
                  <w:u w:val="single"/>
                  <w:bdr w:val="none" w:sz="0" w:space="0" w:color="auto" w:frame="1"/>
                  <w:lang w:eastAsia="en-GB"/>
                </w:rPr>
                <w:t>/2</w:t>
              </w:r>
            </w:hyperlink>
          </w:p>
        </w:tc>
        <w:tc>
          <w:tcPr>
            <w:tcW w:w="967" w:type="dxa"/>
          </w:tcPr>
          <w:p w14:paraId="1C578CF9" w14:textId="77777777" w:rsidR="00350BE6" w:rsidRPr="006C1DE8" w:rsidRDefault="00350BE6" w:rsidP="006C1DE8">
            <w:pPr>
              <w:spacing w:before="40" w:after="40"/>
              <w:jc w:val="center"/>
              <w:rPr>
                <w:b/>
                <w:bCs/>
              </w:rPr>
            </w:pPr>
            <w:r w:rsidRPr="006C1DE8">
              <w:rPr>
                <w:b/>
                <w:bCs/>
              </w:rPr>
              <w:t>X</w:t>
            </w:r>
          </w:p>
        </w:tc>
        <w:tc>
          <w:tcPr>
            <w:tcW w:w="968" w:type="dxa"/>
          </w:tcPr>
          <w:p w14:paraId="65C7F343" w14:textId="77777777" w:rsidR="00350BE6" w:rsidRPr="006C1DE8" w:rsidRDefault="00350BE6" w:rsidP="006C1DE8">
            <w:pPr>
              <w:spacing w:before="40" w:after="40"/>
              <w:jc w:val="center"/>
              <w:rPr>
                <w:b/>
                <w:bCs/>
              </w:rPr>
            </w:pPr>
            <w:r w:rsidRPr="006C1DE8">
              <w:rPr>
                <w:b/>
                <w:bCs/>
              </w:rPr>
              <w:t>X</w:t>
            </w:r>
          </w:p>
        </w:tc>
        <w:tc>
          <w:tcPr>
            <w:tcW w:w="967" w:type="dxa"/>
          </w:tcPr>
          <w:p w14:paraId="42CC4421" w14:textId="77777777" w:rsidR="00350BE6" w:rsidRPr="006C1DE8" w:rsidRDefault="00350BE6" w:rsidP="006C1DE8">
            <w:pPr>
              <w:spacing w:before="40" w:after="40"/>
              <w:jc w:val="center"/>
              <w:rPr>
                <w:b/>
                <w:bCs/>
              </w:rPr>
            </w:pPr>
            <w:r w:rsidRPr="006C1DE8">
              <w:rPr>
                <w:b/>
                <w:bCs/>
              </w:rPr>
              <w:t>X</w:t>
            </w:r>
          </w:p>
        </w:tc>
        <w:tc>
          <w:tcPr>
            <w:tcW w:w="968" w:type="dxa"/>
          </w:tcPr>
          <w:p w14:paraId="315E8A52" w14:textId="77777777" w:rsidR="00350BE6" w:rsidRPr="006C1DE8" w:rsidRDefault="00350BE6" w:rsidP="006C1DE8">
            <w:pPr>
              <w:spacing w:before="40" w:after="40"/>
              <w:jc w:val="center"/>
              <w:rPr>
                <w:b/>
                <w:bCs/>
              </w:rPr>
            </w:pPr>
          </w:p>
        </w:tc>
        <w:tc>
          <w:tcPr>
            <w:tcW w:w="968" w:type="dxa"/>
          </w:tcPr>
          <w:p w14:paraId="12ED2796" w14:textId="77777777" w:rsidR="00350BE6" w:rsidRPr="006C1DE8" w:rsidRDefault="00350BE6" w:rsidP="006C1DE8">
            <w:pPr>
              <w:spacing w:before="40" w:after="40"/>
              <w:jc w:val="center"/>
              <w:rPr>
                <w:b/>
                <w:bCs/>
              </w:rPr>
            </w:pPr>
            <w:r w:rsidRPr="006C1DE8">
              <w:rPr>
                <w:b/>
                <w:bCs/>
              </w:rPr>
              <w:t>X</w:t>
            </w:r>
          </w:p>
        </w:tc>
        <w:tc>
          <w:tcPr>
            <w:tcW w:w="967" w:type="dxa"/>
          </w:tcPr>
          <w:p w14:paraId="2F145705" w14:textId="77777777" w:rsidR="00350BE6" w:rsidRPr="006C1DE8" w:rsidRDefault="00350BE6" w:rsidP="006C1DE8">
            <w:pPr>
              <w:spacing w:before="40" w:after="40"/>
              <w:jc w:val="center"/>
              <w:rPr>
                <w:b/>
                <w:bCs/>
              </w:rPr>
            </w:pPr>
          </w:p>
        </w:tc>
        <w:tc>
          <w:tcPr>
            <w:tcW w:w="968" w:type="dxa"/>
          </w:tcPr>
          <w:p w14:paraId="3A5B3721" w14:textId="77777777" w:rsidR="00350BE6" w:rsidRPr="006C1DE8" w:rsidRDefault="00350BE6" w:rsidP="006C1DE8">
            <w:pPr>
              <w:spacing w:before="40" w:after="40"/>
              <w:jc w:val="center"/>
              <w:rPr>
                <w:b/>
                <w:bCs/>
              </w:rPr>
            </w:pPr>
            <w:r w:rsidRPr="006C1DE8">
              <w:rPr>
                <w:b/>
                <w:bCs/>
              </w:rPr>
              <w:t>X</w:t>
            </w:r>
          </w:p>
        </w:tc>
        <w:tc>
          <w:tcPr>
            <w:tcW w:w="968" w:type="dxa"/>
          </w:tcPr>
          <w:p w14:paraId="585EBE6F" w14:textId="77777777" w:rsidR="00350BE6" w:rsidRPr="006C1DE8" w:rsidRDefault="00350BE6" w:rsidP="006C1DE8">
            <w:pPr>
              <w:spacing w:before="40" w:after="40"/>
              <w:jc w:val="center"/>
              <w:rPr>
                <w:b/>
                <w:bCs/>
              </w:rPr>
            </w:pPr>
            <w:r w:rsidRPr="006C1DE8">
              <w:rPr>
                <w:b/>
                <w:bCs/>
              </w:rPr>
              <w:t>X</w:t>
            </w:r>
          </w:p>
        </w:tc>
        <w:tc>
          <w:tcPr>
            <w:tcW w:w="967" w:type="dxa"/>
          </w:tcPr>
          <w:p w14:paraId="45BC932C" w14:textId="77777777" w:rsidR="00350BE6" w:rsidRPr="006C1DE8" w:rsidRDefault="00350BE6" w:rsidP="006C1DE8">
            <w:pPr>
              <w:spacing w:before="40" w:after="40"/>
              <w:jc w:val="center"/>
              <w:rPr>
                <w:b/>
                <w:bCs/>
              </w:rPr>
            </w:pPr>
            <w:r w:rsidRPr="006C1DE8">
              <w:rPr>
                <w:b/>
                <w:bCs/>
              </w:rPr>
              <w:t>X</w:t>
            </w:r>
          </w:p>
        </w:tc>
        <w:tc>
          <w:tcPr>
            <w:tcW w:w="968" w:type="dxa"/>
          </w:tcPr>
          <w:p w14:paraId="6E66D992" w14:textId="77777777" w:rsidR="00350BE6" w:rsidRPr="006C1DE8" w:rsidRDefault="00350BE6" w:rsidP="006C1DE8">
            <w:pPr>
              <w:spacing w:before="40" w:after="40"/>
              <w:jc w:val="center"/>
              <w:rPr>
                <w:b/>
                <w:bCs/>
              </w:rPr>
            </w:pPr>
            <w:r w:rsidRPr="006C1DE8">
              <w:rPr>
                <w:b/>
                <w:bCs/>
              </w:rPr>
              <w:t>X</w:t>
            </w:r>
          </w:p>
        </w:tc>
        <w:tc>
          <w:tcPr>
            <w:tcW w:w="968" w:type="dxa"/>
          </w:tcPr>
          <w:p w14:paraId="7AB5A707" w14:textId="77777777" w:rsidR="00350BE6" w:rsidRPr="006C1DE8" w:rsidRDefault="00350BE6" w:rsidP="006C1DE8">
            <w:pPr>
              <w:spacing w:before="40" w:after="40"/>
              <w:jc w:val="center"/>
              <w:rPr>
                <w:b/>
                <w:bCs/>
              </w:rPr>
            </w:pPr>
          </w:p>
        </w:tc>
        <w:tc>
          <w:tcPr>
            <w:tcW w:w="967" w:type="dxa"/>
          </w:tcPr>
          <w:p w14:paraId="25D5B473" w14:textId="77777777" w:rsidR="00350BE6" w:rsidRPr="006C1DE8" w:rsidRDefault="00350BE6" w:rsidP="006C1DE8">
            <w:pPr>
              <w:spacing w:before="40" w:after="40"/>
              <w:jc w:val="center"/>
              <w:rPr>
                <w:b/>
                <w:bCs/>
              </w:rPr>
            </w:pPr>
          </w:p>
        </w:tc>
        <w:tc>
          <w:tcPr>
            <w:tcW w:w="968" w:type="dxa"/>
          </w:tcPr>
          <w:p w14:paraId="127871D4" w14:textId="77777777" w:rsidR="00350BE6" w:rsidRPr="006C1DE8" w:rsidRDefault="00350BE6" w:rsidP="006C1DE8">
            <w:pPr>
              <w:spacing w:before="40" w:after="40"/>
              <w:jc w:val="center"/>
              <w:rPr>
                <w:b/>
                <w:bCs/>
              </w:rPr>
            </w:pPr>
            <w:r w:rsidRPr="006C1DE8">
              <w:rPr>
                <w:b/>
                <w:bCs/>
              </w:rPr>
              <w:t>X</w:t>
            </w:r>
          </w:p>
        </w:tc>
        <w:tc>
          <w:tcPr>
            <w:tcW w:w="968" w:type="dxa"/>
          </w:tcPr>
          <w:p w14:paraId="31B38185" w14:textId="77777777" w:rsidR="00350BE6" w:rsidRPr="006C1DE8" w:rsidRDefault="00350BE6" w:rsidP="006C1DE8">
            <w:pPr>
              <w:spacing w:before="40" w:after="40"/>
              <w:jc w:val="center"/>
              <w:rPr>
                <w:b/>
                <w:bCs/>
              </w:rPr>
            </w:pPr>
          </w:p>
        </w:tc>
      </w:tr>
      <w:tr w:rsidR="00350BE6" w:rsidRPr="006C1DE8" w14:paraId="38A18AEC" w14:textId="77777777" w:rsidTr="00117634">
        <w:tc>
          <w:tcPr>
            <w:tcW w:w="1020" w:type="dxa"/>
            <w:tcBorders>
              <w:bottom w:val="single" w:sz="4" w:space="0" w:color="000000" w:themeColor="text1"/>
            </w:tcBorders>
          </w:tcPr>
          <w:p w14:paraId="1FC4769A" w14:textId="77777777" w:rsidR="00350BE6" w:rsidRPr="006C1DE8" w:rsidRDefault="00933A35" w:rsidP="006C1DE8">
            <w:pPr>
              <w:spacing w:before="40" w:after="40"/>
              <w:jc w:val="center"/>
            </w:pPr>
            <w:hyperlink r:id="rId201" w:history="1">
              <w:proofErr w:type="spellStart"/>
              <w:r w:rsidR="00350BE6" w:rsidRPr="006C1DE8">
                <w:rPr>
                  <w:rFonts w:cs="Arial"/>
                  <w:b/>
                  <w:bCs/>
                  <w:u w:val="single"/>
                  <w:bdr w:val="none" w:sz="0" w:space="0" w:color="auto" w:frame="1"/>
                  <w:lang w:eastAsia="en-GB"/>
                </w:rPr>
                <w:t>Q6</w:t>
              </w:r>
              <w:proofErr w:type="spellEnd"/>
              <w:r w:rsidR="00350BE6" w:rsidRPr="006C1DE8">
                <w:rPr>
                  <w:rFonts w:cs="Arial"/>
                  <w:b/>
                  <w:bCs/>
                  <w:u w:val="single"/>
                  <w:bdr w:val="none" w:sz="0" w:space="0" w:color="auto" w:frame="1"/>
                  <w:lang w:eastAsia="en-GB"/>
                </w:rPr>
                <w:t>/2</w:t>
              </w:r>
            </w:hyperlink>
          </w:p>
        </w:tc>
        <w:tc>
          <w:tcPr>
            <w:tcW w:w="967" w:type="dxa"/>
            <w:tcBorders>
              <w:bottom w:val="single" w:sz="4" w:space="0" w:color="000000" w:themeColor="text1"/>
            </w:tcBorders>
          </w:tcPr>
          <w:p w14:paraId="4F06AC50" w14:textId="77777777" w:rsidR="00350BE6" w:rsidRPr="006C1DE8" w:rsidRDefault="00350BE6" w:rsidP="006C1DE8">
            <w:pPr>
              <w:spacing w:before="40" w:after="40"/>
              <w:jc w:val="center"/>
              <w:rPr>
                <w:b/>
                <w:bCs/>
              </w:rPr>
            </w:pPr>
            <w:r w:rsidRPr="006C1DE8">
              <w:rPr>
                <w:b/>
                <w:bCs/>
              </w:rPr>
              <w:t>X</w:t>
            </w:r>
          </w:p>
        </w:tc>
        <w:tc>
          <w:tcPr>
            <w:tcW w:w="968" w:type="dxa"/>
            <w:tcBorders>
              <w:bottom w:val="single" w:sz="4" w:space="0" w:color="000000" w:themeColor="text1"/>
            </w:tcBorders>
          </w:tcPr>
          <w:p w14:paraId="4E0D6602" w14:textId="77777777" w:rsidR="00350BE6" w:rsidRPr="006C1DE8" w:rsidRDefault="00350BE6" w:rsidP="006C1DE8">
            <w:pPr>
              <w:spacing w:before="40" w:after="40"/>
              <w:jc w:val="center"/>
              <w:rPr>
                <w:b/>
                <w:bCs/>
              </w:rPr>
            </w:pPr>
            <w:r w:rsidRPr="006C1DE8">
              <w:rPr>
                <w:b/>
                <w:bCs/>
              </w:rPr>
              <w:t>X</w:t>
            </w:r>
          </w:p>
        </w:tc>
        <w:tc>
          <w:tcPr>
            <w:tcW w:w="967" w:type="dxa"/>
            <w:tcBorders>
              <w:bottom w:val="single" w:sz="4" w:space="0" w:color="000000" w:themeColor="text1"/>
            </w:tcBorders>
          </w:tcPr>
          <w:p w14:paraId="730F389C" w14:textId="77777777" w:rsidR="00350BE6" w:rsidRPr="006C1DE8" w:rsidRDefault="00350BE6" w:rsidP="006C1DE8">
            <w:pPr>
              <w:spacing w:before="40" w:after="40"/>
              <w:jc w:val="center"/>
              <w:rPr>
                <w:b/>
                <w:bCs/>
              </w:rPr>
            </w:pPr>
            <w:r w:rsidRPr="006C1DE8">
              <w:rPr>
                <w:b/>
                <w:bCs/>
              </w:rPr>
              <w:t>X</w:t>
            </w:r>
          </w:p>
        </w:tc>
        <w:tc>
          <w:tcPr>
            <w:tcW w:w="968" w:type="dxa"/>
            <w:tcBorders>
              <w:bottom w:val="single" w:sz="4" w:space="0" w:color="000000" w:themeColor="text1"/>
            </w:tcBorders>
          </w:tcPr>
          <w:p w14:paraId="29FBA95E" w14:textId="77777777" w:rsidR="00350BE6" w:rsidRPr="006C1DE8" w:rsidRDefault="00350BE6" w:rsidP="006C1DE8">
            <w:pPr>
              <w:spacing w:before="40" w:after="40"/>
              <w:jc w:val="center"/>
              <w:rPr>
                <w:b/>
                <w:bCs/>
              </w:rPr>
            </w:pPr>
          </w:p>
        </w:tc>
        <w:tc>
          <w:tcPr>
            <w:tcW w:w="968" w:type="dxa"/>
            <w:tcBorders>
              <w:bottom w:val="single" w:sz="4" w:space="0" w:color="000000" w:themeColor="text1"/>
            </w:tcBorders>
          </w:tcPr>
          <w:p w14:paraId="369D35D1" w14:textId="77777777" w:rsidR="00350BE6" w:rsidRPr="006C1DE8" w:rsidRDefault="00350BE6" w:rsidP="006C1DE8">
            <w:pPr>
              <w:spacing w:before="40" w:after="40"/>
              <w:jc w:val="center"/>
              <w:rPr>
                <w:b/>
                <w:bCs/>
              </w:rPr>
            </w:pPr>
            <w:r w:rsidRPr="006C1DE8">
              <w:rPr>
                <w:b/>
                <w:bCs/>
              </w:rPr>
              <w:t>X</w:t>
            </w:r>
          </w:p>
        </w:tc>
        <w:tc>
          <w:tcPr>
            <w:tcW w:w="967" w:type="dxa"/>
            <w:tcBorders>
              <w:bottom w:val="single" w:sz="4" w:space="0" w:color="000000" w:themeColor="text1"/>
            </w:tcBorders>
          </w:tcPr>
          <w:p w14:paraId="48267562" w14:textId="77777777" w:rsidR="00350BE6" w:rsidRPr="006C1DE8" w:rsidRDefault="00350BE6" w:rsidP="006C1DE8">
            <w:pPr>
              <w:spacing w:before="40" w:after="40"/>
              <w:jc w:val="center"/>
              <w:rPr>
                <w:b/>
                <w:bCs/>
              </w:rPr>
            </w:pPr>
          </w:p>
        </w:tc>
        <w:tc>
          <w:tcPr>
            <w:tcW w:w="968" w:type="dxa"/>
            <w:tcBorders>
              <w:bottom w:val="single" w:sz="4" w:space="0" w:color="000000" w:themeColor="text1"/>
            </w:tcBorders>
          </w:tcPr>
          <w:p w14:paraId="0671FE02" w14:textId="77777777" w:rsidR="00350BE6" w:rsidRPr="006C1DE8" w:rsidRDefault="00350BE6" w:rsidP="006C1DE8">
            <w:pPr>
              <w:spacing w:before="40" w:after="40"/>
              <w:jc w:val="center"/>
              <w:rPr>
                <w:b/>
                <w:bCs/>
              </w:rPr>
            </w:pPr>
          </w:p>
        </w:tc>
        <w:tc>
          <w:tcPr>
            <w:tcW w:w="968" w:type="dxa"/>
            <w:tcBorders>
              <w:bottom w:val="single" w:sz="4" w:space="0" w:color="000000" w:themeColor="text1"/>
            </w:tcBorders>
          </w:tcPr>
          <w:p w14:paraId="5E2A3830" w14:textId="77777777" w:rsidR="00350BE6" w:rsidRPr="006C1DE8" w:rsidRDefault="00350BE6" w:rsidP="006C1DE8">
            <w:pPr>
              <w:spacing w:before="40" w:after="40"/>
              <w:jc w:val="center"/>
              <w:rPr>
                <w:b/>
                <w:bCs/>
              </w:rPr>
            </w:pPr>
            <w:r w:rsidRPr="006C1DE8">
              <w:rPr>
                <w:b/>
                <w:bCs/>
              </w:rPr>
              <w:t>X</w:t>
            </w:r>
          </w:p>
        </w:tc>
        <w:tc>
          <w:tcPr>
            <w:tcW w:w="967" w:type="dxa"/>
            <w:tcBorders>
              <w:bottom w:val="single" w:sz="4" w:space="0" w:color="000000" w:themeColor="text1"/>
            </w:tcBorders>
          </w:tcPr>
          <w:p w14:paraId="14BA82C0" w14:textId="77777777" w:rsidR="00350BE6" w:rsidRPr="006C1DE8" w:rsidRDefault="00350BE6" w:rsidP="006C1DE8">
            <w:pPr>
              <w:spacing w:before="40" w:after="40"/>
              <w:jc w:val="center"/>
              <w:rPr>
                <w:b/>
                <w:bCs/>
              </w:rPr>
            </w:pPr>
          </w:p>
        </w:tc>
        <w:tc>
          <w:tcPr>
            <w:tcW w:w="968" w:type="dxa"/>
            <w:tcBorders>
              <w:bottom w:val="single" w:sz="4" w:space="0" w:color="000000" w:themeColor="text1"/>
            </w:tcBorders>
          </w:tcPr>
          <w:p w14:paraId="5236B626" w14:textId="77777777" w:rsidR="00350BE6" w:rsidRPr="006C1DE8" w:rsidRDefault="00350BE6" w:rsidP="006C1DE8">
            <w:pPr>
              <w:spacing w:before="40" w:after="40"/>
              <w:jc w:val="center"/>
              <w:rPr>
                <w:b/>
                <w:bCs/>
              </w:rPr>
            </w:pPr>
          </w:p>
        </w:tc>
        <w:tc>
          <w:tcPr>
            <w:tcW w:w="968" w:type="dxa"/>
            <w:tcBorders>
              <w:bottom w:val="single" w:sz="4" w:space="0" w:color="000000" w:themeColor="text1"/>
            </w:tcBorders>
          </w:tcPr>
          <w:p w14:paraId="17F6A4B4" w14:textId="77777777" w:rsidR="00350BE6" w:rsidRPr="006C1DE8" w:rsidRDefault="00350BE6" w:rsidP="006C1DE8">
            <w:pPr>
              <w:spacing w:before="40" w:after="40"/>
              <w:jc w:val="center"/>
              <w:rPr>
                <w:b/>
                <w:bCs/>
              </w:rPr>
            </w:pPr>
          </w:p>
        </w:tc>
        <w:tc>
          <w:tcPr>
            <w:tcW w:w="967" w:type="dxa"/>
            <w:tcBorders>
              <w:bottom w:val="single" w:sz="4" w:space="0" w:color="000000" w:themeColor="text1"/>
            </w:tcBorders>
          </w:tcPr>
          <w:p w14:paraId="6C193925" w14:textId="77777777" w:rsidR="00350BE6" w:rsidRPr="006C1DE8" w:rsidRDefault="00350BE6" w:rsidP="006C1DE8">
            <w:pPr>
              <w:spacing w:before="40" w:after="40"/>
              <w:jc w:val="center"/>
              <w:rPr>
                <w:b/>
                <w:bCs/>
              </w:rPr>
            </w:pPr>
            <w:r w:rsidRPr="006C1DE8">
              <w:rPr>
                <w:b/>
                <w:bCs/>
              </w:rPr>
              <w:t>X</w:t>
            </w:r>
          </w:p>
        </w:tc>
        <w:tc>
          <w:tcPr>
            <w:tcW w:w="968" w:type="dxa"/>
            <w:tcBorders>
              <w:bottom w:val="single" w:sz="4" w:space="0" w:color="000000" w:themeColor="text1"/>
            </w:tcBorders>
          </w:tcPr>
          <w:p w14:paraId="1EB243A5" w14:textId="77777777" w:rsidR="00350BE6" w:rsidRPr="006C1DE8" w:rsidRDefault="00350BE6" w:rsidP="006C1DE8">
            <w:pPr>
              <w:spacing w:before="40" w:after="40"/>
              <w:jc w:val="center"/>
              <w:rPr>
                <w:b/>
                <w:bCs/>
              </w:rPr>
            </w:pPr>
          </w:p>
        </w:tc>
        <w:tc>
          <w:tcPr>
            <w:tcW w:w="968" w:type="dxa"/>
            <w:tcBorders>
              <w:bottom w:val="single" w:sz="4" w:space="0" w:color="000000" w:themeColor="text1"/>
            </w:tcBorders>
          </w:tcPr>
          <w:p w14:paraId="37D9C684" w14:textId="77777777" w:rsidR="00350BE6" w:rsidRPr="006C1DE8" w:rsidRDefault="00350BE6" w:rsidP="006C1DE8">
            <w:pPr>
              <w:spacing w:before="40" w:after="40"/>
              <w:jc w:val="center"/>
              <w:rPr>
                <w:b/>
                <w:bCs/>
              </w:rPr>
            </w:pPr>
            <w:r w:rsidRPr="006C1DE8">
              <w:rPr>
                <w:b/>
                <w:bCs/>
              </w:rPr>
              <w:t>X</w:t>
            </w:r>
          </w:p>
        </w:tc>
      </w:tr>
      <w:tr w:rsidR="00350BE6" w:rsidRPr="006C1DE8" w14:paraId="5DEC9424" w14:textId="77777777" w:rsidTr="00117634">
        <w:tc>
          <w:tcPr>
            <w:tcW w:w="1020" w:type="dxa"/>
            <w:tcBorders>
              <w:bottom w:val="single" w:sz="4" w:space="0" w:color="auto"/>
            </w:tcBorders>
          </w:tcPr>
          <w:p w14:paraId="285B58D3" w14:textId="77777777" w:rsidR="00350BE6" w:rsidRPr="006C1DE8" w:rsidRDefault="00933A35" w:rsidP="006C1DE8">
            <w:pPr>
              <w:spacing w:before="40" w:after="40"/>
              <w:jc w:val="center"/>
              <w:rPr>
                <w:rFonts w:cs="Arial"/>
                <w:b/>
                <w:bCs/>
                <w:u w:val="single"/>
                <w:bdr w:val="none" w:sz="0" w:space="0" w:color="auto" w:frame="1"/>
                <w:lang w:eastAsia="en-GB"/>
              </w:rPr>
            </w:pPr>
            <w:hyperlink r:id="rId202" w:history="1">
              <w:proofErr w:type="spellStart"/>
              <w:r w:rsidR="00350BE6" w:rsidRPr="006C1DE8">
                <w:rPr>
                  <w:rFonts w:cs="Arial"/>
                  <w:b/>
                  <w:bCs/>
                  <w:u w:val="single"/>
                  <w:bdr w:val="none" w:sz="0" w:space="0" w:color="auto" w:frame="1"/>
                  <w:lang w:eastAsia="en-GB"/>
                </w:rPr>
                <w:t>Q7</w:t>
              </w:r>
              <w:proofErr w:type="spellEnd"/>
              <w:r w:rsidR="00350BE6" w:rsidRPr="006C1DE8">
                <w:rPr>
                  <w:rFonts w:cs="Arial"/>
                  <w:b/>
                  <w:bCs/>
                  <w:u w:val="single"/>
                  <w:bdr w:val="none" w:sz="0" w:space="0" w:color="auto" w:frame="1"/>
                  <w:lang w:eastAsia="en-GB"/>
                </w:rPr>
                <w:t>/2</w:t>
              </w:r>
            </w:hyperlink>
          </w:p>
        </w:tc>
        <w:tc>
          <w:tcPr>
            <w:tcW w:w="967" w:type="dxa"/>
            <w:tcBorders>
              <w:bottom w:val="single" w:sz="4" w:space="0" w:color="auto"/>
            </w:tcBorders>
          </w:tcPr>
          <w:p w14:paraId="536B6F5E" w14:textId="77777777" w:rsidR="00350BE6" w:rsidRPr="006C1DE8" w:rsidRDefault="00350BE6" w:rsidP="006C1DE8">
            <w:pPr>
              <w:spacing w:before="40" w:after="40"/>
              <w:jc w:val="center"/>
              <w:rPr>
                <w:b/>
                <w:bCs/>
              </w:rPr>
            </w:pPr>
          </w:p>
        </w:tc>
        <w:tc>
          <w:tcPr>
            <w:tcW w:w="968" w:type="dxa"/>
            <w:tcBorders>
              <w:bottom w:val="single" w:sz="4" w:space="0" w:color="auto"/>
            </w:tcBorders>
          </w:tcPr>
          <w:p w14:paraId="5B9C4562" w14:textId="77777777" w:rsidR="00350BE6" w:rsidRPr="006C1DE8" w:rsidRDefault="00350BE6" w:rsidP="006C1DE8">
            <w:pPr>
              <w:spacing w:before="40" w:after="40"/>
              <w:jc w:val="center"/>
              <w:rPr>
                <w:b/>
                <w:bCs/>
              </w:rPr>
            </w:pPr>
          </w:p>
        </w:tc>
        <w:tc>
          <w:tcPr>
            <w:tcW w:w="967" w:type="dxa"/>
            <w:tcBorders>
              <w:bottom w:val="single" w:sz="4" w:space="0" w:color="auto"/>
            </w:tcBorders>
          </w:tcPr>
          <w:p w14:paraId="151EB172" w14:textId="77777777" w:rsidR="00350BE6" w:rsidRPr="006C1DE8" w:rsidRDefault="00350BE6" w:rsidP="006C1DE8">
            <w:pPr>
              <w:spacing w:before="40" w:after="40"/>
              <w:jc w:val="center"/>
              <w:rPr>
                <w:b/>
                <w:bCs/>
              </w:rPr>
            </w:pPr>
          </w:p>
        </w:tc>
        <w:tc>
          <w:tcPr>
            <w:tcW w:w="968" w:type="dxa"/>
            <w:tcBorders>
              <w:bottom w:val="single" w:sz="4" w:space="0" w:color="auto"/>
            </w:tcBorders>
          </w:tcPr>
          <w:p w14:paraId="558A2B05" w14:textId="77777777" w:rsidR="00350BE6" w:rsidRPr="006C1DE8" w:rsidRDefault="00350BE6" w:rsidP="006C1DE8">
            <w:pPr>
              <w:spacing w:before="40" w:after="40"/>
              <w:jc w:val="center"/>
              <w:rPr>
                <w:b/>
                <w:bCs/>
              </w:rPr>
            </w:pPr>
          </w:p>
        </w:tc>
        <w:tc>
          <w:tcPr>
            <w:tcW w:w="968" w:type="dxa"/>
            <w:tcBorders>
              <w:bottom w:val="single" w:sz="4" w:space="0" w:color="auto"/>
            </w:tcBorders>
          </w:tcPr>
          <w:p w14:paraId="30A13908" w14:textId="77777777" w:rsidR="00350BE6" w:rsidRPr="006C1DE8" w:rsidRDefault="00350BE6" w:rsidP="006C1DE8">
            <w:pPr>
              <w:spacing w:before="40" w:after="40"/>
              <w:jc w:val="center"/>
              <w:rPr>
                <w:b/>
                <w:bCs/>
              </w:rPr>
            </w:pPr>
          </w:p>
        </w:tc>
        <w:tc>
          <w:tcPr>
            <w:tcW w:w="967" w:type="dxa"/>
            <w:tcBorders>
              <w:bottom w:val="single" w:sz="4" w:space="0" w:color="auto"/>
            </w:tcBorders>
          </w:tcPr>
          <w:p w14:paraId="3415B60F" w14:textId="77777777" w:rsidR="00350BE6" w:rsidRPr="006C1DE8" w:rsidRDefault="00350BE6" w:rsidP="006C1DE8">
            <w:pPr>
              <w:spacing w:before="40" w:after="40"/>
              <w:jc w:val="center"/>
              <w:rPr>
                <w:b/>
                <w:bCs/>
              </w:rPr>
            </w:pPr>
            <w:r w:rsidRPr="006C1DE8">
              <w:rPr>
                <w:b/>
                <w:bCs/>
              </w:rPr>
              <w:t>X</w:t>
            </w:r>
          </w:p>
        </w:tc>
        <w:tc>
          <w:tcPr>
            <w:tcW w:w="968" w:type="dxa"/>
            <w:tcBorders>
              <w:bottom w:val="single" w:sz="4" w:space="0" w:color="auto"/>
            </w:tcBorders>
          </w:tcPr>
          <w:p w14:paraId="3FF6223C" w14:textId="77777777" w:rsidR="00350BE6" w:rsidRPr="006C1DE8" w:rsidRDefault="00350BE6" w:rsidP="006C1DE8">
            <w:pPr>
              <w:spacing w:before="40" w:after="40"/>
              <w:jc w:val="center"/>
              <w:rPr>
                <w:b/>
                <w:bCs/>
              </w:rPr>
            </w:pPr>
          </w:p>
        </w:tc>
        <w:tc>
          <w:tcPr>
            <w:tcW w:w="968" w:type="dxa"/>
            <w:tcBorders>
              <w:bottom w:val="single" w:sz="4" w:space="0" w:color="auto"/>
            </w:tcBorders>
          </w:tcPr>
          <w:p w14:paraId="608C27E5" w14:textId="77777777" w:rsidR="00350BE6" w:rsidRPr="006C1DE8" w:rsidRDefault="00350BE6" w:rsidP="006C1DE8">
            <w:pPr>
              <w:spacing w:before="40" w:after="40"/>
              <w:jc w:val="center"/>
              <w:rPr>
                <w:b/>
                <w:bCs/>
              </w:rPr>
            </w:pPr>
            <w:r w:rsidRPr="006C1DE8">
              <w:rPr>
                <w:b/>
                <w:bCs/>
              </w:rPr>
              <w:t>X</w:t>
            </w:r>
          </w:p>
        </w:tc>
        <w:tc>
          <w:tcPr>
            <w:tcW w:w="967" w:type="dxa"/>
            <w:tcBorders>
              <w:bottom w:val="single" w:sz="4" w:space="0" w:color="auto"/>
            </w:tcBorders>
          </w:tcPr>
          <w:p w14:paraId="7BE35CB2" w14:textId="77777777" w:rsidR="00350BE6" w:rsidRPr="006C1DE8" w:rsidRDefault="00350BE6" w:rsidP="006C1DE8">
            <w:pPr>
              <w:spacing w:before="40" w:after="40"/>
              <w:jc w:val="center"/>
              <w:rPr>
                <w:b/>
                <w:bCs/>
              </w:rPr>
            </w:pPr>
          </w:p>
        </w:tc>
        <w:tc>
          <w:tcPr>
            <w:tcW w:w="968" w:type="dxa"/>
            <w:tcBorders>
              <w:bottom w:val="single" w:sz="4" w:space="0" w:color="auto"/>
            </w:tcBorders>
          </w:tcPr>
          <w:p w14:paraId="5C681711" w14:textId="77777777" w:rsidR="00350BE6" w:rsidRPr="006C1DE8" w:rsidRDefault="00350BE6" w:rsidP="006C1DE8">
            <w:pPr>
              <w:spacing w:before="40" w:after="40"/>
              <w:jc w:val="center"/>
              <w:rPr>
                <w:b/>
                <w:bCs/>
              </w:rPr>
            </w:pPr>
          </w:p>
        </w:tc>
        <w:tc>
          <w:tcPr>
            <w:tcW w:w="968" w:type="dxa"/>
            <w:tcBorders>
              <w:bottom w:val="single" w:sz="4" w:space="0" w:color="auto"/>
            </w:tcBorders>
          </w:tcPr>
          <w:p w14:paraId="2049D180" w14:textId="77777777" w:rsidR="00350BE6" w:rsidRPr="006C1DE8" w:rsidRDefault="00350BE6" w:rsidP="006C1DE8">
            <w:pPr>
              <w:spacing w:before="40" w:after="40"/>
              <w:jc w:val="center"/>
              <w:rPr>
                <w:b/>
                <w:bCs/>
              </w:rPr>
            </w:pPr>
            <w:r w:rsidRPr="006C1DE8">
              <w:rPr>
                <w:b/>
                <w:bCs/>
              </w:rPr>
              <w:t>X</w:t>
            </w:r>
          </w:p>
        </w:tc>
        <w:tc>
          <w:tcPr>
            <w:tcW w:w="967" w:type="dxa"/>
            <w:tcBorders>
              <w:bottom w:val="single" w:sz="4" w:space="0" w:color="auto"/>
            </w:tcBorders>
          </w:tcPr>
          <w:p w14:paraId="4AF6EBAC" w14:textId="77777777" w:rsidR="00350BE6" w:rsidRPr="006C1DE8" w:rsidRDefault="00350BE6" w:rsidP="006C1DE8">
            <w:pPr>
              <w:spacing w:before="40" w:after="40"/>
              <w:jc w:val="center"/>
              <w:rPr>
                <w:b/>
                <w:bCs/>
              </w:rPr>
            </w:pPr>
          </w:p>
        </w:tc>
        <w:tc>
          <w:tcPr>
            <w:tcW w:w="968" w:type="dxa"/>
            <w:tcBorders>
              <w:bottom w:val="single" w:sz="4" w:space="0" w:color="auto"/>
            </w:tcBorders>
          </w:tcPr>
          <w:p w14:paraId="7DBC0CF5" w14:textId="77777777" w:rsidR="00350BE6" w:rsidRPr="006C1DE8" w:rsidRDefault="00350BE6" w:rsidP="006C1DE8">
            <w:pPr>
              <w:spacing w:before="40" w:after="40"/>
              <w:jc w:val="center"/>
              <w:rPr>
                <w:b/>
                <w:bCs/>
              </w:rPr>
            </w:pPr>
            <w:r w:rsidRPr="006C1DE8">
              <w:rPr>
                <w:b/>
                <w:bCs/>
              </w:rPr>
              <w:t>X</w:t>
            </w:r>
          </w:p>
        </w:tc>
        <w:tc>
          <w:tcPr>
            <w:tcW w:w="968" w:type="dxa"/>
            <w:tcBorders>
              <w:bottom w:val="single" w:sz="4" w:space="0" w:color="auto"/>
            </w:tcBorders>
          </w:tcPr>
          <w:p w14:paraId="324A0D4A" w14:textId="77777777" w:rsidR="00350BE6" w:rsidRPr="006C1DE8" w:rsidRDefault="00350BE6" w:rsidP="006C1DE8">
            <w:pPr>
              <w:spacing w:before="40" w:after="40"/>
              <w:jc w:val="center"/>
              <w:rPr>
                <w:b/>
                <w:bCs/>
              </w:rPr>
            </w:pPr>
          </w:p>
        </w:tc>
      </w:tr>
    </w:tbl>
    <w:p w14:paraId="2BEDA5D2" w14:textId="77777777" w:rsidR="00FB4DA7" w:rsidRPr="006C1DE8" w:rsidRDefault="00FB4DA7" w:rsidP="006C1DE8"/>
    <w:p w14:paraId="0F81DFCF" w14:textId="77777777" w:rsidR="0076120C" w:rsidRPr="006C1DE8" w:rsidRDefault="0076120C" w:rsidP="006C1DE8">
      <w:pPr>
        <w:tabs>
          <w:tab w:val="clear" w:pos="794"/>
          <w:tab w:val="clear" w:pos="1191"/>
          <w:tab w:val="clear" w:pos="1588"/>
          <w:tab w:val="clear" w:pos="1985"/>
        </w:tabs>
        <w:spacing w:before="480" w:after="120"/>
        <w:jc w:val="center"/>
        <w:sectPr w:rsidR="0076120C" w:rsidRPr="006C1DE8" w:rsidSect="00A438E8">
          <w:headerReference w:type="first" r:id="rId203"/>
          <w:pgSz w:w="16838" w:h="11906" w:orient="landscape" w:code="9"/>
          <w:pgMar w:top="1418" w:right="1134" w:bottom="1134" w:left="1134" w:header="567" w:footer="567" w:gutter="0"/>
          <w:cols w:space="708"/>
          <w:titlePg/>
          <w:docGrid w:linePitch="360"/>
        </w:sectPr>
      </w:pPr>
    </w:p>
    <w:p w14:paraId="261AF90C" w14:textId="77777777" w:rsidR="0076120C" w:rsidRPr="006C1DE8" w:rsidRDefault="0076120C" w:rsidP="006C1DE8">
      <w:pPr>
        <w:pStyle w:val="AnnexNo"/>
        <w:spacing w:before="0"/>
      </w:pPr>
      <w:proofErr w:type="spellStart"/>
      <w:r w:rsidRPr="006C1DE8">
        <w:lastRenderedPageBreak/>
        <w:t>Annex</w:t>
      </w:r>
      <w:proofErr w:type="spellEnd"/>
      <w:r w:rsidRPr="006C1DE8">
        <w:t xml:space="preserve"> 5</w:t>
      </w:r>
    </w:p>
    <w:p w14:paraId="216322C7" w14:textId="7F8B2172" w:rsidR="00DF4CF9" w:rsidRPr="00FA2618" w:rsidRDefault="00DF4CF9" w:rsidP="006C1DE8">
      <w:pPr>
        <w:pStyle w:val="Annextitle"/>
      </w:pPr>
      <w:r w:rsidRPr="00FA2618">
        <w:t xml:space="preserve">Needs and collaboration topics on </w:t>
      </w:r>
      <w:proofErr w:type="spellStart"/>
      <w:r w:rsidRPr="00FA2618">
        <w:t>WTDC</w:t>
      </w:r>
      <w:proofErr w:type="spellEnd"/>
      <w:r w:rsidRPr="00FA2618">
        <w:t xml:space="preserve"> Resolution 9 linked with ITU-D SG2 Questions</w:t>
      </w:r>
    </w:p>
    <w:p w14:paraId="7339DF3E" w14:textId="335F252B" w:rsidR="00DF4CF9" w:rsidRPr="00FA2618" w:rsidRDefault="00DF4CF9" w:rsidP="00FA2618">
      <w:pPr>
        <w:pStyle w:val="Tabletitle"/>
        <w:rPr>
          <w:lang w:val="en-GB"/>
        </w:rPr>
      </w:pPr>
      <w:r w:rsidRPr="00FA2618">
        <w:rPr>
          <w:lang w:val="en-GB"/>
        </w:rPr>
        <w:t xml:space="preserve">Table </w:t>
      </w:r>
      <w:proofErr w:type="spellStart"/>
      <w:r w:rsidRPr="00FA2618">
        <w:rPr>
          <w:lang w:val="en-GB"/>
        </w:rPr>
        <w:t>6A</w:t>
      </w:r>
      <w:proofErr w:type="spellEnd"/>
      <w:r w:rsidRPr="00FA2618">
        <w:rPr>
          <w:lang w:val="en-GB"/>
        </w:rPr>
        <w:t xml:space="preserve">: Identified needs and potential collaboration topics on </w:t>
      </w:r>
      <w:proofErr w:type="spellStart"/>
      <w:r w:rsidRPr="00FA2618">
        <w:rPr>
          <w:lang w:val="en-GB"/>
        </w:rPr>
        <w:t>WTDC</w:t>
      </w:r>
      <w:proofErr w:type="spellEnd"/>
      <w:r w:rsidRPr="00FA2618">
        <w:rPr>
          <w:lang w:val="en-GB"/>
        </w:rPr>
        <w:t xml:space="preserve"> Resolution 9 </w:t>
      </w:r>
      <w:r w:rsidRPr="00FA2618">
        <w:rPr>
          <w:lang w:val="en-GB"/>
        </w:rPr>
        <w:br/>
        <w:t xml:space="preserve">(Rev. Buenos Aires, 2017) </w:t>
      </w:r>
    </w:p>
    <w:tbl>
      <w:tblPr>
        <w:tblStyle w:val="TableGrid"/>
        <w:tblW w:w="9715" w:type="dxa"/>
        <w:tblLayout w:type="fixed"/>
        <w:tblLook w:val="04A0" w:firstRow="1" w:lastRow="0" w:firstColumn="1" w:lastColumn="0" w:noHBand="0" w:noVBand="1"/>
      </w:tblPr>
      <w:tblGrid>
        <w:gridCol w:w="2122"/>
        <w:gridCol w:w="2409"/>
        <w:gridCol w:w="5184"/>
      </w:tblGrid>
      <w:tr w:rsidR="00DF4CF9" w:rsidRPr="00FA2618" w14:paraId="0E9CC7D7" w14:textId="77777777" w:rsidTr="007B0279">
        <w:trPr>
          <w:trHeight w:val="305"/>
        </w:trPr>
        <w:tc>
          <w:tcPr>
            <w:tcW w:w="2122" w:type="dxa"/>
          </w:tcPr>
          <w:p w14:paraId="0E363B26" w14:textId="77777777" w:rsidR="00DF4CF9" w:rsidRPr="006C1DE8" w:rsidRDefault="00DF4CF9" w:rsidP="006C1DE8">
            <w:pPr>
              <w:spacing w:before="80" w:after="80"/>
              <w:rPr>
                <w:rFonts w:cstheme="minorHAnsi"/>
                <w:b/>
                <w:bCs/>
              </w:rPr>
            </w:pPr>
            <w:proofErr w:type="spellStart"/>
            <w:r w:rsidRPr="006C1DE8">
              <w:rPr>
                <w:rFonts w:cstheme="minorHAnsi"/>
                <w:b/>
                <w:bCs/>
              </w:rPr>
              <w:t>Question</w:t>
            </w:r>
            <w:proofErr w:type="spellEnd"/>
          </w:p>
        </w:tc>
        <w:tc>
          <w:tcPr>
            <w:tcW w:w="2409" w:type="dxa"/>
          </w:tcPr>
          <w:p w14:paraId="5187CA64" w14:textId="77777777" w:rsidR="00DF4CF9" w:rsidRPr="006C1DE8" w:rsidRDefault="00DF4CF9" w:rsidP="006C1DE8">
            <w:pPr>
              <w:spacing w:before="80" w:after="80"/>
              <w:rPr>
                <w:rFonts w:cstheme="minorHAnsi"/>
                <w:b/>
                <w:bCs/>
              </w:rPr>
            </w:pPr>
            <w:proofErr w:type="spellStart"/>
            <w:r w:rsidRPr="006C1DE8">
              <w:rPr>
                <w:rFonts w:cstheme="minorHAnsi"/>
                <w:b/>
                <w:bCs/>
              </w:rPr>
              <w:t>Corresponding</w:t>
            </w:r>
            <w:proofErr w:type="spellEnd"/>
            <w:r w:rsidRPr="006C1DE8">
              <w:rPr>
                <w:rFonts w:cstheme="minorHAnsi"/>
                <w:b/>
                <w:bCs/>
              </w:rPr>
              <w:t xml:space="preserve"> </w:t>
            </w:r>
            <w:proofErr w:type="spellStart"/>
            <w:r w:rsidRPr="006C1DE8">
              <w:rPr>
                <w:rFonts w:cstheme="minorHAnsi"/>
                <w:b/>
                <w:bCs/>
              </w:rPr>
              <w:t>Needs</w:t>
            </w:r>
            <w:proofErr w:type="spellEnd"/>
            <w:r w:rsidRPr="006C1DE8">
              <w:rPr>
                <w:rFonts w:cstheme="minorHAnsi"/>
                <w:b/>
                <w:bCs/>
              </w:rPr>
              <w:t xml:space="preserve"> </w:t>
            </w:r>
            <w:proofErr w:type="spellStart"/>
            <w:r w:rsidRPr="006C1DE8">
              <w:rPr>
                <w:rFonts w:cstheme="minorHAnsi"/>
                <w:b/>
                <w:bCs/>
              </w:rPr>
              <w:t>in</w:t>
            </w:r>
            <w:proofErr w:type="spellEnd"/>
            <w:r w:rsidRPr="006C1DE8">
              <w:rPr>
                <w:rFonts w:cstheme="minorHAnsi"/>
                <w:b/>
                <w:bCs/>
              </w:rPr>
              <w:t xml:space="preserve"> Res 9</w:t>
            </w:r>
          </w:p>
        </w:tc>
        <w:tc>
          <w:tcPr>
            <w:tcW w:w="5184" w:type="dxa"/>
          </w:tcPr>
          <w:p w14:paraId="616C30E6" w14:textId="77777777" w:rsidR="00DF4CF9" w:rsidRPr="00FA2618" w:rsidRDefault="00DF4CF9" w:rsidP="006C1DE8">
            <w:pPr>
              <w:spacing w:before="80" w:after="80"/>
              <w:rPr>
                <w:rFonts w:cstheme="minorHAnsi"/>
                <w:b/>
                <w:bCs/>
                <w:lang w:val="en-GB"/>
              </w:rPr>
            </w:pPr>
            <w:r w:rsidRPr="00FA2618">
              <w:rPr>
                <w:rFonts w:cstheme="minorHAnsi"/>
                <w:b/>
                <w:bCs/>
                <w:lang w:val="en-GB"/>
              </w:rPr>
              <w:t>Potential topics for collaboration with ITU-R</w:t>
            </w:r>
          </w:p>
        </w:tc>
      </w:tr>
      <w:tr w:rsidR="00DF4CF9" w:rsidRPr="00FA2618" w14:paraId="35B0D5C5" w14:textId="77777777" w:rsidTr="007B0279">
        <w:trPr>
          <w:trHeight w:val="1005"/>
        </w:trPr>
        <w:tc>
          <w:tcPr>
            <w:tcW w:w="2122" w:type="dxa"/>
          </w:tcPr>
          <w:p w14:paraId="2FAB463E" w14:textId="77777777" w:rsidR="00DF4CF9" w:rsidRPr="00FA2618" w:rsidRDefault="00DF4CF9" w:rsidP="006C1DE8">
            <w:pPr>
              <w:spacing w:before="40" w:after="40"/>
              <w:rPr>
                <w:rFonts w:cstheme="minorHAnsi"/>
                <w:lang w:val="en-GB"/>
              </w:rPr>
            </w:pPr>
            <w:proofErr w:type="spellStart"/>
            <w:r w:rsidRPr="00FA2618">
              <w:rPr>
                <w:rFonts w:cstheme="minorHAnsi"/>
                <w:lang w:val="en-GB"/>
              </w:rPr>
              <w:t>Q1</w:t>
            </w:r>
            <w:proofErr w:type="spellEnd"/>
            <w:r w:rsidRPr="00FA2618">
              <w:rPr>
                <w:rFonts w:cstheme="minorHAnsi"/>
                <w:lang w:val="en-GB"/>
              </w:rPr>
              <w:t>/2: Creating the smart cities and society: Employing ICTs for sustainable social and economic development</w:t>
            </w:r>
          </w:p>
        </w:tc>
        <w:tc>
          <w:tcPr>
            <w:tcW w:w="2409" w:type="dxa"/>
          </w:tcPr>
          <w:p w14:paraId="58B288C5" w14:textId="77777777" w:rsidR="00DF4CF9" w:rsidRPr="00FA2618" w:rsidRDefault="00DF4CF9" w:rsidP="006C1DE8">
            <w:pPr>
              <w:spacing w:before="40" w:after="40"/>
              <w:rPr>
                <w:rFonts w:cstheme="minorHAnsi"/>
                <w:lang w:val="en-GB"/>
              </w:rPr>
            </w:pPr>
            <w:r w:rsidRPr="00FA2618">
              <w:rPr>
                <w:rFonts w:cstheme="minorHAnsi"/>
                <w:b/>
                <w:bCs/>
                <w:lang w:val="en-GB"/>
              </w:rPr>
              <w:t>Need 9</w:t>
            </w:r>
            <w:r w:rsidRPr="00FA2618">
              <w:rPr>
                <w:rFonts w:cstheme="minorHAnsi"/>
                <w:lang w:val="en-GB"/>
              </w:rPr>
              <w:t>: Assistance in identifying the most efficient ways to utilize the digital dividend</w:t>
            </w:r>
          </w:p>
          <w:p w14:paraId="5435DC03" w14:textId="77777777" w:rsidR="00DF4CF9" w:rsidRPr="00FA2618" w:rsidRDefault="00DF4CF9" w:rsidP="006C1DE8">
            <w:pPr>
              <w:spacing w:before="40" w:after="40"/>
              <w:rPr>
                <w:rFonts w:cstheme="minorHAnsi"/>
                <w:lang w:val="en-GB"/>
              </w:rPr>
            </w:pPr>
            <w:r w:rsidRPr="00FA2618">
              <w:rPr>
                <w:rFonts w:cstheme="minorHAnsi"/>
                <w:b/>
                <w:bCs/>
                <w:lang w:val="en-GB"/>
              </w:rPr>
              <w:t>Need 10</w:t>
            </w:r>
            <w:r w:rsidRPr="00FA2618">
              <w:rPr>
                <w:rFonts w:cstheme="minorHAnsi"/>
                <w:lang w:val="en-GB"/>
              </w:rPr>
              <w:t>: Emerging technologies and approaches in using spectrum</w:t>
            </w:r>
          </w:p>
        </w:tc>
        <w:tc>
          <w:tcPr>
            <w:tcW w:w="5184" w:type="dxa"/>
          </w:tcPr>
          <w:p w14:paraId="31462EE4" w14:textId="77777777" w:rsidR="00DF4CF9" w:rsidRPr="00FA2618" w:rsidRDefault="00DF4CF9" w:rsidP="006C1DE8">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rPr>
            </w:pPr>
            <w:r w:rsidRPr="00FA2618">
              <w:rPr>
                <w:sz w:val="20"/>
                <w:szCs w:val="20"/>
              </w:rPr>
              <w:t>Passive and active mobile sites sharing: sharing is a key principal for efficiency in smart cities. In particular, there is a need to examine different models and case studies for active sharing;</w:t>
            </w:r>
          </w:p>
          <w:p w14:paraId="6C81A576" w14:textId="77777777" w:rsidR="00DF4CF9" w:rsidRPr="00FA2618" w:rsidRDefault="00DF4CF9" w:rsidP="006C1DE8">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rPr>
            </w:pPr>
            <w:r w:rsidRPr="00FA2618">
              <w:rPr>
                <w:sz w:val="20"/>
                <w:szCs w:val="20"/>
              </w:rPr>
              <w:t>Existing and future frequency allocations for Wi-Fi: public Wi-Fi and hotspots are being highly adopted in many cities. It is essential to be aware of the current and future potential spectrum allocations for Wi-Fi and their relevant use cases;</w:t>
            </w:r>
          </w:p>
          <w:p w14:paraId="44B58864" w14:textId="77777777" w:rsidR="00DF4CF9" w:rsidRPr="00FA2618" w:rsidRDefault="00DF4CF9" w:rsidP="006C1DE8">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rPr>
            </w:pPr>
            <w:r w:rsidRPr="00FA2618">
              <w:rPr>
                <w:sz w:val="20"/>
                <w:szCs w:val="20"/>
              </w:rPr>
              <w:t>Identification of potential technologies and relevant spectrum allocation for utilities management (e.g., meters connectivity);</w:t>
            </w:r>
          </w:p>
          <w:p w14:paraId="033E4D28" w14:textId="5AF90739" w:rsidR="00DF4CF9" w:rsidRPr="00FA2618" w:rsidRDefault="00DF4CF9" w:rsidP="006C1DE8">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rPr>
            </w:pPr>
            <w:r w:rsidRPr="00FA2618">
              <w:rPr>
                <w:sz w:val="20"/>
                <w:szCs w:val="20"/>
              </w:rPr>
              <w:t>IoT and short range devices: what are the current and potential plans for IoT and SRDs?</w:t>
            </w:r>
            <w:r w:rsidR="007B0279" w:rsidRPr="00FA2618">
              <w:rPr>
                <w:sz w:val="20"/>
                <w:szCs w:val="20"/>
              </w:rPr>
              <w:t xml:space="preserve"> </w:t>
            </w:r>
          </w:p>
          <w:p w14:paraId="0822AF6E" w14:textId="77777777" w:rsidR="00DF4CF9" w:rsidRPr="00FA2618" w:rsidRDefault="00DF4CF9" w:rsidP="006C1DE8">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rPr>
            </w:pPr>
            <w:r w:rsidRPr="00FA2618">
              <w:rPr>
                <w:sz w:val="20"/>
                <w:szCs w:val="20"/>
              </w:rPr>
              <w:t>Any specific studies in relation to emerging systems (along with relevant spectrum issues) that could be adopted in smart cities such as connected cars, intelligent transportation, flying stations or drones, etc.</w:t>
            </w:r>
          </w:p>
        </w:tc>
      </w:tr>
      <w:tr w:rsidR="00DF4CF9" w:rsidRPr="00FA2618" w14:paraId="4A8C7B6C" w14:textId="77777777" w:rsidTr="007B0279">
        <w:trPr>
          <w:trHeight w:val="75"/>
        </w:trPr>
        <w:tc>
          <w:tcPr>
            <w:tcW w:w="2122" w:type="dxa"/>
          </w:tcPr>
          <w:p w14:paraId="5C05C9FC" w14:textId="77777777" w:rsidR="00DF4CF9" w:rsidRPr="00FA2618" w:rsidRDefault="00DF4CF9" w:rsidP="006C1DE8">
            <w:pPr>
              <w:spacing w:before="40" w:after="40"/>
              <w:rPr>
                <w:rFonts w:cstheme="minorHAnsi"/>
                <w:lang w:val="en-GB"/>
              </w:rPr>
            </w:pPr>
            <w:proofErr w:type="spellStart"/>
            <w:r w:rsidRPr="00FA2618">
              <w:rPr>
                <w:rFonts w:cstheme="minorHAnsi"/>
                <w:lang w:val="en-GB"/>
              </w:rPr>
              <w:t>Q4</w:t>
            </w:r>
            <w:proofErr w:type="spellEnd"/>
            <w:r w:rsidRPr="00FA2618">
              <w:rPr>
                <w:rFonts w:cstheme="minorHAnsi"/>
                <w:lang w:val="en-GB"/>
              </w:rPr>
              <w:t>/2: Assistance to developing countries for implementing conformance and interoperability (C&amp;I) programs and combating counterfeit ICT equipment and theft of mobile devices</w:t>
            </w:r>
          </w:p>
        </w:tc>
        <w:tc>
          <w:tcPr>
            <w:tcW w:w="2409" w:type="dxa"/>
          </w:tcPr>
          <w:p w14:paraId="6522BAE3" w14:textId="77777777" w:rsidR="00DF4CF9" w:rsidRPr="00FA2618" w:rsidRDefault="00DF4CF9" w:rsidP="006C1DE8">
            <w:pPr>
              <w:spacing w:before="40" w:after="40"/>
              <w:rPr>
                <w:rFonts w:cstheme="minorHAnsi"/>
                <w:lang w:val="en-GB"/>
              </w:rPr>
            </w:pPr>
            <w:r w:rsidRPr="00FA2618">
              <w:rPr>
                <w:rFonts w:cstheme="minorHAnsi"/>
                <w:b/>
                <w:bCs/>
                <w:lang w:val="en-GB"/>
              </w:rPr>
              <w:t>Need 12</w:t>
            </w:r>
            <w:r w:rsidRPr="00FA2618">
              <w:rPr>
                <w:rFonts w:cstheme="minorHAnsi"/>
                <w:lang w:val="en-GB"/>
              </w:rPr>
              <w:t>: Assistance with interference caused by devices in derogation of national spectrum allocations</w:t>
            </w:r>
          </w:p>
        </w:tc>
        <w:tc>
          <w:tcPr>
            <w:tcW w:w="5184" w:type="dxa"/>
          </w:tcPr>
          <w:p w14:paraId="0068775A" w14:textId="77777777" w:rsidR="00DF4CF9" w:rsidRPr="00FA2618" w:rsidRDefault="00DF4CF9" w:rsidP="006C1DE8">
            <w:pPr>
              <w:numPr>
                <w:ilvl w:val="0"/>
                <w:numId w:val="13"/>
              </w:numPr>
              <w:spacing w:before="40" w:after="40"/>
              <w:ind w:left="250" w:hanging="250"/>
              <w:rPr>
                <w:rFonts w:asciiTheme="minorHAnsi" w:hAnsiTheme="minorHAnsi"/>
                <w:lang w:val="en-GB"/>
              </w:rPr>
            </w:pPr>
            <w:r w:rsidRPr="00FA2618">
              <w:rPr>
                <w:rFonts w:asciiTheme="minorHAnsi" w:hAnsiTheme="minorHAnsi"/>
                <w:lang w:val="en-GB"/>
              </w:rPr>
              <w:t>Legal framework for spectrum management;</w:t>
            </w:r>
          </w:p>
          <w:p w14:paraId="42B765DA" w14:textId="77777777" w:rsidR="00DF4CF9" w:rsidRPr="006C1DE8" w:rsidRDefault="00DF4CF9" w:rsidP="006C1DE8">
            <w:pPr>
              <w:numPr>
                <w:ilvl w:val="0"/>
                <w:numId w:val="13"/>
              </w:numPr>
              <w:spacing w:before="40" w:after="40"/>
              <w:ind w:left="250" w:hanging="250"/>
              <w:rPr>
                <w:rFonts w:asciiTheme="minorHAnsi" w:hAnsiTheme="minorHAnsi"/>
              </w:rPr>
            </w:pPr>
            <w:proofErr w:type="spellStart"/>
            <w:r w:rsidRPr="006C1DE8">
              <w:rPr>
                <w:rFonts w:asciiTheme="minorHAnsi" w:hAnsiTheme="minorHAnsi"/>
              </w:rPr>
              <w:t>How</w:t>
            </w:r>
            <w:proofErr w:type="spellEnd"/>
            <w:r w:rsidRPr="006C1DE8">
              <w:rPr>
                <w:rFonts w:asciiTheme="minorHAnsi" w:hAnsiTheme="minorHAnsi"/>
              </w:rPr>
              <w:t xml:space="preserve"> </w:t>
            </w:r>
            <w:proofErr w:type="spellStart"/>
            <w:r w:rsidRPr="006C1DE8">
              <w:rPr>
                <w:rFonts w:asciiTheme="minorHAnsi" w:hAnsiTheme="minorHAnsi"/>
              </w:rPr>
              <w:t>spectrum</w:t>
            </w:r>
            <w:proofErr w:type="spellEnd"/>
            <w:r w:rsidRPr="006C1DE8">
              <w:rPr>
                <w:rFonts w:asciiTheme="minorHAnsi" w:hAnsiTheme="minorHAnsi"/>
              </w:rPr>
              <w:t xml:space="preserve"> </w:t>
            </w:r>
            <w:proofErr w:type="spellStart"/>
            <w:r w:rsidRPr="006C1DE8">
              <w:rPr>
                <w:rFonts w:asciiTheme="minorHAnsi" w:hAnsiTheme="minorHAnsi"/>
              </w:rPr>
              <w:t>is</w:t>
            </w:r>
            <w:proofErr w:type="spellEnd"/>
            <w:r w:rsidRPr="006C1DE8">
              <w:rPr>
                <w:rFonts w:asciiTheme="minorHAnsi" w:hAnsiTheme="minorHAnsi"/>
              </w:rPr>
              <w:t xml:space="preserve"> </w:t>
            </w:r>
            <w:proofErr w:type="spellStart"/>
            <w:r w:rsidRPr="006C1DE8">
              <w:rPr>
                <w:rFonts w:asciiTheme="minorHAnsi" w:hAnsiTheme="minorHAnsi"/>
              </w:rPr>
              <w:t>used</w:t>
            </w:r>
            <w:proofErr w:type="spellEnd"/>
            <w:r w:rsidRPr="006C1DE8">
              <w:rPr>
                <w:rFonts w:asciiTheme="minorHAnsi" w:hAnsiTheme="minorHAnsi"/>
              </w:rPr>
              <w:t>;</w:t>
            </w:r>
          </w:p>
          <w:p w14:paraId="10CB31D8" w14:textId="7A0EB333" w:rsidR="00DF4CF9" w:rsidRPr="00FA2618" w:rsidRDefault="00DF4CF9" w:rsidP="006C1DE8">
            <w:pPr>
              <w:numPr>
                <w:ilvl w:val="0"/>
                <w:numId w:val="13"/>
              </w:numPr>
              <w:spacing w:before="40" w:after="40"/>
              <w:ind w:left="250" w:hanging="250"/>
              <w:rPr>
                <w:rFonts w:asciiTheme="minorHAnsi" w:hAnsiTheme="minorHAnsi"/>
                <w:lang w:val="en-GB"/>
              </w:rPr>
            </w:pPr>
            <w:r w:rsidRPr="00FA2618">
              <w:rPr>
                <w:rFonts w:asciiTheme="minorHAnsi" w:hAnsiTheme="minorHAnsi"/>
                <w:lang w:val="en-GB"/>
              </w:rPr>
              <w:t>What spectrum is available for particular purposes (National Table of Frequency Allocation);</w:t>
            </w:r>
          </w:p>
          <w:p w14:paraId="5E43DE91" w14:textId="77777777" w:rsidR="00DF4CF9" w:rsidRPr="00FA2618" w:rsidRDefault="00DF4CF9" w:rsidP="006C1DE8">
            <w:pPr>
              <w:numPr>
                <w:ilvl w:val="0"/>
                <w:numId w:val="13"/>
              </w:numPr>
              <w:spacing w:before="40" w:after="40"/>
              <w:ind w:left="250" w:hanging="250"/>
              <w:rPr>
                <w:rFonts w:asciiTheme="minorHAnsi" w:hAnsiTheme="minorHAnsi"/>
                <w:lang w:val="en-GB"/>
              </w:rPr>
            </w:pPr>
            <w:r w:rsidRPr="00FA2618">
              <w:rPr>
                <w:rFonts w:asciiTheme="minorHAnsi" w:hAnsiTheme="minorHAnsi"/>
                <w:lang w:val="en-GB"/>
              </w:rPr>
              <w:t>Equipment specifications and standards (for each band/purpose);</w:t>
            </w:r>
          </w:p>
          <w:p w14:paraId="6CBE5C3B" w14:textId="77777777" w:rsidR="00DF4CF9" w:rsidRPr="006C1DE8" w:rsidRDefault="00DF4CF9" w:rsidP="006C1DE8">
            <w:pPr>
              <w:numPr>
                <w:ilvl w:val="0"/>
                <w:numId w:val="13"/>
              </w:numPr>
              <w:spacing w:before="40" w:after="40"/>
              <w:ind w:left="250" w:hanging="250"/>
              <w:rPr>
                <w:rFonts w:asciiTheme="minorHAnsi" w:hAnsiTheme="minorHAnsi"/>
              </w:rPr>
            </w:pPr>
            <w:proofErr w:type="spellStart"/>
            <w:r w:rsidRPr="006C1DE8">
              <w:rPr>
                <w:rFonts w:asciiTheme="minorHAnsi" w:hAnsiTheme="minorHAnsi"/>
              </w:rPr>
              <w:t>Spectrum</w:t>
            </w:r>
            <w:proofErr w:type="spellEnd"/>
            <w:r w:rsidRPr="006C1DE8">
              <w:rPr>
                <w:rFonts w:asciiTheme="minorHAnsi" w:hAnsiTheme="minorHAnsi"/>
              </w:rPr>
              <w:t xml:space="preserve"> </w:t>
            </w:r>
            <w:proofErr w:type="spellStart"/>
            <w:r w:rsidRPr="006C1DE8">
              <w:rPr>
                <w:rFonts w:asciiTheme="minorHAnsi" w:hAnsiTheme="minorHAnsi"/>
              </w:rPr>
              <w:t>quality</w:t>
            </w:r>
            <w:proofErr w:type="spellEnd"/>
            <w:r w:rsidRPr="006C1DE8">
              <w:rPr>
                <w:rFonts w:asciiTheme="minorHAnsi" w:hAnsiTheme="minorHAnsi"/>
              </w:rPr>
              <w:t xml:space="preserve"> </w:t>
            </w:r>
            <w:proofErr w:type="spellStart"/>
            <w:r w:rsidRPr="006C1DE8">
              <w:rPr>
                <w:rFonts w:asciiTheme="minorHAnsi" w:hAnsiTheme="minorHAnsi"/>
              </w:rPr>
              <w:t>control</w:t>
            </w:r>
            <w:proofErr w:type="spellEnd"/>
            <w:r w:rsidRPr="006C1DE8">
              <w:rPr>
                <w:rFonts w:asciiTheme="minorHAnsi" w:hAnsiTheme="minorHAnsi"/>
              </w:rPr>
              <w:t xml:space="preserve">, </w:t>
            </w:r>
            <w:proofErr w:type="spellStart"/>
            <w:r w:rsidRPr="006C1DE8">
              <w:rPr>
                <w:rFonts w:asciiTheme="minorHAnsi" w:hAnsiTheme="minorHAnsi"/>
              </w:rPr>
              <w:t>interference</w:t>
            </w:r>
            <w:proofErr w:type="spellEnd"/>
            <w:r w:rsidRPr="006C1DE8">
              <w:rPr>
                <w:rFonts w:asciiTheme="minorHAnsi" w:hAnsiTheme="minorHAnsi"/>
              </w:rPr>
              <w:t xml:space="preserve"> </w:t>
            </w:r>
            <w:proofErr w:type="spellStart"/>
            <w:r w:rsidRPr="006C1DE8">
              <w:rPr>
                <w:rFonts w:asciiTheme="minorHAnsi" w:hAnsiTheme="minorHAnsi"/>
              </w:rPr>
              <w:t>management</w:t>
            </w:r>
            <w:proofErr w:type="spellEnd"/>
            <w:r w:rsidRPr="006C1DE8">
              <w:rPr>
                <w:rFonts w:asciiTheme="minorHAnsi" w:hAnsiTheme="minorHAnsi"/>
              </w:rPr>
              <w:t xml:space="preserve"> &amp; </w:t>
            </w:r>
            <w:proofErr w:type="spellStart"/>
            <w:r w:rsidRPr="006C1DE8">
              <w:rPr>
                <w:rFonts w:asciiTheme="minorHAnsi" w:hAnsiTheme="minorHAnsi"/>
              </w:rPr>
              <w:t>enforcement</w:t>
            </w:r>
            <w:proofErr w:type="spellEnd"/>
            <w:r w:rsidRPr="006C1DE8">
              <w:rPr>
                <w:rFonts w:asciiTheme="minorHAnsi" w:hAnsiTheme="minorHAnsi"/>
              </w:rPr>
              <w:t>;</w:t>
            </w:r>
          </w:p>
          <w:p w14:paraId="5DE5316D" w14:textId="77777777" w:rsidR="00DF4CF9" w:rsidRPr="00FA2618" w:rsidRDefault="00DF4CF9" w:rsidP="006C1DE8">
            <w:pPr>
              <w:numPr>
                <w:ilvl w:val="0"/>
                <w:numId w:val="13"/>
              </w:numPr>
              <w:spacing w:before="40" w:after="40"/>
              <w:ind w:left="250" w:hanging="250"/>
              <w:rPr>
                <w:rFonts w:asciiTheme="minorHAnsi" w:hAnsiTheme="minorHAnsi"/>
                <w:lang w:val="en-GB"/>
              </w:rPr>
            </w:pPr>
            <w:r w:rsidRPr="00FA2618">
              <w:rPr>
                <w:rFonts w:asciiTheme="minorHAnsi" w:hAnsiTheme="minorHAnsi"/>
                <w:lang w:val="en-GB"/>
              </w:rPr>
              <w:t>Proposed changes to regulations and spectrum use;</w:t>
            </w:r>
          </w:p>
          <w:p w14:paraId="3CA61550" w14:textId="77777777" w:rsidR="00DF4CF9" w:rsidRPr="00FA2618" w:rsidRDefault="00DF4CF9" w:rsidP="006C1DE8">
            <w:pPr>
              <w:numPr>
                <w:ilvl w:val="0"/>
                <w:numId w:val="13"/>
              </w:numPr>
              <w:spacing w:before="40" w:after="40"/>
              <w:ind w:left="250" w:hanging="250"/>
              <w:rPr>
                <w:rFonts w:asciiTheme="minorHAnsi" w:hAnsiTheme="minorHAnsi"/>
                <w:lang w:val="en-GB"/>
              </w:rPr>
            </w:pPr>
            <w:r w:rsidRPr="00FA2618">
              <w:rPr>
                <w:rFonts w:asciiTheme="minorHAnsi" w:hAnsiTheme="minorHAnsi"/>
                <w:lang w:val="en-GB"/>
              </w:rPr>
              <w:t>Spectrum &amp; apparatus assignment/licensing processes/mechanisms.</w:t>
            </w:r>
          </w:p>
        </w:tc>
      </w:tr>
      <w:tr w:rsidR="00DF4CF9" w:rsidRPr="00FA2618" w14:paraId="76EA4532" w14:textId="77777777" w:rsidTr="007B0279">
        <w:trPr>
          <w:trHeight w:val="1229"/>
        </w:trPr>
        <w:tc>
          <w:tcPr>
            <w:tcW w:w="2122" w:type="dxa"/>
          </w:tcPr>
          <w:p w14:paraId="0A67C484" w14:textId="77777777" w:rsidR="00DF4CF9" w:rsidRPr="00FA2618" w:rsidRDefault="00DF4CF9" w:rsidP="006C1DE8">
            <w:pPr>
              <w:spacing w:before="40" w:after="40"/>
              <w:rPr>
                <w:rFonts w:cstheme="minorHAnsi"/>
                <w:lang w:val="en-GB"/>
              </w:rPr>
            </w:pPr>
            <w:proofErr w:type="spellStart"/>
            <w:r w:rsidRPr="00FA2618">
              <w:rPr>
                <w:rFonts w:cstheme="minorHAnsi"/>
                <w:bCs/>
                <w:lang w:val="en-GB"/>
              </w:rPr>
              <w:t>Q7</w:t>
            </w:r>
            <w:proofErr w:type="spellEnd"/>
            <w:r w:rsidRPr="00FA2618">
              <w:rPr>
                <w:rFonts w:cstheme="minorHAnsi"/>
                <w:bCs/>
                <w:lang w:val="en-GB"/>
              </w:rPr>
              <w:t>/2: Strategies and policies concerning human exposure to electromagnetic fields</w:t>
            </w:r>
          </w:p>
        </w:tc>
        <w:tc>
          <w:tcPr>
            <w:tcW w:w="2409" w:type="dxa"/>
          </w:tcPr>
          <w:p w14:paraId="49EAAD1B" w14:textId="77777777" w:rsidR="00DF4CF9" w:rsidRPr="00FA2618" w:rsidRDefault="00DF4CF9" w:rsidP="006C1DE8">
            <w:pPr>
              <w:spacing w:before="40" w:after="40"/>
              <w:rPr>
                <w:rFonts w:cstheme="minorHAnsi"/>
                <w:lang w:val="en-GB"/>
              </w:rPr>
            </w:pPr>
            <w:r w:rsidRPr="00FA2618">
              <w:rPr>
                <w:rFonts w:cstheme="minorHAnsi"/>
                <w:b/>
                <w:bCs/>
                <w:lang w:val="en-GB"/>
              </w:rPr>
              <w:t>Need 1</w:t>
            </w:r>
            <w:r w:rsidRPr="00FA2618">
              <w:rPr>
                <w:rFonts w:cstheme="minorHAnsi"/>
                <w:lang w:val="en-GB"/>
              </w:rPr>
              <w:t xml:space="preserve">: Assistance in raising the awareness of national policy-makers as to the importance of effective spectrum management for a country's economic and social development </w:t>
            </w:r>
          </w:p>
        </w:tc>
        <w:tc>
          <w:tcPr>
            <w:tcW w:w="5184" w:type="dxa"/>
          </w:tcPr>
          <w:p w14:paraId="4AFFC4A4" w14:textId="77777777" w:rsidR="00DF4CF9" w:rsidRPr="00FA2618" w:rsidRDefault="00DF4CF9" w:rsidP="006C1DE8">
            <w:pPr>
              <w:pStyle w:val="ListParagraph"/>
              <w:widowControl w:val="0"/>
              <w:numPr>
                <w:ilvl w:val="0"/>
                <w:numId w:val="14"/>
              </w:numPr>
              <w:tabs>
                <w:tab w:val="clear" w:pos="1134"/>
                <w:tab w:val="clear" w:pos="1871"/>
                <w:tab w:val="clear" w:pos="2268"/>
              </w:tabs>
              <w:adjustRightInd/>
              <w:ind w:left="250" w:hanging="250"/>
              <w:textAlignment w:val="auto"/>
              <w:rPr>
                <w:sz w:val="20"/>
                <w:szCs w:val="20"/>
              </w:rPr>
            </w:pPr>
            <w:r w:rsidRPr="00FA2618">
              <w:rPr>
                <w:sz w:val="20"/>
                <w:szCs w:val="20"/>
              </w:rPr>
              <w:t>Challenges of spectrum monitoring, taking into account ITU-R Recommendations, reports, handbooks and other outputs from ITU-R;</w:t>
            </w:r>
          </w:p>
          <w:p w14:paraId="5127ADA1" w14:textId="77777777" w:rsidR="00DF4CF9" w:rsidRPr="00FA2618" w:rsidRDefault="00DF4CF9" w:rsidP="006C1DE8">
            <w:pPr>
              <w:pStyle w:val="ListParagraph"/>
              <w:widowControl w:val="0"/>
              <w:numPr>
                <w:ilvl w:val="0"/>
                <w:numId w:val="14"/>
              </w:numPr>
              <w:tabs>
                <w:tab w:val="clear" w:pos="1134"/>
                <w:tab w:val="clear" w:pos="1871"/>
                <w:tab w:val="clear" w:pos="2268"/>
              </w:tabs>
              <w:adjustRightInd/>
              <w:ind w:left="250" w:hanging="250"/>
              <w:textAlignment w:val="auto"/>
              <w:rPr>
                <w:sz w:val="20"/>
                <w:szCs w:val="20"/>
              </w:rPr>
            </w:pPr>
            <w:r w:rsidRPr="00FA2618">
              <w:rPr>
                <w:sz w:val="20"/>
                <w:szCs w:val="20"/>
              </w:rPr>
              <w:t>What are the impacts of active site-sharing on EMF exposures around transmitting stations?</w:t>
            </w:r>
          </w:p>
          <w:p w14:paraId="7A3CE276" w14:textId="20005911" w:rsidR="00DF4CF9" w:rsidRPr="00FA2618" w:rsidRDefault="00DF4CF9" w:rsidP="006C1DE8">
            <w:pPr>
              <w:pStyle w:val="ListParagraph"/>
              <w:widowControl w:val="0"/>
              <w:numPr>
                <w:ilvl w:val="0"/>
                <w:numId w:val="14"/>
              </w:numPr>
              <w:tabs>
                <w:tab w:val="clear" w:pos="1134"/>
                <w:tab w:val="clear" w:pos="1871"/>
                <w:tab w:val="clear" w:pos="2268"/>
              </w:tabs>
              <w:adjustRightInd/>
              <w:ind w:left="250" w:hanging="250"/>
              <w:textAlignment w:val="auto"/>
              <w:rPr>
                <w:sz w:val="20"/>
                <w:szCs w:val="20"/>
              </w:rPr>
            </w:pPr>
            <w:r w:rsidRPr="00FA2618">
              <w:rPr>
                <w:sz w:val="20"/>
                <w:szCs w:val="20"/>
              </w:rPr>
              <w:t>Given no change in other parameters (technology, power, altitude; coverage, capacity and QoS), does provision of additional RF spectrum to cellular operators reduce EMF exposure around base stations, and also reduce the number of base stations?</w:t>
            </w:r>
            <w:r w:rsidR="007B0279" w:rsidRPr="00FA2618">
              <w:rPr>
                <w:sz w:val="20"/>
                <w:szCs w:val="20"/>
              </w:rPr>
              <w:t xml:space="preserve"> </w:t>
            </w:r>
          </w:p>
          <w:p w14:paraId="0AD70BBF" w14:textId="7F90F378" w:rsidR="00DF4CF9" w:rsidRPr="00FA2618" w:rsidRDefault="00DF4CF9" w:rsidP="006C1DE8">
            <w:pPr>
              <w:pStyle w:val="ListParagraph"/>
              <w:widowControl w:val="0"/>
              <w:numPr>
                <w:ilvl w:val="0"/>
                <w:numId w:val="14"/>
              </w:numPr>
              <w:tabs>
                <w:tab w:val="clear" w:pos="1134"/>
                <w:tab w:val="clear" w:pos="1871"/>
                <w:tab w:val="clear" w:pos="2268"/>
              </w:tabs>
              <w:adjustRightInd/>
              <w:ind w:left="250" w:hanging="250"/>
              <w:textAlignment w:val="auto"/>
              <w:rPr>
                <w:sz w:val="20"/>
                <w:szCs w:val="20"/>
              </w:rPr>
            </w:pPr>
            <w:r w:rsidRPr="00FA2618">
              <w:rPr>
                <w:sz w:val="20"/>
                <w:szCs w:val="20"/>
              </w:rPr>
              <w:t>How to quantify EMF exposure around low and high-power non-beam wireless power transfer devices?</w:t>
            </w:r>
            <w:r w:rsidR="007B0279" w:rsidRPr="00FA2618">
              <w:rPr>
                <w:sz w:val="20"/>
                <w:szCs w:val="20"/>
              </w:rPr>
              <w:t xml:space="preserve"> </w:t>
            </w:r>
          </w:p>
        </w:tc>
      </w:tr>
    </w:tbl>
    <w:p w14:paraId="49A35ABA" w14:textId="175052F4" w:rsidR="00DF4CF9" w:rsidRPr="00FA2618" w:rsidRDefault="00DF4CF9" w:rsidP="006C1DE8">
      <w:pPr>
        <w:pStyle w:val="AnnexNo"/>
        <w:rPr>
          <w:lang w:val="en-GB"/>
        </w:rPr>
      </w:pPr>
      <w:r w:rsidRPr="00FA2618">
        <w:rPr>
          <w:lang w:val="en-GB"/>
        </w:rPr>
        <w:lastRenderedPageBreak/>
        <w:t>Annex 6</w:t>
      </w:r>
    </w:p>
    <w:p w14:paraId="3696E586" w14:textId="2DD2232E" w:rsidR="00DF4CF9" w:rsidRPr="00FA2618" w:rsidRDefault="00DF4CF9" w:rsidP="006C1DE8">
      <w:pPr>
        <w:pStyle w:val="Annextitle"/>
      </w:pPr>
      <w:r w:rsidRPr="00FA2618">
        <w:t>Revised Terms of Reference for ITU-D Study Group 2 Questions</w:t>
      </w:r>
    </w:p>
    <w:p w14:paraId="55F00A8A" w14:textId="77777777" w:rsidR="00DF4CF9" w:rsidRPr="00FA2618" w:rsidRDefault="00DF4CF9" w:rsidP="00FA2618">
      <w:pPr>
        <w:rPr>
          <w:lang w:val="en-GB"/>
        </w:rPr>
      </w:pPr>
      <w:r w:rsidRPr="00FA2618">
        <w:rPr>
          <w:lang w:val="en-GB"/>
        </w:rPr>
        <w:t>The following table provides a list of revised Terms of Reference (</w:t>
      </w:r>
      <w:proofErr w:type="spellStart"/>
      <w:r w:rsidRPr="00FA2618">
        <w:rPr>
          <w:lang w:val="en-GB"/>
        </w:rPr>
        <w:t>ToRs</w:t>
      </w:r>
      <w:proofErr w:type="spellEnd"/>
      <w:r w:rsidRPr="00FA2618">
        <w:rPr>
          <w:lang w:val="en-GB"/>
        </w:rPr>
        <w:t xml:space="preserve">) for ITU-D Study Group 2 Questions. All </w:t>
      </w:r>
      <w:proofErr w:type="spellStart"/>
      <w:r w:rsidRPr="00FA2618">
        <w:rPr>
          <w:lang w:val="en-GB"/>
        </w:rPr>
        <w:t>ToRs</w:t>
      </w:r>
      <w:proofErr w:type="spellEnd"/>
      <w:r w:rsidRPr="00FA2618">
        <w:rPr>
          <w:lang w:val="en-GB"/>
        </w:rPr>
        <w:t xml:space="preserve"> reached consensus during the ITU-D Study Group 2 Plenary meeting held on 22 October 2021.</w:t>
      </w:r>
    </w:p>
    <w:p w14:paraId="74D12732" w14:textId="2B6B2AA4" w:rsidR="00DF4CF9" w:rsidRPr="00FA2618" w:rsidRDefault="00DF4CF9" w:rsidP="00FA2618">
      <w:pPr>
        <w:pStyle w:val="Tabletitle"/>
        <w:spacing w:before="240"/>
        <w:rPr>
          <w:lang w:val="en-GB"/>
        </w:rPr>
      </w:pPr>
      <w:r w:rsidRPr="00FA2618">
        <w:rPr>
          <w:lang w:val="en-GB"/>
        </w:rPr>
        <w:t xml:space="preserve">Table </w:t>
      </w:r>
      <w:proofErr w:type="spellStart"/>
      <w:r w:rsidRPr="00FA2618">
        <w:rPr>
          <w:lang w:val="en-GB"/>
        </w:rPr>
        <w:t>7A</w:t>
      </w:r>
      <w:proofErr w:type="spellEnd"/>
      <w:r w:rsidRPr="00FA2618">
        <w:rPr>
          <w:lang w:val="en-GB"/>
        </w:rPr>
        <w:t>: Revised draft Terms of Reference for ITU-D Study Group 2 Questions</w:t>
      </w:r>
    </w:p>
    <w:tbl>
      <w:tblPr>
        <w:tblStyle w:val="TableGrid"/>
        <w:tblW w:w="0" w:type="auto"/>
        <w:tblInd w:w="2122" w:type="dxa"/>
        <w:tblLook w:val="04A0" w:firstRow="1" w:lastRow="0" w:firstColumn="1" w:lastColumn="0" w:noHBand="0" w:noVBand="1"/>
      </w:tblPr>
      <w:tblGrid>
        <w:gridCol w:w="1417"/>
        <w:gridCol w:w="3117"/>
      </w:tblGrid>
      <w:tr w:rsidR="00DF4CF9" w:rsidRPr="006C1DE8" w14:paraId="5143DDD5" w14:textId="77777777" w:rsidTr="00FA2618">
        <w:tc>
          <w:tcPr>
            <w:tcW w:w="1417" w:type="dxa"/>
            <w:shd w:val="clear" w:color="auto" w:fill="DBE5F1" w:themeFill="accent1" w:themeFillTint="33"/>
          </w:tcPr>
          <w:p w14:paraId="16D9ABEB" w14:textId="77777777" w:rsidR="00DF4CF9" w:rsidRPr="006C1DE8" w:rsidRDefault="00DF4CF9" w:rsidP="00FA2618">
            <w:pPr>
              <w:spacing w:before="80" w:after="80"/>
              <w:rPr>
                <w:b/>
                <w:bCs/>
              </w:rPr>
            </w:pPr>
            <w:proofErr w:type="spellStart"/>
            <w:r w:rsidRPr="006C1DE8">
              <w:rPr>
                <w:b/>
                <w:bCs/>
              </w:rPr>
              <w:t>Question</w:t>
            </w:r>
            <w:proofErr w:type="spellEnd"/>
          </w:p>
        </w:tc>
        <w:tc>
          <w:tcPr>
            <w:tcW w:w="3117" w:type="dxa"/>
            <w:shd w:val="clear" w:color="auto" w:fill="DBE5F1" w:themeFill="accent1" w:themeFillTint="33"/>
          </w:tcPr>
          <w:p w14:paraId="37A50880" w14:textId="77777777" w:rsidR="00DF4CF9" w:rsidRPr="006C1DE8" w:rsidRDefault="00DF4CF9" w:rsidP="00FA2618">
            <w:pPr>
              <w:spacing w:before="80" w:after="80"/>
              <w:rPr>
                <w:b/>
                <w:bCs/>
              </w:rPr>
            </w:pPr>
            <w:proofErr w:type="spellStart"/>
            <w:r w:rsidRPr="006C1DE8">
              <w:rPr>
                <w:b/>
                <w:bCs/>
              </w:rPr>
              <w:t>Revised</w:t>
            </w:r>
            <w:proofErr w:type="spellEnd"/>
            <w:r w:rsidRPr="006C1DE8">
              <w:rPr>
                <w:b/>
                <w:bCs/>
              </w:rPr>
              <w:t xml:space="preserve"> </w:t>
            </w:r>
            <w:proofErr w:type="spellStart"/>
            <w:r w:rsidRPr="006C1DE8">
              <w:rPr>
                <w:b/>
                <w:bCs/>
              </w:rPr>
              <w:t>ToR</w:t>
            </w:r>
            <w:proofErr w:type="spellEnd"/>
          </w:p>
        </w:tc>
      </w:tr>
      <w:tr w:rsidR="00DF4CF9" w:rsidRPr="006C1DE8" w14:paraId="7D588336" w14:textId="77777777" w:rsidTr="00FA2618">
        <w:tc>
          <w:tcPr>
            <w:tcW w:w="1417" w:type="dxa"/>
          </w:tcPr>
          <w:p w14:paraId="33A20B39" w14:textId="77777777" w:rsidR="00DF4CF9" w:rsidRPr="006C1DE8" w:rsidRDefault="00DF4CF9" w:rsidP="00FA2618">
            <w:pPr>
              <w:spacing w:before="40" w:after="40"/>
            </w:pPr>
            <w:proofErr w:type="spellStart"/>
            <w:r w:rsidRPr="006C1DE8">
              <w:t>Q1</w:t>
            </w:r>
            <w:proofErr w:type="spellEnd"/>
            <w:r w:rsidRPr="006C1DE8">
              <w:t>/2</w:t>
            </w:r>
          </w:p>
        </w:tc>
        <w:tc>
          <w:tcPr>
            <w:tcW w:w="3117" w:type="dxa"/>
          </w:tcPr>
          <w:p w14:paraId="6A955130" w14:textId="77777777" w:rsidR="00DF4CF9" w:rsidRPr="006C1DE8" w:rsidRDefault="00933A35" w:rsidP="00FA2618">
            <w:pPr>
              <w:spacing w:before="40" w:after="40"/>
              <w:rPr>
                <w:b/>
                <w:bCs/>
              </w:rPr>
            </w:pPr>
            <w:hyperlink r:id="rId204" w:history="1">
              <w:proofErr w:type="spellStart"/>
              <w:r w:rsidR="00DF4CF9" w:rsidRPr="006C1DE8">
                <w:rPr>
                  <w:rStyle w:val="Hyperlink"/>
                </w:rPr>
                <w:t>SG2RGQ</w:t>
              </w:r>
              <w:proofErr w:type="spellEnd"/>
              <w:r w:rsidR="00DF4CF9" w:rsidRPr="006C1DE8">
                <w:rPr>
                  <w:rStyle w:val="Hyperlink"/>
                </w:rPr>
                <w:t>/319</w:t>
              </w:r>
            </w:hyperlink>
            <w:r w:rsidR="00DF4CF9" w:rsidRPr="006C1DE8">
              <w:t xml:space="preserve"> (Rev.1)</w:t>
            </w:r>
          </w:p>
        </w:tc>
      </w:tr>
      <w:tr w:rsidR="00DF4CF9" w:rsidRPr="006C1DE8" w14:paraId="3EE9CA97" w14:textId="77777777" w:rsidTr="00FA2618">
        <w:tc>
          <w:tcPr>
            <w:tcW w:w="1417" w:type="dxa"/>
          </w:tcPr>
          <w:p w14:paraId="47AEBA95" w14:textId="77777777" w:rsidR="00DF4CF9" w:rsidRPr="006C1DE8" w:rsidRDefault="00DF4CF9" w:rsidP="00FA2618">
            <w:pPr>
              <w:spacing w:before="40" w:after="40"/>
            </w:pPr>
            <w:proofErr w:type="spellStart"/>
            <w:r w:rsidRPr="006C1DE8">
              <w:t>Q2</w:t>
            </w:r>
            <w:proofErr w:type="spellEnd"/>
            <w:r w:rsidRPr="006C1DE8">
              <w:t>/2</w:t>
            </w:r>
          </w:p>
        </w:tc>
        <w:tc>
          <w:tcPr>
            <w:tcW w:w="3117" w:type="dxa"/>
          </w:tcPr>
          <w:p w14:paraId="1538CBA9" w14:textId="77777777" w:rsidR="00DF4CF9" w:rsidRPr="006C1DE8" w:rsidRDefault="00933A35" w:rsidP="00FA2618">
            <w:pPr>
              <w:spacing w:before="40" w:after="40"/>
              <w:rPr>
                <w:b/>
                <w:bCs/>
              </w:rPr>
            </w:pPr>
            <w:hyperlink r:id="rId205" w:history="1">
              <w:proofErr w:type="spellStart"/>
              <w:r w:rsidR="00DF4CF9" w:rsidRPr="006C1DE8">
                <w:rPr>
                  <w:rStyle w:val="Hyperlink"/>
                </w:rPr>
                <w:t>SG2RGQ</w:t>
              </w:r>
              <w:proofErr w:type="spellEnd"/>
              <w:r w:rsidR="00DF4CF9" w:rsidRPr="006C1DE8">
                <w:rPr>
                  <w:rStyle w:val="Hyperlink"/>
                </w:rPr>
                <w:t>/320</w:t>
              </w:r>
            </w:hyperlink>
            <w:r w:rsidR="00DF4CF9" w:rsidRPr="006C1DE8">
              <w:t xml:space="preserve"> (</w:t>
            </w:r>
            <w:proofErr w:type="spellStart"/>
            <w:r w:rsidR="00DF4CF9" w:rsidRPr="006C1DE8">
              <w:t>Rev.2</w:t>
            </w:r>
            <w:proofErr w:type="spellEnd"/>
            <w:r w:rsidR="00DF4CF9" w:rsidRPr="006C1DE8">
              <w:t>)</w:t>
            </w:r>
          </w:p>
        </w:tc>
      </w:tr>
      <w:tr w:rsidR="00DF4CF9" w:rsidRPr="006C1DE8" w14:paraId="0DE90DBC" w14:textId="77777777" w:rsidTr="00FA2618">
        <w:tc>
          <w:tcPr>
            <w:tcW w:w="1417" w:type="dxa"/>
          </w:tcPr>
          <w:p w14:paraId="2A0DE58A" w14:textId="77777777" w:rsidR="00DF4CF9" w:rsidRPr="006C1DE8" w:rsidRDefault="00DF4CF9" w:rsidP="00FA2618">
            <w:pPr>
              <w:spacing w:before="40" w:after="40"/>
            </w:pPr>
            <w:proofErr w:type="spellStart"/>
            <w:r w:rsidRPr="006C1DE8">
              <w:t>Q3</w:t>
            </w:r>
            <w:proofErr w:type="spellEnd"/>
            <w:r w:rsidRPr="006C1DE8">
              <w:t>/2</w:t>
            </w:r>
          </w:p>
        </w:tc>
        <w:tc>
          <w:tcPr>
            <w:tcW w:w="3117" w:type="dxa"/>
          </w:tcPr>
          <w:p w14:paraId="722B9B13" w14:textId="77777777" w:rsidR="00DF4CF9" w:rsidRPr="006C1DE8" w:rsidRDefault="00933A35" w:rsidP="00FA2618">
            <w:pPr>
              <w:spacing w:before="40" w:after="40"/>
              <w:rPr>
                <w:b/>
                <w:bCs/>
              </w:rPr>
            </w:pPr>
            <w:hyperlink r:id="rId206" w:history="1">
              <w:proofErr w:type="spellStart"/>
              <w:r w:rsidR="00DF4CF9" w:rsidRPr="006C1DE8">
                <w:rPr>
                  <w:rStyle w:val="Hyperlink"/>
                </w:rPr>
                <w:t>SG2RGQ</w:t>
              </w:r>
              <w:proofErr w:type="spellEnd"/>
              <w:r w:rsidR="00DF4CF9" w:rsidRPr="006C1DE8">
                <w:rPr>
                  <w:rStyle w:val="Hyperlink"/>
                </w:rPr>
                <w:t>/321</w:t>
              </w:r>
            </w:hyperlink>
            <w:r w:rsidR="00DF4CF9" w:rsidRPr="006C1DE8">
              <w:t xml:space="preserve"> (</w:t>
            </w:r>
            <w:proofErr w:type="spellStart"/>
            <w:r w:rsidR="00DF4CF9" w:rsidRPr="006C1DE8">
              <w:t>Rev.2</w:t>
            </w:r>
            <w:proofErr w:type="spellEnd"/>
            <w:r w:rsidR="00DF4CF9" w:rsidRPr="006C1DE8">
              <w:t>)</w:t>
            </w:r>
          </w:p>
        </w:tc>
      </w:tr>
      <w:tr w:rsidR="00DF4CF9" w:rsidRPr="006C1DE8" w14:paraId="7AA93EA4" w14:textId="77777777" w:rsidTr="00FA2618">
        <w:tc>
          <w:tcPr>
            <w:tcW w:w="1417" w:type="dxa"/>
          </w:tcPr>
          <w:p w14:paraId="40C09314" w14:textId="77777777" w:rsidR="00DF4CF9" w:rsidRPr="006C1DE8" w:rsidRDefault="00DF4CF9" w:rsidP="00FA2618">
            <w:pPr>
              <w:spacing w:before="40" w:after="40"/>
            </w:pPr>
            <w:proofErr w:type="spellStart"/>
            <w:r w:rsidRPr="006C1DE8">
              <w:t>Q4</w:t>
            </w:r>
            <w:proofErr w:type="spellEnd"/>
            <w:r w:rsidRPr="006C1DE8">
              <w:t>/2</w:t>
            </w:r>
          </w:p>
        </w:tc>
        <w:tc>
          <w:tcPr>
            <w:tcW w:w="3117" w:type="dxa"/>
          </w:tcPr>
          <w:p w14:paraId="36D73F6E" w14:textId="77777777" w:rsidR="00DF4CF9" w:rsidRPr="006C1DE8" w:rsidRDefault="00933A35" w:rsidP="00FA2618">
            <w:pPr>
              <w:spacing w:before="40" w:after="40"/>
              <w:rPr>
                <w:b/>
                <w:bCs/>
              </w:rPr>
            </w:pPr>
            <w:hyperlink r:id="rId207" w:history="1">
              <w:proofErr w:type="spellStart"/>
              <w:r w:rsidR="00DF4CF9" w:rsidRPr="006C1DE8">
                <w:rPr>
                  <w:rStyle w:val="Hyperlink"/>
                </w:rPr>
                <w:t>SG2RGQ</w:t>
              </w:r>
              <w:proofErr w:type="spellEnd"/>
              <w:r w:rsidR="00DF4CF9" w:rsidRPr="006C1DE8">
                <w:rPr>
                  <w:rStyle w:val="Hyperlink"/>
                </w:rPr>
                <w:t>/322</w:t>
              </w:r>
            </w:hyperlink>
            <w:r w:rsidR="00DF4CF9" w:rsidRPr="006C1DE8">
              <w:t xml:space="preserve"> (</w:t>
            </w:r>
            <w:proofErr w:type="spellStart"/>
            <w:r w:rsidR="00DF4CF9" w:rsidRPr="006C1DE8">
              <w:t>Rev.2</w:t>
            </w:r>
            <w:proofErr w:type="spellEnd"/>
            <w:r w:rsidR="00DF4CF9" w:rsidRPr="006C1DE8">
              <w:t>)</w:t>
            </w:r>
          </w:p>
        </w:tc>
      </w:tr>
      <w:tr w:rsidR="00DF4CF9" w:rsidRPr="006C1DE8" w14:paraId="5E12EF6B" w14:textId="77777777" w:rsidTr="00FA2618">
        <w:tc>
          <w:tcPr>
            <w:tcW w:w="1417" w:type="dxa"/>
          </w:tcPr>
          <w:p w14:paraId="49D5180F" w14:textId="77777777" w:rsidR="00DF4CF9" w:rsidRPr="006C1DE8" w:rsidRDefault="00DF4CF9" w:rsidP="00FA2618">
            <w:pPr>
              <w:spacing w:before="40" w:after="40"/>
            </w:pPr>
            <w:proofErr w:type="spellStart"/>
            <w:r w:rsidRPr="006C1DE8">
              <w:t>Q5</w:t>
            </w:r>
            <w:proofErr w:type="spellEnd"/>
            <w:r w:rsidRPr="006C1DE8">
              <w:t>/2</w:t>
            </w:r>
          </w:p>
        </w:tc>
        <w:tc>
          <w:tcPr>
            <w:tcW w:w="3117" w:type="dxa"/>
          </w:tcPr>
          <w:p w14:paraId="0F08C24E" w14:textId="77777777" w:rsidR="00DF4CF9" w:rsidRPr="006C1DE8" w:rsidRDefault="00933A35" w:rsidP="00FA2618">
            <w:pPr>
              <w:spacing w:before="40" w:after="40"/>
              <w:rPr>
                <w:b/>
                <w:bCs/>
              </w:rPr>
            </w:pPr>
            <w:hyperlink r:id="rId208" w:history="1">
              <w:proofErr w:type="spellStart"/>
              <w:r w:rsidR="00DF4CF9" w:rsidRPr="006C1DE8">
                <w:rPr>
                  <w:rStyle w:val="Hyperlink"/>
                </w:rPr>
                <w:t>SG2RGQ</w:t>
              </w:r>
              <w:proofErr w:type="spellEnd"/>
              <w:r w:rsidR="00DF4CF9" w:rsidRPr="006C1DE8">
                <w:rPr>
                  <w:rStyle w:val="Hyperlink"/>
                </w:rPr>
                <w:t>/323</w:t>
              </w:r>
            </w:hyperlink>
            <w:r w:rsidR="00DF4CF9" w:rsidRPr="006C1DE8">
              <w:t xml:space="preserve"> (</w:t>
            </w:r>
            <w:proofErr w:type="spellStart"/>
            <w:r w:rsidR="00DF4CF9" w:rsidRPr="006C1DE8">
              <w:t>Rev.2</w:t>
            </w:r>
            <w:proofErr w:type="spellEnd"/>
            <w:r w:rsidR="00DF4CF9" w:rsidRPr="006C1DE8">
              <w:t>)</w:t>
            </w:r>
          </w:p>
        </w:tc>
      </w:tr>
      <w:tr w:rsidR="00DF4CF9" w:rsidRPr="006C1DE8" w14:paraId="0353B051" w14:textId="77777777" w:rsidTr="00FA2618">
        <w:tc>
          <w:tcPr>
            <w:tcW w:w="1417" w:type="dxa"/>
          </w:tcPr>
          <w:p w14:paraId="1777C7D8" w14:textId="77777777" w:rsidR="00DF4CF9" w:rsidRPr="006C1DE8" w:rsidRDefault="00DF4CF9" w:rsidP="00FA2618">
            <w:pPr>
              <w:spacing w:before="40" w:after="40"/>
            </w:pPr>
            <w:proofErr w:type="spellStart"/>
            <w:r w:rsidRPr="006C1DE8">
              <w:t>Q6</w:t>
            </w:r>
            <w:proofErr w:type="spellEnd"/>
            <w:r w:rsidRPr="006C1DE8">
              <w:t>/2</w:t>
            </w:r>
          </w:p>
        </w:tc>
        <w:tc>
          <w:tcPr>
            <w:tcW w:w="3117" w:type="dxa"/>
          </w:tcPr>
          <w:p w14:paraId="693A797D" w14:textId="77777777" w:rsidR="00DF4CF9" w:rsidRPr="006C1DE8" w:rsidRDefault="00933A35" w:rsidP="00FA2618">
            <w:pPr>
              <w:spacing w:before="40" w:after="40"/>
              <w:rPr>
                <w:b/>
                <w:bCs/>
              </w:rPr>
            </w:pPr>
            <w:hyperlink r:id="rId209" w:history="1">
              <w:proofErr w:type="spellStart"/>
              <w:r w:rsidR="00DF4CF9" w:rsidRPr="006C1DE8">
                <w:rPr>
                  <w:rStyle w:val="Hyperlink"/>
                </w:rPr>
                <w:t>SG2RGQ</w:t>
              </w:r>
              <w:proofErr w:type="spellEnd"/>
              <w:r w:rsidR="00DF4CF9" w:rsidRPr="006C1DE8">
                <w:rPr>
                  <w:rStyle w:val="Hyperlink"/>
                </w:rPr>
                <w:t>/324</w:t>
              </w:r>
            </w:hyperlink>
            <w:r w:rsidR="00DF4CF9" w:rsidRPr="006C1DE8">
              <w:t xml:space="preserve"> (</w:t>
            </w:r>
            <w:proofErr w:type="spellStart"/>
            <w:r w:rsidR="00DF4CF9" w:rsidRPr="006C1DE8">
              <w:t>Rev.2</w:t>
            </w:r>
            <w:proofErr w:type="spellEnd"/>
            <w:r w:rsidR="00DF4CF9" w:rsidRPr="006C1DE8">
              <w:t>)</w:t>
            </w:r>
          </w:p>
        </w:tc>
      </w:tr>
      <w:tr w:rsidR="00DF4CF9" w:rsidRPr="006C1DE8" w14:paraId="29002CDC" w14:textId="77777777" w:rsidTr="00FA2618">
        <w:tc>
          <w:tcPr>
            <w:tcW w:w="1417" w:type="dxa"/>
          </w:tcPr>
          <w:p w14:paraId="3C9FC93A" w14:textId="77777777" w:rsidR="00DF4CF9" w:rsidRPr="006C1DE8" w:rsidRDefault="00DF4CF9" w:rsidP="00FA2618">
            <w:pPr>
              <w:spacing w:before="40" w:after="40"/>
            </w:pPr>
            <w:proofErr w:type="spellStart"/>
            <w:r w:rsidRPr="006C1DE8">
              <w:t>Q7</w:t>
            </w:r>
            <w:proofErr w:type="spellEnd"/>
            <w:r w:rsidRPr="006C1DE8">
              <w:t>/2</w:t>
            </w:r>
          </w:p>
        </w:tc>
        <w:tc>
          <w:tcPr>
            <w:tcW w:w="3117" w:type="dxa"/>
          </w:tcPr>
          <w:p w14:paraId="58F77995" w14:textId="77777777" w:rsidR="00DF4CF9" w:rsidRPr="006C1DE8" w:rsidRDefault="00933A35" w:rsidP="00FA2618">
            <w:pPr>
              <w:spacing w:before="40" w:after="40"/>
              <w:rPr>
                <w:b/>
                <w:bCs/>
              </w:rPr>
            </w:pPr>
            <w:hyperlink r:id="rId210" w:history="1">
              <w:proofErr w:type="spellStart"/>
              <w:r w:rsidR="00DF4CF9" w:rsidRPr="006C1DE8">
                <w:rPr>
                  <w:rStyle w:val="Hyperlink"/>
                </w:rPr>
                <w:t>SG2RGQ</w:t>
              </w:r>
              <w:proofErr w:type="spellEnd"/>
              <w:r w:rsidR="00DF4CF9" w:rsidRPr="006C1DE8">
                <w:rPr>
                  <w:rStyle w:val="Hyperlink"/>
                </w:rPr>
                <w:t>/325</w:t>
              </w:r>
            </w:hyperlink>
            <w:r w:rsidR="00DF4CF9" w:rsidRPr="006C1DE8">
              <w:t xml:space="preserve"> (</w:t>
            </w:r>
            <w:proofErr w:type="spellStart"/>
            <w:r w:rsidR="00DF4CF9" w:rsidRPr="006C1DE8">
              <w:t>Rev.2</w:t>
            </w:r>
            <w:proofErr w:type="spellEnd"/>
            <w:r w:rsidR="00DF4CF9" w:rsidRPr="006C1DE8">
              <w:t>)</w:t>
            </w:r>
          </w:p>
        </w:tc>
      </w:tr>
    </w:tbl>
    <w:p w14:paraId="759AB5E1" w14:textId="4522DD5D" w:rsidR="0040328D" w:rsidRPr="006C1DE8" w:rsidRDefault="0040328D" w:rsidP="006C1DE8">
      <w:pPr>
        <w:tabs>
          <w:tab w:val="clear" w:pos="794"/>
          <w:tab w:val="clear" w:pos="1191"/>
          <w:tab w:val="clear" w:pos="1588"/>
          <w:tab w:val="clear" w:pos="1985"/>
        </w:tabs>
        <w:spacing w:before="720"/>
        <w:jc w:val="center"/>
      </w:pPr>
      <w:r w:rsidRPr="006C1DE8">
        <w:t>_______________</w:t>
      </w:r>
    </w:p>
    <w:sectPr w:rsidR="0040328D" w:rsidRPr="006C1DE8" w:rsidSect="0076120C">
      <w:headerReference w:type="first" r:id="rId211"/>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57FF" w14:textId="77777777" w:rsidR="00850995" w:rsidRDefault="00850995" w:rsidP="00E54FD2">
      <w:pPr>
        <w:spacing w:before="0"/>
      </w:pPr>
      <w:r>
        <w:separator/>
      </w:r>
    </w:p>
  </w:endnote>
  <w:endnote w:type="continuationSeparator" w:id="0">
    <w:p w14:paraId="68C085AA" w14:textId="77777777" w:rsidR="00850995" w:rsidRDefault="00850995"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G Time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Batang">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CF6C" w14:textId="0FCA8EF2" w:rsidR="00B80F73" w:rsidRPr="0071674D" w:rsidRDefault="00B80F73">
    <w:pPr>
      <w:pStyle w:val="Footer"/>
      <w:rPr>
        <w:lang w:val="en-US"/>
      </w:rPr>
    </w:pPr>
    <w:r>
      <w:fldChar w:fldCharType="begin"/>
    </w:r>
    <w:r w:rsidRPr="0071674D">
      <w:rPr>
        <w:lang w:val="en-US"/>
      </w:rPr>
      <w:instrText xml:space="preserve"> FILENAME \p  \* MERGEFORMAT </w:instrText>
    </w:r>
    <w:r>
      <w:fldChar w:fldCharType="separate"/>
    </w:r>
    <w:r w:rsidR="00B93C13">
      <w:rPr>
        <w:lang w:val="en-US"/>
      </w:rPr>
      <w:t>P:\RUS\ITU-D\CONF-D\TDAG21\TDAG21-29\000\006REV1R.DOCX</w:t>
    </w:r>
    <w:r>
      <w:fldChar w:fldCharType="end"/>
    </w:r>
    <w:r w:rsidRPr="0071674D">
      <w:rPr>
        <w:lang w:val="en-US"/>
      </w:rPr>
      <w:t xml:space="preserve"> (</w:t>
    </w:r>
    <w:r w:rsidR="00B93C13" w:rsidRPr="00B93C13">
      <w:rPr>
        <w:lang w:val="en-US"/>
      </w:rPr>
      <w:t>497437</w:t>
    </w:r>
    <w:r w:rsidRPr="0071674D">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B80F73" w:rsidRPr="00EC4873" w14:paraId="7708F07C" w14:textId="77777777" w:rsidTr="004E3833">
      <w:tc>
        <w:tcPr>
          <w:tcW w:w="1418" w:type="dxa"/>
          <w:tcBorders>
            <w:top w:val="single" w:sz="4" w:space="0" w:color="000000"/>
          </w:tcBorders>
          <w:shd w:val="clear" w:color="auto" w:fill="auto"/>
        </w:tcPr>
        <w:p w14:paraId="67EECF6E" w14:textId="77777777" w:rsidR="00B80F73" w:rsidRPr="00EC4873" w:rsidRDefault="00B80F73" w:rsidP="00EC4873">
          <w:pPr>
            <w:pStyle w:val="FirstFooter"/>
            <w:tabs>
              <w:tab w:val="left" w:pos="1559"/>
              <w:tab w:val="left" w:pos="3828"/>
            </w:tabs>
            <w:spacing w:before="40"/>
            <w:rPr>
              <w:sz w:val="18"/>
              <w:szCs w:val="18"/>
            </w:rPr>
          </w:pPr>
          <w:r w:rsidRPr="00EC4873">
            <w:rPr>
              <w:sz w:val="18"/>
              <w:szCs w:val="18"/>
            </w:rPr>
            <w:t>Координатор</w:t>
          </w:r>
          <w:r w:rsidRPr="00EC4873">
            <w:rPr>
              <w:sz w:val="18"/>
              <w:szCs w:val="18"/>
              <w:lang w:val="en-US"/>
            </w:rPr>
            <w:t>:</w:t>
          </w:r>
        </w:p>
      </w:tc>
      <w:tc>
        <w:tcPr>
          <w:tcW w:w="3260" w:type="dxa"/>
          <w:tcBorders>
            <w:top w:val="single" w:sz="4" w:space="0" w:color="000000"/>
          </w:tcBorders>
        </w:tcPr>
        <w:p w14:paraId="4F98A473" w14:textId="77777777" w:rsidR="00B80F73" w:rsidRPr="00EC4873" w:rsidRDefault="00B80F73" w:rsidP="00EC4873">
          <w:pPr>
            <w:pStyle w:val="FirstFooter"/>
            <w:spacing w:before="40"/>
            <w:rPr>
              <w:sz w:val="18"/>
              <w:szCs w:val="18"/>
              <w:lang w:val="en-US"/>
            </w:rPr>
          </w:pPr>
          <w:r w:rsidRPr="00EC4873">
            <w:rPr>
              <w:sz w:val="18"/>
              <w:szCs w:val="18"/>
            </w:rPr>
            <w:t>Фамилия/организация/объединение:</w:t>
          </w:r>
        </w:p>
      </w:tc>
      <w:tc>
        <w:tcPr>
          <w:tcW w:w="4961" w:type="dxa"/>
          <w:tcBorders>
            <w:top w:val="single" w:sz="4" w:space="0" w:color="000000"/>
          </w:tcBorders>
          <w:shd w:val="clear" w:color="auto" w:fill="auto"/>
        </w:tcPr>
        <w:p w14:paraId="2DE9A26D" w14:textId="41F14542" w:rsidR="00B80F73" w:rsidRPr="00EC4873" w:rsidRDefault="00B80F73" w:rsidP="00EC4873">
          <w:pPr>
            <w:pStyle w:val="FirstFooter"/>
            <w:tabs>
              <w:tab w:val="left" w:pos="2302"/>
            </w:tabs>
            <w:spacing w:before="40"/>
            <w:rPr>
              <w:sz w:val="18"/>
              <w:szCs w:val="18"/>
            </w:rPr>
          </w:pPr>
          <w:r w:rsidRPr="00EC4873">
            <w:rPr>
              <w:sz w:val="18"/>
              <w:szCs w:val="18"/>
            </w:rPr>
            <w:t>д-р Ахмад Реза Шарафат (</w:t>
          </w:r>
          <w:r w:rsidRPr="00EC4873">
            <w:rPr>
              <w:sz w:val="18"/>
              <w:szCs w:val="18"/>
              <w:lang w:val="en-US"/>
            </w:rPr>
            <w:t>Dr</w:t>
          </w:r>
          <w:r w:rsidRPr="00EC4873">
            <w:rPr>
              <w:sz w:val="18"/>
              <w:szCs w:val="18"/>
            </w:rPr>
            <w:t xml:space="preserve"> </w:t>
          </w:r>
          <w:r w:rsidRPr="00EC4873">
            <w:rPr>
              <w:sz w:val="18"/>
              <w:szCs w:val="18"/>
              <w:lang w:val="en-US"/>
            </w:rPr>
            <w:t>Ahmad</w:t>
          </w:r>
          <w:r w:rsidRPr="00EC4873">
            <w:rPr>
              <w:sz w:val="18"/>
              <w:szCs w:val="18"/>
            </w:rPr>
            <w:t xml:space="preserve"> </w:t>
          </w:r>
          <w:r w:rsidRPr="00EC4873">
            <w:rPr>
              <w:sz w:val="18"/>
              <w:szCs w:val="18"/>
              <w:lang w:val="en-US"/>
            </w:rPr>
            <w:t>Reza</w:t>
          </w:r>
          <w:r w:rsidRPr="00EC4873">
            <w:rPr>
              <w:sz w:val="18"/>
              <w:szCs w:val="18"/>
            </w:rPr>
            <w:t xml:space="preserve"> </w:t>
          </w:r>
          <w:r w:rsidRPr="00EC4873">
            <w:rPr>
              <w:sz w:val="18"/>
              <w:szCs w:val="18"/>
              <w:lang w:val="en-US"/>
            </w:rPr>
            <w:t>Sharafat</w:t>
          </w:r>
          <w:r w:rsidRPr="00EC4873">
            <w:rPr>
              <w:sz w:val="18"/>
              <w:szCs w:val="18"/>
            </w:rPr>
            <w:t>), Председатель 2</w:t>
          </w:r>
          <w:r w:rsidRPr="00EC4873">
            <w:rPr>
              <w:sz w:val="18"/>
              <w:szCs w:val="18"/>
            </w:rPr>
            <w:noBreakHyphen/>
            <w:t>й</w:t>
          </w:r>
          <w:r w:rsidRPr="00EC4873">
            <w:rPr>
              <w:sz w:val="18"/>
              <w:szCs w:val="18"/>
              <w:lang w:val="en-US"/>
            </w:rPr>
            <w:t> </w:t>
          </w:r>
          <w:r w:rsidRPr="00EC4873">
            <w:rPr>
              <w:sz w:val="18"/>
              <w:szCs w:val="18"/>
            </w:rPr>
            <w:t>Исследовательской комиссии МСЭ-</w:t>
          </w:r>
          <w:r w:rsidRPr="00EC4873">
            <w:rPr>
              <w:sz w:val="18"/>
              <w:szCs w:val="18"/>
              <w:lang w:val="en-US"/>
            </w:rPr>
            <w:t>D</w:t>
          </w:r>
        </w:p>
      </w:tc>
    </w:tr>
    <w:tr w:rsidR="00B80F73" w:rsidRPr="00EC4873" w14:paraId="268F5727" w14:textId="77777777" w:rsidTr="004E3833">
      <w:tc>
        <w:tcPr>
          <w:tcW w:w="1418" w:type="dxa"/>
          <w:shd w:val="clear" w:color="auto" w:fill="auto"/>
        </w:tcPr>
        <w:p w14:paraId="2CFEAA6D" w14:textId="77777777" w:rsidR="00B80F73" w:rsidRPr="00EC4873" w:rsidRDefault="00B80F73" w:rsidP="00EC4873">
          <w:pPr>
            <w:pStyle w:val="FirstFooter"/>
            <w:tabs>
              <w:tab w:val="left" w:pos="1559"/>
              <w:tab w:val="left" w:pos="3828"/>
            </w:tabs>
            <w:spacing w:before="40"/>
            <w:rPr>
              <w:sz w:val="18"/>
              <w:szCs w:val="18"/>
            </w:rPr>
          </w:pPr>
        </w:p>
      </w:tc>
      <w:tc>
        <w:tcPr>
          <w:tcW w:w="3260" w:type="dxa"/>
        </w:tcPr>
        <w:p w14:paraId="40DCE84C" w14:textId="77777777" w:rsidR="00B80F73" w:rsidRPr="00EC4873" w:rsidRDefault="00B80F73" w:rsidP="00EC4873">
          <w:pPr>
            <w:pStyle w:val="FirstFooter"/>
            <w:spacing w:before="40"/>
            <w:rPr>
              <w:sz w:val="18"/>
              <w:szCs w:val="18"/>
            </w:rPr>
          </w:pPr>
          <w:r w:rsidRPr="00EC4873">
            <w:rPr>
              <w:sz w:val="18"/>
              <w:szCs w:val="18"/>
            </w:rPr>
            <w:t>Тел.:</w:t>
          </w:r>
        </w:p>
      </w:tc>
      <w:tc>
        <w:tcPr>
          <w:tcW w:w="4961" w:type="dxa"/>
          <w:shd w:val="clear" w:color="auto" w:fill="auto"/>
        </w:tcPr>
        <w:p w14:paraId="75C87722" w14:textId="76733294" w:rsidR="00B80F73" w:rsidRPr="00EC4873" w:rsidRDefault="00B80F73" w:rsidP="00EC4873">
          <w:pPr>
            <w:pStyle w:val="FirstFooter"/>
            <w:tabs>
              <w:tab w:val="left" w:pos="2302"/>
            </w:tabs>
            <w:spacing w:before="40"/>
            <w:rPr>
              <w:sz w:val="18"/>
              <w:szCs w:val="18"/>
              <w:lang w:val="en-US"/>
            </w:rPr>
          </w:pPr>
          <w:r w:rsidRPr="00EC4873">
            <w:rPr>
              <w:sz w:val="18"/>
              <w:szCs w:val="18"/>
              <w:lang w:val="en-US"/>
            </w:rPr>
            <w:t>+98 912 106 1716, +41 76 622 7447</w:t>
          </w:r>
        </w:p>
      </w:tc>
    </w:tr>
    <w:tr w:rsidR="00B80F73" w:rsidRPr="00EC4873" w14:paraId="102A598C" w14:textId="77777777" w:rsidTr="004E3833">
      <w:tc>
        <w:tcPr>
          <w:tcW w:w="1418" w:type="dxa"/>
          <w:shd w:val="clear" w:color="auto" w:fill="auto"/>
        </w:tcPr>
        <w:p w14:paraId="640F3A20" w14:textId="77777777" w:rsidR="00B80F73" w:rsidRPr="00EC4873" w:rsidRDefault="00B80F73" w:rsidP="00EC4873">
          <w:pPr>
            <w:pStyle w:val="FirstFooter"/>
            <w:tabs>
              <w:tab w:val="left" w:pos="1559"/>
              <w:tab w:val="left" w:pos="3828"/>
            </w:tabs>
            <w:spacing w:before="40"/>
            <w:rPr>
              <w:sz w:val="18"/>
              <w:szCs w:val="18"/>
              <w:lang w:val="en-US"/>
            </w:rPr>
          </w:pPr>
        </w:p>
      </w:tc>
      <w:tc>
        <w:tcPr>
          <w:tcW w:w="3260" w:type="dxa"/>
        </w:tcPr>
        <w:p w14:paraId="3735B7FD" w14:textId="77777777" w:rsidR="00B80F73" w:rsidRPr="00EC4873" w:rsidRDefault="00B80F73" w:rsidP="00EC4873">
          <w:pPr>
            <w:pStyle w:val="FirstFooter"/>
            <w:tabs>
              <w:tab w:val="left" w:pos="2302"/>
            </w:tabs>
            <w:spacing w:before="40"/>
            <w:rPr>
              <w:sz w:val="18"/>
              <w:szCs w:val="18"/>
              <w:lang w:val="en-US"/>
            </w:rPr>
          </w:pPr>
          <w:r w:rsidRPr="00EC4873">
            <w:rPr>
              <w:sz w:val="18"/>
              <w:szCs w:val="18"/>
            </w:rPr>
            <w:t>Эл. почта</w:t>
          </w:r>
          <w:r w:rsidRPr="00EC4873">
            <w:rPr>
              <w:sz w:val="18"/>
              <w:szCs w:val="18"/>
              <w:lang w:val="en-US"/>
            </w:rPr>
            <w:t>:</w:t>
          </w:r>
        </w:p>
      </w:tc>
      <w:tc>
        <w:tcPr>
          <w:tcW w:w="4961" w:type="dxa"/>
          <w:shd w:val="clear" w:color="auto" w:fill="auto"/>
        </w:tcPr>
        <w:p w14:paraId="22E04100" w14:textId="6BAE7D80" w:rsidR="00B80F73" w:rsidRPr="00EC4873" w:rsidRDefault="00933A35" w:rsidP="00EC4873">
          <w:pPr>
            <w:pStyle w:val="FirstFooter"/>
            <w:tabs>
              <w:tab w:val="left" w:pos="2302"/>
            </w:tabs>
            <w:spacing w:before="40"/>
            <w:rPr>
              <w:sz w:val="18"/>
              <w:szCs w:val="18"/>
              <w:lang w:val="en-US"/>
            </w:rPr>
          </w:pPr>
          <w:hyperlink r:id="rId1" w:history="1">
            <w:r w:rsidR="00B80F73" w:rsidRPr="00EC4873">
              <w:rPr>
                <w:rStyle w:val="Hyperlink"/>
                <w:sz w:val="18"/>
                <w:szCs w:val="18"/>
                <w:lang w:val="en-GB"/>
              </w:rPr>
              <w:t>ahmad.sharafat@gmail.com</w:t>
            </w:r>
          </w:hyperlink>
        </w:p>
      </w:tc>
    </w:tr>
  </w:tbl>
  <w:p w14:paraId="50C5DB6F" w14:textId="77777777" w:rsidR="00B80F73" w:rsidRPr="006E4AB3" w:rsidRDefault="00933A35" w:rsidP="00CD668B">
    <w:pPr>
      <w:tabs>
        <w:tab w:val="clear" w:pos="794"/>
        <w:tab w:val="clear" w:pos="1191"/>
        <w:tab w:val="clear" w:pos="1588"/>
        <w:tab w:val="clear" w:pos="1985"/>
        <w:tab w:val="left" w:pos="5954"/>
        <w:tab w:val="right" w:pos="9639"/>
      </w:tabs>
      <w:jc w:val="center"/>
      <w:rPr>
        <w:caps/>
        <w:noProof/>
        <w:sz w:val="16"/>
      </w:rPr>
    </w:pPr>
    <w:hyperlink r:id="rId2" w:history="1">
      <w:r w:rsidR="00B80F73">
        <w:rPr>
          <w:color w:val="0000FF"/>
          <w:sz w:val="18"/>
          <w:szCs w:val="18"/>
          <w:u w:val="single"/>
        </w:rPr>
        <w:t>КГРЭ</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7BB8" w14:textId="78090708" w:rsidR="00B80F73" w:rsidRPr="00FB4DA7" w:rsidRDefault="00B80F73" w:rsidP="00FB4DA7">
    <w:pPr>
      <w:pStyle w:val="Footer"/>
      <w:rPr>
        <w:lang w:val="en-US"/>
      </w:rPr>
    </w:pPr>
    <w:r>
      <w:fldChar w:fldCharType="begin"/>
    </w:r>
    <w:r w:rsidRPr="0071674D">
      <w:rPr>
        <w:lang w:val="en-US"/>
      </w:rPr>
      <w:instrText xml:space="preserve"> FILENAME \p  \* MERGEFORMAT </w:instrText>
    </w:r>
    <w:r>
      <w:fldChar w:fldCharType="separate"/>
    </w:r>
    <w:r w:rsidR="00B93C13">
      <w:rPr>
        <w:lang w:val="en-US"/>
      </w:rPr>
      <w:t>P:\RUS\ITU-D\CONF-D\TDAG21\TDAG21-29\000\006REV1R.DOCX</w:t>
    </w:r>
    <w:r>
      <w:fldChar w:fldCharType="end"/>
    </w:r>
    <w:r w:rsidRPr="0071674D">
      <w:rPr>
        <w:lang w:val="en-US"/>
      </w:rPr>
      <w:t xml:space="preserve"> (</w:t>
    </w:r>
    <w:r w:rsidR="00B93C13" w:rsidRPr="00B93C13">
      <w:rPr>
        <w:lang w:val="en-US"/>
      </w:rPr>
      <w:t>497437</w:t>
    </w:r>
    <w:r w:rsidRPr="0071674D">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E3D7" w14:textId="77777777" w:rsidR="00850995" w:rsidRDefault="00850995" w:rsidP="00E54FD2">
      <w:pPr>
        <w:spacing w:before="0"/>
      </w:pPr>
      <w:r>
        <w:separator/>
      </w:r>
    </w:p>
  </w:footnote>
  <w:footnote w:type="continuationSeparator" w:id="0">
    <w:p w14:paraId="036314FB" w14:textId="77777777" w:rsidR="00850995" w:rsidRDefault="00850995" w:rsidP="00E54FD2">
      <w:pPr>
        <w:spacing w:before="0"/>
      </w:pPr>
      <w:r>
        <w:continuationSeparator/>
      </w:r>
    </w:p>
  </w:footnote>
  <w:footnote w:id="1">
    <w:p w14:paraId="47EAF934" w14:textId="170C8A51" w:rsidR="00B80F73" w:rsidRPr="00405E4F" w:rsidRDefault="00B80F73" w:rsidP="00EC4873">
      <w:pPr>
        <w:pStyle w:val="FootnoteText"/>
        <w:rPr>
          <w:rFonts w:eastAsia="Malgun Gothic"/>
        </w:rPr>
      </w:pPr>
      <w:r>
        <w:rPr>
          <w:rStyle w:val="FootnoteReference"/>
        </w:rPr>
        <w:footnoteRef/>
      </w:r>
      <w:r>
        <w:t xml:space="preserve"> </w:t>
      </w:r>
      <w:r>
        <w:tab/>
        <w:t xml:space="preserve">Все отчеты </w:t>
      </w:r>
      <w:r w:rsidR="004A3AB0" w:rsidRPr="004A3AB0">
        <w:t xml:space="preserve">о результатах работы </w:t>
      </w:r>
      <w:r>
        <w:t xml:space="preserve">и видеоклипы размещены на следующей веб-странице: </w:t>
      </w:r>
      <w:hyperlink r:id="rId1" w:history="1">
        <w:r w:rsidRPr="00CC6CF7">
          <w:rPr>
            <w:rStyle w:val="Hyperlink"/>
          </w:rPr>
          <w:t>http://www.itu.int/itudsgpub</w:t>
        </w:r>
      </w:hyperlink>
      <w:r>
        <w:t>.</w:t>
      </w:r>
    </w:p>
  </w:footnote>
  <w:footnote w:id="2">
    <w:p w14:paraId="5299B524" w14:textId="08CE20E3" w:rsidR="00B80F73" w:rsidRPr="004A2241" w:rsidRDefault="00B80F73" w:rsidP="00621754">
      <w:pPr>
        <w:pStyle w:val="FootnoteText"/>
        <w:rPr>
          <w:rFonts w:eastAsia="Malgun Gothic"/>
        </w:rPr>
      </w:pPr>
      <w:r>
        <w:rPr>
          <w:rStyle w:val="FootnoteReference"/>
        </w:rPr>
        <w:footnoteRef/>
      </w:r>
      <w:r w:rsidRPr="004A2241">
        <w:t xml:space="preserve"> </w:t>
      </w:r>
      <w:r w:rsidRPr="004A2241">
        <w:tab/>
      </w:r>
      <w:r>
        <w:rPr>
          <w:rFonts w:cstheme="minorHAnsi"/>
        </w:rPr>
        <w:t>См.</w:t>
      </w:r>
      <w:r w:rsidRPr="004A2241">
        <w:t xml:space="preserve"> </w:t>
      </w:r>
      <w:hyperlink r:id="rId2" w:history="1">
        <w:r w:rsidRPr="00621754">
          <w:rPr>
            <w:rStyle w:val="Hyperlink"/>
            <w:lang w:val="en-GB"/>
          </w:rPr>
          <w:t>https</w:t>
        </w:r>
        <w:r w:rsidRPr="004A2241">
          <w:rPr>
            <w:rStyle w:val="Hyperlink"/>
          </w:rPr>
          <w:t>://</w:t>
        </w:r>
        <w:r w:rsidRPr="00621754">
          <w:rPr>
            <w:rStyle w:val="Hyperlink"/>
            <w:lang w:val="en-GB"/>
          </w:rPr>
          <w:t>www</w:t>
        </w:r>
        <w:r w:rsidRPr="004A2241">
          <w:rPr>
            <w:rStyle w:val="Hyperlink"/>
          </w:rPr>
          <w:t>.</w:t>
        </w:r>
        <w:proofErr w:type="spellStart"/>
        <w:r w:rsidRPr="00621754">
          <w:rPr>
            <w:rStyle w:val="Hyperlink"/>
            <w:lang w:val="en-GB"/>
          </w:rPr>
          <w:t>itu</w:t>
        </w:r>
        <w:proofErr w:type="spellEnd"/>
        <w:r w:rsidRPr="004A2241">
          <w:rPr>
            <w:rStyle w:val="Hyperlink"/>
          </w:rPr>
          <w:t>.</w:t>
        </w:r>
        <w:r w:rsidRPr="00621754">
          <w:rPr>
            <w:rStyle w:val="Hyperlink"/>
            <w:lang w:val="en-GB"/>
          </w:rPr>
          <w:t>int</w:t>
        </w:r>
        <w:r w:rsidRPr="004A2241">
          <w:rPr>
            <w:rStyle w:val="Hyperlink"/>
          </w:rPr>
          <w:t>/</w:t>
        </w:r>
        <w:proofErr w:type="spellStart"/>
        <w:r w:rsidRPr="00621754">
          <w:rPr>
            <w:rStyle w:val="Hyperlink"/>
            <w:lang w:val="en-GB"/>
          </w:rPr>
          <w:t>en</w:t>
        </w:r>
        <w:proofErr w:type="spellEnd"/>
        <w:r w:rsidRPr="004A2241">
          <w:rPr>
            <w:rStyle w:val="Hyperlink"/>
          </w:rPr>
          <w:t>/</w:t>
        </w:r>
        <w:r w:rsidRPr="00621754">
          <w:rPr>
            <w:rStyle w:val="Hyperlink"/>
            <w:lang w:val="en-GB"/>
          </w:rPr>
          <w:t>ITU</w:t>
        </w:r>
        <w:r w:rsidRPr="004A2241">
          <w:rPr>
            <w:rStyle w:val="Hyperlink"/>
          </w:rPr>
          <w:t>-</w:t>
        </w:r>
        <w:r w:rsidRPr="00621754">
          <w:rPr>
            <w:rStyle w:val="Hyperlink"/>
            <w:lang w:val="en-GB"/>
          </w:rPr>
          <w:t>D</w:t>
        </w:r>
        <w:r w:rsidRPr="004A2241">
          <w:rPr>
            <w:rStyle w:val="Hyperlink"/>
          </w:rPr>
          <w:t>/</w:t>
        </w:r>
        <w:r w:rsidRPr="00621754">
          <w:rPr>
            <w:rStyle w:val="Hyperlink"/>
            <w:lang w:val="en-GB"/>
          </w:rPr>
          <w:t>Study</w:t>
        </w:r>
        <w:r w:rsidRPr="004A2241">
          <w:rPr>
            <w:rStyle w:val="Hyperlink"/>
          </w:rPr>
          <w:t>-</w:t>
        </w:r>
        <w:r w:rsidRPr="00621754">
          <w:rPr>
            <w:rStyle w:val="Hyperlink"/>
            <w:lang w:val="en-GB"/>
          </w:rPr>
          <w:t>Groups</w:t>
        </w:r>
        <w:r w:rsidRPr="004A2241">
          <w:rPr>
            <w:rStyle w:val="Hyperlink"/>
          </w:rPr>
          <w:t>/2018-2021/</w:t>
        </w:r>
        <w:r w:rsidRPr="00621754">
          <w:rPr>
            <w:rStyle w:val="Hyperlink"/>
            <w:lang w:val="en-GB"/>
          </w:rPr>
          <w:t>Pages</w:t>
        </w:r>
        <w:r w:rsidRPr="004A2241">
          <w:rPr>
            <w:rStyle w:val="Hyperlink"/>
          </w:rPr>
          <w:t>/</w:t>
        </w:r>
        <w:proofErr w:type="spellStart"/>
        <w:r w:rsidRPr="00621754">
          <w:rPr>
            <w:rStyle w:val="Hyperlink"/>
            <w:lang w:val="en-GB"/>
          </w:rPr>
          <w:t>OngoingWork</w:t>
        </w:r>
        <w:proofErr w:type="spellEnd"/>
        <w:r w:rsidRPr="004A2241">
          <w:rPr>
            <w:rStyle w:val="Hyperlink"/>
          </w:rPr>
          <w:t>.</w:t>
        </w:r>
        <w:proofErr w:type="spellStart"/>
        <w:r w:rsidRPr="00621754">
          <w:rPr>
            <w:rStyle w:val="Hyperlink"/>
            <w:lang w:val="en-GB"/>
          </w:rPr>
          <w:t>aspx</w:t>
        </w:r>
        <w:proofErr w:type="spellEnd"/>
      </w:hyperlink>
      <w:r w:rsidRPr="004A2241">
        <w:rPr>
          <w:rFonts w:cstheme="minorHAnsi"/>
          <w:szCs w:val="20"/>
        </w:rPr>
        <w:t>.</w:t>
      </w:r>
    </w:p>
  </w:footnote>
  <w:footnote w:id="3">
    <w:p w14:paraId="1902B629" w14:textId="66D06BB8" w:rsidR="00B80F73" w:rsidRPr="0071674D" w:rsidRDefault="00B80F73" w:rsidP="00621754">
      <w:pPr>
        <w:pStyle w:val="FootnoteText"/>
        <w:rPr>
          <w:rFonts w:eastAsia="Malgun Gothic"/>
        </w:rPr>
      </w:pPr>
      <w:r>
        <w:rPr>
          <w:rStyle w:val="FootnoteReference"/>
        </w:rPr>
        <w:footnoteRef/>
      </w:r>
      <w:r w:rsidRPr="0071674D">
        <w:t xml:space="preserve"> </w:t>
      </w:r>
      <w:r w:rsidRPr="0071674D">
        <w:tab/>
      </w:r>
      <w:r>
        <w:rPr>
          <w:rFonts w:cstheme="minorHAnsi"/>
        </w:rPr>
        <w:t>Там же.</w:t>
      </w:r>
    </w:p>
  </w:footnote>
  <w:footnote w:id="4">
    <w:p w14:paraId="48098223" w14:textId="764356EC" w:rsidR="00B80F73" w:rsidRPr="004A2241" w:rsidRDefault="00B80F73" w:rsidP="00621754">
      <w:pPr>
        <w:pStyle w:val="FootnoteText"/>
        <w:rPr>
          <w:szCs w:val="20"/>
        </w:rPr>
      </w:pPr>
      <w:r w:rsidRPr="007A3F56">
        <w:rPr>
          <w:rStyle w:val="FootnoteReference"/>
        </w:rPr>
        <w:footnoteRef/>
      </w:r>
      <w:r w:rsidRPr="004A2241">
        <w:rPr>
          <w:sz w:val="18"/>
          <w:szCs w:val="18"/>
        </w:rPr>
        <w:t xml:space="preserve"> </w:t>
      </w:r>
      <w:r w:rsidRPr="004A2241">
        <w:rPr>
          <w:sz w:val="18"/>
          <w:szCs w:val="18"/>
        </w:rPr>
        <w:tab/>
      </w:r>
      <w:r>
        <w:rPr>
          <w:rFonts w:cstheme="minorHAnsi"/>
        </w:rPr>
        <w:t xml:space="preserve">По Вопросам </w:t>
      </w:r>
      <w:r w:rsidRPr="004A2241">
        <w:rPr>
          <w:rFonts w:cstheme="minorHAnsi"/>
        </w:rPr>
        <w:t>2/2, 5/2 и 6/2. См.</w:t>
      </w:r>
      <w:r w:rsidRPr="004A2241">
        <w:rPr>
          <w:rFonts w:cstheme="minorHAnsi"/>
          <w:sz w:val="18"/>
          <w:szCs w:val="18"/>
        </w:rPr>
        <w:t xml:space="preserve"> </w:t>
      </w:r>
      <w:hyperlink r:id="rId3" w:history="1">
        <w:r w:rsidRPr="00B02FB0">
          <w:rPr>
            <w:rStyle w:val="Hyperlink"/>
            <w:rFonts w:cstheme="minorHAnsi"/>
            <w:szCs w:val="20"/>
            <w:lang w:val="en-US"/>
          </w:rPr>
          <w:t>https</w:t>
        </w:r>
        <w:r w:rsidRPr="00B02FB0">
          <w:rPr>
            <w:rStyle w:val="Hyperlink"/>
            <w:rFonts w:cstheme="minorHAnsi"/>
            <w:szCs w:val="20"/>
          </w:rPr>
          <w:t>://</w:t>
        </w:r>
        <w:r w:rsidRPr="00B02FB0">
          <w:rPr>
            <w:rStyle w:val="Hyperlink"/>
            <w:rFonts w:cstheme="minorHAnsi"/>
            <w:szCs w:val="20"/>
            <w:lang w:val="en-US"/>
          </w:rPr>
          <w:t>www</w:t>
        </w:r>
        <w:r w:rsidRPr="00B02FB0">
          <w:rPr>
            <w:rStyle w:val="Hyperlink"/>
            <w:rFonts w:cstheme="minorHAnsi"/>
            <w:szCs w:val="20"/>
          </w:rPr>
          <w:t>.</w:t>
        </w:r>
        <w:proofErr w:type="spellStart"/>
        <w:r w:rsidRPr="00B02FB0">
          <w:rPr>
            <w:rStyle w:val="Hyperlink"/>
            <w:rFonts w:cstheme="minorHAnsi"/>
            <w:szCs w:val="20"/>
            <w:lang w:val="en-US"/>
          </w:rPr>
          <w:t>itu</w:t>
        </w:r>
        <w:proofErr w:type="spellEnd"/>
        <w:r w:rsidRPr="00B02FB0">
          <w:rPr>
            <w:rStyle w:val="Hyperlink"/>
            <w:rFonts w:cstheme="minorHAnsi"/>
            <w:szCs w:val="20"/>
          </w:rPr>
          <w:t>.</w:t>
        </w:r>
        <w:r w:rsidRPr="00B02FB0">
          <w:rPr>
            <w:rStyle w:val="Hyperlink"/>
            <w:rFonts w:cstheme="minorHAnsi"/>
            <w:szCs w:val="20"/>
            <w:lang w:val="en-US"/>
          </w:rPr>
          <w:t>int</w:t>
        </w:r>
        <w:r w:rsidRPr="00B02FB0">
          <w:rPr>
            <w:rStyle w:val="Hyperlink"/>
            <w:rFonts w:cstheme="minorHAnsi"/>
            <w:szCs w:val="20"/>
          </w:rPr>
          <w:t>/</w:t>
        </w:r>
        <w:proofErr w:type="spellStart"/>
        <w:r w:rsidRPr="00B02FB0">
          <w:rPr>
            <w:rStyle w:val="Hyperlink"/>
            <w:rFonts w:cstheme="minorHAnsi"/>
            <w:szCs w:val="20"/>
            <w:lang w:val="en-US"/>
          </w:rPr>
          <w:t>en</w:t>
        </w:r>
        <w:proofErr w:type="spellEnd"/>
        <w:r w:rsidRPr="00B02FB0">
          <w:rPr>
            <w:rStyle w:val="Hyperlink"/>
            <w:rFonts w:cstheme="minorHAnsi"/>
            <w:szCs w:val="20"/>
          </w:rPr>
          <w:t>/</w:t>
        </w:r>
        <w:r w:rsidRPr="00B02FB0">
          <w:rPr>
            <w:rStyle w:val="Hyperlink"/>
            <w:rFonts w:cstheme="minorHAnsi"/>
            <w:szCs w:val="20"/>
            <w:lang w:val="en-US"/>
          </w:rPr>
          <w:t>ITU</w:t>
        </w:r>
        <w:r w:rsidRPr="00B02FB0">
          <w:rPr>
            <w:rStyle w:val="Hyperlink"/>
            <w:rFonts w:cstheme="minorHAnsi"/>
            <w:szCs w:val="20"/>
          </w:rPr>
          <w:t>-</w:t>
        </w:r>
        <w:r w:rsidRPr="00B02FB0">
          <w:rPr>
            <w:rStyle w:val="Hyperlink"/>
            <w:rFonts w:cstheme="minorHAnsi"/>
            <w:szCs w:val="20"/>
            <w:lang w:val="en-US"/>
          </w:rPr>
          <w:t>D</w:t>
        </w:r>
        <w:r w:rsidRPr="00B02FB0">
          <w:rPr>
            <w:rStyle w:val="Hyperlink"/>
            <w:rFonts w:cstheme="minorHAnsi"/>
            <w:szCs w:val="20"/>
          </w:rPr>
          <w:t>/</w:t>
        </w:r>
        <w:r w:rsidRPr="00B02FB0">
          <w:rPr>
            <w:rStyle w:val="Hyperlink"/>
            <w:rFonts w:cstheme="minorHAnsi"/>
            <w:szCs w:val="20"/>
            <w:lang w:val="en-US"/>
          </w:rPr>
          <w:t>Study</w:t>
        </w:r>
        <w:r w:rsidRPr="00B02FB0">
          <w:rPr>
            <w:rStyle w:val="Hyperlink"/>
            <w:rFonts w:cstheme="minorHAnsi"/>
            <w:szCs w:val="20"/>
          </w:rPr>
          <w:t>-</w:t>
        </w:r>
        <w:r w:rsidRPr="00B02FB0">
          <w:rPr>
            <w:rStyle w:val="Hyperlink"/>
            <w:rFonts w:cstheme="minorHAnsi"/>
            <w:szCs w:val="20"/>
            <w:lang w:val="en-US"/>
          </w:rPr>
          <w:t>Groups</w:t>
        </w:r>
        <w:r w:rsidRPr="00B02FB0">
          <w:rPr>
            <w:rStyle w:val="Hyperlink"/>
            <w:rFonts w:cstheme="minorHAnsi"/>
            <w:szCs w:val="20"/>
          </w:rPr>
          <w:t>/2018-2021/</w:t>
        </w:r>
        <w:r w:rsidRPr="00B02FB0">
          <w:rPr>
            <w:rStyle w:val="Hyperlink"/>
            <w:rFonts w:cstheme="minorHAnsi"/>
            <w:szCs w:val="20"/>
            <w:lang w:val="en-US"/>
          </w:rPr>
          <w:t>Pages</w:t>
        </w:r>
        <w:r w:rsidRPr="00B02FB0">
          <w:rPr>
            <w:rStyle w:val="Hyperlink"/>
            <w:rFonts w:cstheme="minorHAnsi"/>
            <w:szCs w:val="20"/>
          </w:rPr>
          <w:t>/</w:t>
        </w:r>
        <w:r w:rsidRPr="00B02FB0">
          <w:rPr>
            <w:rStyle w:val="Hyperlink"/>
            <w:rFonts w:cstheme="minorHAnsi"/>
            <w:szCs w:val="20"/>
            <w:lang w:val="en-US"/>
          </w:rPr>
          <w:t>covid</w:t>
        </w:r>
        <w:r w:rsidRPr="00B02FB0">
          <w:rPr>
            <w:rStyle w:val="Hyperlink"/>
            <w:rFonts w:cstheme="minorHAnsi"/>
            <w:szCs w:val="20"/>
          </w:rPr>
          <w:t>19/</w:t>
        </w:r>
        <w:r w:rsidRPr="00B02FB0">
          <w:rPr>
            <w:rStyle w:val="Hyperlink"/>
            <w:rFonts w:cstheme="minorHAnsi"/>
            <w:szCs w:val="20"/>
          </w:rPr>
          <w:br/>
        </w:r>
        <w:r w:rsidRPr="00B02FB0">
          <w:rPr>
            <w:rStyle w:val="Hyperlink"/>
            <w:rFonts w:cstheme="minorHAnsi"/>
            <w:szCs w:val="20"/>
            <w:lang w:val="en-US"/>
          </w:rPr>
          <w:t>webinars</w:t>
        </w:r>
        <w:r w:rsidRPr="00B02FB0">
          <w:rPr>
            <w:rStyle w:val="Hyperlink"/>
            <w:rFonts w:cstheme="minorHAnsi"/>
            <w:szCs w:val="20"/>
          </w:rPr>
          <w:t>/1</w:t>
        </w:r>
        <w:proofErr w:type="spellStart"/>
        <w:r w:rsidRPr="00B02FB0">
          <w:rPr>
            <w:rStyle w:val="Hyperlink"/>
            <w:rFonts w:cstheme="minorHAnsi"/>
            <w:szCs w:val="20"/>
            <w:lang w:val="en-US"/>
          </w:rPr>
          <w:t>stSeries</w:t>
        </w:r>
        <w:proofErr w:type="spellEnd"/>
        <w:r w:rsidRPr="00B02FB0">
          <w:rPr>
            <w:rStyle w:val="Hyperlink"/>
            <w:rFonts w:cstheme="minorHAnsi"/>
            <w:szCs w:val="20"/>
          </w:rPr>
          <w:t>.</w:t>
        </w:r>
        <w:proofErr w:type="spellStart"/>
        <w:r w:rsidRPr="00B02FB0">
          <w:rPr>
            <w:rStyle w:val="Hyperlink"/>
            <w:rFonts w:cstheme="minorHAnsi"/>
            <w:szCs w:val="20"/>
            <w:lang w:val="en-US"/>
          </w:rPr>
          <w:t>aspx</w:t>
        </w:r>
        <w:proofErr w:type="spellEnd"/>
      </w:hyperlink>
      <w:r w:rsidRPr="004A2241">
        <w:rPr>
          <w:rFonts w:cstheme="minorHAnsi"/>
          <w:szCs w:val="20"/>
        </w:rPr>
        <w:t>.</w:t>
      </w:r>
    </w:p>
  </w:footnote>
  <w:footnote w:id="5">
    <w:p w14:paraId="2E261ABB" w14:textId="3900F325" w:rsidR="00B80F73" w:rsidRPr="004A2241" w:rsidRDefault="00B80F73" w:rsidP="00621754">
      <w:pPr>
        <w:pStyle w:val="FootnoteText"/>
      </w:pPr>
      <w:r w:rsidRPr="00400299">
        <w:rPr>
          <w:rStyle w:val="FootnoteReference"/>
        </w:rPr>
        <w:footnoteRef/>
      </w:r>
      <w:r w:rsidRPr="004A2241">
        <w:tab/>
      </w:r>
      <w:r w:rsidRPr="004A2241">
        <w:tab/>
      </w:r>
      <w:r>
        <w:t>С</w:t>
      </w:r>
      <w:r w:rsidRPr="004A2241">
        <w:t>м. программ</w:t>
      </w:r>
      <w:r>
        <w:t>ы работы</w:t>
      </w:r>
      <w:r w:rsidRPr="004A2241">
        <w:t xml:space="preserve"> тематического семинара</w:t>
      </w:r>
      <w:r>
        <w:t>-практикума</w:t>
      </w:r>
      <w:r w:rsidRPr="004A2241">
        <w:t xml:space="preserve"> (</w:t>
      </w:r>
      <w:hyperlink r:id="rId4" w:history="1">
        <w:r w:rsidRPr="004A2241">
          <w:rPr>
            <w:rStyle w:val="Hyperlink"/>
          </w:rPr>
          <w:t>ссылка</w:t>
        </w:r>
      </w:hyperlink>
      <w:r w:rsidRPr="004A2241">
        <w:t xml:space="preserve">) и </w:t>
      </w:r>
      <w:r>
        <w:t>собраний</w:t>
      </w:r>
      <w:r w:rsidRPr="004A2241">
        <w:t xml:space="preserve"> высокого уровня по вопросам политики (</w:t>
      </w:r>
      <w:hyperlink r:id="rId5" w:history="1">
        <w:r w:rsidRPr="004A2241">
          <w:rPr>
            <w:rStyle w:val="Hyperlink"/>
          </w:rPr>
          <w:t>ссылка 1</w:t>
        </w:r>
      </w:hyperlink>
      <w:r w:rsidRPr="004A2241">
        <w:t xml:space="preserve">, </w:t>
      </w:r>
      <w:hyperlink r:id="rId6" w:history="1">
        <w:r w:rsidRPr="004A2241">
          <w:rPr>
            <w:rStyle w:val="Hyperlink"/>
          </w:rPr>
          <w:t>ссылка 2</w:t>
        </w:r>
      </w:hyperlink>
      <w:r w:rsidRPr="004A2241">
        <w:t>).</w:t>
      </w:r>
    </w:p>
  </w:footnote>
  <w:footnote w:id="6">
    <w:p w14:paraId="68B688CB" w14:textId="54CCE6DD" w:rsidR="00B80F73" w:rsidRPr="00E56BA8" w:rsidRDefault="00B80F73" w:rsidP="00EC4873">
      <w:pPr>
        <w:pStyle w:val="FootnoteText"/>
        <w:rPr>
          <w:rFonts w:eastAsia="Malgun Gothic"/>
        </w:rPr>
      </w:pPr>
      <w:r>
        <w:rPr>
          <w:rStyle w:val="FootnoteReference"/>
        </w:rPr>
        <w:footnoteRef/>
      </w:r>
      <w:r>
        <w:t xml:space="preserve"> </w:t>
      </w:r>
      <w:r>
        <w:tab/>
        <w:t>См. дополнительную информацию по программе сессии высокого уровня (</w:t>
      </w:r>
      <w:hyperlink r:id="rId7" w:history="1">
        <w:r>
          <w:rPr>
            <w:rStyle w:val="Hyperlink"/>
          </w:rPr>
          <w:t>ссылка</w:t>
        </w:r>
      </w:hyperlink>
      <w:r>
        <w:t>), тематическим семинарам-практикумам (</w:t>
      </w:r>
      <w:hyperlink r:id="rId8" w:history="1">
        <w:r>
          <w:rPr>
            <w:rStyle w:val="Hyperlink"/>
          </w:rPr>
          <w:t>ссылка 1</w:t>
        </w:r>
      </w:hyperlink>
      <w:r>
        <w:t xml:space="preserve">, </w:t>
      </w:r>
      <w:hyperlink r:id="rId9" w:history="1">
        <w:r>
          <w:rPr>
            <w:rStyle w:val="Hyperlink"/>
          </w:rPr>
          <w:t>ссылка 2</w:t>
        </w:r>
      </w:hyperlink>
      <w:r>
        <w:t>) и страновому семинару-практикуму (</w:t>
      </w:r>
      <w:hyperlink r:id="rId10" w:history="1">
        <w:r>
          <w:rPr>
            <w:rStyle w:val="Hyperlink"/>
          </w:rPr>
          <w:t>ссылка</w:t>
        </w:r>
      </w:hyperlink>
      <w:r>
        <w:t>).</w:t>
      </w:r>
    </w:p>
  </w:footnote>
  <w:footnote w:id="7">
    <w:p w14:paraId="06DC3E72" w14:textId="77651DB4" w:rsidR="00B80F73" w:rsidRPr="004A2241" w:rsidRDefault="00B80F73" w:rsidP="00621754">
      <w:pPr>
        <w:pStyle w:val="FootnoteText"/>
      </w:pPr>
      <w:r w:rsidRPr="00400299">
        <w:rPr>
          <w:rStyle w:val="FootnoteReference"/>
        </w:rPr>
        <w:footnoteRef/>
      </w:r>
      <w:r w:rsidRPr="004A2241">
        <w:tab/>
      </w:r>
      <w:r>
        <w:rPr>
          <w:rFonts w:cstheme="minorHAnsi"/>
        </w:rPr>
        <w:t>См. полный список по адресу:</w:t>
      </w:r>
      <w:r w:rsidRPr="004A2241">
        <w:rPr>
          <w:rFonts w:cstheme="minorHAnsi"/>
        </w:rPr>
        <w:t xml:space="preserve"> </w:t>
      </w:r>
      <w:hyperlink r:id="rId11" w:history="1">
        <w:r w:rsidRPr="00B02FB0">
          <w:rPr>
            <w:rStyle w:val="Hyperlink"/>
            <w:rFonts w:cstheme="minorHAnsi"/>
            <w:lang w:val="en-GB"/>
          </w:rPr>
          <w:t>https</w:t>
        </w:r>
        <w:r w:rsidRPr="00B02FB0">
          <w:rPr>
            <w:rStyle w:val="Hyperlink"/>
            <w:rFonts w:cstheme="minorHAnsi"/>
          </w:rPr>
          <w:t>://</w:t>
        </w:r>
        <w:r w:rsidRPr="00B02FB0">
          <w:rPr>
            <w:rStyle w:val="Hyperlink"/>
            <w:rFonts w:cstheme="minorHAnsi"/>
            <w:lang w:val="en-GB"/>
          </w:rPr>
          <w:t>www</w:t>
        </w:r>
        <w:r w:rsidRPr="00B02FB0">
          <w:rPr>
            <w:rStyle w:val="Hyperlink"/>
            <w:rFonts w:cstheme="minorHAnsi"/>
          </w:rPr>
          <w:t>.</w:t>
        </w:r>
        <w:proofErr w:type="spellStart"/>
        <w:r w:rsidRPr="00B02FB0">
          <w:rPr>
            <w:rStyle w:val="Hyperlink"/>
            <w:rFonts w:cstheme="minorHAnsi"/>
            <w:lang w:val="en-GB"/>
          </w:rPr>
          <w:t>itu</w:t>
        </w:r>
        <w:proofErr w:type="spellEnd"/>
        <w:r w:rsidRPr="00B02FB0">
          <w:rPr>
            <w:rStyle w:val="Hyperlink"/>
            <w:rFonts w:cstheme="minorHAnsi"/>
          </w:rPr>
          <w:t>.</w:t>
        </w:r>
        <w:r w:rsidRPr="00B02FB0">
          <w:rPr>
            <w:rStyle w:val="Hyperlink"/>
            <w:rFonts w:cstheme="minorHAnsi"/>
            <w:lang w:val="en-GB"/>
          </w:rPr>
          <w:t>int</w:t>
        </w:r>
        <w:r w:rsidRPr="00B02FB0">
          <w:rPr>
            <w:rStyle w:val="Hyperlink"/>
            <w:rFonts w:cstheme="minorHAnsi"/>
          </w:rPr>
          <w:t>/</w:t>
        </w:r>
        <w:proofErr w:type="spellStart"/>
        <w:r w:rsidRPr="00B02FB0">
          <w:rPr>
            <w:rStyle w:val="Hyperlink"/>
            <w:rFonts w:cstheme="minorHAnsi"/>
            <w:lang w:val="en-GB"/>
          </w:rPr>
          <w:t>en</w:t>
        </w:r>
        <w:proofErr w:type="spellEnd"/>
        <w:r w:rsidRPr="00B02FB0">
          <w:rPr>
            <w:rStyle w:val="Hyperlink"/>
            <w:rFonts w:cstheme="minorHAnsi"/>
          </w:rPr>
          <w:t>/</w:t>
        </w:r>
        <w:r w:rsidRPr="00B02FB0">
          <w:rPr>
            <w:rStyle w:val="Hyperlink"/>
            <w:rFonts w:cstheme="minorHAnsi"/>
            <w:lang w:val="en-GB"/>
          </w:rPr>
          <w:t>ITU</w:t>
        </w:r>
        <w:r w:rsidRPr="00B02FB0">
          <w:rPr>
            <w:rStyle w:val="Hyperlink"/>
            <w:rFonts w:cstheme="minorHAnsi"/>
          </w:rPr>
          <w:t>-</w:t>
        </w:r>
        <w:r w:rsidRPr="00B02FB0">
          <w:rPr>
            <w:rStyle w:val="Hyperlink"/>
            <w:rFonts w:cstheme="minorHAnsi"/>
            <w:lang w:val="en-GB"/>
          </w:rPr>
          <w:t>D</w:t>
        </w:r>
        <w:r w:rsidRPr="00B02FB0">
          <w:rPr>
            <w:rStyle w:val="Hyperlink"/>
            <w:rFonts w:cstheme="minorHAnsi"/>
          </w:rPr>
          <w:t>/</w:t>
        </w:r>
        <w:r w:rsidRPr="00B02FB0">
          <w:rPr>
            <w:rStyle w:val="Hyperlink"/>
            <w:rFonts w:cstheme="minorHAnsi"/>
            <w:lang w:val="en-GB"/>
          </w:rPr>
          <w:t>Study</w:t>
        </w:r>
        <w:r w:rsidRPr="00B02FB0">
          <w:rPr>
            <w:rStyle w:val="Hyperlink"/>
            <w:rFonts w:cstheme="minorHAnsi"/>
          </w:rPr>
          <w:t>-</w:t>
        </w:r>
        <w:r w:rsidRPr="00B02FB0">
          <w:rPr>
            <w:rStyle w:val="Hyperlink"/>
            <w:rFonts w:cstheme="minorHAnsi"/>
            <w:lang w:val="en-GB"/>
          </w:rPr>
          <w:t>Groups</w:t>
        </w:r>
        <w:r w:rsidRPr="00B02FB0">
          <w:rPr>
            <w:rStyle w:val="Hyperlink"/>
            <w:rFonts w:cstheme="minorHAnsi"/>
          </w:rPr>
          <w:t>/2018-2021/</w:t>
        </w:r>
        <w:r w:rsidRPr="00B02FB0">
          <w:rPr>
            <w:rStyle w:val="Hyperlink"/>
            <w:rFonts w:cstheme="minorHAnsi"/>
            <w:lang w:val="en-GB"/>
          </w:rPr>
          <w:t>Pages</w:t>
        </w:r>
        <w:r w:rsidRPr="00B02FB0">
          <w:rPr>
            <w:rStyle w:val="Hyperlink"/>
            <w:rFonts w:cstheme="minorHAnsi"/>
          </w:rPr>
          <w:t>/</w:t>
        </w:r>
        <w:r w:rsidRPr="00B02FB0">
          <w:rPr>
            <w:rStyle w:val="Hyperlink"/>
            <w:rFonts w:cstheme="minorHAnsi"/>
            <w:lang w:val="en-GB"/>
          </w:rPr>
          <w:t>meetings</w:t>
        </w:r>
        <w:r w:rsidRPr="00B02FB0">
          <w:rPr>
            <w:rStyle w:val="Hyperlink"/>
            <w:rFonts w:cstheme="minorHAnsi"/>
          </w:rPr>
          <w:t>/</w:t>
        </w:r>
        <w:r w:rsidRPr="00B02FB0">
          <w:rPr>
            <w:rStyle w:val="Hyperlink"/>
            <w:rFonts w:cstheme="minorHAnsi"/>
          </w:rPr>
          <w:br/>
        </w:r>
        <w:r w:rsidRPr="00B02FB0">
          <w:rPr>
            <w:rStyle w:val="Hyperlink"/>
            <w:rFonts w:cstheme="minorHAnsi"/>
            <w:lang w:val="en-GB"/>
          </w:rPr>
          <w:t>events</w:t>
        </w:r>
        <w:r w:rsidRPr="00B02FB0">
          <w:rPr>
            <w:rStyle w:val="Hyperlink"/>
            <w:rFonts w:cstheme="minorHAnsi"/>
          </w:rPr>
          <w:t>_</w:t>
        </w:r>
        <w:r w:rsidRPr="00B02FB0">
          <w:rPr>
            <w:rStyle w:val="Hyperlink"/>
            <w:rFonts w:cstheme="minorHAnsi"/>
            <w:lang w:val="en-GB"/>
          </w:rPr>
          <w:t>workshops</w:t>
        </w:r>
        <w:r w:rsidRPr="00B02FB0">
          <w:rPr>
            <w:rStyle w:val="Hyperlink"/>
            <w:rFonts w:cstheme="minorHAnsi"/>
          </w:rPr>
          <w:t>.</w:t>
        </w:r>
        <w:proofErr w:type="spellStart"/>
        <w:r w:rsidRPr="00B02FB0">
          <w:rPr>
            <w:rStyle w:val="Hyperlink"/>
            <w:rFonts w:cstheme="minorHAnsi"/>
            <w:lang w:val="en-GB"/>
          </w:rPr>
          <w:t>aspx</w:t>
        </w:r>
        <w:proofErr w:type="spellEnd"/>
      </w:hyperlink>
      <w:r w:rsidRPr="004A2241">
        <w:rPr>
          <w:rFonts w:cstheme="minorHAnsi"/>
        </w:rPr>
        <w:t>.</w:t>
      </w:r>
    </w:p>
  </w:footnote>
  <w:footnote w:id="8">
    <w:p w14:paraId="4A544BF8" w14:textId="6776CCC3" w:rsidR="00B80F73" w:rsidRPr="004A2241" w:rsidRDefault="00B80F73" w:rsidP="00621754">
      <w:pPr>
        <w:pStyle w:val="FootnoteText"/>
      </w:pPr>
      <w:r w:rsidRPr="00400299">
        <w:rPr>
          <w:rStyle w:val="FootnoteReference"/>
        </w:rPr>
        <w:footnoteRef/>
      </w:r>
      <w:r w:rsidRPr="004A2241">
        <w:tab/>
      </w:r>
      <w:r>
        <w:t>См</w:t>
      </w:r>
      <w:r w:rsidRPr="004A2241">
        <w:t xml:space="preserve">. </w:t>
      </w:r>
      <w:hyperlink r:id="rId12" w:history="1">
        <w:r w:rsidR="00A05EA2">
          <w:rPr>
            <w:rStyle w:val="Hyperlink"/>
          </w:rPr>
          <w:t>ссылку 1</w:t>
        </w:r>
      </w:hyperlink>
      <w:r w:rsidR="00A05EA2">
        <w:t xml:space="preserve"> (Вопрос 1/2, 2021 г.), </w:t>
      </w:r>
      <w:hyperlink r:id="rId13" w:history="1">
        <w:r w:rsidR="00A05EA2">
          <w:rPr>
            <w:rStyle w:val="Hyperlink"/>
          </w:rPr>
          <w:t>ссылку 2</w:t>
        </w:r>
      </w:hyperlink>
      <w:r w:rsidR="00A05EA2">
        <w:t xml:space="preserve"> (Вопрос 5/2, 2021</w:t>
      </w:r>
      <w:r w:rsidR="00A05EA2" w:rsidRPr="00A05EA2">
        <w:t xml:space="preserve"> г.</w:t>
      </w:r>
      <w:r w:rsidR="00A05EA2">
        <w:t xml:space="preserve">), </w:t>
      </w:r>
      <w:hyperlink r:id="rId14" w:history="1">
        <w:r w:rsidR="00A05EA2">
          <w:rPr>
            <w:rStyle w:val="Hyperlink"/>
          </w:rPr>
          <w:t xml:space="preserve">ссылку </w:t>
        </w:r>
        <w:r w:rsidR="00A05EA2" w:rsidRPr="00F21C54">
          <w:rPr>
            <w:rStyle w:val="Hyperlink"/>
          </w:rPr>
          <w:t>3</w:t>
        </w:r>
      </w:hyperlink>
      <w:r w:rsidR="00A05EA2">
        <w:t xml:space="preserve"> (Вопрос 2/2, 2020</w:t>
      </w:r>
      <w:r w:rsidR="00A05EA2" w:rsidRPr="00A05EA2">
        <w:t xml:space="preserve"> г.</w:t>
      </w:r>
      <w:r w:rsidR="00A05EA2">
        <w:t xml:space="preserve">), </w:t>
      </w:r>
      <w:hyperlink r:id="rId15" w:history="1">
        <w:r w:rsidR="00A05EA2">
          <w:rPr>
            <w:rStyle w:val="Hyperlink"/>
          </w:rPr>
          <w:t xml:space="preserve">ссылку </w:t>
        </w:r>
        <w:r w:rsidR="00A05EA2" w:rsidRPr="00F21C54">
          <w:rPr>
            <w:rStyle w:val="Hyperlink"/>
          </w:rPr>
          <w:t>4</w:t>
        </w:r>
      </w:hyperlink>
      <w:r w:rsidR="00A05EA2">
        <w:t xml:space="preserve"> (Вопрос 5/2, 2020</w:t>
      </w:r>
      <w:r w:rsidR="00A05EA2" w:rsidRPr="00A05EA2">
        <w:t xml:space="preserve"> г.</w:t>
      </w:r>
      <w:r w:rsidR="00A05EA2">
        <w:t xml:space="preserve">), </w:t>
      </w:r>
      <w:hyperlink r:id="rId16" w:history="1">
        <w:r w:rsidR="00A05EA2">
          <w:rPr>
            <w:rStyle w:val="Hyperlink"/>
          </w:rPr>
          <w:t xml:space="preserve">ссылку </w:t>
        </w:r>
        <w:r w:rsidR="00A05EA2" w:rsidRPr="001F7514">
          <w:rPr>
            <w:rStyle w:val="Hyperlink"/>
          </w:rPr>
          <w:t>5</w:t>
        </w:r>
      </w:hyperlink>
      <w:r w:rsidR="00A05EA2">
        <w:t xml:space="preserve"> (Вопрос 6/2, 2020</w:t>
      </w:r>
      <w:r w:rsidR="00A05EA2" w:rsidRPr="00A05EA2">
        <w:t xml:space="preserve"> г.</w:t>
      </w:r>
      <w:r w:rsidR="00A05EA2">
        <w:t xml:space="preserve">), </w:t>
      </w:r>
      <w:hyperlink r:id="rId17" w:history="1">
        <w:r w:rsidR="00A05EA2">
          <w:rPr>
            <w:rStyle w:val="Hyperlink"/>
          </w:rPr>
          <w:t xml:space="preserve">ссылку </w:t>
        </w:r>
        <w:r w:rsidR="00A05EA2" w:rsidRPr="001F7514">
          <w:rPr>
            <w:rStyle w:val="Hyperlink"/>
          </w:rPr>
          <w:t>6</w:t>
        </w:r>
      </w:hyperlink>
      <w:r w:rsidR="00A05EA2">
        <w:t xml:space="preserve"> (Вопрос 7/2, 2018</w:t>
      </w:r>
      <w:r w:rsidR="00A05EA2" w:rsidRPr="00A05EA2">
        <w:t xml:space="preserve"> г.</w:t>
      </w:r>
      <w:r w:rsidR="00A05EA2">
        <w:t>)</w:t>
      </w:r>
      <w:r w:rsidRPr="004A2241">
        <w:t>.</w:t>
      </w:r>
    </w:p>
  </w:footnote>
  <w:footnote w:id="9">
    <w:p w14:paraId="63E0EA3F" w14:textId="3B9BDA0E" w:rsidR="00B80F73" w:rsidRPr="002247A5" w:rsidRDefault="00B80F73" w:rsidP="00EC4873">
      <w:pPr>
        <w:pStyle w:val="FootnoteText"/>
        <w:rPr>
          <w:rFonts w:eastAsia="Malgun Gothic"/>
        </w:rPr>
      </w:pPr>
      <w:r>
        <w:rPr>
          <w:rStyle w:val="FootnoteReference"/>
        </w:rPr>
        <w:footnoteRef/>
      </w:r>
      <w:r>
        <w:t xml:space="preserve"> </w:t>
      </w:r>
      <w:r>
        <w:rPr>
          <w:rFonts w:eastAsia="Malgun Gothic"/>
        </w:rPr>
        <w:tab/>
        <w:t xml:space="preserve">См. </w:t>
      </w:r>
      <w:hyperlink r:id="rId18" w:history="1">
        <w:r>
          <w:rPr>
            <w:rStyle w:val="Hyperlink"/>
            <w:lang w:eastAsia="zh-CN"/>
          </w:rPr>
          <w:t>https://www.itu.int/en/mediacentre/Pages/MC_OCT_2021_.aspx</w:t>
        </w:r>
      </w:hyperlink>
      <w:r>
        <w:t>.</w:t>
      </w:r>
    </w:p>
  </w:footnote>
  <w:footnote w:id="10">
    <w:p w14:paraId="76BA39BE" w14:textId="4E09C074" w:rsidR="00B80F73" w:rsidRPr="0071674D" w:rsidRDefault="00B80F73" w:rsidP="000B0BE3">
      <w:pPr>
        <w:pStyle w:val="FootnoteText"/>
        <w:rPr>
          <w:rFonts w:eastAsia="Malgun Gothic"/>
        </w:rPr>
      </w:pPr>
      <w:r>
        <w:rPr>
          <w:rStyle w:val="FootnoteReference"/>
        </w:rPr>
        <w:footnoteRef/>
      </w:r>
      <w:r w:rsidRPr="0071674D">
        <w:t xml:space="preserve"> </w:t>
      </w:r>
      <w:r w:rsidRPr="0071674D">
        <w:rPr>
          <w:rFonts w:eastAsia="Malgun Gothic"/>
        </w:rPr>
        <w:tab/>
        <w:t xml:space="preserve">В это общее количество не входят участники, которые </w:t>
      </w:r>
      <w:r>
        <w:rPr>
          <w:rFonts w:eastAsia="Malgun Gothic"/>
        </w:rPr>
        <w:t>приняли участие</w:t>
      </w:r>
      <w:r w:rsidRPr="0071674D">
        <w:rPr>
          <w:rFonts w:eastAsia="Malgun Gothic"/>
        </w:rPr>
        <w:t xml:space="preserve"> только</w:t>
      </w:r>
      <w:r>
        <w:rPr>
          <w:rFonts w:eastAsia="Malgun Gothic"/>
        </w:rPr>
        <w:t xml:space="preserve"> в работе</w:t>
      </w:r>
      <w:r w:rsidRPr="0071674D">
        <w:rPr>
          <w:rFonts w:eastAsia="Malgun Gothic"/>
        </w:rPr>
        <w:t xml:space="preserve"> семинар</w:t>
      </w:r>
      <w:r>
        <w:rPr>
          <w:rFonts w:eastAsia="Malgun Gothic"/>
        </w:rPr>
        <w:t>ов-практикумов</w:t>
      </w:r>
      <w:r w:rsidRPr="0071674D">
        <w:rPr>
          <w:rFonts w:eastAsia="Malgun Gothic"/>
        </w:rPr>
        <w:t>, проведенны</w:t>
      </w:r>
      <w:r>
        <w:rPr>
          <w:rFonts w:eastAsia="Malgun Gothic"/>
        </w:rPr>
        <w:t>х</w:t>
      </w:r>
      <w:r w:rsidRPr="0071674D">
        <w:rPr>
          <w:rFonts w:eastAsia="Malgun Gothic"/>
        </w:rPr>
        <w:t xml:space="preserve"> совместно с </w:t>
      </w:r>
      <w:r>
        <w:rPr>
          <w:rFonts w:eastAsia="Malgun Gothic"/>
        </w:rPr>
        <w:t>собраниями ИК</w:t>
      </w:r>
      <w:r w:rsidRPr="0071674D">
        <w:rPr>
          <w:rFonts w:eastAsia="Malgun Gothic"/>
        </w:rPr>
        <w:t>2 и</w:t>
      </w:r>
      <w:r>
        <w:rPr>
          <w:rFonts w:eastAsia="Malgun Gothic"/>
        </w:rPr>
        <w:t xml:space="preserve"> собраниями групп</w:t>
      </w:r>
      <w:r w:rsidRPr="0071674D">
        <w:rPr>
          <w:rFonts w:eastAsia="Malgun Gothic"/>
        </w:rPr>
        <w:t xml:space="preserve"> Докладчиков.</w:t>
      </w:r>
    </w:p>
  </w:footnote>
  <w:footnote w:id="11">
    <w:p w14:paraId="33869442" w14:textId="555C0EDB" w:rsidR="00B80F73" w:rsidRPr="002A1620" w:rsidRDefault="00B80F73" w:rsidP="00683D5E">
      <w:pPr>
        <w:pStyle w:val="FootnoteText"/>
        <w:rPr>
          <w:rFonts w:eastAsia="Malgun Gothic"/>
        </w:rPr>
      </w:pPr>
      <w:r>
        <w:rPr>
          <w:rStyle w:val="FootnoteReference"/>
        </w:rPr>
        <w:footnoteRef/>
      </w:r>
      <w:r w:rsidRPr="00501F2F">
        <w:tab/>
      </w:r>
      <w:r>
        <w:t>Некоторые</w:t>
      </w:r>
      <w:r w:rsidRPr="00501F2F">
        <w:t xml:space="preserve"> </w:t>
      </w:r>
      <w:r>
        <w:t>вклады</w:t>
      </w:r>
      <w:r w:rsidRPr="00501F2F">
        <w:t xml:space="preserve"> </w:t>
      </w:r>
      <w:r>
        <w:t>были</w:t>
      </w:r>
      <w:r w:rsidRPr="00501F2F">
        <w:t xml:space="preserve"> </w:t>
      </w:r>
      <w:r>
        <w:t>представлены</w:t>
      </w:r>
      <w:r w:rsidRPr="00501F2F">
        <w:t xml:space="preserve"> </w:t>
      </w:r>
      <w:r>
        <w:t>МСП</w:t>
      </w:r>
      <w:r w:rsidRPr="00501F2F">
        <w:t xml:space="preserve">, </w:t>
      </w:r>
      <w:r>
        <w:t>участвовавшими</w:t>
      </w:r>
      <w:r w:rsidRPr="00501F2F">
        <w:t xml:space="preserve"> </w:t>
      </w:r>
      <w:r>
        <w:t>в</w:t>
      </w:r>
      <w:r w:rsidRPr="00501F2F">
        <w:t xml:space="preserve"> </w:t>
      </w:r>
      <w:r>
        <w:t>пилотном</w:t>
      </w:r>
      <w:r w:rsidRPr="00501F2F">
        <w:t xml:space="preserve"> </w:t>
      </w:r>
      <w:r>
        <w:t>проекте</w:t>
      </w:r>
      <w:r w:rsidRPr="00501F2F">
        <w:t xml:space="preserve"> </w:t>
      </w:r>
      <w:r>
        <w:t>по</w:t>
      </w:r>
      <w:r w:rsidRPr="00501F2F">
        <w:t xml:space="preserve"> </w:t>
      </w:r>
      <w:r>
        <w:t xml:space="preserve">МСП </w:t>
      </w:r>
      <w:r w:rsidRPr="00290B4E">
        <w:t xml:space="preserve">до конца 2019 года; более подробно см. </w:t>
      </w:r>
      <w:hyperlink r:id="rId19" w:history="1">
        <w:r w:rsidRPr="00290B4E">
          <w:rPr>
            <w:rStyle w:val="Hyperlink"/>
          </w:rPr>
          <w:t>здесь</w:t>
        </w:r>
      </w:hyperlink>
      <w:r w:rsidRPr="00290B4E">
        <w:t>.</w:t>
      </w:r>
    </w:p>
  </w:footnote>
  <w:footnote w:id="12">
    <w:p w14:paraId="72A4FD2D" w14:textId="64DBC72D" w:rsidR="00B80F73" w:rsidRPr="005D6DD7" w:rsidRDefault="00B80F73" w:rsidP="005D6DD7">
      <w:pPr>
        <w:pStyle w:val="FootnoteText"/>
        <w:rPr>
          <w:rFonts w:eastAsia="Malgun Gothic"/>
        </w:rPr>
      </w:pPr>
      <w:r>
        <w:rPr>
          <w:rStyle w:val="FootnoteReference"/>
        </w:rPr>
        <w:footnoteRef/>
      </w:r>
      <w:r w:rsidRPr="005314EA">
        <w:tab/>
      </w:r>
      <w:r>
        <w:t>Некоторые</w:t>
      </w:r>
      <w:r w:rsidRPr="005314EA">
        <w:t xml:space="preserve"> </w:t>
      </w:r>
      <w:r>
        <w:t>вклады</w:t>
      </w:r>
      <w:r w:rsidRPr="005314EA">
        <w:t xml:space="preserve"> </w:t>
      </w:r>
      <w:r>
        <w:t>могут</w:t>
      </w:r>
      <w:r w:rsidRPr="005314EA">
        <w:t xml:space="preserve"> </w:t>
      </w:r>
      <w:r>
        <w:t>быть</w:t>
      </w:r>
      <w:r w:rsidRPr="005314EA">
        <w:t xml:space="preserve"> </w:t>
      </w:r>
      <w:r>
        <w:t>учтены</w:t>
      </w:r>
      <w:r w:rsidRPr="005314EA">
        <w:t xml:space="preserve"> </w:t>
      </w:r>
      <w:r>
        <w:t>несколько раз</w:t>
      </w:r>
      <w:r w:rsidRPr="005314EA">
        <w:t xml:space="preserve">, </w:t>
      </w:r>
      <w:r>
        <w:t>если</w:t>
      </w:r>
      <w:r w:rsidRPr="005314EA">
        <w:t xml:space="preserve"> </w:t>
      </w:r>
      <w:r>
        <w:t>они</w:t>
      </w:r>
      <w:r w:rsidRPr="005314EA">
        <w:t xml:space="preserve"> </w:t>
      </w:r>
      <w:r>
        <w:t>распределены для нескольких</w:t>
      </w:r>
      <w:r w:rsidRPr="005314EA">
        <w:t xml:space="preserve"> </w:t>
      </w:r>
      <w:r>
        <w:t>Вопросов.</w:t>
      </w:r>
    </w:p>
  </w:footnote>
  <w:footnote w:id="13">
    <w:p w14:paraId="1EC0F182" w14:textId="77777777" w:rsidR="00B80F73" w:rsidRPr="005F3B88" w:rsidRDefault="00B80F73" w:rsidP="00A57FF4">
      <w:pPr>
        <w:pStyle w:val="FootnoteText"/>
        <w:rPr>
          <w:rFonts w:eastAsia="Malgun Gothic"/>
        </w:rPr>
      </w:pPr>
      <w:r>
        <w:rPr>
          <w:rStyle w:val="FootnoteReference"/>
        </w:rPr>
        <w:footnoteRef/>
      </w:r>
      <w:r w:rsidRPr="005F3B88">
        <w:tab/>
      </w:r>
      <w:r>
        <w:t>См</w:t>
      </w:r>
      <w:r w:rsidRPr="005F3B88">
        <w:t xml:space="preserve">. </w:t>
      </w:r>
      <w:hyperlink r:id="rId20" w:history="1">
        <w:r w:rsidRPr="0060069B">
          <w:rPr>
            <w:rStyle w:val="Hyperlink"/>
            <w:lang w:val="en-GB"/>
          </w:rPr>
          <w:t>https</w:t>
        </w:r>
        <w:r w:rsidRPr="005F3B88">
          <w:rPr>
            <w:rStyle w:val="Hyperlink"/>
          </w:rPr>
          <w:t>://</w:t>
        </w:r>
        <w:r w:rsidRPr="0060069B">
          <w:rPr>
            <w:rStyle w:val="Hyperlink"/>
            <w:lang w:val="en-GB"/>
          </w:rPr>
          <w:t>www</w:t>
        </w:r>
        <w:r w:rsidRPr="005F3B88">
          <w:rPr>
            <w:rStyle w:val="Hyperlink"/>
          </w:rPr>
          <w:t>.</w:t>
        </w:r>
        <w:proofErr w:type="spellStart"/>
        <w:r w:rsidRPr="0060069B">
          <w:rPr>
            <w:rStyle w:val="Hyperlink"/>
            <w:lang w:val="en-GB"/>
          </w:rPr>
          <w:t>itu</w:t>
        </w:r>
        <w:proofErr w:type="spellEnd"/>
        <w:r w:rsidRPr="005F3B88">
          <w:rPr>
            <w:rStyle w:val="Hyperlink"/>
          </w:rPr>
          <w:t>.</w:t>
        </w:r>
        <w:r w:rsidRPr="0060069B">
          <w:rPr>
            <w:rStyle w:val="Hyperlink"/>
            <w:lang w:val="en-GB"/>
          </w:rPr>
          <w:t>int</w:t>
        </w:r>
        <w:r w:rsidRPr="005F3B88">
          <w:rPr>
            <w:rStyle w:val="Hyperlink"/>
          </w:rPr>
          <w:t>/</w:t>
        </w:r>
        <w:proofErr w:type="spellStart"/>
        <w:r w:rsidRPr="0060069B">
          <w:rPr>
            <w:rStyle w:val="Hyperlink"/>
            <w:lang w:val="en-GB"/>
          </w:rPr>
          <w:t>en</w:t>
        </w:r>
        <w:proofErr w:type="spellEnd"/>
        <w:r w:rsidRPr="005F3B88">
          <w:rPr>
            <w:rStyle w:val="Hyperlink"/>
          </w:rPr>
          <w:t>/</w:t>
        </w:r>
        <w:r w:rsidRPr="0060069B">
          <w:rPr>
            <w:rStyle w:val="Hyperlink"/>
            <w:lang w:val="en-GB"/>
          </w:rPr>
          <w:t>join</w:t>
        </w:r>
        <w:r w:rsidRPr="005F3B88">
          <w:rPr>
            <w:rStyle w:val="Hyperlink"/>
          </w:rPr>
          <w:t>/</w:t>
        </w:r>
        <w:proofErr w:type="spellStart"/>
        <w:r w:rsidRPr="0060069B">
          <w:rPr>
            <w:rStyle w:val="Hyperlink"/>
            <w:lang w:val="en-GB"/>
          </w:rPr>
          <w:t>smes</w:t>
        </w:r>
        <w:proofErr w:type="spellEnd"/>
        <w:r w:rsidRPr="005F3B88">
          <w:rPr>
            <w:rStyle w:val="Hyperlink"/>
          </w:rPr>
          <w:t>/</w:t>
        </w:r>
        <w:r w:rsidRPr="0060069B">
          <w:rPr>
            <w:rStyle w:val="Hyperlink"/>
            <w:lang w:val="en-GB"/>
          </w:rPr>
          <w:t>Documents</w:t>
        </w:r>
        <w:r w:rsidRPr="005F3B88">
          <w:rPr>
            <w:rStyle w:val="Hyperlink"/>
          </w:rPr>
          <w:t>/</w:t>
        </w:r>
        <w:r w:rsidRPr="0060069B">
          <w:rPr>
            <w:rStyle w:val="Hyperlink"/>
            <w:lang w:val="en-GB"/>
          </w:rPr>
          <w:t>SMEs</w:t>
        </w:r>
        <w:r w:rsidRPr="005F3B88">
          <w:rPr>
            <w:rStyle w:val="Hyperlink"/>
          </w:rPr>
          <w:t>%20</w:t>
        </w:r>
        <w:r w:rsidRPr="0060069B">
          <w:rPr>
            <w:rStyle w:val="Hyperlink"/>
            <w:lang w:val="en-GB"/>
          </w:rPr>
          <w:t>background</w:t>
        </w:r>
        <w:r w:rsidRPr="005F3B88">
          <w:rPr>
            <w:rStyle w:val="Hyperlink"/>
          </w:rPr>
          <w:t>%20</w:t>
        </w:r>
        <w:r w:rsidRPr="0060069B">
          <w:rPr>
            <w:rStyle w:val="Hyperlink"/>
            <w:lang w:val="en-GB"/>
          </w:rPr>
          <w:t>info</w:t>
        </w:r>
        <w:r w:rsidRPr="005F3B88">
          <w:rPr>
            <w:rStyle w:val="Hyperlink"/>
          </w:rPr>
          <w:t>_</w:t>
        </w:r>
        <w:r w:rsidRPr="0060069B">
          <w:rPr>
            <w:rStyle w:val="Hyperlink"/>
            <w:lang w:val="en-GB"/>
          </w:rPr>
          <w:t>final</w:t>
        </w:r>
        <w:r w:rsidRPr="005F3B88">
          <w:rPr>
            <w:rStyle w:val="Hyperlink"/>
          </w:rPr>
          <w:t>_8</w:t>
        </w:r>
        <w:proofErr w:type="spellStart"/>
        <w:r w:rsidRPr="0060069B">
          <w:rPr>
            <w:rStyle w:val="Hyperlink"/>
            <w:lang w:val="en-GB"/>
          </w:rPr>
          <w:t>july</w:t>
        </w:r>
        <w:proofErr w:type="spellEnd"/>
        <w:r w:rsidRPr="005F3B88">
          <w:rPr>
            <w:rStyle w:val="Hyperlink"/>
          </w:rPr>
          <w:t>%20(1).</w:t>
        </w:r>
        <w:r w:rsidRPr="0060069B">
          <w:rPr>
            <w:rStyle w:val="Hyperlink"/>
            <w:lang w:val="en-GB"/>
          </w:rPr>
          <w:t>pdf</w:t>
        </w:r>
      </w:hyperlink>
      <w:r w:rsidRPr="005F3B88">
        <w:rPr>
          <w:rFonts w:eastAsia="Malgun Gothic"/>
        </w:rPr>
        <w:t>.</w:t>
      </w:r>
    </w:p>
  </w:footnote>
  <w:footnote w:id="14">
    <w:p w14:paraId="3E463EA5" w14:textId="5CA5DB28" w:rsidR="00B80F73" w:rsidRPr="001569C8" w:rsidRDefault="00B80F73" w:rsidP="00A57FF4">
      <w:pPr>
        <w:pStyle w:val="FootnoteText"/>
        <w:rPr>
          <w:rFonts w:eastAsia="Malgun Gothic"/>
        </w:rPr>
      </w:pPr>
      <w:r w:rsidRPr="000530F0">
        <w:rPr>
          <w:rStyle w:val="FootnoteReference"/>
        </w:rPr>
        <w:footnoteRef/>
      </w:r>
      <w:r>
        <w:tab/>
      </w:r>
      <w:r w:rsidRPr="001569C8">
        <w:t>Веб-</w:t>
      </w:r>
      <w:r>
        <w:t>страница раздела "Текущая работа" доступна</w:t>
      </w:r>
      <w:r w:rsidRPr="001569C8">
        <w:t xml:space="preserve"> по </w:t>
      </w:r>
      <w:r>
        <w:t xml:space="preserve">адресу: </w:t>
      </w:r>
      <w:hyperlink r:id="rId21" w:history="1">
        <w:r w:rsidRPr="004E3833">
          <w:rPr>
            <w:rStyle w:val="Hyperlink"/>
            <w:rFonts w:eastAsia="Malgun Gothic"/>
            <w:lang w:val="en-GB"/>
          </w:rPr>
          <w:t>https</w:t>
        </w:r>
        <w:r w:rsidRPr="001569C8">
          <w:rPr>
            <w:rStyle w:val="Hyperlink"/>
            <w:rFonts w:eastAsia="Malgun Gothic"/>
          </w:rPr>
          <w:t>://</w:t>
        </w:r>
        <w:r w:rsidRPr="004E3833">
          <w:rPr>
            <w:rStyle w:val="Hyperlink"/>
            <w:rFonts w:eastAsia="Malgun Gothic"/>
            <w:lang w:val="en-GB"/>
          </w:rPr>
          <w:t>www</w:t>
        </w:r>
        <w:r w:rsidRPr="001569C8">
          <w:rPr>
            <w:rStyle w:val="Hyperlink"/>
            <w:rFonts w:eastAsia="Malgun Gothic"/>
          </w:rPr>
          <w:t>.</w:t>
        </w:r>
        <w:proofErr w:type="spellStart"/>
        <w:r w:rsidRPr="004E3833">
          <w:rPr>
            <w:rStyle w:val="Hyperlink"/>
            <w:rFonts w:eastAsia="Malgun Gothic"/>
            <w:lang w:val="en-GB"/>
          </w:rPr>
          <w:t>itu</w:t>
        </w:r>
        <w:proofErr w:type="spellEnd"/>
        <w:r w:rsidRPr="001569C8">
          <w:rPr>
            <w:rStyle w:val="Hyperlink"/>
            <w:rFonts w:eastAsia="Malgun Gothic"/>
          </w:rPr>
          <w:t>.</w:t>
        </w:r>
        <w:r w:rsidRPr="004E3833">
          <w:rPr>
            <w:rStyle w:val="Hyperlink"/>
            <w:rFonts w:eastAsia="Malgun Gothic"/>
            <w:lang w:val="en-GB"/>
          </w:rPr>
          <w:t>int</w:t>
        </w:r>
        <w:r w:rsidRPr="001569C8">
          <w:rPr>
            <w:rStyle w:val="Hyperlink"/>
            <w:rFonts w:eastAsia="Malgun Gothic"/>
          </w:rPr>
          <w:t>/</w:t>
        </w:r>
        <w:proofErr w:type="spellStart"/>
        <w:r w:rsidRPr="004E3833">
          <w:rPr>
            <w:rStyle w:val="Hyperlink"/>
            <w:rFonts w:eastAsia="Malgun Gothic"/>
            <w:lang w:val="en-GB"/>
          </w:rPr>
          <w:t>en</w:t>
        </w:r>
        <w:proofErr w:type="spellEnd"/>
        <w:r w:rsidRPr="001569C8">
          <w:rPr>
            <w:rStyle w:val="Hyperlink"/>
            <w:rFonts w:eastAsia="Malgun Gothic"/>
          </w:rPr>
          <w:t>/</w:t>
        </w:r>
        <w:r w:rsidRPr="004E3833">
          <w:rPr>
            <w:rStyle w:val="Hyperlink"/>
            <w:rFonts w:eastAsia="Malgun Gothic"/>
            <w:lang w:val="en-GB"/>
          </w:rPr>
          <w:t>ITU</w:t>
        </w:r>
        <w:r w:rsidRPr="001569C8">
          <w:rPr>
            <w:rStyle w:val="Hyperlink"/>
            <w:rFonts w:eastAsia="Malgun Gothic"/>
          </w:rPr>
          <w:t>-</w:t>
        </w:r>
        <w:r w:rsidRPr="004E3833">
          <w:rPr>
            <w:rStyle w:val="Hyperlink"/>
            <w:rFonts w:eastAsia="Malgun Gothic"/>
            <w:lang w:val="en-GB"/>
          </w:rPr>
          <w:t>D</w:t>
        </w:r>
        <w:r w:rsidRPr="001569C8">
          <w:rPr>
            <w:rStyle w:val="Hyperlink"/>
            <w:rFonts w:eastAsia="Malgun Gothic"/>
          </w:rPr>
          <w:t>/</w:t>
        </w:r>
        <w:r w:rsidRPr="004E3833">
          <w:rPr>
            <w:rStyle w:val="Hyperlink"/>
            <w:rFonts w:eastAsia="Malgun Gothic"/>
            <w:lang w:val="en-GB"/>
          </w:rPr>
          <w:t>Study</w:t>
        </w:r>
        <w:r w:rsidRPr="001569C8">
          <w:rPr>
            <w:rStyle w:val="Hyperlink"/>
            <w:rFonts w:eastAsia="Malgun Gothic"/>
          </w:rPr>
          <w:t>-</w:t>
        </w:r>
        <w:r w:rsidRPr="004E3833">
          <w:rPr>
            <w:rStyle w:val="Hyperlink"/>
            <w:rFonts w:eastAsia="Malgun Gothic"/>
            <w:lang w:val="en-GB"/>
          </w:rPr>
          <w:t>Groups</w:t>
        </w:r>
        <w:r w:rsidRPr="001569C8">
          <w:rPr>
            <w:rStyle w:val="Hyperlink"/>
            <w:rFonts w:eastAsia="Malgun Gothic"/>
          </w:rPr>
          <w:t>/2018-2021/</w:t>
        </w:r>
        <w:r w:rsidRPr="004E3833">
          <w:rPr>
            <w:rStyle w:val="Hyperlink"/>
            <w:rFonts w:eastAsia="Malgun Gothic"/>
            <w:lang w:val="en-GB"/>
          </w:rPr>
          <w:t>Pages</w:t>
        </w:r>
        <w:r w:rsidRPr="001569C8">
          <w:rPr>
            <w:rStyle w:val="Hyperlink"/>
            <w:rFonts w:eastAsia="Malgun Gothic"/>
          </w:rPr>
          <w:t>/</w:t>
        </w:r>
        <w:proofErr w:type="spellStart"/>
        <w:r w:rsidRPr="004E3833">
          <w:rPr>
            <w:rStyle w:val="Hyperlink"/>
            <w:rFonts w:eastAsia="Malgun Gothic"/>
            <w:lang w:val="en-GB"/>
          </w:rPr>
          <w:t>OngoingWork</w:t>
        </w:r>
        <w:proofErr w:type="spellEnd"/>
        <w:r w:rsidRPr="001569C8">
          <w:rPr>
            <w:rStyle w:val="Hyperlink"/>
            <w:rFonts w:eastAsia="Malgun Gothic"/>
          </w:rPr>
          <w:t>.</w:t>
        </w:r>
        <w:proofErr w:type="spellStart"/>
        <w:r w:rsidRPr="004E3833">
          <w:rPr>
            <w:rStyle w:val="Hyperlink"/>
            <w:rFonts w:eastAsia="Malgun Gothic"/>
            <w:lang w:val="en-GB"/>
          </w:rPr>
          <w:t>aspx</w:t>
        </w:r>
        <w:proofErr w:type="spellEnd"/>
      </w:hyperlink>
      <w:r w:rsidRPr="001569C8">
        <w:rPr>
          <w:rFonts w:eastAsia="Malgun Gothic"/>
        </w:rPr>
        <w:t>.</w:t>
      </w:r>
    </w:p>
  </w:footnote>
  <w:footnote w:id="15">
    <w:p w14:paraId="1C39C3CE" w14:textId="476CED28" w:rsidR="00B80F73" w:rsidRPr="00084177" w:rsidRDefault="00B80F73" w:rsidP="00E04882">
      <w:pPr>
        <w:pStyle w:val="FootnoteText"/>
        <w:rPr>
          <w:rFonts w:eastAsia="Malgun Gothic"/>
        </w:rPr>
      </w:pPr>
      <w:r>
        <w:rPr>
          <w:rStyle w:val="FootnoteReference"/>
        </w:rPr>
        <w:footnoteRef/>
      </w:r>
      <w:r w:rsidRPr="00F22292">
        <w:tab/>
      </w:r>
      <w:r>
        <w:t>После этого</w:t>
      </w:r>
      <w:r w:rsidRPr="00F22292">
        <w:t xml:space="preserve"> </w:t>
      </w:r>
      <w:r>
        <w:t>собрания</w:t>
      </w:r>
      <w:r w:rsidRPr="00F22292">
        <w:t xml:space="preserve"> </w:t>
      </w:r>
      <w:r>
        <w:t>было</w:t>
      </w:r>
      <w:r w:rsidRPr="00F22292">
        <w:t xml:space="preserve"> </w:t>
      </w:r>
      <w:r>
        <w:t>утверждено</w:t>
      </w:r>
      <w:r w:rsidRPr="00F22292">
        <w:t xml:space="preserve"> </w:t>
      </w:r>
      <w:r>
        <w:t>совместное</w:t>
      </w:r>
      <w:r w:rsidRPr="00F22292">
        <w:t xml:space="preserve"> </w:t>
      </w:r>
      <w:r>
        <w:t>с</w:t>
      </w:r>
      <w:r w:rsidRPr="00F22292">
        <w:t xml:space="preserve"> </w:t>
      </w:r>
      <w:proofErr w:type="spellStart"/>
      <w:r>
        <w:t>ИК</w:t>
      </w:r>
      <w:r w:rsidRPr="00F22292">
        <w:t>1</w:t>
      </w:r>
      <w:proofErr w:type="spellEnd"/>
      <w:r w:rsidRPr="00F22292">
        <w:t xml:space="preserve"> </w:t>
      </w:r>
      <w:r>
        <w:t>ответное</w:t>
      </w:r>
      <w:r w:rsidRPr="00F22292">
        <w:t xml:space="preserve"> </w:t>
      </w:r>
      <w:r>
        <w:t>заявление</w:t>
      </w:r>
      <w:r w:rsidRPr="00F22292">
        <w:t xml:space="preserve"> </w:t>
      </w:r>
      <w:r>
        <w:t>о</w:t>
      </w:r>
      <w:r w:rsidRPr="00F22292">
        <w:t xml:space="preserve"> </w:t>
      </w:r>
      <w:r>
        <w:t>взаимодействии</w:t>
      </w:r>
      <w:r w:rsidRPr="00F22292">
        <w:t xml:space="preserve"> </w:t>
      </w:r>
      <w:r>
        <w:t>в целях дальнейшего изучения таких возможностей на следующей ВКРЭ, когда будет утвержден новый список Вопросов.</w:t>
      </w:r>
    </w:p>
  </w:footnote>
  <w:footnote w:id="16">
    <w:p w14:paraId="3127B934" w14:textId="5332B113" w:rsidR="00B80F73" w:rsidRPr="002A1564" w:rsidRDefault="00B80F73" w:rsidP="00E04882">
      <w:pPr>
        <w:pStyle w:val="FootnoteText"/>
      </w:pPr>
      <w:r>
        <w:rPr>
          <w:rStyle w:val="FootnoteReference"/>
        </w:rPr>
        <w:footnoteRef/>
      </w:r>
      <w:r w:rsidRPr="002A1564">
        <w:tab/>
      </w:r>
      <w:r>
        <w:t>См</w:t>
      </w:r>
      <w:r w:rsidRPr="002A1564">
        <w:t xml:space="preserve">. </w:t>
      </w:r>
      <w:r>
        <w:t>веб-страницу заседания</w:t>
      </w:r>
      <w:r w:rsidRPr="002A1564">
        <w:t xml:space="preserve"> </w:t>
      </w:r>
      <w:hyperlink r:id="rId22" w:history="1">
        <w:r w:rsidRPr="009F3CE7">
          <w:rPr>
            <w:rStyle w:val="Hyperlink"/>
            <w:lang w:val="en-GB"/>
          </w:rPr>
          <w:t>https</w:t>
        </w:r>
        <w:r w:rsidRPr="002A1564">
          <w:rPr>
            <w:rStyle w:val="Hyperlink"/>
          </w:rPr>
          <w:t>://</w:t>
        </w:r>
        <w:r w:rsidRPr="009F3CE7">
          <w:rPr>
            <w:rStyle w:val="Hyperlink"/>
            <w:lang w:val="en-GB"/>
          </w:rPr>
          <w:t>www</w:t>
        </w:r>
        <w:r w:rsidRPr="002A1564">
          <w:rPr>
            <w:rStyle w:val="Hyperlink"/>
          </w:rPr>
          <w:t>.</w:t>
        </w:r>
        <w:proofErr w:type="spellStart"/>
        <w:r w:rsidRPr="009F3CE7">
          <w:rPr>
            <w:rStyle w:val="Hyperlink"/>
            <w:lang w:val="en-GB"/>
          </w:rPr>
          <w:t>itu</w:t>
        </w:r>
        <w:proofErr w:type="spellEnd"/>
        <w:r w:rsidRPr="002A1564">
          <w:rPr>
            <w:rStyle w:val="Hyperlink"/>
          </w:rPr>
          <w:t>.</w:t>
        </w:r>
        <w:r w:rsidRPr="009F3CE7">
          <w:rPr>
            <w:rStyle w:val="Hyperlink"/>
            <w:lang w:val="en-GB"/>
          </w:rPr>
          <w:t>int</w:t>
        </w:r>
        <w:r w:rsidRPr="002A1564">
          <w:rPr>
            <w:rStyle w:val="Hyperlink"/>
          </w:rPr>
          <w:t>/</w:t>
        </w:r>
        <w:r w:rsidRPr="009F3CE7">
          <w:rPr>
            <w:rStyle w:val="Hyperlink"/>
            <w:lang w:val="en-GB"/>
          </w:rPr>
          <w:t>net</w:t>
        </w:r>
        <w:r w:rsidRPr="002A1564">
          <w:rPr>
            <w:rStyle w:val="Hyperlink"/>
          </w:rPr>
          <w:t>4/</w:t>
        </w:r>
        <w:r w:rsidRPr="009F3CE7">
          <w:rPr>
            <w:rStyle w:val="Hyperlink"/>
            <w:lang w:val="en-GB"/>
          </w:rPr>
          <w:t>ITU</w:t>
        </w:r>
        <w:r w:rsidRPr="002A1564">
          <w:rPr>
            <w:rStyle w:val="Hyperlink"/>
          </w:rPr>
          <w:t>-</w:t>
        </w:r>
        <w:r w:rsidRPr="009F3CE7">
          <w:rPr>
            <w:rStyle w:val="Hyperlink"/>
            <w:lang w:val="en-GB"/>
          </w:rPr>
          <w:t>D</w:t>
        </w:r>
        <w:r w:rsidRPr="002A1564">
          <w:rPr>
            <w:rStyle w:val="Hyperlink"/>
          </w:rPr>
          <w:t>/</w:t>
        </w:r>
        <w:r w:rsidRPr="009F3CE7">
          <w:rPr>
            <w:rStyle w:val="Hyperlink"/>
            <w:lang w:val="en-GB"/>
          </w:rPr>
          <w:t>CDS</w:t>
        </w:r>
        <w:r w:rsidRPr="002A1564">
          <w:rPr>
            <w:rStyle w:val="Hyperlink"/>
          </w:rPr>
          <w:t>/</w:t>
        </w:r>
        <w:r w:rsidRPr="009F3CE7">
          <w:rPr>
            <w:rStyle w:val="Hyperlink"/>
            <w:lang w:val="en-GB"/>
          </w:rPr>
          <w:t>sg</w:t>
        </w:r>
        <w:r w:rsidRPr="002A1564">
          <w:rPr>
            <w:rStyle w:val="Hyperlink"/>
          </w:rPr>
          <w:t>/</w:t>
        </w:r>
        <w:proofErr w:type="spellStart"/>
        <w:r w:rsidRPr="009F3CE7">
          <w:rPr>
            <w:rStyle w:val="Hyperlink"/>
            <w:lang w:val="en-GB"/>
          </w:rPr>
          <w:t>blkmeetings</w:t>
        </w:r>
        <w:proofErr w:type="spellEnd"/>
        <w:r w:rsidRPr="002A1564">
          <w:rPr>
            <w:rStyle w:val="Hyperlink"/>
          </w:rPr>
          <w:t>.</w:t>
        </w:r>
        <w:r w:rsidRPr="009F3CE7">
          <w:rPr>
            <w:rStyle w:val="Hyperlink"/>
            <w:lang w:val="en-GB"/>
          </w:rPr>
          <w:t>asp</w:t>
        </w:r>
        <w:r w:rsidRPr="002A1564">
          <w:rPr>
            <w:rStyle w:val="Hyperlink"/>
          </w:rPr>
          <w:t>?</w:t>
        </w:r>
        <w:proofErr w:type="spellStart"/>
        <w:r w:rsidRPr="009F3CE7">
          <w:rPr>
            <w:rStyle w:val="Hyperlink"/>
            <w:lang w:val="en-GB"/>
          </w:rPr>
          <w:t>lg</w:t>
        </w:r>
        <w:proofErr w:type="spellEnd"/>
        <w:r w:rsidRPr="002A1564">
          <w:rPr>
            <w:rStyle w:val="Hyperlink"/>
          </w:rPr>
          <w:t>=1&amp;</w:t>
        </w:r>
        <w:proofErr w:type="spellStart"/>
        <w:r w:rsidRPr="009F3CE7">
          <w:rPr>
            <w:rStyle w:val="Hyperlink"/>
            <w:lang w:val="en-GB"/>
          </w:rPr>
          <w:t>sp</w:t>
        </w:r>
        <w:proofErr w:type="spellEnd"/>
        <w:r w:rsidRPr="002A1564">
          <w:rPr>
            <w:rStyle w:val="Hyperlink"/>
          </w:rPr>
          <w:t>=2018&amp;</w:t>
        </w:r>
        <w:proofErr w:type="spellStart"/>
        <w:r w:rsidRPr="009F3CE7">
          <w:rPr>
            <w:rStyle w:val="Hyperlink"/>
            <w:lang w:val="en-GB"/>
          </w:rPr>
          <w:t>blk</w:t>
        </w:r>
        <w:proofErr w:type="spellEnd"/>
        <w:r w:rsidRPr="002A1564">
          <w:rPr>
            <w:rStyle w:val="Hyperlink"/>
          </w:rPr>
          <w:t>=26278</w:t>
        </w:r>
      </w:hyperlink>
      <w:r w:rsidRPr="002A1564">
        <w:t>.</w:t>
      </w:r>
    </w:p>
  </w:footnote>
  <w:footnote w:id="17">
    <w:p w14:paraId="1A31C440" w14:textId="04C79446" w:rsidR="00B80F73" w:rsidRPr="00F14A04" w:rsidRDefault="00B80F73" w:rsidP="007C4E90">
      <w:pPr>
        <w:pStyle w:val="FootnoteText"/>
        <w:rPr>
          <w:rFonts w:eastAsia="Malgun Gothic"/>
        </w:rPr>
      </w:pPr>
      <w:r>
        <w:rPr>
          <w:rStyle w:val="FootnoteReference"/>
        </w:rPr>
        <w:footnoteRef/>
      </w:r>
      <w:r w:rsidRPr="00F14A04">
        <w:t xml:space="preserve"> </w:t>
      </w:r>
      <w:r w:rsidRPr="00F14A04">
        <w:rPr>
          <w:rFonts w:eastAsia="Malgun Gothic"/>
        </w:rPr>
        <w:tab/>
      </w:r>
      <w:r w:rsidRPr="00F14A04">
        <w:rPr>
          <w:rFonts w:eastAsia="Malgun Gothic"/>
        </w:rPr>
        <w:tab/>
      </w:r>
      <w:r>
        <w:rPr>
          <w:rFonts w:eastAsia="Malgun Gothic"/>
        </w:rPr>
        <w:t>См</w:t>
      </w:r>
      <w:r w:rsidRPr="00F14A04">
        <w:rPr>
          <w:rFonts w:eastAsia="Malgun Gothic"/>
        </w:rPr>
        <w:t xml:space="preserve">. </w:t>
      </w:r>
      <w:hyperlink r:id="rId23" w:history="1">
        <w:r w:rsidRPr="00875990">
          <w:rPr>
            <w:rStyle w:val="Hyperlink"/>
            <w:rFonts w:eastAsia="Malgun Gothic"/>
            <w:lang w:val="en-GB"/>
          </w:rPr>
          <w:t>https</w:t>
        </w:r>
        <w:r w:rsidRPr="00F14A04">
          <w:rPr>
            <w:rStyle w:val="Hyperlink"/>
            <w:rFonts w:eastAsia="Malgun Gothic"/>
          </w:rPr>
          <w:t>://</w:t>
        </w:r>
        <w:r w:rsidRPr="00875990">
          <w:rPr>
            <w:rStyle w:val="Hyperlink"/>
            <w:rFonts w:eastAsia="Malgun Gothic"/>
            <w:lang w:val="en-GB"/>
          </w:rPr>
          <w:t>www</w:t>
        </w:r>
        <w:r w:rsidRPr="00F14A04">
          <w:rPr>
            <w:rStyle w:val="Hyperlink"/>
            <w:rFonts w:eastAsia="Malgun Gothic"/>
          </w:rPr>
          <w:t>.</w:t>
        </w:r>
        <w:proofErr w:type="spellStart"/>
        <w:r w:rsidRPr="00875990">
          <w:rPr>
            <w:rStyle w:val="Hyperlink"/>
            <w:rFonts w:eastAsia="Malgun Gothic"/>
            <w:lang w:val="en-GB"/>
          </w:rPr>
          <w:t>itu</w:t>
        </w:r>
        <w:proofErr w:type="spellEnd"/>
        <w:r w:rsidRPr="00F14A04">
          <w:rPr>
            <w:rStyle w:val="Hyperlink"/>
            <w:rFonts w:eastAsia="Malgun Gothic"/>
          </w:rPr>
          <w:t>.</w:t>
        </w:r>
        <w:r w:rsidRPr="00875990">
          <w:rPr>
            <w:rStyle w:val="Hyperlink"/>
            <w:rFonts w:eastAsia="Malgun Gothic"/>
            <w:lang w:val="en-GB"/>
          </w:rPr>
          <w:t>int</w:t>
        </w:r>
        <w:r w:rsidRPr="00F14A04">
          <w:rPr>
            <w:rStyle w:val="Hyperlink"/>
            <w:rFonts w:eastAsia="Malgun Gothic"/>
          </w:rPr>
          <w:t>/</w:t>
        </w:r>
        <w:proofErr w:type="spellStart"/>
        <w:r w:rsidRPr="00875990">
          <w:rPr>
            <w:rStyle w:val="Hyperlink"/>
            <w:rFonts w:eastAsia="Malgun Gothic"/>
            <w:lang w:val="en-GB"/>
          </w:rPr>
          <w:t>en</w:t>
        </w:r>
        <w:proofErr w:type="spellEnd"/>
        <w:r w:rsidRPr="00F14A04">
          <w:rPr>
            <w:rStyle w:val="Hyperlink"/>
            <w:rFonts w:eastAsia="Malgun Gothic"/>
          </w:rPr>
          <w:t>/</w:t>
        </w:r>
        <w:r w:rsidRPr="00875990">
          <w:rPr>
            <w:rStyle w:val="Hyperlink"/>
            <w:rFonts w:eastAsia="Malgun Gothic"/>
            <w:lang w:val="en-GB"/>
          </w:rPr>
          <w:t>ITU</w:t>
        </w:r>
        <w:r w:rsidRPr="00F14A04">
          <w:rPr>
            <w:rStyle w:val="Hyperlink"/>
            <w:rFonts w:eastAsia="Malgun Gothic"/>
          </w:rPr>
          <w:t>-</w:t>
        </w:r>
        <w:r w:rsidRPr="00875990">
          <w:rPr>
            <w:rStyle w:val="Hyperlink"/>
            <w:rFonts w:eastAsia="Malgun Gothic"/>
            <w:lang w:val="en-GB"/>
          </w:rPr>
          <w:t>D</w:t>
        </w:r>
        <w:r w:rsidRPr="00F14A04">
          <w:rPr>
            <w:rStyle w:val="Hyperlink"/>
            <w:rFonts w:eastAsia="Malgun Gothic"/>
          </w:rPr>
          <w:t>/</w:t>
        </w:r>
        <w:r w:rsidRPr="00875990">
          <w:rPr>
            <w:rStyle w:val="Hyperlink"/>
            <w:rFonts w:eastAsia="Malgun Gothic"/>
            <w:lang w:val="en-GB"/>
          </w:rPr>
          <w:t>Study</w:t>
        </w:r>
        <w:r w:rsidRPr="00F14A04">
          <w:rPr>
            <w:rStyle w:val="Hyperlink"/>
            <w:rFonts w:eastAsia="Malgun Gothic"/>
          </w:rPr>
          <w:t>-</w:t>
        </w:r>
        <w:r w:rsidRPr="00875990">
          <w:rPr>
            <w:rStyle w:val="Hyperlink"/>
            <w:rFonts w:eastAsia="Malgun Gothic"/>
            <w:lang w:val="en-GB"/>
          </w:rPr>
          <w:t>Groups</w:t>
        </w:r>
        <w:r w:rsidRPr="00F14A04">
          <w:rPr>
            <w:rStyle w:val="Hyperlink"/>
            <w:rFonts w:eastAsia="Malgun Gothic"/>
          </w:rPr>
          <w:t>/2018-2021/</w:t>
        </w:r>
        <w:r w:rsidRPr="00875990">
          <w:rPr>
            <w:rStyle w:val="Hyperlink"/>
            <w:rFonts w:eastAsia="Malgun Gothic"/>
            <w:lang w:val="en-GB"/>
          </w:rPr>
          <w:t>Pages</w:t>
        </w:r>
        <w:r w:rsidRPr="00F14A04">
          <w:rPr>
            <w:rStyle w:val="Hyperlink"/>
            <w:rFonts w:eastAsia="Malgun Gothic"/>
          </w:rPr>
          <w:t>/</w:t>
        </w:r>
        <w:proofErr w:type="spellStart"/>
        <w:r w:rsidRPr="00875990">
          <w:rPr>
            <w:rStyle w:val="Hyperlink"/>
            <w:rFonts w:eastAsia="Malgun Gothic"/>
            <w:lang w:val="en-GB"/>
          </w:rPr>
          <w:t>OngoingWork</w:t>
        </w:r>
        <w:proofErr w:type="spellEnd"/>
        <w:r w:rsidRPr="00F14A04">
          <w:rPr>
            <w:rStyle w:val="Hyperlink"/>
            <w:rFonts w:eastAsia="Malgun Gothic"/>
          </w:rPr>
          <w:t>.</w:t>
        </w:r>
        <w:proofErr w:type="spellStart"/>
        <w:r w:rsidRPr="00875990">
          <w:rPr>
            <w:rStyle w:val="Hyperlink"/>
            <w:rFonts w:eastAsia="Malgun Gothic"/>
            <w:lang w:val="en-GB"/>
          </w:rPr>
          <w:t>aspx</w:t>
        </w:r>
        <w:proofErr w:type="spellEnd"/>
      </w:hyperlink>
      <w:r w:rsidRPr="002A1564">
        <w:t>.</w:t>
      </w:r>
    </w:p>
  </w:footnote>
  <w:footnote w:id="18">
    <w:p w14:paraId="2B56C2F7" w14:textId="77777777" w:rsidR="00B80F73" w:rsidRPr="00F14A04" w:rsidRDefault="00B80F73" w:rsidP="00B9398F">
      <w:pPr>
        <w:pStyle w:val="FootnoteText"/>
        <w:rPr>
          <w:rFonts w:eastAsia="Malgun Gothic"/>
        </w:rPr>
      </w:pPr>
      <w:r>
        <w:rPr>
          <w:rStyle w:val="FootnoteReference"/>
        </w:rPr>
        <w:footnoteRef/>
      </w:r>
      <w:r w:rsidRPr="00F14A04">
        <w:t xml:space="preserve"> </w:t>
      </w:r>
      <w:r w:rsidRPr="00F14A04">
        <w:rPr>
          <w:rFonts w:eastAsia="Malgun Gothic"/>
        </w:rPr>
        <w:tab/>
      </w:r>
      <w:r w:rsidRPr="00F14A04">
        <w:rPr>
          <w:rFonts w:eastAsia="Malgun Gothic"/>
        </w:rPr>
        <w:tab/>
      </w:r>
      <w:r>
        <w:rPr>
          <w:rFonts w:eastAsia="Malgun Gothic"/>
        </w:rPr>
        <w:t>См</w:t>
      </w:r>
      <w:r w:rsidRPr="00F14A04">
        <w:rPr>
          <w:rFonts w:eastAsia="Malgun Gothic"/>
        </w:rPr>
        <w:t xml:space="preserve">. </w:t>
      </w:r>
      <w:hyperlink r:id="rId24" w:history="1">
        <w:r w:rsidRPr="00875990">
          <w:rPr>
            <w:rStyle w:val="Hyperlink"/>
            <w:rFonts w:eastAsia="Malgun Gothic"/>
            <w:lang w:val="en-GB"/>
          </w:rPr>
          <w:t>https</w:t>
        </w:r>
        <w:r w:rsidRPr="00F14A04">
          <w:rPr>
            <w:rStyle w:val="Hyperlink"/>
            <w:rFonts w:eastAsia="Malgun Gothic"/>
          </w:rPr>
          <w:t>://</w:t>
        </w:r>
        <w:r w:rsidRPr="00875990">
          <w:rPr>
            <w:rStyle w:val="Hyperlink"/>
            <w:rFonts w:eastAsia="Malgun Gothic"/>
            <w:lang w:val="en-GB"/>
          </w:rPr>
          <w:t>www</w:t>
        </w:r>
        <w:r w:rsidRPr="00F14A04">
          <w:rPr>
            <w:rStyle w:val="Hyperlink"/>
            <w:rFonts w:eastAsia="Malgun Gothic"/>
          </w:rPr>
          <w:t>.</w:t>
        </w:r>
        <w:proofErr w:type="spellStart"/>
        <w:r w:rsidRPr="00875990">
          <w:rPr>
            <w:rStyle w:val="Hyperlink"/>
            <w:rFonts w:eastAsia="Malgun Gothic"/>
            <w:lang w:val="en-GB"/>
          </w:rPr>
          <w:t>itu</w:t>
        </w:r>
        <w:proofErr w:type="spellEnd"/>
        <w:r w:rsidRPr="00F14A04">
          <w:rPr>
            <w:rStyle w:val="Hyperlink"/>
            <w:rFonts w:eastAsia="Malgun Gothic"/>
          </w:rPr>
          <w:t>.</w:t>
        </w:r>
        <w:r w:rsidRPr="00875990">
          <w:rPr>
            <w:rStyle w:val="Hyperlink"/>
            <w:rFonts w:eastAsia="Malgun Gothic"/>
            <w:lang w:val="en-GB"/>
          </w:rPr>
          <w:t>int</w:t>
        </w:r>
        <w:r w:rsidRPr="00F14A04">
          <w:rPr>
            <w:rStyle w:val="Hyperlink"/>
            <w:rFonts w:eastAsia="Malgun Gothic"/>
          </w:rPr>
          <w:t>/</w:t>
        </w:r>
        <w:proofErr w:type="spellStart"/>
        <w:r w:rsidRPr="00875990">
          <w:rPr>
            <w:rStyle w:val="Hyperlink"/>
            <w:rFonts w:eastAsia="Malgun Gothic"/>
            <w:lang w:val="en-GB"/>
          </w:rPr>
          <w:t>en</w:t>
        </w:r>
        <w:proofErr w:type="spellEnd"/>
        <w:r w:rsidRPr="00F14A04">
          <w:rPr>
            <w:rStyle w:val="Hyperlink"/>
            <w:rFonts w:eastAsia="Malgun Gothic"/>
          </w:rPr>
          <w:t>/</w:t>
        </w:r>
        <w:r w:rsidRPr="00875990">
          <w:rPr>
            <w:rStyle w:val="Hyperlink"/>
            <w:rFonts w:eastAsia="Malgun Gothic"/>
            <w:lang w:val="en-GB"/>
          </w:rPr>
          <w:t>ITU</w:t>
        </w:r>
        <w:r w:rsidRPr="00F14A04">
          <w:rPr>
            <w:rStyle w:val="Hyperlink"/>
            <w:rFonts w:eastAsia="Malgun Gothic"/>
          </w:rPr>
          <w:t>-</w:t>
        </w:r>
        <w:r w:rsidRPr="00875990">
          <w:rPr>
            <w:rStyle w:val="Hyperlink"/>
            <w:rFonts w:eastAsia="Malgun Gothic"/>
            <w:lang w:val="en-GB"/>
          </w:rPr>
          <w:t>D</w:t>
        </w:r>
        <w:r w:rsidRPr="00F14A04">
          <w:rPr>
            <w:rStyle w:val="Hyperlink"/>
            <w:rFonts w:eastAsia="Malgun Gothic"/>
          </w:rPr>
          <w:t>/</w:t>
        </w:r>
        <w:r w:rsidRPr="00875990">
          <w:rPr>
            <w:rStyle w:val="Hyperlink"/>
            <w:rFonts w:eastAsia="Malgun Gothic"/>
            <w:lang w:val="en-GB"/>
          </w:rPr>
          <w:t>Study</w:t>
        </w:r>
        <w:r w:rsidRPr="00F14A04">
          <w:rPr>
            <w:rStyle w:val="Hyperlink"/>
            <w:rFonts w:eastAsia="Malgun Gothic"/>
          </w:rPr>
          <w:t>-</w:t>
        </w:r>
        <w:r w:rsidRPr="00875990">
          <w:rPr>
            <w:rStyle w:val="Hyperlink"/>
            <w:rFonts w:eastAsia="Malgun Gothic"/>
            <w:lang w:val="en-GB"/>
          </w:rPr>
          <w:t>Groups</w:t>
        </w:r>
        <w:r w:rsidRPr="00F14A04">
          <w:rPr>
            <w:rStyle w:val="Hyperlink"/>
            <w:rFonts w:eastAsia="Malgun Gothic"/>
          </w:rPr>
          <w:t>/2018-2021/</w:t>
        </w:r>
        <w:r w:rsidRPr="00875990">
          <w:rPr>
            <w:rStyle w:val="Hyperlink"/>
            <w:rFonts w:eastAsia="Malgun Gothic"/>
            <w:lang w:val="en-GB"/>
          </w:rPr>
          <w:t>Pages</w:t>
        </w:r>
        <w:r w:rsidRPr="00F14A04">
          <w:rPr>
            <w:rStyle w:val="Hyperlink"/>
            <w:rFonts w:eastAsia="Malgun Gothic"/>
          </w:rPr>
          <w:t>/</w:t>
        </w:r>
        <w:proofErr w:type="spellStart"/>
        <w:r w:rsidRPr="00875990">
          <w:rPr>
            <w:rStyle w:val="Hyperlink"/>
            <w:rFonts w:eastAsia="Malgun Gothic"/>
            <w:lang w:val="en-GB"/>
          </w:rPr>
          <w:t>OngoingWork</w:t>
        </w:r>
        <w:proofErr w:type="spellEnd"/>
        <w:r w:rsidRPr="00F14A04">
          <w:rPr>
            <w:rStyle w:val="Hyperlink"/>
            <w:rFonts w:eastAsia="Malgun Gothic"/>
          </w:rPr>
          <w:t>.</w:t>
        </w:r>
        <w:proofErr w:type="spellStart"/>
        <w:r w:rsidRPr="00875990">
          <w:rPr>
            <w:rStyle w:val="Hyperlink"/>
            <w:rFonts w:eastAsia="Malgun Gothic"/>
            <w:lang w:val="en-GB"/>
          </w:rPr>
          <w:t>aspx</w:t>
        </w:r>
        <w:proofErr w:type="spellEnd"/>
      </w:hyperlink>
      <w:r w:rsidRPr="002A1564">
        <w:t>.</w:t>
      </w:r>
    </w:p>
  </w:footnote>
  <w:footnote w:id="19">
    <w:p w14:paraId="29926808" w14:textId="77777777" w:rsidR="00B80F73" w:rsidRPr="00AA00D7" w:rsidRDefault="00B80F73" w:rsidP="007D595E">
      <w:pPr>
        <w:pStyle w:val="FootnoteText"/>
        <w:rPr>
          <w:rFonts w:eastAsia="Malgun Gothic"/>
        </w:rPr>
      </w:pPr>
      <w:r>
        <w:rPr>
          <w:rStyle w:val="FootnoteReference"/>
        </w:rPr>
        <w:footnoteRef/>
      </w:r>
      <w:r w:rsidRPr="00AA00D7">
        <w:tab/>
      </w:r>
      <w:r>
        <w:rPr>
          <w:rFonts w:eastAsia="Malgun Gothic"/>
        </w:rPr>
        <w:t>См.</w:t>
      </w:r>
      <w:r w:rsidRPr="00AA00D7">
        <w:rPr>
          <w:rFonts w:eastAsia="Malgun Gothic"/>
        </w:rPr>
        <w:t xml:space="preserve"> </w:t>
      </w:r>
      <w:hyperlink r:id="rId25" w:history="1">
        <w:r w:rsidRPr="00875990">
          <w:rPr>
            <w:rStyle w:val="Hyperlink"/>
            <w:rFonts w:eastAsia="Malgun Gothic"/>
            <w:lang w:val="en-GB"/>
          </w:rPr>
          <w:t>https</w:t>
        </w:r>
        <w:r w:rsidRPr="00AA00D7">
          <w:rPr>
            <w:rStyle w:val="Hyperlink"/>
            <w:rFonts w:eastAsia="Malgun Gothic"/>
          </w:rPr>
          <w:t>://</w:t>
        </w:r>
        <w:r w:rsidRPr="00875990">
          <w:rPr>
            <w:rStyle w:val="Hyperlink"/>
            <w:rFonts w:eastAsia="Malgun Gothic"/>
            <w:lang w:val="en-GB"/>
          </w:rPr>
          <w:t>www</w:t>
        </w:r>
        <w:r w:rsidRPr="00AA00D7">
          <w:rPr>
            <w:rStyle w:val="Hyperlink"/>
            <w:rFonts w:eastAsia="Malgun Gothic"/>
          </w:rPr>
          <w:t>.</w:t>
        </w:r>
        <w:proofErr w:type="spellStart"/>
        <w:r w:rsidRPr="00875990">
          <w:rPr>
            <w:rStyle w:val="Hyperlink"/>
            <w:rFonts w:eastAsia="Malgun Gothic"/>
            <w:lang w:val="en-GB"/>
          </w:rPr>
          <w:t>itu</w:t>
        </w:r>
        <w:proofErr w:type="spellEnd"/>
        <w:r w:rsidRPr="00AA00D7">
          <w:rPr>
            <w:rStyle w:val="Hyperlink"/>
            <w:rFonts w:eastAsia="Malgun Gothic"/>
          </w:rPr>
          <w:t>.</w:t>
        </w:r>
        <w:r w:rsidRPr="00875990">
          <w:rPr>
            <w:rStyle w:val="Hyperlink"/>
            <w:rFonts w:eastAsia="Malgun Gothic"/>
            <w:lang w:val="en-GB"/>
          </w:rPr>
          <w:t>int</w:t>
        </w:r>
        <w:r w:rsidRPr="00AA00D7">
          <w:rPr>
            <w:rStyle w:val="Hyperlink"/>
            <w:rFonts w:eastAsia="Malgun Gothic"/>
          </w:rPr>
          <w:t>/</w:t>
        </w:r>
        <w:proofErr w:type="spellStart"/>
        <w:r w:rsidRPr="00875990">
          <w:rPr>
            <w:rStyle w:val="Hyperlink"/>
            <w:rFonts w:eastAsia="Malgun Gothic"/>
            <w:lang w:val="en-GB"/>
          </w:rPr>
          <w:t>en</w:t>
        </w:r>
        <w:proofErr w:type="spellEnd"/>
        <w:r w:rsidRPr="00AA00D7">
          <w:rPr>
            <w:rStyle w:val="Hyperlink"/>
            <w:rFonts w:eastAsia="Malgun Gothic"/>
          </w:rPr>
          <w:t>/</w:t>
        </w:r>
        <w:r w:rsidRPr="00875990">
          <w:rPr>
            <w:rStyle w:val="Hyperlink"/>
            <w:rFonts w:eastAsia="Malgun Gothic"/>
            <w:lang w:val="en-GB"/>
          </w:rPr>
          <w:t>ITU</w:t>
        </w:r>
        <w:r w:rsidRPr="00AA00D7">
          <w:rPr>
            <w:rStyle w:val="Hyperlink"/>
            <w:rFonts w:eastAsia="Malgun Gothic"/>
          </w:rPr>
          <w:t>-</w:t>
        </w:r>
        <w:r w:rsidRPr="00875990">
          <w:rPr>
            <w:rStyle w:val="Hyperlink"/>
            <w:rFonts w:eastAsia="Malgun Gothic"/>
            <w:lang w:val="en-GB"/>
          </w:rPr>
          <w:t>D</w:t>
        </w:r>
        <w:r w:rsidRPr="00AA00D7">
          <w:rPr>
            <w:rStyle w:val="Hyperlink"/>
            <w:rFonts w:eastAsia="Malgun Gothic"/>
          </w:rPr>
          <w:t>/</w:t>
        </w:r>
        <w:r w:rsidRPr="00875990">
          <w:rPr>
            <w:rStyle w:val="Hyperlink"/>
            <w:rFonts w:eastAsia="Malgun Gothic"/>
            <w:lang w:val="en-GB"/>
          </w:rPr>
          <w:t>Study</w:t>
        </w:r>
        <w:r w:rsidRPr="00AA00D7">
          <w:rPr>
            <w:rStyle w:val="Hyperlink"/>
            <w:rFonts w:eastAsia="Malgun Gothic"/>
          </w:rPr>
          <w:t>-</w:t>
        </w:r>
        <w:r w:rsidRPr="00875990">
          <w:rPr>
            <w:rStyle w:val="Hyperlink"/>
            <w:rFonts w:eastAsia="Malgun Gothic"/>
            <w:lang w:val="en-GB"/>
          </w:rPr>
          <w:t>Groups</w:t>
        </w:r>
        <w:r w:rsidRPr="00AA00D7">
          <w:rPr>
            <w:rStyle w:val="Hyperlink"/>
            <w:rFonts w:eastAsia="Malgun Gothic"/>
          </w:rPr>
          <w:t>/2018-2021/</w:t>
        </w:r>
        <w:r w:rsidRPr="00875990">
          <w:rPr>
            <w:rStyle w:val="Hyperlink"/>
            <w:rFonts w:eastAsia="Malgun Gothic"/>
            <w:lang w:val="en-GB"/>
          </w:rPr>
          <w:t>Pages</w:t>
        </w:r>
        <w:r w:rsidRPr="00AA00D7">
          <w:rPr>
            <w:rStyle w:val="Hyperlink"/>
            <w:rFonts w:eastAsia="Malgun Gothic"/>
          </w:rPr>
          <w:t>/</w:t>
        </w:r>
        <w:proofErr w:type="spellStart"/>
        <w:r w:rsidRPr="00875990">
          <w:rPr>
            <w:rStyle w:val="Hyperlink"/>
            <w:rFonts w:eastAsia="Malgun Gothic"/>
            <w:lang w:val="en-GB"/>
          </w:rPr>
          <w:t>OngoingWork</w:t>
        </w:r>
        <w:proofErr w:type="spellEnd"/>
        <w:r w:rsidRPr="00AA00D7">
          <w:rPr>
            <w:rStyle w:val="Hyperlink"/>
            <w:rFonts w:eastAsia="Malgun Gothic"/>
          </w:rPr>
          <w:t>.</w:t>
        </w:r>
        <w:proofErr w:type="spellStart"/>
        <w:r w:rsidRPr="00875990">
          <w:rPr>
            <w:rStyle w:val="Hyperlink"/>
            <w:rFonts w:eastAsia="Malgun Gothic"/>
            <w:lang w:val="en-GB"/>
          </w:rPr>
          <w:t>aspx</w:t>
        </w:r>
        <w:proofErr w:type="spellEnd"/>
      </w:hyperlink>
      <w:r w:rsidRPr="00AA00D7">
        <w:t>.</w:t>
      </w:r>
    </w:p>
  </w:footnote>
  <w:footnote w:id="20">
    <w:p w14:paraId="3F9DDBF1" w14:textId="1A9805E5" w:rsidR="00B80F73" w:rsidRPr="006D6ACB" w:rsidRDefault="00B80F73" w:rsidP="00875990">
      <w:pPr>
        <w:pStyle w:val="FootnoteText"/>
        <w:rPr>
          <w:rFonts w:eastAsia="Malgun Gothic"/>
        </w:rPr>
      </w:pPr>
      <w:r w:rsidRPr="00E74D5A">
        <w:rPr>
          <w:rStyle w:val="FootnoteReference"/>
        </w:rPr>
        <w:footnoteRef/>
      </w:r>
      <w:r w:rsidRPr="006D6ACB">
        <w:tab/>
      </w:r>
      <w:r>
        <w:t>Краткий</w:t>
      </w:r>
      <w:r w:rsidRPr="006D6ACB">
        <w:t xml:space="preserve"> </w:t>
      </w:r>
      <w:r>
        <w:t>отчет</w:t>
      </w:r>
      <w:r w:rsidRPr="006D6ACB">
        <w:t xml:space="preserve"> </w:t>
      </w:r>
      <w:r>
        <w:t>о</w:t>
      </w:r>
      <w:r w:rsidRPr="006D6ACB">
        <w:t xml:space="preserve"> </w:t>
      </w:r>
      <w:r>
        <w:t>собрании</w:t>
      </w:r>
      <w:r w:rsidRPr="006D6ACB">
        <w:t xml:space="preserve"> </w:t>
      </w:r>
      <w:proofErr w:type="spellStart"/>
      <w:r w:rsidRPr="00AA00D7">
        <w:rPr>
          <w:rFonts w:eastAsia="Calibri" w:cs="Calibri"/>
        </w:rPr>
        <w:t>ККТ</w:t>
      </w:r>
      <w:proofErr w:type="spellEnd"/>
      <w:r w:rsidRPr="006D6ACB">
        <w:rPr>
          <w:rFonts w:eastAsia="Calibri" w:cs="Calibri"/>
        </w:rPr>
        <w:t xml:space="preserve"> </w:t>
      </w:r>
      <w:r w:rsidRPr="00AA00D7">
        <w:rPr>
          <w:rFonts w:eastAsia="Calibri" w:cs="Calibri"/>
        </w:rPr>
        <w:t>МСЭ</w:t>
      </w:r>
      <w:r w:rsidRPr="006D6ACB">
        <w:rPr>
          <w:rFonts w:eastAsia="Calibri" w:cs="Calibri"/>
        </w:rPr>
        <w:t xml:space="preserve">, </w:t>
      </w:r>
      <w:r>
        <w:rPr>
          <w:rFonts w:eastAsia="Calibri" w:cs="Calibri"/>
        </w:rPr>
        <w:t>проведенном</w:t>
      </w:r>
      <w:r w:rsidRPr="006D6ACB">
        <w:rPr>
          <w:rFonts w:eastAsia="Calibri" w:cs="Calibri"/>
        </w:rPr>
        <w:t xml:space="preserve"> </w:t>
      </w:r>
      <w:r>
        <w:rPr>
          <w:rFonts w:eastAsia="Malgun Gothic"/>
        </w:rPr>
        <w:t>7 апреля</w:t>
      </w:r>
      <w:r w:rsidRPr="006D6ACB">
        <w:rPr>
          <w:rFonts w:eastAsia="Malgun Gothic"/>
        </w:rPr>
        <w:t xml:space="preserve"> 2021</w:t>
      </w:r>
      <w:r>
        <w:rPr>
          <w:rFonts w:eastAsia="Malgun Gothic"/>
        </w:rPr>
        <w:t xml:space="preserve"> года, </w:t>
      </w:r>
      <w:r>
        <w:t>еще не был доступен на момент составления настоящего отчета</w:t>
      </w:r>
      <w:r>
        <w:rPr>
          <w:rFonts w:eastAsia="Malgun Gothic"/>
        </w:rPr>
        <w:t>.</w:t>
      </w:r>
    </w:p>
  </w:footnote>
  <w:footnote w:id="21">
    <w:p w14:paraId="260B911B" w14:textId="0D562AC0" w:rsidR="00B80F73" w:rsidRPr="0034383F" w:rsidRDefault="00B80F73" w:rsidP="00875990">
      <w:pPr>
        <w:pStyle w:val="FootnoteText"/>
        <w:rPr>
          <w:rFonts w:eastAsia="Malgun Gothic"/>
        </w:rPr>
      </w:pPr>
      <w:r w:rsidRPr="00E74D5A">
        <w:rPr>
          <w:rStyle w:val="FootnoteReference"/>
        </w:rPr>
        <w:footnoteRef/>
      </w:r>
      <w:r w:rsidRPr="0034383F">
        <w:tab/>
      </w:r>
      <w:r>
        <w:t>В предыдущие годы отчеты представлялись в устной форме.</w:t>
      </w:r>
    </w:p>
  </w:footnote>
  <w:footnote w:id="22">
    <w:p w14:paraId="0B78B43E" w14:textId="77777777" w:rsidR="00B80F73" w:rsidRPr="00FE0391" w:rsidRDefault="00B80F73" w:rsidP="004D42C2">
      <w:pPr>
        <w:pStyle w:val="FootnoteText"/>
        <w:rPr>
          <w:rFonts w:eastAsia="Malgun Gothic"/>
        </w:rPr>
      </w:pPr>
      <w:r w:rsidRPr="00834FFC">
        <w:rPr>
          <w:rStyle w:val="FootnoteReference"/>
        </w:rPr>
        <w:footnoteRef/>
      </w:r>
      <w:r w:rsidRPr="00FE0391">
        <w:tab/>
      </w:r>
      <w:r>
        <w:t xml:space="preserve">См. </w:t>
      </w:r>
      <w:hyperlink r:id="rId26" w:history="1">
        <w:r w:rsidRPr="00875990">
          <w:rPr>
            <w:rStyle w:val="Hyperlink"/>
            <w:rFonts w:eastAsia="Malgun Gothic"/>
            <w:lang w:val="en-GB"/>
          </w:rPr>
          <w:t>https</w:t>
        </w:r>
        <w:r w:rsidRPr="00FE0391">
          <w:rPr>
            <w:rStyle w:val="Hyperlink"/>
            <w:rFonts w:eastAsia="Malgun Gothic"/>
          </w:rPr>
          <w:t>://</w:t>
        </w:r>
        <w:r w:rsidRPr="00875990">
          <w:rPr>
            <w:rStyle w:val="Hyperlink"/>
            <w:rFonts w:eastAsia="Malgun Gothic"/>
            <w:lang w:val="en-GB"/>
          </w:rPr>
          <w:t>www</w:t>
        </w:r>
        <w:r w:rsidRPr="00FE0391">
          <w:rPr>
            <w:rStyle w:val="Hyperlink"/>
            <w:rFonts w:eastAsia="Malgun Gothic"/>
          </w:rPr>
          <w:t>.</w:t>
        </w:r>
        <w:proofErr w:type="spellStart"/>
        <w:r w:rsidRPr="00875990">
          <w:rPr>
            <w:rStyle w:val="Hyperlink"/>
            <w:rFonts w:eastAsia="Malgun Gothic"/>
            <w:lang w:val="en-GB"/>
          </w:rPr>
          <w:t>itu</w:t>
        </w:r>
        <w:proofErr w:type="spellEnd"/>
        <w:r w:rsidRPr="00FE0391">
          <w:rPr>
            <w:rStyle w:val="Hyperlink"/>
            <w:rFonts w:eastAsia="Malgun Gothic"/>
          </w:rPr>
          <w:t>.</w:t>
        </w:r>
        <w:r w:rsidRPr="00875990">
          <w:rPr>
            <w:rStyle w:val="Hyperlink"/>
            <w:rFonts w:eastAsia="Malgun Gothic"/>
            <w:lang w:val="en-GB"/>
          </w:rPr>
          <w:t>int</w:t>
        </w:r>
        <w:r w:rsidRPr="00FE0391">
          <w:rPr>
            <w:rStyle w:val="Hyperlink"/>
            <w:rFonts w:eastAsia="Malgun Gothic"/>
          </w:rPr>
          <w:t>/</w:t>
        </w:r>
        <w:r w:rsidRPr="00875990">
          <w:rPr>
            <w:rStyle w:val="Hyperlink"/>
            <w:rFonts w:eastAsia="Malgun Gothic"/>
            <w:lang w:val="en-GB"/>
          </w:rPr>
          <w:t>net</w:t>
        </w:r>
        <w:r w:rsidRPr="00FE0391">
          <w:rPr>
            <w:rStyle w:val="Hyperlink"/>
            <w:rFonts w:eastAsia="Malgun Gothic"/>
          </w:rPr>
          <w:t>4/</w:t>
        </w:r>
        <w:r w:rsidRPr="00875990">
          <w:rPr>
            <w:rStyle w:val="Hyperlink"/>
            <w:rFonts w:eastAsia="Malgun Gothic"/>
            <w:lang w:val="en-GB"/>
          </w:rPr>
          <w:t>ITU</w:t>
        </w:r>
        <w:r w:rsidRPr="00FE0391">
          <w:rPr>
            <w:rStyle w:val="Hyperlink"/>
            <w:rFonts w:eastAsia="Malgun Gothic"/>
          </w:rPr>
          <w:t>-</w:t>
        </w:r>
        <w:r w:rsidRPr="00875990">
          <w:rPr>
            <w:rStyle w:val="Hyperlink"/>
            <w:rFonts w:eastAsia="Malgun Gothic"/>
            <w:lang w:val="en-GB"/>
          </w:rPr>
          <w:t>D</w:t>
        </w:r>
        <w:r w:rsidRPr="00FE0391">
          <w:rPr>
            <w:rStyle w:val="Hyperlink"/>
            <w:rFonts w:eastAsia="Malgun Gothic"/>
          </w:rPr>
          <w:t>/</w:t>
        </w:r>
        <w:proofErr w:type="spellStart"/>
        <w:r w:rsidRPr="00875990">
          <w:rPr>
            <w:rStyle w:val="Hyperlink"/>
            <w:rFonts w:eastAsia="Malgun Gothic"/>
            <w:lang w:val="en-GB"/>
          </w:rPr>
          <w:t>ExpertGroup</w:t>
        </w:r>
        <w:proofErr w:type="spellEnd"/>
        <w:r w:rsidRPr="00FE0391">
          <w:rPr>
            <w:rStyle w:val="Hyperlink"/>
            <w:rFonts w:eastAsia="Malgun Gothic"/>
          </w:rPr>
          <w:t>/</w:t>
        </w:r>
        <w:r w:rsidRPr="00875990">
          <w:rPr>
            <w:rStyle w:val="Hyperlink"/>
            <w:rFonts w:eastAsia="Malgun Gothic"/>
            <w:lang w:val="en-GB"/>
          </w:rPr>
          <w:t>topic</w:t>
        </w:r>
        <w:r w:rsidRPr="00FE0391">
          <w:rPr>
            <w:rStyle w:val="Hyperlink"/>
            <w:rFonts w:eastAsia="Malgun Gothic"/>
          </w:rPr>
          <w:t>.</w:t>
        </w:r>
        <w:r w:rsidRPr="00875990">
          <w:rPr>
            <w:rStyle w:val="Hyperlink"/>
            <w:rFonts w:eastAsia="Malgun Gothic"/>
            <w:lang w:val="en-GB"/>
          </w:rPr>
          <w:t>asp</w:t>
        </w:r>
        <w:r w:rsidRPr="00FE0391">
          <w:rPr>
            <w:rStyle w:val="Hyperlink"/>
            <w:rFonts w:eastAsia="Malgun Gothic"/>
          </w:rPr>
          <w:t>?</w:t>
        </w:r>
        <w:r w:rsidRPr="00875990">
          <w:rPr>
            <w:rStyle w:val="Hyperlink"/>
            <w:rFonts w:eastAsia="Malgun Gothic"/>
            <w:lang w:val="en-GB"/>
          </w:rPr>
          <w:t>TOPIC</w:t>
        </w:r>
        <w:r w:rsidRPr="00FE0391">
          <w:rPr>
            <w:rStyle w:val="Hyperlink"/>
            <w:rFonts w:eastAsia="Malgun Gothic"/>
          </w:rPr>
          <w:t>_</w:t>
        </w:r>
        <w:r w:rsidRPr="00875990">
          <w:rPr>
            <w:rStyle w:val="Hyperlink"/>
            <w:rFonts w:eastAsia="Malgun Gothic"/>
            <w:lang w:val="en-GB"/>
          </w:rPr>
          <w:t>ID</w:t>
        </w:r>
        <w:r w:rsidRPr="00FE0391">
          <w:rPr>
            <w:rStyle w:val="Hyperlink"/>
            <w:rFonts w:eastAsia="Malgun Gothic"/>
          </w:rPr>
          <w:t>=7405</w:t>
        </w:r>
      </w:hyperlink>
      <w:r w:rsidRPr="00FE0391">
        <w:rPr>
          <w:rFonts w:eastAsia="Malgun Gothic"/>
        </w:rPr>
        <w:t>.</w:t>
      </w:r>
    </w:p>
  </w:footnote>
  <w:footnote w:id="23">
    <w:p w14:paraId="30A76C6A" w14:textId="77777777" w:rsidR="00B80F73" w:rsidRPr="00FE0391" w:rsidRDefault="00B80F73" w:rsidP="004D42C2">
      <w:pPr>
        <w:pStyle w:val="FootnoteText"/>
        <w:rPr>
          <w:rFonts w:eastAsia="Malgun Gothic"/>
        </w:rPr>
      </w:pPr>
      <w:r w:rsidRPr="00834FFC">
        <w:rPr>
          <w:rStyle w:val="FootnoteReference"/>
        </w:rPr>
        <w:footnoteRef/>
      </w:r>
      <w:r>
        <w:tab/>
        <w:t>См.</w:t>
      </w:r>
      <w:r w:rsidRPr="00FE0391">
        <w:t xml:space="preserve"> </w:t>
      </w:r>
      <w:hyperlink r:id="rId27" w:history="1">
        <w:r w:rsidRPr="00875990">
          <w:rPr>
            <w:rStyle w:val="Hyperlink"/>
            <w:lang w:val="en-GB"/>
          </w:rPr>
          <w:t>https</w:t>
        </w:r>
        <w:r w:rsidRPr="00FE0391">
          <w:rPr>
            <w:rStyle w:val="Hyperlink"/>
          </w:rPr>
          <w:t>://</w:t>
        </w:r>
        <w:r w:rsidRPr="00875990">
          <w:rPr>
            <w:rStyle w:val="Hyperlink"/>
            <w:lang w:val="en-GB"/>
          </w:rPr>
          <w:t>www</w:t>
        </w:r>
        <w:r w:rsidRPr="00FE0391">
          <w:rPr>
            <w:rStyle w:val="Hyperlink"/>
          </w:rPr>
          <w:t>.</w:t>
        </w:r>
        <w:proofErr w:type="spellStart"/>
        <w:r w:rsidRPr="00875990">
          <w:rPr>
            <w:rStyle w:val="Hyperlink"/>
            <w:lang w:val="en-GB"/>
          </w:rPr>
          <w:t>itu</w:t>
        </w:r>
        <w:proofErr w:type="spellEnd"/>
        <w:r w:rsidRPr="00FE0391">
          <w:rPr>
            <w:rStyle w:val="Hyperlink"/>
          </w:rPr>
          <w:t>.</w:t>
        </w:r>
        <w:r w:rsidRPr="00875990">
          <w:rPr>
            <w:rStyle w:val="Hyperlink"/>
            <w:lang w:val="en-GB"/>
          </w:rPr>
          <w:t>int</w:t>
        </w:r>
        <w:r w:rsidRPr="00FE0391">
          <w:rPr>
            <w:rStyle w:val="Hyperlink"/>
          </w:rPr>
          <w:t>/</w:t>
        </w:r>
        <w:r w:rsidRPr="00875990">
          <w:rPr>
            <w:rStyle w:val="Hyperlink"/>
            <w:lang w:val="en-GB"/>
          </w:rPr>
          <w:t>net</w:t>
        </w:r>
        <w:r w:rsidRPr="00FE0391">
          <w:rPr>
            <w:rStyle w:val="Hyperlink"/>
          </w:rPr>
          <w:t>4/</w:t>
        </w:r>
        <w:r w:rsidRPr="00875990">
          <w:rPr>
            <w:rStyle w:val="Hyperlink"/>
            <w:lang w:val="en-GB"/>
          </w:rPr>
          <w:t>ITU</w:t>
        </w:r>
        <w:r w:rsidRPr="00FE0391">
          <w:rPr>
            <w:rStyle w:val="Hyperlink"/>
          </w:rPr>
          <w:t>-</w:t>
        </w:r>
        <w:r w:rsidRPr="00875990">
          <w:rPr>
            <w:rStyle w:val="Hyperlink"/>
            <w:lang w:val="en-GB"/>
          </w:rPr>
          <w:t>D</w:t>
        </w:r>
        <w:r w:rsidRPr="00FE0391">
          <w:rPr>
            <w:rStyle w:val="Hyperlink"/>
          </w:rPr>
          <w:t>/</w:t>
        </w:r>
        <w:r w:rsidRPr="00875990">
          <w:rPr>
            <w:rStyle w:val="Hyperlink"/>
            <w:lang w:val="en-GB"/>
          </w:rPr>
          <w:t>forum</w:t>
        </w:r>
        <w:r w:rsidRPr="00FE0391">
          <w:rPr>
            <w:rStyle w:val="Hyperlink"/>
          </w:rPr>
          <w:t>/</w:t>
        </w:r>
        <w:proofErr w:type="spellStart"/>
        <w:r w:rsidRPr="00875990">
          <w:rPr>
            <w:rStyle w:val="Hyperlink"/>
            <w:lang w:val="en-GB"/>
          </w:rPr>
          <w:t>expertgrouponhouseholds</w:t>
        </w:r>
        <w:proofErr w:type="spellEnd"/>
        <w:r w:rsidRPr="00FE0391">
          <w:rPr>
            <w:rStyle w:val="Hyperlink"/>
          </w:rPr>
          <w:t>/</w:t>
        </w:r>
        <w:r w:rsidRPr="00875990">
          <w:rPr>
            <w:rStyle w:val="Hyperlink"/>
            <w:lang w:val="en-GB"/>
          </w:rPr>
          <w:t>forum</w:t>
        </w:r>
        <w:r w:rsidRPr="00FE0391">
          <w:rPr>
            <w:rStyle w:val="Hyperlink"/>
          </w:rPr>
          <w:t>/</w:t>
        </w:r>
        <w:proofErr w:type="spellStart"/>
        <w:r w:rsidRPr="00875990">
          <w:rPr>
            <w:rStyle w:val="Hyperlink"/>
            <w:lang w:val="en-GB"/>
          </w:rPr>
          <w:t>yaf</w:t>
        </w:r>
        <w:proofErr w:type="spellEnd"/>
        <w:r w:rsidRPr="00FE0391">
          <w:rPr>
            <w:rStyle w:val="Hyperlink"/>
          </w:rPr>
          <w:t>_</w:t>
        </w:r>
        <w:r w:rsidRPr="00875990">
          <w:rPr>
            <w:rStyle w:val="Hyperlink"/>
            <w:lang w:val="en-GB"/>
          </w:rPr>
          <w:t>topics</w:t>
        </w:r>
        <w:r w:rsidRPr="00FE0391">
          <w:rPr>
            <w:rStyle w:val="Hyperlink"/>
          </w:rPr>
          <w:t>1173_</w:t>
        </w:r>
        <w:r w:rsidRPr="00875990">
          <w:rPr>
            <w:rStyle w:val="Hyperlink"/>
            <w:lang w:val="en-GB"/>
          </w:rPr>
          <w:t>E</w:t>
        </w:r>
        <w:r w:rsidRPr="00FE0391">
          <w:rPr>
            <w:rStyle w:val="Hyperlink"/>
          </w:rPr>
          <w:t>-</w:t>
        </w:r>
        <w:r w:rsidRPr="00875990">
          <w:rPr>
            <w:rStyle w:val="Hyperlink"/>
            <w:lang w:val="en-GB"/>
          </w:rPr>
          <w:t>waste</w:t>
        </w:r>
        <w:r w:rsidRPr="00FE0391">
          <w:rPr>
            <w:rStyle w:val="Hyperlink"/>
          </w:rPr>
          <w:t>.</w:t>
        </w:r>
        <w:proofErr w:type="spellStart"/>
        <w:r w:rsidRPr="00875990">
          <w:rPr>
            <w:rStyle w:val="Hyperlink"/>
            <w:lang w:val="en-GB"/>
          </w:rPr>
          <w:t>aspx</w:t>
        </w:r>
        <w:proofErr w:type="spellEnd"/>
      </w:hyperlink>
      <w:r w:rsidRPr="00FE0391">
        <w:t>.</w:t>
      </w:r>
    </w:p>
  </w:footnote>
  <w:footnote w:id="24">
    <w:p w14:paraId="21F6F9B3" w14:textId="77777777" w:rsidR="00B80F73" w:rsidRPr="00FE0391" w:rsidRDefault="00B80F73" w:rsidP="004D42C2">
      <w:pPr>
        <w:pStyle w:val="FootnoteText"/>
        <w:rPr>
          <w:rFonts w:eastAsia="Malgun Gothic"/>
        </w:rPr>
      </w:pPr>
      <w:r w:rsidRPr="00834FFC">
        <w:rPr>
          <w:rStyle w:val="FootnoteReference"/>
        </w:rPr>
        <w:footnoteRef/>
      </w:r>
      <w:r w:rsidRPr="00FE0391">
        <w:tab/>
      </w:r>
      <w:r>
        <w:rPr>
          <w:rFonts w:eastAsia="Malgun Gothic"/>
        </w:rPr>
        <w:t>См.</w:t>
      </w:r>
      <w:r w:rsidRPr="00FE0391">
        <w:rPr>
          <w:rFonts w:eastAsia="Malgun Gothic"/>
        </w:rPr>
        <w:t xml:space="preserve"> </w:t>
      </w:r>
      <w:hyperlink r:id="rId28" w:history="1">
        <w:r w:rsidRPr="00875990">
          <w:rPr>
            <w:rStyle w:val="Hyperlink"/>
            <w:rFonts w:eastAsia="Malgun Gothic"/>
            <w:lang w:val="en-GB"/>
          </w:rPr>
          <w:t>https</w:t>
        </w:r>
        <w:r w:rsidRPr="00FE0391">
          <w:rPr>
            <w:rStyle w:val="Hyperlink"/>
            <w:rFonts w:eastAsia="Malgun Gothic"/>
          </w:rPr>
          <w:t>://</w:t>
        </w:r>
        <w:r w:rsidRPr="00875990">
          <w:rPr>
            <w:rStyle w:val="Hyperlink"/>
            <w:rFonts w:eastAsia="Malgun Gothic"/>
            <w:lang w:val="en-GB"/>
          </w:rPr>
          <w:t>www</w:t>
        </w:r>
        <w:r w:rsidRPr="00FE0391">
          <w:rPr>
            <w:rStyle w:val="Hyperlink"/>
            <w:rFonts w:eastAsia="Malgun Gothic"/>
          </w:rPr>
          <w:t>.</w:t>
        </w:r>
        <w:proofErr w:type="spellStart"/>
        <w:r w:rsidRPr="00875990">
          <w:rPr>
            <w:rStyle w:val="Hyperlink"/>
            <w:rFonts w:eastAsia="Malgun Gothic"/>
            <w:lang w:val="en-GB"/>
          </w:rPr>
          <w:t>itu</w:t>
        </w:r>
        <w:proofErr w:type="spellEnd"/>
        <w:r w:rsidRPr="00FE0391">
          <w:rPr>
            <w:rStyle w:val="Hyperlink"/>
            <w:rFonts w:eastAsia="Malgun Gothic"/>
          </w:rPr>
          <w:t>.</w:t>
        </w:r>
        <w:r w:rsidRPr="00875990">
          <w:rPr>
            <w:rStyle w:val="Hyperlink"/>
            <w:rFonts w:eastAsia="Malgun Gothic"/>
            <w:lang w:val="en-GB"/>
          </w:rPr>
          <w:t>int</w:t>
        </w:r>
        <w:r w:rsidRPr="00FE0391">
          <w:rPr>
            <w:rStyle w:val="Hyperlink"/>
            <w:rFonts w:eastAsia="Malgun Gothic"/>
          </w:rPr>
          <w:t>/</w:t>
        </w:r>
        <w:r w:rsidRPr="00875990">
          <w:rPr>
            <w:rStyle w:val="Hyperlink"/>
            <w:rFonts w:eastAsia="Malgun Gothic"/>
            <w:lang w:val="en-GB"/>
          </w:rPr>
          <w:t>net</w:t>
        </w:r>
        <w:r w:rsidRPr="00FE0391">
          <w:rPr>
            <w:rStyle w:val="Hyperlink"/>
            <w:rFonts w:eastAsia="Malgun Gothic"/>
          </w:rPr>
          <w:t>4/</w:t>
        </w:r>
        <w:r w:rsidRPr="00875990">
          <w:rPr>
            <w:rStyle w:val="Hyperlink"/>
            <w:rFonts w:eastAsia="Malgun Gothic"/>
            <w:lang w:val="en-GB"/>
          </w:rPr>
          <w:t>ITU</w:t>
        </w:r>
        <w:r w:rsidRPr="00FE0391">
          <w:rPr>
            <w:rStyle w:val="Hyperlink"/>
            <w:rFonts w:eastAsia="Malgun Gothic"/>
          </w:rPr>
          <w:t>-</w:t>
        </w:r>
        <w:r w:rsidRPr="00875990">
          <w:rPr>
            <w:rStyle w:val="Hyperlink"/>
            <w:rFonts w:eastAsia="Malgun Gothic"/>
            <w:lang w:val="en-GB"/>
          </w:rPr>
          <w:t>D</w:t>
        </w:r>
        <w:r w:rsidRPr="00FE0391">
          <w:rPr>
            <w:rStyle w:val="Hyperlink"/>
            <w:rFonts w:eastAsia="Malgun Gothic"/>
          </w:rPr>
          <w:t>/</w:t>
        </w:r>
        <w:r w:rsidRPr="00875990">
          <w:rPr>
            <w:rStyle w:val="Hyperlink"/>
            <w:rFonts w:eastAsia="Malgun Gothic"/>
            <w:lang w:val="en-GB"/>
          </w:rPr>
          <w:t>forum</w:t>
        </w:r>
        <w:r w:rsidRPr="00FE0391">
          <w:rPr>
            <w:rStyle w:val="Hyperlink"/>
            <w:rFonts w:eastAsia="Malgun Gothic"/>
          </w:rPr>
          <w:t>/</w:t>
        </w:r>
        <w:proofErr w:type="spellStart"/>
        <w:r w:rsidRPr="00875990">
          <w:rPr>
            <w:rStyle w:val="Hyperlink"/>
            <w:rFonts w:eastAsia="Malgun Gothic"/>
            <w:lang w:val="en-GB"/>
          </w:rPr>
          <w:t>expertgrouponhouseholds</w:t>
        </w:r>
        <w:proofErr w:type="spellEnd"/>
        <w:r w:rsidRPr="00FE0391">
          <w:rPr>
            <w:rStyle w:val="Hyperlink"/>
            <w:rFonts w:eastAsia="Malgun Gothic"/>
          </w:rPr>
          <w:t>/</w:t>
        </w:r>
        <w:r w:rsidRPr="00875990">
          <w:rPr>
            <w:rStyle w:val="Hyperlink"/>
            <w:rFonts w:eastAsia="Malgun Gothic"/>
            <w:lang w:val="en-GB"/>
          </w:rPr>
          <w:t>forum</w:t>
        </w:r>
        <w:r w:rsidRPr="00FE0391">
          <w:rPr>
            <w:rStyle w:val="Hyperlink"/>
            <w:rFonts w:eastAsia="Malgun Gothic"/>
          </w:rPr>
          <w:t>/</w:t>
        </w:r>
        <w:proofErr w:type="spellStart"/>
        <w:r w:rsidRPr="00875990">
          <w:rPr>
            <w:rStyle w:val="Hyperlink"/>
            <w:rFonts w:eastAsia="Malgun Gothic"/>
            <w:lang w:val="en-GB"/>
          </w:rPr>
          <w:t>yaf</w:t>
        </w:r>
        <w:proofErr w:type="spellEnd"/>
        <w:r w:rsidRPr="00FE0391">
          <w:rPr>
            <w:rStyle w:val="Hyperlink"/>
            <w:rFonts w:eastAsia="Malgun Gothic"/>
          </w:rPr>
          <w:t>_</w:t>
        </w:r>
        <w:r w:rsidRPr="00875990">
          <w:rPr>
            <w:rStyle w:val="Hyperlink"/>
            <w:rFonts w:eastAsia="Malgun Gothic"/>
            <w:lang w:val="en-GB"/>
          </w:rPr>
          <w:t>topics</w:t>
        </w:r>
        <w:r w:rsidRPr="00FE0391">
          <w:rPr>
            <w:rStyle w:val="Hyperlink"/>
            <w:rFonts w:eastAsia="Malgun Gothic"/>
          </w:rPr>
          <w:t>1174_</w:t>
        </w:r>
        <w:r w:rsidRPr="00875990">
          <w:rPr>
            <w:rStyle w:val="Hyperlink"/>
            <w:rFonts w:eastAsia="Malgun Gothic"/>
            <w:lang w:val="en-GB"/>
          </w:rPr>
          <w:t>Child</w:t>
        </w:r>
        <w:r w:rsidRPr="00FE0391">
          <w:rPr>
            <w:rStyle w:val="Hyperlink"/>
            <w:rFonts w:eastAsia="Malgun Gothic"/>
          </w:rPr>
          <w:t>-</w:t>
        </w:r>
        <w:r w:rsidRPr="00875990">
          <w:rPr>
            <w:rStyle w:val="Hyperlink"/>
            <w:rFonts w:eastAsia="Malgun Gothic"/>
            <w:lang w:val="en-GB"/>
          </w:rPr>
          <w:t>online</w:t>
        </w:r>
        <w:r w:rsidRPr="00FE0391">
          <w:rPr>
            <w:rStyle w:val="Hyperlink"/>
            <w:rFonts w:eastAsia="Malgun Gothic"/>
          </w:rPr>
          <w:t>-</w:t>
        </w:r>
        <w:r w:rsidRPr="00875990">
          <w:rPr>
            <w:rStyle w:val="Hyperlink"/>
            <w:rFonts w:eastAsia="Malgun Gothic"/>
            <w:lang w:val="en-GB"/>
          </w:rPr>
          <w:t>protection</w:t>
        </w:r>
        <w:r w:rsidRPr="00FE0391">
          <w:rPr>
            <w:rStyle w:val="Hyperlink"/>
            <w:rFonts w:eastAsia="Malgun Gothic"/>
          </w:rPr>
          <w:t>.</w:t>
        </w:r>
        <w:proofErr w:type="spellStart"/>
        <w:r w:rsidRPr="00875990">
          <w:rPr>
            <w:rStyle w:val="Hyperlink"/>
            <w:rFonts w:eastAsia="Malgun Gothic"/>
            <w:lang w:val="en-GB"/>
          </w:rPr>
          <w:t>aspx</w:t>
        </w:r>
        <w:proofErr w:type="spellEnd"/>
      </w:hyperlink>
      <w:r w:rsidRPr="00FE0391">
        <w:t>.</w:t>
      </w:r>
    </w:p>
  </w:footnote>
  <w:footnote w:id="25">
    <w:p w14:paraId="1AD5FDAE" w14:textId="77777777" w:rsidR="00B80F73" w:rsidRPr="0004140F" w:rsidRDefault="00B80F73" w:rsidP="004D42C2">
      <w:pPr>
        <w:pStyle w:val="FootnoteText"/>
      </w:pPr>
      <w:r w:rsidRPr="00494452">
        <w:rPr>
          <w:rStyle w:val="FootnoteReference"/>
        </w:rPr>
        <w:footnoteRef/>
      </w:r>
      <w:r w:rsidRPr="0004140F">
        <w:tab/>
      </w:r>
      <w:r>
        <w:t>Подробная</w:t>
      </w:r>
      <w:r w:rsidRPr="0004140F">
        <w:t xml:space="preserve"> </w:t>
      </w:r>
      <w:r>
        <w:t>информация</w:t>
      </w:r>
      <w:r w:rsidRPr="0004140F">
        <w:t xml:space="preserve"> </w:t>
      </w:r>
      <w:r>
        <w:t>о</w:t>
      </w:r>
      <w:r w:rsidRPr="0004140F">
        <w:t xml:space="preserve"> </w:t>
      </w:r>
      <w:proofErr w:type="spellStart"/>
      <w:r w:rsidRPr="00875990">
        <w:rPr>
          <w:lang w:val="en-GB"/>
        </w:rPr>
        <w:t>FIGI</w:t>
      </w:r>
      <w:proofErr w:type="spellEnd"/>
      <w:r w:rsidRPr="0004140F">
        <w:t xml:space="preserve"> </w:t>
      </w:r>
      <w:r>
        <w:t>размещена в интернете по адресу:</w:t>
      </w:r>
      <w:r w:rsidRPr="0004140F">
        <w:t xml:space="preserve"> </w:t>
      </w:r>
      <w:hyperlink r:id="rId29" w:history="1">
        <w:r w:rsidRPr="00875990">
          <w:rPr>
            <w:rStyle w:val="Hyperlink"/>
            <w:lang w:val="en-GB"/>
          </w:rPr>
          <w:t>https</w:t>
        </w:r>
        <w:r w:rsidRPr="0004140F">
          <w:rPr>
            <w:rStyle w:val="Hyperlink"/>
          </w:rPr>
          <w:t>://</w:t>
        </w:r>
        <w:r w:rsidRPr="00875990">
          <w:rPr>
            <w:rStyle w:val="Hyperlink"/>
            <w:lang w:val="en-GB"/>
          </w:rPr>
          <w:t>www</w:t>
        </w:r>
        <w:r w:rsidRPr="0004140F">
          <w:rPr>
            <w:rStyle w:val="Hyperlink"/>
          </w:rPr>
          <w:t>.</w:t>
        </w:r>
        <w:proofErr w:type="spellStart"/>
        <w:r w:rsidRPr="00875990">
          <w:rPr>
            <w:rStyle w:val="Hyperlink"/>
            <w:lang w:val="en-GB"/>
          </w:rPr>
          <w:t>itu</w:t>
        </w:r>
        <w:proofErr w:type="spellEnd"/>
        <w:r w:rsidRPr="0004140F">
          <w:rPr>
            <w:rStyle w:val="Hyperlink"/>
          </w:rPr>
          <w:t>.</w:t>
        </w:r>
        <w:r w:rsidRPr="00875990">
          <w:rPr>
            <w:rStyle w:val="Hyperlink"/>
            <w:lang w:val="en-GB"/>
          </w:rPr>
          <w:t>int</w:t>
        </w:r>
        <w:r w:rsidRPr="0004140F">
          <w:rPr>
            <w:rStyle w:val="Hyperlink"/>
          </w:rPr>
          <w:t>/</w:t>
        </w:r>
        <w:r w:rsidRPr="00875990">
          <w:rPr>
            <w:rStyle w:val="Hyperlink"/>
            <w:lang w:val="en-GB"/>
          </w:rPr>
          <w:t>net</w:t>
        </w:r>
        <w:r w:rsidRPr="0004140F">
          <w:rPr>
            <w:rStyle w:val="Hyperlink"/>
          </w:rPr>
          <w:t>4/</w:t>
        </w:r>
        <w:r w:rsidRPr="00875990">
          <w:rPr>
            <w:rStyle w:val="Hyperlink"/>
            <w:lang w:val="en-GB"/>
          </w:rPr>
          <w:t>ITU</w:t>
        </w:r>
        <w:r w:rsidRPr="0004140F">
          <w:rPr>
            <w:rStyle w:val="Hyperlink"/>
          </w:rPr>
          <w:t>-</w:t>
        </w:r>
        <w:r w:rsidRPr="00875990">
          <w:rPr>
            <w:rStyle w:val="Hyperlink"/>
            <w:lang w:val="en-GB"/>
          </w:rPr>
          <w:t>D</w:t>
        </w:r>
        <w:r w:rsidRPr="0004140F">
          <w:rPr>
            <w:rStyle w:val="Hyperlink"/>
          </w:rPr>
          <w:t>/</w:t>
        </w:r>
        <w:r w:rsidRPr="00875990">
          <w:rPr>
            <w:rStyle w:val="Hyperlink"/>
            <w:lang w:val="en-GB"/>
          </w:rPr>
          <w:t>CDS</w:t>
        </w:r>
        <w:r w:rsidRPr="0004140F">
          <w:rPr>
            <w:rStyle w:val="Hyperlink"/>
          </w:rPr>
          <w:t>/</w:t>
        </w:r>
        <w:r w:rsidRPr="00875990">
          <w:rPr>
            <w:rStyle w:val="Hyperlink"/>
            <w:lang w:val="en-GB"/>
          </w:rPr>
          <w:t>projects</w:t>
        </w:r>
        <w:r w:rsidRPr="0004140F">
          <w:rPr>
            <w:rStyle w:val="Hyperlink"/>
          </w:rPr>
          <w:t>/</w:t>
        </w:r>
        <w:r w:rsidRPr="00875990">
          <w:rPr>
            <w:rStyle w:val="Hyperlink"/>
            <w:lang w:val="en-GB"/>
          </w:rPr>
          <w:t>display</w:t>
        </w:r>
        <w:r w:rsidRPr="0004140F">
          <w:rPr>
            <w:rStyle w:val="Hyperlink"/>
          </w:rPr>
          <w:t>.</w:t>
        </w:r>
        <w:r w:rsidRPr="00875990">
          <w:rPr>
            <w:rStyle w:val="Hyperlink"/>
            <w:lang w:val="en-GB"/>
          </w:rPr>
          <w:t>asp</w:t>
        </w:r>
        <w:r w:rsidRPr="0004140F">
          <w:rPr>
            <w:rStyle w:val="Hyperlink"/>
          </w:rPr>
          <w:t>?</w:t>
        </w:r>
        <w:proofErr w:type="spellStart"/>
        <w:r w:rsidRPr="00875990">
          <w:rPr>
            <w:rStyle w:val="Hyperlink"/>
            <w:lang w:val="en-GB"/>
          </w:rPr>
          <w:t>ProjectNo</w:t>
        </w:r>
        <w:proofErr w:type="spellEnd"/>
        <w:r w:rsidRPr="0004140F">
          <w:rPr>
            <w:rStyle w:val="Hyperlink"/>
          </w:rPr>
          <w:t>=9</w:t>
        </w:r>
        <w:r w:rsidRPr="00875990">
          <w:rPr>
            <w:rStyle w:val="Hyperlink"/>
            <w:lang w:val="en-GB"/>
          </w:rPr>
          <w:t>GLO</w:t>
        </w:r>
        <w:r w:rsidRPr="0004140F">
          <w:rPr>
            <w:rStyle w:val="Hyperlink"/>
          </w:rPr>
          <w:t>17088</w:t>
        </w:r>
      </w:hyperlink>
      <w:r w:rsidRPr="0004140F">
        <w:t>.</w:t>
      </w:r>
    </w:p>
  </w:footnote>
  <w:footnote w:id="26">
    <w:p w14:paraId="1E71B1C9" w14:textId="77777777" w:rsidR="00B80F73" w:rsidRPr="0004140F" w:rsidRDefault="00B80F73" w:rsidP="004D42C2">
      <w:pPr>
        <w:pStyle w:val="FootnoteText"/>
      </w:pPr>
      <w:r w:rsidRPr="00494452">
        <w:rPr>
          <w:rStyle w:val="FootnoteReference"/>
        </w:rPr>
        <w:footnoteRef/>
      </w:r>
      <w:r w:rsidRPr="0004140F">
        <w:tab/>
      </w:r>
      <w:r>
        <w:t>Подробная информация о</w:t>
      </w:r>
      <w:r w:rsidRPr="0004140F">
        <w:t xml:space="preserve"> </w:t>
      </w:r>
      <w:proofErr w:type="spellStart"/>
      <w:r w:rsidRPr="00875990">
        <w:rPr>
          <w:lang w:val="en-GB"/>
        </w:rPr>
        <w:t>PRIDA</w:t>
      </w:r>
      <w:proofErr w:type="spellEnd"/>
      <w:r w:rsidRPr="0004140F">
        <w:t xml:space="preserve"> </w:t>
      </w:r>
      <w:r>
        <w:t xml:space="preserve">размещена в интернете по адресу: </w:t>
      </w:r>
      <w:hyperlink r:id="rId30" w:history="1">
        <w:r w:rsidRPr="00875990">
          <w:rPr>
            <w:rStyle w:val="Hyperlink"/>
            <w:lang w:val="en-GB"/>
          </w:rPr>
          <w:t>https</w:t>
        </w:r>
        <w:r w:rsidRPr="0004140F">
          <w:rPr>
            <w:rStyle w:val="Hyperlink"/>
          </w:rPr>
          <w:t>://</w:t>
        </w:r>
        <w:r w:rsidRPr="00875990">
          <w:rPr>
            <w:rStyle w:val="Hyperlink"/>
            <w:lang w:val="en-GB"/>
          </w:rPr>
          <w:t>www</w:t>
        </w:r>
        <w:r w:rsidRPr="0004140F">
          <w:rPr>
            <w:rStyle w:val="Hyperlink"/>
          </w:rPr>
          <w:t>.</w:t>
        </w:r>
        <w:proofErr w:type="spellStart"/>
        <w:r w:rsidRPr="00875990">
          <w:rPr>
            <w:rStyle w:val="Hyperlink"/>
            <w:lang w:val="en-GB"/>
          </w:rPr>
          <w:t>itu</w:t>
        </w:r>
        <w:proofErr w:type="spellEnd"/>
        <w:r w:rsidRPr="0004140F">
          <w:rPr>
            <w:rStyle w:val="Hyperlink"/>
          </w:rPr>
          <w:t>.</w:t>
        </w:r>
        <w:r w:rsidRPr="00875990">
          <w:rPr>
            <w:rStyle w:val="Hyperlink"/>
            <w:lang w:val="en-GB"/>
          </w:rPr>
          <w:t>int</w:t>
        </w:r>
        <w:r w:rsidRPr="0004140F">
          <w:rPr>
            <w:rStyle w:val="Hyperlink"/>
          </w:rPr>
          <w:t>/</w:t>
        </w:r>
        <w:proofErr w:type="spellStart"/>
        <w:r w:rsidRPr="00875990">
          <w:rPr>
            <w:rStyle w:val="Hyperlink"/>
            <w:lang w:val="en-GB"/>
          </w:rPr>
          <w:t>en</w:t>
        </w:r>
        <w:proofErr w:type="spellEnd"/>
        <w:r w:rsidRPr="0004140F">
          <w:rPr>
            <w:rStyle w:val="Hyperlink"/>
          </w:rPr>
          <w:t>/</w:t>
        </w:r>
        <w:r w:rsidRPr="00875990">
          <w:rPr>
            <w:rStyle w:val="Hyperlink"/>
            <w:lang w:val="en-GB"/>
          </w:rPr>
          <w:t>ITU</w:t>
        </w:r>
        <w:r w:rsidRPr="0004140F">
          <w:rPr>
            <w:rStyle w:val="Hyperlink"/>
          </w:rPr>
          <w:t>-</w:t>
        </w:r>
        <w:r w:rsidRPr="00875990">
          <w:rPr>
            <w:rStyle w:val="Hyperlink"/>
            <w:lang w:val="en-GB"/>
          </w:rPr>
          <w:t>D</w:t>
        </w:r>
        <w:r w:rsidRPr="0004140F">
          <w:rPr>
            <w:rStyle w:val="Hyperlink"/>
          </w:rPr>
          <w:t>/</w:t>
        </w:r>
        <w:r w:rsidRPr="00875990">
          <w:rPr>
            <w:rStyle w:val="Hyperlink"/>
            <w:lang w:val="en-GB"/>
          </w:rPr>
          <w:t>Projects</w:t>
        </w:r>
        <w:r w:rsidRPr="0004140F">
          <w:rPr>
            <w:rStyle w:val="Hyperlink"/>
          </w:rPr>
          <w:t>/</w:t>
        </w:r>
        <w:r w:rsidRPr="00875990">
          <w:rPr>
            <w:rStyle w:val="Hyperlink"/>
            <w:lang w:val="en-GB"/>
          </w:rPr>
          <w:t>ITU</w:t>
        </w:r>
        <w:r w:rsidRPr="0004140F">
          <w:rPr>
            <w:rStyle w:val="Hyperlink"/>
          </w:rPr>
          <w:t>-</w:t>
        </w:r>
        <w:r w:rsidRPr="00875990">
          <w:rPr>
            <w:rStyle w:val="Hyperlink"/>
            <w:lang w:val="en-GB"/>
          </w:rPr>
          <w:t>EC</w:t>
        </w:r>
        <w:r w:rsidRPr="0004140F">
          <w:rPr>
            <w:rStyle w:val="Hyperlink"/>
          </w:rPr>
          <w:t>-</w:t>
        </w:r>
        <w:r w:rsidRPr="00875990">
          <w:rPr>
            <w:rStyle w:val="Hyperlink"/>
            <w:lang w:val="en-GB"/>
          </w:rPr>
          <w:t>ACP</w:t>
        </w:r>
        <w:r w:rsidRPr="0004140F">
          <w:rPr>
            <w:rStyle w:val="Hyperlink"/>
          </w:rPr>
          <w:t>/</w:t>
        </w:r>
        <w:proofErr w:type="spellStart"/>
        <w:r w:rsidRPr="00875990">
          <w:rPr>
            <w:rStyle w:val="Hyperlink"/>
            <w:lang w:val="en-GB"/>
          </w:rPr>
          <w:t>PRIDA</w:t>
        </w:r>
        <w:proofErr w:type="spellEnd"/>
        <w:r w:rsidRPr="0004140F">
          <w:rPr>
            <w:rStyle w:val="Hyperlink"/>
          </w:rPr>
          <w:t>/</w:t>
        </w:r>
        <w:r w:rsidRPr="00875990">
          <w:rPr>
            <w:rStyle w:val="Hyperlink"/>
            <w:lang w:val="en-GB"/>
          </w:rPr>
          <w:t>Pages</w:t>
        </w:r>
        <w:r w:rsidRPr="0004140F">
          <w:rPr>
            <w:rStyle w:val="Hyperlink"/>
          </w:rPr>
          <w:t>/</w:t>
        </w:r>
        <w:r w:rsidRPr="00875990">
          <w:rPr>
            <w:rStyle w:val="Hyperlink"/>
            <w:lang w:val="en-GB"/>
          </w:rPr>
          <w:t>default</w:t>
        </w:r>
        <w:r w:rsidRPr="0004140F">
          <w:rPr>
            <w:rStyle w:val="Hyperlink"/>
          </w:rPr>
          <w:t>.</w:t>
        </w:r>
        <w:proofErr w:type="spellStart"/>
        <w:r w:rsidRPr="00875990">
          <w:rPr>
            <w:rStyle w:val="Hyperlink"/>
            <w:lang w:val="en-GB"/>
          </w:rPr>
          <w:t>aspx</w:t>
        </w:r>
        <w:proofErr w:type="spellEnd"/>
      </w:hyperlink>
      <w:r w:rsidRPr="0004140F">
        <w:t>.</w:t>
      </w:r>
    </w:p>
  </w:footnote>
  <w:footnote w:id="27">
    <w:p w14:paraId="0ABE40FE" w14:textId="4FEC2903" w:rsidR="00B80F73" w:rsidRPr="00BD40F3" w:rsidRDefault="00B80F73" w:rsidP="004D42C2">
      <w:pPr>
        <w:pStyle w:val="FootnoteText"/>
        <w:rPr>
          <w:rFonts w:eastAsia="Malgun Gothic" w:cs="Calibri"/>
          <w:bCs/>
        </w:rPr>
      </w:pPr>
      <w:r>
        <w:rPr>
          <w:rStyle w:val="FootnoteReference"/>
        </w:rPr>
        <w:footnoteRef/>
      </w:r>
      <w:r w:rsidRPr="00734CD4">
        <w:tab/>
      </w:r>
      <w:proofErr w:type="spellStart"/>
      <w:r w:rsidRPr="00FE0391">
        <w:rPr>
          <w:rFonts w:eastAsia="Malgun Gothic" w:hint="eastAsia"/>
        </w:rPr>
        <w:t>См</w:t>
      </w:r>
      <w:proofErr w:type="spellEnd"/>
      <w:r w:rsidRPr="00FE0391">
        <w:rPr>
          <w:rFonts w:eastAsia="Malgun Gothic" w:hint="eastAsia"/>
        </w:rPr>
        <w:t>.</w:t>
      </w:r>
      <w:r w:rsidRPr="00734CD4">
        <w:rPr>
          <w:rFonts w:eastAsia="Malgun Gothic"/>
        </w:rPr>
        <w:t xml:space="preserve"> </w:t>
      </w:r>
      <w:r>
        <w:rPr>
          <w:rFonts w:eastAsia="Malgun Gothic"/>
        </w:rPr>
        <w:t>"</w:t>
      </w:r>
      <w:r w:rsidRPr="00734CD4">
        <w:rPr>
          <w:i/>
          <w:iCs/>
        </w:rPr>
        <w:t>Итоговый документ совещания высокого уровня</w:t>
      </w:r>
      <w:r>
        <w:rPr>
          <w:i/>
          <w:iCs/>
        </w:rPr>
        <w:t xml:space="preserve"> </w:t>
      </w:r>
      <w:r w:rsidRPr="00734CD4">
        <w:rPr>
          <w:i/>
          <w:iCs/>
        </w:rPr>
        <w:t>Генеральной Ассамблеи, посвященного общему обзору хода осуществления решений Всемирной встречи на высшем уровне по вопросам информационного общества</w:t>
      </w:r>
      <w:r>
        <w:t>"</w:t>
      </w:r>
      <w:r w:rsidRPr="00734CD4">
        <w:t xml:space="preserve">, </w:t>
      </w:r>
      <w:hyperlink r:id="rId31" w:history="1">
        <w:r>
          <w:rPr>
            <w:rStyle w:val="Hyperlink"/>
            <w:rFonts w:eastAsia="SimSun" w:cs="Calibri"/>
          </w:rPr>
          <w:t>Рез</w:t>
        </w:r>
        <w:r w:rsidRPr="00734CD4">
          <w:rPr>
            <w:rStyle w:val="Hyperlink"/>
            <w:rFonts w:eastAsia="SimSun" w:cs="Calibri"/>
          </w:rPr>
          <w:t xml:space="preserve">. </w:t>
        </w:r>
        <w:r w:rsidRPr="00875990">
          <w:rPr>
            <w:rStyle w:val="Hyperlink"/>
            <w:rFonts w:eastAsia="SimSun" w:cs="Calibri"/>
            <w:lang w:val="en-GB"/>
          </w:rPr>
          <w:t>A</w:t>
        </w:r>
        <w:r w:rsidRPr="00BD40F3">
          <w:rPr>
            <w:rStyle w:val="Hyperlink"/>
            <w:rFonts w:eastAsia="SimSun" w:cs="Calibri"/>
          </w:rPr>
          <w:t>/70/125</w:t>
        </w:r>
      </w:hyperlink>
      <w:r w:rsidRPr="0062205E">
        <w:rPr>
          <w:rStyle w:val="Hyperlink"/>
          <w:rFonts w:eastAsia="SimSun" w:cs="Calibri"/>
          <w:u w:val="none"/>
        </w:rPr>
        <w:t>.</w:t>
      </w:r>
    </w:p>
  </w:footnote>
  <w:footnote w:id="28">
    <w:p w14:paraId="3FD00300" w14:textId="3F195273" w:rsidR="00B80F73" w:rsidRPr="00BD40F3" w:rsidRDefault="00B80F73" w:rsidP="004D42C2">
      <w:pPr>
        <w:pStyle w:val="FootnoteText"/>
        <w:rPr>
          <w:rFonts w:eastAsia="Malgun Gothic"/>
        </w:rPr>
      </w:pPr>
      <w:r>
        <w:rPr>
          <w:rStyle w:val="FootnoteReference"/>
        </w:rPr>
        <w:footnoteRef/>
      </w:r>
      <w:r w:rsidRPr="006D5743">
        <w:tab/>
      </w:r>
      <w:r>
        <w:t>Также</w:t>
      </w:r>
      <w:r w:rsidRPr="006D5743">
        <w:t xml:space="preserve"> </w:t>
      </w:r>
      <w:r>
        <w:t>был</w:t>
      </w:r>
      <w:r w:rsidRPr="006D5743">
        <w:t xml:space="preserve"> </w:t>
      </w:r>
      <w:r>
        <w:t>организован</w:t>
      </w:r>
      <w:r w:rsidRPr="006D5743">
        <w:t xml:space="preserve"> </w:t>
      </w:r>
      <w:r>
        <w:t>другой</w:t>
      </w:r>
      <w:r w:rsidRPr="006D5743">
        <w:t xml:space="preserve"> </w:t>
      </w:r>
      <w:r>
        <w:t>тематический</w:t>
      </w:r>
      <w:r w:rsidRPr="006D5743">
        <w:t xml:space="preserve"> </w:t>
      </w:r>
      <w:r>
        <w:t>семинар</w:t>
      </w:r>
      <w:r w:rsidRPr="006D5743">
        <w:t>-</w:t>
      </w:r>
      <w:r>
        <w:t>практикум</w:t>
      </w:r>
      <w:r w:rsidRPr="006D5743">
        <w:t xml:space="preserve">, </w:t>
      </w:r>
      <w:r>
        <w:t>связанный</w:t>
      </w:r>
      <w:r w:rsidRPr="006D5743">
        <w:t xml:space="preserve"> </w:t>
      </w:r>
      <w:r>
        <w:t>конкретно</w:t>
      </w:r>
      <w:r w:rsidRPr="006D5743">
        <w:t xml:space="preserve"> </w:t>
      </w:r>
      <w:r>
        <w:t>с</w:t>
      </w:r>
      <w:r w:rsidRPr="006D5743">
        <w:t xml:space="preserve"> </w:t>
      </w:r>
      <w:r>
        <w:t>Вопросом 3/1: "</w:t>
      </w:r>
      <w:r w:rsidRPr="006D5743">
        <w:t>Дорожная карта для доверенных облачных технологий во благо</w:t>
      </w:r>
      <w:r w:rsidRPr="006D5743">
        <w:rPr>
          <w:rFonts w:eastAsia="Malgun Gothic" w:hint="eastAsia"/>
        </w:rPr>
        <w:t xml:space="preserve">" </w:t>
      </w:r>
      <w:r w:rsidRPr="006D5743">
        <w:rPr>
          <w:rFonts w:eastAsia="Malgun Gothic"/>
        </w:rPr>
        <w:t>(</w:t>
      </w:r>
      <w:hyperlink r:id="rId32" w:history="1">
        <w:r>
          <w:rPr>
            <w:rStyle w:val="Hyperlink"/>
            <w:rFonts w:eastAsia="Malgun Gothic"/>
          </w:rPr>
          <w:t>программа</w:t>
        </w:r>
      </w:hyperlink>
      <w:r w:rsidRPr="006D5743">
        <w:rPr>
          <w:rFonts w:eastAsia="Malgun Gothic"/>
        </w:rPr>
        <w:t xml:space="preserve">, </w:t>
      </w:r>
      <w:hyperlink r:id="rId33" w:history="1">
        <w:r>
          <w:rPr>
            <w:rStyle w:val="Hyperlink"/>
          </w:rPr>
          <w:t>отчет</w:t>
        </w:r>
      </w:hyperlink>
      <w:r w:rsidRPr="006D5743">
        <w:t xml:space="preserve"> (</w:t>
      </w:r>
      <w:r>
        <w:t>стр.</w:t>
      </w:r>
      <w:r w:rsidRPr="006D5743">
        <w:t xml:space="preserve"> 178)).</w:t>
      </w:r>
    </w:p>
  </w:footnote>
  <w:footnote w:id="29">
    <w:p w14:paraId="2A0FEFB7" w14:textId="2B4E0961" w:rsidR="00B80F73" w:rsidRPr="00BD40F3" w:rsidRDefault="00B80F73" w:rsidP="004D42C2">
      <w:pPr>
        <w:pStyle w:val="FootnoteText"/>
        <w:rPr>
          <w:rFonts w:eastAsia="Malgun Gothic"/>
        </w:rPr>
      </w:pPr>
      <w:r>
        <w:rPr>
          <w:rStyle w:val="FootnoteReference"/>
        </w:rPr>
        <w:footnoteRef/>
      </w:r>
      <w:r w:rsidRPr="002A4D95">
        <w:tab/>
      </w:r>
      <w:r>
        <w:t>Указанный документ еще не был доступен на момент составления настоящего отчета.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5723" w14:textId="73CA039F" w:rsidR="00B80F73" w:rsidRPr="00701E31" w:rsidRDefault="00B80F73"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rPr>
        <w:lang w:val="en-US"/>
      </w:rPr>
      <w:t>2/</w:t>
    </w:r>
    <w:r>
      <w:t>6</w:t>
    </w:r>
    <w:r w:rsidR="00B93C13">
      <w:rPr>
        <w:lang w:val="en-US"/>
      </w:rPr>
      <w:t>(Rev.1)</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5</w:t>
    </w:r>
    <w:r w:rsidRPr="00DE3BA6">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CFE3" w14:textId="5C521BE2" w:rsidR="00B80F73" w:rsidRPr="00701E31" w:rsidRDefault="00B80F73" w:rsidP="00FA2618">
    <w:pPr>
      <w:tabs>
        <w:tab w:val="clear" w:pos="794"/>
        <w:tab w:val="clear" w:pos="1191"/>
        <w:tab w:val="clear" w:pos="1588"/>
        <w:tab w:val="clear" w:pos="1985"/>
        <w:tab w:val="center" w:pos="7371"/>
        <w:tab w:val="right" w:pos="14569"/>
      </w:tabs>
      <w:ind w:right="1"/>
      <w:rPr>
        <w:smallCaps/>
        <w:spacing w:val="24"/>
      </w:rPr>
    </w:pPr>
    <w:r w:rsidRPr="00972BCD">
      <w:tab/>
    </w:r>
    <w:r w:rsidRPr="004D0E96">
      <w:t>TDAG-</w:t>
    </w:r>
    <w:r w:rsidRPr="004D0E96">
      <w:rPr>
        <w:lang w:val="en-US"/>
      </w:rPr>
      <w:t>21</w:t>
    </w:r>
    <w:r w:rsidRPr="004D0E96">
      <w:t>/</w:t>
    </w:r>
    <w:r>
      <w:rPr>
        <w:lang w:val="en-US"/>
      </w:rPr>
      <w:t>2/</w:t>
    </w:r>
    <w:r>
      <w:t>6</w:t>
    </w:r>
    <w:r w:rsidR="00B93C13">
      <w:rPr>
        <w:lang w:val="en-US"/>
      </w:rPr>
      <w:t>(Rev.1)</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26</w:t>
    </w:r>
    <w:r w:rsidRPr="00DE3BA6">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A3BC" w14:textId="05B7F247" w:rsidR="00B80F73" w:rsidRPr="0076120C" w:rsidRDefault="00B80F73" w:rsidP="00FA2618">
    <w:pPr>
      <w:tabs>
        <w:tab w:val="clear" w:pos="794"/>
        <w:tab w:val="clear" w:pos="1191"/>
        <w:tab w:val="clear" w:pos="1588"/>
        <w:tab w:val="clear" w:pos="1985"/>
        <w:tab w:val="center" w:pos="7371"/>
        <w:tab w:val="right" w:pos="14459"/>
      </w:tabs>
      <w:ind w:right="1"/>
      <w:rPr>
        <w:smallCaps/>
        <w:spacing w:val="24"/>
      </w:rPr>
    </w:pPr>
    <w:r w:rsidRPr="00972BCD">
      <w:tab/>
    </w:r>
    <w:r w:rsidRPr="004D0E96">
      <w:t>TDAG-</w:t>
    </w:r>
    <w:r w:rsidRPr="004D0E96">
      <w:rPr>
        <w:lang w:val="en-US"/>
      </w:rPr>
      <w:t>21</w:t>
    </w:r>
    <w:r w:rsidRPr="004D0E96">
      <w:t>/</w:t>
    </w:r>
    <w:r>
      <w:rPr>
        <w:lang w:val="en-US"/>
      </w:rPr>
      <w:t>2/</w:t>
    </w:r>
    <w:r>
      <w:t>6</w:t>
    </w:r>
    <w:r w:rsidR="00B93C13">
      <w:rPr>
        <w:lang w:val="en-US"/>
      </w:rPr>
      <w:t>(Rev.1)</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23</w:t>
    </w:r>
    <w:r w:rsidRPr="00DE3BA6">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1547" w14:textId="74A1A92D" w:rsidR="00B80F73" w:rsidRPr="00701E31" w:rsidRDefault="00B80F73"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rPr>
        <w:lang w:val="en-US"/>
      </w:rPr>
      <w:t>2/</w:t>
    </w:r>
    <w:r>
      <w:t>6</w:t>
    </w:r>
    <w:r w:rsidR="00B93C13">
      <w:rPr>
        <w:lang w:val="en-US"/>
      </w:rPr>
      <w:t>(Rev.1)</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28</w:t>
    </w:r>
    <w:r w:rsidRPr="00DE3BA6">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2E59" w14:textId="2733F6F4" w:rsidR="00B80F73" w:rsidRPr="0076120C" w:rsidRDefault="00B80F73"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rPr>
        <w:lang w:val="en-US"/>
      </w:rPr>
      <w:t>2/</w:t>
    </w:r>
    <w:r>
      <w:t>6</w:t>
    </w:r>
    <w:r w:rsidR="00B93C13">
      <w:rPr>
        <w:lang w:val="en-US"/>
      </w:rPr>
      <w:t>(Rev.1)</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27</w:t>
    </w:r>
    <w:r w:rsidRPr="00DE3BA6">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5B4F" w14:textId="7A97B756" w:rsidR="00B80F73" w:rsidRPr="0076120C" w:rsidRDefault="00B80F73" w:rsidP="00A438E8">
    <w:pPr>
      <w:tabs>
        <w:tab w:val="clear" w:pos="794"/>
        <w:tab w:val="clear" w:pos="1191"/>
        <w:tab w:val="clear" w:pos="1588"/>
        <w:tab w:val="clear" w:pos="1985"/>
        <w:tab w:val="center" w:pos="7230"/>
        <w:tab w:val="right" w:pos="14459"/>
      </w:tabs>
      <w:ind w:right="1"/>
      <w:rPr>
        <w:smallCaps/>
        <w:spacing w:val="24"/>
      </w:rPr>
    </w:pPr>
    <w:r w:rsidRPr="00972BCD">
      <w:tab/>
    </w:r>
    <w:r w:rsidRPr="004D0E96">
      <w:t>TDAG-</w:t>
    </w:r>
    <w:r w:rsidRPr="004D0E96">
      <w:rPr>
        <w:lang w:val="en-US"/>
      </w:rPr>
      <w:t>21</w:t>
    </w:r>
    <w:r w:rsidRPr="004D0E96">
      <w:t>/</w:t>
    </w:r>
    <w:r>
      <w:rPr>
        <w:lang w:val="en-US"/>
      </w:rPr>
      <w:t>2/</w:t>
    </w:r>
    <w:r>
      <w:t>6</w:t>
    </w:r>
    <w:r w:rsidR="00B93C13">
      <w:rPr>
        <w:lang w:val="en-US"/>
      </w:rPr>
      <w:t>(Rev.1)</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29</w:t>
    </w:r>
    <w:r w:rsidRPr="00DE3BA6">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31F1" w14:textId="718B7F8D" w:rsidR="00B80F73" w:rsidRPr="0076120C" w:rsidRDefault="00B80F73"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rPr>
        <w:lang w:val="en-US"/>
      </w:rPr>
      <w:t>2/</w:t>
    </w:r>
    <w:r>
      <w:t>6</w:t>
    </w:r>
    <w:r w:rsidR="00B93C13">
      <w:rPr>
        <w:lang w:val="en-US"/>
      </w:rPr>
      <w:t>(Rev.1)</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30</w:t>
    </w:r>
    <w:r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EE"/>
    <w:multiLevelType w:val="hybridMultilevel"/>
    <w:tmpl w:val="C8088FF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11"/>
  </w:num>
  <w:num w:numId="6">
    <w:abstractNumId w:val="15"/>
  </w:num>
  <w:num w:numId="7">
    <w:abstractNumId w:val="3"/>
  </w:num>
  <w:num w:numId="8">
    <w:abstractNumId w:val="10"/>
  </w:num>
  <w:num w:numId="9">
    <w:abstractNumId w:val="6"/>
  </w:num>
  <w:num w:numId="10">
    <w:abstractNumId w:val="9"/>
  </w:num>
  <w:num w:numId="11">
    <w:abstractNumId w:val="5"/>
  </w:num>
  <w:num w:numId="12">
    <w:abstractNumId w:val="14"/>
  </w:num>
  <w:num w:numId="13">
    <w:abstractNumId w:val="2"/>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6" w:nlCheck="1" w:checkStyle="1"/>
  <w:activeWritingStyle w:appName="MSWord" w:lang="fr-FR"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FE"/>
    <w:rsid w:val="00000FB3"/>
    <w:rsid w:val="00002AC5"/>
    <w:rsid w:val="00006D35"/>
    <w:rsid w:val="0000727B"/>
    <w:rsid w:val="00012F17"/>
    <w:rsid w:val="0002020E"/>
    <w:rsid w:val="00023BA2"/>
    <w:rsid w:val="0002482E"/>
    <w:rsid w:val="00026316"/>
    <w:rsid w:val="000264B4"/>
    <w:rsid w:val="00033151"/>
    <w:rsid w:val="00035DEC"/>
    <w:rsid w:val="00044E95"/>
    <w:rsid w:val="00045204"/>
    <w:rsid w:val="00054532"/>
    <w:rsid w:val="00073794"/>
    <w:rsid w:val="000754D1"/>
    <w:rsid w:val="00084177"/>
    <w:rsid w:val="00093213"/>
    <w:rsid w:val="00095EB5"/>
    <w:rsid w:val="00097A5F"/>
    <w:rsid w:val="000A7BDD"/>
    <w:rsid w:val="000B0062"/>
    <w:rsid w:val="000B0BE3"/>
    <w:rsid w:val="000B682A"/>
    <w:rsid w:val="000C0B3F"/>
    <w:rsid w:val="000C18B5"/>
    <w:rsid w:val="000C1C3B"/>
    <w:rsid w:val="000E23AB"/>
    <w:rsid w:val="000E51C4"/>
    <w:rsid w:val="000F105A"/>
    <w:rsid w:val="000F5316"/>
    <w:rsid w:val="00107A3E"/>
    <w:rsid w:val="00107E03"/>
    <w:rsid w:val="00111464"/>
    <w:rsid w:val="00111662"/>
    <w:rsid w:val="00117634"/>
    <w:rsid w:val="00127A3F"/>
    <w:rsid w:val="00127CC5"/>
    <w:rsid w:val="00131E26"/>
    <w:rsid w:val="00132B5A"/>
    <w:rsid w:val="00134D3C"/>
    <w:rsid w:val="001364E7"/>
    <w:rsid w:val="00137C1F"/>
    <w:rsid w:val="00140C09"/>
    <w:rsid w:val="0014224E"/>
    <w:rsid w:val="001530FB"/>
    <w:rsid w:val="00154CE7"/>
    <w:rsid w:val="001569C8"/>
    <w:rsid w:val="00165144"/>
    <w:rsid w:val="00170C02"/>
    <w:rsid w:val="001740F7"/>
    <w:rsid w:val="001829E1"/>
    <w:rsid w:val="00182C79"/>
    <w:rsid w:val="001849F8"/>
    <w:rsid w:val="00184EA4"/>
    <w:rsid w:val="001866B9"/>
    <w:rsid w:val="00191479"/>
    <w:rsid w:val="00196CC5"/>
    <w:rsid w:val="00197305"/>
    <w:rsid w:val="001A6E94"/>
    <w:rsid w:val="001B5DAD"/>
    <w:rsid w:val="001C2371"/>
    <w:rsid w:val="001C5BDB"/>
    <w:rsid w:val="001C6758"/>
    <w:rsid w:val="001C6DD3"/>
    <w:rsid w:val="001C73BA"/>
    <w:rsid w:val="001D04B5"/>
    <w:rsid w:val="001E3E78"/>
    <w:rsid w:val="001E608E"/>
    <w:rsid w:val="001F0FE4"/>
    <w:rsid w:val="00202D0A"/>
    <w:rsid w:val="002077F4"/>
    <w:rsid w:val="00220403"/>
    <w:rsid w:val="002219FC"/>
    <w:rsid w:val="002236F8"/>
    <w:rsid w:val="00223B6D"/>
    <w:rsid w:val="00233B04"/>
    <w:rsid w:val="002349B4"/>
    <w:rsid w:val="002363C5"/>
    <w:rsid w:val="002502FE"/>
    <w:rsid w:val="0025388B"/>
    <w:rsid w:val="00256959"/>
    <w:rsid w:val="00257C2C"/>
    <w:rsid w:val="00261BA4"/>
    <w:rsid w:val="00265EDE"/>
    <w:rsid w:val="00270876"/>
    <w:rsid w:val="002717CC"/>
    <w:rsid w:val="0027735F"/>
    <w:rsid w:val="00277A3E"/>
    <w:rsid w:val="00280368"/>
    <w:rsid w:val="00285548"/>
    <w:rsid w:val="00285BD3"/>
    <w:rsid w:val="002908AC"/>
    <w:rsid w:val="00290B4E"/>
    <w:rsid w:val="002931FA"/>
    <w:rsid w:val="002A1564"/>
    <w:rsid w:val="002A1620"/>
    <w:rsid w:val="002A58CB"/>
    <w:rsid w:val="002A6ADC"/>
    <w:rsid w:val="002B49C9"/>
    <w:rsid w:val="002B4A4D"/>
    <w:rsid w:val="002C7F67"/>
    <w:rsid w:val="002D7F37"/>
    <w:rsid w:val="002E3B65"/>
    <w:rsid w:val="002F7484"/>
    <w:rsid w:val="00305A97"/>
    <w:rsid w:val="00313D99"/>
    <w:rsid w:val="0031451C"/>
    <w:rsid w:val="00316454"/>
    <w:rsid w:val="00323707"/>
    <w:rsid w:val="00331ECF"/>
    <w:rsid w:val="00340B05"/>
    <w:rsid w:val="003429F7"/>
    <w:rsid w:val="0034362A"/>
    <w:rsid w:val="0034383F"/>
    <w:rsid w:val="00345677"/>
    <w:rsid w:val="00346750"/>
    <w:rsid w:val="00350BE6"/>
    <w:rsid w:val="00356483"/>
    <w:rsid w:val="00356990"/>
    <w:rsid w:val="0035759B"/>
    <w:rsid w:val="00366978"/>
    <w:rsid w:val="00367F50"/>
    <w:rsid w:val="003810AB"/>
    <w:rsid w:val="0038228C"/>
    <w:rsid w:val="003834C6"/>
    <w:rsid w:val="00385A49"/>
    <w:rsid w:val="00386DC0"/>
    <w:rsid w:val="003908B0"/>
    <w:rsid w:val="00392643"/>
    <w:rsid w:val="003A1856"/>
    <w:rsid w:val="003A294B"/>
    <w:rsid w:val="003A6102"/>
    <w:rsid w:val="003B133A"/>
    <w:rsid w:val="003B1EE6"/>
    <w:rsid w:val="003B3E09"/>
    <w:rsid w:val="003B40CD"/>
    <w:rsid w:val="003C5308"/>
    <w:rsid w:val="003C6E83"/>
    <w:rsid w:val="003D2A1E"/>
    <w:rsid w:val="003E0046"/>
    <w:rsid w:val="003E6E87"/>
    <w:rsid w:val="003F0552"/>
    <w:rsid w:val="003F1E9B"/>
    <w:rsid w:val="003F267B"/>
    <w:rsid w:val="003F30CE"/>
    <w:rsid w:val="0040328D"/>
    <w:rsid w:val="004143D5"/>
    <w:rsid w:val="00416204"/>
    <w:rsid w:val="004207A8"/>
    <w:rsid w:val="00422053"/>
    <w:rsid w:val="004519FF"/>
    <w:rsid w:val="004713B8"/>
    <w:rsid w:val="00492670"/>
    <w:rsid w:val="00495D33"/>
    <w:rsid w:val="004A2241"/>
    <w:rsid w:val="004A3AB0"/>
    <w:rsid w:val="004B1C9B"/>
    <w:rsid w:val="004B4AEE"/>
    <w:rsid w:val="004B6E8D"/>
    <w:rsid w:val="004C11CB"/>
    <w:rsid w:val="004C25E2"/>
    <w:rsid w:val="004D0E96"/>
    <w:rsid w:val="004D241F"/>
    <w:rsid w:val="004D42C2"/>
    <w:rsid w:val="004E0C09"/>
    <w:rsid w:val="004E24A1"/>
    <w:rsid w:val="004E3833"/>
    <w:rsid w:val="004E4490"/>
    <w:rsid w:val="004F3CDE"/>
    <w:rsid w:val="004F5812"/>
    <w:rsid w:val="004F5CD9"/>
    <w:rsid w:val="004F703C"/>
    <w:rsid w:val="00500948"/>
    <w:rsid w:val="00501F2F"/>
    <w:rsid w:val="00502929"/>
    <w:rsid w:val="00514196"/>
    <w:rsid w:val="00523B83"/>
    <w:rsid w:val="005314EA"/>
    <w:rsid w:val="00551169"/>
    <w:rsid w:val="0055309D"/>
    <w:rsid w:val="00561CDB"/>
    <w:rsid w:val="00562F0C"/>
    <w:rsid w:val="005679CB"/>
    <w:rsid w:val="00567DDF"/>
    <w:rsid w:val="005773D4"/>
    <w:rsid w:val="00582191"/>
    <w:rsid w:val="00591AD1"/>
    <w:rsid w:val="005A345D"/>
    <w:rsid w:val="005A4050"/>
    <w:rsid w:val="005A7A93"/>
    <w:rsid w:val="005B7C1C"/>
    <w:rsid w:val="005C0551"/>
    <w:rsid w:val="005C1FD6"/>
    <w:rsid w:val="005C3C63"/>
    <w:rsid w:val="005C5706"/>
    <w:rsid w:val="005D11AC"/>
    <w:rsid w:val="005D183B"/>
    <w:rsid w:val="005D4DF3"/>
    <w:rsid w:val="005D6DD7"/>
    <w:rsid w:val="005D7603"/>
    <w:rsid w:val="005E006A"/>
    <w:rsid w:val="005E24DE"/>
    <w:rsid w:val="005E4316"/>
    <w:rsid w:val="005F3B88"/>
    <w:rsid w:val="0060069B"/>
    <w:rsid w:val="00601B4D"/>
    <w:rsid w:val="00613E52"/>
    <w:rsid w:val="00621754"/>
    <w:rsid w:val="0062205E"/>
    <w:rsid w:val="00624503"/>
    <w:rsid w:val="00630225"/>
    <w:rsid w:val="00631202"/>
    <w:rsid w:val="0063194E"/>
    <w:rsid w:val="00631CB3"/>
    <w:rsid w:val="00643FCE"/>
    <w:rsid w:val="006505D3"/>
    <w:rsid w:val="00655923"/>
    <w:rsid w:val="00662BEE"/>
    <w:rsid w:val="00665AD7"/>
    <w:rsid w:val="0066632F"/>
    <w:rsid w:val="00671A68"/>
    <w:rsid w:val="006731C3"/>
    <w:rsid w:val="00682119"/>
    <w:rsid w:val="00683D5E"/>
    <w:rsid w:val="006859EB"/>
    <w:rsid w:val="00692426"/>
    <w:rsid w:val="00694764"/>
    <w:rsid w:val="006A3DDD"/>
    <w:rsid w:val="006B691C"/>
    <w:rsid w:val="006C1DE8"/>
    <w:rsid w:val="006D6ACB"/>
    <w:rsid w:val="006E3830"/>
    <w:rsid w:val="006F1CFE"/>
    <w:rsid w:val="006F2EE9"/>
    <w:rsid w:val="006F2F50"/>
    <w:rsid w:val="006F54FD"/>
    <w:rsid w:val="006F5E91"/>
    <w:rsid w:val="00701E31"/>
    <w:rsid w:val="0071674D"/>
    <w:rsid w:val="0072007E"/>
    <w:rsid w:val="007221CA"/>
    <w:rsid w:val="00722D52"/>
    <w:rsid w:val="00724AC2"/>
    <w:rsid w:val="007269DB"/>
    <w:rsid w:val="00734CD4"/>
    <w:rsid w:val="00744DF9"/>
    <w:rsid w:val="00745A0A"/>
    <w:rsid w:val="00752AAB"/>
    <w:rsid w:val="0076120C"/>
    <w:rsid w:val="00761ED7"/>
    <w:rsid w:val="00764002"/>
    <w:rsid w:val="00770C8D"/>
    <w:rsid w:val="00770DFC"/>
    <w:rsid w:val="007713A0"/>
    <w:rsid w:val="0077606A"/>
    <w:rsid w:val="007916C0"/>
    <w:rsid w:val="007B0279"/>
    <w:rsid w:val="007B29E8"/>
    <w:rsid w:val="007B623F"/>
    <w:rsid w:val="007C4E90"/>
    <w:rsid w:val="007C5F8F"/>
    <w:rsid w:val="007C71C6"/>
    <w:rsid w:val="007C75A8"/>
    <w:rsid w:val="007D2838"/>
    <w:rsid w:val="007D595E"/>
    <w:rsid w:val="007E37F4"/>
    <w:rsid w:val="007E5FBE"/>
    <w:rsid w:val="007E6B3A"/>
    <w:rsid w:val="007E79A0"/>
    <w:rsid w:val="007F21D4"/>
    <w:rsid w:val="00801204"/>
    <w:rsid w:val="008020CD"/>
    <w:rsid w:val="00805528"/>
    <w:rsid w:val="008112E9"/>
    <w:rsid w:val="0082085F"/>
    <w:rsid w:val="00820CAD"/>
    <w:rsid w:val="00823C85"/>
    <w:rsid w:val="0082711E"/>
    <w:rsid w:val="00830C56"/>
    <w:rsid w:val="00830CD8"/>
    <w:rsid w:val="00835D7A"/>
    <w:rsid w:val="00845AC4"/>
    <w:rsid w:val="00850995"/>
    <w:rsid w:val="00852E46"/>
    <w:rsid w:val="00875722"/>
    <w:rsid w:val="00875990"/>
    <w:rsid w:val="00876A38"/>
    <w:rsid w:val="0088315C"/>
    <w:rsid w:val="008839D3"/>
    <w:rsid w:val="00892B09"/>
    <w:rsid w:val="00894596"/>
    <w:rsid w:val="008A0AC4"/>
    <w:rsid w:val="008B143A"/>
    <w:rsid w:val="008B5BA1"/>
    <w:rsid w:val="008C576E"/>
    <w:rsid w:val="008D1853"/>
    <w:rsid w:val="008D2A06"/>
    <w:rsid w:val="008D517D"/>
    <w:rsid w:val="008E0B44"/>
    <w:rsid w:val="008F6946"/>
    <w:rsid w:val="00904BED"/>
    <w:rsid w:val="00910F4E"/>
    <w:rsid w:val="009135B4"/>
    <w:rsid w:val="00916B10"/>
    <w:rsid w:val="009232CB"/>
    <w:rsid w:val="00931FC0"/>
    <w:rsid w:val="00932CB4"/>
    <w:rsid w:val="00933A35"/>
    <w:rsid w:val="00933E0E"/>
    <w:rsid w:val="00934FF8"/>
    <w:rsid w:val="00960DFD"/>
    <w:rsid w:val="0096166D"/>
    <w:rsid w:val="00965DE3"/>
    <w:rsid w:val="009702F2"/>
    <w:rsid w:val="00972ECB"/>
    <w:rsid w:val="00974117"/>
    <w:rsid w:val="00977F66"/>
    <w:rsid w:val="0098309E"/>
    <w:rsid w:val="00995B86"/>
    <w:rsid w:val="00996AE1"/>
    <w:rsid w:val="00997FFA"/>
    <w:rsid w:val="009B51E4"/>
    <w:rsid w:val="009C5B8E"/>
    <w:rsid w:val="009D6A6C"/>
    <w:rsid w:val="009D704C"/>
    <w:rsid w:val="00A008A5"/>
    <w:rsid w:val="00A00C8D"/>
    <w:rsid w:val="00A00DC2"/>
    <w:rsid w:val="00A05EA2"/>
    <w:rsid w:val="00A05FC7"/>
    <w:rsid w:val="00A10F65"/>
    <w:rsid w:val="00A13EA6"/>
    <w:rsid w:val="00A1727F"/>
    <w:rsid w:val="00A2030C"/>
    <w:rsid w:val="00A21445"/>
    <w:rsid w:val="00A23C39"/>
    <w:rsid w:val="00A2738F"/>
    <w:rsid w:val="00A30897"/>
    <w:rsid w:val="00A30EC6"/>
    <w:rsid w:val="00A37567"/>
    <w:rsid w:val="00A438E8"/>
    <w:rsid w:val="00A44602"/>
    <w:rsid w:val="00A44BCA"/>
    <w:rsid w:val="00A47147"/>
    <w:rsid w:val="00A47845"/>
    <w:rsid w:val="00A57FF4"/>
    <w:rsid w:val="00A64F9D"/>
    <w:rsid w:val="00A73D91"/>
    <w:rsid w:val="00A77E0A"/>
    <w:rsid w:val="00A80CB2"/>
    <w:rsid w:val="00A9595E"/>
    <w:rsid w:val="00A96760"/>
    <w:rsid w:val="00AA00D7"/>
    <w:rsid w:val="00AA08E7"/>
    <w:rsid w:val="00AA1396"/>
    <w:rsid w:val="00AA42F8"/>
    <w:rsid w:val="00AA572C"/>
    <w:rsid w:val="00AB2DB5"/>
    <w:rsid w:val="00AC1BC7"/>
    <w:rsid w:val="00AC2E0E"/>
    <w:rsid w:val="00AC6023"/>
    <w:rsid w:val="00AD074F"/>
    <w:rsid w:val="00AD22CB"/>
    <w:rsid w:val="00AD446E"/>
    <w:rsid w:val="00AD4DC5"/>
    <w:rsid w:val="00AD7A42"/>
    <w:rsid w:val="00AE0B76"/>
    <w:rsid w:val="00AE0BB7"/>
    <w:rsid w:val="00AE1BA7"/>
    <w:rsid w:val="00AE78FC"/>
    <w:rsid w:val="00B0354D"/>
    <w:rsid w:val="00B046E8"/>
    <w:rsid w:val="00B1117C"/>
    <w:rsid w:val="00B138B6"/>
    <w:rsid w:val="00B142AF"/>
    <w:rsid w:val="00B14909"/>
    <w:rsid w:val="00B222FE"/>
    <w:rsid w:val="00B24169"/>
    <w:rsid w:val="00B2442C"/>
    <w:rsid w:val="00B47A24"/>
    <w:rsid w:val="00B52E6E"/>
    <w:rsid w:val="00B711D4"/>
    <w:rsid w:val="00B726C0"/>
    <w:rsid w:val="00B729F0"/>
    <w:rsid w:val="00B74D8D"/>
    <w:rsid w:val="00B75868"/>
    <w:rsid w:val="00B77F90"/>
    <w:rsid w:val="00B80C1D"/>
    <w:rsid w:val="00B80F73"/>
    <w:rsid w:val="00B83FC0"/>
    <w:rsid w:val="00B86B31"/>
    <w:rsid w:val="00B86DFA"/>
    <w:rsid w:val="00B92D53"/>
    <w:rsid w:val="00B937D0"/>
    <w:rsid w:val="00B9398F"/>
    <w:rsid w:val="00B93C13"/>
    <w:rsid w:val="00B9410B"/>
    <w:rsid w:val="00B949F3"/>
    <w:rsid w:val="00B961EF"/>
    <w:rsid w:val="00BA3B18"/>
    <w:rsid w:val="00BA562C"/>
    <w:rsid w:val="00BB6577"/>
    <w:rsid w:val="00BB6EB5"/>
    <w:rsid w:val="00BC0AF6"/>
    <w:rsid w:val="00BC41E9"/>
    <w:rsid w:val="00BC6AEE"/>
    <w:rsid w:val="00BD2C91"/>
    <w:rsid w:val="00BD7A1A"/>
    <w:rsid w:val="00BE21EE"/>
    <w:rsid w:val="00BE5D98"/>
    <w:rsid w:val="00C15066"/>
    <w:rsid w:val="00C325C5"/>
    <w:rsid w:val="00C32B6A"/>
    <w:rsid w:val="00C3333A"/>
    <w:rsid w:val="00C33388"/>
    <w:rsid w:val="00C34E27"/>
    <w:rsid w:val="00C415FC"/>
    <w:rsid w:val="00C4617E"/>
    <w:rsid w:val="00C4620E"/>
    <w:rsid w:val="00C515A1"/>
    <w:rsid w:val="00C53880"/>
    <w:rsid w:val="00C540F3"/>
    <w:rsid w:val="00C57AAF"/>
    <w:rsid w:val="00C62C78"/>
    <w:rsid w:val="00C62E82"/>
    <w:rsid w:val="00C66756"/>
    <w:rsid w:val="00C71A6F"/>
    <w:rsid w:val="00C748C8"/>
    <w:rsid w:val="00C84CCD"/>
    <w:rsid w:val="00C860FB"/>
    <w:rsid w:val="00CA71FE"/>
    <w:rsid w:val="00CB0E98"/>
    <w:rsid w:val="00CB1EED"/>
    <w:rsid w:val="00CB4538"/>
    <w:rsid w:val="00CC327A"/>
    <w:rsid w:val="00CC65D4"/>
    <w:rsid w:val="00CD1F3E"/>
    <w:rsid w:val="00CD228B"/>
    <w:rsid w:val="00CD34AE"/>
    <w:rsid w:val="00CD668B"/>
    <w:rsid w:val="00CE0F4A"/>
    <w:rsid w:val="00CE37A1"/>
    <w:rsid w:val="00CE5E7B"/>
    <w:rsid w:val="00D03FEA"/>
    <w:rsid w:val="00D05E0D"/>
    <w:rsid w:val="00D06FB9"/>
    <w:rsid w:val="00D15EA0"/>
    <w:rsid w:val="00D16175"/>
    <w:rsid w:val="00D25996"/>
    <w:rsid w:val="00D26070"/>
    <w:rsid w:val="00D30963"/>
    <w:rsid w:val="00D30AEC"/>
    <w:rsid w:val="00D31D37"/>
    <w:rsid w:val="00D36EF2"/>
    <w:rsid w:val="00D374AE"/>
    <w:rsid w:val="00D5052E"/>
    <w:rsid w:val="00D53C27"/>
    <w:rsid w:val="00D55703"/>
    <w:rsid w:val="00D60936"/>
    <w:rsid w:val="00D6172F"/>
    <w:rsid w:val="00D63298"/>
    <w:rsid w:val="00D64721"/>
    <w:rsid w:val="00D712FE"/>
    <w:rsid w:val="00D923CD"/>
    <w:rsid w:val="00D93FCC"/>
    <w:rsid w:val="00D965DB"/>
    <w:rsid w:val="00DA23F7"/>
    <w:rsid w:val="00DA3B5F"/>
    <w:rsid w:val="00DA4610"/>
    <w:rsid w:val="00DB030F"/>
    <w:rsid w:val="00DB141D"/>
    <w:rsid w:val="00DC1413"/>
    <w:rsid w:val="00DC1A8F"/>
    <w:rsid w:val="00DC354B"/>
    <w:rsid w:val="00DD19E1"/>
    <w:rsid w:val="00DD32F1"/>
    <w:rsid w:val="00DD5D8C"/>
    <w:rsid w:val="00DE0E43"/>
    <w:rsid w:val="00DE6CB8"/>
    <w:rsid w:val="00DF4CF9"/>
    <w:rsid w:val="00E00EC5"/>
    <w:rsid w:val="00E0397C"/>
    <w:rsid w:val="00E04882"/>
    <w:rsid w:val="00E06A7D"/>
    <w:rsid w:val="00E12135"/>
    <w:rsid w:val="00E1769F"/>
    <w:rsid w:val="00E17AED"/>
    <w:rsid w:val="00E30170"/>
    <w:rsid w:val="00E3583D"/>
    <w:rsid w:val="00E36997"/>
    <w:rsid w:val="00E376E4"/>
    <w:rsid w:val="00E403D0"/>
    <w:rsid w:val="00E41898"/>
    <w:rsid w:val="00E41E1D"/>
    <w:rsid w:val="00E45A2A"/>
    <w:rsid w:val="00E54FD2"/>
    <w:rsid w:val="00E574BE"/>
    <w:rsid w:val="00E77B81"/>
    <w:rsid w:val="00E82D31"/>
    <w:rsid w:val="00E84159"/>
    <w:rsid w:val="00E92B8D"/>
    <w:rsid w:val="00EA1B6A"/>
    <w:rsid w:val="00EA2567"/>
    <w:rsid w:val="00EB5C60"/>
    <w:rsid w:val="00EB7420"/>
    <w:rsid w:val="00EB7626"/>
    <w:rsid w:val="00EC4873"/>
    <w:rsid w:val="00ED24B6"/>
    <w:rsid w:val="00ED3090"/>
    <w:rsid w:val="00ED3178"/>
    <w:rsid w:val="00EE128F"/>
    <w:rsid w:val="00EE153D"/>
    <w:rsid w:val="00EE78BC"/>
    <w:rsid w:val="00EF5978"/>
    <w:rsid w:val="00F03181"/>
    <w:rsid w:val="00F14A04"/>
    <w:rsid w:val="00F165CA"/>
    <w:rsid w:val="00F17ABA"/>
    <w:rsid w:val="00F20EC4"/>
    <w:rsid w:val="00F21E4A"/>
    <w:rsid w:val="00F22292"/>
    <w:rsid w:val="00F22EA1"/>
    <w:rsid w:val="00F26111"/>
    <w:rsid w:val="00F3387E"/>
    <w:rsid w:val="00F36A87"/>
    <w:rsid w:val="00F53C5E"/>
    <w:rsid w:val="00F60DAC"/>
    <w:rsid w:val="00F63BAE"/>
    <w:rsid w:val="00F66CE9"/>
    <w:rsid w:val="00F727EF"/>
    <w:rsid w:val="00F72A94"/>
    <w:rsid w:val="00F746B3"/>
    <w:rsid w:val="00F8415A"/>
    <w:rsid w:val="00F9130F"/>
    <w:rsid w:val="00F94BFE"/>
    <w:rsid w:val="00F94EA9"/>
    <w:rsid w:val="00F961B7"/>
    <w:rsid w:val="00F96F03"/>
    <w:rsid w:val="00FA2618"/>
    <w:rsid w:val="00FA2816"/>
    <w:rsid w:val="00FA2BC3"/>
    <w:rsid w:val="00FA5F90"/>
    <w:rsid w:val="00FA6BDB"/>
    <w:rsid w:val="00FB05C9"/>
    <w:rsid w:val="00FB4DA7"/>
    <w:rsid w:val="00FC1008"/>
    <w:rsid w:val="00FC5ABC"/>
    <w:rsid w:val="00FD385F"/>
    <w:rsid w:val="00FE0391"/>
    <w:rsid w:val="00FE57F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8D6D9"/>
  <w15:docId w15:val="{E1C7779F-E3B4-4C59-9D14-F3106E46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E4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904BED"/>
    <w:pPr>
      <w:keepNext/>
      <w:keepLines/>
      <w:spacing w:before="360"/>
      <w:ind w:left="794" w:hanging="794"/>
      <w:outlineLvl w:val="0"/>
    </w:pPr>
    <w:rPr>
      <w:b/>
    </w:rPr>
  </w:style>
  <w:style w:type="paragraph" w:styleId="Heading2">
    <w:name w:val="heading 2"/>
    <w:basedOn w:val="Heading1"/>
    <w:next w:val="Normal"/>
    <w:link w:val="Heading2Char"/>
    <w:qFormat/>
    <w:rsid w:val="00904BED"/>
    <w:pPr>
      <w:spacing w:before="28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744DF9"/>
    <w:pPr>
      <w:spacing w:before="24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Annexref"/>
    <w:rsid w:val="00852E46"/>
    <w:pPr>
      <w:keepNext/>
      <w:keepLines/>
      <w:spacing w:before="240" w:after="280"/>
      <w:jc w:val="center"/>
    </w:pPr>
    <w:rPr>
      <w:b/>
      <w:sz w:val="26"/>
      <w:szCs w:val="20"/>
      <w:lang w:val="en-GB"/>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qFormat/>
    <w:rsid w:val="006C1DE8"/>
    <w:pPr>
      <w:spacing w:before="80"/>
      <w:ind w:left="794" w:hanging="794"/>
    </w:pPr>
  </w:style>
  <w:style w:type="paragraph" w:customStyle="1" w:styleId="enumlev2">
    <w:name w:val="enumlev2"/>
    <w:basedOn w:val="enumlev1"/>
    <w:uiPriority w:val="99"/>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qFormat/>
    <w:rsid w:val="00CE37A1"/>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qFormat/>
    <w:rsid w:val="00CE37A1"/>
    <w:rPr>
      <w:rFonts w:asciiTheme="minorHAnsi" w:hAnsiTheme="minorHAnsi"/>
      <w:position w:val="6"/>
      <w:sz w:val="16"/>
    </w:rPr>
  </w:style>
  <w:style w:type="paragraph" w:styleId="FootnoteText">
    <w:name w:val="footnote text"/>
    <w:basedOn w:val="Normal"/>
    <w:link w:val="FootnoteTextChar"/>
    <w:qFormat/>
    <w:rsid w:val="005D6DD7"/>
    <w:pPr>
      <w:keepLines/>
      <w:tabs>
        <w:tab w:val="left" w:pos="256"/>
      </w:tabs>
      <w:spacing w:before="60"/>
      <w:ind w:left="284" w:hanging="284"/>
    </w:pPr>
    <w:rPr>
      <w:sz w:val="20"/>
    </w:rPr>
  </w:style>
  <w:style w:type="character" w:customStyle="1" w:styleId="FootnoteTextChar">
    <w:name w:val="Footnote Text Char"/>
    <w:basedOn w:val="DefaultParagraphFont"/>
    <w:link w:val="FootnoteText"/>
    <w:qFormat/>
    <w:rsid w:val="005D6DD7"/>
    <w:rPr>
      <w:rFonts w:ascii="Calibri" w:eastAsia="Times New Roman" w:hAnsi="Calibri" w:cs="Times New Roman"/>
      <w:sz w:val="20"/>
      <w:lang w:val="ru-RU" w:eastAsia="en-US"/>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CE37A1"/>
    <w:pPr>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904BED"/>
    <w:rPr>
      <w:rFonts w:ascii="Calibri" w:eastAsia="Times New Roman" w:hAnsi="Calibri" w:cs="Times New Roman"/>
      <w:b/>
      <w:lang w:val="ru-RU" w:eastAsia="en-US"/>
    </w:rPr>
  </w:style>
  <w:style w:type="character" w:customStyle="1" w:styleId="Heading2Char">
    <w:name w:val="Heading 2 Char"/>
    <w:basedOn w:val="DefaultParagraphFont"/>
    <w:link w:val="Heading2"/>
    <w:rsid w:val="00904BED"/>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超级链接,超?级链,Style 58,超????,하이퍼링크2,超链接1,超?级链?,Style?,S"/>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16204"/>
    <w:pPr>
      <w:framePr w:hSpace="180" w:wrap="around" w:vAnchor="page" w:hAnchor="margin" w:y="790"/>
      <w:spacing w:before="480" w:after="240"/>
      <w:jc w:val="center"/>
    </w:pPr>
    <w:rPr>
      <w:b/>
      <w:sz w:val="26"/>
      <w:szCs w:val="28"/>
      <w:lang w:eastAsia="zh-CN"/>
    </w:rPr>
  </w:style>
  <w:style w:type="table" w:styleId="TableGrid">
    <w:name w:val="Table Grid"/>
    <w:basedOn w:val="TableNormal"/>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3D2A1E"/>
    <w:pPr>
      <w:keepNext/>
      <w:spacing w:before="24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uiPriority w:val="99"/>
    <w:semiHidden/>
    <w:unhideWhenUsed/>
    <w:rsid w:val="005C0551"/>
    <w:rPr>
      <w:sz w:val="16"/>
      <w:szCs w:val="16"/>
    </w:rPr>
  </w:style>
  <w:style w:type="paragraph" w:styleId="CommentText">
    <w:name w:val="annotation text"/>
    <w:basedOn w:val="Normal"/>
    <w:link w:val="CommentTextChar"/>
    <w:uiPriority w:val="99"/>
    <w:semiHidden/>
    <w:unhideWhenUsed/>
    <w:rsid w:val="005C0551"/>
    <w:rPr>
      <w:sz w:val="20"/>
      <w:szCs w:val="20"/>
    </w:rPr>
  </w:style>
  <w:style w:type="character" w:customStyle="1" w:styleId="CommentTextChar">
    <w:name w:val="Comment Text Char"/>
    <w:basedOn w:val="DefaultParagraphFont"/>
    <w:link w:val="CommentText"/>
    <w:uiPriority w:val="99"/>
    <w:semiHidden/>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5C0551"/>
    <w:rPr>
      <w:b/>
      <w:bCs/>
    </w:rPr>
  </w:style>
  <w:style w:type="character" w:customStyle="1" w:styleId="CommentSubjectChar">
    <w:name w:val="Comment Subject Char"/>
    <w:basedOn w:val="CommentTextChar"/>
    <w:link w:val="CommentSubject"/>
    <w:uiPriority w:val="99"/>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uiPriority w:val="99"/>
    <w:semiHidden/>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51"/>
    <w:rPr>
      <w:rFonts w:ascii="Segoe UI" w:eastAsia="Times New Roman" w:hAnsi="Segoe UI" w:cs="Segoe UI"/>
      <w:sz w:val="18"/>
      <w:szCs w:val="18"/>
      <w:lang w:val="ru-RU" w:eastAsia="en-US"/>
    </w:rPr>
  </w:style>
  <w:style w:type="character" w:customStyle="1" w:styleId="HeadingbChar">
    <w:name w:val="Heading_b Char"/>
    <w:basedOn w:val="DefaultParagraphFont"/>
    <w:link w:val="Headingb"/>
    <w:locked/>
    <w:rsid w:val="00CD668B"/>
    <w:rPr>
      <w:rFonts w:ascii="Calibri" w:eastAsia="Times New Roman" w:hAnsi="Calibri" w:cs="Times New Roman Bold"/>
      <w:b/>
      <w:lang w:val="ru-RU" w:eastAsia="en-US"/>
    </w:rPr>
  </w:style>
  <w:style w:type="character" w:customStyle="1" w:styleId="UnresolvedMention1">
    <w:name w:val="Unresolved Mention1"/>
    <w:basedOn w:val="DefaultParagraphFont"/>
    <w:uiPriority w:val="99"/>
    <w:semiHidden/>
    <w:unhideWhenUsed/>
    <w:rsid w:val="00CD668B"/>
    <w:rPr>
      <w:color w:val="605E5C"/>
      <w:shd w:val="clear" w:color="auto" w:fill="E1DFDD"/>
    </w:rPr>
  </w:style>
  <w:style w:type="paragraph" w:customStyle="1" w:styleId="CEONormal">
    <w:name w:val="CEO_Normal"/>
    <w:link w:val="CEONormalChar"/>
    <w:qFormat/>
    <w:rsid w:val="00CD668B"/>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CD668B"/>
    <w:rPr>
      <w:rFonts w:ascii="Calibri" w:eastAsia="SimSun" w:hAnsi="Calibri" w:cs="Simplified Arabic"/>
      <w:szCs w:val="19"/>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qFormat/>
    <w:rsid w:val="00502929"/>
    <w:pPr>
      <w:tabs>
        <w:tab w:val="clear" w:pos="794"/>
        <w:tab w:val="clear" w:pos="1191"/>
        <w:tab w:val="clear" w:pos="1588"/>
        <w:tab w:val="clear" w:pos="1985"/>
        <w:tab w:val="left" w:pos="1134"/>
        <w:tab w:val="left" w:pos="1871"/>
        <w:tab w:val="left" w:pos="2268"/>
      </w:tabs>
      <w:spacing w:before="40" w:after="40"/>
      <w:ind w:left="6" w:hanging="360"/>
    </w:pPr>
    <w:rPr>
      <w:rFonts w:asciiTheme="minorHAnsi" w:hAnsiTheme="minorHAnsi" w:cstheme="minorHAnsi"/>
      <w:sz w:val="24"/>
      <w:szCs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502929"/>
    <w:rPr>
      <w:rFonts w:eastAsia="Times New Roman" w:cstheme="minorHAnsi"/>
      <w:sz w:val="24"/>
      <w:szCs w:val="24"/>
      <w:lang w:val="en-GB" w:eastAsia="en-US"/>
    </w:rPr>
  </w:style>
  <w:style w:type="character" w:customStyle="1" w:styleId="enumlev1Char">
    <w:name w:val="enumlev1 Char"/>
    <w:basedOn w:val="DefaultParagraphFont"/>
    <w:link w:val="enumlev1"/>
    <w:qFormat/>
    <w:rsid w:val="006C1DE8"/>
    <w:rPr>
      <w:rFonts w:ascii="Calibri" w:eastAsia="Times New Roman" w:hAnsi="Calibri" w:cs="Times New Roman"/>
      <w:lang w:val="ru-RU" w:eastAsia="en-US"/>
    </w:rPr>
  </w:style>
  <w:style w:type="table" w:customStyle="1" w:styleId="GridTable5Dark-Accent11">
    <w:name w:val="Grid Table 5 Dark - Accent 11"/>
    <w:basedOn w:val="TableNormal"/>
    <w:uiPriority w:val="50"/>
    <w:rsid w:val="003D2A1E"/>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FigureNo">
    <w:name w:val="Figure_No"/>
    <w:basedOn w:val="Normal"/>
    <w:next w:val="Normal"/>
    <w:rsid w:val="003D2A1E"/>
    <w:pPr>
      <w:keepNext/>
      <w:keepLines/>
      <w:spacing w:before="240" w:after="120"/>
      <w:jc w:val="center"/>
    </w:pPr>
    <w:rPr>
      <w:caps/>
      <w:szCs w:val="20"/>
      <w:lang w:val="en-GB"/>
    </w:rPr>
  </w:style>
  <w:style w:type="paragraph" w:customStyle="1" w:styleId="Figuretitle">
    <w:name w:val="Figure_title"/>
    <w:basedOn w:val="Tabletitle"/>
    <w:next w:val="Normalaftertitle"/>
    <w:rsid w:val="003D2A1E"/>
    <w:pPr>
      <w:tabs>
        <w:tab w:val="clear" w:pos="2948"/>
        <w:tab w:val="clear" w:pos="4082"/>
      </w:tabs>
    </w:pPr>
    <w:rPr>
      <w:szCs w:val="20"/>
      <w:lang w:val="en-GB"/>
    </w:rPr>
  </w:style>
  <w:style w:type="paragraph" w:customStyle="1" w:styleId="Figurewithouttitle">
    <w:name w:val="Figure_without_title"/>
    <w:basedOn w:val="Normal"/>
    <w:next w:val="Normalaftertitle"/>
    <w:rsid w:val="003D2A1E"/>
    <w:pPr>
      <w:keepLines/>
      <w:spacing w:after="240"/>
      <w:jc w:val="center"/>
    </w:pPr>
    <w:rPr>
      <w:szCs w:val="20"/>
      <w:lang w:val="en-GB"/>
    </w:rPr>
  </w:style>
  <w:style w:type="character" w:customStyle="1" w:styleId="Appref">
    <w:name w:val="App_ref"/>
    <w:basedOn w:val="DefaultParagraphFont"/>
    <w:qFormat/>
    <w:rsid w:val="004E3833"/>
    <w:rPr>
      <w:rFonts w:asciiTheme="minorHAnsi" w:hAnsiTheme="minorHAnsi"/>
    </w:rPr>
  </w:style>
  <w:style w:type="table" w:customStyle="1" w:styleId="GridTable4-Accent11">
    <w:name w:val="Grid Table 4 - Accent 11"/>
    <w:basedOn w:val="TableNormal"/>
    <w:uiPriority w:val="49"/>
    <w:rsid w:val="0076120C"/>
    <w:pPr>
      <w:spacing w:after="0" w:line="240" w:lineRule="auto"/>
    </w:pPr>
    <w:rPr>
      <w:rFonts w:ascii="CG Times" w:eastAsia="Batang" w:hAnsi="CG Times"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852E46"/>
  </w:style>
  <w:style w:type="character" w:customStyle="1" w:styleId="UnresolvedMention2">
    <w:name w:val="Unresolved Mention2"/>
    <w:basedOn w:val="DefaultParagraphFont"/>
    <w:uiPriority w:val="99"/>
    <w:semiHidden/>
    <w:unhideWhenUsed/>
    <w:rsid w:val="00621754"/>
    <w:rPr>
      <w:color w:val="605E5C"/>
      <w:shd w:val="clear" w:color="auto" w:fill="E1DFDD"/>
    </w:rPr>
  </w:style>
  <w:style w:type="character" w:styleId="UnresolvedMention">
    <w:name w:val="Unresolved Mention"/>
    <w:basedOn w:val="DefaultParagraphFont"/>
    <w:uiPriority w:val="99"/>
    <w:semiHidden/>
    <w:unhideWhenUsed/>
    <w:rsid w:val="00EC4873"/>
    <w:rPr>
      <w:color w:val="605E5C"/>
      <w:shd w:val="clear" w:color="auto" w:fill="E1DFDD"/>
    </w:rPr>
  </w:style>
  <w:style w:type="table" w:styleId="GridTable4-Accent1">
    <w:name w:val="Grid Table 4 Accent 1"/>
    <w:basedOn w:val="TableNormal"/>
    <w:uiPriority w:val="49"/>
    <w:rsid w:val="00111464"/>
    <w:pPr>
      <w:spacing w:after="0" w:line="240" w:lineRule="auto"/>
    </w:pPr>
    <w:rPr>
      <w:rFonts w:ascii="CG Times" w:eastAsia="Batang" w:hAnsi="CG Times"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247/" TargetMode="External"/><Relationship Id="rId21" Type="http://schemas.openxmlformats.org/officeDocument/2006/relationships/hyperlink" Target="https://www.itu.int/md/D18-SG02-R-0032" TargetMode="External"/><Relationship Id="rId42" Type="http://schemas.openxmlformats.org/officeDocument/2006/relationships/hyperlink" Target="https://www.itu.int/en/ITU-D/Study-Groups/2018-2021/Pages/OngoingWork.aspx" TargetMode="External"/><Relationship Id="rId63" Type="http://schemas.openxmlformats.org/officeDocument/2006/relationships/hyperlink" Target="https://www.itu.int/md/D18-SG02-C-0377" TargetMode="External"/><Relationship Id="rId84" Type="http://schemas.openxmlformats.org/officeDocument/2006/relationships/hyperlink" Target="https://www.itu.int/en/ITU-D/Study-Groups/2018-2021/Pages/meetings/session-Q5-2-oct19.aspx" TargetMode="External"/><Relationship Id="rId138" Type="http://schemas.openxmlformats.org/officeDocument/2006/relationships/hyperlink" Target="https://www.itu.int/md/D18-SG02.RGQ-C-0167/en" TargetMode="External"/><Relationship Id="rId159" Type="http://schemas.openxmlformats.org/officeDocument/2006/relationships/header" Target="header2.xml"/><Relationship Id="rId170" Type="http://schemas.openxmlformats.org/officeDocument/2006/relationships/hyperlink" Target="https://www.itu.int/net4/ITU-D/CDS/sg/blkmeetings.asp?lg=1&amp;sp=2018&amp;blk=26282" TargetMode="External"/><Relationship Id="rId191" Type="http://schemas.openxmlformats.org/officeDocument/2006/relationships/hyperlink" Target="https://www.itu.int/net4/ITU-D/CDS/sg/rgqlist.asp?lg=1&amp;sp=2018&amp;rgq=D18-SG01-RGQ03.1&amp;stg=1" TargetMode="External"/><Relationship Id="rId205" Type="http://schemas.openxmlformats.org/officeDocument/2006/relationships/hyperlink" Target="https://www.itu.int/md/D18-SG02.RGQ-C-0320" TargetMode="External"/><Relationship Id="rId107" Type="http://schemas.openxmlformats.org/officeDocument/2006/relationships/hyperlink" Target="https://www.itu.int/md/R15-CCV-C-0047" TargetMode="External"/><Relationship Id="rId11" Type="http://schemas.openxmlformats.org/officeDocument/2006/relationships/hyperlink" Target="https://www.itu.int/md/D18-TDAG29-211108-TD-0005/" TargetMode="External"/><Relationship Id="rId32" Type="http://schemas.openxmlformats.org/officeDocument/2006/relationships/hyperlink" Target="http://www.itu.int/md/D18-SG02.RGQ-R-0022/" TargetMode="External"/><Relationship Id="rId53" Type="http://schemas.openxmlformats.org/officeDocument/2006/relationships/hyperlink" Target="https://www.itu.int/en/myitu/Publications/2021/10/01/08/03/Telecommunications-and-ICTs-for-eHealth" TargetMode="External"/><Relationship Id="rId74" Type="http://schemas.openxmlformats.org/officeDocument/2006/relationships/hyperlink" Target="https://www.itu.int/md/D18-SG02.RGQ-C-0322" TargetMode="External"/><Relationship Id="rId128" Type="http://schemas.openxmlformats.org/officeDocument/2006/relationships/hyperlink" Target="https://www.itu.int/net4/wsis/forum/2020/Agenda/Session/274" TargetMode="External"/><Relationship Id="rId149" Type="http://schemas.openxmlformats.org/officeDocument/2006/relationships/hyperlink" Target="https://www.itu.int/md/D18-SG02.RGQ-C-0342" TargetMode="External"/><Relationship Id="rId5" Type="http://schemas.openxmlformats.org/officeDocument/2006/relationships/webSettings" Target="webSettings.xml"/><Relationship Id="rId95" Type="http://schemas.openxmlformats.org/officeDocument/2006/relationships/hyperlink" Target="https://www.itu.int/en/ITU-D/Study-Groups/2018-2021/Pages/meetings/Webinars/2020/Q6-2-july15.aspx" TargetMode="External"/><Relationship Id="rId160" Type="http://schemas.openxmlformats.org/officeDocument/2006/relationships/header" Target="header3.xml"/><Relationship Id="rId181" Type="http://schemas.openxmlformats.org/officeDocument/2006/relationships/hyperlink" Target="https://www.itu.int/net4/ITU-D/CDS/sg/rgqlist.asp?lg=1&amp;sp=2018&amp;rgq=D18-SG01-RGQ07.1&amp;stg=1" TargetMode="External"/><Relationship Id="rId22" Type="http://schemas.openxmlformats.org/officeDocument/2006/relationships/hyperlink" Target="https://www.itu.int/md/D18-SG02-R-0033" TargetMode="External"/><Relationship Id="rId43" Type="http://schemas.openxmlformats.org/officeDocument/2006/relationships/hyperlink" Target="https://www.itu.int/md/D18-SG02-200224-TD-0035" TargetMode="External"/><Relationship Id="rId64" Type="http://schemas.openxmlformats.org/officeDocument/2006/relationships/hyperlink" Target="https://www.itu.int/en/myitu/Publications/2021/09/28/13/54/SG2-Q3-2-Final-Report" TargetMode="External"/><Relationship Id="rId118" Type="http://schemas.openxmlformats.org/officeDocument/2006/relationships/hyperlink" Target="https://www.itu.int/md/D18-SG02-C-0248/" TargetMode="External"/><Relationship Id="rId139" Type="http://schemas.openxmlformats.org/officeDocument/2006/relationships/hyperlink" Target="https://www.itu.int/md/D18-SG02-C-0312/en" TargetMode="External"/><Relationship Id="rId85" Type="http://schemas.openxmlformats.org/officeDocument/2006/relationships/hyperlink" Target="http://www.itu.int/md/D18-SG02.RGQ-R-0012" TargetMode="External"/><Relationship Id="rId150" Type="http://schemas.openxmlformats.org/officeDocument/2006/relationships/hyperlink" Target="https://www.itu.int/md/D18-SG02.RGQ-C-0343" TargetMode="External"/><Relationship Id="rId171" Type="http://schemas.openxmlformats.org/officeDocument/2006/relationships/hyperlink" Target="https://www.itu.int/net4/ITU-D/CDS/sg/blkmeetings.asp?lg=1&amp;sp=2018&amp;blk=26278" TargetMode="External"/><Relationship Id="rId192" Type="http://schemas.openxmlformats.org/officeDocument/2006/relationships/hyperlink" Target="https://www.itu.int/net4/ITU-D/CDS/sg/rgqlist.asp?lg=1&amp;sp=2018&amp;rgq=D18-SG01-RGQ04.1&amp;stg=1" TargetMode="External"/><Relationship Id="rId206" Type="http://schemas.openxmlformats.org/officeDocument/2006/relationships/hyperlink" Target="https://www.itu.int/md/D18-SG02.RGQ-C-0321" TargetMode="External"/><Relationship Id="rId12" Type="http://schemas.openxmlformats.org/officeDocument/2006/relationships/hyperlink" Target="https://www.itu.int/md/D18-TDAG29-211108-TD-0005/" TargetMode="External"/><Relationship Id="rId33" Type="http://schemas.openxmlformats.org/officeDocument/2006/relationships/hyperlink" Target="https://www.itu.int/md/D18-SG02-R-0032" TargetMode="External"/><Relationship Id="rId108" Type="http://schemas.openxmlformats.org/officeDocument/2006/relationships/hyperlink" Target="https://www.itu.int/md/R15-CCV-C-0049" TargetMode="External"/><Relationship Id="rId129" Type="http://schemas.openxmlformats.org/officeDocument/2006/relationships/hyperlink" Target="https://www.itu.int/net4/wsis/forum/2020/Files/outcomes/draft/WSISForum2020_OutcomeDocument_DRAFT-20210201.pdf" TargetMode="External"/><Relationship Id="rId54" Type="http://schemas.openxmlformats.org/officeDocument/2006/relationships/hyperlink" Target="http://www.itu.int/md/D18-SG02.RGQ-C-0351" TargetMode="External"/><Relationship Id="rId75" Type="http://schemas.openxmlformats.org/officeDocument/2006/relationships/hyperlink" Target="https://www.itu.int/md/D18-SG02-C-0379" TargetMode="External"/><Relationship Id="rId96" Type="http://schemas.openxmlformats.org/officeDocument/2006/relationships/hyperlink" Target="https://news.itu.int/leveraging-icts-to-build-back-greener-after-covid-19/" TargetMode="External"/><Relationship Id="rId140" Type="http://schemas.openxmlformats.org/officeDocument/2006/relationships/hyperlink" Target="https://www.itu.int/md/D18-SG02-C-0312/en" TargetMode="External"/><Relationship Id="rId161" Type="http://schemas.openxmlformats.org/officeDocument/2006/relationships/footer" Target="footer3.xml"/><Relationship Id="rId182" Type="http://schemas.openxmlformats.org/officeDocument/2006/relationships/hyperlink" Target="https://www.itu.int/net4/ITU-D/CDS/sg/rgqlist.asp?lg=1&amp;sp=2018&amp;rgq=D18-SG02-RGQ01.2&amp;stg=2" TargetMode="External"/><Relationship Id="rId6" Type="http://schemas.openxmlformats.org/officeDocument/2006/relationships/footnotes" Target="footnotes.xml"/><Relationship Id="rId23" Type="http://schemas.openxmlformats.org/officeDocument/2006/relationships/hyperlink" Target="https://www.itu.int/md/D18-SG02.RGQ-R-0023" TargetMode="External"/><Relationship Id="rId119" Type="http://schemas.openxmlformats.org/officeDocument/2006/relationships/hyperlink" Target="https://www.itu.int/md/D18-SG02-C-0353/" TargetMode="External"/><Relationship Id="rId44" Type="http://schemas.openxmlformats.org/officeDocument/2006/relationships/hyperlink" Target="https://www.itu.int/oth/D0723000004" TargetMode="External"/><Relationship Id="rId65" Type="http://schemas.openxmlformats.org/officeDocument/2006/relationships/hyperlink" Target="https://www.itu.int/en/ITU-D/Study-Groups/2018-2021/Pages/meetings/session-Q3-2-oct18.aspx" TargetMode="External"/><Relationship Id="rId86" Type="http://schemas.openxmlformats.org/officeDocument/2006/relationships/hyperlink" Target="https://www.itu.int/en/ITU-D/Study-Groups/2018-2021/Pages/meetings/Webinars/2020/Q5-2-july14.aspx" TargetMode="External"/><Relationship Id="rId130" Type="http://schemas.openxmlformats.org/officeDocument/2006/relationships/hyperlink" Target="https://www.itu.int/net4/wsis/forum/2020/Agenda/Session/204" TargetMode="External"/><Relationship Id="rId151" Type="http://schemas.openxmlformats.org/officeDocument/2006/relationships/hyperlink" Target="https://www.itu.int/md/D18-SG02.RGQ-C-0344" TargetMode="External"/><Relationship Id="rId172" Type="http://schemas.openxmlformats.org/officeDocument/2006/relationships/hyperlink" Target="https://www.itu.int/en/ITU-D/Study-Groups/2018-2021/Pages/meetings/events_workshops.aspx" TargetMode="External"/><Relationship Id="rId193" Type="http://schemas.openxmlformats.org/officeDocument/2006/relationships/hyperlink" Target="https://www.itu.int/net4/ITU-D/CDS/sg/rgqlist.asp?lg=1&amp;sp=2018&amp;rgq=D18-SG01-RGQ05.1&amp;stg=1" TargetMode="External"/><Relationship Id="rId207" Type="http://schemas.openxmlformats.org/officeDocument/2006/relationships/hyperlink" Target="https://www.itu.int/md/D18-SG02.RGQ-C-0322" TargetMode="External"/><Relationship Id="rId13" Type="http://schemas.openxmlformats.org/officeDocument/2006/relationships/hyperlink" Target="https://www.itu.int/md/D18-TDAG23-C-0013" TargetMode="External"/><Relationship Id="rId109" Type="http://schemas.openxmlformats.org/officeDocument/2006/relationships/hyperlink" Target="https://www.itu.int/md/R15-CCV-C-0049" TargetMode="External"/><Relationship Id="rId34" Type="http://schemas.openxmlformats.org/officeDocument/2006/relationships/hyperlink" Target="https://www.itu.int/md/D18-SG02-C-0438" TargetMode="External"/><Relationship Id="rId55" Type="http://schemas.openxmlformats.org/officeDocument/2006/relationships/hyperlink" Target="https://www.itu.int/en/ITU-D/Study-Groups/2018-2021/Pages/meetings/session-Q2-2-oct18.aspx" TargetMode="External"/><Relationship Id="rId76" Type="http://schemas.openxmlformats.org/officeDocument/2006/relationships/hyperlink" Target="https://www.itu.int/en/myitu/Publications/2021/09/09/13/55/Utilizing-telecommunications-and-ICTs-for-disaster-risk-reduction-and-management" TargetMode="External"/><Relationship Id="rId97" Type="http://schemas.openxmlformats.org/officeDocument/2006/relationships/hyperlink" Target="https://www.itu.int/md/D18-SG02.RGQ-C-0324" TargetMode="External"/><Relationship Id="rId120" Type="http://schemas.openxmlformats.org/officeDocument/2006/relationships/hyperlink" Target="https://www.itu.int/md/D18-SG02-C-0404" TargetMode="External"/><Relationship Id="rId141" Type="http://schemas.openxmlformats.org/officeDocument/2006/relationships/hyperlink" Target="https://www.itu.int/md/D18-SG02.RGQ-C-0240/en" TargetMode="External"/><Relationship Id="rId7" Type="http://schemas.openxmlformats.org/officeDocument/2006/relationships/endnotes" Target="endnotes.xml"/><Relationship Id="rId162" Type="http://schemas.openxmlformats.org/officeDocument/2006/relationships/hyperlink" Target="https://www.itu.int/net4/ITU-D/CDS/sg/blkmeetings.asp?lg=1&amp;sp=2018&amp;blk=26284" TargetMode="External"/><Relationship Id="rId183" Type="http://schemas.openxmlformats.org/officeDocument/2006/relationships/hyperlink" Target="https://www.itu.int/net4/ITU-D/CDS/sg/rgqlist.asp?lg=1&amp;sp=2018&amp;rgq=D18-SG02-RGQ02.2&amp;stg=2" TargetMode="External"/><Relationship Id="rId24" Type="http://schemas.openxmlformats.org/officeDocument/2006/relationships/hyperlink" Target="https://www.itu.int/md/D14-sg02-c-0002" TargetMode="External"/><Relationship Id="rId45" Type="http://schemas.openxmlformats.org/officeDocument/2006/relationships/hyperlink" Target="https://youtu.be/051ieMmdMeA" TargetMode="External"/><Relationship Id="rId66" Type="http://schemas.openxmlformats.org/officeDocument/2006/relationships/hyperlink" Target="http://www.itu.int/md/D18-SG02.RGQ-R-0003" TargetMode="External"/><Relationship Id="rId87" Type="http://schemas.openxmlformats.org/officeDocument/2006/relationships/hyperlink" Target="https://news.itu.int/disaster-management-ict-policy-covid-19/" TargetMode="External"/><Relationship Id="rId110" Type="http://schemas.openxmlformats.org/officeDocument/2006/relationships/hyperlink" Target="https://www.itu.int/md/R15-CCV-C-0059" TargetMode="External"/><Relationship Id="rId131" Type="http://schemas.openxmlformats.org/officeDocument/2006/relationships/hyperlink" Target="https://www.itu.int/net4/wsis/forum/2020/Files/outcomes/draft/WSISForum2020_HighLevelTrackOutcomesAndExecutiveBrief_DRAFT.pdf" TargetMode="External"/><Relationship Id="rId152" Type="http://schemas.openxmlformats.org/officeDocument/2006/relationships/hyperlink" Target="https://www.itu.int/md/D18-SG02.RGQ-C-0345" TargetMode="External"/><Relationship Id="rId173" Type="http://schemas.openxmlformats.org/officeDocument/2006/relationships/header" Target="header4.xml"/><Relationship Id="rId194" Type="http://schemas.openxmlformats.org/officeDocument/2006/relationships/hyperlink" Target="https://www.itu.int/net4/ITU-D/CDS/sg/rgqlist.asp?lg=1&amp;sp=2018&amp;rgq=D18-SG01-RGQ06.1&amp;stg=1" TargetMode="External"/><Relationship Id="rId208" Type="http://schemas.openxmlformats.org/officeDocument/2006/relationships/hyperlink" Target="https://www.itu.int/md/D18-SG02.RGQ-C-0323" TargetMode="External"/><Relationship Id="rId19" Type="http://schemas.openxmlformats.org/officeDocument/2006/relationships/hyperlink" Target="https://www.itu.int/md/D18-SG02-R-0024/en" TargetMode="External"/><Relationship Id="rId14" Type="http://schemas.openxmlformats.org/officeDocument/2006/relationships/hyperlink" Target="https://www.itu.int/md/D18-TDAG24-C-0013" TargetMode="External"/><Relationship Id="rId30" Type="http://schemas.openxmlformats.org/officeDocument/2006/relationships/hyperlink" Target="https://www.itu.int/md/D18-SG02-R-0016" TargetMode="External"/><Relationship Id="rId35" Type="http://schemas.openxmlformats.org/officeDocument/2006/relationships/hyperlink" Target="https://www.itu.int/md/D18-SG02-C-0438" TargetMode="External"/><Relationship Id="rId56" Type="http://schemas.openxmlformats.org/officeDocument/2006/relationships/hyperlink" Target="http://www.itu.int/md/D18-SG02.RGQ-R-0002" TargetMode="External"/><Relationship Id="rId77" Type="http://schemas.openxmlformats.org/officeDocument/2006/relationships/hyperlink" Target="https://www.itu.int/oth/D0723000005" TargetMode="External"/><Relationship Id="rId100" Type="http://schemas.openxmlformats.org/officeDocument/2006/relationships/hyperlink" Target="https://www.itu.int/en/ITU-D/Study-Groups/2018-2021/Pages/meetings/session-Q7-2-oct18.aspx" TargetMode="External"/><Relationship Id="rId105" Type="http://schemas.openxmlformats.org/officeDocument/2006/relationships/hyperlink" Target="https://www.itu.int/md/D18-TDAG25.2-C-0013" TargetMode="External"/><Relationship Id="rId126" Type="http://schemas.openxmlformats.org/officeDocument/2006/relationships/hyperlink" Target="https://www.itu.int/md/D18-SG02-C-0251/" TargetMode="External"/><Relationship Id="rId147" Type="http://schemas.openxmlformats.org/officeDocument/2006/relationships/hyperlink" Target="https://www.itu.int/md/D18-SG02.RGQ-C-0340" TargetMode="External"/><Relationship Id="rId168" Type="http://schemas.openxmlformats.org/officeDocument/2006/relationships/hyperlink" Target="https://www.itu.int/net4/ITU-D/CDS/sg/blkmeetings.asp?lg=1&amp;sp=2018&amp;blk=21835" TargetMode="External"/><Relationship Id="rId8" Type="http://schemas.openxmlformats.org/officeDocument/2006/relationships/image" Target="media/image1.png"/><Relationship Id="rId51" Type="http://schemas.openxmlformats.org/officeDocument/2006/relationships/hyperlink" Target="https://www.itu.int/md/D18-SG02.RGQ-C-0319" TargetMode="External"/><Relationship Id="rId72" Type="http://schemas.openxmlformats.org/officeDocument/2006/relationships/hyperlink" Target="https://www.itu.int/en/ITU-D/Study-Groups/2018-2021/Pages/meetings/session-Q4-2-oct19.aspx" TargetMode="External"/><Relationship Id="rId93" Type="http://schemas.openxmlformats.org/officeDocument/2006/relationships/hyperlink" Target="https://www.itu.int/en/ITU-D/Study-Groups/2018-2021/Pages/meetings/session-Q6-2-oct19.aspx" TargetMode="External"/><Relationship Id="rId98" Type="http://schemas.openxmlformats.org/officeDocument/2006/relationships/hyperlink" Target="https://www.itu.int/md/D18-SG02-C-0381" TargetMode="External"/><Relationship Id="rId121" Type="http://schemas.openxmlformats.org/officeDocument/2006/relationships/hyperlink" Target="https://www.itu.int/md/D18-SG02.RGQ-C-0339/en" TargetMode="External"/><Relationship Id="rId142" Type="http://schemas.openxmlformats.org/officeDocument/2006/relationships/hyperlink" Target="https://www.itu.int/md/D18-SG02.RGQ-C-0258" TargetMode="External"/><Relationship Id="rId163" Type="http://schemas.openxmlformats.org/officeDocument/2006/relationships/hyperlink" Target="https://www.itu.int/net4/ITU-D/CDS/sg/blkmeetings.asp?lg=1&amp;sp=2018&amp;blk=24908" TargetMode="External"/><Relationship Id="rId184" Type="http://schemas.openxmlformats.org/officeDocument/2006/relationships/hyperlink" Target="https://www.itu.int/net4/ITU-D/CDS/sg/rgqlist.asp?lg=1&amp;sp=2018&amp;rgq=D18-SG02-RGQ03.2&amp;stg=2" TargetMode="External"/><Relationship Id="rId189" Type="http://schemas.openxmlformats.org/officeDocument/2006/relationships/hyperlink" Target="https://www.itu.int/net4/ITU-D/CDS/sg/rgqlist.asp?lg=1&amp;sp=2018&amp;rgq=D18-SG01-RGQ01.1&amp;stg=1" TargetMode="External"/><Relationship Id="rId3" Type="http://schemas.openxmlformats.org/officeDocument/2006/relationships/styles" Target="styles.xml"/><Relationship Id="rId25" Type="http://schemas.openxmlformats.org/officeDocument/2006/relationships/chart" Target="charts/chart1.xml"/><Relationship Id="rId46" Type="http://schemas.openxmlformats.org/officeDocument/2006/relationships/hyperlink" Target="https://www.itu.int/en/myitu/News/2021/04/30/11/32/Digital-agriculture-hydroponic-melon-farming-Japan" TargetMode="External"/><Relationship Id="rId67" Type="http://schemas.openxmlformats.org/officeDocument/2006/relationships/hyperlink" Target="https://www.itu.int/md/D18-SG02.RGQ-C-0321" TargetMode="External"/><Relationship Id="rId116" Type="http://schemas.openxmlformats.org/officeDocument/2006/relationships/hyperlink" Target="https://www.itu.int/md/D18-SG02-C-0406" TargetMode="External"/><Relationship Id="rId137" Type="http://schemas.openxmlformats.org/officeDocument/2006/relationships/hyperlink" Target="https://www.itu.int/md/D18-SG02.RGQ-C-0081/en" TargetMode="External"/><Relationship Id="rId158" Type="http://schemas.openxmlformats.org/officeDocument/2006/relationships/footer" Target="footer2.xml"/><Relationship Id="rId20" Type="http://schemas.openxmlformats.org/officeDocument/2006/relationships/hyperlink" Target="https://www.itu.int/md/D18-SG02.RGQ-R-0022" TargetMode="External"/><Relationship Id="rId41" Type="http://schemas.openxmlformats.org/officeDocument/2006/relationships/hyperlink" Target="https://www.itu.int/md/D18-SG02-190325-TD-0020" TargetMode="External"/><Relationship Id="rId62" Type="http://schemas.openxmlformats.org/officeDocument/2006/relationships/hyperlink" Target="https://www.itu.int/md/D18-SG02.RGQ-C-0320" TargetMode="External"/><Relationship Id="rId83" Type="http://schemas.openxmlformats.org/officeDocument/2006/relationships/hyperlink" Target="https://www.itu.int/md/D18-SG02.RGQ-R-0005" TargetMode="External"/><Relationship Id="rId88" Type="http://schemas.openxmlformats.org/officeDocument/2006/relationships/hyperlink" Target="https://www.itu.int/md/D18-SG02.RGQ-C-0323" TargetMode="External"/><Relationship Id="rId111" Type="http://schemas.openxmlformats.org/officeDocument/2006/relationships/hyperlink" Target="https://www.itu.int/md/R19-CCV-C-0003" TargetMode="External"/><Relationship Id="rId132" Type="http://schemas.openxmlformats.org/officeDocument/2006/relationships/hyperlink" Target="https://www.itu.int/net4/wsis/forum/2021/Agenda/Session/160" TargetMode="External"/><Relationship Id="rId153" Type="http://schemas.openxmlformats.org/officeDocument/2006/relationships/hyperlink" Target="https://www.itu.int/md/D18-CA-CIR-0011" TargetMode="External"/><Relationship Id="rId174" Type="http://schemas.openxmlformats.org/officeDocument/2006/relationships/header" Target="header5.xml"/><Relationship Id="rId179" Type="http://schemas.openxmlformats.org/officeDocument/2006/relationships/hyperlink" Target="https://www.itu.int/net4/ITU-D/CDS/sg/rgqlist.asp?lg=1&amp;sp=2018&amp;rgq=D18-SG01-RGQ05.1&amp;stg=1" TargetMode="External"/><Relationship Id="rId195" Type="http://schemas.openxmlformats.org/officeDocument/2006/relationships/hyperlink" Target="https://www.itu.int/net4/ITU-D/CDS/sg/rgqlist.asp?lg=1&amp;sp=2018&amp;rgq=D18-SG01-RGQ07.1&amp;stg=1" TargetMode="External"/><Relationship Id="rId209" Type="http://schemas.openxmlformats.org/officeDocument/2006/relationships/hyperlink" Target="https://www.itu.int/md/D18-SG02.RGQ-C-0324" TargetMode="External"/><Relationship Id="rId190" Type="http://schemas.openxmlformats.org/officeDocument/2006/relationships/hyperlink" Target="https://www.itu.int/net4/ITU-D/CDS/sg/rgqlist.asp?lg=1&amp;sp=2018&amp;rgq=D18-SG01-RGQ02.1&amp;stg=1" TargetMode="External"/><Relationship Id="rId204" Type="http://schemas.openxmlformats.org/officeDocument/2006/relationships/hyperlink" Target="https://www.itu.int/md/D18-SG02.RGQ-C-0319" TargetMode="External"/><Relationship Id="rId15" Type="http://schemas.openxmlformats.org/officeDocument/2006/relationships/hyperlink" Target="https://www.itu.int/md/D18-TDAG25.2-C-0013" TargetMode="External"/><Relationship Id="rId36" Type="http://schemas.openxmlformats.org/officeDocument/2006/relationships/hyperlink" Target="https://www.itu.int/md/D18-TDAG29-211108-TD-0005/" TargetMode="External"/><Relationship Id="rId57" Type="http://schemas.openxmlformats.org/officeDocument/2006/relationships/hyperlink" Target="https://www.itu.int/en/ITU-D/Study-Groups/2018-2021/Pages/meetings/session-Q2-2-oct19.aspx" TargetMode="External"/><Relationship Id="rId106" Type="http://schemas.openxmlformats.org/officeDocument/2006/relationships/hyperlink" Target="https://www.itu.int/md/D18-SG02-C-0402" TargetMode="External"/><Relationship Id="rId127" Type="http://schemas.openxmlformats.org/officeDocument/2006/relationships/hyperlink" Target="https://www.itu.int/md/D18-SG02-200224-TD-0034/" TargetMode="External"/><Relationship Id="rId10" Type="http://schemas.openxmlformats.org/officeDocument/2006/relationships/hyperlink" Target="https://www.itu.int/md/D18-TDAG28-C-0009" TargetMode="External"/><Relationship Id="rId31" Type="http://schemas.openxmlformats.org/officeDocument/2006/relationships/hyperlink" Target="https://www.itu.int/md/D18-SG02-R-0024" TargetMode="External"/><Relationship Id="rId52" Type="http://schemas.openxmlformats.org/officeDocument/2006/relationships/hyperlink" Target="https://www.itu.int/md/D18-SG02-C-0376" TargetMode="External"/><Relationship Id="rId73" Type="http://schemas.openxmlformats.org/officeDocument/2006/relationships/hyperlink" Target="http://www.itu.int/md/D18-SG02.RGQ-R-0011" TargetMode="External"/><Relationship Id="rId78" Type="http://schemas.openxmlformats.org/officeDocument/2006/relationships/hyperlink" Target="https://youtu.be/ZEsV0RIHpSA" TargetMode="External"/><Relationship Id="rId94" Type="http://schemas.openxmlformats.org/officeDocument/2006/relationships/hyperlink" Target="http://www.itu.int/md/D18-SG02.RGQ-R-0013" TargetMode="External"/><Relationship Id="rId99" Type="http://schemas.openxmlformats.org/officeDocument/2006/relationships/hyperlink" Target="https://www.itu.int/en/myitu/Publications/2021/10/01/08/44/Policies-guidelines-of-human-exposure-to-radio-frequency-electromagnetic-fields" TargetMode="External"/><Relationship Id="rId101" Type="http://schemas.openxmlformats.org/officeDocument/2006/relationships/hyperlink" Target="https://www.itu.int/md/D18-SG02.RGQ-R-0007" TargetMode="External"/><Relationship Id="rId122" Type="http://schemas.openxmlformats.org/officeDocument/2006/relationships/hyperlink" Target="https://www.itu.int/md/D18-SG02.RGQ-C-0252" TargetMode="External"/><Relationship Id="rId143" Type="http://schemas.openxmlformats.org/officeDocument/2006/relationships/hyperlink" Target="https://www.itu.int/md/D18-SG02-C-0434/en" TargetMode="External"/><Relationship Id="rId148" Type="http://schemas.openxmlformats.org/officeDocument/2006/relationships/hyperlink" Target="https://www.itu.int/md/D18-SG02.RGQ-C-0341" TargetMode="External"/><Relationship Id="rId164" Type="http://schemas.openxmlformats.org/officeDocument/2006/relationships/hyperlink" Target="https://www.itu.int/net4/ITU-D/CDS/sg/blkmeetings.asp?lg=1&amp;sp=2018&amp;blk=21833" TargetMode="External"/><Relationship Id="rId169" Type="http://schemas.openxmlformats.org/officeDocument/2006/relationships/hyperlink" Target="https://www.itu.int/net4/ITU-D/CDS/sg/blkmeetings.asp?lg=1&amp;sp=2018&amp;blk=20351" TargetMode="External"/><Relationship Id="rId185" Type="http://schemas.openxmlformats.org/officeDocument/2006/relationships/hyperlink" Target="https://www.itu.int/net4/ITU-D/CDS/sg/rgqlist.asp?lg=1&amp;sp=2018&amp;rgq=D18-SG02-RGQ04.2&amp;stg=2"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itu.int/net4/ITU-D/CDS/sg/rgqlist.asp?lg=1&amp;sp=2018&amp;rgq=D18-SG01-RGQ06.1&amp;stg=1" TargetMode="External"/><Relationship Id="rId210" Type="http://schemas.openxmlformats.org/officeDocument/2006/relationships/hyperlink" Target="https://www.itu.int/md/D18-SG02.RGQ-C-0325" TargetMode="External"/><Relationship Id="rId26" Type="http://schemas.openxmlformats.org/officeDocument/2006/relationships/chart" Target="charts/chart2.xml"/><Relationship Id="rId47" Type="http://schemas.openxmlformats.org/officeDocument/2006/relationships/hyperlink" Target="https://www.itu.int/en/ITU-D/Study-Groups/2018-2021/Pages/meetings/GMIS-UNIDO-ITU-special-session.aspx" TargetMode="External"/><Relationship Id="rId68" Type="http://schemas.openxmlformats.org/officeDocument/2006/relationships/hyperlink" Target="https://www.itu.int/md/D18-SG02-C-0378" TargetMode="External"/><Relationship Id="rId89" Type="http://schemas.openxmlformats.org/officeDocument/2006/relationships/hyperlink" Target="https://www.itu.int/md/D18-SG02-C-0380" TargetMode="External"/><Relationship Id="rId112" Type="http://schemas.openxmlformats.org/officeDocument/2006/relationships/hyperlink" Target="https://www.itu.int/md/R19-CCV-C-0011" TargetMode="External"/><Relationship Id="rId133" Type="http://schemas.openxmlformats.org/officeDocument/2006/relationships/hyperlink" Target="https://www.itu.int/net4/wsis/forum/2021/Agenda/Session/448" TargetMode="External"/><Relationship Id="rId154" Type="http://schemas.openxmlformats.org/officeDocument/2006/relationships/hyperlink" Target="https://www.itu.int/md/D18-SG02-C-0429" TargetMode="External"/><Relationship Id="rId175" Type="http://schemas.openxmlformats.org/officeDocument/2006/relationships/hyperlink" Target="https://www.itu.int/net4/ITU-D/CDS/sg/rgqlist.asp?lg=1&amp;sp=2018&amp;rgq=D18-SG01-RGQ01.1&amp;stg=1" TargetMode="External"/><Relationship Id="rId196" Type="http://schemas.openxmlformats.org/officeDocument/2006/relationships/hyperlink" Target="https://www.itu.int/net4/ITU-D/CDS/sg/rgqlist.asp?lg=1&amp;sp=2018&amp;rgq=D18-SG02-RGQ01.2&amp;stg=2" TargetMode="External"/><Relationship Id="rId200" Type="http://schemas.openxmlformats.org/officeDocument/2006/relationships/hyperlink" Target="https://www.itu.int/net4/ITU-D/CDS/sg/rgqlist.asp?lg=1&amp;sp=2018&amp;rgq=D18-SG02-RGQ05.2&amp;stg=2" TargetMode="External"/><Relationship Id="rId16" Type="http://schemas.openxmlformats.org/officeDocument/2006/relationships/hyperlink" Target="https://www.itu.int/md/D18-TDAG28-C-0009" TargetMode="External"/><Relationship Id="rId37" Type="http://schemas.openxmlformats.org/officeDocument/2006/relationships/hyperlink" Target="http://www.itu.int/md/D18-SG02.RGQ-R-0023" TargetMode="External"/><Relationship Id="rId58" Type="http://schemas.openxmlformats.org/officeDocument/2006/relationships/hyperlink" Target="http://www.itu.int/md/D18-SG02.RGQ-R-0009" TargetMode="External"/><Relationship Id="rId79" Type="http://schemas.openxmlformats.org/officeDocument/2006/relationships/hyperlink" Target="https://www.itu.int/en/myitu/News/2021/08/02/06/54/Telcos-strengthen-India-disaster-preparedness" TargetMode="External"/><Relationship Id="rId102" Type="http://schemas.openxmlformats.org/officeDocument/2006/relationships/hyperlink" Target="https://www.itu.int/md/D18-SG02.RGQ-C-0325" TargetMode="External"/><Relationship Id="rId123" Type="http://schemas.openxmlformats.org/officeDocument/2006/relationships/hyperlink" Target="https://www.itu.int/md/D18-SG02.RGQ-C-0245" TargetMode="External"/><Relationship Id="rId144" Type="http://schemas.openxmlformats.org/officeDocument/2006/relationships/hyperlink" Target="https://www.itu.int/md/D18-SG02-C-0435" TargetMode="External"/><Relationship Id="rId90" Type="http://schemas.openxmlformats.org/officeDocument/2006/relationships/hyperlink" Target="https://www.itu.int/en/myitu/Publications/2021/10/01/08/28/Information-and-communication-technologies-and-the-environment" TargetMode="External"/><Relationship Id="rId165" Type="http://schemas.openxmlformats.org/officeDocument/2006/relationships/hyperlink" Target="https://www.itu.int/net4/ITU-D/CDS/sg/blkmeetings.asp?lg=1&amp;sp=2018&amp;blk=20349" TargetMode="External"/><Relationship Id="rId186" Type="http://schemas.openxmlformats.org/officeDocument/2006/relationships/hyperlink" Target="https://www.itu.int/net4/ITU-D/CDS/sg/rgqlist.asp?lg=1&amp;sp=2018&amp;rgq=D18-SG02-RGQ05.2&amp;stg=2" TargetMode="External"/><Relationship Id="rId211" Type="http://schemas.openxmlformats.org/officeDocument/2006/relationships/header" Target="header7.xml"/><Relationship Id="rId27" Type="http://schemas.openxmlformats.org/officeDocument/2006/relationships/chart" Target="charts/chart3.xml"/><Relationship Id="rId48" Type="http://schemas.openxmlformats.org/officeDocument/2006/relationships/hyperlink" Target="http://www.itu.int/md/D18-SG02.RGQ-R-0001" TargetMode="External"/><Relationship Id="rId69" Type="http://schemas.openxmlformats.org/officeDocument/2006/relationships/hyperlink" Target="https://www.itu.int/en/myitu/Publications/2021/09/28/17/06/Assistance-to-developing-countries-to-implement-conformance-interoperability-anti-counterfeit" TargetMode="External"/><Relationship Id="rId113" Type="http://schemas.openxmlformats.org/officeDocument/2006/relationships/hyperlink" Target="https://www.itu.int/md/R19-CCV-C-0014" TargetMode="External"/><Relationship Id="rId134" Type="http://schemas.openxmlformats.org/officeDocument/2006/relationships/hyperlink" Target="https://www.itu.int/net4/wsis/forum/2021/Agenda/Session/406" TargetMode="External"/><Relationship Id="rId80" Type="http://schemas.openxmlformats.org/officeDocument/2006/relationships/hyperlink" Target="https://www.itu.int/en/ITU-D/Study-Groups/2018-2021/Pages/meetings/panel-EWS.aspx" TargetMode="External"/><Relationship Id="rId155" Type="http://schemas.openxmlformats.org/officeDocument/2006/relationships/chart" Target="charts/chart5.xml"/><Relationship Id="rId176" Type="http://schemas.openxmlformats.org/officeDocument/2006/relationships/hyperlink" Target="https://www.itu.int/net4/ITU-D/CDS/sg/rgqlist.asp?lg=1&amp;sp=2018&amp;rgq=D18-SG01-RGQ02.1&amp;stg=1" TargetMode="External"/><Relationship Id="rId197" Type="http://schemas.openxmlformats.org/officeDocument/2006/relationships/hyperlink" Target="https://www.itu.int/net4/ITU-D/CDS/sg/rgqlist.asp?lg=1&amp;sp=2018&amp;rgq=D18-SG02-RGQ02.2&amp;stg=2" TargetMode="External"/><Relationship Id="rId201" Type="http://schemas.openxmlformats.org/officeDocument/2006/relationships/hyperlink" Target="https://www.itu.int/net4/ITU-D/CDS/sg/rgqlist.asp?lg=1&amp;sp=2018&amp;rgq=D18-SG02-RGQ06.2&amp;stg=2" TargetMode="External"/><Relationship Id="rId17" Type="http://schemas.openxmlformats.org/officeDocument/2006/relationships/hyperlink" Target="https://www.itu.int/md/D18-SG02-R-0008/en" TargetMode="External"/><Relationship Id="rId38" Type="http://schemas.openxmlformats.org/officeDocument/2006/relationships/hyperlink" Target="https://www.itu.int/md/D18-SG02-C-0375" TargetMode="External"/><Relationship Id="rId59" Type="http://schemas.openxmlformats.org/officeDocument/2006/relationships/hyperlink" Target="https://www.itu.int/en/ITU-D/Study-Groups/2018-2021/Pages/meetings/Webinars/2020/Q2-2-july06.aspx" TargetMode="External"/><Relationship Id="rId103" Type="http://schemas.openxmlformats.org/officeDocument/2006/relationships/hyperlink" Target="https://www.itu.int/en/general-secretariat/Pages/ISCG/ISCT_Documents-Mapping_Tables.aspx" TargetMode="External"/><Relationship Id="rId124" Type="http://schemas.openxmlformats.org/officeDocument/2006/relationships/hyperlink" Target="https://www.itu.int/md/D18-SG02-C-0396" TargetMode="External"/><Relationship Id="rId70" Type="http://schemas.openxmlformats.org/officeDocument/2006/relationships/hyperlink" Target="https://www.itu.int/en/ITU-D/Study-Groups/2018-2021/Pages/meetings/session-Q4-2-oct18.aspx" TargetMode="External"/><Relationship Id="rId91" Type="http://schemas.openxmlformats.org/officeDocument/2006/relationships/hyperlink" Target="https://www.itu.int/en/ITU-D/Study-Groups/2018-2021/Pages/meetings/session-Q6-2-oct18.aspx" TargetMode="External"/><Relationship Id="rId145" Type="http://schemas.openxmlformats.org/officeDocument/2006/relationships/hyperlink" Target="https://www.itu.int/md/D18-SG02-C-0436" TargetMode="External"/><Relationship Id="rId166" Type="http://schemas.openxmlformats.org/officeDocument/2006/relationships/hyperlink" Target="https://www.itu.int/net4/ITU-D/CDS/sg/blkmeetings.asp?lg=1&amp;stg=2&amp;sp=2018&amp;blk=27666" TargetMode="External"/><Relationship Id="rId187" Type="http://schemas.openxmlformats.org/officeDocument/2006/relationships/hyperlink" Target="https://www.itu.int/net4/ITU-D/CDS/sg/rgqlist.asp?lg=1&amp;sp=2018&amp;rgq=D18-SG02-RGQ06.2&amp;stg=2"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chart" Target="charts/chart4.xml"/><Relationship Id="rId49" Type="http://schemas.openxmlformats.org/officeDocument/2006/relationships/hyperlink" Target="https://www.itu.int/en/ITU-D/Study-Groups/2018-2021/Pages/meetings/tutorial_AI_oct19.aspx" TargetMode="External"/><Relationship Id="rId114" Type="http://schemas.openxmlformats.org/officeDocument/2006/relationships/hyperlink" Target="https://www.itu.int/md/R19-CCV-C-0020" TargetMode="External"/><Relationship Id="rId60" Type="http://schemas.openxmlformats.org/officeDocument/2006/relationships/hyperlink" Target="https://www.itu.int/en/myitu/News/2020/07/17/13/08/New--COVID19-ehealth-tools" TargetMode="External"/><Relationship Id="rId81" Type="http://schemas.openxmlformats.org/officeDocument/2006/relationships/hyperlink" Target="https://www.itu.int/md/D18-SG02-R-0005" TargetMode="External"/><Relationship Id="rId135" Type="http://schemas.openxmlformats.org/officeDocument/2006/relationships/hyperlink" Target="https://www.itu.int/net4/wsis/forum/2021/Agenda/Session/338" TargetMode="External"/><Relationship Id="rId156" Type="http://schemas.openxmlformats.org/officeDocument/2006/relationships/header" Target="header1.xml"/><Relationship Id="rId177" Type="http://schemas.openxmlformats.org/officeDocument/2006/relationships/hyperlink" Target="https://www.itu.int/net4/ITU-D/CDS/sg/rgqlist.asp?lg=1&amp;sp=2018&amp;rgq=D18-SG01-RGQ03.1&amp;stg=1" TargetMode="External"/><Relationship Id="rId198" Type="http://schemas.openxmlformats.org/officeDocument/2006/relationships/hyperlink" Target="https://www.itu.int/net4/ITU-D/CDS/sg/rgqlist.asp?lg=1&amp;sp=2018&amp;rgq=D18-SG02-RGQ03.2&amp;stg=2" TargetMode="External"/><Relationship Id="rId202" Type="http://schemas.openxmlformats.org/officeDocument/2006/relationships/hyperlink" Target="https://www.itu.int/net4/ITU-D/CDS/sg/rgqlist.asp?lg=1&amp;sp=2018&amp;rgq=D18-SG02-RGQ07.2&amp;stg=2" TargetMode="External"/><Relationship Id="rId18" Type="http://schemas.openxmlformats.org/officeDocument/2006/relationships/hyperlink" Target="https://www.itu.int/md/D18-SG02-R-0016/en" TargetMode="External"/><Relationship Id="rId39" Type="http://schemas.openxmlformats.org/officeDocument/2006/relationships/hyperlink" Target="https://www.itu.int/en/myitu/Publications/2021/10/01/07/40/Employing-ICTs-for-sustainable-social-and-economic-development" TargetMode="External"/><Relationship Id="rId50" Type="http://schemas.openxmlformats.org/officeDocument/2006/relationships/hyperlink" Target="http://www.itu.int/md/D18-SG02.RGQ-R-0008" TargetMode="External"/><Relationship Id="rId104" Type="http://schemas.openxmlformats.org/officeDocument/2006/relationships/hyperlink" Target="https://www.itu.int/md/D18-TDAG24-C-0040" TargetMode="External"/><Relationship Id="rId125" Type="http://schemas.openxmlformats.org/officeDocument/2006/relationships/hyperlink" Target="https://www.itu.int/md/D18-SG02-C-0190/" TargetMode="External"/><Relationship Id="rId146" Type="http://schemas.openxmlformats.org/officeDocument/2006/relationships/hyperlink" Target="https://www.itu.int/md/D18-SG02-C-0437" TargetMode="External"/><Relationship Id="rId167" Type="http://schemas.openxmlformats.org/officeDocument/2006/relationships/hyperlink" Target="https://www.itu.int/net4/ITU-D/CDS/sg/blkmeetings.asp?lg=1&amp;sp=2018&amp;blk=24969" TargetMode="External"/><Relationship Id="rId188" Type="http://schemas.openxmlformats.org/officeDocument/2006/relationships/hyperlink" Target="https://www.itu.int/net4/ITU-D/CDS/sg/rgqlist.asp?lg=1&amp;sp=2018&amp;rgq=D18-SG02-RGQ07.2&amp;stg=2" TargetMode="External"/><Relationship Id="rId71" Type="http://schemas.openxmlformats.org/officeDocument/2006/relationships/hyperlink" Target="http://www.itu.int/md/D18-SG02.RGQ-R-0004" TargetMode="External"/><Relationship Id="rId92" Type="http://schemas.openxmlformats.org/officeDocument/2006/relationships/hyperlink" Target="https://www.itu.int/md/D18-SG02.RGQ-R-0006"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itu.int/md/D18-SG02-R-0008" TargetMode="External"/><Relationship Id="rId40" Type="http://schemas.openxmlformats.org/officeDocument/2006/relationships/hyperlink" Target="https://www.itu.int/oth/D0717000002" TargetMode="External"/><Relationship Id="rId115" Type="http://schemas.openxmlformats.org/officeDocument/2006/relationships/hyperlink" Target="https://www.itu.int/md/R19-CCV-C-0021" TargetMode="External"/><Relationship Id="rId136" Type="http://schemas.openxmlformats.org/officeDocument/2006/relationships/hyperlink" Target="https://www.itu.int/md/D18-SG02-C-0076/en" TargetMode="External"/><Relationship Id="rId157" Type="http://schemas.openxmlformats.org/officeDocument/2006/relationships/footer" Target="footer1.xml"/><Relationship Id="rId178" Type="http://schemas.openxmlformats.org/officeDocument/2006/relationships/hyperlink" Target="https://www.itu.int/net4/ITU-D/CDS/sg/rgqlist.asp?lg=1&amp;sp=2018&amp;rgq=D18-SG01-RGQ04.1&amp;stg=1" TargetMode="External"/><Relationship Id="rId61" Type="http://schemas.openxmlformats.org/officeDocument/2006/relationships/hyperlink" Target="https://www.itu.int/md/D18-SG02.RGQ-C-0321" TargetMode="External"/><Relationship Id="rId82" Type="http://schemas.openxmlformats.org/officeDocument/2006/relationships/hyperlink" Target="https://www.itu.int/en/ITU-D/Study-Groups/2018-2021/Pages/meetings/session-Q5-2-oct18.aspx" TargetMode="External"/><Relationship Id="rId199" Type="http://schemas.openxmlformats.org/officeDocument/2006/relationships/hyperlink" Target="https://www.itu.int/net4/ITU-D/CDS/sg/rgqlist.asp?lg=1&amp;sp=2018&amp;rgq=D18-SG02-RGQ04.2&amp;stg=2" TargetMode="External"/><Relationship Id="rId203" Type="http://schemas.openxmlformats.org/officeDocument/2006/relationships/header" Target="header6.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myitu/News/2021/08/02/06/54/Telcos-strengthen-India-disaster-preparedness" TargetMode="External"/><Relationship Id="rId18" Type="http://schemas.openxmlformats.org/officeDocument/2006/relationships/hyperlink" Target="https://www.itu.int/en/mediacentre/Pages/MC_OCT_2021_.aspx" TargetMode="External"/><Relationship Id="rId26" Type="http://schemas.openxmlformats.org/officeDocument/2006/relationships/hyperlink" Target="https://www.itu.int/net4/ITU-D/ExpertGroup/topic.asp?TOPIC_ID=7405" TargetMode="External"/><Relationship Id="rId3" Type="http://schemas.openxmlformats.org/officeDocument/2006/relationships/hyperlink" Target="https://www.itu.int/en/ITU-D/Study-Groups/2018-2021/Pages/covid19/webinars/1stSeries.aspx" TargetMode="External"/><Relationship Id="rId21" Type="http://schemas.openxmlformats.org/officeDocument/2006/relationships/hyperlink" Target="https://www.itu.int/en/ITU-D/Study-Groups/2018-2021/Pages/OngoingWork.aspx" TargetMode="External"/><Relationship Id="rId7" Type="http://schemas.openxmlformats.org/officeDocument/2006/relationships/hyperlink" Target="https://www.itu.int/net4/wsis/forum/2021/Agenda/Session/160" TargetMode="External"/><Relationship Id="rId12" Type="http://schemas.openxmlformats.org/officeDocument/2006/relationships/hyperlink" Target="https://www.itu.int/en/myitu/News/2021/04/30/11/32/Digital-agriculture-hydroponic-melon-farming-Japan" TargetMode="External"/><Relationship Id="rId17" Type="http://schemas.openxmlformats.org/officeDocument/2006/relationships/hyperlink" Target="https://www.itu.int/en/myitu/News/2020/03/27/14/06/IMT-2020-5G-and-the-electromagnetic-field--ITU-shares-the-latest-global-information" TargetMode="External"/><Relationship Id="rId25" Type="http://schemas.openxmlformats.org/officeDocument/2006/relationships/hyperlink" Target="https://www.itu.int/en/ITU-D/Study-Groups/2018-2021/Pages/OngoingWork.aspx" TargetMode="External"/><Relationship Id="rId33" Type="http://schemas.openxmlformats.org/officeDocument/2006/relationships/hyperlink" Target="https://www.itu.int/net4/wsis/forum/2020/Files/outcomes/draft/WSISForum2020_OutcomeDocument_DRAFT-20210201.pdf" TargetMode="External"/><Relationship Id="rId2" Type="http://schemas.openxmlformats.org/officeDocument/2006/relationships/hyperlink" Target="https://www.itu.int/en/ITU-D/Study-Groups/2018-2021/Pages/OngoingWork.aspx" TargetMode="External"/><Relationship Id="rId16" Type="http://schemas.openxmlformats.org/officeDocument/2006/relationships/hyperlink" Target="https://www.itu.int/en/myitu/News/2020/07/27/09/39/Leveraging-ICTs-build-back-greener-COVID-19" TargetMode="External"/><Relationship Id="rId20" Type="http://schemas.openxmlformats.org/officeDocument/2006/relationships/hyperlink" Target="https://www.itu.int/en/join/smes/Documents/SMEs%20background%20info_final_8july%20(1).pdf" TargetMode="External"/><Relationship Id="rId29" Type="http://schemas.openxmlformats.org/officeDocument/2006/relationships/hyperlink" Target="https://www.itu.int/net4/ITU-D/CDS/projects/display.asp?ProjectNo=9GLO17088" TargetMode="External"/><Relationship Id="rId1" Type="http://schemas.openxmlformats.org/officeDocument/2006/relationships/hyperlink" Target="http://www.itu.int/itudsgpub" TargetMode="External"/><Relationship Id="rId6" Type="http://schemas.openxmlformats.org/officeDocument/2006/relationships/hyperlink" Target="https://www.itu.int/net4/wsis/forum/2021/Agenda/Session/160" TargetMode="External"/><Relationship Id="rId11" Type="http://schemas.openxmlformats.org/officeDocument/2006/relationships/hyperlink" Target="https://www.itu.int/en/ITU-D/Study-Groups/2018-2021/Pages/meetings/events_workshops.aspx" TargetMode="External"/><Relationship Id="rId24" Type="http://schemas.openxmlformats.org/officeDocument/2006/relationships/hyperlink" Target="https://www.itu.int/en/ITU-D/Study-Groups/2018-2021/Pages/OngoingWork.aspx" TargetMode="External"/><Relationship Id="rId32" Type="http://schemas.openxmlformats.org/officeDocument/2006/relationships/hyperlink" Target="https://www.itu.int/net4/wsis/forum/2020/Agenda/Session/279" TargetMode="External"/><Relationship Id="rId5" Type="http://schemas.openxmlformats.org/officeDocument/2006/relationships/hyperlink" Target="https://www.itu.int/net4/wsis/forum/2020/Agenda/Session/204" TargetMode="External"/><Relationship Id="rId15" Type="http://schemas.openxmlformats.org/officeDocument/2006/relationships/hyperlink" Target="https://www.itu.int/en/myitu/News/2020/07/23/14/34/Effective-disaster-management-policy-environment-COVID-19" TargetMode="External"/><Relationship Id="rId23" Type="http://schemas.openxmlformats.org/officeDocument/2006/relationships/hyperlink" Target="https://www.itu.int/en/ITU-D/Study-Groups/2018-2021/Pages/OngoingWork.aspx" TargetMode="External"/><Relationship Id="rId28" Type="http://schemas.openxmlformats.org/officeDocument/2006/relationships/hyperlink" Target="https://www.itu.int/net4/ITU-D/forum/expertgrouponhouseholds/forum/yaf_topics1174_Child-online-protection.aspx" TargetMode="External"/><Relationship Id="rId10" Type="http://schemas.openxmlformats.org/officeDocument/2006/relationships/hyperlink" Target="https://www.itu.int/net4/wsis/forum/2021/Agenda/Session/448" TargetMode="External"/><Relationship Id="rId19" Type="http://schemas.openxmlformats.org/officeDocument/2006/relationships/hyperlink" Target="https://www.itu.int/en/join/smes/Documents/SMEs%20background%20info_final_8july%20(1).pdf" TargetMode="External"/><Relationship Id="rId31" Type="http://schemas.openxmlformats.org/officeDocument/2006/relationships/hyperlink" Target="https://unctad.org/en/PublicationsLibrary/ares70d125_en.pdf" TargetMode="External"/><Relationship Id="rId4" Type="http://schemas.openxmlformats.org/officeDocument/2006/relationships/hyperlink" Target="https://www.itu.int/net4/wsis/forum/2020/Agenda/Session/274" TargetMode="External"/><Relationship Id="rId9" Type="http://schemas.openxmlformats.org/officeDocument/2006/relationships/hyperlink" Target="https://www.itu.int/net4/wsis/forum/2021/Agenda/Session/406" TargetMode="External"/><Relationship Id="rId14" Type="http://schemas.openxmlformats.org/officeDocument/2006/relationships/hyperlink" Target="https://www.itu.int/en/myitu/News/2020/07/17/13/08/New--COVID19-ehealth-tools"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net4/ITU-D/forum/expertgrouponhouseholds/forum/yaf_topics1173_E-waste.aspx" TargetMode="External"/><Relationship Id="rId30" Type="http://schemas.openxmlformats.org/officeDocument/2006/relationships/hyperlink" Target="https://www.itu.int/en/ITU-D/Projects/ITU-EC-ACP/PRIDA/Pages/default.aspx" TargetMode="External"/><Relationship Id="rId8" Type="http://schemas.openxmlformats.org/officeDocument/2006/relationships/hyperlink" Target="https://www.itu.int/net4/wsis/forum/2021/Agenda/Session/33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588070326825581E-2"/>
          <c:y val="7.6535064695860369E-2"/>
          <c:w val="0.87500041946811447"/>
          <c:h val="0.83757314546208039"/>
        </c:manualLayout>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3B2-4D72-A10C-48A24158AFA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3B2-4D72-A10C-48A24158AFA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3B2-4D72-A10C-48A24158AFA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3B2-4D72-A10C-48A24158AFA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3B2-4D72-A10C-48A24158AFA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3B2-4D72-A10C-48A24158AFA9}"/>
              </c:ext>
            </c:extLst>
          </c:dPt>
          <c:dLbls>
            <c:dLbl>
              <c:idx val="0"/>
              <c:layout>
                <c:manualLayout>
                  <c:x val="-0.19444444444444445"/>
                  <c:y val="8.7962962962962979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E737D9E8-8BE3-40F4-81EA-CB1059F834DE}"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08958807-4813-4DA5-87FA-938B52073495}"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76107E5F-99B8-4826-ADC5-C1216AC82909}"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F3B2-4D72-A10C-48A24158AFA9}"/>
                </c:ext>
              </c:extLst>
            </c:dLbl>
            <c:dLbl>
              <c:idx val="1"/>
              <c:layout>
                <c:manualLayout>
                  <c:x val="-0.13315390620502221"/>
                  <c:y val="-0.28703711059159798"/>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2C5CE75F-A562-4669-9373-0670CB32282C}"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689AA900-48BC-4109-BE37-3B7E3489B411}"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8DA88EA7-4194-49F2-A87C-B72F71756775}"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6989896810843855"/>
                      <c:h val="0.2705511811023622"/>
                    </c:manualLayout>
                  </c15:layout>
                  <c15:dlblFieldTable/>
                  <c15:showDataLabelsRange val="0"/>
                </c:ext>
                <c:ext xmlns:c16="http://schemas.microsoft.com/office/drawing/2014/chart" uri="{C3380CC4-5D6E-409C-BE32-E72D297353CC}">
                  <c16:uniqueId val="{00000003-F3B2-4D72-A10C-48A24158AFA9}"/>
                </c:ext>
              </c:extLst>
            </c:dLbl>
            <c:dLbl>
              <c:idx val="2"/>
              <c:layout>
                <c:manualLayout>
                  <c:x val="0.10504698185936302"/>
                  <c:y val="-0.29569816150374945"/>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D3D0E27E-BF59-41EC-8CA4-2C794D27EB93}"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05170DB9-2B2E-4975-8215-E0448D7C898F}"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46EE08D5-3A86-43F0-8BAE-30530CA523BA}"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F3B2-4D72-A10C-48A24158AFA9}"/>
                </c:ext>
              </c:extLst>
            </c:dLbl>
            <c:dLbl>
              <c:idx val="3"/>
              <c:layout>
                <c:manualLayout>
                  <c:x val="0.13146925931340811"/>
                  <c:y val="-0.16257525551015609"/>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fld id="{59848723-867B-4312-8DC5-5D3CB88CC131}"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7525B8A3-017E-45C6-BD8A-F363EBAA2938}"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93411952-F4A4-46C7-A0A0-E4463C75AABB}"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3030552553479836"/>
                      <c:h val="0.37328460357549648"/>
                    </c:manualLayout>
                  </c15:layout>
                  <c15:dlblFieldTable/>
                  <c15:showDataLabelsRange val="0"/>
                </c:ext>
                <c:ext xmlns:c16="http://schemas.microsoft.com/office/drawing/2014/chart" uri="{C3380CC4-5D6E-409C-BE32-E72D297353CC}">
                  <c16:uniqueId val="{00000007-F3B2-4D72-A10C-48A24158AFA9}"/>
                </c:ext>
              </c:extLst>
            </c:dLbl>
            <c:dLbl>
              <c:idx val="4"/>
              <c:layout>
                <c:manualLayout>
                  <c:x val="3.8444214324326098E-2"/>
                  <c:y val="-4.5894319813796852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fld id="{661D120C-33A8-489C-824E-7F677F166436}"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97142152-F1AB-4520-9BD8-879552CBF205}"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5D3B6FD9-ED8F-46FC-AECF-31B12C61C877}"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2777669914548354"/>
                      <c:h val="0.20536280333379375"/>
                    </c:manualLayout>
                  </c15:layout>
                  <c15:dlblFieldTable/>
                  <c15:showDataLabelsRange val="0"/>
                </c:ext>
                <c:ext xmlns:c16="http://schemas.microsoft.com/office/drawing/2014/chart" uri="{C3380CC4-5D6E-409C-BE32-E72D297353CC}">
                  <c16:uniqueId val="{00000009-F3B2-4D72-A10C-48A24158AFA9}"/>
                </c:ext>
              </c:extLst>
            </c:dLbl>
            <c:dLbl>
              <c:idx val="5"/>
              <c:layout>
                <c:manualLayout>
                  <c:x val="0.13034385290698075"/>
                  <c:y val="0.13941384370391346"/>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CC46FCDF-0643-42DD-A045-5C01F47E0EF0}"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FD1C390A-3D58-48B6-B201-0048856274BE}"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7A59C8FF-2DB1-4CB1-A8FB-4FFE12EC6FAE}"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F3B2-4D72-A10C-48A24158AFA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'Figure 1'!$G$3:$G$8</c:f>
              <c:strCache>
                <c:ptCount val="6"/>
                <c:pt idx="0">
                  <c:v>Африка</c:v>
                </c:pt>
                <c:pt idx="1">
                  <c:v>Северная и Южная Америка</c:v>
                </c:pt>
                <c:pt idx="2">
                  <c:v>Арабские государства</c:v>
                </c:pt>
                <c:pt idx="3">
                  <c:v>Азиатско-тихоокеанский регион</c:v>
                </c:pt>
                <c:pt idx="4">
                  <c:v>СНГ</c:v>
                </c:pt>
                <c:pt idx="5">
                  <c:v>Европа</c:v>
                </c:pt>
              </c:strCache>
            </c:strRef>
          </c:cat>
          <c:val>
            <c:numRef>
              <c:f>'Figure 1'!$H$3:$H$8</c:f>
              <c:numCache>
                <c:formatCode>General</c:formatCode>
                <c:ptCount val="6"/>
                <c:pt idx="0">
                  <c:v>345</c:v>
                </c:pt>
                <c:pt idx="1">
                  <c:v>236</c:v>
                </c:pt>
                <c:pt idx="2">
                  <c:v>113</c:v>
                </c:pt>
                <c:pt idx="3">
                  <c:v>291</c:v>
                </c:pt>
                <c:pt idx="4">
                  <c:v>43</c:v>
                </c:pt>
                <c:pt idx="5">
                  <c:v>182</c:v>
                </c:pt>
              </c:numCache>
            </c:numRef>
          </c:val>
          <c:extLst>
            <c:ext xmlns:c16="http://schemas.microsoft.com/office/drawing/2014/chart" uri="{C3380CC4-5D6E-409C-BE32-E72D297353CC}">
              <c16:uniqueId val="{0000000C-F3B2-4D72-A10C-48A24158AFA9}"/>
            </c:ext>
          </c:extLst>
        </c:ser>
        <c:dLbls>
          <c:dLblPos val="outEnd"/>
          <c:showLegendKey val="0"/>
          <c:showVal val="1"/>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499953463263903E-2"/>
          <c:y val="8.3252142120367231E-2"/>
          <c:w val="0.88760844610735712"/>
          <c:h val="0.8334957157592654"/>
        </c:manualLayout>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5FA-4FEF-BBC7-5FA64B29A76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5FA-4FEF-BBC7-5FA64B29A76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5FA-4FEF-BBC7-5FA64B29A76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5FA-4FEF-BBC7-5FA64B29A76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5FA-4FEF-BBC7-5FA64B29A76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25FA-4FEF-BBC7-5FA64B29A766}"/>
              </c:ext>
            </c:extLst>
          </c:dPt>
          <c:dLbls>
            <c:dLbl>
              <c:idx val="0"/>
              <c:layout>
                <c:manualLayout>
                  <c:x val="-0.18282484193021983"/>
                  <c:y val="0.11999019577805693"/>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E737D9E8-8BE3-40F4-81EA-CB1059F834DE}"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08958807-4813-4DA5-87FA-938B52073495}"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76107E5F-99B8-4826-ADC5-C1216AC82909}"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25FA-4FEF-BBC7-5FA64B29A766}"/>
                </c:ext>
              </c:extLst>
            </c:dLbl>
            <c:dLbl>
              <c:idx val="1"/>
              <c:layout>
                <c:manualLayout>
                  <c:x val="-0.11042447708220869"/>
                  <c:y val="-0.24179478537945404"/>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2C5CE75F-A562-4669-9373-0670CB32282C}"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689AA900-48BC-4109-BE37-3B7E3489B411}"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8DA88EA7-4194-49F2-A87C-B72F71756775}"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3637030234994591"/>
                      <c:h val="0.28125777795619683"/>
                    </c:manualLayout>
                  </c15:layout>
                  <c15:dlblFieldTable/>
                  <c15:showDataLabelsRange val="0"/>
                </c:ext>
                <c:ext xmlns:c16="http://schemas.microsoft.com/office/drawing/2014/chart" uri="{C3380CC4-5D6E-409C-BE32-E72D297353CC}">
                  <c16:uniqueId val="{00000003-25FA-4FEF-BBC7-5FA64B29A766}"/>
                </c:ext>
              </c:extLst>
            </c:dLbl>
            <c:dLbl>
              <c:idx val="2"/>
              <c:layout>
                <c:manualLayout>
                  <c:x val="-7.4949233767575216E-2"/>
                  <c:y val="-0.28860074209587605"/>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D3D0E27E-BF59-41EC-8CA4-2C794D27EB93}"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05170DB9-2B2E-4975-8215-E0448D7C898F}"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46EE08D5-3A86-43F0-8BAE-30530CA523BA}"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25FA-4FEF-BBC7-5FA64B29A766}"/>
                </c:ext>
              </c:extLst>
            </c:dLbl>
            <c:dLbl>
              <c:idx val="3"/>
              <c:layout>
                <c:manualLayout>
                  <c:x val="0.18407047000053348"/>
                  <c:y val="-0.25864927845417723"/>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fld id="{59848723-867B-4312-8DC5-5D3CB88CC131}"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7525B8A3-017E-45C6-BD8A-F363EBAA2938}"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93411952-F4A4-46C7-A0A0-E4463C75AABB}"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3030552553479836"/>
                      <c:h val="0.37831605011637692"/>
                    </c:manualLayout>
                  </c15:layout>
                  <c15:dlblFieldTable/>
                  <c15:showDataLabelsRange val="0"/>
                </c:ext>
                <c:ext xmlns:c16="http://schemas.microsoft.com/office/drawing/2014/chart" uri="{C3380CC4-5D6E-409C-BE32-E72D297353CC}">
                  <c16:uniqueId val="{00000007-25FA-4FEF-BBC7-5FA64B29A766}"/>
                </c:ext>
              </c:extLst>
            </c:dLbl>
            <c:dLbl>
              <c:idx val="4"/>
              <c:layout>
                <c:manualLayout>
                  <c:x val="2.2222222222222195E-2"/>
                  <c:y val="-5.0925925925925923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661D120C-33A8-489C-824E-7F677F166436}"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97142152-F1AB-4520-9BD8-879552CBF205}"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5D3B6FD9-ED8F-46FC-AECF-31B12C61C877}"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25FA-4FEF-BBC7-5FA64B29A766}"/>
                </c:ext>
              </c:extLst>
            </c:dLbl>
            <c:dLbl>
              <c:idx val="5"/>
              <c:layout>
                <c:manualLayout>
                  <c:x val="0.16714456792191751"/>
                  <c:y val="0.1098375154467559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CC46FCDF-0643-42DD-A045-5C01F47E0EF0}"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FD1C390A-3D58-48B6-B201-0048856274BE}"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7A59C8FF-2DB1-4CB1-A8FB-4FFE12EC6FAE}"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25FA-4FEF-BBC7-5FA64B29A76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1'!$G$3:$G$8</c:f>
              <c:strCache>
                <c:ptCount val="6"/>
                <c:pt idx="0">
                  <c:v>Африка</c:v>
                </c:pt>
                <c:pt idx="1">
                  <c:v>Северная и Южная Америка</c:v>
                </c:pt>
                <c:pt idx="2">
                  <c:v>Арабские государства</c:v>
                </c:pt>
                <c:pt idx="3">
                  <c:v>Азиатско-Тихоокеанский регион</c:v>
                </c:pt>
                <c:pt idx="4">
                  <c:v>СНГ</c:v>
                </c:pt>
                <c:pt idx="5">
                  <c:v>Европа</c:v>
                </c:pt>
              </c:strCache>
            </c:strRef>
          </c:cat>
          <c:val>
            <c:numRef>
              <c:f>'Figure 1'!$H$3:$H$8</c:f>
              <c:numCache>
                <c:formatCode>General</c:formatCode>
                <c:ptCount val="6"/>
                <c:pt idx="0">
                  <c:v>119</c:v>
                </c:pt>
                <c:pt idx="1">
                  <c:v>96</c:v>
                </c:pt>
                <c:pt idx="2">
                  <c:v>36</c:v>
                </c:pt>
                <c:pt idx="3">
                  <c:v>131</c:v>
                </c:pt>
                <c:pt idx="4">
                  <c:v>15</c:v>
                </c:pt>
                <c:pt idx="5">
                  <c:v>88</c:v>
                </c:pt>
              </c:numCache>
            </c:numRef>
          </c:val>
          <c:extLst>
            <c:ext xmlns:c16="http://schemas.microsoft.com/office/drawing/2014/chart" uri="{C3380CC4-5D6E-409C-BE32-E72D297353CC}">
              <c16:uniqueId val="{0000000C-25FA-4FEF-BBC7-5FA64B29A766}"/>
            </c:ext>
          </c:extLst>
        </c:ser>
        <c:dLbls>
          <c:dLblPos val="outEnd"/>
          <c:showLegendKey val="0"/>
          <c:showVal val="1"/>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543388562017317E-2"/>
          <c:y val="8.3252142120367231E-2"/>
          <c:w val="0.88978240247685236"/>
          <c:h val="0.83868378320414227"/>
        </c:manualLayout>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D11-48F5-AC9E-55EE1A18E5D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D11-48F5-AC9E-55EE1A18E5D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D11-48F5-AC9E-55EE1A18E5D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D11-48F5-AC9E-55EE1A18E5D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D11-48F5-AC9E-55EE1A18E5DE}"/>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D11-48F5-AC9E-55EE1A18E5DE}"/>
              </c:ext>
            </c:extLst>
          </c:dPt>
          <c:dLbls>
            <c:dLbl>
              <c:idx val="0"/>
              <c:layout>
                <c:manualLayout>
                  <c:x val="-0.17222222222222222"/>
                  <c:y val="0.11574074074074074"/>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6F267CB2-0E00-4E14-8365-81545D318900}"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6DD757FD-4139-4EF0-8352-F9CDABB56103}"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C7C58996-A32F-46A3-B2DE-2C2D8AA0A496}"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6D11-48F5-AC9E-55EE1A18E5DE}"/>
                </c:ext>
              </c:extLst>
            </c:dLbl>
            <c:dLbl>
              <c:idx val="1"/>
              <c:layout>
                <c:manualLayout>
                  <c:x val="-0.11026741391250716"/>
                  <c:y val="-0.18111380046365799"/>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D37D67E4-3C7E-4594-A37D-D4EA1FBDC97F}"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8BF1838B-7A92-4468-A11C-74927DD1B87B}"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E8D2E5E0-8B5E-4792-88B1-9411117BB11F}"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1577247411701031"/>
                      <c:h val="0.30051901099911149"/>
                    </c:manualLayout>
                  </c15:layout>
                  <c15:dlblFieldTable/>
                  <c15:showDataLabelsRange val="0"/>
                </c:ext>
                <c:ext xmlns:c16="http://schemas.microsoft.com/office/drawing/2014/chart" uri="{C3380CC4-5D6E-409C-BE32-E72D297353CC}">
                  <c16:uniqueId val="{00000003-6D11-48F5-AC9E-55EE1A18E5DE}"/>
                </c:ext>
              </c:extLst>
            </c:dLbl>
            <c:dLbl>
              <c:idx val="2"/>
              <c:layout>
                <c:manualLayout>
                  <c:x val="-0.15555555555555556"/>
                  <c:y val="-0.2907361639603662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0A893737-1342-4957-BFDD-912A0F54FEB1}"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9CBB1883-4ACB-42D2-9AE4-DE27BE691C76}"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AE355CF8-1891-445D-9599-ADE8160822FD}"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6D11-48F5-AC9E-55EE1A18E5DE}"/>
                </c:ext>
              </c:extLst>
            </c:dLbl>
            <c:dLbl>
              <c:idx val="3"/>
              <c:layout>
                <c:manualLayout>
                  <c:x val="0.24166666666666667"/>
                  <c:y val="-0.31018518518518517"/>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fld id="{57F544F0-FF45-4D17-89DA-58F54FB3EEE2}"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EB78D144-7606-4532-AA6C-FCE51ACDD3F7}"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78745FF6-F974-4E67-AD9B-D829A6A97F52}"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525277777777778"/>
                      <c:h val="0.30888888888888888"/>
                    </c:manualLayout>
                  </c15:layout>
                  <c15:dlblFieldTable/>
                  <c15:showDataLabelsRange val="0"/>
                </c:ext>
                <c:ext xmlns:c16="http://schemas.microsoft.com/office/drawing/2014/chart" uri="{C3380CC4-5D6E-409C-BE32-E72D297353CC}">
                  <c16:uniqueId val="{00000007-6D11-48F5-AC9E-55EE1A18E5DE}"/>
                </c:ext>
              </c:extLst>
            </c:dLbl>
            <c:dLbl>
              <c:idx val="4"/>
              <c:layout>
                <c:manualLayout>
                  <c:x val="8.3333333333333072E-3"/>
                  <c:y val="-5.5555555555555552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BA51843E-A39B-4D55-AE0C-6704EF9395FD}"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159A256A-D6AD-43D6-8BE3-97EFE7975850}"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34A0FF90-AA2D-4E92-AEEB-1E526D7A1E72}"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6D11-48F5-AC9E-55EE1A18E5DE}"/>
                </c:ext>
              </c:extLst>
            </c:dLbl>
            <c:dLbl>
              <c:idx val="5"/>
              <c:layout>
                <c:manualLayout>
                  <c:x val="0.13055555555555551"/>
                  <c:y val="0.1296296296296296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F9FEE1F1-AECA-4F59-A2DE-F84486DCB2C7}" type="CATEGORYNAME">
                      <a:rPr lang="ru-RU" sz="900"/>
                      <a:pPr>
                        <a:defRPr sz="900">
                          <a:solidFill>
                            <a:sysClr val="windowText" lastClr="000000"/>
                          </a:solidFill>
                        </a:defRPr>
                      </a:pPr>
                      <a:t>[CATEGORY NAME]</a:t>
                    </a:fld>
                    <a:endParaRPr lang="ru-RU" sz="900" baseline="0"/>
                  </a:p>
                  <a:p>
                    <a:pPr>
                      <a:defRPr sz="900">
                        <a:solidFill>
                          <a:sysClr val="windowText" lastClr="000000"/>
                        </a:solidFill>
                      </a:defRPr>
                    </a:pPr>
                    <a:r>
                      <a:rPr lang="ru-RU" sz="900"/>
                      <a:t>(</a:t>
                    </a:r>
                    <a:fld id="{906ADE77-E0B5-4356-BDEB-CDE25F05B897}" type="VALUE">
                      <a:rPr lang="ru-RU" sz="900"/>
                      <a:pPr>
                        <a:defRPr sz="900">
                          <a:solidFill>
                            <a:sysClr val="windowText" lastClr="000000"/>
                          </a:solidFill>
                        </a:defRPr>
                      </a:pPr>
                      <a:t>[VALUE]</a:t>
                    </a:fld>
                    <a:r>
                      <a:rPr lang="ru-RU" sz="900"/>
                      <a:t>)</a:t>
                    </a:r>
                    <a:endParaRPr lang="ru-RU" sz="900" baseline="0"/>
                  </a:p>
                  <a:p>
                    <a:pPr>
                      <a:defRPr sz="900">
                        <a:solidFill>
                          <a:sysClr val="windowText" lastClr="000000"/>
                        </a:solidFill>
                      </a:defRPr>
                    </a:pPr>
                    <a:fld id="{35A79948-ECAA-447E-B702-8972EFC22941}" type="PERCENTAGE">
                      <a:rPr lang="ru-RU" sz="90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6D11-48F5-AC9E-55EE1A18E5D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'(Figure 3) Graph - region'!$A$2:$A$7</c:f>
              <c:strCache>
                <c:ptCount val="6"/>
                <c:pt idx="0">
                  <c:v>Африка</c:v>
                </c:pt>
                <c:pt idx="1">
                  <c:v>Северная и Южная Америка</c:v>
                </c:pt>
                <c:pt idx="2">
                  <c:v>Арабские государства</c:v>
                </c:pt>
                <c:pt idx="3">
                  <c:v>Азиатско-Тихоокеанский регион</c:v>
                </c:pt>
                <c:pt idx="4">
                  <c:v>СНГ</c:v>
                </c:pt>
                <c:pt idx="5">
                  <c:v>Европа</c:v>
                </c:pt>
              </c:strCache>
            </c:strRef>
          </c:cat>
          <c:val>
            <c:numRef>
              <c:f>'(Figure 3) Graph - region'!$B$2:$B$7</c:f>
              <c:numCache>
                <c:formatCode>General</c:formatCode>
                <c:ptCount val="6"/>
                <c:pt idx="0">
                  <c:v>80</c:v>
                </c:pt>
                <c:pt idx="1">
                  <c:v>57</c:v>
                </c:pt>
                <c:pt idx="2">
                  <c:v>31</c:v>
                </c:pt>
                <c:pt idx="3">
                  <c:v>123</c:v>
                </c:pt>
                <c:pt idx="4">
                  <c:v>20</c:v>
                </c:pt>
                <c:pt idx="5">
                  <c:v>58</c:v>
                </c:pt>
              </c:numCache>
            </c:numRef>
          </c:val>
          <c:extLst>
            <c:ext xmlns:c16="http://schemas.microsoft.com/office/drawing/2014/chart" uri="{C3380CC4-5D6E-409C-BE32-E72D297353CC}">
              <c16:uniqueId val="{0000000C-6D11-48F5-AC9E-55EE1A18E5DE}"/>
            </c:ext>
          </c:extLst>
        </c:ser>
        <c:dLbls>
          <c:dLblPos val="outEnd"/>
          <c:showLegendKey val="0"/>
          <c:showVal val="1"/>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449364621501523E-2"/>
          <c:y val="3.5388595518638932E-2"/>
          <c:w val="0.88467393129789307"/>
          <c:h val="0.80596231089091397"/>
        </c:manualLayout>
      </c:layout>
      <c:barChart>
        <c:barDir val="col"/>
        <c:grouping val="stacked"/>
        <c:varyColors val="0"/>
        <c:ser>
          <c:idx val="0"/>
          <c:order val="0"/>
          <c:tx>
            <c:strRef>
              <c:f>'[Chart in Microsoft Word](Figure 4) Graph members per Q'!$A$2</c:f>
              <c:strCache>
                <c:ptCount val="1"/>
                <c:pt idx="0">
                  <c:v>Государства-Члены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Word](Figure 4) Graph members per Q'!$B$1:$I$1</c:f>
              <c:strCache>
                <c:ptCount val="8"/>
                <c:pt idx="0">
                  <c:v>Вопрос 1/2</c:v>
                </c:pt>
                <c:pt idx="1">
                  <c:v>Вопрос 2/2</c:v>
                </c:pt>
                <c:pt idx="2">
                  <c:v>Вопрос 3/2</c:v>
                </c:pt>
                <c:pt idx="3">
                  <c:v>Вопрос 4/2</c:v>
                </c:pt>
                <c:pt idx="4">
                  <c:v>Вопрос 5/2</c:v>
                </c:pt>
                <c:pt idx="5">
                  <c:v>Вопрос 6/2</c:v>
                </c:pt>
                <c:pt idx="6">
                  <c:v>Вопрос 7/2</c:v>
                </c:pt>
                <c:pt idx="7">
                  <c:v>Все Вопросы/2</c:v>
                </c:pt>
              </c:strCache>
            </c:strRef>
          </c:cat>
          <c:val>
            <c:numRef>
              <c:f>'[Chart in Microsoft Word](Figure 4) Graph members per Q'!$B$2:$I$2</c:f>
              <c:numCache>
                <c:formatCode>General</c:formatCode>
                <c:ptCount val="8"/>
                <c:pt idx="0">
                  <c:v>42</c:v>
                </c:pt>
                <c:pt idx="1">
                  <c:v>31</c:v>
                </c:pt>
                <c:pt idx="2">
                  <c:v>56</c:v>
                </c:pt>
                <c:pt idx="3">
                  <c:v>26</c:v>
                </c:pt>
                <c:pt idx="4">
                  <c:v>33</c:v>
                </c:pt>
                <c:pt idx="5">
                  <c:v>26</c:v>
                </c:pt>
                <c:pt idx="6">
                  <c:v>35</c:v>
                </c:pt>
                <c:pt idx="7">
                  <c:v>10</c:v>
                </c:pt>
              </c:numCache>
            </c:numRef>
          </c:val>
          <c:extLst>
            <c:ext xmlns:c16="http://schemas.microsoft.com/office/drawing/2014/chart" uri="{C3380CC4-5D6E-409C-BE32-E72D297353CC}">
              <c16:uniqueId val="{00000000-AB1B-495B-B162-72CA0ADC30F9}"/>
            </c:ext>
          </c:extLst>
        </c:ser>
        <c:ser>
          <c:idx val="1"/>
          <c:order val="1"/>
          <c:tx>
            <c:strRef>
              <c:f>'[Chart in Microsoft Word](Figure 4) Graph members per Q'!$A$3</c:f>
              <c:strCache>
                <c:ptCount val="1"/>
                <c:pt idx="0">
                  <c:v>Члены Секторов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Word](Figure 4) Graph members per Q'!$B$1:$I$1</c:f>
              <c:strCache>
                <c:ptCount val="8"/>
                <c:pt idx="0">
                  <c:v>Вопрос 1/2</c:v>
                </c:pt>
                <c:pt idx="1">
                  <c:v>Вопрос 2/2</c:v>
                </c:pt>
                <c:pt idx="2">
                  <c:v>Вопрос 3/2</c:v>
                </c:pt>
                <c:pt idx="3">
                  <c:v>Вопрос 4/2</c:v>
                </c:pt>
                <c:pt idx="4">
                  <c:v>Вопрос 5/2</c:v>
                </c:pt>
                <c:pt idx="5">
                  <c:v>Вопрос 6/2</c:v>
                </c:pt>
                <c:pt idx="6">
                  <c:v>Вопрос 7/2</c:v>
                </c:pt>
                <c:pt idx="7">
                  <c:v>Все Вопросы/2</c:v>
                </c:pt>
              </c:strCache>
            </c:strRef>
          </c:cat>
          <c:val>
            <c:numRef>
              <c:f>'[Chart in Microsoft Word](Figure 4) Graph members per Q'!$B$3:$I$3</c:f>
              <c:numCache>
                <c:formatCode>General</c:formatCode>
                <c:ptCount val="8"/>
                <c:pt idx="0">
                  <c:v>29</c:v>
                </c:pt>
                <c:pt idx="1">
                  <c:v>15</c:v>
                </c:pt>
                <c:pt idx="2">
                  <c:v>9</c:v>
                </c:pt>
                <c:pt idx="3">
                  <c:v>8</c:v>
                </c:pt>
                <c:pt idx="4">
                  <c:v>13</c:v>
                </c:pt>
                <c:pt idx="5">
                  <c:v>5</c:v>
                </c:pt>
                <c:pt idx="6">
                  <c:v>22</c:v>
                </c:pt>
                <c:pt idx="7">
                  <c:v>5</c:v>
                </c:pt>
              </c:numCache>
            </c:numRef>
          </c:val>
          <c:extLst>
            <c:ext xmlns:c16="http://schemas.microsoft.com/office/drawing/2014/chart" uri="{C3380CC4-5D6E-409C-BE32-E72D297353CC}">
              <c16:uniqueId val="{00000001-AB1B-495B-B162-72CA0ADC30F9}"/>
            </c:ext>
          </c:extLst>
        </c:ser>
        <c:ser>
          <c:idx val="2"/>
          <c:order val="2"/>
          <c:tx>
            <c:strRef>
              <c:f>'[Chart in Microsoft Word](Figure 4) Graph members per Q'!$A$4</c:f>
              <c:strCache>
                <c:ptCount val="1"/>
                <c:pt idx="0">
                  <c:v>Академические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Word](Figure 4) Graph members per Q'!$B$1:$I$1</c:f>
              <c:strCache>
                <c:ptCount val="8"/>
                <c:pt idx="0">
                  <c:v>Вопрос 1/2</c:v>
                </c:pt>
                <c:pt idx="1">
                  <c:v>Вопрос 2/2</c:v>
                </c:pt>
                <c:pt idx="2">
                  <c:v>Вопрос 3/2</c:v>
                </c:pt>
                <c:pt idx="3">
                  <c:v>Вопрос 4/2</c:v>
                </c:pt>
                <c:pt idx="4">
                  <c:v>Вопрос 5/2</c:v>
                </c:pt>
                <c:pt idx="5">
                  <c:v>Вопрос 6/2</c:v>
                </c:pt>
                <c:pt idx="6">
                  <c:v>Вопрос 7/2</c:v>
                </c:pt>
                <c:pt idx="7">
                  <c:v>Все Вопросы/2</c:v>
                </c:pt>
              </c:strCache>
            </c:strRef>
          </c:cat>
          <c:val>
            <c:numRef>
              <c:f>'[Chart in Microsoft Word](Figure 4) Graph members per Q'!$B$4:$I$4</c:f>
              <c:numCache>
                <c:formatCode>General</c:formatCode>
                <c:ptCount val="8"/>
                <c:pt idx="0">
                  <c:v>3</c:v>
                </c:pt>
                <c:pt idx="1">
                  <c:v>15</c:v>
                </c:pt>
                <c:pt idx="2">
                  <c:v>2</c:v>
                </c:pt>
                <c:pt idx="3">
                  <c:v>1</c:v>
                </c:pt>
                <c:pt idx="5">
                  <c:v>2</c:v>
                </c:pt>
              </c:numCache>
            </c:numRef>
          </c:val>
          <c:extLst>
            <c:ext xmlns:c16="http://schemas.microsoft.com/office/drawing/2014/chart" uri="{C3380CC4-5D6E-409C-BE32-E72D297353CC}">
              <c16:uniqueId val="{00000002-AB1B-495B-B162-72CA0ADC30F9}"/>
            </c:ext>
          </c:extLst>
        </c:ser>
        <c:ser>
          <c:idx val="3"/>
          <c:order val="3"/>
          <c:tx>
            <c:strRef>
              <c:f>'[Chart in Microsoft Word](Figure 4) Graph members per Q'!$A$5</c:f>
              <c:strCache>
                <c:ptCount val="1"/>
                <c:pt idx="0">
                  <c:v>Ассоциированные члены</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Word](Figure 4) Graph members per Q'!$B$1:$I$1</c:f>
              <c:strCache>
                <c:ptCount val="8"/>
                <c:pt idx="0">
                  <c:v>Вопрос 1/2</c:v>
                </c:pt>
                <c:pt idx="1">
                  <c:v>Вопрос 2/2</c:v>
                </c:pt>
                <c:pt idx="2">
                  <c:v>Вопрос 3/2</c:v>
                </c:pt>
                <c:pt idx="3">
                  <c:v>Вопрос 4/2</c:v>
                </c:pt>
                <c:pt idx="4">
                  <c:v>Вопрос 5/2</c:v>
                </c:pt>
                <c:pt idx="5">
                  <c:v>Вопрос 6/2</c:v>
                </c:pt>
                <c:pt idx="6">
                  <c:v>Вопрос 7/2</c:v>
                </c:pt>
                <c:pt idx="7">
                  <c:v>Все Вопросы/2</c:v>
                </c:pt>
              </c:strCache>
            </c:strRef>
          </c:cat>
          <c:val>
            <c:numRef>
              <c:f>'[Chart in Microsoft Word](Figure 4) Graph members per Q'!$B$5:$I$5</c:f>
              <c:numCache>
                <c:formatCode>General</c:formatCode>
                <c:ptCount val="8"/>
                <c:pt idx="2">
                  <c:v>4</c:v>
                </c:pt>
                <c:pt idx="3">
                  <c:v>1</c:v>
                </c:pt>
                <c:pt idx="4">
                  <c:v>1</c:v>
                </c:pt>
              </c:numCache>
            </c:numRef>
          </c:val>
          <c:extLst>
            <c:ext xmlns:c16="http://schemas.microsoft.com/office/drawing/2014/chart" uri="{C3380CC4-5D6E-409C-BE32-E72D297353CC}">
              <c16:uniqueId val="{00000003-AB1B-495B-B162-72CA0ADC30F9}"/>
            </c:ext>
          </c:extLst>
        </c:ser>
        <c:ser>
          <c:idx val="4"/>
          <c:order val="4"/>
          <c:tx>
            <c:strRef>
              <c:f>'[Chart in Microsoft Word](Figure 4) Graph members per Q'!$A$6</c:f>
              <c:strCache>
                <c:ptCount val="1"/>
                <c:pt idx="0">
                  <c:v>Другие</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Word](Figure 4) Graph members per Q'!$B$1:$I$1</c:f>
              <c:strCache>
                <c:ptCount val="8"/>
                <c:pt idx="0">
                  <c:v>Вопрос 1/2</c:v>
                </c:pt>
                <c:pt idx="1">
                  <c:v>Вопрос 2/2</c:v>
                </c:pt>
                <c:pt idx="2">
                  <c:v>Вопрос 3/2</c:v>
                </c:pt>
                <c:pt idx="3">
                  <c:v>Вопрос 4/2</c:v>
                </c:pt>
                <c:pt idx="4">
                  <c:v>Вопрос 5/2</c:v>
                </c:pt>
                <c:pt idx="5">
                  <c:v>Вопрос 6/2</c:v>
                </c:pt>
                <c:pt idx="6">
                  <c:v>Вопрос 7/2</c:v>
                </c:pt>
                <c:pt idx="7">
                  <c:v>Все Вопросы/2</c:v>
                </c:pt>
              </c:strCache>
            </c:strRef>
          </c:cat>
          <c:val>
            <c:numRef>
              <c:f>'[Chart in Microsoft Word](Figure 4) Graph members per Q'!$B$6:$I$6</c:f>
              <c:numCache>
                <c:formatCode>General</c:formatCode>
                <c:ptCount val="8"/>
                <c:pt idx="0">
                  <c:v>4</c:v>
                </c:pt>
                <c:pt idx="1">
                  <c:v>4</c:v>
                </c:pt>
                <c:pt idx="2">
                  <c:v>3</c:v>
                </c:pt>
                <c:pt idx="4">
                  <c:v>2</c:v>
                </c:pt>
                <c:pt idx="5">
                  <c:v>1</c:v>
                </c:pt>
              </c:numCache>
            </c:numRef>
          </c:val>
          <c:extLst>
            <c:ext xmlns:c16="http://schemas.microsoft.com/office/drawing/2014/chart" uri="{C3380CC4-5D6E-409C-BE32-E72D297353CC}">
              <c16:uniqueId val="{00000004-AB1B-495B-B162-72CA0ADC30F9}"/>
            </c:ext>
          </c:extLst>
        </c:ser>
        <c:ser>
          <c:idx val="5"/>
          <c:order val="5"/>
          <c:tx>
            <c:strRef>
              <c:f>'[Chart in Microsoft Word](Figure 4) Graph members per Q'!$A$7</c:f>
              <c:strCache>
                <c:ptCount val="1"/>
                <c:pt idx="0">
                  <c:v>Руководство ИК</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Word](Figure 4) Graph members per Q'!$B$1:$I$1</c:f>
              <c:strCache>
                <c:ptCount val="8"/>
                <c:pt idx="0">
                  <c:v>Вопрос 1/2</c:v>
                </c:pt>
                <c:pt idx="1">
                  <c:v>Вопрос 2/2</c:v>
                </c:pt>
                <c:pt idx="2">
                  <c:v>Вопрос 3/2</c:v>
                </c:pt>
                <c:pt idx="3">
                  <c:v>Вопрос 4/2</c:v>
                </c:pt>
                <c:pt idx="4">
                  <c:v>Вопрос 5/2</c:v>
                </c:pt>
                <c:pt idx="5">
                  <c:v>Вопрос 6/2</c:v>
                </c:pt>
                <c:pt idx="6">
                  <c:v>Вопрос 7/2</c:v>
                </c:pt>
                <c:pt idx="7">
                  <c:v>Все Вопросы/2</c:v>
                </c:pt>
              </c:strCache>
            </c:strRef>
          </c:cat>
          <c:val>
            <c:numRef>
              <c:f>'[Chart in Microsoft Word](Figure 4) Graph members per Q'!$B$7:$I$7</c:f>
              <c:numCache>
                <c:formatCode>General</c:formatCode>
                <c:ptCount val="8"/>
                <c:pt idx="0">
                  <c:v>20</c:v>
                </c:pt>
                <c:pt idx="1">
                  <c:v>23</c:v>
                </c:pt>
                <c:pt idx="2">
                  <c:v>14</c:v>
                </c:pt>
                <c:pt idx="3">
                  <c:v>21</c:v>
                </c:pt>
                <c:pt idx="4">
                  <c:v>26</c:v>
                </c:pt>
                <c:pt idx="5">
                  <c:v>13</c:v>
                </c:pt>
                <c:pt idx="6">
                  <c:v>17</c:v>
                </c:pt>
                <c:pt idx="7">
                  <c:v>47</c:v>
                </c:pt>
              </c:numCache>
            </c:numRef>
          </c:val>
          <c:extLst>
            <c:ext xmlns:c16="http://schemas.microsoft.com/office/drawing/2014/chart" uri="{C3380CC4-5D6E-409C-BE32-E72D297353CC}">
              <c16:uniqueId val="{00000005-AB1B-495B-B162-72CA0ADC30F9}"/>
            </c:ext>
          </c:extLst>
        </c:ser>
        <c:ser>
          <c:idx val="6"/>
          <c:order val="6"/>
          <c:tx>
            <c:strRef>
              <c:f>'[Chart in Microsoft Word](Figure 4) Graph members per Q'!$A$8</c:f>
              <c:strCache>
                <c:ptCount val="1"/>
                <c:pt idx="0">
                  <c:v>МСЭ</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Word](Figure 4) Graph members per Q'!$B$1:$I$1</c:f>
              <c:strCache>
                <c:ptCount val="8"/>
                <c:pt idx="0">
                  <c:v>Вопрос 1/2</c:v>
                </c:pt>
                <c:pt idx="1">
                  <c:v>Вопрос 2/2</c:v>
                </c:pt>
                <c:pt idx="2">
                  <c:v>Вопрос 3/2</c:v>
                </c:pt>
                <c:pt idx="3">
                  <c:v>Вопрос 4/2</c:v>
                </c:pt>
                <c:pt idx="4">
                  <c:v>Вопрос 5/2</c:v>
                </c:pt>
                <c:pt idx="5">
                  <c:v>Вопрос 6/2</c:v>
                </c:pt>
                <c:pt idx="6">
                  <c:v>Вопрос 7/2</c:v>
                </c:pt>
                <c:pt idx="7">
                  <c:v>Все Вопросы/2</c:v>
                </c:pt>
              </c:strCache>
            </c:strRef>
          </c:cat>
          <c:val>
            <c:numRef>
              <c:f>'[Chart in Microsoft Word](Figure 4) Graph members per Q'!$B$8:$I$8</c:f>
              <c:numCache>
                <c:formatCode>General</c:formatCode>
                <c:ptCount val="8"/>
                <c:pt idx="0">
                  <c:v>25</c:v>
                </c:pt>
                <c:pt idx="1">
                  <c:v>16</c:v>
                </c:pt>
                <c:pt idx="2">
                  <c:v>17</c:v>
                </c:pt>
                <c:pt idx="3">
                  <c:v>17</c:v>
                </c:pt>
                <c:pt idx="4">
                  <c:v>15</c:v>
                </c:pt>
                <c:pt idx="5">
                  <c:v>17</c:v>
                </c:pt>
                <c:pt idx="6">
                  <c:v>14</c:v>
                </c:pt>
                <c:pt idx="7">
                  <c:v>44</c:v>
                </c:pt>
              </c:numCache>
            </c:numRef>
          </c:val>
          <c:extLst>
            <c:ext xmlns:c16="http://schemas.microsoft.com/office/drawing/2014/chart" uri="{C3380CC4-5D6E-409C-BE32-E72D297353CC}">
              <c16:uniqueId val="{00000006-AB1B-495B-B162-72CA0ADC30F9}"/>
            </c:ext>
          </c:extLst>
        </c:ser>
        <c:dLbls>
          <c:showLegendKey val="0"/>
          <c:showVal val="1"/>
          <c:showCatName val="0"/>
          <c:showSerName val="0"/>
          <c:showPercent val="0"/>
          <c:showBubbleSize val="0"/>
        </c:dLbls>
        <c:gapWidth val="75"/>
        <c:overlap val="100"/>
        <c:axId val="824665376"/>
        <c:axId val="824685760"/>
      </c:barChart>
      <c:lineChart>
        <c:grouping val="standard"/>
        <c:varyColors val="0"/>
        <c:ser>
          <c:idx val="7"/>
          <c:order val="7"/>
          <c:tx>
            <c:strRef>
              <c:f>'[Chart in Microsoft Word](Figure 4) Graph members per Q'!$A$9</c:f>
              <c:strCache>
                <c:ptCount val="1"/>
                <c:pt idx="0">
                  <c:v>Total</c:v>
                </c:pt>
              </c:strCache>
            </c:strRef>
          </c:tx>
          <c:spPr>
            <a:ln w="28575" cap="rnd">
              <a:noFill/>
              <a:round/>
            </a:ln>
            <a:effectLst/>
          </c:spPr>
          <c:marker>
            <c:symbol val="none"/>
          </c:marker>
          <c:dLbls>
            <c:dLbl>
              <c:idx val="0"/>
              <c:layout>
                <c:manualLayout>
                  <c:x val="-3.6852284547184658E-2"/>
                  <c:y val="-2.86696733631723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1B-495B-B162-72CA0ADC30F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Word](Figure 4) Graph members per Q'!$B$1:$I$1</c:f>
              <c:strCache>
                <c:ptCount val="8"/>
                <c:pt idx="0">
                  <c:v>Вопрос 1/2</c:v>
                </c:pt>
                <c:pt idx="1">
                  <c:v>Вопрос 2/2</c:v>
                </c:pt>
                <c:pt idx="2">
                  <c:v>Вопрос 3/2</c:v>
                </c:pt>
                <c:pt idx="3">
                  <c:v>Вопрос 4/2</c:v>
                </c:pt>
                <c:pt idx="4">
                  <c:v>Вопрос 5/2</c:v>
                </c:pt>
                <c:pt idx="5">
                  <c:v>Вопрос 6/2</c:v>
                </c:pt>
                <c:pt idx="6">
                  <c:v>Вопрос 7/2</c:v>
                </c:pt>
                <c:pt idx="7">
                  <c:v>Все Вопросы/2</c:v>
                </c:pt>
              </c:strCache>
            </c:strRef>
          </c:cat>
          <c:val>
            <c:numRef>
              <c:f>'[Chart in Microsoft Word](Figure 4) Graph members per Q'!$B$9:$I$9</c:f>
              <c:numCache>
                <c:formatCode>General</c:formatCode>
                <c:ptCount val="8"/>
                <c:pt idx="0">
                  <c:v>123</c:v>
                </c:pt>
                <c:pt idx="1">
                  <c:v>104</c:v>
                </c:pt>
                <c:pt idx="2">
                  <c:v>105</c:v>
                </c:pt>
                <c:pt idx="3">
                  <c:v>74</c:v>
                </c:pt>
                <c:pt idx="4">
                  <c:v>90</c:v>
                </c:pt>
                <c:pt idx="5">
                  <c:v>64</c:v>
                </c:pt>
                <c:pt idx="6">
                  <c:v>88</c:v>
                </c:pt>
                <c:pt idx="7">
                  <c:v>106</c:v>
                </c:pt>
              </c:numCache>
            </c:numRef>
          </c:val>
          <c:smooth val="0"/>
          <c:extLst>
            <c:ext xmlns:c16="http://schemas.microsoft.com/office/drawing/2014/chart" uri="{C3380CC4-5D6E-409C-BE32-E72D297353CC}">
              <c16:uniqueId val="{00000008-AB1B-495B-B162-72CA0ADC30F9}"/>
            </c:ext>
          </c:extLst>
        </c:ser>
        <c:dLbls>
          <c:showLegendKey val="0"/>
          <c:showVal val="0"/>
          <c:showCatName val="0"/>
          <c:showSerName val="0"/>
          <c:showPercent val="0"/>
          <c:showBubbleSize val="0"/>
        </c:dLbls>
        <c:marker val="1"/>
        <c:smooth val="0"/>
        <c:axId val="824665376"/>
        <c:axId val="824685760"/>
      </c:lineChart>
      <c:catAx>
        <c:axId val="82466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crossAx val="824685760"/>
        <c:crosses val="autoZero"/>
        <c:auto val="1"/>
        <c:lblAlgn val="ctr"/>
        <c:lblOffset val="100"/>
        <c:noMultiLvlLbl val="0"/>
      </c:catAx>
      <c:valAx>
        <c:axId val="824685760"/>
        <c:scaling>
          <c:orientation val="minMax"/>
          <c:max val="13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crossAx val="824665376"/>
        <c:crosses val="autoZero"/>
        <c:crossBetween val="between"/>
      </c:valAx>
      <c:spPr>
        <a:noFill/>
        <a:ln>
          <a:noFill/>
        </a:ln>
        <a:effectLst/>
      </c:spPr>
    </c:plotArea>
    <c:legend>
      <c:legendPos val="b"/>
      <c:legendEntry>
        <c:idx val="7"/>
        <c:delete val="1"/>
      </c:legendEntry>
      <c:layout>
        <c:manualLayout>
          <c:xMode val="edge"/>
          <c:yMode val="edge"/>
          <c:x val="6.8061225020139796E-2"/>
          <c:y val="0.9097250671828313"/>
          <c:w val="0.87618658558769258"/>
          <c:h val="8.749323188534018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1" i="0" u="none" strike="noStrike" kern="1200" spc="0" baseline="0">
                <a:solidFill>
                  <a:schemeClr val="tx1">
                    <a:lumMod val="65000"/>
                    <a:lumOff val="35000"/>
                  </a:schemeClr>
                </a:solidFill>
                <a:latin typeface="+mn-lt"/>
                <a:ea typeface="+mn-ea"/>
                <a:cs typeface="+mn-cs"/>
              </a:defRPr>
            </a:pPr>
            <a:r>
              <a:rPr lang="ru-RU" sz="1100" b="1">
                <a:solidFill>
                  <a:schemeClr val="tx1">
                    <a:lumMod val="65000"/>
                    <a:lumOff val="35000"/>
                  </a:schemeClr>
                </a:solidFill>
              </a:rPr>
              <a:t>Средние показатели значимости Вопросов согласно </a:t>
            </a:r>
            <a:br>
              <a:rPr lang="en-US" sz="1100" b="1">
                <a:solidFill>
                  <a:schemeClr val="tx1">
                    <a:lumMod val="65000"/>
                    <a:lumOff val="35000"/>
                  </a:schemeClr>
                </a:solidFill>
              </a:rPr>
            </a:br>
            <a:r>
              <a:rPr lang="ru-RU" sz="1100" b="1">
                <a:solidFill>
                  <a:schemeClr val="tx1">
                    <a:lumMod val="65000"/>
                    <a:lumOff val="35000"/>
                  </a:schemeClr>
                </a:solidFill>
              </a:rPr>
              <a:t>представлениям респондентов обследования</a:t>
            </a:r>
            <a:endParaRPr lang="en-GB" sz="1100" b="1">
              <a:solidFill>
                <a:schemeClr val="tx1">
                  <a:lumMod val="65000"/>
                  <a:lumOff val="35000"/>
                </a:schemeClr>
              </a:solidFill>
            </a:endParaRPr>
          </a:p>
        </c:rich>
      </c:tx>
      <c:layout>
        <c:manualLayout>
          <c:xMode val="edge"/>
          <c:yMode val="edge"/>
          <c:x val="0.29234646398451264"/>
          <c:y val="7.6243045207255028E-3"/>
        </c:manualLayout>
      </c:layout>
      <c:overlay val="0"/>
      <c:spPr>
        <a:noFill/>
        <a:ln>
          <a:noFill/>
        </a:ln>
        <a:effectLst/>
      </c:spPr>
    </c:title>
    <c:autoTitleDeleted val="0"/>
    <c:plotArea>
      <c:layout>
        <c:manualLayout>
          <c:layoutTarget val="inner"/>
          <c:xMode val="edge"/>
          <c:yMode val="edge"/>
          <c:x val="0.17499418950684179"/>
          <c:y val="0.18134184514729609"/>
          <c:w val="0.77819902967042887"/>
          <c:h val="0.66709225736480582"/>
        </c:manualLayout>
      </c:layout>
      <c:barChart>
        <c:barDir val="col"/>
        <c:grouping val="clustered"/>
        <c:varyColors val="0"/>
        <c:ser>
          <c:idx val="0"/>
          <c:order val="0"/>
          <c:spPr>
            <a:solidFill>
              <a:schemeClr val="accent1"/>
            </a:solidFill>
            <a:ln>
              <a:noFill/>
            </a:ln>
            <a:effectLst/>
          </c:spPr>
          <c:invertIfNegative val="0"/>
          <c:cat>
            <c:strRef>
              <c:f>'Page 17'!$B$19:$O$19</c:f>
              <c:strCache>
                <c:ptCount val="14"/>
                <c:pt idx="0">
                  <c:v>Вопрос 1/1</c:v>
                </c:pt>
                <c:pt idx="1">
                  <c:v>Вопрос 2/1</c:v>
                </c:pt>
                <c:pt idx="2">
                  <c:v>Вопрос 3/1</c:v>
                </c:pt>
                <c:pt idx="3">
                  <c:v>Вопрос 4/1</c:v>
                </c:pt>
                <c:pt idx="4">
                  <c:v>Вопрос 5/1</c:v>
                </c:pt>
                <c:pt idx="5">
                  <c:v>Вопрос 6/1</c:v>
                </c:pt>
                <c:pt idx="6">
                  <c:v>Вопрос 7/1</c:v>
                </c:pt>
                <c:pt idx="7">
                  <c:v>Вопрос 1/2</c:v>
                </c:pt>
                <c:pt idx="8">
                  <c:v>Вопрос 2/2</c:v>
                </c:pt>
                <c:pt idx="9">
                  <c:v>Вопрос 3/2</c:v>
                </c:pt>
                <c:pt idx="10">
                  <c:v>Вопрос 4/2</c:v>
                </c:pt>
                <c:pt idx="11">
                  <c:v>Вопрос 5/2</c:v>
                </c:pt>
                <c:pt idx="12">
                  <c:v>Вопрос 6/2</c:v>
                </c:pt>
                <c:pt idx="13">
                  <c:v>Вопрос 7/2</c:v>
                </c:pt>
              </c:strCache>
            </c:strRef>
          </c:cat>
          <c:val>
            <c:numRef>
              <c:f>'Page 17'!$B$20:$O$20</c:f>
              <c:numCache>
                <c:formatCode>General</c:formatCode>
                <c:ptCount val="14"/>
                <c:pt idx="0" formatCode="0.00">
                  <c:v>10.808823529411764</c:v>
                </c:pt>
                <c:pt idx="1">
                  <c:v>7.07</c:v>
                </c:pt>
                <c:pt idx="2">
                  <c:v>9.19</c:v>
                </c:pt>
                <c:pt idx="3">
                  <c:v>7.9</c:v>
                </c:pt>
                <c:pt idx="4">
                  <c:v>9.7799999999999994</c:v>
                </c:pt>
                <c:pt idx="5">
                  <c:v>8.3800000000000008</c:v>
                </c:pt>
                <c:pt idx="6">
                  <c:v>7.79</c:v>
                </c:pt>
                <c:pt idx="7">
                  <c:v>7.51</c:v>
                </c:pt>
                <c:pt idx="8">
                  <c:v>6.81</c:v>
                </c:pt>
                <c:pt idx="9">
                  <c:v>8.84</c:v>
                </c:pt>
                <c:pt idx="10">
                  <c:v>5.13</c:v>
                </c:pt>
                <c:pt idx="11">
                  <c:v>5.79</c:v>
                </c:pt>
                <c:pt idx="12">
                  <c:v>4.28</c:v>
                </c:pt>
                <c:pt idx="13">
                  <c:v>5.35</c:v>
                </c:pt>
              </c:numCache>
            </c:numRef>
          </c:val>
          <c:extLst>
            <c:ext xmlns:c16="http://schemas.microsoft.com/office/drawing/2014/chart" uri="{C3380CC4-5D6E-409C-BE32-E72D297353CC}">
              <c16:uniqueId val="{00000000-BFB5-4AEC-ACD5-A2117FF42F5D}"/>
            </c:ext>
          </c:extLst>
        </c:ser>
        <c:dLbls>
          <c:showLegendKey val="0"/>
          <c:showVal val="0"/>
          <c:showCatName val="0"/>
          <c:showSerName val="0"/>
          <c:showPercent val="0"/>
          <c:showBubbleSize val="0"/>
        </c:dLbls>
        <c:gapWidth val="219"/>
        <c:overlap val="-27"/>
        <c:axId val="269356032"/>
        <c:axId val="269419264"/>
      </c:barChart>
      <c:catAx>
        <c:axId val="26935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US"/>
          </a:p>
        </c:txPr>
        <c:crossAx val="269419264"/>
        <c:crosses val="autoZero"/>
        <c:auto val="1"/>
        <c:lblAlgn val="ctr"/>
        <c:lblOffset val="100"/>
        <c:noMultiLvlLbl val="0"/>
      </c:catAx>
      <c:valAx>
        <c:axId val="2694192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269356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0ECC9-97C0-41C4-BD09-221A1346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32</Pages>
  <Words>12418</Words>
  <Characters>70783</Characters>
  <Application>Microsoft Office Word</Application>
  <DocSecurity>0</DocSecurity>
  <Lines>589</Lines>
  <Paragraphs>166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TDAG19</vt:lpstr>
      <vt:lpstr>TDAG19</vt:lpstr>
    </vt:vector>
  </TitlesOfParts>
  <Company>International Telecommunication Union (ITU)</Company>
  <LinksUpToDate>false</LinksUpToDate>
  <CharactersWithSpaces>83035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Antipina, Nadezda</dc:creator>
  <cp:keywords/>
  <dc:description/>
  <cp:lastModifiedBy>Antipina, Nadezda</cp:lastModifiedBy>
  <cp:revision>19</cp:revision>
  <cp:lastPrinted>2015-03-02T13:42:00Z</cp:lastPrinted>
  <dcterms:created xsi:type="dcterms:W3CDTF">2021-11-04T14:29:00Z</dcterms:created>
  <dcterms:modified xsi:type="dcterms:W3CDTF">2021-11-05T13:58:00Z</dcterms:modified>
</cp:coreProperties>
</file>