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102DCA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102DCA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77867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102DCA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EC71B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29-е собрание, виртуальное, 8−12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102DCA" w:rsidRDefault="00FA6BDB" w:rsidP="00FA6BDB">
            <w:pPr>
              <w:widowControl w:val="0"/>
              <w:jc w:val="center"/>
            </w:pPr>
            <w:r w:rsidRPr="00102DCA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02DCA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02DCA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6CEC4FD5" w:rsidR="00CD34AE" w:rsidRPr="00102DCA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02DCA">
              <w:rPr>
                <w:rFonts w:cstheme="minorHAnsi"/>
                <w:b/>
                <w:bCs/>
              </w:rPr>
              <w:t>TDAG</w:t>
            </w:r>
            <w:r w:rsidR="0040328D" w:rsidRPr="00102DCA">
              <w:rPr>
                <w:rFonts w:cstheme="minorHAnsi"/>
                <w:b/>
                <w:bCs/>
              </w:rPr>
              <w:t>-</w:t>
            </w:r>
            <w:r w:rsidR="002502FE" w:rsidRPr="00102DCA">
              <w:rPr>
                <w:rFonts w:cstheme="minorHAnsi"/>
                <w:b/>
                <w:bCs/>
              </w:rPr>
              <w:t>2</w:t>
            </w:r>
            <w:r w:rsidR="00FA6BDB" w:rsidRPr="00102DCA">
              <w:rPr>
                <w:rFonts w:cstheme="minorHAnsi"/>
                <w:b/>
                <w:bCs/>
              </w:rPr>
              <w:t>1</w:t>
            </w:r>
            <w:r w:rsidR="00631202" w:rsidRPr="00102DC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C71BC">
              <w:rPr>
                <w:rFonts w:cstheme="minorHAnsi"/>
                <w:b/>
                <w:bCs/>
                <w:lang w:val="en-US"/>
              </w:rPr>
              <w:t>2/</w:t>
            </w:r>
            <w:r w:rsidR="00B94192">
              <w:rPr>
                <w:rFonts w:cstheme="minorHAnsi"/>
                <w:b/>
                <w:bCs/>
                <w:lang w:val="en-US"/>
              </w:rPr>
              <w:t>4</w:t>
            </w:r>
            <w:r w:rsidRPr="00102DCA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02DCA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102DC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05FCF85F" w:rsidR="00CD34AE" w:rsidRPr="00102DCA" w:rsidRDefault="001326A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02DCA">
              <w:rPr>
                <w:b/>
                <w:bCs/>
              </w:rPr>
              <w:t>1</w:t>
            </w:r>
            <w:r w:rsidR="00063850">
              <w:rPr>
                <w:b/>
                <w:bCs/>
                <w:lang w:val="en-US"/>
              </w:rPr>
              <w:t>4</w:t>
            </w:r>
            <w:r w:rsidRPr="00102DCA">
              <w:rPr>
                <w:b/>
                <w:bCs/>
              </w:rPr>
              <w:t xml:space="preserve"> </w:t>
            </w:r>
            <w:r w:rsidR="00EC71BC">
              <w:rPr>
                <w:b/>
                <w:bCs/>
              </w:rPr>
              <w:t>сентября</w:t>
            </w:r>
            <w:r w:rsidR="00A5482C" w:rsidRPr="00102DCA">
              <w:rPr>
                <w:b/>
                <w:bCs/>
              </w:rPr>
              <w:t xml:space="preserve"> 2021 года</w:t>
            </w:r>
          </w:p>
        </w:tc>
      </w:tr>
      <w:tr w:rsidR="00CD34AE" w:rsidRPr="00102DCA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102DC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102DCA">
              <w:rPr>
                <w:rFonts w:cstheme="minorHAnsi"/>
                <w:b/>
                <w:bCs/>
              </w:rPr>
              <w:t xml:space="preserve"> </w:t>
            </w:r>
            <w:r w:rsidR="002363C5" w:rsidRPr="00102DCA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102DCA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102DCA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02DCA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2461E6" w:rsidRPr="00102DCA" w14:paraId="1BE32384" w14:textId="77777777" w:rsidTr="001326A4">
        <w:tc>
          <w:tcPr>
            <w:tcW w:w="9923" w:type="dxa"/>
            <w:gridSpan w:val="4"/>
          </w:tcPr>
          <w:p w14:paraId="21783703" w14:textId="1B837F70" w:rsidR="002461E6" w:rsidRPr="001554A2" w:rsidRDefault="002461E6" w:rsidP="002461E6">
            <w:pPr>
              <w:pStyle w:val="Title1"/>
            </w:pPr>
            <w:bookmarkStart w:id="5" w:name="Title"/>
            <w:bookmarkEnd w:id="5"/>
            <w:r w:rsidRPr="00CF7CE9">
              <w:rPr>
                <w:bCs/>
                <w:sz w:val="28"/>
                <w:szCs w:val="22"/>
              </w:rPr>
              <w:t>Партнерские отношения и мобилизация ресурсов в МСЭ-D</w:t>
            </w:r>
          </w:p>
        </w:tc>
      </w:tr>
      <w:tr w:rsidR="002461E6" w:rsidRPr="00102DCA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2461E6" w:rsidRPr="00102DCA" w:rsidRDefault="002461E6" w:rsidP="002461E6"/>
        </w:tc>
      </w:tr>
      <w:tr w:rsidR="002461E6" w:rsidRPr="00102DCA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2461E6" w:rsidRPr="00434019" w:rsidRDefault="002461E6" w:rsidP="002461E6">
            <w:pPr>
              <w:pStyle w:val="Headingb"/>
            </w:pPr>
            <w:r w:rsidRPr="00102DCA">
              <w:t>Резюме</w:t>
            </w:r>
          </w:p>
          <w:p w14:paraId="54256272" w14:textId="0B006FD9" w:rsidR="002461E6" w:rsidRDefault="002461E6" w:rsidP="002461E6">
            <w:pPr>
              <w:spacing w:after="120"/>
            </w:pPr>
            <w:r w:rsidRPr="002461E6">
              <w:t xml:space="preserve">На Всемирной конференции по развитию электросвязи 2017 года (ВКРЭ-17) было особо отмечено значение партнерских отношений и мобилизации ресурсов. В настоящем документе представлен обзор деятельности по формированию партнерских отношений и мобилизации ресурсов, осуществленной </w:t>
            </w:r>
            <w:r w:rsidR="00A93951">
              <w:t>с</w:t>
            </w:r>
            <w:r w:rsidRPr="002461E6">
              <w:t xml:space="preserve"> 1</w:t>
            </w:r>
            <w:r w:rsidR="00A93951">
              <w:t xml:space="preserve"> апреля по 31 августа, который основан на отчете для собрания КГРЭ, прошедшего </w:t>
            </w:r>
            <w:r w:rsidRPr="002461E6">
              <w:t>24</w:t>
            </w:r>
            <w:r w:rsidR="00A93951">
              <w:t>–</w:t>
            </w:r>
            <w:r w:rsidRPr="002461E6">
              <w:t>28</w:t>
            </w:r>
            <w:r w:rsidR="00A93951">
              <w:t> мая</w:t>
            </w:r>
            <w:r w:rsidRPr="002461E6">
              <w:t xml:space="preserve"> 2021</w:t>
            </w:r>
            <w:r w:rsidR="00A93951">
              <w:t> года (Документ </w:t>
            </w:r>
            <w:r w:rsidRPr="002461E6">
              <w:rPr>
                <w:b/>
                <w:bCs/>
                <w:lang w:val="en-US"/>
              </w:rPr>
              <w:t>TDAG</w:t>
            </w:r>
            <w:r w:rsidRPr="002461E6">
              <w:rPr>
                <w:b/>
                <w:bCs/>
              </w:rPr>
              <w:t>-21/7</w:t>
            </w:r>
            <w:r w:rsidR="00A93951" w:rsidRPr="00A93951">
              <w:t>)</w:t>
            </w:r>
            <w:r w:rsidRPr="002461E6">
              <w:t>.</w:t>
            </w:r>
          </w:p>
          <w:p w14:paraId="551220A7" w14:textId="77777777" w:rsidR="002461E6" w:rsidRPr="00102DCA" w:rsidRDefault="002461E6" w:rsidP="002461E6">
            <w:pPr>
              <w:pStyle w:val="Headingb"/>
            </w:pPr>
            <w:r w:rsidRPr="00102DCA">
              <w:t>Необходимые действия</w:t>
            </w:r>
          </w:p>
          <w:p w14:paraId="337B8634" w14:textId="569CB4AF" w:rsidR="002461E6" w:rsidRPr="00102DCA" w:rsidRDefault="002461E6" w:rsidP="002461E6">
            <w:pPr>
              <w:spacing w:after="120"/>
            </w:pPr>
            <w:r w:rsidRPr="002461E6">
              <w:t>КГРЭ предлагается принять к сведению настоящий документ и по мере необходимости предоставить руководящие указания.</w:t>
            </w:r>
          </w:p>
          <w:p w14:paraId="24D84312" w14:textId="77777777" w:rsidR="002461E6" w:rsidRPr="00FF347C" w:rsidRDefault="002461E6" w:rsidP="002461E6">
            <w:pPr>
              <w:pStyle w:val="Headingb"/>
            </w:pPr>
            <w:r w:rsidRPr="00FF347C">
              <w:t>Справочные материалы</w:t>
            </w:r>
          </w:p>
          <w:p w14:paraId="37FB58AA" w14:textId="77777777" w:rsidR="002461E6" w:rsidRPr="002461E6" w:rsidRDefault="002461E6" w:rsidP="002461E6">
            <w:pPr>
              <w:spacing w:after="120"/>
            </w:pPr>
            <w:r w:rsidRPr="002461E6">
              <w:t>Цель 5 МСЭ</w:t>
            </w:r>
          </w:p>
          <w:p w14:paraId="785AB80F" w14:textId="08C9EAB7" w:rsidR="002461E6" w:rsidRPr="00102DCA" w:rsidRDefault="002461E6" w:rsidP="008772E5">
            <w:pPr>
              <w:spacing w:after="120"/>
            </w:pPr>
            <w:r w:rsidRPr="002461E6">
              <w:t>План действий Буэнос-Айреса, раздел 4.5 Заключительного отчета ВКРЭ-17</w:t>
            </w:r>
            <w:r w:rsidR="00ED391D" w:rsidRPr="00ED391D">
              <w:t>,</w:t>
            </w:r>
            <w:r w:rsidR="008772E5" w:rsidRPr="008772E5">
              <w:t xml:space="preserve"> </w:t>
            </w:r>
            <w:r w:rsidRPr="002461E6">
              <w:t>Резолюция 17 (Пересм. Буэнос-Айрес, 2017 г.) и Резолюция 71 (Пересм. Буэнос-Айрес, 2017 г.) ВКРЭ</w:t>
            </w:r>
          </w:p>
        </w:tc>
      </w:tr>
    </w:tbl>
    <w:p w14:paraId="06480A38" w14:textId="77777777" w:rsidR="002461E6" w:rsidRPr="002461E6" w:rsidRDefault="002461E6" w:rsidP="00FB44F7">
      <w:pPr>
        <w:pStyle w:val="Heading1"/>
        <w:pageBreakBefore/>
      </w:pPr>
      <w:bookmarkStart w:id="6" w:name="lt_pId142"/>
      <w:r w:rsidRPr="002461E6">
        <w:lastRenderedPageBreak/>
        <w:t>1</w:t>
      </w:r>
      <w:r w:rsidRPr="002461E6">
        <w:tab/>
        <w:t>Базовая информация</w:t>
      </w:r>
    </w:p>
    <w:p w14:paraId="14BCA7C4" w14:textId="77777777" w:rsidR="002461E6" w:rsidRPr="002461E6" w:rsidRDefault="002461E6" w:rsidP="002461E6">
      <w:r w:rsidRPr="002461E6">
        <w:t>На Всемирной конференции по развитию электросвязи 2017 года (ВКРЭ-17) была особо отмечена ключевая роль партнерских отношений и мобилизации ресурсов для поддержки осуществления Плана действий Буэнос-Айреса, Направлений деятельности ВВУИО, а также достижения Целей в области устойчивого развития (ЦУР).</w:t>
      </w:r>
    </w:p>
    <w:p w14:paraId="247CBE21" w14:textId="7176E219" w:rsidR="002461E6" w:rsidRPr="002461E6" w:rsidRDefault="002461E6" w:rsidP="002461E6">
      <w:r w:rsidRPr="002461E6">
        <w:t>В Плане действий ВКРЭ-17 указано, что программы и региональные инициативы следует осуществлять по мере возможности в партнерстве с широким кругом заинтересованных сторон. В Резолюции 17 (Пересм. Буэнос-Айрес, 2017 г.) БРЭ поручено продолжать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региональных инициатив. Далее в Резолюции содержится призыв к международным финансовым организациям/учреждениям, поставщикам оборудования и операторам/поставщикам услуг участвовать, полностью или частично, в финансировании этих инициатив, одобренных</w:t>
      </w:r>
      <w:r w:rsidR="00FE788F">
        <w:t xml:space="preserve"> на региональном уровне</w:t>
      </w:r>
      <w:r w:rsidRPr="002461E6">
        <w:t xml:space="preserve">. </w:t>
      </w:r>
    </w:p>
    <w:p w14:paraId="6096CD1B" w14:textId="77777777" w:rsidR="002461E6" w:rsidRPr="002461E6" w:rsidRDefault="002461E6" w:rsidP="00FB44F7">
      <w:pPr>
        <w:pStyle w:val="Heading1"/>
      </w:pPr>
      <w:r w:rsidRPr="002461E6">
        <w:t>2</w:t>
      </w:r>
      <w:r w:rsidRPr="002461E6">
        <w:tab/>
        <w:t>Стратегическая задача развития партнерских отношений и мобилизации ресурсов в МСЭ-D</w:t>
      </w:r>
    </w:p>
    <w:p w14:paraId="14476BD7" w14:textId="77777777" w:rsidR="002461E6" w:rsidRPr="002461E6" w:rsidRDefault="002461E6" w:rsidP="002461E6">
      <w:r w:rsidRPr="002461E6">
        <w:t xml:space="preserve">В соответствии с решениями ВКРЭ-17 задача заключается в содействии, развитии и укреплении сотрудничества с как можно более широким кругом партнеров как из развитых, так и из развивающихся стран в целях активизации мобилизации ресурсов для осуществления программ и региональных инициатив в интересах устойчивого развития. </w:t>
      </w:r>
    </w:p>
    <w:p w14:paraId="1300C138" w14:textId="52EB78AD" w:rsidR="002461E6" w:rsidRPr="00FB44F7" w:rsidRDefault="002461E6" w:rsidP="00FB44F7">
      <w:pPr>
        <w:pStyle w:val="Heading1"/>
      </w:pPr>
      <w:r w:rsidRPr="002461E6">
        <w:t>3</w:t>
      </w:r>
      <w:r w:rsidRPr="002461E6">
        <w:tab/>
        <w:t>Партнерские отношения и мобилизаци</w:t>
      </w:r>
      <w:r w:rsidR="00604695">
        <w:t>я</w:t>
      </w:r>
      <w:r w:rsidRPr="002461E6">
        <w:t xml:space="preserve"> ресурсов</w:t>
      </w:r>
    </w:p>
    <w:p w14:paraId="2EACAA37" w14:textId="10D7E677" w:rsidR="002461E6" w:rsidRPr="002461E6" w:rsidRDefault="004357BA" w:rsidP="002461E6">
      <w:r>
        <w:t xml:space="preserve">С 1 апреля по 31 августа </w:t>
      </w:r>
      <w:r w:rsidR="002461E6" w:rsidRPr="002461E6">
        <w:t>2021</w:t>
      </w:r>
      <w:r>
        <w:t> года БРЭ подписало 27 соглашений</w:t>
      </w:r>
      <w:r w:rsidR="002461E6" w:rsidRPr="002461E6">
        <w:t xml:space="preserve">, </w:t>
      </w:r>
      <w:r w:rsidR="003E113B">
        <w:t>из которых по 20 имеются финансовые взносы</w:t>
      </w:r>
      <w:r w:rsidR="00604695">
        <w:t xml:space="preserve"> на сумму</w:t>
      </w:r>
      <w:r w:rsidR="003E113B">
        <w:t xml:space="preserve"> около</w:t>
      </w:r>
      <w:r w:rsidR="002461E6" w:rsidRPr="002461E6">
        <w:t xml:space="preserve"> 5</w:t>
      </w:r>
      <w:r w:rsidR="003E113B">
        <w:t>,</w:t>
      </w:r>
      <w:r w:rsidR="002461E6" w:rsidRPr="002461E6">
        <w:t>7</w:t>
      </w:r>
      <w:r w:rsidR="003E113B">
        <w:t> млн. долл. США</w:t>
      </w:r>
      <w:r w:rsidR="002461E6" w:rsidRPr="002461E6">
        <w:t xml:space="preserve"> (</w:t>
      </w:r>
      <w:r w:rsidR="003E113B">
        <w:t>совместное финансирование</w:t>
      </w:r>
      <w:r w:rsidR="00FF5727">
        <w:t xml:space="preserve"> партнерами</w:t>
      </w:r>
      <w:r w:rsidR="002461E6" w:rsidRPr="002461E6">
        <w:t xml:space="preserve"> (73%) </w:t>
      </w:r>
      <w:r w:rsidR="00FF5727">
        <w:t>и МСЭ</w:t>
      </w:r>
      <w:r w:rsidR="002461E6" w:rsidRPr="002461E6">
        <w:t xml:space="preserve"> (27%). </w:t>
      </w:r>
      <w:r w:rsidR="00FF5727">
        <w:t>Список этих соглашений приведен в Документе </w:t>
      </w:r>
      <w:r w:rsidR="002461E6" w:rsidRPr="002461E6">
        <w:t>TDAG-21/2/INF/2.</w:t>
      </w:r>
    </w:p>
    <w:p w14:paraId="310AD0C1" w14:textId="41409604" w:rsidR="002461E6" w:rsidRPr="002461E6" w:rsidRDefault="00FC29C1" w:rsidP="002461E6">
      <w:r>
        <w:t>Основными партнерами БРЭ по фина</w:t>
      </w:r>
      <w:r w:rsidR="00AA56C1">
        <w:t>н</w:t>
      </w:r>
      <w:r>
        <w:t xml:space="preserve">сированию были Государства – Члены МСЭ </w:t>
      </w:r>
      <w:r w:rsidR="00FB4A03">
        <w:t>и другие государственные объединения (35,3%</w:t>
      </w:r>
      <w:r w:rsidR="002461E6" w:rsidRPr="002461E6">
        <w:t xml:space="preserve">), </w:t>
      </w:r>
      <w:r w:rsidR="00FB4A03">
        <w:t>международные и региональные организации</w:t>
      </w:r>
      <w:r w:rsidR="002461E6" w:rsidRPr="002461E6">
        <w:t xml:space="preserve"> (34%) </w:t>
      </w:r>
      <w:r w:rsidR="00FB4A03">
        <w:t>и объединения частного сектора</w:t>
      </w:r>
      <w:r w:rsidR="002461E6" w:rsidRPr="002461E6">
        <w:t xml:space="preserve"> (28%).</w:t>
      </w:r>
    </w:p>
    <w:p w14:paraId="06F74E9D" w14:textId="2D8CF456" w:rsidR="002461E6" w:rsidRPr="002461E6" w:rsidRDefault="00E12952" w:rsidP="002461E6">
      <w:r>
        <w:t>В рассматриваемый период тремя партнерами по финансированию</w:t>
      </w:r>
      <w:r w:rsidR="000C773D">
        <w:t xml:space="preserve"> с наиболее крупными финансовыми взносами были</w:t>
      </w:r>
      <w:r w:rsidR="002461E6" w:rsidRPr="002461E6">
        <w:t xml:space="preserve">: </w:t>
      </w:r>
    </w:p>
    <w:p w14:paraId="588F8FFC" w14:textId="22F50CC4" w:rsidR="002461E6" w:rsidRPr="002461E6" w:rsidRDefault="002461E6" w:rsidP="002461E6">
      <w:pPr>
        <w:pStyle w:val="enumlev1"/>
        <w:rPr>
          <w:lang w:val="en-GB"/>
        </w:rPr>
      </w:pPr>
      <w:r w:rsidRPr="008772E5">
        <w:t>–</w:t>
      </w:r>
      <w:r w:rsidRPr="008772E5">
        <w:tab/>
      </w:r>
      <w:r w:rsidR="00F968D5">
        <w:t xml:space="preserve">группа поддержки Национального </w:t>
      </w:r>
      <w:r w:rsidR="00261298">
        <w:t>управления Европейского фонда развития</w:t>
      </w:r>
      <w:r w:rsidRPr="008772E5">
        <w:t xml:space="preserve"> (</w:t>
      </w:r>
      <w:r w:rsidRPr="002461E6">
        <w:rPr>
          <w:lang w:val="fr-CH"/>
        </w:rPr>
        <w:t>COFED</w:t>
      </w:r>
      <w:r w:rsidRPr="008772E5">
        <w:t xml:space="preserve">), </w:t>
      </w:r>
      <w:r w:rsidR="00261298">
        <w:t>Демократическая Республика Конго</w:t>
      </w:r>
      <w:r w:rsidRPr="008772E5">
        <w:t xml:space="preserve"> / </w:t>
      </w:r>
      <w:r w:rsidR="00261298">
        <w:t>делегация Европейского союза, Демократичес</w:t>
      </w:r>
      <w:r w:rsidR="00B42481">
        <w:t>кая Республика Конго</w:t>
      </w:r>
      <w:r w:rsidRPr="008772E5">
        <w:t xml:space="preserve">, </w:t>
      </w:r>
      <w:r w:rsidR="00B42481">
        <w:t xml:space="preserve">с подписанным финансовым взносом примерно на </w:t>
      </w:r>
      <w:r w:rsidRPr="008772E5">
        <w:t>1</w:t>
      </w:r>
      <w:r w:rsidR="00B42481">
        <w:t>,</w:t>
      </w:r>
      <w:r w:rsidRPr="008772E5">
        <w:t>2</w:t>
      </w:r>
      <w:r w:rsidR="00B42481">
        <w:t> млн. долл. США;</w:t>
      </w:r>
    </w:p>
    <w:p w14:paraId="1693A42B" w14:textId="3B1FA588" w:rsidR="002461E6" w:rsidRPr="00654FE6" w:rsidRDefault="002461E6" w:rsidP="002461E6">
      <w:pPr>
        <w:pStyle w:val="enumlev1"/>
      </w:pPr>
      <w:r w:rsidRPr="008772E5">
        <w:t>–</w:t>
      </w:r>
      <w:r w:rsidRPr="008772E5">
        <w:tab/>
      </w:r>
      <w:r w:rsidR="00B42481">
        <w:t xml:space="preserve">компания </w:t>
      </w:r>
      <w:r w:rsidRPr="002461E6">
        <w:rPr>
          <w:lang w:val="en-US"/>
        </w:rPr>
        <w:t>Huawei</w:t>
      </w:r>
      <w:r w:rsidRPr="008772E5">
        <w:t xml:space="preserve"> </w:t>
      </w:r>
      <w:r w:rsidRPr="002461E6">
        <w:rPr>
          <w:lang w:val="en-US"/>
        </w:rPr>
        <w:t>Technologies</w:t>
      </w:r>
      <w:r w:rsidRPr="008772E5">
        <w:t xml:space="preserve"> </w:t>
      </w:r>
      <w:r w:rsidRPr="002461E6">
        <w:rPr>
          <w:lang w:val="en-US"/>
        </w:rPr>
        <w:t>Co</w:t>
      </w:r>
      <w:r w:rsidRPr="008772E5">
        <w:t xml:space="preserve">., </w:t>
      </w:r>
      <w:r w:rsidRPr="002461E6">
        <w:rPr>
          <w:lang w:val="en-US"/>
        </w:rPr>
        <w:t>Ltd</w:t>
      </w:r>
      <w:r w:rsidRPr="008772E5">
        <w:t xml:space="preserve">. </w:t>
      </w:r>
      <w:r w:rsidR="00654FE6">
        <w:t xml:space="preserve">с подписанным финансовым взносом на </w:t>
      </w:r>
      <w:r w:rsidRPr="008772E5">
        <w:t>670</w:t>
      </w:r>
      <w:r w:rsidR="00654FE6">
        <w:t> </w:t>
      </w:r>
      <w:r w:rsidRPr="008772E5">
        <w:t>000</w:t>
      </w:r>
      <w:r w:rsidR="00654FE6">
        <w:t> долл. США;</w:t>
      </w:r>
    </w:p>
    <w:p w14:paraId="390DD57F" w14:textId="712BB259" w:rsidR="002461E6" w:rsidRPr="00654FE6" w:rsidRDefault="002461E6" w:rsidP="002461E6">
      <w:pPr>
        <w:pStyle w:val="enumlev1"/>
      </w:pPr>
      <w:r w:rsidRPr="008772E5">
        <w:t>–</w:t>
      </w:r>
      <w:r w:rsidRPr="008772E5">
        <w:tab/>
      </w:r>
      <w:r w:rsidR="00654FE6">
        <w:rPr>
          <w:color w:val="000000"/>
        </w:rPr>
        <w:t xml:space="preserve">Министерство инфраструктуры, транспорта, регионального развития и связи </w:t>
      </w:r>
      <w:r w:rsidRPr="008772E5">
        <w:t>(</w:t>
      </w:r>
      <w:r w:rsidRPr="002461E6">
        <w:rPr>
          <w:lang w:val="en-US"/>
        </w:rPr>
        <w:t>DITRDC</w:t>
      </w:r>
      <w:r w:rsidRPr="008772E5">
        <w:t xml:space="preserve">), </w:t>
      </w:r>
      <w:r w:rsidR="00654FE6">
        <w:rPr>
          <w:color w:val="000000"/>
        </w:rPr>
        <w:t>Австрали</w:t>
      </w:r>
      <w:r w:rsidR="00654FE6">
        <w:t xml:space="preserve">я, с подписанным финансовым взносом примерно на </w:t>
      </w:r>
      <w:r w:rsidRPr="008772E5">
        <w:t>650</w:t>
      </w:r>
      <w:r w:rsidR="00654FE6">
        <w:t> </w:t>
      </w:r>
      <w:r w:rsidRPr="008772E5">
        <w:t>000</w:t>
      </w:r>
      <w:r w:rsidR="00654FE6">
        <w:t> долл. США.</w:t>
      </w:r>
    </w:p>
    <w:p w14:paraId="62C434BD" w14:textId="637154D6" w:rsidR="002461E6" w:rsidRPr="002461E6" w:rsidRDefault="00893043" w:rsidP="002461E6">
      <w:r>
        <w:t>Соглашения были в основном адресованы Африке</w:t>
      </w:r>
      <w:r w:rsidR="002461E6" w:rsidRPr="002461E6">
        <w:t xml:space="preserve"> (44%)</w:t>
      </w:r>
      <w:r>
        <w:t>, затем шли соглашения по нескольким регионам</w:t>
      </w:r>
      <w:r w:rsidR="002461E6" w:rsidRPr="002461E6">
        <w:t xml:space="preserve"> (23%) </w:t>
      </w:r>
      <w:r>
        <w:t>и по Азиатско-Тихоокеанскому региону</w:t>
      </w:r>
      <w:r w:rsidR="002461E6" w:rsidRPr="002461E6">
        <w:t xml:space="preserve"> (20%). </w:t>
      </w:r>
      <w:r>
        <w:t>По тематическим областям соглашения распределились следующим образом</w:t>
      </w:r>
      <w:r w:rsidR="002461E6" w:rsidRPr="002461E6">
        <w:t xml:space="preserve">: </w:t>
      </w:r>
      <w:r>
        <w:t>несколько тем</w:t>
      </w:r>
      <w:r w:rsidR="002461E6" w:rsidRPr="002461E6">
        <w:t xml:space="preserve"> (47%) </w:t>
      </w:r>
      <w:r>
        <w:t>и политика и регулирование</w:t>
      </w:r>
      <w:r w:rsidR="002461E6" w:rsidRPr="002461E6">
        <w:t xml:space="preserve"> (32%).</w:t>
      </w:r>
    </w:p>
    <w:p w14:paraId="5000E63C" w14:textId="77777777" w:rsidR="002461E6" w:rsidRPr="00FB44F7" w:rsidRDefault="002461E6" w:rsidP="00FB44F7">
      <w:pPr>
        <w:pStyle w:val="Heading1"/>
      </w:pPr>
      <w:bookmarkStart w:id="7" w:name="lt_pId169"/>
      <w:bookmarkEnd w:id="6"/>
      <w:r w:rsidRPr="002461E6">
        <w:t>4</w:t>
      </w:r>
      <w:r w:rsidRPr="002461E6">
        <w:tab/>
        <w:t>Основные действия и конечные результаты</w:t>
      </w:r>
    </w:p>
    <w:p w14:paraId="4D8D70E0" w14:textId="7C97E13A" w:rsidR="002461E6" w:rsidRPr="002461E6" w:rsidRDefault="002461E6" w:rsidP="002461E6">
      <w:r w:rsidRPr="002461E6">
        <w:t>БРЭ осуществляло ряд стратегических действий, включая разработку и усовершенствование своих внутренних продуктов и внешних услуг, в целях укрепления партнерских отношений и более активной мобилизации ресурсов, которые описаны ниже</w:t>
      </w:r>
      <w:r w:rsidR="00131FA6">
        <w:t>:</w:t>
      </w:r>
    </w:p>
    <w:p w14:paraId="66924C51" w14:textId="5B9EFD9A" w:rsidR="002461E6" w:rsidRPr="00131FA6" w:rsidRDefault="002461E6" w:rsidP="00FB44F7">
      <w:pPr>
        <w:pStyle w:val="enumlev1"/>
        <w:rPr>
          <w:rFonts w:cstheme="minorBidi"/>
          <w:szCs w:val="24"/>
        </w:rPr>
      </w:pPr>
      <w:r w:rsidRPr="008772E5">
        <w:lastRenderedPageBreak/>
        <w:t>−</w:t>
      </w:r>
      <w:r w:rsidRPr="008772E5">
        <w:tab/>
      </w:r>
      <w:r w:rsidR="000F3B07" w:rsidRPr="000F3B07">
        <w:rPr>
          <w:b/>
          <w:bCs/>
        </w:rPr>
        <w:t>совершенствование информационно-пропагандистского материала</w:t>
      </w:r>
      <w:r w:rsidRPr="008772E5">
        <w:rPr>
          <w:rFonts w:cstheme="minorBidi"/>
          <w:bCs/>
          <w:szCs w:val="24"/>
        </w:rPr>
        <w:t xml:space="preserve">: </w:t>
      </w:r>
      <w:r w:rsidR="00131FA6" w:rsidRPr="00131FA6">
        <w:rPr>
          <w:rFonts w:cstheme="minorBidi"/>
          <w:bCs/>
          <w:szCs w:val="24"/>
        </w:rPr>
        <w:t>БРЭ разработало</w:t>
      </w:r>
      <w:r w:rsidR="00131FA6">
        <w:rPr>
          <w:rFonts w:cstheme="minorBidi"/>
          <w:bCs/>
          <w:szCs w:val="24"/>
        </w:rPr>
        <w:t xml:space="preserve"> </w:t>
      </w:r>
      <w:r w:rsidR="00131FA6" w:rsidRPr="00FB44F7">
        <w:t>корпоративную</w:t>
      </w:r>
      <w:r w:rsidR="00131FA6">
        <w:rPr>
          <w:rFonts w:cstheme="minorBidi"/>
          <w:bCs/>
          <w:szCs w:val="24"/>
        </w:rPr>
        <w:t xml:space="preserve"> презентацию, в которую входит вводное представление МСЭ, ВКРЭ, тематически</w:t>
      </w:r>
      <w:r w:rsidR="005E2C14">
        <w:rPr>
          <w:rFonts w:cstheme="minorBidi"/>
          <w:bCs/>
          <w:szCs w:val="24"/>
        </w:rPr>
        <w:t>х</w:t>
      </w:r>
      <w:r w:rsidR="00131FA6">
        <w:rPr>
          <w:rFonts w:cstheme="minorBidi"/>
          <w:bCs/>
          <w:szCs w:val="24"/>
        </w:rPr>
        <w:t xml:space="preserve"> приоритет</w:t>
      </w:r>
      <w:r w:rsidR="005E2C14">
        <w:rPr>
          <w:rFonts w:cstheme="minorBidi"/>
          <w:bCs/>
          <w:szCs w:val="24"/>
        </w:rPr>
        <w:t>ов</w:t>
      </w:r>
      <w:r w:rsidR="00131FA6">
        <w:rPr>
          <w:rFonts w:cstheme="minorBidi"/>
          <w:bCs/>
          <w:szCs w:val="24"/>
        </w:rPr>
        <w:t xml:space="preserve"> и флагманск</w:t>
      </w:r>
      <w:r w:rsidR="005E2C14">
        <w:rPr>
          <w:rFonts w:cstheme="minorBidi"/>
          <w:bCs/>
          <w:szCs w:val="24"/>
        </w:rPr>
        <w:t>ой</w:t>
      </w:r>
      <w:r w:rsidR="00131FA6">
        <w:rPr>
          <w:rFonts w:cstheme="minorBidi"/>
          <w:bCs/>
          <w:szCs w:val="24"/>
        </w:rPr>
        <w:t xml:space="preserve"> инициатив</w:t>
      </w:r>
      <w:r w:rsidR="005E2C14">
        <w:rPr>
          <w:rFonts w:cstheme="minorBidi"/>
          <w:bCs/>
          <w:szCs w:val="24"/>
        </w:rPr>
        <w:t>ы</w:t>
      </w:r>
      <w:r w:rsidR="00131FA6">
        <w:rPr>
          <w:rFonts w:cstheme="minorBidi"/>
          <w:bCs/>
          <w:szCs w:val="24"/>
        </w:rPr>
        <w:t xml:space="preserve"> по поддержке информационно-пропагандистской деятельности в отношении потенциальных партнеров;</w:t>
      </w:r>
    </w:p>
    <w:p w14:paraId="1586AE66" w14:textId="06A1D360" w:rsidR="002461E6" w:rsidRPr="001D6328" w:rsidRDefault="002461E6" w:rsidP="00FB44F7">
      <w:pPr>
        <w:pStyle w:val="enumlev1"/>
        <w:rPr>
          <w:rFonts w:cstheme="minorBidi"/>
          <w:szCs w:val="24"/>
        </w:rPr>
      </w:pPr>
      <w:r w:rsidRPr="008772E5">
        <w:t>−</w:t>
      </w:r>
      <w:r w:rsidRPr="008772E5">
        <w:tab/>
      </w:r>
      <w:r w:rsidR="009648CE" w:rsidRPr="009648CE">
        <w:rPr>
          <w:b/>
          <w:bCs/>
          <w:color w:val="000000"/>
        </w:rPr>
        <w:t>Коалиция "Партнерства для подключения" (Partner2Connect)</w:t>
      </w:r>
      <w:r w:rsidRPr="008772E5">
        <w:rPr>
          <w:rFonts w:cstheme="minorBidi"/>
          <w:bCs/>
          <w:szCs w:val="24"/>
        </w:rPr>
        <w:t xml:space="preserve">: </w:t>
      </w:r>
      <w:r w:rsidR="009648CE" w:rsidRPr="009648CE">
        <w:rPr>
          <w:rFonts w:cstheme="minorBidi"/>
          <w:bCs/>
          <w:szCs w:val="24"/>
        </w:rPr>
        <w:t>МСЭ</w:t>
      </w:r>
      <w:r w:rsidR="009648CE">
        <w:rPr>
          <w:rFonts w:cstheme="minorBidi"/>
          <w:bCs/>
          <w:szCs w:val="24"/>
        </w:rPr>
        <w:t xml:space="preserve"> </w:t>
      </w:r>
      <w:r w:rsidR="00955309" w:rsidRPr="005E2C14">
        <w:rPr>
          <w:rFonts w:cstheme="minorBidi"/>
          <w:b/>
          <w:szCs w:val="24"/>
        </w:rPr>
        <w:t>создал</w:t>
      </w:r>
      <w:r w:rsidR="00955309">
        <w:rPr>
          <w:rFonts w:cstheme="minorBidi"/>
          <w:bCs/>
          <w:szCs w:val="24"/>
        </w:rPr>
        <w:t xml:space="preserve"> </w:t>
      </w:r>
      <w:r w:rsidR="005E2C14">
        <w:rPr>
          <w:rFonts w:cstheme="minorBidi"/>
          <w:bCs/>
          <w:szCs w:val="24"/>
        </w:rPr>
        <w:t>Цифровую к</w:t>
      </w:r>
      <w:r w:rsidR="00955309" w:rsidRPr="00955309">
        <w:rPr>
          <w:color w:val="000000"/>
        </w:rPr>
        <w:t>оалицию "Партнерства для подключения"</w:t>
      </w:r>
      <w:r w:rsidR="00955309" w:rsidRPr="008772E5">
        <w:rPr>
          <w:color w:val="000000"/>
        </w:rPr>
        <w:t xml:space="preserve"> </w:t>
      </w:r>
      <w:r w:rsidR="00955309" w:rsidRPr="00955309">
        <w:rPr>
          <w:color w:val="000000"/>
        </w:rPr>
        <w:t>для</w:t>
      </w:r>
      <w:r w:rsidR="00955309">
        <w:rPr>
          <w:rFonts w:cstheme="minorBidi"/>
          <w:bCs/>
          <w:szCs w:val="24"/>
        </w:rPr>
        <w:t xml:space="preserve"> содействия реальной возможности </w:t>
      </w:r>
      <w:r w:rsidR="00955309" w:rsidRPr="00FB44F7">
        <w:t>установления</w:t>
      </w:r>
      <w:r w:rsidR="00955309">
        <w:rPr>
          <w:rFonts w:cstheme="minorBidi"/>
          <w:bCs/>
          <w:szCs w:val="24"/>
        </w:rPr>
        <w:t xml:space="preserve"> соединений и цифровой трансформации с целью соединения сообществ и стран, включая НРС, ЛЛДС и СИДС</w:t>
      </w:r>
      <w:r w:rsidRPr="008772E5">
        <w:rPr>
          <w:rFonts w:cstheme="minorBidi"/>
          <w:bCs/>
          <w:szCs w:val="24"/>
        </w:rPr>
        <w:t xml:space="preserve">. </w:t>
      </w:r>
      <w:r w:rsidR="00955309">
        <w:rPr>
          <w:rFonts w:cstheme="minorBidi"/>
          <w:bCs/>
          <w:szCs w:val="24"/>
        </w:rPr>
        <w:t xml:space="preserve">Дополнительная информация о </w:t>
      </w:r>
      <w:r w:rsidR="00955309" w:rsidRPr="00955309">
        <w:rPr>
          <w:color w:val="000000"/>
        </w:rPr>
        <w:t>Коалици</w:t>
      </w:r>
      <w:r w:rsidR="00955309">
        <w:rPr>
          <w:color w:val="000000"/>
        </w:rPr>
        <w:t>и</w:t>
      </w:r>
      <w:r w:rsidR="00955309" w:rsidRPr="00955309">
        <w:rPr>
          <w:color w:val="000000"/>
        </w:rPr>
        <w:t xml:space="preserve"> "Партнерства для подключения"</w:t>
      </w:r>
      <w:r w:rsidR="001D6328">
        <w:rPr>
          <w:color w:val="000000"/>
        </w:rPr>
        <w:t xml:space="preserve"> содержится в Документе</w:t>
      </w:r>
      <w:r w:rsidR="001D6328">
        <w:rPr>
          <w:rFonts w:cstheme="minorBidi"/>
          <w:bCs/>
          <w:szCs w:val="24"/>
        </w:rPr>
        <w:t> </w:t>
      </w:r>
      <w:r w:rsidRPr="00F45603">
        <w:rPr>
          <w:rFonts w:cstheme="minorBidi"/>
          <w:bCs/>
          <w:szCs w:val="24"/>
          <w:lang w:val="en"/>
        </w:rPr>
        <w:t>TDAG</w:t>
      </w:r>
      <w:r w:rsidRPr="008772E5">
        <w:rPr>
          <w:rFonts w:cstheme="minorBidi"/>
          <w:bCs/>
          <w:szCs w:val="24"/>
        </w:rPr>
        <w:t>-21/2/15</w:t>
      </w:r>
      <w:r w:rsidR="001D6328">
        <w:rPr>
          <w:rFonts w:cstheme="minorBidi"/>
          <w:bCs/>
          <w:szCs w:val="24"/>
        </w:rPr>
        <w:t>;</w:t>
      </w:r>
    </w:p>
    <w:p w14:paraId="5AD2DDC2" w14:textId="6A700162" w:rsidR="002461E6" w:rsidRPr="008772E5" w:rsidRDefault="002461E6" w:rsidP="00FB44F7">
      <w:pPr>
        <w:pStyle w:val="enumlev1"/>
      </w:pPr>
      <w:r w:rsidRPr="008772E5">
        <w:t>−</w:t>
      </w:r>
      <w:r w:rsidRPr="008772E5">
        <w:tab/>
      </w:r>
      <w:r w:rsidR="001D6328">
        <w:rPr>
          <w:b/>
          <w:bCs/>
        </w:rPr>
        <w:t>сотрудничество с организациями системы Организации Объединенных Наций</w:t>
      </w:r>
      <w:r w:rsidRPr="008772E5">
        <w:t xml:space="preserve">: </w:t>
      </w:r>
      <w:r w:rsidR="00EE1331" w:rsidRPr="00EE1331">
        <w:t>БРЭ</w:t>
      </w:r>
      <w:r w:rsidR="00EE1331">
        <w:t xml:space="preserve"> укрепило сотрудничество с другими организациями ООН, такими как Управление Верховного комиссара Организации Объединенных Наций по делам беженцев (УВКБ ООН) и Детский фонд Организации Объединенных Наций (ЮНИСЕФ)</w:t>
      </w:r>
      <w:r w:rsidRPr="008772E5">
        <w:t xml:space="preserve">. </w:t>
      </w:r>
      <w:r w:rsidR="00EE1331">
        <w:t xml:space="preserve">В рамках партнерства с УВКБ ООН основное внимание уделяется </w:t>
      </w:r>
      <w:r w:rsidR="006754A7">
        <w:t>цифровому сотрудничеству в поддержку насильственно перемещенных лиц, беженцев, лиц без гражданства и принимающих их сообществ на глобальном, региональном и страновом уровнях</w:t>
      </w:r>
      <w:r w:rsidRPr="008772E5">
        <w:t xml:space="preserve">. </w:t>
      </w:r>
      <w:r w:rsidR="006754A7">
        <w:t xml:space="preserve">БРЭ и УВКБ ООН будут более систематически работать вместе для ускорения охвата цифровыми технологиями </w:t>
      </w:r>
      <w:r w:rsidR="00A00D8B">
        <w:t xml:space="preserve">этих групп населения в соответствии с </w:t>
      </w:r>
      <w:r w:rsidR="00A00D8B">
        <w:rPr>
          <w:color w:val="000000"/>
        </w:rPr>
        <w:t>Дорожной картой Генерального секретаря ООН по цифровому сотрудничеству</w:t>
      </w:r>
      <w:r w:rsidRPr="008772E5">
        <w:t xml:space="preserve">. </w:t>
      </w:r>
      <w:r w:rsidR="006E2EA4">
        <w:t>В работе с ЮНИСЕФ основное внимание будет по-прежнему уделяться инициативе</w:t>
      </w:r>
      <w:r w:rsidRPr="008772E5">
        <w:t xml:space="preserve"> </w:t>
      </w:r>
      <w:r>
        <w:rPr>
          <w:lang w:val="en"/>
        </w:rPr>
        <w:t>Giga</w:t>
      </w:r>
      <w:r w:rsidR="006E2EA4">
        <w:t xml:space="preserve">, направленной на консолидацию достижений первого этапа в приоритетных регионах Африки, Центральной Азии и </w:t>
      </w:r>
      <w:r w:rsidR="00303892">
        <w:t xml:space="preserve">восточной/центральной части </w:t>
      </w:r>
      <w:r w:rsidR="006E2EA4">
        <w:t xml:space="preserve">Карибского бассейна </w:t>
      </w:r>
      <w:r w:rsidR="00303892">
        <w:t xml:space="preserve">и на охват новых районов, </w:t>
      </w:r>
      <w:r w:rsidR="005E2C14">
        <w:t xml:space="preserve">и </w:t>
      </w:r>
      <w:r w:rsidR="00303892">
        <w:t>в Азиатско-Тихоокеанском регионе и Южной Америке</w:t>
      </w:r>
      <w:r w:rsidRPr="008772E5">
        <w:t>.</w:t>
      </w:r>
    </w:p>
    <w:p w14:paraId="452EA14C" w14:textId="2EC39890" w:rsidR="00063850" w:rsidRPr="008772E5" w:rsidRDefault="00063850" w:rsidP="00B94192">
      <w:pPr>
        <w:pStyle w:val="Heading1"/>
      </w:pPr>
      <w:r w:rsidRPr="008772E5">
        <w:t>5</w:t>
      </w:r>
      <w:r w:rsidRPr="008772E5">
        <w:tab/>
      </w:r>
      <w:bookmarkEnd w:id="7"/>
      <w:r w:rsidR="00303892">
        <w:t>Резюме</w:t>
      </w:r>
    </w:p>
    <w:p w14:paraId="357DAE11" w14:textId="290A0AE0" w:rsidR="002461E6" w:rsidRPr="002461E6" w:rsidRDefault="00303892" w:rsidP="002461E6">
      <w:pPr>
        <w:snapToGrid w:val="0"/>
        <w:spacing w:after="120"/>
        <w:rPr>
          <w:szCs w:val="24"/>
          <w:lang w:val="en-GB"/>
        </w:rPr>
      </w:pPr>
      <w:r>
        <w:rPr>
          <w:szCs w:val="24"/>
        </w:rPr>
        <w:t>В</w:t>
      </w:r>
      <w:r w:rsidR="002461E6" w:rsidRPr="008772E5">
        <w:rPr>
          <w:szCs w:val="24"/>
        </w:rPr>
        <w:t xml:space="preserve"> 2021</w:t>
      </w:r>
      <w:r>
        <w:rPr>
          <w:szCs w:val="24"/>
        </w:rPr>
        <w:t xml:space="preserve"> году (по состоянию на </w:t>
      </w:r>
      <w:r w:rsidR="002461E6" w:rsidRPr="008772E5">
        <w:rPr>
          <w:szCs w:val="24"/>
        </w:rPr>
        <w:t>31</w:t>
      </w:r>
      <w:r>
        <w:rPr>
          <w:szCs w:val="24"/>
        </w:rPr>
        <w:t> августа</w:t>
      </w:r>
      <w:r w:rsidR="002461E6" w:rsidRPr="008772E5">
        <w:rPr>
          <w:szCs w:val="24"/>
        </w:rPr>
        <w:t xml:space="preserve"> 2021</w:t>
      </w:r>
      <w:r>
        <w:rPr>
          <w:szCs w:val="24"/>
        </w:rPr>
        <w:t> г</w:t>
      </w:r>
      <w:r w:rsidR="005E2C14">
        <w:rPr>
          <w:szCs w:val="24"/>
        </w:rPr>
        <w:t>.</w:t>
      </w:r>
      <w:r w:rsidR="002461E6" w:rsidRPr="008772E5">
        <w:rPr>
          <w:szCs w:val="24"/>
        </w:rPr>
        <w:t>)</w:t>
      </w:r>
      <w:r w:rsidRPr="00303892">
        <w:t xml:space="preserve"> </w:t>
      </w:r>
      <w:r>
        <w:t xml:space="preserve">БРЭ подписало </w:t>
      </w:r>
      <w:r w:rsidR="002461E6" w:rsidRPr="008772E5">
        <w:rPr>
          <w:szCs w:val="24"/>
        </w:rPr>
        <w:t>45</w:t>
      </w:r>
      <w:r w:rsidR="008A659F">
        <w:rPr>
          <w:szCs w:val="24"/>
        </w:rPr>
        <w:t xml:space="preserve"> соглашений с партнерами, </w:t>
      </w:r>
      <w:r w:rsidR="008A659F">
        <w:t>из которых по 32 имеются финансовые взносы, составляющие около</w:t>
      </w:r>
      <w:r w:rsidR="008A659F" w:rsidRPr="002461E6">
        <w:t xml:space="preserve"> </w:t>
      </w:r>
      <w:r w:rsidR="008A659F">
        <w:t>11,6 млн. долл. США</w:t>
      </w:r>
      <w:r w:rsidR="008A659F" w:rsidRPr="002461E6">
        <w:t xml:space="preserve"> (</w:t>
      </w:r>
      <w:r w:rsidR="008A659F">
        <w:t>совместное финансирование партнерами</w:t>
      </w:r>
      <w:r w:rsidR="008A659F" w:rsidRPr="002461E6">
        <w:t xml:space="preserve"> (7</w:t>
      </w:r>
      <w:r w:rsidR="008A659F">
        <w:t>8</w:t>
      </w:r>
      <w:r w:rsidR="008A659F" w:rsidRPr="002461E6">
        <w:t xml:space="preserve">%) </w:t>
      </w:r>
      <w:r w:rsidR="008A659F">
        <w:t>и МСЭ</w:t>
      </w:r>
      <w:r w:rsidR="008A659F" w:rsidRPr="002461E6">
        <w:t xml:space="preserve"> (2</w:t>
      </w:r>
      <w:r w:rsidR="008A659F">
        <w:t>2</w:t>
      </w:r>
      <w:r w:rsidR="008A659F" w:rsidRPr="002461E6">
        <w:t>%)</w:t>
      </w:r>
      <w:r w:rsidR="005E2C14">
        <w:t>)</w:t>
      </w:r>
      <w:r w:rsidR="008A659F" w:rsidRPr="002461E6">
        <w:t>.</w:t>
      </w:r>
      <w:r w:rsidR="002461E6" w:rsidRPr="002461E6">
        <w:rPr>
          <w:szCs w:val="24"/>
          <w:lang w:val="en-GB"/>
        </w:rPr>
        <w:t xml:space="preserve"> </w:t>
      </w:r>
    </w:p>
    <w:p w14:paraId="318B9161" w14:textId="71F3367B" w:rsidR="002461E6" w:rsidRPr="008772E5" w:rsidRDefault="008A659F" w:rsidP="002461E6">
      <w:pPr>
        <w:spacing w:after="120"/>
      </w:pPr>
      <w:r>
        <w:t>Основными партнерами БРЭ по финансированию были в первую очередь Государства – Члены МСЭ и другие государственные объединения</w:t>
      </w:r>
      <w:r w:rsidRPr="002461E6">
        <w:t xml:space="preserve">, </w:t>
      </w:r>
      <w:r>
        <w:t>за которыми следовали международные и региональные организации</w:t>
      </w:r>
      <w:r w:rsidRPr="002461E6">
        <w:t xml:space="preserve"> </w:t>
      </w:r>
      <w:r>
        <w:t>и объединения частного сектора.</w:t>
      </w:r>
    </w:p>
    <w:p w14:paraId="7263BF43" w14:textId="0E2282A1" w:rsidR="00B94192" w:rsidRDefault="005F44B5" w:rsidP="003B3440">
      <w:pPr>
        <w:jc w:val="center"/>
        <w:rPr>
          <w:lang w:val="en-US"/>
        </w:rPr>
      </w:pPr>
      <w:r w:rsidRPr="005F44B5">
        <w:drawing>
          <wp:inline distT="0" distB="0" distL="0" distR="0" wp14:anchorId="5CFA1AA0" wp14:editId="01DC588D">
            <wp:extent cx="4775200" cy="2411414"/>
            <wp:effectExtent l="0" t="0" r="6350" b="825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52EB306-1009-4B5C-BB96-A73F8B93A4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E101D0" w14:textId="54B1E60F" w:rsidR="002461E6" w:rsidRPr="008772E5" w:rsidRDefault="00455F8E" w:rsidP="00B94192">
      <w:r>
        <w:t>На нижеследующих рисунках пока</w:t>
      </w:r>
      <w:r w:rsidR="00E42E1B">
        <w:t>зано распределение подписанных финансовых взносов по регионам и по тематическим областям</w:t>
      </w:r>
      <w:r w:rsidR="002461E6" w:rsidRPr="008772E5">
        <w:t xml:space="preserve">. </w:t>
      </w:r>
    </w:p>
    <w:p w14:paraId="0A967EBE" w14:textId="12071C96" w:rsidR="003B3440" w:rsidRDefault="003B3440" w:rsidP="003B3440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5FA60CD" wp14:editId="5A13E72C">
            <wp:extent cx="5745480" cy="2381250"/>
            <wp:effectExtent l="0" t="0" r="762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5CDC7CE-D4B7-43B6-8163-ED4B6E1E91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34B584" w14:textId="6AD9F648" w:rsidR="003B3440" w:rsidRDefault="00E87973" w:rsidP="003B3440">
      <w:pPr>
        <w:pStyle w:val="Headingb"/>
        <w:spacing w:before="2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A255D" wp14:editId="7CBF0081">
                <wp:simplePos x="0" y="0"/>
                <wp:positionH relativeFrom="column">
                  <wp:posOffset>3851441</wp:posOffset>
                </wp:positionH>
                <wp:positionV relativeFrom="paragraph">
                  <wp:posOffset>808134</wp:posOffset>
                </wp:positionV>
                <wp:extent cx="1916927" cy="230588"/>
                <wp:effectExtent l="0" t="0" r="76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92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5C72E" w14:textId="5A430CB6" w:rsidR="00E87973" w:rsidRPr="00E87973" w:rsidRDefault="00E87973" w:rsidP="00E8797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Сетевая и цифровая инфраструктура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25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3.25pt;margin-top:63.65pt;width:150.95pt;height:18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" fillcolor="white [3201]" stroked="f" strokeweight=".5pt">
                <v:textbox>
                  <w:txbxContent>
                    <w:p w14:paraId="25D5C72E" w14:textId="5A430CB6" w:rsidR="00E87973" w:rsidRPr="00E87973" w:rsidRDefault="00E87973" w:rsidP="00E8797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Сетевая и цифровая инфраструктура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A2502" wp14:editId="351E2ABE">
                <wp:simplePos x="0" y="0"/>
                <wp:positionH relativeFrom="column">
                  <wp:posOffset>3851468</wp:posOffset>
                </wp:positionH>
                <wp:positionV relativeFrom="paragraph">
                  <wp:posOffset>585498</wp:posOffset>
                </wp:positionV>
                <wp:extent cx="1701579" cy="25444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79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0826D" w14:textId="380C7539" w:rsidR="00E87973" w:rsidRPr="00E87973" w:rsidRDefault="00E87973" w:rsidP="00E8797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Охват цифровыми технологиями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A2502" id="Text Box 17" o:spid="_x0000_s1027" type="#_x0000_t202" style="position:absolute;margin-left:303.25pt;margin-top:46.1pt;width:134pt;height:20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" fillcolor="white [3201]" stroked="f" strokeweight=".5pt">
                <v:textbox>
                  <w:txbxContent>
                    <w:p w14:paraId="6510826D" w14:textId="380C7539" w:rsidR="00E87973" w:rsidRPr="00E87973" w:rsidRDefault="00E87973" w:rsidP="00E8797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Охват цифровыми технологиями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FD58" wp14:editId="4CFDDEE0">
                <wp:simplePos x="0" y="0"/>
                <wp:positionH relativeFrom="column">
                  <wp:posOffset>2459907</wp:posOffset>
                </wp:positionH>
                <wp:positionV relativeFrom="paragraph">
                  <wp:posOffset>1038198</wp:posOffset>
                </wp:positionV>
                <wp:extent cx="1478583" cy="222719"/>
                <wp:effectExtent l="0" t="0" r="762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583" cy="222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9674" w14:textId="5493B888" w:rsidR="00E87973" w:rsidRPr="00E87973" w:rsidRDefault="00E87973" w:rsidP="00E8797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Политика и регулирование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FD58" id="Text Box 16" o:spid="_x0000_s1028" type="#_x0000_t202" style="position:absolute;margin-left:193.7pt;margin-top:81.75pt;width:116.4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" fillcolor="white [3201]" stroked="f" strokeweight=".5pt">
                <v:textbox>
                  <w:txbxContent>
                    <w:p w14:paraId="539D9674" w14:textId="5493B888" w:rsidR="00E87973" w:rsidRPr="00E87973" w:rsidRDefault="00E87973" w:rsidP="00E8797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Политика и регулирование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77E8F" wp14:editId="72C751F2">
                <wp:simplePos x="0" y="0"/>
                <wp:positionH relativeFrom="margin">
                  <wp:align>center</wp:align>
                </wp:positionH>
                <wp:positionV relativeFrom="paragraph">
                  <wp:posOffset>815257</wp:posOffset>
                </wp:positionV>
                <wp:extent cx="1168841" cy="238512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238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97DF5" w14:textId="5ED6AA62" w:rsidR="00E87973" w:rsidRPr="00E87973" w:rsidRDefault="00E87973" w:rsidP="00E8797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Окружающая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7E8F" id="Text Box 14" o:spid="_x0000_s1029" type="#_x0000_t202" style="position:absolute;margin-left:0;margin-top:64.2pt;width:92.05pt;height:18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" fillcolor="white [3201]" stroked="f" strokeweight=".5pt">
                <v:textbox>
                  <w:txbxContent>
                    <w:p w14:paraId="35897DF5" w14:textId="5ED6AA62" w:rsidR="00E87973" w:rsidRPr="00E87973" w:rsidRDefault="00E87973" w:rsidP="00E8797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Окружающая среда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F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9E90D" wp14:editId="16CA7F6B">
                <wp:simplePos x="0" y="0"/>
                <wp:positionH relativeFrom="column">
                  <wp:posOffset>2492237</wp:posOffset>
                </wp:positionH>
                <wp:positionV relativeFrom="paragraph">
                  <wp:posOffset>585967</wp:posOffset>
                </wp:positionV>
                <wp:extent cx="1200647" cy="23058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98248" w14:textId="28B71682" w:rsidR="00843FD3" w:rsidRPr="00843FD3" w:rsidRDefault="00843FD3" w:rsidP="00843FD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Кибербезопасность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9E90D" id="Text Box 13" o:spid="_x0000_s1030" type="#_x0000_t202" style="position:absolute;margin-left:196.25pt;margin-top:46.15pt;width:94.55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" fillcolor="white [3201]" stroked="f" strokeweight=".5pt">
                <v:textbox>
                  <w:txbxContent>
                    <w:p w14:paraId="46998248" w14:textId="28B71682" w:rsidR="00843FD3" w:rsidRPr="00843FD3" w:rsidRDefault="00843FD3" w:rsidP="00843FD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Кибербезопасность</w:t>
                      </w:r>
                    </w:p>
                  </w:txbxContent>
                </v:textbox>
              </v:shape>
            </w:pict>
          </mc:Fallback>
        </mc:AlternateContent>
      </w:r>
      <w:r w:rsidR="00843F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BE28E" wp14:editId="6B50EBB9">
                <wp:simplePos x="0" y="0"/>
                <wp:positionH relativeFrom="column">
                  <wp:posOffset>1036872</wp:posOffset>
                </wp:positionH>
                <wp:positionV relativeFrom="paragraph">
                  <wp:posOffset>1030936</wp:posOffset>
                </wp:positionV>
                <wp:extent cx="1224501" cy="206734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501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27B44" w14:textId="335E659D" w:rsidR="00843FD3" w:rsidRPr="00843FD3" w:rsidRDefault="00843FD3" w:rsidP="00843FD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Несколько 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E28E" id="Text Box 12" o:spid="_x0000_s1031" type="#_x0000_t202" style="position:absolute;margin-left:81.65pt;margin-top:81.2pt;width:96.4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" fillcolor="white [3201]" stroked="f" strokeweight=".5pt">
                <v:textbox>
                  <w:txbxContent>
                    <w:p w14:paraId="40A27B44" w14:textId="335E659D" w:rsidR="00843FD3" w:rsidRPr="00843FD3" w:rsidRDefault="00843FD3" w:rsidP="00843FD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Несколько тем</w:t>
                      </w:r>
                    </w:p>
                  </w:txbxContent>
                </v:textbox>
              </v:shape>
            </w:pict>
          </mc:Fallback>
        </mc:AlternateContent>
      </w:r>
      <w:r w:rsidR="00843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72C7" wp14:editId="54DB65EC">
                <wp:simplePos x="0" y="0"/>
                <wp:positionH relativeFrom="column">
                  <wp:posOffset>1028313</wp:posOffset>
                </wp:positionH>
                <wp:positionV relativeFrom="paragraph">
                  <wp:posOffset>577850</wp:posOffset>
                </wp:positionV>
                <wp:extent cx="1184745" cy="2146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97044" w14:textId="7495031F" w:rsidR="00843FD3" w:rsidRPr="00843FD3" w:rsidRDefault="00843FD3" w:rsidP="00843FD3">
                            <w:pPr>
                              <w:spacing w:before="0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43FD3"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Приложения 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72C7" id="Text Box 10" o:spid="_x0000_s1032" type="#_x0000_t202" style="position:absolute;margin-left:80.95pt;margin-top:45.5pt;width:93.3pt;height:1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" fillcolor="white [3201]" stroked="f" strokeweight=".5pt">
                <v:textbox>
                  <w:txbxContent>
                    <w:p w14:paraId="32D97044" w14:textId="7495031F" w:rsidR="00843FD3" w:rsidRPr="00843FD3" w:rsidRDefault="00843FD3" w:rsidP="00843FD3">
                      <w:pPr>
                        <w:spacing w:before="0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43FD3"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Приложения 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843F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3C22" wp14:editId="1546EF41">
                <wp:simplePos x="0" y="0"/>
                <wp:positionH relativeFrom="column">
                  <wp:posOffset>1045100</wp:posOffset>
                </wp:positionH>
                <wp:positionV relativeFrom="paragraph">
                  <wp:posOffset>752944</wp:posOffset>
                </wp:positionV>
                <wp:extent cx="1296062" cy="32600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8A474" w14:textId="7699B774" w:rsidR="00843FD3" w:rsidRPr="00843FD3" w:rsidRDefault="00843FD3" w:rsidP="00843FD3">
                            <w:pPr>
                              <w:spacing w:before="100" w:beforeAutospacing="1" w:after="100" w:afterAutospacing="1" w:line="180" w:lineRule="exact"/>
                              <w:ind w:left="-57" w:right="-57"/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Электросвязь в чрезвычайных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3C22" id="Text Box 11" o:spid="_x0000_s1033" type="#_x0000_t202" style="position:absolute;margin-left:82.3pt;margin-top:59.3pt;width:102.0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" fillcolor="white [3201]" stroked="f" strokeweight=".5pt">
                <v:textbox>
                  <w:txbxContent>
                    <w:p w14:paraId="6448A474" w14:textId="7699B774" w:rsidR="00843FD3" w:rsidRPr="00843FD3" w:rsidRDefault="00843FD3" w:rsidP="00843FD3">
                      <w:pPr>
                        <w:spacing w:before="100" w:beforeAutospacing="1" w:after="100" w:afterAutospacing="1" w:line="180" w:lineRule="exact"/>
                        <w:ind w:left="-57" w:right="-57"/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Электросвязь в чрезвычайных ситуациях</w:t>
                      </w:r>
                    </w:p>
                  </w:txbxContent>
                </v:textbox>
              </v:shape>
            </w:pict>
          </mc:Fallback>
        </mc:AlternateContent>
      </w:r>
      <w:r w:rsidR="003B3440">
        <w:rPr>
          <w:noProof/>
        </w:rPr>
        <mc:AlternateContent>
          <mc:Choice Requires="cx1">
            <w:drawing>
              <wp:inline distT="0" distB="0" distL="0" distR="0" wp14:anchorId="108EF06B" wp14:editId="1BC212C4">
                <wp:extent cx="5962650" cy="302895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108EF06B" wp14:editId="1BC212C4">
                <wp:extent cx="5962650" cy="302895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BFB36DB6-7F94-4EC2-A54E-A67310BBFE7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02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E167D9F" w14:textId="40C2FA37" w:rsidR="002461E6" w:rsidRPr="00F17CA0" w:rsidRDefault="00F17CA0" w:rsidP="00ED391D">
      <w:pPr>
        <w:pStyle w:val="Headingb"/>
        <w:spacing w:after="120"/>
      </w:pPr>
      <w:r w:rsidRPr="00F17CA0">
        <w:t>Сравнительный анализ за один и тот же период в 2020 и 2021 годах (январь – конец августа)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6591"/>
      </w:tblGrid>
      <w:tr w:rsidR="003B3440" w14:paraId="3CAAF9F2" w14:textId="77777777" w:rsidTr="00E87973">
        <w:tc>
          <w:tcPr>
            <w:tcW w:w="3038" w:type="dxa"/>
          </w:tcPr>
          <w:p w14:paraId="45F5E8F9" w14:textId="23B201BC" w:rsidR="003B3440" w:rsidRDefault="00843FD3" w:rsidP="00E207FF">
            <w:pPr>
              <w:pStyle w:val="ListParagraph"/>
              <w:spacing w:before="0" w:after="120"/>
              <w:ind w:left="0"/>
              <w:rPr>
                <w:lang w:val="en-US"/>
              </w:rPr>
            </w:pPr>
            <w:r w:rsidRPr="00843FD3">
              <w:rPr>
                <w:noProof/>
                <w:lang w:val="ru-RU"/>
              </w:rPr>
              <w:drawing>
                <wp:inline distT="0" distB="0" distL="0" distR="0" wp14:anchorId="7EF951E6" wp14:editId="3DC7E522">
                  <wp:extent cx="2038350" cy="190500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AAE137-0988-4BAE-B6BE-5B60A3E5D6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3B3440">
              <w:rPr>
                <w:lang w:val="en-US"/>
              </w:rPr>
              <w:t xml:space="preserve"> </w:t>
            </w:r>
          </w:p>
          <w:p w14:paraId="05F77945" w14:textId="77777777" w:rsidR="003B3440" w:rsidRDefault="003B3440" w:rsidP="00E207FF">
            <w:pPr>
              <w:pStyle w:val="ListParagraph"/>
              <w:spacing w:before="0" w:after="120"/>
              <w:ind w:left="0"/>
              <w:rPr>
                <w:lang w:val="en-US"/>
              </w:rPr>
            </w:pPr>
          </w:p>
        </w:tc>
        <w:tc>
          <w:tcPr>
            <w:tcW w:w="6600" w:type="dxa"/>
          </w:tcPr>
          <w:p w14:paraId="01F3F342" w14:textId="24BEB9A0" w:rsidR="003B3440" w:rsidRDefault="00E87973" w:rsidP="00E207FF">
            <w:pPr>
              <w:pStyle w:val="ListParagraph"/>
              <w:spacing w:after="120"/>
              <w:ind w:left="0"/>
              <w:rPr>
                <w:lang w:val="en-US"/>
              </w:rPr>
            </w:pPr>
            <w:r w:rsidRPr="00E87973">
              <w:rPr>
                <w:noProof/>
                <w:lang w:val="ru-RU"/>
              </w:rPr>
              <w:drawing>
                <wp:inline distT="0" distB="0" distL="0" distR="0" wp14:anchorId="43E3E96B" wp14:editId="3FAB81E8">
                  <wp:extent cx="4575175" cy="1992313"/>
                  <wp:effectExtent l="0" t="0" r="15875" b="8255"/>
                  <wp:docPr id="19" name="Chart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27C577-025E-40D9-AA8A-9E4AEDD15B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6C7DE62" w14:textId="77777777" w:rsidR="003B3440" w:rsidRDefault="003B3440" w:rsidP="00E207FF">
            <w:pPr>
              <w:pStyle w:val="ListParagraph"/>
              <w:spacing w:after="120"/>
              <w:ind w:left="0"/>
              <w:rPr>
                <w:lang w:val="en-US"/>
              </w:rPr>
            </w:pPr>
          </w:p>
        </w:tc>
      </w:tr>
    </w:tbl>
    <w:p w14:paraId="21125060" w14:textId="0E3DC50E" w:rsidR="002461E6" w:rsidRPr="00CF7CE9" w:rsidRDefault="00B94192" w:rsidP="002461E6">
      <w:pPr>
        <w:pStyle w:val="Heading1"/>
      </w:pPr>
      <w:r w:rsidRPr="002461E6">
        <w:lastRenderedPageBreak/>
        <w:t>6</w:t>
      </w:r>
      <w:r w:rsidRPr="002461E6">
        <w:tab/>
      </w:r>
      <w:r w:rsidR="002461E6" w:rsidRPr="00FB44F7">
        <w:t>Дальнейшие действия</w:t>
      </w:r>
    </w:p>
    <w:p w14:paraId="2BB5398D" w14:textId="4EE06C6C" w:rsidR="00B94192" w:rsidRPr="002461E6" w:rsidRDefault="002461E6" w:rsidP="002461E6">
      <w:r w:rsidRPr="00CF7CE9">
        <w:t>БРЭ добилось значительного прогресса в переговорах и заключении новых соглашений о партнерских отношениях с широким кругом партнеров</w:t>
      </w:r>
      <w:r w:rsidR="00994014">
        <w:t>, что позволило мобилизовать новые ресурсы</w:t>
      </w:r>
      <w:r w:rsidRPr="00CF7CE9">
        <w:t xml:space="preserve">. Постоянно проводимая деятельность направлена на укрепление отношений с существующими партнерами и привлечение новых партнеров, </w:t>
      </w:r>
      <w:r w:rsidR="00994014">
        <w:t>чтобы получить дополнительные</w:t>
      </w:r>
      <w:r w:rsidRPr="00CF7CE9">
        <w:t xml:space="preserve"> ресурс</w:t>
      </w:r>
      <w:r w:rsidR="00994014">
        <w:t>ы</w:t>
      </w:r>
      <w:r w:rsidRPr="00CF7CE9">
        <w:t xml:space="preserve"> с целью финансирования крупномасштабных и результативных проектов</w:t>
      </w:r>
      <w:r w:rsidR="00994014">
        <w:t>, необходимых</w:t>
      </w:r>
      <w:r w:rsidRPr="00CF7CE9">
        <w:t xml:space="preserve"> для успешного осуществления </w:t>
      </w:r>
      <w:r w:rsidR="00994014">
        <w:t>итогов</w:t>
      </w:r>
      <w:r w:rsidRPr="00CF7CE9">
        <w:t xml:space="preserve"> ВКРЭ-17 и </w:t>
      </w:r>
      <w:r w:rsidR="00994014">
        <w:t xml:space="preserve">предстоящей </w:t>
      </w:r>
      <w:r w:rsidRPr="00CF7CE9">
        <w:t>ВКРЭ</w:t>
      </w:r>
      <w:r w:rsidR="00994014">
        <w:t>, включая региональные инициативы</w:t>
      </w:r>
      <w:r w:rsidRPr="00CF7CE9">
        <w:t>.</w:t>
      </w:r>
    </w:p>
    <w:p w14:paraId="72A15095" w14:textId="750EE5DB" w:rsidR="00063850" w:rsidRPr="00CD7AC0" w:rsidRDefault="00063850" w:rsidP="00760BC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063850" w:rsidRPr="00CD7AC0" w:rsidSect="002502FE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24A" w14:textId="77777777" w:rsidR="008F072F" w:rsidRDefault="008F072F" w:rsidP="00E54FD2">
      <w:pPr>
        <w:spacing w:before="0"/>
      </w:pPr>
      <w:r>
        <w:separator/>
      </w:r>
    </w:p>
  </w:endnote>
  <w:endnote w:type="continuationSeparator" w:id="0">
    <w:p w14:paraId="1B4C1BFA" w14:textId="77777777" w:rsidR="008F072F" w:rsidRDefault="008F072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618E1FEE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063850">
      <w:rPr>
        <w:lang w:val="fr-CH"/>
      </w:rPr>
      <w:t>P:\RUS\ITU-D\CONF-D\TDAG21\TDAG21-29\000\007R.docx</w:t>
    </w:r>
    <w:r>
      <w:fldChar w:fldCharType="end"/>
    </w:r>
    <w:r w:rsidRPr="00AE700A">
      <w:rPr>
        <w:lang w:val="fr-CH"/>
      </w:rPr>
      <w:t xml:space="preserve"> (</w:t>
    </w:r>
    <w:r w:rsidR="00444881">
      <w:rPr>
        <w:lang w:val="fr-CH"/>
      </w:rPr>
      <w:t>494</w:t>
    </w:r>
    <w:r w:rsidR="00063850">
      <w:rPr>
        <w:lang w:val="fr-CH"/>
      </w:rPr>
      <w:t>50</w:t>
    </w:r>
    <w:r w:rsidR="00D84698">
      <w:rPr>
        <w:lang w:val="fr-CH"/>
      </w:rPr>
      <w:t>6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FB1653" w:rsidRPr="001326A4" w14:paraId="13D4CF7F" w14:textId="77777777" w:rsidTr="00FB165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68C1FA9" w14:textId="190A0E6B" w:rsidR="00FB1653" w:rsidRPr="004726D2" w:rsidRDefault="00063850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063850">
            <w:rPr>
              <w:sz w:val="18"/>
              <w:szCs w:val="18"/>
            </w:rPr>
            <w:t>д-р Космас Завазава (</w:t>
          </w:r>
          <w:r w:rsidRPr="00063850">
            <w:rPr>
              <w:sz w:val="18"/>
              <w:szCs w:val="18"/>
              <w:lang w:val="en-GB"/>
            </w:rPr>
            <w:t>D</w:t>
          </w:r>
          <w:r w:rsidRPr="00063850">
            <w:rPr>
              <w:sz w:val="18"/>
              <w:szCs w:val="18"/>
              <w:lang w:val="en-US"/>
            </w:rPr>
            <w:t>r</w:t>
          </w:r>
          <w:r w:rsidRPr="00063850">
            <w:rPr>
              <w:sz w:val="18"/>
              <w:szCs w:val="18"/>
            </w:rPr>
            <w:t xml:space="preserve"> </w:t>
          </w:r>
          <w:r w:rsidRPr="00063850">
            <w:rPr>
              <w:sz w:val="18"/>
              <w:szCs w:val="18"/>
              <w:lang w:val="en-US"/>
            </w:rPr>
            <w:t>Cosmas</w:t>
          </w:r>
          <w:r w:rsidRPr="00063850">
            <w:rPr>
              <w:sz w:val="18"/>
              <w:szCs w:val="18"/>
            </w:rPr>
            <w:t xml:space="preserve"> </w:t>
          </w:r>
          <w:r w:rsidRPr="00063850">
            <w:rPr>
              <w:sz w:val="18"/>
              <w:szCs w:val="18"/>
              <w:lang w:val="en-US"/>
            </w:rPr>
            <w:t>Zavazava</w:t>
          </w:r>
          <w:r w:rsidRPr="00063850">
            <w:rPr>
              <w:sz w:val="18"/>
              <w:szCs w:val="18"/>
            </w:rPr>
            <w:t>), руководитель Департамента партнерств в целях цифрового развития, Бюро развития электросвязи</w:t>
          </w:r>
        </w:p>
      </w:tc>
      <w:bookmarkStart w:id="8" w:name="OrgName"/>
      <w:bookmarkEnd w:id="8"/>
    </w:tr>
    <w:tr w:rsidR="00FB1653" w:rsidRPr="001326A4" w14:paraId="54EAE4F1" w14:textId="77777777" w:rsidTr="00FB1653">
      <w:tc>
        <w:tcPr>
          <w:tcW w:w="1417" w:type="dxa"/>
          <w:shd w:val="clear" w:color="auto" w:fill="auto"/>
        </w:tcPr>
        <w:p w14:paraId="6628E5D8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4A067DD6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676A636B" w14:textId="09A37C32" w:rsidR="00FB1653" w:rsidRPr="004726D2" w:rsidRDefault="00D812DF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  <w:lang w:val="en-US"/>
            </w:rPr>
            <w:t xml:space="preserve">+41 22 </w:t>
          </w:r>
          <w:r w:rsidR="00063850" w:rsidRPr="00063850">
            <w:rPr>
              <w:sz w:val="18"/>
              <w:szCs w:val="18"/>
              <w:lang w:val="en-US"/>
            </w:rPr>
            <w:t>730</w:t>
          </w:r>
          <w:r w:rsidR="00063850">
            <w:rPr>
              <w:sz w:val="18"/>
              <w:szCs w:val="18"/>
              <w:lang w:val="en-US"/>
            </w:rPr>
            <w:t xml:space="preserve"> </w:t>
          </w:r>
          <w:r w:rsidR="00063850" w:rsidRPr="00063850">
            <w:rPr>
              <w:sz w:val="18"/>
              <w:szCs w:val="18"/>
              <w:lang w:val="en-US"/>
            </w:rPr>
            <w:t>5447</w:t>
          </w:r>
        </w:p>
      </w:tc>
      <w:bookmarkStart w:id="9" w:name="PhoneNo"/>
      <w:bookmarkEnd w:id="9"/>
    </w:tr>
    <w:tr w:rsidR="00FB1653" w:rsidRPr="00CD7AC0" w14:paraId="05907B90" w14:textId="77777777" w:rsidTr="00FB1653">
      <w:tc>
        <w:tcPr>
          <w:tcW w:w="1417" w:type="dxa"/>
          <w:shd w:val="clear" w:color="auto" w:fill="auto"/>
        </w:tcPr>
        <w:p w14:paraId="525DD9C6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578742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5DB63467" w14:textId="40B054BA" w:rsidR="00FB1653" w:rsidRPr="004726D2" w:rsidRDefault="00A36712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063850" w:rsidRPr="00C95A75">
              <w:rPr>
                <w:rStyle w:val="Hyperlink"/>
                <w:sz w:val="18"/>
                <w:lang w:val="en-US"/>
              </w:rPr>
              <w:t>cosmas.zavazava@itu.int</w:t>
            </w:r>
          </w:hyperlink>
        </w:p>
      </w:tc>
      <w:bookmarkStart w:id="10" w:name="Email"/>
      <w:bookmarkEnd w:id="10"/>
    </w:tr>
  </w:tbl>
  <w:p w14:paraId="56683602" w14:textId="77777777" w:rsidR="00B52E6E" w:rsidRPr="006E4AB3" w:rsidRDefault="00A36712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9559" w14:textId="77777777" w:rsidR="008F072F" w:rsidRDefault="008F072F" w:rsidP="00E54FD2">
      <w:pPr>
        <w:spacing w:before="0"/>
      </w:pPr>
      <w:r>
        <w:separator/>
      </w:r>
    </w:p>
  </w:footnote>
  <w:footnote w:type="continuationSeparator" w:id="0">
    <w:p w14:paraId="50CE6BEC" w14:textId="77777777" w:rsidR="008F072F" w:rsidRDefault="008F072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05B054E6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EC71BC">
      <w:rPr>
        <w:lang w:val="en-US"/>
      </w:rPr>
      <w:t>2/</w:t>
    </w:r>
    <w:r w:rsidR="00D93352">
      <w:rPr>
        <w:lang w:val="en-US"/>
      </w:rPr>
      <w:t>4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7658A7"/>
    <w:multiLevelType w:val="hybridMultilevel"/>
    <w:tmpl w:val="A652166A"/>
    <w:lvl w:ilvl="0" w:tplc="E49CF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A40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C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A3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508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4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83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57924"/>
    <w:multiLevelType w:val="hybridMultilevel"/>
    <w:tmpl w:val="B3CAB86E"/>
    <w:lvl w:ilvl="0" w:tplc="D8360F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A2AC29CE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1C0A1506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F6023192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FE908222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E7761DB4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7E675EE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98A4761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F7C4D638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EFD"/>
    <w:rsid w:val="000439D9"/>
    <w:rsid w:val="00063850"/>
    <w:rsid w:val="00075631"/>
    <w:rsid w:val="000C773D"/>
    <w:rsid w:val="000F3B07"/>
    <w:rsid w:val="000F40D4"/>
    <w:rsid w:val="00102DCA"/>
    <w:rsid w:val="00107E03"/>
    <w:rsid w:val="00111662"/>
    <w:rsid w:val="001273C7"/>
    <w:rsid w:val="00131FA6"/>
    <w:rsid w:val="001326A4"/>
    <w:rsid w:val="00134D3C"/>
    <w:rsid w:val="0014073D"/>
    <w:rsid w:val="00144B14"/>
    <w:rsid w:val="001530FB"/>
    <w:rsid w:val="001554A2"/>
    <w:rsid w:val="0016764D"/>
    <w:rsid w:val="00191479"/>
    <w:rsid w:val="00197305"/>
    <w:rsid w:val="001A4715"/>
    <w:rsid w:val="001C6DD3"/>
    <w:rsid w:val="001D6328"/>
    <w:rsid w:val="001D6FB6"/>
    <w:rsid w:val="001E3E78"/>
    <w:rsid w:val="00202CD8"/>
    <w:rsid w:val="00202D0A"/>
    <w:rsid w:val="002219FC"/>
    <w:rsid w:val="002236F8"/>
    <w:rsid w:val="00233B04"/>
    <w:rsid w:val="002363C5"/>
    <w:rsid w:val="002461E6"/>
    <w:rsid w:val="002502FE"/>
    <w:rsid w:val="00257C2C"/>
    <w:rsid w:val="00261298"/>
    <w:rsid w:val="00270876"/>
    <w:rsid w:val="002717CC"/>
    <w:rsid w:val="002931FA"/>
    <w:rsid w:val="00296827"/>
    <w:rsid w:val="00303892"/>
    <w:rsid w:val="00316454"/>
    <w:rsid w:val="00334BF9"/>
    <w:rsid w:val="00336BD1"/>
    <w:rsid w:val="00366978"/>
    <w:rsid w:val="00385CFA"/>
    <w:rsid w:val="003A1F4B"/>
    <w:rsid w:val="003A294B"/>
    <w:rsid w:val="003A67C1"/>
    <w:rsid w:val="003B3440"/>
    <w:rsid w:val="003C6E83"/>
    <w:rsid w:val="003D5B34"/>
    <w:rsid w:val="003E113B"/>
    <w:rsid w:val="003E6E87"/>
    <w:rsid w:val="004021C4"/>
    <w:rsid w:val="0040328D"/>
    <w:rsid w:val="004143D5"/>
    <w:rsid w:val="00422053"/>
    <w:rsid w:val="0043196F"/>
    <w:rsid w:val="00434019"/>
    <w:rsid w:val="004357BA"/>
    <w:rsid w:val="00444881"/>
    <w:rsid w:val="00455F8E"/>
    <w:rsid w:val="004713B8"/>
    <w:rsid w:val="004726D2"/>
    <w:rsid w:val="00472B77"/>
    <w:rsid w:val="00492670"/>
    <w:rsid w:val="004E34C5"/>
    <w:rsid w:val="004E4490"/>
    <w:rsid w:val="005773D4"/>
    <w:rsid w:val="005C0551"/>
    <w:rsid w:val="005D4DF3"/>
    <w:rsid w:val="005E006A"/>
    <w:rsid w:val="005E2C14"/>
    <w:rsid w:val="005F44B5"/>
    <w:rsid w:val="00604695"/>
    <w:rsid w:val="00616142"/>
    <w:rsid w:val="00631202"/>
    <w:rsid w:val="00653331"/>
    <w:rsid w:val="00654FE6"/>
    <w:rsid w:val="00655923"/>
    <w:rsid w:val="006754A7"/>
    <w:rsid w:val="00694764"/>
    <w:rsid w:val="006C13C6"/>
    <w:rsid w:val="006D5DC8"/>
    <w:rsid w:val="006E2EA4"/>
    <w:rsid w:val="006E5EF0"/>
    <w:rsid w:val="006F5E91"/>
    <w:rsid w:val="00701E31"/>
    <w:rsid w:val="00760BCC"/>
    <w:rsid w:val="007D469D"/>
    <w:rsid w:val="007E6B3A"/>
    <w:rsid w:val="0080238B"/>
    <w:rsid w:val="008112E9"/>
    <w:rsid w:val="008275DF"/>
    <w:rsid w:val="00843FD3"/>
    <w:rsid w:val="00875722"/>
    <w:rsid w:val="008772E5"/>
    <w:rsid w:val="00893043"/>
    <w:rsid w:val="008A659F"/>
    <w:rsid w:val="008C3C67"/>
    <w:rsid w:val="008C576E"/>
    <w:rsid w:val="008F072F"/>
    <w:rsid w:val="008F5423"/>
    <w:rsid w:val="008F552F"/>
    <w:rsid w:val="009135B4"/>
    <w:rsid w:val="00916B10"/>
    <w:rsid w:val="00933E0E"/>
    <w:rsid w:val="00955309"/>
    <w:rsid w:val="0096239A"/>
    <w:rsid w:val="009648CE"/>
    <w:rsid w:val="00994014"/>
    <w:rsid w:val="009A5D3A"/>
    <w:rsid w:val="009C5B8E"/>
    <w:rsid w:val="00A00D8B"/>
    <w:rsid w:val="00A30897"/>
    <w:rsid w:val="00A36712"/>
    <w:rsid w:val="00A44602"/>
    <w:rsid w:val="00A543BD"/>
    <w:rsid w:val="00A5482C"/>
    <w:rsid w:val="00A64F9D"/>
    <w:rsid w:val="00A73D91"/>
    <w:rsid w:val="00A7510F"/>
    <w:rsid w:val="00A93951"/>
    <w:rsid w:val="00AA04FA"/>
    <w:rsid w:val="00AA0D9C"/>
    <w:rsid w:val="00AA42F8"/>
    <w:rsid w:val="00AA56C1"/>
    <w:rsid w:val="00AA697B"/>
    <w:rsid w:val="00AB6924"/>
    <w:rsid w:val="00AC2E0E"/>
    <w:rsid w:val="00AC6023"/>
    <w:rsid w:val="00AD5FE3"/>
    <w:rsid w:val="00AE0BB7"/>
    <w:rsid w:val="00AE1BA7"/>
    <w:rsid w:val="00AE30E4"/>
    <w:rsid w:val="00AE4B85"/>
    <w:rsid w:val="00B13DD6"/>
    <w:rsid w:val="00B222FE"/>
    <w:rsid w:val="00B24169"/>
    <w:rsid w:val="00B42481"/>
    <w:rsid w:val="00B52E6E"/>
    <w:rsid w:val="00B67178"/>
    <w:rsid w:val="00B726C0"/>
    <w:rsid w:val="00B75868"/>
    <w:rsid w:val="00B86DFA"/>
    <w:rsid w:val="00B9410B"/>
    <w:rsid w:val="00B94192"/>
    <w:rsid w:val="00B961EF"/>
    <w:rsid w:val="00BD2C91"/>
    <w:rsid w:val="00BD7A1A"/>
    <w:rsid w:val="00C22A3A"/>
    <w:rsid w:val="00C3333A"/>
    <w:rsid w:val="00C33388"/>
    <w:rsid w:val="00C62E82"/>
    <w:rsid w:val="00C71A6F"/>
    <w:rsid w:val="00C80387"/>
    <w:rsid w:val="00C84CCD"/>
    <w:rsid w:val="00CA5389"/>
    <w:rsid w:val="00CD1F3E"/>
    <w:rsid w:val="00CD34AE"/>
    <w:rsid w:val="00CD7AC0"/>
    <w:rsid w:val="00CE37A1"/>
    <w:rsid w:val="00CE5E7B"/>
    <w:rsid w:val="00CE7169"/>
    <w:rsid w:val="00D16175"/>
    <w:rsid w:val="00D3591F"/>
    <w:rsid w:val="00D712FE"/>
    <w:rsid w:val="00D812DF"/>
    <w:rsid w:val="00D84698"/>
    <w:rsid w:val="00D923CD"/>
    <w:rsid w:val="00D93352"/>
    <w:rsid w:val="00D93FCC"/>
    <w:rsid w:val="00DA4610"/>
    <w:rsid w:val="00DC354B"/>
    <w:rsid w:val="00DD19E1"/>
    <w:rsid w:val="00DD5D8C"/>
    <w:rsid w:val="00DE4667"/>
    <w:rsid w:val="00DF7788"/>
    <w:rsid w:val="00E06A7D"/>
    <w:rsid w:val="00E12952"/>
    <w:rsid w:val="00E30170"/>
    <w:rsid w:val="00E40BD6"/>
    <w:rsid w:val="00E42E1B"/>
    <w:rsid w:val="00E54FD2"/>
    <w:rsid w:val="00E82D31"/>
    <w:rsid w:val="00E87973"/>
    <w:rsid w:val="00EA614D"/>
    <w:rsid w:val="00EC71BC"/>
    <w:rsid w:val="00ED391D"/>
    <w:rsid w:val="00EE1331"/>
    <w:rsid w:val="00EE153D"/>
    <w:rsid w:val="00EE18BA"/>
    <w:rsid w:val="00F17CA0"/>
    <w:rsid w:val="00F72A94"/>
    <w:rsid w:val="00F746B3"/>
    <w:rsid w:val="00F846B0"/>
    <w:rsid w:val="00F961B7"/>
    <w:rsid w:val="00F968D5"/>
    <w:rsid w:val="00FA2BC3"/>
    <w:rsid w:val="00FA6BDB"/>
    <w:rsid w:val="00FB1653"/>
    <w:rsid w:val="00FB44F7"/>
    <w:rsid w:val="00FB4A03"/>
    <w:rsid w:val="00FC1008"/>
    <w:rsid w:val="00FC29C1"/>
    <w:rsid w:val="00FC4A5E"/>
    <w:rsid w:val="00FC5ABC"/>
    <w:rsid w:val="00FD46E3"/>
    <w:rsid w:val="00FE788F"/>
    <w:rsid w:val="00FF0C7F"/>
    <w:rsid w:val="00FF347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F34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Ref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F347C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4/relationships/chartEx" Target="charts/chartEx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osova\Desktop\MONTAGES\Copy%20of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osova\Desktop\MONTAGES\Copy%20of%20Cha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osova\Desktop\MONTAGES\Copy%20of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https://ituint-my.sharepoint.com/personal/sandrine_guyot_itu_int/Documents/TDAG/TDAG%202021/Oct%202021/Chiffres2021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Подписанные</a:t>
            </a:r>
            <a:r>
              <a:rPr lang="ru-RU" sz="1050" b="1" baseline="0"/>
              <a:t> финансовые взносы партнеров в разбивке по типам </a:t>
            </a:r>
            <a:r>
              <a:rPr lang="en-GB" sz="1050" b="1" baseline="0"/>
              <a:t>(1 </a:t>
            </a:r>
            <a:r>
              <a:rPr lang="ru-RU" sz="1050" b="1" baseline="0"/>
              <a:t>января</a:t>
            </a:r>
            <a:r>
              <a:rPr lang="en-GB" sz="1050" b="1" baseline="0"/>
              <a:t> - 31 </a:t>
            </a:r>
            <a:r>
              <a:rPr lang="ru-RU" sz="1050" b="1" baseline="0"/>
              <a:t>августа</a:t>
            </a:r>
            <a:r>
              <a:rPr lang="en-GB" sz="1050" b="1" baseline="0"/>
              <a:t> 2021</a:t>
            </a:r>
            <a:r>
              <a:rPr lang="ru-RU" sz="1050" b="1" baseline="0"/>
              <a:t> г.</a:t>
            </a:r>
            <a:r>
              <a:rPr lang="en-GB" sz="1050" b="1" baseline="0"/>
              <a:t>)</a:t>
            </a:r>
            <a:endParaRPr lang="en-GB" sz="105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549196388832415"/>
          <c:y val="0.25215469613259667"/>
          <c:w val="0.51158419921864273"/>
          <c:h val="0.6870718232044198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Type!$A$1:$A$7</c:f>
              <c:strCache>
                <c:ptCount val="7"/>
                <c:pt idx="0">
                  <c:v>Академические организации</c:v>
                </c:pt>
                <c:pt idx="1">
                  <c:v>Объединения частного сектора</c:v>
                </c:pt>
                <c:pt idx="2">
                  <c:v>Международ. и рег. организации</c:v>
                </c:pt>
                <c:pt idx="3">
                  <c:v>Гос. – Члены МСЭ и др. гос. объединения</c:v>
                </c:pt>
                <c:pt idx="4">
                  <c:v>Финансовые учреждения</c:v>
                </c:pt>
                <c:pt idx="5">
                  <c:v>Другие объединения</c:v>
                </c:pt>
                <c:pt idx="6">
                  <c:v>Организации ООН</c:v>
                </c:pt>
              </c:strCache>
            </c:strRef>
          </c:cat>
          <c:val>
            <c:numRef>
              <c:f>Type!$B$1:$B$7</c:f>
              <c:numCache>
                <c:formatCode>0.0%</c:formatCode>
                <c:ptCount val="7"/>
                <c:pt idx="0">
                  <c:v>2.7812343450873051E-3</c:v>
                </c:pt>
                <c:pt idx="1">
                  <c:v>0.15208023240336779</c:v>
                </c:pt>
                <c:pt idx="2">
                  <c:v>0.15757645586391322</c:v>
                </c:pt>
                <c:pt idx="3">
                  <c:v>0.51377988481283454</c:v>
                </c:pt>
                <c:pt idx="4">
                  <c:v>1.3875933613445966E-2</c:v>
                </c:pt>
                <c:pt idx="5">
                  <c:v>7.9092821596642007E-2</c:v>
                </c:pt>
                <c:pt idx="6">
                  <c:v>8.0813437364709306E-2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8-42FB-A304-6CBB1445EE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52505632"/>
        <c:axId val="1452502720"/>
      </c:barChart>
      <c:catAx>
        <c:axId val="145250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2502720"/>
        <c:crosses val="autoZero"/>
        <c:auto val="1"/>
        <c:lblAlgn val="ctr"/>
        <c:lblOffset val="100"/>
        <c:noMultiLvlLbl val="0"/>
      </c:catAx>
      <c:valAx>
        <c:axId val="14525027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5250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effectLst/>
              </a:rPr>
              <a:t>Подписанные соглашения в разбивке по регионам </a:t>
            </a:r>
            <a:br>
              <a:rPr lang="ru-RU" sz="1100" b="1" i="0" u="none" strike="noStrike" baseline="0">
                <a:effectLst/>
              </a:rPr>
            </a:br>
            <a:r>
              <a:rPr lang="ru-RU" sz="1100" b="1" i="0" u="none" strike="noStrike" baseline="0">
                <a:effectLst/>
              </a:rPr>
              <a:t>(1 января – 31 августа 2021 г.)</a:t>
            </a:r>
            <a:endParaRPr lang="en-GB" sz="1100" b="1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0.16103545743784681"/>
          <c:y val="3.2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237465295696389"/>
          <c:y val="0.21264373023567681"/>
          <c:w val="0.32115644635329677"/>
          <c:h val="0.629304023993548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53-4F9B-BE46-C8FDB6D222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53-4F9B-BE46-C8FDB6D222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53-4F9B-BE46-C8FDB6D222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53-4F9B-BE46-C8FDB6D222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53-4F9B-BE46-C8FDB6D222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F53-4F9B-BE46-C8FDB6D2225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Африка</a:t>
                    </a:r>
                    <a:br>
                      <a:rPr lang="ru-RU" sz="800"/>
                    </a:br>
                    <a:r>
                      <a:rPr lang="ru-RU" sz="800"/>
                      <a:t>40,1%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F53-4F9B-BE46-C8FDB6D2225C}"/>
                </c:ext>
              </c:extLst>
            </c:dLbl>
            <c:dLbl>
              <c:idx val="1"/>
              <c:layout>
                <c:manualLayout>
                  <c:x val="3.6255065045851992E-2"/>
                  <c:y val="-1.28479657387580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Северная</a:t>
                    </a:r>
                    <a:r>
                      <a:rPr lang="ru-RU" sz="800" baseline="0"/>
                      <a:t> и Южная Америка</a:t>
                    </a:r>
                  </a:p>
                  <a:p>
                    <a:r>
                      <a:rPr lang="ru-RU" sz="800"/>
                      <a:t>9,4%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F53-4F9B-BE46-C8FDB6D2225C}"/>
                </c:ext>
              </c:extLst>
            </c:dLbl>
            <c:dLbl>
              <c:idx val="2"/>
              <c:layout>
                <c:manualLayout>
                  <c:x val="2.7724461505651526E-2"/>
                  <c:y val="1.28479657387580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lnSpc>
                        <a:spcPts val="700"/>
                      </a:lnSpc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/>
                      <a:t>Арабские </a:t>
                    </a:r>
                    <a:br>
                      <a:rPr lang="ru-RU" sz="800"/>
                    </a:br>
                    <a:r>
                      <a:rPr lang="ru-RU" sz="800"/>
                      <a:t>государства</a:t>
                    </a:r>
                    <a:endParaRPr lang="ru-RU" sz="800" baseline="0"/>
                  </a:p>
                  <a:p>
                    <a:pPr>
                      <a:lnSpc>
                        <a:spcPts val="700"/>
                      </a:lnSpc>
                      <a:defRPr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defRPr>
                    </a:pPr>
                    <a:r>
                      <a:rPr lang="ru-RU" sz="800" baseline="0"/>
                      <a:t>3,5%</a:t>
                    </a:r>
                    <a:endParaRPr lang="ru-RU" sz="80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lnSpc>
                      <a:spcPts val="700"/>
                    </a:lnSpc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9F53-4F9B-BE46-C8FDB6D2225C}"/>
                </c:ext>
              </c:extLst>
            </c:dLbl>
            <c:dLbl>
              <c:idx val="3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lnSpc>
                        <a:spcPts val="800"/>
                      </a:lnSpc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/>
                      <a:t>Азиатско-Тихоокеанский </a:t>
                    </a:r>
                    <a:br>
                      <a:rPr lang="ru-RU" sz="800"/>
                    </a:br>
                    <a:r>
                      <a:rPr lang="ru-RU" sz="800"/>
                      <a:t>регион </a:t>
                    </a:r>
                    <a:r>
                      <a:rPr lang="ru-RU" sz="800" baseline="0"/>
                      <a:t>9,1%</a:t>
                    </a:r>
                    <a:endParaRPr lang="ru-RU" sz="80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lnSpc>
                      <a:spcPts val="800"/>
                    </a:lnSpc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9F53-4F9B-BE46-C8FDB6D2225C}"/>
                </c:ext>
              </c:extLst>
            </c:dLbl>
            <c:dLbl>
              <c:idx val="4"/>
              <c:layout>
                <c:manualLayout>
                  <c:x val="-6.1846875666453444E-2"/>
                  <c:y val="-6.8522483940042747E-2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Европа</a:t>
                    </a:r>
                  </a:p>
                  <a:p>
                    <a:r>
                      <a:rPr lang="ru-RU" sz="800"/>
                      <a:t>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F53-4F9B-BE46-C8FDB6D2225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00"/>
                      <a:t>Несколько регионов</a:t>
                    </a:r>
                    <a:br>
                      <a:rPr lang="ru-RU" sz="800"/>
                    </a:br>
                    <a:r>
                      <a:rPr lang="ru-RU" sz="800"/>
                      <a:t>37,7%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9F53-4F9B-BE46-C8FDB6D222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regions!$F$42:$F$47</c:f>
              <c:strCache>
                <c:ptCount val="6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Europe</c:v>
                </c:pt>
                <c:pt idx="5">
                  <c:v>Multi-regions</c:v>
                </c:pt>
              </c:strCache>
            </c:strRef>
          </c:cat>
          <c:val>
            <c:numRef>
              <c:f>regions!$G$42:$G$47</c:f>
              <c:numCache>
                <c:formatCode>0.0%</c:formatCode>
                <c:ptCount val="6"/>
                <c:pt idx="0">
                  <c:v>0.40099751041800163</c:v>
                </c:pt>
                <c:pt idx="1">
                  <c:v>9.3549814113706498E-2</c:v>
                </c:pt>
                <c:pt idx="2">
                  <c:v>3.5248774157499212E-2</c:v>
                </c:pt>
                <c:pt idx="3">
                  <c:v>9.1316852671367604E-2</c:v>
                </c:pt>
                <c:pt idx="4">
                  <c:v>1.8949721094363525E-3</c:v>
                </c:pt>
                <c:pt idx="5">
                  <c:v>0.37699207652998873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F53-4F9B-BE46-C8FDB6D22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Подписанные соглашения</a:t>
            </a:r>
            <a:endParaRPr lang="en-GB" b="1"/>
          </a:p>
        </c:rich>
      </c:tx>
      <c:layout>
        <c:manualLayout>
          <c:xMode val="edge"/>
          <c:yMode val="edge"/>
          <c:x val="0.200828611376848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'20&amp;21'!$B$5</c:f>
              <c:strCache>
                <c:ptCount val="1"/>
                <c:pt idx="0">
                  <c:v>Соглашения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81D-49CD-9910-A3DE085D35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'20&amp;21'!$A$6:$A$7</c:f>
              <c:strCache>
                <c:ptCount val="2"/>
                <c:pt idx="0">
                  <c:v>Янв.-авг. 2020 г.</c:v>
                </c:pt>
                <c:pt idx="1">
                  <c:v>Янв.-авг. 2021 г.</c:v>
                </c:pt>
              </c:strCache>
            </c:strRef>
          </c:cat>
          <c:val>
            <c:numRef>
              <c:f>'20&amp;21'!$B$6:$B$7</c:f>
              <c:numCache>
                <c:formatCode>General</c:formatCode>
                <c:ptCount val="2"/>
                <c:pt idx="0">
                  <c:v>19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D-49CD-9910-A3DE085D35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7484655"/>
        <c:axId val="2047485487"/>
      </c:barChart>
      <c:catAx>
        <c:axId val="2047484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485487"/>
        <c:crosses val="autoZero"/>
        <c:auto val="1"/>
        <c:lblAlgn val="ctr"/>
        <c:lblOffset val="100"/>
        <c:noMultiLvlLbl val="0"/>
      </c:catAx>
      <c:valAx>
        <c:axId val="2047485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47484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Подписанные финансовые взносы</a:t>
            </a:r>
            <a:br>
              <a:rPr lang="ru-RU" sz="1100" b="1"/>
            </a:br>
            <a:r>
              <a:rPr lang="ru-RU" sz="1100" b="1"/>
              <a:t>(млн. долл. США)</a:t>
            </a:r>
            <a:endParaRPr lang="en-GB" sz="1100" b="1"/>
          </a:p>
        </c:rich>
      </c:tx>
      <c:layout>
        <c:manualLayout>
          <c:xMode val="edge"/>
          <c:yMode val="edge"/>
          <c:x val="0.2622707786526684"/>
          <c:y val="4.09556313993174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'20&amp;21'!$A$2</c:f>
              <c:strCache>
                <c:ptCount val="1"/>
                <c:pt idx="0">
                  <c:v>Янв.-авг. 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'20&amp;21'!$B$1:$D$1</c:f>
              <c:strCache>
                <c:ptCount val="3"/>
                <c:pt idx="0">
                  <c:v>Партнеры</c:v>
                </c:pt>
                <c:pt idx="1">
                  <c:v>МСЭ</c:v>
                </c:pt>
                <c:pt idx="2">
                  <c:v>Всего</c:v>
                </c:pt>
              </c:strCache>
            </c:strRef>
          </c:cat>
          <c:val>
            <c:numRef>
              <c:f>'20&amp;21'!$B$2:$D$2</c:f>
              <c:numCache>
                <c:formatCode>_(* #,##0.00_);_(* \(#,##0.00\);_(* "-"??_);_(@_)</c:formatCode>
                <c:ptCount val="3"/>
                <c:pt idx="0">
                  <c:v>3.51</c:v>
                </c:pt>
                <c:pt idx="1">
                  <c:v>1.42</c:v>
                </c:pt>
                <c:pt idx="2">
                  <c:v>4.93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9E-4970-B879-459D500E0881}"/>
            </c:ext>
          </c:extLst>
        </c:ser>
        <c:ser>
          <c:idx val="1"/>
          <c:order val="1"/>
          <c:tx>
            <c:strRef>
              <c:f>'20&amp;21'!$A$3</c:f>
              <c:strCache>
                <c:ptCount val="1"/>
                <c:pt idx="0">
                  <c:v>Янв.-авг. 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'20&amp;21'!$B$1:$D$1</c:f>
              <c:strCache>
                <c:ptCount val="3"/>
                <c:pt idx="0">
                  <c:v>Партнеры</c:v>
                </c:pt>
                <c:pt idx="1">
                  <c:v>МСЭ</c:v>
                </c:pt>
                <c:pt idx="2">
                  <c:v>Всего</c:v>
                </c:pt>
              </c:strCache>
            </c:strRef>
          </c:cat>
          <c:val>
            <c:numRef>
              <c:f>'20&amp;21'!$B$3:$D$3</c:f>
              <c:numCache>
                <c:formatCode>_(* #,##0.00_);_(* \(#,##0.00\);_(* "-"??_);_(@_)</c:formatCode>
                <c:ptCount val="3"/>
                <c:pt idx="0">
                  <c:v>9.01</c:v>
                </c:pt>
                <c:pt idx="1">
                  <c:v>2.5499999999999998</c:v>
                </c:pt>
                <c:pt idx="2">
                  <c:v>11.559999999999999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9E-4970-B879-459D500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1484767"/>
        <c:axId val="411471455"/>
      </c:barChart>
      <c:catAx>
        <c:axId val="411484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471455"/>
        <c:crosses val="autoZero"/>
        <c:auto val="1"/>
        <c:lblAlgn val="ctr"/>
        <c:lblOffset val="100"/>
        <c:noMultiLvlLbl val="0"/>
      </c:catAx>
      <c:valAx>
        <c:axId val="4114714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411484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thematic!$F$43:$F$50</cx:f>
        <cx:lvl ptCount="8">
          <cx:pt idx="0">Applications &amp; Services</cx:pt>
          <cx:pt idx="1">Cybersecurity</cx:pt>
          <cx:pt idx="2">Digital inclusion</cx:pt>
          <cx:pt idx="3">Emergency telecom.</cx:pt>
          <cx:pt idx="4">Environment</cx:pt>
          <cx:pt idx="5">Network &amp; digital infrast.</cx:pt>
          <cx:pt idx="6">Mutli-thematic</cx:pt>
          <cx:pt idx="7">Policy &amp; Regulation</cx:pt>
        </cx:lvl>
      </cx:strDim>
      <cx:numDim type="size">
        <cx:f>thematic!$G$43:$G$50</cx:f>
        <cx:lvl ptCount="8" formatCode="0%">
          <cx:pt idx="0">0.014352885942844023</cx:pt>
          <cx:pt idx="1">0.046544570013648666</cx:pt>
          <cx:pt idx="2">0.21011885801020128</cx:pt>
          <cx:pt idx="3">0.03633002489852679</cx:pt>
          <cx:pt idx="4">0.040395527684790503</cx:pt>
          <cx:pt idx="5">0.071924799293154817</cx:pt>
          <cx:pt idx="6">0.4345490879031636</cx:pt>
          <cx:pt idx="7">0.14578424625367026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ru-RU" sz="1100" b="1" i="0" baseline="0">
                <a:effectLst/>
              </a:rPr>
              <a:t>Подписанные соглашения в разбивке по тематическим областям</a:t>
            </a:r>
            <a:br>
              <a:rPr lang="ru-RU" sz="1100" b="1" i="0" baseline="0">
                <a:effectLst/>
              </a:rPr>
            </a:b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(1 </a:t>
            </a:r>
            <a:r>
              <a:rPr lang="ru-RU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января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 </a:t>
            </a:r>
            <a:r>
              <a:rPr lang="ru-RU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-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 31 </a:t>
            </a:r>
            <a:r>
              <a:rPr lang="ru-RU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августа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 2021</a:t>
            </a:r>
            <a:r>
              <a:rPr lang="ru-RU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 г.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)</a:t>
            </a:r>
          </a:p>
        </cx:rich>
      </cx:tx>
    </cx:title>
    <cx:plotArea>
      <cx:plotAreaRegion>
        <cx:series layoutId="treemap" uniqueId="{EDBB3D77-2D36-419A-812B-90D72CC3E1B9}"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b="1"/>
                </a:pPr>
                <a:endParaRPr lang="en-US" sz="90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  <cx:dataLabel idx="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b="1"/>
                  </a:pPr>
                  <a:r>
                    <a:rPr lang="en-US" sz="900" b="1" i="0" u="none" strike="noStrike" baseline="0">
                      <a:solidFill>
                        <a:sysClr val="window" lastClr="FFFFFF"/>
                      </a:solidFill>
                      <a:latin typeface="Calibri"/>
                    </a:rPr>
                    <a:t>43%</a:t>
                  </a:r>
                </a:p>
              </cx:txPr>
              <cx:visibility seriesName="0" categoryName="0" value="1"/>
              <cx:separator>, </cx:separator>
            </cx:dataLabel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0"/>
          </a:pPr>
          <a:endParaRPr lang="en-US" sz="9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7E5C-59A7-49D1-931F-AE4D398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7</cp:revision>
  <cp:lastPrinted>2015-03-02T13:42:00Z</cp:lastPrinted>
  <dcterms:created xsi:type="dcterms:W3CDTF">2021-10-01T20:06:00Z</dcterms:created>
  <dcterms:modified xsi:type="dcterms:W3CDTF">2021-10-05T09:42:00Z</dcterms:modified>
</cp:coreProperties>
</file>