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Ex1.xml" ContentType="application/vnd.ms-office.chartex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2410"/>
        <w:gridCol w:w="3969"/>
        <w:gridCol w:w="1985"/>
        <w:gridCol w:w="1524"/>
      </w:tblGrid>
      <w:tr w:rsidR="00AD4677" w14:paraId="3F0E9EC4" w14:textId="77777777" w:rsidTr="00AD4677">
        <w:trPr>
          <w:cantSplit/>
          <w:trHeight w:val="1134"/>
        </w:trPr>
        <w:tc>
          <w:tcPr>
            <w:tcW w:w="2410" w:type="dxa"/>
          </w:tcPr>
          <w:p w14:paraId="5BB7E038" w14:textId="2F5C1E4A" w:rsidR="00AD4677" w:rsidRDefault="006A5A7E" w:rsidP="00AD4677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b/>
                <w:bCs/>
                <w:sz w:val="32"/>
                <w:szCs w:val="32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C02BE08" wp14:editId="1041237F">
                  <wp:extent cx="1369659" cy="1034104"/>
                  <wp:effectExtent l="0" t="0" r="254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769" b="4524"/>
                          <a:stretch/>
                        </pic:blipFill>
                        <pic:spPr bwMode="auto">
                          <a:xfrm>
                            <a:off x="0" y="0"/>
                            <a:ext cx="1374861" cy="1038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gridSpan w:val="2"/>
          </w:tcPr>
          <w:p w14:paraId="68FE8375" w14:textId="77777777" w:rsidR="00AD4677" w:rsidRDefault="00AD4677" w:rsidP="00AD4677">
            <w:pPr>
              <w:tabs>
                <w:tab w:val="clear" w:pos="1191"/>
                <w:tab w:val="clear" w:pos="1588"/>
                <w:tab w:val="clear" w:pos="1985"/>
              </w:tabs>
              <w:spacing w:before="280" w:after="120"/>
              <w:ind w:left="34"/>
              <w:rPr>
                <w:b/>
                <w:bCs/>
                <w:sz w:val="32"/>
                <w:szCs w:val="32"/>
              </w:rPr>
            </w:pPr>
            <w:r w:rsidRPr="006F3D93">
              <w:rPr>
                <w:b/>
                <w:bCs/>
                <w:sz w:val="32"/>
                <w:szCs w:val="32"/>
              </w:rPr>
              <w:t>Telecommunication</w:t>
            </w:r>
            <w:r>
              <w:rPr>
                <w:b/>
                <w:bCs/>
                <w:sz w:val="32"/>
                <w:szCs w:val="32"/>
              </w:rPr>
              <w:t xml:space="preserve"> Development</w:t>
            </w:r>
            <w:r>
              <w:rPr>
                <w:b/>
                <w:bCs/>
                <w:sz w:val="32"/>
                <w:szCs w:val="32"/>
              </w:rPr>
              <w:br/>
              <w:t>Advisory Group (TDAG)</w:t>
            </w:r>
          </w:p>
          <w:p w14:paraId="5F5F590A" w14:textId="15A88761" w:rsidR="00AD4677" w:rsidRPr="00844A56" w:rsidRDefault="00AD4677" w:rsidP="00B648C7">
            <w:pPr>
              <w:tabs>
                <w:tab w:val="clear" w:pos="1191"/>
                <w:tab w:val="clear" w:pos="1588"/>
                <w:tab w:val="clear" w:pos="1985"/>
              </w:tabs>
              <w:spacing w:before="100" w:after="120"/>
              <w:ind w:left="34"/>
              <w:rPr>
                <w:rFonts w:ascii="Verdana" w:hAnsi="Verdana"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  <w:r w:rsidR="00143F44">
              <w:rPr>
                <w:b/>
                <w:bCs/>
                <w:sz w:val="26"/>
                <w:szCs w:val="26"/>
              </w:rPr>
              <w:t>9</w:t>
            </w:r>
            <w:r>
              <w:rPr>
                <w:b/>
                <w:bCs/>
                <w:sz w:val="26"/>
                <w:szCs w:val="26"/>
              </w:rPr>
              <w:t xml:space="preserve">th Meeting, Virtual, </w:t>
            </w:r>
            <w:r w:rsidR="00143F44">
              <w:rPr>
                <w:b/>
                <w:bCs/>
                <w:sz w:val="26"/>
                <w:szCs w:val="26"/>
              </w:rPr>
              <w:t>8-12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="00143F44">
              <w:rPr>
                <w:b/>
                <w:bCs/>
                <w:sz w:val="26"/>
                <w:szCs w:val="26"/>
              </w:rPr>
              <w:t>November</w:t>
            </w:r>
            <w:r>
              <w:rPr>
                <w:b/>
                <w:bCs/>
                <w:sz w:val="26"/>
                <w:szCs w:val="26"/>
              </w:rPr>
              <w:t xml:space="preserve"> 2021</w:t>
            </w:r>
          </w:p>
        </w:tc>
        <w:tc>
          <w:tcPr>
            <w:tcW w:w="1524" w:type="dxa"/>
          </w:tcPr>
          <w:p w14:paraId="67E7B4C4" w14:textId="0F52E4CC" w:rsidR="00AD4677" w:rsidRPr="00683C32" w:rsidRDefault="00AD4677" w:rsidP="00AD4677">
            <w:pPr>
              <w:spacing w:before="240"/>
              <w:ind w:right="142"/>
              <w:jc w:val="right"/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997358" w14:paraId="3C13197B" w14:textId="77777777" w:rsidTr="0009076F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2EED9DB2" w14:textId="77777777" w:rsidR="00683C32" w:rsidRPr="00997358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gridSpan w:val="2"/>
            <w:tcBorders>
              <w:top w:val="single" w:sz="12" w:space="0" w:color="auto"/>
            </w:tcBorders>
          </w:tcPr>
          <w:p w14:paraId="6CC77CFE" w14:textId="77777777" w:rsidR="00683C32" w:rsidRPr="00997358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683C32" w:rsidRPr="00002716" w14:paraId="0BB3FBC4" w14:textId="77777777" w:rsidTr="0009076F">
        <w:trPr>
          <w:cantSplit/>
        </w:trPr>
        <w:tc>
          <w:tcPr>
            <w:tcW w:w="6379" w:type="dxa"/>
            <w:gridSpan w:val="2"/>
          </w:tcPr>
          <w:p w14:paraId="43C54B3D" w14:textId="77777777" w:rsidR="00683C32" w:rsidRPr="007F1CC7" w:rsidRDefault="00683C32" w:rsidP="00400CCF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  <w:gridSpan w:val="2"/>
          </w:tcPr>
          <w:p w14:paraId="02E44EE9" w14:textId="5E50EC44" w:rsidR="00683C32" w:rsidRPr="007F1CC7" w:rsidRDefault="0096201B" w:rsidP="00B648C7">
            <w:pPr>
              <w:spacing w:before="0"/>
              <w:jc w:val="both"/>
              <w:rPr>
                <w:bCs/>
                <w:szCs w:val="24"/>
                <w:lang w:val="en-US"/>
              </w:rPr>
            </w:pPr>
            <w:r w:rsidRPr="00002716">
              <w:rPr>
                <w:b/>
                <w:bCs/>
                <w:lang w:val="en-US"/>
              </w:rPr>
              <w:t>Document</w:t>
            </w:r>
            <w:r w:rsidRPr="00A54E72">
              <w:rPr>
                <w:b/>
                <w:bCs/>
                <w:lang w:val="en-US"/>
              </w:rPr>
              <w:t xml:space="preserve"> </w:t>
            </w:r>
            <w:bookmarkStart w:id="0" w:name="DocRef1"/>
            <w:bookmarkEnd w:id="0"/>
            <w:r>
              <w:rPr>
                <w:b/>
                <w:bCs/>
                <w:lang w:val="en-US"/>
              </w:rPr>
              <w:t>TDAG</w:t>
            </w:r>
            <w:r w:rsidR="003242AB">
              <w:rPr>
                <w:b/>
                <w:bCs/>
                <w:lang w:val="en-US"/>
              </w:rPr>
              <w:t>-</w:t>
            </w:r>
            <w:r w:rsidR="00B648C7">
              <w:rPr>
                <w:b/>
                <w:bCs/>
                <w:lang w:val="en-US"/>
              </w:rPr>
              <w:t>2</w:t>
            </w:r>
            <w:bookmarkStart w:id="1" w:name="DocNo1"/>
            <w:bookmarkEnd w:id="1"/>
            <w:r w:rsidR="00AD4677">
              <w:rPr>
                <w:b/>
                <w:bCs/>
                <w:lang w:val="en-US"/>
              </w:rPr>
              <w:t>1</w:t>
            </w:r>
            <w:r w:rsidR="00143F44">
              <w:rPr>
                <w:b/>
                <w:bCs/>
                <w:lang w:val="en-US"/>
              </w:rPr>
              <w:t>/2</w:t>
            </w:r>
            <w:r w:rsidR="0009076F">
              <w:rPr>
                <w:b/>
                <w:bCs/>
                <w:lang w:val="en-US"/>
              </w:rPr>
              <w:t>/</w:t>
            </w:r>
            <w:r w:rsidR="00A242E9">
              <w:rPr>
                <w:b/>
                <w:bCs/>
                <w:lang w:val="en-US"/>
              </w:rPr>
              <w:t>4</w:t>
            </w:r>
            <w:r>
              <w:rPr>
                <w:b/>
                <w:bCs/>
                <w:lang w:val="en-US"/>
              </w:rPr>
              <w:t>-E</w:t>
            </w:r>
          </w:p>
        </w:tc>
      </w:tr>
      <w:tr w:rsidR="00683C32" w14:paraId="24D04936" w14:textId="77777777" w:rsidTr="0009076F">
        <w:trPr>
          <w:cantSplit/>
        </w:trPr>
        <w:tc>
          <w:tcPr>
            <w:tcW w:w="6379" w:type="dxa"/>
            <w:gridSpan w:val="2"/>
          </w:tcPr>
          <w:p w14:paraId="12CE4DBF" w14:textId="77777777" w:rsidR="00683C32" w:rsidRPr="007F1CC7" w:rsidRDefault="00683C32" w:rsidP="00400CCF">
            <w:pPr>
              <w:spacing w:before="0"/>
              <w:rPr>
                <w:b/>
                <w:bCs/>
                <w:smallCaps/>
                <w:szCs w:val="24"/>
                <w:lang w:val="en-US"/>
              </w:rPr>
            </w:pPr>
          </w:p>
        </w:tc>
        <w:tc>
          <w:tcPr>
            <w:tcW w:w="3509" w:type="dxa"/>
            <w:gridSpan w:val="2"/>
          </w:tcPr>
          <w:p w14:paraId="0F89640F" w14:textId="370E6AE8" w:rsidR="00683C32" w:rsidRPr="007F1CC7" w:rsidRDefault="00A242E9" w:rsidP="00B648C7">
            <w:pPr>
              <w:spacing w:before="0"/>
              <w:rPr>
                <w:b/>
                <w:szCs w:val="24"/>
              </w:rPr>
            </w:pPr>
            <w:bookmarkStart w:id="2" w:name="CreationDate"/>
            <w:bookmarkEnd w:id="2"/>
            <w:r>
              <w:rPr>
                <w:b/>
                <w:bCs/>
                <w:szCs w:val="28"/>
              </w:rPr>
              <w:t>14 September 2021</w:t>
            </w:r>
          </w:p>
        </w:tc>
      </w:tr>
      <w:tr w:rsidR="00683C32" w14:paraId="7B96545F" w14:textId="77777777" w:rsidTr="0009076F">
        <w:trPr>
          <w:cantSplit/>
        </w:trPr>
        <w:tc>
          <w:tcPr>
            <w:tcW w:w="6379" w:type="dxa"/>
            <w:gridSpan w:val="2"/>
          </w:tcPr>
          <w:p w14:paraId="65956FD3" w14:textId="77777777" w:rsidR="00683C32" w:rsidRPr="007F1CC7" w:rsidRDefault="00683C32" w:rsidP="00400CCF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  <w:gridSpan w:val="2"/>
          </w:tcPr>
          <w:p w14:paraId="30EFD39F" w14:textId="0BF1F51F" w:rsidR="00514D2F" w:rsidRPr="007F1CC7" w:rsidRDefault="0096201B" w:rsidP="00400CCF">
            <w:pPr>
              <w:spacing w:before="0"/>
              <w:rPr>
                <w:szCs w:val="24"/>
              </w:rPr>
            </w:pPr>
            <w:r>
              <w:rPr>
                <w:b/>
              </w:rPr>
              <w:t>Original:</w:t>
            </w:r>
            <w:bookmarkStart w:id="3" w:name="Original"/>
            <w:bookmarkEnd w:id="3"/>
            <w:r w:rsidR="00CE0422">
              <w:rPr>
                <w:b/>
              </w:rPr>
              <w:t xml:space="preserve"> </w:t>
            </w:r>
            <w:r w:rsidR="00AD4677">
              <w:rPr>
                <w:b/>
              </w:rPr>
              <w:t>English</w:t>
            </w:r>
          </w:p>
        </w:tc>
      </w:tr>
      <w:tr w:rsidR="00B026B7" w14:paraId="31656E31" w14:textId="77777777" w:rsidTr="00107E85">
        <w:trPr>
          <w:cantSplit/>
          <w:trHeight w:val="852"/>
        </w:trPr>
        <w:tc>
          <w:tcPr>
            <w:tcW w:w="9888" w:type="dxa"/>
            <w:gridSpan w:val="4"/>
          </w:tcPr>
          <w:p w14:paraId="512FCA01" w14:textId="37D45F3E" w:rsidR="00B026B7" w:rsidRPr="0030353C" w:rsidRDefault="00B026B7" w:rsidP="00B026B7">
            <w:pPr>
              <w:pStyle w:val="Source"/>
            </w:pPr>
            <w:bookmarkStart w:id="4" w:name="Source"/>
            <w:bookmarkEnd w:id="4"/>
            <w:r>
              <w:t>Director, Telecommunication Development Bureau</w:t>
            </w:r>
          </w:p>
        </w:tc>
      </w:tr>
      <w:tr w:rsidR="00B026B7" w:rsidRPr="002E6963" w14:paraId="2CBD3A36" w14:textId="77777777" w:rsidTr="00107E85">
        <w:trPr>
          <w:cantSplit/>
        </w:trPr>
        <w:tc>
          <w:tcPr>
            <w:tcW w:w="9888" w:type="dxa"/>
            <w:gridSpan w:val="4"/>
          </w:tcPr>
          <w:p w14:paraId="1B4121DF" w14:textId="250DD933" w:rsidR="00B026B7" w:rsidRPr="0030353C" w:rsidRDefault="00FD08B7" w:rsidP="00B026B7">
            <w:pPr>
              <w:pStyle w:val="Title1"/>
            </w:pPr>
            <w:bookmarkStart w:id="5" w:name="Title"/>
            <w:bookmarkEnd w:id="5"/>
            <w:r w:rsidRPr="00022741">
              <w:rPr>
                <w:bCs/>
                <w:szCs w:val="22"/>
              </w:rPr>
              <w:t xml:space="preserve">ITU-D </w:t>
            </w:r>
            <w:r>
              <w:rPr>
                <w:bCs/>
                <w:szCs w:val="22"/>
              </w:rPr>
              <w:t>partnership</w:t>
            </w:r>
            <w:r w:rsidR="00DA6627">
              <w:rPr>
                <w:bCs/>
                <w:szCs w:val="22"/>
              </w:rPr>
              <w:t>s</w:t>
            </w:r>
            <w:r>
              <w:rPr>
                <w:bCs/>
                <w:szCs w:val="22"/>
              </w:rPr>
              <w:t xml:space="preserve"> and resource mobilization</w:t>
            </w:r>
          </w:p>
        </w:tc>
      </w:tr>
      <w:tr w:rsidR="00B026B7" w:rsidRPr="002E6963" w14:paraId="23A30231" w14:textId="77777777" w:rsidTr="00A721F4">
        <w:trPr>
          <w:cantSplit/>
        </w:trPr>
        <w:tc>
          <w:tcPr>
            <w:tcW w:w="9888" w:type="dxa"/>
            <w:gridSpan w:val="4"/>
            <w:tcBorders>
              <w:bottom w:val="single" w:sz="4" w:space="0" w:color="auto"/>
            </w:tcBorders>
          </w:tcPr>
          <w:p w14:paraId="726EE70E" w14:textId="77777777" w:rsidR="00B026B7" w:rsidRPr="00A721F4" w:rsidRDefault="00B026B7" w:rsidP="00B026B7"/>
        </w:tc>
      </w:tr>
      <w:tr w:rsidR="00B026B7" w:rsidRPr="002E6963" w14:paraId="590033C8" w14:textId="77777777" w:rsidTr="00A721F4">
        <w:trPr>
          <w:cantSplit/>
        </w:trPr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8A1C" w14:textId="77777777" w:rsidR="007E164B" w:rsidRPr="00D9621A" w:rsidRDefault="007E164B" w:rsidP="007E164B">
            <w:pPr>
              <w:spacing w:after="120"/>
              <w:rPr>
                <w:b/>
                <w:bCs/>
                <w:szCs w:val="24"/>
              </w:rPr>
            </w:pPr>
            <w:r w:rsidRPr="00D9621A">
              <w:rPr>
                <w:b/>
                <w:bCs/>
                <w:szCs w:val="24"/>
              </w:rPr>
              <w:t>Summary:</w:t>
            </w:r>
          </w:p>
          <w:p w14:paraId="39A80C04" w14:textId="557F88D2" w:rsidR="00E73587" w:rsidRPr="00D9621A" w:rsidRDefault="007E164B" w:rsidP="007E164B">
            <w:pPr>
              <w:spacing w:after="120"/>
              <w:rPr>
                <w:szCs w:val="24"/>
              </w:rPr>
            </w:pPr>
            <w:r w:rsidRPr="00022741">
              <w:t xml:space="preserve">The importance of partnerships and resource mobilization was highlighted by the World Telecommunication Development Conference 2017 (WTDC-17). This document reports on partnerships and resource mobilization activities undertaken </w:t>
            </w:r>
            <w:r w:rsidR="00E73587">
              <w:t xml:space="preserve">between </w:t>
            </w:r>
            <w:r w:rsidR="00283967">
              <w:t xml:space="preserve">1 April and 31 August and </w:t>
            </w:r>
            <w:r w:rsidR="00E73587">
              <w:t>builds on the report to the TDAG held on 24</w:t>
            </w:r>
            <w:r w:rsidR="00E73587">
              <w:noBreakHyphen/>
              <w:t xml:space="preserve">28 May 2021 under document </w:t>
            </w:r>
            <w:r w:rsidR="00E73587">
              <w:rPr>
                <w:b/>
                <w:bCs/>
                <w:lang w:val="en-US"/>
              </w:rPr>
              <w:t>TDAG-21/7</w:t>
            </w:r>
            <w:r w:rsidR="00A242E9">
              <w:rPr>
                <w:b/>
                <w:bCs/>
                <w:lang w:val="en-US"/>
              </w:rPr>
              <w:t>.</w:t>
            </w:r>
          </w:p>
          <w:p w14:paraId="29A7ADFA" w14:textId="77777777" w:rsidR="007E164B" w:rsidRPr="00D9621A" w:rsidRDefault="007E164B" w:rsidP="007E164B">
            <w:pPr>
              <w:spacing w:after="120"/>
              <w:rPr>
                <w:b/>
                <w:bCs/>
                <w:szCs w:val="24"/>
              </w:rPr>
            </w:pPr>
            <w:r w:rsidRPr="005E090D">
              <w:rPr>
                <w:b/>
                <w:bCs/>
              </w:rPr>
              <w:t>Action required:</w:t>
            </w:r>
          </w:p>
          <w:p w14:paraId="20CA1787" w14:textId="77777777" w:rsidR="007E164B" w:rsidRPr="00D9621A" w:rsidRDefault="007E164B" w:rsidP="007E164B">
            <w:pPr>
              <w:spacing w:after="120"/>
              <w:rPr>
                <w:szCs w:val="24"/>
              </w:rPr>
            </w:pPr>
            <w:r w:rsidRPr="00022741">
              <w:t>TDAG is invited to note this document and provide guidance as deemed appropriate.</w:t>
            </w:r>
          </w:p>
          <w:p w14:paraId="03F5695E" w14:textId="77777777" w:rsidR="007E164B" w:rsidRPr="00D9621A" w:rsidRDefault="007E164B" w:rsidP="007E164B">
            <w:pPr>
              <w:spacing w:after="120"/>
              <w:rPr>
                <w:b/>
                <w:bCs/>
                <w:szCs w:val="24"/>
              </w:rPr>
            </w:pPr>
            <w:r w:rsidRPr="00D9621A">
              <w:rPr>
                <w:b/>
                <w:bCs/>
                <w:szCs w:val="24"/>
              </w:rPr>
              <w:t>References:</w:t>
            </w:r>
          </w:p>
          <w:p w14:paraId="78D7EE06" w14:textId="77777777" w:rsidR="007E164B" w:rsidRDefault="007E164B" w:rsidP="007E164B">
            <w:pPr>
              <w:spacing w:after="120"/>
            </w:pPr>
            <w:r>
              <w:t>ITU Goal 5</w:t>
            </w:r>
          </w:p>
          <w:p w14:paraId="1ECDD20E" w14:textId="7DCFF652" w:rsidR="00B026B7" w:rsidRPr="00D9621A" w:rsidRDefault="007E164B" w:rsidP="00A242E9">
            <w:pPr>
              <w:spacing w:after="120"/>
            </w:pPr>
            <w:r>
              <w:t>Buenos Aires Action Plan, Section 4.5 of the WTDC-17 Final Report</w:t>
            </w:r>
            <w:r w:rsidR="00A242E9">
              <w:t xml:space="preserve">, </w:t>
            </w:r>
            <w:r>
              <w:t>Resolutions 17 (Rev. Buenos Aires, 2017) and 71 (Rev. Buenos Aires, 2017) of WTDC</w:t>
            </w:r>
          </w:p>
        </w:tc>
      </w:tr>
    </w:tbl>
    <w:p w14:paraId="5B29B2A3" w14:textId="10F2A5AC" w:rsidR="00B026B7" w:rsidRDefault="00B026B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</w:p>
    <w:p w14:paraId="583E3DE8" w14:textId="77777777" w:rsidR="00745A2B" w:rsidRDefault="00B026B7" w:rsidP="00745A2B">
      <w:r>
        <w:br w:type="page"/>
      </w:r>
    </w:p>
    <w:p w14:paraId="66D9C1E0" w14:textId="77777777" w:rsidR="00745A2B" w:rsidRPr="0075016A" w:rsidRDefault="00745A2B" w:rsidP="00745A2B">
      <w:pPr>
        <w:pStyle w:val="BDTcontributionH1"/>
        <w:keepLines w:val="0"/>
        <w:numPr>
          <w:ilvl w:val="0"/>
          <w:numId w:val="3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/>
        <w:ind w:left="357" w:hanging="357"/>
        <w:textAlignment w:val="baseline"/>
        <w:rPr>
          <w:rFonts w:asciiTheme="minorHAnsi" w:hAnsiTheme="minorHAnsi" w:cs="Calibri"/>
          <w:sz w:val="24"/>
          <w:szCs w:val="24"/>
          <w:lang w:val="en-US"/>
        </w:rPr>
      </w:pPr>
      <w:r>
        <w:rPr>
          <w:rFonts w:asciiTheme="minorHAnsi" w:hAnsiTheme="minorHAnsi" w:cs="Calibri"/>
          <w:sz w:val="24"/>
          <w:szCs w:val="24"/>
          <w:lang w:val="en-US"/>
        </w:rPr>
        <w:lastRenderedPageBreak/>
        <w:t>Background</w:t>
      </w:r>
    </w:p>
    <w:p w14:paraId="4AEF8AFC" w14:textId="77777777" w:rsidR="00745A2B" w:rsidRPr="0075016A" w:rsidRDefault="00745A2B" w:rsidP="00745A2B">
      <w:pPr>
        <w:spacing w:after="120"/>
      </w:pPr>
      <w:r w:rsidRPr="00C53BAD">
        <w:rPr>
          <w:lang w:val="en-US"/>
        </w:rPr>
        <w:t xml:space="preserve">The World Telecommunication Development Conference 2017 (WTDC-17) highlighted the critical role of partnerships and resource mobilization in supporting the implementation of the Buenos Aires Action Plan, WSIS Action Lines and the </w:t>
      </w:r>
      <w:r w:rsidRPr="00C53BAD">
        <w:rPr>
          <w:rFonts w:cs="Calibri"/>
          <w:szCs w:val="24"/>
          <w:lang w:val="en-US"/>
        </w:rPr>
        <w:t>Sustainable Development Goals (</w:t>
      </w:r>
      <w:r w:rsidRPr="00C53BAD">
        <w:rPr>
          <w:lang w:val="en-US"/>
        </w:rPr>
        <w:t>SDGs).</w:t>
      </w:r>
    </w:p>
    <w:p w14:paraId="62B3D2DE" w14:textId="77777777" w:rsidR="00745A2B" w:rsidRDefault="00745A2B" w:rsidP="00745A2B">
      <w:pPr>
        <w:spacing w:after="120"/>
        <w:rPr>
          <w:lang w:val="en-US"/>
        </w:rPr>
      </w:pPr>
      <w:r w:rsidRPr="12BAB675">
        <w:rPr>
          <w:lang w:val="en-US"/>
        </w:rPr>
        <w:t xml:space="preserve">The WTDC-17 Action Plan indicates that </w:t>
      </w:r>
      <w:proofErr w:type="spellStart"/>
      <w:r w:rsidRPr="12BAB675">
        <w:rPr>
          <w:lang w:val="en-US"/>
        </w:rPr>
        <w:t>programmes</w:t>
      </w:r>
      <w:proofErr w:type="spellEnd"/>
      <w:r w:rsidRPr="12BAB675">
        <w:rPr>
          <w:lang w:val="en-US"/>
        </w:rPr>
        <w:t xml:space="preserve"> and Regional Initiatives should be, where possible, implemented in partnership with a wide range of stakeholders. Resolution 17 (Rev. Buenos Aires, 2017) instructs BDT to continue to actively conclude partnerships with Member States, ITU-D Sector Members, financial institutions, and international organizations in order to sponsor implementation activities for regional initiatives. The resolution goes on to appeal to international financial organizations/agencies, equipment suppliers and operators/service providers to contribute, fully or partially, to financing these regionally approved initiatives. </w:t>
      </w:r>
    </w:p>
    <w:p w14:paraId="27AD6904" w14:textId="1F523E17" w:rsidR="00745A2B" w:rsidRPr="0075016A" w:rsidRDefault="00745A2B" w:rsidP="00745A2B">
      <w:pPr>
        <w:pStyle w:val="BDTcontributionH1"/>
        <w:keepLines w:val="0"/>
        <w:numPr>
          <w:ilvl w:val="0"/>
          <w:numId w:val="3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/>
        <w:ind w:left="357" w:hanging="357"/>
        <w:textAlignment w:val="baseline"/>
        <w:rPr>
          <w:rFonts w:asciiTheme="minorHAnsi" w:hAnsiTheme="minorHAnsi" w:cs="Calibri"/>
          <w:sz w:val="24"/>
          <w:szCs w:val="24"/>
          <w:lang w:val="en-US"/>
        </w:rPr>
      </w:pPr>
      <w:r>
        <w:rPr>
          <w:rFonts w:asciiTheme="minorHAnsi" w:hAnsiTheme="minorHAnsi" w:cs="Calibri"/>
          <w:sz w:val="24"/>
          <w:szCs w:val="24"/>
          <w:lang w:val="en-US"/>
        </w:rPr>
        <w:t>ITU-D partnership</w:t>
      </w:r>
      <w:r w:rsidR="00DA6627">
        <w:rPr>
          <w:rFonts w:asciiTheme="minorHAnsi" w:hAnsiTheme="minorHAnsi" w:cs="Calibri"/>
          <w:sz w:val="24"/>
          <w:szCs w:val="24"/>
          <w:lang w:val="en-US"/>
        </w:rPr>
        <w:t>s</w:t>
      </w:r>
      <w:r>
        <w:rPr>
          <w:rFonts w:asciiTheme="minorHAnsi" w:hAnsiTheme="minorHAnsi" w:cs="Calibri"/>
          <w:sz w:val="24"/>
          <w:szCs w:val="24"/>
          <w:lang w:val="en-US"/>
        </w:rPr>
        <w:t xml:space="preserve"> and resource mobilization s</w:t>
      </w:r>
      <w:r w:rsidRPr="0075016A">
        <w:rPr>
          <w:rFonts w:asciiTheme="minorHAnsi" w:hAnsiTheme="minorHAnsi" w:cs="Calibri"/>
          <w:sz w:val="24"/>
          <w:szCs w:val="24"/>
          <w:lang w:val="en-US"/>
        </w:rPr>
        <w:t xml:space="preserve">trategic </w:t>
      </w:r>
      <w:r>
        <w:rPr>
          <w:rFonts w:asciiTheme="minorHAnsi" w:hAnsiTheme="minorHAnsi" w:cs="Calibri"/>
          <w:sz w:val="24"/>
          <w:szCs w:val="24"/>
          <w:lang w:val="en-US"/>
        </w:rPr>
        <w:t>o</w:t>
      </w:r>
      <w:r w:rsidRPr="0075016A">
        <w:rPr>
          <w:rFonts w:asciiTheme="minorHAnsi" w:hAnsiTheme="minorHAnsi" w:cs="Calibri"/>
          <w:sz w:val="24"/>
          <w:szCs w:val="24"/>
          <w:lang w:val="en-US"/>
        </w:rPr>
        <w:t>bjective</w:t>
      </w:r>
      <w:r>
        <w:rPr>
          <w:rFonts w:asciiTheme="minorHAnsi" w:hAnsiTheme="minorHAnsi" w:cs="Calibri"/>
          <w:sz w:val="24"/>
          <w:szCs w:val="24"/>
          <w:lang w:val="en-US"/>
        </w:rPr>
        <w:t xml:space="preserve"> </w:t>
      </w:r>
    </w:p>
    <w:p w14:paraId="42A2742D" w14:textId="77777777" w:rsidR="00745A2B" w:rsidRDefault="00745A2B" w:rsidP="00745A2B">
      <w:pPr>
        <w:pStyle w:val="CEONormal"/>
        <w:rPr>
          <w:rFonts w:asciiTheme="minorHAnsi" w:eastAsia="Times New Roman" w:hAnsiTheme="minorHAnsi" w:cs="Times New Roman"/>
          <w:sz w:val="24"/>
          <w:szCs w:val="20"/>
          <w:lang w:val="en-US"/>
        </w:rPr>
      </w:pPr>
      <w:r>
        <w:rPr>
          <w:rFonts w:asciiTheme="minorHAnsi" w:eastAsia="Times New Roman" w:hAnsiTheme="minorHAnsi" w:cs="Times New Roman"/>
          <w:sz w:val="24"/>
          <w:szCs w:val="20"/>
          <w:lang w:val="en-US"/>
        </w:rPr>
        <w:t>In accordance with the outcomes of the WTDC-17, t</w:t>
      </w:r>
      <w:r w:rsidRPr="0075016A">
        <w:rPr>
          <w:rFonts w:asciiTheme="minorHAnsi" w:eastAsia="Times New Roman" w:hAnsiTheme="minorHAnsi" w:cs="Times New Roman"/>
          <w:sz w:val="24"/>
          <w:szCs w:val="20"/>
          <w:lang w:val="en-US"/>
        </w:rPr>
        <w:t>he objective is to facilitate, develop and strengthen collaboration with the widest possible range of partners from both developed and developing countries</w:t>
      </w:r>
      <w:r>
        <w:rPr>
          <w:rFonts w:asciiTheme="minorHAnsi" w:eastAsia="Times New Roman" w:hAnsiTheme="minorHAnsi" w:cs="Times New Roman"/>
          <w:sz w:val="24"/>
          <w:szCs w:val="20"/>
          <w:lang w:val="en-US"/>
        </w:rPr>
        <w:t xml:space="preserve"> </w:t>
      </w:r>
      <w:r w:rsidRPr="0075016A">
        <w:rPr>
          <w:rFonts w:asciiTheme="minorHAnsi" w:eastAsia="Times New Roman" w:hAnsiTheme="minorHAnsi" w:cs="Times New Roman"/>
          <w:sz w:val="24"/>
          <w:szCs w:val="20"/>
          <w:lang w:val="en-US"/>
        </w:rPr>
        <w:t xml:space="preserve">with the goal of enhancing resource mobilization for the implementation of </w:t>
      </w:r>
      <w:proofErr w:type="spellStart"/>
      <w:r>
        <w:rPr>
          <w:rFonts w:asciiTheme="minorHAnsi" w:eastAsia="Times New Roman" w:hAnsiTheme="minorHAnsi" w:cs="Times New Roman"/>
          <w:sz w:val="24"/>
          <w:szCs w:val="20"/>
          <w:lang w:val="en-US"/>
        </w:rPr>
        <w:t>p</w:t>
      </w:r>
      <w:r w:rsidRPr="0075016A">
        <w:rPr>
          <w:rFonts w:asciiTheme="minorHAnsi" w:eastAsia="Times New Roman" w:hAnsiTheme="minorHAnsi" w:cs="Times New Roman"/>
          <w:sz w:val="24"/>
          <w:szCs w:val="20"/>
          <w:lang w:val="en-US"/>
        </w:rPr>
        <w:t>rogrammes</w:t>
      </w:r>
      <w:proofErr w:type="spellEnd"/>
      <w:r w:rsidRPr="0075016A">
        <w:rPr>
          <w:rFonts w:asciiTheme="minorHAnsi" w:eastAsia="Times New Roman" w:hAnsiTheme="minorHAnsi" w:cs="Times New Roman"/>
          <w:sz w:val="24"/>
          <w:szCs w:val="20"/>
          <w:lang w:val="en-US"/>
        </w:rPr>
        <w:t xml:space="preserve"> and </w:t>
      </w:r>
      <w:r>
        <w:rPr>
          <w:rFonts w:asciiTheme="minorHAnsi" w:eastAsia="Times New Roman" w:hAnsiTheme="minorHAnsi" w:cs="Times New Roman"/>
          <w:sz w:val="24"/>
          <w:szCs w:val="20"/>
          <w:lang w:val="en-US"/>
        </w:rPr>
        <w:t>r</w:t>
      </w:r>
      <w:r w:rsidRPr="0075016A">
        <w:rPr>
          <w:rFonts w:asciiTheme="minorHAnsi" w:eastAsia="Times New Roman" w:hAnsiTheme="minorHAnsi" w:cs="Times New Roman"/>
          <w:sz w:val="24"/>
          <w:szCs w:val="20"/>
          <w:lang w:val="en-US"/>
        </w:rPr>
        <w:t xml:space="preserve">egional </w:t>
      </w:r>
      <w:r>
        <w:rPr>
          <w:rFonts w:asciiTheme="minorHAnsi" w:eastAsia="Times New Roman" w:hAnsiTheme="minorHAnsi" w:cs="Times New Roman"/>
          <w:sz w:val="24"/>
          <w:szCs w:val="20"/>
          <w:lang w:val="en-US"/>
        </w:rPr>
        <w:t>i</w:t>
      </w:r>
      <w:r w:rsidRPr="0075016A">
        <w:rPr>
          <w:rFonts w:asciiTheme="minorHAnsi" w:eastAsia="Times New Roman" w:hAnsiTheme="minorHAnsi" w:cs="Times New Roman"/>
          <w:sz w:val="24"/>
          <w:szCs w:val="20"/>
          <w:lang w:val="en-US"/>
        </w:rPr>
        <w:t xml:space="preserve">nitiatives </w:t>
      </w:r>
      <w:r>
        <w:rPr>
          <w:rFonts w:asciiTheme="minorHAnsi" w:eastAsia="Times New Roman" w:hAnsiTheme="minorHAnsi" w:cs="Times New Roman"/>
          <w:sz w:val="24"/>
          <w:szCs w:val="20"/>
          <w:lang w:val="en-US"/>
        </w:rPr>
        <w:t xml:space="preserve">for sustainable development. </w:t>
      </w:r>
    </w:p>
    <w:p w14:paraId="6D4FC540" w14:textId="23D70D57" w:rsidR="00745A2B" w:rsidRPr="0075016A" w:rsidRDefault="00745A2B" w:rsidP="00745A2B">
      <w:pPr>
        <w:pStyle w:val="BDTcontributionH1"/>
        <w:keepLines w:val="0"/>
        <w:numPr>
          <w:ilvl w:val="0"/>
          <w:numId w:val="3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/>
        <w:ind w:left="357" w:hanging="357"/>
        <w:textAlignment w:val="baseline"/>
        <w:rPr>
          <w:rFonts w:asciiTheme="minorHAnsi" w:hAnsiTheme="minorHAnsi" w:cs="Calibri"/>
          <w:sz w:val="24"/>
          <w:szCs w:val="24"/>
          <w:lang w:val="en-US"/>
        </w:rPr>
      </w:pPr>
      <w:r>
        <w:rPr>
          <w:rFonts w:asciiTheme="minorHAnsi" w:hAnsiTheme="minorHAnsi" w:cs="Calibri"/>
          <w:sz w:val="24"/>
          <w:szCs w:val="24"/>
          <w:lang w:val="en-US"/>
        </w:rPr>
        <w:t xml:space="preserve">Partnerships </w:t>
      </w:r>
      <w:r w:rsidR="009F57A0">
        <w:rPr>
          <w:rFonts w:asciiTheme="minorHAnsi" w:hAnsiTheme="minorHAnsi" w:cs="Calibri"/>
          <w:sz w:val="24"/>
          <w:szCs w:val="24"/>
          <w:lang w:val="en-US"/>
        </w:rPr>
        <w:t>and resource</w:t>
      </w:r>
      <w:r>
        <w:rPr>
          <w:rFonts w:asciiTheme="minorHAnsi" w:hAnsiTheme="minorHAnsi" w:cs="Calibri"/>
          <w:sz w:val="24"/>
          <w:szCs w:val="24"/>
          <w:lang w:val="en-US"/>
        </w:rPr>
        <w:t xml:space="preserve"> mobilization</w:t>
      </w:r>
    </w:p>
    <w:p w14:paraId="2E6630F2" w14:textId="079F6134" w:rsidR="00745A2B" w:rsidRDefault="00D62A98" w:rsidP="00745A2B">
      <w:pPr>
        <w:snapToGrid w:val="0"/>
        <w:spacing w:after="120"/>
      </w:pPr>
      <w:r>
        <w:t xml:space="preserve">Between 1 April and 31 August 2021, the </w:t>
      </w:r>
      <w:r w:rsidR="00745A2B" w:rsidRPr="00C77F3C">
        <w:t>BDT</w:t>
      </w:r>
      <w:r w:rsidR="00745A2B">
        <w:t xml:space="preserve"> signed </w:t>
      </w:r>
      <w:r w:rsidR="00847F91">
        <w:t>2</w:t>
      </w:r>
      <w:r w:rsidR="00945EB7">
        <w:t>7</w:t>
      </w:r>
      <w:r w:rsidR="00847F91">
        <w:t xml:space="preserve"> </w:t>
      </w:r>
      <w:r w:rsidR="00745A2B">
        <w:t xml:space="preserve">agreements, out of which </w:t>
      </w:r>
      <w:r w:rsidR="00974BB2">
        <w:t>20</w:t>
      </w:r>
      <w:r w:rsidR="00C778A5">
        <w:t xml:space="preserve"> </w:t>
      </w:r>
      <w:r w:rsidR="00745A2B">
        <w:t>have financial c</w:t>
      </w:r>
      <w:r w:rsidR="00745A2B" w:rsidRPr="00A1338A">
        <w:t xml:space="preserve">ontributions amounting to </w:t>
      </w:r>
      <w:r w:rsidR="00745A2B" w:rsidRPr="00C3778E">
        <w:t xml:space="preserve">around USD </w:t>
      </w:r>
      <w:r w:rsidR="001028F4">
        <w:t>5.</w:t>
      </w:r>
      <w:r w:rsidR="002A2DA2">
        <w:t>7</w:t>
      </w:r>
      <w:r w:rsidR="00E57CA4">
        <w:t xml:space="preserve"> </w:t>
      </w:r>
      <w:r w:rsidR="00745A2B" w:rsidRPr="00C3778E">
        <w:t>million</w:t>
      </w:r>
      <w:r w:rsidR="00AE34B1">
        <w:t xml:space="preserve"> (co-financed by </w:t>
      </w:r>
      <w:r w:rsidR="00DC58BC">
        <w:t>partners (</w:t>
      </w:r>
      <w:r w:rsidR="00FF525B">
        <w:t>7</w:t>
      </w:r>
      <w:r w:rsidR="00A87B25">
        <w:t>3</w:t>
      </w:r>
      <w:r w:rsidR="00FF525B">
        <w:t>%</w:t>
      </w:r>
      <w:r w:rsidR="007827A9">
        <w:t>)</w:t>
      </w:r>
      <w:r w:rsidR="00FF525B">
        <w:t xml:space="preserve"> and </w:t>
      </w:r>
      <w:r w:rsidR="00AE34B1">
        <w:t xml:space="preserve">ITU </w:t>
      </w:r>
      <w:r w:rsidR="007827A9">
        <w:t>(</w:t>
      </w:r>
      <w:r w:rsidR="00FF525B">
        <w:t>2</w:t>
      </w:r>
      <w:r w:rsidR="00C00E12">
        <w:t>7</w:t>
      </w:r>
      <w:r w:rsidR="00FF525B">
        <w:t>%)</w:t>
      </w:r>
      <w:r w:rsidR="00160B4A">
        <w:t>.</w:t>
      </w:r>
      <w:r w:rsidR="00745A2B" w:rsidRPr="00C3778E">
        <w:t xml:space="preserve"> The list of these agreements can be </w:t>
      </w:r>
      <w:r w:rsidR="00745A2B" w:rsidRPr="00BC44B5">
        <w:t>found in</w:t>
      </w:r>
      <w:r w:rsidR="009A3523">
        <w:t xml:space="preserve"> </w:t>
      </w:r>
      <w:r w:rsidR="00DA6627">
        <w:t xml:space="preserve">document </w:t>
      </w:r>
      <w:r w:rsidR="00401251" w:rsidRPr="00401251">
        <w:rPr>
          <w:highlight w:val="yellow"/>
          <w:lang w:val="en-US"/>
        </w:rPr>
        <w:t>TDAG-21/2</w:t>
      </w:r>
      <w:r w:rsidR="00401251" w:rsidRPr="00AF3E38">
        <w:rPr>
          <w:highlight w:val="yellow"/>
          <w:lang w:val="en-US"/>
        </w:rPr>
        <w:t>/INF/</w:t>
      </w:r>
      <w:r w:rsidR="00AF3E38" w:rsidRPr="00AF3E38">
        <w:rPr>
          <w:highlight w:val="yellow"/>
          <w:lang w:val="en-US"/>
        </w:rPr>
        <w:t>2</w:t>
      </w:r>
      <w:r w:rsidR="00401251" w:rsidRPr="00AF3E38">
        <w:rPr>
          <w:b/>
          <w:bCs/>
          <w:highlight w:val="yellow"/>
          <w:lang w:val="en-US"/>
        </w:rPr>
        <w:t>.</w:t>
      </w:r>
    </w:p>
    <w:p w14:paraId="64BA2F96" w14:textId="2A08DEE8" w:rsidR="00596E20" w:rsidRDefault="004155A6" w:rsidP="00596E20">
      <w:pPr>
        <w:spacing w:after="120"/>
        <w:rPr>
          <w:lang w:val="en-US"/>
        </w:rPr>
      </w:pPr>
      <w:r>
        <w:rPr>
          <w:lang w:val="en-US"/>
        </w:rPr>
        <w:t>B</w:t>
      </w:r>
      <w:r w:rsidR="00745A2B" w:rsidRPr="12BAB675">
        <w:rPr>
          <w:lang w:val="en-US"/>
        </w:rPr>
        <w:t xml:space="preserve">DT’s </w:t>
      </w:r>
      <w:r w:rsidR="003A05B2">
        <w:rPr>
          <w:lang w:val="en-US"/>
        </w:rPr>
        <w:t xml:space="preserve">main </w:t>
      </w:r>
      <w:r w:rsidR="00745A2B" w:rsidRPr="12BAB675">
        <w:rPr>
          <w:lang w:val="en-US"/>
        </w:rPr>
        <w:t xml:space="preserve">funding partners </w:t>
      </w:r>
      <w:r w:rsidR="003A05B2">
        <w:rPr>
          <w:lang w:val="en-US"/>
        </w:rPr>
        <w:t xml:space="preserve">were </w:t>
      </w:r>
      <w:r w:rsidR="00745A2B" w:rsidRPr="12BAB675">
        <w:rPr>
          <w:lang w:val="en-US"/>
        </w:rPr>
        <w:t>ITU Member States and other Governmental entities</w:t>
      </w:r>
      <w:r w:rsidR="0043357D">
        <w:rPr>
          <w:lang w:val="en-US"/>
        </w:rPr>
        <w:t xml:space="preserve"> (</w:t>
      </w:r>
      <w:r w:rsidR="000B5A07">
        <w:rPr>
          <w:lang w:val="en-US"/>
        </w:rPr>
        <w:t>35.3</w:t>
      </w:r>
      <w:r w:rsidR="0043357D">
        <w:rPr>
          <w:lang w:val="en-US"/>
        </w:rPr>
        <w:t>%)</w:t>
      </w:r>
      <w:r w:rsidR="006C76F1">
        <w:rPr>
          <w:lang w:val="en-US"/>
        </w:rPr>
        <w:t xml:space="preserve">, International and </w:t>
      </w:r>
      <w:r w:rsidR="006C4471">
        <w:rPr>
          <w:lang w:val="en-US"/>
        </w:rPr>
        <w:t>R</w:t>
      </w:r>
      <w:r w:rsidR="006C76F1">
        <w:rPr>
          <w:lang w:val="en-US"/>
        </w:rPr>
        <w:t xml:space="preserve">egional </w:t>
      </w:r>
      <w:r w:rsidR="006C4471">
        <w:rPr>
          <w:lang w:val="en-US"/>
        </w:rPr>
        <w:t xml:space="preserve">organizations </w:t>
      </w:r>
      <w:r w:rsidR="000B5A07">
        <w:rPr>
          <w:lang w:val="en-US"/>
        </w:rPr>
        <w:t>(</w:t>
      </w:r>
      <w:r w:rsidR="00786561">
        <w:rPr>
          <w:lang w:val="en-US"/>
        </w:rPr>
        <w:t>34</w:t>
      </w:r>
      <w:r w:rsidR="000B5A07">
        <w:rPr>
          <w:lang w:val="en-US"/>
        </w:rPr>
        <w:t>%)</w:t>
      </w:r>
      <w:r w:rsidR="00A07F79">
        <w:rPr>
          <w:lang w:val="en-US"/>
        </w:rPr>
        <w:t xml:space="preserve"> and Private sector entities (28%).</w:t>
      </w:r>
    </w:p>
    <w:p w14:paraId="0CDFFA45" w14:textId="1062680F" w:rsidR="00745A2B" w:rsidRPr="00D30454" w:rsidRDefault="00745A2B" w:rsidP="00A67F29">
      <w:pPr>
        <w:spacing w:after="120"/>
        <w:rPr>
          <w:lang w:val="en-US"/>
        </w:rPr>
      </w:pPr>
      <w:r w:rsidRPr="12BAB675">
        <w:rPr>
          <w:lang w:val="en-US"/>
        </w:rPr>
        <w:t xml:space="preserve">The three </w:t>
      </w:r>
      <w:r w:rsidR="0060413F">
        <w:rPr>
          <w:lang w:val="en-US"/>
        </w:rPr>
        <w:t>f</w:t>
      </w:r>
      <w:r w:rsidRPr="12BAB675">
        <w:rPr>
          <w:lang w:val="en-US"/>
        </w:rPr>
        <w:t xml:space="preserve">unding partners with the largest financial </w:t>
      </w:r>
      <w:r w:rsidR="007827A9">
        <w:rPr>
          <w:lang w:val="en-US"/>
        </w:rPr>
        <w:t xml:space="preserve">contributions </w:t>
      </w:r>
      <w:r w:rsidR="00DC2EC9">
        <w:rPr>
          <w:lang w:val="en-US"/>
        </w:rPr>
        <w:t>during th</w:t>
      </w:r>
      <w:r w:rsidR="002179CB">
        <w:rPr>
          <w:lang w:val="en-US"/>
        </w:rPr>
        <w:t>e</w:t>
      </w:r>
      <w:r w:rsidR="00DC2EC9">
        <w:rPr>
          <w:lang w:val="en-US"/>
        </w:rPr>
        <w:t xml:space="preserve"> period</w:t>
      </w:r>
      <w:r w:rsidR="002179CB">
        <w:rPr>
          <w:lang w:val="en-US"/>
        </w:rPr>
        <w:t xml:space="preserve"> under review</w:t>
      </w:r>
      <w:r w:rsidR="00DC2EC9">
        <w:rPr>
          <w:lang w:val="en-US"/>
        </w:rPr>
        <w:t xml:space="preserve"> </w:t>
      </w:r>
      <w:r w:rsidRPr="12BAB675">
        <w:rPr>
          <w:lang w:val="en-US"/>
        </w:rPr>
        <w:t xml:space="preserve">were: </w:t>
      </w:r>
    </w:p>
    <w:p w14:paraId="4D323A91" w14:textId="368B1CE9" w:rsidR="009F119B" w:rsidRPr="00974BB2" w:rsidRDefault="009F119B" w:rsidP="004B3F46">
      <w:pPr>
        <w:pStyle w:val="ListParagraph"/>
        <w:numPr>
          <w:ilvl w:val="0"/>
          <w:numId w:val="4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napToGrid w:val="0"/>
        <w:spacing w:before="60" w:after="60"/>
        <w:ind w:left="357" w:hanging="357"/>
        <w:contextualSpacing w:val="0"/>
        <w:textAlignment w:val="auto"/>
      </w:pPr>
      <w:r w:rsidRPr="00B41FC5">
        <w:rPr>
          <w:lang w:val="fr-CH"/>
        </w:rPr>
        <w:t xml:space="preserve">The Cellule </w:t>
      </w:r>
      <w:r w:rsidR="000E31CD">
        <w:rPr>
          <w:lang w:val="fr-CH"/>
        </w:rPr>
        <w:t>D’a</w:t>
      </w:r>
      <w:r w:rsidRPr="00B41FC5">
        <w:rPr>
          <w:lang w:val="fr-CH"/>
        </w:rPr>
        <w:t>ppui à l’Ordonnateur National du Fonds Européen de Développement</w:t>
      </w:r>
      <w:r w:rsidR="00043EC5">
        <w:rPr>
          <w:lang w:val="fr-CH"/>
        </w:rPr>
        <w:t xml:space="preserve"> (COFED)</w:t>
      </w:r>
      <w:r w:rsidR="00D50E39">
        <w:rPr>
          <w:lang w:val="fr-CH"/>
        </w:rPr>
        <w:t>,</w:t>
      </w:r>
      <w:r w:rsidRPr="00B41FC5">
        <w:rPr>
          <w:lang w:val="fr-CH"/>
        </w:rPr>
        <w:t xml:space="preserve"> </w:t>
      </w:r>
      <w:proofErr w:type="spellStart"/>
      <w:r w:rsidR="00D50E39">
        <w:rPr>
          <w:lang w:val="fr-CH"/>
        </w:rPr>
        <w:t>Dem</w:t>
      </w:r>
      <w:proofErr w:type="spellEnd"/>
      <w:r w:rsidR="00D50E39">
        <w:rPr>
          <w:lang w:val="fr-CH"/>
        </w:rPr>
        <w:t xml:space="preserve">. </w:t>
      </w:r>
      <w:r w:rsidR="0029387B">
        <w:rPr>
          <w:lang w:val="fr-CH"/>
        </w:rPr>
        <w:t xml:space="preserve">Rep. </w:t>
      </w:r>
      <w:proofErr w:type="gramStart"/>
      <w:r w:rsidR="0029387B">
        <w:rPr>
          <w:lang w:val="fr-CH"/>
        </w:rPr>
        <w:t>of</w:t>
      </w:r>
      <w:proofErr w:type="gramEnd"/>
      <w:r w:rsidR="0029387B">
        <w:rPr>
          <w:lang w:val="fr-CH"/>
        </w:rPr>
        <w:t xml:space="preserve"> the Congo</w:t>
      </w:r>
      <w:r w:rsidR="00D50E39">
        <w:rPr>
          <w:lang w:val="fr-CH"/>
        </w:rPr>
        <w:t xml:space="preserve"> </w:t>
      </w:r>
      <w:r w:rsidR="00B210EB" w:rsidRPr="0029387B">
        <w:rPr>
          <w:lang w:val="fr-FR"/>
        </w:rPr>
        <w:t>/</w:t>
      </w:r>
      <w:r w:rsidR="00D50E39">
        <w:rPr>
          <w:lang w:val="fr-FR"/>
        </w:rPr>
        <w:t xml:space="preserve"> </w:t>
      </w:r>
      <w:r w:rsidR="00E16D93" w:rsidRPr="0029387B">
        <w:rPr>
          <w:lang w:val="fr-FR"/>
        </w:rPr>
        <w:t>Délégation de l’Union Européenne</w:t>
      </w:r>
      <w:r w:rsidR="00D50E39">
        <w:rPr>
          <w:lang w:val="fr-FR"/>
        </w:rPr>
        <w:t>,</w:t>
      </w:r>
      <w:r w:rsidR="00E16D93" w:rsidRPr="0029387B">
        <w:rPr>
          <w:lang w:val="fr-FR"/>
        </w:rPr>
        <w:t xml:space="preserve"> </w:t>
      </w:r>
      <w:proofErr w:type="spellStart"/>
      <w:r w:rsidR="0029387B" w:rsidRPr="0029387B">
        <w:rPr>
          <w:lang w:val="fr-FR"/>
        </w:rPr>
        <w:t>Dem</w:t>
      </w:r>
      <w:proofErr w:type="spellEnd"/>
      <w:r w:rsidR="0029387B" w:rsidRPr="0029387B">
        <w:rPr>
          <w:lang w:val="fr-FR"/>
        </w:rPr>
        <w:t xml:space="preserve">. </w:t>
      </w:r>
      <w:r w:rsidR="0029387B">
        <w:t>Rep. of the Congo</w:t>
      </w:r>
      <w:r w:rsidRPr="00974BB2">
        <w:t xml:space="preserve">, with a signed financial contribution of about </w:t>
      </w:r>
      <w:r w:rsidR="00E448CE" w:rsidRPr="00974BB2">
        <w:t>USD 1.2 million</w:t>
      </w:r>
    </w:p>
    <w:p w14:paraId="39624585" w14:textId="6C32CD28" w:rsidR="00BE4EDF" w:rsidRDefault="0038798C" w:rsidP="004B3F46">
      <w:pPr>
        <w:pStyle w:val="ListParagraph"/>
        <w:numPr>
          <w:ilvl w:val="0"/>
          <w:numId w:val="4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napToGrid w:val="0"/>
        <w:spacing w:before="60" w:after="60"/>
        <w:ind w:left="357" w:hanging="357"/>
        <w:contextualSpacing w:val="0"/>
        <w:textAlignment w:val="auto"/>
        <w:rPr>
          <w:lang w:val="en-US"/>
        </w:rPr>
      </w:pPr>
      <w:r w:rsidRPr="0038798C">
        <w:rPr>
          <w:lang w:val="en-US"/>
        </w:rPr>
        <w:t xml:space="preserve">Huawei Technologies Co., Ltd. with a signed </w:t>
      </w:r>
      <w:r w:rsidRPr="00E914DD">
        <w:rPr>
          <w:lang w:val="en-US"/>
        </w:rPr>
        <w:t>financial contribution of USD</w:t>
      </w:r>
      <w:r>
        <w:rPr>
          <w:lang w:val="en-US"/>
        </w:rPr>
        <w:t xml:space="preserve"> 670,000</w:t>
      </w:r>
    </w:p>
    <w:p w14:paraId="6C1C7219" w14:textId="4DEA43E5" w:rsidR="0038798C" w:rsidRDefault="00CE0CEE" w:rsidP="004B3F46">
      <w:pPr>
        <w:pStyle w:val="ListParagraph"/>
        <w:numPr>
          <w:ilvl w:val="0"/>
          <w:numId w:val="4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napToGrid w:val="0"/>
        <w:spacing w:before="60" w:after="60"/>
        <w:ind w:left="357" w:hanging="357"/>
        <w:contextualSpacing w:val="0"/>
        <w:textAlignment w:val="auto"/>
        <w:rPr>
          <w:lang w:val="en-US"/>
        </w:rPr>
      </w:pPr>
      <w:r w:rsidRPr="00CE0CEE">
        <w:rPr>
          <w:lang w:val="en-US"/>
        </w:rPr>
        <w:t>Department of Infrastructure, Transport, Regional Development and Communications (DITR</w:t>
      </w:r>
      <w:r w:rsidR="00D50E39">
        <w:rPr>
          <w:lang w:val="en-US"/>
        </w:rPr>
        <w:t>DC</w:t>
      </w:r>
      <w:r w:rsidRPr="00CE0CEE">
        <w:rPr>
          <w:lang w:val="en-US"/>
        </w:rPr>
        <w:t>), Australia</w:t>
      </w:r>
      <w:r>
        <w:rPr>
          <w:lang w:val="en-US"/>
        </w:rPr>
        <w:t xml:space="preserve"> with </w:t>
      </w:r>
      <w:r w:rsidRPr="0038798C">
        <w:rPr>
          <w:lang w:val="en-US"/>
        </w:rPr>
        <w:t xml:space="preserve">a signed </w:t>
      </w:r>
      <w:r w:rsidRPr="00E914DD">
        <w:rPr>
          <w:lang w:val="en-US"/>
        </w:rPr>
        <w:t>financial contribution of about USD</w:t>
      </w:r>
      <w:r w:rsidR="001D5A01">
        <w:rPr>
          <w:lang w:val="en-US"/>
        </w:rPr>
        <w:t xml:space="preserve"> 650,000</w:t>
      </w:r>
    </w:p>
    <w:p w14:paraId="1FB0C8A2" w14:textId="2F3B8AB9" w:rsidR="009D0EE9" w:rsidRDefault="00E548A7" w:rsidP="00A67F29">
      <w:pPr>
        <w:overflowPunct/>
        <w:autoSpaceDE/>
        <w:autoSpaceDN/>
        <w:adjustRightInd/>
        <w:snapToGrid w:val="0"/>
        <w:spacing w:after="120"/>
        <w:textAlignment w:val="auto"/>
        <w:rPr>
          <w:lang w:val="en-US"/>
        </w:rPr>
      </w:pPr>
      <w:r>
        <w:rPr>
          <w:lang w:val="en-US"/>
        </w:rPr>
        <w:t xml:space="preserve">The </w:t>
      </w:r>
      <w:r w:rsidR="002179CB">
        <w:rPr>
          <w:lang w:val="en-US"/>
        </w:rPr>
        <w:t xml:space="preserve">agreements </w:t>
      </w:r>
      <w:r>
        <w:rPr>
          <w:lang w:val="en-US"/>
        </w:rPr>
        <w:t xml:space="preserve">were mainly dedicated to Africa </w:t>
      </w:r>
      <w:r w:rsidR="00C17A07">
        <w:rPr>
          <w:lang w:val="en-US"/>
        </w:rPr>
        <w:t>(</w:t>
      </w:r>
      <w:r w:rsidR="0099789C">
        <w:rPr>
          <w:lang w:val="en-US"/>
        </w:rPr>
        <w:t>44</w:t>
      </w:r>
      <w:r w:rsidR="00C17A07">
        <w:rPr>
          <w:lang w:val="en-US"/>
        </w:rPr>
        <w:t xml:space="preserve">%) followed </w:t>
      </w:r>
      <w:r w:rsidR="009072EF">
        <w:rPr>
          <w:lang w:val="en-US"/>
        </w:rPr>
        <w:t>b</w:t>
      </w:r>
      <w:r w:rsidR="00C17A07">
        <w:rPr>
          <w:lang w:val="en-US"/>
        </w:rPr>
        <w:t xml:space="preserve">y </w:t>
      </w:r>
      <w:r w:rsidR="00615F2A">
        <w:rPr>
          <w:lang w:val="en-US"/>
        </w:rPr>
        <w:t>multi-regions</w:t>
      </w:r>
      <w:r w:rsidR="00C17A07">
        <w:rPr>
          <w:lang w:val="en-US"/>
        </w:rPr>
        <w:t xml:space="preserve"> (23%) and</w:t>
      </w:r>
      <w:r w:rsidR="009A58C4">
        <w:rPr>
          <w:lang w:val="en-US"/>
        </w:rPr>
        <w:t xml:space="preserve"> Asia-Pacific (20%).</w:t>
      </w:r>
      <w:r w:rsidR="00745A2B" w:rsidRPr="009F119B">
        <w:rPr>
          <w:lang w:val="en-US"/>
        </w:rPr>
        <w:t xml:space="preserve"> </w:t>
      </w:r>
      <w:r w:rsidR="00483931">
        <w:rPr>
          <w:lang w:val="en-US"/>
        </w:rPr>
        <w:t>In terms of thematic</w:t>
      </w:r>
      <w:r w:rsidR="00D75382">
        <w:rPr>
          <w:lang w:val="en-US"/>
        </w:rPr>
        <w:t xml:space="preserve"> areas</w:t>
      </w:r>
      <w:r w:rsidR="00483931">
        <w:rPr>
          <w:lang w:val="en-US"/>
        </w:rPr>
        <w:t xml:space="preserve">, </w:t>
      </w:r>
      <w:r w:rsidR="00D75382">
        <w:rPr>
          <w:lang w:val="en-US"/>
        </w:rPr>
        <w:t>the breakdown is as follows:</w:t>
      </w:r>
      <w:r w:rsidR="00615F2A">
        <w:rPr>
          <w:lang w:val="en-US"/>
        </w:rPr>
        <w:t xml:space="preserve"> </w:t>
      </w:r>
      <w:r w:rsidR="005125C0">
        <w:rPr>
          <w:lang w:val="en-US"/>
        </w:rPr>
        <w:t xml:space="preserve">multi-thematic </w:t>
      </w:r>
      <w:r w:rsidR="006C443B">
        <w:rPr>
          <w:lang w:val="en-US"/>
        </w:rPr>
        <w:t>(</w:t>
      </w:r>
      <w:r w:rsidR="00CD6E13">
        <w:rPr>
          <w:lang w:val="en-US"/>
        </w:rPr>
        <w:t>47</w:t>
      </w:r>
      <w:r w:rsidR="006C443B">
        <w:rPr>
          <w:lang w:val="en-US"/>
        </w:rPr>
        <w:t>%) and Policy and Regulation (3</w:t>
      </w:r>
      <w:r w:rsidR="00CD6E13">
        <w:rPr>
          <w:lang w:val="en-US"/>
        </w:rPr>
        <w:t>2</w:t>
      </w:r>
      <w:r w:rsidR="006C443B">
        <w:rPr>
          <w:lang w:val="en-US"/>
        </w:rPr>
        <w:t>%).</w:t>
      </w:r>
    </w:p>
    <w:p w14:paraId="1AEEAC3E" w14:textId="7EFB9DFC" w:rsidR="00745A2B" w:rsidRPr="009D0EE9" w:rsidRDefault="00B41FC5" w:rsidP="00A67F29">
      <w:pPr>
        <w:pStyle w:val="ListParagraph"/>
        <w:numPr>
          <w:ilvl w:val="0"/>
          <w:numId w:val="3"/>
        </w:numPr>
        <w:overflowPunct/>
        <w:autoSpaceDE/>
        <w:autoSpaceDN/>
        <w:adjustRightInd/>
        <w:snapToGrid w:val="0"/>
        <w:spacing w:after="120"/>
        <w:textAlignment w:val="auto"/>
        <w:rPr>
          <w:b/>
          <w:bCs/>
          <w:lang w:val="en-US"/>
        </w:rPr>
      </w:pPr>
      <w:r w:rsidRPr="009D0EE9">
        <w:rPr>
          <w:rFonts w:cs="Calibri"/>
          <w:b/>
          <w:bCs/>
          <w:szCs w:val="24"/>
          <w:lang w:val="en-US"/>
        </w:rPr>
        <w:t>K</w:t>
      </w:r>
      <w:r w:rsidR="00745A2B" w:rsidRPr="009D0EE9">
        <w:rPr>
          <w:rFonts w:cs="Calibri"/>
          <w:b/>
          <w:bCs/>
          <w:szCs w:val="24"/>
          <w:lang w:val="en-US"/>
        </w:rPr>
        <w:t>ey Actions and Outcomes</w:t>
      </w:r>
    </w:p>
    <w:p w14:paraId="515274AE" w14:textId="77777777" w:rsidR="00745A2B" w:rsidRPr="007F1A2A" w:rsidRDefault="00745A2B" w:rsidP="00A67F29">
      <w:pPr>
        <w:pStyle w:val="CEOParagraph1"/>
        <w:numPr>
          <w:ilvl w:val="0"/>
          <w:numId w:val="0"/>
        </w:numPr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Theme="minorHAnsi" w:hAnsiTheme="minorHAnsi"/>
          <w:sz w:val="24"/>
          <w:szCs w:val="24"/>
        </w:rPr>
      </w:pPr>
      <w:r w:rsidRPr="12BAB675">
        <w:rPr>
          <w:rFonts w:asciiTheme="minorHAnsi" w:hAnsiTheme="minorHAnsi"/>
          <w:b w:val="0"/>
          <w:bCs w:val="0"/>
          <w:sz w:val="24"/>
          <w:szCs w:val="24"/>
        </w:rPr>
        <w:t>BDT has been conducting a series of strategic actions including the development and enhancement of its internal products and external services to enhance partnerships and resource mobilization, such as:</w:t>
      </w:r>
    </w:p>
    <w:p w14:paraId="1F090E81" w14:textId="77777777" w:rsidR="009449BC" w:rsidRPr="00F23D36" w:rsidRDefault="009449BC" w:rsidP="00A67F29">
      <w:pPr>
        <w:pStyle w:val="ListParagraph"/>
        <w:numPr>
          <w:ilvl w:val="0"/>
          <w:numId w:val="5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after="120"/>
        <w:ind w:left="357" w:hanging="357"/>
        <w:contextualSpacing w:val="0"/>
        <w:textAlignment w:val="auto"/>
        <w:rPr>
          <w:rFonts w:cstheme="minorBidi"/>
          <w:szCs w:val="24"/>
          <w:lang w:val="en"/>
        </w:rPr>
      </w:pPr>
      <w:r w:rsidRPr="00D63A5D">
        <w:rPr>
          <w:rFonts w:cstheme="minorBidi"/>
          <w:b/>
          <w:szCs w:val="24"/>
          <w:lang w:val="en"/>
        </w:rPr>
        <w:t>Enhancing Outreach</w:t>
      </w:r>
      <w:r>
        <w:rPr>
          <w:rFonts w:cstheme="minorBidi"/>
          <w:b/>
          <w:szCs w:val="24"/>
          <w:lang w:val="en"/>
        </w:rPr>
        <w:t xml:space="preserve"> material: </w:t>
      </w:r>
      <w:r w:rsidRPr="00CA73B5">
        <w:rPr>
          <w:rFonts w:cstheme="minorBidi"/>
          <w:bCs/>
          <w:szCs w:val="24"/>
          <w:lang w:val="en"/>
        </w:rPr>
        <w:t>The BDT has developed</w:t>
      </w:r>
      <w:r>
        <w:rPr>
          <w:rFonts w:cstheme="minorBidi"/>
          <w:b/>
          <w:szCs w:val="24"/>
          <w:lang w:val="en"/>
        </w:rPr>
        <w:t xml:space="preserve"> </w:t>
      </w:r>
      <w:r w:rsidRPr="00CA73B5">
        <w:rPr>
          <w:rFonts w:eastAsiaTheme="minorEastAsia" w:cstheme="minorBidi"/>
          <w:szCs w:val="24"/>
        </w:rPr>
        <w:t>a corporate presentation</w:t>
      </w:r>
      <w:r>
        <w:rPr>
          <w:rFonts w:eastAsiaTheme="minorEastAsia" w:cstheme="minorBidi"/>
          <w:szCs w:val="24"/>
        </w:rPr>
        <w:t xml:space="preserve">, that includes an introduction to ITU, WTDC, thematic priorities and flagship initiative to </w:t>
      </w:r>
      <w:r w:rsidRPr="00CA73B5">
        <w:rPr>
          <w:rFonts w:eastAsiaTheme="minorEastAsia" w:cstheme="minorBidi"/>
          <w:szCs w:val="24"/>
        </w:rPr>
        <w:t xml:space="preserve">support </w:t>
      </w:r>
      <w:r>
        <w:rPr>
          <w:rFonts w:eastAsiaTheme="minorEastAsia" w:cstheme="minorBidi"/>
          <w:szCs w:val="24"/>
        </w:rPr>
        <w:t xml:space="preserve">its </w:t>
      </w:r>
      <w:r w:rsidRPr="00CA73B5">
        <w:rPr>
          <w:rFonts w:eastAsiaTheme="minorEastAsia" w:cstheme="minorBidi"/>
          <w:szCs w:val="24"/>
        </w:rPr>
        <w:t>outreach activities towards potential partners.</w:t>
      </w:r>
      <w:r w:rsidRPr="12BAB675">
        <w:rPr>
          <w:rFonts w:cstheme="minorBidi"/>
          <w:szCs w:val="24"/>
        </w:rPr>
        <w:t xml:space="preserve"> </w:t>
      </w:r>
    </w:p>
    <w:p w14:paraId="397E2947" w14:textId="32F084A1" w:rsidR="009449BC" w:rsidRPr="00F2528A" w:rsidRDefault="009449BC" w:rsidP="00A67F29">
      <w:pPr>
        <w:pStyle w:val="ListParagraph"/>
        <w:numPr>
          <w:ilvl w:val="0"/>
          <w:numId w:val="5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after="120"/>
        <w:ind w:left="357" w:hanging="357"/>
        <w:contextualSpacing w:val="0"/>
        <w:textAlignment w:val="auto"/>
        <w:rPr>
          <w:rFonts w:cstheme="minorBidi"/>
          <w:szCs w:val="24"/>
          <w:lang w:val="en"/>
        </w:rPr>
      </w:pPr>
      <w:r>
        <w:rPr>
          <w:rFonts w:cstheme="minorBidi"/>
          <w:b/>
          <w:szCs w:val="24"/>
          <w:lang w:val="en"/>
        </w:rPr>
        <w:lastRenderedPageBreak/>
        <w:t xml:space="preserve">Partner2 Connect Coalition: </w:t>
      </w:r>
      <w:r w:rsidR="00934397" w:rsidRPr="003D3E14">
        <w:rPr>
          <w:rFonts w:cstheme="minorBidi"/>
          <w:bCs/>
          <w:szCs w:val="24"/>
          <w:lang w:val="en"/>
        </w:rPr>
        <w:t xml:space="preserve">ITU </w:t>
      </w:r>
      <w:r w:rsidR="00934397">
        <w:rPr>
          <w:rFonts w:cstheme="minorBidi"/>
          <w:b/>
          <w:szCs w:val="24"/>
          <w:lang w:val="en"/>
        </w:rPr>
        <w:t>launched</w:t>
      </w:r>
      <w:r w:rsidRPr="003D3E14">
        <w:rPr>
          <w:rFonts w:cstheme="minorBidi"/>
          <w:bCs/>
          <w:szCs w:val="24"/>
          <w:lang w:val="en"/>
        </w:rPr>
        <w:t xml:space="preserve"> the Partner2Connect Digital Coalition to foster meaningful connectivity and digital transformation in the </w:t>
      </w:r>
      <w:r w:rsidR="008D176B">
        <w:rPr>
          <w:rFonts w:cstheme="minorBidi"/>
          <w:bCs/>
          <w:szCs w:val="24"/>
          <w:lang w:val="en"/>
        </w:rPr>
        <w:t>challenging</w:t>
      </w:r>
      <w:r w:rsidRPr="003D3E14">
        <w:rPr>
          <w:rFonts w:cstheme="minorBidi"/>
          <w:bCs/>
          <w:szCs w:val="24"/>
          <w:lang w:val="en"/>
        </w:rPr>
        <w:t xml:space="preserve">-to-connect communities </w:t>
      </w:r>
      <w:r w:rsidR="00DA6627">
        <w:rPr>
          <w:rFonts w:cstheme="minorBidi"/>
          <w:bCs/>
          <w:szCs w:val="24"/>
          <w:lang w:val="en"/>
        </w:rPr>
        <w:t xml:space="preserve">and countries </w:t>
      </w:r>
      <w:r w:rsidRPr="003D3E14">
        <w:rPr>
          <w:rFonts w:cstheme="minorBidi"/>
          <w:bCs/>
          <w:szCs w:val="24"/>
          <w:lang w:val="en"/>
        </w:rPr>
        <w:t>including LDCs, LLDCs, and SIDS</w:t>
      </w:r>
      <w:r>
        <w:rPr>
          <w:rFonts w:cstheme="minorBidi"/>
          <w:bCs/>
          <w:szCs w:val="24"/>
          <w:lang w:val="en"/>
        </w:rPr>
        <w:t>. For more information regarding the Partner2Connect Coalition, please refer to t</w:t>
      </w:r>
      <w:r w:rsidRPr="00A67F29">
        <w:rPr>
          <w:rFonts w:cstheme="minorBidi"/>
          <w:bCs/>
          <w:szCs w:val="24"/>
          <w:lang w:val="en"/>
        </w:rPr>
        <w:t xml:space="preserve">he Document </w:t>
      </w:r>
      <w:r w:rsidR="00A67F29" w:rsidRPr="00A67F29">
        <w:rPr>
          <w:rFonts w:cstheme="minorBidi"/>
          <w:bCs/>
          <w:szCs w:val="24"/>
          <w:highlight w:val="yellow"/>
          <w:lang w:val="en"/>
        </w:rPr>
        <w:t>TDAG-21/2/15</w:t>
      </w:r>
      <w:r w:rsidRPr="00A67F29">
        <w:rPr>
          <w:rFonts w:cstheme="minorBidi"/>
          <w:bCs/>
          <w:szCs w:val="24"/>
          <w:highlight w:val="yellow"/>
          <w:lang w:val="en"/>
        </w:rPr>
        <w:t>.</w:t>
      </w:r>
    </w:p>
    <w:p w14:paraId="61CBB9FB" w14:textId="756653C5" w:rsidR="006D14D0" w:rsidRPr="00F27B98" w:rsidRDefault="009449BC" w:rsidP="00A67F29">
      <w:pPr>
        <w:pStyle w:val="ListParagraph"/>
        <w:numPr>
          <w:ilvl w:val="0"/>
          <w:numId w:val="5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after="120"/>
        <w:ind w:left="357" w:hanging="357"/>
        <w:contextualSpacing w:val="0"/>
        <w:textAlignment w:val="auto"/>
        <w:rPr>
          <w:rFonts w:cstheme="minorBidi"/>
          <w:szCs w:val="24"/>
          <w:lang w:val="en"/>
        </w:rPr>
      </w:pPr>
      <w:r>
        <w:rPr>
          <w:rFonts w:cstheme="minorBidi"/>
          <w:b/>
          <w:bCs/>
          <w:szCs w:val="24"/>
          <w:lang w:val="en"/>
        </w:rPr>
        <w:t>Collaboration</w:t>
      </w:r>
      <w:r w:rsidRPr="00F2528A">
        <w:rPr>
          <w:rFonts w:cstheme="minorBidi"/>
          <w:b/>
          <w:bCs/>
          <w:szCs w:val="24"/>
          <w:lang w:val="en"/>
        </w:rPr>
        <w:t xml:space="preserve"> with U</w:t>
      </w:r>
      <w:r>
        <w:rPr>
          <w:rFonts w:cstheme="minorBidi"/>
          <w:b/>
          <w:bCs/>
          <w:szCs w:val="24"/>
          <w:lang w:val="en"/>
        </w:rPr>
        <w:t>nited Nations</w:t>
      </w:r>
      <w:r w:rsidRPr="00F2528A">
        <w:rPr>
          <w:rFonts w:cstheme="minorBidi"/>
          <w:b/>
          <w:bCs/>
          <w:szCs w:val="24"/>
          <w:lang w:val="en"/>
        </w:rPr>
        <w:t xml:space="preserve"> organizations:</w:t>
      </w:r>
      <w:r w:rsidRPr="00F2528A">
        <w:rPr>
          <w:rFonts w:cstheme="minorBidi"/>
          <w:szCs w:val="24"/>
          <w:lang w:val="en"/>
        </w:rPr>
        <w:t xml:space="preserve"> BDT enhanced its </w:t>
      </w:r>
      <w:r>
        <w:rPr>
          <w:rFonts w:cstheme="minorBidi"/>
          <w:szCs w:val="24"/>
          <w:lang w:val="en"/>
        </w:rPr>
        <w:t xml:space="preserve">cooperation </w:t>
      </w:r>
      <w:r w:rsidRPr="00F2528A">
        <w:rPr>
          <w:rFonts w:cstheme="minorBidi"/>
          <w:szCs w:val="24"/>
          <w:lang w:val="en"/>
        </w:rPr>
        <w:t xml:space="preserve">with </w:t>
      </w:r>
      <w:r w:rsidR="00E12B32">
        <w:rPr>
          <w:rFonts w:cstheme="minorBidi"/>
          <w:szCs w:val="24"/>
          <w:lang w:val="en"/>
        </w:rPr>
        <w:t>o</w:t>
      </w:r>
      <w:r w:rsidRPr="00F2528A">
        <w:rPr>
          <w:rFonts w:cstheme="minorBidi"/>
          <w:szCs w:val="24"/>
          <w:lang w:val="en"/>
        </w:rPr>
        <w:t>the</w:t>
      </w:r>
      <w:r w:rsidR="00E12B32">
        <w:rPr>
          <w:rFonts w:cstheme="minorBidi"/>
          <w:szCs w:val="24"/>
          <w:lang w:val="en"/>
        </w:rPr>
        <w:t>r</w:t>
      </w:r>
      <w:r w:rsidRPr="00F2528A">
        <w:rPr>
          <w:rFonts w:cstheme="minorBidi"/>
          <w:szCs w:val="24"/>
          <w:lang w:val="en"/>
        </w:rPr>
        <w:t xml:space="preserve"> </w:t>
      </w:r>
      <w:r>
        <w:rPr>
          <w:rFonts w:cstheme="minorBidi"/>
          <w:szCs w:val="24"/>
          <w:lang w:val="en"/>
        </w:rPr>
        <w:t>UN</w:t>
      </w:r>
      <w:r w:rsidRPr="00F2528A">
        <w:rPr>
          <w:rFonts w:cstheme="minorBidi"/>
          <w:szCs w:val="24"/>
          <w:lang w:val="en"/>
        </w:rPr>
        <w:t xml:space="preserve"> organizations such as </w:t>
      </w:r>
      <w:r>
        <w:rPr>
          <w:rFonts w:cstheme="minorBidi"/>
          <w:szCs w:val="24"/>
          <w:lang w:val="en"/>
        </w:rPr>
        <w:t>United Nations High Commissioner for Refugees (</w:t>
      </w:r>
      <w:r w:rsidRPr="00F2528A">
        <w:rPr>
          <w:rFonts w:cstheme="minorBidi"/>
          <w:szCs w:val="24"/>
          <w:lang w:val="en"/>
        </w:rPr>
        <w:t>UNHCR</w:t>
      </w:r>
      <w:r>
        <w:rPr>
          <w:rFonts w:cstheme="minorBidi"/>
          <w:szCs w:val="24"/>
          <w:lang w:val="en"/>
        </w:rPr>
        <w:t>)</w:t>
      </w:r>
      <w:r w:rsidRPr="00F2528A">
        <w:rPr>
          <w:rFonts w:cstheme="minorBidi"/>
          <w:szCs w:val="24"/>
          <w:lang w:val="en"/>
        </w:rPr>
        <w:t xml:space="preserve"> and </w:t>
      </w:r>
      <w:r>
        <w:rPr>
          <w:rFonts w:cstheme="minorBidi"/>
          <w:szCs w:val="24"/>
          <w:lang w:val="en"/>
        </w:rPr>
        <w:t>U</w:t>
      </w:r>
      <w:r w:rsidRPr="00325FD0">
        <w:rPr>
          <w:rFonts w:cstheme="minorBidi"/>
          <w:szCs w:val="24"/>
          <w:lang w:val="en"/>
        </w:rPr>
        <w:t>nited Nations Children's Fund (UNICEF)</w:t>
      </w:r>
      <w:r w:rsidRPr="00325FD0">
        <w:rPr>
          <w:szCs w:val="24"/>
          <w:lang w:val="en"/>
        </w:rPr>
        <w:t>.</w:t>
      </w:r>
      <w:r>
        <w:rPr>
          <w:szCs w:val="24"/>
          <w:lang w:val="en"/>
        </w:rPr>
        <w:t xml:space="preserve"> </w:t>
      </w:r>
      <w:r w:rsidRPr="00325FD0">
        <w:rPr>
          <w:szCs w:val="24"/>
          <w:lang w:val="en"/>
        </w:rPr>
        <w:t>The partnership with UNHCR focuses on digital cooperation in support of forcibility displaced</w:t>
      </w:r>
      <w:r w:rsidR="00E12B32">
        <w:rPr>
          <w:szCs w:val="24"/>
          <w:lang w:val="en"/>
        </w:rPr>
        <w:t xml:space="preserve"> people</w:t>
      </w:r>
      <w:r w:rsidRPr="00325FD0">
        <w:rPr>
          <w:szCs w:val="24"/>
          <w:lang w:val="en"/>
        </w:rPr>
        <w:t>,</w:t>
      </w:r>
      <w:r w:rsidR="00E12B32">
        <w:rPr>
          <w:szCs w:val="24"/>
          <w:lang w:val="en"/>
        </w:rPr>
        <w:t xml:space="preserve"> refugees,</w:t>
      </w:r>
      <w:r w:rsidRPr="00325FD0">
        <w:rPr>
          <w:szCs w:val="24"/>
          <w:lang w:val="en"/>
        </w:rPr>
        <w:t xml:space="preserve"> stateless </w:t>
      </w:r>
      <w:r w:rsidR="00DA6627" w:rsidRPr="00325FD0">
        <w:rPr>
          <w:szCs w:val="24"/>
          <w:lang w:val="en"/>
        </w:rPr>
        <w:t>people,</w:t>
      </w:r>
      <w:r w:rsidRPr="00325FD0">
        <w:rPr>
          <w:szCs w:val="24"/>
          <w:lang w:val="en"/>
        </w:rPr>
        <w:t xml:space="preserve"> and their hosting communities at global, regional, and country levels. </w:t>
      </w:r>
      <w:r>
        <w:rPr>
          <w:szCs w:val="24"/>
          <w:lang w:val="en"/>
        </w:rPr>
        <w:t>BDT</w:t>
      </w:r>
      <w:r w:rsidRPr="00325FD0">
        <w:rPr>
          <w:szCs w:val="24"/>
          <w:lang w:val="en"/>
        </w:rPr>
        <w:t xml:space="preserve"> and UNHCR will work together more systematically to accelerate digital inclusion of</w:t>
      </w:r>
      <w:r w:rsidR="00E12B32">
        <w:rPr>
          <w:szCs w:val="24"/>
          <w:lang w:val="en"/>
        </w:rPr>
        <w:t xml:space="preserve"> these groups of people</w:t>
      </w:r>
      <w:r w:rsidRPr="00325FD0">
        <w:rPr>
          <w:szCs w:val="24"/>
          <w:lang w:val="en"/>
        </w:rPr>
        <w:t xml:space="preserve"> in alignment with the UNSG’s Roadmap on Digital Cooperation.</w:t>
      </w:r>
      <w:r>
        <w:rPr>
          <w:szCs w:val="24"/>
          <w:lang w:val="en"/>
        </w:rPr>
        <w:t xml:space="preserve"> The work with UNICEF continues to focus on </w:t>
      </w:r>
      <w:r w:rsidR="00DA6627">
        <w:rPr>
          <w:szCs w:val="24"/>
          <w:lang w:val="en"/>
        </w:rPr>
        <w:t xml:space="preserve">the </w:t>
      </w:r>
      <w:r>
        <w:rPr>
          <w:szCs w:val="24"/>
          <w:lang w:val="en"/>
        </w:rPr>
        <w:t xml:space="preserve">Giga </w:t>
      </w:r>
      <w:r w:rsidR="0041753A">
        <w:rPr>
          <w:szCs w:val="24"/>
          <w:lang w:val="en"/>
        </w:rPr>
        <w:t>initiative aimed</w:t>
      </w:r>
      <w:r w:rsidR="00E12B32">
        <w:rPr>
          <w:szCs w:val="24"/>
          <w:lang w:val="en"/>
        </w:rPr>
        <w:t xml:space="preserve"> at</w:t>
      </w:r>
      <w:r w:rsidRPr="00E41E88">
        <w:rPr>
          <w:szCs w:val="24"/>
          <w:lang w:val="en"/>
        </w:rPr>
        <w:t xml:space="preserve"> </w:t>
      </w:r>
      <w:r w:rsidR="000B4BF2" w:rsidRPr="00E41E88">
        <w:rPr>
          <w:szCs w:val="24"/>
          <w:lang w:val="en"/>
        </w:rPr>
        <w:t>consolidating achievements</w:t>
      </w:r>
      <w:r w:rsidRPr="00E41E88">
        <w:rPr>
          <w:szCs w:val="24"/>
          <w:lang w:val="en"/>
        </w:rPr>
        <w:t xml:space="preserve"> </w:t>
      </w:r>
      <w:r w:rsidR="00E12B32">
        <w:rPr>
          <w:szCs w:val="24"/>
          <w:lang w:val="en"/>
        </w:rPr>
        <w:t>under</w:t>
      </w:r>
      <w:r w:rsidRPr="00E41E88">
        <w:rPr>
          <w:szCs w:val="24"/>
          <w:lang w:val="en"/>
        </w:rPr>
        <w:t xml:space="preserve"> phase one in priority regions of Africa, Central Asia, and the Eastern/Central Caribbean, and expand</w:t>
      </w:r>
      <w:r w:rsidR="00507B67">
        <w:rPr>
          <w:szCs w:val="24"/>
          <w:lang w:val="en"/>
        </w:rPr>
        <w:t>ing</w:t>
      </w:r>
      <w:r w:rsidRPr="00E41E88">
        <w:rPr>
          <w:szCs w:val="24"/>
          <w:lang w:val="en"/>
        </w:rPr>
        <w:t xml:space="preserve"> into new regions, and in Asia Pacific and South America.</w:t>
      </w:r>
    </w:p>
    <w:p w14:paraId="21E0F7BE" w14:textId="3B4F9478" w:rsidR="006F136A" w:rsidRDefault="006F136A" w:rsidP="00A67F29">
      <w:pPr>
        <w:pStyle w:val="BDTcontributionH1"/>
        <w:keepLines w:val="0"/>
        <w:numPr>
          <w:ilvl w:val="0"/>
          <w:numId w:val="3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/>
        <w:ind w:left="357" w:hanging="357"/>
        <w:textAlignment w:val="baseline"/>
        <w:rPr>
          <w:rFonts w:asciiTheme="minorHAnsi" w:hAnsiTheme="minorHAnsi" w:cs="Calibri"/>
          <w:sz w:val="24"/>
          <w:szCs w:val="24"/>
          <w:lang w:val="en-US"/>
        </w:rPr>
      </w:pPr>
      <w:r>
        <w:rPr>
          <w:rFonts w:asciiTheme="minorHAnsi" w:hAnsiTheme="minorHAnsi" w:cs="Calibri"/>
          <w:sz w:val="24"/>
          <w:szCs w:val="24"/>
          <w:lang w:val="en-US"/>
        </w:rPr>
        <w:t>Summary</w:t>
      </w:r>
    </w:p>
    <w:p w14:paraId="1BD77F4E" w14:textId="34C6264E" w:rsidR="00A202D9" w:rsidRDefault="006C7C90" w:rsidP="00A67F29">
      <w:pPr>
        <w:snapToGrid w:val="0"/>
        <w:spacing w:after="120"/>
        <w:rPr>
          <w:szCs w:val="24"/>
        </w:rPr>
      </w:pPr>
      <w:r w:rsidRPr="006C7C90">
        <w:rPr>
          <w:szCs w:val="24"/>
        </w:rPr>
        <w:t>In 202</w:t>
      </w:r>
      <w:r>
        <w:rPr>
          <w:szCs w:val="24"/>
        </w:rPr>
        <w:t>1</w:t>
      </w:r>
      <w:r w:rsidR="00A202D9">
        <w:rPr>
          <w:szCs w:val="24"/>
        </w:rPr>
        <w:t xml:space="preserve"> (as </w:t>
      </w:r>
      <w:r w:rsidR="001B32B3">
        <w:rPr>
          <w:szCs w:val="24"/>
        </w:rPr>
        <w:t xml:space="preserve">of </w:t>
      </w:r>
      <w:r w:rsidR="005F1811">
        <w:rPr>
          <w:szCs w:val="24"/>
        </w:rPr>
        <w:t>31 August 2021</w:t>
      </w:r>
      <w:r w:rsidR="00A202D9">
        <w:rPr>
          <w:szCs w:val="24"/>
        </w:rPr>
        <w:t>)</w:t>
      </w:r>
      <w:r w:rsidRPr="006C7C90">
        <w:rPr>
          <w:szCs w:val="24"/>
        </w:rPr>
        <w:t xml:space="preserve">, BDT signed </w:t>
      </w:r>
      <w:r w:rsidR="001B32B3">
        <w:rPr>
          <w:szCs w:val="24"/>
        </w:rPr>
        <w:t xml:space="preserve">with partners </w:t>
      </w:r>
      <w:r w:rsidR="004A792F">
        <w:rPr>
          <w:szCs w:val="24"/>
        </w:rPr>
        <w:t>4</w:t>
      </w:r>
      <w:r w:rsidR="005855CE">
        <w:rPr>
          <w:szCs w:val="24"/>
        </w:rPr>
        <w:t>5</w:t>
      </w:r>
      <w:r w:rsidR="004A792F">
        <w:rPr>
          <w:szCs w:val="24"/>
        </w:rPr>
        <w:t xml:space="preserve"> </w:t>
      </w:r>
      <w:r w:rsidRPr="006C7C90">
        <w:rPr>
          <w:szCs w:val="24"/>
        </w:rPr>
        <w:t xml:space="preserve">agreements out of which </w:t>
      </w:r>
      <w:r w:rsidR="009E3BE7">
        <w:rPr>
          <w:szCs w:val="24"/>
        </w:rPr>
        <w:t>3</w:t>
      </w:r>
      <w:r w:rsidR="00FD2FEC">
        <w:rPr>
          <w:szCs w:val="24"/>
        </w:rPr>
        <w:t>2</w:t>
      </w:r>
      <w:r w:rsidRPr="006C7C90">
        <w:rPr>
          <w:szCs w:val="24"/>
        </w:rPr>
        <w:t xml:space="preserve"> had financial contributions amounting to </w:t>
      </w:r>
      <w:r w:rsidR="00806C09">
        <w:rPr>
          <w:szCs w:val="24"/>
        </w:rPr>
        <w:t>about</w:t>
      </w:r>
      <w:r w:rsidRPr="006C7C90">
        <w:rPr>
          <w:szCs w:val="24"/>
        </w:rPr>
        <w:t xml:space="preserve"> USD </w:t>
      </w:r>
      <w:r w:rsidR="00806C09">
        <w:rPr>
          <w:szCs w:val="24"/>
        </w:rPr>
        <w:t>11</w:t>
      </w:r>
      <w:r w:rsidR="00FD2FEC">
        <w:rPr>
          <w:szCs w:val="24"/>
        </w:rPr>
        <w:t>.6</w:t>
      </w:r>
      <w:r w:rsidRPr="006C7C90">
        <w:rPr>
          <w:szCs w:val="24"/>
        </w:rPr>
        <w:t xml:space="preserve"> million</w:t>
      </w:r>
      <w:r w:rsidR="00806C09">
        <w:rPr>
          <w:szCs w:val="24"/>
        </w:rPr>
        <w:t>, co-financed by the partners (</w:t>
      </w:r>
      <w:r w:rsidR="00164179">
        <w:rPr>
          <w:szCs w:val="24"/>
        </w:rPr>
        <w:t>7</w:t>
      </w:r>
      <w:r w:rsidR="00A02997">
        <w:rPr>
          <w:szCs w:val="24"/>
        </w:rPr>
        <w:t>8%) and ITU (</w:t>
      </w:r>
      <w:r w:rsidR="00F5136B">
        <w:rPr>
          <w:szCs w:val="24"/>
        </w:rPr>
        <w:t>2</w:t>
      </w:r>
      <w:r w:rsidR="00164179">
        <w:rPr>
          <w:szCs w:val="24"/>
        </w:rPr>
        <w:t>2</w:t>
      </w:r>
      <w:r w:rsidR="00F5136B">
        <w:rPr>
          <w:szCs w:val="24"/>
        </w:rPr>
        <w:t>%)</w:t>
      </w:r>
      <w:r w:rsidRPr="006C7C90">
        <w:rPr>
          <w:szCs w:val="24"/>
        </w:rPr>
        <w:t xml:space="preserve">. </w:t>
      </w:r>
    </w:p>
    <w:p w14:paraId="59D153E0" w14:textId="4FC04002" w:rsidR="0054354E" w:rsidRDefault="0054354E" w:rsidP="0054354E">
      <w:pPr>
        <w:spacing w:after="120"/>
        <w:rPr>
          <w:lang w:val="en-US"/>
        </w:rPr>
      </w:pPr>
      <w:r>
        <w:rPr>
          <w:lang w:val="en-US"/>
        </w:rPr>
        <w:t>B</w:t>
      </w:r>
      <w:r w:rsidRPr="12BAB675">
        <w:rPr>
          <w:lang w:val="en-US"/>
        </w:rPr>
        <w:t xml:space="preserve">DT’s </w:t>
      </w:r>
      <w:r>
        <w:rPr>
          <w:lang w:val="en-US"/>
        </w:rPr>
        <w:t xml:space="preserve">main </w:t>
      </w:r>
      <w:r w:rsidRPr="12BAB675">
        <w:rPr>
          <w:lang w:val="en-US"/>
        </w:rPr>
        <w:t xml:space="preserve">funding partners </w:t>
      </w:r>
      <w:r>
        <w:rPr>
          <w:lang w:val="en-US"/>
        </w:rPr>
        <w:t xml:space="preserve">were </w:t>
      </w:r>
      <w:r w:rsidRPr="12BAB675">
        <w:rPr>
          <w:lang w:val="en-US"/>
        </w:rPr>
        <w:t>primarily ITU Member States and other Governmental entities</w:t>
      </w:r>
      <w:r>
        <w:rPr>
          <w:lang w:val="en-US"/>
        </w:rPr>
        <w:t>, followed by International and Regional organizations and Private sector entities:</w:t>
      </w:r>
    </w:p>
    <w:p w14:paraId="3E4D41CB" w14:textId="61186B94" w:rsidR="00D660EB" w:rsidRDefault="00F568C6" w:rsidP="00D660EB">
      <w:pPr>
        <w:spacing w:after="120"/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60E0067B" wp14:editId="36CC9261">
            <wp:extent cx="4578350" cy="2127885"/>
            <wp:effectExtent l="0" t="0" r="0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0" cy="2127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846DC5" w14:textId="10C4C05D" w:rsidR="00EE08DE" w:rsidRDefault="00EE08DE" w:rsidP="00EE08DE">
      <w:pPr>
        <w:overflowPunct/>
        <w:autoSpaceDE/>
        <w:autoSpaceDN/>
        <w:adjustRightInd/>
        <w:snapToGrid w:val="0"/>
        <w:spacing w:after="120"/>
        <w:textAlignment w:val="auto"/>
        <w:rPr>
          <w:lang w:val="en-US"/>
        </w:rPr>
      </w:pPr>
      <w:r w:rsidRPr="009F119B">
        <w:rPr>
          <w:lang w:val="en-US"/>
        </w:rPr>
        <w:t xml:space="preserve">The following graphs show the allocations of </w:t>
      </w:r>
      <w:r>
        <w:rPr>
          <w:lang w:val="en-US"/>
        </w:rPr>
        <w:t xml:space="preserve">the signed </w:t>
      </w:r>
      <w:r w:rsidRPr="009F119B">
        <w:rPr>
          <w:lang w:val="en-US"/>
        </w:rPr>
        <w:t xml:space="preserve">financial contributions per region and per </w:t>
      </w:r>
      <w:r w:rsidR="00C918F9">
        <w:rPr>
          <w:lang w:val="en-US"/>
        </w:rPr>
        <w:t>t</w:t>
      </w:r>
      <w:r w:rsidRPr="009F119B">
        <w:rPr>
          <w:lang w:val="en-US"/>
        </w:rPr>
        <w:t xml:space="preserve">hematic </w:t>
      </w:r>
      <w:r w:rsidR="00C918F9">
        <w:rPr>
          <w:lang w:val="en-US"/>
        </w:rPr>
        <w:t>a</w:t>
      </w:r>
      <w:r w:rsidR="00080292">
        <w:rPr>
          <w:lang w:val="en-US"/>
        </w:rPr>
        <w:t>rea</w:t>
      </w:r>
      <w:r w:rsidRPr="009F119B">
        <w:rPr>
          <w:lang w:val="en-US"/>
        </w:rPr>
        <w:t xml:space="preserve">. </w:t>
      </w:r>
    </w:p>
    <w:p w14:paraId="6B1BA256" w14:textId="0C0A142F" w:rsidR="00C84A38" w:rsidRDefault="00C84A38" w:rsidP="00484855">
      <w:pPr>
        <w:overflowPunct/>
        <w:autoSpaceDE/>
        <w:autoSpaceDN/>
        <w:adjustRightInd/>
        <w:snapToGrid w:val="0"/>
        <w:spacing w:after="120"/>
        <w:jc w:val="center"/>
        <w:textAlignment w:val="auto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79B5083E" wp14:editId="35CECD09">
            <wp:extent cx="5745480" cy="2381250"/>
            <wp:effectExtent l="0" t="0" r="7620" b="0"/>
            <wp:docPr id="15" name="Chart 15">
              <a:extLst xmlns:a="http://schemas.openxmlformats.org/drawingml/2006/main">
                <a:ext uri="{FF2B5EF4-FFF2-40B4-BE49-F238E27FC236}">
                  <a16:creationId xmlns:a16="http://schemas.microsoft.com/office/drawing/2014/main" id="{D5CDC7CE-D4B7-43B6-8163-ED4B6E1E91F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7DEEB685" w14:textId="77777777" w:rsidR="00C84A38" w:rsidRDefault="00C84A38" w:rsidP="00484855">
      <w:pPr>
        <w:overflowPunct/>
        <w:autoSpaceDE/>
        <w:autoSpaceDN/>
        <w:adjustRightInd/>
        <w:snapToGrid w:val="0"/>
        <w:spacing w:after="120"/>
        <w:jc w:val="center"/>
        <w:textAlignment w:val="auto"/>
        <w:rPr>
          <w:lang w:val="en-US"/>
        </w:rPr>
      </w:pPr>
    </w:p>
    <w:p w14:paraId="0AC0FCB3" w14:textId="5150B7F1" w:rsidR="00080292" w:rsidRDefault="00080292" w:rsidP="00484855">
      <w:pPr>
        <w:overflowPunct/>
        <w:autoSpaceDE/>
        <w:autoSpaceDN/>
        <w:adjustRightInd/>
        <w:snapToGrid w:val="0"/>
        <w:spacing w:after="120"/>
        <w:jc w:val="center"/>
        <w:textAlignment w:val="auto"/>
        <w:rPr>
          <w:lang w:val="en-US"/>
        </w:rPr>
      </w:pPr>
      <w:r>
        <w:rPr>
          <w:noProof/>
        </w:rPr>
        <mc:AlternateContent>
          <mc:Choice Requires="cx1">
            <w:drawing>
              <wp:inline distT="0" distB="0" distL="0" distR="0" wp14:anchorId="7761B5D2" wp14:editId="1BCBF184">
                <wp:extent cx="5962650" cy="3028950"/>
                <wp:effectExtent l="0" t="0" r="0" b="0"/>
                <wp:docPr id="1" name="Chart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BFB36DB6-7F94-4EC2-A54E-A67310BBFE7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drawing/2014/chartex">
                    <cx:chart xmlns:cx="http://schemas.microsoft.com/office/drawing/2014/chartex" xmlns:r="http://schemas.openxmlformats.org/officeDocument/2006/relationships" r:id="rId15"/>
                  </a:graphicData>
                </a:graphic>
              </wp:inline>
            </w:drawing>
          </mc:Choice>
          <mc:Fallback>
            <w:drawing>
              <wp:inline distT="0" distB="0" distL="0" distR="0" wp14:anchorId="7761B5D2" wp14:editId="1BCBF184">
                <wp:extent cx="5962650" cy="3028950"/>
                <wp:effectExtent l="0" t="0" r="0" b="0"/>
                <wp:docPr id="1" name="Chart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BFB36DB6-7F94-4EC2-A54E-A67310BBFE75}"/>
                    </a:ext>
                  </a:extLst>
                </wp:docPr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hart 1">
                          <a:extLst>
                            <a:ext uri="{FF2B5EF4-FFF2-40B4-BE49-F238E27FC236}">
                              <a16:creationId xmlns:a16="http://schemas.microsoft.com/office/drawing/2014/main" id="{BFB36DB6-7F94-4EC2-A54E-A67310BBFE75}"/>
                            </a:ext>
                          </a:extLst>
                        </pic:cNvPr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1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2650" cy="3028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6C4D554E" w14:textId="77777777" w:rsidR="00FD0C67" w:rsidRPr="00F568C6" w:rsidRDefault="00FD0C67" w:rsidP="00484855">
      <w:pPr>
        <w:overflowPunct/>
        <w:autoSpaceDE/>
        <w:autoSpaceDN/>
        <w:adjustRightInd/>
        <w:snapToGrid w:val="0"/>
        <w:spacing w:after="120"/>
        <w:jc w:val="center"/>
        <w:textAlignment w:val="auto"/>
        <w:rPr>
          <w:sz w:val="2"/>
          <w:szCs w:val="2"/>
          <w:lang w:val="en-US"/>
        </w:rPr>
      </w:pPr>
    </w:p>
    <w:p w14:paraId="3502EBFF" w14:textId="3C429B7F" w:rsidR="000F65F8" w:rsidRDefault="007827A9" w:rsidP="00FD0C67">
      <w:pPr>
        <w:spacing w:before="0" w:after="120"/>
        <w:rPr>
          <w:lang w:val="en-US"/>
        </w:rPr>
      </w:pPr>
      <w:r w:rsidRPr="00080292">
        <w:rPr>
          <w:b/>
          <w:bCs/>
          <w:lang w:val="en-US"/>
        </w:rPr>
        <w:t xml:space="preserve">Comparative Analysis </w:t>
      </w:r>
      <w:r w:rsidR="00DA6627">
        <w:rPr>
          <w:b/>
          <w:bCs/>
          <w:lang w:val="en-US"/>
        </w:rPr>
        <w:t xml:space="preserve">for </w:t>
      </w:r>
      <w:r w:rsidRPr="00080292">
        <w:rPr>
          <w:b/>
          <w:bCs/>
          <w:lang w:val="en-US"/>
        </w:rPr>
        <w:t xml:space="preserve">the same period </w:t>
      </w:r>
      <w:r w:rsidR="00DA6627">
        <w:rPr>
          <w:b/>
          <w:bCs/>
          <w:lang w:val="en-US"/>
        </w:rPr>
        <w:t>in 2020 and 2021</w:t>
      </w:r>
      <w:r w:rsidRPr="00080292">
        <w:rPr>
          <w:b/>
          <w:bCs/>
          <w:lang w:val="en-US"/>
        </w:rPr>
        <w:t xml:space="preserve">(January-end of August)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3"/>
        <w:gridCol w:w="6066"/>
      </w:tblGrid>
      <w:tr w:rsidR="00557642" w14:paraId="0A254789" w14:textId="77777777" w:rsidTr="00557642">
        <w:tc>
          <w:tcPr>
            <w:tcW w:w="3573" w:type="dxa"/>
          </w:tcPr>
          <w:p w14:paraId="447C281F" w14:textId="52B2FEAF" w:rsidR="00D34CF9" w:rsidRDefault="00132049" w:rsidP="009D0EE9">
            <w:pPr>
              <w:pStyle w:val="ListParagraph"/>
              <w:spacing w:before="0" w:after="120"/>
              <w:ind w:left="0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28F8CAC" wp14:editId="4F9D2782">
                  <wp:extent cx="2052688" cy="1924050"/>
                  <wp:effectExtent l="0" t="0" r="508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4577" cy="19258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57642">
              <w:rPr>
                <w:lang w:val="en-US"/>
              </w:rPr>
              <w:t xml:space="preserve"> </w:t>
            </w:r>
          </w:p>
          <w:p w14:paraId="2803A585" w14:textId="7CB036D8" w:rsidR="00D34CF9" w:rsidRDefault="00D34CF9" w:rsidP="009D0EE9">
            <w:pPr>
              <w:pStyle w:val="ListParagraph"/>
              <w:spacing w:before="0" w:after="120"/>
              <w:ind w:left="0"/>
              <w:rPr>
                <w:lang w:val="en-US"/>
              </w:rPr>
            </w:pPr>
          </w:p>
        </w:tc>
        <w:tc>
          <w:tcPr>
            <w:tcW w:w="6066" w:type="dxa"/>
          </w:tcPr>
          <w:p w14:paraId="7250E5EC" w14:textId="5F83DE26" w:rsidR="00557642" w:rsidRDefault="00557642" w:rsidP="00B4594B">
            <w:pPr>
              <w:pStyle w:val="ListParagraph"/>
              <w:spacing w:after="120"/>
              <w:ind w:left="0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5FA6BE1" wp14:editId="02039BFD">
                  <wp:extent cx="3706495" cy="1926590"/>
                  <wp:effectExtent l="0" t="0" r="825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6495" cy="1926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EF1B7CF" w14:textId="0F35036B" w:rsidR="00B4594B" w:rsidRDefault="00B4594B" w:rsidP="00B4594B">
            <w:pPr>
              <w:pStyle w:val="ListParagraph"/>
              <w:spacing w:after="120"/>
              <w:ind w:left="0"/>
              <w:rPr>
                <w:lang w:val="en-US"/>
              </w:rPr>
            </w:pPr>
          </w:p>
        </w:tc>
      </w:tr>
    </w:tbl>
    <w:p w14:paraId="0FF258A7" w14:textId="79CF5446" w:rsidR="00745A2B" w:rsidRPr="0075016A" w:rsidRDefault="00745A2B" w:rsidP="00745A2B">
      <w:pPr>
        <w:pStyle w:val="BDTcontributionH1"/>
        <w:keepLines w:val="0"/>
        <w:numPr>
          <w:ilvl w:val="0"/>
          <w:numId w:val="3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/>
        <w:ind w:left="357" w:hanging="357"/>
        <w:textAlignment w:val="baseline"/>
        <w:rPr>
          <w:rFonts w:asciiTheme="minorHAnsi" w:hAnsiTheme="minorHAnsi" w:cs="Calibri"/>
          <w:sz w:val="24"/>
          <w:szCs w:val="24"/>
          <w:lang w:val="en-US"/>
        </w:rPr>
      </w:pPr>
      <w:r w:rsidRPr="0075016A">
        <w:rPr>
          <w:rFonts w:asciiTheme="minorHAnsi" w:hAnsiTheme="minorHAnsi" w:cs="Calibri"/>
          <w:sz w:val="24"/>
          <w:szCs w:val="24"/>
          <w:lang w:val="en-US"/>
        </w:rPr>
        <w:lastRenderedPageBreak/>
        <w:t xml:space="preserve">Way </w:t>
      </w:r>
      <w:r>
        <w:rPr>
          <w:rFonts w:asciiTheme="minorHAnsi" w:hAnsiTheme="minorHAnsi" w:cs="Calibri"/>
          <w:sz w:val="24"/>
          <w:szCs w:val="24"/>
          <w:lang w:val="en-US"/>
        </w:rPr>
        <w:t>f</w:t>
      </w:r>
      <w:r w:rsidRPr="0075016A">
        <w:rPr>
          <w:rFonts w:asciiTheme="minorHAnsi" w:hAnsiTheme="minorHAnsi" w:cs="Calibri"/>
          <w:sz w:val="24"/>
          <w:szCs w:val="24"/>
          <w:lang w:val="en-US"/>
        </w:rPr>
        <w:t>orward</w:t>
      </w:r>
    </w:p>
    <w:p w14:paraId="5F3FA747" w14:textId="59E2D1D0" w:rsidR="00745A2B" w:rsidRDefault="00745A2B" w:rsidP="00745A2B">
      <w:pPr>
        <w:pStyle w:val="CEONormal"/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Calibri"/>
          <w:sz w:val="24"/>
          <w:szCs w:val="24"/>
          <w:lang w:val="en-US"/>
        </w:rPr>
      </w:pPr>
      <w:r>
        <w:rPr>
          <w:rFonts w:asciiTheme="minorHAnsi" w:hAnsiTheme="minorHAnsi" w:cs="Calibri"/>
          <w:sz w:val="24"/>
          <w:szCs w:val="24"/>
          <w:lang w:val="en-US"/>
        </w:rPr>
        <w:t xml:space="preserve">BDT has made remarkable progress in negotiating and concluding new partnerships </w:t>
      </w:r>
      <w:r w:rsidR="001B32B3">
        <w:rPr>
          <w:rFonts w:asciiTheme="minorHAnsi" w:hAnsiTheme="minorHAnsi" w:cs="Calibri"/>
          <w:sz w:val="24"/>
          <w:szCs w:val="24"/>
          <w:lang w:val="en-US"/>
        </w:rPr>
        <w:t>with a diverse group of partners resulting in new</w:t>
      </w:r>
      <w:r>
        <w:rPr>
          <w:rFonts w:asciiTheme="minorHAnsi" w:hAnsiTheme="minorHAnsi" w:cs="Calibri"/>
          <w:sz w:val="24"/>
          <w:szCs w:val="24"/>
          <w:lang w:val="en-US"/>
        </w:rPr>
        <w:t xml:space="preserve"> resource</w:t>
      </w:r>
      <w:r w:rsidR="001B32B3">
        <w:rPr>
          <w:rFonts w:asciiTheme="minorHAnsi" w:hAnsiTheme="minorHAnsi" w:cs="Calibri"/>
          <w:sz w:val="24"/>
          <w:szCs w:val="24"/>
          <w:lang w:val="en-US"/>
        </w:rPr>
        <w:t>s mobilized</w:t>
      </w:r>
      <w:r>
        <w:rPr>
          <w:rFonts w:asciiTheme="minorHAnsi" w:hAnsiTheme="minorHAnsi" w:cs="Calibri"/>
          <w:sz w:val="24"/>
          <w:szCs w:val="24"/>
          <w:lang w:val="en-US"/>
        </w:rPr>
        <w:t xml:space="preserve">. Ongoing efforts are aimed at consolidating existing partners and attracting </w:t>
      </w:r>
      <w:r w:rsidR="00080292">
        <w:rPr>
          <w:rFonts w:asciiTheme="minorHAnsi" w:hAnsiTheme="minorHAnsi" w:cs="Calibri"/>
          <w:sz w:val="24"/>
          <w:szCs w:val="24"/>
          <w:lang w:val="en-US"/>
        </w:rPr>
        <w:t xml:space="preserve">new </w:t>
      </w:r>
      <w:r w:rsidR="00DA6627">
        <w:rPr>
          <w:rFonts w:asciiTheme="minorHAnsi" w:hAnsiTheme="minorHAnsi" w:cs="Calibri"/>
          <w:sz w:val="24"/>
          <w:szCs w:val="24"/>
          <w:lang w:val="en-US"/>
        </w:rPr>
        <w:t>ones</w:t>
      </w:r>
      <w:r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proofErr w:type="gramStart"/>
      <w:r w:rsidR="00DA6627">
        <w:rPr>
          <w:rFonts w:asciiTheme="minorHAnsi" w:hAnsiTheme="minorHAnsi" w:cs="Calibri"/>
          <w:sz w:val="24"/>
          <w:szCs w:val="24"/>
          <w:lang w:val="en-US"/>
        </w:rPr>
        <w:t>in order to</w:t>
      </w:r>
      <w:proofErr w:type="gramEnd"/>
      <w:r w:rsidR="00DA6627">
        <w:rPr>
          <w:rFonts w:asciiTheme="minorHAnsi" w:hAnsiTheme="minorHAnsi" w:cs="Calibri"/>
          <w:sz w:val="24"/>
          <w:szCs w:val="24"/>
          <w:lang w:val="en-US"/>
        </w:rPr>
        <w:t xml:space="preserve"> attract </w:t>
      </w:r>
      <w:r>
        <w:rPr>
          <w:rFonts w:asciiTheme="minorHAnsi" w:hAnsiTheme="minorHAnsi" w:cs="Calibri"/>
          <w:sz w:val="24"/>
          <w:szCs w:val="24"/>
          <w:lang w:val="en-US"/>
        </w:rPr>
        <w:t xml:space="preserve">more resources to finance </w:t>
      </w:r>
      <w:r w:rsidRPr="0075016A">
        <w:rPr>
          <w:rFonts w:asciiTheme="minorHAnsi" w:hAnsiTheme="minorHAnsi" w:cs="Calibri"/>
          <w:sz w:val="24"/>
          <w:szCs w:val="24"/>
          <w:lang w:val="en-US"/>
        </w:rPr>
        <w:t>large</w:t>
      </w:r>
      <w:r>
        <w:rPr>
          <w:rFonts w:asciiTheme="minorHAnsi" w:hAnsiTheme="minorHAnsi" w:cs="Calibri"/>
          <w:sz w:val="24"/>
          <w:szCs w:val="24"/>
          <w:lang w:val="en-US"/>
        </w:rPr>
        <w:t>-</w:t>
      </w:r>
      <w:r w:rsidRPr="0075016A">
        <w:rPr>
          <w:rFonts w:asciiTheme="minorHAnsi" w:hAnsiTheme="minorHAnsi" w:cs="Calibri"/>
          <w:sz w:val="24"/>
          <w:szCs w:val="24"/>
          <w:lang w:val="en-US"/>
        </w:rPr>
        <w:t xml:space="preserve">scale </w:t>
      </w:r>
      <w:r>
        <w:rPr>
          <w:rFonts w:asciiTheme="minorHAnsi" w:hAnsiTheme="minorHAnsi" w:cs="Calibri"/>
          <w:sz w:val="24"/>
          <w:szCs w:val="24"/>
          <w:lang w:val="en-US"/>
        </w:rPr>
        <w:t xml:space="preserve">and impactful </w:t>
      </w:r>
      <w:r w:rsidRPr="0075016A">
        <w:rPr>
          <w:rFonts w:asciiTheme="minorHAnsi" w:hAnsiTheme="minorHAnsi" w:cs="Calibri"/>
          <w:sz w:val="24"/>
          <w:szCs w:val="24"/>
          <w:lang w:val="en-US"/>
        </w:rPr>
        <w:t>projects</w:t>
      </w:r>
      <w:r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r w:rsidR="00DA6627">
        <w:rPr>
          <w:rFonts w:asciiTheme="minorHAnsi" w:hAnsiTheme="minorHAnsi" w:cs="Calibri"/>
          <w:sz w:val="24"/>
          <w:szCs w:val="24"/>
          <w:lang w:val="en-US"/>
        </w:rPr>
        <w:t xml:space="preserve">required </w:t>
      </w:r>
      <w:r>
        <w:rPr>
          <w:rFonts w:asciiTheme="minorHAnsi" w:hAnsiTheme="minorHAnsi" w:cs="Calibri"/>
          <w:sz w:val="24"/>
          <w:szCs w:val="24"/>
          <w:lang w:val="en-US"/>
        </w:rPr>
        <w:t xml:space="preserve">for the successful implementation of </w:t>
      </w:r>
      <w:r w:rsidRPr="0075016A">
        <w:rPr>
          <w:rFonts w:asciiTheme="minorHAnsi" w:hAnsiTheme="minorHAnsi" w:cs="Calibri"/>
          <w:sz w:val="24"/>
          <w:szCs w:val="24"/>
          <w:lang w:val="en-US"/>
        </w:rPr>
        <w:t xml:space="preserve">WTDC-17 </w:t>
      </w:r>
      <w:r>
        <w:rPr>
          <w:rFonts w:asciiTheme="minorHAnsi" w:hAnsiTheme="minorHAnsi" w:cs="Calibri"/>
          <w:sz w:val="24"/>
          <w:szCs w:val="24"/>
          <w:lang w:val="en-US"/>
        </w:rPr>
        <w:t xml:space="preserve">and </w:t>
      </w:r>
      <w:r w:rsidR="001B32B3">
        <w:rPr>
          <w:rFonts w:asciiTheme="minorHAnsi" w:hAnsiTheme="minorHAnsi" w:cs="Calibri"/>
          <w:sz w:val="24"/>
          <w:szCs w:val="24"/>
          <w:lang w:val="en-US"/>
        </w:rPr>
        <w:t xml:space="preserve">upcoming </w:t>
      </w:r>
      <w:r>
        <w:rPr>
          <w:rFonts w:asciiTheme="minorHAnsi" w:hAnsiTheme="minorHAnsi" w:cs="Calibri"/>
          <w:sz w:val="24"/>
          <w:szCs w:val="24"/>
          <w:lang w:val="en-US"/>
        </w:rPr>
        <w:t xml:space="preserve">WTDC </w:t>
      </w:r>
      <w:r w:rsidR="001B32B3">
        <w:rPr>
          <w:rFonts w:asciiTheme="minorHAnsi" w:hAnsiTheme="minorHAnsi" w:cs="Calibri"/>
          <w:sz w:val="24"/>
          <w:szCs w:val="24"/>
          <w:lang w:val="en-US"/>
        </w:rPr>
        <w:t>outcomes that include</w:t>
      </w:r>
      <w:r w:rsidRPr="0075016A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r>
        <w:rPr>
          <w:rFonts w:asciiTheme="minorHAnsi" w:hAnsiTheme="minorHAnsi" w:cs="Calibri"/>
          <w:sz w:val="24"/>
          <w:szCs w:val="24"/>
          <w:lang w:val="en-US"/>
        </w:rPr>
        <w:t>r</w:t>
      </w:r>
      <w:r w:rsidRPr="0075016A">
        <w:rPr>
          <w:rFonts w:asciiTheme="minorHAnsi" w:hAnsiTheme="minorHAnsi" w:cs="Calibri"/>
          <w:sz w:val="24"/>
          <w:szCs w:val="24"/>
          <w:lang w:val="en-US"/>
        </w:rPr>
        <w:t xml:space="preserve">egional </w:t>
      </w:r>
      <w:r>
        <w:rPr>
          <w:rFonts w:asciiTheme="minorHAnsi" w:hAnsiTheme="minorHAnsi" w:cs="Calibri"/>
          <w:sz w:val="24"/>
          <w:szCs w:val="24"/>
          <w:lang w:val="en-US"/>
        </w:rPr>
        <w:t>i</w:t>
      </w:r>
      <w:r w:rsidRPr="0075016A">
        <w:rPr>
          <w:rFonts w:asciiTheme="minorHAnsi" w:hAnsiTheme="minorHAnsi" w:cs="Calibri"/>
          <w:sz w:val="24"/>
          <w:szCs w:val="24"/>
          <w:lang w:val="en-US"/>
        </w:rPr>
        <w:t>nitiative</w:t>
      </w:r>
      <w:r>
        <w:rPr>
          <w:rFonts w:asciiTheme="minorHAnsi" w:hAnsiTheme="minorHAnsi" w:cs="Calibri"/>
          <w:sz w:val="24"/>
          <w:szCs w:val="24"/>
          <w:lang w:val="en-US"/>
        </w:rPr>
        <w:t>s</w:t>
      </w:r>
      <w:r w:rsidR="001B32B3">
        <w:rPr>
          <w:rFonts w:asciiTheme="minorHAnsi" w:hAnsiTheme="minorHAnsi" w:cs="Calibri"/>
          <w:sz w:val="24"/>
          <w:szCs w:val="24"/>
          <w:lang w:val="en-US"/>
        </w:rPr>
        <w:t>.</w:t>
      </w:r>
      <w:r>
        <w:rPr>
          <w:rFonts w:asciiTheme="minorHAnsi" w:hAnsiTheme="minorHAnsi" w:cs="Calibri"/>
          <w:sz w:val="24"/>
          <w:szCs w:val="24"/>
          <w:lang w:val="en-US"/>
        </w:rPr>
        <w:t xml:space="preserve"> </w:t>
      </w:r>
    </w:p>
    <w:p w14:paraId="5721FB6C" w14:textId="2C036FA6" w:rsidR="00C84A38" w:rsidRPr="0075016A" w:rsidRDefault="00745A2B" w:rsidP="00A242E9">
      <w:pPr>
        <w:pStyle w:val="CEONormal"/>
        <w:spacing w:after="0"/>
        <w:jc w:val="center"/>
        <w:rPr>
          <w:rFonts w:asciiTheme="minorHAnsi" w:hAnsiTheme="minorHAnsi" w:cs="Calibri"/>
          <w:sz w:val="24"/>
          <w:szCs w:val="24"/>
          <w:lang w:val="en-US"/>
        </w:rPr>
      </w:pPr>
      <w:r w:rsidRPr="0075016A">
        <w:rPr>
          <w:rFonts w:asciiTheme="minorHAnsi" w:hAnsiTheme="minorHAnsi" w:cs="Calibri"/>
          <w:sz w:val="24"/>
          <w:szCs w:val="24"/>
          <w:lang w:val="en-US"/>
        </w:rPr>
        <w:t>_______________</w:t>
      </w:r>
    </w:p>
    <w:sectPr w:rsidR="00C84A38" w:rsidRPr="0075016A" w:rsidSect="00035A93">
      <w:headerReference w:type="default" r:id="rId19"/>
      <w:headerReference w:type="first" r:id="rId20"/>
      <w:footerReference w:type="first" r:id="rId21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4B174" w14:textId="77777777" w:rsidR="002912C8" w:rsidRDefault="002912C8">
      <w:r>
        <w:separator/>
      </w:r>
    </w:p>
  </w:endnote>
  <w:endnote w:type="continuationSeparator" w:id="0">
    <w:p w14:paraId="44C9E117" w14:textId="77777777" w:rsidR="002912C8" w:rsidRDefault="00291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A242E9" w:rsidRPr="009359B8" w14:paraId="2C6B5F1D" w14:textId="77777777" w:rsidTr="004550C1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3977E5F5" w14:textId="77777777" w:rsidR="00A242E9" w:rsidRPr="004D495C" w:rsidRDefault="00A242E9" w:rsidP="00A242E9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47BDA96B" w14:textId="77777777" w:rsidR="00A242E9" w:rsidRPr="004D495C" w:rsidRDefault="00A242E9" w:rsidP="00A242E9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5219374D" w14:textId="77777777" w:rsidR="00A242E9" w:rsidRPr="00103886" w:rsidRDefault="00A242E9" w:rsidP="00A242E9">
          <w:pPr>
            <w:pStyle w:val="FirstFooter"/>
            <w:tabs>
              <w:tab w:val="left" w:pos="1201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 xml:space="preserve">Dr Cosmas Zavazava, Chief, Partnerships for Digital Development Department </w:t>
          </w:r>
          <w:r w:rsidRPr="00547BAC">
            <w:rPr>
              <w:sz w:val="18"/>
              <w:szCs w:val="18"/>
              <w:lang w:val="en-GB"/>
            </w:rPr>
            <w:t>Telecommunication Development Bureau</w:t>
          </w:r>
        </w:p>
      </w:tc>
    </w:tr>
    <w:tr w:rsidR="00A242E9" w:rsidRPr="009359B8" w14:paraId="73A5C3FC" w14:textId="77777777" w:rsidTr="004550C1">
      <w:tc>
        <w:tcPr>
          <w:tcW w:w="1526" w:type="dxa"/>
          <w:shd w:val="clear" w:color="auto" w:fill="auto"/>
        </w:tcPr>
        <w:p w14:paraId="2E2CA2B8" w14:textId="77777777" w:rsidR="00A242E9" w:rsidRPr="004D495C" w:rsidRDefault="00A242E9" w:rsidP="00A242E9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016B35C1" w14:textId="77777777" w:rsidR="00A242E9" w:rsidRPr="004D495C" w:rsidRDefault="00A242E9" w:rsidP="00A242E9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08F9D67A" w14:textId="77777777" w:rsidR="00A242E9" w:rsidRPr="00103886" w:rsidRDefault="00A242E9" w:rsidP="00A242E9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+41 22 730 5447</w:t>
          </w:r>
        </w:p>
      </w:tc>
    </w:tr>
    <w:tr w:rsidR="00A242E9" w:rsidRPr="009359B8" w14:paraId="6EB9C87F" w14:textId="77777777" w:rsidTr="004550C1">
      <w:tc>
        <w:tcPr>
          <w:tcW w:w="1526" w:type="dxa"/>
          <w:shd w:val="clear" w:color="auto" w:fill="auto"/>
        </w:tcPr>
        <w:p w14:paraId="395C92B2" w14:textId="77777777" w:rsidR="00A242E9" w:rsidRPr="004D495C" w:rsidRDefault="00A242E9" w:rsidP="00A242E9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2F74875D" w14:textId="77777777" w:rsidR="00A242E9" w:rsidRPr="004D495C" w:rsidRDefault="00A242E9" w:rsidP="00A242E9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2479C651" w14:textId="77777777" w:rsidR="00A242E9" w:rsidRPr="00103886" w:rsidRDefault="00A242E9" w:rsidP="00A242E9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2A5083">
            <w:rPr>
              <w:rStyle w:val="Hyperlink"/>
              <w:sz w:val="18"/>
              <w:szCs w:val="18"/>
              <w:lang w:val="en-US"/>
            </w:rPr>
            <w:t>cosmas.zavazava@itu.int</w:t>
          </w:r>
          <w:r>
            <w:rPr>
              <w:sz w:val="18"/>
              <w:szCs w:val="18"/>
              <w:lang w:val="en-US"/>
            </w:rPr>
            <w:t xml:space="preserve"> </w:t>
          </w:r>
        </w:p>
      </w:tc>
    </w:tr>
  </w:tbl>
  <w:p w14:paraId="37F9135A" w14:textId="77777777" w:rsidR="00A242E9" w:rsidRDefault="00A242E9" w:rsidP="00A242E9">
    <w:pPr>
      <w:pStyle w:val="Footer"/>
      <w:jc w:val="center"/>
      <w:rPr>
        <w:lang w:val="en-GB"/>
      </w:rPr>
    </w:pPr>
  </w:p>
  <w:p w14:paraId="12FC8CFC" w14:textId="32E0A3BA" w:rsidR="00B026B7" w:rsidRDefault="00D50E39" w:rsidP="00A242E9">
    <w:pPr>
      <w:pStyle w:val="Footer"/>
      <w:jc w:val="center"/>
    </w:pPr>
    <w:hyperlink r:id="rId1" w:history="1">
      <w:r w:rsidR="00A242E9">
        <w:rPr>
          <w:rStyle w:val="Hyperlink"/>
          <w:caps w:val="0"/>
          <w:noProof w:val="0"/>
          <w:sz w:val="18"/>
          <w:szCs w:val="18"/>
          <w:lang w:val="en-US"/>
        </w:rPr>
        <w:t>TDAG</w:t>
      </w:r>
    </w:hyperlink>
    <w:hyperlink r:id="rId2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FF2C1" w14:textId="77777777" w:rsidR="002912C8" w:rsidRDefault="002912C8">
      <w:r>
        <w:t>____________________</w:t>
      </w:r>
    </w:p>
  </w:footnote>
  <w:footnote w:type="continuationSeparator" w:id="0">
    <w:p w14:paraId="6781316E" w14:textId="77777777" w:rsidR="002912C8" w:rsidRDefault="00291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27569" w14:textId="07C14C7F" w:rsidR="00B026B7" w:rsidRPr="00A242E9" w:rsidRDefault="00A242E9" w:rsidP="00A242E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</w:rPr>
    </w:pPr>
    <w:r w:rsidRPr="00972BCD">
      <w:rPr>
        <w:sz w:val="22"/>
        <w:szCs w:val="22"/>
      </w:rPr>
      <w:tab/>
    </w:r>
    <w:r w:rsidRPr="00A54E72">
      <w:rPr>
        <w:sz w:val="22"/>
        <w:szCs w:val="22"/>
        <w:lang w:val="de-CH"/>
      </w:rPr>
      <w:t>TDAG</w:t>
    </w:r>
    <w:r>
      <w:rPr>
        <w:sz w:val="22"/>
        <w:szCs w:val="22"/>
        <w:lang w:val="de-CH"/>
      </w:rPr>
      <w:t>-21/2</w:t>
    </w:r>
    <w:r w:rsidRPr="00A54E72">
      <w:rPr>
        <w:sz w:val="22"/>
        <w:szCs w:val="22"/>
        <w:lang w:val="de-CH"/>
      </w:rPr>
      <w:t>/</w:t>
    </w:r>
    <w:r>
      <w:rPr>
        <w:sz w:val="22"/>
        <w:szCs w:val="22"/>
        <w:lang w:val="de-CH"/>
      </w:rPr>
      <w:t>4</w:t>
    </w:r>
    <w:r w:rsidRPr="006D271A">
      <w:rPr>
        <w:sz w:val="22"/>
        <w:szCs w:val="22"/>
        <w:lang w:val="de-CH"/>
      </w:rPr>
      <w:t>-E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>
      <w:rPr>
        <w:sz w:val="22"/>
        <w:szCs w:val="22"/>
      </w:rPr>
      <w:t>2</w:t>
    </w:r>
    <w:r w:rsidRPr="00972BCD">
      <w:rPr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BE972" w14:textId="77777777" w:rsidR="00B026B7" w:rsidRPr="0099544A" w:rsidRDefault="00B026B7" w:rsidP="0099544A">
    <w:pPr>
      <w:tabs>
        <w:tab w:val="clear" w:pos="794"/>
        <w:tab w:val="clear" w:pos="1191"/>
        <w:tab w:val="clear" w:pos="1588"/>
        <w:tab w:val="clear" w:pos="1985"/>
        <w:tab w:val="center" w:pos="7513"/>
        <w:tab w:val="right" w:pos="14742"/>
      </w:tabs>
      <w:ind w:right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201C"/>
    <w:multiLevelType w:val="hybridMultilevel"/>
    <w:tmpl w:val="F230C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B6A21"/>
    <w:multiLevelType w:val="multilevel"/>
    <w:tmpl w:val="A940A97E"/>
    <w:lvl w:ilvl="0">
      <w:start w:val="1"/>
      <w:numFmt w:val="decimal"/>
      <w:pStyle w:val="CEOParagraph1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570" w:hanging="57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123F327E"/>
    <w:multiLevelType w:val="hybridMultilevel"/>
    <w:tmpl w:val="ABAC5C8E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3A14CF"/>
    <w:multiLevelType w:val="hybridMultilevel"/>
    <w:tmpl w:val="5520221C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63672AF5"/>
    <w:multiLevelType w:val="multilevel"/>
    <w:tmpl w:val="4E322B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val="en-GB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442010A"/>
    <w:multiLevelType w:val="hybridMultilevel"/>
    <w:tmpl w:val="123E37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C0318B"/>
    <w:multiLevelType w:val="hybridMultilevel"/>
    <w:tmpl w:val="A378D7DA"/>
    <w:lvl w:ilvl="0" w:tplc="B80E9A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5089"/>
    <w:rsid w:val="0002520B"/>
    <w:rsid w:val="00035A93"/>
    <w:rsid w:val="00037A9E"/>
    <w:rsid w:val="00037F91"/>
    <w:rsid w:val="00043EC5"/>
    <w:rsid w:val="0004478E"/>
    <w:rsid w:val="000539F1"/>
    <w:rsid w:val="00054747"/>
    <w:rsid w:val="000559E5"/>
    <w:rsid w:val="00055A2A"/>
    <w:rsid w:val="000615C1"/>
    <w:rsid w:val="00061675"/>
    <w:rsid w:val="000664E5"/>
    <w:rsid w:val="00070E95"/>
    <w:rsid w:val="00072423"/>
    <w:rsid w:val="000743AA"/>
    <w:rsid w:val="00080292"/>
    <w:rsid w:val="0009076F"/>
    <w:rsid w:val="0009225C"/>
    <w:rsid w:val="000A17C4"/>
    <w:rsid w:val="000A1CEE"/>
    <w:rsid w:val="000A36A4"/>
    <w:rsid w:val="000A3CA2"/>
    <w:rsid w:val="000A50A6"/>
    <w:rsid w:val="000B2352"/>
    <w:rsid w:val="000B4BF2"/>
    <w:rsid w:val="000B5A07"/>
    <w:rsid w:val="000C7B84"/>
    <w:rsid w:val="000D261B"/>
    <w:rsid w:val="000D58A3"/>
    <w:rsid w:val="000E31CD"/>
    <w:rsid w:val="000E3ED4"/>
    <w:rsid w:val="000E3F9C"/>
    <w:rsid w:val="000F1550"/>
    <w:rsid w:val="000F251B"/>
    <w:rsid w:val="000F5FE8"/>
    <w:rsid w:val="000F65F8"/>
    <w:rsid w:val="000F6644"/>
    <w:rsid w:val="00100833"/>
    <w:rsid w:val="001028F4"/>
    <w:rsid w:val="00102F72"/>
    <w:rsid w:val="00107E85"/>
    <w:rsid w:val="00113EE8"/>
    <w:rsid w:val="0011455A"/>
    <w:rsid w:val="00114A65"/>
    <w:rsid w:val="0012273C"/>
    <w:rsid w:val="00132049"/>
    <w:rsid w:val="00133061"/>
    <w:rsid w:val="00141699"/>
    <w:rsid w:val="00143F44"/>
    <w:rsid w:val="00147000"/>
    <w:rsid w:val="00147418"/>
    <w:rsid w:val="00147994"/>
    <w:rsid w:val="00160B4A"/>
    <w:rsid w:val="00161147"/>
    <w:rsid w:val="00163091"/>
    <w:rsid w:val="00164179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2D71"/>
    <w:rsid w:val="001B32B3"/>
    <w:rsid w:val="001B357F"/>
    <w:rsid w:val="001C3444"/>
    <w:rsid w:val="001C3702"/>
    <w:rsid w:val="001C4656"/>
    <w:rsid w:val="001C46BC"/>
    <w:rsid w:val="001D1E06"/>
    <w:rsid w:val="001D51BC"/>
    <w:rsid w:val="001D5A01"/>
    <w:rsid w:val="001E0C44"/>
    <w:rsid w:val="001F23E6"/>
    <w:rsid w:val="001F4238"/>
    <w:rsid w:val="00200A38"/>
    <w:rsid w:val="00200A46"/>
    <w:rsid w:val="00203691"/>
    <w:rsid w:val="00211B6F"/>
    <w:rsid w:val="002128D9"/>
    <w:rsid w:val="00212FA9"/>
    <w:rsid w:val="002179CB"/>
    <w:rsid w:val="00217CC3"/>
    <w:rsid w:val="00220AB6"/>
    <w:rsid w:val="0022120F"/>
    <w:rsid w:val="00225FC1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770B1"/>
    <w:rsid w:val="00283967"/>
    <w:rsid w:val="00285B33"/>
    <w:rsid w:val="00287A3C"/>
    <w:rsid w:val="002912C8"/>
    <w:rsid w:val="0029387B"/>
    <w:rsid w:val="00293B3D"/>
    <w:rsid w:val="002A2DA2"/>
    <w:rsid w:val="002A2FC6"/>
    <w:rsid w:val="002B0968"/>
    <w:rsid w:val="002C1EC7"/>
    <w:rsid w:val="002C3015"/>
    <w:rsid w:val="002C4342"/>
    <w:rsid w:val="002C7EA3"/>
    <w:rsid w:val="002D20AE"/>
    <w:rsid w:val="002D3643"/>
    <w:rsid w:val="002D6C61"/>
    <w:rsid w:val="002E1DDA"/>
    <w:rsid w:val="002E2104"/>
    <w:rsid w:val="002E2DAC"/>
    <w:rsid w:val="002E6963"/>
    <w:rsid w:val="002E6F8F"/>
    <w:rsid w:val="002F05D3"/>
    <w:rsid w:val="002F05D8"/>
    <w:rsid w:val="002F2DE0"/>
    <w:rsid w:val="002F5E25"/>
    <w:rsid w:val="0030353C"/>
    <w:rsid w:val="00304258"/>
    <w:rsid w:val="003125C3"/>
    <w:rsid w:val="00312AE6"/>
    <w:rsid w:val="00312FFE"/>
    <w:rsid w:val="00315668"/>
    <w:rsid w:val="00317D1A"/>
    <w:rsid w:val="003211FF"/>
    <w:rsid w:val="003242AB"/>
    <w:rsid w:val="00327247"/>
    <w:rsid w:val="00327A9D"/>
    <w:rsid w:val="0033130E"/>
    <w:rsid w:val="0033269C"/>
    <w:rsid w:val="00336306"/>
    <w:rsid w:val="003407D2"/>
    <w:rsid w:val="00351C79"/>
    <w:rsid w:val="00354A80"/>
    <w:rsid w:val="0035516C"/>
    <w:rsid w:val="00355A4C"/>
    <w:rsid w:val="003604FB"/>
    <w:rsid w:val="00360880"/>
    <w:rsid w:val="00360B73"/>
    <w:rsid w:val="00380B71"/>
    <w:rsid w:val="0038365A"/>
    <w:rsid w:val="00386A89"/>
    <w:rsid w:val="0038798C"/>
    <w:rsid w:val="0039648E"/>
    <w:rsid w:val="003A05B2"/>
    <w:rsid w:val="003A4D24"/>
    <w:rsid w:val="003A4D3E"/>
    <w:rsid w:val="003A4DE6"/>
    <w:rsid w:val="003A5AFE"/>
    <w:rsid w:val="003A5D5F"/>
    <w:rsid w:val="003A7FFE"/>
    <w:rsid w:val="003B0A63"/>
    <w:rsid w:val="003B50E1"/>
    <w:rsid w:val="003C1746"/>
    <w:rsid w:val="003C2AA9"/>
    <w:rsid w:val="003C58BF"/>
    <w:rsid w:val="003C603A"/>
    <w:rsid w:val="003C7A0F"/>
    <w:rsid w:val="003D451D"/>
    <w:rsid w:val="003E1BB5"/>
    <w:rsid w:val="003F0529"/>
    <w:rsid w:val="003F06F7"/>
    <w:rsid w:val="003F2DD8"/>
    <w:rsid w:val="003F3F2D"/>
    <w:rsid w:val="003F50B2"/>
    <w:rsid w:val="00400CCF"/>
    <w:rsid w:val="00401251"/>
    <w:rsid w:val="00401BFF"/>
    <w:rsid w:val="00404424"/>
    <w:rsid w:val="0041156B"/>
    <w:rsid w:val="004122C5"/>
    <w:rsid w:val="00413B78"/>
    <w:rsid w:val="004155A6"/>
    <w:rsid w:val="00416DDE"/>
    <w:rsid w:val="0041753A"/>
    <w:rsid w:val="00423E38"/>
    <w:rsid w:val="0043357D"/>
    <w:rsid w:val="00437AE8"/>
    <w:rsid w:val="0044393D"/>
    <w:rsid w:val="0044411E"/>
    <w:rsid w:val="00453435"/>
    <w:rsid w:val="00460089"/>
    <w:rsid w:val="00463D56"/>
    <w:rsid w:val="00466398"/>
    <w:rsid w:val="00472198"/>
    <w:rsid w:val="00472682"/>
    <w:rsid w:val="0047306D"/>
    <w:rsid w:val="00473791"/>
    <w:rsid w:val="00476E48"/>
    <w:rsid w:val="0047776A"/>
    <w:rsid w:val="00481DE9"/>
    <w:rsid w:val="00483931"/>
    <w:rsid w:val="004846DA"/>
    <w:rsid w:val="00484855"/>
    <w:rsid w:val="0049128B"/>
    <w:rsid w:val="00493B49"/>
    <w:rsid w:val="00495501"/>
    <w:rsid w:val="004A070A"/>
    <w:rsid w:val="004A320E"/>
    <w:rsid w:val="004A4E9C"/>
    <w:rsid w:val="004A792F"/>
    <w:rsid w:val="004B1A3C"/>
    <w:rsid w:val="004B3F46"/>
    <w:rsid w:val="004B77A9"/>
    <w:rsid w:val="004B7DAA"/>
    <w:rsid w:val="004C623A"/>
    <w:rsid w:val="004D2CC3"/>
    <w:rsid w:val="004D35CB"/>
    <w:rsid w:val="004D7621"/>
    <w:rsid w:val="004D7DAB"/>
    <w:rsid w:val="004E054C"/>
    <w:rsid w:val="004E20E5"/>
    <w:rsid w:val="004E64EA"/>
    <w:rsid w:val="004E7828"/>
    <w:rsid w:val="004F11FC"/>
    <w:rsid w:val="004F46AA"/>
    <w:rsid w:val="004F6A70"/>
    <w:rsid w:val="00500AD7"/>
    <w:rsid w:val="00502ABF"/>
    <w:rsid w:val="00504DB0"/>
    <w:rsid w:val="00507B67"/>
    <w:rsid w:val="00507C35"/>
    <w:rsid w:val="00510735"/>
    <w:rsid w:val="005125C0"/>
    <w:rsid w:val="00514D2F"/>
    <w:rsid w:val="00525AF2"/>
    <w:rsid w:val="0054354E"/>
    <w:rsid w:val="0054420E"/>
    <w:rsid w:val="00544D1B"/>
    <w:rsid w:val="00545DC0"/>
    <w:rsid w:val="00545F6C"/>
    <w:rsid w:val="005477D9"/>
    <w:rsid w:val="0055720C"/>
    <w:rsid w:val="00557642"/>
    <w:rsid w:val="0056161B"/>
    <w:rsid w:val="00561796"/>
    <w:rsid w:val="00561C1E"/>
    <w:rsid w:val="005632DD"/>
    <w:rsid w:val="0056423B"/>
    <w:rsid w:val="00570351"/>
    <w:rsid w:val="00573424"/>
    <w:rsid w:val="0057402F"/>
    <w:rsid w:val="00575019"/>
    <w:rsid w:val="00581653"/>
    <w:rsid w:val="00584923"/>
    <w:rsid w:val="005849D6"/>
    <w:rsid w:val="00585367"/>
    <w:rsid w:val="005855CE"/>
    <w:rsid w:val="00586D20"/>
    <w:rsid w:val="005871A1"/>
    <w:rsid w:val="0058737E"/>
    <w:rsid w:val="00592518"/>
    <w:rsid w:val="00592E87"/>
    <w:rsid w:val="0059420B"/>
    <w:rsid w:val="00594C4D"/>
    <w:rsid w:val="00596E20"/>
    <w:rsid w:val="005A33B0"/>
    <w:rsid w:val="005B5C58"/>
    <w:rsid w:val="005C2DC2"/>
    <w:rsid w:val="005C304A"/>
    <w:rsid w:val="005C3D69"/>
    <w:rsid w:val="005C45F1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811"/>
    <w:rsid w:val="005F1CA7"/>
    <w:rsid w:val="005F1FB7"/>
    <w:rsid w:val="005F2C19"/>
    <w:rsid w:val="005F43DD"/>
    <w:rsid w:val="005F51A9"/>
    <w:rsid w:val="005F6BE1"/>
    <w:rsid w:val="005F7416"/>
    <w:rsid w:val="00600C11"/>
    <w:rsid w:val="0060413F"/>
    <w:rsid w:val="006050C2"/>
    <w:rsid w:val="00606B89"/>
    <w:rsid w:val="006104B2"/>
    <w:rsid w:val="00611EAF"/>
    <w:rsid w:val="00615F2A"/>
    <w:rsid w:val="00623F30"/>
    <w:rsid w:val="00625FB8"/>
    <w:rsid w:val="006261BD"/>
    <w:rsid w:val="00633C36"/>
    <w:rsid w:val="00635369"/>
    <w:rsid w:val="00635AB2"/>
    <w:rsid w:val="00635EDB"/>
    <w:rsid w:val="00637EB5"/>
    <w:rsid w:val="0064212F"/>
    <w:rsid w:val="0064734E"/>
    <w:rsid w:val="00650137"/>
    <w:rsid w:val="006509D7"/>
    <w:rsid w:val="00651CE8"/>
    <w:rsid w:val="0065521B"/>
    <w:rsid w:val="00662A7C"/>
    <w:rsid w:val="00664814"/>
    <w:rsid w:val="00671EF6"/>
    <w:rsid w:val="0067205B"/>
    <w:rsid w:val="006748F8"/>
    <w:rsid w:val="00680489"/>
    <w:rsid w:val="00683C32"/>
    <w:rsid w:val="00690BB2"/>
    <w:rsid w:val="00693D09"/>
    <w:rsid w:val="006A597A"/>
    <w:rsid w:val="006A5A7E"/>
    <w:rsid w:val="006A6549"/>
    <w:rsid w:val="006A7710"/>
    <w:rsid w:val="006A7A61"/>
    <w:rsid w:val="006B0532"/>
    <w:rsid w:val="006B1E59"/>
    <w:rsid w:val="006B2FFB"/>
    <w:rsid w:val="006C10A2"/>
    <w:rsid w:val="006C1F18"/>
    <w:rsid w:val="006C443B"/>
    <w:rsid w:val="006C4471"/>
    <w:rsid w:val="006C4E16"/>
    <w:rsid w:val="006C76F1"/>
    <w:rsid w:val="006C7C90"/>
    <w:rsid w:val="006D14D0"/>
    <w:rsid w:val="006D40D5"/>
    <w:rsid w:val="006F009A"/>
    <w:rsid w:val="006F136A"/>
    <w:rsid w:val="006F3D93"/>
    <w:rsid w:val="007019B1"/>
    <w:rsid w:val="00704631"/>
    <w:rsid w:val="007213AC"/>
    <w:rsid w:val="00721657"/>
    <w:rsid w:val="007279A8"/>
    <w:rsid w:val="00727B1A"/>
    <w:rsid w:val="007362E8"/>
    <w:rsid w:val="00741337"/>
    <w:rsid w:val="00745A2B"/>
    <w:rsid w:val="00752258"/>
    <w:rsid w:val="007529E1"/>
    <w:rsid w:val="007549BE"/>
    <w:rsid w:val="00761DE6"/>
    <w:rsid w:val="00762880"/>
    <w:rsid w:val="00762AD6"/>
    <w:rsid w:val="00762B20"/>
    <w:rsid w:val="00762E02"/>
    <w:rsid w:val="00772290"/>
    <w:rsid w:val="00777265"/>
    <w:rsid w:val="007805E7"/>
    <w:rsid w:val="0078222A"/>
    <w:rsid w:val="007827A9"/>
    <w:rsid w:val="007836D3"/>
    <w:rsid w:val="00783A04"/>
    <w:rsid w:val="00786561"/>
    <w:rsid w:val="00787D48"/>
    <w:rsid w:val="00793D58"/>
    <w:rsid w:val="00795294"/>
    <w:rsid w:val="00796D23"/>
    <w:rsid w:val="007A4E50"/>
    <w:rsid w:val="007B18A7"/>
    <w:rsid w:val="007B250E"/>
    <w:rsid w:val="007C27FC"/>
    <w:rsid w:val="007C51FF"/>
    <w:rsid w:val="007D50E4"/>
    <w:rsid w:val="007E164B"/>
    <w:rsid w:val="007E2DC5"/>
    <w:rsid w:val="007F039F"/>
    <w:rsid w:val="007F05B0"/>
    <w:rsid w:val="007F1CC7"/>
    <w:rsid w:val="007F590B"/>
    <w:rsid w:val="007F7F7A"/>
    <w:rsid w:val="008027AC"/>
    <w:rsid w:val="008028CE"/>
    <w:rsid w:val="0080332E"/>
    <w:rsid w:val="00806C09"/>
    <w:rsid w:val="008134B4"/>
    <w:rsid w:val="008141E0"/>
    <w:rsid w:val="00816EE1"/>
    <w:rsid w:val="00816F88"/>
    <w:rsid w:val="00821996"/>
    <w:rsid w:val="00822323"/>
    <w:rsid w:val="00827BC6"/>
    <w:rsid w:val="008300AD"/>
    <w:rsid w:val="00831458"/>
    <w:rsid w:val="00833024"/>
    <w:rsid w:val="008419B1"/>
    <w:rsid w:val="00843F33"/>
    <w:rsid w:val="00844A56"/>
    <w:rsid w:val="00845B11"/>
    <w:rsid w:val="00847F91"/>
    <w:rsid w:val="00852081"/>
    <w:rsid w:val="008656D2"/>
    <w:rsid w:val="0087028E"/>
    <w:rsid w:val="00872B6E"/>
    <w:rsid w:val="00874DFD"/>
    <w:rsid w:val="008802F9"/>
    <w:rsid w:val="00883086"/>
    <w:rsid w:val="00884A8D"/>
    <w:rsid w:val="008878BF"/>
    <w:rsid w:val="008879FD"/>
    <w:rsid w:val="00894C37"/>
    <w:rsid w:val="008A00EA"/>
    <w:rsid w:val="008A3F93"/>
    <w:rsid w:val="008A6236"/>
    <w:rsid w:val="008A68D7"/>
    <w:rsid w:val="008A6E1C"/>
    <w:rsid w:val="008A72FD"/>
    <w:rsid w:val="008B2EDF"/>
    <w:rsid w:val="008B47C7"/>
    <w:rsid w:val="008B54CB"/>
    <w:rsid w:val="008B5A3D"/>
    <w:rsid w:val="008B6C55"/>
    <w:rsid w:val="008C4010"/>
    <w:rsid w:val="008C4C41"/>
    <w:rsid w:val="008C4FDF"/>
    <w:rsid w:val="008C6B1F"/>
    <w:rsid w:val="008D176B"/>
    <w:rsid w:val="008D5E4F"/>
    <w:rsid w:val="008E0238"/>
    <w:rsid w:val="008E34F0"/>
    <w:rsid w:val="008E61AD"/>
    <w:rsid w:val="008F07C6"/>
    <w:rsid w:val="008F14F5"/>
    <w:rsid w:val="008F3190"/>
    <w:rsid w:val="008F71C1"/>
    <w:rsid w:val="008F79FD"/>
    <w:rsid w:val="00902D41"/>
    <w:rsid w:val="00902F49"/>
    <w:rsid w:val="00904230"/>
    <w:rsid w:val="009065FD"/>
    <w:rsid w:val="009072EF"/>
    <w:rsid w:val="00914004"/>
    <w:rsid w:val="009221C1"/>
    <w:rsid w:val="00922EC1"/>
    <w:rsid w:val="00923CF1"/>
    <w:rsid w:val="0093002A"/>
    <w:rsid w:val="009301F1"/>
    <w:rsid w:val="009307DF"/>
    <w:rsid w:val="0093223B"/>
    <w:rsid w:val="00934397"/>
    <w:rsid w:val="009359B8"/>
    <w:rsid w:val="00935FF0"/>
    <w:rsid w:val="009431F8"/>
    <w:rsid w:val="009449BC"/>
    <w:rsid w:val="00945EB7"/>
    <w:rsid w:val="00947A35"/>
    <w:rsid w:val="00955CAF"/>
    <w:rsid w:val="00957552"/>
    <w:rsid w:val="009600C6"/>
    <w:rsid w:val="0096201B"/>
    <w:rsid w:val="00962081"/>
    <w:rsid w:val="00966CB5"/>
    <w:rsid w:val="0096771B"/>
    <w:rsid w:val="00974BB2"/>
    <w:rsid w:val="00975272"/>
    <w:rsid w:val="00975695"/>
    <w:rsid w:val="00975786"/>
    <w:rsid w:val="00981CB7"/>
    <w:rsid w:val="00983E1F"/>
    <w:rsid w:val="00984E7C"/>
    <w:rsid w:val="009909C9"/>
    <w:rsid w:val="00993F46"/>
    <w:rsid w:val="00997358"/>
    <w:rsid w:val="0099789C"/>
    <w:rsid w:val="009A3523"/>
    <w:rsid w:val="009A452B"/>
    <w:rsid w:val="009A4756"/>
    <w:rsid w:val="009A4AFB"/>
    <w:rsid w:val="009A58C4"/>
    <w:rsid w:val="009B050C"/>
    <w:rsid w:val="009B087F"/>
    <w:rsid w:val="009B2AF4"/>
    <w:rsid w:val="009C110B"/>
    <w:rsid w:val="009C5441"/>
    <w:rsid w:val="009D0EE9"/>
    <w:rsid w:val="009D119F"/>
    <w:rsid w:val="009D49A2"/>
    <w:rsid w:val="009E3BE7"/>
    <w:rsid w:val="009F119B"/>
    <w:rsid w:val="009F2BDC"/>
    <w:rsid w:val="009F3940"/>
    <w:rsid w:val="009F3EB2"/>
    <w:rsid w:val="009F57A0"/>
    <w:rsid w:val="009F6EB1"/>
    <w:rsid w:val="00A02997"/>
    <w:rsid w:val="00A07F79"/>
    <w:rsid w:val="00A11D05"/>
    <w:rsid w:val="00A13162"/>
    <w:rsid w:val="00A13BF5"/>
    <w:rsid w:val="00A15B54"/>
    <w:rsid w:val="00A17C58"/>
    <w:rsid w:val="00A20267"/>
    <w:rsid w:val="00A202D9"/>
    <w:rsid w:val="00A242E9"/>
    <w:rsid w:val="00A3158C"/>
    <w:rsid w:val="00A32DF3"/>
    <w:rsid w:val="00A338D8"/>
    <w:rsid w:val="00A33E32"/>
    <w:rsid w:val="00A35E20"/>
    <w:rsid w:val="00A36F6D"/>
    <w:rsid w:val="00A420FD"/>
    <w:rsid w:val="00A50CA0"/>
    <w:rsid w:val="00A525CC"/>
    <w:rsid w:val="00A53E7C"/>
    <w:rsid w:val="00A60087"/>
    <w:rsid w:val="00A67F29"/>
    <w:rsid w:val="00A705E8"/>
    <w:rsid w:val="00A721F4"/>
    <w:rsid w:val="00A87B25"/>
    <w:rsid w:val="00A9392C"/>
    <w:rsid w:val="00A9462B"/>
    <w:rsid w:val="00A96B67"/>
    <w:rsid w:val="00A97B42"/>
    <w:rsid w:val="00A97D59"/>
    <w:rsid w:val="00AA3A8F"/>
    <w:rsid w:val="00AA3E09"/>
    <w:rsid w:val="00AA4BEF"/>
    <w:rsid w:val="00AB1659"/>
    <w:rsid w:val="00AB4962"/>
    <w:rsid w:val="00AB734E"/>
    <w:rsid w:val="00AB740F"/>
    <w:rsid w:val="00AB7427"/>
    <w:rsid w:val="00AC09C2"/>
    <w:rsid w:val="00AC6D22"/>
    <w:rsid w:val="00AC6F14"/>
    <w:rsid w:val="00AC7221"/>
    <w:rsid w:val="00AD4677"/>
    <w:rsid w:val="00AE34B1"/>
    <w:rsid w:val="00AE5961"/>
    <w:rsid w:val="00AF0745"/>
    <w:rsid w:val="00AF0C63"/>
    <w:rsid w:val="00AF3E38"/>
    <w:rsid w:val="00AF4971"/>
    <w:rsid w:val="00AF5276"/>
    <w:rsid w:val="00AF7C86"/>
    <w:rsid w:val="00B01046"/>
    <w:rsid w:val="00B026B7"/>
    <w:rsid w:val="00B02928"/>
    <w:rsid w:val="00B03AE8"/>
    <w:rsid w:val="00B210EB"/>
    <w:rsid w:val="00B22D35"/>
    <w:rsid w:val="00B310F9"/>
    <w:rsid w:val="00B37866"/>
    <w:rsid w:val="00B412FB"/>
    <w:rsid w:val="00B41FC5"/>
    <w:rsid w:val="00B4576B"/>
    <w:rsid w:val="00B4594B"/>
    <w:rsid w:val="00B46350"/>
    <w:rsid w:val="00B46DF3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A0E51"/>
    <w:rsid w:val="00BB02B5"/>
    <w:rsid w:val="00BB1863"/>
    <w:rsid w:val="00BB25EE"/>
    <w:rsid w:val="00BB363A"/>
    <w:rsid w:val="00BC10A0"/>
    <w:rsid w:val="00BC27B1"/>
    <w:rsid w:val="00BC7BA2"/>
    <w:rsid w:val="00BD38F0"/>
    <w:rsid w:val="00BD426B"/>
    <w:rsid w:val="00BD55DB"/>
    <w:rsid w:val="00BD69C9"/>
    <w:rsid w:val="00BD79F0"/>
    <w:rsid w:val="00BE2B4D"/>
    <w:rsid w:val="00BE45E2"/>
    <w:rsid w:val="00BE4EDF"/>
    <w:rsid w:val="00BE55B8"/>
    <w:rsid w:val="00C00E12"/>
    <w:rsid w:val="00C015F8"/>
    <w:rsid w:val="00C02C2A"/>
    <w:rsid w:val="00C07E26"/>
    <w:rsid w:val="00C1011C"/>
    <w:rsid w:val="00C12F94"/>
    <w:rsid w:val="00C13F8C"/>
    <w:rsid w:val="00C177C5"/>
    <w:rsid w:val="00C17A07"/>
    <w:rsid w:val="00C2466B"/>
    <w:rsid w:val="00C27AC7"/>
    <w:rsid w:val="00C331AE"/>
    <w:rsid w:val="00C34D4B"/>
    <w:rsid w:val="00C34EC3"/>
    <w:rsid w:val="00C4038C"/>
    <w:rsid w:val="00C42BA2"/>
    <w:rsid w:val="00C44066"/>
    <w:rsid w:val="00C44E13"/>
    <w:rsid w:val="00C5660E"/>
    <w:rsid w:val="00C60A41"/>
    <w:rsid w:val="00C62DE8"/>
    <w:rsid w:val="00C62DFB"/>
    <w:rsid w:val="00C630E6"/>
    <w:rsid w:val="00C63812"/>
    <w:rsid w:val="00C64AF3"/>
    <w:rsid w:val="00C65019"/>
    <w:rsid w:val="00C66F4D"/>
    <w:rsid w:val="00C67BB5"/>
    <w:rsid w:val="00C72713"/>
    <w:rsid w:val="00C778A5"/>
    <w:rsid w:val="00C84719"/>
    <w:rsid w:val="00C848EF"/>
    <w:rsid w:val="00C84A38"/>
    <w:rsid w:val="00C86600"/>
    <w:rsid w:val="00C87BCA"/>
    <w:rsid w:val="00C87EED"/>
    <w:rsid w:val="00C905BF"/>
    <w:rsid w:val="00C918F9"/>
    <w:rsid w:val="00C94506"/>
    <w:rsid w:val="00C94986"/>
    <w:rsid w:val="00C954BC"/>
    <w:rsid w:val="00CA1F0B"/>
    <w:rsid w:val="00CA73B5"/>
    <w:rsid w:val="00CB110F"/>
    <w:rsid w:val="00CB2A2E"/>
    <w:rsid w:val="00CB338A"/>
    <w:rsid w:val="00CB79C5"/>
    <w:rsid w:val="00CC411F"/>
    <w:rsid w:val="00CC4B75"/>
    <w:rsid w:val="00CC4F46"/>
    <w:rsid w:val="00CC732E"/>
    <w:rsid w:val="00CC7F2D"/>
    <w:rsid w:val="00CD0EF5"/>
    <w:rsid w:val="00CD2FCD"/>
    <w:rsid w:val="00CD6E13"/>
    <w:rsid w:val="00CD7207"/>
    <w:rsid w:val="00CE0422"/>
    <w:rsid w:val="00CE0CEE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054FA"/>
    <w:rsid w:val="00D10FC7"/>
    <w:rsid w:val="00D13A5E"/>
    <w:rsid w:val="00D1519F"/>
    <w:rsid w:val="00D20E99"/>
    <w:rsid w:val="00D21C83"/>
    <w:rsid w:val="00D33DCE"/>
    <w:rsid w:val="00D33F4F"/>
    <w:rsid w:val="00D34CF9"/>
    <w:rsid w:val="00D35BDD"/>
    <w:rsid w:val="00D4497A"/>
    <w:rsid w:val="00D50E39"/>
    <w:rsid w:val="00D53247"/>
    <w:rsid w:val="00D62A98"/>
    <w:rsid w:val="00D63006"/>
    <w:rsid w:val="00D660EB"/>
    <w:rsid w:val="00D7007D"/>
    <w:rsid w:val="00D72301"/>
    <w:rsid w:val="00D75382"/>
    <w:rsid w:val="00D874FC"/>
    <w:rsid w:val="00D911DE"/>
    <w:rsid w:val="00D9179F"/>
    <w:rsid w:val="00D91B97"/>
    <w:rsid w:val="00D93ACC"/>
    <w:rsid w:val="00D93C08"/>
    <w:rsid w:val="00D95DAC"/>
    <w:rsid w:val="00DA0B53"/>
    <w:rsid w:val="00DA6627"/>
    <w:rsid w:val="00DB1171"/>
    <w:rsid w:val="00DB1519"/>
    <w:rsid w:val="00DB2840"/>
    <w:rsid w:val="00DC1BD3"/>
    <w:rsid w:val="00DC2C1A"/>
    <w:rsid w:val="00DC2EC9"/>
    <w:rsid w:val="00DC58BC"/>
    <w:rsid w:val="00DC5B80"/>
    <w:rsid w:val="00DD20B4"/>
    <w:rsid w:val="00DD66B4"/>
    <w:rsid w:val="00DE1972"/>
    <w:rsid w:val="00DE27AB"/>
    <w:rsid w:val="00DF2AB3"/>
    <w:rsid w:val="00DF7250"/>
    <w:rsid w:val="00E00CAA"/>
    <w:rsid w:val="00E03A82"/>
    <w:rsid w:val="00E03EBF"/>
    <w:rsid w:val="00E05209"/>
    <w:rsid w:val="00E05AC1"/>
    <w:rsid w:val="00E11BCF"/>
    <w:rsid w:val="00E12B32"/>
    <w:rsid w:val="00E16D93"/>
    <w:rsid w:val="00E2258E"/>
    <w:rsid w:val="00E23EA6"/>
    <w:rsid w:val="00E25384"/>
    <w:rsid w:val="00E260C2"/>
    <w:rsid w:val="00E32596"/>
    <w:rsid w:val="00E348BE"/>
    <w:rsid w:val="00E368F7"/>
    <w:rsid w:val="00E36EB8"/>
    <w:rsid w:val="00E37FB8"/>
    <w:rsid w:val="00E40B07"/>
    <w:rsid w:val="00E41BA3"/>
    <w:rsid w:val="00E42326"/>
    <w:rsid w:val="00E43544"/>
    <w:rsid w:val="00E448CE"/>
    <w:rsid w:val="00E44D89"/>
    <w:rsid w:val="00E477EA"/>
    <w:rsid w:val="00E548A7"/>
    <w:rsid w:val="00E55807"/>
    <w:rsid w:val="00E57CA4"/>
    <w:rsid w:val="00E63B14"/>
    <w:rsid w:val="00E65CA0"/>
    <w:rsid w:val="00E70D9F"/>
    <w:rsid w:val="00E73587"/>
    <w:rsid w:val="00E7627D"/>
    <w:rsid w:val="00E83810"/>
    <w:rsid w:val="00E86933"/>
    <w:rsid w:val="00E9023C"/>
    <w:rsid w:val="00E910F4"/>
    <w:rsid w:val="00E914DD"/>
    <w:rsid w:val="00E9605B"/>
    <w:rsid w:val="00E97298"/>
    <w:rsid w:val="00E97753"/>
    <w:rsid w:val="00EA0C51"/>
    <w:rsid w:val="00EA6918"/>
    <w:rsid w:val="00EA7DE7"/>
    <w:rsid w:val="00EB6174"/>
    <w:rsid w:val="00EB7A8A"/>
    <w:rsid w:val="00EC6FED"/>
    <w:rsid w:val="00EC7F3B"/>
    <w:rsid w:val="00ED5299"/>
    <w:rsid w:val="00EE08DE"/>
    <w:rsid w:val="00EE3A64"/>
    <w:rsid w:val="00EE50E5"/>
    <w:rsid w:val="00EF01CF"/>
    <w:rsid w:val="00F0093A"/>
    <w:rsid w:val="00F03590"/>
    <w:rsid w:val="00F03622"/>
    <w:rsid w:val="00F077FD"/>
    <w:rsid w:val="00F07B5A"/>
    <w:rsid w:val="00F204F3"/>
    <w:rsid w:val="00F216B6"/>
    <w:rsid w:val="00F218AB"/>
    <w:rsid w:val="00F238B3"/>
    <w:rsid w:val="00F24FED"/>
    <w:rsid w:val="00F25586"/>
    <w:rsid w:val="00F2651D"/>
    <w:rsid w:val="00F27362"/>
    <w:rsid w:val="00F3125D"/>
    <w:rsid w:val="00F31498"/>
    <w:rsid w:val="00F32FEF"/>
    <w:rsid w:val="00F41B1C"/>
    <w:rsid w:val="00F42E13"/>
    <w:rsid w:val="00F42F1C"/>
    <w:rsid w:val="00F43B44"/>
    <w:rsid w:val="00F440E5"/>
    <w:rsid w:val="00F448F6"/>
    <w:rsid w:val="00F44E22"/>
    <w:rsid w:val="00F5136B"/>
    <w:rsid w:val="00F52741"/>
    <w:rsid w:val="00F53D8A"/>
    <w:rsid w:val="00F54099"/>
    <w:rsid w:val="00F54288"/>
    <w:rsid w:val="00F568C6"/>
    <w:rsid w:val="00F626F7"/>
    <w:rsid w:val="00F705CA"/>
    <w:rsid w:val="00F728EF"/>
    <w:rsid w:val="00F736F9"/>
    <w:rsid w:val="00F73833"/>
    <w:rsid w:val="00F9211C"/>
    <w:rsid w:val="00F96898"/>
    <w:rsid w:val="00FA095D"/>
    <w:rsid w:val="00FA0A60"/>
    <w:rsid w:val="00FA0CA0"/>
    <w:rsid w:val="00FA3086"/>
    <w:rsid w:val="00FA44AE"/>
    <w:rsid w:val="00FA4707"/>
    <w:rsid w:val="00FA6C8B"/>
    <w:rsid w:val="00FA6CDA"/>
    <w:rsid w:val="00FA7C89"/>
    <w:rsid w:val="00FB4139"/>
    <w:rsid w:val="00FB476E"/>
    <w:rsid w:val="00FC0D90"/>
    <w:rsid w:val="00FC416B"/>
    <w:rsid w:val="00FC7D8C"/>
    <w:rsid w:val="00FD08B7"/>
    <w:rsid w:val="00FD0C67"/>
    <w:rsid w:val="00FD1A59"/>
    <w:rsid w:val="00FD2FEC"/>
    <w:rsid w:val="00FD3980"/>
    <w:rsid w:val="00FD431E"/>
    <w:rsid w:val="00FD5A2C"/>
    <w:rsid w:val="00FE0D47"/>
    <w:rsid w:val="00FE1D5C"/>
    <w:rsid w:val="00FE2F8B"/>
    <w:rsid w:val="00FE3669"/>
    <w:rsid w:val="00FE5204"/>
    <w:rsid w:val="00FE5E9A"/>
    <w:rsid w:val="00FE7723"/>
    <w:rsid w:val="00FF287F"/>
    <w:rsid w:val="00FF525B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,超级链接,Style 58,超?级链,超????,하이퍼링크2,超链接1"/>
    <w:basedOn w:val="DefaultParagraphFont"/>
    <w:uiPriority w:val="99"/>
    <w:qFormat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B026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26B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/>
      <w:textAlignment w:val="auto"/>
    </w:pPr>
    <w:rPr>
      <w:rFonts w:eastAsiaTheme="minorEastAsia" w:cstheme="minorBidi"/>
      <w:sz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26B7"/>
    <w:rPr>
      <w:rFonts w:asciiTheme="minorHAnsi" w:eastAsiaTheme="minorEastAsia" w:hAnsiTheme="minorHAnsi" w:cstheme="minorBidi"/>
    </w:rPr>
  </w:style>
  <w:style w:type="character" w:customStyle="1" w:styleId="normaltextrun">
    <w:name w:val="normaltextrun"/>
    <w:basedOn w:val="DefaultParagraphFont"/>
    <w:rsid w:val="00B026B7"/>
  </w:style>
  <w:style w:type="character" w:styleId="UnresolvedMention">
    <w:name w:val="Unresolved Mention"/>
    <w:basedOn w:val="DefaultParagraphFont"/>
    <w:uiPriority w:val="99"/>
    <w:semiHidden/>
    <w:unhideWhenUsed/>
    <w:rsid w:val="00B026B7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026B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 w:cs="Times New Roman"/>
      <w:b/>
      <w:bCs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B026B7"/>
    <w:rPr>
      <w:rFonts w:asciiTheme="minorHAnsi" w:eastAsiaTheme="minorEastAsia" w:hAnsiTheme="minorHAnsi" w:cstheme="minorBidi"/>
      <w:b/>
      <w:bCs/>
      <w:lang w:val="en-GB" w:eastAsia="en-US"/>
    </w:rPr>
  </w:style>
  <w:style w:type="paragraph" w:customStyle="1" w:styleId="Default">
    <w:name w:val="Default"/>
    <w:rsid w:val="00B026B7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GB" w:eastAsia="en-US"/>
    </w:rPr>
  </w:style>
  <w:style w:type="paragraph" w:styleId="Revision">
    <w:name w:val="Revision"/>
    <w:hidden/>
    <w:uiPriority w:val="99"/>
    <w:semiHidden/>
    <w:rsid w:val="00B026B7"/>
    <w:rPr>
      <w:rFonts w:asciiTheme="minorHAnsi" w:hAnsiTheme="minorHAnsi"/>
      <w:sz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B026B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  <w:style w:type="paragraph" w:customStyle="1" w:styleId="BDTcontributionH1">
    <w:name w:val="BDT_contributionH1"/>
    <w:basedOn w:val="Normal"/>
    <w:next w:val="Normal"/>
    <w:rsid w:val="00745A2B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/>
      <w:textAlignment w:val="auto"/>
    </w:pPr>
    <w:rPr>
      <w:rFonts w:ascii="Verdana" w:eastAsia="SimHei" w:hAnsi="Verdana" w:cs="Simplified Arabic"/>
      <w:b/>
      <w:sz w:val="19"/>
      <w:szCs w:val="19"/>
    </w:rPr>
  </w:style>
  <w:style w:type="paragraph" w:customStyle="1" w:styleId="CEONormal">
    <w:name w:val="CEO_Normal"/>
    <w:link w:val="CEONormalChar"/>
    <w:rsid w:val="00745A2B"/>
    <w:pPr>
      <w:spacing w:before="120" w:after="120"/>
    </w:pPr>
    <w:rPr>
      <w:rFonts w:ascii="Calibri" w:eastAsia="SimSun" w:hAnsi="Calibri" w:cs="Simplified Arabic"/>
      <w:sz w:val="22"/>
      <w:szCs w:val="19"/>
      <w:lang w:val="en-GB" w:eastAsia="en-US"/>
    </w:rPr>
  </w:style>
  <w:style w:type="character" w:customStyle="1" w:styleId="CEONormalChar">
    <w:name w:val="CEO_Normal Char"/>
    <w:basedOn w:val="DefaultParagraphFont"/>
    <w:link w:val="CEONormal"/>
    <w:locked/>
    <w:rsid w:val="00745A2B"/>
    <w:rPr>
      <w:rFonts w:ascii="Calibri" w:eastAsia="SimSun" w:hAnsi="Calibri" w:cs="Simplified Arabic"/>
      <w:sz w:val="22"/>
      <w:szCs w:val="19"/>
      <w:lang w:val="en-GB" w:eastAsia="en-US"/>
    </w:rPr>
  </w:style>
  <w:style w:type="paragraph" w:customStyle="1" w:styleId="CEOParagraph1">
    <w:name w:val="CEO_Paragraph1."/>
    <w:basedOn w:val="Normal"/>
    <w:rsid w:val="00745A2B"/>
    <w:pPr>
      <w:keepNext/>
      <w:numPr>
        <w:numId w:val="2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240"/>
      <w:textAlignment w:val="auto"/>
    </w:pPr>
    <w:rPr>
      <w:rFonts w:ascii="Calibri" w:eastAsiaTheme="minorHAnsi" w:hAnsi="Calibri"/>
      <w:b/>
      <w:bCs/>
      <w:sz w:val="22"/>
      <w:szCs w:val="22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45A2B"/>
    <w:rPr>
      <w:rFonts w:asciiTheme="minorHAnsi" w:hAnsiTheme="minorHAnsi"/>
      <w:sz w:val="24"/>
      <w:lang w:val="en-GB" w:eastAsia="en-US"/>
    </w:rPr>
  </w:style>
  <w:style w:type="character" w:customStyle="1" w:styleId="emoticon-hidden-text">
    <w:name w:val="emoticon-hidden-text"/>
    <w:basedOn w:val="DefaultParagraphFont"/>
    <w:rsid w:val="002B0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9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microsoft.com/office/2014/relationships/chartEx" Target="charts/chartEx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1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TDAG/Pages/default.aspx" TargetMode="External"/><Relationship Id="rId1" Type="http://schemas.openxmlformats.org/officeDocument/2006/relationships/hyperlink" Target="http://www.itu.int/ITU-D/TDAG/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ituint-my.sharepoint.com/personal/sandrine_guyot_itu_int/Documents/TDAG/TDAG%202021/Oct%202021/Chiffres2021_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Ex1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https://ituint-my.sharepoint.com/personal/sandrine_guyot_itu_int/Documents/TDAG/TDAG%202021/Oct%202021/Chiffres2021_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100" b="1">
                <a:solidFill>
                  <a:schemeClr val="tx1">
                    <a:lumMod val="65000"/>
                    <a:lumOff val="35000"/>
                  </a:schemeClr>
                </a:solidFill>
              </a:rPr>
              <a:t>Signed agreements per</a:t>
            </a:r>
            <a:r>
              <a:rPr lang="en-GB" sz="1100" b="1" baseline="0">
                <a:solidFill>
                  <a:schemeClr val="tx1">
                    <a:lumMod val="65000"/>
                    <a:lumOff val="35000"/>
                  </a:schemeClr>
                </a:solidFill>
              </a:rPr>
              <a:t> region</a:t>
            </a:r>
          </a:p>
          <a:p>
            <a:pPr>
              <a:defRPr sz="1100" b="1"/>
            </a:pPr>
            <a:r>
              <a:rPr lang="en-GB" sz="1100" b="1" baseline="0">
                <a:solidFill>
                  <a:schemeClr val="tx1">
                    <a:lumMod val="65000"/>
                    <a:lumOff val="35000"/>
                  </a:schemeClr>
                </a:solidFill>
              </a:rPr>
              <a:t>(1 January - 31 August 2021)</a:t>
            </a:r>
            <a:endParaRPr lang="en-GB" sz="1100" b="1">
              <a:solidFill>
                <a:schemeClr val="tx1">
                  <a:lumMod val="65000"/>
                  <a:lumOff val="35000"/>
                </a:schemeClr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33237465295696389"/>
          <c:y val="0.21264373023567681"/>
          <c:w val="0.32115644635329677"/>
          <c:h val="0.62930402399354857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3B3-4538-A0F2-2FD753DDD6F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3B3-4538-A0F2-2FD753DDD6F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3B3-4538-A0F2-2FD753DDD6F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3B3-4538-A0F2-2FD753DDD6F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53B3-4538-A0F2-2FD753DDD6F5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53B3-4538-A0F2-2FD753DDD6F5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24A12DD4-7CB4-47BD-BCF2-E16341C1EF14}" type="CATEGORYNAME">
                      <a:rPr lang="en-US"/>
                      <a:pPr/>
                      <a:t>[CATEGORY NAME]</a:t>
                    </a:fld>
                    <a:endParaRPr lang="en-US" baseline="0"/>
                  </a:p>
                  <a:p>
                    <a:fld id="{3190F70B-1E42-45A4-BC5C-56A47AE73C4D}" type="VALUE">
                      <a:rPr lang="en-US" baseline="0"/>
                      <a:pPr/>
                      <a:t>[VALUE]</a:t>
                    </a:fld>
                    <a:endParaRPr lang="en-GB"/>
                  </a:p>
                </c:rich>
              </c:tx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53B3-4538-A0F2-2FD753DDD6F5}"/>
                </c:ext>
              </c:extLst>
            </c:dLbl>
            <c:dLbl>
              <c:idx val="1"/>
              <c:layout>
                <c:manualLayout>
                  <c:x val="3.6255065045851992E-2"/>
                  <c:y val="-1.284796573875803E-2"/>
                </c:manualLayout>
              </c:layout>
              <c:tx>
                <c:rich>
                  <a:bodyPr/>
                  <a:lstStyle/>
                  <a:p>
                    <a:fld id="{39A44BA5-E305-4040-AF92-7FB3BBBD096A}" type="CATEGORYNAME">
                      <a:rPr lang="en-US"/>
                      <a:pPr/>
                      <a:t>[CATEGORY NAME]</a:t>
                    </a:fld>
                    <a:endParaRPr lang="en-US" baseline="0"/>
                  </a:p>
                  <a:p>
                    <a:fld id="{D96CC4CA-6F61-450B-9DAA-3A9BE9129F58}" type="VALUE">
                      <a:rPr lang="en-US" baseline="0"/>
                      <a:pPr/>
                      <a:t>[VALUE]</a:t>
                    </a:fld>
                    <a:endParaRPr lang="en-GB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53B3-4538-A0F2-2FD753DDD6F5}"/>
                </c:ext>
              </c:extLst>
            </c:dLbl>
            <c:dLbl>
              <c:idx val="2"/>
              <c:layout>
                <c:manualLayout>
                  <c:x val="2.7724461505651526E-2"/>
                  <c:y val="1.284796573875803E-2"/>
                </c:manualLayout>
              </c:layout>
              <c:tx>
                <c:rich>
                  <a:bodyPr/>
                  <a:lstStyle/>
                  <a:p>
                    <a:fld id="{C4CF18EC-81C4-4F84-9205-E289B3EC3F86}" type="CATEGORYNAME">
                      <a:rPr lang="en-US"/>
                      <a:pPr/>
                      <a:t>[CATEGORY NAME]</a:t>
                    </a:fld>
                    <a:endParaRPr lang="en-US" baseline="0"/>
                  </a:p>
                  <a:p>
                    <a:fld id="{D90C4D48-4B95-490B-A7DF-20B42422D193}" type="VALUE">
                      <a:rPr lang="en-US" baseline="0"/>
                      <a:pPr/>
                      <a:t>[VALUE]</a:t>
                    </a:fld>
                    <a:endParaRPr lang="en-GB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53B3-4538-A0F2-2FD753DDD6F5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46218E6F-8D7E-437D-9165-204F7E7E9D5F}" type="CATEGORYNAME">
                      <a:rPr lang="en-US"/>
                      <a:pPr/>
                      <a:t>[CATEGORY NAME]</a:t>
                    </a:fld>
                    <a:endParaRPr lang="en-US"/>
                  </a:p>
                  <a:p>
                    <a:fld id="{7DDE17A1-36F9-4AAB-BE7E-164C8E24B339}" type="VALUE">
                      <a:rPr lang="en-US" baseline="0"/>
                      <a:pPr/>
                      <a:t>[VALUE]</a:t>
                    </a:fld>
                    <a:endParaRPr lang="en-GB"/>
                  </a:p>
                </c:rich>
              </c:tx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53B3-4538-A0F2-2FD753DDD6F5}"/>
                </c:ext>
              </c:extLst>
            </c:dLbl>
            <c:dLbl>
              <c:idx val="4"/>
              <c:layout>
                <c:manualLayout>
                  <c:x val="-6.1846875666453444E-2"/>
                  <c:y val="-6.8522483940042747E-2"/>
                </c:manualLayout>
              </c:layout>
              <c:tx>
                <c:rich>
                  <a:bodyPr/>
                  <a:lstStyle/>
                  <a:p>
                    <a:fld id="{5AFEB057-8BA8-459E-AA01-49BBD643CECD}" type="CATEGORYNAME">
                      <a:rPr lang="en-US"/>
                      <a:pPr/>
                      <a:t>[CATEGORY NAME]</a:t>
                    </a:fld>
                    <a:endParaRPr lang="en-US" baseline="0"/>
                  </a:p>
                  <a:p>
                    <a:fld id="{50FC3429-8A74-4B1A-B66C-80EDBE2A0DE5}" type="VALUE">
                      <a:rPr lang="en-US" baseline="0"/>
                      <a:pPr/>
                      <a:t>[VALUE]</a:t>
                    </a:fld>
                    <a:endParaRPr lang="en-GB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53B3-4538-A0F2-2FD753DDD6F5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fld id="{CA2FC4E3-2773-4DF4-8229-D0E5E500A484}" type="CATEGORYNAME">
                      <a:rPr lang="en-US"/>
                      <a:pPr/>
                      <a:t>[CATEGORY NAME]</a:t>
                    </a:fld>
                    <a:endParaRPr lang="en-US"/>
                  </a:p>
                  <a:p>
                    <a:fld id="{B26870C0-9D74-4E3E-B85D-8B2606616392}" type="VALUE">
                      <a:rPr lang="en-US" baseline="0"/>
                      <a:pPr/>
                      <a:t>[VALUE]</a:t>
                    </a:fld>
                    <a:endParaRPr lang="en-GB"/>
                  </a:p>
                </c:rich>
              </c:tx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53B3-4538-A0F2-2FD753DDD6F5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regions!$F$42:$F$47</c:f>
              <c:strCache>
                <c:ptCount val="6"/>
                <c:pt idx="0">
                  <c:v>Africa</c:v>
                </c:pt>
                <c:pt idx="1">
                  <c:v>Americas</c:v>
                </c:pt>
                <c:pt idx="2">
                  <c:v>Arab States</c:v>
                </c:pt>
                <c:pt idx="3">
                  <c:v>Asia-Pacific</c:v>
                </c:pt>
                <c:pt idx="4">
                  <c:v>Europe</c:v>
                </c:pt>
                <c:pt idx="5">
                  <c:v>Multi-regions</c:v>
                </c:pt>
              </c:strCache>
            </c:strRef>
          </c:cat>
          <c:val>
            <c:numRef>
              <c:f>regions!$G$42:$G$47</c:f>
              <c:numCache>
                <c:formatCode>0.0%</c:formatCode>
                <c:ptCount val="6"/>
                <c:pt idx="0">
                  <c:v>0.40099751041800163</c:v>
                </c:pt>
                <c:pt idx="1">
                  <c:v>9.3549814113706498E-2</c:v>
                </c:pt>
                <c:pt idx="2">
                  <c:v>3.5248774157499212E-2</c:v>
                </c:pt>
                <c:pt idx="3">
                  <c:v>9.1316852671367604E-2</c:v>
                </c:pt>
                <c:pt idx="4">
                  <c:v>1.8949721094363525E-3</c:v>
                </c:pt>
                <c:pt idx="5">
                  <c:v>0.37699207652998873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53B3-4538-A0F2-2FD753DDD6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Ex1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strDim type="cat">
        <cx:f>thematic!$F$43:$F$50</cx:f>
        <cx:lvl ptCount="8">
          <cx:pt idx="0">Applications &amp; Services</cx:pt>
          <cx:pt idx="1">Cybersecurity</cx:pt>
          <cx:pt idx="2">Digital inclusion</cx:pt>
          <cx:pt idx="3">Emergency telecom.</cx:pt>
          <cx:pt idx="4">Environment</cx:pt>
          <cx:pt idx="5">Network &amp; digital infrast.</cx:pt>
          <cx:pt idx="6">Mutli-thematic</cx:pt>
          <cx:pt idx="7">Policy &amp; Regulation</cx:pt>
        </cx:lvl>
      </cx:strDim>
      <cx:numDim type="size">
        <cx:f>thematic!$G$43:$G$50</cx:f>
        <cx:lvl ptCount="8" formatCode="0%">
          <cx:pt idx="0">0.014352885942844023</cx:pt>
          <cx:pt idx="1">0.046544570013648666</cx:pt>
          <cx:pt idx="2">0.21011885801020128</cx:pt>
          <cx:pt idx="3">0.03633002489852679</cx:pt>
          <cx:pt idx="4">0.040395527684790503</cx:pt>
          <cx:pt idx="5">0.071924799293154817</cx:pt>
          <cx:pt idx="6">0.4345490879031636</cx:pt>
          <cx:pt idx="7">0.14578424625367026</cx:pt>
        </cx:lvl>
      </cx:numDim>
    </cx:data>
  </cx:chartData>
  <cx:chart>
    <cx:title pos="t" align="ctr" overlay="0">
      <cx:tx>
        <cx:rich>
          <a:bodyPr spcFirstLastPara="1" vertOverflow="ellipsis" horzOverflow="overflow" wrap="square" lIns="0" tIns="0" rIns="0" bIns="0" anchor="ctr" anchorCtr="1"/>
          <a:lstStyle/>
          <a:p>
            <a:pPr algn="ctr" rtl="0">
              <a:defRPr/>
            </a:pPr>
            <a:r>
              <a:rPr lang="en-US" sz="1100" b="1" i="0" u="none" strike="noStrike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Calibri"/>
              </a:rPr>
              <a:t>Signed agreements per thematic area</a:t>
            </a:r>
          </a:p>
          <a:p>
            <a:pPr algn="ctr" rtl="0">
              <a:defRPr/>
            </a:pPr>
            <a:r>
              <a:rPr lang="en-US" sz="1100" b="1" i="0" u="none" strike="noStrike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Calibri"/>
              </a:rPr>
              <a:t>(1 January - 31 August 2021)</a:t>
            </a:r>
          </a:p>
        </cx:rich>
      </cx:tx>
    </cx:title>
    <cx:plotArea>
      <cx:plotAreaRegion>
        <cx:series layoutId="treemap" uniqueId="{EDBB3D77-2D36-419A-812B-90D72CC3E1B9}">
          <cx:dataLabels pos="inEnd">
            <cx:txPr>
              <a:bodyPr spcFirstLastPara="1" vertOverflow="ellipsis" horzOverflow="overflow" wrap="square" lIns="0" tIns="0" rIns="0" bIns="0" anchor="ctr" anchorCtr="1"/>
              <a:lstStyle/>
              <a:p>
                <a:pPr algn="ctr" rtl="0">
                  <a:defRPr b="1"/>
                </a:pPr>
                <a:endParaRPr lang="en-US" sz="900" b="1" i="0" u="none" strike="noStrike" baseline="0">
                  <a:solidFill>
                    <a:sysClr val="window" lastClr="FFFFFF"/>
                  </a:solidFill>
                  <a:latin typeface="Calibri"/>
                </a:endParaRPr>
              </a:p>
            </cx:txPr>
            <cx:visibility seriesName="0" categoryName="0" value="1"/>
            <cx:separator>, </cx:separator>
            <cx:dataLabel idx="6">
              <cx:txPr>
                <a:bodyPr spcFirstLastPara="1" vertOverflow="ellipsis" horzOverflow="overflow" wrap="square" lIns="0" tIns="0" rIns="0" bIns="0" anchor="ctr" anchorCtr="1"/>
                <a:lstStyle/>
                <a:p>
                  <a:pPr algn="ctr" rtl="0">
                    <a:defRPr b="1"/>
                  </a:pPr>
                  <a:r>
                    <a:rPr lang="en-US" sz="900" b="1" i="0" u="none" strike="noStrike" baseline="0">
                      <a:solidFill>
                        <a:sysClr val="window" lastClr="FFFFFF"/>
                      </a:solidFill>
                      <a:latin typeface="Calibri"/>
                    </a:rPr>
                    <a:t>43%</a:t>
                  </a:r>
                </a:p>
              </cx:txPr>
              <cx:visibility seriesName="0" categoryName="0" value="1"/>
              <cx:separator>, </cx:separator>
            </cx:dataLabel>
          </cx:dataLabels>
          <cx:dataId val="0"/>
          <cx:layoutPr>
            <cx:parentLabelLayout val="overlapping"/>
          </cx:layoutPr>
        </cx:series>
      </cx:plotAreaRegion>
    </cx:plotArea>
    <cx:legend pos="t" align="ctr" overlay="0">
      <cx:txPr>
        <a:bodyPr spcFirstLastPara="1" vertOverflow="ellipsis" horzOverflow="overflow" wrap="square" lIns="0" tIns="0" rIns="0" bIns="0" anchor="ctr" anchorCtr="1"/>
        <a:lstStyle/>
        <a:p>
          <a:pPr algn="ctr" rtl="0">
            <a:defRPr b="0"/>
          </a:pPr>
          <a:endParaRPr lang="en-US" sz="900" b="0" i="0" u="none" strike="noStrike" baseline="0">
            <a:solidFill>
              <a:sysClr val="windowText" lastClr="000000">
                <a:lumMod val="65000"/>
                <a:lumOff val="35000"/>
              </a:sysClr>
            </a:solidFill>
            <a:latin typeface="Calibri"/>
          </a:endParaRPr>
        </a:p>
      </cx:txPr>
    </cx:legend>
  </cx:chart>
</cx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410">
  <cs:axisTitle>
    <cs:lnRef idx="0"/>
    <cs:fillRef idx="0"/>
    <cs:effectRef idx="0"/>
    <cs:fontRef idx="minor">
      <a:schemeClr val="tx1">
        <a:lumMod val="65000"/>
        <a:lumOff val="35000"/>
      </a:schemeClr>
    </cs:fontRef>
    <cs:spPr>
      <a:solidFill>
        <a:schemeClr val="bg1">
          <a:lumMod val="65000"/>
        </a:schemeClr>
      </a:solidFill>
      <a:ln w="19050">
        <a:solidFill>
          <a:schemeClr val="bg1"/>
        </a:solidFill>
      </a:ln>
    </cs:spPr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lt1"/>
    </cs:fontRef>
    <cs:defRPr sz="9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1F7F6C5263B4B928A068E40912AB8" ma:contentTypeVersion="4" ma:contentTypeDescription="Create a new document." ma:contentTypeScope="" ma:versionID="676e86ca681381ac488cae9981ed9d9a">
  <xsd:schema xmlns:xsd="http://www.w3.org/2001/XMLSchema" xmlns:xs="http://www.w3.org/2001/XMLSchema" xmlns:p="http://schemas.microsoft.com/office/2006/metadata/properties" xmlns:ns2="d4ea696a-cca3-460b-a983-57ac2621983a" targetNamespace="http://schemas.microsoft.com/office/2006/metadata/properties" ma:root="true" ma:fieldsID="22b671f61671e000d241c341587c1af1" ns2:_="">
    <xsd:import namespace="d4ea696a-cca3-460b-a983-57ac262198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a696a-cca3-460b-a983-57ac26219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46659-6560-4B68-BCCC-C57871FCEF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928B69-96BF-452E-B12F-52BCEA6884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CEDA0D-73FD-4CBF-AE6E-E3FC422CF5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ea696a-cca3-460b-a983-57ac262198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1977A3-3A20-4457-B371-B302952A2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868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Comas Barnes, Maite</cp:lastModifiedBy>
  <cp:revision>2</cp:revision>
  <cp:lastPrinted>2014-11-04T09:22:00Z</cp:lastPrinted>
  <dcterms:created xsi:type="dcterms:W3CDTF">2021-09-14T14:38:00Z</dcterms:created>
  <dcterms:modified xsi:type="dcterms:W3CDTF">2021-09-14T14:38:00Z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0x0101000421F7F6C5263B4B928A068E40912AB8</vt:lpwstr>
  </property>
</Properties>
</file>