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274"/>
        <w:gridCol w:w="1951"/>
      </w:tblGrid>
      <w:tr w:rsidR="00C85582" w:rsidRPr="007E0E29" w14:paraId="28FB9BBD" w14:textId="77777777" w:rsidTr="001B151A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47DC0981" w14:textId="77777777" w:rsidR="00C85582" w:rsidRPr="007E0E29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"/>
              </w:rPr>
            </w:pPr>
            <w:r w:rsidRPr="007E0E29">
              <w:rPr>
                <w:noProof/>
                <w:lang w:val="es-ES"/>
              </w:rPr>
              <w:drawing>
                <wp:inline distT="0" distB="0" distL="0" distR="0" wp14:anchorId="4928A7E4" wp14:editId="37BDBFDA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gridSpan w:val="2"/>
            <w:tcBorders>
              <w:bottom w:val="single" w:sz="12" w:space="0" w:color="auto"/>
            </w:tcBorders>
          </w:tcPr>
          <w:p w14:paraId="5F65848F" w14:textId="77777777" w:rsidR="00C85582" w:rsidRPr="007E0E29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"/>
              </w:rPr>
            </w:pPr>
            <w:r w:rsidRPr="007E0E29">
              <w:rPr>
                <w:rFonts w:cstheme="minorHAnsi"/>
                <w:b/>
                <w:bCs/>
                <w:sz w:val="32"/>
                <w:szCs w:val="32"/>
                <w:lang w:val="es-ES"/>
              </w:rPr>
              <w:t>Grupo Asesor de Desarrollo de las Telecomunicaciones (GADT</w:t>
            </w:r>
            <w:r w:rsidRPr="007E0E29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549B54F7" w14:textId="123C18C8" w:rsidR="00C85582" w:rsidRPr="007E0E29" w:rsidRDefault="00C85582" w:rsidP="00F15B2D">
            <w:pPr>
              <w:spacing w:before="100" w:after="120"/>
              <w:rPr>
                <w:rFonts w:ascii="Verdana" w:hAnsi="Verdana"/>
                <w:sz w:val="28"/>
                <w:szCs w:val="28"/>
                <w:lang w:val="es-ES"/>
              </w:rPr>
            </w:pPr>
            <w:r w:rsidRPr="007E0E29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1B151A" w:rsidRPr="007E0E29">
              <w:rPr>
                <w:b/>
                <w:bCs/>
                <w:sz w:val="26"/>
                <w:szCs w:val="26"/>
                <w:lang w:val="es-ES"/>
              </w:rPr>
              <w:t>9</w:t>
            </w:r>
            <w:r w:rsidRPr="007E0E29">
              <w:rPr>
                <w:b/>
                <w:bCs/>
                <w:sz w:val="26"/>
                <w:szCs w:val="26"/>
                <w:lang w:val="es-ES"/>
              </w:rPr>
              <w:t xml:space="preserve">ª reunión, </w:t>
            </w:r>
            <w:r w:rsidR="00F15B2D" w:rsidRPr="007E0E29">
              <w:rPr>
                <w:b/>
                <w:bCs/>
                <w:sz w:val="26"/>
                <w:szCs w:val="26"/>
                <w:lang w:val="es-ES"/>
              </w:rPr>
              <w:t>v</w:t>
            </w:r>
            <w:r w:rsidRPr="007E0E29">
              <w:rPr>
                <w:b/>
                <w:bCs/>
                <w:sz w:val="26"/>
                <w:szCs w:val="26"/>
                <w:lang w:val="es-ES"/>
              </w:rPr>
              <w:t xml:space="preserve">irtual, </w:t>
            </w:r>
            <w:r w:rsidR="001B151A" w:rsidRPr="007E0E29">
              <w:rPr>
                <w:b/>
                <w:bCs/>
                <w:sz w:val="26"/>
                <w:szCs w:val="26"/>
                <w:lang w:val="es-ES"/>
              </w:rPr>
              <w:t>8</w:t>
            </w:r>
            <w:r w:rsidR="00F15B2D" w:rsidRPr="007E0E29">
              <w:rPr>
                <w:b/>
                <w:bCs/>
                <w:sz w:val="26"/>
                <w:szCs w:val="26"/>
                <w:lang w:val="es-ES"/>
              </w:rPr>
              <w:t>-</w:t>
            </w:r>
            <w:r w:rsidR="001B151A" w:rsidRPr="007E0E29">
              <w:rPr>
                <w:b/>
                <w:bCs/>
                <w:sz w:val="26"/>
                <w:szCs w:val="26"/>
                <w:lang w:val="es-ES"/>
              </w:rPr>
              <w:t>1</w:t>
            </w:r>
            <w:r w:rsidRPr="007E0E29">
              <w:rPr>
                <w:b/>
                <w:bCs/>
                <w:sz w:val="26"/>
                <w:szCs w:val="26"/>
                <w:lang w:val="es-ES"/>
              </w:rPr>
              <w:t xml:space="preserve">2 de </w:t>
            </w:r>
            <w:r w:rsidR="001B151A" w:rsidRPr="007E0E29">
              <w:rPr>
                <w:b/>
                <w:bCs/>
                <w:sz w:val="26"/>
                <w:szCs w:val="26"/>
                <w:lang w:val="es-ES"/>
              </w:rPr>
              <w:t xml:space="preserve">noviembre </w:t>
            </w:r>
            <w:r w:rsidRPr="007E0E29">
              <w:rPr>
                <w:b/>
                <w:bCs/>
                <w:sz w:val="26"/>
                <w:szCs w:val="26"/>
                <w:lang w:val="es-ES"/>
              </w:rPr>
              <w:t>de 2021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14:paraId="66175A99" w14:textId="75F44D36" w:rsidR="00C85582" w:rsidRPr="007E0E29" w:rsidRDefault="004C191F" w:rsidP="004E7861">
            <w:pPr>
              <w:spacing w:before="40" w:after="80"/>
              <w:ind w:right="142"/>
              <w:jc w:val="right"/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42F998" wp14:editId="7C6E0220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7E0E29" w14:paraId="247E7794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7927AAD" w14:textId="77777777" w:rsidR="004B7893" w:rsidRPr="007E0E29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29791099" w14:textId="77777777" w:rsidR="004B7893" w:rsidRPr="007E0E29" w:rsidRDefault="004B7893" w:rsidP="004B7893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4B7893" w:rsidRPr="007E0E29" w14:paraId="57456A88" w14:textId="77777777" w:rsidTr="004B7893">
        <w:trPr>
          <w:cantSplit/>
        </w:trPr>
        <w:tc>
          <w:tcPr>
            <w:tcW w:w="6663" w:type="dxa"/>
            <w:gridSpan w:val="2"/>
          </w:tcPr>
          <w:p w14:paraId="22BE32DF" w14:textId="77777777" w:rsidR="004B7893" w:rsidRPr="007E0E29" w:rsidRDefault="004B7893" w:rsidP="004B7893">
            <w:pPr>
              <w:pStyle w:val="Committee"/>
              <w:spacing w:before="0"/>
              <w:rPr>
                <w:b w:val="0"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75B26123" w14:textId="22E310EF" w:rsidR="004B7893" w:rsidRPr="007E0E29" w:rsidRDefault="005637B9" w:rsidP="00AA076A">
            <w:pPr>
              <w:spacing w:before="0"/>
              <w:rPr>
                <w:bCs/>
                <w:lang w:val="es-ES"/>
              </w:rPr>
            </w:pPr>
            <w:r w:rsidRPr="007E0E29">
              <w:rPr>
                <w:b/>
                <w:bCs/>
                <w:lang w:val="es-ES"/>
              </w:rPr>
              <w:t xml:space="preserve">Documento </w:t>
            </w:r>
            <w:bookmarkStart w:id="0" w:name="DocRef1"/>
            <w:bookmarkEnd w:id="0"/>
            <w:r w:rsidRPr="007E0E29">
              <w:rPr>
                <w:b/>
                <w:bCs/>
                <w:lang w:val="es-ES"/>
              </w:rPr>
              <w:t>TDAG</w:t>
            </w:r>
            <w:r w:rsidR="00602B27" w:rsidRPr="007E0E29">
              <w:rPr>
                <w:b/>
                <w:bCs/>
                <w:lang w:val="es-ES"/>
              </w:rPr>
              <w:t>-</w:t>
            </w:r>
            <w:r w:rsidR="00AA076A" w:rsidRPr="007E0E29">
              <w:rPr>
                <w:b/>
                <w:bCs/>
                <w:lang w:val="es-ES"/>
              </w:rPr>
              <w:t>2</w:t>
            </w:r>
            <w:r w:rsidR="00C85582" w:rsidRPr="007E0E29">
              <w:rPr>
                <w:b/>
                <w:bCs/>
                <w:lang w:val="es-ES"/>
              </w:rPr>
              <w:t>1</w:t>
            </w:r>
            <w:r w:rsidRPr="007E0E29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BB15D0" w:rsidRPr="007E0E29">
              <w:rPr>
                <w:b/>
                <w:bCs/>
                <w:lang w:val="es-ES"/>
              </w:rPr>
              <w:t>2</w:t>
            </w:r>
            <w:r w:rsidR="001B151A" w:rsidRPr="007E0E29">
              <w:rPr>
                <w:b/>
                <w:bCs/>
                <w:lang w:val="es-ES"/>
              </w:rPr>
              <w:t>/</w:t>
            </w:r>
            <w:r w:rsidR="002B6992" w:rsidRPr="007E0E29">
              <w:rPr>
                <w:b/>
                <w:bCs/>
                <w:lang w:val="es-ES"/>
              </w:rPr>
              <w:t>3</w:t>
            </w:r>
            <w:r w:rsidRPr="007E0E29">
              <w:rPr>
                <w:b/>
                <w:bCs/>
                <w:lang w:val="es-ES"/>
              </w:rPr>
              <w:t>-S</w:t>
            </w:r>
          </w:p>
        </w:tc>
      </w:tr>
      <w:tr w:rsidR="004B7893" w:rsidRPr="007E0E29" w14:paraId="6B26FA09" w14:textId="77777777" w:rsidTr="004B7893">
        <w:trPr>
          <w:cantSplit/>
        </w:trPr>
        <w:tc>
          <w:tcPr>
            <w:tcW w:w="6663" w:type="dxa"/>
            <w:gridSpan w:val="2"/>
          </w:tcPr>
          <w:p w14:paraId="1D14D620" w14:textId="77777777" w:rsidR="004B7893" w:rsidRPr="007E0E29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4367409F" w14:textId="656500DD" w:rsidR="004B7893" w:rsidRPr="007E0E29" w:rsidRDefault="002B6992" w:rsidP="00AA076A">
            <w:pPr>
              <w:spacing w:before="0"/>
              <w:rPr>
                <w:b/>
                <w:lang w:val="es-ES"/>
              </w:rPr>
            </w:pPr>
            <w:bookmarkStart w:id="2" w:name="CreationDate"/>
            <w:bookmarkEnd w:id="2"/>
            <w:r w:rsidRPr="007E0E29">
              <w:rPr>
                <w:rFonts w:ascii="Calibri" w:hAnsi="Calibri"/>
                <w:b/>
                <w:bCs/>
                <w:szCs w:val="28"/>
                <w:lang w:val="es-ES"/>
              </w:rPr>
              <w:t xml:space="preserve">8 </w:t>
            </w:r>
            <w:r w:rsidR="001B151A" w:rsidRPr="007E0E29">
              <w:rPr>
                <w:rFonts w:ascii="Calibri" w:hAnsi="Calibri"/>
                <w:b/>
                <w:bCs/>
                <w:szCs w:val="28"/>
                <w:lang w:val="es-ES"/>
              </w:rPr>
              <w:t xml:space="preserve">de </w:t>
            </w:r>
            <w:r w:rsidRPr="007E0E29">
              <w:rPr>
                <w:rFonts w:ascii="Calibri" w:hAnsi="Calibri"/>
                <w:b/>
                <w:bCs/>
                <w:szCs w:val="28"/>
                <w:lang w:val="es-ES"/>
              </w:rPr>
              <w:t xml:space="preserve">octubre </w:t>
            </w:r>
            <w:r w:rsidR="00BB15D0" w:rsidRPr="007E0E29">
              <w:rPr>
                <w:b/>
                <w:bCs/>
                <w:szCs w:val="28"/>
                <w:lang w:val="es-ES"/>
              </w:rPr>
              <w:t>de</w:t>
            </w:r>
            <w:r w:rsidR="00BC7208" w:rsidRPr="007E0E29">
              <w:rPr>
                <w:b/>
                <w:bCs/>
                <w:szCs w:val="28"/>
                <w:lang w:val="es-ES"/>
              </w:rPr>
              <w:t xml:space="preserve"> 20</w:t>
            </w:r>
            <w:r w:rsidR="00AA076A" w:rsidRPr="007E0E29">
              <w:rPr>
                <w:b/>
                <w:bCs/>
                <w:szCs w:val="28"/>
                <w:lang w:val="es-ES"/>
              </w:rPr>
              <w:t>2</w:t>
            </w:r>
            <w:r w:rsidR="00C85582" w:rsidRPr="007E0E29">
              <w:rPr>
                <w:b/>
                <w:bCs/>
                <w:szCs w:val="28"/>
                <w:lang w:val="es-ES"/>
              </w:rPr>
              <w:t>1</w:t>
            </w:r>
          </w:p>
        </w:tc>
      </w:tr>
      <w:tr w:rsidR="004B7893" w:rsidRPr="007E0E29" w14:paraId="08FA3145" w14:textId="77777777" w:rsidTr="004B7893">
        <w:trPr>
          <w:cantSplit/>
        </w:trPr>
        <w:tc>
          <w:tcPr>
            <w:tcW w:w="6663" w:type="dxa"/>
            <w:gridSpan w:val="2"/>
          </w:tcPr>
          <w:p w14:paraId="51532926" w14:textId="77777777" w:rsidR="004B7893" w:rsidRPr="007E0E29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7E5E76A2" w14:textId="3824914B" w:rsidR="004B7893" w:rsidRPr="007E0E29" w:rsidRDefault="005637B9" w:rsidP="00F760B0">
            <w:pPr>
              <w:spacing w:before="0"/>
              <w:rPr>
                <w:szCs w:val="24"/>
                <w:lang w:val="es-ES"/>
              </w:rPr>
            </w:pPr>
            <w:r w:rsidRPr="007E0E29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Pr="007E0E29">
              <w:rPr>
                <w:b/>
                <w:lang w:val="es-ES"/>
              </w:rPr>
              <w:t xml:space="preserve"> </w:t>
            </w:r>
            <w:r w:rsidR="00BB15D0" w:rsidRPr="007E0E29">
              <w:rPr>
                <w:b/>
                <w:lang w:val="es-ES"/>
              </w:rPr>
              <w:t>inglés</w:t>
            </w:r>
          </w:p>
        </w:tc>
      </w:tr>
      <w:tr w:rsidR="004B7893" w:rsidRPr="007803B2" w14:paraId="31E426C9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0140E6D5" w14:textId="7C5BD500" w:rsidR="004B7893" w:rsidRPr="007E0E29" w:rsidRDefault="00095D3E" w:rsidP="004C191F">
            <w:pPr>
              <w:pStyle w:val="Source"/>
              <w:spacing w:after="0"/>
              <w:rPr>
                <w:szCs w:val="28"/>
                <w:lang w:val="es-ES"/>
              </w:rPr>
            </w:pPr>
            <w:bookmarkStart w:id="4" w:name="Source"/>
            <w:bookmarkEnd w:id="4"/>
            <w:r w:rsidRPr="007E0E29">
              <w:rPr>
                <w:lang w:val="es-ES"/>
              </w:rPr>
              <w:t>Directora de la Oficina de Desarrollo de las Telecomunicaciones</w:t>
            </w:r>
          </w:p>
        </w:tc>
      </w:tr>
      <w:tr w:rsidR="004B7893" w:rsidRPr="007803B2" w14:paraId="5136FE2E" w14:textId="77777777" w:rsidTr="004B7893">
        <w:trPr>
          <w:cantSplit/>
        </w:trPr>
        <w:tc>
          <w:tcPr>
            <w:tcW w:w="9888" w:type="dxa"/>
            <w:gridSpan w:val="4"/>
          </w:tcPr>
          <w:p w14:paraId="18B0C9B6" w14:textId="4A6FEB15" w:rsidR="004B7893" w:rsidRPr="007E0E29" w:rsidRDefault="005126FA" w:rsidP="005126FA">
            <w:pPr>
              <w:pStyle w:val="Title1"/>
              <w:spacing w:before="0"/>
              <w:rPr>
                <w:caps w:val="0"/>
                <w:lang w:val="es-ES"/>
              </w:rPr>
            </w:pPr>
            <w:r w:rsidRPr="007E0E29">
              <w:rPr>
                <w:caps w:val="0"/>
                <w:lang w:val="es-ES"/>
              </w:rPr>
              <w:t>Informe sobre los trabajos del Grupo de Expertos sobre el Reglamento de las Telecomunicaciones Internacionales (GE-RTI)</w:t>
            </w:r>
          </w:p>
        </w:tc>
      </w:tr>
      <w:tr w:rsidR="004B7893" w:rsidRPr="007803B2" w14:paraId="4CC941C0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B65" w14:textId="77777777" w:rsidR="004B7893" w:rsidRPr="007E0E29" w:rsidRDefault="004B7893" w:rsidP="00AF11D1">
            <w:pPr>
              <w:rPr>
                <w:b/>
                <w:bCs/>
                <w:lang w:val="es-ES"/>
              </w:rPr>
            </w:pPr>
            <w:r w:rsidRPr="007E0E29">
              <w:rPr>
                <w:b/>
                <w:bCs/>
                <w:lang w:val="es-ES"/>
              </w:rPr>
              <w:t>Resumen:</w:t>
            </w:r>
          </w:p>
          <w:p w14:paraId="4131BF1C" w14:textId="2FC550FE" w:rsidR="00070E3B" w:rsidRPr="007E0E29" w:rsidRDefault="00070E3B" w:rsidP="00AF11D1">
            <w:pPr>
              <w:rPr>
                <w:szCs w:val="24"/>
                <w:lang w:val="es-ES"/>
              </w:rPr>
            </w:pPr>
            <w:r w:rsidRPr="007E0E29">
              <w:rPr>
                <w:szCs w:val="24"/>
                <w:lang w:val="es-ES"/>
              </w:rPr>
              <w:t>En el presente informe sobre la marcha de los trabajos se presenta la labor del Grupo de Expertos sobre el Reglamento de las Telecomunicaciones Internacionales (GE-RTI)</w:t>
            </w:r>
            <w:r w:rsidRPr="007E0E29">
              <w:rPr>
                <w:rStyle w:val="FootnoteReference"/>
                <w:szCs w:val="24"/>
                <w:lang w:val="es-ES"/>
              </w:rPr>
              <w:footnoteReference w:id="1"/>
            </w:r>
            <w:r w:rsidRPr="007E0E29">
              <w:rPr>
                <w:szCs w:val="24"/>
                <w:lang w:val="es-ES"/>
              </w:rPr>
              <w:t xml:space="preserve">, destacando los </w:t>
            </w:r>
            <w:r w:rsidR="007E0E29" w:rsidRPr="007E0E29">
              <w:rPr>
                <w:szCs w:val="24"/>
                <w:lang w:val="es-ES"/>
              </w:rPr>
              <w:t xml:space="preserve">principales </w:t>
            </w:r>
            <w:r w:rsidRPr="007E0E29">
              <w:rPr>
                <w:szCs w:val="24"/>
                <w:lang w:val="es-ES"/>
              </w:rPr>
              <w:t xml:space="preserve">resultados de la quinta reunión, celebrada </w:t>
            </w:r>
            <w:r w:rsidR="00AF11D1" w:rsidRPr="007E0E29">
              <w:rPr>
                <w:szCs w:val="24"/>
                <w:lang w:val="es-ES"/>
              </w:rPr>
              <w:t>del</w:t>
            </w:r>
            <w:r w:rsidRPr="007E0E29">
              <w:rPr>
                <w:szCs w:val="24"/>
                <w:lang w:val="es-ES"/>
              </w:rPr>
              <w:t xml:space="preserve"> 30 </w:t>
            </w:r>
            <w:r w:rsidR="00AF11D1" w:rsidRPr="007E0E29">
              <w:rPr>
                <w:szCs w:val="24"/>
                <w:lang w:val="es-ES"/>
              </w:rPr>
              <w:t>de septiembre</w:t>
            </w:r>
            <w:r w:rsidRPr="007E0E29">
              <w:rPr>
                <w:szCs w:val="24"/>
                <w:lang w:val="es-ES"/>
              </w:rPr>
              <w:t xml:space="preserve"> </w:t>
            </w:r>
            <w:r w:rsidR="00AF11D1" w:rsidRPr="007E0E29">
              <w:rPr>
                <w:lang w:val="es-ES"/>
              </w:rPr>
              <w:t>al</w:t>
            </w:r>
            <w:r w:rsidRPr="007E0E29">
              <w:rPr>
                <w:szCs w:val="24"/>
                <w:lang w:val="es-ES"/>
              </w:rPr>
              <w:t xml:space="preserve"> 1 </w:t>
            </w:r>
            <w:r w:rsidR="00AF11D1" w:rsidRPr="007E0E29">
              <w:rPr>
                <w:szCs w:val="24"/>
                <w:lang w:val="es-ES"/>
              </w:rPr>
              <w:t>de octubre de</w:t>
            </w:r>
            <w:r w:rsidR="004C191F">
              <w:rPr>
                <w:szCs w:val="24"/>
                <w:lang w:val="es-ES"/>
              </w:rPr>
              <w:t> </w:t>
            </w:r>
            <w:r w:rsidRPr="007E0E29">
              <w:rPr>
                <w:szCs w:val="24"/>
                <w:lang w:val="es-ES"/>
              </w:rPr>
              <w:t>2021.</w:t>
            </w:r>
          </w:p>
          <w:p w14:paraId="7687DC98" w14:textId="77777777" w:rsidR="00070E3B" w:rsidRPr="007E0E29" w:rsidRDefault="00070E3B" w:rsidP="00070E3B">
            <w:pPr>
              <w:rPr>
                <w:b/>
                <w:bCs/>
                <w:lang w:val="es-ES"/>
              </w:rPr>
            </w:pPr>
            <w:r w:rsidRPr="007E0E29">
              <w:rPr>
                <w:b/>
                <w:bCs/>
                <w:lang w:val="es-ES"/>
              </w:rPr>
              <w:t xml:space="preserve">Acción solicitada: </w:t>
            </w:r>
          </w:p>
          <w:p w14:paraId="5526AF13" w14:textId="77777777" w:rsidR="00070E3B" w:rsidRPr="007E0E29" w:rsidRDefault="00070E3B" w:rsidP="00070E3B">
            <w:pPr>
              <w:rPr>
                <w:bCs/>
                <w:lang w:val="es-ES"/>
              </w:rPr>
            </w:pPr>
            <w:r w:rsidRPr="007E0E29">
              <w:rPr>
                <w:bCs/>
                <w:lang w:val="es-ES"/>
              </w:rPr>
              <w:t xml:space="preserve">De acuerdo con lo dispuesto en la Resolución 1379 (Consejo 2019), en la que se encarga a los </w:t>
            </w:r>
            <w:proofErr w:type="gramStart"/>
            <w:r w:rsidRPr="007E0E29">
              <w:rPr>
                <w:bCs/>
                <w:lang w:val="es-ES"/>
              </w:rPr>
              <w:t>Directores</w:t>
            </w:r>
            <w:proofErr w:type="gramEnd"/>
            <w:r w:rsidRPr="007E0E29">
              <w:rPr>
                <w:bCs/>
                <w:lang w:val="es-ES"/>
              </w:rPr>
              <w:t xml:space="preserve"> de las Oficinas</w:t>
            </w:r>
          </w:p>
          <w:p w14:paraId="48174F7B" w14:textId="77777777" w:rsidR="00070E3B" w:rsidRPr="007E0E29" w:rsidRDefault="00070E3B" w:rsidP="00AF11D1">
            <w:pPr>
              <w:ind w:left="850"/>
              <w:rPr>
                <w:i/>
                <w:iCs/>
                <w:lang w:val="es-ES"/>
              </w:rPr>
            </w:pPr>
            <w:r w:rsidRPr="007E0E29">
              <w:rPr>
                <w:lang w:val="es-ES"/>
              </w:rPr>
              <w:t>"</w:t>
            </w:r>
            <w:r w:rsidRPr="007E0E29">
              <w:rPr>
                <w:i/>
                <w:iCs/>
                <w:lang w:val="es-ES"/>
              </w:rPr>
              <w:t>que, en su ámbito de competencia y con el asesoramiento de los grupos asesores correspondientes, contribuyan a los trabajos del Grupo, reconociendo que son los trabajos del Sector de Normalización de las Telecomunicaciones de la UIT los más pertinentes al RTI</w:t>
            </w:r>
            <w:r w:rsidRPr="007E0E29">
              <w:rPr>
                <w:lang w:val="es-ES"/>
              </w:rPr>
              <w:t>";</w:t>
            </w:r>
          </w:p>
          <w:p w14:paraId="41510AE2" w14:textId="77777777" w:rsidR="00070E3B" w:rsidRPr="007E0E29" w:rsidRDefault="00070E3B" w:rsidP="00AF11D1">
            <w:pPr>
              <w:rPr>
                <w:bCs/>
                <w:lang w:val="es-ES"/>
              </w:rPr>
            </w:pPr>
            <w:r w:rsidRPr="007E0E29">
              <w:rPr>
                <w:bCs/>
                <w:lang w:val="es-ES"/>
              </w:rPr>
              <w:t xml:space="preserve">y con la invitación del </w:t>
            </w:r>
            <w:proofErr w:type="gramStart"/>
            <w:r w:rsidRPr="007E0E29">
              <w:rPr>
                <w:bCs/>
                <w:lang w:val="es-ES"/>
              </w:rPr>
              <w:t>Presidente</w:t>
            </w:r>
            <w:proofErr w:type="gramEnd"/>
            <w:r w:rsidRPr="007E0E29">
              <w:rPr>
                <w:bCs/>
                <w:lang w:val="es-ES"/>
              </w:rPr>
              <w:t xml:space="preserve"> del GE-RTI a la Directora de la BDT para </w:t>
            </w:r>
          </w:p>
          <w:p w14:paraId="5D1B5AD7" w14:textId="77777777" w:rsidR="00070E3B" w:rsidRPr="007E0E29" w:rsidRDefault="00070E3B" w:rsidP="00AF11D1">
            <w:pPr>
              <w:ind w:left="850"/>
              <w:rPr>
                <w:lang w:val="es-ES"/>
              </w:rPr>
            </w:pPr>
            <w:r w:rsidRPr="007E0E29">
              <w:rPr>
                <w:bCs/>
                <w:lang w:val="es-ES"/>
              </w:rPr>
              <w:t>"</w:t>
            </w:r>
            <w:r w:rsidRPr="007E0E29">
              <w:rPr>
                <w:bCs/>
                <w:i/>
                <w:iCs/>
                <w:lang w:val="es-ES"/>
              </w:rPr>
              <w:t xml:space="preserve">solicitar el parecer del grupo asesor pertinente para contribuir al trabajo del GE-RTI, teniendo en cuenta el plan </w:t>
            </w:r>
            <w:r w:rsidRPr="007E0E29">
              <w:rPr>
                <w:i/>
                <w:iCs/>
                <w:lang w:val="es-ES"/>
              </w:rPr>
              <w:t>de</w:t>
            </w:r>
            <w:r w:rsidRPr="007E0E29">
              <w:rPr>
                <w:bCs/>
                <w:i/>
                <w:iCs/>
                <w:lang w:val="es-ES"/>
              </w:rPr>
              <w:t xml:space="preserve"> trabajo acordado para el Grupo GE-RTI que figura en el anexo 1</w:t>
            </w:r>
            <w:r w:rsidRPr="007E0E29">
              <w:rPr>
                <w:bCs/>
                <w:lang w:val="es-ES"/>
              </w:rPr>
              <w:t>"</w:t>
            </w:r>
            <w:r w:rsidRPr="007E0E29">
              <w:rPr>
                <w:bCs/>
                <w:i/>
                <w:iCs/>
                <w:lang w:val="es-ES"/>
              </w:rPr>
              <w:t>;</w:t>
            </w:r>
          </w:p>
          <w:p w14:paraId="7D78C2AB" w14:textId="69605CBE" w:rsidR="00070E3B" w:rsidRPr="007E0E29" w:rsidRDefault="00070E3B" w:rsidP="00AF11D1">
            <w:pPr>
              <w:rPr>
                <w:spacing w:val="-6"/>
                <w:lang w:val="es-ES"/>
              </w:rPr>
            </w:pPr>
            <w:r w:rsidRPr="007E0E29">
              <w:rPr>
                <w:spacing w:val="-6"/>
                <w:lang w:val="es-ES"/>
              </w:rPr>
              <w:t xml:space="preserve">se invita al GADT a tomar nota de este informe y a formular las observaciones y directrices que estime oportunas en su sexta reunión </w:t>
            </w:r>
            <w:r w:rsidR="00AF11D1" w:rsidRPr="007E0E29">
              <w:rPr>
                <w:spacing w:val="-6"/>
                <w:lang w:val="es-ES"/>
              </w:rPr>
              <w:t xml:space="preserve">que se celebrará del 19 al 20 de enero de 2022, </w:t>
            </w:r>
            <w:r w:rsidRPr="007E0E29">
              <w:rPr>
                <w:spacing w:val="-6"/>
                <w:lang w:val="es-ES"/>
              </w:rPr>
              <w:t>para alcanzar los objetivos del GE-RTI.</w:t>
            </w:r>
          </w:p>
          <w:p w14:paraId="6760F0A3" w14:textId="1B3E5439" w:rsidR="004B7893" w:rsidRPr="007E0E29" w:rsidRDefault="004B7893" w:rsidP="00683CD8">
            <w:pPr>
              <w:rPr>
                <w:b/>
                <w:bCs/>
                <w:lang w:val="es-ES"/>
              </w:rPr>
            </w:pPr>
            <w:r w:rsidRPr="007E0E29">
              <w:rPr>
                <w:b/>
                <w:bCs/>
                <w:lang w:val="es-ES"/>
              </w:rPr>
              <w:t>Referencias:</w:t>
            </w:r>
          </w:p>
          <w:p w14:paraId="0CFC7961" w14:textId="3AEEC1EE" w:rsidR="00A62CB1" w:rsidRPr="007E0E29" w:rsidRDefault="00AF11D1" w:rsidP="004C191F">
            <w:pPr>
              <w:spacing w:after="120"/>
              <w:rPr>
                <w:lang w:val="es-ES"/>
              </w:rPr>
            </w:pPr>
            <w:bookmarkStart w:id="5" w:name="lt_pId028"/>
            <w:r w:rsidRPr="007E0E29">
              <w:rPr>
                <w:lang w:val="es-ES"/>
              </w:rPr>
              <w:t xml:space="preserve">Revisión </w:t>
            </w:r>
            <w:r w:rsidR="00580D76" w:rsidRPr="007E0E29">
              <w:rPr>
                <w:lang w:val="es-ES"/>
              </w:rPr>
              <w:t xml:space="preserve">2 </w:t>
            </w:r>
            <w:r w:rsidRPr="007E0E29">
              <w:rPr>
                <w:lang w:val="es-ES"/>
              </w:rPr>
              <w:t>del Documento</w:t>
            </w:r>
            <w:r w:rsidR="00580D76" w:rsidRPr="007E0E29">
              <w:rPr>
                <w:lang w:val="es-ES"/>
              </w:rPr>
              <w:t xml:space="preserve"> EG-ITRs-1/DL/3-E, </w:t>
            </w:r>
            <w:r w:rsidRPr="007E0E29">
              <w:rPr>
                <w:lang w:val="es-ES"/>
              </w:rPr>
              <w:t xml:space="preserve">Resolución </w:t>
            </w:r>
            <w:r w:rsidR="00580D76" w:rsidRPr="007E0E29">
              <w:rPr>
                <w:lang w:val="es-ES"/>
              </w:rPr>
              <w:t>146 (Rev. </w:t>
            </w:r>
            <w:r w:rsidRPr="007E0E29">
              <w:rPr>
                <w:lang w:val="es-ES"/>
              </w:rPr>
              <w:t>Dubái</w:t>
            </w:r>
            <w:r w:rsidR="00580D76" w:rsidRPr="007E0E29">
              <w:rPr>
                <w:lang w:val="es-ES"/>
              </w:rPr>
              <w:t xml:space="preserve">, 2018) </w:t>
            </w:r>
            <w:r w:rsidRPr="007E0E29">
              <w:rPr>
                <w:lang w:val="es-ES"/>
              </w:rPr>
              <w:t>de la Conferencia de Plenipotenciarios</w:t>
            </w:r>
            <w:r w:rsidR="00580D76" w:rsidRPr="007E0E29">
              <w:rPr>
                <w:lang w:val="es-ES"/>
              </w:rPr>
              <w:t xml:space="preserve">, </w:t>
            </w:r>
            <w:r w:rsidRPr="007E0E29">
              <w:rPr>
                <w:lang w:val="es-ES"/>
              </w:rPr>
              <w:t>Resolución 1379 (modificada en 2019) del Consejo de la UIT</w:t>
            </w:r>
            <w:r w:rsidR="00580D76" w:rsidRPr="007E0E29">
              <w:rPr>
                <w:lang w:val="es-ES"/>
              </w:rPr>
              <w:t>.</w:t>
            </w:r>
            <w:bookmarkEnd w:id="5"/>
          </w:p>
        </w:tc>
      </w:tr>
    </w:tbl>
    <w:p w14:paraId="1EC92CC9" w14:textId="220A834D" w:rsidR="008C0F8B" w:rsidRPr="007E0E29" w:rsidRDefault="00F517A0" w:rsidP="00F517A0">
      <w:pPr>
        <w:pStyle w:val="Headingb"/>
        <w:jc w:val="center"/>
        <w:rPr>
          <w:lang w:val="es-ES"/>
        </w:rPr>
      </w:pPr>
      <w:r w:rsidRPr="007E0E29">
        <w:rPr>
          <w:lang w:val="es-ES"/>
        </w:rPr>
        <w:lastRenderedPageBreak/>
        <w:t xml:space="preserve">Grupo de Expertos sobre el Reglamento de las Telecomunicaciones Internacionales (GE-RTI) Informe </w:t>
      </w:r>
      <w:r w:rsidR="007E0E29" w:rsidRPr="007E0E29">
        <w:rPr>
          <w:lang w:val="es-ES"/>
        </w:rPr>
        <w:t xml:space="preserve">de la quinta reunión al GADT sobre la marcha de los trabajos </w:t>
      </w:r>
    </w:p>
    <w:p w14:paraId="64D4448B" w14:textId="6BAB1ECA" w:rsidR="00991B13" w:rsidRPr="007E0E29" w:rsidRDefault="004D3469" w:rsidP="00E4785C">
      <w:pPr>
        <w:pStyle w:val="Heading1"/>
        <w:rPr>
          <w:lang w:val="es-ES"/>
        </w:rPr>
      </w:pPr>
      <w:r w:rsidRPr="007E0E29">
        <w:rPr>
          <w:lang w:val="es-ES"/>
        </w:rPr>
        <w:t>1</w:t>
      </w:r>
      <w:r w:rsidRPr="007E0E29">
        <w:rPr>
          <w:lang w:val="es-ES"/>
        </w:rPr>
        <w:tab/>
      </w:r>
      <w:proofErr w:type="gramStart"/>
      <w:r w:rsidR="004A04F2" w:rsidRPr="007E0E29">
        <w:rPr>
          <w:lang w:val="es-ES"/>
        </w:rPr>
        <w:t>Antecedentes</w:t>
      </w:r>
      <w:proofErr w:type="gramEnd"/>
    </w:p>
    <w:p w14:paraId="425E4CD4" w14:textId="7DEAC887" w:rsidR="004D3469" w:rsidRPr="007E0E29" w:rsidRDefault="00AF11D1" w:rsidP="00882518">
      <w:pPr>
        <w:rPr>
          <w:lang w:val="es-ES"/>
        </w:rPr>
      </w:pPr>
      <w:bookmarkStart w:id="6" w:name="lt_pId032"/>
      <w:r w:rsidRPr="007E0E29">
        <w:rPr>
          <w:szCs w:val="24"/>
          <w:lang w:val="es-ES"/>
        </w:rPr>
        <w:t>Considerando los antecedentes del Grupo de Trabajo del Consejo GE-RTI</w:t>
      </w:r>
      <w:r w:rsidR="00F517A0" w:rsidRPr="007E0E29">
        <w:rPr>
          <w:rStyle w:val="FootnoteReference"/>
          <w:szCs w:val="18"/>
          <w:lang w:val="es-ES"/>
        </w:rPr>
        <w:footnoteReference w:id="2"/>
      </w:r>
      <w:r w:rsidR="00F517A0" w:rsidRPr="007E0E29">
        <w:rPr>
          <w:szCs w:val="24"/>
          <w:lang w:val="es-ES"/>
        </w:rPr>
        <w:t xml:space="preserve">, </w:t>
      </w:r>
      <w:r w:rsidR="00E4785C" w:rsidRPr="007E0E29">
        <w:rPr>
          <w:szCs w:val="24"/>
          <w:lang w:val="es-ES"/>
        </w:rPr>
        <w:t xml:space="preserve">durante las últimas reuniones, fue la ocasión para que los miembros del GE-RTI se dedicaran </w:t>
      </w:r>
      <w:r w:rsidR="002D4BC5">
        <w:rPr>
          <w:szCs w:val="24"/>
          <w:lang w:val="es-ES"/>
        </w:rPr>
        <w:t>al examen</w:t>
      </w:r>
      <w:r w:rsidR="00E4785C" w:rsidRPr="007E0E29">
        <w:rPr>
          <w:szCs w:val="24"/>
          <w:lang w:val="es-ES"/>
        </w:rPr>
        <w:t xml:space="preserve"> disposición por disposición del Reglamento de Telecomunicaciones Internacionales de acuerdo con el plan de trabajo acordado</w:t>
      </w:r>
      <w:r w:rsidR="00F517A0" w:rsidRPr="007E0E29">
        <w:rPr>
          <w:rStyle w:val="FootnoteReference"/>
          <w:szCs w:val="18"/>
          <w:lang w:val="es-ES"/>
        </w:rPr>
        <w:footnoteReference w:id="3"/>
      </w:r>
      <w:r w:rsidR="00F517A0" w:rsidRPr="007E0E29">
        <w:rPr>
          <w:bCs/>
          <w:szCs w:val="24"/>
          <w:lang w:val="es-ES"/>
        </w:rPr>
        <w:t>.</w:t>
      </w:r>
      <w:bookmarkEnd w:id="6"/>
      <w:r w:rsidR="00F517A0" w:rsidRPr="007E0E29">
        <w:rPr>
          <w:bCs/>
          <w:szCs w:val="24"/>
          <w:lang w:val="es-ES"/>
        </w:rPr>
        <w:t xml:space="preserve"> </w:t>
      </w:r>
      <w:r w:rsidR="00F517A0" w:rsidRPr="007E0E29">
        <w:rPr>
          <w:lang w:val="es-ES"/>
        </w:rPr>
        <w:t xml:space="preserve">Como en ocasiones anteriores y tal y como se acordó en la primera reunión del GE-RTI, el Grupo llevó a cabo el examen de </w:t>
      </w:r>
      <w:r w:rsidR="00E4785C" w:rsidRPr="007E0E29">
        <w:rPr>
          <w:lang w:val="es-ES"/>
        </w:rPr>
        <w:t xml:space="preserve">todas </w:t>
      </w:r>
      <w:r w:rsidR="00F517A0" w:rsidRPr="007E0E29">
        <w:rPr>
          <w:lang w:val="es-ES"/>
        </w:rPr>
        <w:t xml:space="preserve">las disposiciones utilizando el cuadro de examen y tomando en consideración las contribuciones recibidas, así como los debates </w:t>
      </w:r>
      <w:r w:rsidR="00E4785C" w:rsidRPr="007E0E29">
        <w:rPr>
          <w:lang w:val="es-ES"/>
        </w:rPr>
        <w:t>mantenidos</w:t>
      </w:r>
      <w:r w:rsidR="00F517A0" w:rsidRPr="007E0E29">
        <w:rPr>
          <w:lang w:val="es-ES"/>
        </w:rPr>
        <w:t xml:space="preserve"> durante la reunión. Durante la reunión se cumplimentó la columna "</w:t>
      </w:r>
      <w:r w:rsidR="00F517A0" w:rsidRPr="007E0E29">
        <w:rPr>
          <w:i/>
          <w:iCs/>
          <w:lang w:val="es-ES"/>
        </w:rPr>
        <w:t>Resultado resumido</w:t>
      </w:r>
      <w:r w:rsidR="00F517A0" w:rsidRPr="007E0E29">
        <w:rPr>
          <w:lang w:val="es-ES"/>
        </w:rPr>
        <w:t xml:space="preserve">" </w:t>
      </w:r>
      <w:r w:rsidR="00E4785C" w:rsidRPr="007E0E29">
        <w:rPr>
          <w:lang w:val="es-ES"/>
        </w:rPr>
        <w:t xml:space="preserve">en </w:t>
      </w:r>
      <w:r w:rsidR="00F517A0" w:rsidRPr="007E0E29">
        <w:rPr>
          <w:lang w:val="es-ES"/>
        </w:rPr>
        <w:t>el cuadro de examen, mientras que las otras dos columnas, "</w:t>
      </w:r>
      <w:r w:rsidR="00F517A0" w:rsidRPr="007E0E29">
        <w:rPr>
          <w:i/>
          <w:iCs/>
          <w:lang w:val="es-ES"/>
        </w:rPr>
        <w:t>Aplicabilidad para fomentar la prestación y el desarrollo de redes y servicios</w:t>
      </w:r>
      <w:r w:rsidR="00F517A0" w:rsidRPr="007E0E29">
        <w:rPr>
          <w:lang w:val="es-ES"/>
        </w:rPr>
        <w:t>" y "</w:t>
      </w:r>
      <w:r w:rsidR="00F517A0" w:rsidRPr="007E0E29">
        <w:rPr>
          <w:i/>
          <w:iCs/>
          <w:lang w:val="es-ES"/>
        </w:rPr>
        <w:t>Flexibilidad para adaptarse a las nuevas tendencias y a los problemas emergentes"</w:t>
      </w:r>
      <w:r w:rsidR="00F517A0" w:rsidRPr="007E0E29">
        <w:rPr>
          <w:lang w:val="es-ES"/>
        </w:rPr>
        <w:t xml:space="preserve">, fueron completadas posteriormente por los </w:t>
      </w:r>
      <w:proofErr w:type="gramStart"/>
      <w:r w:rsidR="00F517A0" w:rsidRPr="007E0E29">
        <w:rPr>
          <w:lang w:val="es-ES"/>
        </w:rPr>
        <w:t>Vicepresidentes</w:t>
      </w:r>
      <w:proofErr w:type="gramEnd"/>
      <w:r w:rsidR="00F517A0" w:rsidRPr="007E0E29">
        <w:rPr>
          <w:lang w:val="es-ES"/>
        </w:rPr>
        <w:t xml:space="preserve"> en consulta con sus regiones.</w:t>
      </w:r>
    </w:p>
    <w:p w14:paraId="091C284D" w14:textId="1604BBDE" w:rsidR="004D3469" w:rsidRPr="007E0E29" w:rsidRDefault="00F517A0" w:rsidP="00882518">
      <w:pPr>
        <w:pStyle w:val="Heading1"/>
        <w:rPr>
          <w:lang w:val="es-ES"/>
        </w:rPr>
      </w:pPr>
      <w:r w:rsidRPr="007E0E29">
        <w:rPr>
          <w:lang w:val="es-ES"/>
        </w:rPr>
        <w:t>2</w:t>
      </w:r>
      <w:r w:rsidRPr="007E0E29">
        <w:rPr>
          <w:lang w:val="es-ES"/>
        </w:rPr>
        <w:tab/>
      </w:r>
      <w:proofErr w:type="gramStart"/>
      <w:r w:rsidRPr="007E0E29">
        <w:rPr>
          <w:lang w:val="es-ES"/>
        </w:rPr>
        <w:t>Resultados</w:t>
      </w:r>
      <w:proofErr w:type="gramEnd"/>
      <w:r w:rsidRPr="007E0E29">
        <w:rPr>
          <w:lang w:val="es-ES"/>
        </w:rPr>
        <w:t xml:space="preserve"> de la quinta reunión </w:t>
      </w:r>
      <w:bookmarkStart w:id="9" w:name="_Hlk33603402"/>
      <w:r w:rsidRPr="007E0E29">
        <w:rPr>
          <w:lang w:val="es-ES"/>
        </w:rPr>
        <w:t xml:space="preserve">del GE-RTI </w:t>
      </w:r>
      <w:bookmarkEnd w:id="9"/>
      <w:r w:rsidRPr="007E0E29">
        <w:rPr>
          <w:lang w:val="es-ES"/>
        </w:rPr>
        <w:t xml:space="preserve">(30 de septiembre </w:t>
      </w:r>
      <w:r w:rsidR="000226DB">
        <w:rPr>
          <w:lang w:val="es-ES"/>
        </w:rPr>
        <w:t>–</w:t>
      </w:r>
      <w:r w:rsidRPr="007E0E29">
        <w:rPr>
          <w:lang w:val="es-ES"/>
        </w:rPr>
        <w:t xml:space="preserve"> </w:t>
      </w:r>
      <w:r w:rsidR="000226DB">
        <w:rPr>
          <w:lang w:val="es-ES"/>
        </w:rPr>
        <w:br/>
      </w:r>
      <w:r w:rsidRPr="007E0E29">
        <w:rPr>
          <w:lang w:val="es-ES"/>
        </w:rPr>
        <w:t>1 de octubre de 2021)</w:t>
      </w:r>
    </w:p>
    <w:p w14:paraId="39E788B1" w14:textId="77777777" w:rsidR="00E4785C" w:rsidRPr="007E0E29" w:rsidRDefault="00E4785C" w:rsidP="00882518">
      <w:pPr>
        <w:rPr>
          <w:lang w:val="es-ES"/>
        </w:rPr>
      </w:pPr>
      <w:bookmarkStart w:id="10" w:name="lt_pId036"/>
      <w:r w:rsidRPr="007E0E29">
        <w:rPr>
          <w:lang w:val="es-ES"/>
        </w:rPr>
        <w:t>La quinta reunión del GE-RTI se dedicó principalmente al siguiente orden del día:</w:t>
      </w:r>
    </w:p>
    <w:bookmarkEnd w:id="10"/>
    <w:p w14:paraId="547A2EF9" w14:textId="209EC975" w:rsidR="00F517A0" w:rsidRPr="007E0E29" w:rsidRDefault="00F517A0" w:rsidP="00882518">
      <w:pPr>
        <w:pStyle w:val="enumlev1"/>
        <w:rPr>
          <w:lang w:val="es-ES"/>
        </w:rPr>
      </w:pPr>
      <w:r w:rsidRPr="007E0E29">
        <w:rPr>
          <w:lang w:val="es-ES"/>
        </w:rPr>
        <w:t>–</w:t>
      </w:r>
      <w:r w:rsidRPr="007E0E29">
        <w:rPr>
          <w:lang w:val="es-ES"/>
        </w:rPr>
        <w:tab/>
        <w:t xml:space="preserve">Observaciones de los </w:t>
      </w:r>
      <w:proofErr w:type="gramStart"/>
      <w:r w:rsidRPr="007E0E29">
        <w:rPr>
          <w:lang w:val="es-ES"/>
        </w:rPr>
        <w:t>Directores</w:t>
      </w:r>
      <w:proofErr w:type="gramEnd"/>
      <w:r w:rsidRPr="007E0E29">
        <w:rPr>
          <w:lang w:val="es-ES"/>
        </w:rPr>
        <w:t xml:space="preserve"> de las Oficinas</w:t>
      </w:r>
    </w:p>
    <w:p w14:paraId="06A34B2C" w14:textId="4682E861" w:rsidR="00F517A0" w:rsidRPr="007E0E29" w:rsidRDefault="00F517A0" w:rsidP="00882518">
      <w:pPr>
        <w:pStyle w:val="enumlev1"/>
        <w:rPr>
          <w:lang w:val="es-ES"/>
        </w:rPr>
      </w:pPr>
      <w:r w:rsidRPr="007E0E29">
        <w:rPr>
          <w:lang w:val="es-ES"/>
        </w:rPr>
        <w:t>–</w:t>
      </w:r>
      <w:r w:rsidRPr="007E0E29">
        <w:rPr>
          <w:lang w:val="es-ES"/>
        </w:rPr>
        <w:tab/>
      </w:r>
      <w:r w:rsidRPr="007E0E29">
        <w:rPr>
          <w:bCs/>
          <w:lang w:val="es-ES"/>
        </w:rPr>
        <w:t>Debate sobre las contribuciones recibidas</w:t>
      </w:r>
    </w:p>
    <w:p w14:paraId="5735D489" w14:textId="465A0BEE" w:rsidR="00F517A0" w:rsidRPr="007E0E29" w:rsidRDefault="00F517A0" w:rsidP="00882518">
      <w:pPr>
        <w:pStyle w:val="enumlev1"/>
        <w:rPr>
          <w:lang w:val="es-ES"/>
        </w:rPr>
      </w:pPr>
      <w:r w:rsidRPr="007E0E29">
        <w:rPr>
          <w:lang w:val="es-ES"/>
        </w:rPr>
        <w:t>–</w:t>
      </w:r>
      <w:r w:rsidRPr="007E0E29">
        <w:rPr>
          <w:lang w:val="es-ES"/>
        </w:rPr>
        <w:tab/>
      </w:r>
      <w:r w:rsidRPr="007E0E29">
        <w:rPr>
          <w:bCs/>
          <w:lang w:val="es-ES"/>
        </w:rPr>
        <w:t xml:space="preserve">Debate sobre </w:t>
      </w:r>
      <w:r w:rsidR="005D149B" w:rsidRPr="007E0E29">
        <w:rPr>
          <w:bCs/>
          <w:lang w:val="es-ES"/>
        </w:rPr>
        <w:t>el</w:t>
      </w:r>
      <w:r w:rsidRPr="007E0E29">
        <w:rPr>
          <w:bCs/>
          <w:lang w:val="es-ES"/>
        </w:rPr>
        <w:t xml:space="preserve"> proyecto de Informe final a la reunión del Consejo de 2022</w:t>
      </w:r>
    </w:p>
    <w:p w14:paraId="7102C2C0" w14:textId="766F3FA9" w:rsidR="00F517A0" w:rsidRPr="007E0E29" w:rsidRDefault="00F517A0" w:rsidP="00882518">
      <w:pPr>
        <w:pStyle w:val="enumlev1"/>
        <w:rPr>
          <w:szCs w:val="24"/>
          <w:lang w:val="es-ES"/>
        </w:rPr>
      </w:pPr>
      <w:r w:rsidRPr="007E0E29">
        <w:rPr>
          <w:lang w:val="es-ES"/>
        </w:rPr>
        <w:t>–</w:t>
      </w:r>
      <w:r w:rsidRPr="007E0E29">
        <w:rPr>
          <w:lang w:val="es-ES"/>
        </w:rPr>
        <w:tab/>
      </w:r>
      <w:r w:rsidR="005D149B" w:rsidRPr="007E0E29">
        <w:rPr>
          <w:szCs w:val="24"/>
          <w:lang w:val="es-ES"/>
        </w:rPr>
        <w:t>Próximos pasos</w:t>
      </w:r>
    </w:p>
    <w:p w14:paraId="11F62954" w14:textId="7876B92D" w:rsidR="00F517A0" w:rsidRPr="007E0E29" w:rsidRDefault="005D149B" w:rsidP="00882518">
      <w:pPr>
        <w:rPr>
          <w:szCs w:val="24"/>
          <w:lang w:val="es-ES"/>
        </w:rPr>
      </w:pPr>
      <w:bookmarkStart w:id="11" w:name="lt_pId041"/>
      <w:r w:rsidRPr="007E0E29">
        <w:rPr>
          <w:szCs w:val="24"/>
          <w:lang w:val="es-ES"/>
        </w:rPr>
        <w:t>Se recibieron y presentaron siete contribuciones</w:t>
      </w:r>
      <w:r w:rsidR="00F517A0" w:rsidRPr="007E0E29">
        <w:rPr>
          <w:szCs w:val="24"/>
          <w:lang w:val="es-ES"/>
        </w:rPr>
        <w:t xml:space="preserve"> (</w:t>
      </w:r>
      <w:r w:rsidRPr="007E0E29">
        <w:rPr>
          <w:szCs w:val="24"/>
          <w:lang w:val="es-ES"/>
        </w:rPr>
        <w:t>disponibles en</w:t>
      </w:r>
      <w:r w:rsidR="00F517A0" w:rsidRPr="007E0E29">
        <w:rPr>
          <w:szCs w:val="24"/>
          <w:lang w:val="es-ES"/>
        </w:rPr>
        <w:t xml:space="preserve"> </w:t>
      </w:r>
      <w:hyperlink r:id="rId10" w:history="1">
        <w:r w:rsidR="00F517A0" w:rsidRPr="007E0E29">
          <w:rPr>
            <w:rStyle w:val="Hyperlink"/>
            <w:szCs w:val="24"/>
            <w:lang w:val="es-ES"/>
          </w:rPr>
          <w:t>https:/</w:t>
        </w:r>
        <w:r w:rsidR="00F517A0" w:rsidRPr="007E0E29">
          <w:rPr>
            <w:rStyle w:val="Hyperlink"/>
            <w:szCs w:val="24"/>
            <w:lang w:val="es-ES"/>
          </w:rPr>
          <w:t>/</w:t>
        </w:r>
        <w:r w:rsidR="00F517A0" w:rsidRPr="007E0E29">
          <w:rPr>
            <w:rStyle w:val="Hyperlink"/>
            <w:szCs w:val="24"/>
            <w:lang w:val="es-ES"/>
          </w:rPr>
          <w:t>www.itu.int/md/S21-EGITR5-C/en</w:t>
        </w:r>
      </w:hyperlink>
      <w:r w:rsidR="00F517A0" w:rsidRPr="007E0E29">
        <w:rPr>
          <w:szCs w:val="24"/>
          <w:lang w:val="es-ES"/>
        </w:rPr>
        <w:t>).</w:t>
      </w:r>
      <w:bookmarkEnd w:id="11"/>
      <w:r w:rsidR="00F517A0" w:rsidRPr="007E0E29">
        <w:rPr>
          <w:szCs w:val="24"/>
          <w:lang w:val="es-ES"/>
        </w:rPr>
        <w:t xml:space="preserve"> </w:t>
      </w:r>
      <w:bookmarkStart w:id="12" w:name="lt_pId042"/>
      <w:r w:rsidRPr="007E0E29">
        <w:rPr>
          <w:szCs w:val="24"/>
          <w:lang w:val="es-ES"/>
        </w:rPr>
        <w:t xml:space="preserve">De acuerdo con el plan de trabajo, el Grupo debía </w:t>
      </w:r>
      <w:r w:rsidR="00A14C55" w:rsidRPr="007E0E29">
        <w:rPr>
          <w:szCs w:val="24"/>
          <w:lang w:val="es-ES"/>
        </w:rPr>
        <w:t xml:space="preserve">centrarse en el debate de las observaciones generales sobre </w:t>
      </w:r>
      <w:r w:rsidR="002D4BC5">
        <w:rPr>
          <w:szCs w:val="24"/>
          <w:lang w:val="es-ES"/>
        </w:rPr>
        <w:t>el examen</w:t>
      </w:r>
      <w:r w:rsidR="00A14C55" w:rsidRPr="007E0E29">
        <w:rPr>
          <w:szCs w:val="24"/>
          <w:lang w:val="es-ES"/>
        </w:rPr>
        <w:t xml:space="preserve"> disposición por disposición contenidas en el cuadro de examen completado </w:t>
      </w:r>
      <w:r w:rsidR="00F517A0" w:rsidRPr="007E0E29">
        <w:rPr>
          <w:szCs w:val="24"/>
          <w:lang w:val="es-ES"/>
        </w:rPr>
        <w:t>(</w:t>
      </w:r>
      <w:hyperlink r:id="rId11" w:history="1">
        <w:r w:rsidR="00A14C55" w:rsidRPr="007E0E29">
          <w:rPr>
            <w:rStyle w:val="Hyperlink"/>
            <w:szCs w:val="24"/>
            <w:lang w:val="es-ES"/>
          </w:rPr>
          <w:t>disponi</w:t>
        </w:r>
        <w:r w:rsidR="00F517A0" w:rsidRPr="007E0E29">
          <w:rPr>
            <w:rStyle w:val="Hyperlink"/>
            <w:szCs w:val="24"/>
            <w:lang w:val="es-ES"/>
          </w:rPr>
          <w:t xml:space="preserve">ble </w:t>
        </w:r>
        <w:r w:rsidR="00A14C55" w:rsidRPr="007E0E29">
          <w:rPr>
            <w:rStyle w:val="Hyperlink"/>
            <w:szCs w:val="24"/>
            <w:lang w:val="es-ES"/>
          </w:rPr>
          <w:t>como</w:t>
        </w:r>
        <w:r w:rsidR="00F517A0" w:rsidRPr="007E0E29">
          <w:rPr>
            <w:rStyle w:val="Hyperlink"/>
            <w:szCs w:val="24"/>
            <w:lang w:val="es-ES"/>
          </w:rPr>
          <w:t xml:space="preserve"> </w:t>
        </w:r>
        <w:r w:rsidR="00F517A0" w:rsidRPr="007E0E29">
          <w:rPr>
            <w:rStyle w:val="Hyperlink"/>
            <w:szCs w:val="24"/>
            <w:lang w:val="es-ES"/>
          </w:rPr>
          <w:t>DL 1</w:t>
        </w:r>
      </w:hyperlink>
      <w:r w:rsidR="00F517A0" w:rsidRPr="007E0E29">
        <w:rPr>
          <w:szCs w:val="24"/>
          <w:lang w:val="es-ES"/>
        </w:rPr>
        <w:t xml:space="preserve">), </w:t>
      </w:r>
      <w:r w:rsidR="00A14C55" w:rsidRPr="007E0E29">
        <w:rPr>
          <w:szCs w:val="24"/>
          <w:lang w:val="es-ES"/>
        </w:rPr>
        <w:t xml:space="preserve">y en debatir el proyecto de Informe final a la reunión del Consejo de 2022 </w:t>
      </w:r>
      <w:r w:rsidR="00F517A0" w:rsidRPr="007E0E29">
        <w:rPr>
          <w:szCs w:val="24"/>
          <w:lang w:val="es-ES"/>
        </w:rPr>
        <w:t>(</w:t>
      </w:r>
      <w:hyperlink r:id="rId12" w:history="1">
        <w:r w:rsidR="00A14C55" w:rsidRPr="007E0E29">
          <w:rPr>
            <w:rStyle w:val="Hyperlink"/>
            <w:szCs w:val="24"/>
            <w:lang w:val="es-ES"/>
          </w:rPr>
          <w:t>disponible como</w:t>
        </w:r>
        <w:r w:rsidR="00F517A0" w:rsidRPr="007E0E29">
          <w:rPr>
            <w:rStyle w:val="Hyperlink"/>
            <w:szCs w:val="24"/>
            <w:lang w:val="es-ES"/>
          </w:rPr>
          <w:t xml:space="preserve"> </w:t>
        </w:r>
        <w:r w:rsidR="00F517A0" w:rsidRPr="007E0E29">
          <w:rPr>
            <w:rStyle w:val="Hyperlink"/>
            <w:szCs w:val="24"/>
            <w:lang w:val="es-ES"/>
          </w:rPr>
          <w:t>D</w:t>
        </w:r>
        <w:r w:rsidR="00F517A0" w:rsidRPr="007E0E29">
          <w:rPr>
            <w:rStyle w:val="Hyperlink"/>
            <w:szCs w:val="24"/>
            <w:lang w:val="es-ES"/>
          </w:rPr>
          <w:t>L 2</w:t>
        </w:r>
      </w:hyperlink>
      <w:r w:rsidR="00F517A0" w:rsidRPr="007E0E29">
        <w:rPr>
          <w:szCs w:val="24"/>
          <w:lang w:val="es-ES"/>
        </w:rPr>
        <w:t>).</w:t>
      </w:r>
      <w:bookmarkEnd w:id="12"/>
      <w:r w:rsidR="00F517A0" w:rsidRPr="007E0E29">
        <w:rPr>
          <w:szCs w:val="24"/>
          <w:lang w:val="es-ES"/>
        </w:rPr>
        <w:t xml:space="preserve"> </w:t>
      </w:r>
    </w:p>
    <w:p w14:paraId="79D81410" w14:textId="53B0BEE3" w:rsidR="00A14C55" w:rsidRPr="007E0E29" w:rsidRDefault="00A14C55" w:rsidP="00882518">
      <w:pPr>
        <w:rPr>
          <w:szCs w:val="24"/>
          <w:lang w:val="es-ES"/>
        </w:rPr>
      </w:pPr>
      <w:bookmarkStart w:id="13" w:name="lt_pId043"/>
      <w:r w:rsidRPr="007E0E29">
        <w:rPr>
          <w:szCs w:val="24"/>
          <w:lang w:val="es-ES"/>
        </w:rPr>
        <w:t xml:space="preserve">Los miembros intercambiaron opiniones sobre le mandato y el alcance de los trabajos del Grupo, algunos miembros </w:t>
      </w:r>
      <w:r w:rsidR="005675E2" w:rsidRPr="007E0E29">
        <w:rPr>
          <w:szCs w:val="24"/>
          <w:lang w:val="es-ES"/>
        </w:rPr>
        <w:t>sugirieron</w:t>
      </w:r>
      <w:r w:rsidRPr="007E0E29">
        <w:rPr>
          <w:szCs w:val="24"/>
          <w:lang w:val="es-ES"/>
        </w:rPr>
        <w:t xml:space="preserve"> que el Grupo </w:t>
      </w:r>
      <w:r w:rsidR="005675E2" w:rsidRPr="007E0E29">
        <w:rPr>
          <w:szCs w:val="24"/>
          <w:lang w:val="es-ES"/>
        </w:rPr>
        <w:t>debía</w:t>
      </w:r>
      <w:r w:rsidRPr="007E0E29">
        <w:rPr>
          <w:szCs w:val="24"/>
          <w:lang w:val="es-ES"/>
        </w:rPr>
        <w:t xml:space="preserve"> acordar y proponer una evolución del RTI en su Informe final a la reunión del Consejo de 2022, mientras que otros miembros </w:t>
      </w:r>
      <w:r w:rsidR="00882518">
        <w:rPr>
          <w:szCs w:val="24"/>
          <w:lang w:val="es-ES"/>
        </w:rPr>
        <w:t>eran de la opinión</w:t>
      </w:r>
      <w:r w:rsidRPr="007E0E29">
        <w:rPr>
          <w:szCs w:val="24"/>
          <w:lang w:val="es-ES"/>
        </w:rPr>
        <w:t xml:space="preserve"> que el Grupo ha </w:t>
      </w:r>
      <w:r w:rsidR="005675E2" w:rsidRPr="007E0E29">
        <w:rPr>
          <w:szCs w:val="24"/>
          <w:lang w:val="es-ES"/>
        </w:rPr>
        <w:t>finalizado</w:t>
      </w:r>
      <w:r w:rsidRPr="007E0E29">
        <w:rPr>
          <w:szCs w:val="24"/>
          <w:lang w:val="es-ES"/>
        </w:rPr>
        <w:t xml:space="preserve"> sus tareas al completar </w:t>
      </w:r>
      <w:r w:rsidR="002D4BC5">
        <w:rPr>
          <w:szCs w:val="24"/>
          <w:lang w:val="es-ES"/>
        </w:rPr>
        <w:t>el examen</w:t>
      </w:r>
      <w:r w:rsidRPr="007E0E29">
        <w:rPr>
          <w:szCs w:val="24"/>
          <w:lang w:val="es-ES"/>
        </w:rPr>
        <w:t xml:space="preserve"> disposición </w:t>
      </w:r>
      <w:r w:rsidR="00A550B4">
        <w:rPr>
          <w:szCs w:val="24"/>
          <w:lang w:val="es-ES"/>
        </w:rPr>
        <w:t>por</w:t>
      </w:r>
      <w:r w:rsidRPr="007E0E29">
        <w:rPr>
          <w:szCs w:val="24"/>
          <w:lang w:val="es-ES"/>
        </w:rPr>
        <w:t xml:space="preserve"> disposición del RTI y que el Informe final </w:t>
      </w:r>
      <w:r w:rsidR="005675E2" w:rsidRPr="007E0E29">
        <w:rPr>
          <w:szCs w:val="24"/>
          <w:lang w:val="es-ES"/>
        </w:rPr>
        <w:t>debía</w:t>
      </w:r>
      <w:r w:rsidRPr="007E0E29">
        <w:rPr>
          <w:szCs w:val="24"/>
          <w:lang w:val="es-ES"/>
        </w:rPr>
        <w:t xml:space="preserve"> proporciona</w:t>
      </w:r>
      <w:r w:rsidR="005675E2" w:rsidRPr="007E0E29">
        <w:rPr>
          <w:szCs w:val="24"/>
          <w:lang w:val="es-ES"/>
        </w:rPr>
        <w:t>r</w:t>
      </w:r>
      <w:r w:rsidRPr="007E0E29">
        <w:rPr>
          <w:szCs w:val="24"/>
          <w:lang w:val="es-ES"/>
        </w:rPr>
        <w:t xml:space="preserve"> un informe </w:t>
      </w:r>
      <w:r w:rsidR="005675E2" w:rsidRPr="007E0E29">
        <w:rPr>
          <w:szCs w:val="24"/>
          <w:lang w:val="es-ES"/>
        </w:rPr>
        <w:t>objetivo</w:t>
      </w:r>
      <w:r w:rsidRPr="007E0E29">
        <w:rPr>
          <w:szCs w:val="24"/>
          <w:lang w:val="es-ES"/>
        </w:rPr>
        <w:t xml:space="preserve"> de los debates del Grupo, indicando que no existe un consenso sobre la evolución.   </w:t>
      </w:r>
    </w:p>
    <w:p w14:paraId="0FE3D8BA" w14:textId="34E4A471" w:rsidR="005675E2" w:rsidRPr="007E0E29" w:rsidRDefault="005675E2" w:rsidP="00C568DA">
      <w:pPr>
        <w:keepNext/>
        <w:keepLines/>
        <w:rPr>
          <w:szCs w:val="24"/>
          <w:lang w:val="es-ES"/>
        </w:rPr>
      </w:pPr>
      <w:bookmarkStart w:id="14" w:name="lt_pId044"/>
      <w:bookmarkEnd w:id="13"/>
      <w:r w:rsidRPr="007E0E29">
        <w:rPr>
          <w:szCs w:val="24"/>
          <w:lang w:val="es-ES"/>
        </w:rPr>
        <w:lastRenderedPageBreak/>
        <w:t xml:space="preserve">Los miembros también examinaron un proyecto de Informe </w:t>
      </w:r>
      <w:r w:rsidR="00882518">
        <w:rPr>
          <w:szCs w:val="24"/>
          <w:lang w:val="es-ES"/>
        </w:rPr>
        <w:t xml:space="preserve">final </w:t>
      </w:r>
      <w:r w:rsidRPr="007E0E29">
        <w:rPr>
          <w:szCs w:val="24"/>
          <w:lang w:val="es-ES"/>
        </w:rPr>
        <w:t xml:space="preserve">a la reunión del Consejo de 2022 y acordaron ampliamente la estructura del Informe, incluido que debe reflejar las diferentes posiciones y perspectivas expresadas </w:t>
      </w:r>
      <w:r w:rsidR="00882518">
        <w:rPr>
          <w:szCs w:val="24"/>
          <w:lang w:val="es-ES"/>
        </w:rPr>
        <w:t>por</w:t>
      </w:r>
      <w:r w:rsidRPr="007E0E29">
        <w:rPr>
          <w:szCs w:val="24"/>
          <w:lang w:val="es-ES"/>
        </w:rPr>
        <w:t xml:space="preserve"> el Grupo sobre el RTI y su evolución, los diferentes Informes de reunión del GE-TRI y las contribuciones recibidas, así como el cuadro de examen consolidado que </w:t>
      </w:r>
      <w:r w:rsidR="00882518">
        <w:rPr>
          <w:szCs w:val="24"/>
          <w:lang w:val="es-ES"/>
        </w:rPr>
        <w:t>d</w:t>
      </w:r>
      <w:r w:rsidRPr="007E0E29">
        <w:rPr>
          <w:szCs w:val="24"/>
          <w:lang w:val="es-ES"/>
        </w:rPr>
        <w:t xml:space="preserve">ebe adjuntarse como Anexo.  </w:t>
      </w:r>
    </w:p>
    <w:p w14:paraId="2EB642DE" w14:textId="4F5250CA" w:rsidR="005675E2" w:rsidRPr="007E0E29" w:rsidRDefault="005675E2" w:rsidP="00F517A0">
      <w:pPr>
        <w:spacing w:after="120"/>
        <w:rPr>
          <w:szCs w:val="24"/>
          <w:lang w:val="es-ES"/>
        </w:rPr>
      </w:pPr>
      <w:bookmarkStart w:id="15" w:name="lt_pId045"/>
      <w:bookmarkEnd w:id="14"/>
      <w:r w:rsidRPr="007E0E29">
        <w:rPr>
          <w:szCs w:val="24"/>
          <w:lang w:val="es-ES"/>
        </w:rPr>
        <w:t xml:space="preserve">Todos los debates y las contribuciones de la reunión estarán disponibles en el Informe de la reunión que </w:t>
      </w:r>
      <w:r w:rsidR="00882518">
        <w:rPr>
          <w:szCs w:val="24"/>
          <w:lang w:val="es-ES"/>
        </w:rPr>
        <w:t>se tiene que publicar</w:t>
      </w:r>
      <w:r w:rsidRPr="007E0E29">
        <w:rPr>
          <w:szCs w:val="24"/>
          <w:lang w:val="es-ES"/>
        </w:rPr>
        <w:t xml:space="preserve"> el 22 de octubre. </w:t>
      </w:r>
    </w:p>
    <w:p w14:paraId="180D8F2B" w14:textId="6D4FA1D6" w:rsidR="00F517A0" w:rsidRPr="007E0E29" w:rsidRDefault="00F517A0" w:rsidP="00F517A0">
      <w:pPr>
        <w:pStyle w:val="Heading1"/>
        <w:rPr>
          <w:b w:val="0"/>
          <w:bCs/>
          <w:szCs w:val="24"/>
          <w:lang w:val="es-ES"/>
        </w:rPr>
      </w:pPr>
      <w:bookmarkStart w:id="16" w:name="lt_pId046"/>
      <w:bookmarkEnd w:id="15"/>
      <w:r w:rsidRPr="007E0E29">
        <w:rPr>
          <w:bCs/>
          <w:szCs w:val="24"/>
          <w:lang w:val="es-ES"/>
        </w:rPr>
        <w:t>3</w:t>
      </w:r>
      <w:r w:rsidRPr="007E0E29">
        <w:rPr>
          <w:bCs/>
          <w:szCs w:val="24"/>
          <w:lang w:val="es-ES"/>
        </w:rPr>
        <w:tab/>
      </w:r>
      <w:bookmarkEnd w:id="16"/>
      <w:proofErr w:type="gramStart"/>
      <w:r w:rsidR="005675E2" w:rsidRPr="007E0E29">
        <w:rPr>
          <w:bCs/>
          <w:szCs w:val="24"/>
          <w:lang w:val="es-ES"/>
        </w:rPr>
        <w:t>Próximos</w:t>
      </w:r>
      <w:proofErr w:type="gramEnd"/>
      <w:r w:rsidR="005675E2" w:rsidRPr="007E0E29">
        <w:rPr>
          <w:bCs/>
          <w:szCs w:val="24"/>
          <w:lang w:val="es-ES"/>
        </w:rPr>
        <w:t xml:space="preserve"> pasos</w:t>
      </w:r>
    </w:p>
    <w:p w14:paraId="36FB37C0" w14:textId="4F455A2B" w:rsidR="005675E2" w:rsidRPr="007E0E29" w:rsidRDefault="005675E2" w:rsidP="00F517A0">
      <w:pPr>
        <w:rPr>
          <w:lang w:val="es-ES"/>
        </w:rPr>
      </w:pPr>
      <w:bookmarkStart w:id="17" w:name="lt_pId047"/>
      <w:r w:rsidRPr="007E0E29">
        <w:rPr>
          <w:lang w:val="es-ES"/>
        </w:rPr>
        <w:t xml:space="preserve">Preparación del Informe de la quinta reunión, utilizando el mismo procedimiento adoptado en reuniones anteriores: </w:t>
      </w:r>
    </w:p>
    <w:p w14:paraId="61CEE551" w14:textId="3F1E1269" w:rsidR="00F517A0" w:rsidRPr="00C568DA" w:rsidRDefault="00C568DA" w:rsidP="00C568DA">
      <w:pPr>
        <w:pStyle w:val="enumlev1"/>
        <w:rPr>
          <w:lang w:val="es-ES"/>
        </w:rPr>
      </w:pPr>
      <w:bookmarkStart w:id="18" w:name="lt_pId048"/>
      <w:bookmarkEnd w:id="17"/>
      <w:r>
        <w:rPr>
          <w:lang w:val="es-ES"/>
        </w:rPr>
        <w:t>–</w:t>
      </w:r>
      <w:r>
        <w:rPr>
          <w:lang w:val="es-ES"/>
        </w:rPr>
        <w:tab/>
      </w:r>
      <w:r w:rsidR="005675E2" w:rsidRPr="00C568DA">
        <w:rPr>
          <w:lang w:val="es-ES"/>
        </w:rPr>
        <w:t xml:space="preserve">Redactado por la </w:t>
      </w:r>
      <w:proofErr w:type="gramStart"/>
      <w:r w:rsidR="005675E2" w:rsidRPr="00C568DA">
        <w:rPr>
          <w:lang w:val="es-ES"/>
        </w:rPr>
        <w:t>Presidenta</w:t>
      </w:r>
      <w:proofErr w:type="gramEnd"/>
      <w:r w:rsidR="005675E2" w:rsidRPr="00C568DA">
        <w:rPr>
          <w:lang w:val="es-ES"/>
        </w:rPr>
        <w:t xml:space="preserve"> con la ayuda de la </w:t>
      </w:r>
      <w:r w:rsidR="002078B7" w:rsidRPr="00C568DA">
        <w:rPr>
          <w:lang w:val="es-ES"/>
        </w:rPr>
        <w:t>Secretaría</w:t>
      </w:r>
      <w:r w:rsidR="005675E2" w:rsidRPr="00C568DA">
        <w:rPr>
          <w:lang w:val="es-ES"/>
        </w:rPr>
        <w:t xml:space="preserve">; </w:t>
      </w:r>
      <w:bookmarkEnd w:id="18"/>
    </w:p>
    <w:p w14:paraId="6C26F38E" w14:textId="63B28B8B" w:rsidR="002078B7" w:rsidRPr="00C568DA" w:rsidRDefault="00C568DA" w:rsidP="00C568DA">
      <w:pPr>
        <w:pStyle w:val="enumlev1"/>
        <w:rPr>
          <w:lang w:val="es-ES"/>
        </w:rPr>
      </w:pPr>
      <w:bookmarkStart w:id="19" w:name="lt_pId049"/>
      <w:r>
        <w:rPr>
          <w:lang w:val="es-ES"/>
        </w:rPr>
        <w:t>–</w:t>
      </w:r>
      <w:r>
        <w:rPr>
          <w:lang w:val="es-ES"/>
        </w:rPr>
        <w:tab/>
      </w:r>
      <w:r w:rsidR="002078B7" w:rsidRPr="00C568DA">
        <w:rPr>
          <w:lang w:val="es-ES"/>
        </w:rPr>
        <w:t xml:space="preserve">Se distribuirá a los </w:t>
      </w:r>
      <w:proofErr w:type="gramStart"/>
      <w:r w:rsidR="002078B7" w:rsidRPr="00C568DA">
        <w:rPr>
          <w:lang w:val="es-ES"/>
        </w:rPr>
        <w:t>Vicepresidentes</w:t>
      </w:r>
      <w:proofErr w:type="gramEnd"/>
      <w:r w:rsidR="002078B7" w:rsidRPr="00C568DA">
        <w:rPr>
          <w:lang w:val="es-ES"/>
        </w:rPr>
        <w:t xml:space="preserve"> que realizarán consultas en sus </w:t>
      </w:r>
      <w:r w:rsidR="00882518" w:rsidRPr="00C568DA">
        <w:rPr>
          <w:lang w:val="es-ES"/>
        </w:rPr>
        <w:t xml:space="preserve">respectivas </w:t>
      </w:r>
      <w:r w:rsidR="002078B7" w:rsidRPr="00C568DA">
        <w:rPr>
          <w:lang w:val="es-ES"/>
        </w:rPr>
        <w:t xml:space="preserve">Regiones y enviarán comentarios a la Presidenta; </w:t>
      </w:r>
    </w:p>
    <w:p w14:paraId="1494B04B" w14:textId="459E6F65" w:rsidR="002078B7" w:rsidRPr="00C568DA" w:rsidRDefault="00C568DA" w:rsidP="00C568DA">
      <w:pPr>
        <w:pStyle w:val="enumlev1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2078B7" w:rsidRPr="00C568DA">
        <w:rPr>
          <w:lang w:val="es-ES"/>
        </w:rPr>
        <w:t xml:space="preserve">En base a los comentarios recibidos, la </w:t>
      </w:r>
      <w:proofErr w:type="gramStart"/>
      <w:r w:rsidR="002078B7" w:rsidRPr="00C568DA">
        <w:rPr>
          <w:lang w:val="es-ES"/>
        </w:rPr>
        <w:t>Presidenta</w:t>
      </w:r>
      <w:proofErr w:type="gramEnd"/>
      <w:r w:rsidR="002078B7" w:rsidRPr="00C568DA">
        <w:rPr>
          <w:lang w:val="es-ES"/>
        </w:rPr>
        <w:t xml:space="preserve"> enviará </w:t>
      </w:r>
      <w:r w:rsidR="007E0E29" w:rsidRPr="00C568DA">
        <w:rPr>
          <w:lang w:val="es-ES"/>
        </w:rPr>
        <w:t>una versión revisada</w:t>
      </w:r>
      <w:r w:rsidR="002078B7" w:rsidRPr="00C568DA">
        <w:rPr>
          <w:lang w:val="es-ES"/>
        </w:rPr>
        <w:t xml:space="preserve"> para su aprobación; </w:t>
      </w:r>
    </w:p>
    <w:p w14:paraId="7A3A8D36" w14:textId="0BF53E23" w:rsidR="00F517A0" w:rsidRPr="00C568DA" w:rsidRDefault="00C568DA" w:rsidP="00C568DA">
      <w:pPr>
        <w:pStyle w:val="enumlev1"/>
        <w:rPr>
          <w:lang w:val="es-ES"/>
        </w:rPr>
      </w:pPr>
      <w:bookmarkStart w:id="20" w:name="lt_pId051"/>
      <w:bookmarkEnd w:id="19"/>
      <w:r>
        <w:rPr>
          <w:lang w:val="es-ES"/>
        </w:rPr>
        <w:t>–</w:t>
      </w:r>
      <w:r>
        <w:rPr>
          <w:lang w:val="es-ES"/>
        </w:rPr>
        <w:tab/>
      </w:r>
      <w:r w:rsidR="002078B7" w:rsidRPr="00C568DA">
        <w:rPr>
          <w:lang w:val="es-ES"/>
        </w:rPr>
        <w:t xml:space="preserve">El Informe final de la reunión se publicará el </w:t>
      </w:r>
      <w:r w:rsidR="00F517A0" w:rsidRPr="00C568DA">
        <w:rPr>
          <w:lang w:val="es-ES"/>
        </w:rPr>
        <w:t xml:space="preserve">22 </w:t>
      </w:r>
      <w:r w:rsidR="002078B7" w:rsidRPr="00C568DA">
        <w:rPr>
          <w:lang w:val="es-ES"/>
        </w:rPr>
        <w:t>de octubre de</w:t>
      </w:r>
      <w:r w:rsidR="00F517A0" w:rsidRPr="00C568DA">
        <w:rPr>
          <w:lang w:val="es-ES"/>
        </w:rPr>
        <w:t xml:space="preserve"> 2021.</w:t>
      </w:r>
      <w:bookmarkEnd w:id="20"/>
    </w:p>
    <w:p w14:paraId="33483C84" w14:textId="081C7A1A" w:rsidR="00F517A0" w:rsidRPr="007E0E29" w:rsidRDefault="002078B7" w:rsidP="00D9216D">
      <w:pPr>
        <w:rPr>
          <w:lang w:val="es-ES"/>
        </w:rPr>
      </w:pPr>
      <w:r w:rsidRPr="007E0E29">
        <w:rPr>
          <w:lang w:val="es-ES"/>
        </w:rPr>
        <w:t xml:space="preserve">Informe final a la </w:t>
      </w:r>
      <w:r w:rsidR="007E0E29" w:rsidRPr="007E0E29">
        <w:rPr>
          <w:lang w:val="es-ES"/>
        </w:rPr>
        <w:t>reunión</w:t>
      </w:r>
      <w:r w:rsidRPr="007E0E29">
        <w:rPr>
          <w:lang w:val="es-ES"/>
        </w:rPr>
        <w:t xml:space="preserve"> de 2022 del Consejo</w:t>
      </w:r>
      <w:r w:rsidR="00C568DA">
        <w:rPr>
          <w:lang w:val="es-ES"/>
        </w:rPr>
        <w:t>:</w:t>
      </w:r>
    </w:p>
    <w:p w14:paraId="75465D01" w14:textId="17329296" w:rsidR="00F517A0" w:rsidRPr="007E0E29" w:rsidRDefault="00D9216D" w:rsidP="00D9216D">
      <w:pPr>
        <w:pStyle w:val="enumlev1"/>
        <w:rPr>
          <w:lang w:val="es-ES"/>
        </w:rPr>
      </w:pPr>
      <w:bookmarkStart w:id="21" w:name="lt_pId053"/>
      <w:r>
        <w:rPr>
          <w:lang w:val="es-ES"/>
        </w:rPr>
        <w:t>–</w:t>
      </w:r>
      <w:r>
        <w:rPr>
          <w:lang w:val="es-ES"/>
        </w:rPr>
        <w:tab/>
      </w:r>
      <w:r w:rsidR="002078B7" w:rsidRPr="007E0E29">
        <w:rPr>
          <w:lang w:val="es-ES"/>
        </w:rPr>
        <w:t xml:space="preserve">Después de la quinta reunión, los miembros tendrán la posibilidad </w:t>
      </w:r>
      <w:r w:rsidR="00882518">
        <w:rPr>
          <w:lang w:val="es-ES"/>
        </w:rPr>
        <w:t xml:space="preserve">de </w:t>
      </w:r>
      <w:r w:rsidR="002078B7" w:rsidRPr="007E0E29">
        <w:rPr>
          <w:lang w:val="es-ES"/>
        </w:rPr>
        <w:t xml:space="preserve">enviar contribuciones escritas </w:t>
      </w:r>
      <w:r>
        <w:rPr>
          <w:lang w:val="es-ES"/>
        </w:rPr>
        <w:t>s</w:t>
      </w:r>
      <w:r w:rsidR="00882518">
        <w:rPr>
          <w:lang w:val="es-ES"/>
        </w:rPr>
        <w:t>obre</w:t>
      </w:r>
      <w:r w:rsidR="002078B7" w:rsidRPr="007E0E29">
        <w:rPr>
          <w:lang w:val="es-ES"/>
        </w:rPr>
        <w:t xml:space="preserve"> el proyecto de Informe final al Consejo </w:t>
      </w:r>
      <w:hyperlink r:id="rId13" w:history="1">
        <w:r w:rsidR="002078B7" w:rsidRPr="007E0E29">
          <w:rPr>
            <w:rStyle w:val="Hyperlink"/>
            <w:szCs w:val="24"/>
            <w:lang w:val="es-ES"/>
          </w:rPr>
          <w:t>disponible como DL</w:t>
        </w:r>
        <w:r w:rsidR="00F517A0" w:rsidRPr="007E0E29">
          <w:rPr>
            <w:rStyle w:val="Hyperlink"/>
            <w:szCs w:val="24"/>
            <w:lang w:val="es-ES"/>
          </w:rPr>
          <w:t xml:space="preserve"> 2</w:t>
        </w:r>
      </w:hyperlink>
      <w:r w:rsidR="00F517A0" w:rsidRPr="007E0E29">
        <w:rPr>
          <w:lang w:val="es-ES"/>
        </w:rPr>
        <w:t xml:space="preserve"> (</w:t>
      </w:r>
      <w:r w:rsidR="002078B7" w:rsidRPr="007E0E29">
        <w:rPr>
          <w:lang w:val="es-ES"/>
        </w:rPr>
        <w:t>fecha límite:</w:t>
      </w:r>
      <w:r w:rsidR="00F517A0" w:rsidRPr="007E0E29">
        <w:rPr>
          <w:lang w:val="es-ES"/>
        </w:rPr>
        <w:t xml:space="preserve"> 15</w:t>
      </w:r>
      <w:r>
        <w:rPr>
          <w:lang w:val="es-ES"/>
        </w:rPr>
        <w:t> </w:t>
      </w:r>
      <w:r w:rsidR="002078B7" w:rsidRPr="007E0E29">
        <w:rPr>
          <w:lang w:val="es-ES"/>
        </w:rPr>
        <w:t>de</w:t>
      </w:r>
      <w:r>
        <w:rPr>
          <w:lang w:val="es-ES"/>
        </w:rPr>
        <w:t> </w:t>
      </w:r>
      <w:r w:rsidR="002078B7" w:rsidRPr="007E0E29">
        <w:rPr>
          <w:lang w:val="es-ES"/>
        </w:rPr>
        <w:t>octubre</w:t>
      </w:r>
      <w:r w:rsidR="00F517A0" w:rsidRPr="007E0E29">
        <w:rPr>
          <w:lang w:val="es-ES"/>
        </w:rPr>
        <w:t>)</w:t>
      </w:r>
      <w:bookmarkEnd w:id="21"/>
    </w:p>
    <w:p w14:paraId="276AF364" w14:textId="08C04E59" w:rsidR="00F517A0" w:rsidRPr="007E0E29" w:rsidRDefault="00D9216D" w:rsidP="00D9216D">
      <w:pPr>
        <w:pStyle w:val="enumlev1"/>
        <w:rPr>
          <w:lang w:val="es-ES"/>
        </w:rPr>
      </w:pPr>
      <w:bookmarkStart w:id="22" w:name="lt_pId054"/>
      <w:r>
        <w:rPr>
          <w:lang w:val="es-ES"/>
        </w:rPr>
        <w:t>–</w:t>
      </w:r>
      <w:r>
        <w:rPr>
          <w:lang w:val="es-ES"/>
        </w:rPr>
        <w:tab/>
      </w:r>
      <w:r w:rsidR="002078B7" w:rsidRPr="007E0E29">
        <w:rPr>
          <w:lang w:val="es-ES"/>
        </w:rPr>
        <w:t xml:space="preserve">Teniendo en cuenta los debates y las contribuciones </w:t>
      </w:r>
      <w:r w:rsidR="00FD7A2A" w:rsidRPr="007E0E29">
        <w:rPr>
          <w:lang w:val="es-ES"/>
        </w:rPr>
        <w:t>recibidas, el equipo de direcc</w:t>
      </w:r>
      <w:r w:rsidR="002078B7" w:rsidRPr="007E0E29">
        <w:rPr>
          <w:lang w:val="es-ES"/>
        </w:rPr>
        <w:t xml:space="preserve">ión revisará el proyecto de Informe final </w:t>
      </w:r>
      <w:r w:rsidR="00882518">
        <w:rPr>
          <w:lang w:val="es-ES"/>
        </w:rPr>
        <w:t xml:space="preserve">al Consejo </w:t>
      </w:r>
      <w:r w:rsidR="00F517A0" w:rsidRPr="007E0E29">
        <w:rPr>
          <w:lang w:val="es-ES"/>
        </w:rPr>
        <w:t xml:space="preserve">(26 </w:t>
      </w:r>
      <w:r w:rsidR="00FD7A2A" w:rsidRPr="007E0E29">
        <w:rPr>
          <w:lang w:val="es-ES"/>
        </w:rPr>
        <w:t>de octubre</w:t>
      </w:r>
      <w:r w:rsidR="00F517A0" w:rsidRPr="007E0E29">
        <w:rPr>
          <w:lang w:val="es-ES"/>
        </w:rPr>
        <w:t>)</w:t>
      </w:r>
      <w:bookmarkEnd w:id="22"/>
    </w:p>
    <w:p w14:paraId="4D07F8E7" w14:textId="5CEEC9D5" w:rsidR="00F517A0" w:rsidRPr="007E0E29" w:rsidRDefault="00D9216D" w:rsidP="00D9216D">
      <w:pPr>
        <w:pStyle w:val="enumlev1"/>
        <w:rPr>
          <w:lang w:val="es-ES"/>
        </w:rPr>
      </w:pPr>
      <w:bookmarkStart w:id="23" w:name="lt_pId055"/>
      <w:r>
        <w:rPr>
          <w:lang w:val="es-ES"/>
        </w:rPr>
        <w:t>–</w:t>
      </w:r>
      <w:r>
        <w:rPr>
          <w:lang w:val="es-ES"/>
        </w:rPr>
        <w:tab/>
      </w:r>
      <w:r w:rsidR="00FD7A2A" w:rsidRPr="007E0E29">
        <w:rPr>
          <w:lang w:val="es-ES"/>
        </w:rPr>
        <w:t xml:space="preserve">El Informe revisado se distribuirá a los </w:t>
      </w:r>
      <w:proofErr w:type="gramStart"/>
      <w:r w:rsidR="00FD7A2A" w:rsidRPr="007E0E29">
        <w:rPr>
          <w:lang w:val="es-ES"/>
        </w:rPr>
        <w:t>Vicepresidentes</w:t>
      </w:r>
      <w:proofErr w:type="gramEnd"/>
      <w:r w:rsidR="00FD7A2A" w:rsidRPr="007E0E29">
        <w:rPr>
          <w:lang w:val="es-ES"/>
        </w:rPr>
        <w:t xml:space="preserve"> para que realicen las consultas regionales y </w:t>
      </w:r>
      <w:r w:rsidR="00882518">
        <w:rPr>
          <w:lang w:val="es-ES"/>
        </w:rPr>
        <w:t xml:space="preserve">aporten </w:t>
      </w:r>
      <w:r w:rsidR="00FD7A2A" w:rsidRPr="007E0E29">
        <w:rPr>
          <w:lang w:val="es-ES"/>
        </w:rPr>
        <w:t xml:space="preserve">comentarios </w:t>
      </w:r>
      <w:r w:rsidR="00F517A0" w:rsidRPr="007E0E29">
        <w:rPr>
          <w:lang w:val="es-ES"/>
        </w:rPr>
        <w:t>(</w:t>
      </w:r>
      <w:r w:rsidR="00FD7A2A" w:rsidRPr="007E0E29">
        <w:rPr>
          <w:lang w:val="es-ES"/>
        </w:rPr>
        <w:t>fecha límite:</w:t>
      </w:r>
      <w:r w:rsidR="00F517A0" w:rsidRPr="007E0E29">
        <w:rPr>
          <w:lang w:val="es-ES"/>
        </w:rPr>
        <w:t xml:space="preserve"> 12 </w:t>
      </w:r>
      <w:r w:rsidR="00FD7A2A" w:rsidRPr="007E0E29">
        <w:rPr>
          <w:lang w:val="es-ES"/>
        </w:rPr>
        <w:t>de noviembre</w:t>
      </w:r>
      <w:r w:rsidR="00F517A0" w:rsidRPr="007E0E29">
        <w:rPr>
          <w:lang w:val="es-ES"/>
        </w:rPr>
        <w:t>)</w:t>
      </w:r>
      <w:bookmarkEnd w:id="23"/>
    </w:p>
    <w:p w14:paraId="00A7D35D" w14:textId="5C4EABC9" w:rsidR="00944A7E" w:rsidRPr="007E0E29" w:rsidRDefault="00D9216D" w:rsidP="00D9216D">
      <w:pPr>
        <w:pStyle w:val="enumlev1"/>
        <w:rPr>
          <w:lang w:val="es-ES"/>
        </w:rPr>
      </w:pPr>
      <w:bookmarkStart w:id="24" w:name="lt_pId056"/>
      <w:r>
        <w:rPr>
          <w:lang w:val="es-ES"/>
        </w:rPr>
        <w:t>–</w:t>
      </w:r>
      <w:r>
        <w:rPr>
          <w:lang w:val="es-ES"/>
        </w:rPr>
        <w:tab/>
      </w:r>
      <w:r w:rsidR="00FD7A2A" w:rsidRPr="007E0E29">
        <w:rPr>
          <w:lang w:val="es-ES"/>
        </w:rPr>
        <w:t xml:space="preserve">En base a los comentarios recibidos, </w:t>
      </w:r>
      <w:r w:rsidR="00944A7E" w:rsidRPr="007E0E29">
        <w:rPr>
          <w:lang w:val="es-ES"/>
        </w:rPr>
        <w:t>una versión actualizada del proyecto de Informe final al Consejo</w:t>
      </w:r>
      <w:r w:rsidR="002D4BC5">
        <w:rPr>
          <w:lang w:val="es-ES"/>
        </w:rPr>
        <w:t>,</w:t>
      </w:r>
      <w:r w:rsidR="00944A7E" w:rsidRPr="007E0E29">
        <w:rPr>
          <w:lang w:val="es-ES"/>
        </w:rPr>
        <w:t xml:space="preserve"> con el cuadro de examen consolidado </w:t>
      </w:r>
      <w:r w:rsidR="00F517A0" w:rsidRPr="007E0E29">
        <w:rPr>
          <w:lang w:val="es-ES"/>
        </w:rPr>
        <w:t>(</w:t>
      </w:r>
      <w:r w:rsidR="00944A7E" w:rsidRPr="007E0E29">
        <w:rPr>
          <w:lang w:val="es-ES"/>
        </w:rPr>
        <w:t xml:space="preserve">Preámbulo Artículo 14/Apéndices 1 y 2) adjunto </w:t>
      </w:r>
      <w:r w:rsidR="002D4BC5">
        <w:rPr>
          <w:lang w:val="es-ES"/>
        </w:rPr>
        <w:t>en un</w:t>
      </w:r>
      <w:r w:rsidR="00944A7E" w:rsidRPr="007E0E29">
        <w:rPr>
          <w:lang w:val="es-ES"/>
        </w:rPr>
        <w:t xml:space="preserve"> anexo, </w:t>
      </w:r>
      <w:r w:rsidR="002D4BC5" w:rsidRPr="007E0E29">
        <w:rPr>
          <w:lang w:val="es-ES"/>
        </w:rPr>
        <w:t xml:space="preserve">se publicará en línea </w:t>
      </w:r>
      <w:r w:rsidR="00944A7E" w:rsidRPr="007E0E29">
        <w:rPr>
          <w:lang w:val="es-ES"/>
        </w:rPr>
        <w:t xml:space="preserve">como documento de contribución a la sexta reunión del GE-RTI del 13 de diciembre de 2021. </w:t>
      </w:r>
    </w:p>
    <w:p w14:paraId="5AE8B36E" w14:textId="25291E79" w:rsidR="007E0E29" w:rsidRDefault="007E0E29" w:rsidP="00C568DA">
      <w:pPr>
        <w:rPr>
          <w:lang w:val="es-ES"/>
        </w:rPr>
      </w:pPr>
      <w:bookmarkStart w:id="25" w:name="lt_pId057"/>
      <w:bookmarkEnd w:id="24"/>
      <w:r>
        <w:rPr>
          <w:lang w:val="es-ES"/>
        </w:rPr>
        <w:t>De acuerdo con el plan de trabajo acordado del GE-RTI (Anexo 1), el Informe final al Consejo debe</w:t>
      </w:r>
      <w:r w:rsidR="002D4BC5">
        <w:rPr>
          <w:lang w:val="es-ES"/>
        </w:rPr>
        <w:t>rá</w:t>
      </w:r>
      <w:r>
        <w:rPr>
          <w:lang w:val="es-ES"/>
        </w:rPr>
        <w:t xml:space="preserve"> finalizarse en la sexta reunión, que se celebrará del 19 al 20 de enero de 2022. </w:t>
      </w:r>
    </w:p>
    <w:bookmarkEnd w:id="25"/>
    <w:p w14:paraId="6513C2CC" w14:textId="34163B17" w:rsidR="00070E3B" w:rsidRPr="002D4BC5" w:rsidRDefault="00070E3B" w:rsidP="00F517A0">
      <w:pPr>
        <w:pStyle w:val="enumlev1"/>
        <w:rPr>
          <w:lang w:val="es-ES"/>
        </w:rPr>
      </w:pPr>
      <w:r w:rsidRPr="002D4BC5">
        <w:rPr>
          <w:lang w:val="es-ES"/>
        </w:rPr>
        <w:br w:type="page"/>
      </w:r>
    </w:p>
    <w:p w14:paraId="73E4DDC1" w14:textId="77777777" w:rsidR="00070E3B" w:rsidRPr="007E0E29" w:rsidRDefault="00070E3B" w:rsidP="00070E3B">
      <w:pPr>
        <w:pStyle w:val="AnnexNo"/>
        <w:spacing w:before="240"/>
        <w:rPr>
          <w:b/>
          <w:caps w:val="0"/>
          <w:lang w:val="es-ES"/>
        </w:rPr>
      </w:pPr>
      <w:r w:rsidRPr="007E0E29">
        <w:rPr>
          <w:b/>
          <w:bCs/>
          <w:caps w:val="0"/>
          <w:lang w:val="es-ES"/>
        </w:rPr>
        <w:lastRenderedPageBreak/>
        <w:t>Anexo 1</w:t>
      </w:r>
      <w:r w:rsidRPr="007E0E29">
        <w:rPr>
          <w:b/>
          <w:bCs/>
          <w:caps w:val="0"/>
          <w:lang w:val="es-ES"/>
        </w:rPr>
        <w:br/>
      </w:r>
      <w:r w:rsidRPr="007E0E29">
        <w:rPr>
          <w:b/>
          <w:bCs/>
          <w:caps w:val="0"/>
          <w:lang w:val="es-ES"/>
        </w:rPr>
        <w:br/>
      </w:r>
      <w:r w:rsidRPr="007E0E29">
        <w:rPr>
          <w:b/>
          <w:caps w:val="0"/>
          <w:lang w:val="es-ES"/>
        </w:rPr>
        <w:t xml:space="preserve">Plan de trabajo del GE-RTI 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238"/>
        <w:gridCol w:w="3543"/>
      </w:tblGrid>
      <w:tr w:rsidR="00070E3B" w:rsidRPr="007803B2" w14:paraId="0AD05482" w14:textId="77777777" w:rsidTr="00C568DA">
        <w:trPr>
          <w:cantSplit/>
          <w:trHeight w:val="138"/>
        </w:trPr>
        <w:tc>
          <w:tcPr>
            <w:tcW w:w="6238" w:type="dxa"/>
          </w:tcPr>
          <w:p w14:paraId="2E1C2A27" w14:textId="77777777" w:rsidR="00070E3B" w:rsidRPr="007E0E29" w:rsidRDefault="00070E3B" w:rsidP="00E3237D">
            <w:pPr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3543" w:type="dxa"/>
          </w:tcPr>
          <w:p w14:paraId="0989E985" w14:textId="77777777" w:rsidR="00070E3B" w:rsidRPr="007E0E29" w:rsidRDefault="00070E3B" w:rsidP="00C568DA">
            <w:pPr>
              <w:rPr>
                <w:b/>
                <w:bCs/>
                <w:lang w:val="es-ES"/>
              </w:rPr>
            </w:pPr>
            <w:r w:rsidRPr="007E0E29">
              <w:rPr>
                <w:b/>
                <w:lang w:val="es-ES"/>
              </w:rPr>
              <w:t xml:space="preserve">Revisión 2 al </w:t>
            </w:r>
            <w:r w:rsidRPr="007E0E29">
              <w:rPr>
                <w:b/>
                <w:lang w:val="es-ES"/>
              </w:rPr>
              <w:br/>
              <w:t>Documento EG-ITRs-1/DL/3-E</w:t>
            </w:r>
            <w:r w:rsidRPr="007E0E29">
              <w:rPr>
                <w:b/>
                <w:lang w:val="es-ES"/>
              </w:rPr>
              <w:br/>
              <w:t xml:space="preserve">17 de septiembre de 2019 </w:t>
            </w:r>
            <w:r w:rsidRPr="007E0E29">
              <w:rPr>
                <w:b/>
                <w:lang w:val="es-ES"/>
              </w:rPr>
              <w:br/>
              <w:t>Disponible únicamente en inglés</w:t>
            </w:r>
          </w:p>
        </w:tc>
      </w:tr>
    </w:tbl>
    <w:p w14:paraId="7546B3C0" w14:textId="77777777" w:rsidR="00070E3B" w:rsidRPr="007E0E29" w:rsidRDefault="00070E3B" w:rsidP="00C568DA">
      <w:pPr>
        <w:pStyle w:val="AnnexNo"/>
        <w:spacing w:before="120"/>
        <w:rPr>
          <w:lang w:val="es-ES"/>
        </w:rPr>
      </w:pPr>
      <w:r w:rsidRPr="00C568DA">
        <w:rPr>
          <w:b/>
          <w:caps w:val="0"/>
          <w:lang w:val="es-ES"/>
        </w:rPr>
        <w:t>Plan de trabajo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3523"/>
        <w:gridCol w:w="2294"/>
      </w:tblGrid>
      <w:tr w:rsidR="00070E3B" w:rsidRPr="007E0E29" w14:paraId="7B00FE13" w14:textId="77777777" w:rsidTr="00C568DA">
        <w:trPr>
          <w:trHeight w:val="489"/>
          <w:jc w:val="center"/>
        </w:trPr>
        <w:tc>
          <w:tcPr>
            <w:tcW w:w="1696" w:type="dxa"/>
            <w:shd w:val="clear" w:color="auto" w:fill="EEECE1" w:themeFill="background2"/>
          </w:tcPr>
          <w:p w14:paraId="346AB341" w14:textId="77777777" w:rsidR="00070E3B" w:rsidRPr="007E0E29" w:rsidRDefault="00070E3B" w:rsidP="00E3237D">
            <w:pPr>
              <w:pStyle w:val="Tablehead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Reunión</w:t>
            </w:r>
          </w:p>
        </w:tc>
        <w:tc>
          <w:tcPr>
            <w:tcW w:w="2268" w:type="dxa"/>
            <w:shd w:val="clear" w:color="auto" w:fill="EEECE1" w:themeFill="background2"/>
          </w:tcPr>
          <w:p w14:paraId="7C6B8AAB" w14:textId="77777777" w:rsidR="00070E3B" w:rsidRPr="007E0E29" w:rsidRDefault="00070E3B" w:rsidP="00E3237D">
            <w:pPr>
              <w:pStyle w:val="Tablehead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Actividades primarias </w:t>
            </w:r>
          </w:p>
        </w:tc>
        <w:tc>
          <w:tcPr>
            <w:tcW w:w="3523" w:type="dxa"/>
            <w:shd w:val="clear" w:color="auto" w:fill="EEECE1" w:themeFill="background2"/>
          </w:tcPr>
          <w:p w14:paraId="44B3BBF4" w14:textId="77777777" w:rsidR="00070E3B" w:rsidRPr="007E0E29" w:rsidRDefault="00070E3B" w:rsidP="00E3237D">
            <w:pPr>
              <w:pStyle w:val="Tablehead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Disposiciones</w:t>
            </w:r>
          </w:p>
        </w:tc>
        <w:tc>
          <w:tcPr>
            <w:tcW w:w="2294" w:type="dxa"/>
            <w:shd w:val="clear" w:color="auto" w:fill="EEECE1" w:themeFill="background2"/>
          </w:tcPr>
          <w:p w14:paraId="3E3E66F8" w14:textId="77777777" w:rsidR="00070E3B" w:rsidRPr="007E0E29" w:rsidRDefault="00070E3B" w:rsidP="00E3237D">
            <w:pPr>
              <w:pStyle w:val="Tablehead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Expectativas</w:t>
            </w:r>
          </w:p>
        </w:tc>
      </w:tr>
      <w:tr w:rsidR="00070E3B" w:rsidRPr="007803B2" w14:paraId="1A2FCD5F" w14:textId="77777777" w:rsidTr="00C568DA">
        <w:trPr>
          <w:jc w:val="center"/>
        </w:trPr>
        <w:tc>
          <w:tcPr>
            <w:tcW w:w="1696" w:type="dxa"/>
          </w:tcPr>
          <w:p w14:paraId="702011C4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2ª reunión </w:t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br/>
              <w:t>(12-13 de febrero de 2020)</w:t>
            </w:r>
          </w:p>
        </w:tc>
        <w:tc>
          <w:tcPr>
            <w:tcW w:w="2268" w:type="dxa"/>
            <w:vMerge w:val="restart"/>
          </w:tcPr>
          <w:p w14:paraId="19567794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Examen del RTI, disposición por disposición </w:t>
            </w:r>
          </w:p>
        </w:tc>
        <w:tc>
          <w:tcPr>
            <w:tcW w:w="3523" w:type="dxa"/>
          </w:tcPr>
          <w:p w14:paraId="2536277C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Preámbulo</w:t>
            </w:r>
          </w:p>
          <w:p w14:paraId="299574CC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1 Finalidad y alcance del Reglamento</w:t>
            </w:r>
          </w:p>
          <w:p w14:paraId="65AE8B27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2 Definiciones</w:t>
            </w:r>
          </w:p>
          <w:p w14:paraId="741D3739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3 Red internacional</w:t>
            </w:r>
          </w:p>
          <w:p w14:paraId="1FDC80AB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4 Servicios internacionales de telecomunicación</w:t>
            </w:r>
          </w:p>
        </w:tc>
        <w:tc>
          <w:tcPr>
            <w:tcW w:w="2294" w:type="dxa"/>
          </w:tcPr>
          <w:p w14:paraId="6940D671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Proyecto de resultados del examen disposición por disposición utilizando el Cuadro de Examen</w:t>
            </w:r>
            <w:r w:rsidRPr="007E0E29">
              <w:rPr>
                <w:rFonts w:asciiTheme="minorHAnsi" w:hAnsiTheme="minorHAnsi" w:cstheme="minorHAnsi"/>
                <w:sz w:val="20"/>
                <w:vertAlign w:val="superscript"/>
                <w:lang w:val="es-ES"/>
              </w:rPr>
              <w:footnoteReference w:id="4"/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</w:p>
          <w:p w14:paraId="776FA156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108D5CDA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Informe sobre los avances para el Consejo </w:t>
            </w:r>
          </w:p>
        </w:tc>
      </w:tr>
      <w:tr w:rsidR="00070E3B" w:rsidRPr="007803B2" w14:paraId="6BAFCC2E" w14:textId="77777777" w:rsidTr="00C568DA">
        <w:trPr>
          <w:jc w:val="center"/>
        </w:trPr>
        <w:tc>
          <w:tcPr>
            <w:tcW w:w="1696" w:type="dxa"/>
          </w:tcPr>
          <w:p w14:paraId="36E67580" w14:textId="5CE15536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3ª reunión </w:t>
            </w:r>
            <w:r w:rsidR="00486D17" w:rsidRPr="007E0E29">
              <w:rPr>
                <w:rFonts w:asciiTheme="minorHAnsi" w:hAnsiTheme="minorHAnsi" w:cstheme="minorHAnsi"/>
                <w:sz w:val="20"/>
                <w:lang w:val="es-ES"/>
              </w:rPr>
              <w:br/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(</w:t>
            </w:r>
            <w:r w:rsidR="00486D17"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17-18 de </w:t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septiembre de 2020)</w:t>
            </w:r>
          </w:p>
        </w:tc>
        <w:tc>
          <w:tcPr>
            <w:tcW w:w="2268" w:type="dxa"/>
            <w:vMerge/>
          </w:tcPr>
          <w:p w14:paraId="42368DFC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523" w:type="dxa"/>
          </w:tcPr>
          <w:p w14:paraId="41F1D842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5 Seguridad de la vida humana y prioridad de las telecomunicaciones</w:t>
            </w:r>
          </w:p>
          <w:p w14:paraId="76024267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6 Seguridad y robustez de las redes</w:t>
            </w:r>
          </w:p>
          <w:p w14:paraId="4FBA4EDF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7 Comunicaciones electrónicas masivas no solicitadas</w:t>
            </w:r>
          </w:p>
          <w:p w14:paraId="397098C1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8 Tasación y contabilidad</w:t>
            </w:r>
          </w:p>
          <w:p w14:paraId="2FA0F27D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APÉNDICE 1 Disposiciones generales relativas a la contabilidad</w:t>
            </w:r>
          </w:p>
        </w:tc>
        <w:tc>
          <w:tcPr>
            <w:tcW w:w="2294" w:type="dxa"/>
          </w:tcPr>
          <w:p w14:paraId="4C837F19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Proyecto de resultados del examen disposición por disposición utilizando el Cuadro de Examen</w:t>
            </w:r>
          </w:p>
        </w:tc>
      </w:tr>
      <w:tr w:rsidR="00070E3B" w:rsidRPr="007803B2" w14:paraId="0D51AAFF" w14:textId="77777777" w:rsidTr="00C568DA">
        <w:trPr>
          <w:jc w:val="center"/>
        </w:trPr>
        <w:tc>
          <w:tcPr>
            <w:tcW w:w="1696" w:type="dxa"/>
          </w:tcPr>
          <w:p w14:paraId="5238E257" w14:textId="394F6535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4ª reunión </w:t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br/>
              <w:t>(</w:t>
            </w:r>
            <w:r w:rsidR="00486D17"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3-4 de </w:t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febrero de 2021)</w:t>
            </w:r>
          </w:p>
        </w:tc>
        <w:tc>
          <w:tcPr>
            <w:tcW w:w="2268" w:type="dxa"/>
            <w:vMerge/>
          </w:tcPr>
          <w:p w14:paraId="6B501784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523" w:type="dxa"/>
          </w:tcPr>
          <w:p w14:paraId="7AA32314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9 Suspensión de servicios</w:t>
            </w:r>
          </w:p>
          <w:p w14:paraId="5F85A77B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10 Difusión de información</w:t>
            </w:r>
          </w:p>
          <w:p w14:paraId="25770535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11 Eficiencia energética/residuos electrónicos</w:t>
            </w:r>
          </w:p>
          <w:p w14:paraId="620F8ED4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12 Accesibilidad</w:t>
            </w:r>
          </w:p>
          <w:p w14:paraId="09E74D49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13 Acuerdos particulares</w:t>
            </w:r>
          </w:p>
          <w:p w14:paraId="098C9D13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ARTÍCULO 14 Disposiciones finales</w:t>
            </w:r>
          </w:p>
          <w:p w14:paraId="7272942D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APÉNDICE 2 Disposiciones adicionales relativas a las telecomunicaciones marítimas</w:t>
            </w:r>
          </w:p>
        </w:tc>
        <w:tc>
          <w:tcPr>
            <w:tcW w:w="2294" w:type="dxa"/>
          </w:tcPr>
          <w:p w14:paraId="30AB7DFB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Proyecto de resultados del examen disposición por disposición utilizando el Cuadro de Examen</w:t>
            </w:r>
          </w:p>
          <w:p w14:paraId="3E0CD4EF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Informe sobre los avances para el Consejo</w:t>
            </w:r>
          </w:p>
        </w:tc>
      </w:tr>
      <w:tr w:rsidR="00070E3B" w:rsidRPr="007803B2" w14:paraId="3438B1F9" w14:textId="77777777" w:rsidTr="00C568DA">
        <w:trPr>
          <w:jc w:val="center"/>
        </w:trPr>
        <w:tc>
          <w:tcPr>
            <w:tcW w:w="1696" w:type="dxa"/>
          </w:tcPr>
          <w:p w14:paraId="1119A7C5" w14:textId="083D13A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5ª reunión (</w:t>
            </w:r>
            <w:r w:rsidR="00486D17"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30 de </w:t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septiembre </w:t>
            </w:r>
            <w:r w:rsidR="00486D17"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- 1 de octubre </w:t>
            </w: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de 2021)</w:t>
            </w:r>
          </w:p>
        </w:tc>
        <w:tc>
          <w:tcPr>
            <w:tcW w:w="2268" w:type="dxa"/>
          </w:tcPr>
          <w:p w14:paraId="2045EDB6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Observaciones generales basadas en el examen disposición por disposición</w:t>
            </w:r>
          </w:p>
        </w:tc>
        <w:tc>
          <w:tcPr>
            <w:tcW w:w="3523" w:type="dxa"/>
            <w:tcBorders>
              <w:bottom w:val="single" w:sz="4" w:space="0" w:color="000000" w:themeColor="text1"/>
            </w:tcBorders>
          </w:tcPr>
          <w:p w14:paraId="35BD1AFC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94" w:type="dxa"/>
          </w:tcPr>
          <w:p w14:paraId="32C11468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 xml:space="preserve">Primer proyecto de Informe Final al Consejo de 2022 </w:t>
            </w:r>
          </w:p>
        </w:tc>
      </w:tr>
      <w:tr w:rsidR="00070E3B" w:rsidRPr="007803B2" w14:paraId="0451AD28" w14:textId="77777777" w:rsidTr="00C568DA">
        <w:trPr>
          <w:jc w:val="center"/>
        </w:trPr>
        <w:tc>
          <w:tcPr>
            <w:tcW w:w="1696" w:type="dxa"/>
          </w:tcPr>
          <w:p w14:paraId="7E106F46" w14:textId="4AF9D802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pacing w:val="-2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pacing w:val="-2"/>
                <w:sz w:val="20"/>
                <w:lang w:val="es-ES"/>
              </w:rPr>
              <w:t>6ª reunión (</w:t>
            </w:r>
            <w:r w:rsidR="00486D17" w:rsidRPr="007E0E29">
              <w:rPr>
                <w:rFonts w:asciiTheme="minorHAnsi" w:hAnsiTheme="minorHAnsi" w:cstheme="minorHAnsi"/>
                <w:spacing w:val="-2"/>
                <w:sz w:val="20"/>
                <w:lang w:val="es-ES"/>
              </w:rPr>
              <w:t>19-20 de enero</w:t>
            </w:r>
            <w:r w:rsidRPr="007E0E29">
              <w:rPr>
                <w:rFonts w:asciiTheme="minorHAnsi" w:hAnsiTheme="minorHAnsi" w:cstheme="minorHAnsi"/>
                <w:spacing w:val="-2"/>
                <w:sz w:val="20"/>
                <w:lang w:val="es-ES"/>
              </w:rPr>
              <w:t xml:space="preserve"> de 2022)</w:t>
            </w:r>
          </w:p>
        </w:tc>
        <w:tc>
          <w:tcPr>
            <w:tcW w:w="2268" w:type="dxa"/>
          </w:tcPr>
          <w:p w14:paraId="5789DE1E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Finalización del Informe Final al Consejo de 2022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F1B1151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94" w:type="dxa"/>
          </w:tcPr>
          <w:p w14:paraId="2C744A43" w14:textId="77777777" w:rsidR="00070E3B" w:rsidRPr="007E0E29" w:rsidRDefault="00070E3B" w:rsidP="00E3237D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"/>
              </w:rPr>
            </w:pPr>
            <w:r w:rsidRPr="007E0E29">
              <w:rPr>
                <w:rFonts w:asciiTheme="minorHAnsi" w:hAnsiTheme="minorHAnsi" w:cstheme="minorHAnsi"/>
                <w:sz w:val="20"/>
                <w:lang w:val="es-ES"/>
              </w:rPr>
              <w:t>Informe Final al Consejo de 2022</w:t>
            </w:r>
          </w:p>
        </w:tc>
      </w:tr>
    </w:tbl>
    <w:p w14:paraId="4C6C8F94" w14:textId="3EB9026B" w:rsidR="00070E3B" w:rsidRPr="007E0E29" w:rsidRDefault="00C568DA" w:rsidP="00486D17">
      <w:pPr>
        <w:spacing w:before="0"/>
        <w:jc w:val="center"/>
        <w:rPr>
          <w:lang w:val="es-ES"/>
        </w:rPr>
      </w:pPr>
      <w:r>
        <w:rPr>
          <w:lang w:val="es-ES"/>
        </w:rPr>
        <w:t>_____________</w:t>
      </w:r>
    </w:p>
    <w:sectPr w:rsidR="00070E3B" w:rsidRPr="007E0E29" w:rsidSect="004B7893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36B4C" w14:textId="77777777" w:rsidR="0086653A" w:rsidRDefault="0086653A" w:rsidP="0088106F">
      <w:r>
        <w:separator/>
      </w:r>
    </w:p>
  </w:endnote>
  <w:endnote w:type="continuationSeparator" w:id="0">
    <w:p w14:paraId="650AC24C" w14:textId="77777777" w:rsidR="0086653A" w:rsidRDefault="0086653A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25E7" w14:textId="237E4DA2" w:rsidR="00300509" w:rsidRPr="00E300A3" w:rsidRDefault="000226DB" w:rsidP="000226DB">
    <w:pPr>
      <w:pStyle w:val="Footer"/>
      <w:rPr>
        <w:lang w:val="en-US"/>
      </w:rPr>
    </w:pPr>
    <w:r w:rsidRPr="000226DB">
      <w:rPr>
        <w:lang w:val="en-US"/>
      </w:rPr>
      <w:fldChar w:fldCharType="begin"/>
    </w:r>
    <w:r w:rsidRPr="000226DB">
      <w:rPr>
        <w:lang w:val="en-US"/>
      </w:rPr>
      <w:instrText xml:space="preserve"> FILENAME \p  \* MERGEFORMAT </w:instrText>
    </w:r>
    <w:r w:rsidRPr="000226DB">
      <w:rPr>
        <w:lang w:val="en-US"/>
      </w:rPr>
      <w:fldChar w:fldCharType="separate"/>
    </w:r>
    <w:r>
      <w:rPr>
        <w:lang w:val="en-US"/>
      </w:rPr>
      <w:t>P:\ESP\ITU-D\CONF-D\TDAG21\TDAG21-29\000\003S.docx</w:t>
    </w:r>
    <w:r w:rsidRPr="000226DB">
      <w:rPr>
        <w:lang w:val="en-US"/>
      </w:rPr>
      <w:fldChar w:fldCharType="end"/>
    </w:r>
    <w:r w:rsidRPr="000226DB">
      <w:rPr>
        <w:lang w:val="en-US"/>
      </w:rPr>
      <w:t xml:space="preserve"> (</w:t>
    </w:r>
    <w:r>
      <w:rPr>
        <w:lang w:val="en-US"/>
      </w:rPr>
      <w:t>494505</w:t>
    </w:r>
    <w:r w:rsidRPr="000226DB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2103" w14:textId="77777777" w:rsidR="00D74CF1" w:rsidRDefault="00D74CF1" w:rsidP="004C191F">
    <w:pPr>
      <w:spacing w:before="0"/>
    </w:pPr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86653A" w:rsidRPr="007803B2" w14:paraId="2085F475" w14:textId="77777777" w:rsidTr="0086653A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43C3405" w14:textId="77777777" w:rsidR="0086653A" w:rsidRPr="00683CD8" w:rsidRDefault="0086653A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683CD8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54A482AD" w14:textId="77777777" w:rsidR="0086653A" w:rsidRPr="00683CD8" w:rsidRDefault="0086653A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683CD8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4635FF0A" w14:textId="1BA0F893" w:rsidR="0086653A" w:rsidRPr="007E0E29" w:rsidRDefault="004D3469" w:rsidP="00A62CB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26" w:name="OrgName"/>
          <w:bookmarkEnd w:id="26"/>
          <w:r w:rsidRPr="004D3469">
            <w:rPr>
              <w:sz w:val="18"/>
              <w:szCs w:val="18"/>
              <w:lang w:val="es-ES"/>
            </w:rPr>
            <w:t xml:space="preserve">Sra. Doreen Bogdan-Martin-Garcia, </w:t>
          </w:r>
          <w:proofErr w:type="gramStart"/>
          <w:r w:rsidRPr="004D3469">
            <w:rPr>
              <w:sz w:val="18"/>
              <w:szCs w:val="18"/>
              <w:lang w:val="es-ES"/>
            </w:rPr>
            <w:t>Directora</w:t>
          </w:r>
          <w:proofErr w:type="gramEnd"/>
          <w:r w:rsidRPr="004D3469">
            <w:rPr>
              <w:sz w:val="18"/>
              <w:szCs w:val="18"/>
              <w:lang w:val="es-ES"/>
            </w:rPr>
            <w:t>, O</w:t>
          </w:r>
          <w:r>
            <w:rPr>
              <w:sz w:val="18"/>
              <w:szCs w:val="18"/>
              <w:lang w:val="es-ES"/>
            </w:rPr>
            <w:t>ficina de Desarrollo de las Telecomunicaciones</w:t>
          </w:r>
        </w:p>
      </w:tc>
    </w:tr>
    <w:tr w:rsidR="0086653A" w:rsidRPr="004D495C" w14:paraId="74B21813" w14:textId="77777777" w:rsidTr="0086653A">
      <w:tc>
        <w:tcPr>
          <w:tcW w:w="1134" w:type="dxa"/>
          <w:shd w:val="clear" w:color="auto" w:fill="auto"/>
        </w:tcPr>
        <w:p w14:paraId="4DFFED77" w14:textId="77777777" w:rsidR="0086653A" w:rsidRPr="00683CD8" w:rsidRDefault="0086653A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E45DA93" w14:textId="77777777" w:rsidR="0086653A" w:rsidRPr="00683CD8" w:rsidRDefault="0086653A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683CD8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08DF2C45" w14:textId="05336661" w:rsidR="0086653A" w:rsidRPr="00050E06" w:rsidRDefault="00D74CF1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7" w:name="PhoneNo"/>
          <w:bookmarkEnd w:id="27"/>
          <w:r w:rsidRPr="004F4097">
            <w:rPr>
              <w:sz w:val="18"/>
              <w:szCs w:val="18"/>
              <w:lang w:val="en-US"/>
            </w:rPr>
            <w:t>+41 22 730 5533</w:t>
          </w:r>
        </w:p>
      </w:tc>
    </w:tr>
    <w:tr w:rsidR="0086653A" w:rsidRPr="004D495C" w14:paraId="34354F65" w14:textId="77777777" w:rsidTr="0086653A">
      <w:tc>
        <w:tcPr>
          <w:tcW w:w="1134" w:type="dxa"/>
          <w:shd w:val="clear" w:color="auto" w:fill="auto"/>
        </w:tcPr>
        <w:p w14:paraId="6F5275E7" w14:textId="77777777" w:rsidR="0086653A" w:rsidRPr="00683CD8" w:rsidRDefault="0086653A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4982196D" w14:textId="77777777" w:rsidR="0086653A" w:rsidRPr="00683CD8" w:rsidRDefault="0086653A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683CD8">
            <w:rPr>
              <w:sz w:val="18"/>
              <w:szCs w:val="18"/>
              <w:lang w:val="es-ES"/>
            </w:rPr>
            <w:t>Correo-e:</w:t>
          </w:r>
        </w:p>
      </w:tc>
      <w:bookmarkStart w:id="28" w:name="Email"/>
      <w:bookmarkEnd w:id="28"/>
      <w:tc>
        <w:tcPr>
          <w:tcW w:w="6237" w:type="dxa"/>
          <w:shd w:val="clear" w:color="auto" w:fill="auto"/>
        </w:tcPr>
        <w:p w14:paraId="1F1643D7" w14:textId="5A04503E" w:rsidR="0086653A" w:rsidRPr="00050E06" w:rsidRDefault="004D3469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"mailto:bdtdir@itu.int" </w:instrText>
          </w:r>
          <w:r>
            <w:fldChar w:fldCharType="separate"/>
          </w:r>
          <w:r w:rsidRPr="004F4097">
            <w:rPr>
              <w:rStyle w:val="Hyperlink"/>
              <w:sz w:val="18"/>
              <w:szCs w:val="18"/>
              <w:lang w:val="en-US"/>
            </w:rPr>
            <w:t>bdtdir@itu.int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6973B8D4" w14:textId="77777777" w:rsidR="000226DB" w:rsidRPr="000226DB" w:rsidRDefault="000226DB" w:rsidP="00683CD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/>
      <w:jc w:val="center"/>
      <w:rPr>
        <w:sz w:val="8"/>
        <w:szCs w:val="8"/>
      </w:rPr>
    </w:pPr>
  </w:p>
  <w:p w14:paraId="72470D2D" w14:textId="6540290D" w:rsidR="00BD21A0" w:rsidRDefault="002947B1" w:rsidP="00683CD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/>
      <w:jc w:val="center"/>
      <w:rPr>
        <w:rFonts w:ascii="Calibri" w:hAnsi="Calibri"/>
        <w:color w:val="0000FF"/>
        <w:sz w:val="18"/>
        <w:szCs w:val="18"/>
        <w:u w:val="single"/>
      </w:rPr>
    </w:pPr>
    <w:hyperlink r:id="rId1" w:history="1">
      <w:r w:rsidR="0086653A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3E01" w14:textId="77777777" w:rsidR="0086653A" w:rsidRDefault="0086653A" w:rsidP="0088106F">
      <w:r>
        <w:separator/>
      </w:r>
    </w:p>
  </w:footnote>
  <w:footnote w:type="continuationSeparator" w:id="0">
    <w:p w14:paraId="1D6D414F" w14:textId="77777777" w:rsidR="0086653A" w:rsidRDefault="0086653A" w:rsidP="0088106F">
      <w:r>
        <w:continuationSeparator/>
      </w:r>
    </w:p>
  </w:footnote>
  <w:footnote w:id="1">
    <w:p w14:paraId="58C1C8BC" w14:textId="6A9BFC93" w:rsidR="00070E3B" w:rsidRPr="007C0E76" w:rsidRDefault="00070E3B" w:rsidP="002078B7">
      <w:pPr>
        <w:pStyle w:val="FootnoteText"/>
        <w:rPr>
          <w:sz w:val="20"/>
          <w:lang w:val="es-ES_tradnl"/>
        </w:rPr>
      </w:pPr>
      <w:r w:rsidRPr="002078B7">
        <w:rPr>
          <w:rStyle w:val="FootnoteReference"/>
          <w:sz w:val="20"/>
        </w:rPr>
        <w:footnoteRef/>
      </w:r>
      <w:r w:rsidR="000226DB">
        <w:rPr>
          <w:sz w:val="20"/>
          <w:lang w:val="es-ES"/>
        </w:rPr>
        <w:tab/>
      </w:r>
      <w:r w:rsidRPr="007C0E76">
        <w:rPr>
          <w:sz w:val="20"/>
          <w:lang w:val="es-ES_tradnl"/>
        </w:rPr>
        <w:t>El sitio web del GE-RTI puede consultarse en</w:t>
      </w:r>
      <w:r>
        <w:rPr>
          <w:sz w:val="20"/>
          <w:lang w:val="es-ES_tradnl"/>
        </w:rPr>
        <w:t xml:space="preserve"> el siguiente enlace</w:t>
      </w:r>
      <w:r w:rsidRPr="007C0E76">
        <w:rPr>
          <w:sz w:val="20"/>
          <w:lang w:val="es-ES_tradnl"/>
        </w:rPr>
        <w:t xml:space="preserve">: </w:t>
      </w:r>
      <w:hyperlink r:id="rId1" w:history="1">
        <w:r w:rsidRPr="007C0E76">
          <w:rPr>
            <w:rStyle w:val="Hyperlink"/>
            <w:sz w:val="20"/>
            <w:lang w:val="es-ES_tradnl"/>
          </w:rPr>
          <w:t>https://www</w:t>
        </w:r>
        <w:r w:rsidRPr="007C0E76">
          <w:rPr>
            <w:rStyle w:val="Hyperlink"/>
            <w:sz w:val="20"/>
            <w:lang w:val="es-ES_tradnl"/>
          </w:rPr>
          <w:t>.</w:t>
        </w:r>
        <w:r w:rsidRPr="007C0E76">
          <w:rPr>
            <w:rStyle w:val="Hyperlink"/>
            <w:sz w:val="20"/>
            <w:lang w:val="es-ES_tradnl"/>
          </w:rPr>
          <w:t>itu.int/en/council/Pages/eg-itrs.aspx</w:t>
        </w:r>
      </w:hyperlink>
      <w:r w:rsidRPr="007C0E76">
        <w:rPr>
          <w:sz w:val="20"/>
          <w:lang w:val="es-ES_tradnl"/>
        </w:rPr>
        <w:t>.</w:t>
      </w:r>
    </w:p>
  </w:footnote>
  <w:footnote w:id="2">
    <w:p w14:paraId="6E9A33D7" w14:textId="255E1A21" w:rsidR="00F517A0" w:rsidRPr="00F517A0" w:rsidRDefault="00F517A0" w:rsidP="00C568DA">
      <w:pPr>
        <w:pStyle w:val="FootnoteText"/>
        <w:spacing w:before="40"/>
        <w:rPr>
          <w:sz w:val="20"/>
          <w:lang w:val="es-ES"/>
        </w:rPr>
      </w:pPr>
      <w:r w:rsidRPr="007E68B2">
        <w:rPr>
          <w:rStyle w:val="FootnoteReference"/>
          <w:sz w:val="20"/>
        </w:rPr>
        <w:footnoteRef/>
      </w:r>
      <w:bookmarkStart w:id="7" w:name="lt_pId108"/>
      <w:r w:rsidR="00C568DA">
        <w:rPr>
          <w:sz w:val="20"/>
          <w:lang w:val="es-ES"/>
        </w:rPr>
        <w:tab/>
      </w:r>
      <w:r w:rsidRPr="00F517A0">
        <w:rPr>
          <w:sz w:val="20"/>
          <w:bdr w:val="none" w:sz="0" w:space="0" w:color="auto" w:frame="1"/>
          <w:lang w:val="es-ES" w:eastAsia="en-GB"/>
        </w:rPr>
        <w:t xml:space="preserve">En la Resolución 146 (Rev. Dubái, 2018) de la Conferencia de Plenipotenciarios, relativa al examen periódico y la revisión del Reglamento de las Telecomunicaciones Internacionales, se encargó al Secretario General que volviera a convocar un GE-RTI abierto a la participación de los Estados Miembros y Miembros de Sector de la UIT, cuyo mandato y métodos de trabajo establecería el Consejo de la UIT, para efectuar el examen de dicho </w:t>
      </w:r>
      <w:r w:rsidRPr="00D74CF1">
        <w:rPr>
          <w:sz w:val="20"/>
          <w:bdr w:val="none" w:sz="0" w:space="0" w:color="auto" w:frame="1"/>
          <w:lang w:val="es-ES" w:eastAsia="en-GB"/>
        </w:rPr>
        <w:t>Reglamento</w:t>
      </w:r>
      <w:r w:rsidRPr="00D74CF1">
        <w:rPr>
          <w:sz w:val="20"/>
          <w:lang w:val="es-ES"/>
        </w:rPr>
        <w:t>.</w:t>
      </w:r>
      <w:bookmarkEnd w:id="7"/>
      <w:r w:rsidRPr="00F517A0">
        <w:rPr>
          <w:sz w:val="20"/>
          <w:lang w:val="es-ES"/>
        </w:rPr>
        <w:t xml:space="preserve"> </w:t>
      </w:r>
      <w:r w:rsidRPr="00F517A0">
        <w:rPr>
          <w:rFonts w:ascii="Calibri" w:hAnsi="Calibri" w:cs="Calibri"/>
          <w:b/>
          <w:color w:val="800000"/>
          <w:sz w:val="22"/>
          <w:szCs w:val="24"/>
          <w:lang w:val="es-ES"/>
        </w:rPr>
        <w:t xml:space="preserve"> </w:t>
      </w:r>
    </w:p>
  </w:footnote>
  <w:footnote w:id="3">
    <w:p w14:paraId="2CC3BA24" w14:textId="61D75B8B" w:rsidR="00F517A0" w:rsidRPr="00D74CF1" w:rsidRDefault="00F517A0" w:rsidP="00C568DA">
      <w:pPr>
        <w:pStyle w:val="FootnoteText"/>
        <w:spacing w:before="40"/>
        <w:rPr>
          <w:sz w:val="20"/>
          <w:lang w:val="es-ES"/>
        </w:rPr>
      </w:pPr>
      <w:r w:rsidRPr="007E68B2">
        <w:rPr>
          <w:rStyle w:val="FootnoteReference"/>
          <w:sz w:val="20"/>
        </w:rPr>
        <w:footnoteRef/>
      </w:r>
      <w:bookmarkStart w:id="8" w:name="lt_pId109"/>
      <w:r w:rsidR="00C568DA">
        <w:rPr>
          <w:sz w:val="20"/>
          <w:lang w:val="es-ES"/>
        </w:rPr>
        <w:tab/>
      </w:r>
      <w:r w:rsidR="00D74CF1" w:rsidRPr="00D74CF1">
        <w:rPr>
          <w:sz w:val="20"/>
          <w:lang w:val="es-ES"/>
        </w:rPr>
        <w:t xml:space="preserve">En su reunión de junio de 2019, el Consejo examinó y modificó su Resolución 1379, relativa al Grupo de Expertos sobre el Reglamento de las Telecomunicaciones Internacionales, y aprobó el mandato de dicho Grupo, que puede consultarse en el siguiente enlace: </w:t>
      </w:r>
      <w:hyperlink r:id="rId2" w:history="1">
        <w:r w:rsidR="00D74CF1" w:rsidRPr="00C57E13">
          <w:rPr>
            <w:rStyle w:val="Hyperlink"/>
            <w:sz w:val="20"/>
            <w:lang w:val="es-ES"/>
          </w:rPr>
          <w:t>https://w</w:t>
        </w:r>
        <w:r w:rsidR="00D74CF1" w:rsidRPr="00C57E13">
          <w:rPr>
            <w:rStyle w:val="Hyperlink"/>
            <w:sz w:val="20"/>
            <w:lang w:val="es-ES"/>
          </w:rPr>
          <w:t>w</w:t>
        </w:r>
        <w:r w:rsidR="00D74CF1" w:rsidRPr="00C57E13">
          <w:rPr>
            <w:rStyle w:val="Hyperlink"/>
            <w:sz w:val="20"/>
            <w:lang w:val="es-ES"/>
          </w:rPr>
          <w:t>w.itu.int/en/council/Pages/eg-itrs.aspx</w:t>
        </w:r>
      </w:hyperlink>
      <w:bookmarkEnd w:id="8"/>
      <w:r w:rsidR="00D74CF1">
        <w:rPr>
          <w:sz w:val="20"/>
          <w:lang w:val="es-ES"/>
        </w:rPr>
        <w:t>.</w:t>
      </w:r>
    </w:p>
  </w:footnote>
  <w:footnote w:id="4">
    <w:p w14:paraId="7BCCF582" w14:textId="77777777" w:rsidR="00070E3B" w:rsidRPr="00C070FC" w:rsidRDefault="00070E3B" w:rsidP="00070E3B">
      <w:pPr>
        <w:pStyle w:val="FootnoteText"/>
        <w:spacing w:before="40"/>
        <w:rPr>
          <w:sz w:val="20"/>
          <w:lang w:val="es-ES_tradnl"/>
        </w:rPr>
      </w:pPr>
      <w:r w:rsidRPr="00C070FC">
        <w:rPr>
          <w:rStyle w:val="FootnoteReference"/>
          <w:sz w:val="20"/>
          <w:lang w:val="es-ES_tradnl"/>
        </w:rPr>
        <w:footnoteRef/>
      </w:r>
      <w:r w:rsidRPr="00C070FC">
        <w:rPr>
          <w:sz w:val="20"/>
          <w:lang w:val="es-ES_tradnl"/>
        </w:rPr>
        <w:tab/>
      </w:r>
      <w:r w:rsidRPr="00C070FC">
        <w:rPr>
          <w:i/>
          <w:sz w:val="20"/>
          <w:lang w:val="es-ES_tradnl"/>
        </w:rPr>
        <w:t>Nota: La identificación de nuevas tendencias de las telecomunicaciones/TIC y cuestiones emergentes en el entorno de las telecomunicaciones/TIC internacionales se recogerá en la columna 5 del Cuadro de Examen acordado (Flexibilidad para adaptarse a las nuevas tendencias y a los problemas emergentes).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C64A2" w14:textId="638461DE" w:rsidR="0086653A" w:rsidRPr="00A62CB1" w:rsidRDefault="0086653A" w:rsidP="00A62CB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-21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2</w:t>
    </w:r>
    <w:r w:rsidR="007B0033">
      <w:rPr>
        <w:sz w:val="22"/>
        <w:szCs w:val="22"/>
        <w:lang w:val="en-US"/>
      </w:rPr>
      <w:t>/</w:t>
    </w:r>
    <w:r w:rsidR="002B6992">
      <w:rPr>
        <w:sz w:val="22"/>
        <w:szCs w:val="22"/>
        <w:lang w:val="en-US"/>
      </w:rPr>
      <w:t>3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550B4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64E"/>
    <w:multiLevelType w:val="hybridMultilevel"/>
    <w:tmpl w:val="4EB8373E"/>
    <w:lvl w:ilvl="0" w:tplc="B0A2B4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7480B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3ECE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94A7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67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E83B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BE25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8A09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623E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466079"/>
    <w:multiLevelType w:val="hybridMultilevel"/>
    <w:tmpl w:val="80327F76"/>
    <w:lvl w:ilvl="0" w:tplc="CD2EDB04">
      <w:start w:val="2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E87A32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68FA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CEDC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5407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B442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EEE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26F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C477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DB7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B50D85"/>
    <w:multiLevelType w:val="hybridMultilevel"/>
    <w:tmpl w:val="13DC511A"/>
    <w:lvl w:ilvl="0" w:tplc="6784B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CA3A66" w:tentative="1">
      <w:start w:val="1"/>
      <w:numFmt w:val="lowerLetter"/>
      <w:lvlText w:val="%2."/>
      <w:lvlJc w:val="left"/>
      <w:pPr>
        <w:ind w:left="1440" w:hanging="360"/>
      </w:pPr>
    </w:lvl>
    <w:lvl w:ilvl="2" w:tplc="E9F85E4C" w:tentative="1">
      <w:start w:val="1"/>
      <w:numFmt w:val="lowerRoman"/>
      <w:lvlText w:val="%3."/>
      <w:lvlJc w:val="right"/>
      <w:pPr>
        <w:ind w:left="2160" w:hanging="180"/>
      </w:pPr>
    </w:lvl>
    <w:lvl w:ilvl="3" w:tplc="F8C2BEC6" w:tentative="1">
      <w:start w:val="1"/>
      <w:numFmt w:val="decimal"/>
      <w:lvlText w:val="%4."/>
      <w:lvlJc w:val="left"/>
      <w:pPr>
        <w:ind w:left="2880" w:hanging="360"/>
      </w:pPr>
    </w:lvl>
    <w:lvl w:ilvl="4" w:tplc="49EC4F5C" w:tentative="1">
      <w:start w:val="1"/>
      <w:numFmt w:val="lowerLetter"/>
      <w:lvlText w:val="%5."/>
      <w:lvlJc w:val="left"/>
      <w:pPr>
        <w:ind w:left="3600" w:hanging="360"/>
      </w:pPr>
    </w:lvl>
    <w:lvl w:ilvl="5" w:tplc="0BE4AD1C" w:tentative="1">
      <w:start w:val="1"/>
      <w:numFmt w:val="lowerRoman"/>
      <w:lvlText w:val="%6."/>
      <w:lvlJc w:val="right"/>
      <w:pPr>
        <w:ind w:left="4320" w:hanging="180"/>
      </w:pPr>
    </w:lvl>
    <w:lvl w:ilvl="6" w:tplc="B1C08A0C" w:tentative="1">
      <w:start w:val="1"/>
      <w:numFmt w:val="decimal"/>
      <w:lvlText w:val="%7."/>
      <w:lvlJc w:val="left"/>
      <w:pPr>
        <w:ind w:left="5040" w:hanging="360"/>
      </w:pPr>
    </w:lvl>
    <w:lvl w:ilvl="7" w:tplc="70889B8E" w:tentative="1">
      <w:start w:val="1"/>
      <w:numFmt w:val="lowerLetter"/>
      <w:lvlText w:val="%8."/>
      <w:lvlJc w:val="left"/>
      <w:pPr>
        <w:ind w:left="5760" w:hanging="360"/>
      </w:pPr>
    </w:lvl>
    <w:lvl w:ilvl="8" w:tplc="3C5C28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5"/>
    <w:rsid w:val="00000308"/>
    <w:rsid w:val="000135AE"/>
    <w:rsid w:val="000224B4"/>
    <w:rsid w:val="000226DB"/>
    <w:rsid w:val="000268B9"/>
    <w:rsid w:val="00033D49"/>
    <w:rsid w:val="00040528"/>
    <w:rsid w:val="00070E3B"/>
    <w:rsid w:val="000725A1"/>
    <w:rsid w:val="00084915"/>
    <w:rsid w:val="00084FDA"/>
    <w:rsid w:val="00095D3E"/>
    <w:rsid w:val="000A4444"/>
    <w:rsid w:val="000B1C24"/>
    <w:rsid w:val="000C09AB"/>
    <w:rsid w:val="000C0AA7"/>
    <w:rsid w:val="000E7A0A"/>
    <w:rsid w:val="000F3CD6"/>
    <w:rsid w:val="000F67DC"/>
    <w:rsid w:val="001515EC"/>
    <w:rsid w:val="00153877"/>
    <w:rsid w:val="00167504"/>
    <w:rsid w:val="00172B62"/>
    <w:rsid w:val="001770AF"/>
    <w:rsid w:val="00183312"/>
    <w:rsid w:val="00194CB2"/>
    <w:rsid w:val="0019531A"/>
    <w:rsid w:val="001B151A"/>
    <w:rsid w:val="001C6AE1"/>
    <w:rsid w:val="001C76C3"/>
    <w:rsid w:val="002078B7"/>
    <w:rsid w:val="00211BD7"/>
    <w:rsid w:val="00213302"/>
    <w:rsid w:val="00215241"/>
    <w:rsid w:val="00221C14"/>
    <w:rsid w:val="00224C22"/>
    <w:rsid w:val="00225D2E"/>
    <w:rsid w:val="00241CB9"/>
    <w:rsid w:val="00247C88"/>
    <w:rsid w:val="002947B1"/>
    <w:rsid w:val="00294D88"/>
    <w:rsid w:val="00296570"/>
    <w:rsid w:val="002A1856"/>
    <w:rsid w:val="002A7FAB"/>
    <w:rsid w:val="002B6992"/>
    <w:rsid w:val="002D4BC5"/>
    <w:rsid w:val="002D4BE6"/>
    <w:rsid w:val="002D6772"/>
    <w:rsid w:val="002E5263"/>
    <w:rsid w:val="00300509"/>
    <w:rsid w:val="00302736"/>
    <w:rsid w:val="003027AB"/>
    <w:rsid w:val="003031F9"/>
    <w:rsid w:val="00306259"/>
    <w:rsid w:val="0033649F"/>
    <w:rsid w:val="003465CB"/>
    <w:rsid w:val="00356255"/>
    <w:rsid w:val="00360762"/>
    <w:rsid w:val="00362FF8"/>
    <w:rsid w:val="00363D40"/>
    <w:rsid w:val="00370E96"/>
    <w:rsid w:val="003763C1"/>
    <w:rsid w:val="00382402"/>
    <w:rsid w:val="003851D0"/>
    <w:rsid w:val="00390391"/>
    <w:rsid w:val="003D42C2"/>
    <w:rsid w:val="003D4CFB"/>
    <w:rsid w:val="003F4378"/>
    <w:rsid w:val="003F4B3A"/>
    <w:rsid w:val="00420F66"/>
    <w:rsid w:val="004332AA"/>
    <w:rsid w:val="00441DE8"/>
    <w:rsid w:val="00444FF9"/>
    <w:rsid w:val="00482632"/>
    <w:rsid w:val="00486D17"/>
    <w:rsid w:val="004874F5"/>
    <w:rsid w:val="00492B9B"/>
    <w:rsid w:val="004A04F2"/>
    <w:rsid w:val="004B7893"/>
    <w:rsid w:val="004C191F"/>
    <w:rsid w:val="004C5BB2"/>
    <w:rsid w:val="004D3469"/>
    <w:rsid w:val="004D3F50"/>
    <w:rsid w:val="004E6B91"/>
    <w:rsid w:val="004E7861"/>
    <w:rsid w:val="004F61F8"/>
    <w:rsid w:val="00507307"/>
    <w:rsid w:val="005114C1"/>
    <w:rsid w:val="005126FA"/>
    <w:rsid w:val="00514C3B"/>
    <w:rsid w:val="00530941"/>
    <w:rsid w:val="00535C50"/>
    <w:rsid w:val="005460E5"/>
    <w:rsid w:val="005557A3"/>
    <w:rsid w:val="005637B9"/>
    <w:rsid w:val="005643DC"/>
    <w:rsid w:val="005675E2"/>
    <w:rsid w:val="00580D76"/>
    <w:rsid w:val="00586A56"/>
    <w:rsid w:val="00587589"/>
    <w:rsid w:val="005B1053"/>
    <w:rsid w:val="005D149B"/>
    <w:rsid w:val="005D52B2"/>
    <w:rsid w:val="005E4518"/>
    <w:rsid w:val="006006D7"/>
    <w:rsid w:val="00602B27"/>
    <w:rsid w:val="00603CC6"/>
    <w:rsid w:val="0062544E"/>
    <w:rsid w:val="00630267"/>
    <w:rsid w:val="00632CE0"/>
    <w:rsid w:val="006339E7"/>
    <w:rsid w:val="00635A62"/>
    <w:rsid w:val="006615B3"/>
    <w:rsid w:val="00683CD8"/>
    <w:rsid w:val="006848DB"/>
    <w:rsid w:val="00685CE4"/>
    <w:rsid w:val="00691508"/>
    <w:rsid w:val="006B445A"/>
    <w:rsid w:val="006D28D8"/>
    <w:rsid w:val="006E4AB3"/>
    <w:rsid w:val="006F39EB"/>
    <w:rsid w:val="00702FD7"/>
    <w:rsid w:val="00705D92"/>
    <w:rsid w:val="00710018"/>
    <w:rsid w:val="0071026A"/>
    <w:rsid w:val="00723137"/>
    <w:rsid w:val="00753A69"/>
    <w:rsid w:val="00754240"/>
    <w:rsid w:val="0075655F"/>
    <w:rsid w:val="00774A5A"/>
    <w:rsid w:val="007803B2"/>
    <w:rsid w:val="007B0033"/>
    <w:rsid w:val="007C3061"/>
    <w:rsid w:val="007E0E29"/>
    <w:rsid w:val="007E0FA6"/>
    <w:rsid w:val="007E471D"/>
    <w:rsid w:val="007F083F"/>
    <w:rsid w:val="0081615E"/>
    <w:rsid w:val="0081766A"/>
    <w:rsid w:val="00830C8F"/>
    <w:rsid w:val="00835A77"/>
    <w:rsid w:val="00842D56"/>
    <w:rsid w:val="0086435F"/>
    <w:rsid w:val="0086653A"/>
    <w:rsid w:val="00874709"/>
    <w:rsid w:val="0088106F"/>
    <w:rsid w:val="00882518"/>
    <w:rsid w:val="0088508B"/>
    <w:rsid w:val="008C0B1B"/>
    <w:rsid w:val="008C0D7E"/>
    <w:rsid w:val="008C0F8B"/>
    <w:rsid w:val="008C1852"/>
    <w:rsid w:val="008C2209"/>
    <w:rsid w:val="008C494D"/>
    <w:rsid w:val="008D0B4E"/>
    <w:rsid w:val="008D789A"/>
    <w:rsid w:val="008E1146"/>
    <w:rsid w:val="008F4DB2"/>
    <w:rsid w:val="00917B12"/>
    <w:rsid w:val="00934781"/>
    <w:rsid w:val="00944A7E"/>
    <w:rsid w:val="009616A9"/>
    <w:rsid w:val="009752D2"/>
    <w:rsid w:val="00976059"/>
    <w:rsid w:val="00986306"/>
    <w:rsid w:val="00991B13"/>
    <w:rsid w:val="009952F6"/>
    <w:rsid w:val="009A6FC4"/>
    <w:rsid w:val="009D1BD4"/>
    <w:rsid w:val="009D71DF"/>
    <w:rsid w:val="00A11B50"/>
    <w:rsid w:val="00A14C55"/>
    <w:rsid w:val="00A20B63"/>
    <w:rsid w:val="00A20ED2"/>
    <w:rsid w:val="00A33516"/>
    <w:rsid w:val="00A550B4"/>
    <w:rsid w:val="00A62CB1"/>
    <w:rsid w:val="00A80CA5"/>
    <w:rsid w:val="00A84B41"/>
    <w:rsid w:val="00A86376"/>
    <w:rsid w:val="00A87DD9"/>
    <w:rsid w:val="00AA076A"/>
    <w:rsid w:val="00AC6757"/>
    <w:rsid w:val="00AD1FAB"/>
    <w:rsid w:val="00AD32B6"/>
    <w:rsid w:val="00AE1BA7"/>
    <w:rsid w:val="00AE7747"/>
    <w:rsid w:val="00AF11D1"/>
    <w:rsid w:val="00AF447D"/>
    <w:rsid w:val="00AF563E"/>
    <w:rsid w:val="00B1464B"/>
    <w:rsid w:val="00B168B4"/>
    <w:rsid w:val="00B32629"/>
    <w:rsid w:val="00B3412E"/>
    <w:rsid w:val="00B43DC9"/>
    <w:rsid w:val="00B47D4C"/>
    <w:rsid w:val="00B5169F"/>
    <w:rsid w:val="00B52C21"/>
    <w:rsid w:val="00B90197"/>
    <w:rsid w:val="00BA5AAC"/>
    <w:rsid w:val="00BB15D0"/>
    <w:rsid w:val="00BB3AFB"/>
    <w:rsid w:val="00BC7208"/>
    <w:rsid w:val="00BD21A0"/>
    <w:rsid w:val="00BE0358"/>
    <w:rsid w:val="00C062DF"/>
    <w:rsid w:val="00C42A2F"/>
    <w:rsid w:val="00C568DA"/>
    <w:rsid w:val="00C77775"/>
    <w:rsid w:val="00C85582"/>
    <w:rsid w:val="00CE1430"/>
    <w:rsid w:val="00CF0E41"/>
    <w:rsid w:val="00CF3852"/>
    <w:rsid w:val="00CF5740"/>
    <w:rsid w:val="00D05AFC"/>
    <w:rsid w:val="00D072F5"/>
    <w:rsid w:val="00D16175"/>
    <w:rsid w:val="00D33D11"/>
    <w:rsid w:val="00D372A5"/>
    <w:rsid w:val="00D52BCB"/>
    <w:rsid w:val="00D660CB"/>
    <w:rsid w:val="00D74CF1"/>
    <w:rsid w:val="00D9216D"/>
    <w:rsid w:val="00DB19A4"/>
    <w:rsid w:val="00DC1B9C"/>
    <w:rsid w:val="00DC5ED1"/>
    <w:rsid w:val="00E04C5D"/>
    <w:rsid w:val="00E12295"/>
    <w:rsid w:val="00E152B2"/>
    <w:rsid w:val="00E17138"/>
    <w:rsid w:val="00E204A0"/>
    <w:rsid w:val="00E300A3"/>
    <w:rsid w:val="00E32FB4"/>
    <w:rsid w:val="00E3519F"/>
    <w:rsid w:val="00E41C59"/>
    <w:rsid w:val="00E4785C"/>
    <w:rsid w:val="00E51C72"/>
    <w:rsid w:val="00E730EC"/>
    <w:rsid w:val="00E7476E"/>
    <w:rsid w:val="00E827C2"/>
    <w:rsid w:val="00E904A7"/>
    <w:rsid w:val="00E94235"/>
    <w:rsid w:val="00EB6D19"/>
    <w:rsid w:val="00ED2681"/>
    <w:rsid w:val="00ED5F4E"/>
    <w:rsid w:val="00ED6351"/>
    <w:rsid w:val="00EE7E6C"/>
    <w:rsid w:val="00F01E28"/>
    <w:rsid w:val="00F12690"/>
    <w:rsid w:val="00F13A2C"/>
    <w:rsid w:val="00F15B2D"/>
    <w:rsid w:val="00F22A47"/>
    <w:rsid w:val="00F50E34"/>
    <w:rsid w:val="00F517A0"/>
    <w:rsid w:val="00F54829"/>
    <w:rsid w:val="00F760B0"/>
    <w:rsid w:val="00F958CC"/>
    <w:rsid w:val="00FA67A2"/>
    <w:rsid w:val="00FB7805"/>
    <w:rsid w:val="00FD3A29"/>
    <w:rsid w:val="00FD6BA8"/>
    <w:rsid w:val="00FD75C3"/>
    <w:rsid w:val="00FD7A2A"/>
    <w:rsid w:val="00FE4F34"/>
    <w:rsid w:val="00FF1396"/>
    <w:rsid w:val="00FF549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64F336"/>
  <w15:docId w15:val="{875AC054-C2FC-42E5-AAA0-513823D7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超级链接,Style 58,超?级链,超????,하이퍼링크2"/>
    <w:basedOn w:val="DefaultParagraphFont"/>
    <w:unhideWhenUsed/>
    <w:qFormat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uiPriority w:val="99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CB1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517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17A0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1-EGITR5-210930-D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5-210930-D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210930-D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1-EGITR5-C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council/Pages/eg-itrs.aspx" TargetMode="External"/><Relationship Id="rId1" Type="http://schemas.openxmlformats.org/officeDocument/2006/relationships/hyperlink" Target="https://www.itu.int/en/council/Pages/eg-it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85F9-F33B-4FF9-9837-E9BA0C5D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Catalano Moreira, Rossana</cp:lastModifiedBy>
  <cp:revision>5</cp:revision>
  <dcterms:created xsi:type="dcterms:W3CDTF">2021-10-21T06:30:00Z</dcterms:created>
  <dcterms:modified xsi:type="dcterms:W3CDTF">2021-10-21T06:59:00Z</dcterms:modified>
</cp:coreProperties>
</file>