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6B1A8B" w14:paraId="052D91FD" w14:textId="77777777" w:rsidTr="001F1758">
        <w:trPr>
          <w:cantSplit/>
          <w:trHeight w:val="1134"/>
        </w:trPr>
        <w:tc>
          <w:tcPr>
            <w:tcW w:w="2410" w:type="dxa"/>
          </w:tcPr>
          <w:p w14:paraId="79589684" w14:textId="77777777" w:rsidR="006B1A8B" w:rsidRDefault="006B1A8B" w:rsidP="001F1758">
            <w:pPr>
              <w:tabs>
                <w:tab w:val="clear" w:pos="1191"/>
                <w:tab w:val="clear" w:pos="1588"/>
                <w:tab w:val="clear" w:pos="1985"/>
              </w:tabs>
              <w:spacing w:after="120"/>
              <w:ind w:left="34"/>
              <w:rPr>
                <w:b/>
                <w:bCs/>
                <w:sz w:val="32"/>
                <w:szCs w:val="32"/>
              </w:rPr>
            </w:pPr>
            <w:r>
              <w:rPr>
                <w:rFonts w:cstheme="minorHAnsi"/>
                <w:noProof/>
              </w:rPr>
              <w:drawing>
                <wp:inline distT="0" distB="0" distL="0" distR="0" wp14:anchorId="0C255EB7" wp14:editId="10AF5D1D">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7"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56933392" w14:textId="77777777" w:rsidR="006B1A8B" w:rsidRDefault="006B1A8B" w:rsidP="001F1758">
            <w:pPr>
              <w:tabs>
                <w:tab w:val="clear" w:pos="1191"/>
                <w:tab w:val="clear" w:pos="1588"/>
                <w:tab w:val="clear" w:pos="1985"/>
              </w:tabs>
              <w:spacing w:before="280" w:after="120"/>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682E5E59" w14:textId="77777777" w:rsidR="006B1A8B" w:rsidRPr="00844A56" w:rsidRDefault="006B1A8B" w:rsidP="001F1758">
            <w:pPr>
              <w:tabs>
                <w:tab w:val="clear" w:pos="1191"/>
                <w:tab w:val="clear" w:pos="1588"/>
                <w:tab w:val="clear" w:pos="1985"/>
              </w:tabs>
              <w:spacing w:before="100" w:after="120"/>
              <w:ind w:left="34"/>
              <w:rPr>
                <w:rFonts w:ascii="Verdana" w:hAnsi="Verdana"/>
                <w:sz w:val="28"/>
                <w:szCs w:val="28"/>
              </w:rPr>
            </w:pPr>
            <w:r>
              <w:rPr>
                <w:b/>
                <w:bCs/>
                <w:sz w:val="26"/>
                <w:szCs w:val="26"/>
              </w:rPr>
              <w:t>28th Meeting, Virtual, 24-28 May 2021</w:t>
            </w:r>
          </w:p>
        </w:tc>
        <w:tc>
          <w:tcPr>
            <w:tcW w:w="1524" w:type="dxa"/>
          </w:tcPr>
          <w:p w14:paraId="55E67544" w14:textId="77777777" w:rsidR="006B1A8B" w:rsidRPr="00683C32" w:rsidRDefault="006B1A8B" w:rsidP="001F1758">
            <w:pPr>
              <w:spacing w:before="240"/>
              <w:ind w:right="142"/>
              <w:jc w:val="right"/>
            </w:pPr>
            <w:r>
              <w:rPr>
                <w:noProof/>
                <w:lang w:val="fr-FR" w:eastAsia="fr-FR"/>
              </w:rPr>
              <w:drawing>
                <wp:inline distT="0" distB="0" distL="0" distR="0" wp14:anchorId="3293D1B7" wp14:editId="6BE12B7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B1A8B" w:rsidRPr="00997358" w14:paraId="28497EC1" w14:textId="77777777" w:rsidTr="001F1758">
        <w:trPr>
          <w:cantSplit/>
        </w:trPr>
        <w:tc>
          <w:tcPr>
            <w:tcW w:w="6379" w:type="dxa"/>
            <w:gridSpan w:val="2"/>
            <w:tcBorders>
              <w:top w:val="single" w:sz="12" w:space="0" w:color="auto"/>
            </w:tcBorders>
          </w:tcPr>
          <w:p w14:paraId="40465A0C" w14:textId="77777777" w:rsidR="006B1A8B" w:rsidRPr="00997358" w:rsidRDefault="006B1A8B" w:rsidP="001F1758">
            <w:pPr>
              <w:spacing w:before="0"/>
              <w:rPr>
                <w:rFonts w:cs="Arial"/>
                <w:b/>
                <w:bCs/>
                <w:sz w:val="20"/>
              </w:rPr>
            </w:pPr>
          </w:p>
        </w:tc>
        <w:tc>
          <w:tcPr>
            <w:tcW w:w="3509" w:type="dxa"/>
            <w:gridSpan w:val="2"/>
            <w:tcBorders>
              <w:top w:val="single" w:sz="12" w:space="0" w:color="auto"/>
            </w:tcBorders>
          </w:tcPr>
          <w:p w14:paraId="65F94E9B" w14:textId="77777777" w:rsidR="006B1A8B" w:rsidRPr="00997358" w:rsidRDefault="006B1A8B" w:rsidP="001F1758">
            <w:pPr>
              <w:spacing w:before="0"/>
              <w:rPr>
                <w:b/>
                <w:bCs/>
                <w:sz w:val="20"/>
              </w:rPr>
            </w:pPr>
          </w:p>
        </w:tc>
      </w:tr>
      <w:tr w:rsidR="006B1A8B" w:rsidRPr="00002716" w14:paraId="4AD6261A" w14:textId="77777777" w:rsidTr="001F1758">
        <w:trPr>
          <w:cantSplit/>
        </w:trPr>
        <w:tc>
          <w:tcPr>
            <w:tcW w:w="6379" w:type="dxa"/>
            <w:gridSpan w:val="2"/>
          </w:tcPr>
          <w:p w14:paraId="269081EA" w14:textId="77777777" w:rsidR="006B1A8B" w:rsidRPr="007F1CC7" w:rsidRDefault="006B1A8B" w:rsidP="001F1758">
            <w:pPr>
              <w:pStyle w:val="Committee"/>
              <w:spacing w:before="0"/>
              <w:rPr>
                <w:b w:val="0"/>
                <w:szCs w:val="24"/>
              </w:rPr>
            </w:pPr>
          </w:p>
        </w:tc>
        <w:tc>
          <w:tcPr>
            <w:tcW w:w="3509" w:type="dxa"/>
            <w:gridSpan w:val="2"/>
          </w:tcPr>
          <w:p w14:paraId="10D4B2A5" w14:textId="486346CA" w:rsidR="006B1A8B" w:rsidRPr="007F1CC7" w:rsidRDefault="006B1A8B" w:rsidP="001F1758">
            <w:pPr>
              <w:spacing w:before="0"/>
              <w:jc w:val="both"/>
              <w:rPr>
                <w:bCs/>
                <w:szCs w:val="24"/>
                <w:lang w:val="en-US"/>
              </w:rPr>
            </w:pPr>
            <w:r w:rsidRPr="00002716">
              <w:rPr>
                <w:b/>
                <w:bCs/>
                <w:lang w:val="en-US"/>
              </w:rPr>
              <w:t>Document</w:t>
            </w:r>
            <w:r w:rsidRPr="00A54E72">
              <w:rPr>
                <w:b/>
                <w:bCs/>
                <w:lang w:val="en-US"/>
              </w:rPr>
              <w:t xml:space="preserve"> </w:t>
            </w:r>
            <w:r>
              <w:rPr>
                <w:b/>
                <w:bCs/>
                <w:lang w:val="en-US"/>
              </w:rPr>
              <w:t>TDAG-21/</w:t>
            </w:r>
            <w:r w:rsidRPr="006950B8">
              <w:rPr>
                <w:b/>
                <w:bCs/>
                <w:lang w:val="en-US"/>
              </w:rPr>
              <w:t>INF/</w:t>
            </w:r>
            <w:r>
              <w:rPr>
                <w:b/>
                <w:bCs/>
                <w:lang w:val="en-US"/>
              </w:rPr>
              <w:t>3</w:t>
            </w:r>
            <w:r w:rsidRPr="006950B8">
              <w:rPr>
                <w:b/>
                <w:bCs/>
                <w:lang w:val="en-US"/>
              </w:rPr>
              <w:t>-E</w:t>
            </w:r>
          </w:p>
        </w:tc>
      </w:tr>
      <w:tr w:rsidR="006B1A8B" w14:paraId="6645B06E" w14:textId="77777777" w:rsidTr="001F1758">
        <w:trPr>
          <w:cantSplit/>
        </w:trPr>
        <w:tc>
          <w:tcPr>
            <w:tcW w:w="6379" w:type="dxa"/>
            <w:gridSpan w:val="2"/>
          </w:tcPr>
          <w:p w14:paraId="14809C33" w14:textId="77777777" w:rsidR="006B1A8B" w:rsidRPr="007F1CC7" w:rsidRDefault="006B1A8B" w:rsidP="001F1758">
            <w:pPr>
              <w:spacing w:before="0"/>
              <w:rPr>
                <w:b/>
                <w:bCs/>
                <w:smallCaps/>
                <w:szCs w:val="24"/>
                <w:lang w:val="en-US"/>
              </w:rPr>
            </w:pPr>
          </w:p>
        </w:tc>
        <w:tc>
          <w:tcPr>
            <w:tcW w:w="3509" w:type="dxa"/>
            <w:gridSpan w:val="2"/>
          </w:tcPr>
          <w:p w14:paraId="24F50175" w14:textId="3B3BB268" w:rsidR="006B1A8B" w:rsidRPr="007F1CC7" w:rsidRDefault="006B1A8B" w:rsidP="001F1758">
            <w:pPr>
              <w:spacing w:before="0"/>
              <w:rPr>
                <w:b/>
                <w:szCs w:val="24"/>
              </w:rPr>
            </w:pPr>
            <w:r>
              <w:rPr>
                <w:b/>
                <w:bCs/>
                <w:szCs w:val="28"/>
              </w:rPr>
              <w:t>1</w:t>
            </w:r>
            <w:r>
              <w:rPr>
                <w:b/>
                <w:bCs/>
                <w:szCs w:val="28"/>
              </w:rPr>
              <w:t>5</w:t>
            </w:r>
            <w:r>
              <w:rPr>
                <w:b/>
                <w:bCs/>
                <w:szCs w:val="28"/>
              </w:rPr>
              <w:t xml:space="preserve"> April 2021</w:t>
            </w:r>
          </w:p>
        </w:tc>
      </w:tr>
      <w:tr w:rsidR="006B1A8B" w14:paraId="183C5FF9" w14:textId="77777777" w:rsidTr="001F1758">
        <w:trPr>
          <w:cantSplit/>
        </w:trPr>
        <w:tc>
          <w:tcPr>
            <w:tcW w:w="6379" w:type="dxa"/>
            <w:gridSpan w:val="2"/>
          </w:tcPr>
          <w:p w14:paraId="1A8E5E61" w14:textId="77777777" w:rsidR="006B1A8B" w:rsidRPr="007F1CC7" w:rsidRDefault="006B1A8B" w:rsidP="001F1758">
            <w:pPr>
              <w:spacing w:before="0"/>
              <w:rPr>
                <w:b/>
                <w:bCs/>
                <w:smallCaps/>
                <w:szCs w:val="24"/>
              </w:rPr>
            </w:pPr>
          </w:p>
        </w:tc>
        <w:tc>
          <w:tcPr>
            <w:tcW w:w="3509" w:type="dxa"/>
            <w:gridSpan w:val="2"/>
          </w:tcPr>
          <w:p w14:paraId="62C770B9" w14:textId="77777777" w:rsidR="006B1A8B" w:rsidRPr="007F1CC7" w:rsidRDefault="006B1A8B" w:rsidP="001F1758">
            <w:pPr>
              <w:spacing w:before="0"/>
              <w:rPr>
                <w:szCs w:val="24"/>
              </w:rPr>
            </w:pPr>
            <w:r>
              <w:rPr>
                <w:b/>
              </w:rPr>
              <w:t>Original: English</w:t>
            </w:r>
          </w:p>
        </w:tc>
      </w:tr>
      <w:tr w:rsidR="006B1A8B" w14:paraId="62C4B717" w14:textId="77777777" w:rsidTr="001F1758">
        <w:trPr>
          <w:cantSplit/>
          <w:trHeight w:val="852"/>
        </w:trPr>
        <w:tc>
          <w:tcPr>
            <w:tcW w:w="9888" w:type="dxa"/>
            <w:gridSpan w:val="4"/>
          </w:tcPr>
          <w:p w14:paraId="5F3A831C" w14:textId="77777777" w:rsidR="006B1A8B" w:rsidRPr="0030353C" w:rsidRDefault="006B1A8B" w:rsidP="001F1758">
            <w:pPr>
              <w:pStyle w:val="Source"/>
            </w:pPr>
            <w:r>
              <w:t>Director, Telecommunication Development Bureau</w:t>
            </w:r>
          </w:p>
        </w:tc>
      </w:tr>
      <w:tr w:rsidR="006B1A8B" w:rsidRPr="002E6963" w14:paraId="2E859BEE" w14:textId="77777777" w:rsidTr="001F1758">
        <w:trPr>
          <w:cantSplit/>
        </w:trPr>
        <w:tc>
          <w:tcPr>
            <w:tcW w:w="9888" w:type="dxa"/>
            <w:gridSpan w:val="4"/>
          </w:tcPr>
          <w:p w14:paraId="2FB0D91B" w14:textId="46BE43C7" w:rsidR="006B1A8B" w:rsidRPr="0030353C" w:rsidRDefault="006B1A8B" w:rsidP="001F1758">
            <w:pPr>
              <w:pStyle w:val="Title1"/>
            </w:pPr>
            <w:r w:rsidRPr="006B1A8B">
              <w:rPr>
                <w:szCs w:val="28"/>
              </w:rPr>
              <w:t>D</w:t>
            </w:r>
            <w:r>
              <w:rPr>
                <w:szCs w:val="28"/>
              </w:rPr>
              <w:t xml:space="preserve">etailed information on the implementation of </w:t>
            </w:r>
            <w:r w:rsidRPr="006B1A8B">
              <w:rPr>
                <w:szCs w:val="28"/>
              </w:rPr>
              <w:t>WTDC R</w:t>
            </w:r>
            <w:r>
              <w:rPr>
                <w:szCs w:val="28"/>
              </w:rPr>
              <w:t xml:space="preserve">esolution </w:t>
            </w:r>
            <w:r w:rsidRPr="006B1A8B">
              <w:rPr>
                <w:szCs w:val="28"/>
              </w:rPr>
              <w:t>9</w:t>
            </w:r>
          </w:p>
        </w:tc>
      </w:tr>
      <w:tr w:rsidR="006B1A8B" w:rsidRPr="002E6963" w14:paraId="7AB51009" w14:textId="77777777" w:rsidTr="001F1758">
        <w:trPr>
          <w:cantSplit/>
        </w:trPr>
        <w:tc>
          <w:tcPr>
            <w:tcW w:w="9888" w:type="dxa"/>
            <w:gridSpan w:val="4"/>
            <w:tcBorders>
              <w:bottom w:val="single" w:sz="4" w:space="0" w:color="auto"/>
            </w:tcBorders>
          </w:tcPr>
          <w:p w14:paraId="56BBB900" w14:textId="77777777" w:rsidR="006B1A8B" w:rsidRPr="00A721F4" w:rsidRDefault="006B1A8B" w:rsidP="001F1758"/>
        </w:tc>
      </w:tr>
      <w:tr w:rsidR="006B1A8B" w:rsidRPr="002E6963" w14:paraId="66A612A0" w14:textId="77777777" w:rsidTr="001F1758">
        <w:trPr>
          <w:cantSplit/>
        </w:trPr>
        <w:tc>
          <w:tcPr>
            <w:tcW w:w="9888" w:type="dxa"/>
            <w:gridSpan w:val="4"/>
            <w:tcBorders>
              <w:top w:val="single" w:sz="4" w:space="0" w:color="auto"/>
              <w:left w:val="single" w:sz="4" w:space="0" w:color="auto"/>
              <w:bottom w:val="single" w:sz="4" w:space="0" w:color="auto"/>
              <w:right w:val="single" w:sz="4" w:space="0" w:color="auto"/>
            </w:tcBorders>
          </w:tcPr>
          <w:p w14:paraId="6DA97A1F" w14:textId="77777777" w:rsidR="006B1A8B" w:rsidRDefault="006B1A8B" w:rsidP="006B1A8B">
            <w:pPr>
              <w:spacing w:after="120"/>
              <w:rPr>
                <w:b/>
                <w:bCs/>
                <w:szCs w:val="24"/>
              </w:rPr>
            </w:pPr>
            <w:r w:rsidRPr="00D9621A">
              <w:rPr>
                <w:b/>
                <w:bCs/>
                <w:szCs w:val="24"/>
              </w:rPr>
              <w:t>Summary:</w:t>
            </w:r>
            <w:r>
              <w:rPr>
                <w:b/>
                <w:bCs/>
                <w:szCs w:val="24"/>
              </w:rPr>
              <w:t xml:space="preserve"> </w:t>
            </w:r>
          </w:p>
          <w:p w14:paraId="19BEDF31" w14:textId="77777777" w:rsidR="006B1A8B" w:rsidRPr="00997679" w:rsidRDefault="006B1A8B" w:rsidP="006B1A8B">
            <w:pPr>
              <w:spacing w:after="120"/>
              <w:rPr>
                <w:b/>
                <w:bCs/>
                <w:szCs w:val="24"/>
              </w:rPr>
            </w:pPr>
            <w:r w:rsidRPr="00997679">
              <w:rPr>
                <w:szCs w:val="24"/>
              </w:rPr>
              <w:t>This document provides an overview on the ITU activities for implementation of Resolution 9 in addition to the</w:t>
            </w:r>
            <w:r>
              <w:rPr>
                <w:szCs w:val="24"/>
              </w:rPr>
              <w:t xml:space="preserve"> corresponding section in</w:t>
            </w:r>
            <w:r w:rsidRPr="00997679">
              <w:rPr>
                <w:szCs w:val="24"/>
              </w:rPr>
              <w:t xml:space="preserve"> </w:t>
            </w:r>
            <w:r w:rsidRPr="008A39E0">
              <w:rPr>
                <w:szCs w:val="24"/>
              </w:rPr>
              <w:t xml:space="preserve">Document </w:t>
            </w:r>
            <w:hyperlink r:id="rId9" w:history="1">
              <w:r w:rsidRPr="00F37D7E">
                <w:rPr>
                  <w:rStyle w:val="Hyperlink"/>
                  <w:szCs w:val="24"/>
                </w:rPr>
                <w:t>TDAG-20/2</w:t>
              </w:r>
            </w:hyperlink>
            <w:r w:rsidRPr="00997679">
              <w:rPr>
                <w:szCs w:val="24"/>
              </w:rPr>
              <w:t>.</w:t>
            </w:r>
          </w:p>
          <w:p w14:paraId="4A850BE1" w14:textId="77777777" w:rsidR="006B1A8B" w:rsidRPr="00997679" w:rsidRDefault="006B1A8B" w:rsidP="006B1A8B">
            <w:pPr>
              <w:spacing w:after="120"/>
              <w:rPr>
                <w:b/>
                <w:bCs/>
                <w:szCs w:val="24"/>
              </w:rPr>
            </w:pPr>
            <w:r w:rsidRPr="00997679">
              <w:rPr>
                <w:b/>
                <w:bCs/>
                <w:szCs w:val="24"/>
              </w:rPr>
              <w:t xml:space="preserve">Action required: </w:t>
            </w:r>
          </w:p>
          <w:p w14:paraId="6D258F9A" w14:textId="77777777" w:rsidR="006B1A8B" w:rsidRPr="00997679" w:rsidRDefault="006B1A8B" w:rsidP="006B1A8B">
            <w:pPr>
              <w:spacing w:after="120"/>
              <w:rPr>
                <w:rFonts w:cstheme="minorHAnsi"/>
                <w:szCs w:val="24"/>
                <w:lang w:eastAsia="pl-PL"/>
              </w:rPr>
            </w:pPr>
            <w:r w:rsidRPr="00997679">
              <w:rPr>
                <w:rFonts w:cstheme="minorHAnsi"/>
                <w:szCs w:val="24"/>
                <w:lang w:eastAsia="pl-PL"/>
              </w:rPr>
              <w:t>TDAG is invited to note this document</w:t>
            </w:r>
            <w:r>
              <w:rPr>
                <w:rFonts w:cstheme="minorHAnsi"/>
                <w:szCs w:val="24"/>
                <w:lang w:eastAsia="pl-PL"/>
              </w:rPr>
              <w:t>.</w:t>
            </w:r>
          </w:p>
          <w:p w14:paraId="5502F11E" w14:textId="77777777" w:rsidR="006B1A8B" w:rsidRDefault="006B1A8B" w:rsidP="006B1A8B">
            <w:pPr>
              <w:spacing w:after="120"/>
              <w:rPr>
                <w:b/>
                <w:bCs/>
                <w:szCs w:val="24"/>
              </w:rPr>
            </w:pPr>
            <w:r w:rsidRPr="00D9621A">
              <w:rPr>
                <w:b/>
                <w:bCs/>
                <w:szCs w:val="24"/>
              </w:rPr>
              <w:t>References:</w:t>
            </w:r>
            <w:r>
              <w:rPr>
                <w:b/>
                <w:bCs/>
                <w:szCs w:val="24"/>
              </w:rPr>
              <w:t xml:space="preserve"> </w:t>
            </w:r>
          </w:p>
          <w:p w14:paraId="0BD0DC74" w14:textId="6CE8F492" w:rsidR="006B1A8B" w:rsidRPr="00AC1056" w:rsidRDefault="006B1A8B" w:rsidP="006B1A8B">
            <w:pPr>
              <w:spacing w:after="120"/>
              <w:rPr>
                <w:rFonts w:ascii="Calibri" w:hAnsi="Calibri" w:cs="Calibri"/>
                <w:color w:val="000000"/>
                <w:szCs w:val="24"/>
                <w:lang w:eastAsia="zh-CN"/>
              </w:rPr>
            </w:pPr>
            <w:r>
              <w:rPr>
                <w:szCs w:val="24"/>
              </w:rPr>
              <w:t>WTDC</w:t>
            </w:r>
            <w:r w:rsidRPr="007D415A">
              <w:rPr>
                <w:szCs w:val="24"/>
              </w:rPr>
              <w:t xml:space="preserve"> Resolution 9 (Rev. 2017, Buenos Aires)</w:t>
            </w:r>
          </w:p>
        </w:tc>
      </w:tr>
    </w:tbl>
    <w:p w14:paraId="4E2F181A" w14:textId="3278A649" w:rsidR="007F0D23" w:rsidRDefault="007F0D23" w:rsidP="006B1A8B"/>
    <w:p w14:paraId="7FBC7DF3" w14:textId="77777777" w:rsidR="007F0D23" w:rsidRDefault="007F0D23" w:rsidP="007F0D23">
      <w:pPr>
        <w:tabs>
          <w:tab w:val="clear" w:pos="794"/>
          <w:tab w:val="clear" w:pos="1191"/>
          <w:tab w:val="clear" w:pos="1588"/>
          <w:tab w:val="clear" w:pos="1985"/>
        </w:tabs>
        <w:overflowPunct/>
        <w:autoSpaceDE/>
        <w:autoSpaceDN/>
        <w:adjustRightInd/>
        <w:spacing w:before="0"/>
        <w:textAlignment w:val="auto"/>
        <w:rPr>
          <w:szCs w:val="24"/>
        </w:rPr>
      </w:pPr>
    </w:p>
    <w:p w14:paraId="7D38D1AE" w14:textId="77777777" w:rsidR="00581F9D" w:rsidRDefault="00581F9D" w:rsidP="00581F9D">
      <w:pPr>
        <w:tabs>
          <w:tab w:val="left" w:pos="2902"/>
          <w:tab w:val="left" w:pos="5691"/>
          <w:tab w:val="left" w:pos="8481"/>
          <w:tab w:val="left" w:pos="11271"/>
        </w:tabs>
        <w:ind w:left="113"/>
        <w:jc w:val="center"/>
        <w:rPr>
          <w:b/>
          <w:bCs/>
          <w:sz w:val="28"/>
          <w:szCs w:val="28"/>
          <w:u w:val="single"/>
        </w:rPr>
        <w:sectPr w:rsidR="00581F9D" w:rsidSect="00006672">
          <w:headerReference w:type="default" r:id="rId10"/>
          <w:pgSz w:w="11906" w:h="16838"/>
          <w:pgMar w:top="851" w:right="851" w:bottom="851" w:left="851" w:header="709" w:footer="709" w:gutter="0"/>
          <w:cols w:space="708"/>
          <w:titlePg/>
          <w:docGrid w:linePitch="360"/>
        </w:sectPr>
      </w:pPr>
    </w:p>
    <w:p w14:paraId="07D0EA8A" w14:textId="77777777" w:rsidR="00581F9D" w:rsidRDefault="00581F9D" w:rsidP="00581F9D">
      <w:pPr>
        <w:tabs>
          <w:tab w:val="left" w:pos="2902"/>
          <w:tab w:val="left" w:pos="5691"/>
          <w:tab w:val="left" w:pos="8481"/>
          <w:tab w:val="left" w:pos="11271"/>
        </w:tabs>
        <w:ind w:left="113"/>
        <w:jc w:val="center"/>
        <w:rPr>
          <w:b/>
          <w:bCs/>
          <w:sz w:val="28"/>
          <w:szCs w:val="28"/>
          <w:u w:val="single"/>
        </w:rPr>
      </w:pPr>
      <w:r>
        <w:rPr>
          <w:b/>
          <w:bCs/>
          <w:sz w:val="28"/>
          <w:szCs w:val="28"/>
          <w:u w:val="single"/>
        </w:rPr>
        <w:lastRenderedPageBreak/>
        <w:t xml:space="preserve">DETAILED INFORMATION ON </w:t>
      </w:r>
      <w:r w:rsidRPr="00FF50A7">
        <w:rPr>
          <w:b/>
          <w:bCs/>
          <w:sz w:val="28"/>
          <w:szCs w:val="28"/>
          <w:u w:val="single"/>
        </w:rPr>
        <w:t>IMPLEMENTATION OF RESOLUTION 9</w:t>
      </w:r>
    </w:p>
    <w:p w14:paraId="74C25A04" w14:textId="77777777" w:rsidR="00581F9D" w:rsidRDefault="00581F9D" w:rsidP="00581F9D">
      <w:pPr>
        <w:tabs>
          <w:tab w:val="left" w:pos="2902"/>
          <w:tab w:val="left" w:pos="5691"/>
          <w:tab w:val="left" w:pos="8481"/>
          <w:tab w:val="left" w:pos="11271"/>
        </w:tabs>
        <w:ind w:left="113"/>
        <w:jc w:val="center"/>
        <w:rPr>
          <w:b/>
          <w:bCs/>
          <w:sz w:val="28"/>
          <w:szCs w:val="28"/>
          <w:u w:val="single"/>
        </w:rPr>
      </w:pPr>
    </w:p>
    <w:p w14:paraId="79F25742" w14:textId="063F18A3" w:rsidR="006926D2" w:rsidRDefault="00581F9D" w:rsidP="008A39E0">
      <w:pPr>
        <w:rPr>
          <w:b/>
          <w:bCs/>
          <w:sz w:val="20"/>
          <w:u w:val="single"/>
        </w:rPr>
      </w:pPr>
      <w:r w:rsidRPr="009C305F">
        <w:rPr>
          <w:b/>
          <w:bCs/>
          <w:sz w:val="20"/>
          <w:u w:val="single"/>
        </w:rPr>
        <w:t>TYPE OF ASSISTANCE</w:t>
      </w:r>
    </w:p>
    <w:p w14:paraId="5F0439E5" w14:textId="610A6D1F" w:rsidR="00581F9D" w:rsidRPr="008A39E0" w:rsidRDefault="00581F9D" w:rsidP="008A39E0">
      <w:pPr>
        <w:rPr>
          <w:sz w:val="22"/>
          <w:szCs w:val="22"/>
        </w:rPr>
      </w:pPr>
      <w:r w:rsidRPr="008A39E0">
        <w:rPr>
          <w:color w:val="000000"/>
          <w:sz w:val="22"/>
          <w:szCs w:val="22"/>
          <w:lang w:val="en-US"/>
        </w:rPr>
        <w:t xml:space="preserve">1. Assistance in raising the awareness of national </w:t>
      </w:r>
      <w:proofErr w:type="gramStart"/>
      <w:r w:rsidRPr="008A39E0">
        <w:rPr>
          <w:color w:val="000000"/>
          <w:sz w:val="22"/>
          <w:szCs w:val="22"/>
          <w:lang w:val="en-US"/>
        </w:rPr>
        <w:t>policy-makers</w:t>
      </w:r>
      <w:proofErr w:type="gramEnd"/>
      <w:r w:rsidRPr="008A39E0">
        <w:rPr>
          <w:color w:val="000000"/>
          <w:sz w:val="22"/>
          <w:szCs w:val="22"/>
          <w:lang w:val="en-US"/>
        </w:rPr>
        <w:t xml:space="preserve"> as to the importance of effective spectrum management for a country's economic and social development</w:t>
      </w:r>
    </w:p>
    <w:p w14:paraId="402DFC81" w14:textId="77777777" w:rsidR="00581F9D" w:rsidRPr="008A39E0" w:rsidRDefault="00581F9D" w:rsidP="00581F9D">
      <w:pPr>
        <w:rPr>
          <w:color w:val="000000"/>
          <w:sz w:val="22"/>
          <w:szCs w:val="22"/>
          <w:lang w:val="en-US"/>
        </w:rPr>
      </w:pPr>
      <w:r w:rsidRPr="008A39E0">
        <w:rPr>
          <w:color w:val="000000"/>
          <w:sz w:val="22"/>
          <w:szCs w:val="22"/>
          <w:lang w:val="en-US"/>
        </w:rPr>
        <w:t>2. Training and dissemination of available ITU documentation</w:t>
      </w:r>
    </w:p>
    <w:p w14:paraId="3F3CB36F" w14:textId="77777777" w:rsidR="00581F9D" w:rsidRPr="008A39E0" w:rsidRDefault="00581F9D" w:rsidP="00581F9D">
      <w:pPr>
        <w:rPr>
          <w:color w:val="000000"/>
          <w:sz w:val="22"/>
          <w:szCs w:val="22"/>
          <w:lang w:val="en-US"/>
        </w:rPr>
      </w:pPr>
      <w:r w:rsidRPr="008A39E0">
        <w:rPr>
          <w:color w:val="000000"/>
          <w:sz w:val="22"/>
          <w:szCs w:val="22"/>
          <w:lang w:val="en-US"/>
        </w:rPr>
        <w:t>3. Assistance in developing methodologies for establishing national tables of frequency allocations and spectrum redeployment</w:t>
      </w:r>
    </w:p>
    <w:p w14:paraId="16BC899C" w14:textId="77777777" w:rsidR="00581F9D" w:rsidRPr="008A39E0" w:rsidRDefault="00581F9D" w:rsidP="00581F9D">
      <w:pPr>
        <w:rPr>
          <w:color w:val="000000"/>
          <w:sz w:val="22"/>
          <w:szCs w:val="22"/>
          <w:lang w:val="en-US"/>
        </w:rPr>
      </w:pPr>
      <w:r w:rsidRPr="008A39E0">
        <w:rPr>
          <w:color w:val="000000"/>
          <w:sz w:val="22"/>
          <w:szCs w:val="22"/>
          <w:lang w:val="en-US"/>
        </w:rPr>
        <w:t>4. Assistance in setting up computerized frequency management and monitoring systems</w:t>
      </w:r>
    </w:p>
    <w:p w14:paraId="59F7E8CE" w14:textId="77777777" w:rsidR="00581F9D" w:rsidRPr="008A39E0" w:rsidRDefault="00581F9D" w:rsidP="00581F9D">
      <w:pPr>
        <w:rPr>
          <w:color w:val="000000"/>
          <w:sz w:val="22"/>
          <w:szCs w:val="22"/>
          <w:lang w:val="en-US"/>
        </w:rPr>
      </w:pPr>
      <w:r w:rsidRPr="008A39E0">
        <w:rPr>
          <w:color w:val="000000"/>
          <w:sz w:val="22"/>
          <w:szCs w:val="22"/>
          <w:lang w:val="en-US"/>
        </w:rPr>
        <w:t>5. Economic and financial aspects of spectrum management</w:t>
      </w:r>
    </w:p>
    <w:p w14:paraId="16AB1D73" w14:textId="77777777" w:rsidR="00581F9D" w:rsidRPr="008A39E0" w:rsidRDefault="00581F9D" w:rsidP="00581F9D">
      <w:pPr>
        <w:rPr>
          <w:color w:val="000000"/>
          <w:sz w:val="22"/>
          <w:szCs w:val="22"/>
          <w:lang w:val="en-US"/>
        </w:rPr>
      </w:pPr>
      <w:r w:rsidRPr="008A39E0">
        <w:rPr>
          <w:color w:val="000000"/>
          <w:sz w:val="22"/>
          <w:szCs w:val="22"/>
          <w:lang w:val="en-US"/>
        </w:rPr>
        <w:t>6. Assistance with preparations for world radiocommunication conferences (WRC) and with follow-up and implementation of WRC decisions</w:t>
      </w:r>
    </w:p>
    <w:p w14:paraId="3D958CDC" w14:textId="77777777" w:rsidR="00581F9D" w:rsidRPr="008A39E0" w:rsidRDefault="00581F9D" w:rsidP="00581F9D">
      <w:pPr>
        <w:rPr>
          <w:color w:val="000000"/>
          <w:sz w:val="22"/>
          <w:szCs w:val="22"/>
          <w:lang w:val="en-US"/>
        </w:rPr>
      </w:pPr>
      <w:r w:rsidRPr="008A39E0">
        <w:rPr>
          <w:color w:val="000000"/>
          <w:sz w:val="22"/>
          <w:szCs w:val="22"/>
          <w:lang w:val="en-US"/>
        </w:rPr>
        <w:t xml:space="preserve">7. Assistance with participation in the work of the relevant ITU-R study groups and their working parties </w:t>
      </w:r>
    </w:p>
    <w:p w14:paraId="2D49A3B9" w14:textId="77777777" w:rsidR="00581F9D" w:rsidRPr="008A39E0" w:rsidRDefault="00581F9D" w:rsidP="00581F9D">
      <w:pPr>
        <w:rPr>
          <w:color w:val="000000"/>
          <w:sz w:val="22"/>
          <w:szCs w:val="22"/>
          <w:lang w:val="en-US"/>
        </w:rPr>
      </w:pPr>
      <w:r w:rsidRPr="008A39E0">
        <w:rPr>
          <w:color w:val="000000"/>
          <w:sz w:val="22"/>
          <w:szCs w:val="22"/>
          <w:lang w:val="en-US"/>
        </w:rPr>
        <w:t>8. Transition to digital terrestrial television broadcasting</w:t>
      </w:r>
    </w:p>
    <w:p w14:paraId="7D1AB4D7" w14:textId="77777777" w:rsidR="00581F9D" w:rsidRPr="008A39E0" w:rsidRDefault="00581F9D" w:rsidP="00581F9D">
      <w:pPr>
        <w:rPr>
          <w:color w:val="000000"/>
          <w:sz w:val="22"/>
          <w:szCs w:val="22"/>
          <w:lang w:val="en-US"/>
        </w:rPr>
      </w:pPr>
      <w:r w:rsidRPr="008A39E0">
        <w:rPr>
          <w:color w:val="000000"/>
          <w:sz w:val="22"/>
          <w:szCs w:val="22"/>
          <w:lang w:val="en-US"/>
        </w:rPr>
        <w:t>9. Assistance in identifying the most efficient ways to utilize the digital dividend</w:t>
      </w:r>
    </w:p>
    <w:p w14:paraId="049884A2" w14:textId="77777777" w:rsidR="00581F9D" w:rsidRPr="008A39E0" w:rsidRDefault="00581F9D" w:rsidP="00581F9D">
      <w:pPr>
        <w:rPr>
          <w:color w:val="000000"/>
          <w:sz w:val="22"/>
          <w:szCs w:val="22"/>
          <w:lang w:val="en-US"/>
        </w:rPr>
      </w:pPr>
      <w:r w:rsidRPr="008A39E0">
        <w:rPr>
          <w:color w:val="000000"/>
          <w:sz w:val="22"/>
          <w:szCs w:val="22"/>
          <w:lang w:val="en-US"/>
        </w:rPr>
        <w:t>10. Emerging technologies and approaches in using spectrum</w:t>
      </w:r>
    </w:p>
    <w:p w14:paraId="6A24FD50" w14:textId="77777777" w:rsidR="00581F9D" w:rsidRPr="008A39E0" w:rsidRDefault="00581F9D" w:rsidP="00581F9D">
      <w:pPr>
        <w:rPr>
          <w:color w:val="000000"/>
          <w:sz w:val="22"/>
          <w:szCs w:val="22"/>
          <w:lang w:val="en-US"/>
        </w:rPr>
      </w:pPr>
      <w:r w:rsidRPr="008A39E0">
        <w:rPr>
          <w:color w:val="000000"/>
          <w:sz w:val="22"/>
          <w:szCs w:val="22"/>
          <w:lang w:val="en-US"/>
        </w:rPr>
        <w:t>11. Innovative ways of spectrum licensing</w:t>
      </w:r>
    </w:p>
    <w:p w14:paraId="2816C453" w14:textId="77777777" w:rsidR="00581F9D" w:rsidRPr="008A39E0" w:rsidRDefault="00581F9D" w:rsidP="00581F9D">
      <w:pPr>
        <w:rPr>
          <w:color w:val="000000"/>
          <w:sz w:val="22"/>
          <w:szCs w:val="22"/>
          <w:lang w:val="en-US"/>
        </w:rPr>
      </w:pPr>
      <w:r w:rsidRPr="008A39E0">
        <w:rPr>
          <w:color w:val="000000"/>
          <w:sz w:val="22"/>
          <w:szCs w:val="22"/>
          <w:lang w:val="en-US"/>
        </w:rPr>
        <w:t>12. Assistance with interference caused by devices in derogation of national spectrum allocations</w:t>
      </w:r>
    </w:p>
    <w:p w14:paraId="0C766AF7" w14:textId="77777777" w:rsidR="00581F9D" w:rsidRPr="008A39E0" w:rsidRDefault="00581F9D" w:rsidP="00581F9D">
      <w:pPr>
        <w:rPr>
          <w:color w:val="000000"/>
          <w:sz w:val="22"/>
          <w:szCs w:val="22"/>
          <w:lang w:val="en-US"/>
        </w:rPr>
      </w:pPr>
      <w:r w:rsidRPr="008A39E0">
        <w:rPr>
          <w:color w:val="000000"/>
          <w:sz w:val="22"/>
          <w:szCs w:val="22"/>
          <w:lang w:val="en-US"/>
        </w:rPr>
        <w:t xml:space="preserve">13. Assistance in resolving seasonal interference caused by anomalous propagation of </w:t>
      </w:r>
      <w:proofErr w:type="spellStart"/>
      <w:r w:rsidRPr="008A39E0">
        <w:rPr>
          <w:color w:val="000000"/>
          <w:sz w:val="22"/>
          <w:szCs w:val="22"/>
          <w:lang w:val="en-US"/>
        </w:rPr>
        <w:t>radiowaves</w:t>
      </w:r>
      <w:proofErr w:type="spellEnd"/>
    </w:p>
    <w:p w14:paraId="35F22BCC" w14:textId="77777777" w:rsidR="00581F9D" w:rsidRPr="008A39E0" w:rsidRDefault="00581F9D" w:rsidP="00581F9D">
      <w:pPr>
        <w:rPr>
          <w:sz w:val="22"/>
          <w:szCs w:val="22"/>
          <w:lang w:val="en-US"/>
        </w:rPr>
      </w:pPr>
      <w:r w:rsidRPr="008A39E0">
        <w:rPr>
          <w:sz w:val="22"/>
          <w:szCs w:val="22"/>
          <w:lang w:val="en-US"/>
        </w:rPr>
        <w:t>14. SMS4DC Training</w:t>
      </w:r>
    </w:p>
    <w:p w14:paraId="2686EF14" w14:textId="77777777" w:rsidR="00581F9D" w:rsidRDefault="00581F9D" w:rsidP="00581F9D">
      <w:pPr>
        <w:tabs>
          <w:tab w:val="clear" w:pos="794"/>
          <w:tab w:val="clear" w:pos="1191"/>
          <w:tab w:val="clear" w:pos="1588"/>
          <w:tab w:val="clear" w:pos="1985"/>
        </w:tabs>
        <w:overflowPunct/>
        <w:autoSpaceDE/>
        <w:autoSpaceDN/>
        <w:adjustRightInd/>
        <w:spacing w:before="0"/>
        <w:textAlignment w:val="auto"/>
        <w:rPr>
          <w:b/>
          <w:bCs/>
          <w:sz w:val="28"/>
          <w:szCs w:val="28"/>
          <w:u w:val="single"/>
        </w:rPr>
      </w:pPr>
      <w:r>
        <w:rPr>
          <w:b/>
          <w:bCs/>
          <w:sz w:val="28"/>
          <w:szCs w:val="28"/>
          <w:u w:val="single"/>
        </w:rPr>
        <w:br w:type="page"/>
      </w:r>
    </w:p>
    <w:tbl>
      <w:tblP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58"/>
        <w:gridCol w:w="1067"/>
        <w:gridCol w:w="4507"/>
        <w:gridCol w:w="3777"/>
        <w:gridCol w:w="261"/>
        <w:gridCol w:w="261"/>
        <w:gridCol w:w="261"/>
        <w:gridCol w:w="261"/>
        <w:gridCol w:w="261"/>
        <w:gridCol w:w="261"/>
        <w:gridCol w:w="261"/>
        <w:gridCol w:w="261"/>
        <w:gridCol w:w="261"/>
        <w:gridCol w:w="307"/>
        <w:gridCol w:w="307"/>
        <w:gridCol w:w="307"/>
        <w:gridCol w:w="307"/>
        <w:gridCol w:w="307"/>
      </w:tblGrid>
      <w:tr w:rsidR="00CF5ECF" w:rsidRPr="005A1813" w14:paraId="0B617846" w14:textId="77777777" w:rsidTr="00794EA9">
        <w:trPr>
          <w:trHeight w:val="290"/>
        </w:trPr>
        <w:tc>
          <w:tcPr>
            <w:tcW w:w="1134" w:type="dxa"/>
            <w:noWrap/>
            <w:hideMark/>
          </w:tcPr>
          <w:p w14:paraId="192C95E2" w14:textId="77777777" w:rsidR="00CF5ECF" w:rsidRPr="005A1813" w:rsidRDefault="00CF5ECF" w:rsidP="00794EA9">
            <w:pPr>
              <w:jc w:val="center"/>
            </w:pPr>
            <w:r w:rsidRPr="005A1813">
              <w:rPr>
                <w:b/>
                <w:bCs/>
              </w:rPr>
              <w:lastRenderedPageBreak/>
              <w:t>Country</w:t>
            </w:r>
          </w:p>
        </w:tc>
        <w:tc>
          <w:tcPr>
            <w:tcW w:w="658" w:type="dxa"/>
            <w:noWrap/>
            <w:hideMark/>
          </w:tcPr>
          <w:p w14:paraId="5E7EBBB8" w14:textId="77777777" w:rsidR="00CF5ECF" w:rsidRPr="005A1813" w:rsidRDefault="00CF5ECF" w:rsidP="00794EA9">
            <w:pPr>
              <w:jc w:val="center"/>
            </w:pPr>
            <w:r w:rsidRPr="005A1813">
              <w:rPr>
                <w:b/>
                <w:bCs/>
              </w:rPr>
              <w:t>Region</w:t>
            </w:r>
          </w:p>
        </w:tc>
        <w:tc>
          <w:tcPr>
            <w:tcW w:w="1067" w:type="dxa"/>
            <w:noWrap/>
            <w:hideMark/>
          </w:tcPr>
          <w:p w14:paraId="3EF459A9" w14:textId="77777777" w:rsidR="00CF5ECF" w:rsidRPr="005A1813" w:rsidRDefault="00CF5ECF" w:rsidP="00794EA9">
            <w:pPr>
              <w:jc w:val="center"/>
            </w:pPr>
            <w:r w:rsidRPr="005A1813">
              <w:rPr>
                <w:b/>
                <w:bCs/>
              </w:rPr>
              <w:t>Date</w:t>
            </w:r>
          </w:p>
        </w:tc>
        <w:tc>
          <w:tcPr>
            <w:tcW w:w="4507" w:type="dxa"/>
            <w:noWrap/>
            <w:hideMark/>
          </w:tcPr>
          <w:p w14:paraId="3F207DBD" w14:textId="77777777" w:rsidR="00CF5ECF" w:rsidRPr="005A1813" w:rsidRDefault="00CF5ECF" w:rsidP="00794EA9">
            <w:pPr>
              <w:jc w:val="center"/>
            </w:pPr>
            <w:r w:rsidRPr="005A1813">
              <w:rPr>
                <w:b/>
                <w:bCs/>
              </w:rPr>
              <w:t>Activities</w:t>
            </w:r>
          </w:p>
        </w:tc>
        <w:tc>
          <w:tcPr>
            <w:tcW w:w="3777" w:type="dxa"/>
            <w:noWrap/>
            <w:hideMark/>
          </w:tcPr>
          <w:p w14:paraId="5C84913A" w14:textId="77777777" w:rsidR="00CF5ECF" w:rsidRPr="005A1813" w:rsidRDefault="00CF5ECF" w:rsidP="00794EA9">
            <w:pPr>
              <w:jc w:val="center"/>
            </w:pPr>
            <w:r w:rsidRPr="005A1813">
              <w:rPr>
                <w:b/>
                <w:bCs/>
              </w:rPr>
              <w:t>URL</w:t>
            </w:r>
          </w:p>
        </w:tc>
        <w:tc>
          <w:tcPr>
            <w:tcW w:w="261" w:type="dxa"/>
            <w:tcBorders>
              <w:right w:val="nil"/>
            </w:tcBorders>
            <w:noWrap/>
            <w:hideMark/>
          </w:tcPr>
          <w:p w14:paraId="64C4488B" w14:textId="77777777" w:rsidR="00CF5ECF" w:rsidRPr="005A1813" w:rsidRDefault="00CF5ECF" w:rsidP="00794EA9">
            <w:pPr>
              <w:ind w:left="-334"/>
            </w:pPr>
          </w:p>
        </w:tc>
        <w:tc>
          <w:tcPr>
            <w:tcW w:w="261" w:type="dxa"/>
            <w:tcBorders>
              <w:top w:val="single" w:sz="4" w:space="0" w:color="auto"/>
              <w:left w:val="nil"/>
              <w:bottom w:val="single" w:sz="4" w:space="0" w:color="auto"/>
              <w:right w:val="nil"/>
            </w:tcBorders>
            <w:noWrap/>
            <w:hideMark/>
          </w:tcPr>
          <w:p w14:paraId="591FDA9B" w14:textId="77777777" w:rsidR="00CF5ECF" w:rsidRPr="005A1813" w:rsidRDefault="00CF5ECF" w:rsidP="00794EA9"/>
        </w:tc>
        <w:tc>
          <w:tcPr>
            <w:tcW w:w="261" w:type="dxa"/>
            <w:tcBorders>
              <w:left w:val="nil"/>
              <w:right w:val="nil"/>
            </w:tcBorders>
            <w:noWrap/>
            <w:hideMark/>
          </w:tcPr>
          <w:p w14:paraId="36124B8B" w14:textId="77777777" w:rsidR="00CF5ECF" w:rsidRPr="005A1813" w:rsidRDefault="00CF5ECF" w:rsidP="00794EA9"/>
        </w:tc>
        <w:tc>
          <w:tcPr>
            <w:tcW w:w="261" w:type="dxa"/>
            <w:tcBorders>
              <w:left w:val="nil"/>
              <w:right w:val="nil"/>
            </w:tcBorders>
            <w:noWrap/>
            <w:hideMark/>
          </w:tcPr>
          <w:p w14:paraId="76E8E829" w14:textId="77777777" w:rsidR="00CF5ECF" w:rsidRPr="005A1813" w:rsidRDefault="00CF5ECF" w:rsidP="00794EA9"/>
        </w:tc>
        <w:tc>
          <w:tcPr>
            <w:tcW w:w="261" w:type="dxa"/>
            <w:tcBorders>
              <w:left w:val="nil"/>
              <w:right w:val="nil"/>
            </w:tcBorders>
            <w:noWrap/>
            <w:hideMark/>
          </w:tcPr>
          <w:p w14:paraId="601F76D6" w14:textId="77777777" w:rsidR="00CF5ECF" w:rsidRPr="005A1813" w:rsidRDefault="00CF5ECF" w:rsidP="00794EA9"/>
        </w:tc>
        <w:tc>
          <w:tcPr>
            <w:tcW w:w="261" w:type="dxa"/>
            <w:tcBorders>
              <w:left w:val="nil"/>
              <w:right w:val="nil"/>
            </w:tcBorders>
            <w:noWrap/>
            <w:hideMark/>
          </w:tcPr>
          <w:p w14:paraId="321ED905" w14:textId="77777777" w:rsidR="00CF5ECF" w:rsidRPr="005A1813" w:rsidRDefault="00CF5ECF" w:rsidP="00794EA9"/>
        </w:tc>
        <w:tc>
          <w:tcPr>
            <w:tcW w:w="783" w:type="dxa"/>
            <w:gridSpan w:val="3"/>
            <w:tcBorders>
              <w:left w:val="nil"/>
              <w:right w:val="nil"/>
            </w:tcBorders>
            <w:noWrap/>
            <w:hideMark/>
          </w:tcPr>
          <w:p w14:paraId="64785028" w14:textId="77777777" w:rsidR="00CF5ECF" w:rsidRPr="005A1813" w:rsidRDefault="00CF5ECF" w:rsidP="00794EA9">
            <w:pPr>
              <w:rPr>
                <w:b/>
                <w:bCs/>
              </w:rPr>
            </w:pPr>
            <w:r w:rsidRPr="005A1813">
              <w:rPr>
                <w:b/>
                <w:bCs/>
              </w:rPr>
              <w:t>Topic</w:t>
            </w:r>
          </w:p>
        </w:tc>
        <w:tc>
          <w:tcPr>
            <w:tcW w:w="307" w:type="dxa"/>
            <w:tcBorders>
              <w:left w:val="nil"/>
              <w:right w:val="nil"/>
            </w:tcBorders>
            <w:noWrap/>
            <w:hideMark/>
          </w:tcPr>
          <w:p w14:paraId="76A80956" w14:textId="77777777" w:rsidR="00CF5ECF" w:rsidRPr="005A1813" w:rsidRDefault="00CF5ECF" w:rsidP="00794EA9">
            <w:pPr>
              <w:rPr>
                <w:b/>
                <w:bCs/>
              </w:rPr>
            </w:pPr>
          </w:p>
        </w:tc>
        <w:tc>
          <w:tcPr>
            <w:tcW w:w="307" w:type="dxa"/>
            <w:tcBorders>
              <w:left w:val="nil"/>
              <w:right w:val="nil"/>
            </w:tcBorders>
            <w:noWrap/>
            <w:hideMark/>
          </w:tcPr>
          <w:p w14:paraId="277B1D48" w14:textId="77777777" w:rsidR="00CF5ECF" w:rsidRPr="005A1813" w:rsidRDefault="00CF5ECF" w:rsidP="00794EA9"/>
        </w:tc>
        <w:tc>
          <w:tcPr>
            <w:tcW w:w="307" w:type="dxa"/>
            <w:tcBorders>
              <w:left w:val="nil"/>
              <w:right w:val="nil"/>
            </w:tcBorders>
            <w:noWrap/>
            <w:hideMark/>
          </w:tcPr>
          <w:p w14:paraId="391F2282" w14:textId="77777777" w:rsidR="00CF5ECF" w:rsidRPr="005A1813" w:rsidRDefault="00CF5ECF" w:rsidP="00794EA9"/>
        </w:tc>
        <w:tc>
          <w:tcPr>
            <w:tcW w:w="307" w:type="dxa"/>
            <w:tcBorders>
              <w:left w:val="nil"/>
              <w:right w:val="nil"/>
            </w:tcBorders>
            <w:noWrap/>
            <w:hideMark/>
          </w:tcPr>
          <w:p w14:paraId="7A7B9669" w14:textId="77777777" w:rsidR="00CF5ECF" w:rsidRPr="005A1813" w:rsidRDefault="00CF5ECF" w:rsidP="00794EA9"/>
        </w:tc>
        <w:tc>
          <w:tcPr>
            <w:tcW w:w="307" w:type="dxa"/>
            <w:tcBorders>
              <w:left w:val="nil"/>
            </w:tcBorders>
            <w:noWrap/>
            <w:hideMark/>
          </w:tcPr>
          <w:p w14:paraId="72463B65" w14:textId="77777777" w:rsidR="00CF5ECF" w:rsidRPr="005A1813" w:rsidRDefault="00CF5ECF" w:rsidP="00794EA9"/>
        </w:tc>
      </w:tr>
      <w:tr w:rsidR="00CF5ECF" w:rsidRPr="005A1813" w14:paraId="07334141" w14:textId="77777777" w:rsidTr="00794EA9">
        <w:trPr>
          <w:trHeight w:val="290"/>
        </w:trPr>
        <w:tc>
          <w:tcPr>
            <w:tcW w:w="1134" w:type="dxa"/>
            <w:hideMark/>
          </w:tcPr>
          <w:p w14:paraId="354FBC2B" w14:textId="77777777" w:rsidR="00CF5ECF" w:rsidRPr="005A1813" w:rsidRDefault="00CF5ECF" w:rsidP="00794EA9">
            <w:pPr>
              <w:rPr>
                <w:b/>
                <w:bCs/>
              </w:rPr>
            </w:pPr>
          </w:p>
        </w:tc>
        <w:tc>
          <w:tcPr>
            <w:tcW w:w="658" w:type="dxa"/>
            <w:hideMark/>
          </w:tcPr>
          <w:p w14:paraId="4EF293F0" w14:textId="77777777" w:rsidR="00CF5ECF" w:rsidRPr="005A1813" w:rsidRDefault="00CF5ECF" w:rsidP="00794EA9">
            <w:pPr>
              <w:rPr>
                <w:b/>
                <w:bCs/>
              </w:rPr>
            </w:pPr>
          </w:p>
        </w:tc>
        <w:tc>
          <w:tcPr>
            <w:tcW w:w="1067" w:type="dxa"/>
            <w:hideMark/>
          </w:tcPr>
          <w:p w14:paraId="4B22419E" w14:textId="77777777" w:rsidR="00CF5ECF" w:rsidRPr="005A1813" w:rsidRDefault="00CF5ECF" w:rsidP="00794EA9">
            <w:pPr>
              <w:rPr>
                <w:b/>
                <w:bCs/>
              </w:rPr>
            </w:pPr>
          </w:p>
        </w:tc>
        <w:tc>
          <w:tcPr>
            <w:tcW w:w="4507" w:type="dxa"/>
            <w:hideMark/>
          </w:tcPr>
          <w:p w14:paraId="7C3C25A8" w14:textId="77777777" w:rsidR="00CF5ECF" w:rsidRPr="005A1813" w:rsidRDefault="00CF5ECF" w:rsidP="00794EA9">
            <w:pPr>
              <w:rPr>
                <w:b/>
                <w:bCs/>
              </w:rPr>
            </w:pPr>
          </w:p>
        </w:tc>
        <w:tc>
          <w:tcPr>
            <w:tcW w:w="3777" w:type="dxa"/>
            <w:hideMark/>
          </w:tcPr>
          <w:p w14:paraId="2A7DA760" w14:textId="77777777" w:rsidR="00CF5ECF" w:rsidRPr="005A1813" w:rsidRDefault="00CF5ECF" w:rsidP="00794EA9">
            <w:pPr>
              <w:rPr>
                <w:b/>
                <w:bCs/>
              </w:rPr>
            </w:pPr>
          </w:p>
        </w:tc>
        <w:tc>
          <w:tcPr>
            <w:tcW w:w="261" w:type="dxa"/>
            <w:noWrap/>
            <w:hideMark/>
          </w:tcPr>
          <w:p w14:paraId="318AE5C4" w14:textId="77777777" w:rsidR="00CF5ECF" w:rsidRPr="005A1813" w:rsidRDefault="00CF5ECF" w:rsidP="00794EA9">
            <w:pPr>
              <w:rPr>
                <w:b/>
                <w:bCs/>
              </w:rPr>
            </w:pPr>
            <w:r w:rsidRPr="005A1813">
              <w:rPr>
                <w:b/>
                <w:bCs/>
              </w:rPr>
              <w:t>1</w:t>
            </w:r>
          </w:p>
        </w:tc>
        <w:tc>
          <w:tcPr>
            <w:tcW w:w="261" w:type="dxa"/>
            <w:tcBorders>
              <w:top w:val="single" w:sz="4" w:space="0" w:color="auto"/>
            </w:tcBorders>
            <w:noWrap/>
            <w:hideMark/>
          </w:tcPr>
          <w:p w14:paraId="389D6C84" w14:textId="77777777" w:rsidR="00CF5ECF" w:rsidRPr="005A1813" w:rsidRDefault="00CF5ECF" w:rsidP="00794EA9">
            <w:pPr>
              <w:rPr>
                <w:b/>
                <w:bCs/>
              </w:rPr>
            </w:pPr>
            <w:r w:rsidRPr="005A1813">
              <w:rPr>
                <w:b/>
                <w:bCs/>
              </w:rPr>
              <w:t>2</w:t>
            </w:r>
          </w:p>
        </w:tc>
        <w:tc>
          <w:tcPr>
            <w:tcW w:w="261" w:type="dxa"/>
            <w:noWrap/>
            <w:hideMark/>
          </w:tcPr>
          <w:p w14:paraId="0A58D567" w14:textId="77777777" w:rsidR="00CF5ECF" w:rsidRPr="005A1813" w:rsidRDefault="00CF5ECF" w:rsidP="00794EA9">
            <w:pPr>
              <w:rPr>
                <w:b/>
                <w:bCs/>
              </w:rPr>
            </w:pPr>
            <w:r w:rsidRPr="005A1813">
              <w:rPr>
                <w:b/>
                <w:bCs/>
              </w:rPr>
              <w:t>3</w:t>
            </w:r>
          </w:p>
        </w:tc>
        <w:tc>
          <w:tcPr>
            <w:tcW w:w="261" w:type="dxa"/>
            <w:noWrap/>
            <w:hideMark/>
          </w:tcPr>
          <w:p w14:paraId="0CFF94E8" w14:textId="77777777" w:rsidR="00CF5ECF" w:rsidRPr="005A1813" w:rsidRDefault="00CF5ECF" w:rsidP="00794EA9">
            <w:pPr>
              <w:rPr>
                <w:b/>
                <w:bCs/>
              </w:rPr>
            </w:pPr>
            <w:r w:rsidRPr="005A1813">
              <w:rPr>
                <w:b/>
                <w:bCs/>
              </w:rPr>
              <w:t>4</w:t>
            </w:r>
          </w:p>
        </w:tc>
        <w:tc>
          <w:tcPr>
            <w:tcW w:w="261" w:type="dxa"/>
            <w:noWrap/>
            <w:hideMark/>
          </w:tcPr>
          <w:p w14:paraId="44003C82" w14:textId="77777777" w:rsidR="00CF5ECF" w:rsidRPr="005A1813" w:rsidRDefault="00CF5ECF" w:rsidP="00794EA9">
            <w:pPr>
              <w:rPr>
                <w:b/>
                <w:bCs/>
              </w:rPr>
            </w:pPr>
            <w:r w:rsidRPr="005A1813">
              <w:rPr>
                <w:b/>
                <w:bCs/>
              </w:rPr>
              <w:t>5</w:t>
            </w:r>
          </w:p>
        </w:tc>
        <w:tc>
          <w:tcPr>
            <w:tcW w:w="261" w:type="dxa"/>
            <w:noWrap/>
            <w:hideMark/>
          </w:tcPr>
          <w:p w14:paraId="581E11DB" w14:textId="77777777" w:rsidR="00CF5ECF" w:rsidRPr="005A1813" w:rsidRDefault="00CF5ECF" w:rsidP="00794EA9">
            <w:pPr>
              <w:rPr>
                <w:b/>
                <w:bCs/>
              </w:rPr>
            </w:pPr>
            <w:r w:rsidRPr="005A1813">
              <w:rPr>
                <w:b/>
                <w:bCs/>
              </w:rPr>
              <w:t>6</w:t>
            </w:r>
          </w:p>
        </w:tc>
        <w:tc>
          <w:tcPr>
            <w:tcW w:w="261" w:type="dxa"/>
            <w:noWrap/>
            <w:hideMark/>
          </w:tcPr>
          <w:p w14:paraId="149FD51B" w14:textId="77777777" w:rsidR="00CF5ECF" w:rsidRPr="005A1813" w:rsidRDefault="00CF5ECF" w:rsidP="00794EA9">
            <w:pPr>
              <w:rPr>
                <w:b/>
                <w:bCs/>
              </w:rPr>
            </w:pPr>
            <w:r w:rsidRPr="005A1813">
              <w:rPr>
                <w:b/>
                <w:bCs/>
              </w:rPr>
              <w:t>7</w:t>
            </w:r>
          </w:p>
        </w:tc>
        <w:tc>
          <w:tcPr>
            <w:tcW w:w="261" w:type="dxa"/>
            <w:noWrap/>
            <w:hideMark/>
          </w:tcPr>
          <w:p w14:paraId="52BF186B" w14:textId="77777777" w:rsidR="00CF5ECF" w:rsidRPr="005A1813" w:rsidRDefault="00CF5ECF" w:rsidP="00794EA9">
            <w:pPr>
              <w:rPr>
                <w:b/>
                <w:bCs/>
              </w:rPr>
            </w:pPr>
            <w:r w:rsidRPr="005A1813">
              <w:rPr>
                <w:b/>
                <w:bCs/>
              </w:rPr>
              <w:t>8</w:t>
            </w:r>
          </w:p>
        </w:tc>
        <w:tc>
          <w:tcPr>
            <w:tcW w:w="261" w:type="dxa"/>
            <w:noWrap/>
            <w:hideMark/>
          </w:tcPr>
          <w:p w14:paraId="08188FC6" w14:textId="77777777" w:rsidR="00CF5ECF" w:rsidRPr="005A1813" w:rsidRDefault="00CF5ECF" w:rsidP="00794EA9">
            <w:pPr>
              <w:rPr>
                <w:b/>
                <w:bCs/>
              </w:rPr>
            </w:pPr>
            <w:r w:rsidRPr="005A1813">
              <w:rPr>
                <w:b/>
                <w:bCs/>
              </w:rPr>
              <w:t>9</w:t>
            </w:r>
          </w:p>
        </w:tc>
        <w:tc>
          <w:tcPr>
            <w:tcW w:w="307" w:type="dxa"/>
            <w:noWrap/>
            <w:hideMark/>
          </w:tcPr>
          <w:p w14:paraId="31505CAC" w14:textId="77777777" w:rsidR="00CF5ECF" w:rsidRPr="005A1813" w:rsidRDefault="00CF5ECF" w:rsidP="00794EA9">
            <w:pPr>
              <w:rPr>
                <w:b/>
                <w:bCs/>
              </w:rPr>
            </w:pPr>
            <w:r w:rsidRPr="005A1813">
              <w:rPr>
                <w:b/>
                <w:bCs/>
              </w:rPr>
              <w:t>10</w:t>
            </w:r>
          </w:p>
        </w:tc>
        <w:tc>
          <w:tcPr>
            <w:tcW w:w="307" w:type="dxa"/>
            <w:noWrap/>
            <w:hideMark/>
          </w:tcPr>
          <w:p w14:paraId="72FFFFBC" w14:textId="77777777" w:rsidR="00CF5ECF" w:rsidRPr="005A1813" w:rsidRDefault="00CF5ECF" w:rsidP="00794EA9">
            <w:pPr>
              <w:rPr>
                <w:b/>
                <w:bCs/>
              </w:rPr>
            </w:pPr>
            <w:r w:rsidRPr="005A1813">
              <w:rPr>
                <w:b/>
                <w:bCs/>
              </w:rPr>
              <w:t>11</w:t>
            </w:r>
          </w:p>
        </w:tc>
        <w:tc>
          <w:tcPr>
            <w:tcW w:w="307" w:type="dxa"/>
            <w:noWrap/>
            <w:hideMark/>
          </w:tcPr>
          <w:p w14:paraId="6202B38D" w14:textId="77777777" w:rsidR="00CF5ECF" w:rsidRPr="005A1813" w:rsidRDefault="00CF5ECF" w:rsidP="00794EA9">
            <w:pPr>
              <w:rPr>
                <w:b/>
                <w:bCs/>
              </w:rPr>
            </w:pPr>
            <w:r w:rsidRPr="005A1813">
              <w:rPr>
                <w:b/>
                <w:bCs/>
              </w:rPr>
              <w:t>12</w:t>
            </w:r>
          </w:p>
        </w:tc>
        <w:tc>
          <w:tcPr>
            <w:tcW w:w="307" w:type="dxa"/>
            <w:noWrap/>
            <w:hideMark/>
          </w:tcPr>
          <w:p w14:paraId="1CAF0390" w14:textId="77777777" w:rsidR="00CF5ECF" w:rsidRPr="005A1813" w:rsidRDefault="00CF5ECF" w:rsidP="00794EA9">
            <w:pPr>
              <w:rPr>
                <w:b/>
                <w:bCs/>
              </w:rPr>
            </w:pPr>
            <w:r w:rsidRPr="005A1813">
              <w:rPr>
                <w:b/>
                <w:bCs/>
              </w:rPr>
              <w:t>13</w:t>
            </w:r>
          </w:p>
        </w:tc>
        <w:tc>
          <w:tcPr>
            <w:tcW w:w="307" w:type="dxa"/>
            <w:noWrap/>
            <w:hideMark/>
          </w:tcPr>
          <w:p w14:paraId="01286EE7" w14:textId="77777777" w:rsidR="00CF5ECF" w:rsidRPr="005A1813" w:rsidRDefault="00CF5ECF" w:rsidP="00794EA9">
            <w:pPr>
              <w:rPr>
                <w:b/>
                <w:bCs/>
              </w:rPr>
            </w:pPr>
            <w:r w:rsidRPr="005A1813">
              <w:rPr>
                <w:b/>
                <w:bCs/>
              </w:rPr>
              <w:t>14</w:t>
            </w:r>
          </w:p>
        </w:tc>
      </w:tr>
      <w:tr w:rsidR="00CF5ECF" w:rsidRPr="005A1813" w14:paraId="135D716D" w14:textId="77777777" w:rsidTr="00794EA9">
        <w:trPr>
          <w:trHeight w:val="1645"/>
        </w:trPr>
        <w:tc>
          <w:tcPr>
            <w:tcW w:w="1134" w:type="dxa"/>
            <w:hideMark/>
          </w:tcPr>
          <w:p w14:paraId="545B09F8" w14:textId="77777777" w:rsidR="00CF5ECF" w:rsidRPr="005A1813" w:rsidRDefault="00CF5ECF" w:rsidP="00794EA9">
            <w:r w:rsidRPr="005A1813">
              <w:t>Trinidad and Tobago</w:t>
            </w:r>
          </w:p>
        </w:tc>
        <w:tc>
          <w:tcPr>
            <w:tcW w:w="658" w:type="dxa"/>
            <w:hideMark/>
          </w:tcPr>
          <w:p w14:paraId="439A4CA4" w14:textId="77777777" w:rsidR="00CF5ECF" w:rsidRPr="005A1813" w:rsidRDefault="00CF5ECF" w:rsidP="00794EA9">
            <w:r w:rsidRPr="005A1813">
              <w:t>AMS</w:t>
            </w:r>
          </w:p>
        </w:tc>
        <w:tc>
          <w:tcPr>
            <w:tcW w:w="1067" w:type="dxa"/>
            <w:hideMark/>
          </w:tcPr>
          <w:p w14:paraId="117B1423" w14:textId="77777777" w:rsidR="00CF5ECF" w:rsidRPr="005A1813" w:rsidRDefault="00CF5ECF" w:rsidP="00794EA9">
            <w:r w:rsidRPr="005A1813">
              <w:t>Oct-20</w:t>
            </w:r>
          </w:p>
        </w:tc>
        <w:tc>
          <w:tcPr>
            <w:tcW w:w="4507" w:type="dxa"/>
            <w:hideMark/>
          </w:tcPr>
          <w:p w14:paraId="39C02D0D" w14:textId="77777777" w:rsidR="00CF5ECF" w:rsidRPr="005A1813" w:rsidRDefault="00CF5ECF" w:rsidP="00794EA9">
            <w:bookmarkStart w:id="0" w:name="RANGE!D3"/>
            <w:r w:rsidRPr="005A1813">
              <w:t xml:space="preserve">Spectrum Management Policy Framework </w:t>
            </w:r>
            <w:bookmarkEnd w:id="0"/>
          </w:p>
        </w:tc>
        <w:tc>
          <w:tcPr>
            <w:tcW w:w="3777" w:type="dxa"/>
            <w:hideMark/>
          </w:tcPr>
          <w:p w14:paraId="1C8D1741" w14:textId="77777777" w:rsidR="00CF5ECF" w:rsidRPr="005A1813" w:rsidRDefault="006B1A8B" w:rsidP="00794EA9">
            <w:pPr>
              <w:rPr>
                <w:u w:val="single"/>
              </w:rPr>
            </w:pPr>
            <w:hyperlink r:id="rId11" w:history="1">
              <w:r w:rsidR="00CF5ECF" w:rsidRPr="005A1813">
                <w:rPr>
                  <w:rStyle w:val="Hyperlink"/>
                </w:rPr>
                <w:t>https://ituint.sharepoint.com/sites/TNS/Shared%20Documents/General/Resolution%209/CountriesReports/Spectrum%20Management%20Policy%20Final%20Report_8_2020.docx</w:t>
              </w:r>
            </w:hyperlink>
          </w:p>
        </w:tc>
        <w:tc>
          <w:tcPr>
            <w:tcW w:w="261" w:type="dxa"/>
            <w:noWrap/>
            <w:hideMark/>
          </w:tcPr>
          <w:p w14:paraId="6BC1CFAF" w14:textId="77777777" w:rsidR="00CF5ECF" w:rsidRPr="005A1813" w:rsidRDefault="00CF5ECF" w:rsidP="00794EA9">
            <w:r w:rsidRPr="005A1813">
              <w:t>1</w:t>
            </w:r>
          </w:p>
        </w:tc>
        <w:tc>
          <w:tcPr>
            <w:tcW w:w="261" w:type="dxa"/>
            <w:noWrap/>
            <w:hideMark/>
          </w:tcPr>
          <w:p w14:paraId="054959D3" w14:textId="77777777" w:rsidR="00CF5ECF" w:rsidRPr="005A1813" w:rsidRDefault="00CF5ECF" w:rsidP="00794EA9"/>
        </w:tc>
        <w:tc>
          <w:tcPr>
            <w:tcW w:w="261" w:type="dxa"/>
            <w:noWrap/>
            <w:hideMark/>
          </w:tcPr>
          <w:p w14:paraId="6A07A0D5" w14:textId="77777777" w:rsidR="00CF5ECF" w:rsidRPr="005A1813" w:rsidRDefault="00CF5ECF" w:rsidP="00794EA9"/>
        </w:tc>
        <w:tc>
          <w:tcPr>
            <w:tcW w:w="261" w:type="dxa"/>
            <w:noWrap/>
            <w:hideMark/>
          </w:tcPr>
          <w:p w14:paraId="41B1F986" w14:textId="77777777" w:rsidR="00CF5ECF" w:rsidRPr="005A1813" w:rsidRDefault="00CF5ECF" w:rsidP="00794EA9"/>
        </w:tc>
        <w:tc>
          <w:tcPr>
            <w:tcW w:w="261" w:type="dxa"/>
            <w:noWrap/>
            <w:hideMark/>
          </w:tcPr>
          <w:p w14:paraId="63BE63F7" w14:textId="77777777" w:rsidR="00CF5ECF" w:rsidRPr="005A1813" w:rsidRDefault="00CF5ECF" w:rsidP="00794EA9"/>
        </w:tc>
        <w:tc>
          <w:tcPr>
            <w:tcW w:w="261" w:type="dxa"/>
            <w:noWrap/>
            <w:hideMark/>
          </w:tcPr>
          <w:p w14:paraId="1A0DF637" w14:textId="77777777" w:rsidR="00CF5ECF" w:rsidRPr="005A1813" w:rsidRDefault="00CF5ECF" w:rsidP="00794EA9"/>
        </w:tc>
        <w:tc>
          <w:tcPr>
            <w:tcW w:w="261" w:type="dxa"/>
            <w:noWrap/>
            <w:hideMark/>
          </w:tcPr>
          <w:p w14:paraId="24AB5CA5" w14:textId="77777777" w:rsidR="00CF5ECF" w:rsidRPr="005A1813" w:rsidRDefault="00CF5ECF" w:rsidP="00794EA9"/>
        </w:tc>
        <w:tc>
          <w:tcPr>
            <w:tcW w:w="261" w:type="dxa"/>
            <w:noWrap/>
            <w:hideMark/>
          </w:tcPr>
          <w:p w14:paraId="5D0DF66A" w14:textId="77777777" w:rsidR="00CF5ECF" w:rsidRPr="005A1813" w:rsidRDefault="00CF5ECF" w:rsidP="00794EA9"/>
        </w:tc>
        <w:tc>
          <w:tcPr>
            <w:tcW w:w="261" w:type="dxa"/>
            <w:noWrap/>
            <w:hideMark/>
          </w:tcPr>
          <w:p w14:paraId="7BB31D7E" w14:textId="77777777" w:rsidR="00CF5ECF" w:rsidRPr="005A1813" w:rsidRDefault="00CF5ECF" w:rsidP="00794EA9"/>
        </w:tc>
        <w:tc>
          <w:tcPr>
            <w:tcW w:w="307" w:type="dxa"/>
            <w:noWrap/>
            <w:hideMark/>
          </w:tcPr>
          <w:p w14:paraId="217F5493" w14:textId="77777777" w:rsidR="00CF5ECF" w:rsidRPr="005A1813" w:rsidRDefault="00CF5ECF" w:rsidP="00794EA9"/>
        </w:tc>
        <w:tc>
          <w:tcPr>
            <w:tcW w:w="307" w:type="dxa"/>
            <w:noWrap/>
            <w:hideMark/>
          </w:tcPr>
          <w:p w14:paraId="2CDC5129" w14:textId="77777777" w:rsidR="00CF5ECF" w:rsidRPr="005A1813" w:rsidRDefault="00CF5ECF" w:rsidP="00794EA9"/>
        </w:tc>
        <w:tc>
          <w:tcPr>
            <w:tcW w:w="307" w:type="dxa"/>
            <w:noWrap/>
            <w:hideMark/>
          </w:tcPr>
          <w:p w14:paraId="1B226FDB" w14:textId="77777777" w:rsidR="00CF5ECF" w:rsidRPr="005A1813" w:rsidRDefault="00CF5ECF" w:rsidP="00794EA9"/>
        </w:tc>
        <w:tc>
          <w:tcPr>
            <w:tcW w:w="307" w:type="dxa"/>
            <w:noWrap/>
            <w:hideMark/>
          </w:tcPr>
          <w:p w14:paraId="1329F5DC" w14:textId="77777777" w:rsidR="00CF5ECF" w:rsidRPr="005A1813" w:rsidRDefault="00CF5ECF" w:rsidP="00794EA9"/>
        </w:tc>
        <w:tc>
          <w:tcPr>
            <w:tcW w:w="307" w:type="dxa"/>
            <w:noWrap/>
            <w:hideMark/>
          </w:tcPr>
          <w:p w14:paraId="4BC9AF78" w14:textId="77777777" w:rsidR="00CF5ECF" w:rsidRPr="005A1813" w:rsidRDefault="00CF5ECF" w:rsidP="00794EA9"/>
        </w:tc>
      </w:tr>
      <w:tr w:rsidR="00CF5ECF" w:rsidRPr="005A1813" w14:paraId="4906F3B7" w14:textId="77777777" w:rsidTr="00794EA9">
        <w:trPr>
          <w:trHeight w:val="2530"/>
        </w:trPr>
        <w:tc>
          <w:tcPr>
            <w:tcW w:w="1134" w:type="dxa"/>
            <w:hideMark/>
          </w:tcPr>
          <w:p w14:paraId="02D52C7B" w14:textId="77777777" w:rsidR="00CF5ECF" w:rsidRPr="005A1813" w:rsidRDefault="00CF5ECF" w:rsidP="00794EA9">
            <w:r w:rsidRPr="005A1813">
              <w:t>Regional (EUR/CIS)</w:t>
            </w:r>
          </w:p>
        </w:tc>
        <w:tc>
          <w:tcPr>
            <w:tcW w:w="658" w:type="dxa"/>
            <w:hideMark/>
          </w:tcPr>
          <w:p w14:paraId="471821E8" w14:textId="77777777" w:rsidR="00CF5ECF" w:rsidRPr="005A1813" w:rsidRDefault="00CF5ECF" w:rsidP="00794EA9">
            <w:r w:rsidRPr="005A1813">
              <w:t>EUR</w:t>
            </w:r>
          </w:p>
        </w:tc>
        <w:tc>
          <w:tcPr>
            <w:tcW w:w="1067" w:type="dxa"/>
            <w:hideMark/>
          </w:tcPr>
          <w:p w14:paraId="03D9961B" w14:textId="77777777" w:rsidR="00CF5ECF" w:rsidRPr="005A1813" w:rsidRDefault="00CF5ECF" w:rsidP="00794EA9">
            <w:r w:rsidRPr="005A1813">
              <w:t>22-23 October 20</w:t>
            </w:r>
          </w:p>
        </w:tc>
        <w:tc>
          <w:tcPr>
            <w:tcW w:w="4507" w:type="dxa"/>
            <w:hideMark/>
          </w:tcPr>
          <w:p w14:paraId="4D60459A" w14:textId="77777777" w:rsidR="00CF5ECF" w:rsidRPr="005A1813" w:rsidRDefault="00CF5ECF" w:rsidP="00794EA9">
            <w:r w:rsidRPr="005A1813">
              <w:t>ITU Regional Forum for Europe: 5G Strategies, Policies and Implementation</w:t>
            </w:r>
            <w:r w:rsidRPr="005A1813">
              <w:br/>
              <w:t>Providing information and capacity building on BDT activities on 5G implementation, spectrum management and broadcasting.</w:t>
            </w:r>
            <w:r w:rsidRPr="005A1813">
              <w:br/>
              <w:t>Providing platform to exchange information and best practices among key stakeholders in the region</w:t>
            </w:r>
          </w:p>
        </w:tc>
        <w:tc>
          <w:tcPr>
            <w:tcW w:w="3777" w:type="dxa"/>
            <w:hideMark/>
          </w:tcPr>
          <w:p w14:paraId="015AFCD7" w14:textId="77777777" w:rsidR="00CF5ECF" w:rsidRPr="005A1813" w:rsidRDefault="006B1A8B" w:rsidP="00794EA9">
            <w:pPr>
              <w:rPr>
                <w:u w:val="single"/>
              </w:rPr>
            </w:pPr>
            <w:hyperlink r:id="rId12" w:history="1">
              <w:r w:rsidR="00CF5ECF" w:rsidRPr="005A1813">
                <w:rPr>
                  <w:rStyle w:val="Hyperlink"/>
                </w:rPr>
                <w:t>https://www.itu.int/en/ITU-D/Regional-Presence/Europe/Pages/Events/2020/5G_EUR/5G_Europe.aspx</w:t>
              </w:r>
            </w:hyperlink>
          </w:p>
        </w:tc>
        <w:tc>
          <w:tcPr>
            <w:tcW w:w="261" w:type="dxa"/>
            <w:noWrap/>
            <w:hideMark/>
          </w:tcPr>
          <w:p w14:paraId="1AA27A0E" w14:textId="77777777" w:rsidR="00CF5ECF" w:rsidRPr="005A1813" w:rsidRDefault="00CF5ECF" w:rsidP="00794EA9">
            <w:r w:rsidRPr="005A1813">
              <w:t>1</w:t>
            </w:r>
          </w:p>
        </w:tc>
        <w:tc>
          <w:tcPr>
            <w:tcW w:w="261" w:type="dxa"/>
            <w:noWrap/>
            <w:hideMark/>
          </w:tcPr>
          <w:p w14:paraId="66313C88" w14:textId="77777777" w:rsidR="00CF5ECF" w:rsidRPr="005A1813" w:rsidRDefault="00CF5ECF" w:rsidP="00794EA9">
            <w:r w:rsidRPr="005A1813">
              <w:t>1</w:t>
            </w:r>
          </w:p>
        </w:tc>
        <w:tc>
          <w:tcPr>
            <w:tcW w:w="261" w:type="dxa"/>
            <w:noWrap/>
            <w:hideMark/>
          </w:tcPr>
          <w:p w14:paraId="09EC23C2" w14:textId="77777777" w:rsidR="00CF5ECF" w:rsidRPr="005A1813" w:rsidRDefault="00CF5ECF" w:rsidP="00794EA9"/>
        </w:tc>
        <w:tc>
          <w:tcPr>
            <w:tcW w:w="261" w:type="dxa"/>
            <w:noWrap/>
            <w:hideMark/>
          </w:tcPr>
          <w:p w14:paraId="43248C50" w14:textId="77777777" w:rsidR="00CF5ECF" w:rsidRPr="005A1813" w:rsidRDefault="00CF5ECF" w:rsidP="00794EA9"/>
        </w:tc>
        <w:tc>
          <w:tcPr>
            <w:tcW w:w="261" w:type="dxa"/>
            <w:noWrap/>
            <w:hideMark/>
          </w:tcPr>
          <w:p w14:paraId="6C27B3CC" w14:textId="77777777" w:rsidR="00CF5ECF" w:rsidRPr="005A1813" w:rsidRDefault="00CF5ECF" w:rsidP="00794EA9"/>
        </w:tc>
        <w:tc>
          <w:tcPr>
            <w:tcW w:w="261" w:type="dxa"/>
            <w:noWrap/>
            <w:hideMark/>
          </w:tcPr>
          <w:p w14:paraId="4A29980A" w14:textId="77777777" w:rsidR="00CF5ECF" w:rsidRPr="005A1813" w:rsidRDefault="00CF5ECF" w:rsidP="00794EA9"/>
        </w:tc>
        <w:tc>
          <w:tcPr>
            <w:tcW w:w="261" w:type="dxa"/>
            <w:noWrap/>
            <w:hideMark/>
          </w:tcPr>
          <w:p w14:paraId="38BA8615" w14:textId="77777777" w:rsidR="00CF5ECF" w:rsidRPr="005A1813" w:rsidRDefault="00CF5ECF" w:rsidP="00794EA9"/>
        </w:tc>
        <w:tc>
          <w:tcPr>
            <w:tcW w:w="261" w:type="dxa"/>
            <w:noWrap/>
            <w:hideMark/>
          </w:tcPr>
          <w:p w14:paraId="66B6B449" w14:textId="77777777" w:rsidR="00CF5ECF" w:rsidRPr="005A1813" w:rsidRDefault="00CF5ECF" w:rsidP="00794EA9"/>
        </w:tc>
        <w:tc>
          <w:tcPr>
            <w:tcW w:w="261" w:type="dxa"/>
            <w:noWrap/>
            <w:hideMark/>
          </w:tcPr>
          <w:p w14:paraId="0A2F3A80" w14:textId="77777777" w:rsidR="00CF5ECF" w:rsidRPr="005A1813" w:rsidRDefault="00CF5ECF" w:rsidP="00794EA9"/>
        </w:tc>
        <w:tc>
          <w:tcPr>
            <w:tcW w:w="307" w:type="dxa"/>
            <w:noWrap/>
            <w:hideMark/>
          </w:tcPr>
          <w:p w14:paraId="50E3FC24" w14:textId="77777777" w:rsidR="00CF5ECF" w:rsidRPr="005A1813" w:rsidRDefault="00CF5ECF" w:rsidP="00794EA9">
            <w:r w:rsidRPr="005A1813">
              <w:t>1</w:t>
            </w:r>
          </w:p>
        </w:tc>
        <w:tc>
          <w:tcPr>
            <w:tcW w:w="307" w:type="dxa"/>
            <w:noWrap/>
            <w:hideMark/>
          </w:tcPr>
          <w:p w14:paraId="554CE165" w14:textId="77777777" w:rsidR="00CF5ECF" w:rsidRPr="005A1813" w:rsidRDefault="00CF5ECF" w:rsidP="00794EA9"/>
        </w:tc>
        <w:tc>
          <w:tcPr>
            <w:tcW w:w="307" w:type="dxa"/>
            <w:noWrap/>
            <w:hideMark/>
          </w:tcPr>
          <w:p w14:paraId="016FC440" w14:textId="77777777" w:rsidR="00CF5ECF" w:rsidRPr="005A1813" w:rsidRDefault="00CF5ECF" w:rsidP="00794EA9"/>
        </w:tc>
        <w:tc>
          <w:tcPr>
            <w:tcW w:w="307" w:type="dxa"/>
            <w:noWrap/>
            <w:hideMark/>
          </w:tcPr>
          <w:p w14:paraId="37C87596" w14:textId="77777777" w:rsidR="00CF5ECF" w:rsidRPr="005A1813" w:rsidRDefault="00CF5ECF" w:rsidP="00794EA9"/>
        </w:tc>
        <w:tc>
          <w:tcPr>
            <w:tcW w:w="307" w:type="dxa"/>
            <w:noWrap/>
            <w:hideMark/>
          </w:tcPr>
          <w:p w14:paraId="2053C706" w14:textId="77777777" w:rsidR="00CF5ECF" w:rsidRPr="005A1813" w:rsidRDefault="00CF5ECF" w:rsidP="00794EA9"/>
        </w:tc>
      </w:tr>
      <w:tr w:rsidR="00CF5ECF" w:rsidRPr="005A1813" w14:paraId="1AB314F4" w14:textId="77777777" w:rsidTr="00794EA9">
        <w:trPr>
          <w:trHeight w:val="1940"/>
        </w:trPr>
        <w:tc>
          <w:tcPr>
            <w:tcW w:w="1134" w:type="dxa"/>
            <w:hideMark/>
          </w:tcPr>
          <w:p w14:paraId="2AC098B6" w14:textId="77777777" w:rsidR="00CF5ECF" w:rsidRPr="005A1813" w:rsidRDefault="00CF5ECF" w:rsidP="00794EA9">
            <w:r w:rsidRPr="005A1813">
              <w:t>Moldova</w:t>
            </w:r>
          </w:p>
        </w:tc>
        <w:tc>
          <w:tcPr>
            <w:tcW w:w="658" w:type="dxa"/>
            <w:hideMark/>
          </w:tcPr>
          <w:p w14:paraId="39AF40CE" w14:textId="77777777" w:rsidR="00CF5ECF" w:rsidRPr="005A1813" w:rsidRDefault="00CF5ECF" w:rsidP="00794EA9">
            <w:r w:rsidRPr="005A1813">
              <w:t>EUR</w:t>
            </w:r>
          </w:p>
        </w:tc>
        <w:tc>
          <w:tcPr>
            <w:tcW w:w="1067" w:type="dxa"/>
            <w:hideMark/>
          </w:tcPr>
          <w:p w14:paraId="1355EBA4" w14:textId="77777777" w:rsidR="00CF5ECF" w:rsidRPr="005A1813" w:rsidRDefault="00CF5ECF" w:rsidP="00794EA9">
            <w:r w:rsidRPr="005A1813">
              <w:t>May-June 2020</w:t>
            </w:r>
          </w:p>
        </w:tc>
        <w:tc>
          <w:tcPr>
            <w:tcW w:w="4507" w:type="dxa"/>
            <w:hideMark/>
          </w:tcPr>
          <w:p w14:paraId="623DAD05" w14:textId="77777777" w:rsidR="00CF5ECF" w:rsidRPr="005A1813" w:rsidRDefault="00CF5ECF" w:rsidP="00794EA9">
            <w:r w:rsidRPr="005A1813">
              <w:t>Assistance to Moldova</w:t>
            </w:r>
            <w:r w:rsidRPr="005A1813">
              <w:br/>
              <w:t>Providing technical assistance in the elaboration of the Spectrum Management Programme 2021-2025.</w:t>
            </w:r>
            <w:r w:rsidRPr="005A1813">
              <w:br/>
              <w:t>Spectrum Management Programme 2021-2025 approved by the government in December 2020.</w:t>
            </w:r>
          </w:p>
        </w:tc>
        <w:tc>
          <w:tcPr>
            <w:tcW w:w="3777" w:type="dxa"/>
            <w:hideMark/>
          </w:tcPr>
          <w:p w14:paraId="73238CBA" w14:textId="77777777" w:rsidR="00CF5ECF" w:rsidRPr="005A1813" w:rsidRDefault="00CF5ECF" w:rsidP="00794EA9"/>
        </w:tc>
        <w:tc>
          <w:tcPr>
            <w:tcW w:w="261" w:type="dxa"/>
            <w:noWrap/>
            <w:hideMark/>
          </w:tcPr>
          <w:p w14:paraId="35DABBB3" w14:textId="77777777" w:rsidR="00CF5ECF" w:rsidRPr="005A1813" w:rsidRDefault="00CF5ECF" w:rsidP="00794EA9">
            <w:r w:rsidRPr="005A1813">
              <w:t>1</w:t>
            </w:r>
          </w:p>
        </w:tc>
        <w:tc>
          <w:tcPr>
            <w:tcW w:w="261" w:type="dxa"/>
            <w:noWrap/>
            <w:hideMark/>
          </w:tcPr>
          <w:p w14:paraId="235F8CE2" w14:textId="77777777" w:rsidR="00CF5ECF" w:rsidRPr="005A1813" w:rsidRDefault="00CF5ECF" w:rsidP="00794EA9">
            <w:r w:rsidRPr="005A1813">
              <w:t>1</w:t>
            </w:r>
          </w:p>
        </w:tc>
        <w:tc>
          <w:tcPr>
            <w:tcW w:w="261" w:type="dxa"/>
            <w:noWrap/>
            <w:hideMark/>
          </w:tcPr>
          <w:p w14:paraId="23AC7F30" w14:textId="77777777" w:rsidR="00CF5ECF" w:rsidRPr="005A1813" w:rsidRDefault="00CF5ECF" w:rsidP="00794EA9"/>
        </w:tc>
        <w:tc>
          <w:tcPr>
            <w:tcW w:w="261" w:type="dxa"/>
            <w:noWrap/>
            <w:hideMark/>
          </w:tcPr>
          <w:p w14:paraId="2B981A0C" w14:textId="77777777" w:rsidR="00CF5ECF" w:rsidRPr="005A1813" w:rsidRDefault="00CF5ECF" w:rsidP="00794EA9"/>
        </w:tc>
        <w:tc>
          <w:tcPr>
            <w:tcW w:w="261" w:type="dxa"/>
            <w:noWrap/>
            <w:hideMark/>
          </w:tcPr>
          <w:p w14:paraId="052C0E63" w14:textId="77777777" w:rsidR="00CF5ECF" w:rsidRPr="005A1813" w:rsidRDefault="00CF5ECF" w:rsidP="00794EA9">
            <w:r w:rsidRPr="005A1813">
              <w:t>1</w:t>
            </w:r>
          </w:p>
        </w:tc>
        <w:tc>
          <w:tcPr>
            <w:tcW w:w="261" w:type="dxa"/>
            <w:noWrap/>
            <w:hideMark/>
          </w:tcPr>
          <w:p w14:paraId="06309F25" w14:textId="77777777" w:rsidR="00CF5ECF" w:rsidRPr="005A1813" w:rsidRDefault="00CF5ECF" w:rsidP="00794EA9"/>
        </w:tc>
        <w:tc>
          <w:tcPr>
            <w:tcW w:w="261" w:type="dxa"/>
            <w:noWrap/>
            <w:hideMark/>
          </w:tcPr>
          <w:p w14:paraId="1256043E" w14:textId="77777777" w:rsidR="00CF5ECF" w:rsidRPr="005A1813" w:rsidRDefault="00CF5ECF" w:rsidP="00794EA9"/>
        </w:tc>
        <w:tc>
          <w:tcPr>
            <w:tcW w:w="261" w:type="dxa"/>
            <w:noWrap/>
            <w:hideMark/>
          </w:tcPr>
          <w:p w14:paraId="08ED820A" w14:textId="77777777" w:rsidR="00CF5ECF" w:rsidRPr="005A1813" w:rsidRDefault="00CF5ECF" w:rsidP="00794EA9"/>
        </w:tc>
        <w:tc>
          <w:tcPr>
            <w:tcW w:w="261" w:type="dxa"/>
            <w:noWrap/>
            <w:hideMark/>
          </w:tcPr>
          <w:p w14:paraId="1AA26000" w14:textId="77777777" w:rsidR="00CF5ECF" w:rsidRPr="005A1813" w:rsidRDefault="00CF5ECF" w:rsidP="00794EA9">
            <w:r w:rsidRPr="005A1813">
              <w:t>1</w:t>
            </w:r>
          </w:p>
        </w:tc>
        <w:tc>
          <w:tcPr>
            <w:tcW w:w="307" w:type="dxa"/>
            <w:noWrap/>
            <w:hideMark/>
          </w:tcPr>
          <w:p w14:paraId="62499379" w14:textId="77777777" w:rsidR="00CF5ECF" w:rsidRPr="005A1813" w:rsidRDefault="00CF5ECF" w:rsidP="00794EA9"/>
        </w:tc>
        <w:tc>
          <w:tcPr>
            <w:tcW w:w="307" w:type="dxa"/>
            <w:noWrap/>
            <w:hideMark/>
          </w:tcPr>
          <w:p w14:paraId="3BAB80FE" w14:textId="77777777" w:rsidR="00CF5ECF" w:rsidRPr="005A1813" w:rsidRDefault="00CF5ECF" w:rsidP="00794EA9">
            <w:r w:rsidRPr="005A1813">
              <w:t>1</w:t>
            </w:r>
          </w:p>
        </w:tc>
        <w:tc>
          <w:tcPr>
            <w:tcW w:w="307" w:type="dxa"/>
            <w:noWrap/>
            <w:hideMark/>
          </w:tcPr>
          <w:p w14:paraId="3D8069AA" w14:textId="77777777" w:rsidR="00CF5ECF" w:rsidRPr="005A1813" w:rsidRDefault="00CF5ECF" w:rsidP="00794EA9"/>
        </w:tc>
        <w:tc>
          <w:tcPr>
            <w:tcW w:w="307" w:type="dxa"/>
            <w:noWrap/>
            <w:hideMark/>
          </w:tcPr>
          <w:p w14:paraId="02626CFD" w14:textId="77777777" w:rsidR="00CF5ECF" w:rsidRPr="005A1813" w:rsidRDefault="00CF5ECF" w:rsidP="00794EA9"/>
        </w:tc>
        <w:tc>
          <w:tcPr>
            <w:tcW w:w="307" w:type="dxa"/>
            <w:noWrap/>
            <w:hideMark/>
          </w:tcPr>
          <w:p w14:paraId="14FBCB4D" w14:textId="77777777" w:rsidR="00CF5ECF" w:rsidRPr="005A1813" w:rsidRDefault="00CF5ECF" w:rsidP="00794EA9"/>
        </w:tc>
      </w:tr>
      <w:tr w:rsidR="00CF5ECF" w:rsidRPr="005A1813" w14:paraId="475993A9" w14:textId="77777777" w:rsidTr="00794EA9">
        <w:trPr>
          <w:trHeight w:val="1710"/>
        </w:trPr>
        <w:tc>
          <w:tcPr>
            <w:tcW w:w="1134" w:type="dxa"/>
            <w:hideMark/>
          </w:tcPr>
          <w:p w14:paraId="6337A629" w14:textId="77777777" w:rsidR="00CF5ECF" w:rsidRPr="005A1813" w:rsidRDefault="00CF5ECF" w:rsidP="00794EA9">
            <w:r w:rsidRPr="005A1813">
              <w:t>Albania</w:t>
            </w:r>
          </w:p>
        </w:tc>
        <w:tc>
          <w:tcPr>
            <w:tcW w:w="658" w:type="dxa"/>
            <w:hideMark/>
          </w:tcPr>
          <w:p w14:paraId="68EE64B5" w14:textId="77777777" w:rsidR="00CF5ECF" w:rsidRPr="005A1813" w:rsidRDefault="00CF5ECF" w:rsidP="00794EA9">
            <w:r w:rsidRPr="005A1813">
              <w:t>EUR</w:t>
            </w:r>
          </w:p>
        </w:tc>
        <w:tc>
          <w:tcPr>
            <w:tcW w:w="1067" w:type="dxa"/>
            <w:hideMark/>
          </w:tcPr>
          <w:p w14:paraId="1C9A7096" w14:textId="77777777" w:rsidR="00CF5ECF" w:rsidRPr="005A1813" w:rsidRDefault="00CF5ECF" w:rsidP="00794EA9">
            <w:r w:rsidRPr="005A1813">
              <w:t>June-September 2020</w:t>
            </w:r>
          </w:p>
        </w:tc>
        <w:tc>
          <w:tcPr>
            <w:tcW w:w="4507" w:type="dxa"/>
            <w:hideMark/>
          </w:tcPr>
          <w:p w14:paraId="6BDDF57E" w14:textId="77777777" w:rsidR="00CF5ECF" w:rsidRPr="005A1813" w:rsidRDefault="00CF5ECF" w:rsidP="00794EA9">
            <w:r w:rsidRPr="005A1813">
              <w:t>Assistance to Albania 1</w:t>
            </w:r>
            <w:r w:rsidRPr="005A1813">
              <w:br/>
              <w:t>Providing technical assistance in the elaboration of the “700 MHz band de-allocate” Plan for Albania.</w:t>
            </w:r>
            <w:r w:rsidRPr="005A1813">
              <w:br/>
              <w:t>Plan fully approved at the national level in September 2020.</w:t>
            </w:r>
          </w:p>
        </w:tc>
        <w:tc>
          <w:tcPr>
            <w:tcW w:w="3777" w:type="dxa"/>
            <w:hideMark/>
          </w:tcPr>
          <w:p w14:paraId="3D1FDC28" w14:textId="77777777" w:rsidR="00CF5ECF" w:rsidRPr="005A1813" w:rsidRDefault="00CF5ECF" w:rsidP="00794EA9"/>
        </w:tc>
        <w:tc>
          <w:tcPr>
            <w:tcW w:w="261" w:type="dxa"/>
            <w:noWrap/>
            <w:hideMark/>
          </w:tcPr>
          <w:p w14:paraId="0A4DCE44" w14:textId="77777777" w:rsidR="00CF5ECF" w:rsidRPr="005A1813" w:rsidRDefault="00CF5ECF" w:rsidP="00794EA9">
            <w:r w:rsidRPr="005A1813">
              <w:t>1</w:t>
            </w:r>
          </w:p>
        </w:tc>
        <w:tc>
          <w:tcPr>
            <w:tcW w:w="261" w:type="dxa"/>
            <w:noWrap/>
            <w:hideMark/>
          </w:tcPr>
          <w:p w14:paraId="65EEB11C" w14:textId="77777777" w:rsidR="00CF5ECF" w:rsidRPr="005A1813" w:rsidRDefault="00CF5ECF" w:rsidP="00794EA9">
            <w:r w:rsidRPr="005A1813">
              <w:t>1</w:t>
            </w:r>
          </w:p>
        </w:tc>
        <w:tc>
          <w:tcPr>
            <w:tcW w:w="261" w:type="dxa"/>
            <w:noWrap/>
            <w:hideMark/>
          </w:tcPr>
          <w:p w14:paraId="110D7809" w14:textId="77777777" w:rsidR="00CF5ECF" w:rsidRPr="005A1813" w:rsidRDefault="00CF5ECF" w:rsidP="00794EA9"/>
        </w:tc>
        <w:tc>
          <w:tcPr>
            <w:tcW w:w="261" w:type="dxa"/>
            <w:noWrap/>
            <w:hideMark/>
          </w:tcPr>
          <w:p w14:paraId="4CC2A438" w14:textId="77777777" w:rsidR="00CF5ECF" w:rsidRPr="005A1813" w:rsidRDefault="00CF5ECF" w:rsidP="00794EA9"/>
        </w:tc>
        <w:tc>
          <w:tcPr>
            <w:tcW w:w="261" w:type="dxa"/>
            <w:noWrap/>
            <w:hideMark/>
          </w:tcPr>
          <w:p w14:paraId="6222E5F6" w14:textId="77777777" w:rsidR="00CF5ECF" w:rsidRPr="005A1813" w:rsidRDefault="00CF5ECF" w:rsidP="00794EA9"/>
        </w:tc>
        <w:tc>
          <w:tcPr>
            <w:tcW w:w="261" w:type="dxa"/>
            <w:noWrap/>
            <w:hideMark/>
          </w:tcPr>
          <w:p w14:paraId="6FDD049A" w14:textId="77777777" w:rsidR="00CF5ECF" w:rsidRPr="005A1813" w:rsidRDefault="00CF5ECF" w:rsidP="00794EA9"/>
        </w:tc>
        <w:tc>
          <w:tcPr>
            <w:tcW w:w="261" w:type="dxa"/>
            <w:noWrap/>
            <w:hideMark/>
          </w:tcPr>
          <w:p w14:paraId="0D0679EA" w14:textId="77777777" w:rsidR="00CF5ECF" w:rsidRPr="005A1813" w:rsidRDefault="00CF5ECF" w:rsidP="00794EA9"/>
        </w:tc>
        <w:tc>
          <w:tcPr>
            <w:tcW w:w="261" w:type="dxa"/>
            <w:noWrap/>
            <w:hideMark/>
          </w:tcPr>
          <w:p w14:paraId="4C7FC41F" w14:textId="77777777" w:rsidR="00CF5ECF" w:rsidRPr="005A1813" w:rsidRDefault="00CF5ECF" w:rsidP="00794EA9"/>
        </w:tc>
        <w:tc>
          <w:tcPr>
            <w:tcW w:w="261" w:type="dxa"/>
            <w:noWrap/>
            <w:hideMark/>
          </w:tcPr>
          <w:p w14:paraId="5C93C95A" w14:textId="77777777" w:rsidR="00CF5ECF" w:rsidRPr="005A1813" w:rsidRDefault="00CF5ECF" w:rsidP="00794EA9">
            <w:r w:rsidRPr="005A1813">
              <w:t>1</w:t>
            </w:r>
          </w:p>
        </w:tc>
        <w:tc>
          <w:tcPr>
            <w:tcW w:w="307" w:type="dxa"/>
            <w:noWrap/>
            <w:hideMark/>
          </w:tcPr>
          <w:p w14:paraId="2CA077B5" w14:textId="77777777" w:rsidR="00CF5ECF" w:rsidRPr="005A1813" w:rsidRDefault="00CF5ECF" w:rsidP="00794EA9"/>
        </w:tc>
        <w:tc>
          <w:tcPr>
            <w:tcW w:w="307" w:type="dxa"/>
            <w:noWrap/>
            <w:hideMark/>
          </w:tcPr>
          <w:p w14:paraId="231D37D1" w14:textId="77777777" w:rsidR="00CF5ECF" w:rsidRPr="005A1813" w:rsidRDefault="00CF5ECF" w:rsidP="00794EA9"/>
        </w:tc>
        <w:tc>
          <w:tcPr>
            <w:tcW w:w="307" w:type="dxa"/>
            <w:noWrap/>
            <w:hideMark/>
          </w:tcPr>
          <w:p w14:paraId="32F31755" w14:textId="77777777" w:rsidR="00CF5ECF" w:rsidRPr="005A1813" w:rsidRDefault="00CF5ECF" w:rsidP="00794EA9"/>
        </w:tc>
        <w:tc>
          <w:tcPr>
            <w:tcW w:w="307" w:type="dxa"/>
            <w:noWrap/>
            <w:hideMark/>
          </w:tcPr>
          <w:p w14:paraId="32D2D984" w14:textId="77777777" w:rsidR="00CF5ECF" w:rsidRPr="005A1813" w:rsidRDefault="00CF5ECF" w:rsidP="00794EA9"/>
        </w:tc>
        <w:tc>
          <w:tcPr>
            <w:tcW w:w="307" w:type="dxa"/>
            <w:noWrap/>
            <w:hideMark/>
          </w:tcPr>
          <w:p w14:paraId="5DEF7B49" w14:textId="77777777" w:rsidR="00CF5ECF" w:rsidRPr="005A1813" w:rsidRDefault="00CF5ECF" w:rsidP="00794EA9"/>
        </w:tc>
      </w:tr>
      <w:tr w:rsidR="00CF5ECF" w:rsidRPr="005A1813" w14:paraId="5C2562A9" w14:textId="77777777" w:rsidTr="00794EA9">
        <w:trPr>
          <w:trHeight w:val="1560"/>
        </w:trPr>
        <w:tc>
          <w:tcPr>
            <w:tcW w:w="1134" w:type="dxa"/>
            <w:hideMark/>
          </w:tcPr>
          <w:p w14:paraId="528282B3" w14:textId="77777777" w:rsidR="00CF5ECF" w:rsidRPr="005A1813" w:rsidRDefault="00CF5ECF" w:rsidP="00794EA9">
            <w:r w:rsidRPr="005A1813">
              <w:lastRenderedPageBreak/>
              <w:t>Albania</w:t>
            </w:r>
          </w:p>
        </w:tc>
        <w:tc>
          <w:tcPr>
            <w:tcW w:w="658" w:type="dxa"/>
            <w:hideMark/>
          </w:tcPr>
          <w:p w14:paraId="73DCF1BA" w14:textId="77777777" w:rsidR="00CF5ECF" w:rsidRPr="005A1813" w:rsidRDefault="00CF5ECF" w:rsidP="00794EA9">
            <w:r w:rsidRPr="005A1813">
              <w:t>EUR</w:t>
            </w:r>
          </w:p>
        </w:tc>
        <w:tc>
          <w:tcPr>
            <w:tcW w:w="1067" w:type="dxa"/>
            <w:hideMark/>
          </w:tcPr>
          <w:p w14:paraId="7E327191" w14:textId="77777777" w:rsidR="00CF5ECF" w:rsidRPr="005A1813" w:rsidRDefault="00CF5ECF" w:rsidP="00794EA9">
            <w:r w:rsidRPr="005A1813">
              <w:t>October-December 2020</w:t>
            </w:r>
          </w:p>
        </w:tc>
        <w:tc>
          <w:tcPr>
            <w:tcW w:w="4507" w:type="dxa"/>
            <w:hideMark/>
          </w:tcPr>
          <w:p w14:paraId="703BB166" w14:textId="77777777" w:rsidR="00CF5ECF" w:rsidRPr="005A1813" w:rsidRDefault="00CF5ECF" w:rsidP="00794EA9">
            <w:r w:rsidRPr="005A1813">
              <w:t>Assistance to Albania 2</w:t>
            </w:r>
            <w:r w:rsidRPr="005A1813">
              <w:br/>
              <w:t>Providing technical assistance to Albania through twinning with NMHH (Hungary) on frequency planning (allotment and assignment).</w:t>
            </w:r>
            <w:r w:rsidRPr="005A1813">
              <w:br/>
              <w:t>Plan being finalized in Q1 2021.</w:t>
            </w:r>
          </w:p>
        </w:tc>
        <w:tc>
          <w:tcPr>
            <w:tcW w:w="3777" w:type="dxa"/>
            <w:hideMark/>
          </w:tcPr>
          <w:p w14:paraId="3D117B49" w14:textId="77777777" w:rsidR="00CF5ECF" w:rsidRPr="005A1813" w:rsidRDefault="00CF5ECF" w:rsidP="00794EA9"/>
        </w:tc>
        <w:tc>
          <w:tcPr>
            <w:tcW w:w="261" w:type="dxa"/>
            <w:noWrap/>
            <w:hideMark/>
          </w:tcPr>
          <w:p w14:paraId="62B36247" w14:textId="77777777" w:rsidR="00CF5ECF" w:rsidRPr="005A1813" w:rsidRDefault="00CF5ECF" w:rsidP="00794EA9"/>
        </w:tc>
        <w:tc>
          <w:tcPr>
            <w:tcW w:w="261" w:type="dxa"/>
            <w:noWrap/>
            <w:hideMark/>
          </w:tcPr>
          <w:p w14:paraId="16CE37EE" w14:textId="77777777" w:rsidR="00CF5ECF" w:rsidRPr="005A1813" w:rsidRDefault="00CF5ECF" w:rsidP="00794EA9"/>
        </w:tc>
        <w:tc>
          <w:tcPr>
            <w:tcW w:w="261" w:type="dxa"/>
            <w:noWrap/>
            <w:hideMark/>
          </w:tcPr>
          <w:p w14:paraId="00445BCA" w14:textId="77777777" w:rsidR="00CF5ECF" w:rsidRPr="005A1813" w:rsidRDefault="00CF5ECF" w:rsidP="00794EA9">
            <w:r w:rsidRPr="005A1813">
              <w:t>1</w:t>
            </w:r>
          </w:p>
        </w:tc>
        <w:tc>
          <w:tcPr>
            <w:tcW w:w="261" w:type="dxa"/>
            <w:noWrap/>
            <w:hideMark/>
          </w:tcPr>
          <w:p w14:paraId="5981FBF2" w14:textId="77777777" w:rsidR="00CF5ECF" w:rsidRPr="005A1813" w:rsidRDefault="00CF5ECF" w:rsidP="00794EA9"/>
        </w:tc>
        <w:tc>
          <w:tcPr>
            <w:tcW w:w="261" w:type="dxa"/>
            <w:noWrap/>
            <w:hideMark/>
          </w:tcPr>
          <w:p w14:paraId="6AAB4928" w14:textId="77777777" w:rsidR="00CF5ECF" w:rsidRPr="005A1813" w:rsidRDefault="00CF5ECF" w:rsidP="00794EA9"/>
        </w:tc>
        <w:tc>
          <w:tcPr>
            <w:tcW w:w="261" w:type="dxa"/>
            <w:noWrap/>
            <w:hideMark/>
          </w:tcPr>
          <w:p w14:paraId="48226E61" w14:textId="77777777" w:rsidR="00CF5ECF" w:rsidRPr="005A1813" w:rsidRDefault="00CF5ECF" w:rsidP="00794EA9"/>
        </w:tc>
        <w:tc>
          <w:tcPr>
            <w:tcW w:w="261" w:type="dxa"/>
            <w:noWrap/>
            <w:hideMark/>
          </w:tcPr>
          <w:p w14:paraId="6BF159D3" w14:textId="77777777" w:rsidR="00CF5ECF" w:rsidRPr="005A1813" w:rsidRDefault="00CF5ECF" w:rsidP="00794EA9"/>
        </w:tc>
        <w:tc>
          <w:tcPr>
            <w:tcW w:w="261" w:type="dxa"/>
            <w:noWrap/>
            <w:hideMark/>
          </w:tcPr>
          <w:p w14:paraId="250FE4A5" w14:textId="77777777" w:rsidR="00CF5ECF" w:rsidRPr="005A1813" w:rsidRDefault="00CF5ECF" w:rsidP="00794EA9"/>
        </w:tc>
        <w:tc>
          <w:tcPr>
            <w:tcW w:w="261" w:type="dxa"/>
            <w:noWrap/>
            <w:hideMark/>
          </w:tcPr>
          <w:p w14:paraId="6DC3647B" w14:textId="77777777" w:rsidR="00CF5ECF" w:rsidRPr="005A1813" w:rsidRDefault="00CF5ECF" w:rsidP="00794EA9">
            <w:r w:rsidRPr="005A1813">
              <w:t>1</w:t>
            </w:r>
          </w:p>
        </w:tc>
        <w:tc>
          <w:tcPr>
            <w:tcW w:w="307" w:type="dxa"/>
            <w:noWrap/>
            <w:hideMark/>
          </w:tcPr>
          <w:p w14:paraId="7BF2BB04" w14:textId="77777777" w:rsidR="00CF5ECF" w:rsidRPr="005A1813" w:rsidRDefault="00CF5ECF" w:rsidP="00794EA9"/>
        </w:tc>
        <w:tc>
          <w:tcPr>
            <w:tcW w:w="307" w:type="dxa"/>
            <w:noWrap/>
            <w:hideMark/>
          </w:tcPr>
          <w:p w14:paraId="29FD7DDE" w14:textId="77777777" w:rsidR="00CF5ECF" w:rsidRPr="005A1813" w:rsidRDefault="00CF5ECF" w:rsidP="00794EA9"/>
        </w:tc>
        <w:tc>
          <w:tcPr>
            <w:tcW w:w="307" w:type="dxa"/>
            <w:noWrap/>
            <w:hideMark/>
          </w:tcPr>
          <w:p w14:paraId="7CD27966" w14:textId="77777777" w:rsidR="00CF5ECF" w:rsidRPr="005A1813" w:rsidRDefault="00CF5ECF" w:rsidP="00794EA9"/>
        </w:tc>
        <w:tc>
          <w:tcPr>
            <w:tcW w:w="307" w:type="dxa"/>
            <w:noWrap/>
            <w:hideMark/>
          </w:tcPr>
          <w:p w14:paraId="31883065" w14:textId="77777777" w:rsidR="00CF5ECF" w:rsidRPr="005A1813" w:rsidRDefault="00CF5ECF" w:rsidP="00794EA9"/>
        </w:tc>
        <w:tc>
          <w:tcPr>
            <w:tcW w:w="307" w:type="dxa"/>
            <w:noWrap/>
            <w:hideMark/>
          </w:tcPr>
          <w:p w14:paraId="50B573B9" w14:textId="77777777" w:rsidR="00CF5ECF" w:rsidRPr="005A1813" w:rsidRDefault="00CF5ECF" w:rsidP="00794EA9"/>
        </w:tc>
      </w:tr>
      <w:tr w:rsidR="00CF5ECF" w:rsidRPr="005A1813" w14:paraId="5E0E5663" w14:textId="77777777" w:rsidTr="00794EA9">
        <w:trPr>
          <w:trHeight w:val="2760"/>
        </w:trPr>
        <w:tc>
          <w:tcPr>
            <w:tcW w:w="1134" w:type="dxa"/>
            <w:hideMark/>
          </w:tcPr>
          <w:p w14:paraId="2146E129" w14:textId="77777777" w:rsidR="00CF5ECF" w:rsidRPr="005A1813" w:rsidRDefault="00CF5ECF" w:rsidP="00794EA9">
            <w:r w:rsidRPr="005A1813">
              <w:t>Regional (EUR and CIS)</w:t>
            </w:r>
          </w:p>
        </w:tc>
        <w:tc>
          <w:tcPr>
            <w:tcW w:w="658" w:type="dxa"/>
            <w:hideMark/>
          </w:tcPr>
          <w:p w14:paraId="3738ADB9" w14:textId="77777777" w:rsidR="00CF5ECF" w:rsidRPr="005A1813" w:rsidRDefault="00CF5ECF" w:rsidP="00794EA9">
            <w:r w:rsidRPr="005A1813">
              <w:t>EUR</w:t>
            </w:r>
            <w:r w:rsidRPr="005A1813">
              <w:br/>
              <w:t>CIS</w:t>
            </w:r>
          </w:p>
        </w:tc>
        <w:tc>
          <w:tcPr>
            <w:tcW w:w="1067" w:type="dxa"/>
            <w:noWrap/>
            <w:hideMark/>
          </w:tcPr>
          <w:p w14:paraId="146D6528" w14:textId="77777777" w:rsidR="00CF5ECF" w:rsidRPr="005A1813" w:rsidRDefault="00CF5ECF" w:rsidP="00794EA9">
            <w:r w:rsidRPr="005A1813">
              <w:t>1-2 July 2020</w:t>
            </w:r>
          </w:p>
        </w:tc>
        <w:tc>
          <w:tcPr>
            <w:tcW w:w="4507" w:type="dxa"/>
            <w:hideMark/>
          </w:tcPr>
          <w:p w14:paraId="43CE65EE" w14:textId="77777777" w:rsidR="00CF5ECF" w:rsidRPr="005A1813" w:rsidRDefault="00CF5ECF" w:rsidP="00794EA9">
            <w:r w:rsidRPr="005A1813">
              <w:t>ITU Seminar for Europe and CIS on Spectrum Management and Broadcasting</w:t>
            </w:r>
            <w:r w:rsidRPr="005A1813">
              <w:br/>
              <w:t>Providing information and capacity building on BDT activities on Spectrum management and broadcasting.</w:t>
            </w:r>
            <w:r w:rsidRPr="005A1813">
              <w:br/>
              <w:t>Providing regional follow up to WRC-19 decisions and process towards WRC-23 .</w:t>
            </w:r>
            <w:r w:rsidRPr="005A1813">
              <w:br/>
              <w:t>Providing platform to exchange information and best practices among key stakeholders in the region.</w:t>
            </w:r>
          </w:p>
        </w:tc>
        <w:tc>
          <w:tcPr>
            <w:tcW w:w="3777" w:type="dxa"/>
            <w:hideMark/>
          </w:tcPr>
          <w:p w14:paraId="6029305A" w14:textId="77777777" w:rsidR="00CF5ECF" w:rsidRPr="005A1813" w:rsidRDefault="006B1A8B" w:rsidP="00794EA9">
            <w:pPr>
              <w:rPr>
                <w:u w:val="single"/>
              </w:rPr>
            </w:pPr>
            <w:hyperlink r:id="rId13" w:history="1">
              <w:r w:rsidR="00CF5ECF" w:rsidRPr="005A1813">
                <w:rPr>
                  <w:rStyle w:val="Hyperlink"/>
                </w:rPr>
                <w:t>ITU Seminar for Europe and CIS on Spectrum Management and Broadcasting</w:t>
              </w:r>
            </w:hyperlink>
          </w:p>
        </w:tc>
        <w:tc>
          <w:tcPr>
            <w:tcW w:w="261" w:type="dxa"/>
            <w:noWrap/>
            <w:hideMark/>
          </w:tcPr>
          <w:p w14:paraId="2730E52F" w14:textId="77777777" w:rsidR="00CF5ECF" w:rsidRPr="005A1813" w:rsidRDefault="00CF5ECF" w:rsidP="00794EA9">
            <w:r w:rsidRPr="005A1813">
              <w:t>1</w:t>
            </w:r>
          </w:p>
        </w:tc>
        <w:tc>
          <w:tcPr>
            <w:tcW w:w="261" w:type="dxa"/>
            <w:noWrap/>
            <w:hideMark/>
          </w:tcPr>
          <w:p w14:paraId="19D4F28D" w14:textId="77777777" w:rsidR="00CF5ECF" w:rsidRPr="005A1813" w:rsidRDefault="00CF5ECF" w:rsidP="00794EA9">
            <w:r w:rsidRPr="005A1813">
              <w:t>1</w:t>
            </w:r>
          </w:p>
        </w:tc>
        <w:tc>
          <w:tcPr>
            <w:tcW w:w="261" w:type="dxa"/>
            <w:noWrap/>
            <w:hideMark/>
          </w:tcPr>
          <w:p w14:paraId="1969C0B9" w14:textId="77777777" w:rsidR="00CF5ECF" w:rsidRPr="005A1813" w:rsidRDefault="00CF5ECF" w:rsidP="00794EA9">
            <w:r w:rsidRPr="005A1813">
              <w:t>1</w:t>
            </w:r>
          </w:p>
        </w:tc>
        <w:tc>
          <w:tcPr>
            <w:tcW w:w="261" w:type="dxa"/>
            <w:noWrap/>
            <w:hideMark/>
          </w:tcPr>
          <w:p w14:paraId="09134736" w14:textId="77777777" w:rsidR="00CF5ECF" w:rsidRPr="005A1813" w:rsidRDefault="00CF5ECF" w:rsidP="00794EA9">
            <w:r w:rsidRPr="005A1813">
              <w:t>1</w:t>
            </w:r>
          </w:p>
        </w:tc>
        <w:tc>
          <w:tcPr>
            <w:tcW w:w="261" w:type="dxa"/>
            <w:noWrap/>
            <w:hideMark/>
          </w:tcPr>
          <w:p w14:paraId="439F9977" w14:textId="77777777" w:rsidR="00CF5ECF" w:rsidRPr="005A1813" w:rsidRDefault="00CF5ECF" w:rsidP="00794EA9">
            <w:r w:rsidRPr="005A1813">
              <w:t>1</w:t>
            </w:r>
          </w:p>
        </w:tc>
        <w:tc>
          <w:tcPr>
            <w:tcW w:w="261" w:type="dxa"/>
            <w:noWrap/>
            <w:hideMark/>
          </w:tcPr>
          <w:p w14:paraId="5CCF4292" w14:textId="77777777" w:rsidR="00CF5ECF" w:rsidRPr="005A1813" w:rsidRDefault="00CF5ECF" w:rsidP="00794EA9">
            <w:r w:rsidRPr="005A1813">
              <w:t>1</w:t>
            </w:r>
          </w:p>
        </w:tc>
        <w:tc>
          <w:tcPr>
            <w:tcW w:w="261" w:type="dxa"/>
            <w:noWrap/>
            <w:hideMark/>
          </w:tcPr>
          <w:p w14:paraId="1639BACD" w14:textId="77777777" w:rsidR="00CF5ECF" w:rsidRPr="005A1813" w:rsidRDefault="00CF5ECF" w:rsidP="00794EA9">
            <w:r w:rsidRPr="005A1813">
              <w:t>1</w:t>
            </w:r>
          </w:p>
        </w:tc>
        <w:tc>
          <w:tcPr>
            <w:tcW w:w="261" w:type="dxa"/>
            <w:noWrap/>
            <w:hideMark/>
          </w:tcPr>
          <w:p w14:paraId="3FC00332" w14:textId="77777777" w:rsidR="00CF5ECF" w:rsidRPr="005A1813" w:rsidRDefault="00CF5ECF" w:rsidP="00794EA9"/>
        </w:tc>
        <w:tc>
          <w:tcPr>
            <w:tcW w:w="261" w:type="dxa"/>
            <w:noWrap/>
            <w:hideMark/>
          </w:tcPr>
          <w:p w14:paraId="44475BE5" w14:textId="77777777" w:rsidR="00CF5ECF" w:rsidRPr="005A1813" w:rsidRDefault="00CF5ECF" w:rsidP="00794EA9">
            <w:r w:rsidRPr="005A1813">
              <w:t>1</w:t>
            </w:r>
          </w:p>
        </w:tc>
        <w:tc>
          <w:tcPr>
            <w:tcW w:w="307" w:type="dxa"/>
            <w:noWrap/>
            <w:hideMark/>
          </w:tcPr>
          <w:p w14:paraId="009D4C04" w14:textId="77777777" w:rsidR="00CF5ECF" w:rsidRPr="005A1813" w:rsidRDefault="00CF5ECF" w:rsidP="00794EA9">
            <w:r w:rsidRPr="005A1813">
              <w:t>1</w:t>
            </w:r>
          </w:p>
        </w:tc>
        <w:tc>
          <w:tcPr>
            <w:tcW w:w="307" w:type="dxa"/>
            <w:noWrap/>
            <w:hideMark/>
          </w:tcPr>
          <w:p w14:paraId="2D79F78B" w14:textId="77777777" w:rsidR="00CF5ECF" w:rsidRPr="005A1813" w:rsidRDefault="00CF5ECF" w:rsidP="00794EA9">
            <w:r w:rsidRPr="005A1813">
              <w:t>1</w:t>
            </w:r>
          </w:p>
        </w:tc>
        <w:tc>
          <w:tcPr>
            <w:tcW w:w="307" w:type="dxa"/>
            <w:noWrap/>
            <w:hideMark/>
          </w:tcPr>
          <w:p w14:paraId="3B1A4AEB" w14:textId="77777777" w:rsidR="00CF5ECF" w:rsidRPr="005A1813" w:rsidRDefault="00CF5ECF" w:rsidP="00794EA9"/>
        </w:tc>
        <w:tc>
          <w:tcPr>
            <w:tcW w:w="307" w:type="dxa"/>
            <w:noWrap/>
            <w:hideMark/>
          </w:tcPr>
          <w:p w14:paraId="7AB8D9EB" w14:textId="77777777" w:rsidR="00CF5ECF" w:rsidRPr="005A1813" w:rsidRDefault="00CF5ECF" w:rsidP="00794EA9"/>
        </w:tc>
        <w:tc>
          <w:tcPr>
            <w:tcW w:w="307" w:type="dxa"/>
            <w:noWrap/>
            <w:hideMark/>
          </w:tcPr>
          <w:p w14:paraId="208D0BE7" w14:textId="77777777" w:rsidR="00CF5ECF" w:rsidRPr="005A1813" w:rsidRDefault="00CF5ECF" w:rsidP="00794EA9"/>
        </w:tc>
      </w:tr>
      <w:tr w:rsidR="00CF5ECF" w:rsidRPr="005A1813" w14:paraId="21A16272" w14:textId="77777777" w:rsidTr="00794EA9">
        <w:trPr>
          <w:trHeight w:val="3120"/>
        </w:trPr>
        <w:tc>
          <w:tcPr>
            <w:tcW w:w="1134" w:type="dxa"/>
            <w:hideMark/>
          </w:tcPr>
          <w:p w14:paraId="6714FA04" w14:textId="77777777" w:rsidR="00CF5ECF" w:rsidRPr="005A1813" w:rsidRDefault="00CF5ECF" w:rsidP="00794EA9">
            <w:r w:rsidRPr="005A1813">
              <w:t>Regional (CIS)</w:t>
            </w:r>
          </w:p>
        </w:tc>
        <w:tc>
          <w:tcPr>
            <w:tcW w:w="658" w:type="dxa"/>
            <w:hideMark/>
          </w:tcPr>
          <w:p w14:paraId="2AC8546E" w14:textId="77777777" w:rsidR="00CF5ECF" w:rsidRPr="005A1813" w:rsidRDefault="00CF5ECF" w:rsidP="00794EA9">
            <w:r w:rsidRPr="005A1813">
              <w:t>CIS</w:t>
            </w:r>
          </w:p>
        </w:tc>
        <w:tc>
          <w:tcPr>
            <w:tcW w:w="1067" w:type="dxa"/>
            <w:noWrap/>
            <w:hideMark/>
          </w:tcPr>
          <w:p w14:paraId="625BC5CB" w14:textId="77777777" w:rsidR="00CF5ECF" w:rsidRPr="005A1813" w:rsidRDefault="00CF5ECF" w:rsidP="00794EA9">
            <w:r w:rsidRPr="005A1813">
              <w:t>Jul-Dec 2020</w:t>
            </w:r>
          </w:p>
        </w:tc>
        <w:tc>
          <w:tcPr>
            <w:tcW w:w="4507" w:type="dxa"/>
            <w:hideMark/>
          </w:tcPr>
          <w:p w14:paraId="75BFE1AC" w14:textId="77777777" w:rsidR="00CF5ECF" w:rsidRPr="005A1813" w:rsidRDefault="00CF5ECF" w:rsidP="00794EA9">
            <w:r w:rsidRPr="005A1813">
              <w:t>Development of a capacity building toolkit to facilitate implementation of the WRC-19 decisions in CIS</w:t>
            </w:r>
            <w:r w:rsidRPr="005A1813">
              <w:br/>
              <w:t xml:space="preserve">Developed a capacity building toolkit covering WRC-19 outcomes and key changes for the CIS countries (additional IMT bands; non-GSO satellites fixed-satellite service; regulatory changes for the use of spectrum and satellite orbits; HAPS for implementing broadband access in rural and remote areas; </w:t>
            </w:r>
            <w:proofErr w:type="spellStart"/>
            <w:r w:rsidRPr="005A1813">
              <w:t>WiFi</w:t>
            </w:r>
            <w:proofErr w:type="spellEnd"/>
            <w:r w:rsidRPr="005A1813">
              <w:t xml:space="preserve"> networks; RSTT; ITS; BSS; GMDSS; ESIM)</w:t>
            </w:r>
          </w:p>
        </w:tc>
        <w:tc>
          <w:tcPr>
            <w:tcW w:w="3777" w:type="dxa"/>
            <w:hideMark/>
          </w:tcPr>
          <w:p w14:paraId="5D417706" w14:textId="77777777" w:rsidR="00CF5ECF" w:rsidRPr="005A1813" w:rsidRDefault="00CF5ECF" w:rsidP="00794EA9"/>
        </w:tc>
        <w:tc>
          <w:tcPr>
            <w:tcW w:w="261" w:type="dxa"/>
            <w:noWrap/>
            <w:hideMark/>
          </w:tcPr>
          <w:p w14:paraId="337FFE9E" w14:textId="77777777" w:rsidR="00CF5ECF" w:rsidRPr="005A1813" w:rsidRDefault="00CF5ECF" w:rsidP="00794EA9"/>
        </w:tc>
        <w:tc>
          <w:tcPr>
            <w:tcW w:w="261" w:type="dxa"/>
            <w:noWrap/>
            <w:hideMark/>
          </w:tcPr>
          <w:p w14:paraId="5057BA48" w14:textId="77777777" w:rsidR="00CF5ECF" w:rsidRPr="005A1813" w:rsidRDefault="00CF5ECF" w:rsidP="00794EA9">
            <w:r w:rsidRPr="005A1813">
              <w:t>1</w:t>
            </w:r>
          </w:p>
        </w:tc>
        <w:tc>
          <w:tcPr>
            <w:tcW w:w="261" w:type="dxa"/>
            <w:noWrap/>
            <w:hideMark/>
          </w:tcPr>
          <w:p w14:paraId="50922F8D" w14:textId="77777777" w:rsidR="00CF5ECF" w:rsidRPr="005A1813" w:rsidRDefault="00CF5ECF" w:rsidP="00794EA9"/>
        </w:tc>
        <w:tc>
          <w:tcPr>
            <w:tcW w:w="261" w:type="dxa"/>
            <w:noWrap/>
            <w:hideMark/>
          </w:tcPr>
          <w:p w14:paraId="1337146F" w14:textId="77777777" w:rsidR="00CF5ECF" w:rsidRPr="005A1813" w:rsidRDefault="00CF5ECF" w:rsidP="00794EA9"/>
        </w:tc>
        <w:tc>
          <w:tcPr>
            <w:tcW w:w="261" w:type="dxa"/>
            <w:noWrap/>
            <w:hideMark/>
          </w:tcPr>
          <w:p w14:paraId="4317A27E" w14:textId="77777777" w:rsidR="00CF5ECF" w:rsidRPr="005A1813" w:rsidRDefault="00CF5ECF" w:rsidP="00794EA9"/>
        </w:tc>
        <w:tc>
          <w:tcPr>
            <w:tcW w:w="261" w:type="dxa"/>
            <w:noWrap/>
            <w:hideMark/>
          </w:tcPr>
          <w:p w14:paraId="7CC19024" w14:textId="77777777" w:rsidR="00CF5ECF" w:rsidRPr="005A1813" w:rsidRDefault="00CF5ECF" w:rsidP="00794EA9">
            <w:r w:rsidRPr="005A1813">
              <w:t>1</w:t>
            </w:r>
          </w:p>
        </w:tc>
        <w:tc>
          <w:tcPr>
            <w:tcW w:w="261" w:type="dxa"/>
            <w:noWrap/>
            <w:hideMark/>
          </w:tcPr>
          <w:p w14:paraId="28C3A326" w14:textId="77777777" w:rsidR="00CF5ECF" w:rsidRPr="005A1813" w:rsidRDefault="00CF5ECF" w:rsidP="00794EA9">
            <w:r w:rsidRPr="005A1813">
              <w:t>1</w:t>
            </w:r>
          </w:p>
        </w:tc>
        <w:tc>
          <w:tcPr>
            <w:tcW w:w="261" w:type="dxa"/>
            <w:noWrap/>
            <w:hideMark/>
          </w:tcPr>
          <w:p w14:paraId="7456BC32" w14:textId="77777777" w:rsidR="00CF5ECF" w:rsidRPr="005A1813" w:rsidRDefault="00CF5ECF" w:rsidP="00794EA9"/>
        </w:tc>
        <w:tc>
          <w:tcPr>
            <w:tcW w:w="261" w:type="dxa"/>
            <w:noWrap/>
            <w:hideMark/>
          </w:tcPr>
          <w:p w14:paraId="3E7ED0BC" w14:textId="77777777" w:rsidR="00CF5ECF" w:rsidRPr="005A1813" w:rsidRDefault="00CF5ECF" w:rsidP="00794EA9"/>
        </w:tc>
        <w:tc>
          <w:tcPr>
            <w:tcW w:w="307" w:type="dxa"/>
            <w:noWrap/>
            <w:hideMark/>
          </w:tcPr>
          <w:p w14:paraId="221A9ED4" w14:textId="77777777" w:rsidR="00CF5ECF" w:rsidRPr="005A1813" w:rsidRDefault="00CF5ECF" w:rsidP="00794EA9"/>
        </w:tc>
        <w:tc>
          <w:tcPr>
            <w:tcW w:w="307" w:type="dxa"/>
            <w:noWrap/>
            <w:hideMark/>
          </w:tcPr>
          <w:p w14:paraId="724BFF62" w14:textId="77777777" w:rsidR="00CF5ECF" w:rsidRPr="005A1813" w:rsidRDefault="00CF5ECF" w:rsidP="00794EA9"/>
        </w:tc>
        <w:tc>
          <w:tcPr>
            <w:tcW w:w="307" w:type="dxa"/>
            <w:noWrap/>
            <w:hideMark/>
          </w:tcPr>
          <w:p w14:paraId="689140AB" w14:textId="77777777" w:rsidR="00CF5ECF" w:rsidRPr="005A1813" w:rsidRDefault="00CF5ECF" w:rsidP="00794EA9"/>
        </w:tc>
        <w:tc>
          <w:tcPr>
            <w:tcW w:w="307" w:type="dxa"/>
            <w:noWrap/>
            <w:hideMark/>
          </w:tcPr>
          <w:p w14:paraId="276AD9E2" w14:textId="77777777" w:rsidR="00CF5ECF" w:rsidRPr="005A1813" w:rsidRDefault="00CF5ECF" w:rsidP="00794EA9"/>
        </w:tc>
        <w:tc>
          <w:tcPr>
            <w:tcW w:w="307" w:type="dxa"/>
            <w:noWrap/>
            <w:hideMark/>
          </w:tcPr>
          <w:p w14:paraId="49356CF2" w14:textId="77777777" w:rsidR="00CF5ECF" w:rsidRPr="005A1813" w:rsidRDefault="00CF5ECF" w:rsidP="00794EA9"/>
        </w:tc>
      </w:tr>
      <w:tr w:rsidR="00CF5ECF" w:rsidRPr="005A1813" w14:paraId="50CEC79D" w14:textId="77777777" w:rsidTr="00794EA9">
        <w:trPr>
          <w:trHeight w:val="1330"/>
        </w:trPr>
        <w:tc>
          <w:tcPr>
            <w:tcW w:w="1134" w:type="dxa"/>
            <w:hideMark/>
          </w:tcPr>
          <w:p w14:paraId="474A83C8" w14:textId="77777777" w:rsidR="00CF5ECF" w:rsidRPr="005A1813" w:rsidRDefault="00CF5ECF" w:rsidP="00794EA9">
            <w:r w:rsidRPr="005A1813">
              <w:t>Regional (CIS)</w:t>
            </w:r>
          </w:p>
        </w:tc>
        <w:tc>
          <w:tcPr>
            <w:tcW w:w="658" w:type="dxa"/>
            <w:hideMark/>
          </w:tcPr>
          <w:p w14:paraId="10AE7DBB" w14:textId="77777777" w:rsidR="00CF5ECF" w:rsidRPr="005A1813" w:rsidRDefault="00CF5ECF" w:rsidP="00794EA9">
            <w:r w:rsidRPr="005A1813">
              <w:t>CIS</w:t>
            </w:r>
          </w:p>
        </w:tc>
        <w:tc>
          <w:tcPr>
            <w:tcW w:w="1067" w:type="dxa"/>
            <w:hideMark/>
          </w:tcPr>
          <w:p w14:paraId="111A1BE5" w14:textId="77777777" w:rsidR="00CF5ECF" w:rsidRPr="005A1813" w:rsidRDefault="00CF5ECF" w:rsidP="00794EA9">
            <w:r w:rsidRPr="005A1813">
              <w:t>16-18 Dec 2020</w:t>
            </w:r>
          </w:p>
        </w:tc>
        <w:tc>
          <w:tcPr>
            <w:tcW w:w="4507" w:type="dxa"/>
            <w:hideMark/>
          </w:tcPr>
          <w:p w14:paraId="31ACD312" w14:textId="77777777" w:rsidR="00CF5ECF" w:rsidRPr="005A1813" w:rsidRDefault="00CF5ECF" w:rsidP="00794EA9">
            <w:r w:rsidRPr="005A1813">
              <w:t>4</w:t>
            </w:r>
            <w:r w:rsidRPr="005A1813">
              <w:rPr>
                <w:vertAlign w:val="superscript"/>
              </w:rPr>
              <w:t>th</w:t>
            </w:r>
            <w:r w:rsidRPr="005A1813">
              <w:t xml:space="preserve"> CIS &amp; CEE Spectrum Management Conference</w:t>
            </w:r>
            <w:r w:rsidRPr="005A1813">
              <w:br/>
              <w:t xml:space="preserve">Contributed to the 4th CIS &amp; CEE Spectrum </w:t>
            </w:r>
            <w:r w:rsidRPr="005A1813">
              <w:lastRenderedPageBreak/>
              <w:t>Management Conference organized by Forum Global</w:t>
            </w:r>
          </w:p>
        </w:tc>
        <w:tc>
          <w:tcPr>
            <w:tcW w:w="3777" w:type="dxa"/>
            <w:hideMark/>
          </w:tcPr>
          <w:p w14:paraId="4E2A19D4" w14:textId="77777777" w:rsidR="00CF5ECF" w:rsidRPr="005A1813" w:rsidRDefault="006B1A8B" w:rsidP="00794EA9">
            <w:pPr>
              <w:rPr>
                <w:u w:val="single"/>
              </w:rPr>
            </w:pPr>
            <w:hyperlink r:id="rId14" w:history="1">
              <w:r w:rsidR="00CF5ECF" w:rsidRPr="005A1813">
                <w:rPr>
                  <w:rStyle w:val="Hyperlink"/>
                </w:rPr>
                <w:t>Webpage</w:t>
              </w:r>
            </w:hyperlink>
          </w:p>
        </w:tc>
        <w:tc>
          <w:tcPr>
            <w:tcW w:w="261" w:type="dxa"/>
            <w:hideMark/>
          </w:tcPr>
          <w:p w14:paraId="402DAE03" w14:textId="77777777" w:rsidR="00CF5ECF" w:rsidRPr="005A1813" w:rsidRDefault="00CF5ECF" w:rsidP="00794EA9">
            <w:r w:rsidRPr="005A1813">
              <w:t>1</w:t>
            </w:r>
          </w:p>
        </w:tc>
        <w:tc>
          <w:tcPr>
            <w:tcW w:w="261" w:type="dxa"/>
            <w:hideMark/>
          </w:tcPr>
          <w:p w14:paraId="33797452" w14:textId="77777777" w:rsidR="00CF5ECF" w:rsidRPr="005A1813" w:rsidRDefault="00CF5ECF" w:rsidP="00794EA9">
            <w:r w:rsidRPr="005A1813">
              <w:t>1</w:t>
            </w:r>
          </w:p>
        </w:tc>
        <w:tc>
          <w:tcPr>
            <w:tcW w:w="261" w:type="dxa"/>
            <w:hideMark/>
          </w:tcPr>
          <w:p w14:paraId="55702F5A" w14:textId="77777777" w:rsidR="00CF5ECF" w:rsidRPr="005A1813" w:rsidRDefault="00CF5ECF" w:rsidP="00794EA9"/>
        </w:tc>
        <w:tc>
          <w:tcPr>
            <w:tcW w:w="261" w:type="dxa"/>
            <w:hideMark/>
          </w:tcPr>
          <w:p w14:paraId="4BD56710" w14:textId="77777777" w:rsidR="00CF5ECF" w:rsidRPr="005A1813" w:rsidRDefault="00CF5ECF" w:rsidP="00794EA9"/>
        </w:tc>
        <w:tc>
          <w:tcPr>
            <w:tcW w:w="261" w:type="dxa"/>
            <w:hideMark/>
          </w:tcPr>
          <w:p w14:paraId="54DFA2B5" w14:textId="77777777" w:rsidR="00CF5ECF" w:rsidRPr="005A1813" w:rsidRDefault="00CF5ECF" w:rsidP="00794EA9"/>
        </w:tc>
        <w:tc>
          <w:tcPr>
            <w:tcW w:w="261" w:type="dxa"/>
            <w:hideMark/>
          </w:tcPr>
          <w:p w14:paraId="2271E80D" w14:textId="77777777" w:rsidR="00CF5ECF" w:rsidRPr="005A1813" w:rsidRDefault="00CF5ECF" w:rsidP="00794EA9">
            <w:r w:rsidRPr="005A1813">
              <w:t>1</w:t>
            </w:r>
          </w:p>
        </w:tc>
        <w:tc>
          <w:tcPr>
            <w:tcW w:w="261" w:type="dxa"/>
            <w:hideMark/>
          </w:tcPr>
          <w:p w14:paraId="06DFFC97" w14:textId="77777777" w:rsidR="00CF5ECF" w:rsidRPr="005A1813" w:rsidRDefault="00CF5ECF" w:rsidP="00794EA9"/>
        </w:tc>
        <w:tc>
          <w:tcPr>
            <w:tcW w:w="261" w:type="dxa"/>
            <w:hideMark/>
          </w:tcPr>
          <w:p w14:paraId="59E9D35E" w14:textId="77777777" w:rsidR="00CF5ECF" w:rsidRPr="005A1813" w:rsidRDefault="00CF5ECF" w:rsidP="00794EA9"/>
        </w:tc>
        <w:tc>
          <w:tcPr>
            <w:tcW w:w="261" w:type="dxa"/>
            <w:hideMark/>
          </w:tcPr>
          <w:p w14:paraId="7A5EA4EC" w14:textId="77777777" w:rsidR="00CF5ECF" w:rsidRPr="005A1813" w:rsidRDefault="00CF5ECF" w:rsidP="00794EA9"/>
        </w:tc>
        <w:tc>
          <w:tcPr>
            <w:tcW w:w="307" w:type="dxa"/>
            <w:hideMark/>
          </w:tcPr>
          <w:p w14:paraId="1BE9E188" w14:textId="77777777" w:rsidR="00CF5ECF" w:rsidRPr="005A1813" w:rsidRDefault="00CF5ECF" w:rsidP="00794EA9">
            <w:r w:rsidRPr="005A1813">
              <w:t>1</w:t>
            </w:r>
          </w:p>
        </w:tc>
        <w:tc>
          <w:tcPr>
            <w:tcW w:w="307" w:type="dxa"/>
            <w:hideMark/>
          </w:tcPr>
          <w:p w14:paraId="767DD22E" w14:textId="77777777" w:rsidR="00CF5ECF" w:rsidRPr="005A1813" w:rsidRDefault="00CF5ECF" w:rsidP="00794EA9"/>
        </w:tc>
        <w:tc>
          <w:tcPr>
            <w:tcW w:w="307" w:type="dxa"/>
            <w:hideMark/>
          </w:tcPr>
          <w:p w14:paraId="53F51C41" w14:textId="77777777" w:rsidR="00CF5ECF" w:rsidRPr="005A1813" w:rsidRDefault="00CF5ECF" w:rsidP="00794EA9"/>
        </w:tc>
        <w:tc>
          <w:tcPr>
            <w:tcW w:w="307" w:type="dxa"/>
            <w:hideMark/>
          </w:tcPr>
          <w:p w14:paraId="7D49D907" w14:textId="77777777" w:rsidR="00CF5ECF" w:rsidRPr="005A1813" w:rsidRDefault="00CF5ECF" w:rsidP="00794EA9"/>
        </w:tc>
        <w:tc>
          <w:tcPr>
            <w:tcW w:w="307" w:type="dxa"/>
            <w:hideMark/>
          </w:tcPr>
          <w:p w14:paraId="1517E592" w14:textId="77777777" w:rsidR="00CF5ECF" w:rsidRPr="005A1813" w:rsidRDefault="00CF5ECF" w:rsidP="00794EA9"/>
        </w:tc>
      </w:tr>
      <w:tr w:rsidR="00CF5ECF" w:rsidRPr="005A1813" w14:paraId="21E8D88E" w14:textId="77777777" w:rsidTr="00794EA9">
        <w:trPr>
          <w:trHeight w:val="1150"/>
        </w:trPr>
        <w:tc>
          <w:tcPr>
            <w:tcW w:w="1134" w:type="dxa"/>
            <w:hideMark/>
          </w:tcPr>
          <w:p w14:paraId="27CCA701" w14:textId="77777777" w:rsidR="00CF5ECF" w:rsidRPr="005A1813" w:rsidRDefault="00CF5ECF" w:rsidP="00794EA9">
            <w:r w:rsidRPr="005A1813">
              <w:t>Worldwide</w:t>
            </w:r>
          </w:p>
        </w:tc>
        <w:tc>
          <w:tcPr>
            <w:tcW w:w="658" w:type="dxa"/>
            <w:hideMark/>
          </w:tcPr>
          <w:p w14:paraId="712FAA73" w14:textId="77777777" w:rsidR="00CF5ECF" w:rsidRPr="005A1813" w:rsidRDefault="00CF5ECF" w:rsidP="00794EA9">
            <w:r w:rsidRPr="005A1813">
              <w:t>ALL</w:t>
            </w:r>
          </w:p>
        </w:tc>
        <w:tc>
          <w:tcPr>
            <w:tcW w:w="1067" w:type="dxa"/>
            <w:hideMark/>
          </w:tcPr>
          <w:p w14:paraId="4CAAFCDB" w14:textId="77777777" w:rsidR="00CF5ECF" w:rsidRPr="005A1813" w:rsidRDefault="00CF5ECF" w:rsidP="00794EA9">
            <w:r w:rsidRPr="005A1813">
              <w:t>30 Nov –11 Dec 20</w:t>
            </w:r>
          </w:p>
        </w:tc>
        <w:tc>
          <w:tcPr>
            <w:tcW w:w="4507" w:type="dxa"/>
            <w:hideMark/>
          </w:tcPr>
          <w:p w14:paraId="56B339CB" w14:textId="77777777" w:rsidR="00CF5ECF" w:rsidRPr="005A1813" w:rsidRDefault="00CF5ECF" w:rsidP="00794EA9">
            <w:r w:rsidRPr="005A1813">
              <w:t xml:space="preserve">ITU World Radiocommunication Seminar 2020 (WRS-20) </w:t>
            </w:r>
            <w:r w:rsidRPr="005A1813">
              <w:br/>
              <w:t>Capacity building on RR and NFAT; stations notifications procedures; WRC cycles</w:t>
            </w:r>
          </w:p>
        </w:tc>
        <w:tc>
          <w:tcPr>
            <w:tcW w:w="3777" w:type="dxa"/>
            <w:noWrap/>
            <w:hideMark/>
          </w:tcPr>
          <w:p w14:paraId="34BD1197" w14:textId="77777777" w:rsidR="00CF5ECF" w:rsidRPr="005A1813" w:rsidRDefault="006B1A8B" w:rsidP="00794EA9">
            <w:pPr>
              <w:rPr>
                <w:u w:val="single"/>
              </w:rPr>
            </w:pPr>
            <w:hyperlink r:id="rId15" w:history="1">
              <w:r w:rsidR="00CF5ECF" w:rsidRPr="005A1813">
                <w:rPr>
                  <w:rStyle w:val="Hyperlink"/>
                </w:rPr>
                <w:t>Event webpage</w:t>
              </w:r>
            </w:hyperlink>
          </w:p>
        </w:tc>
        <w:tc>
          <w:tcPr>
            <w:tcW w:w="261" w:type="dxa"/>
            <w:hideMark/>
          </w:tcPr>
          <w:p w14:paraId="54589676" w14:textId="77777777" w:rsidR="00CF5ECF" w:rsidRPr="005A1813" w:rsidRDefault="00CF5ECF" w:rsidP="00794EA9">
            <w:r w:rsidRPr="005A1813">
              <w:t>1</w:t>
            </w:r>
          </w:p>
        </w:tc>
        <w:tc>
          <w:tcPr>
            <w:tcW w:w="261" w:type="dxa"/>
            <w:hideMark/>
          </w:tcPr>
          <w:p w14:paraId="65910714" w14:textId="77777777" w:rsidR="00CF5ECF" w:rsidRPr="005A1813" w:rsidRDefault="00CF5ECF" w:rsidP="00794EA9">
            <w:r w:rsidRPr="005A1813">
              <w:t>1</w:t>
            </w:r>
          </w:p>
        </w:tc>
        <w:tc>
          <w:tcPr>
            <w:tcW w:w="261" w:type="dxa"/>
            <w:hideMark/>
          </w:tcPr>
          <w:p w14:paraId="07C97EC8" w14:textId="77777777" w:rsidR="00CF5ECF" w:rsidRPr="005A1813" w:rsidRDefault="00CF5ECF" w:rsidP="00794EA9">
            <w:r w:rsidRPr="005A1813">
              <w:t>1</w:t>
            </w:r>
          </w:p>
        </w:tc>
        <w:tc>
          <w:tcPr>
            <w:tcW w:w="261" w:type="dxa"/>
            <w:hideMark/>
          </w:tcPr>
          <w:p w14:paraId="58118370" w14:textId="77777777" w:rsidR="00CF5ECF" w:rsidRPr="005A1813" w:rsidRDefault="00CF5ECF" w:rsidP="00794EA9"/>
        </w:tc>
        <w:tc>
          <w:tcPr>
            <w:tcW w:w="261" w:type="dxa"/>
            <w:hideMark/>
          </w:tcPr>
          <w:p w14:paraId="32EC5626" w14:textId="77777777" w:rsidR="00CF5ECF" w:rsidRPr="005A1813" w:rsidRDefault="00CF5ECF" w:rsidP="00794EA9"/>
        </w:tc>
        <w:tc>
          <w:tcPr>
            <w:tcW w:w="261" w:type="dxa"/>
            <w:hideMark/>
          </w:tcPr>
          <w:p w14:paraId="2FB1D050" w14:textId="77777777" w:rsidR="00CF5ECF" w:rsidRPr="005A1813" w:rsidRDefault="00CF5ECF" w:rsidP="00794EA9">
            <w:r w:rsidRPr="005A1813">
              <w:t>1</w:t>
            </w:r>
          </w:p>
        </w:tc>
        <w:tc>
          <w:tcPr>
            <w:tcW w:w="261" w:type="dxa"/>
            <w:hideMark/>
          </w:tcPr>
          <w:p w14:paraId="5391651A" w14:textId="77777777" w:rsidR="00CF5ECF" w:rsidRPr="005A1813" w:rsidRDefault="00CF5ECF" w:rsidP="00794EA9">
            <w:r w:rsidRPr="005A1813">
              <w:t>1</w:t>
            </w:r>
          </w:p>
        </w:tc>
        <w:tc>
          <w:tcPr>
            <w:tcW w:w="261" w:type="dxa"/>
            <w:hideMark/>
          </w:tcPr>
          <w:p w14:paraId="0BE080B2" w14:textId="77777777" w:rsidR="00CF5ECF" w:rsidRPr="005A1813" w:rsidRDefault="00CF5ECF" w:rsidP="00794EA9"/>
        </w:tc>
        <w:tc>
          <w:tcPr>
            <w:tcW w:w="261" w:type="dxa"/>
            <w:hideMark/>
          </w:tcPr>
          <w:p w14:paraId="3EB5F5DF" w14:textId="77777777" w:rsidR="00CF5ECF" w:rsidRPr="005A1813" w:rsidRDefault="00CF5ECF" w:rsidP="00794EA9">
            <w:r w:rsidRPr="005A1813">
              <w:t>1</w:t>
            </w:r>
          </w:p>
        </w:tc>
        <w:tc>
          <w:tcPr>
            <w:tcW w:w="307" w:type="dxa"/>
            <w:hideMark/>
          </w:tcPr>
          <w:p w14:paraId="65A6313E" w14:textId="77777777" w:rsidR="00CF5ECF" w:rsidRPr="005A1813" w:rsidRDefault="00CF5ECF" w:rsidP="00794EA9">
            <w:r w:rsidRPr="005A1813">
              <w:t>1</w:t>
            </w:r>
          </w:p>
        </w:tc>
        <w:tc>
          <w:tcPr>
            <w:tcW w:w="307" w:type="dxa"/>
            <w:hideMark/>
          </w:tcPr>
          <w:p w14:paraId="33BC116F" w14:textId="77777777" w:rsidR="00CF5ECF" w:rsidRPr="005A1813" w:rsidRDefault="00CF5ECF" w:rsidP="00794EA9"/>
        </w:tc>
        <w:tc>
          <w:tcPr>
            <w:tcW w:w="307" w:type="dxa"/>
            <w:hideMark/>
          </w:tcPr>
          <w:p w14:paraId="50F5971B" w14:textId="77777777" w:rsidR="00CF5ECF" w:rsidRPr="005A1813" w:rsidRDefault="00CF5ECF" w:rsidP="00794EA9">
            <w:r w:rsidRPr="005A1813">
              <w:t>1</w:t>
            </w:r>
          </w:p>
        </w:tc>
        <w:tc>
          <w:tcPr>
            <w:tcW w:w="307" w:type="dxa"/>
            <w:hideMark/>
          </w:tcPr>
          <w:p w14:paraId="78B2C118" w14:textId="77777777" w:rsidR="00CF5ECF" w:rsidRPr="005A1813" w:rsidRDefault="00CF5ECF" w:rsidP="00794EA9">
            <w:r w:rsidRPr="005A1813">
              <w:t>1</w:t>
            </w:r>
          </w:p>
        </w:tc>
        <w:tc>
          <w:tcPr>
            <w:tcW w:w="307" w:type="dxa"/>
            <w:hideMark/>
          </w:tcPr>
          <w:p w14:paraId="7CA6B132" w14:textId="77777777" w:rsidR="00CF5ECF" w:rsidRPr="005A1813" w:rsidRDefault="00CF5ECF" w:rsidP="00794EA9">
            <w:r w:rsidRPr="005A1813">
              <w:t>1</w:t>
            </w:r>
          </w:p>
        </w:tc>
      </w:tr>
      <w:tr w:rsidR="00CF5ECF" w:rsidRPr="005A1813" w14:paraId="1DBE1064" w14:textId="77777777" w:rsidTr="00794EA9">
        <w:trPr>
          <w:trHeight w:val="1160"/>
        </w:trPr>
        <w:tc>
          <w:tcPr>
            <w:tcW w:w="1134" w:type="dxa"/>
            <w:hideMark/>
          </w:tcPr>
          <w:p w14:paraId="7CC89021" w14:textId="77777777" w:rsidR="00CF5ECF" w:rsidRPr="005A1813" w:rsidRDefault="00CF5ECF" w:rsidP="00794EA9">
            <w:r w:rsidRPr="005A1813">
              <w:t>Regional (AMS)</w:t>
            </w:r>
          </w:p>
        </w:tc>
        <w:tc>
          <w:tcPr>
            <w:tcW w:w="658" w:type="dxa"/>
            <w:hideMark/>
          </w:tcPr>
          <w:p w14:paraId="354E4C4F" w14:textId="77777777" w:rsidR="00CF5ECF" w:rsidRPr="005A1813" w:rsidRDefault="00CF5ECF" w:rsidP="00794EA9">
            <w:r w:rsidRPr="005A1813">
              <w:t>AMS</w:t>
            </w:r>
          </w:p>
        </w:tc>
        <w:tc>
          <w:tcPr>
            <w:tcW w:w="1067" w:type="dxa"/>
            <w:hideMark/>
          </w:tcPr>
          <w:p w14:paraId="17D2322B" w14:textId="77777777" w:rsidR="00CF5ECF" w:rsidRPr="005A1813" w:rsidRDefault="00CF5ECF" w:rsidP="00794EA9">
            <w:r w:rsidRPr="005A1813">
              <w:t>13-24 July 2020</w:t>
            </w:r>
          </w:p>
        </w:tc>
        <w:tc>
          <w:tcPr>
            <w:tcW w:w="4507" w:type="dxa"/>
            <w:hideMark/>
          </w:tcPr>
          <w:p w14:paraId="75DB4953" w14:textId="77777777" w:rsidR="00CF5ECF" w:rsidRPr="005A1813" w:rsidRDefault="00CF5ECF" w:rsidP="00794EA9">
            <w:r w:rsidRPr="005A1813">
              <w:t xml:space="preserve">ITU Regional Radiocommunication Seminar 2020 for the Americas (RRS-20-Americas) </w:t>
            </w:r>
            <w:r w:rsidRPr="005A1813">
              <w:br/>
              <w:t>Capacity building on RR and NFAT; stations notifications procedures; WRC cycles</w:t>
            </w:r>
          </w:p>
        </w:tc>
        <w:tc>
          <w:tcPr>
            <w:tcW w:w="3777" w:type="dxa"/>
            <w:hideMark/>
          </w:tcPr>
          <w:p w14:paraId="7898EDB5" w14:textId="77777777" w:rsidR="00CF5ECF" w:rsidRPr="005A1813" w:rsidRDefault="006B1A8B" w:rsidP="00794EA9">
            <w:pPr>
              <w:rPr>
                <w:u w:val="single"/>
              </w:rPr>
            </w:pPr>
            <w:hyperlink r:id="rId16" w:history="1">
              <w:r w:rsidR="00CF5ECF" w:rsidRPr="005A1813">
                <w:rPr>
                  <w:rStyle w:val="Hyperlink"/>
                </w:rPr>
                <w:t>Event webpage</w:t>
              </w:r>
            </w:hyperlink>
          </w:p>
        </w:tc>
        <w:tc>
          <w:tcPr>
            <w:tcW w:w="261" w:type="dxa"/>
            <w:hideMark/>
          </w:tcPr>
          <w:p w14:paraId="1DE44300" w14:textId="77777777" w:rsidR="00CF5ECF" w:rsidRPr="005A1813" w:rsidRDefault="00CF5ECF" w:rsidP="00794EA9">
            <w:r w:rsidRPr="005A1813">
              <w:t>1</w:t>
            </w:r>
          </w:p>
        </w:tc>
        <w:tc>
          <w:tcPr>
            <w:tcW w:w="261" w:type="dxa"/>
            <w:hideMark/>
          </w:tcPr>
          <w:p w14:paraId="58EB0F6B" w14:textId="77777777" w:rsidR="00CF5ECF" w:rsidRPr="005A1813" w:rsidRDefault="00CF5ECF" w:rsidP="00794EA9">
            <w:r w:rsidRPr="005A1813">
              <w:t>1</w:t>
            </w:r>
          </w:p>
        </w:tc>
        <w:tc>
          <w:tcPr>
            <w:tcW w:w="261" w:type="dxa"/>
            <w:hideMark/>
          </w:tcPr>
          <w:p w14:paraId="4CBB7375" w14:textId="77777777" w:rsidR="00CF5ECF" w:rsidRPr="005A1813" w:rsidRDefault="00CF5ECF" w:rsidP="00794EA9">
            <w:r w:rsidRPr="005A1813">
              <w:t>1</w:t>
            </w:r>
          </w:p>
        </w:tc>
        <w:tc>
          <w:tcPr>
            <w:tcW w:w="261" w:type="dxa"/>
            <w:hideMark/>
          </w:tcPr>
          <w:p w14:paraId="4E492572" w14:textId="77777777" w:rsidR="00CF5ECF" w:rsidRPr="005A1813" w:rsidRDefault="00CF5ECF" w:rsidP="00794EA9"/>
        </w:tc>
        <w:tc>
          <w:tcPr>
            <w:tcW w:w="261" w:type="dxa"/>
            <w:hideMark/>
          </w:tcPr>
          <w:p w14:paraId="672E6D5D" w14:textId="77777777" w:rsidR="00CF5ECF" w:rsidRPr="005A1813" w:rsidRDefault="00CF5ECF" w:rsidP="00794EA9"/>
        </w:tc>
        <w:tc>
          <w:tcPr>
            <w:tcW w:w="261" w:type="dxa"/>
            <w:hideMark/>
          </w:tcPr>
          <w:p w14:paraId="7B2678A6" w14:textId="77777777" w:rsidR="00CF5ECF" w:rsidRPr="005A1813" w:rsidRDefault="00CF5ECF" w:rsidP="00794EA9">
            <w:r w:rsidRPr="005A1813">
              <w:t>1</w:t>
            </w:r>
          </w:p>
        </w:tc>
        <w:tc>
          <w:tcPr>
            <w:tcW w:w="261" w:type="dxa"/>
            <w:hideMark/>
          </w:tcPr>
          <w:p w14:paraId="0DEF7FC7" w14:textId="77777777" w:rsidR="00CF5ECF" w:rsidRPr="005A1813" w:rsidRDefault="00CF5ECF" w:rsidP="00794EA9">
            <w:r w:rsidRPr="005A1813">
              <w:t>1</w:t>
            </w:r>
          </w:p>
        </w:tc>
        <w:tc>
          <w:tcPr>
            <w:tcW w:w="261" w:type="dxa"/>
            <w:hideMark/>
          </w:tcPr>
          <w:p w14:paraId="3805B85B" w14:textId="77777777" w:rsidR="00CF5ECF" w:rsidRPr="005A1813" w:rsidRDefault="00CF5ECF" w:rsidP="00794EA9"/>
        </w:tc>
        <w:tc>
          <w:tcPr>
            <w:tcW w:w="261" w:type="dxa"/>
            <w:hideMark/>
          </w:tcPr>
          <w:p w14:paraId="4E7E4457" w14:textId="77777777" w:rsidR="00CF5ECF" w:rsidRPr="005A1813" w:rsidRDefault="00CF5ECF" w:rsidP="00794EA9">
            <w:r w:rsidRPr="005A1813">
              <w:t>1</w:t>
            </w:r>
          </w:p>
        </w:tc>
        <w:tc>
          <w:tcPr>
            <w:tcW w:w="307" w:type="dxa"/>
            <w:hideMark/>
          </w:tcPr>
          <w:p w14:paraId="5D1089CE" w14:textId="77777777" w:rsidR="00CF5ECF" w:rsidRPr="005A1813" w:rsidRDefault="00CF5ECF" w:rsidP="00794EA9">
            <w:r w:rsidRPr="005A1813">
              <w:t>1</w:t>
            </w:r>
          </w:p>
        </w:tc>
        <w:tc>
          <w:tcPr>
            <w:tcW w:w="307" w:type="dxa"/>
            <w:hideMark/>
          </w:tcPr>
          <w:p w14:paraId="5E83999F" w14:textId="77777777" w:rsidR="00CF5ECF" w:rsidRPr="005A1813" w:rsidRDefault="00CF5ECF" w:rsidP="00794EA9"/>
        </w:tc>
        <w:tc>
          <w:tcPr>
            <w:tcW w:w="307" w:type="dxa"/>
            <w:hideMark/>
          </w:tcPr>
          <w:p w14:paraId="79A95747" w14:textId="77777777" w:rsidR="00CF5ECF" w:rsidRPr="005A1813" w:rsidRDefault="00CF5ECF" w:rsidP="00794EA9">
            <w:r w:rsidRPr="005A1813">
              <w:t>1</w:t>
            </w:r>
          </w:p>
        </w:tc>
        <w:tc>
          <w:tcPr>
            <w:tcW w:w="307" w:type="dxa"/>
            <w:hideMark/>
          </w:tcPr>
          <w:p w14:paraId="70863BEC" w14:textId="77777777" w:rsidR="00CF5ECF" w:rsidRPr="005A1813" w:rsidRDefault="00CF5ECF" w:rsidP="00794EA9"/>
        </w:tc>
        <w:tc>
          <w:tcPr>
            <w:tcW w:w="307" w:type="dxa"/>
            <w:hideMark/>
          </w:tcPr>
          <w:p w14:paraId="68B5B3C2" w14:textId="77777777" w:rsidR="00CF5ECF" w:rsidRPr="005A1813" w:rsidRDefault="00CF5ECF" w:rsidP="00794EA9">
            <w:r w:rsidRPr="005A1813">
              <w:t>1</w:t>
            </w:r>
          </w:p>
        </w:tc>
      </w:tr>
      <w:tr w:rsidR="00CF5ECF" w:rsidRPr="005A1813" w14:paraId="609F3610" w14:textId="77777777" w:rsidTr="00794EA9">
        <w:trPr>
          <w:trHeight w:val="1440"/>
        </w:trPr>
        <w:tc>
          <w:tcPr>
            <w:tcW w:w="1134" w:type="dxa"/>
            <w:hideMark/>
          </w:tcPr>
          <w:p w14:paraId="1F8789EC" w14:textId="77777777" w:rsidR="00CF5ECF" w:rsidRPr="005A1813" w:rsidRDefault="00CF5ECF" w:rsidP="00794EA9">
            <w:r w:rsidRPr="005A1813">
              <w:t>Regional (ASP)</w:t>
            </w:r>
          </w:p>
        </w:tc>
        <w:tc>
          <w:tcPr>
            <w:tcW w:w="658" w:type="dxa"/>
            <w:hideMark/>
          </w:tcPr>
          <w:p w14:paraId="2DC2E20D" w14:textId="77777777" w:rsidR="00CF5ECF" w:rsidRPr="005A1813" w:rsidRDefault="00CF5ECF" w:rsidP="00794EA9">
            <w:r w:rsidRPr="005A1813">
              <w:t>ASP</w:t>
            </w:r>
          </w:p>
        </w:tc>
        <w:tc>
          <w:tcPr>
            <w:tcW w:w="1067" w:type="dxa"/>
            <w:hideMark/>
          </w:tcPr>
          <w:p w14:paraId="2866D2DB" w14:textId="77777777" w:rsidR="00CF5ECF" w:rsidRPr="005A1813" w:rsidRDefault="00CF5ECF" w:rsidP="00794EA9">
            <w:r w:rsidRPr="005A1813">
              <w:t>19-30 Oct. 2020</w:t>
            </w:r>
          </w:p>
        </w:tc>
        <w:tc>
          <w:tcPr>
            <w:tcW w:w="4507" w:type="dxa"/>
            <w:hideMark/>
          </w:tcPr>
          <w:p w14:paraId="0BB3F600" w14:textId="77777777" w:rsidR="00CF5ECF" w:rsidRPr="005A1813" w:rsidRDefault="00CF5ECF" w:rsidP="00794EA9">
            <w:r w:rsidRPr="005A1813">
              <w:t xml:space="preserve">ITU Regional Radiocommunication Seminar 2020 for Asia and the Pacific (RRS-20-Asia&amp;Pacific) </w:t>
            </w:r>
            <w:r w:rsidRPr="005A1813">
              <w:br/>
              <w:t>Capacity building on RR and NFAT; stations notifications procedures; WRC cycles</w:t>
            </w:r>
          </w:p>
        </w:tc>
        <w:tc>
          <w:tcPr>
            <w:tcW w:w="3777" w:type="dxa"/>
            <w:hideMark/>
          </w:tcPr>
          <w:p w14:paraId="11F11AB2" w14:textId="77777777" w:rsidR="00CF5ECF" w:rsidRPr="005A1813" w:rsidRDefault="006B1A8B" w:rsidP="00794EA9">
            <w:pPr>
              <w:rPr>
                <w:u w:val="single"/>
              </w:rPr>
            </w:pPr>
            <w:hyperlink r:id="rId17" w:history="1">
              <w:r w:rsidR="00CF5ECF" w:rsidRPr="005A1813">
                <w:rPr>
                  <w:rStyle w:val="Hyperlink"/>
                </w:rPr>
                <w:t>Event webpage</w:t>
              </w:r>
            </w:hyperlink>
          </w:p>
        </w:tc>
        <w:tc>
          <w:tcPr>
            <w:tcW w:w="261" w:type="dxa"/>
            <w:hideMark/>
          </w:tcPr>
          <w:p w14:paraId="6999D715" w14:textId="77777777" w:rsidR="00CF5ECF" w:rsidRPr="005A1813" w:rsidRDefault="00CF5ECF" w:rsidP="00794EA9">
            <w:r w:rsidRPr="005A1813">
              <w:t>1</w:t>
            </w:r>
          </w:p>
        </w:tc>
        <w:tc>
          <w:tcPr>
            <w:tcW w:w="261" w:type="dxa"/>
            <w:hideMark/>
          </w:tcPr>
          <w:p w14:paraId="4DDD3837" w14:textId="77777777" w:rsidR="00CF5ECF" w:rsidRPr="005A1813" w:rsidRDefault="00CF5ECF" w:rsidP="00794EA9">
            <w:r w:rsidRPr="005A1813">
              <w:t>1</w:t>
            </w:r>
          </w:p>
        </w:tc>
        <w:tc>
          <w:tcPr>
            <w:tcW w:w="261" w:type="dxa"/>
            <w:hideMark/>
          </w:tcPr>
          <w:p w14:paraId="3AC26BED" w14:textId="77777777" w:rsidR="00CF5ECF" w:rsidRPr="005A1813" w:rsidRDefault="00CF5ECF" w:rsidP="00794EA9">
            <w:r w:rsidRPr="005A1813">
              <w:t>1</w:t>
            </w:r>
          </w:p>
        </w:tc>
        <w:tc>
          <w:tcPr>
            <w:tcW w:w="261" w:type="dxa"/>
            <w:hideMark/>
          </w:tcPr>
          <w:p w14:paraId="4FB323AF" w14:textId="77777777" w:rsidR="00CF5ECF" w:rsidRPr="005A1813" w:rsidRDefault="00CF5ECF" w:rsidP="00794EA9"/>
        </w:tc>
        <w:tc>
          <w:tcPr>
            <w:tcW w:w="261" w:type="dxa"/>
            <w:hideMark/>
          </w:tcPr>
          <w:p w14:paraId="266CE072" w14:textId="77777777" w:rsidR="00CF5ECF" w:rsidRPr="005A1813" w:rsidRDefault="00CF5ECF" w:rsidP="00794EA9"/>
        </w:tc>
        <w:tc>
          <w:tcPr>
            <w:tcW w:w="261" w:type="dxa"/>
            <w:hideMark/>
          </w:tcPr>
          <w:p w14:paraId="39EB3029" w14:textId="77777777" w:rsidR="00CF5ECF" w:rsidRPr="005A1813" w:rsidRDefault="00CF5ECF" w:rsidP="00794EA9">
            <w:r w:rsidRPr="005A1813">
              <w:t>1</w:t>
            </w:r>
          </w:p>
        </w:tc>
        <w:tc>
          <w:tcPr>
            <w:tcW w:w="261" w:type="dxa"/>
            <w:hideMark/>
          </w:tcPr>
          <w:p w14:paraId="0EA357F5" w14:textId="77777777" w:rsidR="00CF5ECF" w:rsidRPr="005A1813" w:rsidRDefault="00CF5ECF" w:rsidP="00794EA9">
            <w:r w:rsidRPr="005A1813">
              <w:t>1</w:t>
            </w:r>
          </w:p>
        </w:tc>
        <w:tc>
          <w:tcPr>
            <w:tcW w:w="261" w:type="dxa"/>
            <w:hideMark/>
          </w:tcPr>
          <w:p w14:paraId="2B721B49" w14:textId="77777777" w:rsidR="00CF5ECF" w:rsidRPr="005A1813" w:rsidRDefault="00CF5ECF" w:rsidP="00794EA9"/>
        </w:tc>
        <w:tc>
          <w:tcPr>
            <w:tcW w:w="261" w:type="dxa"/>
            <w:hideMark/>
          </w:tcPr>
          <w:p w14:paraId="538D8BB9" w14:textId="77777777" w:rsidR="00CF5ECF" w:rsidRPr="005A1813" w:rsidRDefault="00CF5ECF" w:rsidP="00794EA9">
            <w:r w:rsidRPr="005A1813">
              <w:t>1</w:t>
            </w:r>
          </w:p>
        </w:tc>
        <w:tc>
          <w:tcPr>
            <w:tcW w:w="307" w:type="dxa"/>
            <w:hideMark/>
          </w:tcPr>
          <w:p w14:paraId="783607A1" w14:textId="77777777" w:rsidR="00CF5ECF" w:rsidRPr="005A1813" w:rsidRDefault="00CF5ECF" w:rsidP="00794EA9">
            <w:r w:rsidRPr="005A1813">
              <w:t>1</w:t>
            </w:r>
          </w:p>
        </w:tc>
        <w:tc>
          <w:tcPr>
            <w:tcW w:w="307" w:type="dxa"/>
            <w:hideMark/>
          </w:tcPr>
          <w:p w14:paraId="4BCF9A02" w14:textId="77777777" w:rsidR="00CF5ECF" w:rsidRPr="005A1813" w:rsidRDefault="00CF5ECF" w:rsidP="00794EA9"/>
        </w:tc>
        <w:tc>
          <w:tcPr>
            <w:tcW w:w="307" w:type="dxa"/>
            <w:hideMark/>
          </w:tcPr>
          <w:p w14:paraId="76541591" w14:textId="77777777" w:rsidR="00CF5ECF" w:rsidRPr="005A1813" w:rsidRDefault="00CF5ECF" w:rsidP="00794EA9">
            <w:r w:rsidRPr="005A1813">
              <w:t>1</w:t>
            </w:r>
          </w:p>
        </w:tc>
        <w:tc>
          <w:tcPr>
            <w:tcW w:w="307" w:type="dxa"/>
            <w:hideMark/>
          </w:tcPr>
          <w:p w14:paraId="12CC4986" w14:textId="77777777" w:rsidR="00CF5ECF" w:rsidRPr="005A1813" w:rsidRDefault="00CF5ECF" w:rsidP="00794EA9"/>
        </w:tc>
        <w:tc>
          <w:tcPr>
            <w:tcW w:w="307" w:type="dxa"/>
            <w:hideMark/>
          </w:tcPr>
          <w:p w14:paraId="422D583F" w14:textId="77777777" w:rsidR="00CF5ECF" w:rsidRPr="005A1813" w:rsidRDefault="00CF5ECF" w:rsidP="00794EA9">
            <w:r w:rsidRPr="005A1813">
              <w:t>1</w:t>
            </w:r>
          </w:p>
        </w:tc>
      </w:tr>
      <w:tr w:rsidR="00CF5ECF" w:rsidRPr="005A1813" w14:paraId="4EB62D2C" w14:textId="77777777" w:rsidTr="00794EA9">
        <w:trPr>
          <w:trHeight w:val="1300"/>
        </w:trPr>
        <w:tc>
          <w:tcPr>
            <w:tcW w:w="1134" w:type="dxa"/>
            <w:hideMark/>
          </w:tcPr>
          <w:p w14:paraId="56E9E119" w14:textId="77777777" w:rsidR="00CF5ECF" w:rsidRPr="005A1813" w:rsidRDefault="00CF5ECF" w:rsidP="00794EA9">
            <w:r w:rsidRPr="005A1813">
              <w:t>Worldwide</w:t>
            </w:r>
          </w:p>
        </w:tc>
        <w:tc>
          <w:tcPr>
            <w:tcW w:w="658" w:type="dxa"/>
            <w:hideMark/>
          </w:tcPr>
          <w:p w14:paraId="656D5B64" w14:textId="77777777" w:rsidR="00CF5ECF" w:rsidRPr="005A1813" w:rsidRDefault="00CF5ECF" w:rsidP="00794EA9">
            <w:r w:rsidRPr="005A1813">
              <w:t>ALL</w:t>
            </w:r>
          </w:p>
        </w:tc>
        <w:tc>
          <w:tcPr>
            <w:tcW w:w="1067" w:type="dxa"/>
            <w:hideMark/>
          </w:tcPr>
          <w:p w14:paraId="2F57E6F7" w14:textId="77777777" w:rsidR="00CF5ECF" w:rsidRPr="005A1813" w:rsidRDefault="00CF5ECF" w:rsidP="00794EA9">
            <w:r w:rsidRPr="005A1813">
              <w:t>16 Sept. / 07 Oct. / 11 Nov. 2020</w:t>
            </w:r>
          </w:p>
        </w:tc>
        <w:tc>
          <w:tcPr>
            <w:tcW w:w="4507" w:type="dxa"/>
            <w:hideMark/>
          </w:tcPr>
          <w:p w14:paraId="5A447130" w14:textId="77777777" w:rsidR="00CF5ECF" w:rsidRPr="005A1813" w:rsidRDefault="00CF5ECF" w:rsidP="00794EA9">
            <w:r w:rsidRPr="005A1813">
              <w:t>ITU Satellite Webinars Episode #1 #2 # 3</w:t>
            </w:r>
            <w:r w:rsidRPr="005A1813">
              <w:br/>
              <w:t>Provide Member States, Industry players and stakeholders worldwide relevant info about regulatory framework of Satellite Systems both GSO and Non-GSO</w:t>
            </w:r>
          </w:p>
        </w:tc>
        <w:tc>
          <w:tcPr>
            <w:tcW w:w="3777" w:type="dxa"/>
            <w:hideMark/>
          </w:tcPr>
          <w:p w14:paraId="0EB72804" w14:textId="77777777" w:rsidR="00CF5ECF" w:rsidRPr="005A1813" w:rsidRDefault="006B1A8B" w:rsidP="00794EA9">
            <w:pPr>
              <w:rPr>
                <w:u w:val="single"/>
              </w:rPr>
            </w:pPr>
            <w:hyperlink r:id="rId18" w:history="1">
              <w:r w:rsidR="00CF5ECF" w:rsidRPr="005A1813">
                <w:rPr>
                  <w:rStyle w:val="Hyperlink"/>
                </w:rPr>
                <w:t>Event Webpage</w:t>
              </w:r>
            </w:hyperlink>
          </w:p>
        </w:tc>
        <w:tc>
          <w:tcPr>
            <w:tcW w:w="261" w:type="dxa"/>
            <w:hideMark/>
          </w:tcPr>
          <w:p w14:paraId="2386D24F" w14:textId="77777777" w:rsidR="00CF5ECF" w:rsidRPr="005A1813" w:rsidRDefault="00CF5ECF" w:rsidP="00794EA9">
            <w:r w:rsidRPr="005A1813">
              <w:t>1</w:t>
            </w:r>
          </w:p>
        </w:tc>
        <w:tc>
          <w:tcPr>
            <w:tcW w:w="261" w:type="dxa"/>
            <w:hideMark/>
          </w:tcPr>
          <w:p w14:paraId="063EE4AA" w14:textId="77777777" w:rsidR="00CF5ECF" w:rsidRPr="005A1813" w:rsidRDefault="00CF5ECF" w:rsidP="00794EA9">
            <w:r w:rsidRPr="005A1813">
              <w:t>1</w:t>
            </w:r>
          </w:p>
        </w:tc>
        <w:tc>
          <w:tcPr>
            <w:tcW w:w="261" w:type="dxa"/>
            <w:hideMark/>
          </w:tcPr>
          <w:p w14:paraId="35D6F792" w14:textId="77777777" w:rsidR="00CF5ECF" w:rsidRPr="005A1813" w:rsidRDefault="00CF5ECF" w:rsidP="00794EA9">
            <w:r w:rsidRPr="005A1813">
              <w:t>1</w:t>
            </w:r>
          </w:p>
        </w:tc>
        <w:tc>
          <w:tcPr>
            <w:tcW w:w="261" w:type="dxa"/>
            <w:hideMark/>
          </w:tcPr>
          <w:p w14:paraId="12E45D28" w14:textId="77777777" w:rsidR="00CF5ECF" w:rsidRPr="005A1813" w:rsidRDefault="00CF5ECF" w:rsidP="00794EA9">
            <w:r w:rsidRPr="005A1813">
              <w:t>1</w:t>
            </w:r>
          </w:p>
        </w:tc>
        <w:tc>
          <w:tcPr>
            <w:tcW w:w="261" w:type="dxa"/>
            <w:hideMark/>
          </w:tcPr>
          <w:p w14:paraId="5DD67516" w14:textId="77777777" w:rsidR="00CF5ECF" w:rsidRPr="005A1813" w:rsidRDefault="00CF5ECF" w:rsidP="00794EA9"/>
        </w:tc>
        <w:tc>
          <w:tcPr>
            <w:tcW w:w="261" w:type="dxa"/>
            <w:hideMark/>
          </w:tcPr>
          <w:p w14:paraId="0756B79E" w14:textId="77777777" w:rsidR="00CF5ECF" w:rsidRPr="005A1813" w:rsidRDefault="00CF5ECF" w:rsidP="00794EA9">
            <w:r w:rsidRPr="005A1813">
              <w:t>1</w:t>
            </w:r>
          </w:p>
        </w:tc>
        <w:tc>
          <w:tcPr>
            <w:tcW w:w="261" w:type="dxa"/>
            <w:hideMark/>
          </w:tcPr>
          <w:p w14:paraId="24CEEE15" w14:textId="77777777" w:rsidR="00CF5ECF" w:rsidRPr="005A1813" w:rsidRDefault="00CF5ECF" w:rsidP="00794EA9">
            <w:r w:rsidRPr="005A1813">
              <w:t>1</w:t>
            </w:r>
          </w:p>
        </w:tc>
        <w:tc>
          <w:tcPr>
            <w:tcW w:w="261" w:type="dxa"/>
            <w:hideMark/>
          </w:tcPr>
          <w:p w14:paraId="3190729F" w14:textId="77777777" w:rsidR="00CF5ECF" w:rsidRPr="005A1813" w:rsidRDefault="00CF5ECF" w:rsidP="00794EA9"/>
        </w:tc>
        <w:tc>
          <w:tcPr>
            <w:tcW w:w="261" w:type="dxa"/>
            <w:hideMark/>
          </w:tcPr>
          <w:p w14:paraId="0D8A132F" w14:textId="77777777" w:rsidR="00CF5ECF" w:rsidRPr="005A1813" w:rsidRDefault="00CF5ECF" w:rsidP="00794EA9"/>
        </w:tc>
        <w:tc>
          <w:tcPr>
            <w:tcW w:w="307" w:type="dxa"/>
            <w:hideMark/>
          </w:tcPr>
          <w:p w14:paraId="050EA840" w14:textId="77777777" w:rsidR="00CF5ECF" w:rsidRPr="005A1813" w:rsidRDefault="00CF5ECF" w:rsidP="00794EA9">
            <w:r w:rsidRPr="005A1813">
              <w:t>1</w:t>
            </w:r>
          </w:p>
        </w:tc>
        <w:tc>
          <w:tcPr>
            <w:tcW w:w="307" w:type="dxa"/>
            <w:hideMark/>
          </w:tcPr>
          <w:p w14:paraId="1E595F3E" w14:textId="77777777" w:rsidR="00CF5ECF" w:rsidRPr="005A1813" w:rsidRDefault="00CF5ECF" w:rsidP="00794EA9">
            <w:r w:rsidRPr="005A1813">
              <w:t>1</w:t>
            </w:r>
          </w:p>
        </w:tc>
        <w:tc>
          <w:tcPr>
            <w:tcW w:w="307" w:type="dxa"/>
            <w:hideMark/>
          </w:tcPr>
          <w:p w14:paraId="65A785A5" w14:textId="77777777" w:rsidR="00CF5ECF" w:rsidRPr="005A1813" w:rsidRDefault="00CF5ECF" w:rsidP="00794EA9">
            <w:r w:rsidRPr="005A1813">
              <w:t>1</w:t>
            </w:r>
          </w:p>
        </w:tc>
        <w:tc>
          <w:tcPr>
            <w:tcW w:w="307" w:type="dxa"/>
            <w:hideMark/>
          </w:tcPr>
          <w:p w14:paraId="66BEE6A7" w14:textId="77777777" w:rsidR="00CF5ECF" w:rsidRPr="005A1813" w:rsidRDefault="00CF5ECF" w:rsidP="00794EA9"/>
        </w:tc>
        <w:tc>
          <w:tcPr>
            <w:tcW w:w="307" w:type="dxa"/>
            <w:hideMark/>
          </w:tcPr>
          <w:p w14:paraId="44A37B18" w14:textId="77777777" w:rsidR="00CF5ECF" w:rsidRPr="005A1813" w:rsidRDefault="00CF5ECF" w:rsidP="00794EA9"/>
        </w:tc>
      </w:tr>
      <w:tr w:rsidR="00CF5ECF" w:rsidRPr="005A1813" w14:paraId="213272D0" w14:textId="77777777" w:rsidTr="00794EA9">
        <w:trPr>
          <w:trHeight w:val="2080"/>
        </w:trPr>
        <w:tc>
          <w:tcPr>
            <w:tcW w:w="1134" w:type="dxa"/>
            <w:hideMark/>
          </w:tcPr>
          <w:p w14:paraId="3DEFC893" w14:textId="77777777" w:rsidR="00CF5ECF" w:rsidRPr="005A1813" w:rsidRDefault="00CF5ECF" w:rsidP="00794EA9">
            <w:r w:rsidRPr="005A1813">
              <w:t>Regional (AFR)</w:t>
            </w:r>
          </w:p>
        </w:tc>
        <w:tc>
          <w:tcPr>
            <w:tcW w:w="658" w:type="dxa"/>
            <w:hideMark/>
          </w:tcPr>
          <w:p w14:paraId="32EE9635" w14:textId="77777777" w:rsidR="00CF5ECF" w:rsidRPr="005A1813" w:rsidRDefault="00CF5ECF" w:rsidP="00794EA9">
            <w:r w:rsidRPr="005A1813">
              <w:t>AFR</w:t>
            </w:r>
          </w:p>
        </w:tc>
        <w:tc>
          <w:tcPr>
            <w:tcW w:w="1067" w:type="dxa"/>
            <w:hideMark/>
          </w:tcPr>
          <w:p w14:paraId="06052AD3" w14:textId="77777777" w:rsidR="00CF5ECF" w:rsidRPr="005A1813" w:rsidRDefault="00CF5ECF" w:rsidP="00794EA9">
            <w:r w:rsidRPr="005A1813">
              <w:t>21-23 Sept.</w:t>
            </w:r>
            <w:r w:rsidRPr="005A1813">
              <w:br/>
              <w:t>28-30 Sept.</w:t>
            </w:r>
            <w:r w:rsidRPr="005A1813">
              <w:br/>
              <w:t>6-8 Oct.</w:t>
            </w:r>
            <w:r w:rsidRPr="005A1813">
              <w:br/>
              <w:t>12-14 Oct</w:t>
            </w:r>
          </w:p>
        </w:tc>
        <w:tc>
          <w:tcPr>
            <w:tcW w:w="4507" w:type="dxa"/>
            <w:hideMark/>
          </w:tcPr>
          <w:p w14:paraId="0F48A3A4" w14:textId="77777777" w:rsidR="00CF5ECF" w:rsidRPr="005A1813" w:rsidRDefault="00CF5ECF" w:rsidP="00794EA9">
            <w:r w:rsidRPr="005A1813">
              <w:t>Workshops - GE84 Plan optimization African countries – CG1 to CG4 E/F</w:t>
            </w:r>
            <w:r w:rsidRPr="005A1813">
              <w:br/>
              <w:t>To achieve an efficient use of the 87.5-108 MHz (FM) band for analogue sound broadcasting and to identify additional frequencies to FM broadcasting to meet the increasing need for additional frequencies in African countries.</w:t>
            </w:r>
          </w:p>
        </w:tc>
        <w:tc>
          <w:tcPr>
            <w:tcW w:w="3777" w:type="dxa"/>
            <w:hideMark/>
          </w:tcPr>
          <w:p w14:paraId="70BA8CE3" w14:textId="77777777" w:rsidR="00CF5ECF" w:rsidRPr="005A1813" w:rsidRDefault="00CF5ECF" w:rsidP="00794EA9"/>
        </w:tc>
        <w:tc>
          <w:tcPr>
            <w:tcW w:w="261" w:type="dxa"/>
            <w:hideMark/>
          </w:tcPr>
          <w:p w14:paraId="3FBBD727" w14:textId="77777777" w:rsidR="00CF5ECF" w:rsidRPr="005A1813" w:rsidRDefault="00CF5ECF" w:rsidP="00794EA9"/>
        </w:tc>
        <w:tc>
          <w:tcPr>
            <w:tcW w:w="261" w:type="dxa"/>
            <w:hideMark/>
          </w:tcPr>
          <w:p w14:paraId="2439C238" w14:textId="77777777" w:rsidR="00CF5ECF" w:rsidRPr="005A1813" w:rsidRDefault="00CF5ECF" w:rsidP="00794EA9"/>
        </w:tc>
        <w:tc>
          <w:tcPr>
            <w:tcW w:w="261" w:type="dxa"/>
            <w:hideMark/>
          </w:tcPr>
          <w:p w14:paraId="56DCAA05" w14:textId="77777777" w:rsidR="00CF5ECF" w:rsidRPr="005A1813" w:rsidRDefault="00CF5ECF" w:rsidP="00794EA9">
            <w:r w:rsidRPr="005A1813">
              <w:t>1</w:t>
            </w:r>
          </w:p>
        </w:tc>
        <w:tc>
          <w:tcPr>
            <w:tcW w:w="261" w:type="dxa"/>
            <w:hideMark/>
          </w:tcPr>
          <w:p w14:paraId="6A736D30" w14:textId="77777777" w:rsidR="00CF5ECF" w:rsidRPr="005A1813" w:rsidRDefault="00CF5ECF" w:rsidP="00794EA9"/>
        </w:tc>
        <w:tc>
          <w:tcPr>
            <w:tcW w:w="261" w:type="dxa"/>
            <w:hideMark/>
          </w:tcPr>
          <w:p w14:paraId="6930AF70" w14:textId="77777777" w:rsidR="00CF5ECF" w:rsidRPr="005A1813" w:rsidRDefault="00CF5ECF" w:rsidP="00794EA9"/>
        </w:tc>
        <w:tc>
          <w:tcPr>
            <w:tcW w:w="261" w:type="dxa"/>
            <w:hideMark/>
          </w:tcPr>
          <w:p w14:paraId="0BC75633" w14:textId="77777777" w:rsidR="00CF5ECF" w:rsidRPr="005A1813" w:rsidRDefault="00CF5ECF" w:rsidP="00794EA9"/>
        </w:tc>
        <w:tc>
          <w:tcPr>
            <w:tcW w:w="261" w:type="dxa"/>
            <w:hideMark/>
          </w:tcPr>
          <w:p w14:paraId="79429553" w14:textId="77777777" w:rsidR="00CF5ECF" w:rsidRPr="005A1813" w:rsidRDefault="00CF5ECF" w:rsidP="00794EA9"/>
        </w:tc>
        <w:tc>
          <w:tcPr>
            <w:tcW w:w="261" w:type="dxa"/>
            <w:hideMark/>
          </w:tcPr>
          <w:p w14:paraId="0A679734" w14:textId="77777777" w:rsidR="00CF5ECF" w:rsidRPr="005A1813" w:rsidRDefault="00CF5ECF" w:rsidP="00794EA9">
            <w:r w:rsidRPr="005A1813">
              <w:t>1</w:t>
            </w:r>
          </w:p>
        </w:tc>
        <w:tc>
          <w:tcPr>
            <w:tcW w:w="261" w:type="dxa"/>
            <w:hideMark/>
          </w:tcPr>
          <w:p w14:paraId="432057B8" w14:textId="77777777" w:rsidR="00CF5ECF" w:rsidRPr="005A1813" w:rsidRDefault="00CF5ECF" w:rsidP="00794EA9"/>
        </w:tc>
        <w:tc>
          <w:tcPr>
            <w:tcW w:w="307" w:type="dxa"/>
            <w:hideMark/>
          </w:tcPr>
          <w:p w14:paraId="4AD1FFAA" w14:textId="77777777" w:rsidR="00CF5ECF" w:rsidRPr="005A1813" w:rsidRDefault="00CF5ECF" w:rsidP="00794EA9"/>
        </w:tc>
        <w:tc>
          <w:tcPr>
            <w:tcW w:w="307" w:type="dxa"/>
            <w:hideMark/>
          </w:tcPr>
          <w:p w14:paraId="754A0415" w14:textId="77777777" w:rsidR="00CF5ECF" w:rsidRPr="005A1813" w:rsidRDefault="00CF5ECF" w:rsidP="00794EA9"/>
        </w:tc>
        <w:tc>
          <w:tcPr>
            <w:tcW w:w="307" w:type="dxa"/>
            <w:hideMark/>
          </w:tcPr>
          <w:p w14:paraId="338B85FA" w14:textId="77777777" w:rsidR="00CF5ECF" w:rsidRPr="005A1813" w:rsidRDefault="00CF5ECF" w:rsidP="00794EA9"/>
        </w:tc>
        <w:tc>
          <w:tcPr>
            <w:tcW w:w="307" w:type="dxa"/>
            <w:hideMark/>
          </w:tcPr>
          <w:p w14:paraId="0A9F947A" w14:textId="77777777" w:rsidR="00CF5ECF" w:rsidRPr="005A1813" w:rsidRDefault="00CF5ECF" w:rsidP="00794EA9"/>
        </w:tc>
        <w:tc>
          <w:tcPr>
            <w:tcW w:w="307" w:type="dxa"/>
            <w:hideMark/>
          </w:tcPr>
          <w:p w14:paraId="270FB8D4" w14:textId="77777777" w:rsidR="00CF5ECF" w:rsidRPr="005A1813" w:rsidRDefault="00CF5ECF" w:rsidP="00794EA9"/>
        </w:tc>
      </w:tr>
      <w:tr w:rsidR="00CF5ECF" w:rsidRPr="005A1813" w14:paraId="54E64045" w14:textId="77777777" w:rsidTr="00794EA9">
        <w:trPr>
          <w:trHeight w:val="1040"/>
        </w:trPr>
        <w:tc>
          <w:tcPr>
            <w:tcW w:w="1134" w:type="dxa"/>
            <w:hideMark/>
          </w:tcPr>
          <w:p w14:paraId="276B4837" w14:textId="77777777" w:rsidR="00CF5ECF" w:rsidRPr="005A1813" w:rsidRDefault="00CF5ECF" w:rsidP="00794EA9">
            <w:r w:rsidRPr="005A1813">
              <w:lastRenderedPageBreak/>
              <w:t>Regional (AFR)</w:t>
            </w:r>
          </w:p>
        </w:tc>
        <w:tc>
          <w:tcPr>
            <w:tcW w:w="658" w:type="dxa"/>
            <w:hideMark/>
          </w:tcPr>
          <w:p w14:paraId="59BE37BA" w14:textId="77777777" w:rsidR="00CF5ECF" w:rsidRPr="005A1813" w:rsidRDefault="00CF5ECF" w:rsidP="00794EA9">
            <w:r w:rsidRPr="005A1813">
              <w:t>AFR</w:t>
            </w:r>
          </w:p>
        </w:tc>
        <w:tc>
          <w:tcPr>
            <w:tcW w:w="1067" w:type="dxa"/>
            <w:hideMark/>
          </w:tcPr>
          <w:p w14:paraId="716CBAED" w14:textId="77777777" w:rsidR="00CF5ECF" w:rsidRPr="005A1813" w:rsidRDefault="00CF5ECF" w:rsidP="00794EA9">
            <w:r w:rsidRPr="005A1813">
              <w:t>20 April- 1</w:t>
            </w:r>
            <w:r w:rsidRPr="005A1813">
              <w:rPr>
                <w:vertAlign w:val="superscript"/>
              </w:rPr>
              <w:t>st</w:t>
            </w:r>
            <w:r w:rsidRPr="005A1813">
              <w:t xml:space="preserve"> may</w:t>
            </w:r>
            <w:r w:rsidRPr="005A1813">
              <w:br/>
              <w:t>11-22 May</w:t>
            </w:r>
          </w:p>
        </w:tc>
        <w:tc>
          <w:tcPr>
            <w:tcW w:w="4507" w:type="dxa"/>
            <w:hideMark/>
          </w:tcPr>
          <w:p w14:paraId="734C0690" w14:textId="77777777" w:rsidR="00CF5ECF" w:rsidRPr="005A1813" w:rsidRDefault="00CF5ECF" w:rsidP="00794EA9">
            <w:r w:rsidRPr="005A1813">
              <w:t>ITU/ PRIDA Workshop on Spectrum Management – E/F</w:t>
            </w:r>
            <w:r w:rsidRPr="005A1813">
              <w:br/>
              <w:t>Providing information on Modern Spectrum Management</w:t>
            </w:r>
          </w:p>
        </w:tc>
        <w:tc>
          <w:tcPr>
            <w:tcW w:w="3777" w:type="dxa"/>
            <w:hideMark/>
          </w:tcPr>
          <w:p w14:paraId="46A4B4E1" w14:textId="77777777" w:rsidR="00CF5ECF" w:rsidRPr="005A1813" w:rsidRDefault="006B1A8B" w:rsidP="00794EA9">
            <w:pPr>
              <w:rPr>
                <w:u w:val="single"/>
              </w:rPr>
            </w:pPr>
            <w:hyperlink r:id="rId19" w:history="1">
              <w:r w:rsidR="00CF5ECF" w:rsidRPr="005A1813">
                <w:rPr>
                  <w:rStyle w:val="Hyperlink"/>
                </w:rPr>
                <w:t>Event webpage</w:t>
              </w:r>
            </w:hyperlink>
          </w:p>
        </w:tc>
        <w:tc>
          <w:tcPr>
            <w:tcW w:w="261" w:type="dxa"/>
            <w:hideMark/>
          </w:tcPr>
          <w:p w14:paraId="37BBEB3D" w14:textId="77777777" w:rsidR="00CF5ECF" w:rsidRPr="005A1813" w:rsidRDefault="00CF5ECF" w:rsidP="00794EA9">
            <w:r w:rsidRPr="005A1813">
              <w:t>1</w:t>
            </w:r>
          </w:p>
        </w:tc>
        <w:tc>
          <w:tcPr>
            <w:tcW w:w="261" w:type="dxa"/>
            <w:hideMark/>
          </w:tcPr>
          <w:p w14:paraId="3F3C5249" w14:textId="77777777" w:rsidR="00CF5ECF" w:rsidRPr="005A1813" w:rsidRDefault="00CF5ECF" w:rsidP="00794EA9">
            <w:r w:rsidRPr="005A1813">
              <w:t>1</w:t>
            </w:r>
          </w:p>
        </w:tc>
        <w:tc>
          <w:tcPr>
            <w:tcW w:w="261" w:type="dxa"/>
            <w:hideMark/>
          </w:tcPr>
          <w:p w14:paraId="082D8D2B" w14:textId="77777777" w:rsidR="00CF5ECF" w:rsidRPr="005A1813" w:rsidRDefault="00CF5ECF" w:rsidP="00794EA9">
            <w:r w:rsidRPr="005A1813">
              <w:t>1</w:t>
            </w:r>
          </w:p>
        </w:tc>
        <w:tc>
          <w:tcPr>
            <w:tcW w:w="261" w:type="dxa"/>
            <w:hideMark/>
          </w:tcPr>
          <w:p w14:paraId="568D6B82" w14:textId="77777777" w:rsidR="00CF5ECF" w:rsidRPr="005A1813" w:rsidRDefault="00CF5ECF" w:rsidP="00794EA9">
            <w:r w:rsidRPr="005A1813">
              <w:t>1</w:t>
            </w:r>
          </w:p>
        </w:tc>
        <w:tc>
          <w:tcPr>
            <w:tcW w:w="261" w:type="dxa"/>
            <w:hideMark/>
          </w:tcPr>
          <w:p w14:paraId="0A623F9C" w14:textId="77777777" w:rsidR="00CF5ECF" w:rsidRPr="005A1813" w:rsidRDefault="00CF5ECF" w:rsidP="00794EA9">
            <w:r w:rsidRPr="005A1813">
              <w:t>1</w:t>
            </w:r>
          </w:p>
        </w:tc>
        <w:tc>
          <w:tcPr>
            <w:tcW w:w="261" w:type="dxa"/>
            <w:hideMark/>
          </w:tcPr>
          <w:p w14:paraId="762EEDEE" w14:textId="77777777" w:rsidR="00CF5ECF" w:rsidRPr="005A1813" w:rsidRDefault="00CF5ECF" w:rsidP="00794EA9">
            <w:r w:rsidRPr="005A1813">
              <w:t>1</w:t>
            </w:r>
          </w:p>
        </w:tc>
        <w:tc>
          <w:tcPr>
            <w:tcW w:w="261" w:type="dxa"/>
            <w:hideMark/>
          </w:tcPr>
          <w:p w14:paraId="016AAE63" w14:textId="77777777" w:rsidR="00CF5ECF" w:rsidRPr="005A1813" w:rsidRDefault="00CF5ECF" w:rsidP="00794EA9">
            <w:r w:rsidRPr="005A1813">
              <w:t>1</w:t>
            </w:r>
          </w:p>
        </w:tc>
        <w:tc>
          <w:tcPr>
            <w:tcW w:w="261" w:type="dxa"/>
            <w:hideMark/>
          </w:tcPr>
          <w:p w14:paraId="74B0C73B" w14:textId="77777777" w:rsidR="00CF5ECF" w:rsidRPr="005A1813" w:rsidRDefault="00CF5ECF" w:rsidP="00794EA9"/>
        </w:tc>
        <w:tc>
          <w:tcPr>
            <w:tcW w:w="261" w:type="dxa"/>
            <w:hideMark/>
          </w:tcPr>
          <w:p w14:paraId="3CD81646" w14:textId="77777777" w:rsidR="00CF5ECF" w:rsidRPr="005A1813" w:rsidRDefault="00CF5ECF" w:rsidP="00794EA9"/>
        </w:tc>
        <w:tc>
          <w:tcPr>
            <w:tcW w:w="307" w:type="dxa"/>
            <w:hideMark/>
          </w:tcPr>
          <w:p w14:paraId="48DB59C4" w14:textId="77777777" w:rsidR="00CF5ECF" w:rsidRPr="005A1813" w:rsidRDefault="00CF5ECF" w:rsidP="00794EA9">
            <w:r w:rsidRPr="005A1813">
              <w:t>1</w:t>
            </w:r>
          </w:p>
        </w:tc>
        <w:tc>
          <w:tcPr>
            <w:tcW w:w="307" w:type="dxa"/>
            <w:hideMark/>
          </w:tcPr>
          <w:p w14:paraId="220F81FB" w14:textId="77777777" w:rsidR="00CF5ECF" w:rsidRPr="005A1813" w:rsidRDefault="00CF5ECF" w:rsidP="00794EA9">
            <w:r w:rsidRPr="005A1813">
              <w:t>1</w:t>
            </w:r>
          </w:p>
        </w:tc>
        <w:tc>
          <w:tcPr>
            <w:tcW w:w="307" w:type="dxa"/>
            <w:hideMark/>
          </w:tcPr>
          <w:p w14:paraId="47FA427D" w14:textId="77777777" w:rsidR="00CF5ECF" w:rsidRPr="005A1813" w:rsidRDefault="00CF5ECF" w:rsidP="00794EA9"/>
        </w:tc>
        <w:tc>
          <w:tcPr>
            <w:tcW w:w="307" w:type="dxa"/>
            <w:hideMark/>
          </w:tcPr>
          <w:p w14:paraId="66D59A1D" w14:textId="77777777" w:rsidR="00CF5ECF" w:rsidRPr="005A1813" w:rsidRDefault="00CF5ECF" w:rsidP="00794EA9"/>
        </w:tc>
        <w:tc>
          <w:tcPr>
            <w:tcW w:w="307" w:type="dxa"/>
            <w:hideMark/>
          </w:tcPr>
          <w:p w14:paraId="2B86292C" w14:textId="77777777" w:rsidR="00CF5ECF" w:rsidRPr="005A1813" w:rsidRDefault="00CF5ECF" w:rsidP="00794EA9">
            <w:r w:rsidRPr="005A1813">
              <w:t>1</w:t>
            </w:r>
          </w:p>
        </w:tc>
      </w:tr>
      <w:tr w:rsidR="00CF5ECF" w:rsidRPr="005A1813" w14:paraId="1B37F320" w14:textId="77777777" w:rsidTr="00794EA9">
        <w:trPr>
          <w:trHeight w:val="1040"/>
        </w:trPr>
        <w:tc>
          <w:tcPr>
            <w:tcW w:w="1134" w:type="dxa"/>
            <w:hideMark/>
          </w:tcPr>
          <w:p w14:paraId="203C7541" w14:textId="77777777" w:rsidR="00CF5ECF" w:rsidRPr="005A1813" w:rsidRDefault="00CF5ECF" w:rsidP="00794EA9">
            <w:r w:rsidRPr="005A1813">
              <w:t>Regional (ARB)</w:t>
            </w:r>
          </w:p>
        </w:tc>
        <w:tc>
          <w:tcPr>
            <w:tcW w:w="658" w:type="dxa"/>
            <w:hideMark/>
          </w:tcPr>
          <w:p w14:paraId="4A6AFE74" w14:textId="77777777" w:rsidR="00CF5ECF" w:rsidRPr="005A1813" w:rsidRDefault="00CF5ECF" w:rsidP="00794EA9">
            <w:r w:rsidRPr="005A1813">
              <w:t>ARB</w:t>
            </w:r>
          </w:p>
        </w:tc>
        <w:tc>
          <w:tcPr>
            <w:tcW w:w="1067" w:type="dxa"/>
            <w:hideMark/>
          </w:tcPr>
          <w:p w14:paraId="05B078B1" w14:textId="77777777" w:rsidR="00CF5ECF" w:rsidRPr="005A1813" w:rsidRDefault="00CF5ECF" w:rsidP="00794EA9">
            <w:r w:rsidRPr="005A1813">
              <w:t>9-12 November 2020</w:t>
            </w:r>
          </w:p>
        </w:tc>
        <w:tc>
          <w:tcPr>
            <w:tcW w:w="4507" w:type="dxa"/>
            <w:hideMark/>
          </w:tcPr>
          <w:p w14:paraId="5E12DBE4" w14:textId="77777777" w:rsidR="00CF5ECF" w:rsidRPr="005A1813" w:rsidRDefault="00CF5ECF" w:rsidP="00794EA9">
            <w:r w:rsidRPr="005A1813">
              <w:t>ITU Workshop on Spectrum Monitoring for the Arab Region</w:t>
            </w:r>
            <w:r w:rsidRPr="005A1813">
              <w:br/>
              <w:t xml:space="preserve">Facilitated dialogue between policy makers/regulators on spectrum policy </w:t>
            </w:r>
          </w:p>
        </w:tc>
        <w:tc>
          <w:tcPr>
            <w:tcW w:w="3777" w:type="dxa"/>
            <w:hideMark/>
          </w:tcPr>
          <w:p w14:paraId="148A9F82" w14:textId="77777777" w:rsidR="00CF5ECF" w:rsidRPr="005A1813" w:rsidRDefault="00CF5ECF" w:rsidP="00794EA9"/>
        </w:tc>
        <w:tc>
          <w:tcPr>
            <w:tcW w:w="261" w:type="dxa"/>
            <w:hideMark/>
          </w:tcPr>
          <w:p w14:paraId="2516045D" w14:textId="77777777" w:rsidR="00CF5ECF" w:rsidRPr="005A1813" w:rsidRDefault="00CF5ECF" w:rsidP="00794EA9">
            <w:r w:rsidRPr="005A1813">
              <w:t>1</w:t>
            </w:r>
          </w:p>
        </w:tc>
        <w:tc>
          <w:tcPr>
            <w:tcW w:w="261" w:type="dxa"/>
            <w:hideMark/>
          </w:tcPr>
          <w:p w14:paraId="58B217DC" w14:textId="77777777" w:rsidR="00CF5ECF" w:rsidRPr="005A1813" w:rsidRDefault="00CF5ECF" w:rsidP="00794EA9">
            <w:r w:rsidRPr="005A1813">
              <w:t>1</w:t>
            </w:r>
          </w:p>
        </w:tc>
        <w:tc>
          <w:tcPr>
            <w:tcW w:w="261" w:type="dxa"/>
            <w:hideMark/>
          </w:tcPr>
          <w:p w14:paraId="434A35FA" w14:textId="77777777" w:rsidR="00CF5ECF" w:rsidRPr="005A1813" w:rsidRDefault="00CF5ECF" w:rsidP="00794EA9"/>
        </w:tc>
        <w:tc>
          <w:tcPr>
            <w:tcW w:w="261" w:type="dxa"/>
            <w:hideMark/>
          </w:tcPr>
          <w:p w14:paraId="1105969C" w14:textId="77777777" w:rsidR="00CF5ECF" w:rsidRPr="005A1813" w:rsidRDefault="00CF5ECF" w:rsidP="00794EA9">
            <w:r w:rsidRPr="005A1813">
              <w:t>1</w:t>
            </w:r>
          </w:p>
        </w:tc>
        <w:tc>
          <w:tcPr>
            <w:tcW w:w="261" w:type="dxa"/>
            <w:hideMark/>
          </w:tcPr>
          <w:p w14:paraId="1E6F8989" w14:textId="77777777" w:rsidR="00CF5ECF" w:rsidRPr="005A1813" w:rsidRDefault="00CF5ECF" w:rsidP="00794EA9">
            <w:r w:rsidRPr="005A1813">
              <w:t>1</w:t>
            </w:r>
          </w:p>
        </w:tc>
        <w:tc>
          <w:tcPr>
            <w:tcW w:w="261" w:type="dxa"/>
            <w:hideMark/>
          </w:tcPr>
          <w:p w14:paraId="37FBFC5A" w14:textId="77777777" w:rsidR="00CF5ECF" w:rsidRPr="005A1813" w:rsidRDefault="00CF5ECF" w:rsidP="00794EA9"/>
        </w:tc>
        <w:tc>
          <w:tcPr>
            <w:tcW w:w="261" w:type="dxa"/>
            <w:hideMark/>
          </w:tcPr>
          <w:p w14:paraId="590CC948" w14:textId="77777777" w:rsidR="00CF5ECF" w:rsidRPr="005A1813" w:rsidRDefault="00CF5ECF" w:rsidP="00794EA9">
            <w:r w:rsidRPr="005A1813">
              <w:t>1</w:t>
            </w:r>
          </w:p>
        </w:tc>
        <w:tc>
          <w:tcPr>
            <w:tcW w:w="261" w:type="dxa"/>
            <w:hideMark/>
          </w:tcPr>
          <w:p w14:paraId="5A92BF06" w14:textId="77777777" w:rsidR="00CF5ECF" w:rsidRPr="005A1813" w:rsidRDefault="00CF5ECF" w:rsidP="00794EA9"/>
        </w:tc>
        <w:tc>
          <w:tcPr>
            <w:tcW w:w="261" w:type="dxa"/>
            <w:hideMark/>
          </w:tcPr>
          <w:p w14:paraId="4AB72A49" w14:textId="77777777" w:rsidR="00CF5ECF" w:rsidRPr="005A1813" w:rsidRDefault="00CF5ECF" w:rsidP="00794EA9"/>
        </w:tc>
        <w:tc>
          <w:tcPr>
            <w:tcW w:w="307" w:type="dxa"/>
            <w:hideMark/>
          </w:tcPr>
          <w:p w14:paraId="6FDE1BF1" w14:textId="77777777" w:rsidR="00CF5ECF" w:rsidRPr="005A1813" w:rsidRDefault="00CF5ECF" w:rsidP="00794EA9">
            <w:r w:rsidRPr="005A1813">
              <w:t>1</w:t>
            </w:r>
          </w:p>
        </w:tc>
        <w:tc>
          <w:tcPr>
            <w:tcW w:w="307" w:type="dxa"/>
            <w:hideMark/>
          </w:tcPr>
          <w:p w14:paraId="36E2DC32" w14:textId="77777777" w:rsidR="00CF5ECF" w:rsidRPr="005A1813" w:rsidRDefault="00CF5ECF" w:rsidP="00794EA9"/>
        </w:tc>
        <w:tc>
          <w:tcPr>
            <w:tcW w:w="307" w:type="dxa"/>
            <w:hideMark/>
          </w:tcPr>
          <w:p w14:paraId="38263684" w14:textId="77777777" w:rsidR="00CF5ECF" w:rsidRPr="005A1813" w:rsidRDefault="00CF5ECF" w:rsidP="00794EA9">
            <w:r w:rsidRPr="005A1813">
              <w:t>1</w:t>
            </w:r>
          </w:p>
        </w:tc>
        <w:tc>
          <w:tcPr>
            <w:tcW w:w="307" w:type="dxa"/>
            <w:hideMark/>
          </w:tcPr>
          <w:p w14:paraId="2D064351" w14:textId="77777777" w:rsidR="00CF5ECF" w:rsidRPr="005A1813" w:rsidRDefault="00CF5ECF" w:rsidP="00794EA9"/>
        </w:tc>
        <w:tc>
          <w:tcPr>
            <w:tcW w:w="307" w:type="dxa"/>
            <w:hideMark/>
          </w:tcPr>
          <w:p w14:paraId="64513A56" w14:textId="77777777" w:rsidR="00CF5ECF" w:rsidRPr="005A1813" w:rsidRDefault="00CF5ECF" w:rsidP="00794EA9"/>
        </w:tc>
      </w:tr>
      <w:tr w:rsidR="00CF5ECF" w:rsidRPr="005A1813" w14:paraId="688B4449" w14:textId="77777777" w:rsidTr="00794EA9">
        <w:trPr>
          <w:trHeight w:val="1040"/>
        </w:trPr>
        <w:tc>
          <w:tcPr>
            <w:tcW w:w="1134" w:type="dxa"/>
            <w:hideMark/>
          </w:tcPr>
          <w:p w14:paraId="4C76CC18" w14:textId="77777777" w:rsidR="00CF5ECF" w:rsidRPr="005A1813" w:rsidRDefault="00CF5ECF" w:rsidP="00794EA9">
            <w:r w:rsidRPr="005A1813">
              <w:t>Fiji</w:t>
            </w:r>
          </w:p>
        </w:tc>
        <w:tc>
          <w:tcPr>
            <w:tcW w:w="658" w:type="dxa"/>
            <w:hideMark/>
          </w:tcPr>
          <w:p w14:paraId="04809AC6" w14:textId="77777777" w:rsidR="00CF5ECF" w:rsidRPr="005A1813" w:rsidRDefault="00CF5ECF" w:rsidP="00794EA9">
            <w:r w:rsidRPr="005A1813">
              <w:t>ASP</w:t>
            </w:r>
          </w:p>
        </w:tc>
        <w:tc>
          <w:tcPr>
            <w:tcW w:w="1067" w:type="dxa"/>
            <w:hideMark/>
          </w:tcPr>
          <w:p w14:paraId="54BE608A" w14:textId="77777777" w:rsidR="00CF5ECF" w:rsidRPr="005A1813" w:rsidRDefault="00CF5ECF" w:rsidP="00794EA9">
            <w:r w:rsidRPr="005A1813">
              <w:t>2020</w:t>
            </w:r>
          </w:p>
        </w:tc>
        <w:tc>
          <w:tcPr>
            <w:tcW w:w="4507" w:type="dxa"/>
            <w:hideMark/>
          </w:tcPr>
          <w:p w14:paraId="268A7A55" w14:textId="77777777" w:rsidR="00CF5ECF" w:rsidRPr="005A1813" w:rsidRDefault="00CF5ECF" w:rsidP="00794EA9">
            <w:r w:rsidRPr="005A1813">
              <w:t xml:space="preserve">Development of NTFA, detailed </w:t>
            </w:r>
            <w:proofErr w:type="spellStart"/>
            <w:r w:rsidRPr="005A1813">
              <w:t>channeling</w:t>
            </w:r>
            <w:proofErr w:type="spellEnd"/>
            <w:r w:rsidRPr="005A1813">
              <w:t xml:space="preserve"> plans for FX, Band plans for IMT bands and other high in demand services, Wall chart</w:t>
            </w:r>
          </w:p>
        </w:tc>
        <w:tc>
          <w:tcPr>
            <w:tcW w:w="3777" w:type="dxa"/>
            <w:hideMark/>
          </w:tcPr>
          <w:p w14:paraId="2983CD72" w14:textId="77777777" w:rsidR="00CF5ECF" w:rsidRPr="005A1813" w:rsidRDefault="006B1A8B" w:rsidP="00794EA9">
            <w:pPr>
              <w:rPr>
                <w:u w:val="single"/>
              </w:rPr>
            </w:pPr>
            <w:hyperlink r:id="rId20" w:history="1">
              <w:r w:rsidR="00CF5ECF" w:rsidRPr="005A1813">
                <w:rPr>
                  <w:rStyle w:val="Hyperlink"/>
                </w:rPr>
                <w:t>FIJ-National Table of Frequency Allocations 26 05 2020 - with TAF comments- Fard10-03-2020</w:t>
              </w:r>
            </w:hyperlink>
          </w:p>
        </w:tc>
        <w:tc>
          <w:tcPr>
            <w:tcW w:w="261" w:type="dxa"/>
            <w:hideMark/>
          </w:tcPr>
          <w:p w14:paraId="406D5B97" w14:textId="77777777" w:rsidR="00CF5ECF" w:rsidRPr="005A1813" w:rsidRDefault="00CF5ECF" w:rsidP="00794EA9">
            <w:pPr>
              <w:rPr>
                <w:u w:val="single"/>
              </w:rPr>
            </w:pPr>
          </w:p>
        </w:tc>
        <w:tc>
          <w:tcPr>
            <w:tcW w:w="261" w:type="dxa"/>
            <w:hideMark/>
          </w:tcPr>
          <w:p w14:paraId="3E5F8D24" w14:textId="77777777" w:rsidR="00CF5ECF" w:rsidRPr="005A1813" w:rsidRDefault="00CF5ECF" w:rsidP="00794EA9"/>
        </w:tc>
        <w:tc>
          <w:tcPr>
            <w:tcW w:w="261" w:type="dxa"/>
            <w:hideMark/>
          </w:tcPr>
          <w:p w14:paraId="72B67D62" w14:textId="77777777" w:rsidR="00CF5ECF" w:rsidRPr="005A1813" w:rsidRDefault="00CF5ECF" w:rsidP="00794EA9">
            <w:r w:rsidRPr="005A1813">
              <w:t>1</w:t>
            </w:r>
          </w:p>
        </w:tc>
        <w:tc>
          <w:tcPr>
            <w:tcW w:w="261" w:type="dxa"/>
            <w:hideMark/>
          </w:tcPr>
          <w:p w14:paraId="5DF51A9A" w14:textId="77777777" w:rsidR="00CF5ECF" w:rsidRPr="005A1813" w:rsidRDefault="00CF5ECF" w:rsidP="00794EA9"/>
        </w:tc>
        <w:tc>
          <w:tcPr>
            <w:tcW w:w="261" w:type="dxa"/>
            <w:hideMark/>
          </w:tcPr>
          <w:p w14:paraId="1F0A657B" w14:textId="77777777" w:rsidR="00CF5ECF" w:rsidRPr="005A1813" w:rsidRDefault="00CF5ECF" w:rsidP="00794EA9"/>
        </w:tc>
        <w:tc>
          <w:tcPr>
            <w:tcW w:w="261" w:type="dxa"/>
            <w:hideMark/>
          </w:tcPr>
          <w:p w14:paraId="6CE3E9DC" w14:textId="77777777" w:rsidR="00CF5ECF" w:rsidRPr="005A1813" w:rsidRDefault="00CF5ECF" w:rsidP="00794EA9">
            <w:r w:rsidRPr="005A1813">
              <w:t>1</w:t>
            </w:r>
          </w:p>
        </w:tc>
        <w:tc>
          <w:tcPr>
            <w:tcW w:w="261" w:type="dxa"/>
            <w:hideMark/>
          </w:tcPr>
          <w:p w14:paraId="7E8F9661" w14:textId="77777777" w:rsidR="00CF5ECF" w:rsidRPr="005A1813" w:rsidRDefault="00CF5ECF" w:rsidP="00794EA9"/>
        </w:tc>
        <w:tc>
          <w:tcPr>
            <w:tcW w:w="261" w:type="dxa"/>
            <w:hideMark/>
          </w:tcPr>
          <w:p w14:paraId="6588F202" w14:textId="77777777" w:rsidR="00CF5ECF" w:rsidRPr="005A1813" w:rsidRDefault="00CF5ECF" w:rsidP="00794EA9"/>
        </w:tc>
        <w:tc>
          <w:tcPr>
            <w:tcW w:w="261" w:type="dxa"/>
            <w:hideMark/>
          </w:tcPr>
          <w:p w14:paraId="51B930C9" w14:textId="77777777" w:rsidR="00CF5ECF" w:rsidRPr="005A1813" w:rsidRDefault="00CF5ECF" w:rsidP="00794EA9"/>
        </w:tc>
        <w:tc>
          <w:tcPr>
            <w:tcW w:w="307" w:type="dxa"/>
            <w:hideMark/>
          </w:tcPr>
          <w:p w14:paraId="489164BD" w14:textId="77777777" w:rsidR="00CF5ECF" w:rsidRPr="005A1813" w:rsidRDefault="00CF5ECF" w:rsidP="00794EA9"/>
        </w:tc>
        <w:tc>
          <w:tcPr>
            <w:tcW w:w="307" w:type="dxa"/>
            <w:hideMark/>
          </w:tcPr>
          <w:p w14:paraId="0CD278B6" w14:textId="77777777" w:rsidR="00CF5ECF" w:rsidRPr="005A1813" w:rsidRDefault="00CF5ECF" w:rsidP="00794EA9"/>
        </w:tc>
        <w:tc>
          <w:tcPr>
            <w:tcW w:w="307" w:type="dxa"/>
            <w:hideMark/>
          </w:tcPr>
          <w:p w14:paraId="016D8DA0" w14:textId="77777777" w:rsidR="00CF5ECF" w:rsidRPr="005A1813" w:rsidRDefault="00CF5ECF" w:rsidP="00794EA9"/>
        </w:tc>
        <w:tc>
          <w:tcPr>
            <w:tcW w:w="307" w:type="dxa"/>
            <w:hideMark/>
          </w:tcPr>
          <w:p w14:paraId="62DEECBE" w14:textId="77777777" w:rsidR="00CF5ECF" w:rsidRPr="005A1813" w:rsidRDefault="00CF5ECF" w:rsidP="00794EA9"/>
        </w:tc>
        <w:tc>
          <w:tcPr>
            <w:tcW w:w="307" w:type="dxa"/>
            <w:hideMark/>
          </w:tcPr>
          <w:p w14:paraId="1D2D2904" w14:textId="77777777" w:rsidR="00CF5ECF" w:rsidRPr="005A1813" w:rsidRDefault="00CF5ECF" w:rsidP="00794EA9"/>
        </w:tc>
      </w:tr>
      <w:tr w:rsidR="00CF5ECF" w:rsidRPr="005A1813" w14:paraId="777C238D" w14:textId="77777777" w:rsidTr="00794EA9">
        <w:trPr>
          <w:trHeight w:val="1040"/>
        </w:trPr>
        <w:tc>
          <w:tcPr>
            <w:tcW w:w="1134" w:type="dxa"/>
            <w:hideMark/>
          </w:tcPr>
          <w:p w14:paraId="41C78973" w14:textId="77777777" w:rsidR="00CF5ECF" w:rsidRPr="005A1813" w:rsidRDefault="00CF5ECF" w:rsidP="00794EA9">
            <w:r w:rsidRPr="005A1813">
              <w:t>Tonga</w:t>
            </w:r>
          </w:p>
        </w:tc>
        <w:tc>
          <w:tcPr>
            <w:tcW w:w="658" w:type="dxa"/>
            <w:hideMark/>
          </w:tcPr>
          <w:p w14:paraId="1EF0CDF5" w14:textId="77777777" w:rsidR="00CF5ECF" w:rsidRPr="005A1813" w:rsidRDefault="00CF5ECF" w:rsidP="00794EA9">
            <w:r w:rsidRPr="005A1813">
              <w:t>ASP</w:t>
            </w:r>
          </w:p>
        </w:tc>
        <w:tc>
          <w:tcPr>
            <w:tcW w:w="1067" w:type="dxa"/>
            <w:hideMark/>
          </w:tcPr>
          <w:p w14:paraId="1719E6EE" w14:textId="77777777" w:rsidR="00CF5ECF" w:rsidRPr="005A1813" w:rsidRDefault="00CF5ECF" w:rsidP="00794EA9">
            <w:r w:rsidRPr="005A1813">
              <w:t>2020</w:t>
            </w:r>
          </w:p>
        </w:tc>
        <w:tc>
          <w:tcPr>
            <w:tcW w:w="4507" w:type="dxa"/>
            <w:hideMark/>
          </w:tcPr>
          <w:p w14:paraId="57BCF168" w14:textId="77777777" w:rsidR="00CF5ECF" w:rsidRPr="005A1813" w:rsidRDefault="00CF5ECF" w:rsidP="00794EA9">
            <w:r w:rsidRPr="005A1813">
              <w:t xml:space="preserve">Development of NTFA, detailed </w:t>
            </w:r>
            <w:proofErr w:type="spellStart"/>
            <w:r w:rsidRPr="005A1813">
              <w:t>channeling</w:t>
            </w:r>
            <w:proofErr w:type="spellEnd"/>
            <w:r w:rsidRPr="005A1813">
              <w:t xml:space="preserve"> plans for FX, Band plans for IMT bands and other high in demand services, Wall chart</w:t>
            </w:r>
          </w:p>
        </w:tc>
        <w:tc>
          <w:tcPr>
            <w:tcW w:w="3777" w:type="dxa"/>
            <w:hideMark/>
          </w:tcPr>
          <w:p w14:paraId="0685FE6C" w14:textId="77777777" w:rsidR="00CF5ECF" w:rsidRPr="005A1813" w:rsidRDefault="00CF5ECF" w:rsidP="00794EA9"/>
        </w:tc>
        <w:tc>
          <w:tcPr>
            <w:tcW w:w="261" w:type="dxa"/>
            <w:hideMark/>
          </w:tcPr>
          <w:p w14:paraId="5D7E2E54" w14:textId="77777777" w:rsidR="00CF5ECF" w:rsidRPr="005A1813" w:rsidRDefault="00CF5ECF" w:rsidP="00794EA9"/>
        </w:tc>
        <w:tc>
          <w:tcPr>
            <w:tcW w:w="261" w:type="dxa"/>
            <w:hideMark/>
          </w:tcPr>
          <w:p w14:paraId="4CC43617" w14:textId="77777777" w:rsidR="00CF5ECF" w:rsidRPr="005A1813" w:rsidRDefault="00CF5ECF" w:rsidP="00794EA9"/>
        </w:tc>
        <w:tc>
          <w:tcPr>
            <w:tcW w:w="261" w:type="dxa"/>
            <w:hideMark/>
          </w:tcPr>
          <w:p w14:paraId="1E5BE793" w14:textId="77777777" w:rsidR="00CF5ECF" w:rsidRPr="005A1813" w:rsidRDefault="00CF5ECF" w:rsidP="00794EA9">
            <w:r w:rsidRPr="005A1813">
              <w:t>1</w:t>
            </w:r>
          </w:p>
        </w:tc>
        <w:tc>
          <w:tcPr>
            <w:tcW w:w="261" w:type="dxa"/>
            <w:hideMark/>
          </w:tcPr>
          <w:p w14:paraId="46CFB65D" w14:textId="77777777" w:rsidR="00CF5ECF" w:rsidRPr="005A1813" w:rsidRDefault="00CF5ECF" w:rsidP="00794EA9"/>
        </w:tc>
        <w:tc>
          <w:tcPr>
            <w:tcW w:w="261" w:type="dxa"/>
            <w:hideMark/>
          </w:tcPr>
          <w:p w14:paraId="2993DDF6" w14:textId="77777777" w:rsidR="00CF5ECF" w:rsidRPr="005A1813" w:rsidRDefault="00CF5ECF" w:rsidP="00794EA9"/>
        </w:tc>
        <w:tc>
          <w:tcPr>
            <w:tcW w:w="261" w:type="dxa"/>
            <w:hideMark/>
          </w:tcPr>
          <w:p w14:paraId="28B6E77B" w14:textId="77777777" w:rsidR="00CF5ECF" w:rsidRPr="005A1813" w:rsidRDefault="00CF5ECF" w:rsidP="00794EA9">
            <w:r w:rsidRPr="005A1813">
              <w:t>1</w:t>
            </w:r>
          </w:p>
        </w:tc>
        <w:tc>
          <w:tcPr>
            <w:tcW w:w="261" w:type="dxa"/>
            <w:hideMark/>
          </w:tcPr>
          <w:p w14:paraId="0BDB2D9B" w14:textId="77777777" w:rsidR="00CF5ECF" w:rsidRPr="005A1813" w:rsidRDefault="00CF5ECF" w:rsidP="00794EA9"/>
        </w:tc>
        <w:tc>
          <w:tcPr>
            <w:tcW w:w="261" w:type="dxa"/>
            <w:hideMark/>
          </w:tcPr>
          <w:p w14:paraId="72715791" w14:textId="77777777" w:rsidR="00CF5ECF" w:rsidRPr="005A1813" w:rsidRDefault="00CF5ECF" w:rsidP="00794EA9"/>
        </w:tc>
        <w:tc>
          <w:tcPr>
            <w:tcW w:w="261" w:type="dxa"/>
            <w:hideMark/>
          </w:tcPr>
          <w:p w14:paraId="013941BA" w14:textId="77777777" w:rsidR="00CF5ECF" w:rsidRPr="005A1813" w:rsidRDefault="00CF5ECF" w:rsidP="00794EA9"/>
        </w:tc>
        <w:tc>
          <w:tcPr>
            <w:tcW w:w="307" w:type="dxa"/>
            <w:hideMark/>
          </w:tcPr>
          <w:p w14:paraId="0C9B2D5A" w14:textId="77777777" w:rsidR="00CF5ECF" w:rsidRPr="005A1813" w:rsidRDefault="00CF5ECF" w:rsidP="00794EA9"/>
        </w:tc>
        <w:tc>
          <w:tcPr>
            <w:tcW w:w="307" w:type="dxa"/>
            <w:hideMark/>
          </w:tcPr>
          <w:p w14:paraId="382792B0" w14:textId="77777777" w:rsidR="00CF5ECF" w:rsidRPr="005A1813" w:rsidRDefault="00CF5ECF" w:rsidP="00794EA9"/>
        </w:tc>
        <w:tc>
          <w:tcPr>
            <w:tcW w:w="307" w:type="dxa"/>
            <w:hideMark/>
          </w:tcPr>
          <w:p w14:paraId="613349BB" w14:textId="77777777" w:rsidR="00CF5ECF" w:rsidRPr="005A1813" w:rsidRDefault="00CF5ECF" w:rsidP="00794EA9"/>
        </w:tc>
        <w:tc>
          <w:tcPr>
            <w:tcW w:w="307" w:type="dxa"/>
            <w:hideMark/>
          </w:tcPr>
          <w:p w14:paraId="07A080BA" w14:textId="77777777" w:rsidR="00CF5ECF" w:rsidRPr="005A1813" w:rsidRDefault="00CF5ECF" w:rsidP="00794EA9"/>
        </w:tc>
        <w:tc>
          <w:tcPr>
            <w:tcW w:w="307" w:type="dxa"/>
            <w:hideMark/>
          </w:tcPr>
          <w:p w14:paraId="3377015D" w14:textId="77777777" w:rsidR="00CF5ECF" w:rsidRPr="005A1813" w:rsidRDefault="00CF5ECF" w:rsidP="00794EA9"/>
        </w:tc>
      </w:tr>
      <w:tr w:rsidR="00CF5ECF" w:rsidRPr="005A1813" w14:paraId="58078E20" w14:textId="77777777" w:rsidTr="00794EA9">
        <w:trPr>
          <w:trHeight w:val="1040"/>
        </w:trPr>
        <w:tc>
          <w:tcPr>
            <w:tcW w:w="1134" w:type="dxa"/>
            <w:hideMark/>
          </w:tcPr>
          <w:p w14:paraId="706CBF19" w14:textId="77777777" w:rsidR="00CF5ECF" w:rsidRPr="005A1813" w:rsidRDefault="00CF5ECF" w:rsidP="00794EA9">
            <w:r w:rsidRPr="005A1813">
              <w:t>Indonesia</w:t>
            </w:r>
          </w:p>
        </w:tc>
        <w:tc>
          <w:tcPr>
            <w:tcW w:w="658" w:type="dxa"/>
            <w:hideMark/>
          </w:tcPr>
          <w:p w14:paraId="16EC0B0F" w14:textId="77777777" w:rsidR="00CF5ECF" w:rsidRPr="005A1813" w:rsidRDefault="00CF5ECF" w:rsidP="00794EA9">
            <w:r w:rsidRPr="005A1813">
              <w:t>ASP</w:t>
            </w:r>
          </w:p>
        </w:tc>
        <w:tc>
          <w:tcPr>
            <w:tcW w:w="1067" w:type="dxa"/>
            <w:hideMark/>
          </w:tcPr>
          <w:p w14:paraId="7871045B" w14:textId="77777777" w:rsidR="00CF5ECF" w:rsidRPr="005A1813" w:rsidRDefault="00CF5ECF" w:rsidP="00794EA9">
            <w:r w:rsidRPr="005A1813">
              <w:t>10-Dec-20</w:t>
            </w:r>
          </w:p>
        </w:tc>
        <w:tc>
          <w:tcPr>
            <w:tcW w:w="4507" w:type="dxa"/>
            <w:hideMark/>
          </w:tcPr>
          <w:p w14:paraId="22C102F5" w14:textId="77777777" w:rsidR="00CF5ECF" w:rsidRPr="005A1813" w:rsidRDefault="00CF5ECF" w:rsidP="00794EA9">
            <w:r w:rsidRPr="005A1813">
              <w:t>Conference on Indonesia 5G Roadmap and Digital Transformation</w:t>
            </w:r>
            <w:r w:rsidRPr="005A1813">
              <w:br/>
              <w:t>Presentation on IMT2020 (5G): Specifications and considerations</w:t>
            </w:r>
          </w:p>
        </w:tc>
        <w:tc>
          <w:tcPr>
            <w:tcW w:w="3777" w:type="dxa"/>
            <w:hideMark/>
          </w:tcPr>
          <w:p w14:paraId="619B3A0F" w14:textId="77777777" w:rsidR="00CF5ECF" w:rsidRPr="005A1813" w:rsidRDefault="00CF5ECF" w:rsidP="00794EA9"/>
        </w:tc>
        <w:tc>
          <w:tcPr>
            <w:tcW w:w="261" w:type="dxa"/>
            <w:hideMark/>
          </w:tcPr>
          <w:p w14:paraId="1B0F2F1D" w14:textId="77777777" w:rsidR="00CF5ECF" w:rsidRPr="005A1813" w:rsidRDefault="00CF5ECF" w:rsidP="00794EA9">
            <w:r w:rsidRPr="005A1813">
              <w:t>1</w:t>
            </w:r>
          </w:p>
        </w:tc>
        <w:tc>
          <w:tcPr>
            <w:tcW w:w="261" w:type="dxa"/>
            <w:hideMark/>
          </w:tcPr>
          <w:p w14:paraId="308F20F6" w14:textId="77777777" w:rsidR="00CF5ECF" w:rsidRPr="005A1813" w:rsidRDefault="00CF5ECF" w:rsidP="00794EA9"/>
        </w:tc>
        <w:tc>
          <w:tcPr>
            <w:tcW w:w="261" w:type="dxa"/>
            <w:hideMark/>
          </w:tcPr>
          <w:p w14:paraId="7DF04465" w14:textId="77777777" w:rsidR="00CF5ECF" w:rsidRPr="005A1813" w:rsidRDefault="00CF5ECF" w:rsidP="00794EA9"/>
        </w:tc>
        <w:tc>
          <w:tcPr>
            <w:tcW w:w="261" w:type="dxa"/>
            <w:hideMark/>
          </w:tcPr>
          <w:p w14:paraId="057CDE64" w14:textId="77777777" w:rsidR="00CF5ECF" w:rsidRPr="005A1813" w:rsidRDefault="00CF5ECF" w:rsidP="00794EA9"/>
        </w:tc>
        <w:tc>
          <w:tcPr>
            <w:tcW w:w="261" w:type="dxa"/>
            <w:hideMark/>
          </w:tcPr>
          <w:p w14:paraId="226C5402" w14:textId="77777777" w:rsidR="00CF5ECF" w:rsidRPr="005A1813" w:rsidRDefault="00CF5ECF" w:rsidP="00794EA9"/>
        </w:tc>
        <w:tc>
          <w:tcPr>
            <w:tcW w:w="261" w:type="dxa"/>
            <w:hideMark/>
          </w:tcPr>
          <w:p w14:paraId="30DF949D" w14:textId="77777777" w:rsidR="00CF5ECF" w:rsidRPr="005A1813" w:rsidRDefault="00CF5ECF" w:rsidP="00794EA9">
            <w:r w:rsidRPr="005A1813">
              <w:t>1</w:t>
            </w:r>
          </w:p>
        </w:tc>
        <w:tc>
          <w:tcPr>
            <w:tcW w:w="261" w:type="dxa"/>
            <w:hideMark/>
          </w:tcPr>
          <w:p w14:paraId="0C55143E" w14:textId="77777777" w:rsidR="00CF5ECF" w:rsidRPr="005A1813" w:rsidRDefault="00CF5ECF" w:rsidP="00794EA9"/>
        </w:tc>
        <w:tc>
          <w:tcPr>
            <w:tcW w:w="261" w:type="dxa"/>
            <w:hideMark/>
          </w:tcPr>
          <w:p w14:paraId="36F653C2" w14:textId="77777777" w:rsidR="00CF5ECF" w:rsidRPr="005A1813" w:rsidRDefault="00CF5ECF" w:rsidP="00794EA9"/>
        </w:tc>
        <w:tc>
          <w:tcPr>
            <w:tcW w:w="261" w:type="dxa"/>
            <w:hideMark/>
          </w:tcPr>
          <w:p w14:paraId="22F80D06" w14:textId="77777777" w:rsidR="00CF5ECF" w:rsidRPr="005A1813" w:rsidRDefault="00CF5ECF" w:rsidP="00794EA9"/>
        </w:tc>
        <w:tc>
          <w:tcPr>
            <w:tcW w:w="307" w:type="dxa"/>
            <w:hideMark/>
          </w:tcPr>
          <w:p w14:paraId="211866F7" w14:textId="77777777" w:rsidR="00CF5ECF" w:rsidRPr="005A1813" w:rsidRDefault="00CF5ECF" w:rsidP="00794EA9">
            <w:r w:rsidRPr="005A1813">
              <w:t>1</w:t>
            </w:r>
          </w:p>
        </w:tc>
        <w:tc>
          <w:tcPr>
            <w:tcW w:w="307" w:type="dxa"/>
            <w:hideMark/>
          </w:tcPr>
          <w:p w14:paraId="4032C5A8" w14:textId="77777777" w:rsidR="00CF5ECF" w:rsidRPr="005A1813" w:rsidRDefault="00CF5ECF" w:rsidP="00794EA9"/>
        </w:tc>
        <w:tc>
          <w:tcPr>
            <w:tcW w:w="307" w:type="dxa"/>
            <w:hideMark/>
          </w:tcPr>
          <w:p w14:paraId="76D59326" w14:textId="77777777" w:rsidR="00CF5ECF" w:rsidRPr="005A1813" w:rsidRDefault="00CF5ECF" w:rsidP="00794EA9"/>
        </w:tc>
        <w:tc>
          <w:tcPr>
            <w:tcW w:w="307" w:type="dxa"/>
            <w:hideMark/>
          </w:tcPr>
          <w:p w14:paraId="7A7AFFD4" w14:textId="77777777" w:rsidR="00CF5ECF" w:rsidRPr="005A1813" w:rsidRDefault="00CF5ECF" w:rsidP="00794EA9"/>
        </w:tc>
        <w:tc>
          <w:tcPr>
            <w:tcW w:w="307" w:type="dxa"/>
            <w:hideMark/>
          </w:tcPr>
          <w:p w14:paraId="5BB55EED" w14:textId="77777777" w:rsidR="00CF5ECF" w:rsidRPr="005A1813" w:rsidRDefault="00CF5ECF" w:rsidP="00794EA9"/>
        </w:tc>
      </w:tr>
      <w:tr w:rsidR="00CF5ECF" w:rsidRPr="005A1813" w14:paraId="5B9F8959" w14:textId="77777777" w:rsidTr="00794EA9">
        <w:trPr>
          <w:trHeight w:val="1300"/>
        </w:trPr>
        <w:tc>
          <w:tcPr>
            <w:tcW w:w="1134" w:type="dxa"/>
            <w:hideMark/>
          </w:tcPr>
          <w:p w14:paraId="34E44E46" w14:textId="77777777" w:rsidR="00CF5ECF" w:rsidRPr="005A1813" w:rsidRDefault="00CF5ECF" w:rsidP="00794EA9">
            <w:r w:rsidRPr="005A1813">
              <w:t>Brunei</w:t>
            </w:r>
          </w:p>
        </w:tc>
        <w:tc>
          <w:tcPr>
            <w:tcW w:w="658" w:type="dxa"/>
            <w:hideMark/>
          </w:tcPr>
          <w:p w14:paraId="359B9571" w14:textId="77777777" w:rsidR="00CF5ECF" w:rsidRPr="005A1813" w:rsidRDefault="00CF5ECF" w:rsidP="00794EA9">
            <w:r w:rsidRPr="005A1813">
              <w:t>ASP</w:t>
            </w:r>
          </w:p>
        </w:tc>
        <w:tc>
          <w:tcPr>
            <w:tcW w:w="1067" w:type="dxa"/>
            <w:hideMark/>
          </w:tcPr>
          <w:p w14:paraId="2CC0EADE" w14:textId="77777777" w:rsidR="00CF5ECF" w:rsidRPr="005A1813" w:rsidRDefault="00CF5ECF" w:rsidP="00794EA9">
            <w:r w:rsidRPr="005A1813">
              <w:t>06-May-20</w:t>
            </w:r>
          </w:p>
        </w:tc>
        <w:tc>
          <w:tcPr>
            <w:tcW w:w="4507" w:type="dxa"/>
            <w:hideMark/>
          </w:tcPr>
          <w:p w14:paraId="7FFEFFD1" w14:textId="77777777" w:rsidR="00CF5ECF" w:rsidRPr="005A1813" w:rsidRDefault="00CF5ECF" w:rsidP="00794EA9">
            <w:r w:rsidRPr="005A1813">
              <w:t>BRUNEI DARUSSALAM 5G TASK FORCE 1st PLENARY MEETING</w:t>
            </w:r>
            <w:r w:rsidRPr="005A1813">
              <w:br/>
              <w:t>Presentation on 5G and Regional Development on Policy, Regulatory &amp; Spectrum</w:t>
            </w:r>
          </w:p>
        </w:tc>
        <w:tc>
          <w:tcPr>
            <w:tcW w:w="3777" w:type="dxa"/>
            <w:hideMark/>
          </w:tcPr>
          <w:p w14:paraId="74A8E577" w14:textId="77777777" w:rsidR="00CF5ECF" w:rsidRPr="005A1813" w:rsidRDefault="00CF5ECF" w:rsidP="00794EA9"/>
        </w:tc>
        <w:tc>
          <w:tcPr>
            <w:tcW w:w="261" w:type="dxa"/>
            <w:hideMark/>
          </w:tcPr>
          <w:p w14:paraId="0E77FFD8" w14:textId="77777777" w:rsidR="00CF5ECF" w:rsidRPr="005A1813" w:rsidRDefault="00CF5ECF" w:rsidP="00794EA9">
            <w:r w:rsidRPr="005A1813">
              <w:t>1</w:t>
            </w:r>
          </w:p>
        </w:tc>
        <w:tc>
          <w:tcPr>
            <w:tcW w:w="261" w:type="dxa"/>
            <w:hideMark/>
          </w:tcPr>
          <w:p w14:paraId="2C9EAD74" w14:textId="77777777" w:rsidR="00CF5ECF" w:rsidRPr="005A1813" w:rsidRDefault="00CF5ECF" w:rsidP="00794EA9"/>
        </w:tc>
        <w:tc>
          <w:tcPr>
            <w:tcW w:w="261" w:type="dxa"/>
            <w:hideMark/>
          </w:tcPr>
          <w:p w14:paraId="5E710684" w14:textId="77777777" w:rsidR="00CF5ECF" w:rsidRPr="005A1813" w:rsidRDefault="00CF5ECF" w:rsidP="00794EA9"/>
        </w:tc>
        <w:tc>
          <w:tcPr>
            <w:tcW w:w="261" w:type="dxa"/>
            <w:hideMark/>
          </w:tcPr>
          <w:p w14:paraId="3113EBD1" w14:textId="77777777" w:rsidR="00CF5ECF" w:rsidRPr="005A1813" w:rsidRDefault="00CF5ECF" w:rsidP="00794EA9"/>
        </w:tc>
        <w:tc>
          <w:tcPr>
            <w:tcW w:w="261" w:type="dxa"/>
            <w:hideMark/>
          </w:tcPr>
          <w:p w14:paraId="644A800C" w14:textId="77777777" w:rsidR="00CF5ECF" w:rsidRPr="005A1813" w:rsidRDefault="00CF5ECF" w:rsidP="00794EA9"/>
        </w:tc>
        <w:tc>
          <w:tcPr>
            <w:tcW w:w="261" w:type="dxa"/>
            <w:hideMark/>
          </w:tcPr>
          <w:p w14:paraId="191F455F" w14:textId="77777777" w:rsidR="00CF5ECF" w:rsidRPr="005A1813" w:rsidRDefault="00CF5ECF" w:rsidP="00794EA9">
            <w:r w:rsidRPr="005A1813">
              <w:t>1</w:t>
            </w:r>
          </w:p>
        </w:tc>
        <w:tc>
          <w:tcPr>
            <w:tcW w:w="261" w:type="dxa"/>
            <w:hideMark/>
          </w:tcPr>
          <w:p w14:paraId="5FB50E66" w14:textId="77777777" w:rsidR="00CF5ECF" w:rsidRPr="005A1813" w:rsidRDefault="00CF5ECF" w:rsidP="00794EA9"/>
        </w:tc>
        <w:tc>
          <w:tcPr>
            <w:tcW w:w="261" w:type="dxa"/>
            <w:hideMark/>
          </w:tcPr>
          <w:p w14:paraId="3FF6446F" w14:textId="77777777" w:rsidR="00CF5ECF" w:rsidRPr="005A1813" w:rsidRDefault="00CF5ECF" w:rsidP="00794EA9"/>
        </w:tc>
        <w:tc>
          <w:tcPr>
            <w:tcW w:w="261" w:type="dxa"/>
            <w:hideMark/>
          </w:tcPr>
          <w:p w14:paraId="65AC26F2" w14:textId="77777777" w:rsidR="00CF5ECF" w:rsidRPr="005A1813" w:rsidRDefault="00CF5ECF" w:rsidP="00794EA9"/>
        </w:tc>
        <w:tc>
          <w:tcPr>
            <w:tcW w:w="307" w:type="dxa"/>
            <w:hideMark/>
          </w:tcPr>
          <w:p w14:paraId="185EFCD7" w14:textId="77777777" w:rsidR="00CF5ECF" w:rsidRPr="005A1813" w:rsidRDefault="00CF5ECF" w:rsidP="00794EA9">
            <w:r w:rsidRPr="005A1813">
              <w:t>1</w:t>
            </w:r>
          </w:p>
        </w:tc>
        <w:tc>
          <w:tcPr>
            <w:tcW w:w="307" w:type="dxa"/>
            <w:hideMark/>
          </w:tcPr>
          <w:p w14:paraId="0F167F4D" w14:textId="77777777" w:rsidR="00CF5ECF" w:rsidRPr="005A1813" w:rsidRDefault="00CF5ECF" w:rsidP="00794EA9"/>
        </w:tc>
        <w:tc>
          <w:tcPr>
            <w:tcW w:w="307" w:type="dxa"/>
            <w:hideMark/>
          </w:tcPr>
          <w:p w14:paraId="6D1E737A" w14:textId="77777777" w:rsidR="00CF5ECF" w:rsidRPr="005A1813" w:rsidRDefault="00CF5ECF" w:rsidP="00794EA9"/>
        </w:tc>
        <w:tc>
          <w:tcPr>
            <w:tcW w:w="307" w:type="dxa"/>
            <w:hideMark/>
          </w:tcPr>
          <w:p w14:paraId="44410C9A" w14:textId="77777777" w:rsidR="00CF5ECF" w:rsidRPr="005A1813" w:rsidRDefault="00CF5ECF" w:rsidP="00794EA9"/>
        </w:tc>
        <w:tc>
          <w:tcPr>
            <w:tcW w:w="307" w:type="dxa"/>
            <w:hideMark/>
          </w:tcPr>
          <w:p w14:paraId="0E8D3E66" w14:textId="77777777" w:rsidR="00CF5ECF" w:rsidRPr="005A1813" w:rsidRDefault="00CF5ECF" w:rsidP="00794EA9"/>
        </w:tc>
      </w:tr>
      <w:tr w:rsidR="00CF5ECF" w:rsidRPr="005A1813" w14:paraId="7A078ADA" w14:textId="77777777" w:rsidTr="00794EA9">
        <w:trPr>
          <w:trHeight w:val="2200"/>
        </w:trPr>
        <w:tc>
          <w:tcPr>
            <w:tcW w:w="1134" w:type="dxa"/>
            <w:hideMark/>
          </w:tcPr>
          <w:p w14:paraId="12650150" w14:textId="77777777" w:rsidR="00CF5ECF" w:rsidRPr="005A1813" w:rsidRDefault="00CF5ECF" w:rsidP="00794EA9">
            <w:r w:rsidRPr="005A1813">
              <w:t xml:space="preserve">AFG and Pacific </w:t>
            </w:r>
          </w:p>
        </w:tc>
        <w:tc>
          <w:tcPr>
            <w:tcW w:w="658" w:type="dxa"/>
            <w:hideMark/>
          </w:tcPr>
          <w:p w14:paraId="47F015B5" w14:textId="77777777" w:rsidR="00CF5ECF" w:rsidRPr="005A1813" w:rsidRDefault="00CF5ECF" w:rsidP="00794EA9">
            <w:r w:rsidRPr="005A1813">
              <w:t>ASP</w:t>
            </w:r>
          </w:p>
        </w:tc>
        <w:tc>
          <w:tcPr>
            <w:tcW w:w="1067" w:type="dxa"/>
            <w:hideMark/>
          </w:tcPr>
          <w:p w14:paraId="607D8AB5" w14:textId="77777777" w:rsidR="00CF5ECF" w:rsidRPr="005A1813" w:rsidRDefault="00CF5ECF" w:rsidP="00794EA9">
            <w:r w:rsidRPr="005A1813">
              <w:t>18-May-20</w:t>
            </w:r>
          </w:p>
        </w:tc>
        <w:tc>
          <w:tcPr>
            <w:tcW w:w="4507" w:type="dxa"/>
            <w:hideMark/>
          </w:tcPr>
          <w:p w14:paraId="4B3F264F" w14:textId="77777777" w:rsidR="00CF5ECF" w:rsidRPr="005A1813" w:rsidRDefault="00CF5ECF" w:rsidP="00794EA9">
            <w:r w:rsidRPr="005A1813">
              <w:t>Introduction to National Spectrum Management and Spectrum Management System for Developing Countries (SMS4DC)</w:t>
            </w:r>
            <w:r w:rsidRPr="005A1813">
              <w:br/>
              <w:t>·         Introduction to National Spectrum Management</w:t>
            </w:r>
            <w:r w:rsidRPr="005A1813">
              <w:br/>
              <w:t xml:space="preserve">·         Automation of Spectrum </w:t>
            </w:r>
            <w:r w:rsidRPr="005A1813">
              <w:lastRenderedPageBreak/>
              <w:t>Management</w:t>
            </w:r>
            <w:r w:rsidRPr="005A1813">
              <w:br/>
              <w:t>·         SMS4DC training</w:t>
            </w:r>
          </w:p>
        </w:tc>
        <w:tc>
          <w:tcPr>
            <w:tcW w:w="3777" w:type="dxa"/>
            <w:hideMark/>
          </w:tcPr>
          <w:p w14:paraId="50AD7565" w14:textId="77777777" w:rsidR="00CF5ECF" w:rsidRPr="005A1813" w:rsidRDefault="00CF5ECF" w:rsidP="00794EA9"/>
        </w:tc>
        <w:tc>
          <w:tcPr>
            <w:tcW w:w="261" w:type="dxa"/>
            <w:hideMark/>
          </w:tcPr>
          <w:p w14:paraId="297D9596" w14:textId="77777777" w:rsidR="00CF5ECF" w:rsidRPr="005A1813" w:rsidRDefault="00CF5ECF" w:rsidP="00794EA9"/>
        </w:tc>
        <w:tc>
          <w:tcPr>
            <w:tcW w:w="261" w:type="dxa"/>
            <w:hideMark/>
          </w:tcPr>
          <w:p w14:paraId="51E05290" w14:textId="77777777" w:rsidR="00CF5ECF" w:rsidRPr="005A1813" w:rsidRDefault="00CF5ECF" w:rsidP="00794EA9"/>
        </w:tc>
        <w:tc>
          <w:tcPr>
            <w:tcW w:w="261" w:type="dxa"/>
            <w:hideMark/>
          </w:tcPr>
          <w:p w14:paraId="25CC4B8F" w14:textId="77777777" w:rsidR="00CF5ECF" w:rsidRPr="005A1813" w:rsidRDefault="00CF5ECF" w:rsidP="00794EA9"/>
        </w:tc>
        <w:tc>
          <w:tcPr>
            <w:tcW w:w="261" w:type="dxa"/>
            <w:hideMark/>
          </w:tcPr>
          <w:p w14:paraId="297B8059" w14:textId="77777777" w:rsidR="00CF5ECF" w:rsidRPr="005A1813" w:rsidRDefault="00CF5ECF" w:rsidP="00794EA9"/>
        </w:tc>
        <w:tc>
          <w:tcPr>
            <w:tcW w:w="261" w:type="dxa"/>
            <w:hideMark/>
          </w:tcPr>
          <w:p w14:paraId="01F7902E" w14:textId="77777777" w:rsidR="00CF5ECF" w:rsidRPr="005A1813" w:rsidRDefault="00CF5ECF" w:rsidP="00794EA9"/>
        </w:tc>
        <w:tc>
          <w:tcPr>
            <w:tcW w:w="261" w:type="dxa"/>
            <w:hideMark/>
          </w:tcPr>
          <w:p w14:paraId="1162F0E2" w14:textId="77777777" w:rsidR="00CF5ECF" w:rsidRPr="005A1813" w:rsidRDefault="00CF5ECF" w:rsidP="00794EA9"/>
        </w:tc>
        <w:tc>
          <w:tcPr>
            <w:tcW w:w="261" w:type="dxa"/>
            <w:hideMark/>
          </w:tcPr>
          <w:p w14:paraId="1BBFBC1D" w14:textId="77777777" w:rsidR="00CF5ECF" w:rsidRPr="005A1813" w:rsidRDefault="00CF5ECF" w:rsidP="00794EA9"/>
        </w:tc>
        <w:tc>
          <w:tcPr>
            <w:tcW w:w="261" w:type="dxa"/>
            <w:hideMark/>
          </w:tcPr>
          <w:p w14:paraId="25A05CE2" w14:textId="77777777" w:rsidR="00CF5ECF" w:rsidRPr="005A1813" w:rsidRDefault="00CF5ECF" w:rsidP="00794EA9"/>
        </w:tc>
        <w:tc>
          <w:tcPr>
            <w:tcW w:w="261" w:type="dxa"/>
            <w:hideMark/>
          </w:tcPr>
          <w:p w14:paraId="1418145C" w14:textId="77777777" w:rsidR="00CF5ECF" w:rsidRPr="005A1813" w:rsidRDefault="00CF5ECF" w:rsidP="00794EA9"/>
        </w:tc>
        <w:tc>
          <w:tcPr>
            <w:tcW w:w="307" w:type="dxa"/>
            <w:hideMark/>
          </w:tcPr>
          <w:p w14:paraId="7AD1C11E" w14:textId="77777777" w:rsidR="00CF5ECF" w:rsidRPr="005A1813" w:rsidRDefault="00CF5ECF" w:rsidP="00794EA9">
            <w:r w:rsidRPr="005A1813">
              <w:t>1</w:t>
            </w:r>
          </w:p>
        </w:tc>
        <w:tc>
          <w:tcPr>
            <w:tcW w:w="307" w:type="dxa"/>
            <w:hideMark/>
          </w:tcPr>
          <w:p w14:paraId="5BEAA8D6" w14:textId="77777777" w:rsidR="00CF5ECF" w:rsidRPr="005A1813" w:rsidRDefault="00CF5ECF" w:rsidP="00794EA9">
            <w:r w:rsidRPr="005A1813">
              <w:t>1</w:t>
            </w:r>
          </w:p>
        </w:tc>
        <w:tc>
          <w:tcPr>
            <w:tcW w:w="307" w:type="dxa"/>
            <w:hideMark/>
          </w:tcPr>
          <w:p w14:paraId="545C0D35" w14:textId="77777777" w:rsidR="00CF5ECF" w:rsidRPr="005A1813" w:rsidRDefault="00CF5ECF" w:rsidP="00794EA9"/>
        </w:tc>
        <w:tc>
          <w:tcPr>
            <w:tcW w:w="307" w:type="dxa"/>
            <w:hideMark/>
          </w:tcPr>
          <w:p w14:paraId="6A738092" w14:textId="77777777" w:rsidR="00CF5ECF" w:rsidRPr="005A1813" w:rsidRDefault="00CF5ECF" w:rsidP="00794EA9"/>
        </w:tc>
        <w:tc>
          <w:tcPr>
            <w:tcW w:w="307" w:type="dxa"/>
            <w:hideMark/>
          </w:tcPr>
          <w:p w14:paraId="6C184477" w14:textId="77777777" w:rsidR="00CF5ECF" w:rsidRPr="005A1813" w:rsidRDefault="00CF5ECF" w:rsidP="00794EA9">
            <w:r w:rsidRPr="005A1813">
              <w:t>1</w:t>
            </w:r>
          </w:p>
        </w:tc>
      </w:tr>
      <w:tr w:rsidR="00CF5ECF" w:rsidRPr="005A1813" w14:paraId="18EB6507" w14:textId="77777777" w:rsidTr="00794EA9">
        <w:trPr>
          <w:trHeight w:val="780"/>
        </w:trPr>
        <w:tc>
          <w:tcPr>
            <w:tcW w:w="1134" w:type="dxa"/>
            <w:hideMark/>
          </w:tcPr>
          <w:p w14:paraId="0E66D6B1" w14:textId="77777777" w:rsidR="00CF5ECF" w:rsidRPr="005A1813" w:rsidRDefault="00CF5ECF" w:rsidP="00794EA9">
            <w:r w:rsidRPr="005A1813">
              <w:t>AFG and Mongolia</w:t>
            </w:r>
          </w:p>
        </w:tc>
        <w:tc>
          <w:tcPr>
            <w:tcW w:w="658" w:type="dxa"/>
            <w:hideMark/>
          </w:tcPr>
          <w:p w14:paraId="1A4703C5" w14:textId="77777777" w:rsidR="00CF5ECF" w:rsidRPr="005A1813" w:rsidRDefault="00CF5ECF" w:rsidP="00794EA9">
            <w:r w:rsidRPr="005A1813">
              <w:t>ASP</w:t>
            </w:r>
          </w:p>
        </w:tc>
        <w:tc>
          <w:tcPr>
            <w:tcW w:w="1067" w:type="dxa"/>
            <w:hideMark/>
          </w:tcPr>
          <w:p w14:paraId="31684A46" w14:textId="77777777" w:rsidR="00CF5ECF" w:rsidRPr="005A1813" w:rsidRDefault="00CF5ECF" w:rsidP="00794EA9">
            <w:r w:rsidRPr="005A1813">
              <w:t>Q3/4 2020</w:t>
            </w:r>
          </w:p>
        </w:tc>
        <w:tc>
          <w:tcPr>
            <w:tcW w:w="4507" w:type="dxa"/>
            <w:hideMark/>
          </w:tcPr>
          <w:p w14:paraId="08F631A1" w14:textId="77777777" w:rsidR="00CF5ECF" w:rsidRPr="005A1813" w:rsidRDefault="00CF5ECF" w:rsidP="00794EA9">
            <w:r w:rsidRPr="005A1813">
              <w:t>SMS4DC training</w:t>
            </w:r>
            <w:r w:rsidRPr="005A1813">
              <w:br/>
              <w:t>Step by step exercises provided for offline training</w:t>
            </w:r>
          </w:p>
        </w:tc>
        <w:tc>
          <w:tcPr>
            <w:tcW w:w="3777" w:type="dxa"/>
            <w:hideMark/>
          </w:tcPr>
          <w:p w14:paraId="67DAAAED" w14:textId="77777777" w:rsidR="00CF5ECF" w:rsidRPr="005A1813" w:rsidRDefault="00CF5ECF" w:rsidP="00794EA9"/>
        </w:tc>
        <w:tc>
          <w:tcPr>
            <w:tcW w:w="261" w:type="dxa"/>
            <w:hideMark/>
          </w:tcPr>
          <w:p w14:paraId="4ADC4434" w14:textId="77777777" w:rsidR="00CF5ECF" w:rsidRPr="005A1813" w:rsidRDefault="00CF5ECF" w:rsidP="00794EA9"/>
        </w:tc>
        <w:tc>
          <w:tcPr>
            <w:tcW w:w="261" w:type="dxa"/>
            <w:hideMark/>
          </w:tcPr>
          <w:p w14:paraId="7F314D43" w14:textId="77777777" w:rsidR="00CF5ECF" w:rsidRPr="005A1813" w:rsidRDefault="00CF5ECF" w:rsidP="00794EA9"/>
        </w:tc>
        <w:tc>
          <w:tcPr>
            <w:tcW w:w="261" w:type="dxa"/>
            <w:hideMark/>
          </w:tcPr>
          <w:p w14:paraId="216E0365" w14:textId="77777777" w:rsidR="00CF5ECF" w:rsidRPr="005A1813" w:rsidRDefault="00CF5ECF" w:rsidP="00794EA9"/>
        </w:tc>
        <w:tc>
          <w:tcPr>
            <w:tcW w:w="261" w:type="dxa"/>
            <w:hideMark/>
          </w:tcPr>
          <w:p w14:paraId="1484FD81" w14:textId="77777777" w:rsidR="00CF5ECF" w:rsidRPr="005A1813" w:rsidRDefault="00CF5ECF" w:rsidP="00794EA9"/>
        </w:tc>
        <w:tc>
          <w:tcPr>
            <w:tcW w:w="261" w:type="dxa"/>
            <w:hideMark/>
          </w:tcPr>
          <w:p w14:paraId="4CFE0019" w14:textId="77777777" w:rsidR="00CF5ECF" w:rsidRPr="005A1813" w:rsidRDefault="00CF5ECF" w:rsidP="00794EA9"/>
        </w:tc>
        <w:tc>
          <w:tcPr>
            <w:tcW w:w="261" w:type="dxa"/>
            <w:hideMark/>
          </w:tcPr>
          <w:p w14:paraId="4756AECD" w14:textId="77777777" w:rsidR="00CF5ECF" w:rsidRPr="005A1813" w:rsidRDefault="00CF5ECF" w:rsidP="00794EA9"/>
        </w:tc>
        <w:tc>
          <w:tcPr>
            <w:tcW w:w="261" w:type="dxa"/>
            <w:hideMark/>
          </w:tcPr>
          <w:p w14:paraId="637CC1A4" w14:textId="77777777" w:rsidR="00CF5ECF" w:rsidRPr="005A1813" w:rsidRDefault="00CF5ECF" w:rsidP="00794EA9"/>
        </w:tc>
        <w:tc>
          <w:tcPr>
            <w:tcW w:w="261" w:type="dxa"/>
            <w:hideMark/>
          </w:tcPr>
          <w:p w14:paraId="441DA23F" w14:textId="77777777" w:rsidR="00CF5ECF" w:rsidRPr="005A1813" w:rsidRDefault="00CF5ECF" w:rsidP="00794EA9"/>
        </w:tc>
        <w:tc>
          <w:tcPr>
            <w:tcW w:w="261" w:type="dxa"/>
            <w:hideMark/>
          </w:tcPr>
          <w:p w14:paraId="3FE6136B" w14:textId="77777777" w:rsidR="00CF5ECF" w:rsidRPr="005A1813" w:rsidRDefault="00CF5ECF" w:rsidP="00794EA9"/>
        </w:tc>
        <w:tc>
          <w:tcPr>
            <w:tcW w:w="307" w:type="dxa"/>
            <w:hideMark/>
          </w:tcPr>
          <w:p w14:paraId="7883C31D" w14:textId="77777777" w:rsidR="00CF5ECF" w:rsidRPr="005A1813" w:rsidRDefault="00CF5ECF" w:rsidP="00794EA9"/>
        </w:tc>
        <w:tc>
          <w:tcPr>
            <w:tcW w:w="307" w:type="dxa"/>
            <w:hideMark/>
          </w:tcPr>
          <w:p w14:paraId="71E1282B" w14:textId="77777777" w:rsidR="00CF5ECF" w:rsidRPr="005A1813" w:rsidRDefault="00CF5ECF" w:rsidP="00794EA9"/>
        </w:tc>
        <w:tc>
          <w:tcPr>
            <w:tcW w:w="307" w:type="dxa"/>
            <w:hideMark/>
          </w:tcPr>
          <w:p w14:paraId="65CEE48B" w14:textId="77777777" w:rsidR="00CF5ECF" w:rsidRPr="005A1813" w:rsidRDefault="00CF5ECF" w:rsidP="00794EA9"/>
        </w:tc>
        <w:tc>
          <w:tcPr>
            <w:tcW w:w="307" w:type="dxa"/>
            <w:hideMark/>
          </w:tcPr>
          <w:p w14:paraId="4D228A21" w14:textId="77777777" w:rsidR="00CF5ECF" w:rsidRPr="005A1813" w:rsidRDefault="00CF5ECF" w:rsidP="00794EA9"/>
        </w:tc>
        <w:tc>
          <w:tcPr>
            <w:tcW w:w="307" w:type="dxa"/>
            <w:hideMark/>
          </w:tcPr>
          <w:p w14:paraId="4119E177" w14:textId="77777777" w:rsidR="00CF5ECF" w:rsidRPr="005A1813" w:rsidRDefault="00CF5ECF" w:rsidP="00794EA9">
            <w:r w:rsidRPr="005A1813">
              <w:t>1</w:t>
            </w:r>
          </w:p>
        </w:tc>
      </w:tr>
      <w:tr w:rsidR="00CF5ECF" w:rsidRPr="005A1813" w14:paraId="11884004" w14:textId="77777777" w:rsidTr="00794EA9">
        <w:trPr>
          <w:trHeight w:val="780"/>
        </w:trPr>
        <w:tc>
          <w:tcPr>
            <w:tcW w:w="1134" w:type="dxa"/>
            <w:hideMark/>
          </w:tcPr>
          <w:p w14:paraId="198F8C5F" w14:textId="77777777" w:rsidR="00CF5ECF" w:rsidRPr="005A1813" w:rsidRDefault="00CF5ECF" w:rsidP="00794EA9">
            <w:r w:rsidRPr="005A1813">
              <w:t>Regional (ASP)</w:t>
            </w:r>
          </w:p>
        </w:tc>
        <w:tc>
          <w:tcPr>
            <w:tcW w:w="658" w:type="dxa"/>
            <w:hideMark/>
          </w:tcPr>
          <w:p w14:paraId="3308CF49" w14:textId="77777777" w:rsidR="00CF5ECF" w:rsidRPr="005A1813" w:rsidRDefault="00CF5ECF" w:rsidP="00794EA9">
            <w:r w:rsidRPr="005A1813">
              <w:t>ASP</w:t>
            </w:r>
          </w:p>
        </w:tc>
        <w:tc>
          <w:tcPr>
            <w:tcW w:w="1067" w:type="dxa"/>
            <w:hideMark/>
          </w:tcPr>
          <w:p w14:paraId="7404F4E4" w14:textId="77777777" w:rsidR="00CF5ECF" w:rsidRPr="005A1813" w:rsidRDefault="00CF5ECF" w:rsidP="00794EA9">
            <w:r w:rsidRPr="005A1813">
              <w:t>Q4 2020</w:t>
            </w:r>
          </w:p>
        </w:tc>
        <w:tc>
          <w:tcPr>
            <w:tcW w:w="4507" w:type="dxa"/>
            <w:hideMark/>
          </w:tcPr>
          <w:p w14:paraId="7D33B2B4" w14:textId="77777777" w:rsidR="00CF5ECF" w:rsidRPr="005A1813" w:rsidRDefault="00CF5ECF" w:rsidP="00794EA9">
            <w:r w:rsidRPr="005A1813">
              <w:t xml:space="preserve">ASP regional survey report on: A Framework for Effective Spectrum Management Training in Asia Pacific </w:t>
            </w:r>
          </w:p>
        </w:tc>
        <w:tc>
          <w:tcPr>
            <w:tcW w:w="3777" w:type="dxa"/>
            <w:hideMark/>
          </w:tcPr>
          <w:p w14:paraId="435BA88A" w14:textId="77777777" w:rsidR="00CF5ECF" w:rsidRPr="005A1813" w:rsidRDefault="00CF5ECF" w:rsidP="00794EA9"/>
        </w:tc>
        <w:tc>
          <w:tcPr>
            <w:tcW w:w="261" w:type="dxa"/>
            <w:hideMark/>
          </w:tcPr>
          <w:p w14:paraId="2E5D876E" w14:textId="77777777" w:rsidR="00CF5ECF" w:rsidRPr="005A1813" w:rsidRDefault="00CF5ECF" w:rsidP="00794EA9"/>
        </w:tc>
        <w:tc>
          <w:tcPr>
            <w:tcW w:w="261" w:type="dxa"/>
            <w:hideMark/>
          </w:tcPr>
          <w:p w14:paraId="552163DF" w14:textId="77777777" w:rsidR="00CF5ECF" w:rsidRPr="005A1813" w:rsidRDefault="00CF5ECF" w:rsidP="00794EA9">
            <w:r w:rsidRPr="005A1813">
              <w:t>1</w:t>
            </w:r>
          </w:p>
        </w:tc>
        <w:tc>
          <w:tcPr>
            <w:tcW w:w="261" w:type="dxa"/>
            <w:hideMark/>
          </w:tcPr>
          <w:p w14:paraId="7D0144D7" w14:textId="77777777" w:rsidR="00CF5ECF" w:rsidRPr="005A1813" w:rsidRDefault="00CF5ECF" w:rsidP="00794EA9">
            <w:r w:rsidRPr="005A1813">
              <w:t>1</w:t>
            </w:r>
          </w:p>
        </w:tc>
        <w:tc>
          <w:tcPr>
            <w:tcW w:w="261" w:type="dxa"/>
            <w:hideMark/>
          </w:tcPr>
          <w:p w14:paraId="34BADC59" w14:textId="77777777" w:rsidR="00CF5ECF" w:rsidRPr="005A1813" w:rsidRDefault="00CF5ECF" w:rsidP="00794EA9">
            <w:r w:rsidRPr="005A1813">
              <w:t>1</w:t>
            </w:r>
          </w:p>
        </w:tc>
        <w:tc>
          <w:tcPr>
            <w:tcW w:w="261" w:type="dxa"/>
            <w:hideMark/>
          </w:tcPr>
          <w:p w14:paraId="7FA42010" w14:textId="77777777" w:rsidR="00CF5ECF" w:rsidRPr="005A1813" w:rsidRDefault="00CF5ECF" w:rsidP="00794EA9">
            <w:r w:rsidRPr="005A1813">
              <w:t>1</w:t>
            </w:r>
          </w:p>
        </w:tc>
        <w:tc>
          <w:tcPr>
            <w:tcW w:w="261" w:type="dxa"/>
            <w:hideMark/>
          </w:tcPr>
          <w:p w14:paraId="566F0EEE" w14:textId="77777777" w:rsidR="00CF5ECF" w:rsidRPr="005A1813" w:rsidRDefault="00CF5ECF" w:rsidP="00794EA9"/>
        </w:tc>
        <w:tc>
          <w:tcPr>
            <w:tcW w:w="261" w:type="dxa"/>
            <w:hideMark/>
          </w:tcPr>
          <w:p w14:paraId="7D9CA9E2" w14:textId="77777777" w:rsidR="00CF5ECF" w:rsidRPr="005A1813" w:rsidRDefault="00CF5ECF" w:rsidP="00794EA9"/>
        </w:tc>
        <w:tc>
          <w:tcPr>
            <w:tcW w:w="261" w:type="dxa"/>
            <w:hideMark/>
          </w:tcPr>
          <w:p w14:paraId="7E2E32BE" w14:textId="77777777" w:rsidR="00CF5ECF" w:rsidRPr="005A1813" w:rsidRDefault="00CF5ECF" w:rsidP="00794EA9"/>
        </w:tc>
        <w:tc>
          <w:tcPr>
            <w:tcW w:w="261" w:type="dxa"/>
            <w:hideMark/>
          </w:tcPr>
          <w:p w14:paraId="4D5D95BD" w14:textId="77777777" w:rsidR="00CF5ECF" w:rsidRPr="005A1813" w:rsidRDefault="00CF5ECF" w:rsidP="00794EA9"/>
        </w:tc>
        <w:tc>
          <w:tcPr>
            <w:tcW w:w="307" w:type="dxa"/>
            <w:hideMark/>
          </w:tcPr>
          <w:p w14:paraId="1A465119" w14:textId="77777777" w:rsidR="00CF5ECF" w:rsidRPr="005A1813" w:rsidRDefault="00CF5ECF" w:rsidP="00794EA9"/>
        </w:tc>
        <w:tc>
          <w:tcPr>
            <w:tcW w:w="307" w:type="dxa"/>
            <w:hideMark/>
          </w:tcPr>
          <w:p w14:paraId="16A1F2F8" w14:textId="77777777" w:rsidR="00CF5ECF" w:rsidRPr="005A1813" w:rsidRDefault="00CF5ECF" w:rsidP="00794EA9"/>
        </w:tc>
        <w:tc>
          <w:tcPr>
            <w:tcW w:w="307" w:type="dxa"/>
            <w:hideMark/>
          </w:tcPr>
          <w:p w14:paraId="5DF2C120" w14:textId="77777777" w:rsidR="00CF5ECF" w:rsidRPr="005A1813" w:rsidRDefault="00CF5ECF" w:rsidP="00794EA9"/>
        </w:tc>
        <w:tc>
          <w:tcPr>
            <w:tcW w:w="307" w:type="dxa"/>
            <w:hideMark/>
          </w:tcPr>
          <w:p w14:paraId="44E7C8D5" w14:textId="77777777" w:rsidR="00CF5ECF" w:rsidRPr="005A1813" w:rsidRDefault="00CF5ECF" w:rsidP="00794EA9"/>
        </w:tc>
        <w:tc>
          <w:tcPr>
            <w:tcW w:w="307" w:type="dxa"/>
            <w:hideMark/>
          </w:tcPr>
          <w:p w14:paraId="0B1075EA" w14:textId="77777777" w:rsidR="00CF5ECF" w:rsidRPr="005A1813" w:rsidRDefault="00CF5ECF" w:rsidP="00794EA9"/>
        </w:tc>
      </w:tr>
      <w:tr w:rsidR="00CF5ECF" w:rsidRPr="005A1813" w14:paraId="01345E02" w14:textId="77777777" w:rsidTr="00794EA9">
        <w:trPr>
          <w:trHeight w:val="1300"/>
        </w:trPr>
        <w:tc>
          <w:tcPr>
            <w:tcW w:w="1134" w:type="dxa"/>
            <w:hideMark/>
          </w:tcPr>
          <w:p w14:paraId="330CA129" w14:textId="77777777" w:rsidR="00CF5ECF" w:rsidRPr="005A1813" w:rsidRDefault="00CF5ECF" w:rsidP="00794EA9">
            <w:r w:rsidRPr="005A1813">
              <w:t>Regional (ASP)</w:t>
            </w:r>
          </w:p>
        </w:tc>
        <w:tc>
          <w:tcPr>
            <w:tcW w:w="658" w:type="dxa"/>
            <w:hideMark/>
          </w:tcPr>
          <w:p w14:paraId="068F7538" w14:textId="77777777" w:rsidR="00CF5ECF" w:rsidRPr="005A1813" w:rsidRDefault="00CF5ECF" w:rsidP="00794EA9">
            <w:r w:rsidRPr="005A1813">
              <w:t>ASP</w:t>
            </w:r>
          </w:p>
        </w:tc>
        <w:tc>
          <w:tcPr>
            <w:tcW w:w="1067" w:type="dxa"/>
            <w:hideMark/>
          </w:tcPr>
          <w:p w14:paraId="48909838" w14:textId="77777777" w:rsidR="00CF5ECF" w:rsidRPr="005A1813" w:rsidRDefault="00CF5ECF" w:rsidP="00794EA9">
            <w:r w:rsidRPr="005A1813">
              <w:t>19-30 Oct 2020</w:t>
            </w:r>
          </w:p>
        </w:tc>
        <w:tc>
          <w:tcPr>
            <w:tcW w:w="4507" w:type="dxa"/>
            <w:hideMark/>
          </w:tcPr>
          <w:p w14:paraId="6E2C82FE" w14:textId="77777777" w:rsidR="00CF5ECF" w:rsidRPr="005A1813" w:rsidRDefault="00CF5ECF" w:rsidP="00794EA9">
            <w:r w:rsidRPr="005A1813">
              <w:t>ITU Regional Radiocommunication Seminar 2020 for Asia and the Pacific (RRS-20-Asia&amp;Pacific)</w:t>
            </w:r>
            <w:r w:rsidRPr="005A1813">
              <w:br/>
              <w:t>RRS with focus on regional issues like cognitive radios addressed in forum</w:t>
            </w:r>
          </w:p>
        </w:tc>
        <w:tc>
          <w:tcPr>
            <w:tcW w:w="3777" w:type="dxa"/>
            <w:hideMark/>
          </w:tcPr>
          <w:p w14:paraId="3CAA44A2" w14:textId="77777777" w:rsidR="00CF5ECF" w:rsidRPr="005A1813" w:rsidRDefault="006B1A8B" w:rsidP="00794EA9">
            <w:pPr>
              <w:rPr>
                <w:u w:val="single"/>
              </w:rPr>
            </w:pPr>
            <w:hyperlink r:id="rId21" w:history="1">
              <w:r w:rsidR="00CF5ECF" w:rsidRPr="005A1813">
                <w:rPr>
                  <w:rStyle w:val="Hyperlink"/>
                </w:rPr>
                <w:t xml:space="preserve">https://www.itu.int/en/ITU-R/seminars/rrs/2020-Asia-Pacific/Pages/default.aspx </w:t>
              </w:r>
            </w:hyperlink>
          </w:p>
        </w:tc>
        <w:tc>
          <w:tcPr>
            <w:tcW w:w="261" w:type="dxa"/>
            <w:hideMark/>
          </w:tcPr>
          <w:p w14:paraId="6B17C627" w14:textId="77777777" w:rsidR="00CF5ECF" w:rsidRPr="005A1813" w:rsidRDefault="00CF5ECF" w:rsidP="00794EA9">
            <w:r w:rsidRPr="005A1813">
              <w:t>1</w:t>
            </w:r>
          </w:p>
        </w:tc>
        <w:tc>
          <w:tcPr>
            <w:tcW w:w="261" w:type="dxa"/>
            <w:hideMark/>
          </w:tcPr>
          <w:p w14:paraId="0A19B511" w14:textId="77777777" w:rsidR="00CF5ECF" w:rsidRPr="005A1813" w:rsidRDefault="00CF5ECF" w:rsidP="00794EA9">
            <w:r w:rsidRPr="005A1813">
              <w:t>1</w:t>
            </w:r>
          </w:p>
        </w:tc>
        <w:tc>
          <w:tcPr>
            <w:tcW w:w="261" w:type="dxa"/>
            <w:hideMark/>
          </w:tcPr>
          <w:p w14:paraId="1743FA10" w14:textId="77777777" w:rsidR="00CF5ECF" w:rsidRPr="005A1813" w:rsidRDefault="00CF5ECF" w:rsidP="00794EA9"/>
        </w:tc>
        <w:tc>
          <w:tcPr>
            <w:tcW w:w="261" w:type="dxa"/>
            <w:hideMark/>
          </w:tcPr>
          <w:p w14:paraId="25DCE3B9" w14:textId="77777777" w:rsidR="00CF5ECF" w:rsidRPr="005A1813" w:rsidRDefault="00CF5ECF" w:rsidP="00794EA9"/>
        </w:tc>
        <w:tc>
          <w:tcPr>
            <w:tcW w:w="261" w:type="dxa"/>
            <w:hideMark/>
          </w:tcPr>
          <w:p w14:paraId="2618F49E" w14:textId="77777777" w:rsidR="00CF5ECF" w:rsidRPr="005A1813" w:rsidRDefault="00CF5ECF" w:rsidP="00794EA9">
            <w:r w:rsidRPr="005A1813">
              <w:t>1</w:t>
            </w:r>
          </w:p>
        </w:tc>
        <w:tc>
          <w:tcPr>
            <w:tcW w:w="261" w:type="dxa"/>
            <w:hideMark/>
          </w:tcPr>
          <w:p w14:paraId="266D2505" w14:textId="77777777" w:rsidR="00CF5ECF" w:rsidRPr="005A1813" w:rsidRDefault="00CF5ECF" w:rsidP="00794EA9">
            <w:r w:rsidRPr="005A1813">
              <w:t>1</w:t>
            </w:r>
          </w:p>
        </w:tc>
        <w:tc>
          <w:tcPr>
            <w:tcW w:w="261" w:type="dxa"/>
            <w:hideMark/>
          </w:tcPr>
          <w:p w14:paraId="4431FF91" w14:textId="77777777" w:rsidR="00CF5ECF" w:rsidRPr="005A1813" w:rsidRDefault="00CF5ECF" w:rsidP="00794EA9"/>
        </w:tc>
        <w:tc>
          <w:tcPr>
            <w:tcW w:w="261" w:type="dxa"/>
            <w:hideMark/>
          </w:tcPr>
          <w:p w14:paraId="4D2633D8" w14:textId="77777777" w:rsidR="00CF5ECF" w:rsidRPr="005A1813" w:rsidRDefault="00CF5ECF" w:rsidP="00794EA9"/>
        </w:tc>
        <w:tc>
          <w:tcPr>
            <w:tcW w:w="261" w:type="dxa"/>
            <w:hideMark/>
          </w:tcPr>
          <w:p w14:paraId="4D9FBAF6" w14:textId="77777777" w:rsidR="00CF5ECF" w:rsidRPr="005A1813" w:rsidRDefault="00CF5ECF" w:rsidP="00794EA9">
            <w:r w:rsidRPr="005A1813">
              <w:t>1</w:t>
            </w:r>
          </w:p>
        </w:tc>
        <w:tc>
          <w:tcPr>
            <w:tcW w:w="307" w:type="dxa"/>
            <w:hideMark/>
          </w:tcPr>
          <w:p w14:paraId="03D452E0" w14:textId="77777777" w:rsidR="00CF5ECF" w:rsidRPr="005A1813" w:rsidRDefault="00CF5ECF" w:rsidP="00794EA9">
            <w:r w:rsidRPr="005A1813">
              <w:t>1</w:t>
            </w:r>
          </w:p>
        </w:tc>
        <w:tc>
          <w:tcPr>
            <w:tcW w:w="307" w:type="dxa"/>
            <w:hideMark/>
          </w:tcPr>
          <w:p w14:paraId="037C173F" w14:textId="77777777" w:rsidR="00CF5ECF" w:rsidRPr="005A1813" w:rsidRDefault="00CF5ECF" w:rsidP="00794EA9">
            <w:r w:rsidRPr="005A1813">
              <w:t>1</w:t>
            </w:r>
          </w:p>
        </w:tc>
        <w:tc>
          <w:tcPr>
            <w:tcW w:w="307" w:type="dxa"/>
            <w:hideMark/>
          </w:tcPr>
          <w:p w14:paraId="4A948462" w14:textId="77777777" w:rsidR="00CF5ECF" w:rsidRPr="005A1813" w:rsidRDefault="00CF5ECF" w:rsidP="00794EA9"/>
        </w:tc>
        <w:tc>
          <w:tcPr>
            <w:tcW w:w="307" w:type="dxa"/>
            <w:hideMark/>
          </w:tcPr>
          <w:p w14:paraId="3EA77BCB" w14:textId="77777777" w:rsidR="00CF5ECF" w:rsidRPr="005A1813" w:rsidRDefault="00CF5ECF" w:rsidP="00794EA9"/>
        </w:tc>
        <w:tc>
          <w:tcPr>
            <w:tcW w:w="307" w:type="dxa"/>
            <w:hideMark/>
          </w:tcPr>
          <w:p w14:paraId="3A44EC92" w14:textId="77777777" w:rsidR="00CF5ECF" w:rsidRPr="005A1813" w:rsidRDefault="00CF5ECF" w:rsidP="00794EA9"/>
        </w:tc>
      </w:tr>
      <w:tr w:rsidR="00CF5ECF" w:rsidRPr="005A1813" w14:paraId="1ECEC99C" w14:textId="77777777" w:rsidTr="00794EA9">
        <w:trPr>
          <w:trHeight w:val="3570"/>
        </w:trPr>
        <w:tc>
          <w:tcPr>
            <w:tcW w:w="1134" w:type="dxa"/>
            <w:hideMark/>
          </w:tcPr>
          <w:p w14:paraId="51071258" w14:textId="77777777" w:rsidR="00CF5ECF" w:rsidRPr="005A1813" w:rsidRDefault="00CF5ECF" w:rsidP="00794EA9">
            <w:r w:rsidRPr="005A1813">
              <w:t>Regional (ASP)</w:t>
            </w:r>
          </w:p>
        </w:tc>
        <w:tc>
          <w:tcPr>
            <w:tcW w:w="658" w:type="dxa"/>
            <w:hideMark/>
          </w:tcPr>
          <w:p w14:paraId="1757ACD6" w14:textId="77777777" w:rsidR="00CF5ECF" w:rsidRPr="005A1813" w:rsidRDefault="00CF5ECF" w:rsidP="00794EA9">
            <w:r w:rsidRPr="005A1813">
              <w:t>ASP</w:t>
            </w:r>
          </w:p>
        </w:tc>
        <w:tc>
          <w:tcPr>
            <w:tcW w:w="1067" w:type="dxa"/>
            <w:hideMark/>
          </w:tcPr>
          <w:p w14:paraId="198E5E25" w14:textId="77777777" w:rsidR="00CF5ECF" w:rsidRPr="005A1813" w:rsidRDefault="00CF5ECF" w:rsidP="00794EA9">
            <w:r w:rsidRPr="005A1813">
              <w:t>17-28 Aug 2020</w:t>
            </w:r>
          </w:p>
        </w:tc>
        <w:tc>
          <w:tcPr>
            <w:tcW w:w="4507" w:type="dxa"/>
            <w:hideMark/>
          </w:tcPr>
          <w:p w14:paraId="05BE611A" w14:textId="77777777" w:rsidR="00CF5ECF" w:rsidRPr="005A1813" w:rsidRDefault="00CF5ECF" w:rsidP="00794EA9">
            <w:r w:rsidRPr="005A1813">
              <w:t>SPECTRUM MANAGEMENT AND RADIO FREQUENCY (RF) MONITORING</w:t>
            </w:r>
          </w:p>
        </w:tc>
        <w:tc>
          <w:tcPr>
            <w:tcW w:w="3777" w:type="dxa"/>
            <w:hideMark/>
          </w:tcPr>
          <w:p w14:paraId="739FC3A3" w14:textId="77777777" w:rsidR="00CF5ECF" w:rsidRPr="005A1813" w:rsidRDefault="006B1A8B" w:rsidP="00794EA9">
            <w:pPr>
              <w:rPr>
                <w:u w:val="single"/>
              </w:rPr>
            </w:pPr>
            <w:hyperlink r:id="rId22" w:history="1">
              <w:r w:rsidR="00CF5ECF" w:rsidRPr="005A1813">
                <w:rPr>
                  <w:rStyle w:val="Hyperlink"/>
                </w:rPr>
                <w:t>https://academy.itu.int/training-courses/full-catalogue/spectrum-management-and-radio-frequency-rf-monitoring</w:t>
              </w:r>
              <w:r w:rsidR="00CF5ECF" w:rsidRPr="005A1813">
                <w:rPr>
                  <w:rStyle w:val="Hyperlink"/>
                </w:rPr>
                <w:br/>
              </w:r>
              <w:r w:rsidR="00CF5ECF" w:rsidRPr="005A1813">
                <w:rPr>
                  <w:rStyle w:val="Hyperlink"/>
                </w:rPr>
                <w:br/>
                <w:t>Additional blog on long term partnership with SRMC:</w:t>
              </w:r>
              <w:r w:rsidR="00CF5ECF" w:rsidRPr="005A1813">
                <w:rPr>
                  <w:rStyle w:val="Hyperlink"/>
                </w:rPr>
                <w:br/>
              </w:r>
              <w:r w:rsidR="00CF5ECF" w:rsidRPr="005A1813">
                <w:rPr>
                  <w:rStyle w:val="Hyperlink"/>
                </w:rPr>
                <w:br/>
                <w:t xml:space="preserve">https://www.itu.int/en/myitu/News/2021/01/04/10/43/Spectrum-management-capacity-building-Asia-Pacific-Region </w:t>
              </w:r>
              <w:r w:rsidR="00CF5ECF" w:rsidRPr="005A1813">
                <w:rPr>
                  <w:rStyle w:val="Hyperlink"/>
                </w:rPr>
                <w:br/>
              </w:r>
              <w:r w:rsidR="00CF5ECF" w:rsidRPr="005A1813">
                <w:rPr>
                  <w:rStyle w:val="Hyperlink"/>
                </w:rPr>
                <w:lastRenderedPageBreak/>
                <w:br/>
              </w:r>
            </w:hyperlink>
          </w:p>
        </w:tc>
        <w:tc>
          <w:tcPr>
            <w:tcW w:w="261" w:type="dxa"/>
            <w:hideMark/>
          </w:tcPr>
          <w:p w14:paraId="53212FF6" w14:textId="77777777" w:rsidR="00CF5ECF" w:rsidRPr="005A1813" w:rsidRDefault="00CF5ECF" w:rsidP="00794EA9">
            <w:r w:rsidRPr="005A1813">
              <w:lastRenderedPageBreak/>
              <w:t>1</w:t>
            </w:r>
          </w:p>
        </w:tc>
        <w:tc>
          <w:tcPr>
            <w:tcW w:w="261" w:type="dxa"/>
            <w:hideMark/>
          </w:tcPr>
          <w:p w14:paraId="3B39D200" w14:textId="77777777" w:rsidR="00CF5ECF" w:rsidRPr="005A1813" w:rsidRDefault="00CF5ECF" w:rsidP="00794EA9">
            <w:r w:rsidRPr="005A1813">
              <w:t>1</w:t>
            </w:r>
          </w:p>
        </w:tc>
        <w:tc>
          <w:tcPr>
            <w:tcW w:w="261" w:type="dxa"/>
            <w:hideMark/>
          </w:tcPr>
          <w:p w14:paraId="343A177A" w14:textId="77777777" w:rsidR="00CF5ECF" w:rsidRPr="005A1813" w:rsidRDefault="00CF5ECF" w:rsidP="00794EA9"/>
        </w:tc>
        <w:tc>
          <w:tcPr>
            <w:tcW w:w="261" w:type="dxa"/>
            <w:hideMark/>
          </w:tcPr>
          <w:p w14:paraId="33A3761E" w14:textId="77777777" w:rsidR="00CF5ECF" w:rsidRPr="005A1813" w:rsidRDefault="00CF5ECF" w:rsidP="00794EA9"/>
        </w:tc>
        <w:tc>
          <w:tcPr>
            <w:tcW w:w="261" w:type="dxa"/>
            <w:hideMark/>
          </w:tcPr>
          <w:p w14:paraId="20F72BBA" w14:textId="77777777" w:rsidR="00CF5ECF" w:rsidRPr="005A1813" w:rsidRDefault="00CF5ECF" w:rsidP="00794EA9"/>
        </w:tc>
        <w:tc>
          <w:tcPr>
            <w:tcW w:w="261" w:type="dxa"/>
            <w:hideMark/>
          </w:tcPr>
          <w:p w14:paraId="45553558" w14:textId="77777777" w:rsidR="00CF5ECF" w:rsidRPr="005A1813" w:rsidRDefault="00CF5ECF" w:rsidP="00794EA9"/>
        </w:tc>
        <w:tc>
          <w:tcPr>
            <w:tcW w:w="261" w:type="dxa"/>
            <w:hideMark/>
          </w:tcPr>
          <w:p w14:paraId="70EC4257" w14:textId="77777777" w:rsidR="00CF5ECF" w:rsidRPr="005A1813" w:rsidRDefault="00CF5ECF" w:rsidP="00794EA9"/>
        </w:tc>
        <w:tc>
          <w:tcPr>
            <w:tcW w:w="261" w:type="dxa"/>
            <w:hideMark/>
          </w:tcPr>
          <w:p w14:paraId="32B9E77C" w14:textId="77777777" w:rsidR="00CF5ECF" w:rsidRPr="005A1813" w:rsidRDefault="00CF5ECF" w:rsidP="00794EA9"/>
        </w:tc>
        <w:tc>
          <w:tcPr>
            <w:tcW w:w="261" w:type="dxa"/>
            <w:hideMark/>
          </w:tcPr>
          <w:p w14:paraId="20F25ED5" w14:textId="77777777" w:rsidR="00CF5ECF" w:rsidRPr="005A1813" w:rsidRDefault="00CF5ECF" w:rsidP="00794EA9"/>
        </w:tc>
        <w:tc>
          <w:tcPr>
            <w:tcW w:w="307" w:type="dxa"/>
            <w:hideMark/>
          </w:tcPr>
          <w:p w14:paraId="0D2CE29B" w14:textId="77777777" w:rsidR="00CF5ECF" w:rsidRPr="005A1813" w:rsidRDefault="00CF5ECF" w:rsidP="00794EA9">
            <w:r w:rsidRPr="005A1813">
              <w:t>1</w:t>
            </w:r>
          </w:p>
        </w:tc>
        <w:tc>
          <w:tcPr>
            <w:tcW w:w="307" w:type="dxa"/>
            <w:hideMark/>
          </w:tcPr>
          <w:p w14:paraId="0DFE03E4" w14:textId="77777777" w:rsidR="00CF5ECF" w:rsidRPr="005A1813" w:rsidRDefault="00CF5ECF" w:rsidP="00794EA9"/>
        </w:tc>
        <w:tc>
          <w:tcPr>
            <w:tcW w:w="307" w:type="dxa"/>
            <w:hideMark/>
          </w:tcPr>
          <w:p w14:paraId="64E8026A" w14:textId="77777777" w:rsidR="00CF5ECF" w:rsidRPr="005A1813" w:rsidRDefault="00CF5ECF" w:rsidP="00794EA9"/>
        </w:tc>
        <w:tc>
          <w:tcPr>
            <w:tcW w:w="307" w:type="dxa"/>
            <w:hideMark/>
          </w:tcPr>
          <w:p w14:paraId="33B18C60" w14:textId="77777777" w:rsidR="00CF5ECF" w:rsidRPr="005A1813" w:rsidRDefault="00CF5ECF" w:rsidP="00794EA9"/>
        </w:tc>
        <w:tc>
          <w:tcPr>
            <w:tcW w:w="307" w:type="dxa"/>
            <w:hideMark/>
          </w:tcPr>
          <w:p w14:paraId="3D631FFC" w14:textId="77777777" w:rsidR="00CF5ECF" w:rsidRPr="005A1813" w:rsidRDefault="00CF5ECF" w:rsidP="00794EA9"/>
        </w:tc>
      </w:tr>
      <w:tr w:rsidR="00CF5ECF" w:rsidRPr="005A1813" w14:paraId="5119898B" w14:textId="77777777" w:rsidTr="00794EA9">
        <w:trPr>
          <w:trHeight w:val="8190"/>
        </w:trPr>
        <w:tc>
          <w:tcPr>
            <w:tcW w:w="1134" w:type="dxa"/>
            <w:hideMark/>
          </w:tcPr>
          <w:p w14:paraId="7E192EF3" w14:textId="77777777" w:rsidR="00CF5ECF" w:rsidRPr="005A1813" w:rsidRDefault="00CF5ECF" w:rsidP="00794EA9">
            <w:r w:rsidRPr="005A1813">
              <w:lastRenderedPageBreak/>
              <w:t>Regional (ASP)</w:t>
            </w:r>
          </w:p>
        </w:tc>
        <w:tc>
          <w:tcPr>
            <w:tcW w:w="658" w:type="dxa"/>
            <w:hideMark/>
          </w:tcPr>
          <w:p w14:paraId="272B12D8" w14:textId="77777777" w:rsidR="00CF5ECF" w:rsidRPr="005A1813" w:rsidRDefault="00CF5ECF" w:rsidP="00794EA9">
            <w:r w:rsidRPr="005A1813">
              <w:t>ASP</w:t>
            </w:r>
          </w:p>
        </w:tc>
        <w:tc>
          <w:tcPr>
            <w:tcW w:w="1067" w:type="dxa"/>
            <w:hideMark/>
          </w:tcPr>
          <w:p w14:paraId="3A7EB7F8" w14:textId="77777777" w:rsidR="00CF5ECF" w:rsidRPr="005A1813" w:rsidRDefault="00CF5ECF" w:rsidP="00794EA9">
            <w:r w:rsidRPr="005A1813">
              <w:t>23 Nov – 6 Dec 2020</w:t>
            </w:r>
          </w:p>
        </w:tc>
        <w:tc>
          <w:tcPr>
            <w:tcW w:w="4507" w:type="dxa"/>
            <w:hideMark/>
          </w:tcPr>
          <w:p w14:paraId="2A647438" w14:textId="77777777" w:rsidR="00CF5ECF" w:rsidRPr="005A1813" w:rsidRDefault="00CF5ECF" w:rsidP="00794EA9">
            <w:r w:rsidRPr="005A1813">
              <w:t>HUMAN EXPOSURE TO RADIO FREQUENCY ELECTROMAGNETIC FIELDS</w:t>
            </w:r>
            <w:r w:rsidRPr="005A1813">
              <w:br/>
              <w:t>ASP COE training with SRMC China</w:t>
            </w:r>
            <w:r w:rsidRPr="005A1813">
              <w:br/>
              <w:t>7 highly interactive webinar style sessions delivered by experts from SRMC and ITU on following areas:</w:t>
            </w:r>
            <w:r w:rsidRPr="005A1813">
              <w:br/>
              <w:t>1. Outcomes of World Radio Conference 2019</w:t>
            </w:r>
            <w:r w:rsidRPr="005A1813">
              <w:br/>
              <w:t>2. Study activities in ITU-R Working Party 1C</w:t>
            </w:r>
            <w:r w:rsidRPr="005A1813">
              <w:br/>
              <w:t>3. Satellite monitoring and interference geolocation: Development &amp; Challenges</w:t>
            </w:r>
            <w:r w:rsidRPr="005A1813">
              <w:br/>
              <w:t>4. Monitoring Techniques Based on Radio Sensors</w:t>
            </w:r>
            <w:r w:rsidRPr="005A1813">
              <w:br/>
              <w:t>5. Civil UAVs monitoring techniques</w:t>
            </w:r>
            <w:r w:rsidRPr="005A1813">
              <w:br/>
              <w:t>6. Data Acquisition and Processing Technology Based on Internet plus Radio Sensor</w:t>
            </w:r>
            <w:r w:rsidRPr="005A1813">
              <w:br/>
              <w:t>7. 5G NR Downlink Signal OTA Measurement in the field</w:t>
            </w:r>
            <w:r w:rsidRPr="005A1813">
              <w:br/>
              <w:t xml:space="preserve">All the sessions saw excellent participation with an average of 45 questions per sessions. In addition, the ITU Academy online platform provided the opportunity of discussions and sharing knowledge through forums created by both tutors and participants. </w:t>
            </w:r>
            <w:r w:rsidRPr="005A1813">
              <w:br/>
              <w:t>In total, the course was conducted using 7 content presentations combined with relevant interactive sessions, discussion forums, 2 quizzes and one assignment.</w:t>
            </w:r>
          </w:p>
        </w:tc>
        <w:tc>
          <w:tcPr>
            <w:tcW w:w="3777" w:type="dxa"/>
            <w:hideMark/>
          </w:tcPr>
          <w:p w14:paraId="6ACB5AFD" w14:textId="77777777" w:rsidR="00CF5ECF" w:rsidRPr="005A1813" w:rsidRDefault="00CF5ECF" w:rsidP="00794EA9"/>
        </w:tc>
        <w:tc>
          <w:tcPr>
            <w:tcW w:w="261" w:type="dxa"/>
            <w:hideMark/>
          </w:tcPr>
          <w:p w14:paraId="166E832A" w14:textId="77777777" w:rsidR="00CF5ECF" w:rsidRPr="005A1813" w:rsidRDefault="00CF5ECF" w:rsidP="00794EA9">
            <w:r w:rsidRPr="005A1813">
              <w:t>1</w:t>
            </w:r>
          </w:p>
        </w:tc>
        <w:tc>
          <w:tcPr>
            <w:tcW w:w="261" w:type="dxa"/>
            <w:hideMark/>
          </w:tcPr>
          <w:p w14:paraId="28AAA16D" w14:textId="77777777" w:rsidR="00CF5ECF" w:rsidRPr="005A1813" w:rsidRDefault="00CF5ECF" w:rsidP="00794EA9">
            <w:r w:rsidRPr="005A1813">
              <w:t>1</w:t>
            </w:r>
          </w:p>
        </w:tc>
        <w:tc>
          <w:tcPr>
            <w:tcW w:w="261" w:type="dxa"/>
            <w:hideMark/>
          </w:tcPr>
          <w:p w14:paraId="34FF8ACB" w14:textId="77777777" w:rsidR="00CF5ECF" w:rsidRPr="005A1813" w:rsidRDefault="00CF5ECF" w:rsidP="00794EA9"/>
        </w:tc>
        <w:tc>
          <w:tcPr>
            <w:tcW w:w="261" w:type="dxa"/>
            <w:hideMark/>
          </w:tcPr>
          <w:p w14:paraId="4A7C706D" w14:textId="77777777" w:rsidR="00CF5ECF" w:rsidRPr="005A1813" w:rsidRDefault="00CF5ECF" w:rsidP="00794EA9"/>
        </w:tc>
        <w:tc>
          <w:tcPr>
            <w:tcW w:w="261" w:type="dxa"/>
            <w:hideMark/>
          </w:tcPr>
          <w:p w14:paraId="22F1E7E8" w14:textId="77777777" w:rsidR="00CF5ECF" w:rsidRPr="005A1813" w:rsidRDefault="00CF5ECF" w:rsidP="00794EA9"/>
        </w:tc>
        <w:tc>
          <w:tcPr>
            <w:tcW w:w="261" w:type="dxa"/>
            <w:hideMark/>
          </w:tcPr>
          <w:p w14:paraId="355A6EBF" w14:textId="77777777" w:rsidR="00CF5ECF" w:rsidRPr="005A1813" w:rsidRDefault="00CF5ECF" w:rsidP="00794EA9"/>
        </w:tc>
        <w:tc>
          <w:tcPr>
            <w:tcW w:w="261" w:type="dxa"/>
            <w:hideMark/>
          </w:tcPr>
          <w:p w14:paraId="69576974" w14:textId="77777777" w:rsidR="00CF5ECF" w:rsidRPr="005A1813" w:rsidRDefault="00CF5ECF" w:rsidP="00794EA9"/>
        </w:tc>
        <w:tc>
          <w:tcPr>
            <w:tcW w:w="261" w:type="dxa"/>
            <w:hideMark/>
          </w:tcPr>
          <w:p w14:paraId="59757FB3" w14:textId="77777777" w:rsidR="00CF5ECF" w:rsidRPr="005A1813" w:rsidRDefault="00CF5ECF" w:rsidP="00794EA9"/>
        </w:tc>
        <w:tc>
          <w:tcPr>
            <w:tcW w:w="261" w:type="dxa"/>
            <w:hideMark/>
          </w:tcPr>
          <w:p w14:paraId="0BB0D9D6" w14:textId="77777777" w:rsidR="00CF5ECF" w:rsidRPr="005A1813" w:rsidRDefault="00CF5ECF" w:rsidP="00794EA9"/>
        </w:tc>
        <w:tc>
          <w:tcPr>
            <w:tcW w:w="307" w:type="dxa"/>
            <w:hideMark/>
          </w:tcPr>
          <w:p w14:paraId="1AA1981F" w14:textId="77777777" w:rsidR="00CF5ECF" w:rsidRPr="005A1813" w:rsidRDefault="00CF5ECF" w:rsidP="00794EA9">
            <w:r w:rsidRPr="005A1813">
              <w:t>1</w:t>
            </w:r>
          </w:p>
        </w:tc>
        <w:tc>
          <w:tcPr>
            <w:tcW w:w="307" w:type="dxa"/>
            <w:hideMark/>
          </w:tcPr>
          <w:p w14:paraId="4455ABA3" w14:textId="77777777" w:rsidR="00CF5ECF" w:rsidRPr="005A1813" w:rsidRDefault="00CF5ECF" w:rsidP="00794EA9"/>
        </w:tc>
        <w:tc>
          <w:tcPr>
            <w:tcW w:w="307" w:type="dxa"/>
            <w:hideMark/>
          </w:tcPr>
          <w:p w14:paraId="25A665E8" w14:textId="77777777" w:rsidR="00CF5ECF" w:rsidRPr="005A1813" w:rsidRDefault="00CF5ECF" w:rsidP="00794EA9"/>
        </w:tc>
        <w:tc>
          <w:tcPr>
            <w:tcW w:w="307" w:type="dxa"/>
            <w:hideMark/>
          </w:tcPr>
          <w:p w14:paraId="7BA03903" w14:textId="77777777" w:rsidR="00CF5ECF" w:rsidRPr="005A1813" w:rsidRDefault="00CF5ECF" w:rsidP="00794EA9"/>
        </w:tc>
        <w:tc>
          <w:tcPr>
            <w:tcW w:w="307" w:type="dxa"/>
            <w:hideMark/>
          </w:tcPr>
          <w:p w14:paraId="4CB83016" w14:textId="77777777" w:rsidR="00CF5ECF" w:rsidRPr="005A1813" w:rsidRDefault="00CF5ECF" w:rsidP="00794EA9"/>
        </w:tc>
      </w:tr>
      <w:tr w:rsidR="00CF5ECF" w:rsidRPr="005A1813" w14:paraId="20027019" w14:textId="77777777" w:rsidTr="00794EA9">
        <w:trPr>
          <w:trHeight w:val="1040"/>
        </w:trPr>
        <w:tc>
          <w:tcPr>
            <w:tcW w:w="1134" w:type="dxa"/>
            <w:hideMark/>
          </w:tcPr>
          <w:p w14:paraId="5BBE7342" w14:textId="77777777" w:rsidR="00CF5ECF" w:rsidRPr="005A1813" w:rsidRDefault="00CF5ECF" w:rsidP="00794EA9">
            <w:r w:rsidRPr="005A1813">
              <w:lastRenderedPageBreak/>
              <w:t>Samoa</w:t>
            </w:r>
          </w:p>
        </w:tc>
        <w:tc>
          <w:tcPr>
            <w:tcW w:w="658" w:type="dxa"/>
            <w:hideMark/>
          </w:tcPr>
          <w:p w14:paraId="34589C0B" w14:textId="77777777" w:rsidR="00CF5ECF" w:rsidRPr="005A1813" w:rsidRDefault="00CF5ECF" w:rsidP="00794EA9">
            <w:r w:rsidRPr="005A1813">
              <w:t>ASP</w:t>
            </w:r>
          </w:p>
        </w:tc>
        <w:tc>
          <w:tcPr>
            <w:tcW w:w="1067" w:type="dxa"/>
            <w:hideMark/>
          </w:tcPr>
          <w:p w14:paraId="46672F82" w14:textId="77777777" w:rsidR="00CF5ECF" w:rsidRPr="005A1813" w:rsidRDefault="00CF5ECF" w:rsidP="00794EA9">
            <w:r w:rsidRPr="005A1813">
              <w:t>Q2 2020</w:t>
            </w:r>
          </w:p>
        </w:tc>
        <w:tc>
          <w:tcPr>
            <w:tcW w:w="4507" w:type="dxa"/>
            <w:hideMark/>
          </w:tcPr>
          <w:p w14:paraId="7F965C13" w14:textId="77777777" w:rsidR="00CF5ECF" w:rsidRPr="005A1813" w:rsidRDefault="00CF5ECF" w:rsidP="00794EA9">
            <w:r w:rsidRPr="005A1813">
              <w:t>SMS4DC tool</w:t>
            </w:r>
            <w:r w:rsidRPr="005A1813">
              <w:br/>
              <w:t>Provided replacement tool to Samoa as the office of OOTR was damaged in an incident</w:t>
            </w:r>
          </w:p>
        </w:tc>
        <w:tc>
          <w:tcPr>
            <w:tcW w:w="3777" w:type="dxa"/>
            <w:hideMark/>
          </w:tcPr>
          <w:p w14:paraId="46573A8A" w14:textId="77777777" w:rsidR="00CF5ECF" w:rsidRPr="005A1813" w:rsidRDefault="00CF5ECF" w:rsidP="00794EA9"/>
        </w:tc>
        <w:tc>
          <w:tcPr>
            <w:tcW w:w="261" w:type="dxa"/>
            <w:hideMark/>
          </w:tcPr>
          <w:p w14:paraId="1B6DA0DE" w14:textId="77777777" w:rsidR="00CF5ECF" w:rsidRPr="005A1813" w:rsidRDefault="00CF5ECF" w:rsidP="00794EA9"/>
        </w:tc>
        <w:tc>
          <w:tcPr>
            <w:tcW w:w="261" w:type="dxa"/>
            <w:hideMark/>
          </w:tcPr>
          <w:p w14:paraId="57C12B3B" w14:textId="77777777" w:rsidR="00CF5ECF" w:rsidRPr="005A1813" w:rsidRDefault="00CF5ECF" w:rsidP="00794EA9"/>
        </w:tc>
        <w:tc>
          <w:tcPr>
            <w:tcW w:w="261" w:type="dxa"/>
            <w:hideMark/>
          </w:tcPr>
          <w:p w14:paraId="28A45452" w14:textId="77777777" w:rsidR="00CF5ECF" w:rsidRPr="005A1813" w:rsidRDefault="00CF5ECF" w:rsidP="00794EA9"/>
        </w:tc>
        <w:tc>
          <w:tcPr>
            <w:tcW w:w="261" w:type="dxa"/>
            <w:hideMark/>
          </w:tcPr>
          <w:p w14:paraId="4343981E" w14:textId="77777777" w:rsidR="00CF5ECF" w:rsidRPr="005A1813" w:rsidRDefault="00CF5ECF" w:rsidP="00794EA9">
            <w:r w:rsidRPr="005A1813">
              <w:t>1</w:t>
            </w:r>
          </w:p>
        </w:tc>
        <w:tc>
          <w:tcPr>
            <w:tcW w:w="261" w:type="dxa"/>
            <w:hideMark/>
          </w:tcPr>
          <w:p w14:paraId="132F97EF" w14:textId="77777777" w:rsidR="00CF5ECF" w:rsidRPr="005A1813" w:rsidRDefault="00CF5ECF" w:rsidP="00794EA9"/>
        </w:tc>
        <w:tc>
          <w:tcPr>
            <w:tcW w:w="261" w:type="dxa"/>
            <w:hideMark/>
          </w:tcPr>
          <w:p w14:paraId="23E467EB" w14:textId="77777777" w:rsidR="00CF5ECF" w:rsidRPr="005A1813" w:rsidRDefault="00CF5ECF" w:rsidP="00794EA9"/>
        </w:tc>
        <w:tc>
          <w:tcPr>
            <w:tcW w:w="261" w:type="dxa"/>
            <w:hideMark/>
          </w:tcPr>
          <w:p w14:paraId="0C736FC7" w14:textId="77777777" w:rsidR="00CF5ECF" w:rsidRPr="005A1813" w:rsidRDefault="00CF5ECF" w:rsidP="00794EA9"/>
        </w:tc>
        <w:tc>
          <w:tcPr>
            <w:tcW w:w="261" w:type="dxa"/>
            <w:hideMark/>
          </w:tcPr>
          <w:p w14:paraId="4393CAC2" w14:textId="77777777" w:rsidR="00CF5ECF" w:rsidRPr="005A1813" w:rsidRDefault="00CF5ECF" w:rsidP="00794EA9"/>
        </w:tc>
        <w:tc>
          <w:tcPr>
            <w:tcW w:w="261" w:type="dxa"/>
            <w:hideMark/>
          </w:tcPr>
          <w:p w14:paraId="17D6476D" w14:textId="77777777" w:rsidR="00CF5ECF" w:rsidRPr="005A1813" w:rsidRDefault="00CF5ECF" w:rsidP="00794EA9"/>
        </w:tc>
        <w:tc>
          <w:tcPr>
            <w:tcW w:w="307" w:type="dxa"/>
            <w:hideMark/>
          </w:tcPr>
          <w:p w14:paraId="127ED700" w14:textId="77777777" w:rsidR="00CF5ECF" w:rsidRPr="005A1813" w:rsidRDefault="00CF5ECF" w:rsidP="00794EA9"/>
        </w:tc>
        <w:tc>
          <w:tcPr>
            <w:tcW w:w="307" w:type="dxa"/>
            <w:hideMark/>
          </w:tcPr>
          <w:p w14:paraId="270AC988" w14:textId="77777777" w:rsidR="00CF5ECF" w:rsidRPr="005A1813" w:rsidRDefault="00CF5ECF" w:rsidP="00794EA9"/>
        </w:tc>
        <w:tc>
          <w:tcPr>
            <w:tcW w:w="307" w:type="dxa"/>
            <w:hideMark/>
          </w:tcPr>
          <w:p w14:paraId="63E23887" w14:textId="77777777" w:rsidR="00CF5ECF" w:rsidRPr="005A1813" w:rsidRDefault="00CF5ECF" w:rsidP="00794EA9"/>
        </w:tc>
        <w:tc>
          <w:tcPr>
            <w:tcW w:w="307" w:type="dxa"/>
            <w:hideMark/>
          </w:tcPr>
          <w:p w14:paraId="789F6FE0" w14:textId="77777777" w:rsidR="00CF5ECF" w:rsidRPr="005A1813" w:rsidRDefault="00CF5ECF" w:rsidP="00794EA9"/>
        </w:tc>
        <w:tc>
          <w:tcPr>
            <w:tcW w:w="307" w:type="dxa"/>
            <w:hideMark/>
          </w:tcPr>
          <w:p w14:paraId="1793E69A" w14:textId="77777777" w:rsidR="00CF5ECF" w:rsidRPr="005A1813" w:rsidRDefault="00CF5ECF" w:rsidP="00794EA9"/>
        </w:tc>
      </w:tr>
      <w:tr w:rsidR="00CF5ECF" w:rsidRPr="005A1813" w14:paraId="7D7D924A" w14:textId="77777777" w:rsidTr="00794EA9">
        <w:trPr>
          <w:trHeight w:val="3160"/>
        </w:trPr>
        <w:tc>
          <w:tcPr>
            <w:tcW w:w="1134" w:type="dxa"/>
            <w:hideMark/>
          </w:tcPr>
          <w:p w14:paraId="189333DE" w14:textId="77777777" w:rsidR="00CF5ECF" w:rsidRPr="005A1813" w:rsidRDefault="00CF5ECF" w:rsidP="00794EA9">
            <w:r w:rsidRPr="005A1813">
              <w:t>Colombia</w:t>
            </w:r>
          </w:p>
        </w:tc>
        <w:tc>
          <w:tcPr>
            <w:tcW w:w="658" w:type="dxa"/>
            <w:hideMark/>
          </w:tcPr>
          <w:p w14:paraId="62399BBF" w14:textId="77777777" w:rsidR="00CF5ECF" w:rsidRPr="005A1813" w:rsidRDefault="00CF5ECF" w:rsidP="00794EA9">
            <w:r w:rsidRPr="005A1813">
              <w:t>AMS</w:t>
            </w:r>
          </w:p>
        </w:tc>
        <w:tc>
          <w:tcPr>
            <w:tcW w:w="1067" w:type="dxa"/>
            <w:hideMark/>
          </w:tcPr>
          <w:p w14:paraId="5718CEE5" w14:textId="77777777" w:rsidR="00CF5ECF" w:rsidRPr="005A1813" w:rsidRDefault="00CF5ECF" w:rsidP="00794EA9">
            <w:r w:rsidRPr="005A1813">
              <w:t>2020</w:t>
            </w:r>
          </w:p>
        </w:tc>
        <w:tc>
          <w:tcPr>
            <w:tcW w:w="4507" w:type="dxa"/>
            <w:hideMark/>
          </w:tcPr>
          <w:p w14:paraId="6DC5FF3B" w14:textId="77777777" w:rsidR="00CF5ECF" w:rsidRPr="005A1813" w:rsidRDefault="00CF5ECF" w:rsidP="00794EA9">
            <w:r w:rsidRPr="005A1813">
              <w:t>Technical assistance to validate, plan and execute the assignment of permits for the use of IMT spectrum and for the use of best practices to increase Internet penetration in Colombia.</w:t>
            </w:r>
            <w:r w:rsidRPr="005A1813">
              <w:br/>
              <w:t>Determine possible methods to assign permits for the use of the 3500 MHz band at national and regional level.</w:t>
            </w:r>
            <w:r w:rsidRPr="005A1813">
              <w:br/>
              <w:t>Analysis of active and passive infrastructure sharing schemes</w:t>
            </w:r>
            <w:r w:rsidRPr="005A1813">
              <w:br/>
              <w:t>Identify relevant trends on the deployment of 5G technologies</w:t>
            </w:r>
            <w:r w:rsidRPr="005A1813">
              <w:br/>
              <w:t>Technical conditions of spectrum use permit in 5G scenarios</w:t>
            </w:r>
          </w:p>
        </w:tc>
        <w:tc>
          <w:tcPr>
            <w:tcW w:w="3777" w:type="dxa"/>
            <w:hideMark/>
          </w:tcPr>
          <w:p w14:paraId="5FDD64AE" w14:textId="77777777" w:rsidR="00CF5ECF" w:rsidRPr="005A1813" w:rsidRDefault="00CF5ECF" w:rsidP="00794EA9"/>
        </w:tc>
        <w:tc>
          <w:tcPr>
            <w:tcW w:w="261" w:type="dxa"/>
            <w:hideMark/>
          </w:tcPr>
          <w:p w14:paraId="4B6C56EE" w14:textId="77777777" w:rsidR="00CF5ECF" w:rsidRPr="005A1813" w:rsidRDefault="00CF5ECF" w:rsidP="00794EA9">
            <w:r w:rsidRPr="005A1813">
              <w:t>1</w:t>
            </w:r>
          </w:p>
        </w:tc>
        <w:tc>
          <w:tcPr>
            <w:tcW w:w="261" w:type="dxa"/>
            <w:hideMark/>
          </w:tcPr>
          <w:p w14:paraId="164FBBA2" w14:textId="77777777" w:rsidR="00CF5ECF" w:rsidRPr="005A1813" w:rsidRDefault="00CF5ECF" w:rsidP="00794EA9"/>
        </w:tc>
        <w:tc>
          <w:tcPr>
            <w:tcW w:w="261" w:type="dxa"/>
            <w:hideMark/>
          </w:tcPr>
          <w:p w14:paraId="0BDE0128" w14:textId="77777777" w:rsidR="00CF5ECF" w:rsidRPr="005A1813" w:rsidRDefault="00CF5ECF" w:rsidP="00794EA9">
            <w:r w:rsidRPr="005A1813">
              <w:t>1</w:t>
            </w:r>
          </w:p>
        </w:tc>
        <w:tc>
          <w:tcPr>
            <w:tcW w:w="261" w:type="dxa"/>
            <w:hideMark/>
          </w:tcPr>
          <w:p w14:paraId="5EDF240F" w14:textId="77777777" w:rsidR="00CF5ECF" w:rsidRPr="005A1813" w:rsidRDefault="00CF5ECF" w:rsidP="00794EA9"/>
        </w:tc>
        <w:tc>
          <w:tcPr>
            <w:tcW w:w="261" w:type="dxa"/>
            <w:hideMark/>
          </w:tcPr>
          <w:p w14:paraId="31774D0F" w14:textId="77777777" w:rsidR="00CF5ECF" w:rsidRPr="005A1813" w:rsidRDefault="00CF5ECF" w:rsidP="00794EA9">
            <w:r w:rsidRPr="005A1813">
              <w:t>1</w:t>
            </w:r>
          </w:p>
        </w:tc>
        <w:tc>
          <w:tcPr>
            <w:tcW w:w="261" w:type="dxa"/>
            <w:hideMark/>
          </w:tcPr>
          <w:p w14:paraId="48D40AB8" w14:textId="77777777" w:rsidR="00CF5ECF" w:rsidRPr="005A1813" w:rsidRDefault="00CF5ECF" w:rsidP="00794EA9"/>
        </w:tc>
        <w:tc>
          <w:tcPr>
            <w:tcW w:w="261" w:type="dxa"/>
            <w:hideMark/>
          </w:tcPr>
          <w:p w14:paraId="09AC1F9F" w14:textId="77777777" w:rsidR="00CF5ECF" w:rsidRPr="005A1813" w:rsidRDefault="00CF5ECF" w:rsidP="00794EA9"/>
        </w:tc>
        <w:tc>
          <w:tcPr>
            <w:tcW w:w="261" w:type="dxa"/>
            <w:hideMark/>
          </w:tcPr>
          <w:p w14:paraId="2B45C405" w14:textId="77777777" w:rsidR="00CF5ECF" w:rsidRPr="005A1813" w:rsidRDefault="00CF5ECF" w:rsidP="00794EA9"/>
        </w:tc>
        <w:tc>
          <w:tcPr>
            <w:tcW w:w="261" w:type="dxa"/>
            <w:hideMark/>
          </w:tcPr>
          <w:p w14:paraId="2E7DC291" w14:textId="77777777" w:rsidR="00CF5ECF" w:rsidRPr="005A1813" w:rsidRDefault="00CF5ECF" w:rsidP="00794EA9">
            <w:r w:rsidRPr="005A1813">
              <w:t>1</w:t>
            </w:r>
          </w:p>
        </w:tc>
        <w:tc>
          <w:tcPr>
            <w:tcW w:w="307" w:type="dxa"/>
            <w:hideMark/>
          </w:tcPr>
          <w:p w14:paraId="299E0AD8" w14:textId="77777777" w:rsidR="00CF5ECF" w:rsidRPr="005A1813" w:rsidRDefault="00CF5ECF" w:rsidP="00794EA9">
            <w:r w:rsidRPr="005A1813">
              <w:t>1</w:t>
            </w:r>
          </w:p>
        </w:tc>
        <w:tc>
          <w:tcPr>
            <w:tcW w:w="307" w:type="dxa"/>
            <w:hideMark/>
          </w:tcPr>
          <w:p w14:paraId="2F12D5F7" w14:textId="77777777" w:rsidR="00CF5ECF" w:rsidRPr="005A1813" w:rsidRDefault="00CF5ECF" w:rsidP="00794EA9"/>
        </w:tc>
        <w:tc>
          <w:tcPr>
            <w:tcW w:w="307" w:type="dxa"/>
            <w:hideMark/>
          </w:tcPr>
          <w:p w14:paraId="00A721E0" w14:textId="77777777" w:rsidR="00CF5ECF" w:rsidRPr="005A1813" w:rsidRDefault="00CF5ECF" w:rsidP="00794EA9"/>
        </w:tc>
        <w:tc>
          <w:tcPr>
            <w:tcW w:w="307" w:type="dxa"/>
            <w:hideMark/>
          </w:tcPr>
          <w:p w14:paraId="26CB4A3F" w14:textId="77777777" w:rsidR="00CF5ECF" w:rsidRPr="005A1813" w:rsidRDefault="00CF5ECF" w:rsidP="00794EA9"/>
        </w:tc>
        <w:tc>
          <w:tcPr>
            <w:tcW w:w="307" w:type="dxa"/>
            <w:hideMark/>
          </w:tcPr>
          <w:p w14:paraId="5FEC0B62" w14:textId="77777777" w:rsidR="00CF5ECF" w:rsidRPr="005A1813" w:rsidRDefault="00CF5ECF" w:rsidP="00794EA9"/>
        </w:tc>
      </w:tr>
      <w:tr w:rsidR="00CF5ECF" w:rsidRPr="005A1813" w14:paraId="4EA84573" w14:textId="77777777" w:rsidTr="00794EA9">
        <w:trPr>
          <w:trHeight w:val="1300"/>
        </w:trPr>
        <w:tc>
          <w:tcPr>
            <w:tcW w:w="1134" w:type="dxa"/>
            <w:hideMark/>
          </w:tcPr>
          <w:p w14:paraId="556227C1" w14:textId="77777777" w:rsidR="00CF5ECF" w:rsidRPr="005A1813" w:rsidRDefault="00CF5ECF" w:rsidP="00794EA9">
            <w:r w:rsidRPr="005A1813">
              <w:t>Regional (AMS)</w:t>
            </w:r>
          </w:p>
        </w:tc>
        <w:tc>
          <w:tcPr>
            <w:tcW w:w="658" w:type="dxa"/>
            <w:hideMark/>
          </w:tcPr>
          <w:p w14:paraId="319BEF28" w14:textId="77777777" w:rsidR="00CF5ECF" w:rsidRPr="005A1813" w:rsidRDefault="00CF5ECF" w:rsidP="00794EA9">
            <w:r w:rsidRPr="005A1813">
              <w:t>AMS</w:t>
            </w:r>
          </w:p>
        </w:tc>
        <w:tc>
          <w:tcPr>
            <w:tcW w:w="1067" w:type="dxa"/>
            <w:hideMark/>
          </w:tcPr>
          <w:p w14:paraId="4632956B" w14:textId="77777777" w:rsidR="00CF5ECF" w:rsidRPr="005A1813" w:rsidRDefault="00CF5ECF" w:rsidP="00794EA9">
            <w:r w:rsidRPr="005A1813">
              <w:t>2020</w:t>
            </w:r>
          </w:p>
        </w:tc>
        <w:tc>
          <w:tcPr>
            <w:tcW w:w="4507" w:type="dxa"/>
            <w:hideMark/>
          </w:tcPr>
          <w:p w14:paraId="1D9AF314" w14:textId="77777777" w:rsidR="00CF5ECF" w:rsidRPr="005A1813" w:rsidRDefault="00CF5ECF" w:rsidP="00794EA9">
            <w:r w:rsidRPr="005A1813">
              <w:t>Capacity building on Spectrum Management</w:t>
            </w:r>
            <w:r w:rsidRPr="005A1813">
              <w:br/>
              <w:t>123 professionals from 15 different countries certified with basic modules OM1 (85) and OM2 (38) of the SMTP</w:t>
            </w:r>
          </w:p>
        </w:tc>
        <w:tc>
          <w:tcPr>
            <w:tcW w:w="3777" w:type="dxa"/>
            <w:hideMark/>
          </w:tcPr>
          <w:p w14:paraId="5C6C0B7F" w14:textId="77777777" w:rsidR="00CF5ECF" w:rsidRPr="005A1813" w:rsidRDefault="00CF5ECF" w:rsidP="00794EA9"/>
        </w:tc>
        <w:tc>
          <w:tcPr>
            <w:tcW w:w="261" w:type="dxa"/>
            <w:hideMark/>
          </w:tcPr>
          <w:p w14:paraId="3802010C" w14:textId="77777777" w:rsidR="00CF5ECF" w:rsidRPr="005A1813" w:rsidRDefault="00CF5ECF" w:rsidP="00794EA9"/>
        </w:tc>
        <w:tc>
          <w:tcPr>
            <w:tcW w:w="261" w:type="dxa"/>
            <w:hideMark/>
          </w:tcPr>
          <w:p w14:paraId="3FEEF124" w14:textId="77777777" w:rsidR="00CF5ECF" w:rsidRPr="005A1813" w:rsidRDefault="00CF5ECF" w:rsidP="00794EA9"/>
        </w:tc>
        <w:tc>
          <w:tcPr>
            <w:tcW w:w="261" w:type="dxa"/>
            <w:hideMark/>
          </w:tcPr>
          <w:p w14:paraId="4CA5CC5E" w14:textId="77777777" w:rsidR="00CF5ECF" w:rsidRPr="005A1813" w:rsidRDefault="00CF5ECF" w:rsidP="00794EA9"/>
        </w:tc>
        <w:tc>
          <w:tcPr>
            <w:tcW w:w="261" w:type="dxa"/>
            <w:hideMark/>
          </w:tcPr>
          <w:p w14:paraId="0F9E0745" w14:textId="77777777" w:rsidR="00CF5ECF" w:rsidRPr="005A1813" w:rsidRDefault="00CF5ECF" w:rsidP="00794EA9"/>
        </w:tc>
        <w:tc>
          <w:tcPr>
            <w:tcW w:w="261" w:type="dxa"/>
            <w:hideMark/>
          </w:tcPr>
          <w:p w14:paraId="3C89A2BB" w14:textId="77777777" w:rsidR="00CF5ECF" w:rsidRPr="005A1813" w:rsidRDefault="00CF5ECF" w:rsidP="00794EA9"/>
        </w:tc>
        <w:tc>
          <w:tcPr>
            <w:tcW w:w="261" w:type="dxa"/>
            <w:hideMark/>
          </w:tcPr>
          <w:p w14:paraId="0734B069" w14:textId="77777777" w:rsidR="00CF5ECF" w:rsidRPr="005A1813" w:rsidRDefault="00CF5ECF" w:rsidP="00794EA9"/>
        </w:tc>
        <w:tc>
          <w:tcPr>
            <w:tcW w:w="261" w:type="dxa"/>
            <w:hideMark/>
          </w:tcPr>
          <w:p w14:paraId="0B6062C5" w14:textId="77777777" w:rsidR="00CF5ECF" w:rsidRPr="005A1813" w:rsidRDefault="00CF5ECF" w:rsidP="00794EA9"/>
        </w:tc>
        <w:tc>
          <w:tcPr>
            <w:tcW w:w="261" w:type="dxa"/>
            <w:hideMark/>
          </w:tcPr>
          <w:p w14:paraId="0BB9E301" w14:textId="77777777" w:rsidR="00CF5ECF" w:rsidRPr="005A1813" w:rsidRDefault="00CF5ECF" w:rsidP="00794EA9"/>
        </w:tc>
        <w:tc>
          <w:tcPr>
            <w:tcW w:w="261" w:type="dxa"/>
            <w:hideMark/>
          </w:tcPr>
          <w:p w14:paraId="7546631E" w14:textId="77777777" w:rsidR="00CF5ECF" w:rsidRPr="005A1813" w:rsidRDefault="00CF5ECF" w:rsidP="00794EA9"/>
        </w:tc>
        <w:tc>
          <w:tcPr>
            <w:tcW w:w="307" w:type="dxa"/>
            <w:hideMark/>
          </w:tcPr>
          <w:p w14:paraId="28557A39" w14:textId="77777777" w:rsidR="00CF5ECF" w:rsidRPr="005A1813" w:rsidRDefault="00CF5ECF" w:rsidP="00794EA9"/>
        </w:tc>
        <w:tc>
          <w:tcPr>
            <w:tcW w:w="307" w:type="dxa"/>
            <w:hideMark/>
          </w:tcPr>
          <w:p w14:paraId="723EAE27" w14:textId="77777777" w:rsidR="00CF5ECF" w:rsidRPr="005A1813" w:rsidRDefault="00CF5ECF" w:rsidP="00794EA9"/>
        </w:tc>
        <w:tc>
          <w:tcPr>
            <w:tcW w:w="307" w:type="dxa"/>
            <w:hideMark/>
          </w:tcPr>
          <w:p w14:paraId="69ABF903" w14:textId="77777777" w:rsidR="00CF5ECF" w:rsidRPr="005A1813" w:rsidRDefault="00CF5ECF" w:rsidP="00794EA9"/>
        </w:tc>
        <w:tc>
          <w:tcPr>
            <w:tcW w:w="307" w:type="dxa"/>
            <w:hideMark/>
          </w:tcPr>
          <w:p w14:paraId="057CE932" w14:textId="77777777" w:rsidR="00CF5ECF" w:rsidRPr="005A1813" w:rsidRDefault="00CF5ECF" w:rsidP="00794EA9"/>
        </w:tc>
        <w:tc>
          <w:tcPr>
            <w:tcW w:w="307" w:type="dxa"/>
            <w:hideMark/>
          </w:tcPr>
          <w:p w14:paraId="240AD55E" w14:textId="77777777" w:rsidR="00CF5ECF" w:rsidRPr="005A1813" w:rsidRDefault="00CF5ECF" w:rsidP="00794EA9">
            <w:r w:rsidRPr="005A1813">
              <w:t>1</w:t>
            </w:r>
          </w:p>
        </w:tc>
      </w:tr>
      <w:tr w:rsidR="00CF5ECF" w:rsidRPr="005A1813" w14:paraId="1498C64F" w14:textId="77777777" w:rsidTr="00794EA9">
        <w:trPr>
          <w:trHeight w:val="1570"/>
        </w:trPr>
        <w:tc>
          <w:tcPr>
            <w:tcW w:w="1134" w:type="dxa"/>
            <w:hideMark/>
          </w:tcPr>
          <w:p w14:paraId="287D1F80" w14:textId="77777777" w:rsidR="00CF5ECF" w:rsidRPr="005A1813" w:rsidRDefault="00CF5ECF" w:rsidP="00794EA9">
            <w:r w:rsidRPr="005A1813">
              <w:t>Ecuador</w:t>
            </w:r>
          </w:p>
        </w:tc>
        <w:tc>
          <w:tcPr>
            <w:tcW w:w="658" w:type="dxa"/>
            <w:hideMark/>
          </w:tcPr>
          <w:p w14:paraId="632E395B" w14:textId="77777777" w:rsidR="00CF5ECF" w:rsidRPr="005A1813" w:rsidRDefault="00CF5ECF" w:rsidP="00794EA9">
            <w:r w:rsidRPr="005A1813">
              <w:t>AMS</w:t>
            </w:r>
          </w:p>
        </w:tc>
        <w:tc>
          <w:tcPr>
            <w:tcW w:w="1067" w:type="dxa"/>
            <w:hideMark/>
          </w:tcPr>
          <w:p w14:paraId="7F5B3950" w14:textId="77777777" w:rsidR="00CF5ECF" w:rsidRPr="005A1813" w:rsidRDefault="00CF5ECF" w:rsidP="00794EA9">
            <w:r w:rsidRPr="005A1813">
              <w:t>4Q 2020</w:t>
            </w:r>
          </w:p>
        </w:tc>
        <w:tc>
          <w:tcPr>
            <w:tcW w:w="4507" w:type="dxa"/>
            <w:hideMark/>
          </w:tcPr>
          <w:p w14:paraId="69B2A96C" w14:textId="77777777" w:rsidR="00CF5ECF" w:rsidRPr="005A1813" w:rsidRDefault="00CF5ECF" w:rsidP="00794EA9">
            <w:r w:rsidRPr="005A1813">
              <w:t>Specialized Technical Assistance for the valuation of the 700MHz and 2.5GHz bands for the Advanced Mobile Service within a possible process for their assignment or renewal of enabling titles in Ecuador.</w:t>
            </w:r>
          </w:p>
        </w:tc>
        <w:tc>
          <w:tcPr>
            <w:tcW w:w="3777" w:type="dxa"/>
            <w:hideMark/>
          </w:tcPr>
          <w:p w14:paraId="061A7BB7" w14:textId="77777777" w:rsidR="00CF5ECF" w:rsidRPr="005A1813" w:rsidRDefault="00CF5ECF" w:rsidP="00794EA9"/>
        </w:tc>
        <w:tc>
          <w:tcPr>
            <w:tcW w:w="261" w:type="dxa"/>
            <w:hideMark/>
          </w:tcPr>
          <w:p w14:paraId="4108C90A" w14:textId="77777777" w:rsidR="00CF5ECF" w:rsidRPr="005A1813" w:rsidRDefault="00CF5ECF" w:rsidP="00794EA9"/>
        </w:tc>
        <w:tc>
          <w:tcPr>
            <w:tcW w:w="261" w:type="dxa"/>
            <w:hideMark/>
          </w:tcPr>
          <w:p w14:paraId="091548E5" w14:textId="77777777" w:rsidR="00CF5ECF" w:rsidRPr="005A1813" w:rsidRDefault="00CF5ECF" w:rsidP="00794EA9"/>
        </w:tc>
        <w:tc>
          <w:tcPr>
            <w:tcW w:w="261" w:type="dxa"/>
            <w:hideMark/>
          </w:tcPr>
          <w:p w14:paraId="109A3EE1" w14:textId="77777777" w:rsidR="00CF5ECF" w:rsidRPr="005A1813" w:rsidRDefault="00CF5ECF" w:rsidP="00794EA9"/>
        </w:tc>
        <w:tc>
          <w:tcPr>
            <w:tcW w:w="261" w:type="dxa"/>
            <w:hideMark/>
          </w:tcPr>
          <w:p w14:paraId="086AEE5F" w14:textId="77777777" w:rsidR="00CF5ECF" w:rsidRPr="005A1813" w:rsidRDefault="00CF5ECF" w:rsidP="00794EA9"/>
        </w:tc>
        <w:tc>
          <w:tcPr>
            <w:tcW w:w="261" w:type="dxa"/>
            <w:hideMark/>
          </w:tcPr>
          <w:p w14:paraId="09476192" w14:textId="77777777" w:rsidR="00CF5ECF" w:rsidRPr="005A1813" w:rsidRDefault="00CF5ECF" w:rsidP="00794EA9">
            <w:r w:rsidRPr="005A1813">
              <w:t>1</w:t>
            </w:r>
          </w:p>
        </w:tc>
        <w:tc>
          <w:tcPr>
            <w:tcW w:w="261" w:type="dxa"/>
            <w:hideMark/>
          </w:tcPr>
          <w:p w14:paraId="1276D437" w14:textId="77777777" w:rsidR="00CF5ECF" w:rsidRPr="005A1813" w:rsidRDefault="00CF5ECF" w:rsidP="00794EA9"/>
        </w:tc>
        <w:tc>
          <w:tcPr>
            <w:tcW w:w="261" w:type="dxa"/>
            <w:hideMark/>
          </w:tcPr>
          <w:p w14:paraId="73B801F7" w14:textId="77777777" w:rsidR="00CF5ECF" w:rsidRPr="005A1813" w:rsidRDefault="00CF5ECF" w:rsidP="00794EA9"/>
        </w:tc>
        <w:tc>
          <w:tcPr>
            <w:tcW w:w="261" w:type="dxa"/>
            <w:hideMark/>
          </w:tcPr>
          <w:p w14:paraId="75306593" w14:textId="77777777" w:rsidR="00CF5ECF" w:rsidRPr="005A1813" w:rsidRDefault="00CF5ECF" w:rsidP="00794EA9"/>
        </w:tc>
        <w:tc>
          <w:tcPr>
            <w:tcW w:w="261" w:type="dxa"/>
            <w:hideMark/>
          </w:tcPr>
          <w:p w14:paraId="5CB5BA8D" w14:textId="77777777" w:rsidR="00CF5ECF" w:rsidRPr="005A1813" w:rsidRDefault="00CF5ECF" w:rsidP="00794EA9"/>
        </w:tc>
        <w:tc>
          <w:tcPr>
            <w:tcW w:w="307" w:type="dxa"/>
            <w:hideMark/>
          </w:tcPr>
          <w:p w14:paraId="42C2A0B1" w14:textId="77777777" w:rsidR="00CF5ECF" w:rsidRPr="005A1813" w:rsidRDefault="00CF5ECF" w:rsidP="00794EA9"/>
        </w:tc>
        <w:tc>
          <w:tcPr>
            <w:tcW w:w="307" w:type="dxa"/>
            <w:hideMark/>
          </w:tcPr>
          <w:p w14:paraId="3F9B8E9A" w14:textId="77777777" w:rsidR="00CF5ECF" w:rsidRPr="005A1813" w:rsidRDefault="00CF5ECF" w:rsidP="00794EA9"/>
        </w:tc>
        <w:tc>
          <w:tcPr>
            <w:tcW w:w="307" w:type="dxa"/>
            <w:hideMark/>
          </w:tcPr>
          <w:p w14:paraId="4DBA7DCA" w14:textId="77777777" w:rsidR="00CF5ECF" w:rsidRPr="005A1813" w:rsidRDefault="00CF5ECF" w:rsidP="00794EA9"/>
        </w:tc>
        <w:tc>
          <w:tcPr>
            <w:tcW w:w="307" w:type="dxa"/>
            <w:hideMark/>
          </w:tcPr>
          <w:p w14:paraId="0678920B" w14:textId="77777777" w:rsidR="00CF5ECF" w:rsidRPr="005A1813" w:rsidRDefault="00CF5ECF" w:rsidP="00794EA9"/>
        </w:tc>
        <w:tc>
          <w:tcPr>
            <w:tcW w:w="307" w:type="dxa"/>
            <w:hideMark/>
          </w:tcPr>
          <w:p w14:paraId="5A875370" w14:textId="77777777" w:rsidR="00CF5ECF" w:rsidRPr="005A1813" w:rsidRDefault="00CF5ECF" w:rsidP="00794EA9"/>
        </w:tc>
      </w:tr>
      <w:tr w:rsidR="00CF5ECF" w:rsidRPr="005A1813" w14:paraId="1A394EF7" w14:textId="77777777" w:rsidTr="00794EA9">
        <w:trPr>
          <w:trHeight w:val="530"/>
        </w:trPr>
        <w:tc>
          <w:tcPr>
            <w:tcW w:w="1134" w:type="dxa"/>
            <w:hideMark/>
          </w:tcPr>
          <w:p w14:paraId="43FC7747" w14:textId="77777777" w:rsidR="00CF5ECF" w:rsidRPr="005A1813" w:rsidRDefault="00CF5ECF" w:rsidP="00794EA9">
            <w:r w:rsidRPr="005A1813">
              <w:t>Cuba</w:t>
            </w:r>
          </w:p>
        </w:tc>
        <w:tc>
          <w:tcPr>
            <w:tcW w:w="658" w:type="dxa"/>
            <w:hideMark/>
          </w:tcPr>
          <w:p w14:paraId="4778A992" w14:textId="77777777" w:rsidR="00CF5ECF" w:rsidRPr="005A1813" w:rsidRDefault="00CF5ECF" w:rsidP="00794EA9">
            <w:r w:rsidRPr="005A1813">
              <w:t>AMS</w:t>
            </w:r>
          </w:p>
        </w:tc>
        <w:tc>
          <w:tcPr>
            <w:tcW w:w="1067" w:type="dxa"/>
            <w:hideMark/>
          </w:tcPr>
          <w:p w14:paraId="7B0E2A84" w14:textId="77777777" w:rsidR="00CF5ECF" w:rsidRPr="005A1813" w:rsidRDefault="00CF5ECF" w:rsidP="00794EA9">
            <w:r w:rsidRPr="005A1813">
              <w:t>2020 Ongoing</w:t>
            </w:r>
          </w:p>
        </w:tc>
        <w:tc>
          <w:tcPr>
            <w:tcW w:w="4507" w:type="dxa"/>
            <w:hideMark/>
          </w:tcPr>
          <w:p w14:paraId="6981FA0B" w14:textId="77777777" w:rsidR="00CF5ECF" w:rsidRPr="005A1813" w:rsidRDefault="00CF5ECF" w:rsidP="00794EA9">
            <w:r w:rsidRPr="005A1813">
              <w:t>Radio Spectrum Monitoring for Cuba</w:t>
            </w:r>
            <w:r w:rsidRPr="005A1813">
              <w:br/>
              <w:t>Project completion to 66%</w:t>
            </w:r>
          </w:p>
        </w:tc>
        <w:tc>
          <w:tcPr>
            <w:tcW w:w="3777" w:type="dxa"/>
            <w:hideMark/>
          </w:tcPr>
          <w:p w14:paraId="3A626E02" w14:textId="77777777" w:rsidR="00CF5ECF" w:rsidRPr="005A1813" w:rsidRDefault="00CF5ECF" w:rsidP="00794EA9"/>
        </w:tc>
        <w:tc>
          <w:tcPr>
            <w:tcW w:w="261" w:type="dxa"/>
            <w:hideMark/>
          </w:tcPr>
          <w:p w14:paraId="6D231FC9" w14:textId="77777777" w:rsidR="00CF5ECF" w:rsidRPr="005A1813" w:rsidRDefault="00CF5ECF" w:rsidP="00794EA9"/>
        </w:tc>
        <w:tc>
          <w:tcPr>
            <w:tcW w:w="261" w:type="dxa"/>
            <w:hideMark/>
          </w:tcPr>
          <w:p w14:paraId="778752C9" w14:textId="77777777" w:rsidR="00CF5ECF" w:rsidRPr="005A1813" w:rsidRDefault="00CF5ECF" w:rsidP="00794EA9"/>
        </w:tc>
        <w:tc>
          <w:tcPr>
            <w:tcW w:w="261" w:type="dxa"/>
            <w:hideMark/>
          </w:tcPr>
          <w:p w14:paraId="1D7FD119" w14:textId="77777777" w:rsidR="00CF5ECF" w:rsidRPr="005A1813" w:rsidRDefault="00CF5ECF" w:rsidP="00794EA9"/>
        </w:tc>
        <w:tc>
          <w:tcPr>
            <w:tcW w:w="261" w:type="dxa"/>
            <w:hideMark/>
          </w:tcPr>
          <w:p w14:paraId="4B856B19" w14:textId="77777777" w:rsidR="00CF5ECF" w:rsidRPr="005A1813" w:rsidRDefault="00CF5ECF" w:rsidP="00794EA9">
            <w:r w:rsidRPr="005A1813">
              <w:t>1</w:t>
            </w:r>
          </w:p>
        </w:tc>
        <w:tc>
          <w:tcPr>
            <w:tcW w:w="261" w:type="dxa"/>
            <w:hideMark/>
          </w:tcPr>
          <w:p w14:paraId="586A6EB4" w14:textId="77777777" w:rsidR="00CF5ECF" w:rsidRPr="005A1813" w:rsidRDefault="00CF5ECF" w:rsidP="00794EA9"/>
        </w:tc>
        <w:tc>
          <w:tcPr>
            <w:tcW w:w="261" w:type="dxa"/>
            <w:hideMark/>
          </w:tcPr>
          <w:p w14:paraId="0625DA51" w14:textId="77777777" w:rsidR="00CF5ECF" w:rsidRPr="005A1813" w:rsidRDefault="00CF5ECF" w:rsidP="00794EA9"/>
        </w:tc>
        <w:tc>
          <w:tcPr>
            <w:tcW w:w="261" w:type="dxa"/>
            <w:hideMark/>
          </w:tcPr>
          <w:p w14:paraId="7535109E" w14:textId="77777777" w:rsidR="00CF5ECF" w:rsidRPr="005A1813" w:rsidRDefault="00CF5ECF" w:rsidP="00794EA9"/>
        </w:tc>
        <w:tc>
          <w:tcPr>
            <w:tcW w:w="261" w:type="dxa"/>
            <w:hideMark/>
          </w:tcPr>
          <w:p w14:paraId="0FCB6A46" w14:textId="77777777" w:rsidR="00CF5ECF" w:rsidRPr="005A1813" w:rsidRDefault="00CF5ECF" w:rsidP="00794EA9"/>
        </w:tc>
        <w:tc>
          <w:tcPr>
            <w:tcW w:w="261" w:type="dxa"/>
            <w:hideMark/>
          </w:tcPr>
          <w:p w14:paraId="09B8B010" w14:textId="77777777" w:rsidR="00CF5ECF" w:rsidRPr="005A1813" w:rsidRDefault="00CF5ECF" w:rsidP="00794EA9"/>
        </w:tc>
        <w:tc>
          <w:tcPr>
            <w:tcW w:w="307" w:type="dxa"/>
            <w:hideMark/>
          </w:tcPr>
          <w:p w14:paraId="0D4704DF" w14:textId="77777777" w:rsidR="00CF5ECF" w:rsidRPr="005A1813" w:rsidRDefault="00CF5ECF" w:rsidP="00794EA9"/>
        </w:tc>
        <w:tc>
          <w:tcPr>
            <w:tcW w:w="307" w:type="dxa"/>
            <w:hideMark/>
          </w:tcPr>
          <w:p w14:paraId="7892952F" w14:textId="77777777" w:rsidR="00CF5ECF" w:rsidRPr="005A1813" w:rsidRDefault="00CF5ECF" w:rsidP="00794EA9"/>
        </w:tc>
        <w:tc>
          <w:tcPr>
            <w:tcW w:w="307" w:type="dxa"/>
            <w:hideMark/>
          </w:tcPr>
          <w:p w14:paraId="2A72126E" w14:textId="77777777" w:rsidR="00CF5ECF" w:rsidRPr="005A1813" w:rsidRDefault="00CF5ECF" w:rsidP="00794EA9"/>
        </w:tc>
        <w:tc>
          <w:tcPr>
            <w:tcW w:w="307" w:type="dxa"/>
            <w:hideMark/>
          </w:tcPr>
          <w:p w14:paraId="7539BE3B" w14:textId="77777777" w:rsidR="00CF5ECF" w:rsidRPr="005A1813" w:rsidRDefault="00CF5ECF" w:rsidP="00794EA9"/>
        </w:tc>
        <w:tc>
          <w:tcPr>
            <w:tcW w:w="307" w:type="dxa"/>
            <w:hideMark/>
          </w:tcPr>
          <w:p w14:paraId="4343C715" w14:textId="77777777" w:rsidR="00CF5ECF" w:rsidRPr="005A1813" w:rsidRDefault="00CF5ECF" w:rsidP="00794EA9"/>
        </w:tc>
      </w:tr>
      <w:tr w:rsidR="00CF5ECF" w:rsidRPr="005A1813" w14:paraId="7D8F8191" w14:textId="77777777" w:rsidTr="00794EA9">
        <w:trPr>
          <w:trHeight w:val="1560"/>
        </w:trPr>
        <w:tc>
          <w:tcPr>
            <w:tcW w:w="1134" w:type="dxa"/>
            <w:hideMark/>
          </w:tcPr>
          <w:p w14:paraId="23972782" w14:textId="77777777" w:rsidR="00CF5ECF" w:rsidRPr="005A1813" w:rsidRDefault="00CF5ECF" w:rsidP="00794EA9">
            <w:r w:rsidRPr="005A1813">
              <w:lastRenderedPageBreak/>
              <w:t>Regional (AFR)</w:t>
            </w:r>
          </w:p>
        </w:tc>
        <w:tc>
          <w:tcPr>
            <w:tcW w:w="658" w:type="dxa"/>
            <w:hideMark/>
          </w:tcPr>
          <w:p w14:paraId="78D36E87" w14:textId="77777777" w:rsidR="00CF5ECF" w:rsidRPr="005A1813" w:rsidRDefault="00CF5ECF" w:rsidP="00794EA9">
            <w:r w:rsidRPr="005A1813">
              <w:t>AFR</w:t>
            </w:r>
          </w:p>
        </w:tc>
        <w:tc>
          <w:tcPr>
            <w:tcW w:w="1067" w:type="dxa"/>
            <w:hideMark/>
          </w:tcPr>
          <w:p w14:paraId="62443C1C" w14:textId="77777777" w:rsidR="00CF5ECF" w:rsidRPr="005A1813" w:rsidRDefault="00CF5ECF" w:rsidP="00794EA9">
            <w:r w:rsidRPr="005A1813">
              <w:t>2-4 March 2020</w:t>
            </w:r>
          </w:p>
        </w:tc>
        <w:tc>
          <w:tcPr>
            <w:tcW w:w="4507" w:type="dxa"/>
            <w:hideMark/>
          </w:tcPr>
          <w:p w14:paraId="6EC2DCCE" w14:textId="77777777" w:rsidR="00CF5ECF" w:rsidRPr="005A1813" w:rsidRDefault="00CF5ECF" w:rsidP="00794EA9">
            <w:r w:rsidRPr="005A1813">
              <w:t>Workshop on modern spectrum management, Zanzibar (English)</w:t>
            </w:r>
            <w:r w:rsidRPr="005A1813">
              <w:br/>
              <w:t xml:space="preserve">A workshop covering spectrum harmonisation, results of WRC-19 spectrum sharing, mobile infrastructure sharing, spectrum </w:t>
            </w:r>
            <w:proofErr w:type="spellStart"/>
            <w:r w:rsidRPr="005A1813">
              <w:t>refarming</w:t>
            </w:r>
            <w:proofErr w:type="spellEnd"/>
            <w:r w:rsidRPr="005A1813">
              <w:t xml:space="preserve"> and EMF</w:t>
            </w:r>
          </w:p>
        </w:tc>
        <w:tc>
          <w:tcPr>
            <w:tcW w:w="3777" w:type="dxa"/>
            <w:hideMark/>
          </w:tcPr>
          <w:p w14:paraId="449DB47C" w14:textId="77777777" w:rsidR="00CF5ECF" w:rsidRPr="005A1813" w:rsidRDefault="006B1A8B" w:rsidP="00794EA9">
            <w:pPr>
              <w:rPr>
                <w:u w:val="single"/>
              </w:rPr>
            </w:pPr>
            <w:hyperlink r:id="rId23" w:history="1">
              <w:r w:rsidR="00CF5ECF" w:rsidRPr="005A1813">
                <w:rPr>
                  <w:rStyle w:val="Hyperlink"/>
                </w:rPr>
                <w:t>Event webpage</w:t>
              </w:r>
            </w:hyperlink>
          </w:p>
        </w:tc>
        <w:tc>
          <w:tcPr>
            <w:tcW w:w="261" w:type="dxa"/>
            <w:hideMark/>
          </w:tcPr>
          <w:p w14:paraId="7121D761" w14:textId="77777777" w:rsidR="00CF5ECF" w:rsidRPr="005A1813" w:rsidRDefault="00CF5ECF" w:rsidP="00794EA9">
            <w:r w:rsidRPr="005A1813">
              <w:t>1</w:t>
            </w:r>
          </w:p>
        </w:tc>
        <w:tc>
          <w:tcPr>
            <w:tcW w:w="261" w:type="dxa"/>
            <w:hideMark/>
          </w:tcPr>
          <w:p w14:paraId="3A509861" w14:textId="77777777" w:rsidR="00CF5ECF" w:rsidRPr="005A1813" w:rsidRDefault="00CF5ECF" w:rsidP="00794EA9"/>
        </w:tc>
        <w:tc>
          <w:tcPr>
            <w:tcW w:w="261" w:type="dxa"/>
            <w:hideMark/>
          </w:tcPr>
          <w:p w14:paraId="40F289B2" w14:textId="77777777" w:rsidR="00CF5ECF" w:rsidRPr="005A1813" w:rsidRDefault="00CF5ECF" w:rsidP="00794EA9"/>
        </w:tc>
        <w:tc>
          <w:tcPr>
            <w:tcW w:w="261" w:type="dxa"/>
            <w:hideMark/>
          </w:tcPr>
          <w:p w14:paraId="33993DF1" w14:textId="77777777" w:rsidR="00CF5ECF" w:rsidRPr="005A1813" w:rsidRDefault="00CF5ECF" w:rsidP="00794EA9"/>
        </w:tc>
        <w:tc>
          <w:tcPr>
            <w:tcW w:w="261" w:type="dxa"/>
            <w:hideMark/>
          </w:tcPr>
          <w:p w14:paraId="18EA1CF2" w14:textId="77777777" w:rsidR="00CF5ECF" w:rsidRPr="005A1813" w:rsidRDefault="00CF5ECF" w:rsidP="00794EA9"/>
        </w:tc>
        <w:tc>
          <w:tcPr>
            <w:tcW w:w="261" w:type="dxa"/>
            <w:hideMark/>
          </w:tcPr>
          <w:p w14:paraId="686533F2" w14:textId="77777777" w:rsidR="00CF5ECF" w:rsidRPr="005A1813" w:rsidRDefault="00CF5ECF" w:rsidP="00794EA9">
            <w:r w:rsidRPr="005A1813">
              <w:t>1</w:t>
            </w:r>
          </w:p>
        </w:tc>
        <w:tc>
          <w:tcPr>
            <w:tcW w:w="261" w:type="dxa"/>
            <w:hideMark/>
          </w:tcPr>
          <w:p w14:paraId="0D86C86C" w14:textId="77777777" w:rsidR="00CF5ECF" w:rsidRPr="005A1813" w:rsidRDefault="00CF5ECF" w:rsidP="00794EA9"/>
        </w:tc>
        <w:tc>
          <w:tcPr>
            <w:tcW w:w="261" w:type="dxa"/>
            <w:hideMark/>
          </w:tcPr>
          <w:p w14:paraId="06C3943B" w14:textId="77777777" w:rsidR="00CF5ECF" w:rsidRPr="005A1813" w:rsidRDefault="00CF5ECF" w:rsidP="00794EA9"/>
        </w:tc>
        <w:tc>
          <w:tcPr>
            <w:tcW w:w="261" w:type="dxa"/>
            <w:hideMark/>
          </w:tcPr>
          <w:p w14:paraId="181A495E" w14:textId="77777777" w:rsidR="00CF5ECF" w:rsidRPr="005A1813" w:rsidRDefault="00CF5ECF" w:rsidP="00794EA9"/>
        </w:tc>
        <w:tc>
          <w:tcPr>
            <w:tcW w:w="307" w:type="dxa"/>
            <w:hideMark/>
          </w:tcPr>
          <w:p w14:paraId="437D5BE3" w14:textId="77777777" w:rsidR="00CF5ECF" w:rsidRPr="005A1813" w:rsidRDefault="00CF5ECF" w:rsidP="00794EA9">
            <w:r w:rsidRPr="005A1813">
              <w:t>1</w:t>
            </w:r>
          </w:p>
        </w:tc>
        <w:tc>
          <w:tcPr>
            <w:tcW w:w="307" w:type="dxa"/>
            <w:hideMark/>
          </w:tcPr>
          <w:p w14:paraId="3B3AEAE8" w14:textId="77777777" w:rsidR="00CF5ECF" w:rsidRPr="005A1813" w:rsidRDefault="00CF5ECF" w:rsidP="00794EA9">
            <w:r w:rsidRPr="005A1813">
              <w:t>1</w:t>
            </w:r>
          </w:p>
        </w:tc>
        <w:tc>
          <w:tcPr>
            <w:tcW w:w="307" w:type="dxa"/>
            <w:hideMark/>
          </w:tcPr>
          <w:p w14:paraId="5E529F25" w14:textId="77777777" w:rsidR="00CF5ECF" w:rsidRPr="005A1813" w:rsidRDefault="00CF5ECF" w:rsidP="00794EA9"/>
        </w:tc>
        <w:tc>
          <w:tcPr>
            <w:tcW w:w="307" w:type="dxa"/>
            <w:hideMark/>
          </w:tcPr>
          <w:p w14:paraId="22B0389E" w14:textId="77777777" w:rsidR="00CF5ECF" w:rsidRPr="005A1813" w:rsidRDefault="00CF5ECF" w:rsidP="00794EA9"/>
        </w:tc>
        <w:tc>
          <w:tcPr>
            <w:tcW w:w="307" w:type="dxa"/>
            <w:hideMark/>
          </w:tcPr>
          <w:p w14:paraId="5D78C7A2" w14:textId="77777777" w:rsidR="00CF5ECF" w:rsidRPr="005A1813" w:rsidRDefault="00CF5ECF" w:rsidP="00794EA9"/>
        </w:tc>
      </w:tr>
      <w:tr w:rsidR="00CF5ECF" w:rsidRPr="005A1813" w14:paraId="5186BF5E" w14:textId="77777777" w:rsidTr="00794EA9">
        <w:trPr>
          <w:trHeight w:val="1040"/>
        </w:trPr>
        <w:tc>
          <w:tcPr>
            <w:tcW w:w="1134" w:type="dxa"/>
            <w:hideMark/>
          </w:tcPr>
          <w:p w14:paraId="056A9137" w14:textId="77777777" w:rsidR="00CF5ECF" w:rsidRPr="005A1813" w:rsidRDefault="00CF5ECF" w:rsidP="00794EA9">
            <w:r w:rsidRPr="005A1813">
              <w:t>Regional (AFR)</w:t>
            </w:r>
          </w:p>
        </w:tc>
        <w:tc>
          <w:tcPr>
            <w:tcW w:w="658" w:type="dxa"/>
            <w:hideMark/>
          </w:tcPr>
          <w:p w14:paraId="64519011" w14:textId="77777777" w:rsidR="00CF5ECF" w:rsidRPr="005A1813" w:rsidRDefault="00CF5ECF" w:rsidP="00794EA9">
            <w:r w:rsidRPr="005A1813">
              <w:t>AFR</w:t>
            </w:r>
          </w:p>
        </w:tc>
        <w:tc>
          <w:tcPr>
            <w:tcW w:w="1067" w:type="dxa"/>
            <w:hideMark/>
          </w:tcPr>
          <w:p w14:paraId="2810D902" w14:textId="77777777" w:rsidR="00CF5ECF" w:rsidRPr="005A1813" w:rsidRDefault="00CF5ECF" w:rsidP="00794EA9">
            <w:r w:rsidRPr="005A1813">
              <w:t>5-6 March 2020</w:t>
            </w:r>
          </w:p>
        </w:tc>
        <w:tc>
          <w:tcPr>
            <w:tcW w:w="4507" w:type="dxa"/>
            <w:hideMark/>
          </w:tcPr>
          <w:p w14:paraId="2961ECBB" w14:textId="77777777" w:rsidR="00CF5ECF" w:rsidRPr="005A1813" w:rsidRDefault="00CF5ECF" w:rsidP="00794EA9">
            <w:r w:rsidRPr="005A1813">
              <w:t>Workshop on the ITU spectrum management software for developing countries (SMS4DC), basic, Zanzibar (English)</w:t>
            </w:r>
          </w:p>
        </w:tc>
        <w:tc>
          <w:tcPr>
            <w:tcW w:w="3777" w:type="dxa"/>
            <w:hideMark/>
          </w:tcPr>
          <w:p w14:paraId="2CC394F5" w14:textId="77777777" w:rsidR="00CF5ECF" w:rsidRPr="005A1813" w:rsidRDefault="006B1A8B" w:rsidP="00794EA9">
            <w:pPr>
              <w:rPr>
                <w:u w:val="single"/>
              </w:rPr>
            </w:pPr>
            <w:hyperlink r:id="rId24" w:history="1">
              <w:r w:rsidR="00CF5ECF" w:rsidRPr="005A1813">
                <w:rPr>
                  <w:rStyle w:val="Hyperlink"/>
                </w:rPr>
                <w:t>Event webpage</w:t>
              </w:r>
            </w:hyperlink>
          </w:p>
        </w:tc>
        <w:tc>
          <w:tcPr>
            <w:tcW w:w="261" w:type="dxa"/>
            <w:hideMark/>
          </w:tcPr>
          <w:p w14:paraId="6636385E" w14:textId="77777777" w:rsidR="00CF5ECF" w:rsidRPr="005A1813" w:rsidRDefault="00CF5ECF" w:rsidP="00794EA9">
            <w:pPr>
              <w:rPr>
                <w:u w:val="single"/>
              </w:rPr>
            </w:pPr>
          </w:p>
        </w:tc>
        <w:tc>
          <w:tcPr>
            <w:tcW w:w="261" w:type="dxa"/>
            <w:hideMark/>
          </w:tcPr>
          <w:p w14:paraId="491D6549" w14:textId="77777777" w:rsidR="00CF5ECF" w:rsidRPr="005A1813" w:rsidRDefault="00CF5ECF" w:rsidP="00794EA9"/>
        </w:tc>
        <w:tc>
          <w:tcPr>
            <w:tcW w:w="261" w:type="dxa"/>
            <w:hideMark/>
          </w:tcPr>
          <w:p w14:paraId="07C37405" w14:textId="77777777" w:rsidR="00CF5ECF" w:rsidRPr="005A1813" w:rsidRDefault="00CF5ECF" w:rsidP="00794EA9"/>
        </w:tc>
        <w:tc>
          <w:tcPr>
            <w:tcW w:w="261" w:type="dxa"/>
            <w:hideMark/>
          </w:tcPr>
          <w:p w14:paraId="704696C4" w14:textId="77777777" w:rsidR="00CF5ECF" w:rsidRPr="005A1813" w:rsidRDefault="00CF5ECF" w:rsidP="00794EA9"/>
        </w:tc>
        <w:tc>
          <w:tcPr>
            <w:tcW w:w="261" w:type="dxa"/>
            <w:hideMark/>
          </w:tcPr>
          <w:p w14:paraId="5F12CAD2" w14:textId="77777777" w:rsidR="00CF5ECF" w:rsidRPr="005A1813" w:rsidRDefault="00CF5ECF" w:rsidP="00794EA9"/>
        </w:tc>
        <w:tc>
          <w:tcPr>
            <w:tcW w:w="261" w:type="dxa"/>
            <w:hideMark/>
          </w:tcPr>
          <w:p w14:paraId="6EFBD099" w14:textId="77777777" w:rsidR="00CF5ECF" w:rsidRPr="005A1813" w:rsidRDefault="00CF5ECF" w:rsidP="00794EA9"/>
        </w:tc>
        <w:tc>
          <w:tcPr>
            <w:tcW w:w="261" w:type="dxa"/>
            <w:hideMark/>
          </w:tcPr>
          <w:p w14:paraId="4D7E7684" w14:textId="77777777" w:rsidR="00CF5ECF" w:rsidRPr="005A1813" w:rsidRDefault="00CF5ECF" w:rsidP="00794EA9"/>
        </w:tc>
        <w:tc>
          <w:tcPr>
            <w:tcW w:w="261" w:type="dxa"/>
            <w:hideMark/>
          </w:tcPr>
          <w:p w14:paraId="07958664" w14:textId="77777777" w:rsidR="00CF5ECF" w:rsidRPr="005A1813" w:rsidRDefault="00CF5ECF" w:rsidP="00794EA9"/>
        </w:tc>
        <w:tc>
          <w:tcPr>
            <w:tcW w:w="261" w:type="dxa"/>
            <w:hideMark/>
          </w:tcPr>
          <w:p w14:paraId="0E51550A" w14:textId="77777777" w:rsidR="00CF5ECF" w:rsidRPr="005A1813" w:rsidRDefault="00CF5ECF" w:rsidP="00794EA9"/>
        </w:tc>
        <w:tc>
          <w:tcPr>
            <w:tcW w:w="307" w:type="dxa"/>
            <w:hideMark/>
          </w:tcPr>
          <w:p w14:paraId="613828A3" w14:textId="77777777" w:rsidR="00CF5ECF" w:rsidRPr="005A1813" w:rsidRDefault="00CF5ECF" w:rsidP="00794EA9"/>
        </w:tc>
        <w:tc>
          <w:tcPr>
            <w:tcW w:w="307" w:type="dxa"/>
            <w:hideMark/>
          </w:tcPr>
          <w:p w14:paraId="427BE469" w14:textId="77777777" w:rsidR="00CF5ECF" w:rsidRPr="005A1813" w:rsidRDefault="00CF5ECF" w:rsidP="00794EA9"/>
        </w:tc>
        <w:tc>
          <w:tcPr>
            <w:tcW w:w="307" w:type="dxa"/>
            <w:hideMark/>
          </w:tcPr>
          <w:p w14:paraId="25F658E7" w14:textId="77777777" w:rsidR="00CF5ECF" w:rsidRPr="005A1813" w:rsidRDefault="00CF5ECF" w:rsidP="00794EA9"/>
        </w:tc>
        <w:tc>
          <w:tcPr>
            <w:tcW w:w="307" w:type="dxa"/>
            <w:hideMark/>
          </w:tcPr>
          <w:p w14:paraId="76BD57B4" w14:textId="77777777" w:rsidR="00CF5ECF" w:rsidRPr="005A1813" w:rsidRDefault="00CF5ECF" w:rsidP="00794EA9"/>
        </w:tc>
        <w:tc>
          <w:tcPr>
            <w:tcW w:w="307" w:type="dxa"/>
            <w:hideMark/>
          </w:tcPr>
          <w:p w14:paraId="58DA80A9" w14:textId="77777777" w:rsidR="00CF5ECF" w:rsidRPr="005A1813" w:rsidRDefault="00CF5ECF" w:rsidP="00794EA9">
            <w:r w:rsidRPr="005A1813">
              <w:t>1</w:t>
            </w:r>
          </w:p>
        </w:tc>
      </w:tr>
      <w:tr w:rsidR="00CF5ECF" w:rsidRPr="005A1813" w14:paraId="2F8A861B" w14:textId="77777777" w:rsidTr="00794EA9">
        <w:trPr>
          <w:trHeight w:val="1560"/>
        </w:trPr>
        <w:tc>
          <w:tcPr>
            <w:tcW w:w="1134" w:type="dxa"/>
            <w:hideMark/>
          </w:tcPr>
          <w:p w14:paraId="3968492C" w14:textId="77777777" w:rsidR="00CF5ECF" w:rsidRPr="005A1813" w:rsidRDefault="00CF5ECF" w:rsidP="00794EA9">
            <w:r w:rsidRPr="005A1813">
              <w:t>Regional (AFR)</w:t>
            </w:r>
          </w:p>
        </w:tc>
        <w:tc>
          <w:tcPr>
            <w:tcW w:w="658" w:type="dxa"/>
            <w:hideMark/>
          </w:tcPr>
          <w:p w14:paraId="70CBF685" w14:textId="77777777" w:rsidR="00CF5ECF" w:rsidRPr="005A1813" w:rsidRDefault="00CF5ECF" w:rsidP="00794EA9">
            <w:r w:rsidRPr="005A1813">
              <w:t>AFR</w:t>
            </w:r>
          </w:p>
        </w:tc>
        <w:tc>
          <w:tcPr>
            <w:tcW w:w="1067" w:type="dxa"/>
            <w:hideMark/>
          </w:tcPr>
          <w:p w14:paraId="5BBD4ED7" w14:textId="77777777" w:rsidR="00CF5ECF" w:rsidRPr="005A1813" w:rsidRDefault="00CF5ECF" w:rsidP="00794EA9">
            <w:r w:rsidRPr="005A1813">
              <w:t>20-24 April 2020</w:t>
            </w:r>
          </w:p>
        </w:tc>
        <w:tc>
          <w:tcPr>
            <w:tcW w:w="4507" w:type="dxa"/>
            <w:hideMark/>
          </w:tcPr>
          <w:p w14:paraId="08867822" w14:textId="77777777" w:rsidR="00CF5ECF" w:rsidRPr="005A1813" w:rsidRDefault="00CF5ECF" w:rsidP="00794EA9">
            <w:r w:rsidRPr="005A1813">
              <w:t>Online workshop on modern spectrum management (French)</w:t>
            </w:r>
            <w:r w:rsidRPr="005A1813">
              <w:br/>
              <w:t xml:space="preserve">A workshop covering spectrum harmonisation, results of WRC-19 spectrum sharing, mobile infrastructure sharing, spectrum </w:t>
            </w:r>
            <w:proofErr w:type="spellStart"/>
            <w:r w:rsidRPr="005A1813">
              <w:t>refarming</w:t>
            </w:r>
            <w:proofErr w:type="spellEnd"/>
            <w:r w:rsidRPr="005A1813">
              <w:t xml:space="preserve"> and EMF</w:t>
            </w:r>
          </w:p>
        </w:tc>
        <w:tc>
          <w:tcPr>
            <w:tcW w:w="3777" w:type="dxa"/>
            <w:hideMark/>
          </w:tcPr>
          <w:p w14:paraId="29BB64A7" w14:textId="77777777" w:rsidR="00CF5ECF" w:rsidRPr="005A1813" w:rsidRDefault="006B1A8B" w:rsidP="00794EA9">
            <w:pPr>
              <w:rPr>
                <w:u w:val="single"/>
              </w:rPr>
            </w:pPr>
            <w:hyperlink r:id="rId25" w:history="1">
              <w:r w:rsidR="00CF5ECF" w:rsidRPr="005A1813">
                <w:rPr>
                  <w:rStyle w:val="Hyperlink"/>
                </w:rPr>
                <w:t>Event webpage</w:t>
              </w:r>
            </w:hyperlink>
          </w:p>
        </w:tc>
        <w:tc>
          <w:tcPr>
            <w:tcW w:w="261" w:type="dxa"/>
            <w:hideMark/>
          </w:tcPr>
          <w:p w14:paraId="15112C45" w14:textId="77777777" w:rsidR="00CF5ECF" w:rsidRPr="005A1813" w:rsidRDefault="00CF5ECF" w:rsidP="00794EA9">
            <w:r w:rsidRPr="005A1813">
              <w:t>1</w:t>
            </w:r>
          </w:p>
        </w:tc>
        <w:tc>
          <w:tcPr>
            <w:tcW w:w="261" w:type="dxa"/>
            <w:hideMark/>
          </w:tcPr>
          <w:p w14:paraId="4EDBFF20" w14:textId="77777777" w:rsidR="00CF5ECF" w:rsidRPr="005A1813" w:rsidRDefault="00CF5ECF" w:rsidP="00794EA9"/>
        </w:tc>
        <w:tc>
          <w:tcPr>
            <w:tcW w:w="261" w:type="dxa"/>
            <w:hideMark/>
          </w:tcPr>
          <w:p w14:paraId="68D740F8" w14:textId="77777777" w:rsidR="00CF5ECF" w:rsidRPr="005A1813" w:rsidRDefault="00CF5ECF" w:rsidP="00794EA9"/>
        </w:tc>
        <w:tc>
          <w:tcPr>
            <w:tcW w:w="261" w:type="dxa"/>
            <w:hideMark/>
          </w:tcPr>
          <w:p w14:paraId="24E45BD6" w14:textId="77777777" w:rsidR="00CF5ECF" w:rsidRPr="005A1813" w:rsidRDefault="00CF5ECF" w:rsidP="00794EA9"/>
        </w:tc>
        <w:tc>
          <w:tcPr>
            <w:tcW w:w="261" w:type="dxa"/>
            <w:hideMark/>
          </w:tcPr>
          <w:p w14:paraId="67A3F03D" w14:textId="77777777" w:rsidR="00CF5ECF" w:rsidRPr="005A1813" w:rsidRDefault="00CF5ECF" w:rsidP="00794EA9"/>
        </w:tc>
        <w:tc>
          <w:tcPr>
            <w:tcW w:w="261" w:type="dxa"/>
            <w:hideMark/>
          </w:tcPr>
          <w:p w14:paraId="174449A7" w14:textId="77777777" w:rsidR="00CF5ECF" w:rsidRPr="005A1813" w:rsidRDefault="00CF5ECF" w:rsidP="00794EA9">
            <w:r w:rsidRPr="005A1813">
              <w:t>1</w:t>
            </w:r>
          </w:p>
        </w:tc>
        <w:tc>
          <w:tcPr>
            <w:tcW w:w="261" w:type="dxa"/>
            <w:hideMark/>
          </w:tcPr>
          <w:p w14:paraId="31CA37F4" w14:textId="77777777" w:rsidR="00CF5ECF" w:rsidRPr="005A1813" w:rsidRDefault="00CF5ECF" w:rsidP="00794EA9"/>
        </w:tc>
        <w:tc>
          <w:tcPr>
            <w:tcW w:w="261" w:type="dxa"/>
            <w:hideMark/>
          </w:tcPr>
          <w:p w14:paraId="35D14C88" w14:textId="77777777" w:rsidR="00CF5ECF" w:rsidRPr="005A1813" w:rsidRDefault="00CF5ECF" w:rsidP="00794EA9"/>
        </w:tc>
        <w:tc>
          <w:tcPr>
            <w:tcW w:w="261" w:type="dxa"/>
            <w:hideMark/>
          </w:tcPr>
          <w:p w14:paraId="3971BC6C" w14:textId="77777777" w:rsidR="00CF5ECF" w:rsidRPr="005A1813" w:rsidRDefault="00CF5ECF" w:rsidP="00794EA9"/>
        </w:tc>
        <w:tc>
          <w:tcPr>
            <w:tcW w:w="307" w:type="dxa"/>
            <w:hideMark/>
          </w:tcPr>
          <w:p w14:paraId="5B564BDB" w14:textId="77777777" w:rsidR="00CF5ECF" w:rsidRPr="005A1813" w:rsidRDefault="00CF5ECF" w:rsidP="00794EA9">
            <w:r w:rsidRPr="005A1813">
              <w:t>1</w:t>
            </w:r>
          </w:p>
        </w:tc>
        <w:tc>
          <w:tcPr>
            <w:tcW w:w="307" w:type="dxa"/>
            <w:hideMark/>
          </w:tcPr>
          <w:p w14:paraId="18A8FB7C" w14:textId="77777777" w:rsidR="00CF5ECF" w:rsidRPr="005A1813" w:rsidRDefault="00CF5ECF" w:rsidP="00794EA9">
            <w:r w:rsidRPr="005A1813">
              <w:t>1</w:t>
            </w:r>
          </w:p>
        </w:tc>
        <w:tc>
          <w:tcPr>
            <w:tcW w:w="307" w:type="dxa"/>
            <w:hideMark/>
          </w:tcPr>
          <w:p w14:paraId="25C47F3E" w14:textId="77777777" w:rsidR="00CF5ECF" w:rsidRPr="005A1813" w:rsidRDefault="00CF5ECF" w:rsidP="00794EA9"/>
        </w:tc>
        <w:tc>
          <w:tcPr>
            <w:tcW w:w="307" w:type="dxa"/>
            <w:hideMark/>
          </w:tcPr>
          <w:p w14:paraId="7E523407" w14:textId="77777777" w:rsidR="00CF5ECF" w:rsidRPr="005A1813" w:rsidRDefault="00CF5ECF" w:rsidP="00794EA9"/>
        </w:tc>
        <w:tc>
          <w:tcPr>
            <w:tcW w:w="307" w:type="dxa"/>
            <w:hideMark/>
          </w:tcPr>
          <w:p w14:paraId="32A2EDD3" w14:textId="77777777" w:rsidR="00CF5ECF" w:rsidRPr="005A1813" w:rsidRDefault="00CF5ECF" w:rsidP="00794EA9"/>
        </w:tc>
      </w:tr>
      <w:tr w:rsidR="00CF5ECF" w:rsidRPr="005A1813" w14:paraId="03832ABE" w14:textId="77777777" w:rsidTr="00794EA9">
        <w:trPr>
          <w:trHeight w:val="1140"/>
        </w:trPr>
        <w:tc>
          <w:tcPr>
            <w:tcW w:w="1134" w:type="dxa"/>
            <w:hideMark/>
          </w:tcPr>
          <w:p w14:paraId="7047741A" w14:textId="77777777" w:rsidR="00CF5ECF" w:rsidRPr="005A1813" w:rsidRDefault="00CF5ECF" w:rsidP="00794EA9">
            <w:r w:rsidRPr="005A1813">
              <w:t>Regional (AFR)</w:t>
            </w:r>
          </w:p>
        </w:tc>
        <w:tc>
          <w:tcPr>
            <w:tcW w:w="658" w:type="dxa"/>
            <w:hideMark/>
          </w:tcPr>
          <w:p w14:paraId="003DEF6D" w14:textId="77777777" w:rsidR="00CF5ECF" w:rsidRPr="005A1813" w:rsidRDefault="00CF5ECF" w:rsidP="00794EA9">
            <w:r w:rsidRPr="005A1813">
              <w:t>AFR</w:t>
            </w:r>
          </w:p>
        </w:tc>
        <w:tc>
          <w:tcPr>
            <w:tcW w:w="1067" w:type="dxa"/>
            <w:hideMark/>
          </w:tcPr>
          <w:p w14:paraId="6316E450" w14:textId="77777777" w:rsidR="00CF5ECF" w:rsidRPr="005A1813" w:rsidRDefault="00CF5ECF" w:rsidP="00794EA9">
            <w:r w:rsidRPr="005A1813">
              <w:t>27 April – 1 May 2020</w:t>
            </w:r>
          </w:p>
        </w:tc>
        <w:tc>
          <w:tcPr>
            <w:tcW w:w="4507" w:type="dxa"/>
            <w:hideMark/>
          </w:tcPr>
          <w:p w14:paraId="0041C85B" w14:textId="77777777" w:rsidR="00CF5ECF" w:rsidRPr="005A1813" w:rsidRDefault="00CF5ECF" w:rsidP="00794EA9">
            <w:r w:rsidRPr="005A1813">
              <w:t>Online workshop on the ITU spectrum management software for developing countries (SMS4DC), basic, workshop (French)</w:t>
            </w:r>
          </w:p>
        </w:tc>
        <w:tc>
          <w:tcPr>
            <w:tcW w:w="3777" w:type="dxa"/>
            <w:hideMark/>
          </w:tcPr>
          <w:p w14:paraId="76AFED26" w14:textId="77777777" w:rsidR="00CF5ECF" w:rsidRPr="005A1813" w:rsidRDefault="006B1A8B" w:rsidP="00794EA9">
            <w:pPr>
              <w:rPr>
                <w:u w:val="single"/>
              </w:rPr>
            </w:pPr>
            <w:hyperlink r:id="rId26" w:history="1">
              <w:r w:rsidR="00CF5ECF" w:rsidRPr="005A1813">
                <w:rPr>
                  <w:rStyle w:val="Hyperlink"/>
                </w:rPr>
                <w:t>Event webpage</w:t>
              </w:r>
            </w:hyperlink>
          </w:p>
        </w:tc>
        <w:tc>
          <w:tcPr>
            <w:tcW w:w="261" w:type="dxa"/>
            <w:hideMark/>
          </w:tcPr>
          <w:p w14:paraId="5629BD72" w14:textId="77777777" w:rsidR="00CF5ECF" w:rsidRPr="005A1813" w:rsidRDefault="00CF5ECF" w:rsidP="00794EA9">
            <w:pPr>
              <w:rPr>
                <w:u w:val="single"/>
              </w:rPr>
            </w:pPr>
          </w:p>
        </w:tc>
        <w:tc>
          <w:tcPr>
            <w:tcW w:w="261" w:type="dxa"/>
            <w:hideMark/>
          </w:tcPr>
          <w:p w14:paraId="1A55A332" w14:textId="77777777" w:rsidR="00CF5ECF" w:rsidRPr="005A1813" w:rsidRDefault="00CF5ECF" w:rsidP="00794EA9"/>
        </w:tc>
        <w:tc>
          <w:tcPr>
            <w:tcW w:w="261" w:type="dxa"/>
            <w:hideMark/>
          </w:tcPr>
          <w:p w14:paraId="62627467" w14:textId="77777777" w:rsidR="00CF5ECF" w:rsidRPr="005A1813" w:rsidRDefault="00CF5ECF" w:rsidP="00794EA9"/>
        </w:tc>
        <w:tc>
          <w:tcPr>
            <w:tcW w:w="261" w:type="dxa"/>
            <w:hideMark/>
          </w:tcPr>
          <w:p w14:paraId="761878F1" w14:textId="77777777" w:rsidR="00CF5ECF" w:rsidRPr="005A1813" w:rsidRDefault="00CF5ECF" w:rsidP="00794EA9"/>
        </w:tc>
        <w:tc>
          <w:tcPr>
            <w:tcW w:w="261" w:type="dxa"/>
            <w:hideMark/>
          </w:tcPr>
          <w:p w14:paraId="23E4BA7A" w14:textId="77777777" w:rsidR="00CF5ECF" w:rsidRPr="005A1813" w:rsidRDefault="00CF5ECF" w:rsidP="00794EA9"/>
        </w:tc>
        <w:tc>
          <w:tcPr>
            <w:tcW w:w="261" w:type="dxa"/>
            <w:hideMark/>
          </w:tcPr>
          <w:p w14:paraId="18D296CA" w14:textId="77777777" w:rsidR="00CF5ECF" w:rsidRPr="005A1813" w:rsidRDefault="00CF5ECF" w:rsidP="00794EA9"/>
        </w:tc>
        <w:tc>
          <w:tcPr>
            <w:tcW w:w="261" w:type="dxa"/>
            <w:hideMark/>
          </w:tcPr>
          <w:p w14:paraId="61EF8D43" w14:textId="77777777" w:rsidR="00CF5ECF" w:rsidRPr="005A1813" w:rsidRDefault="00CF5ECF" w:rsidP="00794EA9"/>
        </w:tc>
        <w:tc>
          <w:tcPr>
            <w:tcW w:w="261" w:type="dxa"/>
            <w:hideMark/>
          </w:tcPr>
          <w:p w14:paraId="3E0B20ED" w14:textId="77777777" w:rsidR="00CF5ECF" w:rsidRPr="005A1813" w:rsidRDefault="00CF5ECF" w:rsidP="00794EA9"/>
        </w:tc>
        <w:tc>
          <w:tcPr>
            <w:tcW w:w="261" w:type="dxa"/>
            <w:hideMark/>
          </w:tcPr>
          <w:p w14:paraId="4BFAF8EB" w14:textId="77777777" w:rsidR="00CF5ECF" w:rsidRPr="005A1813" w:rsidRDefault="00CF5ECF" w:rsidP="00794EA9"/>
        </w:tc>
        <w:tc>
          <w:tcPr>
            <w:tcW w:w="307" w:type="dxa"/>
            <w:hideMark/>
          </w:tcPr>
          <w:p w14:paraId="762C1A85" w14:textId="77777777" w:rsidR="00CF5ECF" w:rsidRPr="005A1813" w:rsidRDefault="00CF5ECF" w:rsidP="00794EA9"/>
        </w:tc>
        <w:tc>
          <w:tcPr>
            <w:tcW w:w="307" w:type="dxa"/>
            <w:hideMark/>
          </w:tcPr>
          <w:p w14:paraId="150267A4" w14:textId="77777777" w:rsidR="00CF5ECF" w:rsidRPr="005A1813" w:rsidRDefault="00CF5ECF" w:rsidP="00794EA9"/>
        </w:tc>
        <w:tc>
          <w:tcPr>
            <w:tcW w:w="307" w:type="dxa"/>
            <w:hideMark/>
          </w:tcPr>
          <w:p w14:paraId="184EB3DB" w14:textId="77777777" w:rsidR="00CF5ECF" w:rsidRPr="005A1813" w:rsidRDefault="00CF5ECF" w:rsidP="00794EA9"/>
        </w:tc>
        <w:tc>
          <w:tcPr>
            <w:tcW w:w="307" w:type="dxa"/>
            <w:hideMark/>
          </w:tcPr>
          <w:p w14:paraId="1E5691A8" w14:textId="77777777" w:rsidR="00CF5ECF" w:rsidRPr="005A1813" w:rsidRDefault="00CF5ECF" w:rsidP="00794EA9"/>
        </w:tc>
        <w:tc>
          <w:tcPr>
            <w:tcW w:w="307" w:type="dxa"/>
            <w:hideMark/>
          </w:tcPr>
          <w:p w14:paraId="7A1E9D3D" w14:textId="77777777" w:rsidR="00CF5ECF" w:rsidRPr="005A1813" w:rsidRDefault="00CF5ECF" w:rsidP="00794EA9">
            <w:r w:rsidRPr="005A1813">
              <w:t>1</w:t>
            </w:r>
          </w:p>
        </w:tc>
      </w:tr>
      <w:tr w:rsidR="00CF5ECF" w:rsidRPr="005A1813" w14:paraId="7EC79809" w14:textId="77777777" w:rsidTr="00794EA9">
        <w:trPr>
          <w:trHeight w:val="1560"/>
        </w:trPr>
        <w:tc>
          <w:tcPr>
            <w:tcW w:w="1134" w:type="dxa"/>
            <w:hideMark/>
          </w:tcPr>
          <w:p w14:paraId="5A0B7EFB" w14:textId="77777777" w:rsidR="00CF5ECF" w:rsidRPr="005A1813" w:rsidRDefault="00CF5ECF" w:rsidP="00794EA9">
            <w:r w:rsidRPr="005A1813">
              <w:t>Regional (AFR)</w:t>
            </w:r>
          </w:p>
        </w:tc>
        <w:tc>
          <w:tcPr>
            <w:tcW w:w="658" w:type="dxa"/>
            <w:hideMark/>
          </w:tcPr>
          <w:p w14:paraId="061359B9" w14:textId="77777777" w:rsidR="00CF5ECF" w:rsidRPr="005A1813" w:rsidRDefault="00CF5ECF" w:rsidP="00794EA9">
            <w:r w:rsidRPr="005A1813">
              <w:t>AFR</w:t>
            </w:r>
          </w:p>
        </w:tc>
        <w:tc>
          <w:tcPr>
            <w:tcW w:w="1067" w:type="dxa"/>
            <w:hideMark/>
          </w:tcPr>
          <w:p w14:paraId="2F65CF52" w14:textId="77777777" w:rsidR="00CF5ECF" w:rsidRPr="005A1813" w:rsidRDefault="00CF5ECF" w:rsidP="00794EA9">
            <w:r w:rsidRPr="005A1813">
              <w:t>11-15 May 2020</w:t>
            </w:r>
          </w:p>
        </w:tc>
        <w:tc>
          <w:tcPr>
            <w:tcW w:w="4507" w:type="dxa"/>
            <w:hideMark/>
          </w:tcPr>
          <w:p w14:paraId="6FCF50B5" w14:textId="77777777" w:rsidR="00CF5ECF" w:rsidRPr="005A1813" w:rsidRDefault="00CF5ECF" w:rsidP="00794EA9">
            <w:r w:rsidRPr="005A1813">
              <w:t>Online workshop on modern spectrum management (French)</w:t>
            </w:r>
            <w:r w:rsidRPr="005A1813">
              <w:br/>
              <w:t xml:space="preserve">A workshop covering spectrum harmonisation, results of WRC-19 spectrum sharing, mobile infrastructure sharing, spectrum </w:t>
            </w:r>
            <w:proofErr w:type="spellStart"/>
            <w:r w:rsidRPr="005A1813">
              <w:t>refarming</w:t>
            </w:r>
            <w:proofErr w:type="spellEnd"/>
            <w:r w:rsidRPr="005A1813">
              <w:t xml:space="preserve"> and EMF</w:t>
            </w:r>
          </w:p>
        </w:tc>
        <w:tc>
          <w:tcPr>
            <w:tcW w:w="3777" w:type="dxa"/>
            <w:hideMark/>
          </w:tcPr>
          <w:p w14:paraId="7F581A60" w14:textId="77777777" w:rsidR="00CF5ECF" w:rsidRPr="005A1813" w:rsidRDefault="006B1A8B" w:rsidP="00794EA9">
            <w:pPr>
              <w:rPr>
                <w:u w:val="single"/>
              </w:rPr>
            </w:pPr>
            <w:hyperlink r:id="rId27" w:history="1">
              <w:r w:rsidR="00CF5ECF" w:rsidRPr="005A1813">
                <w:rPr>
                  <w:rStyle w:val="Hyperlink"/>
                </w:rPr>
                <w:t>Event webpage</w:t>
              </w:r>
            </w:hyperlink>
          </w:p>
        </w:tc>
        <w:tc>
          <w:tcPr>
            <w:tcW w:w="261" w:type="dxa"/>
            <w:hideMark/>
          </w:tcPr>
          <w:p w14:paraId="71F8C0FE" w14:textId="77777777" w:rsidR="00CF5ECF" w:rsidRPr="005A1813" w:rsidRDefault="00CF5ECF" w:rsidP="00794EA9">
            <w:r w:rsidRPr="005A1813">
              <w:t>1</w:t>
            </w:r>
          </w:p>
        </w:tc>
        <w:tc>
          <w:tcPr>
            <w:tcW w:w="261" w:type="dxa"/>
            <w:hideMark/>
          </w:tcPr>
          <w:p w14:paraId="6F10D4AB" w14:textId="77777777" w:rsidR="00CF5ECF" w:rsidRPr="005A1813" w:rsidRDefault="00CF5ECF" w:rsidP="00794EA9"/>
        </w:tc>
        <w:tc>
          <w:tcPr>
            <w:tcW w:w="261" w:type="dxa"/>
            <w:hideMark/>
          </w:tcPr>
          <w:p w14:paraId="73BBA2D2" w14:textId="77777777" w:rsidR="00CF5ECF" w:rsidRPr="005A1813" w:rsidRDefault="00CF5ECF" w:rsidP="00794EA9"/>
        </w:tc>
        <w:tc>
          <w:tcPr>
            <w:tcW w:w="261" w:type="dxa"/>
            <w:hideMark/>
          </w:tcPr>
          <w:p w14:paraId="0062587D" w14:textId="77777777" w:rsidR="00CF5ECF" w:rsidRPr="005A1813" w:rsidRDefault="00CF5ECF" w:rsidP="00794EA9"/>
        </w:tc>
        <w:tc>
          <w:tcPr>
            <w:tcW w:w="261" w:type="dxa"/>
            <w:hideMark/>
          </w:tcPr>
          <w:p w14:paraId="57E9732C" w14:textId="77777777" w:rsidR="00CF5ECF" w:rsidRPr="005A1813" w:rsidRDefault="00CF5ECF" w:rsidP="00794EA9"/>
        </w:tc>
        <w:tc>
          <w:tcPr>
            <w:tcW w:w="261" w:type="dxa"/>
            <w:hideMark/>
          </w:tcPr>
          <w:p w14:paraId="31F44EEE" w14:textId="77777777" w:rsidR="00CF5ECF" w:rsidRPr="005A1813" w:rsidRDefault="00CF5ECF" w:rsidP="00794EA9">
            <w:r w:rsidRPr="005A1813">
              <w:t>1</w:t>
            </w:r>
          </w:p>
        </w:tc>
        <w:tc>
          <w:tcPr>
            <w:tcW w:w="261" w:type="dxa"/>
            <w:hideMark/>
          </w:tcPr>
          <w:p w14:paraId="0484D090" w14:textId="77777777" w:rsidR="00CF5ECF" w:rsidRPr="005A1813" w:rsidRDefault="00CF5ECF" w:rsidP="00794EA9"/>
        </w:tc>
        <w:tc>
          <w:tcPr>
            <w:tcW w:w="261" w:type="dxa"/>
            <w:hideMark/>
          </w:tcPr>
          <w:p w14:paraId="7641DE74" w14:textId="77777777" w:rsidR="00CF5ECF" w:rsidRPr="005A1813" w:rsidRDefault="00CF5ECF" w:rsidP="00794EA9"/>
        </w:tc>
        <w:tc>
          <w:tcPr>
            <w:tcW w:w="261" w:type="dxa"/>
            <w:hideMark/>
          </w:tcPr>
          <w:p w14:paraId="5800068B" w14:textId="77777777" w:rsidR="00CF5ECF" w:rsidRPr="005A1813" w:rsidRDefault="00CF5ECF" w:rsidP="00794EA9"/>
        </w:tc>
        <w:tc>
          <w:tcPr>
            <w:tcW w:w="307" w:type="dxa"/>
            <w:hideMark/>
          </w:tcPr>
          <w:p w14:paraId="1407ECD3" w14:textId="77777777" w:rsidR="00CF5ECF" w:rsidRPr="005A1813" w:rsidRDefault="00CF5ECF" w:rsidP="00794EA9">
            <w:r w:rsidRPr="005A1813">
              <w:t>1</w:t>
            </w:r>
          </w:p>
        </w:tc>
        <w:tc>
          <w:tcPr>
            <w:tcW w:w="307" w:type="dxa"/>
            <w:hideMark/>
          </w:tcPr>
          <w:p w14:paraId="0F150477" w14:textId="77777777" w:rsidR="00CF5ECF" w:rsidRPr="005A1813" w:rsidRDefault="00CF5ECF" w:rsidP="00794EA9">
            <w:r w:rsidRPr="005A1813">
              <w:t>1</w:t>
            </w:r>
          </w:p>
        </w:tc>
        <w:tc>
          <w:tcPr>
            <w:tcW w:w="307" w:type="dxa"/>
            <w:hideMark/>
          </w:tcPr>
          <w:p w14:paraId="34590A58" w14:textId="77777777" w:rsidR="00CF5ECF" w:rsidRPr="005A1813" w:rsidRDefault="00CF5ECF" w:rsidP="00794EA9"/>
        </w:tc>
        <w:tc>
          <w:tcPr>
            <w:tcW w:w="307" w:type="dxa"/>
            <w:hideMark/>
          </w:tcPr>
          <w:p w14:paraId="56EEA5E3" w14:textId="77777777" w:rsidR="00CF5ECF" w:rsidRPr="005A1813" w:rsidRDefault="00CF5ECF" w:rsidP="00794EA9"/>
        </w:tc>
        <w:tc>
          <w:tcPr>
            <w:tcW w:w="307" w:type="dxa"/>
            <w:hideMark/>
          </w:tcPr>
          <w:p w14:paraId="1C5EE017" w14:textId="77777777" w:rsidR="00CF5ECF" w:rsidRPr="005A1813" w:rsidRDefault="00CF5ECF" w:rsidP="00794EA9"/>
        </w:tc>
      </w:tr>
      <w:tr w:rsidR="00CF5ECF" w:rsidRPr="005A1813" w14:paraId="1EFA8E30" w14:textId="77777777" w:rsidTr="00794EA9">
        <w:trPr>
          <w:trHeight w:val="780"/>
        </w:trPr>
        <w:tc>
          <w:tcPr>
            <w:tcW w:w="1134" w:type="dxa"/>
            <w:hideMark/>
          </w:tcPr>
          <w:p w14:paraId="4A208EA0" w14:textId="77777777" w:rsidR="00CF5ECF" w:rsidRPr="005A1813" w:rsidRDefault="00CF5ECF" w:rsidP="00794EA9">
            <w:r w:rsidRPr="005A1813">
              <w:t>Regional (AFR)</w:t>
            </w:r>
          </w:p>
        </w:tc>
        <w:tc>
          <w:tcPr>
            <w:tcW w:w="658" w:type="dxa"/>
            <w:hideMark/>
          </w:tcPr>
          <w:p w14:paraId="5E0C659E" w14:textId="77777777" w:rsidR="00CF5ECF" w:rsidRPr="005A1813" w:rsidRDefault="00CF5ECF" w:rsidP="00794EA9">
            <w:r w:rsidRPr="005A1813">
              <w:t>AFR</w:t>
            </w:r>
          </w:p>
        </w:tc>
        <w:tc>
          <w:tcPr>
            <w:tcW w:w="1067" w:type="dxa"/>
            <w:hideMark/>
          </w:tcPr>
          <w:p w14:paraId="1CA341E8" w14:textId="77777777" w:rsidR="00CF5ECF" w:rsidRPr="005A1813" w:rsidRDefault="00CF5ECF" w:rsidP="00794EA9">
            <w:r w:rsidRPr="005A1813">
              <w:t>18-22 May 2020</w:t>
            </w:r>
          </w:p>
        </w:tc>
        <w:tc>
          <w:tcPr>
            <w:tcW w:w="4507" w:type="dxa"/>
            <w:hideMark/>
          </w:tcPr>
          <w:p w14:paraId="3E241D26" w14:textId="77777777" w:rsidR="00CF5ECF" w:rsidRPr="005A1813" w:rsidRDefault="00CF5ECF" w:rsidP="00794EA9">
            <w:r w:rsidRPr="005A1813">
              <w:t>Online workshop on the ITU spectrum management software for developing countries (SMS4DC) workshop (French)</w:t>
            </w:r>
          </w:p>
        </w:tc>
        <w:tc>
          <w:tcPr>
            <w:tcW w:w="3777" w:type="dxa"/>
            <w:hideMark/>
          </w:tcPr>
          <w:p w14:paraId="0A7F19AB" w14:textId="77777777" w:rsidR="00CF5ECF" w:rsidRPr="005A1813" w:rsidRDefault="006B1A8B" w:rsidP="00794EA9">
            <w:pPr>
              <w:rPr>
                <w:u w:val="single"/>
              </w:rPr>
            </w:pPr>
            <w:hyperlink r:id="rId28" w:history="1">
              <w:r w:rsidR="00CF5ECF" w:rsidRPr="005A1813">
                <w:rPr>
                  <w:rStyle w:val="Hyperlink"/>
                </w:rPr>
                <w:t>Event webpage</w:t>
              </w:r>
            </w:hyperlink>
          </w:p>
        </w:tc>
        <w:tc>
          <w:tcPr>
            <w:tcW w:w="261" w:type="dxa"/>
            <w:hideMark/>
          </w:tcPr>
          <w:p w14:paraId="490866F3" w14:textId="77777777" w:rsidR="00CF5ECF" w:rsidRPr="005A1813" w:rsidRDefault="00CF5ECF" w:rsidP="00794EA9">
            <w:pPr>
              <w:rPr>
                <w:u w:val="single"/>
              </w:rPr>
            </w:pPr>
          </w:p>
        </w:tc>
        <w:tc>
          <w:tcPr>
            <w:tcW w:w="261" w:type="dxa"/>
            <w:hideMark/>
          </w:tcPr>
          <w:p w14:paraId="62624A19" w14:textId="77777777" w:rsidR="00CF5ECF" w:rsidRPr="005A1813" w:rsidRDefault="00CF5ECF" w:rsidP="00794EA9"/>
        </w:tc>
        <w:tc>
          <w:tcPr>
            <w:tcW w:w="261" w:type="dxa"/>
            <w:hideMark/>
          </w:tcPr>
          <w:p w14:paraId="6FC18868" w14:textId="77777777" w:rsidR="00CF5ECF" w:rsidRPr="005A1813" w:rsidRDefault="00CF5ECF" w:rsidP="00794EA9"/>
        </w:tc>
        <w:tc>
          <w:tcPr>
            <w:tcW w:w="261" w:type="dxa"/>
            <w:hideMark/>
          </w:tcPr>
          <w:p w14:paraId="6E9AEA20" w14:textId="77777777" w:rsidR="00CF5ECF" w:rsidRPr="005A1813" w:rsidRDefault="00CF5ECF" w:rsidP="00794EA9"/>
        </w:tc>
        <w:tc>
          <w:tcPr>
            <w:tcW w:w="261" w:type="dxa"/>
            <w:hideMark/>
          </w:tcPr>
          <w:p w14:paraId="4814C0A4" w14:textId="77777777" w:rsidR="00CF5ECF" w:rsidRPr="005A1813" w:rsidRDefault="00CF5ECF" w:rsidP="00794EA9"/>
        </w:tc>
        <w:tc>
          <w:tcPr>
            <w:tcW w:w="261" w:type="dxa"/>
            <w:hideMark/>
          </w:tcPr>
          <w:p w14:paraId="5F2F2686" w14:textId="77777777" w:rsidR="00CF5ECF" w:rsidRPr="005A1813" w:rsidRDefault="00CF5ECF" w:rsidP="00794EA9"/>
        </w:tc>
        <w:tc>
          <w:tcPr>
            <w:tcW w:w="261" w:type="dxa"/>
            <w:hideMark/>
          </w:tcPr>
          <w:p w14:paraId="2EE5BF71" w14:textId="77777777" w:rsidR="00CF5ECF" w:rsidRPr="005A1813" w:rsidRDefault="00CF5ECF" w:rsidP="00794EA9"/>
        </w:tc>
        <w:tc>
          <w:tcPr>
            <w:tcW w:w="261" w:type="dxa"/>
            <w:hideMark/>
          </w:tcPr>
          <w:p w14:paraId="3EEE26F2" w14:textId="77777777" w:rsidR="00CF5ECF" w:rsidRPr="005A1813" w:rsidRDefault="00CF5ECF" w:rsidP="00794EA9"/>
        </w:tc>
        <w:tc>
          <w:tcPr>
            <w:tcW w:w="261" w:type="dxa"/>
            <w:hideMark/>
          </w:tcPr>
          <w:p w14:paraId="5158E409" w14:textId="77777777" w:rsidR="00CF5ECF" w:rsidRPr="005A1813" w:rsidRDefault="00CF5ECF" w:rsidP="00794EA9"/>
        </w:tc>
        <w:tc>
          <w:tcPr>
            <w:tcW w:w="307" w:type="dxa"/>
            <w:hideMark/>
          </w:tcPr>
          <w:p w14:paraId="5A310A1B" w14:textId="77777777" w:rsidR="00CF5ECF" w:rsidRPr="005A1813" w:rsidRDefault="00CF5ECF" w:rsidP="00794EA9"/>
        </w:tc>
        <w:tc>
          <w:tcPr>
            <w:tcW w:w="307" w:type="dxa"/>
            <w:hideMark/>
          </w:tcPr>
          <w:p w14:paraId="265D89AC" w14:textId="77777777" w:rsidR="00CF5ECF" w:rsidRPr="005A1813" w:rsidRDefault="00CF5ECF" w:rsidP="00794EA9"/>
        </w:tc>
        <w:tc>
          <w:tcPr>
            <w:tcW w:w="307" w:type="dxa"/>
            <w:hideMark/>
          </w:tcPr>
          <w:p w14:paraId="6D77597B" w14:textId="77777777" w:rsidR="00CF5ECF" w:rsidRPr="005A1813" w:rsidRDefault="00CF5ECF" w:rsidP="00794EA9"/>
        </w:tc>
        <w:tc>
          <w:tcPr>
            <w:tcW w:w="307" w:type="dxa"/>
            <w:hideMark/>
          </w:tcPr>
          <w:p w14:paraId="16B0C743" w14:textId="77777777" w:rsidR="00CF5ECF" w:rsidRPr="005A1813" w:rsidRDefault="00CF5ECF" w:rsidP="00794EA9"/>
        </w:tc>
        <w:tc>
          <w:tcPr>
            <w:tcW w:w="307" w:type="dxa"/>
            <w:hideMark/>
          </w:tcPr>
          <w:p w14:paraId="16D90752" w14:textId="77777777" w:rsidR="00CF5ECF" w:rsidRPr="005A1813" w:rsidRDefault="00CF5ECF" w:rsidP="00794EA9">
            <w:r w:rsidRPr="005A1813">
              <w:t>1</w:t>
            </w:r>
          </w:p>
        </w:tc>
      </w:tr>
      <w:tr w:rsidR="00CF5ECF" w:rsidRPr="005A1813" w14:paraId="4D9155DF" w14:textId="77777777" w:rsidTr="00794EA9">
        <w:trPr>
          <w:trHeight w:val="1360"/>
        </w:trPr>
        <w:tc>
          <w:tcPr>
            <w:tcW w:w="1134" w:type="dxa"/>
            <w:hideMark/>
          </w:tcPr>
          <w:p w14:paraId="0D2D8029" w14:textId="77777777" w:rsidR="00CF5ECF" w:rsidRPr="005A1813" w:rsidRDefault="00CF5ECF" w:rsidP="00794EA9">
            <w:r w:rsidRPr="005A1813">
              <w:lastRenderedPageBreak/>
              <w:t>Regional (AFR)</w:t>
            </w:r>
          </w:p>
        </w:tc>
        <w:tc>
          <w:tcPr>
            <w:tcW w:w="658" w:type="dxa"/>
            <w:hideMark/>
          </w:tcPr>
          <w:p w14:paraId="259A6BA1" w14:textId="77777777" w:rsidR="00CF5ECF" w:rsidRPr="005A1813" w:rsidRDefault="00CF5ECF" w:rsidP="00794EA9">
            <w:r w:rsidRPr="005A1813">
              <w:t>AFR</w:t>
            </w:r>
          </w:p>
        </w:tc>
        <w:tc>
          <w:tcPr>
            <w:tcW w:w="1067" w:type="dxa"/>
            <w:hideMark/>
          </w:tcPr>
          <w:p w14:paraId="301FC4F3" w14:textId="77777777" w:rsidR="00CF5ECF" w:rsidRPr="005A1813" w:rsidRDefault="00CF5ECF" w:rsidP="00794EA9">
            <w:r w:rsidRPr="005A1813">
              <w:t>24-28 August 2020</w:t>
            </w:r>
          </w:p>
        </w:tc>
        <w:tc>
          <w:tcPr>
            <w:tcW w:w="4507" w:type="dxa"/>
            <w:hideMark/>
          </w:tcPr>
          <w:p w14:paraId="4DD3605D" w14:textId="77777777" w:rsidR="00CF5ECF" w:rsidRPr="005A1813" w:rsidRDefault="00CF5ECF" w:rsidP="00794EA9">
            <w:r w:rsidRPr="005A1813">
              <w:t>Online workshop on IoT and digital services – in French</w:t>
            </w:r>
            <w:r w:rsidRPr="005A1813">
              <w:br/>
              <w:t>Awareness about business model, policies and regulations of IoT and digital services (including Spectrum aspects).</w:t>
            </w:r>
          </w:p>
        </w:tc>
        <w:tc>
          <w:tcPr>
            <w:tcW w:w="3777" w:type="dxa"/>
            <w:hideMark/>
          </w:tcPr>
          <w:p w14:paraId="4124B191" w14:textId="77777777" w:rsidR="00CF5ECF" w:rsidRPr="005A1813" w:rsidRDefault="006B1A8B" w:rsidP="00794EA9">
            <w:pPr>
              <w:rPr>
                <w:u w:val="single"/>
              </w:rPr>
            </w:pPr>
            <w:hyperlink r:id="rId29" w:history="1">
              <w:r w:rsidR="00CF5ECF" w:rsidRPr="005A1813">
                <w:rPr>
                  <w:rStyle w:val="Hyperlink"/>
                </w:rPr>
                <w:t>Event webpage</w:t>
              </w:r>
            </w:hyperlink>
          </w:p>
        </w:tc>
        <w:tc>
          <w:tcPr>
            <w:tcW w:w="261" w:type="dxa"/>
            <w:hideMark/>
          </w:tcPr>
          <w:p w14:paraId="37BCE317" w14:textId="77777777" w:rsidR="00CF5ECF" w:rsidRPr="005A1813" w:rsidRDefault="00CF5ECF" w:rsidP="00794EA9">
            <w:pPr>
              <w:rPr>
                <w:u w:val="single"/>
              </w:rPr>
            </w:pPr>
          </w:p>
        </w:tc>
        <w:tc>
          <w:tcPr>
            <w:tcW w:w="261" w:type="dxa"/>
            <w:hideMark/>
          </w:tcPr>
          <w:p w14:paraId="6460B3E8" w14:textId="77777777" w:rsidR="00CF5ECF" w:rsidRPr="005A1813" w:rsidRDefault="00CF5ECF" w:rsidP="00794EA9"/>
        </w:tc>
        <w:tc>
          <w:tcPr>
            <w:tcW w:w="261" w:type="dxa"/>
            <w:hideMark/>
          </w:tcPr>
          <w:p w14:paraId="6CE2C137" w14:textId="77777777" w:rsidR="00CF5ECF" w:rsidRPr="005A1813" w:rsidRDefault="00CF5ECF" w:rsidP="00794EA9"/>
        </w:tc>
        <w:tc>
          <w:tcPr>
            <w:tcW w:w="261" w:type="dxa"/>
            <w:hideMark/>
          </w:tcPr>
          <w:p w14:paraId="521B5770" w14:textId="77777777" w:rsidR="00CF5ECF" w:rsidRPr="005A1813" w:rsidRDefault="00CF5ECF" w:rsidP="00794EA9"/>
        </w:tc>
        <w:tc>
          <w:tcPr>
            <w:tcW w:w="261" w:type="dxa"/>
            <w:hideMark/>
          </w:tcPr>
          <w:p w14:paraId="7DF63249" w14:textId="77777777" w:rsidR="00CF5ECF" w:rsidRPr="005A1813" w:rsidRDefault="00CF5ECF" w:rsidP="00794EA9"/>
        </w:tc>
        <w:tc>
          <w:tcPr>
            <w:tcW w:w="261" w:type="dxa"/>
            <w:hideMark/>
          </w:tcPr>
          <w:p w14:paraId="68F4091D" w14:textId="77777777" w:rsidR="00CF5ECF" w:rsidRPr="005A1813" w:rsidRDefault="00CF5ECF" w:rsidP="00794EA9"/>
        </w:tc>
        <w:tc>
          <w:tcPr>
            <w:tcW w:w="261" w:type="dxa"/>
            <w:hideMark/>
          </w:tcPr>
          <w:p w14:paraId="750E7B44" w14:textId="77777777" w:rsidR="00CF5ECF" w:rsidRPr="005A1813" w:rsidRDefault="00CF5ECF" w:rsidP="00794EA9"/>
        </w:tc>
        <w:tc>
          <w:tcPr>
            <w:tcW w:w="261" w:type="dxa"/>
            <w:hideMark/>
          </w:tcPr>
          <w:p w14:paraId="479BE8D2" w14:textId="77777777" w:rsidR="00CF5ECF" w:rsidRPr="005A1813" w:rsidRDefault="00CF5ECF" w:rsidP="00794EA9"/>
        </w:tc>
        <w:tc>
          <w:tcPr>
            <w:tcW w:w="261" w:type="dxa"/>
            <w:hideMark/>
          </w:tcPr>
          <w:p w14:paraId="433FA9B7" w14:textId="77777777" w:rsidR="00CF5ECF" w:rsidRPr="005A1813" w:rsidRDefault="00CF5ECF" w:rsidP="00794EA9"/>
        </w:tc>
        <w:tc>
          <w:tcPr>
            <w:tcW w:w="307" w:type="dxa"/>
            <w:hideMark/>
          </w:tcPr>
          <w:p w14:paraId="7C5E9AC2" w14:textId="77777777" w:rsidR="00CF5ECF" w:rsidRPr="005A1813" w:rsidRDefault="00CF5ECF" w:rsidP="00794EA9">
            <w:r w:rsidRPr="005A1813">
              <w:t>1</w:t>
            </w:r>
          </w:p>
        </w:tc>
        <w:tc>
          <w:tcPr>
            <w:tcW w:w="307" w:type="dxa"/>
            <w:hideMark/>
          </w:tcPr>
          <w:p w14:paraId="5463F70A" w14:textId="77777777" w:rsidR="00CF5ECF" w:rsidRPr="005A1813" w:rsidRDefault="00CF5ECF" w:rsidP="00794EA9"/>
        </w:tc>
        <w:tc>
          <w:tcPr>
            <w:tcW w:w="307" w:type="dxa"/>
            <w:hideMark/>
          </w:tcPr>
          <w:p w14:paraId="1A09307F" w14:textId="77777777" w:rsidR="00CF5ECF" w:rsidRPr="005A1813" w:rsidRDefault="00CF5ECF" w:rsidP="00794EA9"/>
        </w:tc>
        <w:tc>
          <w:tcPr>
            <w:tcW w:w="307" w:type="dxa"/>
            <w:hideMark/>
          </w:tcPr>
          <w:p w14:paraId="6D964742" w14:textId="77777777" w:rsidR="00CF5ECF" w:rsidRPr="005A1813" w:rsidRDefault="00CF5ECF" w:rsidP="00794EA9"/>
        </w:tc>
        <w:tc>
          <w:tcPr>
            <w:tcW w:w="307" w:type="dxa"/>
            <w:hideMark/>
          </w:tcPr>
          <w:p w14:paraId="3938A7FD" w14:textId="77777777" w:rsidR="00CF5ECF" w:rsidRPr="005A1813" w:rsidRDefault="00CF5ECF" w:rsidP="00794EA9"/>
        </w:tc>
      </w:tr>
      <w:tr w:rsidR="00CF5ECF" w:rsidRPr="005A1813" w14:paraId="1F50EF6D" w14:textId="77777777" w:rsidTr="00794EA9">
        <w:trPr>
          <w:trHeight w:val="1380"/>
        </w:trPr>
        <w:tc>
          <w:tcPr>
            <w:tcW w:w="1134" w:type="dxa"/>
            <w:hideMark/>
          </w:tcPr>
          <w:p w14:paraId="5B98385B" w14:textId="77777777" w:rsidR="00CF5ECF" w:rsidRPr="005A1813" w:rsidRDefault="00CF5ECF" w:rsidP="00794EA9">
            <w:r w:rsidRPr="005A1813">
              <w:t>Regional (AFR)</w:t>
            </w:r>
          </w:p>
        </w:tc>
        <w:tc>
          <w:tcPr>
            <w:tcW w:w="658" w:type="dxa"/>
            <w:hideMark/>
          </w:tcPr>
          <w:p w14:paraId="79B6EDEC" w14:textId="77777777" w:rsidR="00CF5ECF" w:rsidRPr="005A1813" w:rsidRDefault="00CF5ECF" w:rsidP="00794EA9">
            <w:r w:rsidRPr="005A1813">
              <w:t>AFR</w:t>
            </w:r>
          </w:p>
        </w:tc>
        <w:tc>
          <w:tcPr>
            <w:tcW w:w="1067" w:type="dxa"/>
            <w:hideMark/>
          </w:tcPr>
          <w:p w14:paraId="79D26207" w14:textId="77777777" w:rsidR="00CF5ECF" w:rsidRPr="005A1813" w:rsidRDefault="00CF5ECF" w:rsidP="00794EA9">
            <w:r w:rsidRPr="005A1813">
              <w:t>7-11 September 2020</w:t>
            </w:r>
          </w:p>
        </w:tc>
        <w:tc>
          <w:tcPr>
            <w:tcW w:w="4507" w:type="dxa"/>
            <w:hideMark/>
          </w:tcPr>
          <w:p w14:paraId="1707AAF2" w14:textId="77777777" w:rsidR="00CF5ECF" w:rsidRPr="005A1813" w:rsidRDefault="00CF5ECF" w:rsidP="00794EA9">
            <w:r w:rsidRPr="005A1813">
              <w:t>Online workshop on IoT and digital services – in English</w:t>
            </w:r>
            <w:r w:rsidRPr="005A1813">
              <w:br/>
              <w:t>Awareness about business model, policies and regulations of IoT and digital services (including Spectrum aspects).</w:t>
            </w:r>
          </w:p>
        </w:tc>
        <w:tc>
          <w:tcPr>
            <w:tcW w:w="3777" w:type="dxa"/>
            <w:hideMark/>
          </w:tcPr>
          <w:p w14:paraId="1C35B7E5" w14:textId="77777777" w:rsidR="00CF5ECF" w:rsidRPr="005A1813" w:rsidRDefault="006B1A8B" w:rsidP="00794EA9">
            <w:pPr>
              <w:rPr>
                <w:u w:val="single"/>
              </w:rPr>
            </w:pPr>
            <w:hyperlink r:id="rId30" w:history="1">
              <w:r w:rsidR="00CF5ECF" w:rsidRPr="005A1813">
                <w:rPr>
                  <w:rStyle w:val="Hyperlink"/>
                </w:rPr>
                <w:t>Event webpage</w:t>
              </w:r>
            </w:hyperlink>
          </w:p>
        </w:tc>
        <w:tc>
          <w:tcPr>
            <w:tcW w:w="261" w:type="dxa"/>
            <w:hideMark/>
          </w:tcPr>
          <w:p w14:paraId="53DC8596" w14:textId="77777777" w:rsidR="00CF5ECF" w:rsidRPr="005A1813" w:rsidRDefault="00CF5ECF" w:rsidP="00794EA9">
            <w:pPr>
              <w:rPr>
                <w:u w:val="single"/>
              </w:rPr>
            </w:pPr>
          </w:p>
        </w:tc>
        <w:tc>
          <w:tcPr>
            <w:tcW w:w="261" w:type="dxa"/>
            <w:hideMark/>
          </w:tcPr>
          <w:p w14:paraId="4DFDAA93" w14:textId="77777777" w:rsidR="00CF5ECF" w:rsidRPr="005A1813" w:rsidRDefault="00CF5ECF" w:rsidP="00794EA9"/>
        </w:tc>
        <w:tc>
          <w:tcPr>
            <w:tcW w:w="261" w:type="dxa"/>
            <w:hideMark/>
          </w:tcPr>
          <w:p w14:paraId="1785B680" w14:textId="77777777" w:rsidR="00CF5ECF" w:rsidRPr="005A1813" w:rsidRDefault="00CF5ECF" w:rsidP="00794EA9"/>
        </w:tc>
        <w:tc>
          <w:tcPr>
            <w:tcW w:w="261" w:type="dxa"/>
            <w:hideMark/>
          </w:tcPr>
          <w:p w14:paraId="7FB711F4" w14:textId="77777777" w:rsidR="00CF5ECF" w:rsidRPr="005A1813" w:rsidRDefault="00CF5ECF" w:rsidP="00794EA9"/>
        </w:tc>
        <w:tc>
          <w:tcPr>
            <w:tcW w:w="261" w:type="dxa"/>
            <w:hideMark/>
          </w:tcPr>
          <w:p w14:paraId="2D38CC75" w14:textId="77777777" w:rsidR="00CF5ECF" w:rsidRPr="005A1813" w:rsidRDefault="00CF5ECF" w:rsidP="00794EA9"/>
        </w:tc>
        <w:tc>
          <w:tcPr>
            <w:tcW w:w="261" w:type="dxa"/>
            <w:hideMark/>
          </w:tcPr>
          <w:p w14:paraId="77086012" w14:textId="77777777" w:rsidR="00CF5ECF" w:rsidRPr="005A1813" w:rsidRDefault="00CF5ECF" w:rsidP="00794EA9"/>
        </w:tc>
        <w:tc>
          <w:tcPr>
            <w:tcW w:w="261" w:type="dxa"/>
            <w:hideMark/>
          </w:tcPr>
          <w:p w14:paraId="175A7BE4" w14:textId="77777777" w:rsidR="00CF5ECF" w:rsidRPr="005A1813" w:rsidRDefault="00CF5ECF" w:rsidP="00794EA9"/>
        </w:tc>
        <w:tc>
          <w:tcPr>
            <w:tcW w:w="261" w:type="dxa"/>
            <w:hideMark/>
          </w:tcPr>
          <w:p w14:paraId="054F9C4B" w14:textId="77777777" w:rsidR="00CF5ECF" w:rsidRPr="005A1813" w:rsidRDefault="00CF5ECF" w:rsidP="00794EA9"/>
        </w:tc>
        <w:tc>
          <w:tcPr>
            <w:tcW w:w="261" w:type="dxa"/>
            <w:hideMark/>
          </w:tcPr>
          <w:p w14:paraId="5A2BA124" w14:textId="77777777" w:rsidR="00CF5ECF" w:rsidRPr="005A1813" w:rsidRDefault="00CF5ECF" w:rsidP="00794EA9"/>
        </w:tc>
        <w:tc>
          <w:tcPr>
            <w:tcW w:w="307" w:type="dxa"/>
            <w:hideMark/>
          </w:tcPr>
          <w:p w14:paraId="56D1CF3F" w14:textId="77777777" w:rsidR="00CF5ECF" w:rsidRPr="005A1813" w:rsidRDefault="00CF5ECF" w:rsidP="00794EA9">
            <w:r w:rsidRPr="005A1813">
              <w:t>1</w:t>
            </w:r>
          </w:p>
        </w:tc>
        <w:tc>
          <w:tcPr>
            <w:tcW w:w="307" w:type="dxa"/>
            <w:hideMark/>
          </w:tcPr>
          <w:p w14:paraId="4A0896AD" w14:textId="77777777" w:rsidR="00CF5ECF" w:rsidRPr="005A1813" w:rsidRDefault="00CF5ECF" w:rsidP="00794EA9"/>
        </w:tc>
        <w:tc>
          <w:tcPr>
            <w:tcW w:w="307" w:type="dxa"/>
            <w:hideMark/>
          </w:tcPr>
          <w:p w14:paraId="46894F2D" w14:textId="77777777" w:rsidR="00CF5ECF" w:rsidRPr="005A1813" w:rsidRDefault="00CF5ECF" w:rsidP="00794EA9"/>
        </w:tc>
        <w:tc>
          <w:tcPr>
            <w:tcW w:w="307" w:type="dxa"/>
            <w:hideMark/>
          </w:tcPr>
          <w:p w14:paraId="1CAF5382" w14:textId="77777777" w:rsidR="00CF5ECF" w:rsidRPr="005A1813" w:rsidRDefault="00CF5ECF" w:rsidP="00794EA9"/>
        </w:tc>
        <w:tc>
          <w:tcPr>
            <w:tcW w:w="307" w:type="dxa"/>
            <w:hideMark/>
          </w:tcPr>
          <w:p w14:paraId="0D2353C2" w14:textId="77777777" w:rsidR="00CF5ECF" w:rsidRPr="005A1813" w:rsidRDefault="00CF5ECF" w:rsidP="00794EA9"/>
        </w:tc>
      </w:tr>
      <w:tr w:rsidR="00CF5ECF" w:rsidRPr="005A1813" w14:paraId="0A72B5AE" w14:textId="77777777" w:rsidTr="00794EA9">
        <w:trPr>
          <w:trHeight w:val="1040"/>
        </w:trPr>
        <w:tc>
          <w:tcPr>
            <w:tcW w:w="1134" w:type="dxa"/>
            <w:hideMark/>
          </w:tcPr>
          <w:p w14:paraId="7EFDFA0B" w14:textId="77777777" w:rsidR="00CF5ECF" w:rsidRPr="005A1813" w:rsidRDefault="00CF5ECF" w:rsidP="00794EA9">
            <w:r w:rsidRPr="005A1813">
              <w:t>Seychelles</w:t>
            </w:r>
          </w:p>
        </w:tc>
        <w:tc>
          <w:tcPr>
            <w:tcW w:w="658" w:type="dxa"/>
            <w:hideMark/>
          </w:tcPr>
          <w:p w14:paraId="706E62D7" w14:textId="77777777" w:rsidR="00CF5ECF" w:rsidRPr="005A1813" w:rsidRDefault="00CF5ECF" w:rsidP="00794EA9">
            <w:r w:rsidRPr="005A1813">
              <w:t>AFR</w:t>
            </w:r>
          </w:p>
        </w:tc>
        <w:tc>
          <w:tcPr>
            <w:tcW w:w="1067" w:type="dxa"/>
            <w:hideMark/>
          </w:tcPr>
          <w:p w14:paraId="55D2D335" w14:textId="77777777" w:rsidR="00CF5ECF" w:rsidRPr="005A1813" w:rsidRDefault="00CF5ECF" w:rsidP="00794EA9">
            <w:r w:rsidRPr="005A1813">
              <w:t>2020</w:t>
            </w:r>
          </w:p>
        </w:tc>
        <w:tc>
          <w:tcPr>
            <w:tcW w:w="4507" w:type="dxa"/>
            <w:hideMark/>
          </w:tcPr>
          <w:p w14:paraId="13FD70E6" w14:textId="77777777" w:rsidR="00CF5ECF" w:rsidRPr="005A1813" w:rsidRDefault="00CF5ECF" w:rsidP="00794EA9">
            <w:r w:rsidRPr="005A1813">
              <w:t>Online workshop on spectrum management and SMS4DC</w:t>
            </w:r>
            <w:r w:rsidRPr="005A1813">
              <w:br/>
              <w:t>General aspect of spectrum management and SMS4DC</w:t>
            </w:r>
          </w:p>
        </w:tc>
        <w:tc>
          <w:tcPr>
            <w:tcW w:w="3777" w:type="dxa"/>
            <w:hideMark/>
          </w:tcPr>
          <w:p w14:paraId="7CE0D675" w14:textId="77777777" w:rsidR="00CF5ECF" w:rsidRPr="005A1813" w:rsidRDefault="00CF5ECF" w:rsidP="00794EA9"/>
        </w:tc>
        <w:tc>
          <w:tcPr>
            <w:tcW w:w="261" w:type="dxa"/>
            <w:hideMark/>
          </w:tcPr>
          <w:p w14:paraId="58903B77" w14:textId="77777777" w:rsidR="00CF5ECF" w:rsidRPr="005A1813" w:rsidRDefault="00CF5ECF" w:rsidP="00794EA9">
            <w:r w:rsidRPr="005A1813">
              <w:t>1</w:t>
            </w:r>
          </w:p>
        </w:tc>
        <w:tc>
          <w:tcPr>
            <w:tcW w:w="261" w:type="dxa"/>
            <w:hideMark/>
          </w:tcPr>
          <w:p w14:paraId="304632E7" w14:textId="77777777" w:rsidR="00CF5ECF" w:rsidRPr="005A1813" w:rsidRDefault="00CF5ECF" w:rsidP="00794EA9"/>
        </w:tc>
        <w:tc>
          <w:tcPr>
            <w:tcW w:w="261" w:type="dxa"/>
            <w:hideMark/>
          </w:tcPr>
          <w:p w14:paraId="101B8643" w14:textId="77777777" w:rsidR="00CF5ECF" w:rsidRPr="005A1813" w:rsidRDefault="00CF5ECF" w:rsidP="00794EA9"/>
        </w:tc>
        <w:tc>
          <w:tcPr>
            <w:tcW w:w="261" w:type="dxa"/>
            <w:hideMark/>
          </w:tcPr>
          <w:p w14:paraId="0AFA709D" w14:textId="77777777" w:rsidR="00CF5ECF" w:rsidRPr="005A1813" w:rsidRDefault="00CF5ECF" w:rsidP="00794EA9"/>
        </w:tc>
        <w:tc>
          <w:tcPr>
            <w:tcW w:w="261" w:type="dxa"/>
            <w:hideMark/>
          </w:tcPr>
          <w:p w14:paraId="44BEFA52" w14:textId="77777777" w:rsidR="00CF5ECF" w:rsidRPr="005A1813" w:rsidRDefault="00CF5ECF" w:rsidP="00794EA9"/>
        </w:tc>
        <w:tc>
          <w:tcPr>
            <w:tcW w:w="261" w:type="dxa"/>
            <w:hideMark/>
          </w:tcPr>
          <w:p w14:paraId="6D95F9F9" w14:textId="77777777" w:rsidR="00CF5ECF" w:rsidRPr="005A1813" w:rsidRDefault="00CF5ECF" w:rsidP="00794EA9"/>
        </w:tc>
        <w:tc>
          <w:tcPr>
            <w:tcW w:w="261" w:type="dxa"/>
            <w:hideMark/>
          </w:tcPr>
          <w:p w14:paraId="2DA3ABA9" w14:textId="77777777" w:rsidR="00CF5ECF" w:rsidRPr="005A1813" w:rsidRDefault="00CF5ECF" w:rsidP="00794EA9"/>
        </w:tc>
        <w:tc>
          <w:tcPr>
            <w:tcW w:w="261" w:type="dxa"/>
            <w:hideMark/>
          </w:tcPr>
          <w:p w14:paraId="7AFD42F0" w14:textId="77777777" w:rsidR="00CF5ECF" w:rsidRPr="005A1813" w:rsidRDefault="00CF5ECF" w:rsidP="00794EA9"/>
        </w:tc>
        <w:tc>
          <w:tcPr>
            <w:tcW w:w="261" w:type="dxa"/>
            <w:hideMark/>
          </w:tcPr>
          <w:p w14:paraId="60FDFB81" w14:textId="77777777" w:rsidR="00CF5ECF" w:rsidRPr="005A1813" w:rsidRDefault="00CF5ECF" w:rsidP="00794EA9"/>
        </w:tc>
        <w:tc>
          <w:tcPr>
            <w:tcW w:w="307" w:type="dxa"/>
            <w:hideMark/>
          </w:tcPr>
          <w:p w14:paraId="0AA669B2" w14:textId="77777777" w:rsidR="00CF5ECF" w:rsidRPr="005A1813" w:rsidRDefault="00CF5ECF" w:rsidP="00794EA9"/>
        </w:tc>
        <w:tc>
          <w:tcPr>
            <w:tcW w:w="307" w:type="dxa"/>
            <w:hideMark/>
          </w:tcPr>
          <w:p w14:paraId="2D317F5F" w14:textId="77777777" w:rsidR="00CF5ECF" w:rsidRPr="005A1813" w:rsidRDefault="00CF5ECF" w:rsidP="00794EA9"/>
        </w:tc>
        <w:tc>
          <w:tcPr>
            <w:tcW w:w="307" w:type="dxa"/>
            <w:hideMark/>
          </w:tcPr>
          <w:p w14:paraId="5EF031B5" w14:textId="77777777" w:rsidR="00CF5ECF" w:rsidRPr="005A1813" w:rsidRDefault="00CF5ECF" w:rsidP="00794EA9"/>
        </w:tc>
        <w:tc>
          <w:tcPr>
            <w:tcW w:w="307" w:type="dxa"/>
            <w:hideMark/>
          </w:tcPr>
          <w:p w14:paraId="3FAFD08F" w14:textId="77777777" w:rsidR="00CF5ECF" w:rsidRPr="005A1813" w:rsidRDefault="00CF5ECF" w:rsidP="00794EA9"/>
        </w:tc>
        <w:tc>
          <w:tcPr>
            <w:tcW w:w="307" w:type="dxa"/>
            <w:hideMark/>
          </w:tcPr>
          <w:p w14:paraId="56E0D5B0" w14:textId="77777777" w:rsidR="00CF5ECF" w:rsidRPr="005A1813" w:rsidRDefault="00CF5ECF" w:rsidP="00794EA9">
            <w:r w:rsidRPr="005A1813">
              <w:t>1</w:t>
            </w:r>
          </w:p>
        </w:tc>
      </w:tr>
      <w:tr w:rsidR="00CF5ECF" w:rsidRPr="005A1813" w14:paraId="48B80ADD" w14:textId="77777777" w:rsidTr="00794EA9">
        <w:trPr>
          <w:trHeight w:val="1300"/>
        </w:trPr>
        <w:tc>
          <w:tcPr>
            <w:tcW w:w="1134" w:type="dxa"/>
            <w:hideMark/>
          </w:tcPr>
          <w:p w14:paraId="6DB08789" w14:textId="77777777" w:rsidR="00CF5ECF" w:rsidRPr="005A1813" w:rsidRDefault="00CF5ECF" w:rsidP="00794EA9">
            <w:r w:rsidRPr="005A1813">
              <w:t>Regional (AFR)</w:t>
            </w:r>
          </w:p>
        </w:tc>
        <w:tc>
          <w:tcPr>
            <w:tcW w:w="658" w:type="dxa"/>
            <w:hideMark/>
          </w:tcPr>
          <w:p w14:paraId="284C7CDF" w14:textId="77777777" w:rsidR="00CF5ECF" w:rsidRPr="005A1813" w:rsidRDefault="00CF5ECF" w:rsidP="00794EA9">
            <w:r w:rsidRPr="005A1813">
              <w:t>AFR</w:t>
            </w:r>
          </w:p>
        </w:tc>
        <w:tc>
          <w:tcPr>
            <w:tcW w:w="1067" w:type="dxa"/>
            <w:hideMark/>
          </w:tcPr>
          <w:p w14:paraId="195F3248" w14:textId="77777777" w:rsidR="00CF5ECF" w:rsidRPr="005A1813" w:rsidRDefault="00CF5ECF" w:rsidP="00794EA9">
            <w:r w:rsidRPr="005A1813">
              <w:t>11-</w:t>
            </w:r>
            <w:proofErr w:type="gramStart"/>
            <w:r w:rsidRPr="005A1813">
              <w:t>13  January</w:t>
            </w:r>
            <w:proofErr w:type="gramEnd"/>
            <w:r w:rsidRPr="005A1813">
              <w:t xml:space="preserve"> 2021, </w:t>
            </w:r>
          </w:p>
        </w:tc>
        <w:tc>
          <w:tcPr>
            <w:tcW w:w="4507" w:type="dxa"/>
            <w:hideMark/>
          </w:tcPr>
          <w:p w14:paraId="7418C1A1" w14:textId="77777777" w:rsidR="00CF5ECF" w:rsidRPr="005A1813" w:rsidRDefault="00CF5ECF" w:rsidP="00794EA9">
            <w:r w:rsidRPr="005A1813">
              <w:t>Online workshop on Spectrum Auctions (English)</w:t>
            </w:r>
            <w:r w:rsidRPr="005A1813">
              <w:br/>
              <w:t xml:space="preserve">A workshop covering the common spectrum auctions types and formats used for the award public mobile licenses </w:t>
            </w:r>
          </w:p>
        </w:tc>
        <w:tc>
          <w:tcPr>
            <w:tcW w:w="3777" w:type="dxa"/>
            <w:hideMark/>
          </w:tcPr>
          <w:p w14:paraId="74C936A5" w14:textId="77777777" w:rsidR="00CF5ECF" w:rsidRPr="005A1813" w:rsidRDefault="006B1A8B" w:rsidP="00794EA9">
            <w:pPr>
              <w:rPr>
                <w:u w:val="single"/>
              </w:rPr>
            </w:pPr>
            <w:hyperlink r:id="rId31" w:history="1">
              <w:r w:rsidR="00CF5ECF" w:rsidRPr="005A1813">
                <w:rPr>
                  <w:rStyle w:val="Hyperlink"/>
                </w:rPr>
                <w:t xml:space="preserve">Event webpage </w:t>
              </w:r>
            </w:hyperlink>
          </w:p>
        </w:tc>
        <w:tc>
          <w:tcPr>
            <w:tcW w:w="261" w:type="dxa"/>
            <w:hideMark/>
          </w:tcPr>
          <w:p w14:paraId="66424D34" w14:textId="77777777" w:rsidR="00CF5ECF" w:rsidRPr="005A1813" w:rsidRDefault="00CF5ECF" w:rsidP="00794EA9">
            <w:r w:rsidRPr="005A1813">
              <w:t>1</w:t>
            </w:r>
          </w:p>
        </w:tc>
        <w:tc>
          <w:tcPr>
            <w:tcW w:w="261" w:type="dxa"/>
            <w:hideMark/>
          </w:tcPr>
          <w:p w14:paraId="1898A813" w14:textId="77777777" w:rsidR="00CF5ECF" w:rsidRPr="005A1813" w:rsidRDefault="00CF5ECF" w:rsidP="00794EA9"/>
        </w:tc>
        <w:tc>
          <w:tcPr>
            <w:tcW w:w="261" w:type="dxa"/>
            <w:hideMark/>
          </w:tcPr>
          <w:p w14:paraId="33748EC2" w14:textId="77777777" w:rsidR="00CF5ECF" w:rsidRPr="005A1813" w:rsidRDefault="00CF5ECF" w:rsidP="00794EA9"/>
        </w:tc>
        <w:tc>
          <w:tcPr>
            <w:tcW w:w="261" w:type="dxa"/>
            <w:hideMark/>
          </w:tcPr>
          <w:p w14:paraId="1995889D" w14:textId="77777777" w:rsidR="00CF5ECF" w:rsidRPr="005A1813" w:rsidRDefault="00CF5ECF" w:rsidP="00794EA9"/>
        </w:tc>
        <w:tc>
          <w:tcPr>
            <w:tcW w:w="261" w:type="dxa"/>
            <w:hideMark/>
          </w:tcPr>
          <w:p w14:paraId="18A6A43D" w14:textId="77777777" w:rsidR="00CF5ECF" w:rsidRPr="005A1813" w:rsidRDefault="00CF5ECF" w:rsidP="00794EA9">
            <w:r w:rsidRPr="005A1813">
              <w:t>1</w:t>
            </w:r>
          </w:p>
        </w:tc>
        <w:tc>
          <w:tcPr>
            <w:tcW w:w="261" w:type="dxa"/>
            <w:hideMark/>
          </w:tcPr>
          <w:p w14:paraId="4BF76A49" w14:textId="77777777" w:rsidR="00CF5ECF" w:rsidRPr="005A1813" w:rsidRDefault="00CF5ECF" w:rsidP="00794EA9"/>
        </w:tc>
        <w:tc>
          <w:tcPr>
            <w:tcW w:w="261" w:type="dxa"/>
            <w:hideMark/>
          </w:tcPr>
          <w:p w14:paraId="6DB56036" w14:textId="77777777" w:rsidR="00CF5ECF" w:rsidRPr="005A1813" w:rsidRDefault="00CF5ECF" w:rsidP="00794EA9"/>
        </w:tc>
        <w:tc>
          <w:tcPr>
            <w:tcW w:w="261" w:type="dxa"/>
            <w:hideMark/>
          </w:tcPr>
          <w:p w14:paraId="6238F4D2" w14:textId="77777777" w:rsidR="00CF5ECF" w:rsidRPr="005A1813" w:rsidRDefault="00CF5ECF" w:rsidP="00794EA9"/>
        </w:tc>
        <w:tc>
          <w:tcPr>
            <w:tcW w:w="261" w:type="dxa"/>
            <w:hideMark/>
          </w:tcPr>
          <w:p w14:paraId="3E150A36" w14:textId="77777777" w:rsidR="00CF5ECF" w:rsidRPr="005A1813" w:rsidRDefault="00CF5ECF" w:rsidP="00794EA9"/>
        </w:tc>
        <w:tc>
          <w:tcPr>
            <w:tcW w:w="307" w:type="dxa"/>
            <w:hideMark/>
          </w:tcPr>
          <w:p w14:paraId="48357F00" w14:textId="77777777" w:rsidR="00CF5ECF" w:rsidRPr="005A1813" w:rsidRDefault="00CF5ECF" w:rsidP="00794EA9"/>
        </w:tc>
        <w:tc>
          <w:tcPr>
            <w:tcW w:w="307" w:type="dxa"/>
            <w:hideMark/>
          </w:tcPr>
          <w:p w14:paraId="4756047B" w14:textId="77777777" w:rsidR="00CF5ECF" w:rsidRPr="005A1813" w:rsidRDefault="00CF5ECF" w:rsidP="00794EA9">
            <w:r w:rsidRPr="005A1813">
              <w:t>1</w:t>
            </w:r>
          </w:p>
        </w:tc>
        <w:tc>
          <w:tcPr>
            <w:tcW w:w="307" w:type="dxa"/>
            <w:hideMark/>
          </w:tcPr>
          <w:p w14:paraId="49F6C896" w14:textId="77777777" w:rsidR="00CF5ECF" w:rsidRPr="005A1813" w:rsidRDefault="00CF5ECF" w:rsidP="00794EA9"/>
        </w:tc>
        <w:tc>
          <w:tcPr>
            <w:tcW w:w="307" w:type="dxa"/>
            <w:hideMark/>
          </w:tcPr>
          <w:p w14:paraId="1B79FD88" w14:textId="77777777" w:rsidR="00CF5ECF" w:rsidRPr="005A1813" w:rsidRDefault="00CF5ECF" w:rsidP="00794EA9"/>
        </w:tc>
        <w:tc>
          <w:tcPr>
            <w:tcW w:w="307" w:type="dxa"/>
            <w:hideMark/>
          </w:tcPr>
          <w:p w14:paraId="3200187C" w14:textId="77777777" w:rsidR="00CF5ECF" w:rsidRPr="005A1813" w:rsidRDefault="00CF5ECF" w:rsidP="00794EA9"/>
        </w:tc>
      </w:tr>
      <w:tr w:rsidR="00CF5ECF" w:rsidRPr="005A1813" w14:paraId="694C6A8D" w14:textId="77777777" w:rsidTr="00794EA9">
        <w:trPr>
          <w:trHeight w:val="1300"/>
        </w:trPr>
        <w:tc>
          <w:tcPr>
            <w:tcW w:w="1134" w:type="dxa"/>
            <w:hideMark/>
          </w:tcPr>
          <w:p w14:paraId="57859481" w14:textId="77777777" w:rsidR="00CF5ECF" w:rsidRPr="005A1813" w:rsidRDefault="00CF5ECF" w:rsidP="00794EA9">
            <w:r w:rsidRPr="005A1813">
              <w:t>Regional (AFR)</w:t>
            </w:r>
          </w:p>
        </w:tc>
        <w:tc>
          <w:tcPr>
            <w:tcW w:w="658" w:type="dxa"/>
            <w:hideMark/>
          </w:tcPr>
          <w:p w14:paraId="3A9EF8FF" w14:textId="77777777" w:rsidR="00CF5ECF" w:rsidRPr="005A1813" w:rsidRDefault="00CF5ECF" w:rsidP="00794EA9">
            <w:r w:rsidRPr="005A1813">
              <w:t>AFR</w:t>
            </w:r>
          </w:p>
        </w:tc>
        <w:tc>
          <w:tcPr>
            <w:tcW w:w="1067" w:type="dxa"/>
            <w:hideMark/>
          </w:tcPr>
          <w:p w14:paraId="7FC32A32" w14:textId="77777777" w:rsidR="00CF5ECF" w:rsidRPr="005A1813" w:rsidRDefault="00CF5ECF" w:rsidP="00794EA9">
            <w:r w:rsidRPr="005A1813">
              <w:t>18-</w:t>
            </w:r>
            <w:proofErr w:type="gramStart"/>
            <w:r w:rsidRPr="005A1813">
              <w:t>20  January</w:t>
            </w:r>
            <w:proofErr w:type="gramEnd"/>
            <w:r w:rsidRPr="005A1813">
              <w:t xml:space="preserve"> 2021</w:t>
            </w:r>
          </w:p>
        </w:tc>
        <w:tc>
          <w:tcPr>
            <w:tcW w:w="4507" w:type="dxa"/>
            <w:hideMark/>
          </w:tcPr>
          <w:p w14:paraId="7D36BF04" w14:textId="77777777" w:rsidR="00CF5ECF" w:rsidRPr="005A1813" w:rsidRDefault="00CF5ECF" w:rsidP="00794EA9">
            <w:r w:rsidRPr="005A1813">
              <w:t>Online workshop on Spectrum Auctions (French)</w:t>
            </w:r>
            <w:r w:rsidRPr="005A1813">
              <w:br/>
              <w:t xml:space="preserve">A workshop covering the common spectrum auctions types and formats used for the award public mobile licenses </w:t>
            </w:r>
          </w:p>
        </w:tc>
        <w:tc>
          <w:tcPr>
            <w:tcW w:w="3777" w:type="dxa"/>
            <w:hideMark/>
          </w:tcPr>
          <w:p w14:paraId="384AEA39" w14:textId="77777777" w:rsidR="00CF5ECF" w:rsidRPr="005A1813" w:rsidRDefault="006B1A8B" w:rsidP="00794EA9">
            <w:pPr>
              <w:rPr>
                <w:u w:val="single"/>
              </w:rPr>
            </w:pPr>
            <w:hyperlink r:id="rId32" w:history="1">
              <w:r w:rsidR="00CF5ECF" w:rsidRPr="005A1813">
                <w:rPr>
                  <w:rStyle w:val="Hyperlink"/>
                </w:rPr>
                <w:t>Event webpage</w:t>
              </w:r>
            </w:hyperlink>
          </w:p>
        </w:tc>
        <w:tc>
          <w:tcPr>
            <w:tcW w:w="261" w:type="dxa"/>
            <w:hideMark/>
          </w:tcPr>
          <w:p w14:paraId="2D086A98" w14:textId="77777777" w:rsidR="00CF5ECF" w:rsidRPr="005A1813" w:rsidRDefault="00CF5ECF" w:rsidP="00794EA9">
            <w:r w:rsidRPr="005A1813">
              <w:t>1</w:t>
            </w:r>
          </w:p>
        </w:tc>
        <w:tc>
          <w:tcPr>
            <w:tcW w:w="261" w:type="dxa"/>
            <w:hideMark/>
          </w:tcPr>
          <w:p w14:paraId="36EE138C" w14:textId="77777777" w:rsidR="00CF5ECF" w:rsidRPr="005A1813" w:rsidRDefault="00CF5ECF" w:rsidP="00794EA9"/>
        </w:tc>
        <w:tc>
          <w:tcPr>
            <w:tcW w:w="261" w:type="dxa"/>
            <w:hideMark/>
          </w:tcPr>
          <w:p w14:paraId="6670C2E4" w14:textId="77777777" w:rsidR="00CF5ECF" w:rsidRPr="005A1813" w:rsidRDefault="00CF5ECF" w:rsidP="00794EA9"/>
        </w:tc>
        <w:tc>
          <w:tcPr>
            <w:tcW w:w="261" w:type="dxa"/>
            <w:hideMark/>
          </w:tcPr>
          <w:p w14:paraId="0EF1874A" w14:textId="77777777" w:rsidR="00CF5ECF" w:rsidRPr="005A1813" w:rsidRDefault="00CF5ECF" w:rsidP="00794EA9"/>
        </w:tc>
        <w:tc>
          <w:tcPr>
            <w:tcW w:w="261" w:type="dxa"/>
            <w:hideMark/>
          </w:tcPr>
          <w:p w14:paraId="62DFC8EB" w14:textId="77777777" w:rsidR="00CF5ECF" w:rsidRPr="005A1813" w:rsidRDefault="00CF5ECF" w:rsidP="00794EA9">
            <w:r w:rsidRPr="005A1813">
              <w:t>1</w:t>
            </w:r>
          </w:p>
        </w:tc>
        <w:tc>
          <w:tcPr>
            <w:tcW w:w="261" w:type="dxa"/>
            <w:hideMark/>
          </w:tcPr>
          <w:p w14:paraId="3E2BD190" w14:textId="77777777" w:rsidR="00CF5ECF" w:rsidRPr="005A1813" w:rsidRDefault="00CF5ECF" w:rsidP="00794EA9"/>
        </w:tc>
        <w:tc>
          <w:tcPr>
            <w:tcW w:w="261" w:type="dxa"/>
            <w:hideMark/>
          </w:tcPr>
          <w:p w14:paraId="32135442" w14:textId="77777777" w:rsidR="00CF5ECF" w:rsidRPr="005A1813" w:rsidRDefault="00CF5ECF" w:rsidP="00794EA9"/>
        </w:tc>
        <w:tc>
          <w:tcPr>
            <w:tcW w:w="261" w:type="dxa"/>
            <w:hideMark/>
          </w:tcPr>
          <w:p w14:paraId="2A9444BD" w14:textId="77777777" w:rsidR="00CF5ECF" w:rsidRPr="005A1813" w:rsidRDefault="00CF5ECF" w:rsidP="00794EA9"/>
        </w:tc>
        <w:tc>
          <w:tcPr>
            <w:tcW w:w="261" w:type="dxa"/>
            <w:hideMark/>
          </w:tcPr>
          <w:p w14:paraId="151DDB8F" w14:textId="77777777" w:rsidR="00CF5ECF" w:rsidRPr="005A1813" w:rsidRDefault="00CF5ECF" w:rsidP="00794EA9"/>
        </w:tc>
        <w:tc>
          <w:tcPr>
            <w:tcW w:w="307" w:type="dxa"/>
            <w:hideMark/>
          </w:tcPr>
          <w:p w14:paraId="357CA8B5" w14:textId="77777777" w:rsidR="00CF5ECF" w:rsidRPr="005A1813" w:rsidRDefault="00CF5ECF" w:rsidP="00794EA9"/>
        </w:tc>
        <w:tc>
          <w:tcPr>
            <w:tcW w:w="307" w:type="dxa"/>
            <w:hideMark/>
          </w:tcPr>
          <w:p w14:paraId="0A610498" w14:textId="77777777" w:rsidR="00CF5ECF" w:rsidRPr="005A1813" w:rsidRDefault="00CF5ECF" w:rsidP="00794EA9">
            <w:r w:rsidRPr="005A1813">
              <w:t>1</w:t>
            </w:r>
          </w:p>
        </w:tc>
        <w:tc>
          <w:tcPr>
            <w:tcW w:w="307" w:type="dxa"/>
            <w:hideMark/>
          </w:tcPr>
          <w:p w14:paraId="46F9F0B8" w14:textId="77777777" w:rsidR="00CF5ECF" w:rsidRPr="005A1813" w:rsidRDefault="00CF5ECF" w:rsidP="00794EA9"/>
        </w:tc>
        <w:tc>
          <w:tcPr>
            <w:tcW w:w="307" w:type="dxa"/>
            <w:hideMark/>
          </w:tcPr>
          <w:p w14:paraId="7D9490D7" w14:textId="77777777" w:rsidR="00CF5ECF" w:rsidRPr="005A1813" w:rsidRDefault="00CF5ECF" w:rsidP="00794EA9"/>
        </w:tc>
        <w:tc>
          <w:tcPr>
            <w:tcW w:w="307" w:type="dxa"/>
            <w:hideMark/>
          </w:tcPr>
          <w:p w14:paraId="47858BAE" w14:textId="77777777" w:rsidR="00CF5ECF" w:rsidRPr="005A1813" w:rsidRDefault="00CF5ECF" w:rsidP="00794EA9"/>
        </w:tc>
      </w:tr>
      <w:tr w:rsidR="00CF5ECF" w:rsidRPr="005A1813" w14:paraId="15E48C0F" w14:textId="77777777" w:rsidTr="00794EA9">
        <w:trPr>
          <w:trHeight w:val="990"/>
        </w:trPr>
        <w:tc>
          <w:tcPr>
            <w:tcW w:w="1134" w:type="dxa"/>
            <w:hideMark/>
          </w:tcPr>
          <w:p w14:paraId="33A082FB" w14:textId="77777777" w:rsidR="00CF5ECF" w:rsidRPr="005A1813" w:rsidRDefault="00CF5ECF" w:rsidP="00794EA9">
            <w:r w:rsidRPr="005A1813">
              <w:t>Regional (ARB + AFR)</w:t>
            </w:r>
          </w:p>
        </w:tc>
        <w:tc>
          <w:tcPr>
            <w:tcW w:w="658" w:type="dxa"/>
            <w:hideMark/>
          </w:tcPr>
          <w:p w14:paraId="2FCDB645" w14:textId="77777777" w:rsidR="00CF5ECF" w:rsidRPr="005A1813" w:rsidRDefault="00CF5ECF" w:rsidP="00794EA9">
            <w:r w:rsidRPr="005A1813">
              <w:t>ARB and AFR (66 countries)</w:t>
            </w:r>
          </w:p>
        </w:tc>
        <w:tc>
          <w:tcPr>
            <w:tcW w:w="1067" w:type="dxa"/>
            <w:hideMark/>
          </w:tcPr>
          <w:p w14:paraId="01D63BCE" w14:textId="77777777" w:rsidR="00CF5ECF" w:rsidRPr="005A1813" w:rsidRDefault="00CF5ECF" w:rsidP="00794EA9">
            <w:r w:rsidRPr="005A1813">
              <w:t>1 October – 15 November 2020</w:t>
            </w:r>
          </w:p>
        </w:tc>
        <w:tc>
          <w:tcPr>
            <w:tcW w:w="4507" w:type="dxa"/>
            <w:hideMark/>
          </w:tcPr>
          <w:p w14:paraId="12C0ECEF" w14:textId="77777777" w:rsidR="00CF5ECF" w:rsidRPr="005A1813" w:rsidRDefault="00CF5ECF" w:rsidP="00794EA9">
            <w:r w:rsidRPr="005A1813">
              <w:t>ITU-ITSO Online Course on Satellite Communications and Radio Regulations Procedures for Arab and Africa regions</w:t>
            </w:r>
          </w:p>
        </w:tc>
        <w:tc>
          <w:tcPr>
            <w:tcW w:w="3777" w:type="dxa"/>
            <w:hideMark/>
          </w:tcPr>
          <w:p w14:paraId="0E4E4EEB" w14:textId="77777777" w:rsidR="00CF5ECF" w:rsidRPr="005A1813" w:rsidRDefault="006B1A8B" w:rsidP="00794EA9">
            <w:pPr>
              <w:rPr>
                <w:u w:val="single"/>
              </w:rPr>
            </w:pPr>
            <w:hyperlink r:id="rId33" w:history="1">
              <w:r w:rsidR="00CF5ECF" w:rsidRPr="005A1813">
                <w:rPr>
                  <w:rStyle w:val="Hyperlink"/>
                </w:rPr>
                <w:t>Event Webpage</w:t>
              </w:r>
            </w:hyperlink>
          </w:p>
        </w:tc>
        <w:tc>
          <w:tcPr>
            <w:tcW w:w="261" w:type="dxa"/>
            <w:hideMark/>
          </w:tcPr>
          <w:p w14:paraId="6D36396D" w14:textId="77777777" w:rsidR="00CF5ECF" w:rsidRPr="005A1813" w:rsidRDefault="00CF5ECF" w:rsidP="00794EA9">
            <w:pPr>
              <w:rPr>
                <w:u w:val="single"/>
              </w:rPr>
            </w:pPr>
          </w:p>
        </w:tc>
        <w:tc>
          <w:tcPr>
            <w:tcW w:w="261" w:type="dxa"/>
            <w:hideMark/>
          </w:tcPr>
          <w:p w14:paraId="5446034E" w14:textId="77777777" w:rsidR="00CF5ECF" w:rsidRPr="005A1813" w:rsidRDefault="00CF5ECF" w:rsidP="00794EA9">
            <w:r w:rsidRPr="005A1813">
              <w:t>1</w:t>
            </w:r>
          </w:p>
        </w:tc>
        <w:tc>
          <w:tcPr>
            <w:tcW w:w="261" w:type="dxa"/>
            <w:hideMark/>
          </w:tcPr>
          <w:p w14:paraId="1CF9B928" w14:textId="77777777" w:rsidR="00CF5ECF" w:rsidRPr="005A1813" w:rsidRDefault="00CF5ECF" w:rsidP="00794EA9"/>
        </w:tc>
        <w:tc>
          <w:tcPr>
            <w:tcW w:w="261" w:type="dxa"/>
            <w:hideMark/>
          </w:tcPr>
          <w:p w14:paraId="3340E3A3" w14:textId="77777777" w:rsidR="00CF5ECF" w:rsidRPr="005A1813" w:rsidRDefault="00CF5ECF" w:rsidP="00794EA9"/>
        </w:tc>
        <w:tc>
          <w:tcPr>
            <w:tcW w:w="261" w:type="dxa"/>
            <w:hideMark/>
          </w:tcPr>
          <w:p w14:paraId="5B69AF37" w14:textId="77777777" w:rsidR="00CF5ECF" w:rsidRPr="005A1813" w:rsidRDefault="00CF5ECF" w:rsidP="00794EA9"/>
        </w:tc>
        <w:tc>
          <w:tcPr>
            <w:tcW w:w="261" w:type="dxa"/>
            <w:hideMark/>
          </w:tcPr>
          <w:p w14:paraId="0073CA5E" w14:textId="77777777" w:rsidR="00CF5ECF" w:rsidRPr="005A1813" w:rsidRDefault="00CF5ECF" w:rsidP="00794EA9"/>
        </w:tc>
        <w:tc>
          <w:tcPr>
            <w:tcW w:w="261" w:type="dxa"/>
            <w:hideMark/>
          </w:tcPr>
          <w:p w14:paraId="75273583" w14:textId="77777777" w:rsidR="00CF5ECF" w:rsidRPr="005A1813" w:rsidRDefault="00CF5ECF" w:rsidP="00794EA9"/>
        </w:tc>
        <w:tc>
          <w:tcPr>
            <w:tcW w:w="261" w:type="dxa"/>
            <w:hideMark/>
          </w:tcPr>
          <w:p w14:paraId="7C3CD9B9" w14:textId="77777777" w:rsidR="00CF5ECF" w:rsidRPr="005A1813" w:rsidRDefault="00CF5ECF" w:rsidP="00794EA9"/>
        </w:tc>
        <w:tc>
          <w:tcPr>
            <w:tcW w:w="261" w:type="dxa"/>
            <w:hideMark/>
          </w:tcPr>
          <w:p w14:paraId="4579929B" w14:textId="77777777" w:rsidR="00CF5ECF" w:rsidRPr="005A1813" w:rsidRDefault="00CF5ECF" w:rsidP="00794EA9"/>
        </w:tc>
        <w:tc>
          <w:tcPr>
            <w:tcW w:w="307" w:type="dxa"/>
            <w:hideMark/>
          </w:tcPr>
          <w:p w14:paraId="63FA1CA6" w14:textId="77777777" w:rsidR="00CF5ECF" w:rsidRPr="005A1813" w:rsidRDefault="00CF5ECF" w:rsidP="00794EA9">
            <w:r w:rsidRPr="005A1813">
              <w:t>1</w:t>
            </w:r>
          </w:p>
        </w:tc>
        <w:tc>
          <w:tcPr>
            <w:tcW w:w="307" w:type="dxa"/>
            <w:hideMark/>
          </w:tcPr>
          <w:p w14:paraId="0D29EC11" w14:textId="77777777" w:rsidR="00CF5ECF" w:rsidRPr="005A1813" w:rsidRDefault="00CF5ECF" w:rsidP="00794EA9"/>
        </w:tc>
        <w:tc>
          <w:tcPr>
            <w:tcW w:w="307" w:type="dxa"/>
            <w:hideMark/>
          </w:tcPr>
          <w:p w14:paraId="1C5200E6" w14:textId="77777777" w:rsidR="00CF5ECF" w:rsidRPr="005A1813" w:rsidRDefault="00CF5ECF" w:rsidP="00794EA9"/>
        </w:tc>
        <w:tc>
          <w:tcPr>
            <w:tcW w:w="307" w:type="dxa"/>
            <w:hideMark/>
          </w:tcPr>
          <w:p w14:paraId="10F93E4A" w14:textId="77777777" w:rsidR="00CF5ECF" w:rsidRPr="005A1813" w:rsidRDefault="00CF5ECF" w:rsidP="00794EA9"/>
        </w:tc>
        <w:tc>
          <w:tcPr>
            <w:tcW w:w="307" w:type="dxa"/>
            <w:hideMark/>
          </w:tcPr>
          <w:p w14:paraId="44D76257" w14:textId="77777777" w:rsidR="00CF5ECF" w:rsidRPr="005A1813" w:rsidRDefault="00CF5ECF" w:rsidP="00794EA9"/>
        </w:tc>
      </w:tr>
      <w:tr w:rsidR="00CF5ECF" w:rsidRPr="005A1813" w14:paraId="4DBBE90A" w14:textId="77777777" w:rsidTr="00794EA9">
        <w:trPr>
          <w:trHeight w:val="880"/>
        </w:trPr>
        <w:tc>
          <w:tcPr>
            <w:tcW w:w="1134" w:type="dxa"/>
            <w:hideMark/>
          </w:tcPr>
          <w:p w14:paraId="7BDDD6DD" w14:textId="77777777" w:rsidR="00CF5ECF" w:rsidRPr="005A1813" w:rsidRDefault="00CF5ECF" w:rsidP="00794EA9">
            <w:r w:rsidRPr="005A1813">
              <w:lastRenderedPageBreak/>
              <w:t>Regional (ARB)</w:t>
            </w:r>
          </w:p>
        </w:tc>
        <w:tc>
          <w:tcPr>
            <w:tcW w:w="658" w:type="dxa"/>
            <w:hideMark/>
          </w:tcPr>
          <w:p w14:paraId="0888DE11" w14:textId="77777777" w:rsidR="00CF5ECF" w:rsidRPr="005A1813" w:rsidRDefault="00CF5ECF" w:rsidP="00794EA9">
            <w:r w:rsidRPr="005A1813">
              <w:t>ARB (21 countries)</w:t>
            </w:r>
          </w:p>
        </w:tc>
        <w:tc>
          <w:tcPr>
            <w:tcW w:w="1067" w:type="dxa"/>
            <w:hideMark/>
          </w:tcPr>
          <w:p w14:paraId="05BBD65F" w14:textId="77777777" w:rsidR="00CF5ECF" w:rsidRPr="005A1813" w:rsidRDefault="00CF5ECF" w:rsidP="00794EA9">
            <w:r w:rsidRPr="005A1813">
              <w:t>9- 12 November 2020</w:t>
            </w:r>
          </w:p>
        </w:tc>
        <w:tc>
          <w:tcPr>
            <w:tcW w:w="4507" w:type="dxa"/>
            <w:hideMark/>
          </w:tcPr>
          <w:p w14:paraId="121BA3BA" w14:textId="77777777" w:rsidR="00CF5ECF" w:rsidRPr="005A1813" w:rsidRDefault="00CF5ECF" w:rsidP="00794EA9">
            <w:r w:rsidRPr="005A1813">
              <w:t>ITU Online Regional Training Workshop on Spectrum Monitoring for the Arab Region</w:t>
            </w:r>
          </w:p>
        </w:tc>
        <w:tc>
          <w:tcPr>
            <w:tcW w:w="3777" w:type="dxa"/>
            <w:hideMark/>
          </w:tcPr>
          <w:p w14:paraId="4964C64D" w14:textId="77777777" w:rsidR="00CF5ECF" w:rsidRPr="005A1813" w:rsidRDefault="006B1A8B" w:rsidP="00794EA9">
            <w:pPr>
              <w:rPr>
                <w:u w:val="single"/>
              </w:rPr>
            </w:pPr>
            <w:hyperlink r:id="rId34" w:history="1">
              <w:r w:rsidR="00CF5ECF" w:rsidRPr="005A1813">
                <w:rPr>
                  <w:rStyle w:val="Hyperlink"/>
                </w:rPr>
                <w:t>Event Webpage</w:t>
              </w:r>
            </w:hyperlink>
          </w:p>
        </w:tc>
        <w:tc>
          <w:tcPr>
            <w:tcW w:w="261" w:type="dxa"/>
            <w:hideMark/>
          </w:tcPr>
          <w:p w14:paraId="3A184680" w14:textId="77777777" w:rsidR="00CF5ECF" w:rsidRPr="005A1813" w:rsidRDefault="00CF5ECF" w:rsidP="00794EA9">
            <w:r w:rsidRPr="005A1813">
              <w:t>1</w:t>
            </w:r>
          </w:p>
        </w:tc>
        <w:tc>
          <w:tcPr>
            <w:tcW w:w="261" w:type="dxa"/>
            <w:hideMark/>
          </w:tcPr>
          <w:p w14:paraId="50555DC3" w14:textId="77777777" w:rsidR="00CF5ECF" w:rsidRPr="005A1813" w:rsidRDefault="00CF5ECF" w:rsidP="00794EA9">
            <w:r w:rsidRPr="005A1813">
              <w:t>1</w:t>
            </w:r>
          </w:p>
        </w:tc>
        <w:tc>
          <w:tcPr>
            <w:tcW w:w="261" w:type="dxa"/>
            <w:hideMark/>
          </w:tcPr>
          <w:p w14:paraId="75FAE3B1" w14:textId="77777777" w:rsidR="00CF5ECF" w:rsidRPr="005A1813" w:rsidRDefault="00CF5ECF" w:rsidP="00794EA9"/>
        </w:tc>
        <w:tc>
          <w:tcPr>
            <w:tcW w:w="261" w:type="dxa"/>
            <w:hideMark/>
          </w:tcPr>
          <w:p w14:paraId="34FE060C" w14:textId="77777777" w:rsidR="00CF5ECF" w:rsidRPr="005A1813" w:rsidRDefault="00CF5ECF" w:rsidP="00794EA9"/>
        </w:tc>
        <w:tc>
          <w:tcPr>
            <w:tcW w:w="261" w:type="dxa"/>
            <w:hideMark/>
          </w:tcPr>
          <w:p w14:paraId="103AC0DF" w14:textId="77777777" w:rsidR="00CF5ECF" w:rsidRPr="005A1813" w:rsidRDefault="00CF5ECF" w:rsidP="00794EA9"/>
        </w:tc>
        <w:tc>
          <w:tcPr>
            <w:tcW w:w="261" w:type="dxa"/>
            <w:hideMark/>
          </w:tcPr>
          <w:p w14:paraId="3905DB91" w14:textId="77777777" w:rsidR="00CF5ECF" w:rsidRPr="005A1813" w:rsidRDefault="00CF5ECF" w:rsidP="00794EA9"/>
        </w:tc>
        <w:tc>
          <w:tcPr>
            <w:tcW w:w="261" w:type="dxa"/>
            <w:hideMark/>
          </w:tcPr>
          <w:p w14:paraId="30C51821" w14:textId="77777777" w:rsidR="00CF5ECF" w:rsidRPr="005A1813" w:rsidRDefault="00CF5ECF" w:rsidP="00794EA9"/>
        </w:tc>
        <w:tc>
          <w:tcPr>
            <w:tcW w:w="261" w:type="dxa"/>
            <w:hideMark/>
          </w:tcPr>
          <w:p w14:paraId="143B6449" w14:textId="77777777" w:rsidR="00CF5ECF" w:rsidRPr="005A1813" w:rsidRDefault="00CF5ECF" w:rsidP="00794EA9"/>
        </w:tc>
        <w:tc>
          <w:tcPr>
            <w:tcW w:w="261" w:type="dxa"/>
            <w:hideMark/>
          </w:tcPr>
          <w:p w14:paraId="45830422" w14:textId="77777777" w:rsidR="00CF5ECF" w:rsidRPr="005A1813" w:rsidRDefault="00CF5ECF" w:rsidP="00794EA9"/>
        </w:tc>
        <w:tc>
          <w:tcPr>
            <w:tcW w:w="307" w:type="dxa"/>
            <w:hideMark/>
          </w:tcPr>
          <w:p w14:paraId="4E426E5B" w14:textId="77777777" w:rsidR="00CF5ECF" w:rsidRPr="005A1813" w:rsidRDefault="00CF5ECF" w:rsidP="00794EA9"/>
        </w:tc>
        <w:tc>
          <w:tcPr>
            <w:tcW w:w="307" w:type="dxa"/>
            <w:hideMark/>
          </w:tcPr>
          <w:p w14:paraId="65908960" w14:textId="77777777" w:rsidR="00CF5ECF" w:rsidRPr="005A1813" w:rsidRDefault="00CF5ECF" w:rsidP="00794EA9"/>
        </w:tc>
        <w:tc>
          <w:tcPr>
            <w:tcW w:w="307" w:type="dxa"/>
            <w:hideMark/>
          </w:tcPr>
          <w:p w14:paraId="74F30C6D" w14:textId="77777777" w:rsidR="00CF5ECF" w:rsidRPr="005A1813" w:rsidRDefault="00CF5ECF" w:rsidP="00794EA9"/>
        </w:tc>
        <w:tc>
          <w:tcPr>
            <w:tcW w:w="307" w:type="dxa"/>
            <w:hideMark/>
          </w:tcPr>
          <w:p w14:paraId="2B30A8A9" w14:textId="77777777" w:rsidR="00CF5ECF" w:rsidRPr="005A1813" w:rsidRDefault="00CF5ECF" w:rsidP="00794EA9"/>
        </w:tc>
        <w:tc>
          <w:tcPr>
            <w:tcW w:w="307" w:type="dxa"/>
            <w:hideMark/>
          </w:tcPr>
          <w:p w14:paraId="04C32700" w14:textId="77777777" w:rsidR="00CF5ECF" w:rsidRPr="005A1813" w:rsidRDefault="00CF5ECF" w:rsidP="00794EA9"/>
        </w:tc>
      </w:tr>
      <w:tr w:rsidR="00CF5ECF" w:rsidRPr="005A1813" w14:paraId="7CB5EA7E" w14:textId="77777777" w:rsidTr="00794EA9">
        <w:trPr>
          <w:trHeight w:val="1740"/>
        </w:trPr>
        <w:tc>
          <w:tcPr>
            <w:tcW w:w="1134" w:type="dxa"/>
            <w:hideMark/>
          </w:tcPr>
          <w:p w14:paraId="3CE80DC2" w14:textId="77777777" w:rsidR="00CF5ECF" w:rsidRPr="005A1813" w:rsidRDefault="00CF5ECF" w:rsidP="00794EA9">
            <w:r w:rsidRPr="005A1813">
              <w:t>Sudan</w:t>
            </w:r>
          </w:p>
        </w:tc>
        <w:tc>
          <w:tcPr>
            <w:tcW w:w="658" w:type="dxa"/>
            <w:hideMark/>
          </w:tcPr>
          <w:p w14:paraId="2D649F3F" w14:textId="77777777" w:rsidR="00CF5ECF" w:rsidRPr="005A1813" w:rsidRDefault="00CF5ECF" w:rsidP="00794EA9">
            <w:r w:rsidRPr="005A1813">
              <w:t>ARB</w:t>
            </w:r>
          </w:p>
        </w:tc>
        <w:tc>
          <w:tcPr>
            <w:tcW w:w="1067" w:type="dxa"/>
            <w:hideMark/>
          </w:tcPr>
          <w:p w14:paraId="083E1094" w14:textId="77777777" w:rsidR="00CF5ECF" w:rsidRPr="005A1813" w:rsidRDefault="00CF5ECF" w:rsidP="00794EA9">
            <w:r w:rsidRPr="005A1813">
              <w:t>2020 ongoing</w:t>
            </w:r>
          </w:p>
        </w:tc>
        <w:tc>
          <w:tcPr>
            <w:tcW w:w="4507" w:type="dxa"/>
            <w:hideMark/>
          </w:tcPr>
          <w:p w14:paraId="500EA554" w14:textId="77777777" w:rsidR="00CF5ECF" w:rsidRPr="005A1813" w:rsidRDefault="00CF5ECF" w:rsidP="00794EA9">
            <w:r w:rsidRPr="005A1813">
              <w:t>Ongoing assistance to Sudan on Spectrum Utilization roadmap</w:t>
            </w:r>
            <w:r w:rsidRPr="005A1813">
              <w:br/>
              <w:t>Project implemented in cooperation with the Telecommunication and Postal Regulatory Authority (TPRA) of the Republic of Sudan</w:t>
            </w:r>
          </w:p>
        </w:tc>
        <w:tc>
          <w:tcPr>
            <w:tcW w:w="3777" w:type="dxa"/>
            <w:hideMark/>
          </w:tcPr>
          <w:p w14:paraId="5CE95DC2" w14:textId="77777777" w:rsidR="00CF5ECF" w:rsidRPr="005A1813" w:rsidRDefault="00CF5ECF" w:rsidP="00794EA9"/>
        </w:tc>
        <w:tc>
          <w:tcPr>
            <w:tcW w:w="261" w:type="dxa"/>
            <w:hideMark/>
          </w:tcPr>
          <w:p w14:paraId="7FBEB7EF" w14:textId="77777777" w:rsidR="00CF5ECF" w:rsidRPr="005A1813" w:rsidRDefault="00CF5ECF" w:rsidP="00794EA9">
            <w:r w:rsidRPr="005A1813">
              <w:t>1</w:t>
            </w:r>
          </w:p>
        </w:tc>
        <w:tc>
          <w:tcPr>
            <w:tcW w:w="261" w:type="dxa"/>
            <w:hideMark/>
          </w:tcPr>
          <w:p w14:paraId="52A35192" w14:textId="77777777" w:rsidR="00CF5ECF" w:rsidRPr="005A1813" w:rsidRDefault="00CF5ECF" w:rsidP="00794EA9">
            <w:r w:rsidRPr="005A1813">
              <w:t>1</w:t>
            </w:r>
          </w:p>
        </w:tc>
        <w:tc>
          <w:tcPr>
            <w:tcW w:w="261" w:type="dxa"/>
            <w:hideMark/>
          </w:tcPr>
          <w:p w14:paraId="5E7D30B8" w14:textId="77777777" w:rsidR="00CF5ECF" w:rsidRPr="005A1813" w:rsidRDefault="00CF5ECF" w:rsidP="00794EA9">
            <w:r w:rsidRPr="005A1813">
              <w:t>1</w:t>
            </w:r>
          </w:p>
        </w:tc>
        <w:tc>
          <w:tcPr>
            <w:tcW w:w="261" w:type="dxa"/>
            <w:hideMark/>
          </w:tcPr>
          <w:p w14:paraId="03C2E527" w14:textId="77777777" w:rsidR="00CF5ECF" w:rsidRPr="005A1813" w:rsidRDefault="00CF5ECF" w:rsidP="00794EA9"/>
        </w:tc>
        <w:tc>
          <w:tcPr>
            <w:tcW w:w="261" w:type="dxa"/>
            <w:hideMark/>
          </w:tcPr>
          <w:p w14:paraId="66DDC8A1" w14:textId="77777777" w:rsidR="00CF5ECF" w:rsidRPr="005A1813" w:rsidRDefault="00CF5ECF" w:rsidP="00794EA9"/>
        </w:tc>
        <w:tc>
          <w:tcPr>
            <w:tcW w:w="261" w:type="dxa"/>
            <w:hideMark/>
          </w:tcPr>
          <w:p w14:paraId="6566C2EB" w14:textId="77777777" w:rsidR="00CF5ECF" w:rsidRPr="005A1813" w:rsidRDefault="00CF5ECF" w:rsidP="00794EA9"/>
        </w:tc>
        <w:tc>
          <w:tcPr>
            <w:tcW w:w="261" w:type="dxa"/>
            <w:hideMark/>
          </w:tcPr>
          <w:p w14:paraId="3250A9EF" w14:textId="77777777" w:rsidR="00CF5ECF" w:rsidRPr="005A1813" w:rsidRDefault="00CF5ECF" w:rsidP="00794EA9"/>
        </w:tc>
        <w:tc>
          <w:tcPr>
            <w:tcW w:w="261" w:type="dxa"/>
            <w:hideMark/>
          </w:tcPr>
          <w:p w14:paraId="5B93F344" w14:textId="77777777" w:rsidR="00CF5ECF" w:rsidRPr="005A1813" w:rsidRDefault="00CF5ECF" w:rsidP="00794EA9"/>
        </w:tc>
        <w:tc>
          <w:tcPr>
            <w:tcW w:w="261" w:type="dxa"/>
            <w:hideMark/>
          </w:tcPr>
          <w:p w14:paraId="55E84F71" w14:textId="77777777" w:rsidR="00CF5ECF" w:rsidRPr="005A1813" w:rsidRDefault="00CF5ECF" w:rsidP="00794EA9"/>
        </w:tc>
        <w:tc>
          <w:tcPr>
            <w:tcW w:w="307" w:type="dxa"/>
            <w:hideMark/>
          </w:tcPr>
          <w:p w14:paraId="4C3C96CA" w14:textId="77777777" w:rsidR="00CF5ECF" w:rsidRPr="005A1813" w:rsidRDefault="00CF5ECF" w:rsidP="00794EA9"/>
        </w:tc>
        <w:tc>
          <w:tcPr>
            <w:tcW w:w="307" w:type="dxa"/>
            <w:hideMark/>
          </w:tcPr>
          <w:p w14:paraId="4B719D12" w14:textId="77777777" w:rsidR="00CF5ECF" w:rsidRPr="005A1813" w:rsidRDefault="00CF5ECF" w:rsidP="00794EA9">
            <w:r w:rsidRPr="005A1813">
              <w:t>1</w:t>
            </w:r>
          </w:p>
        </w:tc>
        <w:tc>
          <w:tcPr>
            <w:tcW w:w="307" w:type="dxa"/>
            <w:hideMark/>
          </w:tcPr>
          <w:p w14:paraId="60A3A5A3" w14:textId="77777777" w:rsidR="00CF5ECF" w:rsidRPr="005A1813" w:rsidRDefault="00CF5ECF" w:rsidP="00794EA9"/>
        </w:tc>
        <w:tc>
          <w:tcPr>
            <w:tcW w:w="307" w:type="dxa"/>
            <w:hideMark/>
          </w:tcPr>
          <w:p w14:paraId="01163FDA" w14:textId="77777777" w:rsidR="00CF5ECF" w:rsidRPr="005A1813" w:rsidRDefault="00CF5ECF" w:rsidP="00794EA9"/>
        </w:tc>
        <w:tc>
          <w:tcPr>
            <w:tcW w:w="307" w:type="dxa"/>
            <w:hideMark/>
          </w:tcPr>
          <w:p w14:paraId="4D9C354F" w14:textId="77777777" w:rsidR="00CF5ECF" w:rsidRPr="005A1813" w:rsidRDefault="00CF5ECF" w:rsidP="00794EA9"/>
        </w:tc>
      </w:tr>
    </w:tbl>
    <w:p w14:paraId="30ED9965" w14:textId="17E4A4C0" w:rsidR="0072557D" w:rsidRPr="006B1A8B" w:rsidRDefault="006B1A8B" w:rsidP="006B1A8B">
      <w:pPr>
        <w:spacing w:after="120"/>
        <w:jc w:val="center"/>
        <w:rPr>
          <w:szCs w:val="24"/>
        </w:rPr>
      </w:pPr>
      <w:bookmarkStart w:id="1" w:name="_GoBack"/>
      <w:r w:rsidRPr="006B1A8B">
        <w:rPr>
          <w:szCs w:val="24"/>
        </w:rPr>
        <w:t>________________</w:t>
      </w:r>
      <w:bookmarkEnd w:id="1"/>
    </w:p>
    <w:sectPr w:rsidR="0072557D" w:rsidRPr="006B1A8B" w:rsidSect="00801F6E">
      <w:headerReference w:type="default" r:id="rId3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B3F61" w14:textId="77777777" w:rsidR="00717806" w:rsidRDefault="00717806" w:rsidP="00083AC0">
      <w:pPr>
        <w:spacing w:before="0"/>
      </w:pPr>
      <w:r>
        <w:separator/>
      </w:r>
    </w:p>
  </w:endnote>
  <w:endnote w:type="continuationSeparator" w:id="0">
    <w:p w14:paraId="2EE9F667" w14:textId="77777777" w:rsidR="00717806" w:rsidRDefault="00717806" w:rsidP="00083A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43F9B" w14:textId="77777777" w:rsidR="00717806" w:rsidRDefault="00717806" w:rsidP="00083AC0">
      <w:pPr>
        <w:spacing w:before="0"/>
      </w:pPr>
      <w:r>
        <w:separator/>
      </w:r>
    </w:p>
  </w:footnote>
  <w:footnote w:type="continuationSeparator" w:id="0">
    <w:p w14:paraId="2E946A0B" w14:textId="77777777" w:rsidR="00717806" w:rsidRDefault="00717806" w:rsidP="00083AC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0AEC" w14:textId="765EC672" w:rsidR="00083AC0" w:rsidRPr="00083AC0" w:rsidRDefault="00083AC0" w:rsidP="00083AC0">
    <w:pPr>
      <w:tabs>
        <w:tab w:val="clear" w:pos="794"/>
        <w:tab w:val="clear" w:pos="1191"/>
        <w:tab w:val="clear" w:pos="1588"/>
        <w:tab w:val="clear" w:pos="1985"/>
        <w:tab w:val="center" w:pos="7655"/>
        <w:tab w:val="right" w:pos="15135"/>
      </w:tabs>
      <w:spacing w:before="0" w:after="120"/>
      <w:ind w:right="1"/>
      <w:rPr>
        <w:lang w:val="de-CH"/>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INF/3</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F37D7E">
      <w:rPr>
        <w:noProof/>
        <w:sz w:val="22"/>
        <w:szCs w:val="22"/>
        <w:lang w:val="de-CH"/>
      </w:rPr>
      <w:t>14</w:t>
    </w:r>
    <w:r w:rsidRPr="00972BC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826B7" w14:textId="77777777" w:rsidR="006B1A8B" w:rsidRPr="00083AC0" w:rsidRDefault="006B1A8B" w:rsidP="00083AC0">
    <w:pPr>
      <w:tabs>
        <w:tab w:val="clear" w:pos="794"/>
        <w:tab w:val="clear" w:pos="1191"/>
        <w:tab w:val="clear" w:pos="1588"/>
        <w:tab w:val="clear" w:pos="1985"/>
        <w:tab w:val="center" w:pos="7655"/>
        <w:tab w:val="right" w:pos="15135"/>
      </w:tabs>
      <w:spacing w:before="0" w:after="120"/>
      <w:ind w:right="1"/>
      <w:rPr>
        <w:lang w:val="de-CH"/>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INF/3</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noProof/>
        <w:sz w:val="22"/>
        <w:szCs w:val="22"/>
        <w:lang w:val="de-CH"/>
      </w:rPr>
      <w:t>14</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589F"/>
    <w:multiLevelType w:val="hybridMultilevel"/>
    <w:tmpl w:val="373C5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74B"/>
    <w:multiLevelType w:val="hybridMultilevel"/>
    <w:tmpl w:val="E330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6AFA"/>
    <w:multiLevelType w:val="hybridMultilevel"/>
    <w:tmpl w:val="952E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65A3"/>
    <w:multiLevelType w:val="hybridMultilevel"/>
    <w:tmpl w:val="D8EC5E36"/>
    <w:lvl w:ilvl="0" w:tplc="04090003">
      <w:start w:val="1"/>
      <w:numFmt w:val="bullet"/>
      <w:lvlText w:val="o"/>
      <w:lvlJc w:val="left"/>
      <w:pPr>
        <w:ind w:left="1246" w:hanging="360"/>
      </w:pPr>
      <w:rPr>
        <w:rFonts w:ascii="Courier New" w:hAnsi="Courier New" w:cs="Courier New"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4" w15:restartNumberingAfterBreak="0">
    <w:nsid w:val="188A2156"/>
    <w:multiLevelType w:val="hybridMultilevel"/>
    <w:tmpl w:val="24DE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932EB"/>
    <w:multiLevelType w:val="hybridMultilevel"/>
    <w:tmpl w:val="3F3AE2EE"/>
    <w:lvl w:ilvl="0" w:tplc="5CFA73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C354AB"/>
    <w:multiLevelType w:val="hybridMultilevel"/>
    <w:tmpl w:val="DDD49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4F632D"/>
    <w:multiLevelType w:val="hybridMultilevel"/>
    <w:tmpl w:val="E626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3A10AF"/>
    <w:multiLevelType w:val="hybridMultilevel"/>
    <w:tmpl w:val="76980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C0F2616"/>
    <w:multiLevelType w:val="hybridMultilevel"/>
    <w:tmpl w:val="100E3024"/>
    <w:lvl w:ilvl="0" w:tplc="BD5025F8">
      <w:start w:val="1"/>
      <w:numFmt w:val="lowerLetter"/>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0" w15:restartNumberingAfterBreak="0">
    <w:nsid w:val="4D47516E"/>
    <w:multiLevelType w:val="hybridMultilevel"/>
    <w:tmpl w:val="5A56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60403"/>
    <w:multiLevelType w:val="hybridMultilevel"/>
    <w:tmpl w:val="510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5C3C4165"/>
    <w:multiLevelType w:val="hybridMultilevel"/>
    <w:tmpl w:val="36BC5184"/>
    <w:lvl w:ilvl="0" w:tplc="70608D16">
      <w:start w:val="1"/>
      <w:numFmt w:val="bullet"/>
      <w:lvlText w:val=""/>
      <w:lvlJc w:val="left"/>
      <w:pPr>
        <w:ind w:left="360" w:hanging="360"/>
      </w:pPr>
      <w:rPr>
        <w:rFonts w:ascii="Symbol" w:hAnsi="Symbol"/>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14" w15:restartNumberingAfterBreak="0">
    <w:nsid w:val="5D2C351E"/>
    <w:multiLevelType w:val="hybridMultilevel"/>
    <w:tmpl w:val="000C1638"/>
    <w:lvl w:ilvl="0" w:tplc="B22E24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74A15"/>
    <w:multiLevelType w:val="hybridMultilevel"/>
    <w:tmpl w:val="887E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7"/>
  </w:num>
  <w:num w:numId="5">
    <w:abstractNumId w:val="2"/>
  </w:num>
  <w:num w:numId="6">
    <w:abstractNumId w:val="15"/>
  </w:num>
  <w:num w:numId="7">
    <w:abstractNumId w:val="8"/>
  </w:num>
  <w:num w:numId="8">
    <w:abstractNumId w:val="6"/>
  </w:num>
  <w:num w:numId="9">
    <w:abstractNumId w:val="5"/>
  </w:num>
  <w:num w:numId="10">
    <w:abstractNumId w:val="9"/>
  </w:num>
  <w:num w:numId="11">
    <w:abstractNumId w:val="14"/>
  </w:num>
  <w:num w:numId="12">
    <w:abstractNumId w:val="3"/>
  </w:num>
  <w:num w:numId="13">
    <w:abstractNumId w:val="0"/>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9D"/>
    <w:rsid w:val="00006672"/>
    <w:rsid w:val="00050203"/>
    <w:rsid w:val="00083AC0"/>
    <w:rsid w:val="001C0A8C"/>
    <w:rsid w:val="00221510"/>
    <w:rsid w:val="00260DEB"/>
    <w:rsid w:val="00347D79"/>
    <w:rsid w:val="00407898"/>
    <w:rsid w:val="00516551"/>
    <w:rsid w:val="00581F9D"/>
    <w:rsid w:val="005B3617"/>
    <w:rsid w:val="006926D2"/>
    <w:rsid w:val="006B1A8B"/>
    <w:rsid w:val="00717806"/>
    <w:rsid w:val="007240A1"/>
    <w:rsid w:val="0072557D"/>
    <w:rsid w:val="007F0D23"/>
    <w:rsid w:val="00801F6E"/>
    <w:rsid w:val="00854A6F"/>
    <w:rsid w:val="008A39E0"/>
    <w:rsid w:val="00997679"/>
    <w:rsid w:val="00A36FD5"/>
    <w:rsid w:val="00A504A3"/>
    <w:rsid w:val="00BA241A"/>
    <w:rsid w:val="00CF5ECF"/>
    <w:rsid w:val="00F37D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00D7"/>
  <w15:chartTrackingRefBased/>
  <w15:docId w15:val="{20D50AED-FB7A-4B81-A4CB-FBB59070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9D"/>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n-GB" w:eastAsia="en-US"/>
    </w:rPr>
  </w:style>
  <w:style w:type="paragraph" w:styleId="Heading1">
    <w:name w:val="heading 1"/>
    <w:basedOn w:val="Normal"/>
    <w:next w:val="Normal"/>
    <w:link w:val="Heading1Char"/>
    <w:qFormat/>
    <w:rsid w:val="00581F9D"/>
    <w:pPr>
      <w:keepNext/>
      <w:keepLines/>
      <w:spacing w:before="280"/>
      <w:ind w:left="794" w:hanging="794"/>
      <w:outlineLvl w:val="0"/>
    </w:pPr>
    <w:rPr>
      <w:b/>
      <w:sz w:val="28"/>
    </w:rPr>
  </w:style>
  <w:style w:type="paragraph" w:styleId="Heading2">
    <w:name w:val="heading 2"/>
    <w:basedOn w:val="Heading1"/>
    <w:next w:val="Normal"/>
    <w:link w:val="Heading2Char"/>
    <w:qFormat/>
    <w:rsid w:val="00581F9D"/>
    <w:pPr>
      <w:spacing w:before="200"/>
      <w:outlineLvl w:val="1"/>
    </w:pPr>
    <w:rPr>
      <w:sz w:val="24"/>
    </w:rPr>
  </w:style>
  <w:style w:type="paragraph" w:styleId="Heading3">
    <w:name w:val="heading 3"/>
    <w:basedOn w:val="Heading1"/>
    <w:next w:val="Normal"/>
    <w:link w:val="Heading3Char"/>
    <w:qFormat/>
    <w:rsid w:val="00581F9D"/>
    <w:pPr>
      <w:spacing w:before="200"/>
      <w:outlineLvl w:val="2"/>
    </w:pPr>
    <w:rPr>
      <w:sz w:val="24"/>
    </w:rPr>
  </w:style>
  <w:style w:type="paragraph" w:styleId="Heading4">
    <w:name w:val="heading 4"/>
    <w:basedOn w:val="Heading3"/>
    <w:next w:val="Normal"/>
    <w:link w:val="Heading4Char"/>
    <w:qFormat/>
    <w:rsid w:val="00581F9D"/>
    <w:pPr>
      <w:tabs>
        <w:tab w:val="clear" w:pos="794"/>
        <w:tab w:val="left" w:pos="992"/>
      </w:tabs>
      <w:ind w:left="992" w:hanging="992"/>
      <w:outlineLvl w:val="3"/>
    </w:pPr>
  </w:style>
  <w:style w:type="paragraph" w:styleId="Heading5">
    <w:name w:val="heading 5"/>
    <w:basedOn w:val="Heading4"/>
    <w:next w:val="Normal"/>
    <w:link w:val="Heading5Char"/>
    <w:qFormat/>
    <w:rsid w:val="00581F9D"/>
    <w:pPr>
      <w:outlineLvl w:val="4"/>
    </w:pPr>
  </w:style>
  <w:style w:type="paragraph" w:styleId="Heading6">
    <w:name w:val="heading 6"/>
    <w:basedOn w:val="Heading4"/>
    <w:next w:val="Normal"/>
    <w:link w:val="Heading6Char"/>
    <w:qFormat/>
    <w:rsid w:val="00581F9D"/>
    <w:pPr>
      <w:tabs>
        <w:tab w:val="clear" w:pos="992"/>
        <w:tab w:val="clear" w:pos="1191"/>
      </w:tabs>
      <w:ind w:left="1588" w:hanging="1588"/>
      <w:outlineLvl w:val="5"/>
    </w:pPr>
  </w:style>
  <w:style w:type="paragraph" w:styleId="Heading7">
    <w:name w:val="heading 7"/>
    <w:basedOn w:val="Heading6"/>
    <w:next w:val="Normal"/>
    <w:link w:val="Heading7Char"/>
    <w:qFormat/>
    <w:rsid w:val="00581F9D"/>
    <w:pPr>
      <w:outlineLvl w:val="6"/>
    </w:pPr>
  </w:style>
  <w:style w:type="paragraph" w:styleId="Heading8">
    <w:name w:val="heading 8"/>
    <w:basedOn w:val="Heading6"/>
    <w:next w:val="Normal"/>
    <w:link w:val="Heading8Char"/>
    <w:qFormat/>
    <w:rsid w:val="00581F9D"/>
    <w:pPr>
      <w:outlineLvl w:val="7"/>
    </w:pPr>
  </w:style>
  <w:style w:type="paragraph" w:styleId="Heading9">
    <w:name w:val="heading 9"/>
    <w:basedOn w:val="Heading6"/>
    <w:next w:val="Normal"/>
    <w:link w:val="Heading9Char"/>
    <w:qFormat/>
    <w:rsid w:val="00581F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F9D"/>
    <w:rPr>
      <w:rFonts w:eastAsia="Times New Roman" w:cs="Times New Roman"/>
      <w:b/>
      <w:sz w:val="28"/>
      <w:szCs w:val="20"/>
      <w:lang w:val="en-GB" w:eastAsia="en-US"/>
    </w:rPr>
  </w:style>
  <w:style w:type="character" w:customStyle="1" w:styleId="Heading2Char">
    <w:name w:val="Heading 2 Char"/>
    <w:basedOn w:val="DefaultParagraphFont"/>
    <w:link w:val="Heading2"/>
    <w:rsid w:val="00581F9D"/>
    <w:rPr>
      <w:rFonts w:eastAsia="Times New Roman" w:cs="Times New Roman"/>
      <w:b/>
      <w:sz w:val="24"/>
      <w:szCs w:val="20"/>
      <w:lang w:val="en-GB" w:eastAsia="en-US"/>
    </w:rPr>
  </w:style>
  <w:style w:type="character" w:customStyle="1" w:styleId="Heading3Char">
    <w:name w:val="Heading 3 Char"/>
    <w:basedOn w:val="DefaultParagraphFont"/>
    <w:link w:val="Heading3"/>
    <w:rsid w:val="00581F9D"/>
    <w:rPr>
      <w:rFonts w:eastAsia="Times New Roman" w:cs="Times New Roman"/>
      <w:b/>
      <w:sz w:val="24"/>
      <w:szCs w:val="20"/>
      <w:lang w:val="en-GB" w:eastAsia="en-US"/>
    </w:rPr>
  </w:style>
  <w:style w:type="character" w:customStyle="1" w:styleId="Heading4Char">
    <w:name w:val="Heading 4 Char"/>
    <w:basedOn w:val="DefaultParagraphFont"/>
    <w:link w:val="Heading4"/>
    <w:rsid w:val="00581F9D"/>
    <w:rPr>
      <w:rFonts w:eastAsia="Times New Roman" w:cs="Times New Roman"/>
      <w:b/>
      <w:sz w:val="24"/>
      <w:szCs w:val="20"/>
      <w:lang w:val="en-GB" w:eastAsia="en-US"/>
    </w:rPr>
  </w:style>
  <w:style w:type="character" w:customStyle="1" w:styleId="Heading5Char">
    <w:name w:val="Heading 5 Char"/>
    <w:basedOn w:val="DefaultParagraphFont"/>
    <w:link w:val="Heading5"/>
    <w:rsid w:val="00581F9D"/>
    <w:rPr>
      <w:rFonts w:eastAsia="Times New Roman" w:cs="Times New Roman"/>
      <w:b/>
      <w:sz w:val="24"/>
      <w:szCs w:val="20"/>
      <w:lang w:val="en-GB" w:eastAsia="en-US"/>
    </w:rPr>
  </w:style>
  <w:style w:type="character" w:customStyle="1" w:styleId="Heading6Char">
    <w:name w:val="Heading 6 Char"/>
    <w:basedOn w:val="DefaultParagraphFont"/>
    <w:link w:val="Heading6"/>
    <w:rsid w:val="00581F9D"/>
    <w:rPr>
      <w:rFonts w:eastAsia="Times New Roman" w:cs="Times New Roman"/>
      <w:b/>
      <w:sz w:val="24"/>
      <w:szCs w:val="20"/>
      <w:lang w:val="en-GB" w:eastAsia="en-US"/>
    </w:rPr>
  </w:style>
  <w:style w:type="character" w:customStyle="1" w:styleId="Heading7Char">
    <w:name w:val="Heading 7 Char"/>
    <w:basedOn w:val="DefaultParagraphFont"/>
    <w:link w:val="Heading7"/>
    <w:rsid w:val="00581F9D"/>
    <w:rPr>
      <w:rFonts w:eastAsia="Times New Roman" w:cs="Times New Roman"/>
      <w:b/>
      <w:sz w:val="24"/>
      <w:szCs w:val="20"/>
      <w:lang w:val="en-GB" w:eastAsia="en-US"/>
    </w:rPr>
  </w:style>
  <w:style w:type="character" w:customStyle="1" w:styleId="Heading8Char">
    <w:name w:val="Heading 8 Char"/>
    <w:basedOn w:val="DefaultParagraphFont"/>
    <w:link w:val="Heading8"/>
    <w:rsid w:val="00581F9D"/>
    <w:rPr>
      <w:rFonts w:eastAsia="Times New Roman" w:cs="Times New Roman"/>
      <w:b/>
      <w:sz w:val="24"/>
      <w:szCs w:val="20"/>
      <w:lang w:val="en-GB" w:eastAsia="en-US"/>
    </w:rPr>
  </w:style>
  <w:style w:type="character" w:customStyle="1" w:styleId="Heading9Char">
    <w:name w:val="Heading 9 Char"/>
    <w:basedOn w:val="DefaultParagraphFont"/>
    <w:link w:val="Heading9"/>
    <w:rsid w:val="00581F9D"/>
    <w:rPr>
      <w:rFonts w:eastAsia="Times New Roman" w:cs="Times New Roman"/>
      <w:b/>
      <w:sz w:val="24"/>
      <w:szCs w:val="20"/>
      <w:lang w:val="en-GB" w:eastAsia="en-US"/>
    </w:rPr>
  </w:style>
  <w:style w:type="paragraph" w:styleId="TOC8">
    <w:name w:val="toc 8"/>
    <w:basedOn w:val="TOC4"/>
    <w:semiHidden/>
    <w:rsid w:val="00581F9D"/>
  </w:style>
  <w:style w:type="paragraph" w:styleId="TOC4">
    <w:name w:val="toc 4"/>
    <w:basedOn w:val="TOC3"/>
    <w:semiHidden/>
    <w:rsid w:val="00581F9D"/>
  </w:style>
  <w:style w:type="paragraph" w:styleId="TOC3">
    <w:name w:val="toc 3"/>
    <w:basedOn w:val="TOC2"/>
    <w:rsid w:val="00581F9D"/>
  </w:style>
  <w:style w:type="paragraph" w:styleId="TOC2">
    <w:name w:val="toc 2"/>
    <w:basedOn w:val="TOC1"/>
    <w:rsid w:val="00581F9D"/>
    <w:pPr>
      <w:spacing w:before="120"/>
    </w:pPr>
  </w:style>
  <w:style w:type="paragraph" w:styleId="TOC1">
    <w:name w:val="toc 1"/>
    <w:basedOn w:val="Normal"/>
    <w:rsid w:val="00581F9D"/>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581F9D"/>
  </w:style>
  <w:style w:type="paragraph" w:styleId="TOC6">
    <w:name w:val="toc 6"/>
    <w:basedOn w:val="TOC4"/>
    <w:semiHidden/>
    <w:rsid w:val="00581F9D"/>
  </w:style>
  <w:style w:type="paragraph" w:styleId="TOC5">
    <w:name w:val="toc 5"/>
    <w:basedOn w:val="TOC4"/>
    <w:semiHidden/>
    <w:rsid w:val="00581F9D"/>
  </w:style>
  <w:style w:type="paragraph" w:styleId="Index7">
    <w:name w:val="index 7"/>
    <w:basedOn w:val="Normal"/>
    <w:next w:val="Normal"/>
    <w:semiHidden/>
    <w:rsid w:val="00581F9D"/>
    <w:pPr>
      <w:ind w:left="1698"/>
    </w:pPr>
  </w:style>
  <w:style w:type="paragraph" w:styleId="Index6">
    <w:name w:val="index 6"/>
    <w:basedOn w:val="Normal"/>
    <w:next w:val="Normal"/>
    <w:semiHidden/>
    <w:rsid w:val="00581F9D"/>
    <w:pPr>
      <w:ind w:left="1415"/>
    </w:pPr>
  </w:style>
  <w:style w:type="paragraph" w:styleId="Index5">
    <w:name w:val="index 5"/>
    <w:basedOn w:val="Normal"/>
    <w:next w:val="Normal"/>
    <w:semiHidden/>
    <w:rsid w:val="00581F9D"/>
    <w:pPr>
      <w:ind w:left="1132"/>
    </w:pPr>
  </w:style>
  <w:style w:type="paragraph" w:styleId="Index4">
    <w:name w:val="index 4"/>
    <w:basedOn w:val="Normal"/>
    <w:next w:val="Normal"/>
    <w:semiHidden/>
    <w:rsid w:val="00581F9D"/>
    <w:pPr>
      <w:ind w:left="849"/>
    </w:pPr>
  </w:style>
  <w:style w:type="paragraph" w:styleId="Index3">
    <w:name w:val="index 3"/>
    <w:basedOn w:val="Normal"/>
    <w:next w:val="Normal"/>
    <w:semiHidden/>
    <w:rsid w:val="00581F9D"/>
    <w:pPr>
      <w:ind w:left="566"/>
    </w:pPr>
  </w:style>
  <w:style w:type="paragraph" w:styleId="Index2">
    <w:name w:val="index 2"/>
    <w:basedOn w:val="Normal"/>
    <w:next w:val="Normal"/>
    <w:semiHidden/>
    <w:rsid w:val="00581F9D"/>
    <w:pPr>
      <w:ind w:left="283"/>
    </w:pPr>
  </w:style>
  <w:style w:type="paragraph" w:styleId="Index1">
    <w:name w:val="index 1"/>
    <w:basedOn w:val="Normal"/>
    <w:next w:val="Normal"/>
    <w:semiHidden/>
    <w:rsid w:val="00581F9D"/>
  </w:style>
  <w:style w:type="character" w:styleId="LineNumber">
    <w:name w:val="line number"/>
    <w:basedOn w:val="DefaultParagraphFont"/>
    <w:rsid w:val="00581F9D"/>
  </w:style>
  <w:style w:type="paragraph" w:styleId="IndexHeading">
    <w:name w:val="index heading"/>
    <w:basedOn w:val="Normal"/>
    <w:next w:val="Index1"/>
    <w:semiHidden/>
    <w:rsid w:val="00581F9D"/>
  </w:style>
  <w:style w:type="paragraph" w:styleId="Footer">
    <w:name w:val="footer"/>
    <w:basedOn w:val="Normal"/>
    <w:link w:val="FooterChar"/>
    <w:rsid w:val="00581F9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581F9D"/>
    <w:rPr>
      <w:rFonts w:eastAsia="Times New Roman" w:cs="Times New Roman"/>
      <w:caps/>
      <w:noProof/>
      <w:sz w:val="16"/>
      <w:szCs w:val="20"/>
      <w:lang w:val="fr-FR" w:eastAsia="en-US"/>
    </w:rPr>
  </w:style>
  <w:style w:type="paragraph" w:styleId="Header">
    <w:name w:val="header"/>
    <w:basedOn w:val="Normal"/>
    <w:link w:val="HeaderChar"/>
    <w:uiPriority w:val="99"/>
    <w:rsid w:val="00581F9D"/>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581F9D"/>
    <w:rPr>
      <w:rFonts w:eastAsia="Times New Roman" w:cs="Times New Roman"/>
      <w:sz w:val="18"/>
      <w:szCs w:val="20"/>
      <w:lang w:val="fr-FR" w:eastAsia="en-US"/>
    </w:rPr>
  </w:style>
  <w:style w:type="character" w:styleId="FootnoteReference">
    <w:name w:val="footnote reference"/>
    <w:basedOn w:val="DefaultParagraphFont"/>
    <w:rsid w:val="00581F9D"/>
    <w:rPr>
      <w:rFonts w:asciiTheme="minorHAnsi" w:hAnsiTheme="minorHAnsi"/>
      <w:position w:val="6"/>
      <w:sz w:val="18"/>
    </w:rPr>
  </w:style>
  <w:style w:type="paragraph" w:styleId="FootnoteText">
    <w:name w:val="footnote text"/>
    <w:basedOn w:val="Normal"/>
    <w:link w:val="FootnoteTextChar"/>
    <w:rsid w:val="00581F9D"/>
    <w:pPr>
      <w:keepLines/>
      <w:tabs>
        <w:tab w:val="left" w:pos="255"/>
      </w:tabs>
      <w:ind w:left="255" w:hanging="255"/>
    </w:pPr>
  </w:style>
  <w:style w:type="character" w:customStyle="1" w:styleId="FootnoteTextChar">
    <w:name w:val="Footnote Text Char"/>
    <w:basedOn w:val="DefaultParagraphFont"/>
    <w:link w:val="FootnoteText"/>
    <w:rsid w:val="00581F9D"/>
    <w:rPr>
      <w:rFonts w:eastAsia="Times New Roman" w:cs="Times New Roman"/>
      <w:sz w:val="24"/>
      <w:szCs w:val="20"/>
      <w:lang w:val="en-GB" w:eastAsia="en-US"/>
    </w:rPr>
  </w:style>
  <w:style w:type="paragraph" w:styleId="NormalIndent">
    <w:name w:val="Normal Indent"/>
    <w:basedOn w:val="Normal"/>
    <w:rsid w:val="00581F9D"/>
    <w:pPr>
      <w:ind w:left="794"/>
    </w:pPr>
  </w:style>
  <w:style w:type="paragraph" w:customStyle="1" w:styleId="enumlev1">
    <w:name w:val="enumlev1"/>
    <w:basedOn w:val="Normal"/>
    <w:rsid w:val="00581F9D"/>
    <w:pPr>
      <w:spacing w:before="80"/>
      <w:ind w:left="794" w:hanging="794"/>
    </w:pPr>
  </w:style>
  <w:style w:type="paragraph" w:customStyle="1" w:styleId="enumlev2">
    <w:name w:val="enumlev2"/>
    <w:basedOn w:val="enumlev1"/>
    <w:rsid w:val="00581F9D"/>
    <w:pPr>
      <w:ind w:left="1191" w:hanging="397"/>
    </w:pPr>
  </w:style>
  <w:style w:type="paragraph" w:customStyle="1" w:styleId="enumlev3">
    <w:name w:val="enumlev3"/>
    <w:basedOn w:val="enumlev2"/>
    <w:rsid w:val="00581F9D"/>
    <w:pPr>
      <w:ind w:left="1588"/>
    </w:pPr>
  </w:style>
  <w:style w:type="paragraph" w:customStyle="1" w:styleId="Normalaftertitle">
    <w:name w:val="Normal after title"/>
    <w:basedOn w:val="Normal"/>
    <w:next w:val="Normal"/>
    <w:rsid w:val="00581F9D"/>
    <w:pPr>
      <w:spacing w:before="280"/>
    </w:pPr>
  </w:style>
  <w:style w:type="paragraph" w:customStyle="1" w:styleId="Equation">
    <w:name w:val="Equation"/>
    <w:basedOn w:val="Normal"/>
    <w:rsid w:val="00581F9D"/>
    <w:pPr>
      <w:tabs>
        <w:tab w:val="clear" w:pos="1191"/>
        <w:tab w:val="clear" w:pos="1588"/>
        <w:tab w:val="clear" w:pos="1985"/>
        <w:tab w:val="center" w:pos="4820"/>
        <w:tab w:val="right" w:pos="9639"/>
      </w:tabs>
    </w:pPr>
  </w:style>
  <w:style w:type="paragraph" w:customStyle="1" w:styleId="toc0">
    <w:name w:val="toc 0"/>
    <w:basedOn w:val="Normal"/>
    <w:next w:val="TOC1"/>
    <w:rsid w:val="00581F9D"/>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581F9D"/>
    <w:pPr>
      <w:keepNext/>
      <w:keepLines/>
      <w:spacing w:before="480" w:after="80"/>
      <w:jc w:val="center"/>
    </w:pPr>
    <w:rPr>
      <w:caps/>
      <w:sz w:val="28"/>
    </w:rPr>
  </w:style>
  <w:style w:type="paragraph" w:customStyle="1" w:styleId="ASN1">
    <w:name w:val="ASN.1"/>
    <w:basedOn w:val="Normal"/>
    <w:rsid w:val="00581F9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581F9D"/>
    <w:pPr>
      <w:spacing w:before="80"/>
    </w:pPr>
  </w:style>
  <w:style w:type="paragraph" w:styleId="TOC9">
    <w:name w:val="toc 9"/>
    <w:basedOn w:val="TOC3"/>
    <w:next w:val="Normal"/>
    <w:semiHidden/>
    <w:rsid w:val="00581F9D"/>
  </w:style>
  <w:style w:type="paragraph" w:customStyle="1" w:styleId="Source">
    <w:name w:val="Source"/>
    <w:basedOn w:val="Normal"/>
    <w:next w:val="Normalaftertitle"/>
    <w:rsid w:val="00581F9D"/>
    <w:pPr>
      <w:spacing w:before="240" w:after="240"/>
      <w:jc w:val="center"/>
    </w:pPr>
    <w:rPr>
      <w:b/>
      <w:sz w:val="28"/>
    </w:rPr>
  </w:style>
  <w:style w:type="paragraph" w:customStyle="1" w:styleId="Title1">
    <w:name w:val="Title 1"/>
    <w:basedOn w:val="Source"/>
    <w:next w:val="Title2"/>
    <w:rsid w:val="00581F9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581F9D"/>
  </w:style>
  <w:style w:type="paragraph" w:customStyle="1" w:styleId="Title3">
    <w:name w:val="Title 3"/>
    <w:basedOn w:val="Title2"/>
    <w:next w:val="Title4"/>
    <w:rsid w:val="00581F9D"/>
  </w:style>
  <w:style w:type="paragraph" w:customStyle="1" w:styleId="Title4">
    <w:name w:val="Title 4"/>
    <w:basedOn w:val="Title3"/>
    <w:next w:val="Heading1"/>
    <w:rsid w:val="00581F9D"/>
  </w:style>
  <w:style w:type="paragraph" w:customStyle="1" w:styleId="FirstFooter">
    <w:name w:val="FirstFooter"/>
    <w:basedOn w:val="Footer"/>
    <w:rsid w:val="00581F9D"/>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581F9D"/>
    <w:pPr>
      <w:keepNext/>
      <w:keepLines/>
      <w:spacing w:after="280"/>
      <w:jc w:val="center"/>
    </w:pPr>
  </w:style>
  <w:style w:type="paragraph" w:customStyle="1" w:styleId="Annextitle">
    <w:name w:val="Annex_title"/>
    <w:basedOn w:val="Normal"/>
    <w:next w:val="Normalaftertitle"/>
    <w:rsid w:val="00581F9D"/>
    <w:pPr>
      <w:keepNext/>
      <w:keepLines/>
      <w:spacing w:before="240" w:after="280"/>
      <w:jc w:val="center"/>
    </w:pPr>
    <w:rPr>
      <w:b/>
      <w:sz w:val="28"/>
    </w:rPr>
  </w:style>
  <w:style w:type="character" w:customStyle="1" w:styleId="Appdef">
    <w:name w:val="App_def"/>
    <w:basedOn w:val="DefaultParagraphFont"/>
    <w:rsid w:val="00581F9D"/>
    <w:rPr>
      <w:rFonts w:asciiTheme="minorHAnsi" w:hAnsiTheme="minorHAnsi"/>
      <w:b/>
    </w:rPr>
  </w:style>
  <w:style w:type="character" w:customStyle="1" w:styleId="Appref">
    <w:name w:val="App_ref"/>
    <w:basedOn w:val="DefaultParagraphFont"/>
    <w:rsid w:val="00581F9D"/>
    <w:rPr>
      <w:rFonts w:asciiTheme="minorHAnsi" w:hAnsiTheme="minorHAnsi"/>
    </w:rPr>
  </w:style>
  <w:style w:type="paragraph" w:customStyle="1" w:styleId="AppendixNo">
    <w:name w:val="Appendix_No"/>
    <w:basedOn w:val="AnnexNo"/>
    <w:next w:val="Annexref"/>
    <w:rsid w:val="00581F9D"/>
  </w:style>
  <w:style w:type="paragraph" w:customStyle="1" w:styleId="Appendixref">
    <w:name w:val="Appendix_ref"/>
    <w:basedOn w:val="Annexref"/>
    <w:next w:val="Annextitle"/>
    <w:rsid w:val="00581F9D"/>
  </w:style>
  <w:style w:type="paragraph" w:customStyle="1" w:styleId="Appendixtitle">
    <w:name w:val="Appendix_title"/>
    <w:basedOn w:val="Annextitle"/>
    <w:next w:val="Normalaftertitle"/>
    <w:rsid w:val="00581F9D"/>
  </w:style>
  <w:style w:type="character" w:customStyle="1" w:styleId="Artdef">
    <w:name w:val="Art_def"/>
    <w:basedOn w:val="DefaultParagraphFont"/>
    <w:rsid w:val="00581F9D"/>
    <w:rPr>
      <w:rFonts w:asciiTheme="minorHAnsi" w:hAnsiTheme="minorHAnsi"/>
      <w:b/>
    </w:rPr>
  </w:style>
  <w:style w:type="paragraph" w:customStyle="1" w:styleId="Artheading">
    <w:name w:val="Art_heading"/>
    <w:basedOn w:val="Normal"/>
    <w:next w:val="Normalaftertitle"/>
    <w:rsid w:val="00581F9D"/>
    <w:pPr>
      <w:spacing w:before="480"/>
      <w:jc w:val="center"/>
    </w:pPr>
    <w:rPr>
      <w:b/>
      <w:sz w:val="28"/>
    </w:rPr>
  </w:style>
  <w:style w:type="paragraph" w:customStyle="1" w:styleId="ArtNo">
    <w:name w:val="Art_No"/>
    <w:basedOn w:val="Normal"/>
    <w:next w:val="Arttitle"/>
    <w:rsid w:val="00581F9D"/>
    <w:pPr>
      <w:keepNext/>
      <w:keepLines/>
      <w:spacing w:before="480"/>
      <w:jc w:val="center"/>
    </w:pPr>
    <w:rPr>
      <w:caps/>
      <w:sz w:val="28"/>
    </w:rPr>
  </w:style>
  <w:style w:type="paragraph" w:customStyle="1" w:styleId="Arttitle">
    <w:name w:val="Art_title"/>
    <w:basedOn w:val="Normal"/>
    <w:next w:val="Normalaftertitle"/>
    <w:rsid w:val="00581F9D"/>
    <w:pPr>
      <w:keepNext/>
      <w:keepLines/>
      <w:spacing w:before="240"/>
      <w:jc w:val="center"/>
    </w:pPr>
    <w:rPr>
      <w:b/>
      <w:sz w:val="28"/>
    </w:rPr>
  </w:style>
  <w:style w:type="character" w:customStyle="1" w:styleId="Artref">
    <w:name w:val="Art_ref"/>
    <w:basedOn w:val="DefaultParagraphFont"/>
    <w:rsid w:val="00581F9D"/>
  </w:style>
  <w:style w:type="paragraph" w:customStyle="1" w:styleId="Call">
    <w:name w:val="Call"/>
    <w:basedOn w:val="Normal"/>
    <w:next w:val="Normal"/>
    <w:link w:val="CallChar"/>
    <w:rsid w:val="00581F9D"/>
    <w:pPr>
      <w:keepNext/>
      <w:keepLines/>
      <w:spacing w:before="160"/>
      <w:ind w:left="794"/>
    </w:pPr>
    <w:rPr>
      <w:i/>
    </w:rPr>
  </w:style>
  <w:style w:type="paragraph" w:customStyle="1" w:styleId="ChapNo">
    <w:name w:val="Chap_No"/>
    <w:basedOn w:val="ArtNo"/>
    <w:next w:val="Chaptitle"/>
    <w:rsid w:val="00581F9D"/>
    <w:rPr>
      <w:b/>
    </w:rPr>
  </w:style>
  <w:style w:type="paragraph" w:customStyle="1" w:styleId="Chaptitle">
    <w:name w:val="Chap_title"/>
    <w:basedOn w:val="Arttitle"/>
    <w:next w:val="Normalaftertitle"/>
    <w:rsid w:val="00581F9D"/>
  </w:style>
  <w:style w:type="paragraph" w:customStyle="1" w:styleId="ddate">
    <w:name w:val="ddate"/>
    <w:basedOn w:val="Normal"/>
    <w:rsid w:val="00581F9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581F9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581F9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581F9D"/>
    <w:rPr>
      <w:vertAlign w:val="superscript"/>
    </w:rPr>
  </w:style>
  <w:style w:type="paragraph" w:customStyle="1" w:styleId="Equationlegend">
    <w:name w:val="Equation_legend"/>
    <w:basedOn w:val="Normal"/>
    <w:rsid w:val="00581F9D"/>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581F9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581F9D"/>
    <w:pPr>
      <w:keepNext/>
      <w:keepLines/>
      <w:spacing w:before="480" w:after="120"/>
      <w:jc w:val="center"/>
    </w:pPr>
    <w:rPr>
      <w:caps/>
    </w:rPr>
  </w:style>
  <w:style w:type="paragraph" w:customStyle="1" w:styleId="Figuretitle">
    <w:name w:val="Figure_title"/>
    <w:basedOn w:val="Tabletitle"/>
    <w:next w:val="Normal"/>
    <w:rsid w:val="00581F9D"/>
    <w:pPr>
      <w:keepNext w:val="0"/>
      <w:spacing w:after="480"/>
    </w:pPr>
  </w:style>
  <w:style w:type="paragraph" w:customStyle="1" w:styleId="Tabletitle">
    <w:name w:val="Table_title"/>
    <w:basedOn w:val="Normal"/>
    <w:next w:val="Tabletext"/>
    <w:rsid w:val="00581F9D"/>
    <w:pPr>
      <w:keepNext/>
      <w:keepLines/>
      <w:spacing w:before="0" w:after="120"/>
      <w:jc w:val="center"/>
    </w:pPr>
    <w:rPr>
      <w:b/>
    </w:rPr>
  </w:style>
  <w:style w:type="paragraph" w:customStyle="1" w:styleId="Tabletext">
    <w:name w:val="Table_text"/>
    <w:basedOn w:val="Normal"/>
    <w:rsid w:val="00581F9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581F9D"/>
    <w:pPr>
      <w:keepNext w:val="0"/>
    </w:pPr>
  </w:style>
  <w:style w:type="paragraph" w:customStyle="1" w:styleId="Headingb">
    <w:name w:val="Heading_b"/>
    <w:basedOn w:val="Normal"/>
    <w:next w:val="Normal"/>
    <w:rsid w:val="00581F9D"/>
    <w:pPr>
      <w:keepNext/>
      <w:spacing w:before="160"/>
    </w:pPr>
    <w:rPr>
      <w:b/>
    </w:rPr>
  </w:style>
  <w:style w:type="paragraph" w:customStyle="1" w:styleId="Headingi">
    <w:name w:val="Heading_i"/>
    <w:basedOn w:val="Normal"/>
    <w:next w:val="Normal"/>
    <w:rsid w:val="00581F9D"/>
    <w:pPr>
      <w:keepNext/>
      <w:spacing w:before="160"/>
    </w:pPr>
    <w:rPr>
      <w:i/>
    </w:rPr>
  </w:style>
  <w:style w:type="paragraph" w:customStyle="1" w:styleId="PartNo">
    <w:name w:val="Part_No"/>
    <w:basedOn w:val="AnnexNo"/>
    <w:next w:val="Partref"/>
    <w:rsid w:val="00581F9D"/>
  </w:style>
  <w:style w:type="paragraph" w:customStyle="1" w:styleId="Partref">
    <w:name w:val="Part_ref"/>
    <w:basedOn w:val="Annexref"/>
    <w:next w:val="Parttitle"/>
    <w:rsid w:val="00581F9D"/>
  </w:style>
  <w:style w:type="paragraph" w:customStyle="1" w:styleId="Parttitle">
    <w:name w:val="Part_title"/>
    <w:basedOn w:val="Annextitle"/>
    <w:next w:val="Normalaftertitle"/>
    <w:rsid w:val="00581F9D"/>
  </w:style>
  <w:style w:type="paragraph" w:customStyle="1" w:styleId="RecNo">
    <w:name w:val="Rec_No"/>
    <w:basedOn w:val="Normal"/>
    <w:next w:val="Rectitle"/>
    <w:rsid w:val="00581F9D"/>
    <w:pPr>
      <w:keepNext/>
      <w:keepLines/>
      <w:spacing w:before="480"/>
      <w:jc w:val="center"/>
    </w:pPr>
    <w:rPr>
      <w:caps/>
      <w:sz w:val="28"/>
    </w:rPr>
  </w:style>
  <w:style w:type="paragraph" w:customStyle="1" w:styleId="Rectitle">
    <w:name w:val="Rec_title"/>
    <w:basedOn w:val="RecNo"/>
    <w:next w:val="Recref"/>
    <w:rsid w:val="00581F9D"/>
    <w:pPr>
      <w:spacing w:before="240"/>
    </w:pPr>
    <w:rPr>
      <w:b/>
      <w:caps w:val="0"/>
    </w:rPr>
  </w:style>
  <w:style w:type="paragraph" w:customStyle="1" w:styleId="Recref">
    <w:name w:val="Rec_ref"/>
    <w:basedOn w:val="Rectitle"/>
    <w:next w:val="Recdate"/>
    <w:rsid w:val="00581F9D"/>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81F9D"/>
    <w:pPr>
      <w:jc w:val="right"/>
    </w:pPr>
    <w:rPr>
      <w:sz w:val="22"/>
    </w:rPr>
  </w:style>
  <w:style w:type="paragraph" w:customStyle="1" w:styleId="Questiondate">
    <w:name w:val="Question_date"/>
    <w:basedOn w:val="Recdate"/>
    <w:next w:val="Normalaftertitle"/>
    <w:rsid w:val="00581F9D"/>
  </w:style>
  <w:style w:type="paragraph" w:customStyle="1" w:styleId="QuestionNo">
    <w:name w:val="Question_No"/>
    <w:basedOn w:val="RecNo"/>
    <w:next w:val="Questiontitle"/>
    <w:rsid w:val="00581F9D"/>
  </w:style>
  <w:style w:type="paragraph" w:customStyle="1" w:styleId="Questiontitle">
    <w:name w:val="Question_title"/>
    <w:basedOn w:val="Rectitle"/>
    <w:next w:val="Questionref"/>
    <w:rsid w:val="00581F9D"/>
  </w:style>
  <w:style w:type="paragraph" w:customStyle="1" w:styleId="Questionref">
    <w:name w:val="Question_ref"/>
    <w:basedOn w:val="Recref"/>
    <w:next w:val="Questiondate"/>
    <w:rsid w:val="00581F9D"/>
  </w:style>
  <w:style w:type="character" w:customStyle="1" w:styleId="Recdef">
    <w:name w:val="Rec_def"/>
    <w:basedOn w:val="DefaultParagraphFont"/>
    <w:rsid w:val="00581F9D"/>
    <w:rPr>
      <w:rFonts w:asciiTheme="minorHAnsi" w:hAnsiTheme="minorHAnsi"/>
      <w:b/>
    </w:rPr>
  </w:style>
  <w:style w:type="paragraph" w:customStyle="1" w:styleId="Reftext">
    <w:name w:val="Ref_text"/>
    <w:basedOn w:val="Normal"/>
    <w:rsid w:val="00581F9D"/>
    <w:pPr>
      <w:ind w:left="794" w:hanging="794"/>
    </w:pPr>
  </w:style>
  <w:style w:type="paragraph" w:customStyle="1" w:styleId="Reftitle">
    <w:name w:val="Ref_title"/>
    <w:basedOn w:val="Normal"/>
    <w:next w:val="Reftext"/>
    <w:rsid w:val="00581F9D"/>
    <w:pPr>
      <w:spacing w:before="480"/>
      <w:jc w:val="center"/>
    </w:pPr>
    <w:rPr>
      <w:caps/>
    </w:rPr>
  </w:style>
  <w:style w:type="paragraph" w:customStyle="1" w:styleId="Repdate">
    <w:name w:val="Rep_date"/>
    <w:basedOn w:val="Recdate"/>
    <w:next w:val="Normalaftertitle"/>
    <w:rsid w:val="00581F9D"/>
  </w:style>
  <w:style w:type="paragraph" w:customStyle="1" w:styleId="RepNo">
    <w:name w:val="Rep_No"/>
    <w:basedOn w:val="RecNo"/>
    <w:next w:val="Reptitle"/>
    <w:rsid w:val="00581F9D"/>
  </w:style>
  <w:style w:type="paragraph" w:customStyle="1" w:styleId="Reptitle">
    <w:name w:val="Rep_title"/>
    <w:basedOn w:val="Rectitle"/>
    <w:next w:val="Repref"/>
    <w:rsid w:val="00581F9D"/>
  </w:style>
  <w:style w:type="paragraph" w:customStyle="1" w:styleId="Repref">
    <w:name w:val="Rep_ref"/>
    <w:basedOn w:val="Recref"/>
    <w:next w:val="Repdate"/>
    <w:rsid w:val="00581F9D"/>
  </w:style>
  <w:style w:type="paragraph" w:customStyle="1" w:styleId="Resdate">
    <w:name w:val="Res_date"/>
    <w:basedOn w:val="Recdate"/>
    <w:next w:val="Normalaftertitle"/>
    <w:rsid w:val="00581F9D"/>
  </w:style>
  <w:style w:type="character" w:customStyle="1" w:styleId="Resdef">
    <w:name w:val="Res_def"/>
    <w:basedOn w:val="DefaultParagraphFont"/>
    <w:rsid w:val="00581F9D"/>
    <w:rPr>
      <w:rFonts w:asciiTheme="minorHAnsi" w:hAnsiTheme="minorHAnsi"/>
      <w:b/>
    </w:rPr>
  </w:style>
  <w:style w:type="paragraph" w:customStyle="1" w:styleId="ResNo">
    <w:name w:val="Res_No"/>
    <w:basedOn w:val="RecNo"/>
    <w:next w:val="Restitle"/>
    <w:rsid w:val="00581F9D"/>
  </w:style>
  <w:style w:type="paragraph" w:customStyle="1" w:styleId="Restitle">
    <w:name w:val="Res_title"/>
    <w:basedOn w:val="Rectitle"/>
    <w:next w:val="Resref"/>
    <w:link w:val="RestitleChar"/>
    <w:rsid w:val="00581F9D"/>
  </w:style>
  <w:style w:type="paragraph" w:customStyle="1" w:styleId="Resref">
    <w:name w:val="Res_ref"/>
    <w:basedOn w:val="Recref"/>
    <w:next w:val="Resdate"/>
    <w:rsid w:val="00581F9D"/>
  </w:style>
  <w:style w:type="paragraph" w:customStyle="1" w:styleId="SectionNo">
    <w:name w:val="Section_No"/>
    <w:basedOn w:val="AnnexNo"/>
    <w:next w:val="Sectiontitle"/>
    <w:rsid w:val="00581F9D"/>
  </w:style>
  <w:style w:type="paragraph" w:customStyle="1" w:styleId="Sectiontitle">
    <w:name w:val="Section_title"/>
    <w:basedOn w:val="Annextitle"/>
    <w:next w:val="Normalaftertitle"/>
    <w:rsid w:val="00581F9D"/>
  </w:style>
  <w:style w:type="paragraph" w:customStyle="1" w:styleId="SpecialFooter">
    <w:name w:val="Special Footer"/>
    <w:basedOn w:val="Footer"/>
    <w:rsid w:val="00581F9D"/>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81F9D"/>
    <w:rPr>
      <w:rFonts w:asciiTheme="minorHAnsi" w:hAnsiTheme="minorHAnsi"/>
      <w:b/>
      <w:color w:val="auto"/>
    </w:rPr>
  </w:style>
  <w:style w:type="paragraph" w:customStyle="1" w:styleId="Tablehead">
    <w:name w:val="Table_head"/>
    <w:basedOn w:val="Tabletext"/>
    <w:next w:val="Tabletext"/>
    <w:rsid w:val="00581F9D"/>
    <w:pPr>
      <w:keepNext/>
      <w:spacing w:before="80" w:after="80"/>
      <w:jc w:val="center"/>
    </w:pPr>
    <w:rPr>
      <w:b/>
    </w:rPr>
  </w:style>
  <w:style w:type="paragraph" w:customStyle="1" w:styleId="Tablelegend">
    <w:name w:val="Table_legend"/>
    <w:basedOn w:val="Tabletext"/>
    <w:rsid w:val="00581F9D"/>
    <w:pPr>
      <w:spacing w:before="120"/>
    </w:pPr>
  </w:style>
  <w:style w:type="paragraph" w:customStyle="1" w:styleId="TableNo">
    <w:name w:val="Table_No"/>
    <w:basedOn w:val="Normal"/>
    <w:next w:val="Tabletitle"/>
    <w:rsid w:val="00581F9D"/>
    <w:pPr>
      <w:keepNext/>
      <w:spacing w:before="560" w:after="120"/>
      <w:jc w:val="center"/>
    </w:pPr>
    <w:rPr>
      <w:caps/>
    </w:rPr>
  </w:style>
  <w:style w:type="paragraph" w:customStyle="1" w:styleId="Tableref">
    <w:name w:val="Table_ref"/>
    <w:basedOn w:val="Normal"/>
    <w:next w:val="Tabletitle"/>
    <w:rsid w:val="00581F9D"/>
    <w:pPr>
      <w:keepNext/>
      <w:spacing w:before="0" w:after="120"/>
      <w:jc w:val="center"/>
    </w:pPr>
  </w:style>
  <w:style w:type="character" w:styleId="PageNumber">
    <w:name w:val="page number"/>
    <w:basedOn w:val="DefaultParagraphFont"/>
    <w:rsid w:val="00581F9D"/>
    <w:rPr>
      <w:rFonts w:asciiTheme="minorHAnsi" w:hAnsiTheme="minorHAnsi"/>
    </w:rPr>
  </w:style>
  <w:style w:type="table" w:styleId="TableGrid">
    <w:name w:val="Table Grid"/>
    <w:basedOn w:val="TableNormal"/>
    <w:uiPriority w:val="39"/>
    <w:rsid w:val="00581F9D"/>
    <w:pPr>
      <w:spacing w:after="0" w:line="240" w:lineRule="auto"/>
    </w:pPr>
    <w:rPr>
      <w:rFonts w:ascii="CG Times" w:eastAsia="Times New Roman" w:hAnsi="CG 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581F9D"/>
    <w:rPr>
      <w:rFonts w:cs="Times New Roman Bold"/>
      <w:b/>
      <w:caps/>
    </w:rPr>
  </w:style>
  <w:style w:type="character" w:styleId="Hyperlink">
    <w:name w:val="Hyperlink"/>
    <w:aliases w:val="CEO_Hyperlink"/>
    <w:basedOn w:val="DefaultParagraphFont"/>
    <w:uiPriority w:val="99"/>
    <w:rsid w:val="00581F9D"/>
    <w:rPr>
      <w:color w:val="0563C1" w:themeColor="hyperlink"/>
      <w:u w:val="single"/>
    </w:rPr>
  </w:style>
  <w:style w:type="paragraph" w:customStyle="1" w:styleId="BDTLogo">
    <w:name w:val="BDT_Logo"/>
    <w:uiPriority w:val="99"/>
    <w:rsid w:val="00581F9D"/>
    <w:pPr>
      <w:spacing w:after="0" w:line="240" w:lineRule="auto"/>
      <w:jc w:val="center"/>
    </w:pPr>
    <w:rPr>
      <w:rFonts w:ascii="Calibri" w:eastAsia="SimHei" w:hAnsi="Calibri" w:cs="Simplified Arabic"/>
      <w:szCs w:val="28"/>
      <w:lang w:val="en-GB" w:eastAsia="en-US"/>
    </w:rPr>
  </w:style>
  <w:style w:type="paragraph" w:styleId="ListParagraph">
    <w:name w:val="List Paragraph"/>
    <w:aliases w:val="List Paragraph1,Recommendation,List Paragraph11"/>
    <w:basedOn w:val="Normal"/>
    <w:link w:val="ListParagraphChar"/>
    <w:uiPriority w:val="34"/>
    <w:qFormat/>
    <w:rsid w:val="00581F9D"/>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581F9D"/>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81F9D"/>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81F9D"/>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581F9D"/>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581F9D"/>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81F9D"/>
    <w:pPr>
      <w:tabs>
        <w:tab w:val="clear" w:pos="794"/>
        <w:tab w:val="clear" w:pos="1191"/>
        <w:tab w:val="left" w:pos="1134"/>
        <w:tab w:val="left" w:pos="1871"/>
      </w:tabs>
    </w:pPr>
  </w:style>
  <w:style w:type="character" w:customStyle="1" w:styleId="RestitleChar">
    <w:name w:val="Res_title Char"/>
    <w:basedOn w:val="DefaultParagraphFont"/>
    <w:link w:val="Restitle"/>
    <w:rsid w:val="00581F9D"/>
    <w:rPr>
      <w:rFonts w:eastAsia="Times New Roman" w:cs="Times New Roman"/>
      <w:b/>
      <w:sz w:val="28"/>
      <w:szCs w:val="20"/>
      <w:lang w:val="en-GB" w:eastAsia="en-US"/>
    </w:rPr>
  </w:style>
  <w:style w:type="character" w:customStyle="1" w:styleId="CallChar">
    <w:name w:val="Call Char"/>
    <w:basedOn w:val="DefaultParagraphFont"/>
    <w:link w:val="Call"/>
    <w:locked/>
    <w:rsid w:val="00581F9D"/>
    <w:rPr>
      <w:rFonts w:eastAsia="Times New Roman" w:cs="Times New Roman"/>
      <w:i/>
      <w:sz w:val="24"/>
      <w:szCs w:val="20"/>
      <w:lang w:val="en-GB"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581F9D"/>
    <w:rPr>
      <w:rFonts w:eastAsia="Times New Roman" w:cs="Times New Roman"/>
      <w:sz w:val="24"/>
      <w:szCs w:val="20"/>
      <w:lang w:val="en-GB" w:eastAsia="en-US"/>
    </w:rPr>
  </w:style>
  <w:style w:type="paragraph" w:customStyle="1" w:styleId="CEONormal">
    <w:name w:val="CEO_Normal"/>
    <w:link w:val="CEONormalChar"/>
    <w:autoRedefine/>
    <w:rsid w:val="00581F9D"/>
    <w:pPr>
      <w:tabs>
        <w:tab w:val="left" w:pos="-5245"/>
      </w:tabs>
      <w:overflowPunct w:val="0"/>
      <w:autoSpaceDE w:val="0"/>
      <w:autoSpaceDN w:val="0"/>
      <w:adjustRightInd w:val="0"/>
      <w:spacing w:after="240" w:line="240" w:lineRule="auto"/>
      <w:jc w:val="both"/>
      <w:textAlignment w:val="baseline"/>
    </w:pPr>
    <w:rPr>
      <w:rFonts w:eastAsia="Times New Roman" w:cstheme="minorHAnsi"/>
      <w:bCs/>
      <w:lang w:val="en-GB" w:eastAsia="en-US"/>
    </w:rPr>
  </w:style>
  <w:style w:type="character" w:customStyle="1" w:styleId="CEONormalChar">
    <w:name w:val="CEO_Normal Char"/>
    <w:basedOn w:val="DefaultParagraphFont"/>
    <w:link w:val="CEONormal"/>
    <w:rsid w:val="00581F9D"/>
    <w:rPr>
      <w:rFonts w:eastAsia="Times New Roman" w:cstheme="minorHAnsi"/>
      <w:bCs/>
      <w:lang w:val="en-GB" w:eastAsia="en-US"/>
    </w:rPr>
  </w:style>
  <w:style w:type="paragraph" w:styleId="BalloonText">
    <w:name w:val="Balloon Text"/>
    <w:basedOn w:val="Normal"/>
    <w:link w:val="BalloonTextChar"/>
    <w:uiPriority w:val="99"/>
    <w:semiHidden/>
    <w:unhideWhenUsed/>
    <w:rsid w:val="00581F9D"/>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581F9D"/>
    <w:rPr>
      <w:rFonts w:ascii="Segoe UI" w:hAnsi="Segoe UI" w:cs="Segoe UI"/>
      <w:sz w:val="18"/>
      <w:szCs w:val="18"/>
      <w:lang w:val="en-GB"/>
    </w:rPr>
  </w:style>
  <w:style w:type="character" w:styleId="FollowedHyperlink">
    <w:name w:val="FollowedHyperlink"/>
    <w:basedOn w:val="DefaultParagraphFont"/>
    <w:uiPriority w:val="99"/>
    <w:semiHidden/>
    <w:unhideWhenUsed/>
    <w:rsid w:val="00581F9D"/>
    <w:rPr>
      <w:color w:val="954F72" w:themeColor="followedHyperlink"/>
      <w:u w:val="single"/>
    </w:rPr>
  </w:style>
  <w:style w:type="paragraph" w:customStyle="1" w:styleId="Default">
    <w:name w:val="Default"/>
    <w:rsid w:val="00581F9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81F9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Theme="minorEastAsia" w:hAnsi="Verdana"/>
      <w:sz w:val="18"/>
      <w:szCs w:val="18"/>
      <w:lang w:val="en-US" w:eastAsia="zh-CN"/>
    </w:rPr>
  </w:style>
  <w:style w:type="paragraph" w:styleId="Revision">
    <w:name w:val="Revision"/>
    <w:hidden/>
    <w:uiPriority w:val="99"/>
    <w:semiHidden/>
    <w:rsid w:val="00581F9D"/>
    <w:pPr>
      <w:spacing w:after="0" w:line="240" w:lineRule="auto"/>
    </w:pPr>
    <w:rPr>
      <w:rFonts w:eastAsia="Times New Roman" w:cs="Times New Roman"/>
      <w:sz w:val="24"/>
      <w:szCs w:val="20"/>
      <w:lang w:val="en-GB" w:eastAsia="en-US"/>
    </w:rPr>
  </w:style>
  <w:style w:type="character" w:styleId="CommentReference">
    <w:name w:val="annotation reference"/>
    <w:basedOn w:val="DefaultParagraphFont"/>
    <w:uiPriority w:val="99"/>
    <w:semiHidden/>
    <w:unhideWhenUsed/>
    <w:rsid w:val="007F0D23"/>
    <w:rPr>
      <w:sz w:val="16"/>
      <w:szCs w:val="16"/>
    </w:rPr>
  </w:style>
  <w:style w:type="paragraph" w:styleId="CommentText">
    <w:name w:val="annotation text"/>
    <w:basedOn w:val="Normal"/>
    <w:link w:val="CommentTextChar"/>
    <w:uiPriority w:val="99"/>
    <w:semiHidden/>
    <w:unhideWhenUsed/>
    <w:rsid w:val="007F0D23"/>
    <w:rPr>
      <w:sz w:val="20"/>
    </w:rPr>
  </w:style>
  <w:style w:type="character" w:customStyle="1" w:styleId="CommentTextChar">
    <w:name w:val="Comment Text Char"/>
    <w:basedOn w:val="DefaultParagraphFont"/>
    <w:link w:val="CommentText"/>
    <w:uiPriority w:val="99"/>
    <w:semiHidden/>
    <w:rsid w:val="007F0D23"/>
    <w:rPr>
      <w:rFonts w:eastAsia="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7F0D23"/>
    <w:rPr>
      <w:b/>
      <w:bCs/>
    </w:rPr>
  </w:style>
  <w:style w:type="character" w:customStyle="1" w:styleId="CommentSubjectChar">
    <w:name w:val="Comment Subject Char"/>
    <w:basedOn w:val="CommentTextChar"/>
    <w:link w:val="CommentSubject"/>
    <w:uiPriority w:val="99"/>
    <w:semiHidden/>
    <w:rsid w:val="007F0D23"/>
    <w:rPr>
      <w:rFonts w:eastAsia="Times New Roman" w:cs="Times New Roman"/>
      <w:b/>
      <w:bCs/>
      <w:sz w:val="20"/>
      <w:szCs w:val="20"/>
      <w:lang w:val="en-GB" w:eastAsia="en-US"/>
    </w:rPr>
  </w:style>
  <w:style w:type="character" w:styleId="Emphasis">
    <w:name w:val="Emphasis"/>
    <w:basedOn w:val="DefaultParagraphFont"/>
    <w:uiPriority w:val="20"/>
    <w:qFormat/>
    <w:rsid w:val="0072557D"/>
    <w:rPr>
      <w:i/>
      <w:iCs/>
    </w:rPr>
  </w:style>
  <w:style w:type="paragraph" w:styleId="PlainText">
    <w:name w:val="Plain Text"/>
    <w:basedOn w:val="Normal"/>
    <w:link w:val="PlainTextChar"/>
    <w:uiPriority w:val="99"/>
    <w:unhideWhenUsed/>
    <w:rsid w:val="0072557D"/>
    <w:pPr>
      <w:tabs>
        <w:tab w:val="clear" w:pos="794"/>
        <w:tab w:val="clear" w:pos="1191"/>
        <w:tab w:val="clear" w:pos="1588"/>
        <w:tab w:val="clear" w:pos="1985"/>
      </w:tabs>
      <w:overflowPunct/>
      <w:autoSpaceDE/>
      <w:autoSpaceDN/>
      <w:adjustRightInd/>
      <w:spacing w:before="0"/>
      <w:textAlignment w:val="auto"/>
    </w:pPr>
    <w:rPr>
      <w:rFonts w:ascii="Consolas" w:eastAsia="SimSun" w:hAnsi="Consolas" w:cs="Arial"/>
      <w:sz w:val="21"/>
      <w:szCs w:val="21"/>
      <w:lang w:val="en-US" w:eastAsia="zh-CN"/>
    </w:rPr>
  </w:style>
  <w:style w:type="character" w:customStyle="1" w:styleId="PlainTextChar">
    <w:name w:val="Plain Text Char"/>
    <w:basedOn w:val="DefaultParagraphFont"/>
    <w:link w:val="PlainText"/>
    <w:uiPriority w:val="99"/>
    <w:rsid w:val="0072557D"/>
    <w:rPr>
      <w:rFonts w:ascii="Consolas" w:eastAsia="SimSun"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D/Regional-Presence/Europe/Pages/Events/2020/Spectrum_EUR_CIS/Remote.aspx" TargetMode="External"/><Relationship Id="rId18" Type="http://schemas.openxmlformats.org/officeDocument/2006/relationships/hyperlink" Target="https://www.itu.int/en/ITU-R/terrestrial/broadcast/africa/Pages/Workshop.aspx" TargetMode="External"/><Relationship Id="rId26" Type="http://schemas.openxmlformats.org/officeDocument/2006/relationships/hyperlink" Target="https://www.itu.int/en/ITU-D/Regional-Presence/Africa/Pages/Capacity-building-workshops-on-Modern-Spectrum-Management-and-related-software-(SMS4DC).aspx" TargetMode="External"/><Relationship Id="rId21" Type="http://schemas.openxmlformats.org/officeDocument/2006/relationships/hyperlink" Target="https://www.itu.int/en/ITU-R/seminars/rrs/2020-Asia-Pacific/Pages/default.aspx" TargetMode="External"/><Relationship Id="rId34" Type="http://schemas.openxmlformats.org/officeDocument/2006/relationships/hyperlink" Target="https://www.itu.int/en/ITU-D/Regional-Presence/ArabStates/Pages/Events/2020/SM/SM.aspx" TargetMode="External"/><Relationship Id="rId7" Type="http://schemas.openxmlformats.org/officeDocument/2006/relationships/image" Target="media/image1.png"/><Relationship Id="rId12" Type="http://schemas.openxmlformats.org/officeDocument/2006/relationships/hyperlink" Target="https://www.itu.int/en/ITU-D/Regional-Presence/Europe/Pages/Events/2020/5G_EUR/5G_Europe.aspx" TargetMode="External"/><Relationship Id="rId17" Type="http://schemas.openxmlformats.org/officeDocument/2006/relationships/hyperlink" Target="https://www.itu.int/en/ITU-R/seminars/rrs/2020-Asia-Pacific" TargetMode="External"/><Relationship Id="rId25" Type="http://schemas.openxmlformats.org/officeDocument/2006/relationships/hyperlink" Target="https://www.itu.int/en/ITU-D/Regional-Presence/Africa/Pages/Capacity-building-workshops-on-Modern-Spectrum-Management-and-related-software-(SMS4DC).aspx" TargetMode="External"/><Relationship Id="rId33" Type="http://schemas.openxmlformats.org/officeDocument/2006/relationships/hyperlink" Target="https://academy.itu.int/training-courses/full-catalogue/itu-itso-online-course-satellite-communications-and-radio-regulations-procedures-arab-and-africa" TargetMode="External"/><Relationship Id="rId2" Type="http://schemas.openxmlformats.org/officeDocument/2006/relationships/styles" Target="styles.xml"/><Relationship Id="rId16" Type="http://schemas.openxmlformats.org/officeDocument/2006/relationships/hyperlink" Target="https://www.itu.int/en/ITU-R/seminars/rrs/2020-Americas" TargetMode="External"/><Relationship Id="rId20" Type="http://schemas.openxmlformats.org/officeDocument/2006/relationships/hyperlink" Target="file:///C:\Users\bozsoki\Documents\RES9\TDAG\2021\CountriesReports\FIJ-National%20Table%20of%20Frequency%20Allocations%2026%2005%202020%20-%20with%20TAF%20comments-%20Fard10-03-2020.docx?web=1" TargetMode="External"/><Relationship Id="rId29" Type="http://schemas.openxmlformats.org/officeDocument/2006/relationships/hyperlink" Target="https://www.itu.int/fr/ITU-D/Regional-Presence/Africa/Pages/Atelier-fran&#231;ais-de-renforcement-des-capacit&#233;s-en-ligne.-IoT-et-services-num&#233;riques.-24-28-ao&#251;t-2020.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int.sharepoint.com/sites/TNS/Shared%20Documents/General/Resolution%209/CountriesReports/Spectrum%20Management%20Policy%20Final%20Report_8_2020.docx" TargetMode="External"/><Relationship Id="rId24" Type="http://schemas.openxmlformats.org/officeDocument/2006/relationships/hyperlink" Target="https://www.itu.int/en/ITU-D/Regional-Presence/Africa/Pages/Capacity-Building-Workshops-on-Modern-Spectrum-Management---Zanzibar.aspx" TargetMode="External"/><Relationship Id="rId32" Type="http://schemas.openxmlformats.org/officeDocument/2006/relationships/hyperlink" Target="https://www.itu.int/en/ITU-D/Regional-Presence/Africa/Pages/PRIDA-capacity-building-workshops-in-January-2021-Spectrum-Auctions.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en/ITU-R/seminars/wrs/2020" TargetMode="External"/><Relationship Id="rId23" Type="http://schemas.openxmlformats.org/officeDocument/2006/relationships/hyperlink" Target="https://www.itu.int/en/ITU-D/Regional-Presence/Africa/Pages/Capacity-Building-Workshops-on-Modern-Spectrum-Management---Zanzibar.aspx" TargetMode="External"/><Relationship Id="rId28" Type="http://schemas.openxmlformats.org/officeDocument/2006/relationships/hyperlink" Target="https://www.itu.int/fr/ITU-D/Regional-Presence/Africa/Pages/Renforcement-des-capacit&#233;s-sur-la-gestion-moderne-du-spectre-et-le-logiciel-de-gestion-du-spectre-%28SMS4DC%29---du-27-avril-au.aspx"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itu.int/en/ITU-D/Regional-Presence/Africa/Pages/Capacity-building-workshops-on-Modern-Spectrum-Management-and-related-software-(SMS4DC).aspx" TargetMode="External"/><Relationship Id="rId31" Type="http://schemas.openxmlformats.org/officeDocument/2006/relationships/hyperlink" Target="https://www.itu.int/en/ITU-D/Regional-Presence/Africa/Pages/PRIDA-capacity-building-workshops-in-January-2021-Spectrum-Auctions.aspx" TargetMode="External"/><Relationship Id="rId4" Type="http://schemas.openxmlformats.org/officeDocument/2006/relationships/webSettings" Target="webSettings.xml"/><Relationship Id="rId9" Type="http://schemas.openxmlformats.org/officeDocument/2006/relationships/hyperlink" Target="https://www.itu.int/md/D18-TDAG25-C-0023/" TargetMode="External"/><Relationship Id="rId14" Type="http://schemas.openxmlformats.org/officeDocument/2006/relationships/hyperlink" Target="https://cisspectrum.com/" TargetMode="External"/><Relationship Id="rId22" Type="http://schemas.openxmlformats.org/officeDocument/2006/relationships/hyperlink" Target="https://academy.itu.int/training-courses/full-catalogue/spectrum-management-and-radio-frequency-rf-monitoringAdditional%20blog%20on%20long%20term%20partnership%20with%20SRMC:" TargetMode="External"/><Relationship Id="rId27" Type="http://schemas.openxmlformats.org/officeDocument/2006/relationships/hyperlink" Target="https://www.itu.int/fr/ITU-D/Regional-Presence/Africa/Pages/Renforcement-des-capacit&#233;s-sur-la-gestion-moderne-du-spectre-et-le-logiciel-de-gestion-du-spectre-%28SMS4DC%29---du-27-avril-au.aspx" TargetMode="External"/><Relationship Id="rId30" Type="http://schemas.openxmlformats.org/officeDocument/2006/relationships/hyperlink" Target="https://www.itu.int/en/ITU-D/Regional-Presence/Africa/Pages/ON-LINE-English-Capacity-Building-Workshop.-IoT-and-Digital-Services.-7th---11th-September-2020.aspx"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Bozsoki, Istvan</dc:creator>
  <cp:keywords/>
  <dc:description/>
  <cp:lastModifiedBy>BDT-nd</cp:lastModifiedBy>
  <cp:revision>3</cp:revision>
  <dcterms:created xsi:type="dcterms:W3CDTF">2021-04-15T07:55:00Z</dcterms:created>
  <dcterms:modified xsi:type="dcterms:W3CDTF">2021-04-15T07:58:00Z</dcterms:modified>
</cp:coreProperties>
</file>