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3D0AAC96"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7A6185" w:rsidRPr="006950B8">
              <w:rPr>
                <w:b/>
                <w:bCs/>
                <w:lang w:val="en-US"/>
              </w:rPr>
              <w:t>INF</w:t>
            </w:r>
            <w:r w:rsidR="001E0E53" w:rsidRPr="006950B8">
              <w:rPr>
                <w:b/>
                <w:bCs/>
                <w:lang w:val="en-US"/>
              </w:rPr>
              <w:t>/2</w:t>
            </w:r>
            <w:r w:rsidRPr="006950B8">
              <w:rPr>
                <w:b/>
                <w:bCs/>
                <w:lang w:val="en-US"/>
              </w:rPr>
              <w:t>-E</w:t>
            </w:r>
          </w:p>
        </w:tc>
      </w:tr>
      <w:tr w:rsidR="00683C32" w14:paraId="24D04936" w14:textId="77777777" w:rsidTr="0009076F">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31E43885" w:rsidR="00683C32" w:rsidRPr="007F1CC7" w:rsidRDefault="0099544A" w:rsidP="00B648C7">
            <w:pPr>
              <w:spacing w:before="0"/>
              <w:rPr>
                <w:b/>
                <w:szCs w:val="24"/>
              </w:rPr>
            </w:pPr>
            <w:bookmarkStart w:id="2" w:name="CreationDate"/>
            <w:bookmarkEnd w:id="2"/>
            <w:r>
              <w:rPr>
                <w:b/>
                <w:bCs/>
                <w:szCs w:val="28"/>
              </w:rPr>
              <w:t>13 April 2021</w:t>
            </w:r>
          </w:p>
        </w:tc>
      </w:tr>
      <w:tr w:rsidR="00683C32" w14:paraId="7B96545F" w14:textId="77777777" w:rsidTr="0009076F">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4"/>
          </w:tcPr>
          <w:p w14:paraId="512FCA01" w14:textId="1269DF46" w:rsidR="00A13162" w:rsidRPr="0030353C" w:rsidRDefault="007A6185"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4"/>
          </w:tcPr>
          <w:p w14:paraId="1B4121DF" w14:textId="24F34477" w:rsidR="00AC6F14" w:rsidRPr="0030353C" w:rsidRDefault="007A6185" w:rsidP="0030353C">
            <w:pPr>
              <w:pStyle w:val="Title1"/>
            </w:pPr>
            <w:bookmarkStart w:id="5" w:name="Title"/>
            <w:bookmarkEnd w:id="5"/>
            <w:r w:rsidRPr="00AA5308">
              <w:rPr>
                <w:szCs w:val="28"/>
              </w:rPr>
              <w:t>P</w:t>
            </w:r>
            <w:r w:rsidR="0099544A">
              <w:rPr>
                <w:szCs w:val="28"/>
              </w:rPr>
              <w:t>artnerships with and without financial contributions</w:t>
            </w:r>
            <w:r w:rsidR="00970CC7">
              <w:rPr>
                <w:szCs w:val="28"/>
              </w:rPr>
              <w:t xml:space="preserve"> </w:t>
            </w:r>
            <w:r w:rsidR="00970CC7">
              <w:rPr>
                <w:szCs w:val="28"/>
              </w:rPr>
              <w:br/>
              <w:t>for 2020 and the first quarter of 2021</w:t>
            </w:r>
          </w:p>
        </w:tc>
      </w:tr>
      <w:tr w:rsidR="00A721F4" w:rsidRPr="002E6963" w14:paraId="23A30231" w14:textId="77777777" w:rsidTr="00A721F4">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3694733B" w14:textId="67409B41" w:rsidR="007A6185" w:rsidRPr="000536FE" w:rsidRDefault="007A6185" w:rsidP="0049457E">
            <w:pPr>
              <w:jc w:val="both"/>
              <w:rPr>
                <w:rFonts w:ascii="Calibri" w:hAnsi="Calibri" w:cs="Calibri"/>
                <w:color w:val="000000"/>
                <w:szCs w:val="24"/>
                <w:lang w:eastAsia="zh-CN"/>
              </w:rPr>
            </w:pPr>
            <w:r w:rsidRPr="000536FE">
              <w:rPr>
                <w:rFonts w:ascii="Calibri" w:hAnsi="Calibri" w:cs="Calibri"/>
                <w:color w:val="000000"/>
                <w:szCs w:val="24"/>
                <w:lang w:eastAsia="zh-CN"/>
              </w:rPr>
              <w:t xml:space="preserve">This document </w:t>
            </w:r>
            <w:r>
              <w:rPr>
                <w:rFonts w:ascii="Calibri" w:hAnsi="Calibri" w:cs="Calibri"/>
                <w:color w:val="000000"/>
                <w:szCs w:val="24"/>
                <w:lang w:eastAsia="zh-CN"/>
              </w:rPr>
              <w:t>provides more information to D</w:t>
            </w:r>
            <w:r w:rsidRPr="00F156EB">
              <w:rPr>
                <w:rFonts w:ascii="Calibri" w:hAnsi="Calibri" w:cs="Calibri"/>
                <w:color w:val="000000"/>
                <w:szCs w:val="24"/>
                <w:lang w:eastAsia="zh-CN"/>
              </w:rPr>
              <w:t xml:space="preserve">ocument </w:t>
            </w:r>
            <w:r>
              <w:rPr>
                <w:rFonts w:ascii="Calibri" w:hAnsi="Calibri" w:cs="Calibri"/>
                <w:color w:val="000000"/>
                <w:szCs w:val="24"/>
                <w:lang w:eastAsia="zh-CN"/>
              </w:rPr>
              <w:t>7</w:t>
            </w:r>
            <w:r w:rsidRPr="000536FE">
              <w:rPr>
                <w:rFonts w:ascii="Calibri" w:hAnsi="Calibri" w:cs="Calibri"/>
                <w:color w:val="000000"/>
                <w:szCs w:val="24"/>
                <w:lang w:eastAsia="zh-CN"/>
              </w:rPr>
              <w:t xml:space="preserve"> and contains information </w:t>
            </w:r>
            <w:r>
              <w:rPr>
                <w:rFonts w:ascii="Calibri" w:hAnsi="Calibri" w:cs="Calibri"/>
                <w:color w:val="000000"/>
                <w:szCs w:val="24"/>
                <w:lang w:eastAsia="zh-CN"/>
              </w:rPr>
              <w:t>on</w:t>
            </w:r>
            <w:r w:rsidRPr="000536FE">
              <w:rPr>
                <w:rFonts w:ascii="Calibri" w:hAnsi="Calibri" w:cs="Calibri"/>
                <w:color w:val="000000"/>
                <w:szCs w:val="24"/>
                <w:lang w:eastAsia="zh-CN"/>
              </w:rPr>
              <w:t xml:space="preserve"> the partnership agreements </w:t>
            </w:r>
            <w:r>
              <w:rPr>
                <w:rFonts w:ascii="Calibri" w:hAnsi="Calibri" w:cs="Calibri"/>
                <w:color w:val="000000"/>
                <w:szCs w:val="24"/>
                <w:lang w:eastAsia="zh-CN"/>
              </w:rPr>
              <w:t xml:space="preserve">(with and without financial contributions) </w:t>
            </w:r>
            <w:r w:rsidRPr="000536FE">
              <w:rPr>
                <w:rFonts w:ascii="Calibri" w:hAnsi="Calibri" w:cs="Calibri"/>
                <w:color w:val="000000"/>
                <w:szCs w:val="24"/>
                <w:lang w:eastAsia="zh-CN"/>
              </w:rPr>
              <w:t xml:space="preserve">signed </w:t>
            </w:r>
            <w:r>
              <w:rPr>
                <w:rFonts w:ascii="Calibri" w:hAnsi="Calibri" w:cs="Calibri"/>
                <w:color w:val="000000"/>
                <w:szCs w:val="24"/>
                <w:lang w:eastAsia="zh-CN"/>
              </w:rPr>
              <w:t xml:space="preserve">by BDT </w:t>
            </w:r>
            <w:r w:rsidRPr="000536FE">
              <w:rPr>
                <w:rFonts w:ascii="Calibri" w:hAnsi="Calibri" w:cs="Calibri"/>
                <w:color w:val="000000"/>
                <w:szCs w:val="24"/>
                <w:lang w:eastAsia="zh-CN"/>
              </w:rPr>
              <w:t>in 20</w:t>
            </w:r>
            <w:r w:rsidR="00026605">
              <w:rPr>
                <w:rFonts w:ascii="Calibri" w:hAnsi="Calibri" w:cs="Calibri"/>
                <w:color w:val="000000"/>
                <w:szCs w:val="24"/>
                <w:lang w:eastAsia="zh-CN"/>
              </w:rPr>
              <w:t>20</w:t>
            </w:r>
            <w:r w:rsidR="008818B7">
              <w:rPr>
                <w:rFonts w:ascii="Calibri" w:hAnsi="Calibri" w:cs="Calibri"/>
                <w:color w:val="000000"/>
                <w:szCs w:val="24"/>
                <w:lang w:eastAsia="zh-CN"/>
              </w:rPr>
              <w:t xml:space="preserve"> and </w:t>
            </w:r>
            <w:r w:rsidR="00970CC7">
              <w:rPr>
                <w:rFonts w:ascii="Calibri" w:hAnsi="Calibri" w:cs="Calibri"/>
                <w:color w:val="000000"/>
                <w:szCs w:val="24"/>
                <w:lang w:eastAsia="zh-CN"/>
              </w:rPr>
              <w:t>the f</w:t>
            </w:r>
            <w:r w:rsidR="008818B7">
              <w:rPr>
                <w:rFonts w:ascii="Calibri" w:hAnsi="Calibri" w:cs="Calibri"/>
                <w:color w:val="000000"/>
                <w:szCs w:val="24"/>
                <w:lang w:eastAsia="zh-CN"/>
              </w:rPr>
              <w:t xml:space="preserve">irst </w:t>
            </w:r>
            <w:r w:rsidR="00970CC7">
              <w:rPr>
                <w:rFonts w:ascii="Calibri" w:hAnsi="Calibri" w:cs="Calibri"/>
                <w:color w:val="000000"/>
                <w:szCs w:val="24"/>
                <w:lang w:eastAsia="zh-CN"/>
              </w:rPr>
              <w:t>q</w:t>
            </w:r>
            <w:r w:rsidR="008818B7">
              <w:rPr>
                <w:rFonts w:ascii="Calibri" w:hAnsi="Calibri" w:cs="Calibri"/>
                <w:color w:val="000000"/>
                <w:szCs w:val="24"/>
                <w:lang w:eastAsia="zh-CN"/>
              </w:rPr>
              <w:t>uarter of 2021</w:t>
            </w:r>
            <w:r w:rsidRPr="000536FE">
              <w:rPr>
                <w:rFonts w:ascii="Calibri" w:hAnsi="Calibri" w:cs="Calibri"/>
                <w:color w:val="000000"/>
                <w:szCs w:val="24"/>
                <w:lang w:eastAsia="zh-CN"/>
              </w:rPr>
              <w:t>.</w:t>
            </w:r>
          </w:p>
          <w:p w14:paraId="76A1C541" w14:textId="77777777" w:rsidR="00A721F4" w:rsidRPr="00D9621A" w:rsidRDefault="00A721F4" w:rsidP="00EA0C51">
            <w:pPr>
              <w:spacing w:after="120"/>
              <w:rPr>
                <w:b/>
                <w:bCs/>
                <w:szCs w:val="24"/>
              </w:rPr>
            </w:pPr>
            <w:r w:rsidRPr="005E090D">
              <w:rPr>
                <w:b/>
                <w:bCs/>
              </w:rPr>
              <w:t>Action required:</w:t>
            </w:r>
          </w:p>
          <w:p w14:paraId="4454C8BF" w14:textId="77777777" w:rsidR="00A721F4" w:rsidRDefault="007A6185" w:rsidP="00EA0C51">
            <w:pPr>
              <w:spacing w:after="120"/>
              <w:rPr>
                <w:rFonts w:ascii="Calibri" w:hAnsi="Calibri" w:cs="Calibri"/>
                <w:color w:val="000000"/>
                <w:szCs w:val="24"/>
                <w:lang w:eastAsia="zh-CN"/>
              </w:rPr>
            </w:pPr>
            <w:r w:rsidRPr="000536FE">
              <w:rPr>
                <w:rFonts w:ascii="Calibri" w:hAnsi="Calibri" w:cs="Calibri"/>
                <w:color w:val="000000"/>
                <w:szCs w:val="24"/>
                <w:lang w:eastAsia="zh-CN"/>
              </w:rPr>
              <w:t>TDAG is invited to note this document.</w:t>
            </w:r>
          </w:p>
          <w:p w14:paraId="30E3D8FF" w14:textId="77777777" w:rsidR="0099544A" w:rsidRPr="00F864D9" w:rsidRDefault="0099544A" w:rsidP="0099544A">
            <w:pPr>
              <w:spacing w:after="120"/>
              <w:rPr>
                <w:rFonts w:cstheme="minorHAnsi"/>
                <w:b/>
                <w:bCs/>
                <w:szCs w:val="24"/>
              </w:rPr>
            </w:pPr>
            <w:r w:rsidRPr="00F864D9">
              <w:rPr>
                <w:rFonts w:cstheme="minorHAnsi"/>
                <w:b/>
                <w:bCs/>
                <w:szCs w:val="24"/>
              </w:rPr>
              <w:t>References:</w:t>
            </w:r>
          </w:p>
          <w:p w14:paraId="1ECDD20E" w14:textId="30087B97" w:rsidR="0099544A" w:rsidRPr="00AC1056" w:rsidRDefault="0099544A" w:rsidP="0099544A">
            <w:pPr>
              <w:spacing w:after="120"/>
              <w:rPr>
                <w:rFonts w:ascii="Calibri" w:hAnsi="Calibri" w:cs="Calibri"/>
                <w:color w:val="000000"/>
                <w:szCs w:val="24"/>
                <w:lang w:eastAsia="zh-CN"/>
              </w:rPr>
            </w:pPr>
            <w:r>
              <w:t>N/A</w:t>
            </w:r>
          </w:p>
        </w:tc>
      </w:tr>
    </w:tbl>
    <w:p w14:paraId="77CF718B" w14:textId="77777777" w:rsidR="00AC6F14" w:rsidRDefault="00AC6F14" w:rsidP="00EA0C51">
      <w:pPr>
        <w:spacing w:after="120"/>
      </w:pPr>
    </w:p>
    <w:p w14:paraId="2EC2844A" w14:textId="14DE5A32" w:rsidR="00821996" w:rsidRDefault="007A6185" w:rsidP="007A6185">
      <w:pPr>
        <w:tabs>
          <w:tab w:val="clear" w:pos="794"/>
          <w:tab w:val="clear" w:pos="1191"/>
          <w:tab w:val="clear" w:pos="1588"/>
          <w:tab w:val="clear" w:pos="1985"/>
        </w:tabs>
        <w:overflowPunct/>
        <w:autoSpaceDE/>
        <w:autoSpaceDN/>
        <w:adjustRightInd/>
        <w:spacing w:before="0"/>
        <w:textAlignment w:val="auto"/>
      </w:pPr>
      <w:bookmarkStart w:id="6" w:name="Proposal"/>
      <w:bookmarkEnd w:id="6"/>
      <w:r>
        <w:br w:type="page"/>
      </w:r>
    </w:p>
    <w:p w14:paraId="0603941C" w14:textId="77777777" w:rsidR="007A6185" w:rsidRDefault="007A6185">
      <w:pPr>
        <w:tabs>
          <w:tab w:val="clear" w:pos="794"/>
          <w:tab w:val="clear" w:pos="1191"/>
          <w:tab w:val="clear" w:pos="1588"/>
          <w:tab w:val="clear" w:pos="1985"/>
        </w:tabs>
        <w:overflowPunct/>
        <w:autoSpaceDE/>
        <w:autoSpaceDN/>
        <w:adjustRightInd/>
        <w:spacing w:before="0"/>
        <w:textAlignment w:val="auto"/>
        <w:sectPr w:rsidR="007A6185"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pPr>
    </w:p>
    <w:tbl>
      <w:tblPr>
        <w:tblStyle w:val="TableGrid"/>
        <w:tblW w:w="15451" w:type="dxa"/>
        <w:tblInd w:w="-714" w:type="dxa"/>
        <w:tblLook w:val="04A0" w:firstRow="1" w:lastRow="0" w:firstColumn="1" w:lastColumn="0" w:noHBand="0" w:noVBand="1"/>
      </w:tblPr>
      <w:tblGrid>
        <w:gridCol w:w="15451"/>
      </w:tblGrid>
      <w:tr w:rsidR="00596A87" w14:paraId="767C7F94" w14:textId="77777777" w:rsidTr="00B7225A">
        <w:tc>
          <w:tcPr>
            <w:tcW w:w="15451" w:type="dxa"/>
          </w:tcPr>
          <w:p w14:paraId="7E720025" w14:textId="0D3E4208" w:rsidR="00596A87" w:rsidRPr="00596A87" w:rsidRDefault="00596A87" w:rsidP="00596A87">
            <w:pPr>
              <w:spacing w:beforeLines="30" w:before="72" w:afterLines="30" w:after="72"/>
              <w:jc w:val="center"/>
              <w:rPr>
                <w:rFonts w:cs="Calibri"/>
                <w:b/>
                <w:bCs/>
                <w:szCs w:val="24"/>
                <w:lang w:val="en-US"/>
              </w:rPr>
            </w:pPr>
            <w:r w:rsidRPr="00596A87">
              <w:rPr>
                <w:rFonts w:cs="Calibri"/>
                <w:b/>
                <w:color w:val="548DD4" w:themeColor="text2" w:themeTint="99"/>
                <w:sz w:val="28"/>
                <w:szCs w:val="28"/>
                <w:lang w:val="en-US"/>
              </w:rPr>
              <w:lastRenderedPageBreak/>
              <w:t xml:space="preserve">Partnership Agreements signed in </w:t>
            </w:r>
            <w:r w:rsidR="00645F8C">
              <w:rPr>
                <w:rFonts w:cs="Calibri"/>
                <w:b/>
                <w:color w:val="548DD4" w:themeColor="text2" w:themeTint="99"/>
                <w:sz w:val="28"/>
                <w:szCs w:val="28"/>
                <w:lang w:val="en-US"/>
              </w:rPr>
              <w:t xml:space="preserve">the first quarter of </w:t>
            </w:r>
            <w:r w:rsidR="00645F8C" w:rsidRPr="00596A87">
              <w:rPr>
                <w:rFonts w:cs="Calibri"/>
                <w:b/>
                <w:color w:val="548DD4" w:themeColor="text2" w:themeTint="99"/>
                <w:sz w:val="28"/>
                <w:szCs w:val="28"/>
                <w:lang w:val="en-US"/>
              </w:rPr>
              <w:t>20</w:t>
            </w:r>
            <w:r w:rsidR="00645F8C">
              <w:rPr>
                <w:rFonts w:cs="Calibri"/>
                <w:b/>
                <w:color w:val="548DD4" w:themeColor="text2" w:themeTint="99"/>
                <w:sz w:val="28"/>
                <w:szCs w:val="28"/>
                <w:lang w:val="en-US"/>
              </w:rPr>
              <w:t>21</w:t>
            </w:r>
            <w:r w:rsidR="00645F8C" w:rsidRPr="00596A87">
              <w:rPr>
                <w:rFonts w:cs="Calibri"/>
                <w:b/>
                <w:color w:val="548DD4" w:themeColor="text2" w:themeTint="99"/>
                <w:sz w:val="28"/>
                <w:szCs w:val="28"/>
                <w:lang w:val="en-US"/>
              </w:rPr>
              <w:t xml:space="preserve"> </w:t>
            </w:r>
            <w:r w:rsidRPr="00596A87">
              <w:rPr>
                <w:rFonts w:cs="Calibri"/>
                <w:b/>
                <w:color w:val="548DD4" w:themeColor="text2" w:themeTint="99"/>
                <w:sz w:val="28"/>
                <w:szCs w:val="28"/>
                <w:lang w:val="en-US"/>
              </w:rPr>
              <w:t>with financial contributions</w:t>
            </w:r>
          </w:p>
        </w:tc>
      </w:tr>
    </w:tbl>
    <w:p w14:paraId="55EA316D" w14:textId="29968C6A" w:rsidR="00596A87" w:rsidRDefault="00596A87" w:rsidP="001E0E53">
      <w:pPr>
        <w:spacing w:before="0" w:after="200" w:line="276" w:lineRule="auto"/>
        <w:rPr>
          <w:b/>
          <w:szCs w:val="24"/>
        </w:rPr>
      </w:pPr>
    </w:p>
    <w:tbl>
      <w:tblPr>
        <w:tblW w:w="15451"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1843"/>
        <w:gridCol w:w="2410"/>
        <w:gridCol w:w="1134"/>
        <w:gridCol w:w="1276"/>
        <w:gridCol w:w="1417"/>
        <w:gridCol w:w="5954"/>
        <w:gridCol w:w="1417"/>
      </w:tblGrid>
      <w:tr w:rsidR="00D46CC5" w:rsidRPr="00E912EE" w14:paraId="796636D3" w14:textId="77777777" w:rsidTr="00693B18">
        <w:trPr>
          <w:trHeight w:val="254"/>
          <w:tblHeader/>
        </w:trPr>
        <w:tc>
          <w:tcPr>
            <w:tcW w:w="1843" w:type="dxa"/>
            <w:vMerge w:val="restart"/>
            <w:shd w:val="clear" w:color="auto" w:fill="C6D9F1" w:themeFill="text2" w:themeFillTint="33"/>
          </w:tcPr>
          <w:p w14:paraId="6179B2A8" w14:textId="372C790E" w:rsidR="00D46CC5" w:rsidRPr="00E912EE" w:rsidRDefault="00D46CC5" w:rsidP="00A068FE">
            <w:pPr>
              <w:spacing w:before="0"/>
              <w:rPr>
                <w:rFonts w:ascii="Calibri" w:hAnsi="Calibri" w:cs="Calibri"/>
                <w:b/>
                <w:sz w:val="18"/>
                <w:szCs w:val="18"/>
              </w:rPr>
            </w:pPr>
            <w:r w:rsidRPr="00D46CC5">
              <w:rPr>
                <w:rFonts w:ascii="Calibri" w:hAnsi="Calibri" w:cs="Calibri"/>
                <w:b/>
                <w:sz w:val="18"/>
                <w:szCs w:val="18"/>
              </w:rPr>
              <w:t>Signatories</w:t>
            </w:r>
          </w:p>
        </w:tc>
        <w:tc>
          <w:tcPr>
            <w:tcW w:w="2410" w:type="dxa"/>
            <w:vMerge w:val="restart"/>
            <w:shd w:val="clear" w:color="auto" w:fill="C6D9F1" w:themeFill="text2" w:themeFillTint="33"/>
          </w:tcPr>
          <w:p w14:paraId="14C7BEE3" w14:textId="402CD7E4" w:rsidR="00D46CC5" w:rsidRPr="00E912EE" w:rsidRDefault="00D46CC5" w:rsidP="00A068FE">
            <w:pPr>
              <w:spacing w:before="0"/>
              <w:rPr>
                <w:rFonts w:ascii="Calibri" w:hAnsi="Calibri" w:cs="Calibri"/>
                <w:b/>
                <w:sz w:val="18"/>
                <w:szCs w:val="18"/>
              </w:rPr>
            </w:pPr>
            <w:r w:rsidRPr="00D46CC5">
              <w:rPr>
                <w:rFonts w:ascii="Calibri" w:hAnsi="Calibri" w:cs="Calibri"/>
                <w:b/>
                <w:sz w:val="18"/>
                <w:szCs w:val="18"/>
              </w:rPr>
              <w:t>Document Title</w:t>
            </w:r>
          </w:p>
        </w:tc>
        <w:tc>
          <w:tcPr>
            <w:tcW w:w="1134" w:type="dxa"/>
            <w:vMerge w:val="restart"/>
            <w:shd w:val="clear" w:color="auto" w:fill="C6D9F1" w:themeFill="text2" w:themeFillTint="33"/>
          </w:tcPr>
          <w:p w14:paraId="4DF2B480" w14:textId="13631C73" w:rsidR="00D46CC5" w:rsidRPr="00E912EE" w:rsidRDefault="00D46CC5" w:rsidP="00A068FE">
            <w:pPr>
              <w:spacing w:before="0"/>
              <w:rPr>
                <w:rFonts w:ascii="Calibri" w:hAnsi="Calibri" w:cs="Calibri"/>
                <w:b/>
                <w:sz w:val="18"/>
                <w:szCs w:val="18"/>
              </w:rPr>
            </w:pPr>
            <w:r w:rsidRPr="00D46CC5">
              <w:rPr>
                <w:rFonts w:ascii="Calibri" w:hAnsi="Calibri" w:cs="Calibri"/>
                <w:b/>
                <w:sz w:val="18"/>
                <w:szCs w:val="18"/>
              </w:rPr>
              <w:t>Entry into Force</w:t>
            </w:r>
          </w:p>
        </w:tc>
        <w:tc>
          <w:tcPr>
            <w:tcW w:w="2693" w:type="dxa"/>
            <w:gridSpan w:val="2"/>
            <w:tcBorders>
              <w:right w:val="single" w:sz="4" w:space="0" w:color="8DB3E2" w:themeColor="text2" w:themeTint="66"/>
            </w:tcBorders>
            <w:shd w:val="clear" w:color="auto" w:fill="C6D9F1" w:themeFill="text2" w:themeFillTint="33"/>
          </w:tcPr>
          <w:p w14:paraId="73036884" w14:textId="5C42A5B5" w:rsidR="00D46CC5" w:rsidRPr="00E912EE" w:rsidRDefault="00D46CC5" w:rsidP="00A068FE">
            <w:pPr>
              <w:spacing w:before="0"/>
              <w:jc w:val="center"/>
              <w:rPr>
                <w:rFonts w:ascii="Calibri" w:hAnsi="Calibri" w:cs="Calibri"/>
                <w:b/>
                <w:sz w:val="18"/>
                <w:szCs w:val="18"/>
              </w:rPr>
            </w:pPr>
            <w:r w:rsidRPr="00D46CC5">
              <w:rPr>
                <w:rFonts w:ascii="Calibri" w:hAnsi="Calibri" w:cs="Calibri"/>
                <w:b/>
                <w:sz w:val="18"/>
                <w:szCs w:val="18"/>
              </w:rPr>
              <w:t>Amount</w:t>
            </w:r>
          </w:p>
        </w:tc>
        <w:tc>
          <w:tcPr>
            <w:tcW w:w="5954"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64CD7DDF" w14:textId="47FE6EC4" w:rsidR="00D46CC5" w:rsidRPr="00E912EE" w:rsidRDefault="00D46CC5" w:rsidP="00A068FE">
            <w:pPr>
              <w:spacing w:before="0"/>
              <w:rPr>
                <w:rFonts w:ascii="Calibri" w:hAnsi="Calibri" w:cs="Calibri"/>
                <w:b/>
                <w:sz w:val="18"/>
                <w:szCs w:val="18"/>
              </w:rPr>
            </w:pPr>
            <w:r w:rsidRPr="00E912EE">
              <w:rPr>
                <w:rFonts w:ascii="Calibri" w:hAnsi="Calibri" w:cs="Calibri"/>
                <w:b/>
                <w:sz w:val="18"/>
                <w:szCs w:val="18"/>
              </w:rPr>
              <w:t>Objective</w:t>
            </w:r>
          </w:p>
        </w:tc>
        <w:tc>
          <w:tcPr>
            <w:tcW w:w="1417" w:type="dxa"/>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3A62BFD6" w14:textId="422792E0" w:rsidR="00D46CC5" w:rsidRDefault="00D46CC5" w:rsidP="00A068FE">
            <w:pPr>
              <w:spacing w:before="0"/>
              <w:rPr>
                <w:rFonts w:ascii="Calibri" w:hAnsi="Calibri" w:cs="Calibri"/>
                <w:b/>
                <w:sz w:val="18"/>
                <w:szCs w:val="18"/>
              </w:rPr>
            </w:pPr>
            <w:r>
              <w:rPr>
                <w:rFonts w:ascii="Calibri" w:hAnsi="Calibri" w:cs="Calibri"/>
                <w:b/>
                <w:sz w:val="18"/>
                <w:szCs w:val="18"/>
              </w:rPr>
              <w:t>More Information</w:t>
            </w:r>
          </w:p>
        </w:tc>
      </w:tr>
      <w:tr w:rsidR="00D46CC5" w:rsidRPr="00E912EE" w14:paraId="55E4C66F" w14:textId="77777777" w:rsidTr="00D64610">
        <w:trPr>
          <w:trHeight w:val="315"/>
          <w:tblHeader/>
        </w:trPr>
        <w:tc>
          <w:tcPr>
            <w:tcW w:w="1843" w:type="dxa"/>
            <w:vMerge/>
            <w:shd w:val="clear" w:color="auto" w:fill="C6D9F1" w:themeFill="text2" w:themeFillTint="33"/>
          </w:tcPr>
          <w:p w14:paraId="5F11BCFC" w14:textId="77777777" w:rsidR="00D46CC5" w:rsidRPr="00E912EE" w:rsidRDefault="00D46CC5" w:rsidP="00645F8C">
            <w:pPr>
              <w:spacing w:before="0"/>
              <w:rPr>
                <w:rFonts w:ascii="Calibri" w:hAnsi="Calibri" w:cs="Calibri"/>
                <w:b/>
                <w:sz w:val="18"/>
                <w:szCs w:val="18"/>
              </w:rPr>
            </w:pPr>
          </w:p>
        </w:tc>
        <w:tc>
          <w:tcPr>
            <w:tcW w:w="2410" w:type="dxa"/>
            <w:vMerge/>
            <w:shd w:val="clear" w:color="auto" w:fill="C6D9F1" w:themeFill="text2" w:themeFillTint="33"/>
          </w:tcPr>
          <w:p w14:paraId="468BFA3F" w14:textId="77777777" w:rsidR="00D46CC5" w:rsidRPr="00E912EE" w:rsidRDefault="00D46CC5" w:rsidP="00645F8C">
            <w:pPr>
              <w:spacing w:before="0"/>
              <w:rPr>
                <w:rFonts w:ascii="Calibri" w:hAnsi="Calibri" w:cs="Calibri"/>
                <w:b/>
                <w:sz w:val="18"/>
                <w:szCs w:val="18"/>
              </w:rPr>
            </w:pPr>
          </w:p>
        </w:tc>
        <w:tc>
          <w:tcPr>
            <w:tcW w:w="1134" w:type="dxa"/>
            <w:vMerge/>
            <w:shd w:val="clear" w:color="auto" w:fill="C6D9F1" w:themeFill="text2" w:themeFillTint="33"/>
          </w:tcPr>
          <w:p w14:paraId="030C0F8B" w14:textId="77777777" w:rsidR="00D46CC5" w:rsidRPr="00E912EE" w:rsidRDefault="00D46CC5" w:rsidP="00645F8C">
            <w:pPr>
              <w:spacing w:before="0"/>
              <w:rPr>
                <w:rFonts w:ascii="Calibri" w:hAnsi="Calibri" w:cs="Calibri"/>
                <w:b/>
                <w:sz w:val="18"/>
                <w:szCs w:val="18"/>
              </w:rPr>
            </w:pPr>
          </w:p>
        </w:tc>
        <w:tc>
          <w:tcPr>
            <w:tcW w:w="1276" w:type="dxa"/>
            <w:tcBorders>
              <w:right w:val="nil"/>
            </w:tcBorders>
            <w:shd w:val="clear" w:color="auto" w:fill="C6D9F1" w:themeFill="text2" w:themeFillTint="33"/>
          </w:tcPr>
          <w:p w14:paraId="062D16D8" w14:textId="38D69194" w:rsidR="00D46CC5" w:rsidRPr="00E912EE" w:rsidRDefault="00D46CC5" w:rsidP="00645F8C">
            <w:pPr>
              <w:spacing w:before="0"/>
              <w:jc w:val="center"/>
              <w:rPr>
                <w:rFonts w:ascii="Calibri" w:hAnsi="Calibri" w:cs="Calibri"/>
                <w:b/>
                <w:sz w:val="18"/>
                <w:szCs w:val="18"/>
              </w:rPr>
            </w:pPr>
            <w:r w:rsidRPr="00E912EE">
              <w:rPr>
                <w:rFonts w:ascii="Calibri" w:hAnsi="Calibri" w:cs="Calibri"/>
                <w:b/>
                <w:sz w:val="18"/>
                <w:szCs w:val="18"/>
              </w:rPr>
              <w:t>ITU</w:t>
            </w:r>
          </w:p>
        </w:tc>
        <w:tc>
          <w:tcPr>
            <w:tcW w:w="1417" w:type="dxa"/>
            <w:tcBorders>
              <w:right w:val="single" w:sz="4" w:space="0" w:color="8DB3E2" w:themeColor="text2" w:themeTint="66"/>
            </w:tcBorders>
            <w:shd w:val="clear" w:color="auto" w:fill="C6D9F1" w:themeFill="text2" w:themeFillTint="33"/>
          </w:tcPr>
          <w:p w14:paraId="00BCF402" w14:textId="7B0E9467" w:rsidR="00D46CC5" w:rsidRPr="00E912EE" w:rsidRDefault="00D46CC5" w:rsidP="00645F8C">
            <w:pPr>
              <w:spacing w:before="0"/>
              <w:jc w:val="center"/>
              <w:rPr>
                <w:rFonts w:ascii="Calibri" w:hAnsi="Calibri" w:cs="Calibri"/>
                <w:b/>
                <w:sz w:val="18"/>
                <w:szCs w:val="18"/>
              </w:rPr>
            </w:pPr>
            <w:r w:rsidRPr="00E912EE">
              <w:rPr>
                <w:rFonts w:ascii="Calibri" w:hAnsi="Calibri" w:cs="Calibri"/>
                <w:b/>
                <w:sz w:val="18"/>
                <w:szCs w:val="18"/>
              </w:rPr>
              <w:t>Partners</w:t>
            </w:r>
          </w:p>
        </w:tc>
        <w:tc>
          <w:tcPr>
            <w:tcW w:w="5954"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6BE9A028" w14:textId="77777777" w:rsidR="00D46CC5" w:rsidRPr="00E912EE" w:rsidRDefault="00D46CC5" w:rsidP="00645F8C">
            <w:pPr>
              <w:spacing w:before="0"/>
              <w:rPr>
                <w:rFonts w:ascii="Calibri" w:hAnsi="Calibri" w:cs="Calibri"/>
                <w:b/>
                <w:sz w:val="18"/>
                <w:szCs w:val="18"/>
              </w:rPr>
            </w:pPr>
          </w:p>
        </w:tc>
        <w:tc>
          <w:tcPr>
            <w:tcW w:w="1417" w:type="dxa"/>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tcPr>
          <w:p w14:paraId="7CB20E8A" w14:textId="77777777" w:rsidR="00D46CC5" w:rsidRDefault="00D46CC5" w:rsidP="00645F8C">
            <w:pPr>
              <w:spacing w:before="0"/>
              <w:rPr>
                <w:rFonts w:ascii="Calibri" w:hAnsi="Calibri" w:cs="Calibri"/>
                <w:b/>
                <w:sz w:val="18"/>
                <w:szCs w:val="18"/>
              </w:rPr>
            </w:pPr>
          </w:p>
        </w:tc>
      </w:tr>
      <w:tr w:rsidR="002C5B1B" w:rsidRPr="00E912EE" w14:paraId="1E5DB93C" w14:textId="77777777" w:rsidTr="00693B18">
        <w:trPr>
          <w:trHeight w:val="1116"/>
        </w:trPr>
        <w:tc>
          <w:tcPr>
            <w:tcW w:w="1843" w:type="dxa"/>
            <w:shd w:val="clear" w:color="auto" w:fill="auto"/>
          </w:tcPr>
          <w:p w14:paraId="3B49C949" w14:textId="20D016A7" w:rsidR="002C5B1B" w:rsidRPr="00822C13" w:rsidRDefault="002C5B1B" w:rsidP="00A63FD2">
            <w:pPr>
              <w:shd w:val="clear" w:color="auto" w:fill="FFFFFF"/>
              <w:spacing w:before="0"/>
              <w:ind w:right="34"/>
              <w:rPr>
                <w:rFonts w:cstheme="minorHAnsi"/>
                <w:lang w:val="es-ES" w:eastAsia="fr-FR"/>
              </w:rPr>
            </w:pPr>
            <w:r w:rsidRPr="00822C13">
              <w:rPr>
                <w:rFonts w:cstheme="minorHAnsi"/>
                <w:sz w:val="18"/>
                <w:szCs w:val="18"/>
                <w:lang w:val="es-ES" w:eastAsia="fr-FR"/>
              </w:rPr>
              <w:t>ITU – Instituto Nacional para a Reabilitação,I.P.Av, Portugal</w:t>
            </w:r>
          </w:p>
        </w:tc>
        <w:tc>
          <w:tcPr>
            <w:tcW w:w="2410" w:type="dxa"/>
          </w:tcPr>
          <w:p w14:paraId="18BBC03A" w14:textId="7CFFDF6E" w:rsidR="002C5B1B" w:rsidRPr="008F4E00" w:rsidRDefault="008F4C5A" w:rsidP="008F4E00">
            <w:pPr>
              <w:shd w:val="clear" w:color="auto" w:fill="FFFFFF"/>
              <w:spacing w:before="0"/>
              <w:ind w:right="33"/>
              <w:rPr>
                <w:rFonts w:ascii="Calibri" w:hAnsi="Calibri" w:cs="Calibri"/>
                <w:color w:val="000000"/>
                <w:sz w:val="18"/>
                <w:szCs w:val="18"/>
              </w:rPr>
            </w:pPr>
            <w:r>
              <w:rPr>
                <w:rFonts w:ascii="Calibri" w:hAnsi="Calibri" w:cs="Calibri"/>
                <w:color w:val="000000"/>
                <w:sz w:val="18"/>
                <w:szCs w:val="18"/>
              </w:rPr>
              <w:t xml:space="preserve">Support to the Accessible Europe 2021 </w:t>
            </w:r>
            <w:r w:rsidR="00A5607F">
              <w:rPr>
                <w:rFonts w:ascii="Calibri" w:hAnsi="Calibri" w:cs="Calibri"/>
                <w:color w:val="000000"/>
                <w:sz w:val="18"/>
                <w:szCs w:val="18"/>
              </w:rPr>
              <w:t>A</w:t>
            </w:r>
            <w:r>
              <w:rPr>
                <w:rFonts w:ascii="Calibri" w:hAnsi="Calibri" w:cs="Calibri"/>
                <w:color w:val="000000"/>
                <w:sz w:val="18"/>
                <w:szCs w:val="18"/>
              </w:rPr>
              <w:t>ctivity</w:t>
            </w:r>
          </w:p>
        </w:tc>
        <w:tc>
          <w:tcPr>
            <w:tcW w:w="1134" w:type="dxa"/>
            <w:shd w:val="clear" w:color="auto" w:fill="auto"/>
          </w:tcPr>
          <w:p w14:paraId="75CA2837" w14:textId="5EBA5858" w:rsidR="002C5B1B" w:rsidRPr="002C5B1B" w:rsidRDefault="002C5B1B" w:rsidP="00A63FD2">
            <w:pPr>
              <w:shd w:val="clear" w:color="auto" w:fill="FFFFFF"/>
              <w:spacing w:before="0"/>
              <w:ind w:right="33"/>
              <w:rPr>
                <w:rFonts w:cstheme="minorHAnsi"/>
                <w:sz w:val="18"/>
                <w:szCs w:val="18"/>
                <w:lang w:eastAsia="fr-FR"/>
              </w:rPr>
            </w:pPr>
            <w:r w:rsidRPr="002C5B1B">
              <w:rPr>
                <w:rFonts w:cstheme="minorHAnsi"/>
                <w:sz w:val="18"/>
                <w:szCs w:val="18"/>
                <w:lang w:eastAsia="fr-FR"/>
              </w:rPr>
              <w:t>30.03.2021</w:t>
            </w:r>
          </w:p>
        </w:tc>
        <w:tc>
          <w:tcPr>
            <w:tcW w:w="1276" w:type="dxa"/>
            <w:shd w:val="clear" w:color="auto" w:fill="auto"/>
          </w:tcPr>
          <w:p w14:paraId="6775BA31" w14:textId="2DDC1BA9" w:rsidR="002C5B1B" w:rsidRPr="002C5B1B" w:rsidRDefault="002C5B1B" w:rsidP="00A63FD2">
            <w:pPr>
              <w:shd w:val="clear" w:color="auto" w:fill="FFFFFF"/>
              <w:spacing w:before="0"/>
              <w:rPr>
                <w:rFonts w:cstheme="minorHAnsi"/>
                <w:sz w:val="18"/>
                <w:szCs w:val="18"/>
                <w:lang w:eastAsia="fr-FR"/>
              </w:rPr>
            </w:pPr>
            <w:r w:rsidRPr="002C5B1B">
              <w:rPr>
                <w:rFonts w:cstheme="minorHAnsi"/>
                <w:sz w:val="18"/>
                <w:szCs w:val="18"/>
                <w:lang w:eastAsia="fr-FR"/>
              </w:rPr>
              <w:t>-</w:t>
            </w:r>
          </w:p>
        </w:tc>
        <w:tc>
          <w:tcPr>
            <w:tcW w:w="1417" w:type="dxa"/>
          </w:tcPr>
          <w:p w14:paraId="2A74DF84" w14:textId="43B059BF" w:rsidR="002C5B1B" w:rsidRPr="002C5B1B" w:rsidRDefault="002C5B1B" w:rsidP="00A63FD2">
            <w:pPr>
              <w:shd w:val="clear" w:color="auto" w:fill="FFFFFF"/>
              <w:spacing w:before="0"/>
              <w:ind w:right="33"/>
              <w:rPr>
                <w:rFonts w:cstheme="minorHAnsi"/>
                <w:sz w:val="18"/>
                <w:szCs w:val="18"/>
                <w:lang w:eastAsia="fr-FR"/>
              </w:rPr>
            </w:pPr>
            <w:r w:rsidRPr="002C5B1B">
              <w:rPr>
                <w:rFonts w:cstheme="minorHAnsi"/>
                <w:sz w:val="18"/>
                <w:szCs w:val="18"/>
                <w:lang w:eastAsia="fr-FR"/>
              </w:rPr>
              <w:t>EUR 5</w:t>
            </w:r>
            <w:r w:rsidR="00C163B6">
              <w:rPr>
                <w:rFonts w:cstheme="minorHAnsi"/>
                <w:sz w:val="18"/>
                <w:szCs w:val="18"/>
                <w:lang w:eastAsia="fr-FR"/>
              </w:rPr>
              <w:t xml:space="preserve"> </w:t>
            </w:r>
            <w:r w:rsidRPr="002C5B1B">
              <w:rPr>
                <w:rFonts w:cstheme="minorHAnsi"/>
                <w:sz w:val="18"/>
                <w:szCs w:val="18"/>
                <w:lang w:eastAsia="fr-FR"/>
              </w:rPr>
              <w:t>750</w:t>
            </w:r>
          </w:p>
        </w:tc>
        <w:tc>
          <w:tcPr>
            <w:tcW w:w="5954" w:type="dxa"/>
            <w:tcBorders>
              <w:top w:val="single" w:sz="4" w:space="0" w:color="8DB3E2" w:themeColor="text2" w:themeTint="66"/>
            </w:tcBorders>
          </w:tcPr>
          <w:p w14:paraId="60AF8C24" w14:textId="7F573425" w:rsidR="002C5B1B" w:rsidRPr="00FE2442" w:rsidRDefault="002C5B1B" w:rsidP="006A2685">
            <w:pPr>
              <w:shd w:val="clear" w:color="auto" w:fill="FFFFFF"/>
              <w:spacing w:before="0" w:after="60"/>
              <w:ind w:right="34"/>
              <w:rPr>
                <w:rFonts w:cstheme="minorHAnsi"/>
                <w:sz w:val="18"/>
                <w:szCs w:val="18"/>
                <w:lang w:eastAsia="fr-FR"/>
              </w:rPr>
            </w:pPr>
            <w:r w:rsidRPr="002C5B1B">
              <w:rPr>
                <w:rFonts w:cstheme="minorHAnsi"/>
                <w:sz w:val="18"/>
                <w:szCs w:val="18"/>
                <w:lang w:eastAsia="fr-FR"/>
              </w:rPr>
              <w:t xml:space="preserve">To support </w:t>
            </w:r>
            <w:r w:rsidR="008F4C5A">
              <w:rPr>
                <w:rFonts w:cstheme="minorHAnsi"/>
                <w:sz w:val="18"/>
                <w:szCs w:val="18"/>
                <w:lang w:eastAsia="fr-FR"/>
              </w:rPr>
              <w:t xml:space="preserve">the costs of </w:t>
            </w:r>
            <w:r w:rsidRPr="002C5B1B">
              <w:rPr>
                <w:rFonts w:cstheme="minorHAnsi"/>
                <w:sz w:val="18"/>
                <w:szCs w:val="18"/>
                <w:lang w:eastAsia="fr-FR"/>
              </w:rPr>
              <w:t xml:space="preserve">the international sign language interpretation for the Accessible Europe 2021 </w:t>
            </w:r>
            <w:r w:rsidR="008F4C5A">
              <w:rPr>
                <w:rFonts w:cstheme="minorHAnsi"/>
                <w:sz w:val="18"/>
                <w:szCs w:val="18"/>
                <w:lang w:eastAsia="fr-FR"/>
              </w:rPr>
              <w:t xml:space="preserve">Activity, </w:t>
            </w:r>
            <w:r w:rsidR="008F4C5A" w:rsidRPr="003F5F74">
              <w:rPr>
                <w:rFonts w:eastAsiaTheme="minorHAnsi" w:cstheme="minorHAnsi"/>
                <w:color w:val="000000"/>
                <w:sz w:val="18"/>
                <w:szCs w:val="18"/>
                <w:lang w:eastAsia="fr-FR"/>
              </w:rPr>
              <w:t>under the ITU Regional Initiative for Europe on “Accessibility, Affordability, and Skills development for All to Ensure Digital Inclusion and Sustainable Development</w:t>
            </w:r>
            <w:r w:rsidR="008F4C5A" w:rsidRPr="002C5B1B">
              <w:rPr>
                <w:rFonts w:cstheme="minorHAnsi"/>
                <w:sz w:val="18"/>
                <w:szCs w:val="18"/>
                <w:lang w:eastAsia="fr-FR"/>
              </w:rPr>
              <w:t xml:space="preserve"> </w:t>
            </w:r>
            <w:r w:rsidR="008F4C5A">
              <w:rPr>
                <w:rFonts w:cstheme="minorHAnsi"/>
                <w:sz w:val="18"/>
                <w:szCs w:val="18"/>
                <w:lang w:eastAsia="fr-FR"/>
              </w:rPr>
              <w:t>(</w:t>
            </w:r>
            <w:r w:rsidRPr="002C5B1B">
              <w:rPr>
                <w:rFonts w:cstheme="minorHAnsi"/>
                <w:sz w:val="18"/>
                <w:szCs w:val="18"/>
                <w:lang w:eastAsia="fr-FR"/>
              </w:rPr>
              <w:t>23-25 March</w:t>
            </w:r>
            <w:r w:rsidR="008F4C5A">
              <w:rPr>
                <w:rFonts w:cstheme="minorHAnsi"/>
                <w:sz w:val="18"/>
                <w:szCs w:val="18"/>
                <w:lang w:eastAsia="fr-FR"/>
              </w:rPr>
              <w:t xml:space="preserve"> 2021)</w:t>
            </w:r>
            <w:r w:rsidRPr="002C5B1B">
              <w:rPr>
                <w:rFonts w:cstheme="minorHAnsi"/>
                <w:sz w:val="18"/>
                <w:szCs w:val="18"/>
                <w:lang w:eastAsia="fr-FR"/>
              </w:rPr>
              <w:t xml:space="preserve"> jointly organized by ITU and the European Commission.</w:t>
            </w:r>
          </w:p>
        </w:tc>
        <w:tc>
          <w:tcPr>
            <w:tcW w:w="1417" w:type="dxa"/>
            <w:tcBorders>
              <w:top w:val="single" w:sz="4" w:space="0" w:color="8DB3E2" w:themeColor="text2" w:themeTint="66"/>
            </w:tcBorders>
          </w:tcPr>
          <w:p w14:paraId="49A01BF7" w14:textId="1B6CA426" w:rsidR="002C5B1B" w:rsidRDefault="00970CC7" w:rsidP="00A63FD2">
            <w:pPr>
              <w:shd w:val="clear" w:color="auto" w:fill="FFFFFF"/>
              <w:spacing w:before="0"/>
              <w:ind w:right="33"/>
            </w:pPr>
            <w:hyperlink r:id="rId19" w:history="1">
              <w:r w:rsidR="002C5B1B" w:rsidRPr="00DC0951">
                <w:rPr>
                  <w:rStyle w:val="Hyperlink"/>
                  <w:rFonts w:cstheme="minorHAnsi"/>
                  <w:sz w:val="18"/>
                  <w:szCs w:val="18"/>
                </w:rPr>
                <w:t>Link</w:t>
              </w:r>
            </w:hyperlink>
          </w:p>
        </w:tc>
      </w:tr>
      <w:tr w:rsidR="00D46CC5" w:rsidRPr="00E912EE" w14:paraId="3EEDFC8D" w14:textId="77777777" w:rsidTr="00693B18">
        <w:trPr>
          <w:trHeight w:val="1151"/>
        </w:trPr>
        <w:tc>
          <w:tcPr>
            <w:tcW w:w="1843" w:type="dxa"/>
            <w:shd w:val="clear" w:color="auto" w:fill="auto"/>
          </w:tcPr>
          <w:p w14:paraId="46DFBD31" w14:textId="22F35293" w:rsidR="00193069" w:rsidRPr="00FE2442" w:rsidRDefault="006A1D8D" w:rsidP="00193069">
            <w:pPr>
              <w:shd w:val="clear" w:color="auto" w:fill="FFFFFF"/>
              <w:spacing w:before="0"/>
              <w:ind w:right="33"/>
              <w:rPr>
                <w:rFonts w:cstheme="minorHAnsi"/>
                <w:sz w:val="18"/>
                <w:szCs w:val="18"/>
                <w:lang w:eastAsia="fr-FR"/>
              </w:rPr>
            </w:pPr>
            <w:r w:rsidRPr="00FE2442">
              <w:rPr>
                <w:rStyle w:val="normaltextrun"/>
                <w:rFonts w:ascii="Calibri" w:hAnsi="Calibri" w:cs="Calibri"/>
                <w:color w:val="000000"/>
                <w:sz w:val="18"/>
                <w:szCs w:val="18"/>
              </w:rPr>
              <w:t xml:space="preserve">ITU – </w:t>
            </w:r>
            <w:r w:rsidR="00193069" w:rsidRPr="00FE2442">
              <w:rPr>
                <w:rFonts w:ascii="Calibri" w:hAnsi="Calibri" w:cs="Calibri"/>
                <w:color w:val="000000"/>
                <w:sz w:val="18"/>
                <w:szCs w:val="18"/>
              </w:rPr>
              <w:t>United Nations Children's Fund</w:t>
            </w:r>
            <w:r w:rsidR="00FA15A2" w:rsidRPr="00FE2442">
              <w:rPr>
                <w:sz w:val="18"/>
                <w:szCs w:val="18"/>
              </w:rPr>
              <w:t xml:space="preserve"> </w:t>
            </w:r>
            <w:r w:rsidR="00FA15A2" w:rsidRPr="00FE2442">
              <w:rPr>
                <w:rFonts w:ascii="Calibri" w:hAnsi="Calibri" w:cs="Calibri"/>
                <w:color w:val="000000"/>
                <w:sz w:val="18"/>
                <w:szCs w:val="18"/>
              </w:rPr>
              <w:t>(UNICEF)</w:t>
            </w:r>
          </w:p>
        </w:tc>
        <w:tc>
          <w:tcPr>
            <w:tcW w:w="2410" w:type="dxa"/>
          </w:tcPr>
          <w:p w14:paraId="1069DCE4" w14:textId="77777777" w:rsidR="00193069" w:rsidRPr="00FE2442" w:rsidRDefault="00193069" w:rsidP="00193069">
            <w:pPr>
              <w:shd w:val="clear" w:color="auto" w:fill="FFFFFF"/>
              <w:spacing w:before="0"/>
              <w:ind w:right="33"/>
              <w:rPr>
                <w:rFonts w:cstheme="minorHAnsi"/>
                <w:sz w:val="18"/>
                <w:szCs w:val="18"/>
                <w:lang w:eastAsia="fr-FR"/>
              </w:rPr>
            </w:pPr>
            <w:r w:rsidRPr="00FE2442">
              <w:rPr>
                <w:rFonts w:ascii="Calibri" w:hAnsi="Calibri" w:cs="Calibri"/>
                <w:color w:val="000000"/>
                <w:sz w:val="18"/>
                <w:szCs w:val="18"/>
              </w:rPr>
              <w:t>Giga Barbados and OECS Connectivity to Community Programme: Ensuring Children's Online Safety and Community Connectivity</w:t>
            </w:r>
          </w:p>
        </w:tc>
        <w:tc>
          <w:tcPr>
            <w:tcW w:w="1134" w:type="dxa"/>
            <w:shd w:val="clear" w:color="auto" w:fill="auto"/>
          </w:tcPr>
          <w:p w14:paraId="484BD35F" w14:textId="61365130" w:rsidR="00193069" w:rsidRPr="00FE2442" w:rsidRDefault="00193069" w:rsidP="00193069">
            <w:pPr>
              <w:shd w:val="clear" w:color="auto" w:fill="FFFFFF"/>
              <w:spacing w:before="0"/>
              <w:ind w:right="33"/>
              <w:rPr>
                <w:rFonts w:cstheme="minorHAnsi"/>
                <w:sz w:val="18"/>
                <w:szCs w:val="18"/>
                <w:lang w:eastAsia="fr-FR"/>
              </w:rPr>
            </w:pPr>
            <w:r w:rsidRPr="00FE2442">
              <w:rPr>
                <w:rFonts w:ascii="Calibri" w:hAnsi="Calibri" w:cs="Calibri"/>
                <w:color w:val="000000"/>
                <w:sz w:val="18"/>
                <w:szCs w:val="18"/>
              </w:rPr>
              <w:t>29.03. 2021</w:t>
            </w:r>
          </w:p>
        </w:tc>
        <w:tc>
          <w:tcPr>
            <w:tcW w:w="1276" w:type="dxa"/>
            <w:shd w:val="clear" w:color="auto" w:fill="auto"/>
          </w:tcPr>
          <w:p w14:paraId="1FF8B45D" w14:textId="777CBA42" w:rsidR="00193069" w:rsidRPr="00FE2442" w:rsidRDefault="00193069" w:rsidP="00193069">
            <w:pPr>
              <w:shd w:val="clear" w:color="auto" w:fill="FFFFFF"/>
              <w:spacing w:before="0"/>
              <w:rPr>
                <w:rFonts w:cstheme="minorHAnsi"/>
                <w:sz w:val="18"/>
                <w:szCs w:val="18"/>
                <w:lang w:eastAsia="fr-FR"/>
              </w:rPr>
            </w:pPr>
            <w:r w:rsidRPr="00FE2442">
              <w:rPr>
                <w:rFonts w:cstheme="minorHAnsi"/>
                <w:color w:val="000000"/>
                <w:sz w:val="18"/>
                <w:szCs w:val="18"/>
                <w:lang w:eastAsia="fr-FR"/>
              </w:rPr>
              <w:t>-</w:t>
            </w:r>
          </w:p>
        </w:tc>
        <w:tc>
          <w:tcPr>
            <w:tcW w:w="1417" w:type="dxa"/>
          </w:tcPr>
          <w:p w14:paraId="232C06E3" w14:textId="6097A99C" w:rsidR="00193069" w:rsidRPr="00FE2442" w:rsidRDefault="00193069" w:rsidP="00193069">
            <w:pPr>
              <w:shd w:val="clear" w:color="auto" w:fill="FFFFFF"/>
              <w:spacing w:before="0"/>
              <w:ind w:right="33"/>
              <w:rPr>
                <w:rFonts w:cstheme="minorHAnsi"/>
                <w:sz w:val="18"/>
                <w:szCs w:val="18"/>
                <w:lang w:eastAsia="fr-FR"/>
              </w:rPr>
            </w:pPr>
            <w:r w:rsidRPr="00FE2442">
              <w:rPr>
                <w:rFonts w:ascii="Calibri" w:hAnsi="Calibri" w:cs="Calibri"/>
                <w:color w:val="000000"/>
                <w:sz w:val="18"/>
                <w:szCs w:val="18"/>
              </w:rPr>
              <w:t>USD 178</w:t>
            </w:r>
            <w:r w:rsidR="00C163B6">
              <w:rPr>
                <w:rFonts w:ascii="Calibri" w:hAnsi="Calibri" w:cs="Calibri"/>
                <w:color w:val="000000"/>
                <w:sz w:val="18"/>
                <w:szCs w:val="18"/>
              </w:rPr>
              <w:t xml:space="preserve"> </w:t>
            </w:r>
            <w:r w:rsidRPr="00FE2442">
              <w:rPr>
                <w:rFonts w:ascii="Calibri" w:hAnsi="Calibri" w:cs="Calibri"/>
                <w:color w:val="000000"/>
                <w:sz w:val="18"/>
                <w:szCs w:val="18"/>
              </w:rPr>
              <w:t>000</w:t>
            </w:r>
          </w:p>
        </w:tc>
        <w:tc>
          <w:tcPr>
            <w:tcW w:w="5954" w:type="dxa"/>
            <w:tcBorders>
              <w:top w:val="single" w:sz="4" w:space="0" w:color="8DB3E2" w:themeColor="text2" w:themeTint="66"/>
            </w:tcBorders>
          </w:tcPr>
          <w:p w14:paraId="075FA608" w14:textId="46FFDD8C" w:rsidR="00193069" w:rsidRPr="00FE2442" w:rsidRDefault="00193069" w:rsidP="00C4539E">
            <w:pPr>
              <w:shd w:val="clear" w:color="auto" w:fill="FFFFFF"/>
              <w:spacing w:before="0"/>
              <w:ind w:right="33"/>
              <w:jc w:val="both"/>
              <w:rPr>
                <w:rFonts w:cstheme="minorHAnsi"/>
                <w:sz w:val="18"/>
                <w:szCs w:val="18"/>
                <w:lang w:eastAsia="fr-FR"/>
              </w:rPr>
            </w:pPr>
            <w:r w:rsidRPr="00FE2442">
              <w:rPr>
                <w:rFonts w:cstheme="minorHAnsi"/>
                <w:sz w:val="18"/>
                <w:szCs w:val="18"/>
                <w:lang w:eastAsia="fr-FR"/>
              </w:rPr>
              <w:t xml:space="preserve">To support the existing Giga OECS programme with a specific aim to pilot a community connect project. The </w:t>
            </w:r>
            <w:r w:rsidR="008F4C5A">
              <w:rPr>
                <w:rFonts w:cstheme="minorHAnsi"/>
                <w:sz w:val="18"/>
                <w:szCs w:val="18"/>
                <w:lang w:eastAsia="fr-FR"/>
              </w:rPr>
              <w:t xml:space="preserve">project </w:t>
            </w:r>
            <w:r w:rsidRPr="00FE2442">
              <w:rPr>
                <w:rFonts w:cstheme="minorHAnsi"/>
                <w:sz w:val="18"/>
                <w:szCs w:val="18"/>
                <w:lang w:eastAsia="fr-FR"/>
              </w:rPr>
              <w:t>will complement other planned activities in Giga Barbados and OECS including the development of an e-Education ICT Strategy, child online protection (COP), and an anticipated network resilience study.</w:t>
            </w:r>
          </w:p>
        </w:tc>
        <w:tc>
          <w:tcPr>
            <w:tcW w:w="1417" w:type="dxa"/>
            <w:tcBorders>
              <w:top w:val="single" w:sz="4" w:space="0" w:color="8DB3E2" w:themeColor="text2" w:themeTint="66"/>
            </w:tcBorders>
          </w:tcPr>
          <w:p w14:paraId="7B7126E4" w14:textId="17D4BE87" w:rsidR="00193069" w:rsidRPr="00E912EE" w:rsidRDefault="00970CC7" w:rsidP="00193069">
            <w:pPr>
              <w:shd w:val="clear" w:color="auto" w:fill="FFFFFF"/>
              <w:spacing w:before="0"/>
              <w:ind w:right="33"/>
              <w:rPr>
                <w:rFonts w:cstheme="minorHAnsi"/>
                <w:sz w:val="18"/>
                <w:szCs w:val="18"/>
              </w:rPr>
            </w:pPr>
            <w:hyperlink r:id="rId20" w:history="1">
              <w:r w:rsidR="00DC0951" w:rsidRPr="00DC0951">
                <w:rPr>
                  <w:rStyle w:val="Hyperlink"/>
                  <w:rFonts w:cstheme="minorHAnsi"/>
                  <w:sz w:val="18"/>
                  <w:szCs w:val="18"/>
                </w:rPr>
                <w:t>Link</w:t>
              </w:r>
            </w:hyperlink>
          </w:p>
        </w:tc>
      </w:tr>
      <w:tr w:rsidR="00D46CC5" w14:paraId="3382D794" w14:textId="77777777" w:rsidTr="00693B18">
        <w:trPr>
          <w:trHeight w:val="1151"/>
        </w:trPr>
        <w:tc>
          <w:tcPr>
            <w:tcW w:w="1843" w:type="dxa"/>
            <w:shd w:val="clear" w:color="auto" w:fill="auto"/>
          </w:tcPr>
          <w:p w14:paraId="1E85F75C" w14:textId="064572B1" w:rsidR="00DC0951" w:rsidRPr="00CB3B2A" w:rsidRDefault="00DC0951" w:rsidP="00DC0951">
            <w:pPr>
              <w:shd w:val="clear" w:color="auto" w:fill="FFFFFF"/>
              <w:spacing w:before="0"/>
              <w:ind w:right="33"/>
              <w:rPr>
                <w:rStyle w:val="normaltextrun"/>
                <w:rFonts w:ascii="Calibri" w:hAnsi="Calibri" w:cs="Calibri"/>
                <w:color w:val="FF0000"/>
                <w:sz w:val="18"/>
                <w:szCs w:val="18"/>
              </w:rPr>
            </w:pPr>
            <w:r w:rsidRPr="00FE2442">
              <w:rPr>
                <w:rStyle w:val="normaltextrun"/>
                <w:rFonts w:ascii="Calibri" w:hAnsi="Calibri" w:cs="Calibri"/>
                <w:color w:val="000000"/>
                <w:sz w:val="18"/>
                <w:szCs w:val="18"/>
              </w:rPr>
              <w:t xml:space="preserve">ITU – </w:t>
            </w:r>
            <w:r w:rsidRPr="00FE2442">
              <w:rPr>
                <w:rFonts w:ascii="Calibri" w:hAnsi="Calibri" w:cs="Calibri"/>
                <w:color w:val="000000"/>
                <w:sz w:val="18"/>
                <w:szCs w:val="18"/>
              </w:rPr>
              <w:t>Administrative Modernization Agency</w:t>
            </w:r>
            <w:r w:rsidRPr="00FE2442">
              <w:rPr>
                <w:sz w:val="18"/>
                <w:szCs w:val="18"/>
              </w:rPr>
              <w:t xml:space="preserve"> </w:t>
            </w:r>
            <w:r w:rsidRPr="00FE2442">
              <w:rPr>
                <w:rFonts w:ascii="Calibri" w:hAnsi="Calibri" w:cs="Calibri"/>
                <w:color w:val="000000"/>
                <w:sz w:val="18"/>
                <w:szCs w:val="18"/>
              </w:rPr>
              <w:t>(AMA), Portugal</w:t>
            </w:r>
          </w:p>
        </w:tc>
        <w:tc>
          <w:tcPr>
            <w:tcW w:w="2410" w:type="dxa"/>
          </w:tcPr>
          <w:p w14:paraId="146F496F" w14:textId="06A820CF" w:rsidR="00A854F7" w:rsidRPr="008F4E00" w:rsidRDefault="00A854F7" w:rsidP="008F4E00">
            <w:pPr>
              <w:shd w:val="clear" w:color="auto" w:fill="FFFFFF"/>
              <w:spacing w:before="0"/>
              <w:ind w:right="33"/>
              <w:rPr>
                <w:rStyle w:val="normaltextrun"/>
                <w:rFonts w:ascii="Calibri" w:hAnsi="Calibri" w:cs="Calibri"/>
                <w:color w:val="000000"/>
                <w:sz w:val="18"/>
                <w:szCs w:val="18"/>
              </w:rPr>
            </w:pPr>
            <w:r>
              <w:rPr>
                <w:rFonts w:ascii="Calibri" w:hAnsi="Calibri" w:cs="Calibri"/>
                <w:color w:val="000000"/>
                <w:sz w:val="18"/>
                <w:szCs w:val="18"/>
              </w:rPr>
              <w:t xml:space="preserve">Support to the Accessible Europe 2021 </w:t>
            </w:r>
            <w:r w:rsidR="00A5607F">
              <w:rPr>
                <w:rFonts w:ascii="Calibri" w:hAnsi="Calibri" w:cs="Calibri"/>
                <w:color w:val="000000"/>
                <w:sz w:val="18"/>
                <w:szCs w:val="18"/>
              </w:rPr>
              <w:t>A</w:t>
            </w:r>
            <w:r>
              <w:rPr>
                <w:rFonts w:ascii="Calibri" w:hAnsi="Calibri" w:cs="Calibri"/>
                <w:color w:val="000000"/>
                <w:sz w:val="18"/>
                <w:szCs w:val="18"/>
              </w:rPr>
              <w:t>ctivity</w:t>
            </w:r>
          </w:p>
        </w:tc>
        <w:tc>
          <w:tcPr>
            <w:tcW w:w="1134" w:type="dxa"/>
            <w:shd w:val="clear" w:color="auto" w:fill="auto"/>
          </w:tcPr>
          <w:p w14:paraId="0C60E5F8" w14:textId="39C47614" w:rsidR="00DC0951" w:rsidRPr="00CB3B2A" w:rsidRDefault="00DC0951" w:rsidP="00DC0951">
            <w:pPr>
              <w:shd w:val="clear" w:color="auto" w:fill="FFFFFF"/>
              <w:spacing w:before="0"/>
              <w:ind w:right="33"/>
              <w:rPr>
                <w:rFonts w:cstheme="minorHAnsi"/>
                <w:color w:val="FF0000"/>
                <w:sz w:val="18"/>
                <w:szCs w:val="18"/>
                <w:lang w:eastAsia="fr-FR"/>
              </w:rPr>
            </w:pPr>
            <w:r w:rsidRPr="00FE2442">
              <w:rPr>
                <w:rFonts w:ascii="Calibri" w:hAnsi="Calibri" w:cs="Calibri"/>
                <w:color w:val="000000"/>
                <w:sz w:val="18"/>
                <w:szCs w:val="18"/>
              </w:rPr>
              <w:t>2</w:t>
            </w:r>
            <w:r w:rsidR="008F4C5A">
              <w:rPr>
                <w:rFonts w:ascii="Calibri" w:hAnsi="Calibri" w:cs="Calibri"/>
                <w:color w:val="000000"/>
                <w:sz w:val="18"/>
                <w:szCs w:val="18"/>
              </w:rPr>
              <w:t>4</w:t>
            </w:r>
            <w:r w:rsidRPr="00FE2442">
              <w:rPr>
                <w:rFonts w:ascii="Calibri" w:hAnsi="Calibri" w:cs="Calibri"/>
                <w:color w:val="000000"/>
                <w:sz w:val="18"/>
                <w:szCs w:val="18"/>
              </w:rPr>
              <w:t>.03.2021</w:t>
            </w:r>
          </w:p>
        </w:tc>
        <w:tc>
          <w:tcPr>
            <w:tcW w:w="1276" w:type="dxa"/>
            <w:shd w:val="clear" w:color="auto" w:fill="auto"/>
          </w:tcPr>
          <w:p w14:paraId="7C6308DF" w14:textId="52F3BDE1" w:rsidR="00DC0951" w:rsidRPr="00CB3B2A" w:rsidRDefault="00DC0951" w:rsidP="00DC0951">
            <w:pPr>
              <w:shd w:val="clear" w:color="auto" w:fill="FFFFFF"/>
              <w:spacing w:before="0"/>
              <w:rPr>
                <w:rFonts w:cstheme="minorHAnsi"/>
                <w:color w:val="FF0000"/>
                <w:sz w:val="18"/>
                <w:szCs w:val="18"/>
                <w:lang w:eastAsia="fr-FR"/>
              </w:rPr>
            </w:pPr>
            <w:r w:rsidRPr="00FE2442">
              <w:rPr>
                <w:rFonts w:cstheme="minorHAnsi"/>
                <w:color w:val="000000"/>
                <w:sz w:val="18"/>
                <w:szCs w:val="18"/>
                <w:lang w:eastAsia="fr-FR"/>
              </w:rPr>
              <w:t>-</w:t>
            </w:r>
          </w:p>
        </w:tc>
        <w:tc>
          <w:tcPr>
            <w:tcW w:w="1417" w:type="dxa"/>
          </w:tcPr>
          <w:p w14:paraId="7E585289" w14:textId="008F97F1" w:rsidR="00DC0951" w:rsidRPr="00CB3B2A" w:rsidRDefault="00DC0951" w:rsidP="00DC0951">
            <w:pPr>
              <w:shd w:val="clear" w:color="auto" w:fill="FFFFFF"/>
              <w:spacing w:before="0"/>
              <w:ind w:right="33"/>
              <w:rPr>
                <w:rStyle w:val="normaltextrun"/>
                <w:rFonts w:ascii="Calibri" w:hAnsi="Calibri" w:cs="Calibri"/>
                <w:color w:val="FF0000"/>
                <w:sz w:val="18"/>
                <w:szCs w:val="18"/>
              </w:rPr>
            </w:pPr>
            <w:r w:rsidRPr="00FE2442">
              <w:rPr>
                <w:rFonts w:ascii="Calibri" w:hAnsi="Calibri" w:cs="Calibri"/>
                <w:color w:val="000000"/>
                <w:sz w:val="18"/>
                <w:szCs w:val="18"/>
              </w:rPr>
              <w:t>EUR 3</w:t>
            </w:r>
            <w:r w:rsidR="00C163B6">
              <w:rPr>
                <w:rFonts w:ascii="Calibri" w:hAnsi="Calibri" w:cs="Calibri"/>
                <w:color w:val="000000"/>
                <w:sz w:val="18"/>
                <w:szCs w:val="18"/>
              </w:rPr>
              <w:t xml:space="preserve"> </w:t>
            </w:r>
            <w:r w:rsidRPr="00FE2442">
              <w:rPr>
                <w:rFonts w:ascii="Calibri" w:hAnsi="Calibri" w:cs="Calibri"/>
                <w:color w:val="000000"/>
                <w:sz w:val="18"/>
                <w:szCs w:val="18"/>
              </w:rPr>
              <w:t>500</w:t>
            </w:r>
          </w:p>
        </w:tc>
        <w:tc>
          <w:tcPr>
            <w:tcW w:w="5954" w:type="dxa"/>
          </w:tcPr>
          <w:p w14:paraId="073284DD" w14:textId="1418F9C4" w:rsidR="00DC0951" w:rsidRPr="00CB3B2A" w:rsidRDefault="00DC0951" w:rsidP="00DC0951">
            <w:pPr>
              <w:spacing w:before="0"/>
              <w:jc w:val="both"/>
              <w:rPr>
                <w:rFonts w:cstheme="minorHAnsi"/>
                <w:color w:val="FF0000"/>
                <w:sz w:val="18"/>
                <w:szCs w:val="18"/>
              </w:rPr>
            </w:pPr>
            <w:r w:rsidRPr="00FE2442">
              <w:rPr>
                <w:rFonts w:cstheme="minorHAnsi"/>
                <w:sz w:val="18"/>
                <w:szCs w:val="18"/>
              </w:rPr>
              <w:t xml:space="preserve">To support the </w:t>
            </w:r>
            <w:r w:rsidR="008F4C5A">
              <w:rPr>
                <w:rFonts w:cstheme="minorHAnsi"/>
                <w:sz w:val="18"/>
                <w:szCs w:val="18"/>
              </w:rPr>
              <w:t xml:space="preserve">costs of the </w:t>
            </w:r>
            <w:r w:rsidRPr="00FE2442">
              <w:rPr>
                <w:rFonts w:cstheme="minorHAnsi"/>
                <w:sz w:val="18"/>
                <w:szCs w:val="18"/>
              </w:rPr>
              <w:t xml:space="preserve">international sign language interpretation for the Accessible Europe 2021 </w:t>
            </w:r>
            <w:r w:rsidR="008F4C5A">
              <w:rPr>
                <w:rFonts w:cstheme="minorHAnsi"/>
                <w:sz w:val="18"/>
                <w:szCs w:val="18"/>
                <w:lang w:eastAsia="fr-FR"/>
              </w:rPr>
              <w:t xml:space="preserve">Activity, </w:t>
            </w:r>
            <w:r w:rsidR="008F4C5A" w:rsidRPr="003F5F74">
              <w:rPr>
                <w:rFonts w:eastAsiaTheme="minorHAnsi" w:cstheme="minorHAnsi"/>
                <w:color w:val="000000"/>
                <w:sz w:val="18"/>
                <w:szCs w:val="18"/>
                <w:lang w:eastAsia="fr-FR"/>
              </w:rPr>
              <w:t>under the ITU Regional Initiative for Europe on “Accessibility, Affordability, and Skills development for All to Ensure Digital Inclusion and Sustainable Development</w:t>
            </w:r>
            <w:r w:rsidR="008F4C5A" w:rsidRPr="002C5B1B">
              <w:rPr>
                <w:rFonts w:cstheme="minorHAnsi"/>
                <w:sz w:val="18"/>
                <w:szCs w:val="18"/>
                <w:lang w:eastAsia="fr-FR"/>
              </w:rPr>
              <w:t xml:space="preserve"> </w:t>
            </w:r>
            <w:r w:rsidR="008F4C5A">
              <w:rPr>
                <w:rFonts w:cstheme="minorHAnsi"/>
                <w:sz w:val="18"/>
                <w:szCs w:val="18"/>
              </w:rPr>
              <w:t>(</w:t>
            </w:r>
            <w:r w:rsidRPr="00FE2442">
              <w:rPr>
                <w:rFonts w:cstheme="minorHAnsi"/>
                <w:sz w:val="18"/>
                <w:szCs w:val="18"/>
              </w:rPr>
              <w:t>23-25 March</w:t>
            </w:r>
            <w:r w:rsidR="008F4C5A">
              <w:rPr>
                <w:rFonts w:cstheme="minorHAnsi"/>
                <w:sz w:val="18"/>
                <w:szCs w:val="18"/>
              </w:rPr>
              <w:t xml:space="preserve"> 2021)</w:t>
            </w:r>
            <w:r w:rsidRPr="00FE2442">
              <w:rPr>
                <w:rFonts w:cstheme="minorHAnsi"/>
                <w:sz w:val="18"/>
                <w:szCs w:val="18"/>
              </w:rPr>
              <w:t xml:space="preserve"> jointly organized by ITU and the European Commission.  </w:t>
            </w:r>
          </w:p>
        </w:tc>
        <w:tc>
          <w:tcPr>
            <w:tcW w:w="1417" w:type="dxa"/>
          </w:tcPr>
          <w:p w14:paraId="381FB581" w14:textId="32276B89" w:rsidR="00DC0951" w:rsidRDefault="00970CC7" w:rsidP="00DC0951">
            <w:pPr>
              <w:spacing w:before="0"/>
            </w:pPr>
            <w:hyperlink r:id="rId21" w:history="1">
              <w:r w:rsidR="00DC0951" w:rsidRPr="00DC0951">
                <w:rPr>
                  <w:rStyle w:val="Hyperlink"/>
                  <w:rFonts w:cstheme="minorHAnsi"/>
                  <w:sz w:val="18"/>
                  <w:szCs w:val="18"/>
                </w:rPr>
                <w:t>Link</w:t>
              </w:r>
            </w:hyperlink>
          </w:p>
        </w:tc>
      </w:tr>
      <w:tr w:rsidR="008F4C5A" w14:paraId="49773895" w14:textId="77777777" w:rsidTr="00693B18">
        <w:trPr>
          <w:trHeight w:val="1567"/>
        </w:trPr>
        <w:tc>
          <w:tcPr>
            <w:tcW w:w="1843" w:type="dxa"/>
            <w:shd w:val="clear" w:color="auto" w:fill="auto"/>
          </w:tcPr>
          <w:p w14:paraId="1974F140" w14:textId="77777777" w:rsidR="008F4C5A" w:rsidRPr="002C5B1B" w:rsidRDefault="008F4C5A" w:rsidP="008F4C5A">
            <w:pPr>
              <w:shd w:val="clear" w:color="auto" w:fill="FFFFFF"/>
              <w:spacing w:before="0"/>
              <w:ind w:right="33"/>
            </w:pPr>
            <w:r w:rsidRPr="002C5B1B">
              <w:rPr>
                <w:rFonts w:ascii="Calibri" w:hAnsi="Calibri" w:cs="Calibri"/>
                <w:color w:val="000000"/>
                <w:sz w:val="18"/>
                <w:szCs w:val="18"/>
              </w:rPr>
              <w:t>ITU</w:t>
            </w:r>
          </w:p>
        </w:tc>
        <w:tc>
          <w:tcPr>
            <w:tcW w:w="2410" w:type="dxa"/>
          </w:tcPr>
          <w:p w14:paraId="3657F65F" w14:textId="74D6360D" w:rsidR="008F4C5A" w:rsidRPr="00FE2442" w:rsidRDefault="008F4C5A" w:rsidP="008F4C5A">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EACO Regional WEEE Data Harmonization - Circular Economy for Electronics, Part</w:t>
            </w:r>
            <w:r w:rsidR="004B5607">
              <w:rPr>
                <w:rFonts w:ascii="Calibri" w:hAnsi="Calibri" w:cs="Calibri"/>
                <w:color w:val="000000"/>
                <w:sz w:val="18"/>
                <w:szCs w:val="18"/>
              </w:rPr>
              <w:t> </w:t>
            </w:r>
            <w:r w:rsidRPr="002C5B1B">
              <w:rPr>
                <w:rFonts w:ascii="Calibri" w:hAnsi="Calibri" w:cs="Calibri"/>
                <w:color w:val="000000"/>
                <w:sz w:val="18"/>
                <w:szCs w:val="18"/>
              </w:rPr>
              <w:t>3</w:t>
            </w:r>
          </w:p>
        </w:tc>
        <w:tc>
          <w:tcPr>
            <w:tcW w:w="1134" w:type="dxa"/>
            <w:shd w:val="clear" w:color="auto" w:fill="auto"/>
          </w:tcPr>
          <w:p w14:paraId="67937759" w14:textId="77777777" w:rsidR="008F4C5A" w:rsidRPr="00FE2442" w:rsidRDefault="008F4C5A" w:rsidP="008F4C5A">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22.03.2021</w:t>
            </w:r>
          </w:p>
        </w:tc>
        <w:tc>
          <w:tcPr>
            <w:tcW w:w="1276" w:type="dxa"/>
            <w:shd w:val="clear" w:color="auto" w:fill="auto"/>
          </w:tcPr>
          <w:p w14:paraId="1F566D32" w14:textId="214B11AB" w:rsidR="008F4C5A" w:rsidRPr="002C5B1B" w:rsidRDefault="008F4C5A" w:rsidP="008F4C5A">
            <w:pPr>
              <w:shd w:val="clear" w:color="auto" w:fill="FFFFFF"/>
              <w:spacing w:before="0"/>
              <w:rPr>
                <w:rFonts w:ascii="Calibri" w:hAnsi="Calibri" w:cs="Calibri"/>
                <w:color w:val="000000"/>
                <w:sz w:val="18"/>
                <w:szCs w:val="18"/>
              </w:rPr>
            </w:pPr>
            <w:r w:rsidRPr="002C5B1B">
              <w:rPr>
                <w:rFonts w:ascii="Calibri" w:hAnsi="Calibri" w:cs="Calibri"/>
                <w:color w:val="000000"/>
                <w:sz w:val="18"/>
                <w:szCs w:val="18"/>
              </w:rPr>
              <w:t>USD 130</w:t>
            </w:r>
            <w:r w:rsidR="00BD4883">
              <w:rPr>
                <w:rFonts w:ascii="Calibri" w:hAnsi="Calibri" w:cs="Calibri"/>
                <w:color w:val="000000"/>
                <w:sz w:val="18"/>
                <w:szCs w:val="18"/>
              </w:rPr>
              <w:t xml:space="preserve"> </w:t>
            </w:r>
            <w:r w:rsidRPr="002C5B1B">
              <w:rPr>
                <w:rFonts w:ascii="Calibri" w:hAnsi="Calibri" w:cs="Calibri"/>
                <w:color w:val="000000"/>
                <w:sz w:val="18"/>
                <w:szCs w:val="18"/>
              </w:rPr>
              <w:t>000</w:t>
            </w:r>
          </w:p>
        </w:tc>
        <w:tc>
          <w:tcPr>
            <w:tcW w:w="1417" w:type="dxa"/>
          </w:tcPr>
          <w:p w14:paraId="51A7E52A" w14:textId="77777777" w:rsidR="008F4C5A" w:rsidRPr="00FE2442" w:rsidRDefault="008F4C5A" w:rsidP="008F4C5A">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w:t>
            </w:r>
          </w:p>
        </w:tc>
        <w:tc>
          <w:tcPr>
            <w:tcW w:w="5954" w:type="dxa"/>
          </w:tcPr>
          <w:p w14:paraId="310F5978" w14:textId="1E2B5959" w:rsidR="008F4C5A" w:rsidRPr="002C5B1B" w:rsidRDefault="008F4C5A" w:rsidP="00693B18">
            <w:pPr>
              <w:spacing w:before="0" w:after="60"/>
              <w:jc w:val="both"/>
              <w:rPr>
                <w:rFonts w:ascii="Calibri" w:hAnsi="Calibri" w:cs="Calibri"/>
                <w:color w:val="000000"/>
                <w:sz w:val="18"/>
                <w:szCs w:val="18"/>
              </w:rPr>
            </w:pPr>
            <w:r w:rsidRPr="002C5B1B">
              <w:rPr>
                <w:rFonts w:ascii="Calibri" w:hAnsi="Calibri" w:cs="Calibri"/>
                <w:color w:val="000000"/>
                <w:sz w:val="18"/>
                <w:szCs w:val="18"/>
              </w:rPr>
              <w:t xml:space="preserve">To provide </w:t>
            </w:r>
            <w:r>
              <w:rPr>
                <w:rFonts w:ascii="Calibri" w:hAnsi="Calibri" w:cs="Calibri"/>
                <w:color w:val="000000"/>
                <w:sz w:val="18"/>
                <w:szCs w:val="18"/>
              </w:rPr>
              <w:t xml:space="preserve">technical </w:t>
            </w:r>
            <w:r w:rsidRPr="002C5B1B">
              <w:rPr>
                <w:rFonts w:ascii="Calibri" w:hAnsi="Calibri" w:cs="Calibri"/>
                <w:color w:val="000000"/>
                <w:sz w:val="18"/>
                <w:szCs w:val="18"/>
              </w:rPr>
              <w:t xml:space="preserve">assistance to six Member States of the East African Communications Organisation (EACO), to support the relevant strategic actions of the regional e-waste management strategy in the area of data and statistics. The project will help Rwanda, Kenya, Tanzania, Burundi, South Sudan and Uganda to track progress and to harmonize the collection of data on waste electrical and electronic equipment (WEEE). This will help to sustain a central database of e-waste within the EACO </w:t>
            </w:r>
            <w:r w:rsidR="00655C1C">
              <w:rPr>
                <w:rFonts w:ascii="Calibri" w:hAnsi="Calibri" w:cs="Calibri"/>
                <w:color w:val="000000"/>
                <w:sz w:val="18"/>
                <w:szCs w:val="18"/>
              </w:rPr>
              <w:t>s</w:t>
            </w:r>
            <w:r w:rsidRPr="002C5B1B">
              <w:rPr>
                <w:rFonts w:ascii="Calibri" w:hAnsi="Calibri" w:cs="Calibri"/>
                <w:color w:val="000000"/>
                <w:sz w:val="18"/>
                <w:szCs w:val="18"/>
              </w:rPr>
              <w:t xml:space="preserve">ecretariat.  </w:t>
            </w:r>
          </w:p>
        </w:tc>
        <w:tc>
          <w:tcPr>
            <w:tcW w:w="1417" w:type="dxa"/>
          </w:tcPr>
          <w:p w14:paraId="34E828EF" w14:textId="77777777" w:rsidR="008F4C5A" w:rsidRDefault="008F4C5A" w:rsidP="008F4C5A">
            <w:pPr>
              <w:spacing w:before="0"/>
            </w:pPr>
          </w:p>
        </w:tc>
      </w:tr>
      <w:tr w:rsidR="002C5B1B" w14:paraId="3B47DC23" w14:textId="77777777" w:rsidTr="00BC5BF2">
        <w:trPr>
          <w:trHeight w:val="1463"/>
        </w:trPr>
        <w:tc>
          <w:tcPr>
            <w:tcW w:w="1843" w:type="dxa"/>
            <w:shd w:val="clear" w:color="auto" w:fill="auto"/>
          </w:tcPr>
          <w:p w14:paraId="1CA88A8C" w14:textId="68D272C0" w:rsidR="002C5B1B" w:rsidRPr="002C5B1B" w:rsidRDefault="002C5B1B" w:rsidP="002C5B1B">
            <w:pPr>
              <w:shd w:val="clear" w:color="auto" w:fill="FFFFFF"/>
              <w:spacing w:before="0"/>
              <w:ind w:right="33"/>
            </w:pPr>
            <w:r w:rsidRPr="002C5B1B">
              <w:rPr>
                <w:rFonts w:ascii="Calibri" w:hAnsi="Calibri" w:cs="Calibri"/>
                <w:color w:val="000000"/>
                <w:sz w:val="18"/>
                <w:szCs w:val="18"/>
              </w:rPr>
              <w:t>ITU - King Salman Humanitarian Aid &amp; Relief Centre</w:t>
            </w:r>
          </w:p>
        </w:tc>
        <w:tc>
          <w:tcPr>
            <w:tcW w:w="2410" w:type="dxa"/>
          </w:tcPr>
          <w:p w14:paraId="08D7DDAD" w14:textId="6C891C2B" w:rsidR="002C5B1B" w:rsidRPr="007F25E6" w:rsidRDefault="002C5B1B" w:rsidP="002C5B1B">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Connect2Recover - Digital Infrastructure and Ecosystem Reinforcement Against COVID-19</w:t>
            </w:r>
          </w:p>
        </w:tc>
        <w:tc>
          <w:tcPr>
            <w:tcW w:w="1134" w:type="dxa"/>
            <w:shd w:val="clear" w:color="auto" w:fill="auto"/>
          </w:tcPr>
          <w:p w14:paraId="5C5FEDE5" w14:textId="630A9774" w:rsidR="002C5B1B" w:rsidRPr="002C5B1B" w:rsidRDefault="002C5B1B" w:rsidP="002C5B1B">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15.03.2021</w:t>
            </w:r>
          </w:p>
        </w:tc>
        <w:tc>
          <w:tcPr>
            <w:tcW w:w="1276" w:type="dxa"/>
            <w:shd w:val="clear" w:color="auto" w:fill="auto"/>
          </w:tcPr>
          <w:p w14:paraId="67363EEF" w14:textId="6C0EA6DB" w:rsidR="002C5B1B" w:rsidRPr="002C5B1B" w:rsidRDefault="002C5B1B" w:rsidP="002C5B1B">
            <w:pPr>
              <w:shd w:val="clear" w:color="auto" w:fill="FFFFFF"/>
              <w:spacing w:before="0"/>
              <w:rPr>
                <w:rFonts w:ascii="Calibri" w:hAnsi="Calibri" w:cs="Calibri"/>
                <w:color w:val="000000"/>
                <w:sz w:val="18"/>
                <w:szCs w:val="18"/>
              </w:rPr>
            </w:pPr>
            <w:r w:rsidRPr="002C5B1B">
              <w:rPr>
                <w:rFonts w:ascii="Calibri" w:hAnsi="Calibri" w:cs="Calibri"/>
                <w:color w:val="000000"/>
                <w:sz w:val="18"/>
                <w:szCs w:val="18"/>
              </w:rPr>
              <w:t>-</w:t>
            </w:r>
          </w:p>
        </w:tc>
        <w:tc>
          <w:tcPr>
            <w:tcW w:w="1417" w:type="dxa"/>
          </w:tcPr>
          <w:p w14:paraId="27194160" w14:textId="0712F5D7" w:rsidR="002C5B1B" w:rsidRPr="002C5B1B" w:rsidRDefault="002C5B1B" w:rsidP="002C5B1B">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USD 562</w:t>
            </w:r>
            <w:r w:rsidR="00C163B6">
              <w:rPr>
                <w:rFonts w:ascii="Calibri" w:hAnsi="Calibri" w:cs="Calibri"/>
                <w:color w:val="000000"/>
                <w:sz w:val="18"/>
                <w:szCs w:val="18"/>
              </w:rPr>
              <w:t xml:space="preserve"> </w:t>
            </w:r>
            <w:r w:rsidRPr="002C5B1B">
              <w:rPr>
                <w:rFonts w:ascii="Calibri" w:hAnsi="Calibri" w:cs="Calibri"/>
                <w:color w:val="000000"/>
                <w:sz w:val="18"/>
                <w:szCs w:val="18"/>
              </w:rPr>
              <w:t xml:space="preserve">500 </w:t>
            </w:r>
          </w:p>
        </w:tc>
        <w:tc>
          <w:tcPr>
            <w:tcW w:w="5954" w:type="dxa"/>
          </w:tcPr>
          <w:p w14:paraId="0EEDBE98" w14:textId="0417608A" w:rsidR="00F13D9C" w:rsidRPr="002C5B1B" w:rsidRDefault="002C5B1B" w:rsidP="00BC5BF2">
            <w:pPr>
              <w:spacing w:before="0" w:after="40"/>
              <w:jc w:val="both"/>
              <w:rPr>
                <w:rFonts w:ascii="Calibri" w:hAnsi="Calibri" w:cs="Calibri"/>
                <w:color w:val="000000"/>
                <w:sz w:val="18"/>
                <w:szCs w:val="18"/>
              </w:rPr>
            </w:pPr>
            <w:r w:rsidRPr="002C5B1B">
              <w:rPr>
                <w:rFonts w:ascii="Calibri" w:hAnsi="Calibri" w:cs="Calibri"/>
                <w:color w:val="000000"/>
                <w:sz w:val="18"/>
                <w:szCs w:val="18"/>
              </w:rPr>
              <w:t>To reinforce digital infrastructure and ecosystems to provide a means of utilizing digital technologies and services such as teleworking, e-commerce, remote learning and telemedicine to prevent the spread of COVID-19 infections while maintaining socio-economic activities to the maximum extent possible, as well as support the recovery efforts and preparedness for the ‘new normal’ (and potential future pandemics).</w:t>
            </w:r>
          </w:p>
        </w:tc>
        <w:tc>
          <w:tcPr>
            <w:tcW w:w="1417" w:type="dxa"/>
          </w:tcPr>
          <w:p w14:paraId="51B581F8" w14:textId="0889AF5C" w:rsidR="002C5B1B" w:rsidRDefault="00970CC7" w:rsidP="002C5B1B">
            <w:pPr>
              <w:spacing w:before="0"/>
            </w:pPr>
            <w:hyperlink r:id="rId22" w:history="1">
              <w:r w:rsidR="002C5B1B" w:rsidRPr="00504A1A">
                <w:rPr>
                  <w:rStyle w:val="Hyperlink"/>
                  <w:rFonts w:cstheme="minorHAnsi"/>
                  <w:sz w:val="18"/>
                  <w:szCs w:val="18"/>
                </w:rPr>
                <w:t>Link</w:t>
              </w:r>
            </w:hyperlink>
          </w:p>
        </w:tc>
      </w:tr>
      <w:tr w:rsidR="002C5B1B" w14:paraId="633FB73D" w14:textId="77777777" w:rsidTr="00BC5BF2">
        <w:trPr>
          <w:trHeight w:val="2280"/>
        </w:trPr>
        <w:tc>
          <w:tcPr>
            <w:tcW w:w="1843" w:type="dxa"/>
            <w:shd w:val="clear" w:color="auto" w:fill="auto"/>
          </w:tcPr>
          <w:p w14:paraId="3EAD05B6" w14:textId="65446F65" w:rsidR="0088309E" w:rsidRPr="00BF2C40" w:rsidRDefault="002C5B1B" w:rsidP="00BC5BF2">
            <w:pPr>
              <w:shd w:val="clear" w:color="auto" w:fill="FFFFFF"/>
              <w:spacing w:before="0"/>
              <w:ind w:right="33"/>
              <w:rPr>
                <w:rFonts w:ascii="Calibri" w:hAnsi="Calibri" w:cs="Calibri"/>
                <w:color w:val="000000"/>
                <w:sz w:val="18"/>
                <w:szCs w:val="18"/>
              </w:rPr>
            </w:pPr>
            <w:r w:rsidRPr="00DF0973">
              <w:rPr>
                <w:rStyle w:val="normaltextrun"/>
                <w:rFonts w:ascii="Calibri" w:hAnsi="Calibri" w:cs="Calibri"/>
                <w:color w:val="000000"/>
                <w:sz w:val="18"/>
                <w:szCs w:val="18"/>
              </w:rPr>
              <w:lastRenderedPageBreak/>
              <w:t>ITU - Government of the United Kingdom of Great Britain and Northern Ireland acting through the Foreign, Commonwealth &amp; Development Office (FCDO), United Kingdom</w:t>
            </w:r>
          </w:p>
        </w:tc>
        <w:tc>
          <w:tcPr>
            <w:tcW w:w="2410" w:type="dxa"/>
          </w:tcPr>
          <w:p w14:paraId="0EC0DD1B" w14:textId="7AFF5D8B" w:rsidR="00D64610" w:rsidRPr="00BF2C40" w:rsidRDefault="002C5B1B" w:rsidP="008F4E00">
            <w:pPr>
              <w:shd w:val="clear" w:color="auto" w:fill="FFFFFF"/>
              <w:spacing w:before="0"/>
              <w:ind w:right="33"/>
              <w:rPr>
                <w:rFonts w:ascii="Calibri" w:hAnsi="Calibri" w:cs="Calibri"/>
                <w:color w:val="000000"/>
                <w:sz w:val="18"/>
                <w:szCs w:val="18"/>
              </w:rPr>
            </w:pPr>
            <w:r w:rsidRPr="007F25E6">
              <w:rPr>
                <w:rFonts w:ascii="Calibri" w:hAnsi="Calibri" w:cs="Calibri"/>
                <w:color w:val="000000"/>
                <w:sz w:val="18"/>
                <w:szCs w:val="18"/>
              </w:rPr>
              <w:t>Promoting effective regulation, greater investment and innovative models for school connectivity in underserved communities and for broader digital inclusion in Digital Access Programme (DAP) countries</w:t>
            </w:r>
          </w:p>
        </w:tc>
        <w:tc>
          <w:tcPr>
            <w:tcW w:w="1134" w:type="dxa"/>
            <w:shd w:val="clear" w:color="auto" w:fill="auto"/>
          </w:tcPr>
          <w:p w14:paraId="17EEFAF3" w14:textId="2BE46B0B" w:rsidR="002C5B1B" w:rsidRPr="00BF2C40" w:rsidRDefault="002C5B1B" w:rsidP="002C5B1B">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1</w:t>
            </w:r>
            <w:r w:rsidR="008F4C5A">
              <w:rPr>
                <w:rFonts w:ascii="Calibri" w:hAnsi="Calibri" w:cs="Calibri"/>
                <w:color w:val="000000"/>
                <w:sz w:val="18"/>
                <w:szCs w:val="18"/>
              </w:rPr>
              <w:t>5</w:t>
            </w:r>
            <w:r w:rsidRPr="002C5B1B">
              <w:rPr>
                <w:rFonts w:ascii="Calibri" w:hAnsi="Calibri" w:cs="Calibri"/>
                <w:color w:val="000000"/>
                <w:sz w:val="18"/>
                <w:szCs w:val="18"/>
              </w:rPr>
              <w:t>.03.2021</w:t>
            </w:r>
          </w:p>
        </w:tc>
        <w:tc>
          <w:tcPr>
            <w:tcW w:w="1276" w:type="dxa"/>
            <w:shd w:val="clear" w:color="auto" w:fill="auto"/>
          </w:tcPr>
          <w:p w14:paraId="461E0136" w14:textId="4493BF34" w:rsidR="002C5B1B" w:rsidRPr="00BF2C40" w:rsidRDefault="002C5B1B" w:rsidP="002C5B1B">
            <w:pPr>
              <w:shd w:val="clear" w:color="auto" w:fill="FFFFFF"/>
              <w:spacing w:before="0"/>
              <w:rPr>
                <w:rFonts w:ascii="Calibri" w:hAnsi="Calibri" w:cs="Calibri"/>
                <w:color w:val="000000"/>
                <w:sz w:val="18"/>
                <w:szCs w:val="18"/>
              </w:rPr>
            </w:pPr>
            <w:r w:rsidRPr="002C5B1B">
              <w:rPr>
                <w:rFonts w:ascii="Calibri" w:hAnsi="Calibri" w:cs="Calibri"/>
                <w:color w:val="000000"/>
                <w:sz w:val="18"/>
                <w:szCs w:val="18"/>
              </w:rPr>
              <w:t>-</w:t>
            </w:r>
          </w:p>
        </w:tc>
        <w:tc>
          <w:tcPr>
            <w:tcW w:w="1417" w:type="dxa"/>
          </w:tcPr>
          <w:p w14:paraId="082152A8" w14:textId="7D14220E" w:rsidR="002C5B1B" w:rsidRPr="00BF2C40" w:rsidRDefault="002C5B1B" w:rsidP="002C5B1B">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GBP 999</w:t>
            </w:r>
            <w:r w:rsidR="00C163B6">
              <w:rPr>
                <w:rFonts w:ascii="Calibri" w:hAnsi="Calibri" w:cs="Calibri"/>
                <w:color w:val="000000"/>
                <w:sz w:val="18"/>
                <w:szCs w:val="18"/>
              </w:rPr>
              <w:t xml:space="preserve"> </w:t>
            </w:r>
            <w:r w:rsidRPr="002C5B1B">
              <w:rPr>
                <w:rFonts w:ascii="Calibri" w:hAnsi="Calibri" w:cs="Calibri"/>
                <w:color w:val="000000"/>
                <w:sz w:val="18"/>
                <w:szCs w:val="18"/>
              </w:rPr>
              <w:t xml:space="preserve">648  </w:t>
            </w:r>
          </w:p>
        </w:tc>
        <w:tc>
          <w:tcPr>
            <w:tcW w:w="5954" w:type="dxa"/>
          </w:tcPr>
          <w:p w14:paraId="016CA8F0" w14:textId="6E6C0975" w:rsidR="002C5B1B" w:rsidRPr="00BF2C40" w:rsidRDefault="002C5B1B" w:rsidP="002C5B1B">
            <w:pPr>
              <w:spacing w:before="0"/>
              <w:jc w:val="both"/>
              <w:rPr>
                <w:rFonts w:ascii="Calibri" w:hAnsi="Calibri" w:cs="Calibri"/>
                <w:color w:val="000000"/>
                <w:sz w:val="18"/>
                <w:szCs w:val="18"/>
              </w:rPr>
            </w:pPr>
            <w:r w:rsidRPr="002C5B1B">
              <w:rPr>
                <w:rFonts w:ascii="Calibri" w:hAnsi="Calibri" w:cs="Calibri"/>
                <w:color w:val="000000"/>
                <w:sz w:val="18"/>
                <w:szCs w:val="18"/>
              </w:rPr>
              <w:t xml:space="preserve">To support a shared vision for digital inclusion and a keen desire to implement a diversity of programmes in service of this vision. ITU will focus on providing technical assistance in its core areas of strength, including telecommunication regulation, business models, information and communication technologies (ICTs) and digital skills, working closely with FCDO’s digital development experts and the UK Digital Access Programme (DAP) team to build on its digital inclusion outcomes and existing stakeholder engagement. </w:t>
            </w:r>
          </w:p>
        </w:tc>
        <w:tc>
          <w:tcPr>
            <w:tcW w:w="1417" w:type="dxa"/>
          </w:tcPr>
          <w:p w14:paraId="4099B19D" w14:textId="77777777" w:rsidR="002C5B1B" w:rsidRDefault="002C5B1B" w:rsidP="002C5B1B">
            <w:pPr>
              <w:spacing w:before="0"/>
            </w:pPr>
          </w:p>
        </w:tc>
      </w:tr>
      <w:tr w:rsidR="008F4C5A" w14:paraId="1989E641" w14:textId="77777777" w:rsidTr="00BC5BF2">
        <w:trPr>
          <w:trHeight w:val="1617"/>
        </w:trPr>
        <w:tc>
          <w:tcPr>
            <w:tcW w:w="1843" w:type="dxa"/>
            <w:shd w:val="clear" w:color="auto" w:fill="auto"/>
          </w:tcPr>
          <w:p w14:paraId="3A6EC0F1" w14:textId="77777777" w:rsidR="008F4C5A" w:rsidRPr="002C5B1B" w:rsidRDefault="008F4C5A" w:rsidP="008F4C5A">
            <w:pPr>
              <w:shd w:val="clear" w:color="auto" w:fill="FFFFFF"/>
              <w:spacing w:before="0"/>
              <w:ind w:right="33"/>
            </w:pPr>
            <w:r w:rsidRPr="002C5B1B">
              <w:rPr>
                <w:rFonts w:ascii="Calibri" w:hAnsi="Calibri" w:cs="Calibri"/>
                <w:color w:val="000000"/>
                <w:sz w:val="18"/>
                <w:szCs w:val="18"/>
              </w:rPr>
              <w:t>ITU – National Agency for Information Society (ANSI), Niger</w:t>
            </w:r>
          </w:p>
        </w:tc>
        <w:tc>
          <w:tcPr>
            <w:tcW w:w="2410" w:type="dxa"/>
          </w:tcPr>
          <w:p w14:paraId="45ECA2B6" w14:textId="77777777" w:rsidR="008F4C5A" w:rsidRPr="002C5B1B" w:rsidRDefault="008F4C5A" w:rsidP="008F4C5A">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Smart Villages Project for Rural Development in Niger</w:t>
            </w:r>
          </w:p>
        </w:tc>
        <w:tc>
          <w:tcPr>
            <w:tcW w:w="1134" w:type="dxa"/>
            <w:shd w:val="clear" w:color="auto" w:fill="auto"/>
          </w:tcPr>
          <w:p w14:paraId="222AECB2" w14:textId="77777777" w:rsidR="008F4C5A" w:rsidRPr="002C5B1B" w:rsidRDefault="008F4C5A" w:rsidP="008F4C5A">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13.03.2021</w:t>
            </w:r>
          </w:p>
        </w:tc>
        <w:tc>
          <w:tcPr>
            <w:tcW w:w="1276" w:type="dxa"/>
            <w:shd w:val="clear" w:color="auto" w:fill="auto"/>
          </w:tcPr>
          <w:p w14:paraId="63C73491" w14:textId="3ACD3AA2" w:rsidR="008F4C5A" w:rsidRPr="002C5B1B" w:rsidRDefault="008F4C5A" w:rsidP="008F4C5A">
            <w:pPr>
              <w:shd w:val="clear" w:color="auto" w:fill="FFFFFF"/>
              <w:spacing w:before="0"/>
              <w:rPr>
                <w:rFonts w:ascii="Calibri" w:hAnsi="Calibri" w:cs="Calibri"/>
                <w:color w:val="000000"/>
                <w:sz w:val="18"/>
                <w:szCs w:val="18"/>
              </w:rPr>
            </w:pPr>
            <w:r w:rsidRPr="002C5B1B">
              <w:rPr>
                <w:rFonts w:ascii="Calibri" w:hAnsi="Calibri" w:cs="Calibri"/>
                <w:color w:val="000000"/>
                <w:sz w:val="18"/>
                <w:szCs w:val="18"/>
              </w:rPr>
              <w:t>CHF 150</w:t>
            </w:r>
            <w:r w:rsidR="00C163B6">
              <w:rPr>
                <w:rFonts w:ascii="Calibri" w:hAnsi="Calibri" w:cs="Calibri"/>
                <w:color w:val="000000"/>
                <w:sz w:val="18"/>
                <w:szCs w:val="18"/>
              </w:rPr>
              <w:t xml:space="preserve"> </w:t>
            </w:r>
            <w:r w:rsidRPr="002C5B1B">
              <w:rPr>
                <w:rFonts w:ascii="Calibri" w:hAnsi="Calibri" w:cs="Calibri"/>
                <w:color w:val="000000"/>
                <w:sz w:val="18"/>
                <w:szCs w:val="18"/>
              </w:rPr>
              <w:t>000</w:t>
            </w:r>
          </w:p>
        </w:tc>
        <w:tc>
          <w:tcPr>
            <w:tcW w:w="1417" w:type="dxa"/>
          </w:tcPr>
          <w:p w14:paraId="3C36C5BD" w14:textId="77777777" w:rsidR="00BD4883" w:rsidRDefault="008F4C5A" w:rsidP="008F4C5A">
            <w:pPr>
              <w:shd w:val="clear" w:color="auto" w:fill="FFFFFF"/>
              <w:spacing w:before="0"/>
              <w:ind w:right="33"/>
              <w:rPr>
                <w:rFonts w:ascii="Calibri" w:hAnsi="Calibri" w:cs="Calibri"/>
                <w:color w:val="000000"/>
                <w:sz w:val="18"/>
                <w:szCs w:val="18"/>
              </w:rPr>
            </w:pPr>
            <w:r w:rsidRPr="002C5B1B">
              <w:rPr>
                <w:rFonts w:ascii="Calibri" w:hAnsi="Calibri" w:cs="Calibri"/>
                <w:color w:val="000000"/>
                <w:sz w:val="18"/>
                <w:szCs w:val="18"/>
              </w:rPr>
              <w:t>USD 500</w:t>
            </w:r>
            <w:r w:rsidR="00BD4883">
              <w:rPr>
                <w:rFonts w:ascii="Calibri" w:hAnsi="Calibri" w:cs="Calibri"/>
                <w:color w:val="000000"/>
                <w:sz w:val="18"/>
                <w:szCs w:val="18"/>
              </w:rPr>
              <w:t> </w:t>
            </w:r>
            <w:r w:rsidRPr="002C5B1B">
              <w:rPr>
                <w:rFonts w:ascii="Calibri" w:hAnsi="Calibri" w:cs="Calibri"/>
                <w:color w:val="000000"/>
                <w:sz w:val="18"/>
                <w:szCs w:val="18"/>
              </w:rPr>
              <w:t xml:space="preserve">000 </w:t>
            </w:r>
          </w:p>
          <w:p w14:paraId="6C387896" w14:textId="67156E56" w:rsidR="008F4C5A" w:rsidRPr="002C5B1B" w:rsidRDefault="008F4C5A" w:rsidP="008F4C5A">
            <w:pPr>
              <w:shd w:val="clear" w:color="auto" w:fill="FFFFFF"/>
              <w:spacing w:before="0"/>
              <w:ind w:right="33"/>
              <w:rPr>
                <w:rFonts w:ascii="Calibri" w:hAnsi="Calibri" w:cs="Calibri"/>
                <w:color w:val="000000"/>
                <w:sz w:val="18"/>
                <w:szCs w:val="18"/>
              </w:rPr>
            </w:pPr>
            <w:r>
              <w:rPr>
                <w:rFonts w:ascii="Calibri" w:hAnsi="Calibri" w:cs="Calibri"/>
                <w:color w:val="000000"/>
                <w:sz w:val="18"/>
                <w:szCs w:val="18"/>
              </w:rPr>
              <w:t>(in kind)</w:t>
            </w:r>
          </w:p>
        </w:tc>
        <w:tc>
          <w:tcPr>
            <w:tcW w:w="5954" w:type="dxa"/>
          </w:tcPr>
          <w:p w14:paraId="4D77117F" w14:textId="1333CC63" w:rsidR="008F4C5A" w:rsidRPr="00B01E53" w:rsidRDefault="008F4C5A" w:rsidP="008F4C5A">
            <w:pPr>
              <w:spacing w:before="0"/>
              <w:jc w:val="both"/>
              <w:rPr>
                <w:rFonts w:cstheme="minorHAnsi"/>
                <w:sz w:val="18"/>
                <w:szCs w:val="18"/>
              </w:rPr>
            </w:pPr>
            <w:r w:rsidRPr="00FE2442">
              <w:rPr>
                <w:rFonts w:cstheme="minorHAnsi"/>
                <w:sz w:val="18"/>
                <w:szCs w:val="18"/>
              </w:rPr>
              <w:t xml:space="preserve">To transform 20 villages in </w:t>
            </w:r>
            <w:r>
              <w:rPr>
                <w:rFonts w:cstheme="minorHAnsi"/>
                <w:sz w:val="18"/>
                <w:szCs w:val="18"/>
              </w:rPr>
              <w:t xml:space="preserve">Niger </w:t>
            </w:r>
            <w:r w:rsidRPr="00FE2442">
              <w:rPr>
                <w:rFonts w:cstheme="minorHAnsi"/>
                <w:sz w:val="18"/>
                <w:szCs w:val="18"/>
              </w:rPr>
              <w:t>into smart villages during its first phase. The project will deploy a range of ICT-enabled solutions to the villages selected by the Government</w:t>
            </w:r>
            <w:r>
              <w:rPr>
                <w:rFonts w:cstheme="minorHAnsi"/>
                <w:sz w:val="18"/>
                <w:szCs w:val="18"/>
              </w:rPr>
              <w:t xml:space="preserve"> of Niger</w:t>
            </w:r>
            <w:r w:rsidRPr="00FE2442">
              <w:rPr>
                <w:rFonts w:cstheme="minorHAnsi"/>
                <w:sz w:val="18"/>
                <w:szCs w:val="18"/>
              </w:rPr>
              <w:t xml:space="preserve"> based on the successful proof of concept that has been conducted earlier in two villages in Niger. It will bring about a positive change in the quality of life by providing connectivity and new ICT-enabled services to the local communities while also promoting interoperability, cooperation, and holistic demand-driven response to the SDG-related needs.</w:t>
            </w:r>
          </w:p>
        </w:tc>
        <w:tc>
          <w:tcPr>
            <w:tcW w:w="1417" w:type="dxa"/>
          </w:tcPr>
          <w:p w14:paraId="6BE70A7A" w14:textId="77777777" w:rsidR="008F4C5A" w:rsidRDefault="00970CC7" w:rsidP="008F4C5A">
            <w:pPr>
              <w:spacing w:before="0"/>
            </w:pPr>
            <w:hyperlink r:id="rId23" w:history="1">
              <w:r w:rsidR="008F4C5A" w:rsidRPr="00DC0951">
                <w:rPr>
                  <w:rStyle w:val="Hyperlink"/>
                  <w:rFonts w:cstheme="minorHAnsi"/>
                  <w:sz w:val="18"/>
                  <w:szCs w:val="18"/>
                </w:rPr>
                <w:t>Link</w:t>
              </w:r>
            </w:hyperlink>
          </w:p>
        </w:tc>
      </w:tr>
      <w:tr w:rsidR="00D46CC5" w:rsidRPr="00E912EE" w14:paraId="69EEC7B0" w14:textId="77777777" w:rsidTr="00693B18">
        <w:trPr>
          <w:trHeight w:val="469"/>
        </w:trPr>
        <w:tc>
          <w:tcPr>
            <w:tcW w:w="1843" w:type="dxa"/>
            <w:shd w:val="clear" w:color="auto" w:fill="auto"/>
          </w:tcPr>
          <w:p w14:paraId="7F8B7B14" w14:textId="31FA471A" w:rsidR="00DC0951" w:rsidRPr="00FE2442" w:rsidRDefault="00DC0951" w:rsidP="00DC0951">
            <w:pPr>
              <w:shd w:val="clear" w:color="auto" w:fill="FFFFFF"/>
              <w:spacing w:before="0"/>
              <w:ind w:right="33"/>
              <w:rPr>
                <w:rStyle w:val="normaltextrun"/>
                <w:rFonts w:ascii="Calibri" w:hAnsi="Calibri" w:cs="Calibri"/>
                <w:color w:val="000000"/>
                <w:sz w:val="18"/>
                <w:szCs w:val="18"/>
              </w:rPr>
            </w:pPr>
            <w:r w:rsidRPr="00FE2442">
              <w:rPr>
                <w:rStyle w:val="normaltextrun"/>
                <w:rFonts w:ascii="Calibri" w:hAnsi="Calibri" w:cs="Calibri"/>
                <w:color w:val="000000"/>
                <w:sz w:val="18"/>
                <w:szCs w:val="18"/>
              </w:rPr>
              <w:t xml:space="preserve">ITU – </w:t>
            </w:r>
            <w:r w:rsidRPr="00FE2442">
              <w:rPr>
                <w:rFonts w:ascii="Calibri" w:hAnsi="Calibri" w:cs="Calibri"/>
                <w:color w:val="000000"/>
                <w:sz w:val="18"/>
                <w:szCs w:val="18"/>
              </w:rPr>
              <w:t>Ministry of Industry and Information Technology (MIIT), China</w:t>
            </w:r>
          </w:p>
        </w:tc>
        <w:tc>
          <w:tcPr>
            <w:tcW w:w="2410" w:type="dxa"/>
          </w:tcPr>
          <w:p w14:paraId="24FDB164" w14:textId="69E6DF04" w:rsidR="00DC0951" w:rsidRPr="00FE2442" w:rsidRDefault="00DC0951" w:rsidP="00DC0951">
            <w:pPr>
              <w:shd w:val="clear" w:color="auto" w:fill="FFFFFF"/>
              <w:spacing w:before="0"/>
              <w:ind w:right="33"/>
              <w:rPr>
                <w:rFonts w:ascii="Calibri" w:hAnsi="Calibri" w:cs="Calibri"/>
                <w:color w:val="000000"/>
                <w:sz w:val="18"/>
                <w:szCs w:val="18"/>
              </w:rPr>
            </w:pPr>
            <w:r w:rsidRPr="00FE2442">
              <w:rPr>
                <w:rFonts w:ascii="Calibri" w:hAnsi="Calibri" w:cs="Calibri"/>
                <w:color w:val="000000"/>
                <w:sz w:val="18"/>
                <w:szCs w:val="18"/>
              </w:rPr>
              <w:t>Technical Assistance and Training to Uganda on National ICT Development Strategy</w:t>
            </w:r>
          </w:p>
        </w:tc>
        <w:tc>
          <w:tcPr>
            <w:tcW w:w="1134" w:type="dxa"/>
            <w:shd w:val="clear" w:color="auto" w:fill="auto"/>
          </w:tcPr>
          <w:p w14:paraId="338B1E5F" w14:textId="6BEE7F22" w:rsidR="00DC0951" w:rsidRPr="00FE2442" w:rsidRDefault="00DC0951" w:rsidP="00DC0951">
            <w:pPr>
              <w:shd w:val="clear" w:color="auto" w:fill="FFFFFF"/>
              <w:spacing w:before="0"/>
              <w:ind w:right="33"/>
              <w:rPr>
                <w:rFonts w:ascii="Calibri" w:hAnsi="Calibri" w:cs="Calibri"/>
                <w:color w:val="000000"/>
                <w:sz w:val="18"/>
                <w:szCs w:val="18"/>
              </w:rPr>
            </w:pPr>
            <w:r w:rsidRPr="00FE2442">
              <w:rPr>
                <w:rFonts w:ascii="Calibri" w:hAnsi="Calibri" w:cs="Calibri"/>
                <w:color w:val="000000"/>
                <w:sz w:val="18"/>
                <w:szCs w:val="18"/>
              </w:rPr>
              <w:t>22.02.2021</w:t>
            </w:r>
          </w:p>
        </w:tc>
        <w:tc>
          <w:tcPr>
            <w:tcW w:w="1276" w:type="dxa"/>
            <w:shd w:val="clear" w:color="auto" w:fill="auto"/>
          </w:tcPr>
          <w:p w14:paraId="7B190291" w14:textId="33100AEC" w:rsidR="00DC0951" w:rsidRPr="00FE2442" w:rsidRDefault="00DC0951" w:rsidP="00DC0951">
            <w:pPr>
              <w:shd w:val="clear" w:color="auto" w:fill="FFFFFF"/>
              <w:spacing w:before="0"/>
              <w:rPr>
                <w:rFonts w:cstheme="minorHAnsi"/>
                <w:color w:val="000000"/>
                <w:sz w:val="18"/>
                <w:szCs w:val="18"/>
                <w:lang w:eastAsia="fr-FR"/>
              </w:rPr>
            </w:pPr>
            <w:r w:rsidRPr="00FE2442">
              <w:rPr>
                <w:rFonts w:cstheme="minorHAnsi"/>
                <w:color w:val="000000"/>
                <w:sz w:val="18"/>
                <w:szCs w:val="18"/>
                <w:lang w:eastAsia="fr-FR"/>
              </w:rPr>
              <w:t>-</w:t>
            </w:r>
          </w:p>
        </w:tc>
        <w:tc>
          <w:tcPr>
            <w:tcW w:w="1417" w:type="dxa"/>
          </w:tcPr>
          <w:p w14:paraId="09846FA3" w14:textId="0BD561C3" w:rsidR="00DC0951" w:rsidRPr="00FE2442" w:rsidRDefault="00DC0951" w:rsidP="00DC0951">
            <w:pPr>
              <w:shd w:val="clear" w:color="auto" w:fill="FFFFFF"/>
              <w:spacing w:before="0"/>
              <w:ind w:right="33"/>
              <w:rPr>
                <w:rFonts w:ascii="Calibri" w:hAnsi="Calibri" w:cs="Calibri"/>
                <w:color w:val="000000"/>
                <w:sz w:val="18"/>
                <w:szCs w:val="18"/>
              </w:rPr>
            </w:pPr>
            <w:r w:rsidRPr="00FE2442">
              <w:rPr>
                <w:rFonts w:ascii="Calibri" w:hAnsi="Calibri" w:cs="Calibri"/>
                <w:color w:val="000000"/>
                <w:sz w:val="18"/>
                <w:szCs w:val="18"/>
              </w:rPr>
              <w:t>USD 1</w:t>
            </w:r>
            <w:r w:rsidR="00C163B6">
              <w:rPr>
                <w:rFonts w:ascii="Calibri" w:hAnsi="Calibri" w:cs="Calibri"/>
                <w:color w:val="000000"/>
                <w:sz w:val="18"/>
                <w:szCs w:val="18"/>
              </w:rPr>
              <w:t xml:space="preserve"> </w:t>
            </w:r>
            <w:r w:rsidRPr="00FE2442">
              <w:rPr>
                <w:rFonts w:ascii="Calibri" w:hAnsi="Calibri" w:cs="Calibri"/>
                <w:color w:val="000000"/>
                <w:sz w:val="18"/>
                <w:szCs w:val="18"/>
              </w:rPr>
              <w:t>800</w:t>
            </w:r>
            <w:r w:rsidR="00C163B6">
              <w:rPr>
                <w:rFonts w:ascii="Calibri" w:hAnsi="Calibri" w:cs="Calibri"/>
                <w:color w:val="000000"/>
                <w:sz w:val="18"/>
                <w:szCs w:val="18"/>
              </w:rPr>
              <w:t xml:space="preserve"> </w:t>
            </w:r>
            <w:r w:rsidRPr="00FE2442">
              <w:rPr>
                <w:rFonts w:ascii="Calibri" w:hAnsi="Calibri" w:cs="Calibri"/>
                <w:color w:val="000000"/>
                <w:sz w:val="18"/>
                <w:szCs w:val="18"/>
              </w:rPr>
              <w:t>000</w:t>
            </w:r>
          </w:p>
        </w:tc>
        <w:tc>
          <w:tcPr>
            <w:tcW w:w="5954" w:type="dxa"/>
          </w:tcPr>
          <w:p w14:paraId="38BB768A" w14:textId="22663653" w:rsidR="00670920" w:rsidRPr="00FE2442" w:rsidRDefault="00377632" w:rsidP="004364C0">
            <w:pPr>
              <w:pStyle w:val="NormalWeb"/>
              <w:shd w:val="clear" w:color="auto" w:fill="FFFFFF"/>
              <w:spacing w:after="60" w:afterAutospacing="0"/>
              <w:rPr>
                <w:rFonts w:cstheme="minorHAnsi"/>
                <w:color w:val="000000"/>
                <w:sz w:val="18"/>
                <w:szCs w:val="18"/>
                <w:lang w:eastAsia="fr-FR"/>
              </w:rPr>
            </w:pPr>
            <w:r>
              <w:rPr>
                <w:rFonts w:asciiTheme="minorHAnsi" w:hAnsiTheme="minorHAnsi" w:cstheme="minorHAnsi"/>
                <w:sz w:val="18"/>
                <w:szCs w:val="18"/>
                <w:lang w:eastAsia="en-US"/>
              </w:rPr>
              <w:t>T</w:t>
            </w:r>
            <w:r w:rsidR="00C41620" w:rsidRPr="00C41620">
              <w:rPr>
                <w:rFonts w:asciiTheme="minorHAnsi" w:hAnsiTheme="minorHAnsi" w:cstheme="minorHAnsi"/>
                <w:sz w:val="18"/>
                <w:szCs w:val="18"/>
                <w:lang w:eastAsia="en-US"/>
              </w:rPr>
              <w:t>o i)</w:t>
            </w:r>
            <w:r w:rsidR="00670920" w:rsidRPr="00C41620">
              <w:rPr>
                <w:rFonts w:asciiTheme="minorHAnsi" w:hAnsiTheme="minorHAnsi" w:cstheme="minorHAnsi"/>
                <w:sz w:val="18"/>
                <w:szCs w:val="18"/>
                <w:lang w:eastAsia="en-US"/>
              </w:rPr>
              <w:t xml:space="preserve"> facilitate the development of ICT sector of Uganda, contribute to its economic development and poverty reduction; </w:t>
            </w:r>
            <w:r w:rsidR="00C41620" w:rsidRPr="00C41620">
              <w:rPr>
                <w:rFonts w:asciiTheme="minorHAnsi" w:hAnsiTheme="minorHAnsi" w:cstheme="minorHAnsi"/>
                <w:sz w:val="18"/>
                <w:szCs w:val="18"/>
                <w:lang w:eastAsia="en-US"/>
              </w:rPr>
              <w:t xml:space="preserve">ii) </w:t>
            </w:r>
            <w:r w:rsidR="00670920" w:rsidRPr="00C41620">
              <w:rPr>
                <w:rFonts w:asciiTheme="minorHAnsi" w:hAnsiTheme="minorHAnsi" w:cstheme="minorHAnsi"/>
                <w:sz w:val="18"/>
                <w:szCs w:val="18"/>
                <w:lang w:eastAsia="en-US"/>
              </w:rPr>
              <w:t>assist development of Internet and upgrade the ICT development level of Uganda, thus boosting the economic growth, driving the transformation of industry from the low-end one to the high value-added, and facilitating sustainable growth of the economy; </w:t>
            </w:r>
            <w:r w:rsidR="00C41620" w:rsidRPr="00C41620">
              <w:rPr>
                <w:rFonts w:asciiTheme="minorHAnsi" w:hAnsiTheme="minorHAnsi" w:cstheme="minorHAnsi"/>
                <w:sz w:val="18"/>
                <w:szCs w:val="18"/>
                <w:lang w:eastAsia="en-US"/>
              </w:rPr>
              <w:t xml:space="preserve">iii) </w:t>
            </w:r>
            <w:r w:rsidR="00670920" w:rsidRPr="00C41620">
              <w:rPr>
                <w:rFonts w:asciiTheme="minorHAnsi" w:hAnsiTheme="minorHAnsi" w:cstheme="minorHAnsi"/>
                <w:sz w:val="18"/>
                <w:szCs w:val="18"/>
                <w:lang w:eastAsia="en-US"/>
              </w:rPr>
              <w:t>assist Uganda create an enabling ICT policy environment, facilitate the development of ICT infrastructure, increase the penetration of ICTs, ensure resilient ICT facilities essential for coping with all kinds of disasters, and offer affordable infrastructure to all;</w:t>
            </w:r>
            <w:r w:rsidR="00C41620" w:rsidRPr="00C41620">
              <w:rPr>
                <w:rFonts w:asciiTheme="minorHAnsi" w:hAnsiTheme="minorHAnsi" w:cstheme="minorHAnsi"/>
                <w:sz w:val="18"/>
                <w:szCs w:val="18"/>
                <w:lang w:eastAsia="en-US"/>
              </w:rPr>
              <w:t xml:space="preserve"> and iv) </w:t>
            </w:r>
            <w:r w:rsidR="00670920" w:rsidRPr="00C41620">
              <w:rPr>
                <w:rFonts w:asciiTheme="minorHAnsi" w:hAnsiTheme="minorHAnsi" w:cstheme="minorHAnsi"/>
                <w:sz w:val="18"/>
                <w:szCs w:val="18"/>
                <w:lang w:eastAsia="en-US"/>
              </w:rPr>
              <w:t>prepare recommendations for the National ICT Development Strategy of Uganda and the recommendations for the development and planning of priority areas in ICT, and further consolidate south-south partnership.</w:t>
            </w:r>
          </w:p>
        </w:tc>
        <w:tc>
          <w:tcPr>
            <w:tcW w:w="1417" w:type="dxa"/>
          </w:tcPr>
          <w:p w14:paraId="0ABF5A10" w14:textId="6F9F680A" w:rsidR="00DC0951" w:rsidRPr="00E912EE" w:rsidRDefault="00970CC7" w:rsidP="00DC0951">
            <w:pPr>
              <w:shd w:val="clear" w:color="auto" w:fill="FFFFFF"/>
              <w:spacing w:before="0"/>
              <w:ind w:right="33"/>
              <w:rPr>
                <w:rFonts w:cstheme="minorHAnsi"/>
                <w:color w:val="000000"/>
                <w:sz w:val="18"/>
                <w:szCs w:val="18"/>
                <w:lang w:eastAsia="fr-FR"/>
              </w:rPr>
            </w:pPr>
            <w:hyperlink r:id="rId24" w:history="1">
              <w:r w:rsidR="00DC0951" w:rsidRPr="00DC0951">
                <w:rPr>
                  <w:rStyle w:val="Hyperlink"/>
                  <w:rFonts w:cstheme="minorHAnsi"/>
                  <w:sz w:val="18"/>
                  <w:szCs w:val="18"/>
                </w:rPr>
                <w:t>Link</w:t>
              </w:r>
            </w:hyperlink>
          </w:p>
        </w:tc>
      </w:tr>
      <w:tr w:rsidR="007A5668" w:rsidRPr="00E912EE" w14:paraId="77D65D7C" w14:textId="77777777" w:rsidTr="00BC5BF2">
        <w:trPr>
          <w:trHeight w:val="1008"/>
        </w:trPr>
        <w:tc>
          <w:tcPr>
            <w:tcW w:w="1843" w:type="dxa"/>
            <w:shd w:val="clear" w:color="auto" w:fill="auto"/>
          </w:tcPr>
          <w:p w14:paraId="3EB5069B" w14:textId="23F00C5B" w:rsidR="007A5668" w:rsidRPr="007A5668" w:rsidRDefault="007A5668" w:rsidP="007A5668">
            <w:pPr>
              <w:shd w:val="clear" w:color="auto" w:fill="FFFFFF"/>
              <w:spacing w:before="0"/>
              <w:ind w:right="33"/>
            </w:pPr>
            <w:r w:rsidRPr="007A5668">
              <w:rPr>
                <w:rFonts w:ascii="Calibri" w:hAnsi="Calibri" w:cs="Calibri"/>
                <w:color w:val="000000"/>
                <w:sz w:val="18"/>
                <w:szCs w:val="18"/>
              </w:rPr>
              <w:t>ITU</w:t>
            </w:r>
          </w:p>
        </w:tc>
        <w:tc>
          <w:tcPr>
            <w:tcW w:w="2410" w:type="dxa"/>
          </w:tcPr>
          <w:p w14:paraId="41CB41D9" w14:textId="4CB76AAF" w:rsidR="007A5668" w:rsidRPr="00FE2442" w:rsidRDefault="007A5668" w:rsidP="007A5668">
            <w:pPr>
              <w:shd w:val="clear" w:color="auto" w:fill="FFFFFF"/>
              <w:spacing w:before="0"/>
              <w:ind w:right="33"/>
              <w:rPr>
                <w:rFonts w:ascii="Calibri" w:hAnsi="Calibri" w:cs="Calibri"/>
                <w:color w:val="000000"/>
                <w:sz w:val="18"/>
                <w:szCs w:val="18"/>
              </w:rPr>
            </w:pPr>
            <w:r w:rsidRPr="007A5668">
              <w:rPr>
                <w:rFonts w:ascii="Calibri" w:hAnsi="Calibri" w:cs="Calibri"/>
                <w:color w:val="000000"/>
                <w:sz w:val="18"/>
                <w:szCs w:val="18"/>
              </w:rPr>
              <w:t>Global E-waste Statistics project 2021 – Circular Economy for Electronics, Part</w:t>
            </w:r>
            <w:r w:rsidR="00CA4AE3">
              <w:rPr>
                <w:rFonts w:ascii="Calibri" w:hAnsi="Calibri" w:cs="Calibri"/>
                <w:color w:val="000000"/>
                <w:sz w:val="18"/>
                <w:szCs w:val="18"/>
              </w:rPr>
              <w:t> </w:t>
            </w:r>
            <w:r w:rsidRPr="007A5668">
              <w:rPr>
                <w:rFonts w:ascii="Calibri" w:hAnsi="Calibri" w:cs="Calibri"/>
                <w:color w:val="000000"/>
                <w:sz w:val="18"/>
                <w:szCs w:val="18"/>
              </w:rPr>
              <w:t>2</w:t>
            </w:r>
          </w:p>
        </w:tc>
        <w:tc>
          <w:tcPr>
            <w:tcW w:w="1134" w:type="dxa"/>
            <w:shd w:val="clear" w:color="auto" w:fill="auto"/>
          </w:tcPr>
          <w:p w14:paraId="2DA9FDFF" w14:textId="42BA6D33" w:rsidR="007A5668" w:rsidRPr="00FE2442" w:rsidRDefault="007A5668" w:rsidP="007A5668">
            <w:pPr>
              <w:shd w:val="clear" w:color="auto" w:fill="FFFFFF"/>
              <w:spacing w:before="0"/>
              <w:ind w:right="33"/>
              <w:rPr>
                <w:rFonts w:ascii="Calibri" w:hAnsi="Calibri" w:cs="Calibri"/>
                <w:color w:val="000000"/>
                <w:sz w:val="18"/>
                <w:szCs w:val="18"/>
              </w:rPr>
            </w:pPr>
            <w:r w:rsidRPr="007A5668">
              <w:rPr>
                <w:rFonts w:ascii="Calibri" w:hAnsi="Calibri" w:cs="Calibri"/>
                <w:color w:val="000000"/>
                <w:sz w:val="18"/>
                <w:szCs w:val="18"/>
              </w:rPr>
              <w:t>17.02.2021</w:t>
            </w:r>
          </w:p>
        </w:tc>
        <w:tc>
          <w:tcPr>
            <w:tcW w:w="1276" w:type="dxa"/>
            <w:shd w:val="clear" w:color="auto" w:fill="auto"/>
          </w:tcPr>
          <w:p w14:paraId="6D81E325" w14:textId="1ECD7B38" w:rsidR="007A5668" w:rsidRPr="007A5668" w:rsidRDefault="007A5668" w:rsidP="007A5668">
            <w:pPr>
              <w:shd w:val="clear" w:color="auto" w:fill="FFFFFF"/>
              <w:spacing w:before="0"/>
              <w:rPr>
                <w:rFonts w:ascii="Calibri" w:hAnsi="Calibri" w:cs="Calibri"/>
                <w:color w:val="000000"/>
                <w:sz w:val="18"/>
                <w:szCs w:val="18"/>
              </w:rPr>
            </w:pPr>
            <w:r w:rsidRPr="007A5668">
              <w:rPr>
                <w:rFonts w:ascii="Calibri" w:hAnsi="Calibri" w:cs="Calibri"/>
                <w:color w:val="000000"/>
                <w:sz w:val="18"/>
                <w:szCs w:val="18"/>
              </w:rPr>
              <w:t>USD 254</w:t>
            </w:r>
            <w:r w:rsidR="00BD4883">
              <w:rPr>
                <w:rFonts w:ascii="Calibri" w:hAnsi="Calibri" w:cs="Calibri"/>
                <w:color w:val="000000"/>
                <w:sz w:val="18"/>
                <w:szCs w:val="18"/>
              </w:rPr>
              <w:t xml:space="preserve"> </w:t>
            </w:r>
            <w:r w:rsidRPr="007A5668">
              <w:rPr>
                <w:rFonts w:ascii="Calibri" w:hAnsi="Calibri" w:cs="Calibri"/>
                <w:color w:val="000000"/>
                <w:sz w:val="18"/>
                <w:szCs w:val="18"/>
              </w:rPr>
              <w:t>500</w:t>
            </w:r>
          </w:p>
        </w:tc>
        <w:tc>
          <w:tcPr>
            <w:tcW w:w="1417" w:type="dxa"/>
          </w:tcPr>
          <w:p w14:paraId="2AF3F588" w14:textId="534AA327" w:rsidR="007A5668" w:rsidRPr="007A5668" w:rsidRDefault="007A5668" w:rsidP="007A5668">
            <w:pPr>
              <w:shd w:val="clear" w:color="auto" w:fill="FFFFFF"/>
              <w:spacing w:before="0"/>
              <w:ind w:right="33"/>
              <w:rPr>
                <w:rFonts w:ascii="Calibri" w:hAnsi="Calibri" w:cs="Calibri"/>
                <w:color w:val="000000"/>
                <w:sz w:val="18"/>
                <w:szCs w:val="18"/>
              </w:rPr>
            </w:pPr>
            <w:r w:rsidRPr="007A5668">
              <w:rPr>
                <w:rFonts w:ascii="Calibri" w:hAnsi="Calibri" w:cs="Calibri"/>
                <w:color w:val="000000"/>
                <w:sz w:val="18"/>
                <w:szCs w:val="18"/>
              </w:rPr>
              <w:t>-</w:t>
            </w:r>
          </w:p>
        </w:tc>
        <w:tc>
          <w:tcPr>
            <w:tcW w:w="5954" w:type="dxa"/>
          </w:tcPr>
          <w:p w14:paraId="6C1F3C3E" w14:textId="195E02AA" w:rsidR="004F452A" w:rsidRPr="007A5668" w:rsidRDefault="007A5668" w:rsidP="00BC5BF2">
            <w:pPr>
              <w:shd w:val="clear" w:color="auto" w:fill="FFFFFF"/>
              <w:spacing w:before="0"/>
              <w:ind w:right="33"/>
              <w:jc w:val="both"/>
              <w:rPr>
                <w:rFonts w:ascii="Calibri" w:hAnsi="Calibri" w:cs="Calibri"/>
                <w:color w:val="000000"/>
                <w:sz w:val="18"/>
                <w:szCs w:val="18"/>
              </w:rPr>
            </w:pPr>
            <w:r w:rsidRPr="007A5668">
              <w:rPr>
                <w:rFonts w:ascii="Calibri" w:hAnsi="Calibri" w:cs="Calibri"/>
                <w:color w:val="000000"/>
                <w:sz w:val="18"/>
                <w:szCs w:val="18"/>
              </w:rPr>
              <w:t>To raise awareness about Waste Electrical and Electronic Equipment (WEEE)</w:t>
            </w:r>
            <w:r w:rsidR="004F452A">
              <w:rPr>
                <w:rFonts w:ascii="Calibri" w:hAnsi="Calibri" w:cs="Calibri"/>
                <w:color w:val="000000"/>
                <w:sz w:val="18"/>
                <w:szCs w:val="18"/>
              </w:rPr>
              <w:t xml:space="preserve"> also termed “e-waste”</w:t>
            </w:r>
            <w:r w:rsidRPr="007A5668">
              <w:rPr>
                <w:rFonts w:ascii="Calibri" w:hAnsi="Calibri" w:cs="Calibri"/>
                <w:color w:val="000000"/>
                <w:sz w:val="18"/>
                <w:szCs w:val="18"/>
              </w:rPr>
              <w:t>. The project will strengthen capacity to improve the availability and quality of worldwide e-waste statistics as a first, important step to solving the global e-waste challenge.</w:t>
            </w:r>
          </w:p>
        </w:tc>
        <w:tc>
          <w:tcPr>
            <w:tcW w:w="1417" w:type="dxa"/>
          </w:tcPr>
          <w:p w14:paraId="05570E90" w14:textId="77777777" w:rsidR="007A5668" w:rsidRDefault="007A5668" w:rsidP="007A5668">
            <w:pPr>
              <w:shd w:val="clear" w:color="auto" w:fill="FFFFFF"/>
              <w:spacing w:before="0"/>
              <w:ind w:right="33"/>
            </w:pPr>
          </w:p>
        </w:tc>
      </w:tr>
      <w:tr w:rsidR="00D46CC5" w:rsidRPr="00E912EE" w14:paraId="6B1E771E" w14:textId="77777777" w:rsidTr="00D64610">
        <w:trPr>
          <w:trHeight w:val="1308"/>
        </w:trPr>
        <w:tc>
          <w:tcPr>
            <w:tcW w:w="1843" w:type="dxa"/>
            <w:shd w:val="clear" w:color="auto" w:fill="auto"/>
          </w:tcPr>
          <w:p w14:paraId="284C3551" w14:textId="0E011FC0" w:rsidR="00DC0951" w:rsidRPr="00FE2442" w:rsidRDefault="00DC0951" w:rsidP="00DC0951">
            <w:pPr>
              <w:shd w:val="clear" w:color="auto" w:fill="FFFFFF"/>
              <w:spacing w:before="0"/>
              <w:ind w:right="33"/>
              <w:rPr>
                <w:rFonts w:cstheme="minorHAnsi"/>
                <w:color w:val="000000"/>
                <w:sz w:val="18"/>
                <w:szCs w:val="18"/>
                <w:lang w:eastAsia="fr-FR"/>
              </w:rPr>
            </w:pPr>
            <w:r w:rsidRPr="00FE2442">
              <w:rPr>
                <w:rStyle w:val="normaltextrun"/>
                <w:rFonts w:ascii="Calibri" w:hAnsi="Calibri" w:cs="Calibri"/>
                <w:color w:val="000000"/>
                <w:sz w:val="18"/>
                <w:szCs w:val="18"/>
              </w:rPr>
              <w:lastRenderedPageBreak/>
              <w:t xml:space="preserve">ITU – </w:t>
            </w:r>
            <w:r w:rsidRPr="00FE2442">
              <w:rPr>
                <w:rFonts w:ascii="Calibri" w:hAnsi="Calibri" w:cs="Calibri"/>
                <w:color w:val="000000"/>
                <w:sz w:val="18"/>
                <w:szCs w:val="18"/>
              </w:rPr>
              <w:t>United Nations Institute for Training and Research (UNITAR)</w:t>
            </w:r>
          </w:p>
        </w:tc>
        <w:tc>
          <w:tcPr>
            <w:tcW w:w="2410" w:type="dxa"/>
          </w:tcPr>
          <w:p w14:paraId="0EA62BE9" w14:textId="15B2A54E" w:rsidR="00DC0951" w:rsidRPr="00FE2442" w:rsidRDefault="00DC0951" w:rsidP="00DC0951">
            <w:pPr>
              <w:shd w:val="clear" w:color="auto" w:fill="FFFFFF"/>
              <w:spacing w:before="0"/>
              <w:ind w:right="33"/>
              <w:rPr>
                <w:rFonts w:cstheme="minorHAnsi"/>
                <w:color w:val="000000"/>
                <w:sz w:val="18"/>
                <w:szCs w:val="18"/>
                <w:lang w:eastAsia="fr-FR"/>
              </w:rPr>
            </w:pPr>
            <w:r w:rsidRPr="00FE2442">
              <w:rPr>
                <w:rFonts w:ascii="Calibri" w:hAnsi="Calibri" w:cs="Calibri"/>
                <w:color w:val="000000"/>
                <w:sz w:val="18"/>
                <w:szCs w:val="18"/>
              </w:rPr>
              <w:t>UNITAR support to the Global E-waste Statistics 2021 Project</w:t>
            </w:r>
          </w:p>
        </w:tc>
        <w:tc>
          <w:tcPr>
            <w:tcW w:w="1134" w:type="dxa"/>
            <w:shd w:val="clear" w:color="auto" w:fill="auto"/>
          </w:tcPr>
          <w:p w14:paraId="17EF4810" w14:textId="1AA6178A" w:rsidR="00DC0951" w:rsidRPr="00FE2442" w:rsidRDefault="00DC0951" w:rsidP="00DC0951">
            <w:pPr>
              <w:shd w:val="clear" w:color="auto" w:fill="FFFFFF"/>
              <w:spacing w:before="0"/>
              <w:ind w:right="33"/>
              <w:rPr>
                <w:rFonts w:cstheme="minorHAnsi"/>
                <w:color w:val="000000"/>
                <w:sz w:val="18"/>
                <w:szCs w:val="18"/>
                <w:lang w:eastAsia="fr-FR"/>
              </w:rPr>
            </w:pPr>
            <w:r w:rsidRPr="00FE2442">
              <w:rPr>
                <w:rFonts w:ascii="Calibri" w:hAnsi="Calibri" w:cs="Calibri"/>
                <w:color w:val="000000"/>
                <w:sz w:val="18"/>
                <w:szCs w:val="18"/>
              </w:rPr>
              <w:t>15.02.2021</w:t>
            </w:r>
          </w:p>
        </w:tc>
        <w:tc>
          <w:tcPr>
            <w:tcW w:w="1276" w:type="dxa"/>
            <w:shd w:val="clear" w:color="auto" w:fill="auto"/>
          </w:tcPr>
          <w:p w14:paraId="51AC4D0D" w14:textId="7BFA0B58" w:rsidR="00DC0951" w:rsidRPr="00FE2442" w:rsidRDefault="00BF04A0" w:rsidP="00DC0951">
            <w:pPr>
              <w:shd w:val="clear" w:color="auto" w:fill="FFFFFF"/>
              <w:spacing w:before="0"/>
              <w:rPr>
                <w:rFonts w:cstheme="minorHAnsi"/>
                <w:color w:val="000000"/>
                <w:sz w:val="18"/>
                <w:szCs w:val="18"/>
                <w:lang w:eastAsia="fr-FR"/>
              </w:rPr>
            </w:pPr>
            <w:r w:rsidRPr="003A5F46">
              <w:rPr>
                <w:rFonts w:ascii="Calibri" w:hAnsi="Calibri" w:cs="Calibri"/>
                <w:color w:val="000000" w:themeColor="text1"/>
                <w:sz w:val="18"/>
                <w:szCs w:val="18"/>
              </w:rPr>
              <w:t>USD 82</w:t>
            </w:r>
            <w:r w:rsidR="00BD4883">
              <w:rPr>
                <w:rFonts w:ascii="Calibri" w:hAnsi="Calibri" w:cs="Calibri"/>
                <w:color w:val="000000" w:themeColor="text1"/>
                <w:sz w:val="18"/>
                <w:szCs w:val="18"/>
              </w:rPr>
              <w:t xml:space="preserve"> </w:t>
            </w:r>
            <w:r w:rsidRPr="003A5F46">
              <w:rPr>
                <w:rFonts w:ascii="Calibri" w:hAnsi="Calibri" w:cs="Calibri"/>
                <w:color w:val="000000" w:themeColor="text1"/>
                <w:sz w:val="18"/>
                <w:szCs w:val="18"/>
              </w:rPr>
              <w:t>500</w:t>
            </w:r>
          </w:p>
        </w:tc>
        <w:tc>
          <w:tcPr>
            <w:tcW w:w="1417" w:type="dxa"/>
          </w:tcPr>
          <w:p w14:paraId="5A14D140" w14:textId="4543C060" w:rsidR="00DC0951" w:rsidRPr="00FE2442" w:rsidRDefault="00BF04A0" w:rsidP="00DC0951">
            <w:pPr>
              <w:shd w:val="clear" w:color="auto" w:fill="FFFFFF"/>
              <w:spacing w:before="0"/>
              <w:ind w:right="33"/>
              <w:rPr>
                <w:rFonts w:cstheme="minorHAnsi"/>
                <w:color w:val="000000"/>
                <w:sz w:val="18"/>
                <w:szCs w:val="18"/>
                <w:lang w:eastAsia="fr-FR"/>
              </w:rPr>
            </w:pPr>
            <w:r>
              <w:rPr>
                <w:rFonts w:cstheme="minorHAnsi"/>
                <w:color w:val="000000"/>
                <w:sz w:val="18"/>
                <w:szCs w:val="18"/>
                <w:lang w:eastAsia="fr-FR"/>
              </w:rPr>
              <w:t>-</w:t>
            </w:r>
          </w:p>
        </w:tc>
        <w:tc>
          <w:tcPr>
            <w:tcW w:w="5954" w:type="dxa"/>
          </w:tcPr>
          <w:p w14:paraId="6BAC62CF" w14:textId="21E2C45C" w:rsidR="00DC0951" w:rsidRPr="00FE2442" w:rsidRDefault="00DC0951" w:rsidP="004364C0">
            <w:pPr>
              <w:shd w:val="clear" w:color="auto" w:fill="FFFFFF"/>
              <w:spacing w:before="0" w:after="60"/>
              <w:ind w:right="34"/>
              <w:jc w:val="both"/>
              <w:rPr>
                <w:rFonts w:cstheme="minorHAnsi"/>
                <w:color w:val="000000"/>
                <w:sz w:val="18"/>
                <w:szCs w:val="18"/>
                <w:lang w:eastAsia="fr-FR"/>
              </w:rPr>
            </w:pPr>
            <w:r w:rsidRPr="00FE2442">
              <w:rPr>
                <w:rFonts w:cstheme="minorHAnsi"/>
                <w:color w:val="000000"/>
                <w:sz w:val="18"/>
                <w:szCs w:val="18"/>
                <w:lang w:eastAsia="fr-FR"/>
              </w:rPr>
              <w:t xml:space="preserve">To support the Global E-waste Statistics 2021 project to raise the expertise of national and regional stakeholders on the collection and improvement of waste electrical and electronic equipment (WEEE), or “e-waste”, data and knowledge. The cooperation will also enhance e-waste data availability and quality in the Africa Region. It will be delivered under the framework of the Global E-waste Statistics Partnership.  </w:t>
            </w:r>
          </w:p>
        </w:tc>
        <w:tc>
          <w:tcPr>
            <w:tcW w:w="1417" w:type="dxa"/>
          </w:tcPr>
          <w:p w14:paraId="4F5781E1" w14:textId="653A871D" w:rsidR="00DC0951" w:rsidRPr="00E912EE" w:rsidRDefault="00970CC7" w:rsidP="00DC0951">
            <w:pPr>
              <w:shd w:val="clear" w:color="auto" w:fill="FFFFFF"/>
              <w:spacing w:before="0"/>
              <w:ind w:right="33"/>
              <w:rPr>
                <w:rFonts w:cstheme="minorHAnsi"/>
                <w:color w:val="000000"/>
                <w:sz w:val="18"/>
                <w:szCs w:val="18"/>
                <w:lang w:eastAsia="fr-FR"/>
              </w:rPr>
            </w:pPr>
            <w:hyperlink r:id="rId25" w:history="1">
              <w:r w:rsidR="00DC0951" w:rsidRPr="00504A1A">
                <w:rPr>
                  <w:rStyle w:val="Hyperlink"/>
                  <w:rFonts w:cstheme="minorHAnsi"/>
                  <w:sz w:val="18"/>
                  <w:szCs w:val="18"/>
                </w:rPr>
                <w:t>Link</w:t>
              </w:r>
            </w:hyperlink>
          </w:p>
        </w:tc>
      </w:tr>
      <w:tr w:rsidR="00D46CC5" w:rsidRPr="00E912EE" w14:paraId="7AEC12BB" w14:textId="77777777" w:rsidTr="00BC5BF2">
        <w:trPr>
          <w:trHeight w:val="1782"/>
        </w:trPr>
        <w:tc>
          <w:tcPr>
            <w:tcW w:w="1843" w:type="dxa"/>
            <w:shd w:val="clear" w:color="auto" w:fill="auto"/>
          </w:tcPr>
          <w:p w14:paraId="18DD18F4" w14:textId="060EC1F7" w:rsidR="00DC0951" w:rsidRPr="00FE2442" w:rsidRDefault="00DC0951" w:rsidP="00DC0951">
            <w:pPr>
              <w:shd w:val="clear" w:color="auto" w:fill="FFFFFF"/>
              <w:spacing w:before="0"/>
              <w:ind w:right="33"/>
              <w:rPr>
                <w:rFonts w:cstheme="minorHAnsi"/>
                <w:color w:val="000000"/>
                <w:sz w:val="18"/>
                <w:szCs w:val="18"/>
                <w:lang w:eastAsia="fr-FR"/>
              </w:rPr>
            </w:pPr>
            <w:r w:rsidRPr="00FE2442">
              <w:rPr>
                <w:rStyle w:val="normaltextrun"/>
                <w:rFonts w:ascii="Calibri" w:hAnsi="Calibri" w:cs="Calibri"/>
                <w:color w:val="000000"/>
                <w:sz w:val="18"/>
                <w:szCs w:val="18"/>
              </w:rPr>
              <w:t xml:space="preserve">ITU – </w:t>
            </w:r>
            <w:r w:rsidRPr="00FE2442">
              <w:rPr>
                <w:rFonts w:ascii="Calibri" w:hAnsi="Calibri" w:cs="Calibri"/>
                <w:color w:val="000000"/>
                <w:sz w:val="18"/>
                <w:szCs w:val="18"/>
              </w:rPr>
              <w:t>Women's WorldWide Web (W4)</w:t>
            </w:r>
          </w:p>
        </w:tc>
        <w:tc>
          <w:tcPr>
            <w:tcW w:w="2410" w:type="dxa"/>
          </w:tcPr>
          <w:p w14:paraId="75130D92" w14:textId="05466590" w:rsidR="00DC0951" w:rsidRPr="00FE2442" w:rsidRDefault="00DC0951" w:rsidP="00DC0951">
            <w:pPr>
              <w:shd w:val="clear" w:color="auto" w:fill="FFFFFF"/>
              <w:spacing w:before="0"/>
              <w:ind w:right="33"/>
              <w:rPr>
                <w:rFonts w:cstheme="minorHAnsi"/>
                <w:color w:val="000000"/>
                <w:sz w:val="18"/>
                <w:szCs w:val="18"/>
                <w:lang w:eastAsia="fr-FR"/>
              </w:rPr>
            </w:pPr>
            <w:r w:rsidRPr="00FE2442">
              <w:rPr>
                <w:rFonts w:ascii="Calibri" w:hAnsi="Calibri" w:cs="Calibri"/>
                <w:color w:val="000000"/>
                <w:sz w:val="18"/>
                <w:szCs w:val="18"/>
              </w:rPr>
              <w:t>Digital Skills Badges</w:t>
            </w:r>
          </w:p>
        </w:tc>
        <w:tc>
          <w:tcPr>
            <w:tcW w:w="1134" w:type="dxa"/>
            <w:shd w:val="clear" w:color="auto" w:fill="auto"/>
          </w:tcPr>
          <w:p w14:paraId="76FC9E6F" w14:textId="06919CF4" w:rsidR="00DC0951" w:rsidRPr="00FE2442" w:rsidRDefault="00DC0951" w:rsidP="00DC0951">
            <w:pPr>
              <w:shd w:val="clear" w:color="auto" w:fill="FFFFFF"/>
              <w:spacing w:before="0"/>
              <w:ind w:right="33"/>
              <w:rPr>
                <w:rFonts w:cstheme="minorHAnsi"/>
                <w:color w:val="000000"/>
                <w:sz w:val="18"/>
                <w:szCs w:val="18"/>
                <w:lang w:eastAsia="fr-FR"/>
              </w:rPr>
            </w:pPr>
            <w:r w:rsidRPr="00FE2442">
              <w:rPr>
                <w:rFonts w:ascii="Calibri" w:hAnsi="Calibri" w:cs="Calibri"/>
                <w:color w:val="000000"/>
                <w:sz w:val="18"/>
                <w:szCs w:val="18"/>
              </w:rPr>
              <w:t>12.02.2021</w:t>
            </w:r>
          </w:p>
        </w:tc>
        <w:tc>
          <w:tcPr>
            <w:tcW w:w="1276" w:type="dxa"/>
            <w:shd w:val="clear" w:color="auto" w:fill="auto"/>
          </w:tcPr>
          <w:p w14:paraId="54570707" w14:textId="0792F762" w:rsidR="00DC0951" w:rsidRPr="00FE2442" w:rsidRDefault="00DC0951" w:rsidP="00DC0951">
            <w:pPr>
              <w:shd w:val="clear" w:color="auto" w:fill="FFFFFF"/>
              <w:spacing w:before="0"/>
              <w:rPr>
                <w:rFonts w:cstheme="minorHAnsi"/>
                <w:color w:val="000000"/>
                <w:sz w:val="18"/>
                <w:szCs w:val="18"/>
                <w:lang w:eastAsia="fr-FR"/>
              </w:rPr>
            </w:pPr>
            <w:r w:rsidRPr="00FE2442">
              <w:rPr>
                <w:rFonts w:ascii="Calibri" w:hAnsi="Calibri" w:cs="Calibri"/>
                <w:color w:val="000000"/>
                <w:sz w:val="18"/>
                <w:szCs w:val="18"/>
              </w:rPr>
              <w:t>USD 150</w:t>
            </w:r>
            <w:r w:rsidR="00BD4883">
              <w:rPr>
                <w:rFonts w:ascii="Calibri" w:hAnsi="Calibri" w:cs="Calibri"/>
                <w:color w:val="000000"/>
                <w:sz w:val="18"/>
                <w:szCs w:val="18"/>
              </w:rPr>
              <w:t xml:space="preserve"> </w:t>
            </w:r>
            <w:r w:rsidRPr="00FE2442">
              <w:rPr>
                <w:rFonts w:ascii="Calibri" w:hAnsi="Calibri" w:cs="Calibri"/>
                <w:color w:val="000000"/>
                <w:sz w:val="18"/>
                <w:szCs w:val="18"/>
              </w:rPr>
              <w:t>000</w:t>
            </w:r>
          </w:p>
        </w:tc>
        <w:tc>
          <w:tcPr>
            <w:tcW w:w="1417" w:type="dxa"/>
          </w:tcPr>
          <w:p w14:paraId="29B57761" w14:textId="0B91D753" w:rsidR="00DC0951" w:rsidRPr="00FE2442" w:rsidRDefault="00DC0951" w:rsidP="00DC0951">
            <w:pPr>
              <w:shd w:val="clear" w:color="auto" w:fill="FFFFFF"/>
              <w:spacing w:before="0"/>
              <w:ind w:right="33"/>
              <w:rPr>
                <w:rFonts w:cstheme="minorHAnsi"/>
                <w:color w:val="000000"/>
                <w:sz w:val="18"/>
                <w:szCs w:val="18"/>
                <w:lang w:eastAsia="fr-FR"/>
              </w:rPr>
            </w:pPr>
            <w:r w:rsidRPr="00FE2442">
              <w:rPr>
                <w:rFonts w:ascii="Calibri" w:hAnsi="Calibri" w:cs="Calibri"/>
                <w:color w:val="000000"/>
                <w:sz w:val="18"/>
                <w:szCs w:val="18"/>
              </w:rPr>
              <w:t>USD 150,000</w:t>
            </w:r>
            <w:r w:rsidRPr="00FE2442">
              <w:rPr>
                <w:rFonts w:ascii="Calibri" w:hAnsi="Calibri" w:cs="Calibri"/>
                <w:color w:val="000000"/>
                <w:sz w:val="18"/>
                <w:szCs w:val="18"/>
              </w:rPr>
              <w:br/>
            </w:r>
          </w:p>
        </w:tc>
        <w:tc>
          <w:tcPr>
            <w:tcW w:w="5954" w:type="dxa"/>
          </w:tcPr>
          <w:p w14:paraId="31B183EE" w14:textId="0C13B3D8" w:rsidR="004F452A" w:rsidRPr="00FE2442" w:rsidRDefault="00DC0951" w:rsidP="004364C0">
            <w:pPr>
              <w:shd w:val="clear" w:color="auto" w:fill="FFFFFF"/>
              <w:spacing w:before="0" w:after="60"/>
              <w:ind w:right="34"/>
              <w:jc w:val="both"/>
              <w:rPr>
                <w:rFonts w:cstheme="minorHAnsi"/>
                <w:color w:val="000000"/>
                <w:sz w:val="18"/>
                <w:szCs w:val="18"/>
                <w:lang w:eastAsia="fr-FR"/>
              </w:rPr>
            </w:pPr>
            <w:r w:rsidRPr="00FE2442">
              <w:rPr>
                <w:rFonts w:cstheme="minorHAnsi"/>
                <w:color w:val="000000"/>
                <w:sz w:val="18"/>
                <w:szCs w:val="18"/>
                <w:lang w:eastAsia="fr-FR"/>
              </w:rPr>
              <w:t xml:space="preserve">To address the urgent need to bridge the digital gender divide and equip girls and young women around the world with the requisite digital skills to access formal employment and entrepreneurship. </w:t>
            </w:r>
            <w:r w:rsidR="004F452A">
              <w:rPr>
                <w:rFonts w:cstheme="minorHAnsi"/>
                <w:color w:val="000000"/>
                <w:sz w:val="18"/>
                <w:szCs w:val="18"/>
                <w:lang w:eastAsia="fr-FR"/>
              </w:rPr>
              <w:t>In particular, t</w:t>
            </w:r>
            <w:r w:rsidRPr="00FE2442">
              <w:rPr>
                <w:rFonts w:cstheme="minorHAnsi"/>
                <w:color w:val="000000"/>
                <w:sz w:val="18"/>
                <w:szCs w:val="18"/>
                <w:lang w:eastAsia="fr-FR"/>
              </w:rPr>
              <w:t xml:space="preserve">o </w:t>
            </w:r>
            <w:r w:rsidR="004F452A">
              <w:rPr>
                <w:rFonts w:cstheme="minorHAnsi"/>
                <w:color w:val="000000"/>
                <w:sz w:val="18"/>
                <w:szCs w:val="18"/>
                <w:lang w:eastAsia="fr-FR"/>
              </w:rPr>
              <w:t xml:space="preserve">provide </w:t>
            </w:r>
            <w:r w:rsidRPr="00FE2442">
              <w:rPr>
                <w:rFonts w:cstheme="minorHAnsi"/>
                <w:color w:val="000000"/>
                <w:sz w:val="18"/>
                <w:szCs w:val="18"/>
                <w:lang w:eastAsia="fr-FR"/>
              </w:rPr>
              <w:t>high-quality</w:t>
            </w:r>
            <w:r w:rsidR="004F452A">
              <w:rPr>
                <w:rFonts w:cstheme="minorHAnsi"/>
                <w:color w:val="000000"/>
                <w:sz w:val="18"/>
                <w:szCs w:val="18"/>
                <w:lang w:eastAsia="fr-FR"/>
              </w:rPr>
              <w:t xml:space="preserve"> gender sensitive </w:t>
            </w:r>
            <w:r w:rsidRPr="00FE2442">
              <w:rPr>
                <w:rFonts w:cstheme="minorHAnsi"/>
                <w:color w:val="000000"/>
                <w:sz w:val="18"/>
                <w:szCs w:val="18"/>
                <w:lang w:eastAsia="fr-FR"/>
              </w:rPr>
              <w:t xml:space="preserve">digital skills </w:t>
            </w:r>
            <w:r w:rsidR="004F452A">
              <w:rPr>
                <w:rFonts w:cstheme="minorHAnsi"/>
                <w:color w:val="000000"/>
                <w:sz w:val="18"/>
                <w:szCs w:val="18"/>
                <w:lang w:eastAsia="fr-FR"/>
              </w:rPr>
              <w:t xml:space="preserve">education for </w:t>
            </w:r>
            <w:r w:rsidRPr="00FE2442">
              <w:rPr>
                <w:rFonts w:cstheme="minorHAnsi"/>
                <w:color w:val="000000"/>
                <w:sz w:val="18"/>
                <w:szCs w:val="18"/>
                <w:lang w:eastAsia="fr-FR"/>
              </w:rPr>
              <w:t xml:space="preserve">girls and women </w:t>
            </w:r>
            <w:r w:rsidR="004F452A">
              <w:rPr>
                <w:rFonts w:cstheme="minorHAnsi"/>
                <w:color w:val="000000"/>
                <w:sz w:val="18"/>
                <w:szCs w:val="18"/>
                <w:lang w:eastAsia="fr-FR"/>
              </w:rPr>
              <w:t xml:space="preserve">aged 16-25 years with the end to boost their employability and to promote </w:t>
            </w:r>
            <w:r w:rsidRPr="00FE2442">
              <w:rPr>
                <w:rFonts w:cstheme="minorHAnsi"/>
                <w:color w:val="000000"/>
                <w:sz w:val="18"/>
                <w:szCs w:val="18"/>
                <w:lang w:eastAsia="fr-FR"/>
              </w:rPr>
              <w:t xml:space="preserve">girls’ and women’s </w:t>
            </w:r>
            <w:r w:rsidR="004F452A">
              <w:rPr>
                <w:rFonts w:cstheme="minorHAnsi"/>
                <w:color w:val="000000"/>
                <w:sz w:val="18"/>
                <w:szCs w:val="18"/>
                <w:lang w:eastAsia="fr-FR"/>
              </w:rPr>
              <w:t xml:space="preserve">girls’ and women’s uptake </w:t>
            </w:r>
            <w:r w:rsidRPr="00FE2442">
              <w:rPr>
                <w:rFonts w:cstheme="minorHAnsi"/>
                <w:color w:val="000000"/>
                <w:sz w:val="18"/>
                <w:szCs w:val="18"/>
                <w:lang w:eastAsia="fr-FR"/>
              </w:rPr>
              <w:t xml:space="preserve">of tech studies </w:t>
            </w:r>
            <w:r w:rsidR="004F452A">
              <w:rPr>
                <w:rFonts w:cstheme="minorHAnsi"/>
                <w:color w:val="000000"/>
                <w:sz w:val="18"/>
                <w:szCs w:val="18"/>
                <w:lang w:eastAsia="fr-FR"/>
              </w:rPr>
              <w:t>f tec studies and careers on a large scale that can be harnessed by governments, private sector and civil society.</w:t>
            </w:r>
          </w:p>
        </w:tc>
        <w:tc>
          <w:tcPr>
            <w:tcW w:w="1417" w:type="dxa"/>
          </w:tcPr>
          <w:p w14:paraId="021F0414" w14:textId="26461541" w:rsidR="00DC0951" w:rsidRPr="00E912EE" w:rsidRDefault="00970CC7" w:rsidP="00DC0951">
            <w:pPr>
              <w:shd w:val="clear" w:color="auto" w:fill="FFFFFF"/>
              <w:spacing w:before="0"/>
              <w:ind w:right="33"/>
              <w:rPr>
                <w:rFonts w:cstheme="minorHAnsi"/>
                <w:color w:val="000000"/>
                <w:sz w:val="18"/>
                <w:szCs w:val="18"/>
                <w:lang w:eastAsia="fr-FR"/>
              </w:rPr>
            </w:pPr>
            <w:hyperlink r:id="rId26" w:history="1">
              <w:r w:rsidR="00DC0951" w:rsidRPr="00504A1A">
                <w:rPr>
                  <w:rStyle w:val="Hyperlink"/>
                  <w:rFonts w:cstheme="minorHAnsi"/>
                  <w:sz w:val="18"/>
                  <w:szCs w:val="18"/>
                </w:rPr>
                <w:t>Link</w:t>
              </w:r>
            </w:hyperlink>
          </w:p>
        </w:tc>
      </w:tr>
      <w:tr w:rsidR="00D46CC5" w:rsidRPr="00E912EE" w14:paraId="305F66DF" w14:textId="77777777" w:rsidTr="00BC5BF2">
        <w:trPr>
          <w:trHeight w:val="1853"/>
        </w:trPr>
        <w:tc>
          <w:tcPr>
            <w:tcW w:w="1843" w:type="dxa"/>
            <w:shd w:val="clear" w:color="auto" w:fill="auto"/>
          </w:tcPr>
          <w:p w14:paraId="44E2E202" w14:textId="7F42D12D" w:rsidR="00DC0951" w:rsidRPr="00FE2442" w:rsidRDefault="00DC0951" w:rsidP="00DC0951">
            <w:pPr>
              <w:shd w:val="clear" w:color="auto" w:fill="FFFFFF"/>
              <w:spacing w:before="0"/>
              <w:ind w:right="33"/>
              <w:rPr>
                <w:rStyle w:val="normaltextrun"/>
                <w:rFonts w:ascii="Calibri" w:hAnsi="Calibri" w:cs="Calibri"/>
                <w:color w:val="000000"/>
                <w:sz w:val="18"/>
                <w:szCs w:val="18"/>
              </w:rPr>
            </w:pPr>
            <w:r w:rsidRPr="00FE2442">
              <w:rPr>
                <w:rStyle w:val="normaltextrun"/>
                <w:rFonts w:ascii="Calibri" w:hAnsi="Calibri" w:cs="Calibri"/>
                <w:color w:val="000000"/>
                <w:sz w:val="18"/>
                <w:szCs w:val="18"/>
              </w:rPr>
              <w:t xml:space="preserve">ITU – </w:t>
            </w:r>
            <w:r w:rsidRPr="00FE2442">
              <w:rPr>
                <w:rFonts w:ascii="Calibri" w:hAnsi="Calibri" w:cs="Calibri"/>
                <w:color w:val="000000"/>
                <w:sz w:val="18"/>
                <w:szCs w:val="18"/>
              </w:rPr>
              <w:t>Facebook</w:t>
            </w:r>
          </w:p>
        </w:tc>
        <w:tc>
          <w:tcPr>
            <w:tcW w:w="2410" w:type="dxa"/>
          </w:tcPr>
          <w:p w14:paraId="4F0540CA" w14:textId="0C090BA2" w:rsidR="00DC0951" w:rsidRPr="00FE2442" w:rsidRDefault="00DC0951" w:rsidP="00DC0951">
            <w:pPr>
              <w:shd w:val="clear" w:color="auto" w:fill="FFFFFF"/>
              <w:spacing w:before="0"/>
              <w:ind w:right="33"/>
              <w:rPr>
                <w:rFonts w:ascii="Calibri" w:hAnsi="Calibri" w:cs="Calibri"/>
                <w:color w:val="000000"/>
                <w:sz w:val="18"/>
                <w:szCs w:val="18"/>
              </w:rPr>
            </w:pPr>
            <w:r w:rsidRPr="00FE2442">
              <w:rPr>
                <w:rFonts w:ascii="Calibri" w:hAnsi="Calibri" w:cs="Calibri"/>
                <w:color w:val="000000"/>
                <w:sz w:val="18"/>
                <w:szCs w:val="18"/>
              </w:rPr>
              <w:t>Overcoming Barriers to Digital Inclusion: Americas Girls Can Code</w:t>
            </w:r>
          </w:p>
        </w:tc>
        <w:tc>
          <w:tcPr>
            <w:tcW w:w="1134" w:type="dxa"/>
            <w:shd w:val="clear" w:color="auto" w:fill="auto"/>
          </w:tcPr>
          <w:p w14:paraId="17936BF6" w14:textId="4BF66501" w:rsidR="00DC0951" w:rsidRPr="00FE2442" w:rsidRDefault="00DC0951" w:rsidP="00DC0951">
            <w:pPr>
              <w:shd w:val="clear" w:color="auto" w:fill="FFFFFF"/>
              <w:spacing w:before="0"/>
              <w:ind w:right="33"/>
              <w:rPr>
                <w:rFonts w:ascii="Calibri" w:hAnsi="Calibri" w:cs="Calibri"/>
                <w:color w:val="000000"/>
                <w:sz w:val="18"/>
                <w:szCs w:val="18"/>
              </w:rPr>
            </w:pPr>
            <w:r w:rsidRPr="00FE2442">
              <w:rPr>
                <w:rFonts w:ascii="Calibri" w:hAnsi="Calibri" w:cs="Calibri"/>
                <w:color w:val="000000"/>
                <w:sz w:val="18"/>
                <w:szCs w:val="18"/>
              </w:rPr>
              <w:t>29.01.2021</w:t>
            </w:r>
          </w:p>
        </w:tc>
        <w:tc>
          <w:tcPr>
            <w:tcW w:w="1276" w:type="dxa"/>
            <w:shd w:val="clear" w:color="auto" w:fill="auto"/>
          </w:tcPr>
          <w:p w14:paraId="0DA18966" w14:textId="298D0E4C" w:rsidR="00DC0951" w:rsidRPr="00FE2442" w:rsidRDefault="00DC0951" w:rsidP="00DC0951">
            <w:pPr>
              <w:shd w:val="clear" w:color="auto" w:fill="FFFFFF"/>
              <w:spacing w:before="0"/>
              <w:rPr>
                <w:rFonts w:cstheme="minorHAnsi"/>
                <w:color w:val="000000"/>
                <w:sz w:val="18"/>
                <w:szCs w:val="18"/>
                <w:lang w:eastAsia="fr-FR"/>
              </w:rPr>
            </w:pPr>
            <w:r w:rsidRPr="00FE2442">
              <w:rPr>
                <w:rFonts w:cstheme="minorHAnsi"/>
                <w:color w:val="000000"/>
                <w:sz w:val="18"/>
                <w:szCs w:val="18"/>
                <w:lang w:eastAsia="fr-FR"/>
              </w:rPr>
              <w:t>USD 200</w:t>
            </w:r>
            <w:r w:rsidR="003C47A6">
              <w:rPr>
                <w:rFonts w:cstheme="minorHAnsi"/>
                <w:color w:val="000000"/>
                <w:sz w:val="18"/>
                <w:szCs w:val="18"/>
                <w:lang w:eastAsia="fr-FR"/>
              </w:rPr>
              <w:t xml:space="preserve"> </w:t>
            </w:r>
            <w:r w:rsidRPr="00FE2442">
              <w:rPr>
                <w:rFonts w:cstheme="minorHAnsi"/>
                <w:color w:val="000000"/>
                <w:sz w:val="18"/>
                <w:szCs w:val="18"/>
                <w:lang w:eastAsia="fr-FR"/>
              </w:rPr>
              <w:t>000</w:t>
            </w:r>
          </w:p>
        </w:tc>
        <w:tc>
          <w:tcPr>
            <w:tcW w:w="1417" w:type="dxa"/>
          </w:tcPr>
          <w:p w14:paraId="0920B70B" w14:textId="56135332" w:rsidR="00DC0951" w:rsidRPr="00FE2442" w:rsidRDefault="00DC0951" w:rsidP="00DC0951">
            <w:pPr>
              <w:shd w:val="clear" w:color="auto" w:fill="FFFFFF"/>
              <w:spacing w:before="0"/>
              <w:ind w:right="33"/>
              <w:rPr>
                <w:rFonts w:cstheme="minorHAnsi"/>
                <w:color w:val="000000"/>
                <w:sz w:val="18"/>
                <w:szCs w:val="18"/>
                <w:lang w:eastAsia="fr-FR"/>
              </w:rPr>
            </w:pPr>
            <w:r w:rsidRPr="00FE2442">
              <w:rPr>
                <w:rFonts w:cstheme="minorHAnsi"/>
                <w:color w:val="000000"/>
                <w:sz w:val="18"/>
                <w:szCs w:val="18"/>
                <w:lang w:eastAsia="fr-FR"/>
              </w:rPr>
              <w:t>USD 200</w:t>
            </w:r>
            <w:r w:rsidR="003C47A6">
              <w:rPr>
                <w:rFonts w:cstheme="minorHAnsi"/>
                <w:color w:val="000000"/>
                <w:sz w:val="18"/>
                <w:szCs w:val="18"/>
                <w:lang w:eastAsia="fr-FR"/>
              </w:rPr>
              <w:t xml:space="preserve"> </w:t>
            </w:r>
            <w:r w:rsidRPr="00FE2442">
              <w:rPr>
                <w:rFonts w:cstheme="minorHAnsi"/>
                <w:color w:val="000000"/>
                <w:sz w:val="18"/>
                <w:szCs w:val="18"/>
                <w:lang w:eastAsia="fr-FR"/>
              </w:rPr>
              <w:t>000</w:t>
            </w:r>
          </w:p>
        </w:tc>
        <w:tc>
          <w:tcPr>
            <w:tcW w:w="5954" w:type="dxa"/>
          </w:tcPr>
          <w:p w14:paraId="471AE22F" w14:textId="343C6451" w:rsidR="00DC0951" w:rsidRPr="00FE2442" w:rsidRDefault="00DC0951" w:rsidP="00DC0951">
            <w:pPr>
              <w:shd w:val="clear" w:color="auto" w:fill="FFFFFF"/>
              <w:spacing w:before="0"/>
              <w:ind w:right="33"/>
              <w:jc w:val="both"/>
              <w:rPr>
                <w:rFonts w:cstheme="minorHAnsi"/>
                <w:color w:val="000000"/>
                <w:sz w:val="18"/>
                <w:szCs w:val="18"/>
                <w:lang w:eastAsia="fr-FR"/>
              </w:rPr>
            </w:pPr>
            <w:r w:rsidRPr="00FE2442">
              <w:rPr>
                <w:rFonts w:cstheme="minorHAnsi"/>
                <w:color w:val="000000"/>
                <w:sz w:val="18"/>
                <w:szCs w:val="18"/>
                <w:lang w:eastAsia="fr-FR"/>
              </w:rPr>
              <w:t>To promote the development of digital skills activities in benefit of girls and young women from the Americas region in the framework of the Americas Girls Can Code initiative, with special focus on coding and other STEM related activities and provide support to beneficiary countries to review/adopt digital inclusion policies and strategies. The cooperation will focus on Argentina, Brazil, Colombia and Mexico, in collaboration with local governments and non-governmental organizations, targeting girls, young women and persons with disabilities</w:t>
            </w:r>
            <w:r w:rsidR="00BC5BF2">
              <w:rPr>
                <w:rFonts w:cstheme="minorHAnsi"/>
                <w:color w:val="000000"/>
                <w:sz w:val="18"/>
                <w:szCs w:val="18"/>
                <w:lang w:eastAsia="fr-FR"/>
              </w:rPr>
              <w:t>.</w:t>
            </w:r>
            <w:r w:rsidRPr="00FE2442">
              <w:rPr>
                <w:rFonts w:cstheme="minorHAnsi"/>
                <w:color w:val="000000"/>
                <w:sz w:val="18"/>
                <w:szCs w:val="18"/>
                <w:lang w:eastAsia="fr-FR"/>
              </w:rPr>
              <w:t xml:space="preserve">  </w:t>
            </w:r>
          </w:p>
        </w:tc>
        <w:tc>
          <w:tcPr>
            <w:tcW w:w="1417" w:type="dxa"/>
          </w:tcPr>
          <w:p w14:paraId="6D63FFF6" w14:textId="62B716B1" w:rsidR="00DC0951" w:rsidRPr="00E912EE" w:rsidRDefault="00970CC7" w:rsidP="00DC0951">
            <w:pPr>
              <w:shd w:val="clear" w:color="auto" w:fill="FFFFFF"/>
              <w:spacing w:before="0"/>
              <w:ind w:right="33"/>
              <w:rPr>
                <w:rFonts w:cstheme="minorHAnsi"/>
                <w:color w:val="000000"/>
                <w:sz w:val="18"/>
                <w:szCs w:val="18"/>
                <w:lang w:eastAsia="fr-FR"/>
              </w:rPr>
            </w:pPr>
            <w:hyperlink r:id="rId27" w:history="1">
              <w:r w:rsidR="00DC0951" w:rsidRPr="00504A1A">
                <w:rPr>
                  <w:rStyle w:val="Hyperlink"/>
                  <w:rFonts w:cstheme="minorHAnsi"/>
                  <w:sz w:val="18"/>
                  <w:szCs w:val="18"/>
                </w:rPr>
                <w:t>Link</w:t>
              </w:r>
            </w:hyperlink>
          </w:p>
        </w:tc>
      </w:tr>
      <w:tr w:rsidR="005D12E2" w:rsidRPr="00E912EE" w14:paraId="1E66070A" w14:textId="77777777" w:rsidTr="003F5F74">
        <w:trPr>
          <w:trHeight w:val="2455"/>
        </w:trPr>
        <w:tc>
          <w:tcPr>
            <w:tcW w:w="1843" w:type="dxa"/>
            <w:shd w:val="clear" w:color="auto" w:fill="auto"/>
          </w:tcPr>
          <w:p w14:paraId="04E0841A" w14:textId="77777777" w:rsidR="005D12E2" w:rsidRPr="00FE2442" w:rsidRDefault="005D12E2" w:rsidP="003F5F74">
            <w:pPr>
              <w:shd w:val="clear" w:color="auto" w:fill="FFFFFF"/>
              <w:spacing w:before="0"/>
              <w:ind w:right="33"/>
              <w:rPr>
                <w:rStyle w:val="normaltextrun"/>
                <w:rFonts w:ascii="Calibri" w:hAnsi="Calibri" w:cs="Calibri"/>
                <w:color w:val="000000"/>
                <w:sz w:val="18"/>
                <w:szCs w:val="18"/>
              </w:rPr>
            </w:pPr>
            <w:r w:rsidRPr="00FE2442">
              <w:rPr>
                <w:rStyle w:val="normaltextrun"/>
                <w:rFonts w:ascii="Calibri" w:hAnsi="Calibri" w:cs="Calibri"/>
                <w:color w:val="000000"/>
                <w:sz w:val="18"/>
                <w:szCs w:val="18"/>
              </w:rPr>
              <w:t xml:space="preserve">ITU – </w:t>
            </w:r>
            <w:r w:rsidRPr="00FE2442">
              <w:rPr>
                <w:rFonts w:ascii="Calibri" w:hAnsi="Calibri" w:cs="Calibri"/>
                <w:color w:val="000000"/>
                <w:sz w:val="18"/>
                <w:szCs w:val="18"/>
              </w:rPr>
              <w:t>United Nations Children's Fund (UNICEF)</w:t>
            </w:r>
          </w:p>
        </w:tc>
        <w:tc>
          <w:tcPr>
            <w:tcW w:w="2410" w:type="dxa"/>
          </w:tcPr>
          <w:p w14:paraId="34389A2F" w14:textId="77777777" w:rsidR="005D12E2" w:rsidRPr="00FE2442" w:rsidRDefault="005D12E2" w:rsidP="003F5F74">
            <w:pPr>
              <w:shd w:val="clear" w:color="auto" w:fill="FFFFFF"/>
              <w:spacing w:before="0"/>
              <w:ind w:right="33"/>
              <w:rPr>
                <w:rFonts w:ascii="Calibri" w:hAnsi="Calibri" w:cs="Calibri"/>
                <w:color w:val="000000"/>
                <w:sz w:val="18"/>
                <w:szCs w:val="18"/>
              </w:rPr>
            </w:pPr>
            <w:r w:rsidRPr="00D46CC5">
              <w:rPr>
                <w:rFonts w:ascii="Calibri" w:hAnsi="Calibri" w:cs="Calibri"/>
                <w:color w:val="000000"/>
                <w:sz w:val="18"/>
                <w:szCs w:val="18"/>
              </w:rPr>
              <w:t>GIGA</w:t>
            </w:r>
          </w:p>
        </w:tc>
        <w:tc>
          <w:tcPr>
            <w:tcW w:w="1134" w:type="dxa"/>
            <w:shd w:val="clear" w:color="auto" w:fill="auto"/>
          </w:tcPr>
          <w:p w14:paraId="7A7FD483" w14:textId="77777777" w:rsidR="005D12E2" w:rsidRPr="00FE2442" w:rsidRDefault="005D12E2" w:rsidP="003F5F74">
            <w:pPr>
              <w:shd w:val="clear" w:color="auto" w:fill="FFFFFF"/>
              <w:spacing w:before="0"/>
              <w:ind w:right="33"/>
              <w:rPr>
                <w:rFonts w:ascii="Calibri" w:hAnsi="Calibri" w:cs="Calibri"/>
                <w:color w:val="000000"/>
                <w:sz w:val="18"/>
                <w:szCs w:val="18"/>
              </w:rPr>
            </w:pPr>
            <w:r w:rsidRPr="00FE2442">
              <w:rPr>
                <w:rFonts w:ascii="Calibri" w:hAnsi="Calibri" w:cs="Calibri"/>
                <w:color w:val="000000"/>
                <w:sz w:val="18"/>
                <w:szCs w:val="18"/>
              </w:rPr>
              <w:t>29.01.2021</w:t>
            </w:r>
          </w:p>
        </w:tc>
        <w:tc>
          <w:tcPr>
            <w:tcW w:w="1276" w:type="dxa"/>
            <w:shd w:val="clear" w:color="auto" w:fill="auto"/>
          </w:tcPr>
          <w:p w14:paraId="1508A4D2" w14:textId="77777777" w:rsidR="005D12E2" w:rsidRPr="00FE2442" w:rsidRDefault="005D12E2" w:rsidP="003F5F74">
            <w:pPr>
              <w:shd w:val="clear" w:color="auto" w:fill="FFFFFF"/>
              <w:spacing w:before="0"/>
              <w:rPr>
                <w:rFonts w:cstheme="minorHAnsi"/>
                <w:color w:val="000000"/>
                <w:sz w:val="18"/>
                <w:szCs w:val="18"/>
                <w:lang w:eastAsia="fr-FR"/>
              </w:rPr>
            </w:pPr>
            <w:r>
              <w:rPr>
                <w:rFonts w:cstheme="minorHAnsi"/>
                <w:color w:val="000000"/>
                <w:sz w:val="18"/>
                <w:szCs w:val="18"/>
                <w:lang w:eastAsia="fr-FR"/>
              </w:rPr>
              <w:t>CHF 500 000</w:t>
            </w:r>
          </w:p>
        </w:tc>
        <w:tc>
          <w:tcPr>
            <w:tcW w:w="1417" w:type="dxa"/>
          </w:tcPr>
          <w:p w14:paraId="07A7D041" w14:textId="77777777" w:rsidR="005D12E2" w:rsidRPr="00FE2442" w:rsidRDefault="005D12E2" w:rsidP="003F5F74">
            <w:pPr>
              <w:shd w:val="clear" w:color="auto" w:fill="FFFFFF"/>
              <w:spacing w:before="0"/>
              <w:ind w:right="33"/>
              <w:rPr>
                <w:rFonts w:cstheme="minorHAnsi"/>
                <w:color w:val="000000"/>
                <w:sz w:val="18"/>
                <w:szCs w:val="18"/>
                <w:lang w:eastAsia="fr-FR"/>
              </w:rPr>
            </w:pPr>
            <w:r w:rsidRPr="00FE2442">
              <w:rPr>
                <w:rFonts w:ascii="Calibri" w:hAnsi="Calibri" w:cs="Calibri"/>
                <w:color w:val="000000"/>
                <w:sz w:val="18"/>
                <w:szCs w:val="18"/>
              </w:rPr>
              <w:t>USD 550</w:t>
            </w:r>
            <w:r>
              <w:rPr>
                <w:rFonts w:ascii="Calibri" w:hAnsi="Calibri" w:cs="Calibri"/>
                <w:color w:val="000000"/>
                <w:sz w:val="18"/>
                <w:szCs w:val="18"/>
              </w:rPr>
              <w:t xml:space="preserve"> </w:t>
            </w:r>
            <w:r w:rsidRPr="00FE2442">
              <w:rPr>
                <w:rFonts w:ascii="Calibri" w:hAnsi="Calibri" w:cs="Calibri"/>
                <w:color w:val="000000"/>
                <w:sz w:val="18"/>
                <w:szCs w:val="18"/>
              </w:rPr>
              <w:t>000</w:t>
            </w:r>
          </w:p>
        </w:tc>
        <w:tc>
          <w:tcPr>
            <w:tcW w:w="5954" w:type="dxa"/>
          </w:tcPr>
          <w:p w14:paraId="4BECF76C" w14:textId="77777777" w:rsidR="005D12E2" w:rsidRPr="00FE2442" w:rsidRDefault="005D12E2" w:rsidP="003F5F74">
            <w:pPr>
              <w:shd w:val="clear" w:color="auto" w:fill="FFFFFF"/>
              <w:spacing w:before="0"/>
              <w:ind w:right="33"/>
              <w:rPr>
                <w:rFonts w:cstheme="minorHAnsi"/>
                <w:color w:val="000000"/>
                <w:sz w:val="18"/>
                <w:szCs w:val="18"/>
                <w:lang w:eastAsia="fr-FR"/>
              </w:rPr>
            </w:pPr>
            <w:r w:rsidRPr="004F452A">
              <w:rPr>
                <w:rFonts w:ascii="Calibri" w:hAnsi="Calibri" w:cs="Calibri"/>
                <w:color w:val="000000"/>
                <w:sz w:val="18"/>
                <w:szCs w:val="18"/>
              </w:rPr>
              <w:t>To bring the power of meaningful connectivity to fast-track young people’s access to educational resources and opportunities. The initiative aims to ensure every child is equipped with the digital public goods they need and empowered to shape the future they want. It also serves as a platform to create the infrastructure necessary to provide digital connectivity to an entire country, for every community, and for every citizen. It is about using schools to identify demand for connectivity, as well as using schools as an analogy for learning and connecting where the community can come together and support its next generation in a world where we are all increasingly digital, where the skills that are required are not formal ones, necessarily, and where learning happens continuously</w:t>
            </w:r>
            <w:r w:rsidRPr="00807702">
              <w:rPr>
                <w:rFonts w:ascii="Calibri" w:hAnsi="Calibri" w:cs="Calibri"/>
                <w:color w:val="000000"/>
                <w:sz w:val="18"/>
                <w:szCs w:val="18"/>
              </w:rPr>
              <w:t>.</w:t>
            </w:r>
          </w:p>
        </w:tc>
        <w:tc>
          <w:tcPr>
            <w:tcW w:w="1417" w:type="dxa"/>
          </w:tcPr>
          <w:p w14:paraId="5CDCD1B5" w14:textId="77777777" w:rsidR="005D12E2" w:rsidRDefault="00970CC7" w:rsidP="003F5F74">
            <w:pPr>
              <w:shd w:val="clear" w:color="auto" w:fill="FFFFFF"/>
              <w:spacing w:before="0"/>
              <w:ind w:right="33"/>
            </w:pPr>
            <w:hyperlink r:id="rId28" w:history="1">
              <w:r w:rsidR="005D12E2" w:rsidRPr="00DC0951">
                <w:rPr>
                  <w:rStyle w:val="Hyperlink"/>
                  <w:rFonts w:cstheme="minorHAnsi"/>
                  <w:sz w:val="18"/>
                  <w:szCs w:val="18"/>
                </w:rPr>
                <w:t>Link</w:t>
              </w:r>
            </w:hyperlink>
          </w:p>
        </w:tc>
      </w:tr>
      <w:tr w:rsidR="005D12E2" w:rsidRPr="00E912EE" w14:paraId="6B12205E" w14:textId="77777777" w:rsidTr="00D96EC9">
        <w:trPr>
          <w:trHeight w:val="753"/>
        </w:trPr>
        <w:tc>
          <w:tcPr>
            <w:tcW w:w="1843" w:type="dxa"/>
            <w:shd w:val="clear" w:color="auto" w:fill="auto"/>
          </w:tcPr>
          <w:p w14:paraId="321CFD5A" w14:textId="317045E6" w:rsidR="005D12E2" w:rsidRPr="00FE2442" w:rsidRDefault="005D12E2" w:rsidP="005D12E2">
            <w:pPr>
              <w:shd w:val="clear" w:color="auto" w:fill="FFFFFF"/>
              <w:spacing w:before="0"/>
              <w:ind w:right="33"/>
              <w:rPr>
                <w:rStyle w:val="normaltextrun"/>
                <w:rFonts w:ascii="Calibri" w:hAnsi="Calibri" w:cs="Calibri"/>
                <w:color w:val="000000"/>
                <w:sz w:val="18"/>
                <w:szCs w:val="18"/>
              </w:rPr>
            </w:pPr>
            <w:r w:rsidRPr="007B5324">
              <w:rPr>
                <w:rStyle w:val="normaltextrun"/>
                <w:rFonts w:ascii="Calibri" w:hAnsi="Calibri" w:cs="Calibri"/>
                <w:color w:val="000000"/>
                <w:sz w:val="18"/>
                <w:szCs w:val="18"/>
              </w:rPr>
              <w:t xml:space="preserve">ITU – </w:t>
            </w:r>
            <w:r w:rsidRPr="007B5324">
              <w:rPr>
                <w:rFonts w:ascii="Calibri" w:hAnsi="Calibri" w:cs="Calibri"/>
                <w:color w:val="000000"/>
                <w:sz w:val="18"/>
                <w:szCs w:val="18"/>
              </w:rPr>
              <w:t>University of British Columbia, Canada</w:t>
            </w:r>
          </w:p>
        </w:tc>
        <w:tc>
          <w:tcPr>
            <w:tcW w:w="2410" w:type="dxa"/>
          </w:tcPr>
          <w:p w14:paraId="1D302A08" w14:textId="76BCC8AC" w:rsidR="005D12E2" w:rsidRPr="00FE2442" w:rsidRDefault="005D12E2" w:rsidP="008F4E00">
            <w:pPr>
              <w:shd w:val="clear" w:color="auto" w:fill="FFFFFF"/>
              <w:spacing w:before="0"/>
              <w:ind w:right="33"/>
              <w:rPr>
                <w:rFonts w:ascii="Calibri" w:hAnsi="Calibri" w:cs="Calibri"/>
                <w:color w:val="000000"/>
                <w:sz w:val="18"/>
                <w:szCs w:val="18"/>
              </w:rPr>
            </w:pPr>
            <w:r w:rsidRPr="007B5324">
              <w:rPr>
                <w:rFonts w:ascii="Calibri" w:hAnsi="Calibri" w:cs="Calibri"/>
                <w:color w:val="000000"/>
                <w:sz w:val="18"/>
                <w:szCs w:val="18"/>
              </w:rPr>
              <w:t xml:space="preserve">Licensing Agreement for the use of ITU Spectrum </w:t>
            </w:r>
            <w:r w:rsidRPr="007B5324">
              <w:rPr>
                <w:rFonts w:ascii="Calibri" w:hAnsi="Calibri" w:cs="Calibri"/>
                <w:color w:val="000000"/>
                <w:sz w:val="18"/>
                <w:szCs w:val="18"/>
              </w:rPr>
              <w:lastRenderedPageBreak/>
              <w:t>Management Training Materials</w:t>
            </w:r>
          </w:p>
        </w:tc>
        <w:tc>
          <w:tcPr>
            <w:tcW w:w="1134" w:type="dxa"/>
            <w:shd w:val="clear" w:color="auto" w:fill="auto"/>
          </w:tcPr>
          <w:p w14:paraId="5BC9418E" w14:textId="2EC8C11E" w:rsidR="005D12E2" w:rsidRPr="00FE2442" w:rsidRDefault="005D12E2" w:rsidP="005D12E2">
            <w:pPr>
              <w:shd w:val="clear" w:color="auto" w:fill="FFFFFF"/>
              <w:spacing w:before="0"/>
              <w:ind w:right="33"/>
              <w:rPr>
                <w:rFonts w:ascii="Calibri" w:hAnsi="Calibri" w:cs="Calibri"/>
                <w:color w:val="000000"/>
                <w:sz w:val="18"/>
                <w:szCs w:val="18"/>
              </w:rPr>
            </w:pPr>
            <w:r>
              <w:rPr>
                <w:rFonts w:ascii="Calibri" w:hAnsi="Calibri" w:cs="Calibri"/>
                <w:color w:val="000000"/>
                <w:sz w:val="18"/>
                <w:szCs w:val="18"/>
              </w:rPr>
              <w:lastRenderedPageBreak/>
              <w:t>28</w:t>
            </w:r>
            <w:r w:rsidRPr="00414A83">
              <w:rPr>
                <w:rFonts w:ascii="Calibri" w:hAnsi="Calibri" w:cs="Calibri"/>
                <w:color w:val="000000"/>
                <w:sz w:val="18"/>
                <w:szCs w:val="18"/>
              </w:rPr>
              <w:t>.0</w:t>
            </w:r>
            <w:r>
              <w:rPr>
                <w:rFonts w:ascii="Calibri" w:hAnsi="Calibri" w:cs="Calibri"/>
                <w:color w:val="000000"/>
                <w:sz w:val="18"/>
                <w:szCs w:val="18"/>
              </w:rPr>
              <w:t>1</w:t>
            </w:r>
            <w:r w:rsidRPr="00414A83">
              <w:rPr>
                <w:rFonts w:ascii="Calibri" w:hAnsi="Calibri" w:cs="Calibri"/>
                <w:color w:val="000000"/>
                <w:sz w:val="18"/>
                <w:szCs w:val="18"/>
              </w:rPr>
              <w:t>.2021</w:t>
            </w:r>
          </w:p>
        </w:tc>
        <w:tc>
          <w:tcPr>
            <w:tcW w:w="1276" w:type="dxa"/>
            <w:shd w:val="clear" w:color="auto" w:fill="auto"/>
          </w:tcPr>
          <w:p w14:paraId="52E4DDD2" w14:textId="67227752" w:rsidR="005D12E2" w:rsidRPr="00FE2442" w:rsidRDefault="005D12E2" w:rsidP="005D12E2">
            <w:pPr>
              <w:shd w:val="clear" w:color="auto" w:fill="FFFFFF"/>
              <w:spacing w:before="0"/>
              <w:rPr>
                <w:rFonts w:cstheme="minorHAnsi"/>
                <w:color w:val="000000"/>
                <w:sz w:val="18"/>
                <w:szCs w:val="18"/>
                <w:lang w:eastAsia="fr-FR"/>
              </w:rPr>
            </w:pPr>
          </w:p>
        </w:tc>
        <w:tc>
          <w:tcPr>
            <w:tcW w:w="1417" w:type="dxa"/>
          </w:tcPr>
          <w:p w14:paraId="311E9715" w14:textId="3ABC909D" w:rsidR="005D12E2" w:rsidRPr="00FE2442" w:rsidRDefault="005D12E2" w:rsidP="005D12E2">
            <w:pPr>
              <w:shd w:val="clear" w:color="auto" w:fill="FFFFFF"/>
              <w:spacing w:before="0"/>
              <w:ind w:right="33"/>
              <w:rPr>
                <w:rFonts w:cstheme="minorHAnsi"/>
                <w:color w:val="000000"/>
                <w:sz w:val="18"/>
                <w:szCs w:val="18"/>
                <w:lang w:eastAsia="fr-FR"/>
              </w:rPr>
            </w:pPr>
            <w:r>
              <w:rPr>
                <w:rFonts w:cstheme="minorHAnsi"/>
                <w:color w:val="000000"/>
                <w:sz w:val="18"/>
                <w:szCs w:val="18"/>
                <w:lang w:eastAsia="fr-FR"/>
              </w:rPr>
              <w:t>USD 7 500</w:t>
            </w:r>
          </w:p>
        </w:tc>
        <w:tc>
          <w:tcPr>
            <w:tcW w:w="5954" w:type="dxa"/>
          </w:tcPr>
          <w:p w14:paraId="7D96D9A4" w14:textId="7BE6F405" w:rsidR="005D12E2" w:rsidRPr="00FE2442" w:rsidRDefault="005D12E2" w:rsidP="005D12E2">
            <w:pPr>
              <w:shd w:val="clear" w:color="auto" w:fill="FFFFFF"/>
              <w:spacing w:before="0"/>
              <w:ind w:right="33"/>
              <w:rPr>
                <w:rFonts w:cstheme="minorHAnsi"/>
                <w:color w:val="000000"/>
                <w:sz w:val="18"/>
                <w:szCs w:val="18"/>
                <w:lang w:eastAsia="fr-FR"/>
              </w:rPr>
            </w:pPr>
            <w:r w:rsidRPr="00470079">
              <w:rPr>
                <w:rFonts w:cstheme="minorHAnsi"/>
                <w:sz w:val="18"/>
                <w:szCs w:val="18"/>
              </w:rPr>
              <w:t xml:space="preserve">To use ITU </w:t>
            </w:r>
            <w:r>
              <w:rPr>
                <w:rFonts w:cstheme="minorHAnsi"/>
                <w:sz w:val="18"/>
                <w:szCs w:val="18"/>
              </w:rPr>
              <w:t xml:space="preserve">Learning materials pertaining to </w:t>
            </w:r>
            <w:r w:rsidRPr="00470079">
              <w:rPr>
                <w:rFonts w:cstheme="minorHAnsi"/>
                <w:sz w:val="18"/>
                <w:szCs w:val="18"/>
              </w:rPr>
              <w:t xml:space="preserve">Spectrum Management.  </w:t>
            </w:r>
          </w:p>
        </w:tc>
        <w:tc>
          <w:tcPr>
            <w:tcW w:w="1417" w:type="dxa"/>
          </w:tcPr>
          <w:p w14:paraId="1F2860B1" w14:textId="662C5D46" w:rsidR="005D12E2" w:rsidRDefault="00970CC7" w:rsidP="005D12E2">
            <w:pPr>
              <w:shd w:val="clear" w:color="auto" w:fill="FFFFFF"/>
              <w:spacing w:before="0"/>
              <w:ind w:right="33"/>
            </w:pPr>
            <w:hyperlink r:id="rId29" w:history="1">
              <w:r w:rsidR="005D12E2" w:rsidRPr="009C6E34">
                <w:rPr>
                  <w:rStyle w:val="Hyperlink"/>
                  <w:rFonts w:cstheme="minorHAnsi"/>
                  <w:sz w:val="18"/>
                  <w:szCs w:val="18"/>
                </w:rPr>
                <w:t>Link</w:t>
              </w:r>
            </w:hyperlink>
          </w:p>
        </w:tc>
      </w:tr>
    </w:tbl>
    <w:p w14:paraId="5005FA2F" w14:textId="016D608A" w:rsidR="00D46CC5" w:rsidRDefault="00D46CC5" w:rsidP="001E0E53">
      <w:pPr>
        <w:spacing w:before="0" w:after="200" w:line="276" w:lineRule="auto"/>
        <w:rPr>
          <w:b/>
          <w:szCs w:val="24"/>
        </w:rPr>
      </w:pPr>
    </w:p>
    <w:tbl>
      <w:tblPr>
        <w:tblStyle w:val="TableGrid"/>
        <w:tblW w:w="15451" w:type="dxa"/>
        <w:tblInd w:w="-714" w:type="dxa"/>
        <w:tblLook w:val="04A0" w:firstRow="1" w:lastRow="0" w:firstColumn="1" w:lastColumn="0" w:noHBand="0" w:noVBand="1"/>
      </w:tblPr>
      <w:tblGrid>
        <w:gridCol w:w="15451"/>
      </w:tblGrid>
      <w:tr w:rsidR="00645F8C" w14:paraId="2344CA9D" w14:textId="77777777" w:rsidTr="00A4641C">
        <w:tc>
          <w:tcPr>
            <w:tcW w:w="15451" w:type="dxa"/>
          </w:tcPr>
          <w:p w14:paraId="18C6F229" w14:textId="0B7B04EC" w:rsidR="00645F8C" w:rsidRPr="00596A87" w:rsidRDefault="00D46CC5" w:rsidP="00645F8C">
            <w:pPr>
              <w:spacing w:beforeLines="30" w:before="72" w:afterLines="30" w:after="72"/>
              <w:jc w:val="center"/>
              <w:rPr>
                <w:rFonts w:cs="Calibri"/>
                <w:b/>
                <w:bCs/>
                <w:szCs w:val="24"/>
                <w:lang w:val="en-US"/>
              </w:rPr>
            </w:pPr>
            <w:r>
              <w:rPr>
                <w:b/>
                <w:szCs w:val="24"/>
              </w:rPr>
              <w:br w:type="page"/>
            </w:r>
            <w:r w:rsidR="00645F8C" w:rsidRPr="00596A87">
              <w:rPr>
                <w:rFonts w:cs="Calibri"/>
                <w:b/>
                <w:color w:val="548DD4" w:themeColor="text2" w:themeTint="99"/>
                <w:sz w:val="28"/>
                <w:szCs w:val="28"/>
                <w:lang w:val="en-US"/>
              </w:rPr>
              <w:t xml:space="preserve">Partnership Agreements signed in </w:t>
            </w:r>
            <w:r w:rsidR="00645F8C">
              <w:rPr>
                <w:rFonts w:cs="Calibri"/>
                <w:b/>
                <w:color w:val="548DD4" w:themeColor="text2" w:themeTint="99"/>
                <w:sz w:val="28"/>
                <w:szCs w:val="28"/>
                <w:lang w:val="en-US"/>
              </w:rPr>
              <w:t xml:space="preserve">the first quarter of </w:t>
            </w:r>
            <w:r w:rsidR="00645F8C" w:rsidRPr="00596A87">
              <w:rPr>
                <w:rFonts w:cs="Calibri"/>
                <w:b/>
                <w:color w:val="548DD4" w:themeColor="text2" w:themeTint="99"/>
                <w:sz w:val="28"/>
                <w:szCs w:val="28"/>
                <w:lang w:val="en-US"/>
              </w:rPr>
              <w:t>20</w:t>
            </w:r>
            <w:r w:rsidR="00645F8C">
              <w:rPr>
                <w:rFonts w:cs="Calibri"/>
                <w:b/>
                <w:color w:val="548DD4" w:themeColor="text2" w:themeTint="99"/>
                <w:sz w:val="28"/>
                <w:szCs w:val="28"/>
                <w:lang w:val="en-US"/>
              </w:rPr>
              <w:t>21</w:t>
            </w:r>
            <w:r w:rsidR="00645F8C" w:rsidRPr="00596A87">
              <w:rPr>
                <w:rFonts w:cs="Calibri"/>
                <w:b/>
                <w:color w:val="548DD4" w:themeColor="text2" w:themeTint="99"/>
                <w:sz w:val="28"/>
                <w:szCs w:val="28"/>
                <w:lang w:val="en-US"/>
              </w:rPr>
              <w:t xml:space="preserve"> with</w:t>
            </w:r>
            <w:r w:rsidR="00645F8C">
              <w:rPr>
                <w:rFonts w:cs="Calibri"/>
                <w:b/>
                <w:color w:val="548DD4" w:themeColor="text2" w:themeTint="99"/>
                <w:sz w:val="28"/>
                <w:szCs w:val="28"/>
                <w:lang w:val="en-US"/>
              </w:rPr>
              <w:t>out</w:t>
            </w:r>
            <w:r w:rsidR="00645F8C" w:rsidRPr="00596A87">
              <w:rPr>
                <w:rFonts w:cs="Calibri"/>
                <w:b/>
                <w:color w:val="548DD4" w:themeColor="text2" w:themeTint="99"/>
                <w:sz w:val="28"/>
                <w:szCs w:val="28"/>
                <w:lang w:val="en-US"/>
              </w:rPr>
              <w:t xml:space="preserve"> financial contributions</w:t>
            </w:r>
          </w:p>
        </w:tc>
      </w:tr>
    </w:tbl>
    <w:p w14:paraId="211DB9F6" w14:textId="77777777" w:rsidR="00645F8C" w:rsidRDefault="00645F8C" w:rsidP="00645F8C">
      <w:pPr>
        <w:spacing w:before="0" w:after="200" w:line="276" w:lineRule="auto"/>
        <w:rPr>
          <w:b/>
          <w:szCs w:val="24"/>
        </w:rPr>
      </w:pPr>
    </w:p>
    <w:tbl>
      <w:tblPr>
        <w:tblW w:w="15451" w:type="dxa"/>
        <w:tblInd w:w="-719"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2554"/>
        <w:gridCol w:w="3258"/>
        <w:gridCol w:w="1560"/>
        <w:gridCol w:w="6662"/>
        <w:gridCol w:w="1417"/>
      </w:tblGrid>
      <w:tr w:rsidR="00193069" w:rsidRPr="00E912EE" w14:paraId="2C3AE7EF" w14:textId="77777777" w:rsidTr="00A4641C">
        <w:trPr>
          <w:trHeight w:val="293"/>
          <w:tblHeader/>
        </w:trPr>
        <w:tc>
          <w:tcPr>
            <w:tcW w:w="2554" w:type="dxa"/>
            <w:vMerge w:val="restart"/>
            <w:shd w:val="clear" w:color="auto" w:fill="C6D9F1" w:themeFill="text2" w:themeFillTint="33"/>
            <w:hideMark/>
          </w:tcPr>
          <w:p w14:paraId="0C73CC71" w14:textId="77777777" w:rsidR="00193069" w:rsidRPr="00E912EE" w:rsidRDefault="00193069" w:rsidP="00645F8C">
            <w:pPr>
              <w:spacing w:before="0"/>
              <w:rPr>
                <w:rFonts w:ascii="Calibri" w:hAnsi="Calibri" w:cs="Calibri"/>
                <w:b/>
                <w:sz w:val="18"/>
                <w:szCs w:val="18"/>
              </w:rPr>
            </w:pPr>
            <w:r w:rsidRPr="00E912EE">
              <w:rPr>
                <w:rFonts w:ascii="Calibri" w:hAnsi="Calibri" w:cs="Calibri"/>
                <w:b/>
                <w:sz w:val="18"/>
                <w:szCs w:val="18"/>
              </w:rPr>
              <w:t>Signatories</w:t>
            </w:r>
          </w:p>
        </w:tc>
        <w:tc>
          <w:tcPr>
            <w:tcW w:w="3258" w:type="dxa"/>
            <w:vMerge w:val="restart"/>
            <w:shd w:val="clear" w:color="auto" w:fill="C6D9F1" w:themeFill="text2" w:themeFillTint="33"/>
          </w:tcPr>
          <w:p w14:paraId="5176B5C2" w14:textId="77777777" w:rsidR="00193069" w:rsidRPr="00E912EE" w:rsidRDefault="00193069" w:rsidP="00645F8C">
            <w:pPr>
              <w:spacing w:before="0"/>
              <w:rPr>
                <w:rFonts w:ascii="Calibri" w:hAnsi="Calibri" w:cs="Calibri"/>
                <w:b/>
                <w:sz w:val="18"/>
                <w:szCs w:val="18"/>
              </w:rPr>
            </w:pPr>
            <w:r w:rsidRPr="00E912EE">
              <w:rPr>
                <w:rFonts w:ascii="Calibri" w:hAnsi="Calibri" w:cs="Calibri"/>
                <w:b/>
                <w:sz w:val="18"/>
                <w:szCs w:val="18"/>
              </w:rPr>
              <w:t>Document Title</w:t>
            </w:r>
          </w:p>
        </w:tc>
        <w:tc>
          <w:tcPr>
            <w:tcW w:w="1560" w:type="dxa"/>
            <w:vMerge w:val="restart"/>
            <w:shd w:val="clear" w:color="auto" w:fill="C6D9F1" w:themeFill="text2" w:themeFillTint="33"/>
            <w:hideMark/>
          </w:tcPr>
          <w:p w14:paraId="5227C1D8" w14:textId="77777777" w:rsidR="00193069" w:rsidRPr="00E912EE" w:rsidRDefault="00193069" w:rsidP="00645F8C">
            <w:pPr>
              <w:spacing w:before="0"/>
              <w:rPr>
                <w:rFonts w:ascii="Calibri" w:hAnsi="Calibri" w:cs="Calibri"/>
                <w:b/>
                <w:sz w:val="18"/>
                <w:szCs w:val="18"/>
              </w:rPr>
            </w:pPr>
            <w:r w:rsidRPr="00E912EE">
              <w:rPr>
                <w:rFonts w:ascii="Calibri" w:hAnsi="Calibri" w:cs="Calibri"/>
                <w:b/>
                <w:sz w:val="18"/>
                <w:szCs w:val="18"/>
              </w:rPr>
              <w:t>Entry into Force</w:t>
            </w:r>
          </w:p>
        </w:tc>
        <w:tc>
          <w:tcPr>
            <w:tcW w:w="6662" w:type="dxa"/>
            <w:vMerge w:val="restart"/>
            <w:shd w:val="clear" w:color="auto" w:fill="C6D9F1" w:themeFill="text2" w:themeFillTint="33"/>
          </w:tcPr>
          <w:p w14:paraId="0DBCC484" w14:textId="77777777" w:rsidR="00193069" w:rsidRPr="00E912EE" w:rsidRDefault="00193069" w:rsidP="00645F8C">
            <w:pPr>
              <w:spacing w:before="0"/>
              <w:rPr>
                <w:rFonts w:ascii="Calibri" w:hAnsi="Calibri" w:cs="Calibri"/>
                <w:b/>
                <w:sz w:val="18"/>
                <w:szCs w:val="18"/>
              </w:rPr>
            </w:pPr>
            <w:r w:rsidRPr="00E912EE">
              <w:rPr>
                <w:rFonts w:ascii="Calibri" w:hAnsi="Calibri" w:cs="Calibri"/>
                <w:b/>
                <w:sz w:val="18"/>
                <w:szCs w:val="18"/>
              </w:rPr>
              <w:t>Objective</w:t>
            </w:r>
          </w:p>
        </w:tc>
        <w:tc>
          <w:tcPr>
            <w:tcW w:w="1417" w:type="dxa"/>
            <w:vMerge w:val="restart"/>
            <w:shd w:val="clear" w:color="auto" w:fill="C6D9F1" w:themeFill="text2" w:themeFillTint="33"/>
          </w:tcPr>
          <w:p w14:paraId="1DCBBDBE" w14:textId="77777777" w:rsidR="00193069" w:rsidRPr="00E912EE" w:rsidRDefault="00193069" w:rsidP="00645F8C">
            <w:pPr>
              <w:spacing w:before="0"/>
              <w:rPr>
                <w:rFonts w:ascii="Calibri" w:hAnsi="Calibri" w:cs="Calibri"/>
                <w:b/>
                <w:sz w:val="18"/>
                <w:szCs w:val="18"/>
              </w:rPr>
            </w:pPr>
            <w:r>
              <w:rPr>
                <w:rFonts w:ascii="Calibri" w:hAnsi="Calibri" w:cs="Calibri"/>
                <w:b/>
                <w:sz w:val="18"/>
                <w:szCs w:val="18"/>
              </w:rPr>
              <w:t>More Information</w:t>
            </w:r>
          </w:p>
        </w:tc>
      </w:tr>
      <w:tr w:rsidR="00193069" w:rsidRPr="00E912EE" w14:paraId="4E5A1F2C" w14:textId="77777777" w:rsidTr="00A4641C">
        <w:trPr>
          <w:trHeight w:val="220"/>
          <w:tblHeader/>
        </w:trPr>
        <w:tc>
          <w:tcPr>
            <w:tcW w:w="2554" w:type="dxa"/>
            <w:vMerge/>
          </w:tcPr>
          <w:p w14:paraId="6AE0815B" w14:textId="77777777" w:rsidR="00193069" w:rsidRPr="00E912EE" w:rsidRDefault="00193069" w:rsidP="00645F8C">
            <w:pPr>
              <w:spacing w:before="0"/>
              <w:rPr>
                <w:rFonts w:ascii="Calibri" w:hAnsi="Calibri" w:cs="Calibri"/>
                <w:b/>
                <w:sz w:val="18"/>
                <w:szCs w:val="18"/>
              </w:rPr>
            </w:pPr>
          </w:p>
        </w:tc>
        <w:tc>
          <w:tcPr>
            <w:tcW w:w="3258" w:type="dxa"/>
            <w:vMerge/>
          </w:tcPr>
          <w:p w14:paraId="41CF6F7A" w14:textId="77777777" w:rsidR="00193069" w:rsidRPr="00E912EE" w:rsidRDefault="00193069" w:rsidP="00645F8C">
            <w:pPr>
              <w:spacing w:before="0"/>
              <w:rPr>
                <w:rFonts w:ascii="Calibri" w:hAnsi="Calibri" w:cs="Calibri"/>
                <w:b/>
                <w:sz w:val="18"/>
                <w:szCs w:val="18"/>
              </w:rPr>
            </w:pPr>
          </w:p>
        </w:tc>
        <w:tc>
          <w:tcPr>
            <w:tcW w:w="1560" w:type="dxa"/>
            <w:vMerge/>
          </w:tcPr>
          <w:p w14:paraId="4DF4790E" w14:textId="77777777" w:rsidR="00193069" w:rsidRPr="00E912EE" w:rsidRDefault="00193069" w:rsidP="00645F8C">
            <w:pPr>
              <w:spacing w:before="0"/>
              <w:rPr>
                <w:rFonts w:ascii="Calibri" w:hAnsi="Calibri" w:cs="Calibri"/>
                <w:b/>
                <w:sz w:val="18"/>
                <w:szCs w:val="18"/>
              </w:rPr>
            </w:pPr>
          </w:p>
        </w:tc>
        <w:tc>
          <w:tcPr>
            <w:tcW w:w="6662" w:type="dxa"/>
            <w:vMerge/>
          </w:tcPr>
          <w:p w14:paraId="7FC6D7F1" w14:textId="77777777" w:rsidR="00193069" w:rsidRPr="00E912EE" w:rsidRDefault="00193069" w:rsidP="00645F8C">
            <w:pPr>
              <w:spacing w:before="0"/>
              <w:rPr>
                <w:rFonts w:ascii="Calibri" w:hAnsi="Calibri" w:cs="Calibri"/>
                <w:b/>
                <w:sz w:val="18"/>
                <w:szCs w:val="18"/>
              </w:rPr>
            </w:pPr>
          </w:p>
        </w:tc>
        <w:tc>
          <w:tcPr>
            <w:tcW w:w="1417" w:type="dxa"/>
            <w:vMerge/>
          </w:tcPr>
          <w:p w14:paraId="0A57335D" w14:textId="77777777" w:rsidR="00193069" w:rsidRPr="00E912EE" w:rsidRDefault="00193069" w:rsidP="00645F8C">
            <w:pPr>
              <w:spacing w:before="0"/>
              <w:rPr>
                <w:rFonts w:ascii="Calibri" w:hAnsi="Calibri" w:cs="Calibri"/>
                <w:b/>
                <w:sz w:val="18"/>
                <w:szCs w:val="18"/>
              </w:rPr>
            </w:pPr>
          </w:p>
        </w:tc>
      </w:tr>
      <w:tr w:rsidR="00DC0951" w:rsidRPr="00E912EE" w14:paraId="6C58E043" w14:textId="77777777" w:rsidTr="00A4641C">
        <w:trPr>
          <w:trHeight w:val="1022"/>
        </w:trPr>
        <w:tc>
          <w:tcPr>
            <w:tcW w:w="2554" w:type="dxa"/>
            <w:shd w:val="clear" w:color="auto" w:fill="auto"/>
          </w:tcPr>
          <w:p w14:paraId="0888F95C" w14:textId="534E9F5D" w:rsidR="00DC0951" w:rsidRPr="007B5324" w:rsidRDefault="00DC0951" w:rsidP="00DC0951">
            <w:pPr>
              <w:shd w:val="clear" w:color="auto" w:fill="FFFFFF"/>
              <w:spacing w:before="0"/>
              <w:ind w:right="33"/>
              <w:rPr>
                <w:rFonts w:cstheme="minorHAnsi"/>
                <w:color w:val="000000"/>
                <w:sz w:val="18"/>
                <w:szCs w:val="18"/>
                <w:lang w:eastAsia="fr-FR"/>
              </w:rPr>
            </w:pPr>
            <w:r w:rsidRPr="007B5324">
              <w:rPr>
                <w:rStyle w:val="normaltextrun"/>
                <w:rFonts w:ascii="Calibri" w:hAnsi="Calibri" w:cs="Calibri"/>
                <w:color w:val="000000"/>
                <w:sz w:val="18"/>
                <w:szCs w:val="18"/>
              </w:rPr>
              <w:t xml:space="preserve">ITU – </w:t>
            </w:r>
            <w:r w:rsidRPr="007B5324">
              <w:rPr>
                <w:rFonts w:ascii="Calibri" w:hAnsi="Calibri" w:cs="Calibri"/>
                <w:color w:val="000000"/>
                <w:sz w:val="18"/>
                <w:szCs w:val="18"/>
              </w:rPr>
              <w:t>United States Agency for International Development (USAID), United States</w:t>
            </w:r>
          </w:p>
        </w:tc>
        <w:tc>
          <w:tcPr>
            <w:tcW w:w="3258" w:type="dxa"/>
          </w:tcPr>
          <w:p w14:paraId="09D2FDD1" w14:textId="31B48E1D" w:rsidR="00AD574F" w:rsidRPr="007B5324" w:rsidRDefault="004A47DF" w:rsidP="008F4E00">
            <w:pPr>
              <w:shd w:val="clear" w:color="auto" w:fill="FFFFFF"/>
              <w:spacing w:before="0"/>
              <w:ind w:right="33"/>
              <w:rPr>
                <w:rFonts w:cstheme="minorHAnsi"/>
                <w:color w:val="000000"/>
                <w:sz w:val="18"/>
                <w:szCs w:val="18"/>
                <w:lang w:eastAsia="fr-FR"/>
              </w:rPr>
            </w:pPr>
            <w:r>
              <w:rPr>
                <w:rFonts w:cstheme="minorHAnsi"/>
                <w:color w:val="000000"/>
                <w:sz w:val="18"/>
                <w:szCs w:val="18"/>
                <w:lang w:eastAsia="fr-FR"/>
              </w:rPr>
              <w:t xml:space="preserve">Letter of intent </w:t>
            </w:r>
          </w:p>
        </w:tc>
        <w:tc>
          <w:tcPr>
            <w:tcW w:w="1560" w:type="dxa"/>
            <w:shd w:val="clear" w:color="auto" w:fill="auto"/>
          </w:tcPr>
          <w:p w14:paraId="7E5FE1A9" w14:textId="6BEE9A8E" w:rsidR="00DC0951" w:rsidRPr="007B5324" w:rsidRDefault="00DC0951" w:rsidP="00DC0951">
            <w:pPr>
              <w:shd w:val="clear" w:color="auto" w:fill="FFFFFF"/>
              <w:spacing w:before="0"/>
              <w:ind w:right="33"/>
              <w:rPr>
                <w:rFonts w:cstheme="minorHAnsi"/>
                <w:color w:val="000000"/>
                <w:sz w:val="18"/>
                <w:szCs w:val="18"/>
                <w:lang w:eastAsia="fr-FR"/>
              </w:rPr>
            </w:pPr>
            <w:r w:rsidRPr="007B5324">
              <w:rPr>
                <w:rFonts w:ascii="Calibri" w:hAnsi="Calibri" w:cs="Calibri"/>
                <w:color w:val="000000"/>
                <w:sz w:val="18"/>
                <w:szCs w:val="18"/>
              </w:rPr>
              <w:t>30.03.2021</w:t>
            </w:r>
          </w:p>
        </w:tc>
        <w:tc>
          <w:tcPr>
            <w:tcW w:w="6662" w:type="dxa"/>
          </w:tcPr>
          <w:p w14:paraId="62851924" w14:textId="662908F0" w:rsidR="004F452A" w:rsidRPr="00E912EE" w:rsidRDefault="00DC0951" w:rsidP="00BC5BF2">
            <w:pPr>
              <w:shd w:val="clear" w:color="auto" w:fill="FFFFFF"/>
              <w:spacing w:before="0"/>
              <w:ind w:right="33"/>
              <w:jc w:val="both"/>
              <w:rPr>
                <w:rFonts w:cstheme="minorHAnsi"/>
                <w:color w:val="000000"/>
                <w:sz w:val="18"/>
                <w:szCs w:val="18"/>
                <w:lang w:eastAsia="fr-FR"/>
              </w:rPr>
            </w:pPr>
            <w:r>
              <w:rPr>
                <w:rFonts w:cstheme="minorHAnsi"/>
                <w:color w:val="000000"/>
                <w:sz w:val="18"/>
                <w:szCs w:val="18"/>
                <w:lang w:eastAsia="fr-FR"/>
              </w:rPr>
              <w:t>T</w:t>
            </w:r>
            <w:r w:rsidRPr="007A0A0E">
              <w:rPr>
                <w:rFonts w:cstheme="minorHAnsi"/>
                <w:color w:val="000000"/>
                <w:sz w:val="18"/>
                <w:szCs w:val="18"/>
                <w:lang w:eastAsia="fr-FR"/>
              </w:rPr>
              <w:t xml:space="preserve">o promote open, interoperable, reliable, and secure ICT infrastructure </w:t>
            </w:r>
            <w:r w:rsidR="004F452A">
              <w:rPr>
                <w:rFonts w:cstheme="minorHAnsi"/>
                <w:color w:val="000000"/>
                <w:sz w:val="18"/>
                <w:szCs w:val="18"/>
                <w:lang w:eastAsia="fr-FR"/>
              </w:rPr>
              <w:t>in developing countries, and make progress towards Sustainable Development Goal target 9.c “(</w:t>
            </w:r>
            <w:r w:rsidR="004F452A" w:rsidRPr="003F5F74">
              <w:rPr>
                <w:rFonts w:cstheme="minorHAnsi"/>
                <w:color w:val="000000"/>
                <w:sz w:val="18"/>
                <w:szCs w:val="18"/>
                <w:lang w:eastAsia="fr-FR"/>
              </w:rPr>
              <w:t xml:space="preserve">Significantly increase access to ICT and strive to provide universal and affordable access to </w:t>
            </w:r>
            <w:r w:rsidR="004F452A">
              <w:rPr>
                <w:rFonts w:cstheme="minorHAnsi"/>
                <w:color w:val="000000"/>
                <w:sz w:val="18"/>
                <w:szCs w:val="18"/>
                <w:lang w:eastAsia="fr-FR"/>
              </w:rPr>
              <w:t xml:space="preserve">the </w:t>
            </w:r>
            <w:r w:rsidR="004F452A" w:rsidRPr="003F5F74">
              <w:rPr>
                <w:rFonts w:cstheme="minorHAnsi"/>
                <w:color w:val="000000"/>
                <w:sz w:val="18"/>
                <w:szCs w:val="18"/>
                <w:lang w:eastAsia="fr-FR"/>
              </w:rPr>
              <w:t xml:space="preserve">internet in </w:t>
            </w:r>
            <w:r w:rsidR="004F452A">
              <w:rPr>
                <w:rFonts w:cstheme="minorHAnsi"/>
                <w:color w:val="000000"/>
                <w:sz w:val="18"/>
                <w:szCs w:val="18"/>
                <w:lang w:eastAsia="fr-FR"/>
              </w:rPr>
              <w:t xml:space="preserve">least developed countries </w:t>
            </w:r>
            <w:r w:rsidR="004F452A" w:rsidRPr="003F5F74">
              <w:rPr>
                <w:rFonts w:cstheme="minorHAnsi"/>
                <w:color w:val="000000"/>
                <w:sz w:val="18"/>
                <w:szCs w:val="18"/>
                <w:lang w:eastAsia="fr-FR"/>
              </w:rPr>
              <w:t>by 2020</w:t>
            </w:r>
            <w:r w:rsidR="004F452A">
              <w:rPr>
                <w:rFonts w:cstheme="minorHAnsi"/>
                <w:color w:val="000000"/>
                <w:sz w:val="18"/>
                <w:szCs w:val="18"/>
                <w:lang w:eastAsia="fr-FR"/>
              </w:rPr>
              <w:t>”) of United Nations Resolution 70/1.</w:t>
            </w:r>
            <w:r w:rsidR="004F452A" w:rsidRPr="007A0A0E">
              <w:rPr>
                <w:rFonts w:cstheme="minorHAnsi"/>
                <w:color w:val="000000"/>
                <w:sz w:val="18"/>
                <w:szCs w:val="18"/>
                <w:lang w:eastAsia="fr-FR"/>
              </w:rPr>
              <w:t xml:space="preserve"> </w:t>
            </w:r>
          </w:p>
        </w:tc>
        <w:tc>
          <w:tcPr>
            <w:tcW w:w="1417" w:type="dxa"/>
          </w:tcPr>
          <w:p w14:paraId="27225D0F" w14:textId="388FF68F" w:rsidR="00DC0951" w:rsidRPr="00E912EE" w:rsidRDefault="00970CC7" w:rsidP="00DC0951">
            <w:pPr>
              <w:shd w:val="clear" w:color="auto" w:fill="FFFFFF"/>
              <w:spacing w:before="0"/>
              <w:ind w:right="33"/>
              <w:rPr>
                <w:rFonts w:cstheme="minorHAnsi"/>
                <w:sz w:val="18"/>
                <w:szCs w:val="18"/>
              </w:rPr>
            </w:pPr>
            <w:hyperlink r:id="rId30" w:history="1">
              <w:r w:rsidR="00DC0951" w:rsidRPr="00504A1A">
                <w:rPr>
                  <w:rStyle w:val="Hyperlink"/>
                  <w:rFonts w:cstheme="minorHAnsi"/>
                  <w:sz w:val="18"/>
                  <w:szCs w:val="18"/>
                </w:rPr>
                <w:t>Link</w:t>
              </w:r>
            </w:hyperlink>
          </w:p>
        </w:tc>
      </w:tr>
      <w:tr w:rsidR="00DC0951" w14:paraId="1BE20894" w14:textId="77777777" w:rsidTr="00A4641C">
        <w:trPr>
          <w:trHeight w:val="1291"/>
        </w:trPr>
        <w:tc>
          <w:tcPr>
            <w:tcW w:w="2554" w:type="dxa"/>
            <w:shd w:val="clear" w:color="auto" w:fill="auto"/>
          </w:tcPr>
          <w:p w14:paraId="28A0660C" w14:textId="5C07FD5C" w:rsidR="00DC0951" w:rsidRPr="007B5324" w:rsidRDefault="00DC0951" w:rsidP="00DC0951">
            <w:pPr>
              <w:shd w:val="clear" w:color="auto" w:fill="FFFFFF"/>
              <w:spacing w:before="0"/>
              <w:ind w:right="33"/>
              <w:rPr>
                <w:rStyle w:val="normaltextrun"/>
                <w:rFonts w:ascii="Calibri" w:hAnsi="Calibri" w:cs="Calibri"/>
                <w:color w:val="000000"/>
                <w:sz w:val="18"/>
                <w:szCs w:val="18"/>
              </w:rPr>
            </w:pPr>
            <w:r w:rsidRPr="007B5324">
              <w:rPr>
                <w:rStyle w:val="normaltextrun"/>
                <w:rFonts w:ascii="Calibri" w:hAnsi="Calibri" w:cs="Calibri"/>
                <w:color w:val="000000"/>
                <w:sz w:val="18"/>
                <w:szCs w:val="18"/>
              </w:rPr>
              <w:t xml:space="preserve">ITU – </w:t>
            </w:r>
            <w:r w:rsidRPr="007B5324">
              <w:rPr>
                <w:rFonts w:ascii="Calibri" w:hAnsi="Calibri" w:cs="Calibri"/>
                <w:color w:val="000000"/>
                <w:sz w:val="18"/>
                <w:szCs w:val="18"/>
              </w:rPr>
              <w:t>World Food Programme</w:t>
            </w:r>
            <w:r w:rsidRPr="007B5324">
              <w:rPr>
                <w:sz w:val="18"/>
                <w:szCs w:val="18"/>
              </w:rPr>
              <w:t xml:space="preserve"> </w:t>
            </w:r>
            <w:r w:rsidRPr="007B5324">
              <w:rPr>
                <w:rFonts w:ascii="Calibri" w:hAnsi="Calibri" w:cs="Calibri"/>
                <w:color w:val="000000"/>
                <w:sz w:val="18"/>
                <w:szCs w:val="18"/>
              </w:rPr>
              <w:t>(WFP)</w:t>
            </w:r>
          </w:p>
        </w:tc>
        <w:tc>
          <w:tcPr>
            <w:tcW w:w="3258" w:type="dxa"/>
          </w:tcPr>
          <w:p w14:paraId="2C77B001" w14:textId="2F089159" w:rsidR="00DC0951" w:rsidRPr="007B5324" w:rsidRDefault="00DC0951" w:rsidP="00DC0951">
            <w:pPr>
              <w:shd w:val="clear" w:color="auto" w:fill="FFFFFF"/>
              <w:spacing w:before="0"/>
              <w:ind w:right="33"/>
              <w:rPr>
                <w:rStyle w:val="normaltextrun"/>
                <w:rFonts w:ascii="Calibri" w:hAnsi="Calibri" w:cs="Calibri"/>
                <w:color w:val="000000"/>
                <w:sz w:val="18"/>
                <w:szCs w:val="18"/>
              </w:rPr>
            </w:pPr>
            <w:r w:rsidRPr="007B5324">
              <w:rPr>
                <w:rFonts w:ascii="Calibri" w:hAnsi="Calibri" w:cs="Calibri"/>
                <w:color w:val="000000"/>
                <w:sz w:val="18"/>
                <w:szCs w:val="18"/>
              </w:rPr>
              <w:t>Partnering on the ITU Digital Transformation Centres Initiative</w:t>
            </w:r>
          </w:p>
        </w:tc>
        <w:tc>
          <w:tcPr>
            <w:tcW w:w="1560" w:type="dxa"/>
            <w:shd w:val="clear" w:color="auto" w:fill="auto"/>
          </w:tcPr>
          <w:p w14:paraId="06A7E172" w14:textId="2465290B" w:rsidR="00DC0951" w:rsidRPr="007B5324" w:rsidRDefault="00DC0951" w:rsidP="00DC0951">
            <w:pPr>
              <w:shd w:val="clear" w:color="auto" w:fill="FFFFFF"/>
              <w:spacing w:before="0"/>
              <w:ind w:right="33"/>
              <w:rPr>
                <w:rFonts w:cstheme="minorHAnsi"/>
                <w:color w:val="000000"/>
                <w:sz w:val="18"/>
                <w:szCs w:val="18"/>
                <w:lang w:eastAsia="fr-FR"/>
              </w:rPr>
            </w:pPr>
            <w:r w:rsidRPr="007B5324">
              <w:rPr>
                <w:rFonts w:ascii="Calibri" w:hAnsi="Calibri" w:cs="Calibri"/>
                <w:color w:val="000000"/>
                <w:sz w:val="18"/>
                <w:szCs w:val="18"/>
              </w:rPr>
              <w:t>20.03.2021</w:t>
            </w:r>
          </w:p>
        </w:tc>
        <w:tc>
          <w:tcPr>
            <w:tcW w:w="6662" w:type="dxa"/>
          </w:tcPr>
          <w:p w14:paraId="0C3FD4AD" w14:textId="6882881A" w:rsidR="004F452A" w:rsidRPr="00E912EE" w:rsidRDefault="00DC0951" w:rsidP="00BC5BF2">
            <w:pPr>
              <w:spacing w:before="0"/>
              <w:jc w:val="both"/>
              <w:rPr>
                <w:rFonts w:cstheme="minorHAnsi"/>
                <w:sz w:val="18"/>
                <w:szCs w:val="18"/>
              </w:rPr>
            </w:pPr>
            <w:r>
              <w:rPr>
                <w:rFonts w:cstheme="minorHAnsi"/>
                <w:sz w:val="18"/>
                <w:szCs w:val="18"/>
              </w:rPr>
              <w:t>T</w:t>
            </w:r>
            <w:r w:rsidRPr="007A0A0E">
              <w:rPr>
                <w:rFonts w:cstheme="minorHAnsi"/>
                <w:sz w:val="18"/>
                <w:szCs w:val="18"/>
              </w:rPr>
              <w:t xml:space="preserve">o </w:t>
            </w:r>
            <w:r w:rsidR="004F452A" w:rsidRPr="003F5F74">
              <w:rPr>
                <w:rFonts w:cstheme="minorHAnsi"/>
                <w:sz w:val="18"/>
                <w:szCs w:val="18"/>
                <w:lang w:eastAsia="fr-FR"/>
              </w:rPr>
              <w:t xml:space="preserve">explore possibilities for collaboration on capacity building and digital skills development for the most vulnerable through initiatives such as </w:t>
            </w:r>
            <w:r w:rsidRPr="007A0A0E">
              <w:rPr>
                <w:rFonts w:cstheme="minorHAnsi"/>
                <w:sz w:val="18"/>
                <w:szCs w:val="18"/>
              </w:rPr>
              <w:t>the ITU Digital Transformation Centres (DTC) Initiative focusing</w:t>
            </w:r>
            <w:r w:rsidR="004F452A">
              <w:rPr>
                <w:rFonts w:cstheme="minorHAnsi"/>
                <w:sz w:val="18"/>
                <w:szCs w:val="18"/>
              </w:rPr>
              <w:t xml:space="preserve"> (</w:t>
            </w:r>
            <w:r w:rsidRPr="007A0A0E">
              <w:rPr>
                <w:rFonts w:cstheme="minorHAnsi"/>
                <w:sz w:val="18"/>
                <w:szCs w:val="18"/>
              </w:rPr>
              <w:t>including</w:t>
            </w:r>
            <w:r w:rsidR="004F452A">
              <w:rPr>
                <w:rFonts w:cstheme="minorHAnsi"/>
                <w:sz w:val="18"/>
                <w:szCs w:val="18"/>
              </w:rPr>
              <w:t xml:space="preserve"> among others</w:t>
            </w:r>
            <w:r w:rsidRPr="007A0A0E">
              <w:rPr>
                <w:rFonts w:cstheme="minorHAnsi"/>
                <w:sz w:val="18"/>
                <w:szCs w:val="18"/>
              </w:rPr>
              <w:t xml:space="preserve"> curriculum development, access to equipment, technologies</w:t>
            </w:r>
            <w:r>
              <w:rPr>
                <w:rFonts w:cstheme="minorHAnsi"/>
                <w:sz w:val="18"/>
                <w:szCs w:val="18"/>
              </w:rPr>
              <w:t xml:space="preserve">, </w:t>
            </w:r>
            <w:r w:rsidRPr="007A0A0E">
              <w:rPr>
                <w:rFonts w:cstheme="minorHAnsi"/>
                <w:sz w:val="18"/>
                <w:szCs w:val="18"/>
              </w:rPr>
              <w:t>and infrastructure for the most vulnerable</w:t>
            </w:r>
            <w:r w:rsidR="004F452A">
              <w:rPr>
                <w:rFonts w:cstheme="minorHAnsi"/>
                <w:sz w:val="18"/>
                <w:szCs w:val="18"/>
              </w:rPr>
              <w:t xml:space="preserve">, </w:t>
            </w:r>
            <w:r w:rsidRPr="007A0A0E">
              <w:rPr>
                <w:rFonts w:cstheme="minorHAnsi"/>
                <w:sz w:val="18"/>
                <w:szCs w:val="18"/>
              </w:rPr>
              <w:t>digital skills training for farmers and other food and agriculture value chain actors within the scope of the work of WFP</w:t>
            </w:r>
            <w:r w:rsidR="004F452A">
              <w:rPr>
                <w:rFonts w:cstheme="minorHAnsi"/>
                <w:sz w:val="18"/>
                <w:szCs w:val="18"/>
              </w:rPr>
              <w:t>)</w:t>
            </w:r>
            <w:r w:rsidRPr="007A0A0E">
              <w:rPr>
                <w:rFonts w:cstheme="minorHAnsi"/>
                <w:sz w:val="18"/>
                <w:szCs w:val="18"/>
              </w:rPr>
              <w:t>.</w:t>
            </w:r>
          </w:p>
        </w:tc>
        <w:tc>
          <w:tcPr>
            <w:tcW w:w="1417" w:type="dxa"/>
          </w:tcPr>
          <w:p w14:paraId="07CE9976" w14:textId="514EBEE7" w:rsidR="00DC0951" w:rsidRDefault="00970CC7" w:rsidP="00DC0951">
            <w:pPr>
              <w:spacing w:before="0"/>
            </w:pPr>
            <w:hyperlink r:id="rId31" w:history="1">
              <w:r w:rsidR="00DC0951" w:rsidRPr="00504A1A">
                <w:rPr>
                  <w:rStyle w:val="Hyperlink"/>
                  <w:rFonts w:cstheme="minorHAnsi"/>
                  <w:sz w:val="18"/>
                  <w:szCs w:val="18"/>
                </w:rPr>
                <w:t>Link</w:t>
              </w:r>
            </w:hyperlink>
          </w:p>
        </w:tc>
      </w:tr>
      <w:tr w:rsidR="00DC0951" w14:paraId="1979339F" w14:textId="77777777" w:rsidTr="00A4641C">
        <w:trPr>
          <w:trHeight w:val="1441"/>
        </w:trPr>
        <w:tc>
          <w:tcPr>
            <w:tcW w:w="2554" w:type="dxa"/>
            <w:shd w:val="clear" w:color="auto" w:fill="auto"/>
          </w:tcPr>
          <w:p w14:paraId="28C03855" w14:textId="167B4E5C" w:rsidR="00DC0951" w:rsidRPr="007B5324" w:rsidRDefault="00DC0951" w:rsidP="00DC0951">
            <w:pPr>
              <w:shd w:val="clear" w:color="auto" w:fill="FFFFFF"/>
              <w:spacing w:before="0"/>
              <w:ind w:right="33"/>
              <w:rPr>
                <w:rStyle w:val="normaltextrun"/>
                <w:rFonts w:ascii="Calibri" w:hAnsi="Calibri" w:cs="Calibri"/>
                <w:color w:val="000000"/>
                <w:sz w:val="18"/>
                <w:szCs w:val="18"/>
              </w:rPr>
            </w:pPr>
            <w:r w:rsidRPr="007B5324">
              <w:rPr>
                <w:rStyle w:val="normaltextrun"/>
                <w:rFonts w:ascii="Calibri" w:hAnsi="Calibri" w:cs="Calibri"/>
                <w:color w:val="000000"/>
                <w:sz w:val="18"/>
                <w:szCs w:val="18"/>
              </w:rPr>
              <w:t xml:space="preserve">ITU – </w:t>
            </w:r>
            <w:r w:rsidRPr="007B5324">
              <w:rPr>
                <w:rFonts w:ascii="Calibri" w:hAnsi="Calibri" w:cs="Calibri"/>
                <w:color w:val="000000"/>
                <w:sz w:val="18"/>
                <w:szCs w:val="18"/>
              </w:rPr>
              <w:t>Alliance for Affordable Internet (A4AI) - World Wide Web Foundation</w:t>
            </w:r>
          </w:p>
        </w:tc>
        <w:tc>
          <w:tcPr>
            <w:tcW w:w="3258" w:type="dxa"/>
          </w:tcPr>
          <w:p w14:paraId="713DEE1E" w14:textId="29B2031B" w:rsidR="00DC0951" w:rsidRPr="007B5324" w:rsidRDefault="00DC0951" w:rsidP="00DC0951">
            <w:pPr>
              <w:shd w:val="clear" w:color="auto" w:fill="FFFFFF"/>
              <w:spacing w:before="0"/>
              <w:ind w:right="33"/>
              <w:rPr>
                <w:rFonts w:ascii="Calibri" w:hAnsi="Calibri" w:cs="Calibri"/>
                <w:color w:val="000000"/>
                <w:sz w:val="18"/>
                <w:szCs w:val="18"/>
              </w:rPr>
            </w:pPr>
            <w:r w:rsidRPr="007B5324">
              <w:rPr>
                <w:rFonts w:ascii="Calibri" w:hAnsi="Calibri" w:cs="Calibri"/>
                <w:color w:val="000000"/>
                <w:sz w:val="18"/>
                <w:szCs w:val="18"/>
              </w:rPr>
              <w:t>Supporting internet development and inclusive adoption</w:t>
            </w:r>
          </w:p>
        </w:tc>
        <w:tc>
          <w:tcPr>
            <w:tcW w:w="1560" w:type="dxa"/>
            <w:shd w:val="clear" w:color="auto" w:fill="auto"/>
          </w:tcPr>
          <w:p w14:paraId="6FE4DB8C" w14:textId="1CD63185" w:rsidR="00DC0951" w:rsidRPr="007B5324" w:rsidRDefault="007A5668" w:rsidP="00DC0951">
            <w:pPr>
              <w:shd w:val="clear" w:color="auto" w:fill="FFFFFF"/>
              <w:spacing w:before="0"/>
              <w:ind w:right="33"/>
              <w:rPr>
                <w:rFonts w:ascii="Calibri" w:hAnsi="Calibri" w:cs="Calibri"/>
                <w:color w:val="000000"/>
                <w:sz w:val="18"/>
                <w:szCs w:val="18"/>
              </w:rPr>
            </w:pPr>
            <w:r w:rsidRPr="00414A83">
              <w:rPr>
                <w:rFonts w:ascii="Calibri" w:hAnsi="Calibri" w:cs="Calibri"/>
                <w:color w:val="000000"/>
                <w:sz w:val="18"/>
                <w:szCs w:val="18"/>
              </w:rPr>
              <w:t>02.03.2021</w:t>
            </w:r>
          </w:p>
        </w:tc>
        <w:tc>
          <w:tcPr>
            <w:tcW w:w="6662" w:type="dxa"/>
          </w:tcPr>
          <w:p w14:paraId="39C7845E" w14:textId="183E5D59" w:rsidR="00922C5F" w:rsidRDefault="00DC0951" w:rsidP="00BC5BF2">
            <w:pPr>
              <w:spacing w:before="0"/>
              <w:jc w:val="both"/>
              <w:rPr>
                <w:rFonts w:cstheme="minorHAnsi"/>
                <w:sz w:val="18"/>
                <w:szCs w:val="18"/>
              </w:rPr>
            </w:pPr>
            <w:r>
              <w:rPr>
                <w:rFonts w:cstheme="minorHAnsi"/>
                <w:sz w:val="18"/>
                <w:szCs w:val="18"/>
              </w:rPr>
              <w:t>T</w:t>
            </w:r>
            <w:r w:rsidRPr="00D54A5F">
              <w:rPr>
                <w:rFonts w:cstheme="minorHAnsi"/>
                <w:sz w:val="18"/>
                <w:szCs w:val="18"/>
              </w:rPr>
              <w:t>o conduct joint research in the areas of internet-related enabling environment at the regional and global level</w:t>
            </w:r>
            <w:r>
              <w:rPr>
                <w:rFonts w:cstheme="minorHAnsi"/>
                <w:sz w:val="18"/>
                <w:szCs w:val="18"/>
              </w:rPr>
              <w:t>s</w:t>
            </w:r>
            <w:r w:rsidRPr="00D54A5F">
              <w:rPr>
                <w:rFonts w:cstheme="minorHAnsi"/>
                <w:sz w:val="18"/>
                <w:szCs w:val="18"/>
              </w:rPr>
              <w:t>, innovations, technology development, applications and uptake, the evolution of the ICT-ecosystem, and investments. The cooperation will also promote and disseminate relevant publications and research findings amongst ITU Membership through official channels and World Wide Web Foundation – A4AI partnerships and community, as well as promote inclusive access and meaningful connectivity to digital technologies and services.</w:t>
            </w:r>
          </w:p>
        </w:tc>
        <w:tc>
          <w:tcPr>
            <w:tcW w:w="1417" w:type="dxa"/>
          </w:tcPr>
          <w:p w14:paraId="362DE364" w14:textId="14C9C941" w:rsidR="00DC0951" w:rsidRDefault="00970CC7" w:rsidP="00DC0951">
            <w:pPr>
              <w:spacing w:before="0"/>
            </w:pPr>
            <w:hyperlink r:id="rId32" w:history="1">
              <w:r w:rsidR="00DC0951" w:rsidRPr="00504A1A">
                <w:rPr>
                  <w:rStyle w:val="Hyperlink"/>
                  <w:rFonts w:cstheme="minorHAnsi"/>
                  <w:sz w:val="18"/>
                  <w:szCs w:val="18"/>
                </w:rPr>
                <w:t>Link</w:t>
              </w:r>
            </w:hyperlink>
          </w:p>
        </w:tc>
      </w:tr>
      <w:tr w:rsidR="00DC0951" w:rsidRPr="00E912EE" w14:paraId="3B526E97" w14:textId="77777777" w:rsidTr="00A4641C">
        <w:trPr>
          <w:trHeight w:val="1008"/>
        </w:trPr>
        <w:tc>
          <w:tcPr>
            <w:tcW w:w="2554" w:type="dxa"/>
            <w:shd w:val="clear" w:color="auto" w:fill="auto"/>
          </w:tcPr>
          <w:p w14:paraId="68920FFD" w14:textId="1C273371" w:rsidR="00DC0951" w:rsidRPr="007B5324" w:rsidRDefault="00DC0951" w:rsidP="00DC0951">
            <w:pPr>
              <w:shd w:val="clear" w:color="auto" w:fill="FFFFFF"/>
              <w:spacing w:before="0"/>
              <w:ind w:right="33"/>
              <w:rPr>
                <w:rStyle w:val="normaltextrun"/>
                <w:rFonts w:ascii="Calibri" w:hAnsi="Calibri" w:cs="Calibri"/>
                <w:color w:val="000000"/>
                <w:sz w:val="18"/>
                <w:szCs w:val="18"/>
              </w:rPr>
            </w:pPr>
            <w:r w:rsidRPr="007B5324">
              <w:rPr>
                <w:rStyle w:val="normaltextrun"/>
                <w:rFonts w:ascii="Calibri" w:hAnsi="Calibri" w:cs="Calibri"/>
                <w:color w:val="000000"/>
                <w:sz w:val="18"/>
                <w:szCs w:val="18"/>
              </w:rPr>
              <w:t xml:space="preserve">ITU – </w:t>
            </w:r>
            <w:r w:rsidRPr="007B5324">
              <w:rPr>
                <w:rFonts w:ascii="Calibri" w:hAnsi="Calibri" w:cs="Calibri"/>
                <w:color w:val="000000"/>
                <w:sz w:val="18"/>
                <w:szCs w:val="18"/>
              </w:rPr>
              <w:t>United Nations Economic and Social Commission for Asia and the Pacific (ESCAP)</w:t>
            </w:r>
          </w:p>
        </w:tc>
        <w:tc>
          <w:tcPr>
            <w:tcW w:w="3258" w:type="dxa"/>
          </w:tcPr>
          <w:p w14:paraId="467C3D58" w14:textId="7772BF33" w:rsidR="00DC0951" w:rsidRPr="007B5324" w:rsidRDefault="00DC0951" w:rsidP="00DC0951">
            <w:pPr>
              <w:shd w:val="clear" w:color="auto" w:fill="FFFFFF"/>
              <w:spacing w:before="0"/>
              <w:ind w:right="33"/>
              <w:rPr>
                <w:rStyle w:val="normaltextrun"/>
                <w:rFonts w:ascii="Calibri" w:hAnsi="Calibri" w:cs="Calibri"/>
                <w:color w:val="000000"/>
                <w:sz w:val="18"/>
                <w:szCs w:val="18"/>
              </w:rPr>
            </w:pPr>
            <w:r w:rsidRPr="007B5324">
              <w:rPr>
                <w:rFonts w:ascii="Calibri" w:hAnsi="Calibri" w:cs="Calibri"/>
                <w:color w:val="000000"/>
                <w:sz w:val="18"/>
                <w:szCs w:val="18"/>
              </w:rPr>
              <w:t>Capacity Building and Skills development on ICTS</w:t>
            </w:r>
          </w:p>
        </w:tc>
        <w:tc>
          <w:tcPr>
            <w:tcW w:w="1560" w:type="dxa"/>
            <w:shd w:val="clear" w:color="auto" w:fill="auto"/>
          </w:tcPr>
          <w:p w14:paraId="274A2A0B" w14:textId="1CD3656D" w:rsidR="00DC0951" w:rsidRPr="007B5324" w:rsidRDefault="00DC0951" w:rsidP="00DC0951">
            <w:pPr>
              <w:shd w:val="clear" w:color="auto" w:fill="FFFFFF"/>
              <w:spacing w:before="0"/>
              <w:ind w:right="33"/>
              <w:rPr>
                <w:rFonts w:cstheme="minorHAnsi"/>
                <w:color w:val="000000"/>
                <w:sz w:val="18"/>
                <w:szCs w:val="18"/>
                <w:lang w:eastAsia="fr-FR"/>
              </w:rPr>
            </w:pPr>
            <w:r w:rsidRPr="007B5324">
              <w:rPr>
                <w:rFonts w:ascii="Calibri" w:hAnsi="Calibri" w:cs="Calibri"/>
                <w:color w:val="000000"/>
                <w:sz w:val="18"/>
                <w:szCs w:val="18"/>
              </w:rPr>
              <w:t>18.02.2021</w:t>
            </w:r>
          </w:p>
        </w:tc>
        <w:tc>
          <w:tcPr>
            <w:tcW w:w="6662" w:type="dxa"/>
          </w:tcPr>
          <w:p w14:paraId="250E49EC" w14:textId="674B2778" w:rsidR="004F452A" w:rsidRPr="00E912EE" w:rsidDel="00A7727D" w:rsidRDefault="00DC0951" w:rsidP="00A41D65">
            <w:pPr>
              <w:spacing w:before="0"/>
              <w:jc w:val="both"/>
              <w:rPr>
                <w:rFonts w:cstheme="minorHAnsi"/>
                <w:sz w:val="18"/>
                <w:szCs w:val="18"/>
              </w:rPr>
            </w:pPr>
            <w:r w:rsidRPr="00A41D65">
              <w:rPr>
                <w:rFonts w:cstheme="minorHAnsi"/>
                <w:sz w:val="18"/>
                <w:szCs w:val="18"/>
              </w:rPr>
              <w:t>To explore joint activities in the development and delivery of information and communication technologies (ICTs) capacity building programmes</w:t>
            </w:r>
            <w:r w:rsidR="00770F42" w:rsidRPr="00A41D65">
              <w:rPr>
                <w:rFonts w:cstheme="minorHAnsi"/>
                <w:sz w:val="18"/>
                <w:szCs w:val="18"/>
              </w:rPr>
              <w:t xml:space="preserve">, </w:t>
            </w:r>
            <w:r w:rsidR="00A41D65" w:rsidRPr="00A41D65">
              <w:rPr>
                <w:rFonts w:cstheme="minorHAnsi"/>
                <w:sz w:val="18"/>
                <w:szCs w:val="18"/>
              </w:rPr>
              <w:t xml:space="preserve">support to the work </w:t>
            </w:r>
            <w:r w:rsidR="00A41D65">
              <w:rPr>
                <w:rFonts w:cstheme="minorHAnsi"/>
                <w:sz w:val="18"/>
                <w:szCs w:val="18"/>
              </w:rPr>
              <w:t xml:space="preserve">of the ITU CoE Network and Digital Transformation Centers as well as to the </w:t>
            </w:r>
            <w:r w:rsidR="00A41D65" w:rsidRPr="003F5F74">
              <w:rPr>
                <w:rFonts w:cstheme="minorHAnsi"/>
                <w:sz w:val="18"/>
                <w:szCs w:val="18"/>
              </w:rPr>
              <w:t>sub-regional/country - level capacity building activities of APCICT</w:t>
            </w:r>
            <w:r w:rsidR="00A41D65">
              <w:rPr>
                <w:rFonts w:cstheme="minorHAnsi"/>
                <w:sz w:val="18"/>
                <w:szCs w:val="18"/>
              </w:rPr>
              <w:t>.</w:t>
            </w:r>
          </w:p>
        </w:tc>
        <w:tc>
          <w:tcPr>
            <w:tcW w:w="1417" w:type="dxa"/>
          </w:tcPr>
          <w:p w14:paraId="3036A486" w14:textId="2488B6EA" w:rsidR="00DC0951" w:rsidRPr="00E912EE" w:rsidRDefault="00970CC7" w:rsidP="00DC0951">
            <w:pPr>
              <w:spacing w:before="0"/>
              <w:rPr>
                <w:rFonts w:cstheme="minorHAnsi"/>
                <w:sz w:val="18"/>
                <w:szCs w:val="18"/>
              </w:rPr>
            </w:pPr>
            <w:hyperlink r:id="rId33" w:history="1">
              <w:r w:rsidR="00DC0951" w:rsidRPr="00504A1A">
                <w:rPr>
                  <w:rStyle w:val="Hyperlink"/>
                  <w:rFonts w:cstheme="minorHAnsi"/>
                  <w:sz w:val="18"/>
                  <w:szCs w:val="18"/>
                </w:rPr>
                <w:t>Link</w:t>
              </w:r>
            </w:hyperlink>
          </w:p>
        </w:tc>
      </w:tr>
      <w:tr w:rsidR="00DC0951" w:rsidRPr="00E912EE" w14:paraId="05C54BDA" w14:textId="77777777" w:rsidTr="00A4641C">
        <w:trPr>
          <w:trHeight w:val="998"/>
        </w:trPr>
        <w:tc>
          <w:tcPr>
            <w:tcW w:w="2554" w:type="dxa"/>
            <w:shd w:val="clear" w:color="auto" w:fill="auto"/>
          </w:tcPr>
          <w:p w14:paraId="64695C63" w14:textId="42D0F023" w:rsidR="00DC0951" w:rsidRPr="007B5324" w:rsidRDefault="00DC0951" w:rsidP="00DC0951">
            <w:pPr>
              <w:shd w:val="clear" w:color="auto" w:fill="FFFFFF"/>
              <w:spacing w:before="0"/>
              <w:ind w:right="33"/>
              <w:rPr>
                <w:rFonts w:cstheme="minorHAnsi"/>
                <w:color w:val="000000"/>
                <w:sz w:val="18"/>
                <w:szCs w:val="18"/>
                <w:lang w:eastAsia="fr-FR"/>
              </w:rPr>
            </w:pPr>
            <w:r w:rsidRPr="007B5324">
              <w:rPr>
                <w:rStyle w:val="normaltextrun"/>
                <w:rFonts w:ascii="Calibri" w:hAnsi="Calibri" w:cs="Calibri"/>
                <w:color w:val="000000"/>
                <w:sz w:val="18"/>
                <w:szCs w:val="18"/>
              </w:rPr>
              <w:lastRenderedPageBreak/>
              <w:t xml:space="preserve">ITU – </w:t>
            </w:r>
            <w:r w:rsidRPr="007B5324">
              <w:rPr>
                <w:rFonts w:ascii="Calibri" w:hAnsi="Calibri" w:cs="Calibri"/>
                <w:color w:val="000000"/>
                <w:sz w:val="18"/>
                <w:szCs w:val="18"/>
              </w:rPr>
              <w:t>Ministry of Digital Transformation, Ukraine</w:t>
            </w:r>
          </w:p>
        </w:tc>
        <w:tc>
          <w:tcPr>
            <w:tcW w:w="3258" w:type="dxa"/>
          </w:tcPr>
          <w:p w14:paraId="390A3162" w14:textId="7EF70BF0" w:rsidR="00DC0951" w:rsidRPr="007B5324" w:rsidRDefault="00DC0951" w:rsidP="00DC0951">
            <w:pPr>
              <w:shd w:val="clear" w:color="auto" w:fill="FFFFFF"/>
              <w:spacing w:before="0"/>
              <w:ind w:right="33"/>
              <w:rPr>
                <w:rFonts w:cstheme="minorHAnsi"/>
                <w:color w:val="000000"/>
                <w:sz w:val="18"/>
                <w:szCs w:val="18"/>
                <w:lang w:eastAsia="fr-FR"/>
              </w:rPr>
            </w:pPr>
            <w:r w:rsidRPr="007B5324">
              <w:rPr>
                <w:rFonts w:ascii="Calibri" w:hAnsi="Calibri" w:cs="Calibri"/>
                <w:color w:val="000000"/>
                <w:sz w:val="18"/>
                <w:szCs w:val="18"/>
              </w:rPr>
              <w:t>Building Interactive Terrestrial (Optical Fiber and Microwaves) Transmission Maps for Ukraine</w:t>
            </w:r>
          </w:p>
        </w:tc>
        <w:tc>
          <w:tcPr>
            <w:tcW w:w="1560" w:type="dxa"/>
            <w:shd w:val="clear" w:color="auto" w:fill="auto"/>
          </w:tcPr>
          <w:p w14:paraId="57155A43" w14:textId="32D38B0F" w:rsidR="00DC0951" w:rsidRPr="007B5324" w:rsidRDefault="00DC0951" w:rsidP="00DC0951">
            <w:pPr>
              <w:shd w:val="clear" w:color="auto" w:fill="FFFFFF"/>
              <w:spacing w:before="0"/>
              <w:ind w:right="33"/>
              <w:rPr>
                <w:rFonts w:cstheme="minorHAnsi"/>
                <w:color w:val="000000"/>
                <w:sz w:val="18"/>
                <w:szCs w:val="18"/>
                <w:lang w:eastAsia="fr-FR"/>
              </w:rPr>
            </w:pPr>
            <w:r w:rsidRPr="007B5324">
              <w:rPr>
                <w:rFonts w:ascii="Calibri" w:hAnsi="Calibri" w:cs="Calibri"/>
                <w:color w:val="000000"/>
                <w:sz w:val="18"/>
                <w:szCs w:val="18"/>
              </w:rPr>
              <w:t>16.02.2021</w:t>
            </w:r>
          </w:p>
        </w:tc>
        <w:tc>
          <w:tcPr>
            <w:tcW w:w="6662" w:type="dxa"/>
          </w:tcPr>
          <w:p w14:paraId="68772E25" w14:textId="60547020" w:rsidR="00DF533E" w:rsidRPr="00470079" w:rsidRDefault="00DC0951" w:rsidP="002F6348">
            <w:pPr>
              <w:spacing w:before="0"/>
              <w:jc w:val="both"/>
              <w:rPr>
                <w:rFonts w:cstheme="minorHAnsi"/>
                <w:sz w:val="18"/>
                <w:szCs w:val="18"/>
              </w:rPr>
            </w:pPr>
            <w:r w:rsidRPr="00470079">
              <w:rPr>
                <w:rFonts w:cstheme="minorHAnsi"/>
                <w:sz w:val="18"/>
                <w:szCs w:val="18"/>
              </w:rPr>
              <w:t xml:space="preserve">To collaborate and share information including data on telecommunications infrastructure, in order to further produce, update and improve the comprehensive Interactive </w:t>
            </w:r>
            <w:r w:rsidR="00DF533E">
              <w:rPr>
                <w:rFonts w:cstheme="minorHAnsi"/>
                <w:sz w:val="18"/>
                <w:szCs w:val="18"/>
              </w:rPr>
              <w:t>and integrated t</w:t>
            </w:r>
            <w:r w:rsidRPr="00470079">
              <w:rPr>
                <w:rFonts w:cstheme="minorHAnsi"/>
                <w:sz w:val="18"/>
                <w:szCs w:val="18"/>
              </w:rPr>
              <w:t xml:space="preserve">ransmission </w:t>
            </w:r>
            <w:r w:rsidR="00DF533E">
              <w:rPr>
                <w:rFonts w:cstheme="minorHAnsi"/>
                <w:sz w:val="18"/>
                <w:szCs w:val="18"/>
              </w:rPr>
              <w:t>m</w:t>
            </w:r>
            <w:r w:rsidRPr="00470079">
              <w:rPr>
                <w:rFonts w:cstheme="minorHAnsi"/>
                <w:sz w:val="18"/>
                <w:szCs w:val="18"/>
              </w:rPr>
              <w:t>ap</w:t>
            </w:r>
            <w:r w:rsidR="00DF533E">
              <w:rPr>
                <w:rFonts w:cstheme="minorHAnsi"/>
                <w:sz w:val="18"/>
                <w:szCs w:val="18"/>
              </w:rPr>
              <w:t xml:space="preserve"> for </w:t>
            </w:r>
            <w:r w:rsidR="00442E75">
              <w:rPr>
                <w:rFonts w:cstheme="minorHAnsi"/>
                <w:sz w:val="18"/>
                <w:szCs w:val="18"/>
              </w:rPr>
              <w:t>Ukraine</w:t>
            </w:r>
            <w:r w:rsidRPr="00470079">
              <w:rPr>
                <w:rFonts w:cstheme="minorHAnsi"/>
                <w:sz w:val="18"/>
                <w:szCs w:val="18"/>
              </w:rPr>
              <w:t xml:space="preserve"> as part of the global interactive transmission map of </w:t>
            </w:r>
            <w:r w:rsidRPr="004C2653">
              <w:rPr>
                <w:rFonts w:cstheme="minorHAnsi"/>
                <w:sz w:val="18"/>
                <w:szCs w:val="18"/>
              </w:rPr>
              <w:t>ICT</w:t>
            </w:r>
            <w:r w:rsidRPr="00470079">
              <w:rPr>
                <w:rFonts w:cstheme="minorHAnsi"/>
                <w:sz w:val="18"/>
                <w:szCs w:val="18"/>
              </w:rPr>
              <w:t xml:space="preserve"> infrastructure</w:t>
            </w:r>
            <w:r w:rsidR="00DF533E">
              <w:rPr>
                <w:rFonts w:cstheme="minorHAnsi"/>
                <w:sz w:val="18"/>
                <w:szCs w:val="18"/>
              </w:rPr>
              <w:t xml:space="preserve"> maintained by ITU on the ITU transmission map website</w:t>
            </w:r>
            <w:r w:rsidRPr="00470079">
              <w:rPr>
                <w:rFonts w:cstheme="minorHAnsi"/>
                <w:sz w:val="18"/>
                <w:szCs w:val="18"/>
              </w:rPr>
              <w:t>.</w:t>
            </w:r>
          </w:p>
        </w:tc>
        <w:tc>
          <w:tcPr>
            <w:tcW w:w="1417" w:type="dxa"/>
          </w:tcPr>
          <w:p w14:paraId="3F323FC5" w14:textId="7F0D3208" w:rsidR="00DC0951" w:rsidRPr="00E912EE" w:rsidRDefault="00970CC7" w:rsidP="00DC0951">
            <w:pPr>
              <w:shd w:val="clear" w:color="auto" w:fill="FFFFFF"/>
              <w:spacing w:before="0"/>
              <w:ind w:right="33"/>
              <w:rPr>
                <w:rFonts w:cstheme="minorHAnsi"/>
                <w:color w:val="000000"/>
                <w:sz w:val="18"/>
                <w:szCs w:val="18"/>
                <w:lang w:eastAsia="fr-FR"/>
              </w:rPr>
            </w:pPr>
            <w:hyperlink r:id="rId34" w:history="1">
              <w:r w:rsidR="00DC0951" w:rsidRPr="009C6E34">
                <w:rPr>
                  <w:rStyle w:val="Hyperlink"/>
                  <w:rFonts w:cstheme="minorHAnsi"/>
                  <w:sz w:val="18"/>
                  <w:szCs w:val="18"/>
                </w:rPr>
                <w:t>Link</w:t>
              </w:r>
            </w:hyperlink>
          </w:p>
        </w:tc>
      </w:tr>
    </w:tbl>
    <w:p w14:paraId="7E127A7D" w14:textId="11BA305C" w:rsidR="005D12E2" w:rsidRDefault="005D12E2"/>
    <w:tbl>
      <w:tblPr>
        <w:tblStyle w:val="TableGrid"/>
        <w:tblW w:w="15309" w:type="dxa"/>
        <w:tblInd w:w="-572" w:type="dxa"/>
        <w:tblLook w:val="04A0" w:firstRow="1" w:lastRow="0" w:firstColumn="1" w:lastColumn="0" w:noHBand="0" w:noVBand="1"/>
      </w:tblPr>
      <w:tblGrid>
        <w:gridCol w:w="15309"/>
      </w:tblGrid>
      <w:tr w:rsidR="007A5668" w14:paraId="19043CFB" w14:textId="77777777" w:rsidTr="00A620C7">
        <w:tc>
          <w:tcPr>
            <w:tcW w:w="15309" w:type="dxa"/>
          </w:tcPr>
          <w:p w14:paraId="59A48EB9" w14:textId="260A8EBC" w:rsidR="007A5668" w:rsidRPr="007A5668" w:rsidRDefault="007A5668" w:rsidP="007A5668">
            <w:pPr>
              <w:spacing w:beforeLines="30" w:before="72" w:afterLines="30" w:after="72"/>
              <w:jc w:val="center"/>
              <w:rPr>
                <w:rFonts w:cs="Calibri"/>
                <w:b/>
                <w:bCs/>
                <w:szCs w:val="24"/>
                <w:lang w:val="en-US"/>
              </w:rPr>
            </w:pPr>
            <w:r w:rsidRPr="00596A87">
              <w:rPr>
                <w:rFonts w:cs="Calibri"/>
                <w:b/>
                <w:color w:val="548DD4" w:themeColor="text2" w:themeTint="99"/>
                <w:sz w:val="28"/>
                <w:szCs w:val="28"/>
                <w:lang w:val="en-US"/>
              </w:rPr>
              <w:t>Partnership Agreements signed in 20</w:t>
            </w:r>
            <w:r>
              <w:rPr>
                <w:rFonts w:cs="Calibri"/>
                <w:b/>
                <w:color w:val="548DD4" w:themeColor="text2" w:themeTint="99"/>
                <w:sz w:val="28"/>
                <w:szCs w:val="28"/>
                <w:lang w:val="en-US"/>
              </w:rPr>
              <w:t>20</w:t>
            </w:r>
            <w:r w:rsidRPr="00596A87">
              <w:rPr>
                <w:rFonts w:cs="Calibri"/>
                <w:b/>
                <w:color w:val="548DD4" w:themeColor="text2" w:themeTint="99"/>
                <w:sz w:val="28"/>
                <w:szCs w:val="28"/>
                <w:lang w:val="en-US"/>
              </w:rPr>
              <w:t xml:space="preserve"> with financial contributions</w:t>
            </w:r>
          </w:p>
        </w:tc>
      </w:tr>
    </w:tbl>
    <w:p w14:paraId="1D76ED6C" w14:textId="77777777" w:rsidR="00645F8C" w:rsidRDefault="00645F8C" w:rsidP="001E0E53">
      <w:pPr>
        <w:spacing w:before="0" w:after="200" w:line="276" w:lineRule="auto"/>
        <w:rPr>
          <w:b/>
          <w:szCs w:val="24"/>
        </w:rPr>
      </w:pPr>
    </w:p>
    <w:tbl>
      <w:tblPr>
        <w:tblW w:w="15309" w:type="dxa"/>
        <w:tblInd w:w="-577"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CellMar>
          <w:top w:w="108" w:type="dxa"/>
        </w:tblCellMar>
        <w:tblLook w:val="04A0" w:firstRow="1" w:lastRow="0" w:firstColumn="1" w:lastColumn="0" w:noHBand="0" w:noVBand="1"/>
      </w:tblPr>
      <w:tblGrid>
        <w:gridCol w:w="2412"/>
        <w:gridCol w:w="2266"/>
        <w:gridCol w:w="1134"/>
        <w:gridCol w:w="1276"/>
        <w:gridCol w:w="1417"/>
        <w:gridCol w:w="5529"/>
        <w:gridCol w:w="1275"/>
      </w:tblGrid>
      <w:tr w:rsidR="00596A87" w:rsidRPr="00E912EE" w14:paraId="76EA1104" w14:textId="590DF5E6" w:rsidTr="00A620C7">
        <w:trPr>
          <w:trHeight w:val="289"/>
          <w:tblHeader/>
        </w:trPr>
        <w:tc>
          <w:tcPr>
            <w:tcW w:w="2412" w:type="dxa"/>
            <w:vMerge w:val="restart"/>
            <w:shd w:val="clear" w:color="auto" w:fill="C6D9F1" w:themeFill="text2" w:themeFillTint="33"/>
            <w:hideMark/>
          </w:tcPr>
          <w:p w14:paraId="7D32F332" w14:textId="77777777" w:rsidR="00596A87" w:rsidRPr="00E912EE" w:rsidRDefault="00596A87" w:rsidP="002E44D3">
            <w:pPr>
              <w:spacing w:before="0"/>
              <w:rPr>
                <w:rFonts w:ascii="Calibri" w:hAnsi="Calibri" w:cs="Calibri"/>
                <w:b/>
                <w:sz w:val="18"/>
                <w:szCs w:val="18"/>
              </w:rPr>
            </w:pPr>
            <w:r w:rsidRPr="00E912EE">
              <w:rPr>
                <w:rFonts w:ascii="Calibri" w:hAnsi="Calibri" w:cs="Calibri"/>
                <w:b/>
                <w:sz w:val="18"/>
                <w:szCs w:val="18"/>
              </w:rPr>
              <w:t>Signatories</w:t>
            </w:r>
          </w:p>
        </w:tc>
        <w:tc>
          <w:tcPr>
            <w:tcW w:w="2266" w:type="dxa"/>
            <w:vMerge w:val="restart"/>
            <w:shd w:val="clear" w:color="auto" w:fill="C6D9F1" w:themeFill="text2" w:themeFillTint="33"/>
          </w:tcPr>
          <w:p w14:paraId="26A8CD29" w14:textId="77777777" w:rsidR="00596A87" w:rsidRPr="00E912EE" w:rsidRDefault="00596A87" w:rsidP="002E44D3">
            <w:pPr>
              <w:spacing w:before="0"/>
              <w:rPr>
                <w:rFonts w:ascii="Calibri" w:hAnsi="Calibri" w:cs="Calibri"/>
                <w:b/>
                <w:sz w:val="18"/>
                <w:szCs w:val="18"/>
              </w:rPr>
            </w:pPr>
            <w:r w:rsidRPr="00E912EE">
              <w:rPr>
                <w:rFonts w:ascii="Calibri" w:hAnsi="Calibri" w:cs="Calibri"/>
                <w:b/>
                <w:sz w:val="18"/>
                <w:szCs w:val="18"/>
              </w:rPr>
              <w:t>Document Title</w:t>
            </w:r>
          </w:p>
        </w:tc>
        <w:tc>
          <w:tcPr>
            <w:tcW w:w="1134" w:type="dxa"/>
            <w:vMerge w:val="restart"/>
            <w:shd w:val="clear" w:color="auto" w:fill="C6D9F1" w:themeFill="text2" w:themeFillTint="33"/>
            <w:hideMark/>
          </w:tcPr>
          <w:p w14:paraId="34D36B72" w14:textId="77777777" w:rsidR="00596A87" w:rsidRPr="00E912EE" w:rsidRDefault="00596A87" w:rsidP="002E44D3">
            <w:pPr>
              <w:spacing w:before="0"/>
              <w:rPr>
                <w:rFonts w:ascii="Calibri" w:hAnsi="Calibri" w:cs="Calibri"/>
                <w:b/>
                <w:sz w:val="18"/>
                <w:szCs w:val="18"/>
              </w:rPr>
            </w:pPr>
            <w:r w:rsidRPr="00E912EE">
              <w:rPr>
                <w:rFonts w:ascii="Calibri" w:hAnsi="Calibri" w:cs="Calibri"/>
                <w:b/>
                <w:sz w:val="18"/>
                <w:szCs w:val="18"/>
              </w:rPr>
              <w:t>Entry into Force</w:t>
            </w:r>
          </w:p>
        </w:tc>
        <w:tc>
          <w:tcPr>
            <w:tcW w:w="2693" w:type="dxa"/>
            <w:gridSpan w:val="2"/>
            <w:shd w:val="clear" w:color="auto" w:fill="C6D9F1" w:themeFill="text2" w:themeFillTint="33"/>
          </w:tcPr>
          <w:p w14:paraId="2DCDCE2E" w14:textId="77777777" w:rsidR="00596A87" w:rsidRPr="00E912EE" w:rsidRDefault="00596A87" w:rsidP="002E44D3">
            <w:pPr>
              <w:spacing w:before="0"/>
              <w:jc w:val="center"/>
              <w:rPr>
                <w:rFonts w:ascii="Calibri" w:hAnsi="Calibri" w:cs="Calibri"/>
                <w:b/>
                <w:sz w:val="18"/>
                <w:szCs w:val="18"/>
              </w:rPr>
            </w:pPr>
            <w:r w:rsidRPr="00E912EE">
              <w:rPr>
                <w:rFonts w:ascii="Calibri" w:hAnsi="Calibri" w:cs="Calibri"/>
                <w:b/>
                <w:sz w:val="18"/>
                <w:szCs w:val="18"/>
              </w:rPr>
              <w:t>Amount</w:t>
            </w:r>
          </w:p>
        </w:tc>
        <w:tc>
          <w:tcPr>
            <w:tcW w:w="5529" w:type="dxa"/>
            <w:vMerge w:val="restart"/>
            <w:shd w:val="clear" w:color="auto" w:fill="C6D9F1" w:themeFill="text2" w:themeFillTint="33"/>
          </w:tcPr>
          <w:p w14:paraId="4B6B856A" w14:textId="77777777" w:rsidR="00596A87" w:rsidRPr="00E912EE" w:rsidRDefault="00596A87" w:rsidP="002E44D3">
            <w:pPr>
              <w:spacing w:before="0"/>
              <w:rPr>
                <w:rFonts w:ascii="Calibri" w:hAnsi="Calibri" w:cs="Calibri"/>
                <w:b/>
                <w:sz w:val="18"/>
                <w:szCs w:val="18"/>
              </w:rPr>
            </w:pPr>
            <w:r w:rsidRPr="00E912EE">
              <w:rPr>
                <w:rFonts w:ascii="Calibri" w:hAnsi="Calibri" w:cs="Calibri"/>
                <w:b/>
                <w:sz w:val="18"/>
                <w:szCs w:val="18"/>
              </w:rPr>
              <w:t>Objective</w:t>
            </w:r>
          </w:p>
        </w:tc>
        <w:tc>
          <w:tcPr>
            <w:tcW w:w="1275" w:type="dxa"/>
            <w:vMerge w:val="restart"/>
            <w:shd w:val="clear" w:color="auto" w:fill="C6D9F1" w:themeFill="text2" w:themeFillTint="33"/>
          </w:tcPr>
          <w:p w14:paraId="079F5F96" w14:textId="2A720861" w:rsidR="00596A87" w:rsidRPr="00E912EE" w:rsidRDefault="00596A87" w:rsidP="002E44D3">
            <w:pPr>
              <w:spacing w:before="0"/>
              <w:rPr>
                <w:rFonts w:ascii="Calibri" w:hAnsi="Calibri" w:cs="Calibri"/>
                <w:b/>
                <w:sz w:val="18"/>
                <w:szCs w:val="18"/>
              </w:rPr>
            </w:pPr>
            <w:r>
              <w:rPr>
                <w:rFonts w:ascii="Calibri" w:hAnsi="Calibri" w:cs="Calibri"/>
                <w:b/>
                <w:sz w:val="18"/>
                <w:szCs w:val="18"/>
              </w:rPr>
              <w:t>More Information</w:t>
            </w:r>
          </w:p>
        </w:tc>
      </w:tr>
      <w:tr w:rsidR="00596A87" w:rsidRPr="00E912EE" w14:paraId="692818D8" w14:textId="0822A79B" w:rsidTr="00A620C7">
        <w:trPr>
          <w:trHeight w:val="289"/>
          <w:tblHeader/>
        </w:trPr>
        <w:tc>
          <w:tcPr>
            <w:tcW w:w="2412" w:type="dxa"/>
            <w:vMerge/>
          </w:tcPr>
          <w:p w14:paraId="0C9BBAAC" w14:textId="77777777" w:rsidR="00596A87" w:rsidRPr="00E912EE" w:rsidRDefault="00596A87" w:rsidP="002E44D3">
            <w:pPr>
              <w:spacing w:before="0"/>
              <w:rPr>
                <w:rFonts w:ascii="Calibri" w:hAnsi="Calibri" w:cs="Calibri"/>
                <w:b/>
                <w:sz w:val="18"/>
                <w:szCs w:val="18"/>
              </w:rPr>
            </w:pPr>
          </w:p>
        </w:tc>
        <w:tc>
          <w:tcPr>
            <w:tcW w:w="2266" w:type="dxa"/>
            <w:vMerge/>
          </w:tcPr>
          <w:p w14:paraId="4D550178" w14:textId="77777777" w:rsidR="00596A87" w:rsidRPr="00E912EE" w:rsidRDefault="00596A87" w:rsidP="002E44D3">
            <w:pPr>
              <w:spacing w:before="0"/>
              <w:rPr>
                <w:rFonts w:ascii="Calibri" w:hAnsi="Calibri" w:cs="Calibri"/>
                <w:b/>
                <w:sz w:val="18"/>
                <w:szCs w:val="18"/>
              </w:rPr>
            </w:pPr>
          </w:p>
        </w:tc>
        <w:tc>
          <w:tcPr>
            <w:tcW w:w="1134" w:type="dxa"/>
            <w:vMerge/>
          </w:tcPr>
          <w:p w14:paraId="51264025" w14:textId="77777777" w:rsidR="00596A87" w:rsidRPr="00E912EE" w:rsidRDefault="00596A87" w:rsidP="002E44D3">
            <w:pPr>
              <w:spacing w:before="0"/>
              <w:rPr>
                <w:rFonts w:ascii="Calibri" w:hAnsi="Calibri" w:cs="Calibri"/>
                <w:b/>
                <w:sz w:val="18"/>
                <w:szCs w:val="18"/>
              </w:rPr>
            </w:pPr>
          </w:p>
        </w:tc>
        <w:tc>
          <w:tcPr>
            <w:tcW w:w="1276" w:type="dxa"/>
            <w:shd w:val="clear" w:color="auto" w:fill="C6D9F1" w:themeFill="text2" w:themeFillTint="33"/>
          </w:tcPr>
          <w:p w14:paraId="4377A654" w14:textId="77777777" w:rsidR="00596A87" w:rsidRPr="00E912EE" w:rsidRDefault="00596A87" w:rsidP="002E44D3">
            <w:pPr>
              <w:spacing w:before="0"/>
              <w:rPr>
                <w:rFonts w:ascii="Calibri" w:hAnsi="Calibri" w:cs="Calibri"/>
                <w:b/>
                <w:sz w:val="18"/>
                <w:szCs w:val="18"/>
              </w:rPr>
            </w:pPr>
            <w:r w:rsidRPr="00E912EE">
              <w:rPr>
                <w:rFonts w:ascii="Calibri" w:hAnsi="Calibri" w:cs="Calibri"/>
                <w:b/>
                <w:sz w:val="18"/>
                <w:szCs w:val="18"/>
              </w:rPr>
              <w:t>ITU</w:t>
            </w:r>
          </w:p>
        </w:tc>
        <w:tc>
          <w:tcPr>
            <w:tcW w:w="1417" w:type="dxa"/>
            <w:shd w:val="clear" w:color="auto" w:fill="C6D9F1" w:themeFill="text2" w:themeFillTint="33"/>
          </w:tcPr>
          <w:p w14:paraId="6034CB04" w14:textId="77777777" w:rsidR="00596A87" w:rsidRPr="00E912EE" w:rsidRDefault="00596A87" w:rsidP="002E44D3">
            <w:pPr>
              <w:spacing w:before="0"/>
              <w:rPr>
                <w:rFonts w:ascii="Calibri" w:hAnsi="Calibri" w:cs="Calibri"/>
                <w:b/>
                <w:sz w:val="18"/>
                <w:szCs w:val="18"/>
              </w:rPr>
            </w:pPr>
            <w:r w:rsidRPr="00E912EE">
              <w:rPr>
                <w:rFonts w:ascii="Calibri" w:hAnsi="Calibri" w:cs="Calibri"/>
                <w:b/>
                <w:sz w:val="18"/>
                <w:szCs w:val="18"/>
              </w:rPr>
              <w:t>Partners</w:t>
            </w:r>
          </w:p>
        </w:tc>
        <w:tc>
          <w:tcPr>
            <w:tcW w:w="5529" w:type="dxa"/>
            <w:vMerge/>
          </w:tcPr>
          <w:p w14:paraId="645D44DF" w14:textId="77777777" w:rsidR="00596A87" w:rsidRPr="00E912EE" w:rsidRDefault="00596A87" w:rsidP="002E44D3">
            <w:pPr>
              <w:spacing w:before="0"/>
              <w:rPr>
                <w:rFonts w:ascii="Calibri" w:hAnsi="Calibri" w:cs="Calibri"/>
                <w:b/>
                <w:sz w:val="18"/>
                <w:szCs w:val="18"/>
              </w:rPr>
            </w:pPr>
          </w:p>
        </w:tc>
        <w:tc>
          <w:tcPr>
            <w:tcW w:w="1275" w:type="dxa"/>
            <w:vMerge/>
          </w:tcPr>
          <w:p w14:paraId="34849BEF" w14:textId="77777777" w:rsidR="00596A87" w:rsidRPr="00E912EE" w:rsidRDefault="00596A87" w:rsidP="002E44D3">
            <w:pPr>
              <w:spacing w:before="0"/>
              <w:rPr>
                <w:rFonts w:ascii="Calibri" w:hAnsi="Calibri" w:cs="Calibri"/>
                <w:b/>
                <w:sz w:val="18"/>
                <w:szCs w:val="18"/>
              </w:rPr>
            </w:pPr>
          </w:p>
        </w:tc>
      </w:tr>
      <w:tr w:rsidR="00596A87" w:rsidRPr="00E912EE" w14:paraId="5D7C219A" w14:textId="5E5EE342" w:rsidTr="00A620C7">
        <w:trPr>
          <w:trHeight w:val="1845"/>
        </w:trPr>
        <w:tc>
          <w:tcPr>
            <w:tcW w:w="2412" w:type="dxa"/>
            <w:shd w:val="clear" w:color="auto" w:fill="auto"/>
          </w:tcPr>
          <w:p w14:paraId="424DFDA5" w14:textId="421F8F42" w:rsidR="00596A87" w:rsidRPr="00E912EE" w:rsidRDefault="006A1D8D" w:rsidP="002E44D3">
            <w:pPr>
              <w:shd w:val="clear" w:color="auto" w:fill="FFFFFF"/>
              <w:spacing w:before="0"/>
              <w:ind w:right="33"/>
              <w:rPr>
                <w:rFonts w:cstheme="minorHAnsi"/>
                <w:sz w:val="18"/>
                <w:szCs w:val="18"/>
                <w:lang w:eastAsia="fr-FR"/>
              </w:rPr>
            </w:pPr>
            <w:r>
              <w:rPr>
                <w:rStyle w:val="normaltextrun"/>
                <w:rFonts w:ascii="Calibri" w:hAnsi="Calibri" w:cs="Calibri"/>
                <w:color w:val="000000"/>
                <w:sz w:val="18"/>
                <w:szCs w:val="18"/>
              </w:rPr>
              <w:t xml:space="preserve">ITU – </w:t>
            </w:r>
            <w:r w:rsidR="00596A87" w:rsidRPr="00E912EE">
              <w:rPr>
                <w:rFonts w:cstheme="minorHAnsi"/>
                <w:sz w:val="18"/>
                <w:szCs w:val="18"/>
                <w:lang w:eastAsia="fr-FR"/>
              </w:rPr>
              <w:t>Ministry of Foreign Affairs, Estonia</w:t>
            </w:r>
          </w:p>
        </w:tc>
        <w:tc>
          <w:tcPr>
            <w:tcW w:w="2266" w:type="dxa"/>
          </w:tcPr>
          <w:p w14:paraId="4508815A" w14:textId="77777777" w:rsidR="00596A87" w:rsidRPr="00E912EE" w:rsidRDefault="00596A87" w:rsidP="002E44D3">
            <w:pPr>
              <w:shd w:val="clear" w:color="auto" w:fill="FFFFFF"/>
              <w:spacing w:before="0"/>
              <w:ind w:right="33"/>
              <w:rPr>
                <w:rFonts w:cstheme="minorHAnsi"/>
                <w:sz w:val="18"/>
                <w:szCs w:val="18"/>
                <w:lang w:eastAsia="fr-FR"/>
              </w:rPr>
            </w:pPr>
            <w:r w:rsidRPr="00E912EE">
              <w:rPr>
                <w:rFonts w:cstheme="minorHAnsi"/>
                <w:sz w:val="18"/>
                <w:szCs w:val="18"/>
                <w:lang w:eastAsia="fr-FR"/>
              </w:rPr>
              <w:t>Accelerating digitalization of government services in low-resource settings: Implementing a Reference Digital Platform based on reusable building blocks</w:t>
            </w:r>
          </w:p>
        </w:tc>
        <w:tc>
          <w:tcPr>
            <w:tcW w:w="1134" w:type="dxa"/>
            <w:shd w:val="clear" w:color="auto" w:fill="auto"/>
          </w:tcPr>
          <w:p w14:paraId="72572E70" w14:textId="77777777" w:rsidR="00596A87" w:rsidRPr="00E912EE" w:rsidRDefault="00596A87" w:rsidP="002E44D3">
            <w:pPr>
              <w:shd w:val="clear" w:color="auto" w:fill="FFFFFF"/>
              <w:spacing w:before="0"/>
              <w:ind w:right="33"/>
              <w:rPr>
                <w:rFonts w:cstheme="minorHAnsi"/>
                <w:sz w:val="18"/>
                <w:szCs w:val="18"/>
                <w:lang w:eastAsia="fr-FR"/>
              </w:rPr>
            </w:pPr>
            <w:r w:rsidRPr="00E912EE">
              <w:rPr>
                <w:rFonts w:cstheme="minorHAnsi"/>
                <w:sz w:val="18"/>
                <w:szCs w:val="18"/>
                <w:lang w:eastAsia="fr-FR"/>
              </w:rPr>
              <w:t>22.12.2020</w:t>
            </w:r>
          </w:p>
        </w:tc>
        <w:tc>
          <w:tcPr>
            <w:tcW w:w="1276" w:type="dxa"/>
            <w:shd w:val="clear" w:color="auto" w:fill="auto"/>
          </w:tcPr>
          <w:p w14:paraId="159D693D" w14:textId="77777777" w:rsidR="00596A87" w:rsidRPr="00E912EE" w:rsidRDefault="00596A87" w:rsidP="002E44D3">
            <w:pPr>
              <w:shd w:val="clear" w:color="auto" w:fill="FFFFFF"/>
              <w:spacing w:before="0"/>
              <w:rPr>
                <w:rFonts w:cstheme="minorHAnsi"/>
                <w:sz w:val="18"/>
                <w:szCs w:val="18"/>
                <w:lang w:eastAsia="fr-FR"/>
              </w:rPr>
            </w:pPr>
            <w:r w:rsidRPr="00E912EE">
              <w:rPr>
                <w:rFonts w:cstheme="minorHAnsi"/>
                <w:sz w:val="18"/>
                <w:szCs w:val="18"/>
                <w:lang w:eastAsia="fr-FR"/>
              </w:rPr>
              <w:t>EUR 200 000</w:t>
            </w:r>
          </w:p>
        </w:tc>
        <w:tc>
          <w:tcPr>
            <w:tcW w:w="1417" w:type="dxa"/>
          </w:tcPr>
          <w:p w14:paraId="52DB0806" w14:textId="77777777" w:rsidR="00596A87" w:rsidRPr="00E912EE" w:rsidRDefault="00596A87" w:rsidP="002E44D3">
            <w:pPr>
              <w:shd w:val="clear" w:color="auto" w:fill="FFFFFF"/>
              <w:spacing w:before="0"/>
              <w:ind w:right="33"/>
              <w:rPr>
                <w:rFonts w:cstheme="minorHAnsi"/>
                <w:sz w:val="18"/>
                <w:szCs w:val="18"/>
                <w:lang w:eastAsia="fr-FR"/>
              </w:rPr>
            </w:pPr>
            <w:r w:rsidRPr="00E912EE">
              <w:rPr>
                <w:rFonts w:cstheme="minorHAnsi"/>
                <w:sz w:val="18"/>
                <w:szCs w:val="18"/>
                <w:lang w:eastAsia="fr-FR"/>
              </w:rPr>
              <w:t>EUR 200 000</w:t>
            </w:r>
          </w:p>
        </w:tc>
        <w:tc>
          <w:tcPr>
            <w:tcW w:w="5529" w:type="dxa"/>
          </w:tcPr>
          <w:p w14:paraId="36B51F3C" w14:textId="0D258978" w:rsidR="00596A87" w:rsidRPr="00E912EE" w:rsidRDefault="00596A87" w:rsidP="00BC5BF2">
            <w:pPr>
              <w:shd w:val="clear" w:color="auto" w:fill="FFFFFF"/>
              <w:spacing w:before="0"/>
              <w:ind w:right="33"/>
              <w:jc w:val="both"/>
              <w:rPr>
                <w:rFonts w:cstheme="minorHAnsi"/>
                <w:sz w:val="18"/>
                <w:szCs w:val="18"/>
                <w:lang w:eastAsia="fr-FR"/>
              </w:rPr>
            </w:pPr>
            <w:r w:rsidRPr="00E912EE">
              <w:rPr>
                <w:rFonts w:cstheme="minorHAnsi"/>
                <w:sz w:val="18"/>
                <w:szCs w:val="18"/>
              </w:rPr>
              <w:t>To develop a model or reference “common digital SDG platform” as a Digital Public Good comprised of essential standards-based, secure, interoperable and reusable building blocks available to the whole-of Government agencies to build and deploy their digital services and applications in a cost efficient, accelerated and integrated manner particularly in low-resource settings (in line with the ITU Regional Initiative for Europe on a citizen centric approach to building services for national administrations).</w:t>
            </w:r>
          </w:p>
        </w:tc>
        <w:tc>
          <w:tcPr>
            <w:tcW w:w="1275" w:type="dxa"/>
          </w:tcPr>
          <w:p w14:paraId="79414718" w14:textId="206B15CD" w:rsidR="00596A87" w:rsidRPr="00E912EE" w:rsidRDefault="00970CC7" w:rsidP="002E44D3">
            <w:pPr>
              <w:shd w:val="clear" w:color="auto" w:fill="FFFFFF"/>
              <w:spacing w:before="0"/>
              <w:ind w:right="33"/>
              <w:rPr>
                <w:rFonts w:cstheme="minorHAnsi"/>
                <w:sz w:val="18"/>
                <w:szCs w:val="18"/>
              </w:rPr>
            </w:pPr>
            <w:hyperlink r:id="rId35" w:history="1">
              <w:r w:rsidR="00E454C8" w:rsidRPr="00E454C8">
                <w:rPr>
                  <w:rStyle w:val="Hyperlink"/>
                  <w:rFonts w:cstheme="minorHAnsi"/>
                  <w:sz w:val="18"/>
                  <w:szCs w:val="18"/>
                  <w:lang w:eastAsia="fr-FR"/>
                </w:rPr>
                <w:t>Link</w:t>
              </w:r>
            </w:hyperlink>
          </w:p>
        </w:tc>
      </w:tr>
      <w:tr w:rsidR="00596A87" w:rsidRPr="00E912EE" w14:paraId="6068E550" w14:textId="5851680A" w:rsidTr="00A620C7">
        <w:trPr>
          <w:trHeight w:val="1136"/>
        </w:trPr>
        <w:tc>
          <w:tcPr>
            <w:tcW w:w="2412" w:type="dxa"/>
            <w:shd w:val="clear" w:color="auto" w:fill="auto"/>
          </w:tcPr>
          <w:p w14:paraId="7E2204DB" w14:textId="6E6F6F08" w:rsidR="00596A87" w:rsidRPr="00E912EE" w:rsidRDefault="006A1D8D" w:rsidP="002E44D3">
            <w:pPr>
              <w:shd w:val="clear" w:color="auto" w:fill="FFFFFF"/>
              <w:spacing w:before="0"/>
              <w:ind w:right="33"/>
              <w:rPr>
                <w:rFonts w:cstheme="minorHAnsi"/>
                <w:color w:val="000000"/>
                <w:sz w:val="18"/>
                <w:szCs w:val="18"/>
                <w:lang w:eastAsia="fr-FR"/>
              </w:rPr>
            </w:pPr>
            <w:r>
              <w:rPr>
                <w:rStyle w:val="normaltextrun"/>
                <w:rFonts w:ascii="Calibri" w:hAnsi="Calibri" w:cs="Calibri"/>
                <w:color w:val="000000"/>
                <w:sz w:val="18"/>
                <w:szCs w:val="18"/>
              </w:rPr>
              <w:t xml:space="preserve">ITU – </w:t>
            </w:r>
            <w:r w:rsidR="00596A87" w:rsidRPr="00E912EE">
              <w:rPr>
                <w:rFonts w:cstheme="minorHAnsi"/>
                <w:color w:val="000000"/>
                <w:sz w:val="18"/>
                <w:szCs w:val="18"/>
                <w:lang w:eastAsia="fr-FR"/>
              </w:rPr>
              <w:t>National Cybersecurity Authority (NCA), Saudi Arabia</w:t>
            </w:r>
          </w:p>
        </w:tc>
        <w:tc>
          <w:tcPr>
            <w:tcW w:w="2266" w:type="dxa"/>
          </w:tcPr>
          <w:p w14:paraId="7A2145AF"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Creating a Safe and Prosperous Cyberspace for Children</w:t>
            </w:r>
          </w:p>
        </w:tc>
        <w:tc>
          <w:tcPr>
            <w:tcW w:w="1134" w:type="dxa"/>
            <w:shd w:val="clear" w:color="auto" w:fill="auto"/>
          </w:tcPr>
          <w:p w14:paraId="697B3BCA"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17.12.2020</w:t>
            </w:r>
          </w:p>
        </w:tc>
        <w:tc>
          <w:tcPr>
            <w:tcW w:w="1276" w:type="dxa"/>
            <w:shd w:val="clear" w:color="auto" w:fill="auto"/>
          </w:tcPr>
          <w:p w14:paraId="37B19FE8"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w:t>
            </w:r>
          </w:p>
        </w:tc>
        <w:tc>
          <w:tcPr>
            <w:tcW w:w="1417" w:type="dxa"/>
          </w:tcPr>
          <w:p w14:paraId="345053DC"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USD 1 612 500</w:t>
            </w:r>
          </w:p>
        </w:tc>
        <w:tc>
          <w:tcPr>
            <w:tcW w:w="5529" w:type="dxa"/>
          </w:tcPr>
          <w:p w14:paraId="13167A92" w14:textId="215347E2" w:rsidR="00596A87" w:rsidRPr="00E912EE" w:rsidRDefault="00596A87" w:rsidP="00BC5BF2">
            <w:pPr>
              <w:shd w:val="clear" w:color="auto" w:fill="FFFFFF"/>
              <w:spacing w:before="0"/>
              <w:ind w:right="33"/>
              <w:jc w:val="both"/>
              <w:rPr>
                <w:rFonts w:cstheme="minorHAnsi"/>
                <w:color w:val="000000"/>
                <w:sz w:val="18"/>
                <w:szCs w:val="18"/>
                <w:lang w:eastAsia="fr-FR"/>
              </w:rPr>
            </w:pPr>
            <w:r w:rsidRPr="00E912EE">
              <w:rPr>
                <w:rFonts w:cstheme="minorHAnsi"/>
                <w:sz w:val="18"/>
                <w:szCs w:val="18"/>
              </w:rPr>
              <w:t>To foster a culture of child online protection (COP) with all relevant stakeholders through knowledge sharing and cyber skills development and to increase related policies development to build human an institutional COP capacity at regional and national levels and share experience gained with other Member countries.</w:t>
            </w:r>
          </w:p>
        </w:tc>
        <w:tc>
          <w:tcPr>
            <w:tcW w:w="1275" w:type="dxa"/>
          </w:tcPr>
          <w:p w14:paraId="46113F71" w14:textId="03AF06E9" w:rsidR="00596A87" w:rsidRPr="00E912EE" w:rsidRDefault="00970CC7" w:rsidP="002E44D3">
            <w:pPr>
              <w:shd w:val="clear" w:color="auto" w:fill="FFFFFF"/>
              <w:spacing w:before="0"/>
              <w:ind w:right="33"/>
              <w:rPr>
                <w:rFonts w:cstheme="minorHAnsi"/>
                <w:sz w:val="18"/>
                <w:szCs w:val="18"/>
              </w:rPr>
            </w:pPr>
            <w:hyperlink r:id="rId36" w:history="1">
              <w:r w:rsidR="00E454C8" w:rsidRPr="00E454C8">
                <w:rPr>
                  <w:rStyle w:val="Hyperlink"/>
                  <w:rFonts w:cstheme="minorHAnsi"/>
                  <w:sz w:val="18"/>
                  <w:szCs w:val="18"/>
                </w:rPr>
                <w:t>Link</w:t>
              </w:r>
            </w:hyperlink>
          </w:p>
        </w:tc>
      </w:tr>
      <w:tr w:rsidR="00EE08EB" w:rsidRPr="00E912EE" w:rsidDel="00A7727D" w14:paraId="5C1D5065" w14:textId="77777777" w:rsidTr="00A620C7">
        <w:trPr>
          <w:trHeight w:val="439"/>
        </w:trPr>
        <w:tc>
          <w:tcPr>
            <w:tcW w:w="2412" w:type="dxa"/>
            <w:shd w:val="clear" w:color="auto" w:fill="auto"/>
          </w:tcPr>
          <w:p w14:paraId="51D07239" w14:textId="5F936CAB" w:rsidR="00EE08EB" w:rsidRPr="00E912EE" w:rsidRDefault="00FC147D" w:rsidP="002E44D3">
            <w:pPr>
              <w:shd w:val="clear" w:color="auto" w:fill="FFFFFF"/>
              <w:spacing w:before="0"/>
              <w:ind w:right="33"/>
              <w:rPr>
                <w:rStyle w:val="normaltextrun"/>
                <w:rFonts w:ascii="Calibri" w:hAnsi="Calibri" w:cs="Calibri"/>
                <w:color w:val="000000"/>
                <w:sz w:val="18"/>
                <w:szCs w:val="18"/>
              </w:rPr>
            </w:pPr>
            <w:r>
              <w:rPr>
                <w:rStyle w:val="normaltextrun"/>
                <w:rFonts w:ascii="Calibri" w:hAnsi="Calibri" w:cs="Calibri"/>
                <w:color w:val="000000"/>
                <w:sz w:val="18"/>
                <w:szCs w:val="18"/>
              </w:rPr>
              <w:t>ITU – Deutsche Gesellschaft f</w:t>
            </w:r>
            <w:r w:rsidR="00BA4ABD">
              <w:rPr>
                <w:rStyle w:val="normaltextrun"/>
                <w:rFonts w:ascii="Calibri" w:hAnsi="Calibri" w:cs="Calibri"/>
                <w:color w:val="000000"/>
                <w:sz w:val="18"/>
                <w:szCs w:val="18"/>
              </w:rPr>
              <w:t>ur Internationale Zusammenarbeit (GIZ)</w:t>
            </w:r>
            <w:r w:rsidR="004D678C">
              <w:rPr>
                <w:rStyle w:val="normaltextrun"/>
                <w:rFonts w:ascii="Calibri" w:hAnsi="Calibri" w:cs="Calibri"/>
                <w:color w:val="000000"/>
                <w:sz w:val="18"/>
                <w:szCs w:val="18"/>
              </w:rPr>
              <w:t>, Germany</w:t>
            </w:r>
          </w:p>
        </w:tc>
        <w:tc>
          <w:tcPr>
            <w:tcW w:w="2266" w:type="dxa"/>
          </w:tcPr>
          <w:p w14:paraId="44BADE22" w14:textId="1221BD29" w:rsidR="008C1782" w:rsidRPr="00E912EE" w:rsidRDefault="00A920DC" w:rsidP="00BC5BF2">
            <w:pPr>
              <w:shd w:val="clear" w:color="auto" w:fill="FFFFFF"/>
              <w:spacing w:before="0" w:after="60"/>
              <w:ind w:right="34"/>
              <w:rPr>
                <w:rStyle w:val="normaltextrun"/>
                <w:rFonts w:ascii="Calibri" w:hAnsi="Calibri" w:cs="Calibri"/>
                <w:color w:val="000000"/>
                <w:sz w:val="18"/>
                <w:szCs w:val="18"/>
              </w:rPr>
            </w:pPr>
            <w:r>
              <w:rPr>
                <w:rStyle w:val="normaltextrun"/>
                <w:rFonts w:ascii="Calibri" w:hAnsi="Calibri" w:cs="Calibri"/>
                <w:color w:val="000000"/>
                <w:sz w:val="18"/>
                <w:szCs w:val="18"/>
              </w:rPr>
              <w:t>Digit</w:t>
            </w:r>
            <w:r w:rsidR="0008371F">
              <w:rPr>
                <w:rStyle w:val="normaltextrun"/>
                <w:rFonts w:ascii="Calibri" w:hAnsi="Calibri" w:cs="Calibri"/>
                <w:color w:val="000000"/>
                <w:sz w:val="18"/>
                <w:szCs w:val="18"/>
              </w:rPr>
              <w:t>alisation for sustainable development: implementation of certain activities</w:t>
            </w:r>
            <w:r w:rsidR="006A78ED">
              <w:rPr>
                <w:rStyle w:val="normaltextrun"/>
                <w:rFonts w:ascii="Calibri" w:hAnsi="Calibri" w:cs="Calibri"/>
                <w:color w:val="000000"/>
                <w:sz w:val="18"/>
                <w:szCs w:val="18"/>
              </w:rPr>
              <w:t xml:space="preserve"> within </w:t>
            </w:r>
            <w:r w:rsidR="00330493">
              <w:rPr>
                <w:rStyle w:val="normaltextrun"/>
                <w:rFonts w:ascii="Calibri" w:hAnsi="Calibri" w:cs="Calibri"/>
                <w:color w:val="000000"/>
                <w:sz w:val="18"/>
                <w:szCs w:val="18"/>
              </w:rPr>
              <w:t>the multilateral initiatives EQU</w:t>
            </w:r>
            <w:r w:rsidR="00F57FFA">
              <w:rPr>
                <w:rStyle w:val="normaltextrun"/>
                <w:rFonts w:ascii="Calibri" w:hAnsi="Calibri" w:cs="Calibri"/>
                <w:color w:val="000000"/>
                <w:sz w:val="18"/>
                <w:szCs w:val="18"/>
              </w:rPr>
              <w:t>A</w:t>
            </w:r>
            <w:r w:rsidR="00330493">
              <w:rPr>
                <w:rStyle w:val="normaltextrun"/>
                <w:rFonts w:ascii="Calibri" w:hAnsi="Calibri" w:cs="Calibri"/>
                <w:color w:val="000000"/>
                <w:sz w:val="18"/>
                <w:szCs w:val="18"/>
              </w:rPr>
              <w:t>LS the global Platform to Bridge the Gender Digital divide</w:t>
            </w:r>
          </w:p>
        </w:tc>
        <w:tc>
          <w:tcPr>
            <w:tcW w:w="1134" w:type="dxa"/>
            <w:shd w:val="clear" w:color="auto" w:fill="auto"/>
          </w:tcPr>
          <w:p w14:paraId="4FE89EA2" w14:textId="65CD2E2C" w:rsidR="00EE08EB" w:rsidRPr="00E912EE" w:rsidRDefault="00EE08EB" w:rsidP="002E44D3">
            <w:pPr>
              <w:shd w:val="clear" w:color="auto" w:fill="FFFFFF"/>
              <w:spacing w:before="0"/>
              <w:ind w:right="33"/>
              <w:rPr>
                <w:rFonts w:cstheme="minorHAnsi"/>
                <w:color w:val="000000"/>
                <w:sz w:val="18"/>
                <w:szCs w:val="18"/>
                <w:lang w:eastAsia="fr-FR"/>
              </w:rPr>
            </w:pPr>
            <w:r>
              <w:rPr>
                <w:rFonts w:cstheme="minorHAnsi"/>
                <w:color w:val="000000"/>
                <w:sz w:val="18"/>
                <w:szCs w:val="18"/>
                <w:lang w:eastAsia="fr-FR"/>
              </w:rPr>
              <w:t>15.12.2020</w:t>
            </w:r>
          </w:p>
        </w:tc>
        <w:tc>
          <w:tcPr>
            <w:tcW w:w="1276" w:type="dxa"/>
            <w:shd w:val="clear" w:color="auto" w:fill="auto"/>
          </w:tcPr>
          <w:p w14:paraId="2A1A965A" w14:textId="77777777" w:rsidR="00EE08EB" w:rsidRPr="00E912EE" w:rsidRDefault="00EE08EB" w:rsidP="002E44D3">
            <w:pPr>
              <w:shd w:val="clear" w:color="auto" w:fill="FFFFFF"/>
              <w:spacing w:before="0"/>
              <w:rPr>
                <w:rFonts w:cstheme="minorHAnsi"/>
                <w:color w:val="000000"/>
                <w:sz w:val="18"/>
                <w:szCs w:val="18"/>
                <w:lang w:eastAsia="fr-FR"/>
              </w:rPr>
            </w:pPr>
          </w:p>
        </w:tc>
        <w:tc>
          <w:tcPr>
            <w:tcW w:w="1417" w:type="dxa"/>
          </w:tcPr>
          <w:p w14:paraId="5906CAF1" w14:textId="76CD79DC" w:rsidR="00EE08EB" w:rsidRPr="00E912EE" w:rsidRDefault="004D678C" w:rsidP="002E44D3">
            <w:pPr>
              <w:shd w:val="clear" w:color="auto" w:fill="FFFFFF"/>
              <w:spacing w:before="0"/>
              <w:ind w:right="33"/>
              <w:rPr>
                <w:rStyle w:val="normaltextrun"/>
                <w:rFonts w:ascii="Calibri" w:hAnsi="Calibri" w:cs="Calibri"/>
                <w:color w:val="000000"/>
                <w:sz w:val="18"/>
                <w:szCs w:val="18"/>
              </w:rPr>
            </w:pPr>
            <w:r>
              <w:rPr>
                <w:rStyle w:val="normaltextrun"/>
                <w:rFonts w:ascii="Calibri" w:hAnsi="Calibri" w:cs="Calibri"/>
                <w:color w:val="000000"/>
                <w:sz w:val="18"/>
                <w:szCs w:val="18"/>
              </w:rPr>
              <w:t>EUR 148</w:t>
            </w:r>
            <w:r w:rsidR="00A052DB">
              <w:rPr>
                <w:rStyle w:val="normaltextrun"/>
                <w:rFonts w:ascii="Calibri" w:hAnsi="Calibri" w:cs="Calibri"/>
                <w:color w:val="000000"/>
                <w:sz w:val="18"/>
                <w:szCs w:val="18"/>
              </w:rPr>
              <w:t> </w:t>
            </w:r>
            <w:r>
              <w:rPr>
                <w:rStyle w:val="normaltextrun"/>
                <w:rFonts w:ascii="Calibri" w:hAnsi="Calibri" w:cs="Calibri"/>
                <w:color w:val="000000"/>
                <w:sz w:val="18"/>
                <w:szCs w:val="18"/>
              </w:rPr>
              <w:t>429</w:t>
            </w:r>
          </w:p>
        </w:tc>
        <w:tc>
          <w:tcPr>
            <w:tcW w:w="5529" w:type="dxa"/>
          </w:tcPr>
          <w:p w14:paraId="36227817" w14:textId="77777777" w:rsidR="00EE08EB" w:rsidRDefault="00330493" w:rsidP="005343FE">
            <w:pPr>
              <w:spacing w:before="0"/>
              <w:jc w:val="both"/>
              <w:rPr>
                <w:rFonts w:cstheme="minorHAnsi"/>
                <w:sz w:val="18"/>
                <w:szCs w:val="18"/>
              </w:rPr>
            </w:pPr>
            <w:r>
              <w:rPr>
                <w:rFonts w:cstheme="minorHAnsi"/>
                <w:sz w:val="18"/>
                <w:szCs w:val="18"/>
              </w:rPr>
              <w:t>To</w:t>
            </w:r>
            <w:r w:rsidR="006E4D93">
              <w:rPr>
                <w:rFonts w:cstheme="minorHAnsi"/>
                <w:sz w:val="18"/>
                <w:szCs w:val="18"/>
              </w:rPr>
              <w:t xml:space="preserve"> streng</w:t>
            </w:r>
            <w:r w:rsidR="00B82C4C">
              <w:rPr>
                <w:rFonts w:cstheme="minorHAnsi"/>
                <w:sz w:val="18"/>
                <w:szCs w:val="18"/>
              </w:rPr>
              <w:t>then institutional capacity for the implementation of targeted activities of the EQUALS Global Partnership</w:t>
            </w:r>
            <w:r w:rsidR="0060260C">
              <w:rPr>
                <w:rFonts w:cstheme="minorHAnsi"/>
                <w:sz w:val="18"/>
                <w:szCs w:val="18"/>
              </w:rPr>
              <w:t xml:space="preserve"> by reinforcing the EQUALS Community of partners and funding Strategy. Create Storytelling Opportunities and Promote and present the deliverables of the E</w:t>
            </w:r>
            <w:r w:rsidR="007F3EE8">
              <w:rPr>
                <w:rFonts w:cstheme="minorHAnsi"/>
                <w:sz w:val="18"/>
                <w:szCs w:val="18"/>
              </w:rPr>
              <w:t>QUALS Partnership and especially Skills Coalition at international events.</w:t>
            </w:r>
          </w:p>
          <w:p w14:paraId="74A46DFE" w14:textId="2AEBE0F9" w:rsidR="007F3EE8" w:rsidRPr="00E912EE" w:rsidRDefault="007F3EE8" w:rsidP="005343FE">
            <w:pPr>
              <w:spacing w:before="0"/>
              <w:jc w:val="both"/>
              <w:rPr>
                <w:rFonts w:cstheme="minorHAnsi"/>
                <w:sz w:val="18"/>
                <w:szCs w:val="18"/>
              </w:rPr>
            </w:pPr>
          </w:p>
        </w:tc>
        <w:tc>
          <w:tcPr>
            <w:tcW w:w="1275" w:type="dxa"/>
          </w:tcPr>
          <w:p w14:paraId="631C9F6F" w14:textId="04F16E94" w:rsidR="00EE08EB" w:rsidRDefault="00970CC7" w:rsidP="002E44D3">
            <w:pPr>
              <w:spacing w:before="0"/>
            </w:pPr>
            <w:hyperlink r:id="rId37" w:history="1">
              <w:r w:rsidR="002F7AA6" w:rsidRPr="009D366A">
                <w:rPr>
                  <w:rStyle w:val="Hyperlink"/>
                  <w:rFonts w:cstheme="minorHAnsi"/>
                  <w:sz w:val="18"/>
                  <w:szCs w:val="18"/>
                </w:rPr>
                <w:t>Link</w:t>
              </w:r>
            </w:hyperlink>
          </w:p>
        </w:tc>
      </w:tr>
      <w:tr w:rsidR="00596A87" w:rsidRPr="00E912EE" w:rsidDel="00A7727D" w14:paraId="2C98C0AD" w14:textId="1EBBBCE7" w:rsidTr="00A620C7">
        <w:trPr>
          <w:trHeight w:val="439"/>
        </w:trPr>
        <w:tc>
          <w:tcPr>
            <w:tcW w:w="2412" w:type="dxa"/>
            <w:shd w:val="clear" w:color="auto" w:fill="auto"/>
          </w:tcPr>
          <w:p w14:paraId="333229B2"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Style w:val="normaltextrun"/>
                <w:rFonts w:ascii="Calibri" w:hAnsi="Calibri" w:cs="Calibri"/>
                <w:color w:val="000000"/>
                <w:sz w:val="18"/>
                <w:szCs w:val="18"/>
              </w:rPr>
              <w:lastRenderedPageBreak/>
              <w:t>ITU – Ministry of Science and ICT (MSIT), Korea Rep.</w:t>
            </w:r>
          </w:p>
        </w:tc>
        <w:tc>
          <w:tcPr>
            <w:tcW w:w="2266" w:type="dxa"/>
          </w:tcPr>
          <w:p w14:paraId="26766044"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Style w:val="normaltextrun"/>
                <w:rFonts w:ascii="Calibri" w:hAnsi="Calibri" w:cs="Calibri"/>
                <w:color w:val="000000"/>
                <w:sz w:val="18"/>
                <w:szCs w:val="18"/>
              </w:rPr>
              <w:t>Roadmap for Digital Knowledge Platform</w:t>
            </w:r>
          </w:p>
        </w:tc>
        <w:tc>
          <w:tcPr>
            <w:tcW w:w="1134" w:type="dxa"/>
            <w:shd w:val="clear" w:color="auto" w:fill="auto"/>
          </w:tcPr>
          <w:p w14:paraId="2657D8F0"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15.12.2020</w:t>
            </w:r>
          </w:p>
        </w:tc>
        <w:tc>
          <w:tcPr>
            <w:tcW w:w="1276" w:type="dxa"/>
            <w:shd w:val="clear" w:color="auto" w:fill="auto"/>
          </w:tcPr>
          <w:p w14:paraId="132A2690"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w:t>
            </w:r>
          </w:p>
        </w:tc>
        <w:tc>
          <w:tcPr>
            <w:tcW w:w="1417" w:type="dxa"/>
          </w:tcPr>
          <w:p w14:paraId="53161EB4" w14:textId="23FA3592" w:rsidR="00596A87" w:rsidRPr="00E912EE" w:rsidRDefault="00596A87" w:rsidP="002E44D3">
            <w:pPr>
              <w:shd w:val="clear" w:color="auto" w:fill="FFFFFF"/>
              <w:spacing w:before="0"/>
              <w:ind w:right="33"/>
              <w:rPr>
                <w:rFonts w:cstheme="minorHAnsi"/>
                <w:color w:val="000000"/>
                <w:sz w:val="18"/>
                <w:szCs w:val="18"/>
                <w:lang w:eastAsia="fr-FR"/>
              </w:rPr>
            </w:pPr>
            <w:r w:rsidRPr="00E912EE">
              <w:rPr>
                <w:rStyle w:val="normaltextrun"/>
                <w:rFonts w:ascii="Calibri" w:hAnsi="Calibri" w:cs="Calibri"/>
                <w:color w:val="000000"/>
                <w:sz w:val="18"/>
                <w:szCs w:val="18"/>
              </w:rPr>
              <w:t>USD 90</w:t>
            </w:r>
            <w:r w:rsidR="00A77E9E">
              <w:rPr>
                <w:rStyle w:val="normaltextrun"/>
                <w:rFonts w:ascii="Calibri" w:hAnsi="Calibri" w:cs="Calibri"/>
                <w:color w:val="000000"/>
                <w:sz w:val="18"/>
                <w:szCs w:val="18"/>
              </w:rPr>
              <w:t xml:space="preserve"> </w:t>
            </w:r>
            <w:r w:rsidRPr="00E912EE">
              <w:rPr>
                <w:rStyle w:val="normaltextrun"/>
                <w:rFonts w:ascii="Calibri" w:hAnsi="Calibri" w:cs="Calibri"/>
                <w:color w:val="000000"/>
                <w:sz w:val="18"/>
                <w:szCs w:val="18"/>
              </w:rPr>
              <w:t>657</w:t>
            </w:r>
          </w:p>
        </w:tc>
        <w:tc>
          <w:tcPr>
            <w:tcW w:w="5529" w:type="dxa"/>
          </w:tcPr>
          <w:p w14:paraId="0FFB1574" w14:textId="77777777" w:rsidR="00596A87" w:rsidRDefault="00596A87" w:rsidP="003C47A6">
            <w:pPr>
              <w:spacing w:before="0"/>
              <w:jc w:val="both"/>
              <w:rPr>
                <w:rFonts w:cstheme="minorHAnsi"/>
                <w:sz w:val="18"/>
                <w:szCs w:val="18"/>
              </w:rPr>
            </w:pPr>
            <w:r w:rsidRPr="00E912EE">
              <w:rPr>
                <w:rFonts w:cstheme="minorHAnsi"/>
                <w:sz w:val="18"/>
                <w:szCs w:val="18"/>
              </w:rPr>
              <w:t xml:space="preserve">To collate BDT’s knowledge products, and to ensure appropriately curated access to ITU staff and membership to those products, to support their data-driven and knowledge-based policy and decision making, through a “one-stop-shop” for knowledge created and housed by BDT (structured around the BDT thematic priorities and impacts, aligned with ITU-D SG Questions, enabling navigation of the content a focus lens of the ITU-D Objectives of the Buenos Aires Action Plan). </w:t>
            </w:r>
          </w:p>
          <w:p w14:paraId="56B30377" w14:textId="6FFB1FAD" w:rsidR="00BC5BF2" w:rsidRPr="00E912EE" w:rsidDel="00A7727D" w:rsidRDefault="00BC5BF2" w:rsidP="003C47A6">
            <w:pPr>
              <w:spacing w:before="0"/>
              <w:jc w:val="both"/>
              <w:rPr>
                <w:rFonts w:cstheme="minorHAnsi"/>
                <w:sz w:val="18"/>
                <w:szCs w:val="18"/>
              </w:rPr>
            </w:pPr>
          </w:p>
        </w:tc>
        <w:tc>
          <w:tcPr>
            <w:tcW w:w="1275" w:type="dxa"/>
          </w:tcPr>
          <w:p w14:paraId="234A9E25" w14:textId="36885EA4" w:rsidR="00596A87" w:rsidRPr="00E912EE" w:rsidRDefault="00970CC7" w:rsidP="002E44D3">
            <w:pPr>
              <w:spacing w:before="0"/>
              <w:rPr>
                <w:rFonts w:cstheme="minorHAnsi"/>
                <w:sz w:val="18"/>
                <w:szCs w:val="18"/>
              </w:rPr>
            </w:pPr>
            <w:hyperlink r:id="rId38" w:history="1">
              <w:r w:rsidR="007E0017" w:rsidRPr="002F7AA6">
                <w:rPr>
                  <w:rStyle w:val="Hyperlink"/>
                  <w:rFonts w:cstheme="minorHAnsi"/>
                  <w:sz w:val="18"/>
                  <w:szCs w:val="18"/>
                </w:rPr>
                <w:t>Link</w:t>
              </w:r>
            </w:hyperlink>
          </w:p>
        </w:tc>
      </w:tr>
      <w:tr w:rsidR="00596A87" w:rsidRPr="00E912EE" w:rsidDel="00A7727D" w14:paraId="59C62735" w14:textId="00A1BC13" w:rsidTr="00A620C7">
        <w:trPr>
          <w:trHeight w:val="1320"/>
        </w:trPr>
        <w:tc>
          <w:tcPr>
            <w:tcW w:w="2412" w:type="dxa"/>
            <w:shd w:val="clear" w:color="auto" w:fill="auto"/>
          </w:tcPr>
          <w:p w14:paraId="7B247B85" w14:textId="77777777" w:rsidR="00596A87" w:rsidRPr="00E912EE" w:rsidRDefault="00596A87" w:rsidP="002E44D3">
            <w:pPr>
              <w:shd w:val="clear" w:color="auto" w:fill="FFFFFF"/>
              <w:spacing w:before="0"/>
              <w:ind w:right="33"/>
              <w:rPr>
                <w:rStyle w:val="normaltextrun"/>
                <w:rFonts w:ascii="Calibri" w:hAnsi="Calibri" w:cs="Calibri"/>
                <w:color w:val="000000"/>
                <w:sz w:val="18"/>
                <w:szCs w:val="18"/>
              </w:rPr>
            </w:pPr>
            <w:r w:rsidRPr="00E912EE">
              <w:rPr>
                <w:rStyle w:val="normaltextrun"/>
                <w:rFonts w:ascii="Calibri" w:hAnsi="Calibri" w:cs="Calibri"/>
                <w:color w:val="000000"/>
                <w:sz w:val="18"/>
                <w:szCs w:val="18"/>
              </w:rPr>
              <w:t>ITU – Ministry of Science and ICT (MSIT), Korea Rep.</w:t>
            </w:r>
          </w:p>
        </w:tc>
        <w:tc>
          <w:tcPr>
            <w:tcW w:w="2266" w:type="dxa"/>
          </w:tcPr>
          <w:p w14:paraId="41A392E1" w14:textId="77777777" w:rsidR="00596A87" w:rsidRPr="00E912EE" w:rsidRDefault="00596A87" w:rsidP="002E44D3">
            <w:pPr>
              <w:shd w:val="clear" w:color="auto" w:fill="FFFFFF"/>
              <w:spacing w:before="0"/>
              <w:ind w:right="33"/>
              <w:rPr>
                <w:rStyle w:val="normaltextrun"/>
                <w:rFonts w:ascii="Calibri" w:hAnsi="Calibri" w:cs="Calibri"/>
                <w:color w:val="000000"/>
                <w:sz w:val="18"/>
                <w:szCs w:val="18"/>
              </w:rPr>
            </w:pPr>
            <w:r w:rsidRPr="00E912EE">
              <w:rPr>
                <w:rStyle w:val="normaltextrun"/>
                <w:rFonts w:ascii="Calibri" w:hAnsi="Calibri" w:cs="Calibri"/>
                <w:color w:val="000000"/>
                <w:sz w:val="18"/>
                <w:szCs w:val="18"/>
              </w:rPr>
              <w:t>Broadband Connectivity for the Unconnected </w:t>
            </w:r>
          </w:p>
        </w:tc>
        <w:tc>
          <w:tcPr>
            <w:tcW w:w="1134" w:type="dxa"/>
            <w:shd w:val="clear" w:color="auto" w:fill="auto"/>
          </w:tcPr>
          <w:p w14:paraId="3B469B6E"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15.12.2020</w:t>
            </w:r>
          </w:p>
        </w:tc>
        <w:tc>
          <w:tcPr>
            <w:tcW w:w="1276" w:type="dxa"/>
            <w:shd w:val="clear" w:color="auto" w:fill="auto"/>
          </w:tcPr>
          <w:p w14:paraId="1EC58EB3"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Style w:val="normaltextrun"/>
                <w:rFonts w:ascii="Calibri" w:hAnsi="Calibri" w:cs="Calibri"/>
                <w:color w:val="000000"/>
                <w:sz w:val="18"/>
                <w:szCs w:val="18"/>
              </w:rPr>
              <w:t>USD 180 000</w:t>
            </w:r>
          </w:p>
        </w:tc>
        <w:tc>
          <w:tcPr>
            <w:tcW w:w="1417" w:type="dxa"/>
          </w:tcPr>
          <w:p w14:paraId="1C00244C" w14:textId="77777777" w:rsidR="00596A87" w:rsidRPr="00E912EE" w:rsidRDefault="00596A87" w:rsidP="002E44D3">
            <w:pPr>
              <w:shd w:val="clear" w:color="auto" w:fill="FFFFFF"/>
              <w:spacing w:before="0"/>
              <w:ind w:right="33"/>
              <w:rPr>
                <w:rStyle w:val="normaltextrun"/>
                <w:rFonts w:ascii="Calibri" w:hAnsi="Calibri" w:cs="Calibri"/>
                <w:color w:val="000000"/>
                <w:sz w:val="18"/>
                <w:szCs w:val="18"/>
              </w:rPr>
            </w:pPr>
            <w:r w:rsidRPr="00E912EE">
              <w:rPr>
                <w:rStyle w:val="normaltextrun"/>
                <w:rFonts w:ascii="Calibri" w:hAnsi="Calibri" w:cs="Calibri"/>
                <w:color w:val="000000"/>
                <w:sz w:val="18"/>
                <w:szCs w:val="18"/>
              </w:rPr>
              <w:t>USD 181 315</w:t>
            </w:r>
          </w:p>
        </w:tc>
        <w:tc>
          <w:tcPr>
            <w:tcW w:w="5529" w:type="dxa"/>
          </w:tcPr>
          <w:p w14:paraId="7CD02FC9" w14:textId="54BE1538" w:rsidR="00645835" w:rsidRPr="00E912EE" w:rsidDel="00A7727D" w:rsidRDefault="00596A87" w:rsidP="00BC5BF2">
            <w:pPr>
              <w:spacing w:before="0" w:after="60"/>
              <w:jc w:val="both"/>
              <w:rPr>
                <w:rFonts w:cstheme="minorHAnsi"/>
                <w:sz w:val="18"/>
                <w:szCs w:val="18"/>
              </w:rPr>
            </w:pPr>
            <w:r w:rsidRPr="00E912EE">
              <w:rPr>
                <w:rFonts w:cstheme="minorHAnsi"/>
                <w:sz w:val="18"/>
                <w:szCs w:val="18"/>
              </w:rPr>
              <w:t xml:space="preserve">To help accelerate actions by ITU Member States to address last-mile Internet connectivity issues in situations that include a lack of network infrastructure and with a view to encouraging more affordable service delivery. The project is an effort to support ITU Member States in delivering full and sustainable connectivity. It proposes various technical, regulatory and business solutions, capacity building and country assistance. </w:t>
            </w:r>
          </w:p>
        </w:tc>
        <w:tc>
          <w:tcPr>
            <w:tcW w:w="1275" w:type="dxa"/>
          </w:tcPr>
          <w:p w14:paraId="57B8D515" w14:textId="2E252FD2" w:rsidR="00596A87" w:rsidRPr="00E912EE" w:rsidRDefault="00970CC7" w:rsidP="002E44D3">
            <w:pPr>
              <w:spacing w:before="0"/>
              <w:rPr>
                <w:rFonts w:cstheme="minorHAnsi"/>
                <w:sz w:val="18"/>
                <w:szCs w:val="18"/>
              </w:rPr>
            </w:pPr>
            <w:hyperlink r:id="rId39" w:history="1">
              <w:r w:rsidR="002F7AA6" w:rsidRPr="002F7AA6">
                <w:rPr>
                  <w:rStyle w:val="Hyperlink"/>
                  <w:rFonts w:cstheme="minorHAnsi"/>
                  <w:sz w:val="18"/>
                  <w:szCs w:val="18"/>
                </w:rPr>
                <w:t>Link</w:t>
              </w:r>
            </w:hyperlink>
          </w:p>
        </w:tc>
      </w:tr>
      <w:tr w:rsidR="00596A87" w:rsidRPr="00E912EE" w14:paraId="1EB348A0" w14:textId="68D35899" w:rsidTr="00A620C7">
        <w:trPr>
          <w:trHeight w:val="1652"/>
        </w:trPr>
        <w:tc>
          <w:tcPr>
            <w:tcW w:w="2412" w:type="dxa"/>
            <w:shd w:val="clear" w:color="auto" w:fill="auto"/>
          </w:tcPr>
          <w:p w14:paraId="21DAF964"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ITU – United Nations Population Fund (UNFPA)</w:t>
            </w:r>
          </w:p>
        </w:tc>
        <w:tc>
          <w:tcPr>
            <w:tcW w:w="2266" w:type="dxa"/>
          </w:tcPr>
          <w:p w14:paraId="689E42B3"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Develop and nurture sustainable digital innovation ecosystem that accelerate youth resilience and empowerment in Benin with a robust gender approach</w:t>
            </w:r>
          </w:p>
        </w:tc>
        <w:tc>
          <w:tcPr>
            <w:tcW w:w="1134" w:type="dxa"/>
            <w:shd w:val="clear" w:color="auto" w:fill="auto"/>
          </w:tcPr>
          <w:p w14:paraId="169C92FE" w14:textId="2F7029C9" w:rsidR="00596A87" w:rsidRPr="00E912EE" w:rsidRDefault="00596A87" w:rsidP="008F4E00">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11.12.2020</w:t>
            </w:r>
          </w:p>
        </w:tc>
        <w:tc>
          <w:tcPr>
            <w:tcW w:w="1276" w:type="dxa"/>
            <w:shd w:val="clear" w:color="auto" w:fill="auto"/>
          </w:tcPr>
          <w:p w14:paraId="0FBFE488"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USD 100 000</w:t>
            </w:r>
          </w:p>
        </w:tc>
        <w:tc>
          <w:tcPr>
            <w:tcW w:w="1417" w:type="dxa"/>
          </w:tcPr>
          <w:p w14:paraId="4FAEE91B"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 xml:space="preserve">USD 75 000 </w:t>
            </w:r>
          </w:p>
        </w:tc>
        <w:tc>
          <w:tcPr>
            <w:tcW w:w="5529" w:type="dxa"/>
          </w:tcPr>
          <w:p w14:paraId="7D897DFD" w14:textId="582FAE73" w:rsidR="00596A87" w:rsidRPr="00E912EE" w:rsidRDefault="00596A87" w:rsidP="00BC5BF2">
            <w:pPr>
              <w:shd w:val="clear" w:color="auto" w:fill="FFFFFF"/>
              <w:spacing w:before="0"/>
              <w:ind w:right="33"/>
              <w:jc w:val="both"/>
              <w:rPr>
                <w:rFonts w:cstheme="minorHAnsi"/>
                <w:color w:val="000000"/>
                <w:sz w:val="18"/>
                <w:szCs w:val="18"/>
                <w:lang w:eastAsia="fr-FR"/>
              </w:rPr>
            </w:pPr>
            <w:r w:rsidRPr="00E912EE">
              <w:rPr>
                <w:rFonts w:cstheme="minorHAnsi"/>
                <w:color w:val="000000"/>
                <w:sz w:val="18"/>
                <w:szCs w:val="18"/>
                <w:lang w:eastAsia="fr-FR"/>
              </w:rPr>
              <w:t>To assist, nurture and support the local digital innovation ecosystem of the Republic of Benin and develop uses cases that can be applied for other countries in the region for the development of a sustainable and inclusive initiatives to accelerate inclusive digital transformation. The project aims to build on ongoing innovation initiatives led by Sèmè City, UNFPA Benin and their networks of local partners and to provide sound technical assistance to establish robust governance systems and business models.  </w:t>
            </w:r>
          </w:p>
        </w:tc>
        <w:tc>
          <w:tcPr>
            <w:tcW w:w="1275" w:type="dxa"/>
          </w:tcPr>
          <w:p w14:paraId="0EFAE650" w14:textId="3E2760BB" w:rsidR="00596A87" w:rsidRPr="00E912EE" w:rsidRDefault="00970CC7" w:rsidP="002E44D3">
            <w:pPr>
              <w:shd w:val="clear" w:color="auto" w:fill="FFFFFF"/>
              <w:spacing w:before="0"/>
              <w:ind w:right="33"/>
              <w:rPr>
                <w:rFonts w:cstheme="minorHAnsi"/>
                <w:color w:val="000000"/>
                <w:sz w:val="18"/>
                <w:szCs w:val="18"/>
                <w:lang w:eastAsia="fr-FR"/>
              </w:rPr>
            </w:pPr>
            <w:hyperlink r:id="rId40" w:history="1">
              <w:r w:rsidR="002F7AA6" w:rsidRPr="002F7AA6">
                <w:rPr>
                  <w:rStyle w:val="Hyperlink"/>
                  <w:rFonts w:cstheme="minorHAnsi"/>
                  <w:sz w:val="18"/>
                  <w:szCs w:val="18"/>
                </w:rPr>
                <w:t>Link</w:t>
              </w:r>
            </w:hyperlink>
          </w:p>
        </w:tc>
      </w:tr>
      <w:tr w:rsidR="00596A87" w:rsidRPr="00E912EE" w14:paraId="7E2F3513" w14:textId="4A6240C9" w:rsidTr="00A620C7">
        <w:trPr>
          <w:trHeight w:val="2288"/>
        </w:trPr>
        <w:tc>
          <w:tcPr>
            <w:tcW w:w="2412" w:type="dxa"/>
            <w:shd w:val="clear" w:color="auto" w:fill="auto"/>
          </w:tcPr>
          <w:p w14:paraId="5EF5E363" w14:textId="6A4E1B78" w:rsidR="00596A87" w:rsidRPr="00E912EE" w:rsidRDefault="009C6E34"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 xml:space="preserve"> ITU – </w:t>
            </w:r>
            <w:r w:rsidR="00596A87" w:rsidRPr="00E912EE">
              <w:rPr>
                <w:rFonts w:cstheme="minorHAnsi"/>
                <w:color w:val="000000"/>
                <w:sz w:val="18"/>
                <w:szCs w:val="18"/>
                <w:lang w:eastAsia="fr-FR"/>
              </w:rPr>
              <w:t>Communications and Information Technology (CITC), Saudi Arabia</w:t>
            </w:r>
          </w:p>
        </w:tc>
        <w:tc>
          <w:tcPr>
            <w:tcW w:w="2266" w:type="dxa"/>
          </w:tcPr>
          <w:p w14:paraId="1A212ED3"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Advisory Services to Saudi Communications &amp; Information Technology Commission (CITC)</w:t>
            </w:r>
          </w:p>
        </w:tc>
        <w:tc>
          <w:tcPr>
            <w:tcW w:w="1134" w:type="dxa"/>
            <w:shd w:val="clear" w:color="auto" w:fill="auto"/>
          </w:tcPr>
          <w:p w14:paraId="060E10AC"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10.12.2020 </w:t>
            </w:r>
          </w:p>
        </w:tc>
        <w:tc>
          <w:tcPr>
            <w:tcW w:w="1276" w:type="dxa"/>
            <w:shd w:val="clear" w:color="auto" w:fill="auto"/>
          </w:tcPr>
          <w:p w14:paraId="64A25CEA"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w:t>
            </w:r>
          </w:p>
        </w:tc>
        <w:tc>
          <w:tcPr>
            <w:tcW w:w="1417" w:type="dxa"/>
          </w:tcPr>
          <w:p w14:paraId="43D37352"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USD 1 451 900</w:t>
            </w:r>
          </w:p>
          <w:p w14:paraId="21FBE35D" w14:textId="77777777" w:rsidR="00596A87" w:rsidRPr="00E912EE" w:rsidRDefault="00596A87" w:rsidP="002E44D3">
            <w:pPr>
              <w:shd w:val="clear" w:color="auto" w:fill="FFFFFF"/>
              <w:spacing w:before="0"/>
              <w:ind w:right="33"/>
              <w:rPr>
                <w:rFonts w:cstheme="minorHAnsi"/>
                <w:color w:val="000000"/>
                <w:sz w:val="18"/>
                <w:szCs w:val="18"/>
                <w:lang w:eastAsia="fr-FR"/>
              </w:rPr>
            </w:pPr>
          </w:p>
        </w:tc>
        <w:tc>
          <w:tcPr>
            <w:tcW w:w="5529" w:type="dxa"/>
          </w:tcPr>
          <w:p w14:paraId="6B4982E3" w14:textId="4505E1A3" w:rsidR="00596A87" w:rsidRPr="00E912EE" w:rsidRDefault="00596A87" w:rsidP="00BC5BF2">
            <w:pPr>
              <w:shd w:val="clear" w:color="auto" w:fill="FFFFFF"/>
              <w:spacing w:before="0"/>
              <w:ind w:right="33"/>
              <w:jc w:val="both"/>
              <w:rPr>
                <w:rFonts w:cstheme="minorHAnsi"/>
                <w:color w:val="000000"/>
                <w:sz w:val="18"/>
                <w:szCs w:val="18"/>
                <w:lang w:eastAsia="fr-FR"/>
              </w:rPr>
            </w:pPr>
            <w:r w:rsidRPr="00E912EE">
              <w:rPr>
                <w:rFonts w:cstheme="minorHAnsi"/>
                <w:color w:val="000000"/>
                <w:sz w:val="18"/>
                <w:szCs w:val="18"/>
                <w:lang w:eastAsia="fr-FR"/>
              </w:rPr>
              <w:t>To support the Kingdom of Saudi Arabia to unlock the digital economy potential, enhance the efficiency and effectiveness of digital ICT infrastructure including using, managing, and monitoring of radio frequency spectrum, establishing Radio Regulatory Framework for space services, develop strategies/plans for use of ICTs as enabler for socio-economic development and regulations, identify the potential impacts on standard development and priorities for ICT networks and standardization and develop requirements for ICT network resilience and recovery as well as developing guidelines for ICT service providers of critical national telecommunications infrastructure.</w:t>
            </w:r>
            <w:r w:rsidRPr="00E912EE">
              <w:rPr>
                <w:rFonts w:ascii="Arial" w:hAnsi="Arial" w:cs="Arial"/>
                <w:color w:val="004B96"/>
                <w:sz w:val="18"/>
                <w:szCs w:val="18"/>
                <w:shd w:val="clear" w:color="auto" w:fill="FFFFFF"/>
              </w:rPr>
              <w:t xml:space="preserve">  </w:t>
            </w:r>
          </w:p>
        </w:tc>
        <w:tc>
          <w:tcPr>
            <w:tcW w:w="1275" w:type="dxa"/>
          </w:tcPr>
          <w:p w14:paraId="365C41ED" w14:textId="6D897169" w:rsidR="00596A87" w:rsidRPr="00E912EE" w:rsidRDefault="00970CC7" w:rsidP="002E44D3">
            <w:pPr>
              <w:shd w:val="clear" w:color="auto" w:fill="FFFFFF"/>
              <w:spacing w:before="0"/>
              <w:ind w:right="33"/>
              <w:rPr>
                <w:rFonts w:cstheme="minorHAnsi"/>
                <w:color w:val="000000"/>
                <w:sz w:val="18"/>
                <w:szCs w:val="18"/>
                <w:lang w:eastAsia="fr-FR"/>
              </w:rPr>
            </w:pPr>
            <w:hyperlink r:id="rId41" w:history="1">
              <w:r w:rsidR="002F7AA6" w:rsidRPr="002F7AA6">
                <w:rPr>
                  <w:rStyle w:val="Hyperlink"/>
                  <w:rFonts w:cstheme="minorHAnsi"/>
                  <w:sz w:val="18"/>
                  <w:szCs w:val="18"/>
                </w:rPr>
                <w:t>Link</w:t>
              </w:r>
            </w:hyperlink>
          </w:p>
        </w:tc>
      </w:tr>
      <w:tr w:rsidR="00596A87" w:rsidRPr="00E912EE" w14:paraId="10E5DC67" w14:textId="0C59F1F3" w:rsidTr="00A620C7">
        <w:trPr>
          <w:trHeight w:val="204"/>
        </w:trPr>
        <w:tc>
          <w:tcPr>
            <w:tcW w:w="2412" w:type="dxa"/>
            <w:shd w:val="clear" w:color="auto" w:fill="auto"/>
          </w:tcPr>
          <w:p w14:paraId="7414086B" w14:textId="549A89A9" w:rsidR="00596A87" w:rsidRPr="00E912EE" w:rsidRDefault="009C6E34"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 xml:space="preserve">ITU – </w:t>
            </w:r>
            <w:r w:rsidR="00596A87" w:rsidRPr="00E912EE">
              <w:rPr>
                <w:rFonts w:cstheme="minorHAnsi"/>
                <w:color w:val="000000"/>
                <w:sz w:val="18"/>
                <w:szCs w:val="18"/>
                <w:lang w:eastAsia="fr-FR"/>
              </w:rPr>
              <w:t>International Labour Organization (ILO)</w:t>
            </w:r>
          </w:p>
        </w:tc>
        <w:tc>
          <w:tcPr>
            <w:tcW w:w="2266" w:type="dxa"/>
          </w:tcPr>
          <w:p w14:paraId="3F93EE14" w14:textId="77777777" w:rsidR="00596A87" w:rsidRPr="00E912EE" w:rsidRDefault="00596A87" w:rsidP="002E44D3">
            <w:pPr>
              <w:shd w:val="clear" w:color="auto" w:fill="FFFFFF" w:themeFill="background1"/>
              <w:spacing w:before="0"/>
              <w:ind w:right="33"/>
              <w:rPr>
                <w:rFonts w:cstheme="minorHAnsi"/>
                <w:color w:val="000000"/>
                <w:sz w:val="18"/>
                <w:szCs w:val="18"/>
                <w:lang w:eastAsia="fr-FR"/>
              </w:rPr>
            </w:pPr>
            <w:r w:rsidRPr="00E912EE">
              <w:rPr>
                <w:rFonts w:cstheme="minorHAnsi"/>
                <w:color w:val="000000"/>
                <w:sz w:val="18"/>
                <w:szCs w:val="18"/>
                <w:lang w:eastAsia="fr-FR"/>
              </w:rPr>
              <w:t>Accessibility of Online Job Application and Recruitment Systems – Phase 1</w:t>
            </w:r>
          </w:p>
        </w:tc>
        <w:tc>
          <w:tcPr>
            <w:tcW w:w="1134" w:type="dxa"/>
            <w:shd w:val="clear" w:color="auto" w:fill="auto"/>
          </w:tcPr>
          <w:p w14:paraId="29213CD3"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08.12.2020</w:t>
            </w:r>
          </w:p>
        </w:tc>
        <w:tc>
          <w:tcPr>
            <w:tcW w:w="1276" w:type="dxa"/>
            <w:shd w:val="clear" w:color="auto" w:fill="auto"/>
          </w:tcPr>
          <w:p w14:paraId="7B273008"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USD 50 000</w:t>
            </w:r>
          </w:p>
        </w:tc>
        <w:tc>
          <w:tcPr>
            <w:tcW w:w="1417" w:type="dxa"/>
          </w:tcPr>
          <w:p w14:paraId="775C7EC6" w14:textId="77777777" w:rsidR="00136C17"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USD 25</w:t>
            </w:r>
            <w:r w:rsidR="00136C17">
              <w:rPr>
                <w:rFonts w:cstheme="minorHAnsi"/>
                <w:color w:val="000000"/>
                <w:sz w:val="18"/>
                <w:szCs w:val="18"/>
                <w:lang w:eastAsia="fr-FR"/>
              </w:rPr>
              <w:t> </w:t>
            </w:r>
            <w:r w:rsidRPr="00E912EE">
              <w:rPr>
                <w:rFonts w:cstheme="minorHAnsi"/>
                <w:color w:val="000000"/>
                <w:sz w:val="18"/>
                <w:szCs w:val="18"/>
                <w:lang w:eastAsia="fr-FR"/>
              </w:rPr>
              <w:t xml:space="preserve">000 </w:t>
            </w:r>
          </w:p>
          <w:p w14:paraId="296AAAC1" w14:textId="2B1FA07C" w:rsidR="00596A87" w:rsidRDefault="00596A87" w:rsidP="002E44D3">
            <w:pPr>
              <w:shd w:val="clear" w:color="auto" w:fill="FFFFFF"/>
              <w:spacing w:before="0"/>
              <w:ind w:right="33"/>
              <w:rPr>
                <w:rFonts w:cstheme="minorHAnsi"/>
                <w:color w:val="000000"/>
                <w:sz w:val="18"/>
                <w:szCs w:val="18"/>
                <w:lang w:eastAsia="fr-FR"/>
              </w:rPr>
            </w:pPr>
            <w:r>
              <w:rPr>
                <w:rFonts w:cstheme="minorHAnsi"/>
                <w:color w:val="000000"/>
                <w:sz w:val="18"/>
                <w:szCs w:val="18"/>
                <w:lang w:eastAsia="fr-FR"/>
              </w:rPr>
              <w:t>(</w:t>
            </w:r>
            <w:r w:rsidRPr="00E912EE">
              <w:rPr>
                <w:rFonts w:cstheme="minorHAnsi"/>
                <w:color w:val="000000"/>
                <w:sz w:val="18"/>
                <w:szCs w:val="18"/>
                <w:lang w:eastAsia="fr-FR"/>
              </w:rPr>
              <w:t>in cash</w:t>
            </w:r>
            <w:r>
              <w:rPr>
                <w:rFonts w:cstheme="minorHAnsi"/>
                <w:color w:val="000000"/>
                <w:sz w:val="18"/>
                <w:szCs w:val="18"/>
                <w:lang w:eastAsia="fr-FR"/>
              </w:rPr>
              <w:t>)</w:t>
            </w:r>
            <w:r w:rsidRPr="00E912EE">
              <w:rPr>
                <w:rFonts w:cstheme="minorHAnsi"/>
                <w:color w:val="000000"/>
                <w:sz w:val="18"/>
                <w:szCs w:val="18"/>
                <w:lang w:eastAsia="fr-FR"/>
              </w:rPr>
              <w:t xml:space="preserve"> &amp; </w:t>
            </w:r>
          </w:p>
          <w:p w14:paraId="3AF46D73" w14:textId="77777777" w:rsidR="00136C17"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USD 25</w:t>
            </w:r>
            <w:r w:rsidR="00136C17">
              <w:rPr>
                <w:rFonts w:cstheme="minorHAnsi"/>
                <w:color w:val="000000"/>
                <w:sz w:val="18"/>
                <w:szCs w:val="18"/>
                <w:lang w:eastAsia="fr-FR"/>
              </w:rPr>
              <w:t> </w:t>
            </w:r>
            <w:r w:rsidRPr="00E912EE">
              <w:rPr>
                <w:rFonts w:cstheme="minorHAnsi"/>
                <w:color w:val="000000"/>
                <w:sz w:val="18"/>
                <w:szCs w:val="18"/>
                <w:lang w:eastAsia="fr-FR"/>
              </w:rPr>
              <w:t xml:space="preserve">000 </w:t>
            </w:r>
          </w:p>
          <w:p w14:paraId="7C256DB9" w14:textId="0F012BA7" w:rsidR="00596A87" w:rsidRPr="00E912EE" w:rsidRDefault="00596A87" w:rsidP="002E44D3">
            <w:pPr>
              <w:shd w:val="clear" w:color="auto" w:fill="FFFFFF"/>
              <w:spacing w:before="0"/>
              <w:ind w:right="33"/>
              <w:rPr>
                <w:rFonts w:cstheme="minorHAnsi"/>
                <w:color w:val="000000"/>
                <w:sz w:val="18"/>
                <w:szCs w:val="18"/>
                <w:lang w:eastAsia="fr-FR"/>
              </w:rPr>
            </w:pPr>
            <w:r>
              <w:rPr>
                <w:rFonts w:cstheme="minorHAnsi"/>
                <w:color w:val="000000"/>
                <w:sz w:val="18"/>
                <w:szCs w:val="18"/>
                <w:lang w:eastAsia="fr-FR"/>
              </w:rPr>
              <w:t>(</w:t>
            </w:r>
            <w:r w:rsidRPr="00E912EE">
              <w:rPr>
                <w:rFonts w:cstheme="minorHAnsi"/>
                <w:color w:val="000000"/>
                <w:sz w:val="18"/>
                <w:szCs w:val="18"/>
                <w:lang w:eastAsia="fr-FR"/>
              </w:rPr>
              <w:t>in kind</w:t>
            </w:r>
            <w:r>
              <w:rPr>
                <w:rFonts w:cstheme="minorHAnsi"/>
                <w:color w:val="000000"/>
                <w:sz w:val="18"/>
                <w:szCs w:val="18"/>
                <w:lang w:eastAsia="fr-FR"/>
              </w:rPr>
              <w:t>)</w:t>
            </w:r>
          </w:p>
        </w:tc>
        <w:tc>
          <w:tcPr>
            <w:tcW w:w="5529" w:type="dxa"/>
          </w:tcPr>
          <w:p w14:paraId="7372A9B8" w14:textId="2A5B4062" w:rsidR="00BC5BF2" w:rsidRPr="00BC5BF2" w:rsidRDefault="00596A87" w:rsidP="00BC5BF2">
            <w:pPr>
              <w:shd w:val="clear" w:color="auto" w:fill="FFFFFF"/>
              <w:spacing w:before="0" w:after="60"/>
              <w:ind w:right="34"/>
              <w:jc w:val="both"/>
              <w:rPr>
                <w:rFonts w:ascii="Arial" w:hAnsi="Arial" w:cs="Arial"/>
                <w:color w:val="004B96"/>
                <w:sz w:val="18"/>
                <w:szCs w:val="18"/>
                <w:shd w:val="clear" w:color="auto" w:fill="FFFFFF"/>
              </w:rPr>
            </w:pPr>
            <w:r w:rsidRPr="00E912EE">
              <w:rPr>
                <w:rFonts w:cstheme="minorHAnsi"/>
                <w:color w:val="000000"/>
                <w:sz w:val="18"/>
                <w:szCs w:val="18"/>
                <w:lang w:eastAsia="fr-FR"/>
              </w:rPr>
              <w:t xml:space="preserve">To provide guidance and develop the capacity of governments and UN agencies, by contributing to identify a set of best practices to be considered in the design and development of accessible online job application and recruitment systems, that are inclusive all persons, </w:t>
            </w:r>
            <w:r w:rsidRPr="00E912EE">
              <w:rPr>
                <w:rFonts w:cstheme="minorHAnsi"/>
                <w:color w:val="000000"/>
                <w:sz w:val="18"/>
                <w:szCs w:val="18"/>
                <w:lang w:eastAsia="fr-FR"/>
              </w:rPr>
              <w:lastRenderedPageBreak/>
              <w:t>including persons with disabilities, and to additionally provide appropriate web accessibility guidelines and/or knowledge in the development of accessibility policies and strategies.</w:t>
            </w:r>
            <w:r w:rsidRPr="00E912EE">
              <w:rPr>
                <w:rFonts w:ascii="Arial" w:hAnsi="Arial" w:cs="Arial"/>
                <w:color w:val="004B96"/>
                <w:sz w:val="18"/>
                <w:szCs w:val="18"/>
                <w:shd w:val="clear" w:color="auto" w:fill="FFFFFF"/>
              </w:rPr>
              <w:t xml:space="preserve">  </w:t>
            </w:r>
          </w:p>
        </w:tc>
        <w:tc>
          <w:tcPr>
            <w:tcW w:w="1275" w:type="dxa"/>
          </w:tcPr>
          <w:p w14:paraId="71A3AA60" w14:textId="7CD808E7" w:rsidR="00596A87" w:rsidRPr="00E912EE" w:rsidRDefault="00970CC7" w:rsidP="002E44D3">
            <w:pPr>
              <w:shd w:val="clear" w:color="auto" w:fill="FFFFFF"/>
              <w:spacing w:before="0"/>
              <w:ind w:right="33"/>
              <w:rPr>
                <w:rFonts w:cstheme="minorHAnsi"/>
                <w:color w:val="000000"/>
                <w:sz w:val="18"/>
                <w:szCs w:val="18"/>
                <w:lang w:eastAsia="fr-FR"/>
              </w:rPr>
            </w:pPr>
            <w:hyperlink r:id="rId42" w:history="1">
              <w:r w:rsidR="002F7AA6" w:rsidRPr="002F7AA6">
                <w:rPr>
                  <w:rStyle w:val="Hyperlink"/>
                  <w:rFonts w:cstheme="minorHAnsi"/>
                  <w:sz w:val="18"/>
                  <w:szCs w:val="18"/>
                </w:rPr>
                <w:t>Link</w:t>
              </w:r>
            </w:hyperlink>
          </w:p>
        </w:tc>
      </w:tr>
      <w:tr w:rsidR="00596A87" w:rsidRPr="00E912EE" w14:paraId="405A026B" w14:textId="2ECC206F" w:rsidTr="00A620C7">
        <w:trPr>
          <w:trHeight w:val="204"/>
        </w:trPr>
        <w:tc>
          <w:tcPr>
            <w:tcW w:w="2412" w:type="dxa"/>
            <w:shd w:val="clear" w:color="auto" w:fill="auto"/>
          </w:tcPr>
          <w:p w14:paraId="5D4505E7" w14:textId="6515EB85" w:rsidR="003E2040" w:rsidRPr="00E912EE" w:rsidRDefault="009C6E34" w:rsidP="00BC5BF2">
            <w:pPr>
              <w:shd w:val="clear" w:color="auto" w:fill="FFFFFF"/>
              <w:spacing w:before="0" w:after="60"/>
              <w:ind w:right="34"/>
              <w:rPr>
                <w:rFonts w:cstheme="minorHAnsi"/>
                <w:color w:val="000000"/>
                <w:sz w:val="18"/>
                <w:szCs w:val="18"/>
                <w:lang w:eastAsia="fr-FR"/>
              </w:rPr>
            </w:pPr>
            <w:r w:rsidRPr="00E912EE">
              <w:rPr>
                <w:rFonts w:cstheme="minorHAnsi"/>
                <w:color w:val="000000"/>
                <w:sz w:val="18"/>
                <w:szCs w:val="18"/>
                <w:lang w:eastAsia="fr-FR"/>
              </w:rPr>
              <w:t xml:space="preserve">ITU – </w:t>
            </w:r>
            <w:r w:rsidR="00596A87" w:rsidRPr="00E912EE">
              <w:rPr>
                <w:rFonts w:cstheme="minorHAnsi"/>
                <w:color w:val="000000"/>
                <w:sz w:val="18"/>
                <w:szCs w:val="18"/>
                <w:lang w:eastAsia="fr-FR"/>
              </w:rPr>
              <w:t>United Nations Educational, Scientific and Cultural Organization (UNESCO), United Nations Children's Fund (UNICEF), Office of the United Nations High Commissioner for Refugees (UNHCR)</w:t>
            </w:r>
          </w:p>
        </w:tc>
        <w:tc>
          <w:tcPr>
            <w:tcW w:w="2266" w:type="dxa"/>
          </w:tcPr>
          <w:p w14:paraId="3C004862" w14:textId="77777777" w:rsidR="00596A87" w:rsidRPr="00E912EE" w:rsidRDefault="00596A87" w:rsidP="002E44D3">
            <w:pPr>
              <w:shd w:val="clear" w:color="auto" w:fill="FFFFFF" w:themeFill="background1"/>
              <w:spacing w:before="0"/>
              <w:ind w:right="33"/>
              <w:rPr>
                <w:rFonts w:cstheme="minorBidi"/>
                <w:color w:val="000000" w:themeColor="text1"/>
                <w:sz w:val="18"/>
                <w:szCs w:val="18"/>
                <w:lang w:eastAsia="fr-FR"/>
              </w:rPr>
            </w:pPr>
            <w:r w:rsidRPr="00E912EE">
              <w:rPr>
                <w:rFonts w:cstheme="minorBidi"/>
                <w:color w:val="000000" w:themeColor="text1"/>
                <w:sz w:val="18"/>
                <w:szCs w:val="18"/>
                <w:lang w:eastAsia="fr-FR"/>
              </w:rPr>
              <w:t>Ensuring continuity of learning for the most vulnerable children and youth in Senegal</w:t>
            </w:r>
          </w:p>
        </w:tc>
        <w:tc>
          <w:tcPr>
            <w:tcW w:w="1134" w:type="dxa"/>
            <w:shd w:val="clear" w:color="auto" w:fill="auto"/>
          </w:tcPr>
          <w:p w14:paraId="71E5ACCB"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01.12.2020</w:t>
            </w:r>
          </w:p>
        </w:tc>
        <w:tc>
          <w:tcPr>
            <w:tcW w:w="1276" w:type="dxa"/>
            <w:shd w:val="clear" w:color="auto" w:fill="auto"/>
          </w:tcPr>
          <w:p w14:paraId="1322D5BE"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w:t>
            </w:r>
          </w:p>
        </w:tc>
        <w:tc>
          <w:tcPr>
            <w:tcW w:w="1417" w:type="dxa"/>
          </w:tcPr>
          <w:p w14:paraId="3A6EA660"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USD 109 427</w:t>
            </w:r>
          </w:p>
        </w:tc>
        <w:tc>
          <w:tcPr>
            <w:tcW w:w="5529" w:type="dxa"/>
          </w:tcPr>
          <w:p w14:paraId="6AEA7A12" w14:textId="540DC5F5" w:rsidR="00596A87" w:rsidRPr="008F4E00" w:rsidRDefault="00596A87" w:rsidP="008F4E00">
            <w:pPr>
              <w:shd w:val="clear" w:color="auto" w:fill="FFFFFF"/>
              <w:spacing w:before="0"/>
              <w:ind w:right="33"/>
              <w:jc w:val="both"/>
              <w:rPr>
                <w:rFonts w:ascii="Arial" w:hAnsi="Arial" w:cs="Arial"/>
                <w:color w:val="004B96"/>
                <w:sz w:val="18"/>
                <w:szCs w:val="18"/>
                <w:shd w:val="clear" w:color="auto" w:fill="FFFFFF"/>
              </w:rPr>
            </w:pPr>
            <w:r w:rsidRPr="00E912EE">
              <w:rPr>
                <w:rFonts w:cstheme="minorHAnsi"/>
                <w:color w:val="000000"/>
                <w:sz w:val="18"/>
                <w:szCs w:val="18"/>
                <w:lang w:eastAsia="fr-FR"/>
              </w:rPr>
              <w:t xml:space="preserve">To support the Government of Senegal to address the impact on school closures and educational </w:t>
            </w:r>
            <w:r w:rsidR="008C1782" w:rsidRPr="00E912EE">
              <w:rPr>
                <w:rFonts w:cstheme="minorHAnsi"/>
                <w:color w:val="000000"/>
                <w:sz w:val="18"/>
                <w:szCs w:val="18"/>
                <w:lang w:eastAsia="fr-FR"/>
              </w:rPr>
              <w:t>institutions and</w:t>
            </w:r>
            <w:r w:rsidRPr="00E912EE">
              <w:rPr>
                <w:rFonts w:cstheme="minorHAnsi"/>
                <w:color w:val="000000"/>
                <w:sz w:val="18"/>
                <w:szCs w:val="18"/>
                <w:lang w:eastAsia="fr-FR"/>
              </w:rPr>
              <w:t xml:space="preserve"> ensure that the right to education for all children is upheld. The activities that will be undertaken by ITU will focus on the provision of internet access to vulnerable and disadvantaged girls in secondary education and technical and vocational education and training (TVET) learners in hard-to-reach areas. </w:t>
            </w:r>
          </w:p>
        </w:tc>
        <w:tc>
          <w:tcPr>
            <w:tcW w:w="1275" w:type="dxa"/>
          </w:tcPr>
          <w:p w14:paraId="7EF959C9" w14:textId="183F62E5" w:rsidR="00596A87" w:rsidRDefault="00970CC7" w:rsidP="00A76496">
            <w:pPr>
              <w:shd w:val="clear" w:color="auto" w:fill="FFFFFF"/>
              <w:spacing w:before="0" w:after="80"/>
              <w:ind w:right="34"/>
              <w:rPr>
                <w:rFonts w:cstheme="minorHAnsi"/>
                <w:sz w:val="18"/>
                <w:szCs w:val="18"/>
              </w:rPr>
            </w:pPr>
            <w:hyperlink r:id="rId43" w:history="1">
              <w:r w:rsidR="002F7AA6" w:rsidRPr="00E026E8">
                <w:rPr>
                  <w:rStyle w:val="Hyperlink"/>
                  <w:rFonts w:cstheme="minorHAnsi"/>
                  <w:sz w:val="18"/>
                  <w:szCs w:val="18"/>
                </w:rPr>
                <w:t>Link</w:t>
              </w:r>
            </w:hyperlink>
            <w:r w:rsidR="00E026E8">
              <w:rPr>
                <w:rFonts w:cstheme="minorHAnsi"/>
                <w:sz w:val="18"/>
                <w:szCs w:val="18"/>
              </w:rPr>
              <w:t xml:space="preserve"> </w:t>
            </w:r>
            <w:r w:rsidR="002F7AA6" w:rsidRPr="00E026E8">
              <w:rPr>
                <w:rFonts w:cstheme="minorHAnsi"/>
                <w:sz w:val="18"/>
                <w:szCs w:val="18"/>
              </w:rPr>
              <w:t>UNESCO</w:t>
            </w:r>
          </w:p>
          <w:p w14:paraId="6FADB3DB" w14:textId="372B7FD3" w:rsidR="002F7AA6" w:rsidRDefault="00970CC7" w:rsidP="00A76496">
            <w:pPr>
              <w:shd w:val="clear" w:color="auto" w:fill="FFFFFF"/>
              <w:spacing w:before="0" w:after="80"/>
              <w:ind w:right="34"/>
              <w:rPr>
                <w:rFonts w:cstheme="minorHAnsi"/>
                <w:sz w:val="18"/>
                <w:szCs w:val="18"/>
              </w:rPr>
            </w:pPr>
            <w:hyperlink r:id="rId44" w:history="1">
              <w:r w:rsidR="00E026E8" w:rsidRPr="00E026E8">
                <w:rPr>
                  <w:rStyle w:val="Hyperlink"/>
                  <w:rFonts w:cstheme="minorHAnsi"/>
                  <w:sz w:val="18"/>
                  <w:szCs w:val="18"/>
                </w:rPr>
                <w:t>Link</w:t>
              </w:r>
            </w:hyperlink>
            <w:r w:rsidR="00E026E8" w:rsidRPr="00E026E8">
              <w:rPr>
                <w:rFonts w:cstheme="minorHAnsi"/>
                <w:sz w:val="18"/>
                <w:szCs w:val="18"/>
              </w:rPr>
              <w:t xml:space="preserve"> U</w:t>
            </w:r>
            <w:r w:rsidR="002F7AA6" w:rsidRPr="00E026E8">
              <w:rPr>
                <w:rFonts w:cstheme="minorHAnsi"/>
                <w:sz w:val="18"/>
                <w:szCs w:val="18"/>
              </w:rPr>
              <w:t>NICEF</w:t>
            </w:r>
          </w:p>
          <w:p w14:paraId="68050A07" w14:textId="7D742FFF" w:rsidR="002F7AA6" w:rsidRPr="00E912EE" w:rsidRDefault="00970CC7" w:rsidP="00A76496">
            <w:pPr>
              <w:shd w:val="clear" w:color="auto" w:fill="FFFFFF"/>
              <w:spacing w:before="0" w:after="80"/>
              <w:ind w:right="34"/>
              <w:rPr>
                <w:rFonts w:cstheme="minorHAnsi"/>
                <w:color w:val="000000"/>
                <w:sz w:val="18"/>
                <w:szCs w:val="18"/>
                <w:lang w:eastAsia="fr-FR"/>
              </w:rPr>
            </w:pPr>
            <w:hyperlink r:id="rId45" w:history="1">
              <w:r w:rsidR="00E026E8" w:rsidRPr="00E026E8">
                <w:rPr>
                  <w:rStyle w:val="Hyperlink"/>
                  <w:rFonts w:cstheme="minorHAnsi"/>
                  <w:sz w:val="18"/>
                  <w:szCs w:val="18"/>
                </w:rPr>
                <w:t>Link</w:t>
              </w:r>
            </w:hyperlink>
            <w:r w:rsidR="00E026E8">
              <w:rPr>
                <w:rFonts w:cstheme="minorHAnsi"/>
                <w:sz w:val="18"/>
                <w:szCs w:val="18"/>
              </w:rPr>
              <w:t xml:space="preserve"> </w:t>
            </w:r>
            <w:r w:rsidR="002F7AA6" w:rsidRPr="00E026E8">
              <w:rPr>
                <w:rFonts w:cstheme="minorHAnsi"/>
                <w:sz w:val="18"/>
                <w:szCs w:val="18"/>
              </w:rPr>
              <w:t>UNHCR</w:t>
            </w:r>
          </w:p>
        </w:tc>
      </w:tr>
      <w:tr w:rsidR="00596A87" w:rsidRPr="00E912EE" w14:paraId="0F763C30" w14:textId="245EA83B" w:rsidTr="00A620C7">
        <w:trPr>
          <w:trHeight w:val="2228"/>
        </w:trPr>
        <w:tc>
          <w:tcPr>
            <w:tcW w:w="2412" w:type="dxa"/>
            <w:shd w:val="clear" w:color="auto" w:fill="auto"/>
          </w:tcPr>
          <w:p w14:paraId="581BA2B4" w14:textId="7A6C8405" w:rsidR="00596A87" w:rsidRPr="00E912EE" w:rsidRDefault="009C6E34" w:rsidP="002E44D3">
            <w:pPr>
              <w:shd w:val="clear" w:color="auto" w:fill="FFFFFF" w:themeFill="background1"/>
              <w:spacing w:before="0"/>
              <w:ind w:right="33"/>
              <w:rPr>
                <w:rFonts w:cstheme="minorBidi"/>
                <w:color w:val="000000" w:themeColor="text1"/>
                <w:sz w:val="18"/>
                <w:szCs w:val="18"/>
                <w:lang w:eastAsia="fr-FR"/>
              </w:rPr>
            </w:pPr>
            <w:r w:rsidRPr="00E912EE">
              <w:rPr>
                <w:rFonts w:cstheme="minorHAnsi"/>
                <w:color w:val="000000"/>
                <w:sz w:val="18"/>
                <w:szCs w:val="18"/>
                <w:lang w:eastAsia="fr-FR"/>
              </w:rPr>
              <w:t xml:space="preserve">ITU – </w:t>
            </w:r>
            <w:r w:rsidR="00596A87" w:rsidRPr="00E912EE">
              <w:rPr>
                <w:rFonts w:cstheme="minorBidi"/>
                <w:color w:val="000000" w:themeColor="text1"/>
                <w:sz w:val="18"/>
                <w:szCs w:val="18"/>
                <w:lang w:eastAsia="fr-FR"/>
              </w:rPr>
              <w:t>Australian Department of Infrastructure, Transport, Regional Development and Communications (DITRDC) </w:t>
            </w:r>
          </w:p>
        </w:tc>
        <w:tc>
          <w:tcPr>
            <w:tcW w:w="2266" w:type="dxa"/>
          </w:tcPr>
          <w:p w14:paraId="373DB972" w14:textId="77777777" w:rsidR="00596A87" w:rsidRPr="00E912EE" w:rsidRDefault="00596A87" w:rsidP="002E44D3">
            <w:pPr>
              <w:shd w:val="clear" w:color="auto" w:fill="FFFFFF" w:themeFill="background1"/>
              <w:spacing w:before="0"/>
              <w:ind w:right="33"/>
              <w:rPr>
                <w:rFonts w:cstheme="minorBidi"/>
                <w:color w:val="000000" w:themeColor="text1"/>
                <w:sz w:val="18"/>
                <w:szCs w:val="18"/>
                <w:lang w:eastAsia="fr-FR"/>
              </w:rPr>
            </w:pPr>
            <w:r w:rsidRPr="00E912EE">
              <w:rPr>
                <w:rFonts w:cstheme="minorBidi"/>
                <w:color w:val="000000" w:themeColor="text1"/>
                <w:sz w:val="18"/>
                <w:szCs w:val="18"/>
                <w:lang w:eastAsia="fr-FR"/>
              </w:rPr>
              <w:t>Implementing Asia-Pacific Regional Initiatives 2020-21</w:t>
            </w:r>
          </w:p>
        </w:tc>
        <w:tc>
          <w:tcPr>
            <w:tcW w:w="1134" w:type="dxa"/>
            <w:shd w:val="clear" w:color="auto" w:fill="auto"/>
          </w:tcPr>
          <w:p w14:paraId="56000D06" w14:textId="77777777" w:rsidR="00596A87" w:rsidRPr="00E912EE" w:rsidRDefault="00596A87" w:rsidP="002E44D3">
            <w:pPr>
              <w:shd w:val="clear" w:color="auto" w:fill="FFFFFF" w:themeFill="background1"/>
              <w:spacing w:before="0"/>
              <w:ind w:right="33"/>
              <w:rPr>
                <w:rFonts w:cstheme="minorBidi"/>
                <w:color w:val="000000" w:themeColor="text1"/>
                <w:sz w:val="18"/>
                <w:szCs w:val="18"/>
                <w:lang w:eastAsia="fr-FR"/>
              </w:rPr>
            </w:pPr>
            <w:r w:rsidRPr="00E912EE">
              <w:rPr>
                <w:rFonts w:cstheme="minorBidi"/>
                <w:color w:val="000000" w:themeColor="text1"/>
                <w:sz w:val="18"/>
                <w:szCs w:val="18"/>
                <w:lang w:eastAsia="fr-FR"/>
              </w:rPr>
              <w:t>10.11.2020</w:t>
            </w:r>
          </w:p>
        </w:tc>
        <w:tc>
          <w:tcPr>
            <w:tcW w:w="1276" w:type="dxa"/>
            <w:shd w:val="clear" w:color="auto" w:fill="auto"/>
          </w:tcPr>
          <w:p w14:paraId="5B008B60" w14:textId="77777777" w:rsidR="00596A87" w:rsidRPr="00E912EE" w:rsidRDefault="00596A87" w:rsidP="002E44D3">
            <w:pPr>
              <w:shd w:val="clear" w:color="auto" w:fill="FFFFFF" w:themeFill="background1"/>
              <w:spacing w:before="0"/>
              <w:rPr>
                <w:rFonts w:cstheme="minorBidi"/>
                <w:color w:val="000000" w:themeColor="text1"/>
                <w:sz w:val="18"/>
                <w:szCs w:val="18"/>
                <w:lang w:eastAsia="fr-FR"/>
              </w:rPr>
            </w:pPr>
            <w:r w:rsidRPr="00E912EE">
              <w:rPr>
                <w:rFonts w:cstheme="minorBidi"/>
                <w:color w:val="000000" w:themeColor="text1"/>
                <w:sz w:val="18"/>
                <w:szCs w:val="18"/>
                <w:lang w:eastAsia="fr-FR"/>
              </w:rPr>
              <w:t>USD 200 000</w:t>
            </w:r>
          </w:p>
        </w:tc>
        <w:tc>
          <w:tcPr>
            <w:tcW w:w="1417" w:type="dxa"/>
          </w:tcPr>
          <w:p w14:paraId="3EEFC6CE" w14:textId="77777777" w:rsidR="00596A87" w:rsidRPr="00E912EE" w:rsidRDefault="00596A87" w:rsidP="002E44D3">
            <w:pPr>
              <w:shd w:val="clear" w:color="auto" w:fill="FFFFFF" w:themeFill="background1"/>
              <w:spacing w:before="0"/>
              <w:ind w:right="33"/>
              <w:rPr>
                <w:rFonts w:cstheme="minorBidi"/>
                <w:color w:val="000000" w:themeColor="text1"/>
                <w:sz w:val="18"/>
                <w:szCs w:val="18"/>
                <w:lang w:eastAsia="fr-FR"/>
              </w:rPr>
            </w:pPr>
            <w:r w:rsidRPr="00E912EE">
              <w:rPr>
                <w:rFonts w:cstheme="minorBidi"/>
                <w:color w:val="000000" w:themeColor="text1"/>
                <w:sz w:val="18"/>
                <w:szCs w:val="18"/>
                <w:lang w:eastAsia="fr-FR"/>
              </w:rPr>
              <w:t xml:space="preserve">USD 596 525 </w:t>
            </w:r>
          </w:p>
        </w:tc>
        <w:tc>
          <w:tcPr>
            <w:tcW w:w="5529" w:type="dxa"/>
          </w:tcPr>
          <w:p w14:paraId="1EE34261" w14:textId="14CCCE27" w:rsidR="00596A87" w:rsidRPr="00E912EE" w:rsidRDefault="00596A87" w:rsidP="00BC5BF2">
            <w:pPr>
              <w:shd w:val="clear" w:color="auto" w:fill="FFFFFF"/>
              <w:spacing w:before="0"/>
              <w:ind w:right="33"/>
              <w:jc w:val="both"/>
              <w:rPr>
                <w:rFonts w:cstheme="minorHAnsi"/>
                <w:color w:val="000000"/>
                <w:sz w:val="18"/>
                <w:szCs w:val="18"/>
                <w:lang w:eastAsia="fr-FR"/>
              </w:rPr>
            </w:pPr>
            <w:r w:rsidRPr="00E912EE">
              <w:rPr>
                <w:rFonts w:cstheme="minorHAnsi"/>
                <w:color w:val="000000"/>
                <w:sz w:val="18"/>
                <w:szCs w:val="18"/>
                <w:lang w:eastAsia="fr-FR"/>
              </w:rPr>
              <w:t>To support the implementation of the Asia-Pacific Regional Initiatives 2020-2021 derived from the World Telecommunication Development Conference 2017. The project will focus on: (i) addressing special needs of least developed countries, small island developing states (including Pacific island countries), and landlocked least developed countries; (ii) harnessing information and communication technologies to support the digital economy and an inclusive digital society; (iii) fostering development of infrastructure to enhance digital connectivity; (iv) enabling policy and regulatory environments; and (v) contributing to a secure and resilient environment.  </w:t>
            </w:r>
          </w:p>
        </w:tc>
        <w:tc>
          <w:tcPr>
            <w:tcW w:w="1275" w:type="dxa"/>
          </w:tcPr>
          <w:p w14:paraId="5E68924F" w14:textId="31A33ECA" w:rsidR="00596A87" w:rsidRPr="00E912EE" w:rsidRDefault="00970CC7" w:rsidP="002E44D3">
            <w:pPr>
              <w:shd w:val="clear" w:color="auto" w:fill="FFFFFF"/>
              <w:spacing w:before="0"/>
              <w:ind w:right="33"/>
              <w:rPr>
                <w:rFonts w:cstheme="minorHAnsi"/>
                <w:color w:val="000000"/>
                <w:sz w:val="18"/>
                <w:szCs w:val="18"/>
                <w:lang w:eastAsia="fr-FR"/>
              </w:rPr>
            </w:pPr>
            <w:hyperlink r:id="rId46" w:history="1">
              <w:r w:rsidR="002F7AA6" w:rsidRPr="00E026E8">
                <w:rPr>
                  <w:rStyle w:val="Hyperlink"/>
                  <w:rFonts w:cstheme="minorHAnsi"/>
                  <w:sz w:val="18"/>
                  <w:szCs w:val="18"/>
                </w:rPr>
                <w:t>Link</w:t>
              </w:r>
            </w:hyperlink>
          </w:p>
        </w:tc>
      </w:tr>
      <w:tr w:rsidR="00596A87" w:rsidRPr="00E912EE" w14:paraId="06AA1CC2" w14:textId="6CC1C759" w:rsidTr="00A620C7">
        <w:trPr>
          <w:trHeight w:val="2006"/>
        </w:trPr>
        <w:tc>
          <w:tcPr>
            <w:tcW w:w="2412" w:type="dxa"/>
            <w:shd w:val="clear" w:color="auto" w:fill="auto"/>
          </w:tcPr>
          <w:p w14:paraId="45EFB2B6" w14:textId="7C4B1A9A" w:rsidR="00596A87" w:rsidRPr="00970CC7" w:rsidRDefault="009C6E34"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 xml:space="preserve">ITU – </w:t>
            </w:r>
            <w:r w:rsidR="00596A87" w:rsidRPr="00E912EE">
              <w:rPr>
                <w:rFonts w:cstheme="minorHAnsi"/>
                <w:color w:val="000000"/>
                <w:sz w:val="18"/>
                <w:szCs w:val="18"/>
                <w:lang w:eastAsia="fr-FR"/>
              </w:rPr>
              <w:t>Norwegian Agency for Development Cooperation</w:t>
            </w:r>
          </w:p>
        </w:tc>
        <w:tc>
          <w:tcPr>
            <w:tcW w:w="2266" w:type="dxa"/>
          </w:tcPr>
          <w:p w14:paraId="17A7CF94"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Boosting digital skills through Digital Transformation Centres (DTCs)</w:t>
            </w:r>
          </w:p>
        </w:tc>
        <w:tc>
          <w:tcPr>
            <w:tcW w:w="1134" w:type="dxa"/>
            <w:shd w:val="clear" w:color="auto" w:fill="auto"/>
          </w:tcPr>
          <w:p w14:paraId="1BD323FB"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10.11.2020</w:t>
            </w:r>
          </w:p>
        </w:tc>
        <w:tc>
          <w:tcPr>
            <w:tcW w:w="1276" w:type="dxa"/>
            <w:shd w:val="clear" w:color="auto" w:fill="auto"/>
          </w:tcPr>
          <w:p w14:paraId="0E18050A"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CHF 759 024</w:t>
            </w:r>
          </w:p>
        </w:tc>
        <w:tc>
          <w:tcPr>
            <w:tcW w:w="1417" w:type="dxa"/>
          </w:tcPr>
          <w:p w14:paraId="4A861498"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CHF 3 008 468</w:t>
            </w:r>
          </w:p>
        </w:tc>
        <w:tc>
          <w:tcPr>
            <w:tcW w:w="5529" w:type="dxa"/>
          </w:tcPr>
          <w:p w14:paraId="2B7D72CE" w14:textId="7B24F5AD" w:rsidR="00596A87" w:rsidRPr="00E912EE" w:rsidRDefault="00596A87" w:rsidP="007F04DD">
            <w:pPr>
              <w:shd w:val="clear" w:color="auto" w:fill="FFFFFF"/>
              <w:spacing w:before="0" w:after="60"/>
              <w:ind w:right="34"/>
              <w:jc w:val="both"/>
              <w:rPr>
                <w:rFonts w:cstheme="minorHAnsi"/>
                <w:color w:val="000000"/>
                <w:sz w:val="18"/>
                <w:szCs w:val="18"/>
                <w:lang w:eastAsia="fr-FR"/>
              </w:rPr>
            </w:pPr>
            <w:r w:rsidRPr="00E912EE">
              <w:rPr>
                <w:rFonts w:cstheme="minorHAnsi"/>
                <w:color w:val="000000"/>
                <w:sz w:val="18"/>
                <w:szCs w:val="18"/>
                <w:lang w:eastAsia="fr-FR"/>
              </w:rPr>
              <w:t xml:space="preserve">To enhance the capacity of citizens in the beneficiary countries (where the DTCs are operating) to fully participate and benefit from the digital economy and to increase the employment opportunities of young people by strengthening their digital skills through training delivery by DTCs. A particular focus of the project is on Ghana and on strengthening the digital competence of its citizens, in particular marginalized groups, women and young populations, and those living in underserved and poor communities across the country by supporting the DTC in Ghana to scale its activities and outreach. </w:t>
            </w:r>
          </w:p>
        </w:tc>
        <w:tc>
          <w:tcPr>
            <w:tcW w:w="1275" w:type="dxa"/>
          </w:tcPr>
          <w:p w14:paraId="61099BB0" w14:textId="37287E64" w:rsidR="00596A87" w:rsidRPr="00E912EE" w:rsidRDefault="00970CC7" w:rsidP="002E44D3">
            <w:pPr>
              <w:shd w:val="clear" w:color="auto" w:fill="FFFFFF"/>
              <w:spacing w:before="0"/>
              <w:ind w:right="33"/>
              <w:rPr>
                <w:rFonts w:cstheme="minorHAnsi"/>
                <w:color w:val="000000"/>
                <w:sz w:val="18"/>
                <w:szCs w:val="18"/>
                <w:lang w:eastAsia="fr-FR"/>
              </w:rPr>
            </w:pPr>
            <w:hyperlink r:id="rId47" w:history="1">
              <w:r w:rsidR="002F7AA6" w:rsidRPr="00E026E8">
                <w:rPr>
                  <w:rStyle w:val="Hyperlink"/>
                  <w:rFonts w:cstheme="minorHAnsi"/>
                  <w:sz w:val="18"/>
                  <w:szCs w:val="18"/>
                </w:rPr>
                <w:t>Link</w:t>
              </w:r>
            </w:hyperlink>
          </w:p>
        </w:tc>
      </w:tr>
      <w:tr w:rsidR="00596A87" w:rsidRPr="00E912EE" w14:paraId="28C6A146" w14:textId="48A6A09A" w:rsidTr="00A620C7">
        <w:trPr>
          <w:trHeight w:val="439"/>
        </w:trPr>
        <w:tc>
          <w:tcPr>
            <w:tcW w:w="2412" w:type="dxa"/>
            <w:shd w:val="clear" w:color="auto" w:fill="auto"/>
          </w:tcPr>
          <w:p w14:paraId="471E02BC" w14:textId="53EA7C58" w:rsidR="00596A87" w:rsidRPr="00E912EE" w:rsidRDefault="009C6E34"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 xml:space="preserve">ITU – </w:t>
            </w:r>
            <w:r w:rsidR="00596A87" w:rsidRPr="00E912EE">
              <w:rPr>
                <w:rFonts w:cstheme="minorHAnsi"/>
                <w:color w:val="000000"/>
                <w:sz w:val="18"/>
                <w:szCs w:val="18"/>
                <w:lang w:eastAsia="fr-FR"/>
              </w:rPr>
              <w:t>United Nations Institute for Training and Research</w:t>
            </w:r>
          </w:p>
        </w:tc>
        <w:tc>
          <w:tcPr>
            <w:tcW w:w="2266" w:type="dxa"/>
          </w:tcPr>
          <w:p w14:paraId="655BD257"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WEEE statistics and data for Namibia, Malawi and Botswana</w:t>
            </w:r>
          </w:p>
        </w:tc>
        <w:tc>
          <w:tcPr>
            <w:tcW w:w="1134" w:type="dxa"/>
            <w:shd w:val="clear" w:color="auto" w:fill="auto"/>
          </w:tcPr>
          <w:p w14:paraId="0EA150F7"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05.11.2020</w:t>
            </w:r>
          </w:p>
        </w:tc>
        <w:tc>
          <w:tcPr>
            <w:tcW w:w="1276" w:type="dxa"/>
            <w:shd w:val="clear" w:color="auto" w:fill="auto"/>
          </w:tcPr>
          <w:p w14:paraId="5DABC2C9"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USD 67 000</w:t>
            </w:r>
          </w:p>
        </w:tc>
        <w:tc>
          <w:tcPr>
            <w:tcW w:w="1417" w:type="dxa"/>
          </w:tcPr>
          <w:p w14:paraId="215C758F"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w:t>
            </w:r>
          </w:p>
        </w:tc>
        <w:tc>
          <w:tcPr>
            <w:tcW w:w="5529" w:type="dxa"/>
          </w:tcPr>
          <w:p w14:paraId="48420BAC" w14:textId="42E973CC" w:rsidR="00596A87" w:rsidRPr="00E912EE" w:rsidRDefault="00596A87" w:rsidP="00BC5BF2">
            <w:pPr>
              <w:shd w:val="clear" w:color="auto" w:fill="FFFFFF"/>
              <w:spacing w:before="0" w:after="60"/>
              <w:ind w:right="34"/>
              <w:jc w:val="both"/>
              <w:rPr>
                <w:rFonts w:cstheme="minorHAnsi"/>
                <w:color w:val="000000"/>
                <w:sz w:val="18"/>
                <w:szCs w:val="18"/>
                <w:lang w:eastAsia="fr-FR"/>
              </w:rPr>
            </w:pPr>
            <w:r w:rsidRPr="00E912EE">
              <w:rPr>
                <w:rFonts w:cstheme="minorHAnsi"/>
                <w:color w:val="000000"/>
                <w:sz w:val="18"/>
                <w:szCs w:val="18"/>
                <w:lang w:eastAsia="fr-FR"/>
              </w:rPr>
              <w:t xml:space="preserve">To raise expertise of national and regional stakeholders on the collection and improvement of waste electrical and electronic equipment (WEEE), or “e-waste”, data and knowledge and to enhance e-waste data availability and quality in the Africa region. The project includes the preparation and delivery of a workshop in Namibia, Malawi and </w:t>
            </w:r>
            <w:r w:rsidRPr="00E912EE">
              <w:rPr>
                <w:rFonts w:cstheme="minorHAnsi"/>
                <w:color w:val="000000"/>
                <w:sz w:val="18"/>
                <w:szCs w:val="18"/>
                <w:lang w:eastAsia="fr-FR"/>
              </w:rPr>
              <w:lastRenderedPageBreak/>
              <w:t>Botswana on an introduction to collecting and improving e-waste statistics. </w:t>
            </w:r>
          </w:p>
        </w:tc>
        <w:tc>
          <w:tcPr>
            <w:tcW w:w="1275" w:type="dxa"/>
          </w:tcPr>
          <w:p w14:paraId="3B6C22D7" w14:textId="104DF52D" w:rsidR="00596A87" w:rsidRPr="00E912EE" w:rsidRDefault="00970CC7" w:rsidP="002E44D3">
            <w:pPr>
              <w:shd w:val="clear" w:color="auto" w:fill="FFFFFF"/>
              <w:spacing w:before="0"/>
              <w:ind w:right="33"/>
              <w:rPr>
                <w:rFonts w:cstheme="minorHAnsi"/>
                <w:color w:val="000000"/>
                <w:sz w:val="18"/>
                <w:szCs w:val="18"/>
                <w:lang w:eastAsia="fr-FR"/>
              </w:rPr>
            </w:pPr>
            <w:hyperlink r:id="rId48" w:history="1">
              <w:r w:rsidR="002F7AA6" w:rsidRPr="00C36236">
                <w:rPr>
                  <w:rStyle w:val="Hyperlink"/>
                  <w:rFonts w:cstheme="minorHAnsi"/>
                  <w:sz w:val="18"/>
                  <w:szCs w:val="18"/>
                </w:rPr>
                <w:t>Link</w:t>
              </w:r>
            </w:hyperlink>
          </w:p>
        </w:tc>
      </w:tr>
      <w:tr w:rsidR="00596A87" w:rsidRPr="00E912EE" w14:paraId="13AD5685" w14:textId="3E81655A" w:rsidTr="00A620C7">
        <w:trPr>
          <w:trHeight w:val="457"/>
        </w:trPr>
        <w:tc>
          <w:tcPr>
            <w:tcW w:w="2412" w:type="dxa"/>
            <w:shd w:val="clear" w:color="auto" w:fill="auto"/>
          </w:tcPr>
          <w:p w14:paraId="6725C176" w14:textId="27D0AD9A" w:rsidR="00596A87" w:rsidRPr="00E912EE" w:rsidRDefault="009C6E34"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 xml:space="preserve">ITU – </w:t>
            </w:r>
            <w:r w:rsidR="00596A87" w:rsidRPr="00E912EE">
              <w:rPr>
                <w:rFonts w:cstheme="minorHAnsi"/>
                <w:color w:val="000000"/>
                <w:sz w:val="18"/>
                <w:szCs w:val="18"/>
                <w:lang w:eastAsia="fr-FR"/>
              </w:rPr>
              <w:t>World Economic Forum</w:t>
            </w:r>
          </w:p>
        </w:tc>
        <w:tc>
          <w:tcPr>
            <w:tcW w:w="2266" w:type="dxa"/>
          </w:tcPr>
          <w:p w14:paraId="2E7BAD33"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Toolkit for Circular Electronics WEEE Policy in Africa</w:t>
            </w:r>
          </w:p>
        </w:tc>
        <w:tc>
          <w:tcPr>
            <w:tcW w:w="1134" w:type="dxa"/>
            <w:shd w:val="clear" w:color="auto" w:fill="auto"/>
          </w:tcPr>
          <w:p w14:paraId="59B0557E"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05.11.2020</w:t>
            </w:r>
          </w:p>
        </w:tc>
        <w:tc>
          <w:tcPr>
            <w:tcW w:w="1276" w:type="dxa"/>
            <w:shd w:val="clear" w:color="auto" w:fill="auto"/>
          </w:tcPr>
          <w:p w14:paraId="5CCCA60D"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w:t>
            </w:r>
          </w:p>
        </w:tc>
        <w:tc>
          <w:tcPr>
            <w:tcW w:w="1417" w:type="dxa"/>
          </w:tcPr>
          <w:p w14:paraId="320B346A"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USD 100 000</w:t>
            </w:r>
          </w:p>
        </w:tc>
        <w:tc>
          <w:tcPr>
            <w:tcW w:w="5529" w:type="dxa"/>
          </w:tcPr>
          <w:p w14:paraId="117D6C38" w14:textId="4EA5FA83" w:rsidR="00596A87" w:rsidRPr="00E912EE" w:rsidRDefault="00596A87" w:rsidP="007F04DD">
            <w:pPr>
              <w:shd w:val="clear" w:color="auto" w:fill="FFFFFF"/>
              <w:spacing w:before="0" w:after="60"/>
              <w:ind w:right="34"/>
              <w:jc w:val="both"/>
              <w:rPr>
                <w:rFonts w:cstheme="minorHAnsi"/>
                <w:color w:val="000000"/>
                <w:sz w:val="18"/>
                <w:szCs w:val="18"/>
                <w:lang w:eastAsia="fr-FR"/>
              </w:rPr>
            </w:pPr>
            <w:r w:rsidRPr="00E912EE">
              <w:rPr>
                <w:rFonts w:cstheme="minorHAnsi"/>
                <w:color w:val="000000"/>
                <w:sz w:val="18"/>
                <w:szCs w:val="18"/>
                <w:lang w:eastAsia="fr-FR"/>
              </w:rPr>
              <w:t>To provide countries in Africa with a toolkit and guide underpinning the system requirements for the management of Waste electrical and electronic equipment (WEEE), also known as “e-waste” through the preparation of a piece of research and publication. The scope of this project will be covering the Africa region but with a link to the global situation of sustainable approaches to the management of this waste stream. </w:t>
            </w:r>
          </w:p>
        </w:tc>
        <w:tc>
          <w:tcPr>
            <w:tcW w:w="1275" w:type="dxa"/>
          </w:tcPr>
          <w:p w14:paraId="0519FFF8" w14:textId="7FDD3A05" w:rsidR="00596A87" w:rsidRPr="00E912EE" w:rsidRDefault="00970CC7" w:rsidP="002E44D3">
            <w:pPr>
              <w:shd w:val="clear" w:color="auto" w:fill="FFFFFF"/>
              <w:spacing w:before="0"/>
              <w:ind w:right="33"/>
              <w:rPr>
                <w:rFonts w:cstheme="minorHAnsi"/>
                <w:color w:val="000000"/>
                <w:sz w:val="18"/>
                <w:szCs w:val="18"/>
                <w:lang w:eastAsia="fr-FR"/>
              </w:rPr>
            </w:pPr>
            <w:hyperlink r:id="rId49" w:history="1">
              <w:r w:rsidR="002F7AA6" w:rsidRPr="00C36236">
                <w:rPr>
                  <w:rStyle w:val="Hyperlink"/>
                  <w:rFonts w:cstheme="minorHAnsi"/>
                  <w:sz w:val="18"/>
                  <w:szCs w:val="18"/>
                </w:rPr>
                <w:t>Link</w:t>
              </w:r>
            </w:hyperlink>
          </w:p>
        </w:tc>
      </w:tr>
      <w:tr w:rsidR="00596A87" w:rsidRPr="00E912EE" w14:paraId="4284A904" w14:textId="517D9181" w:rsidTr="00A620C7">
        <w:trPr>
          <w:trHeight w:val="439"/>
        </w:trPr>
        <w:tc>
          <w:tcPr>
            <w:tcW w:w="2412" w:type="dxa"/>
            <w:shd w:val="clear" w:color="auto" w:fill="auto"/>
          </w:tcPr>
          <w:p w14:paraId="7BDCEC4D" w14:textId="7FC6B689" w:rsidR="00596A87" w:rsidRPr="00E912EE" w:rsidRDefault="009C6E34"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 xml:space="preserve">ITU – </w:t>
            </w:r>
            <w:r w:rsidR="00596A87" w:rsidRPr="00E912EE">
              <w:rPr>
                <w:rFonts w:cstheme="minorHAnsi"/>
                <w:color w:val="000000"/>
                <w:sz w:val="18"/>
                <w:szCs w:val="18"/>
                <w:lang w:eastAsia="fr-FR"/>
              </w:rPr>
              <w:t>Office of the Prime Minister, Bahamas</w:t>
            </w:r>
          </w:p>
        </w:tc>
        <w:tc>
          <w:tcPr>
            <w:tcW w:w="2266" w:type="dxa"/>
          </w:tcPr>
          <w:p w14:paraId="65624AD2"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CIRT Establishment in Bahamas</w:t>
            </w:r>
          </w:p>
        </w:tc>
        <w:tc>
          <w:tcPr>
            <w:tcW w:w="1134" w:type="dxa"/>
            <w:shd w:val="clear" w:color="auto" w:fill="auto"/>
          </w:tcPr>
          <w:p w14:paraId="06DD3614"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31.10.2020</w:t>
            </w:r>
          </w:p>
        </w:tc>
        <w:tc>
          <w:tcPr>
            <w:tcW w:w="1276" w:type="dxa"/>
            <w:shd w:val="clear" w:color="auto" w:fill="auto"/>
          </w:tcPr>
          <w:p w14:paraId="6F70644C"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w:t>
            </w:r>
          </w:p>
        </w:tc>
        <w:tc>
          <w:tcPr>
            <w:tcW w:w="1417" w:type="dxa"/>
          </w:tcPr>
          <w:p w14:paraId="45C498F1"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 xml:space="preserve">USD 365 000 </w:t>
            </w:r>
          </w:p>
        </w:tc>
        <w:tc>
          <w:tcPr>
            <w:tcW w:w="5529" w:type="dxa"/>
          </w:tcPr>
          <w:p w14:paraId="13DDE41B" w14:textId="4124493D" w:rsidR="00596A87" w:rsidRPr="00E912EE" w:rsidRDefault="00596A87" w:rsidP="00BC5BF2">
            <w:pPr>
              <w:shd w:val="clear" w:color="auto" w:fill="FFFFFF"/>
              <w:spacing w:before="0" w:after="60"/>
              <w:ind w:right="34"/>
              <w:jc w:val="both"/>
              <w:rPr>
                <w:rFonts w:cstheme="minorHAnsi"/>
                <w:color w:val="000000"/>
                <w:sz w:val="18"/>
                <w:szCs w:val="18"/>
                <w:lang w:eastAsia="fr-FR"/>
              </w:rPr>
            </w:pPr>
            <w:r w:rsidRPr="00E912EE">
              <w:rPr>
                <w:rFonts w:cstheme="minorHAnsi"/>
                <w:color w:val="000000"/>
                <w:sz w:val="18"/>
                <w:szCs w:val="18"/>
                <w:lang w:eastAsia="fr-FR"/>
              </w:rPr>
              <w:t>To assist The Bahamas to assess their current cybersecurity capabilities, to develop their national cybersecurity capabilities, to develop its national cybersecurity strategy and to establish a National Cybersecurity Incident Response Team (CIRT) to serve as a trusted, central coordination point of contact for cybersecurity, aimed at identifying, defending, responding and managing cyber threats. By extension, this project is expected to increase the national cybersecurity capacity while moving forward on enhancing regional and international collaboration.</w:t>
            </w:r>
          </w:p>
        </w:tc>
        <w:tc>
          <w:tcPr>
            <w:tcW w:w="1275" w:type="dxa"/>
          </w:tcPr>
          <w:p w14:paraId="5943D57B" w14:textId="0F0D9EA7" w:rsidR="00596A87" w:rsidRPr="00E912EE" w:rsidRDefault="00970CC7" w:rsidP="002E44D3">
            <w:pPr>
              <w:shd w:val="clear" w:color="auto" w:fill="FFFFFF"/>
              <w:spacing w:before="0"/>
              <w:ind w:right="33"/>
              <w:rPr>
                <w:rFonts w:cstheme="minorHAnsi"/>
                <w:color w:val="000000"/>
                <w:sz w:val="18"/>
                <w:szCs w:val="18"/>
                <w:lang w:eastAsia="fr-FR"/>
              </w:rPr>
            </w:pPr>
            <w:hyperlink r:id="rId50" w:history="1">
              <w:r w:rsidR="002F7AA6" w:rsidRPr="00C36236">
                <w:rPr>
                  <w:rStyle w:val="Hyperlink"/>
                  <w:rFonts w:cstheme="minorHAnsi"/>
                  <w:sz w:val="18"/>
                  <w:szCs w:val="18"/>
                </w:rPr>
                <w:t>Link</w:t>
              </w:r>
            </w:hyperlink>
          </w:p>
        </w:tc>
      </w:tr>
      <w:tr w:rsidR="00596A87" w:rsidRPr="00E912EE" w14:paraId="0CB4919D" w14:textId="1A61C4CD" w:rsidTr="00A620C7">
        <w:trPr>
          <w:trHeight w:val="439"/>
        </w:trPr>
        <w:tc>
          <w:tcPr>
            <w:tcW w:w="2412" w:type="dxa"/>
            <w:shd w:val="clear" w:color="auto" w:fill="auto"/>
          </w:tcPr>
          <w:p w14:paraId="7654C3AF" w14:textId="7846E382" w:rsidR="00596A87" w:rsidRPr="00E912EE" w:rsidRDefault="009C6E34"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 xml:space="preserve">ITU – </w:t>
            </w:r>
            <w:r w:rsidR="00596A87" w:rsidRPr="00E912EE">
              <w:rPr>
                <w:rFonts w:cstheme="minorHAnsi"/>
                <w:color w:val="000000"/>
                <w:sz w:val="18"/>
                <w:szCs w:val="18"/>
                <w:lang w:eastAsia="fr-FR"/>
              </w:rPr>
              <w:t>World Health Organization (WHO)</w:t>
            </w:r>
          </w:p>
        </w:tc>
        <w:tc>
          <w:tcPr>
            <w:tcW w:w="2266" w:type="dxa"/>
          </w:tcPr>
          <w:p w14:paraId="2CE40A7C"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COVID-19 “infodemic management”</w:t>
            </w:r>
          </w:p>
        </w:tc>
        <w:tc>
          <w:tcPr>
            <w:tcW w:w="1134" w:type="dxa"/>
            <w:shd w:val="clear" w:color="auto" w:fill="auto"/>
          </w:tcPr>
          <w:p w14:paraId="4372FEE7"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02.10.2020</w:t>
            </w:r>
            <w:r w:rsidRPr="00E912EE">
              <w:rPr>
                <w:rFonts w:ascii="Arial" w:hAnsi="Arial" w:cs="Arial"/>
                <w:color w:val="004B96"/>
                <w:sz w:val="18"/>
                <w:szCs w:val="18"/>
                <w:shd w:val="clear" w:color="auto" w:fill="FFFFFF"/>
              </w:rPr>
              <w:t> </w:t>
            </w:r>
          </w:p>
        </w:tc>
        <w:tc>
          <w:tcPr>
            <w:tcW w:w="1276" w:type="dxa"/>
            <w:shd w:val="clear" w:color="auto" w:fill="auto"/>
          </w:tcPr>
          <w:p w14:paraId="2DA9C52D" w14:textId="77777777" w:rsidR="00596A87" w:rsidRPr="00E912EE" w:rsidRDefault="00596A87" w:rsidP="002E44D3">
            <w:pPr>
              <w:shd w:val="clear" w:color="auto" w:fill="FFFFFF"/>
              <w:spacing w:before="0"/>
              <w:rPr>
                <w:rFonts w:cstheme="minorHAnsi"/>
                <w:color w:val="000000"/>
                <w:sz w:val="18"/>
                <w:szCs w:val="18"/>
                <w:lang w:eastAsia="fr-FR"/>
              </w:rPr>
            </w:pPr>
            <w:r w:rsidRPr="00E912EE">
              <w:rPr>
                <w:rFonts w:cstheme="minorHAnsi"/>
                <w:color w:val="000000"/>
                <w:sz w:val="18"/>
                <w:szCs w:val="18"/>
                <w:lang w:eastAsia="fr-FR"/>
              </w:rPr>
              <w:t>-</w:t>
            </w:r>
          </w:p>
        </w:tc>
        <w:tc>
          <w:tcPr>
            <w:tcW w:w="1417" w:type="dxa"/>
          </w:tcPr>
          <w:p w14:paraId="64FE2058"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USD 250 000</w:t>
            </w:r>
          </w:p>
        </w:tc>
        <w:tc>
          <w:tcPr>
            <w:tcW w:w="5529" w:type="dxa"/>
          </w:tcPr>
          <w:p w14:paraId="1C268477" w14:textId="096E1271" w:rsidR="00596A87" w:rsidRPr="00E912EE" w:rsidRDefault="00596A87" w:rsidP="00BC5BF2">
            <w:pPr>
              <w:shd w:val="clear" w:color="auto" w:fill="FFFFFF"/>
              <w:spacing w:before="0" w:after="60"/>
              <w:ind w:right="34"/>
              <w:jc w:val="both"/>
              <w:rPr>
                <w:rFonts w:cstheme="minorHAnsi"/>
                <w:color w:val="000000"/>
                <w:sz w:val="18"/>
                <w:szCs w:val="18"/>
                <w:lang w:eastAsia="fr-FR"/>
              </w:rPr>
            </w:pPr>
            <w:r w:rsidRPr="00E912EE">
              <w:rPr>
                <w:rFonts w:cstheme="minorHAnsi"/>
                <w:color w:val="000000"/>
                <w:sz w:val="18"/>
                <w:szCs w:val="18"/>
                <w:lang w:eastAsia="fr-FR"/>
              </w:rPr>
              <w:t>To promote healthy behaviours in the time of COVID-19 and mitigating the harm from misinformation and disinformation by promoting the uptake and use of digital and mobile technology solutions to support COVID-19 ‘infodemic’ response.</w:t>
            </w:r>
            <w:r w:rsidRPr="00E912EE">
              <w:rPr>
                <w:rFonts w:ascii="Arial" w:hAnsi="Arial" w:cs="Arial"/>
                <w:color w:val="004B96"/>
                <w:sz w:val="18"/>
                <w:szCs w:val="18"/>
                <w:shd w:val="clear" w:color="auto" w:fill="FFFFFF"/>
              </w:rPr>
              <w:t> </w:t>
            </w:r>
          </w:p>
        </w:tc>
        <w:tc>
          <w:tcPr>
            <w:tcW w:w="1275" w:type="dxa"/>
          </w:tcPr>
          <w:p w14:paraId="33C79C47" w14:textId="1D89ACBA" w:rsidR="00596A87" w:rsidRPr="00E912EE" w:rsidRDefault="00970CC7" w:rsidP="002E44D3">
            <w:pPr>
              <w:shd w:val="clear" w:color="auto" w:fill="FFFFFF"/>
              <w:spacing w:before="0"/>
              <w:ind w:right="33"/>
              <w:rPr>
                <w:rFonts w:cstheme="minorHAnsi"/>
                <w:color w:val="000000"/>
                <w:sz w:val="18"/>
                <w:szCs w:val="18"/>
                <w:lang w:eastAsia="fr-FR"/>
              </w:rPr>
            </w:pPr>
            <w:hyperlink r:id="rId51" w:history="1">
              <w:r w:rsidR="002F7AA6" w:rsidRPr="00C36236">
                <w:rPr>
                  <w:rStyle w:val="Hyperlink"/>
                  <w:rFonts w:cstheme="minorHAnsi"/>
                  <w:sz w:val="18"/>
                  <w:szCs w:val="18"/>
                </w:rPr>
                <w:t>Link</w:t>
              </w:r>
            </w:hyperlink>
          </w:p>
        </w:tc>
      </w:tr>
      <w:tr w:rsidR="00596A87" w:rsidRPr="00E912EE" w14:paraId="5E9F386E" w14:textId="0BC3254A" w:rsidTr="00A620C7">
        <w:trPr>
          <w:trHeight w:val="1150"/>
        </w:trPr>
        <w:tc>
          <w:tcPr>
            <w:tcW w:w="2412" w:type="dxa"/>
            <w:shd w:val="clear" w:color="auto" w:fill="auto"/>
          </w:tcPr>
          <w:p w14:paraId="52647F7B" w14:textId="7F25467B" w:rsidR="00596A87" w:rsidRPr="00E912EE" w:rsidRDefault="009C6E34" w:rsidP="008F4E00">
            <w:pPr>
              <w:spacing w:before="0"/>
              <w:ind w:right="33"/>
              <w:rPr>
                <w:rFonts w:cstheme="minorHAnsi"/>
                <w:color w:val="000000"/>
                <w:sz w:val="18"/>
                <w:szCs w:val="18"/>
                <w:lang w:eastAsia="fr-FR"/>
              </w:rPr>
            </w:pPr>
            <w:r w:rsidRPr="00E912EE">
              <w:rPr>
                <w:rFonts w:cstheme="minorHAnsi"/>
                <w:color w:val="000000"/>
                <w:sz w:val="18"/>
                <w:szCs w:val="18"/>
                <w:lang w:eastAsia="fr-FR"/>
              </w:rPr>
              <w:t xml:space="preserve">ITU – </w:t>
            </w:r>
            <w:r w:rsidR="00596A87" w:rsidRPr="00E912EE">
              <w:rPr>
                <w:rFonts w:cstheme="minorHAnsi"/>
                <w:color w:val="000000"/>
                <w:sz w:val="18"/>
                <w:szCs w:val="18"/>
                <w:lang w:eastAsia="fr-FR"/>
              </w:rPr>
              <w:t>Kostanay Engineering and Economics University named after M. Dulatov</w:t>
            </w:r>
          </w:p>
        </w:tc>
        <w:tc>
          <w:tcPr>
            <w:tcW w:w="2266" w:type="dxa"/>
          </w:tcPr>
          <w:p w14:paraId="747B7BB4" w14:textId="77777777" w:rsidR="00596A87" w:rsidRPr="00E912EE" w:rsidRDefault="00596A87" w:rsidP="002E44D3">
            <w:pPr>
              <w:spacing w:before="0"/>
              <w:ind w:right="33"/>
              <w:rPr>
                <w:rFonts w:cstheme="minorHAnsi"/>
                <w:color w:val="000000"/>
                <w:sz w:val="18"/>
                <w:szCs w:val="18"/>
                <w:lang w:eastAsia="fr-FR"/>
              </w:rPr>
            </w:pPr>
            <w:r w:rsidRPr="00E912EE">
              <w:rPr>
                <w:rFonts w:cstheme="minorHAnsi"/>
                <w:color w:val="000000"/>
                <w:sz w:val="18"/>
                <w:szCs w:val="18"/>
                <w:lang w:eastAsia="fr-FR"/>
              </w:rPr>
              <w:t>Creation of smart education ecosystem in Kostanay</w:t>
            </w:r>
          </w:p>
        </w:tc>
        <w:tc>
          <w:tcPr>
            <w:tcW w:w="1134" w:type="dxa"/>
            <w:shd w:val="clear" w:color="auto" w:fill="auto"/>
          </w:tcPr>
          <w:p w14:paraId="4045A96B" w14:textId="77777777" w:rsidR="00596A87" w:rsidRPr="00E912EE" w:rsidRDefault="00596A87" w:rsidP="002E44D3">
            <w:pPr>
              <w:spacing w:before="0"/>
              <w:ind w:right="33"/>
              <w:rPr>
                <w:rFonts w:cstheme="minorHAnsi"/>
                <w:color w:val="000000"/>
                <w:sz w:val="18"/>
                <w:szCs w:val="18"/>
                <w:lang w:eastAsia="fr-FR"/>
              </w:rPr>
            </w:pPr>
            <w:r w:rsidRPr="00E912EE">
              <w:rPr>
                <w:rFonts w:ascii="Calibri" w:hAnsi="Calibri" w:cstheme="minorHAnsi"/>
                <w:iCs/>
                <w:sz w:val="18"/>
                <w:szCs w:val="18"/>
              </w:rPr>
              <w:t>17.07.2020</w:t>
            </w:r>
          </w:p>
        </w:tc>
        <w:tc>
          <w:tcPr>
            <w:tcW w:w="1276" w:type="dxa"/>
            <w:shd w:val="clear" w:color="auto" w:fill="auto"/>
          </w:tcPr>
          <w:p w14:paraId="4B813F9E" w14:textId="77777777" w:rsidR="00596A87" w:rsidRPr="00E912EE" w:rsidRDefault="00596A87" w:rsidP="002E44D3">
            <w:pPr>
              <w:spacing w:before="0"/>
              <w:rPr>
                <w:rFonts w:cstheme="minorHAnsi"/>
                <w:color w:val="000000"/>
                <w:sz w:val="18"/>
                <w:szCs w:val="18"/>
                <w:lang w:eastAsia="fr-FR"/>
              </w:rPr>
            </w:pPr>
            <w:r w:rsidRPr="00E912EE">
              <w:rPr>
                <w:rFonts w:cstheme="minorHAnsi"/>
                <w:color w:val="000000"/>
                <w:sz w:val="18"/>
                <w:szCs w:val="18"/>
                <w:lang w:eastAsia="fr-FR"/>
              </w:rPr>
              <w:t>USD 30 000</w:t>
            </w:r>
          </w:p>
        </w:tc>
        <w:tc>
          <w:tcPr>
            <w:tcW w:w="1417" w:type="dxa"/>
          </w:tcPr>
          <w:p w14:paraId="387270C2"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USD 30 000</w:t>
            </w:r>
          </w:p>
        </w:tc>
        <w:tc>
          <w:tcPr>
            <w:tcW w:w="5529" w:type="dxa"/>
          </w:tcPr>
          <w:p w14:paraId="0E89FC42" w14:textId="23358939" w:rsidR="00596A87" w:rsidRPr="00E912EE" w:rsidRDefault="00596A87" w:rsidP="00BC5BF2">
            <w:pPr>
              <w:spacing w:before="0"/>
              <w:ind w:right="33"/>
              <w:jc w:val="both"/>
              <w:rPr>
                <w:rFonts w:cstheme="minorHAnsi"/>
                <w:color w:val="000000"/>
                <w:sz w:val="18"/>
                <w:szCs w:val="18"/>
                <w:lang w:eastAsia="fr-FR"/>
              </w:rPr>
            </w:pPr>
            <w:r w:rsidRPr="00E912EE">
              <w:rPr>
                <w:rFonts w:cstheme="minorHAnsi"/>
                <w:color w:val="000000"/>
                <w:sz w:val="18"/>
                <w:szCs w:val="18"/>
                <w:lang w:eastAsia="fr-FR"/>
              </w:rPr>
              <w:t>To provide educational institutions with telecommunications and information services, such as a high-speed lnternet, a platform for organizing distance learning, video conferencing, IP-telephony, connecting to an electronic library of universities and educational resources, network management and monitoring.</w:t>
            </w:r>
          </w:p>
        </w:tc>
        <w:tc>
          <w:tcPr>
            <w:tcW w:w="1275" w:type="dxa"/>
          </w:tcPr>
          <w:p w14:paraId="587A4506" w14:textId="6623525C" w:rsidR="00596A87" w:rsidRPr="00E912EE" w:rsidRDefault="00970CC7" w:rsidP="002E44D3">
            <w:pPr>
              <w:spacing w:before="0"/>
              <w:ind w:right="33"/>
              <w:rPr>
                <w:rFonts w:cstheme="minorHAnsi"/>
                <w:color w:val="000000"/>
                <w:sz w:val="18"/>
                <w:szCs w:val="18"/>
                <w:lang w:eastAsia="fr-FR"/>
              </w:rPr>
            </w:pPr>
            <w:hyperlink r:id="rId52" w:history="1">
              <w:r w:rsidR="002F7AA6" w:rsidRPr="00C36236">
                <w:rPr>
                  <w:rStyle w:val="Hyperlink"/>
                  <w:rFonts w:cstheme="minorHAnsi"/>
                  <w:sz w:val="18"/>
                  <w:szCs w:val="18"/>
                </w:rPr>
                <w:t>Link</w:t>
              </w:r>
            </w:hyperlink>
          </w:p>
        </w:tc>
      </w:tr>
      <w:tr w:rsidR="00596A87" w:rsidRPr="00E912EE" w14:paraId="3AF947C5" w14:textId="65B6D969" w:rsidTr="00A620C7">
        <w:trPr>
          <w:trHeight w:val="1139"/>
        </w:trPr>
        <w:tc>
          <w:tcPr>
            <w:tcW w:w="2412" w:type="dxa"/>
            <w:shd w:val="clear" w:color="auto" w:fill="auto"/>
          </w:tcPr>
          <w:p w14:paraId="1D44C69B" w14:textId="2BF74094" w:rsidR="00596A87" w:rsidRPr="00E912EE" w:rsidRDefault="009C6E34" w:rsidP="002E44D3">
            <w:pPr>
              <w:spacing w:before="0"/>
              <w:ind w:right="33"/>
              <w:rPr>
                <w:rFonts w:cstheme="minorHAnsi"/>
                <w:color w:val="000000"/>
                <w:sz w:val="18"/>
                <w:szCs w:val="18"/>
                <w:lang w:eastAsia="fr-FR"/>
              </w:rPr>
            </w:pPr>
            <w:r w:rsidRPr="00E912EE">
              <w:rPr>
                <w:rFonts w:cstheme="minorHAnsi"/>
                <w:color w:val="000000"/>
                <w:sz w:val="18"/>
                <w:szCs w:val="18"/>
                <w:lang w:eastAsia="fr-FR"/>
              </w:rPr>
              <w:t xml:space="preserve">ITU – </w:t>
            </w:r>
            <w:r w:rsidR="00596A87" w:rsidRPr="00E912EE">
              <w:rPr>
                <w:rFonts w:ascii="Calibri" w:hAnsi="Calibri" w:cstheme="minorHAnsi"/>
                <w:iCs/>
                <w:sz w:val="18"/>
                <w:szCs w:val="18"/>
              </w:rPr>
              <w:t>Enhanced Integrated Framework (EIF)</w:t>
            </w:r>
          </w:p>
        </w:tc>
        <w:tc>
          <w:tcPr>
            <w:tcW w:w="2266" w:type="dxa"/>
          </w:tcPr>
          <w:p w14:paraId="7283D856" w14:textId="77777777" w:rsidR="00596A87" w:rsidRPr="00E912EE" w:rsidRDefault="00596A87" w:rsidP="002E44D3">
            <w:pPr>
              <w:spacing w:before="0"/>
              <w:ind w:right="33"/>
              <w:rPr>
                <w:rFonts w:cstheme="minorHAnsi"/>
                <w:color w:val="000000"/>
                <w:sz w:val="18"/>
                <w:szCs w:val="18"/>
                <w:lang w:eastAsia="fr-FR"/>
              </w:rPr>
            </w:pPr>
            <w:r w:rsidRPr="00E912EE">
              <w:rPr>
                <w:rFonts w:cstheme="minorHAnsi"/>
                <w:color w:val="000000"/>
                <w:sz w:val="18"/>
                <w:szCs w:val="18"/>
                <w:lang w:eastAsia="fr-FR"/>
              </w:rPr>
              <w:t>Enhancing the Digital Ecosystem and Digital Skills for the economic empowerment of women in LDCs</w:t>
            </w:r>
          </w:p>
        </w:tc>
        <w:tc>
          <w:tcPr>
            <w:tcW w:w="1134" w:type="dxa"/>
            <w:shd w:val="clear" w:color="auto" w:fill="auto"/>
          </w:tcPr>
          <w:p w14:paraId="470F45A4" w14:textId="77777777" w:rsidR="00596A87" w:rsidRPr="00E912EE" w:rsidRDefault="00596A87" w:rsidP="002E44D3">
            <w:pPr>
              <w:spacing w:before="0"/>
              <w:ind w:right="33"/>
              <w:rPr>
                <w:rFonts w:cstheme="minorHAnsi"/>
                <w:color w:val="000000"/>
                <w:sz w:val="18"/>
                <w:szCs w:val="18"/>
                <w:lang w:eastAsia="fr-FR"/>
              </w:rPr>
            </w:pPr>
            <w:r w:rsidRPr="00E912EE">
              <w:rPr>
                <w:rFonts w:cstheme="minorHAnsi"/>
                <w:color w:val="000000"/>
                <w:sz w:val="18"/>
                <w:szCs w:val="18"/>
                <w:lang w:eastAsia="fr-FR"/>
              </w:rPr>
              <w:t>14.07.2020</w:t>
            </w:r>
          </w:p>
        </w:tc>
        <w:tc>
          <w:tcPr>
            <w:tcW w:w="1276" w:type="dxa"/>
            <w:shd w:val="clear" w:color="auto" w:fill="auto"/>
          </w:tcPr>
          <w:p w14:paraId="2FEF7BB9" w14:textId="77777777" w:rsidR="00596A87" w:rsidRPr="00E912EE" w:rsidRDefault="00596A87" w:rsidP="002E44D3">
            <w:pPr>
              <w:spacing w:before="0"/>
              <w:rPr>
                <w:rFonts w:cstheme="minorHAnsi"/>
                <w:color w:val="000000"/>
                <w:sz w:val="18"/>
                <w:szCs w:val="18"/>
                <w:lang w:eastAsia="fr-FR"/>
              </w:rPr>
            </w:pPr>
            <w:r w:rsidRPr="00E912EE">
              <w:rPr>
                <w:rFonts w:cstheme="minorHAnsi"/>
                <w:color w:val="000000"/>
                <w:sz w:val="18"/>
                <w:szCs w:val="18"/>
                <w:lang w:eastAsia="fr-FR"/>
              </w:rPr>
              <w:t>USD 430 245</w:t>
            </w:r>
          </w:p>
        </w:tc>
        <w:tc>
          <w:tcPr>
            <w:tcW w:w="1417" w:type="dxa"/>
          </w:tcPr>
          <w:p w14:paraId="116A2534" w14:textId="77777777" w:rsidR="00596A87" w:rsidRPr="00E912EE" w:rsidRDefault="00596A87" w:rsidP="002E44D3">
            <w:pPr>
              <w:shd w:val="clear" w:color="auto" w:fill="FFFFFF"/>
              <w:spacing w:before="0"/>
              <w:ind w:right="33"/>
              <w:rPr>
                <w:rFonts w:cstheme="minorHAnsi"/>
                <w:color w:val="000000"/>
                <w:sz w:val="18"/>
                <w:szCs w:val="18"/>
                <w:lang w:eastAsia="fr-FR"/>
              </w:rPr>
            </w:pPr>
            <w:r w:rsidRPr="00E912EE">
              <w:rPr>
                <w:rFonts w:cstheme="minorHAnsi"/>
                <w:color w:val="000000"/>
                <w:sz w:val="18"/>
                <w:szCs w:val="18"/>
                <w:lang w:eastAsia="fr-FR"/>
              </w:rPr>
              <w:t>USD 798 104</w:t>
            </w:r>
          </w:p>
        </w:tc>
        <w:tc>
          <w:tcPr>
            <w:tcW w:w="5529" w:type="dxa"/>
          </w:tcPr>
          <w:p w14:paraId="20140465" w14:textId="1CB3DEF7" w:rsidR="00596A87" w:rsidRPr="00E912EE" w:rsidRDefault="00596A87" w:rsidP="00BC5BF2">
            <w:pPr>
              <w:shd w:val="clear" w:color="auto" w:fill="FFFFFF"/>
              <w:spacing w:before="0"/>
              <w:ind w:right="34"/>
              <w:jc w:val="both"/>
              <w:rPr>
                <w:rFonts w:cstheme="minorHAnsi"/>
                <w:color w:val="000000"/>
                <w:sz w:val="18"/>
                <w:szCs w:val="18"/>
                <w:lang w:eastAsia="fr-FR"/>
              </w:rPr>
            </w:pPr>
            <w:r w:rsidRPr="00E912EE">
              <w:rPr>
                <w:rFonts w:cstheme="minorHAnsi"/>
                <w:color w:val="000000"/>
                <w:sz w:val="18"/>
                <w:szCs w:val="18"/>
                <w:lang w:eastAsia="fr-FR"/>
              </w:rPr>
              <w:t>To ensure that women participate fully in the digital economy and increase the productive capacity of working-age women through economic and professional opportunities by strengthening their digital skills and connecting them with digital and professional markets. It targets to reduce the digital gender gap in identified Least Developed Countries (LDCs).</w:t>
            </w:r>
          </w:p>
        </w:tc>
        <w:tc>
          <w:tcPr>
            <w:tcW w:w="1275" w:type="dxa"/>
          </w:tcPr>
          <w:p w14:paraId="32BF7001" w14:textId="429296B8" w:rsidR="00596A87" w:rsidRPr="00E912EE" w:rsidRDefault="00970CC7" w:rsidP="002E44D3">
            <w:pPr>
              <w:shd w:val="clear" w:color="auto" w:fill="FFFFFF"/>
              <w:spacing w:before="0"/>
              <w:ind w:right="34"/>
              <w:rPr>
                <w:rFonts w:cstheme="minorHAnsi"/>
                <w:color w:val="000000"/>
                <w:sz w:val="18"/>
                <w:szCs w:val="18"/>
                <w:lang w:eastAsia="fr-FR"/>
              </w:rPr>
            </w:pPr>
            <w:hyperlink r:id="rId53" w:history="1">
              <w:r w:rsidR="002F7AA6" w:rsidRPr="00C36236">
                <w:rPr>
                  <w:rStyle w:val="Hyperlink"/>
                  <w:rFonts w:cstheme="minorHAnsi"/>
                  <w:sz w:val="18"/>
                  <w:szCs w:val="18"/>
                </w:rPr>
                <w:t>Link</w:t>
              </w:r>
            </w:hyperlink>
          </w:p>
        </w:tc>
      </w:tr>
      <w:tr w:rsidR="00596A87" w:rsidRPr="00E912EE" w14:paraId="51094824" w14:textId="7538AE8D" w:rsidTr="00A620C7">
        <w:trPr>
          <w:trHeight w:val="228"/>
        </w:trPr>
        <w:tc>
          <w:tcPr>
            <w:tcW w:w="2412" w:type="dxa"/>
            <w:shd w:val="clear" w:color="auto" w:fill="auto"/>
          </w:tcPr>
          <w:p w14:paraId="0843296F" w14:textId="4A080D26" w:rsidR="00596A87" w:rsidRPr="00E912EE" w:rsidRDefault="009C6E34" w:rsidP="002E44D3">
            <w:pPr>
              <w:spacing w:before="0"/>
              <w:ind w:right="33"/>
              <w:rPr>
                <w:rFonts w:ascii="Calibri" w:hAnsi="Calibri" w:cstheme="minorHAnsi"/>
                <w:iCs/>
                <w:sz w:val="18"/>
                <w:szCs w:val="18"/>
              </w:rPr>
            </w:pPr>
            <w:r w:rsidRPr="00E912EE">
              <w:rPr>
                <w:rFonts w:cstheme="minorHAnsi"/>
                <w:color w:val="000000"/>
                <w:sz w:val="18"/>
                <w:szCs w:val="18"/>
                <w:lang w:eastAsia="fr-FR"/>
              </w:rPr>
              <w:t xml:space="preserve">ITU – </w:t>
            </w:r>
            <w:r w:rsidR="00596A87" w:rsidRPr="00E912EE">
              <w:rPr>
                <w:rFonts w:cstheme="minorHAnsi"/>
                <w:sz w:val="18"/>
                <w:szCs w:val="18"/>
              </w:rPr>
              <w:t>The United Nations University (UNU)</w:t>
            </w:r>
          </w:p>
        </w:tc>
        <w:tc>
          <w:tcPr>
            <w:tcW w:w="2266" w:type="dxa"/>
          </w:tcPr>
          <w:p w14:paraId="13994B23" w14:textId="77777777" w:rsidR="00596A87" w:rsidRPr="00E912EE" w:rsidRDefault="00596A87" w:rsidP="002E44D3">
            <w:pPr>
              <w:spacing w:before="0"/>
              <w:ind w:right="33"/>
              <w:rPr>
                <w:rFonts w:ascii="Calibri" w:hAnsi="Calibri" w:cstheme="minorHAnsi"/>
                <w:iCs/>
                <w:sz w:val="18"/>
                <w:szCs w:val="18"/>
              </w:rPr>
            </w:pPr>
            <w:r w:rsidRPr="00E912EE">
              <w:rPr>
                <w:rFonts w:cstheme="minorHAnsi"/>
                <w:color w:val="000000"/>
                <w:sz w:val="18"/>
                <w:szCs w:val="18"/>
                <w:lang w:eastAsia="fr-FR"/>
              </w:rPr>
              <w:t>Expertise on Regional E-waste Monitor for Arab Region</w:t>
            </w:r>
          </w:p>
        </w:tc>
        <w:tc>
          <w:tcPr>
            <w:tcW w:w="1134" w:type="dxa"/>
            <w:shd w:val="clear" w:color="auto" w:fill="auto"/>
          </w:tcPr>
          <w:p w14:paraId="7AE43FF3" w14:textId="77777777" w:rsidR="00596A87" w:rsidRPr="00E912EE" w:rsidRDefault="00596A87" w:rsidP="002E44D3">
            <w:pPr>
              <w:spacing w:before="0"/>
              <w:ind w:right="33"/>
              <w:rPr>
                <w:rFonts w:ascii="Calibri" w:hAnsi="Calibri" w:cstheme="minorHAnsi"/>
                <w:iCs/>
                <w:sz w:val="18"/>
                <w:szCs w:val="18"/>
              </w:rPr>
            </w:pPr>
            <w:r w:rsidRPr="00E912EE">
              <w:rPr>
                <w:rFonts w:cstheme="minorHAnsi"/>
                <w:sz w:val="18"/>
                <w:szCs w:val="18"/>
              </w:rPr>
              <w:t xml:space="preserve">01.07.2020 </w:t>
            </w:r>
          </w:p>
        </w:tc>
        <w:tc>
          <w:tcPr>
            <w:tcW w:w="1276" w:type="dxa"/>
            <w:shd w:val="clear" w:color="auto" w:fill="auto"/>
          </w:tcPr>
          <w:p w14:paraId="21763CFF" w14:textId="77777777" w:rsidR="00596A87" w:rsidRPr="00E912EE" w:rsidRDefault="00596A87" w:rsidP="002E44D3">
            <w:pPr>
              <w:spacing w:before="0"/>
              <w:ind w:right="33"/>
              <w:rPr>
                <w:rFonts w:ascii="Calibri" w:hAnsi="Calibri" w:cstheme="minorHAnsi"/>
                <w:iCs/>
                <w:sz w:val="18"/>
                <w:szCs w:val="18"/>
              </w:rPr>
            </w:pPr>
            <w:r w:rsidRPr="00E912EE">
              <w:rPr>
                <w:rFonts w:ascii="Calibri" w:hAnsi="Calibri" w:cs="Calibri"/>
                <w:sz w:val="18"/>
                <w:szCs w:val="18"/>
              </w:rPr>
              <w:t>USD 56 144</w:t>
            </w:r>
          </w:p>
        </w:tc>
        <w:tc>
          <w:tcPr>
            <w:tcW w:w="1417" w:type="dxa"/>
          </w:tcPr>
          <w:p w14:paraId="500ED5E2" w14:textId="77777777" w:rsidR="00596A87" w:rsidRPr="00E912EE" w:rsidRDefault="00596A87" w:rsidP="002E44D3">
            <w:pPr>
              <w:shd w:val="clear" w:color="auto" w:fill="FFFFFF"/>
              <w:spacing w:before="0"/>
              <w:ind w:right="33"/>
              <w:rPr>
                <w:rFonts w:ascii="Calibri" w:hAnsi="Calibri" w:cstheme="minorHAnsi"/>
                <w:iCs/>
                <w:sz w:val="18"/>
                <w:szCs w:val="18"/>
              </w:rPr>
            </w:pPr>
            <w:r w:rsidRPr="00E912EE">
              <w:rPr>
                <w:rFonts w:ascii="Calibri" w:hAnsi="Calibri" w:cstheme="minorHAnsi"/>
                <w:iCs/>
                <w:sz w:val="18"/>
                <w:szCs w:val="18"/>
              </w:rPr>
              <w:t>-</w:t>
            </w:r>
          </w:p>
        </w:tc>
        <w:tc>
          <w:tcPr>
            <w:tcW w:w="5529" w:type="dxa"/>
          </w:tcPr>
          <w:p w14:paraId="23175449" w14:textId="693AECB9" w:rsidR="00596A87" w:rsidRPr="00E912EE" w:rsidRDefault="00596A87" w:rsidP="00BC5BF2">
            <w:pPr>
              <w:spacing w:before="0" w:after="60"/>
              <w:ind w:right="34"/>
              <w:jc w:val="both"/>
              <w:rPr>
                <w:rFonts w:ascii="Calibri" w:hAnsi="Calibri" w:cs="Calibri"/>
                <w:color w:val="000000"/>
                <w:sz w:val="18"/>
                <w:szCs w:val="18"/>
              </w:rPr>
            </w:pPr>
            <w:r w:rsidRPr="00E912EE">
              <w:rPr>
                <w:rFonts w:cstheme="minorHAnsi"/>
                <w:color w:val="000000"/>
                <w:sz w:val="18"/>
                <w:szCs w:val="18"/>
                <w:lang w:eastAsia="fr-FR"/>
              </w:rPr>
              <w:t xml:space="preserve">To collect and improve e-waste statistics in the Arab Region and enhance data availability and quality and the production of a Regional E-Waste Monitor for the Arab Region. In addition, the project aims to improve </w:t>
            </w:r>
            <w:r w:rsidRPr="00E912EE">
              <w:rPr>
                <w:rFonts w:cstheme="minorHAnsi"/>
                <w:color w:val="000000"/>
                <w:sz w:val="18"/>
                <w:szCs w:val="18"/>
                <w:lang w:eastAsia="fr-FR"/>
              </w:rPr>
              <w:lastRenderedPageBreak/>
              <w:t>awareness on e</w:t>
            </w:r>
            <w:r w:rsidRPr="00E912EE">
              <w:rPr>
                <w:rFonts w:cstheme="minorHAnsi"/>
                <w:color w:val="000000"/>
                <w:sz w:val="18"/>
                <w:szCs w:val="18"/>
                <w:lang w:eastAsia="fr-FR"/>
              </w:rPr>
              <w:noBreakHyphen/>
              <w:t>waste by communicating the data to policy makers, businesses, the media, and other relevant stakeholders.</w:t>
            </w:r>
          </w:p>
        </w:tc>
        <w:tc>
          <w:tcPr>
            <w:tcW w:w="1275" w:type="dxa"/>
          </w:tcPr>
          <w:p w14:paraId="1A8D4F69" w14:textId="5AC5A38B" w:rsidR="00596A87" w:rsidRPr="00E912EE" w:rsidRDefault="00970CC7" w:rsidP="002E44D3">
            <w:pPr>
              <w:spacing w:before="0"/>
              <w:ind w:right="33"/>
              <w:rPr>
                <w:rFonts w:cstheme="minorHAnsi"/>
                <w:color w:val="000000"/>
                <w:sz w:val="18"/>
                <w:szCs w:val="18"/>
                <w:lang w:eastAsia="fr-FR"/>
              </w:rPr>
            </w:pPr>
            <w:hyperlink r:id="rId54" w:history="1">
              <w:r w:rsidR="002F7AA6" w:rsidRPr="00C36236">
                <w:rPr>
                  <w:rStyle w:val="Hyperlink"/>
                  <w:rFonts w:cstheme="minorHAnsi"/>
                  <w:sz w:val="18"/>
                  <w:szCs w:val="18"/>
                </w:rPr>
                <w:t>Link</w:t>
              </w:r>
            </w:hyperlink>
          </w:p>
        </w:tc>
      </w:tr>
      <w:tr w:rsidR="00596A87" w:rsidRPr="00E912EE" w14:paraId="3E56BCA7" w14:textId="3A2C301C" w:rsidTr="00A620C7">
        <w:trPr>
          <w:trHeight w:val="401"/>
        </w:trPr>
        <w:tc>
          <w:tcPr>
            <w:tcW w:w="2412" w:type="dxa"/>
            <w:shd w:val="clear" w:color="auto" w:fill="auto"/>
          </w:tcPr>
          <w:p w14:paraId="6C215BD3" w14:textId="6A1A98D9" w:rsidR="00596A87" w:rsidRPr="00E912EE" w:rsidRDefault="009C6E34" w:rsidP="002E44D3">
            <w:pPr>
              <w:spacing w:before="0"/>
              <w:ind w:right="33"/>
              <w:rPr>
                <w:rFonts w:ascii="Calibri" w:hAnsi="Calibri" w:cstheme="minorHAnsi"/>
                <w:iCs/>
                <w:sz w:val="18"/>
                <w:szCs w:val="18"/>
              </w:rPr>
            </w:pPr>
            <w:r w:rsidRPr="00E912EE">
              <w:rPr>
                <w:rFonts w:cstheme="minorHAnsi"/>
                <w:color w:val="000000"/>
                <w:sz w:val="18"/>
                <w:szCs w:val="18"/>
                <w:lang w:eastAsia="fr-FR"/>
              </w:rPr>
              <w:t xml:space="preserve">ITU – </w:t>
            </w:r>
            <w:r w:rsidR="00596A87" w:rsidRPr="00E912EE">
              <w:rPr>
                <w:rFonts w:ascii="Calibri" w:hAnsi="Calibri" w:cstheme="minorHAnsi"/>
                <w:iCs/>
                <w:sz w:val="18"/>
                <w:szCs w:val="18"/>
              </w:rPr>
              <w:t>Telecommunications Regulatory Authority (TRA), United Arab Emirates</w:t>
            </w:r>
          </w:p>
          <w:p w14:paraId="56CCAA2F" w14:textId="77777777" w:rsidR="00596A87" w:rsidRPr="00E912EE" w:rsidRDefault="00596A87" w:rsidP="002E44D3">
            <w:pPr>
              <w:spacing w:before="0"/>
              <w:ind w:right="33"/>
              <w:rPr>
                <w:rFonts w:ascii="Calibri" w:hAnsi="Calibri" w:cstheme="minorHAnsi"/>
                <w:iCs/>
                <w:sz w:val="18"/>
                <w:szCs w:val="18"/>
              </w:rPr>
            </w:pPr>
          </w:p>
        </w:tc>
        <w:tc>
          <w:tcPr>
            <w:tcW w:w="2266" w:type="dxa"/>
          </w:tcPr>
          <w:p w14:paraId="04A9A2B9" w14:textId="77777777" w:rsidR="00596A87" w:rsidRPr="00E912EE" w:rsidRDefault="00596A87" w:rsidP="002E44D3">
            <w:pPr>
              <w:spacing w:before="0"/>
              <w:ind w:right="33"/>
              <w:rPr>
                <w:rFonts w:ascii="Calibri" w:hAnsi="Calibri" w:cstheme="minorHAnsi"/>
                <w:iCs/>
                <w:sz w:val="18"/>
                <w:szCs w:val="18"/>
              </w:rPr>
            </w:pPr>
            <w:r w:rsidRPr="00E912EE">
              <w:rPr>
                <w:rFonts w:cstheme="minorHAnsi"/>
                <w:color w:val="000000"/>
                <w:sz w:val="18"/>
                <w:szCs w:val="18"/>
                <w:lang w:eastAsia="fr-FR"/>
              </w:rPr>
              <w:t>International Center for Digital Innovation (I-CoDI)</w:t>
            </w:r>
          </w:p>
        </w:tc>
        <w:tc>
          <w:tcPr>
            <w:tcW w:w="1134" w:type="dxa"/>
            <w:shd w:val="clear" w:color="auto" w:fill="auto"/>
          </w:tcPr>
          <w:p w14:paraId="7AD437EB" w14:textId="77777777" w:rsidR="00596A87" w:rsidRPr="00E912EE" w:rsidRDefault="00596A87" w:rsidP="002E44D3">
            <w:pPr>
              <w:spacing w:before="0"/>
              <w:ind w:right="33"/>
              <w:rPr>
                <w:rFonts w:ascii="Calibri" w:hAnsi="Calibri" w:cstheme="minorHAnsi"/>
                <w:iCs/>
                <w:sz w:val="18"/>
                <w:szCs w:val="18"/>
              </w:rPr>
            </w:pPr>
            <w:r w:rsidRPr="00E912EE">
              <w:rPr>
                <w:rFonts w:ascii="Calibri" w:hAnsi="Calibri" w:cstheme="minorHAnsi"/>
                <w:iCs/>
                <w:sz w:val="18"/>
                <w:szCs w:val="18"/>
              </w:rPr>
              <w:t>29.06.2020 </w:t>
            </w:r>
          </w:p>
        </w:tc>
        <w:tc>
          <w:tcPr>
            <w:tcW w:w="1276" w:type="dxa"/>
            <w:shd w:val="clear" w:color="auto" w:fill="auto"/>
          </w:tcPr>
          <w:p w14:paraId="3A7232B9" w14:textId="77777777" w:rsidR="00596A87" w:rsidRPr="00E912EE" w:rsidRDefault="00596A87" w:rsidP="002E44D3">
            <w:pPr>
              <w:spacing w:before="0"/>
              <w:ind w:right="33"/>
              <w:rPr>
                <w:rFonts w:ascii="Calibri" w:hAnsi="Calibri" w:cstheme="minorHAnsi"/>
                <w:iCs/>
                <w:sz w:val="18"/>
                <w:szCs w:val="18"/>
              </w:rPr>
            </w:pPr>
            <w:r w:rsidRPr="00E912EE">
              <w:rPr>
                <w:rFonts w:ascii="Calibri" w:hAnsi="Calibri" w:cstheme="minorHAnsi"/>
                <w:iCs/>
                <w:sz w:val="18"/>
                <w:szCs w:val="18"/>
              </w:rPr>
              <w:t>CHF 100 000</w:t>
            </w:r>
          </w:p>
        </w:tc>
        <w:tc>
          <w:tcPr>
            <w:tcW w:w="1417" w:type="dxa"/>
          </w:tcPr>
          <w:p w14:paraId="4A10C2E4" w14:textId="77777777" w:rsidR="00596A87" w:rsidRPr="00E912EE" w:rsidRDefault="00596A87" w:rsidP="002E44D3">
            <w:pPr>
              <w:spacing w:before="0"/>
              <w:ind w:right="33"/>
              <w:rPr>
                <w:rFonts w:ascii="Calibri" w:hAnsi="Calibri" w:cstheme="minorHAnsi"/>
                <w:iCs/>
                <w:sz w:val="18"/>
                <w:szCs w:val="18"/>
              </w:rPr>
            </w:pPr>
            <w:r w:rsidRPr="00E912EE">
              <w:rPr>
                <w:rFonts w:ascii="Calibri" w:hAnsi="Calibri" w:cstheme="minorHAnsi"/>
                <w:iCs/>
                <w:sz w:val="18"/>
                <w:szCs w:val="18"/>
              </w:rPr>
              <w:t>USD 106 000 (in kind)</w:t>
            </w:r>
          </w:p>
        </w:tc>
        <w:tc>
          <w:tcPr>
            <w:tcW w:w="5529" w:type="dxa"/>
          </w:tcPr>
          <w:p w14:paraId="39F31AC5" w14:textId="7073BEE6" w:rsidR="00596A87" w:rsidRPr="00E912EE" w:rsidRDefault="00596A87" w:rsidP="00BC5BF2">
            <w:pPr>
              <w:spacing w:before="0" w:after="60"/>
              <w:ind w:right="34"/>
              <w:jc w:val="both"/>
              <w:rPr>
                <w:rFonts w:cstheme="minorHAnsi"/>
                <w:sz w:val="18"/>
                <w:szCs w:val="18"/>
              </w:rPr>
            </w:pPr>
            <w:r w:rsidRPr="00E912EE">
              <w:rPr>
                <w:rFonts w:ascii="Calibri" w:hAnsi="Calibri" w:cstheme="minorHAnsi"/>
                <w:iCs/>
                <w:sz w:val="18"/>
                <w:szCs w:val="18"/>
              </w:rPr>
              <w:t xml:space="preserve">To establish the ITU International Center of Digital Innovation (I-CoDI) that aims to help ITU Member States to integrate telecommunication/ICT innovation into their national development agendas and Sector Members and other key stakeholders in their activities and to develop the capacity within ITU/BDT to integrate innovation in their </w:t>
            </w:r>
            <w:r w:rsidR="005343FE" w:rsidRPr="00E912EE">
              <w:rPr>
                <w:rFonts w:ascii="Calibri" w:hAnsi="Calibri" w:cstheme="minorHAnsi"/>
                <w:iCs/>
                <w:sz w:val="18"/>
                <w:szCs w:val="18"/>
              </w:rPr>
              <w:t>day-to-day</w:t>
            </w:r>
            <w:r w:rsidRPr="00E912EE">
              <w:rPr>
                <w:rFonts w:ascii="Calibri" w:hAnsi="Calibri" w:cstheme="minorHAnsi"/>
                <w:iCs/>
                <w:sz w:val="18"/>
                <w:szCs w:val="18"/>
              </w:rPr>
              <w:t xml:space="preserve"> activities. The Centre aims to solve real world problems through tested, proved and result-oriented methods and will act as a hub where individuals from all age groups can come together and co-create the world of tomorrow. </w:t>
            </w:r>
          </w:p>
        </w:tc>
        <w:tc>
          <w:tcPr>
            <w:tcW w:w="1275" w:type="dxa"/>
          </w:tcPr>
          <w:p w14:paraId="4C3E6828" w14:textId="6A806B54" w:rsidR="00596A87" w:rsidRPr="00E912EE" w:rsidRDefault="00970CC7" w:rsidP="002E44D3">
            <w:pPr>
              <w:spacing w:before="0"/>
              <w:ind w:right="33"/>
              <w:rPr>
                <w:rFonts w:ascii="Calibri" w:hAnsi="Calibri" w:cstheme="minorHAnsi"/>
                <w:iCs/>
                <w:sz w:val="18"/>
                <w:szCs w:val="18"/>
              </w:rPr>
            </w:pPr>
            <w:hyperlink r:id="rId55" w:history="1">
              <w:r w:rsidR="002F7AA6" w:rsidRPr="002E44D3">
                <w:rPr>
                  <w:rStyle w:val="Hyperlink"/>
                  <w:rFonts w:cstheme="minorHAnsi"/>
                  <w:sz w:val="18"/>
                  <w:szCs w:val="18"/>
                </w:rPr>
                <w:t>Link</w:t>
              </w:r>
            </w:hyperlink>
          </w:p>
        </w:tc>
      </w:tr>
      <w:tr w:rsidR="00596A87" w:rsidRPr="00E912EE" w14:paraId="49224094" w14:textId="112E9309" w:rsidTr="00A620C7">
        <w:trPr>
          <w:trHeight w:val="838"/>
        </w:trPr>
        <w:tc>
          <w:tcPr>
            <w:tcW w:w="2412" w:type="dxa"/>
            <w:shd w:val="clear" w:color="auto" w:fill="auto"/>
          </w:tcPr>
          <w:p w14:paraId="209025EA" w14:textId="0B2A9951" w:rsidR="00596A87" w:rsidRPr="00970CC7" w:rsidRDefault="009C6E34" w:rsidP="002E44D3">
            <w:pPr>
              <w:shd w:val="clear" w:color="auto" w:fill="FFFFFF"/>
              <w:spacing w:before="0"/>
              <w:ind w:right="33"/>
              <w:rPr>
                <w:rFonts w:ascii="Calibri" w:hAnsi="Calibri" w:cstheme="minorHAnsi"/>
                <w:iCs/>
                <w:sz w:val="18"/>
                <w:szCs w:val="18"/>
                <w:lang w:val="es-ES"/>
              </w:rPr>
            </w:pPr>
            <w:r w:rsidRPr="00970CC7">
              <w:rPr>
                <w:rFonts w:cstheme="minorHAnsi"/>
                <w:color w:val="000000"/>
                <w:sz w:val="18"/>
                <w:szCs w:val="18"/>
                <w:lang w:val="es-ES" w:eastAsia="fr-FR"/>
              </w:rPr>
              <w:t xml:space="preserve">ITU – </w:t>
            </w:r>
            <w:r w:rsidR="00596A87" w:rsidRPr="00970CC7">
              <w:rPr>
                <w:rFonts w:ascii="Calibri" w:hAnsi="Calibri" w:cstheme="minorHAnsi"/>
                <w:iCs/>
                <w:sz w:val="18"/>
                <w:szCs w:val="18"/>
                <w:lang w:val="es-ES"/>
              </w:rPr>
              <w:t>Agencia de Regulación y Control de las Telecomunicaciones, Ecuador</w:t>
            </w:r>
          </w:p>
        </w:tc>
        <w:tc>
          <w:tcPr>
            <w:tcW w:w="2266" w:type="dxa"/>
          </w:tcPr>
          <w:p w14:paraId="550B5447" w14:textId="74DAFF5F" w:rsidR="008C1782" w:rsidRPr="00E912EE" w:rsidRDefault="00596A87" w:rsidP="00BC5BF2">
            <w:pPr>
              <w:shd w:val="clear" w:color="auto" w:fill="FFFFFF"/>
              <w:spacing w:before="0" w:after="60"/>
              <w:ind w:right="34"/>
              <w:rPr>
                <w:rFonts w:ascii="Calibri" w:hAnsi="Calibri" w:cstheme="minorHAnsi"/>
                <w:iCs/>
                <w:sz w:val="18"/>
                <w:szCs w:val="18"/>
              </w:rPr>
            </w:pPr>
            <w:r w:rsidRPr="00E912EE">
              <w:rPr>
                <w:rFonts w:ascii="Calibri" w:hAnsi="Calibri" w:cstheme="minorHAnsi"/>
                <w:iCs/>
                <w:sz w:val="18"/>
                <w:szCs w:val="18"/>
              </w:rPr>
              <w:t>Technical assistance for the assessment of the 700MHz and 2.5GHz bands for Advanced Mobile Service within a possible process of awarding or renewing qualifying titles in Ecuador</w:t>
            </w:r>
          </w:p>
        </w:tc>
        <w:tc>
          <w:tcPr>
            <w:tcW w:w="1134" w:type="dxa"/>
            <w:shd w:val="clear" w:color="auto" w:fill="auto"/>
          </w:tcPr>
          <w:p w14:paraId="2EAD1291" w14:textId="77777777" w:rsidR="00596A87" w:rsidRPr="00E912EE" w:rsidRDefault="00596A87" w:rsidP="002E44D3">
            <w:pPr>
              <w:shd w:val="clear" w:color="auto" w:fill="FFFFFF"/>
              <w:spacing w:before="0"/>
              <w:ind w:right="33"/>
              <w:rPr>
                <w:rFonts w:ascii="Calibri" w:hAnsi="Calibri" w:cstheme="minorHAnsi"/>
                <w:iCs/>
                <w:sz w:val="18"/>
                <w:szCs w:val="18"/>
              </w:rPr>
            </w:pPr>
            <w:r w:rsidRPr="00E912EE">
              <w:rPr>
                <w:rFonts w:ascii="Calibri" w:hAnsi="Calibri" w:cstheme="minorHAnsi"/>
                <w:iCs/>
                <w:sz w:val="18"/>
                <w:szCs w:val="18"/>
              </w:rPr>
              <w:t>16.06.2020</w:t>
            </w:r>
          </w:p>
        </w:tc>
        <w:tc>
          <w:tcPr>
            <w:tcW w:w="1276" w:type="dxa"/>
            <w:shd w:val="clear" w:color="auto" w:fill="auto"/>
          </w:tcPr>
          <w:p w14:paraId="40AE184C" w14:textId="77777777" w:rsidR="00596A87" w:rsidRPr="00E912EE" w:rsidRDefault="00596A87" w:rsidP="002E44D3">
            <w:pPr>
              <w:shd w:val="clear" w:color="auto" w:fill="FFFFFF"/>
              <w:spacing w:before="0"/>
              <w:ind w:right="33"/>
              <w:rPr>
                <w:rFonts w:ascii="Calibri" w:hAnsi="Calibri" w:cstheme="minorHAnsi"/>
                <w:iCs/>
                <w:sz w:val="18"/>
                <w:szCs w:val="18"/>
              </w:rPr>
            </w:pPr>
            <w:r w:rsidRPr="00E912EE">
              <w:rPr>
                <w:rFonts w:ascii="Calibri" w:hAnsi="Calibri" w:cstheme="minorHAnsi"/>
                <w:iCs/>
                <w:sz w:val="18"/>
                <w:szCs w:val="18"/>
              </w:rPr>
              <w:t>-</w:t>
            </w:r>
          </w:p>
        </w:tc>
        <w:tc>
          <w:tcPr>
            <w:tcW w:w="1417" w:type="dxa"/>
          </w:tcPr>
          <w:p w14:paraId="71E6EA5B" w14:textId="7F49DD40" w:rsidR="00596A87" w:rsidRPr="00E912EE" w:rsidRDefault="00596A87" w:rsidP="002E44D3">
            <w:pPr>
              <w:shd w:val="clear" w:color="auto" w:fill="FFFFFF"/>
              <w:spacing w:before="0"/>
              <w:ind w:right="33"/>
              <w:rPr>
                <w:rFonts w:ascii="Calibri" w:hAnsi="Calibri" w:cstheme="minorHAnsi"/>
                <w:iCs/>
                <w:sz w:val="18"/>
                <w:szCs w:val="18"/>
              </w:rPr>
            </w:pPr>
            <w:r w:rsidRPr="00E912EE">
              <w:rPr>
                <w:rFonts w:ascii="Calibri" w:hAnsi="Calibri" w:cstheme="minorHAnsi"/>
                <w:iCs/>
                <w:sz w:val="18"/>
                <w:szCs w:val="18"/>
              </w:rPr>
              <w:t>USD 119</w:t>
            </w:r>
            <w:r w:rsidR="004336BD">
              <w:rPr>
                <w:rFonts w:ascii="Calibri" w:hAnsi="Calibri" w:cstheme="minorHAnsi"/>
                <w:iCs/>
                <w:sz w:val="18"/>
                <w:szCs w:val="18"/>
              </w:rPr>
              <w:t xml:space="preserve"> </w:t>
            </w:r>
            <w:r w:rsidRPr="00E912EE">
              <w:rPr>
                <w:rFonts w:ascii="Calibri" w:hAnsi="Calibri" w:cstheme="minorHAnsi"/>
                <w:iCs/>
                <w:sz w:val="18"/>
                <w:szCs w:val="18"/>
              </w:rPr>
              <w:t>293</w:t>
            </w:r>
          </w:p>
        </w:tc>
        <w:tc>
          <w:tcPr>
            <w:tcW w:w="5529" w:type="dxa"/>
          </w:tcPr>
          <w:p w14:paraId="6678F37F" w14:textId="4DE90302" w:rsidR="00596A87" w:rsidRPr="008F4E00" w:rsidRDefault="00596A87" w:rsidP="008F4E00">
            <w:pPr>
              <w:spacing w:before="0"/>
              <w:ind w:right="33"/>
              <w:jc w:val="both"/>
              <w:rPr>
                <w:rFonts w:ascii="Calibri" w:hAnsi="Calibri" w:cstheme="minorHAnsi"/>
                <w:iCs/>
                <w:sz w:val="18"/>
                <w:szCs w:val="18"/>
              </w:rPr>
            </w:pPr>
            <w:r w:rsidRPr="00E912EE">
              <w:rPr>
                <w:rFonts w:ascii="Calibri" w:hAnsi="Calibri" w:cstheme="minorHAnsi"/>
                <w:iCs/>
                <w:sz w:val="18"/>
                <w:szCs w:val="18"/>
              </w:rPr>
              <w:t>To review the state of use of frequencies essential for Advanced Mobile Phone System (AMPS) in the country and conduct an analysis that will allow to carry out a study of the monetary value of the frequency bands of 700MHz and 2.5GHz of the radioelectric spectrum. </w:t>
            </w:r>
          </w:p>
        </w:tc>
        <w:tc>
          <w:tcPr>
            <w:tcW w:w="1275" w:type="dxa"/>
          </w:tcPr>
          <w:p w14:paraId="42CB8534" w14:textId="1BFB9066" w:rsidR="00596A87" w:rsidRPr="00E912EE" w:rsidRDefault="00970CC7" w:rsidP="002E44D3">
            <w:pPr>
              <w:spacing w:before="0"/>
              <w:ind w:right="33"/>
              <w:rPr>
                <w:rFonts w:ascii="Calibri" w:hAnsi="Calibri" w:cstheme="minorHAnsi"/>
                <w:iCs/>
                <w:sz w:val="18"/>
                <w:szCs w:val="18"/>
              </w:rPr>
            </w:pPr>
            <w:hyperlink r:id="rId56" w:history="1">
              <w:r w:rsidR="002F7AA6" w:rsidRPr="002E44D3">
                <w:rPr>
                  <w:rStyle w:val="Hyperlink"/>
                  <w:rFonts w:cstheme="minorHAnsi"/>
                  <w:sz w:val="18"/>
                  <w:szCs w:val="18"/>
                </w:rPr>
                <w:t>Link</w:t>
              </w:r>
            </w:hyperlink>
          </w:p>
        </w:tc>
      </w:tr>
      <w:tr w:rsidR="00596A87" w:rsidRPr="00E912EE" w14:paraId="2667853D" w14:textId="14C1F9EE" w:rsidTr="00A620C7">
        <w:trPr>
          <w:trHeight w:val="838"/>
        </w:trPr>
        <w:tc>
          <w:tcPr>
            <w:tcW w:w="2412" w:type="dxa"/>
            <w:shd w:val="clear" w:color="auto" w:fill="auto"/>
          </w:tcPr>
          <w:p w14:paraId="421447C1" w14:textId="77777777" w:rsidR="00596A87" w:rsidRPr="00E912EE" w:rsidRDefault="00596A87" w:rsidP="002E44D3">
            <w:pPr>
              <w:spacing w:before="0"/>
              <w:ind w:right="33"/>
              <w:rPr>
                <w:rFonts w:ascii="Calibri" w:hAnsi="Calibri" w:cs="Calibri"/>
                <w:iCs/>
                <w:sz w:val="18"/>
                <w:szCs w:val="18"/>
              </w:rPr>
            </w:pPr>
            <w:r w:rsidRPr="00E912EE">
              <w:rPr>
                <w:rFonts w:ascii="Calibri" w:hAnsi="Calibri" w:cs="Calibri"/>
                <w:iCs/>
                <w:sz w:val="18"/>
                <w:szCs w:val="18"/>
              </w:rPr>
              <w:t xml:space="preserve">ITU – Telecommunications and Post Regulatory Authority (TPRA), Sudan </w:t>
            </w:r>
          </w:p>
        </w:tc>
        <w:tc>
          <w:tcPr>
            <w:tcW w:w="2266" w:type="dxa"/>
          </w:tcPr>
          <w:p w14:paraId="1F1196B9" w14:textId="77777777" w:rsidR="00596A87" w:rsidRPr="00E912EE" w:rsidRDefault="00596A87" w:rsidP="002E44D3">
            <w:pPr>
              <w:spacing w:before="0"/>
              <w:ind w:right="33"/>
              <w:rPr>
                <w:rFonts w:ascii="Calibri" w:hAnsi="Calibri" w:cstheme="minorHAnsi"/>
                <w:iCs/>
                <w:sz w:val="18"/>
                <w:szCs w:val="18"/>
              </w:rPr>
            </w:pPr>
            <w:r w:rsidRPr="00E912EE">
              <w:rPr>
                <w:rFonts w:ascii="Calibri" w:hAnsi="Calibri" w:cs="Calibri"/>
                <w:iCs/>
                <w:sz w:val="18"/>
                <w:szCs w:val="18"/>
              </w:rPr>
              <w:t>Set up a regional ITU IPv6 and IoT expertise centre for the Arab Region</w:t>
            </w:r>
          </w:p>
        </w:tc>
        <w:tc>
          <w:tcPr>
            <w:tcW w:w="1134" w:type="dxa"/>
            <w:shd w:val="clear" w:color="auto" w:fill="auto"/>
          </w:tcPr>
          <w:p w14:paraId="00D0085C" w14:textId="77777777" w:rsidR="00596A87" w:rsidRPr="00E912EE" w:rsidRDefault="00596A87" w:rsidP="002E44D3">
            <w:pPr>
              <w:spacing w:before="0"/>
              <w:ind w:right="33"/>
              <w:rPr>
                <w:rFonts w:ascii="Calibri" w:hAnsi="Calibri" w:cs="Calibri"/>
                <w:iCs/>
                <w:sz w:val="18"/>
                <w:szCs w:val="18"/>
              </w:rPr>
            </w:pPr>
            <w:r w:rsidRPr="00E912EE">
              <w:rPr>
                <w:rFonts w:ascii="Calibri" w:hAnsi="Calibri" w:cs="Calibri"/>
                <w:iCs/>
                <w:sz w:val="18"/>
                <w:szCs w:val="18"/>
              </w:rPr>
              <w:t>17.05.2020</w:t>
            </w:r>
          </w:p>
        </w:tc>
        <w:tc>
          <w:tcPr>
            <w:tcW w:w="1276" w:type="dxa"/>
            <w:shd w:val="clear" w:color="auto" w:fill="auto"/>
          </w:tcPr>
          <w:p w14:paraId="47DD5A08" w14:textId="0B63EFA8" w:rsidR="00596A87" w:rsidRPr="00E912EE" w:rsidRDefault="00596A87" w:rsidP="002E44D3">
            <w:pPr>
              <w:spacing w:before="0"/>
              <w:rPr>
                <w:rFonts w:ascii="Calibri" w:hAnsi="Calibri" w:cs="Calibri"/>
                <w:iCs/>
                <w:sz w:val="18"/>
                <w:szCs w:val="18"/>
              </w:rPr>
            </w:pPr>
            <w:r w:rsidRPr="00E912EE">
              <w:rPr>
                <w:rFonts w:ascii="Calibri" w:hAnsi="Calibri" w:cs="Calibri"/>
                <w:iCs/>
                <w:sz w:val="18"/>
                <w:szCs w:val="18"/>
              </w:rPr>
              <w:t>USD 100</w:t>
            </w:r>
            <w:r w:rsidR="004336BD">
              <w:rPr>
                <w:rFonts w:ascii="Calibri" w:hAnsi="Calibri" w:cs="Calibri"/>
                <w:iCs/>
                <w:sz w:val="18"/>
                <w:szCs w:val="18"/>
              </w:rPr>
              <w:t xml:space="preserve"> </w:t>
            </w:r>
            <w:r w:rsidRPr="00E912EE">
              <w:rPr>
                <w:rFonts w:ascii="Calibri" w:hAnsi="Calibri" w:cs="Calibri"/>
                <w:iCs/>
                <w:sz w:val="18"/>
                <w:szCs w:val="18"/>
              </w:rPr>
              <w:t>000</w:t>
            </w:r>
            <w:r w:rsidRPr="00E912EE" w:rsidDel="00CB1BC0">
              <w:rPr>
                <w:rFonts w:ascii="Calibri" w:hAnsi="Calibri" w:cs="Calibri"/>
                <w:iCs/>
                <w:sz w:val="18"/>
                <w:szCs w:val="18"/>
              </w:rPr>
              <w:t xml:space="preserve"> </w:t>
            </w:r>
            <w:r w:rsidRPr="00E912EE">
              <w:rPr>
                <w:rFonts w:ascii="Calibri" w:hAnsi="Calibri" w:cs="Calibri"/>
                <w:iCs/>
                <w:sz w:val="18"/>
                <w:szCs w:val="18"/>
              </w:rPr>
              <w:br/>
            </w:r>
          </w:p>
        </w:tc>
        <w:tc>
          <w:tcPr>
            <w:tcW w:w="1417" w:type="dxa"/>
          </w:tcPr>
          <w:p w14:paraId="11D3CFFC" w14:textId="08461751" w:rsidR="00596A87" w:rsidRPr="00E912EE" w:rsidRDefault="00596A87" w:rsidP="002E44D3">
            <w:pPr>
              <w:spacing w:before="0"/>
              <w:ind w:right="33"/>
              <w:rPr>
                <w:rFonts w:ascii="Calibri" w:hAnsi="Calibri" w:cstheme="minorHAnsi"/>
                <w:iCs/>
                <w:sz w:val="18"/>
                <w:szCs w:val="18"/>
              </w:rPr>
            </w:pPr>
            <w:r w:rsidRPr="00E912EE">
              <w:rPr>
                <w:rFonts w:ascii="Calibri" w:hAnsi="Calibri" w:cs="Calibri"/>
                <w:iCs/>
                <w:sz w:val="18"/>
                <w:szCs w:val="18"/>
              </w:rPr>
              <w:t>USD 100</w:t>
            </w:r>
            <w:r w:rsidR="004336BD">
              <w:rPr>
                <w:rFonts w:ascii="Calibri" w:hAnsi="Calibri" w:cs="Calibri"/>
                <w:iCs/>
                <w:sz w:val="18"/>
                <w:szCs w:val="18"/>
              </w:rPr>
              <w:t xml:space="preserve"> </w:t>
            </w:r>
            <w:r w:rsidRPr="00E912EE">
              <w:rPr>
                <w:rFonts w:ascii="Calibri" w:hAnsi="Calibri" w:cs="Calibri"/>
                <w:iCs/>
                <w:sz w:val="18"/>
                <w:szCs w:val="18"/>
              </w:rPr>
              <w:t>000</w:t>
            </w:r>
            <w:r w:rsidRPr="00E912EE" w:rsidDel="00CB1BC0">
              <w:rPr>
                <w:rFonts w:ascii="Calibri" w:hAnsi="Calibri" w:cs="Calibri"/>
                <w:iCs/>
                <w:sz w:val="18"/>
                <w:szCs w:val="18"/>
              </w:rPr>
              <w:t xml:space="preserve"> </w:t>
            </w:r>
          </w:p>
        </w:tc>
        <w:tc>
          <w:tcPr>
            <w:tcW w:w="5529" w:type="dxa"/>
          </w:tcPr>
          <w:p w14:paraId="496442E7" w14:textId="5D45A5F2" w:rsidR="00596A87" w:rsidRPr="00E912EE" w:rsidRDefault="00596A87" w:rsidP="00BC5BF2">
            <w:pPr>
              <w:spacing w:before="0" w:after="60"/>
              <w:ind w:right="34"/>
              <w:jc w:val="both"/>
              <w:rPr>
                <w:rFonts w:ascii="Calibri" w:hAnsi="Calibri" w:cstheme="minorHAnsi"/>
                <w:iCs/>
                <w:sz w:val="18"/>
                <w:szCs w:val="18"/>
              </w:rPr>
            </w:pPr>
            <w:r w:rsidRPr="00E912EE">
              <w:rPr>
                <w:rFonts w:ascii="Calibri" w:hAnsi="Calibri" w:cstheme="minorHAnsi"/>
                <w:iCs/>
                <w:sz w:val="18"/>
                <w:szCs w:val="18"/>
              </w:rPr>
              <w:t>To assist ITU member States in the Arab region in transitioning from IPv4 (Internet Protocol version 4) to IPv6 (Internet protocol version 6) for Internet Things (IoT) by setting up a regional ITU IPv6 and IoT Expertise Centre for the Arab region for enabling universal, sustainable, ubiquitous and affordable access to ICTs and services for all.</w:t>
            </w:r>
          </w:p>
        </w:tc>
        <w:tc>
          <w:tcPr>
            <w:tcW w:w="1275" w:type="dxa"/>
          </w:tcPr>
          <w:p w14:paraId="709DD15C" w14:textId="5545FE9D" w:rsidR="00596A87" w:rsidRPr="00E912EE" w:rsidRDefault="00970CC7" w:rsidP="002E44D3">
            <w:pPr>
              <w:spacing w:before="0"/>
              <w:ind w:right="33"/>
              <w:rPr>
                <w:rFonts w:ascii="Calibri" w:hAnsi="Calibri" w:cstheme="minorHAnsi"/>
                <w:iCs/>
                <w:sz w:val="18"/>
                <w:szCs w:val="18"/>
              </w:rPr>
            </w:pPr>
            <w:hyperlink r:id="rId57" w:history="1">
              <w:r w:rsidR="002F7AA6" w:rsidRPr="002E44D3">
                <w:rPr>
                  <w:rStyle w:val="Hyperlink"/>
                  <w:rFonts w:cstheme="minorHAnsi"/>
                  <w:sz w:val="18"/>
                  <w:szCs w:val="18"/>
                </w:rPr>
                <w:t>Link</w:t>
              </w:r>
            </w:hyperlink>
          </w:p>
        </w:tc>
      </w:tr>
      <w:tr w:rsidR="00596A87" w:rsidRPr="00E912EE" w14:paraId="290ACC69" w14:textId="7175B593" w:rsidTr="00A620C7">
        <w:trPr>
          <w:trHeight w:val="541"/>
        </w:trPr>
        <w:tc>
          <w:tcPr>
            <w:tcW w:w="2412" w:type="dxa"/>
            <w:shd w:val="clear" w:color="auto" w:fill="auto"/>
          </w:tcPr>
          <w:p w14:paraId="6C6F4F85" w14:textId="77777777" w:rsidR="00596A87" w:rsidRPr="00E912EE" w:rsidRDefault="00596A87" w:rsidP="002E44D3">
            <w:pPr>
              <w:spacing w:before="0"/>
              <w:ind w:right="33"/>
              <w:rPr>
                <w:rFonts w:cstheme="minorHAnsi"/>
                <w:iCs/>
                <w:sz w:val="18"/>
                <w:szCs w:val="18"/>
                <w:lang w:val="en-US"/>
              </w:rPr>
            </w:pPr>
            <w:r w:rsidRPr="00E912EE">
              <w:rPr>
                <w:rFonts w:cstheme="minorHAnsi"/>
                <w:iCs/>
                <w:sz w:val="18"/>
                <w:szCs w:val="18"/>
              </w:rPr>
              <w:t>ITU – The Broadband Foundation</w:t>
            </w:r>
          </w:p>
        </w:tc>
        <w:tc>
          <w:tcPr>
            <w:tcW w:w="2266" w:type="dxa"/>
          </w:tcPr>
          <w:p w14:paraId="1B797930" w14:textId="2D6319FE" w:rsidR="00596A87" w:rsidRPr="00E912EE" w:rsidRDefault="00596A87" w:rsidP="008F4E00">
            <w:pPr>
              <w:spacing w:before="0"/>
              <w:ind w:right="33"/>
              <w:rPr>
                <w:rFonts w:cstheme="minorHAnsi"/>
                <w:iCs/>
                <w:sz w:val="18"/>
                <w:szCs w:val="18"/>
              </w:rPr>
            </w:pPr>
            <w:r w:rsidRPr="00E912EE">
              <w:rPr>
                <w:rFonts w:cstheme="minorHAnsi"/>
                <w:iCs/>
                <w:sz w:val="18"/>
                <w:szCs w:val="18"/>
              </w:rPr>
              <w:t>Supporting establishment of investment opportunity mapping systems in Broadband infrastructure for South Eastern Europe</w:t>
            </w:r>
          </w:p>
        </w:tc>
        <w:tc>
          <w:tcPr>
            <w:tcW w:w="1134" w:type="dxa"/>
            <w:shd w:val="clear" w:color="auto" w:fill="auto"/>
          </w:tcPr>
          <w:p w14:paraId="1E2AD7E4" w14:textId="77777777" w:rsidR="00596A87" w:rsidRPr="00E912EE" w:rsidRDefault="00596A87" w:rsidP="002E44D3">
            <w:pPr>
              <w:spacing w:before="0"/>
              <w:ind w:right="33"/>
              <w:rPr>
                <w:rFonts w:cstheme="minorHAnsi"/>
                <w:iCs/>
                <w:sz w:val="18"/>
                <w:szCs w:val="18"/>
              </w:rPr>
            </w:pPr>
            <w:r w:rsidRPr="00E912EE">
              <w:rPr>
                <w:rFonts w:ascii="Calibri" w:hAnsi="Calibri" w:cs="Calibri"/>
                <w:iCs/>
                <w:sz w:val="18"/>
                <w:szCs w:val="18"/>
              </w:rPr>
              <w:t>07.05.2020</w:t>
            </w:r>
          </w:p>
        </w:tc>
        <w:tc>
          <w:tcPr>
            <w:tcW w:w="1276" w:type="dxa"/>
            <w:shd w:val="clear" w:color="auto" w:fill="auto"/>
          </w:tcPr>
          <w:p w14:paraId="6CA91B2B" w14:textId="77777777" w:rsidR="00596A87" w:rsidRPr="00E912EE" w:rsidRDefault="00596A87" w:rsidP="002E44D3">
            <w:pPr>
              <w:spacing w:before="0"/>
              <w:rPr>
                <w:rFonts w:cstheme="minorHAnsi"/>
                <w:iCs/>
                <w:sz w:val="18"/>
                <w:szCs w:val="18"/>
              </w:rPr>
            </w:pPr>
            <w:r w:rsidRPr="00E912EE">
              <w:rPr>
                <w:rFonts w:cstheme="minorHAnsi"/>
                <w:iCs/>
                <w:sz w:val="18"/>
                <w:szCs w:val="18"/>
              </w:rPr>
              <w:t>USD 100 000</w:t>
            </w:r>
          </w:p>
          <w:p w14:paraId="2E843C8E" w14:textId="77777777" w:rsidR="00596A87" w:rsidRPr="00E912EE" w:rsidRDefault="00596A87" w:rsidP="002E44D3">
            <w:pPr>
              <w:spacing w:before="0"/>
              <w:rPr>
                <w:rFonts w:cstheme="minorHAnsi"/>
                <w:iCs/>
                <w:sz w:val="18"/>
                <w:szCs w:val="18"/>
              </w:rPr>
            </w:pPr>
          </w:p>
        </w:tc>
        <w:tc>
          <w:tcPr>
            <w:tcW w:w="1417" w:type="dxa"/>
          </w:tcPr>
          <w:p w14:paraId="2213D7D9" w14:textId="77777777" w:rsidR="00596A87" w:rsidRPr="00E912EE" w:rsidRDefault="00596A87" w:rsidP="002E44D3">
            <w:pPr>
              <w:spacing w:before="0"/>
              <w:ind w:right="33"/>
              <w:rPr>
                <w:rFonts w:cstheme="minorHAnsi"/>
                <w:iCs/>
                <w:sz w:val="18"/>
                <w:szCs w:val="18"/>
              </w:rPr>
            </w:pPr>
            <w:r w:rsidRPr="00E912EE">
              <w:rPr>
                <w:rFonts w:cstheme="minorHAnsi"/>
                <w:iCs/>
                <w:sz w:val="18"/>
                <w:szCs w:val="18"/>
              </w:rPr>
              <w:t>USD 400 000</w:t>
            </w:r>
          </w:p>
        </w:tc>
        <w:tc>
          <w:tcPr>
            <w:tcW w:w="5529" w:type="dxa"/>
          </w:tcPr>
          <w:p w14:paraId="03DF4FF3" w14:textId="54F9375A" w:rsidR="00596A87" w:rsidRPr="00E912EE" w:rsidRDefault="00596A87" w:rsidP="00BC5BF2">
            <w:pPr>
              <w:spacing w:before="0" w:after="60"/>
              <w:ind w:right="34"/>
              <w:jc w:val="both"/>
              <w:rPr>
                <w:rFonts w:cstheme="minorHAnsi"/>
                <w:iCs/>
                <w:sz w:val="18"/>
                <w:szCs w:val="18"/>
              </w:rPr>
            </w:pPr>
            <w:r w:rsidRPr="00E912EE">
              <w:rPr>
                <w:rFonts w:cstheme="minorHAnsi"/>
                <w:iCs/>
                <w:sz w:val="18"/>
                <w:szCs w:val="18"/>
              </w:rPr>
              <w:t>To assist countries in South Eastern Europe in mapping broadband infrastructure and services, taking into account requirements from regional harmonization efforts carried out by the European Union and Body of European Regulators for Electronic Communications (BEREC). Countries will be assisted on technical requirements and system design, from a regulatory standpoint.</w:t>
            </w:r>
          </w:p>
        </w:tc>
        <w:tc>
          <w:tcPr>
            <w:tcW w:w="1275" w:type="dxa"/>
          </w:tcPr>
          <w:p w14:paraId="4BC3ABAF" w14:textId="42696C31" w:rsidR="00596A87" w:rsidRPr="00E912EE" w:rsidRDefault="00970CC7" w:rsidP="002E44D3">
            <w:pPr>
              <w:spacing w:before="0"/>
              <w:ind w:right="33"/>
              <w:rPr>
                <w:rFonts w:cstheme="minorHAnsi"/>
                <w:iCs/>
                <w:sz w:val="18"/>
                <w:szCs w:val="18"/>
              </w:rPr>
            </w:pPr>
            <w:hyperlink r:id="rId58" w:history="1">
              <w:r w:rsidR="002F7AA6" w:rsidRPr="002E44D3">
                <w:rPr>
                  <w:rStyle w:val="Hyperlink"/>
                  <w:rFonts w:cstheme="minorHAnsi"/>
                  <w:sz w:val="18"/>
                  <w:szCs w:val="18"/>
                </w:rPr>
                <w:t>Link</w:t>
              </w:r>
            </w:hyperlink>
          </w:p>
        </w:tc>
      </w:tr>
      <w:tr w:rsidR="00596A87" w:rsidRPr="00E912EE" w14:paraId="0D385EB6" w14:textId="2C9E25FA" w:rsidTr="00A620C7">
        <w:trPr>
          <w:trHeight w:val="838"/>
        </w:trPr>
        <w:tc>
          <w:tcPr>
            <w:tcW w:w="2412" w:type="dxa"/>
            <w:shd w:val="clear" w:color="auto" w:fill="auto"/>
          </w:tcPr>
          <w:p w14:paraId="1E50954A" w14:textId="01B49E03" w:rsidR="00596A87" w:rsidRPr="00E912EE" w:rsidRDefault="009C6E34" w:rsidP="002E44D3">
            <w:pPr>
              <w:spacing w:before="0"/>
              <w:ind w:right="33"/>
              <w:rPr>
                <w:rFonts w:cstheme="minorHAnsi"/>
                <w:iCs/>
                <w:sz w:val="18"/>
                <w:szCs w:val="18"/>
              </w:rPr>
            </w:pPr>
            <w:r w:rsidRPr="00E912EE">
              <w:rPr>
                <w:rFonts w:cstheme="minorHAnsi"/>
                <w:color w:val="000000"/>
                <w:sz w:val="18"/>
                <w:szCs w:val="18"/>
                <w:lang w:eastAsia="fr-FR"/>
              </w:rPr>
              <w:t xml:space="preserve">ITU – </w:t>
            </w:r>
            <w:r w:rsidR="00596A87" w:rsidRPr="00E912EE">
              <w:rPr>
                <w:rFonts w:ascii="Calibri" w:hAnsi="Calibri" w:cstheme="minorHAnsi"/>
                <w:iCs/>
                <w:sz w:val="18"/>
                <w:szCs w:val="18"/>
              </w:rPr>
              <w:t>PJSC Rostelecom</w:t>
            </w:r>
          </w:p>
        </w:tc>
        <w:tc>
          <w:tcPr>
            <w:tcW w:w="2266" w:type="dxa"/>
          </w:tcPr>
          <w:p w14:paraId="147BF3C1" w14:textId="77777777" w:rsidR="00596A87" w:rsidRPr="00E912EE" w:rsidRDefault="00596A87" w:rsidP="002E44D3">
            <w:pPr>
              <w:spacing w:before="0"/>
              <w:ind w:right="33"/>
              <w:rPr>
                <w:rFonts w:cstheme="minorHAnsi"/>
                <w:iCs/>
                <w:sz w:val="18"/>
                <w:szCs w:val="18"/>
              </w:rPr>
            </w:pPr>
            <w:r w:rsidRPr="00E912EE">
              <w:rPr>
                <w:rFonts w:ascii="Calibri" w:hAnsi="Calibri" w:cstheme="minorHAnsi"/>
                <w:iCs/>
                <w:sz w:val="18"/>
                <w:szCs w:val="18"/>
              </w:rPr>
              <w:t>International Research, Development and Testing Centre for new equipment, technologies, and services (IRDTC) - Phase 2</w:t>
            </w:r>
          </w:p>
        </w:tc>
        <w:tc>
          <w:tcPr>
            <w:tcW w:w="1134" w:type="dxa"/>
            <w:shd w:val="clear" w:color="auto" w:fill="auto"/>
          </w:tcPr>
          <w:p w14:paraId="7242EB9B" w14:textId="77777777" w:rsidR="00596A87" w:rsidRPr="00E912EE" w:rsidRDefault="00596A87" w:rsidP="002E44D3">
            <w:pPr>
              <w:spacing w:before="0"/>
              <w:ind w:right="33"/>
              <w:rPr>
                <w:rFonts w:ascii="Calibri" w:hAnsi="Calibri" w:cs="Calibri"/>
                <w:iCs/>
                <w:sz w:val="18"/>
                <w:szCs w:val="18"/>
              </w:rPr>
            </w:pPr>
            <w:r w:rsidRPr="00E912EE">
              <w:rPr>
                <w:rFonts w:ascii="Calibri" w:hAnsi="Calibri" w:cstheme="minorHAnsi"/>
                <w:iCs/>
                <w:sz w:val="18"/>
                <w:szCs w:val="18"/>
              </w:rPr>
              <w:t>01.05.2020 </w:t>
            </w:r>
          </w:p>
        </w:tc>
        <w:tc>
          <w:tcPr>
            <w:tcW w:w="1276" w:type="dxa"/>
            <w:shd w:val="clear" w:color="auto" w:fill="auto"/>
          </w:tcPr>
          <w:p w14:paraId="0C5597DE" w14:textId="77777777" w:rsidR="00596A87" w:rsidRPr="00E912EE" w:rsidRDefault="00596A87" w:rsidP="002E44D3">
            <w:pPr>
              <w:spacing w:before="0"/>
              <w:ind w:right="33"/>
              <w:rPr>
                <w:rFonts w:ascii="Calibri" w:hAnsi="Calibri" w:cstheme="minorHAnsi"/>
                <w:iCs/>
                <w:sz w:val="18"/>
                <w:szCs w:val="18"/>
              </w:rPr>
            </w:pPr>
            <w:r w:rsidRPr="00E912EE">
              <w:rPr>
                <w:rFonts w:ascii="Calibri" w:hAnsi="Calibri" w:cstheme="minorHAnsi"/>
                <w:iCs/>
                <w:sz w:val="18"/>
                <w:szCs w:val="18"/>
              </w:rPr>
              <w:t>CHF 169 130</w:t>
            </w:r>
          </w:p>
          <w:p w14:paraId="4AAFCB2E" w14:textId="77777777" w:rsidR="00596A87" w:rsidRPr="00E912EE" w:rsidRDefault="00596A87" w:rsidP="002E44D3">
            <w:pPr>
              <w:spacing w:before="0"/>
              <w:rPr>
                <w:rFonts w:cstheme="minorHAnsi"/>
                <w:iCs/>
                <w:sz w:val="18"/>
                <w:szCs w:val="18"/>
              </w:rPr>
            </w:pPr>
          </w:p>
        </w:tc>
        <w:tc>
          <w:tcPr>
            <w:tcW w:w="1417" w:type="dxa"/>
          </w:tcPr>
          <w:p w14:paraId="55129201" w14:textId="77777777" w:rsidR="00596A87" w:rsidRPr="00E912EE" w:rsidRDefault="00596A87" w:rsidP="002E44D3">
            <w:pPr>
              <w:spacing w:before="0"/>
              <w:ind w:right="33"/>
              <w:rPr>
                <w:rFonts w:cstheme="minorHAnsi"/>
                <w:iCs/>
                <w:sz w:val="18"/>
                <w:szCs w:val="18"/>
              </w:rPr>
            </w:pPr>
            <w:r w:rsidRPr="00E912EE">
              <w:rPr>
                <w:rFonts w:ascii="Calibri" w:hAnsi="Calibri" w:cstheme="minorHAnsi"/>
                <w:iCs/>
                <w:sz w:val="18"/>
                <w:szCs w:val="18"/>
              </w:rPr>
              <w:t>CHF 169 130</w:t>
            </w:r>
          </w:p>
        </w:tc>
        <w:tc>
          <w:tcPr>
            <w:tcW w:w="5529" w:type="dxa"/>
          </w:tcPr>
          <w:p w14:paraId="4E5425BB" w14:textId="6763F7FF" w:rsidR="00596A87" w:rsidRPr="00E912EE" w:rsidRDefault="00596A87" w:rsidP="00BC5BF2">
            <w:pPr>
              <w:spacing w:before="0" w:after="60"/>
              <w:ind w:right="34"/>
              <w:jc w:val="both"/>
              <w:rPr>
                <w:rFonts w:ascii="Calibri" w:hAnsi="Calibri" w:cstheme="minorHAnsi"/>
                <w:iCs/>
                <w:sz w:val="18"/>
                <w:szCs w:val="18"/>
              </w:rPr>
            </w:pPr>
            <w:r w:rsidRPr="00E912EE">
              <w:rPr>
                <w:rFonts w:ascii="Calibri" w:hAnsi="Calibri" w:cstheme="minorHAnsi"/>
                <w:iCs/>
                <w:sz w:val="18"/>
                <w:szCs w:val="18"/>
              </w:rPr>
              <w:t xml:space="preserve">To launch phase 2 of a joint project aiming to establish an International Research, Development and Testing Centre for ITU Member States and ITU Sector Members in the CIS region (“IRDTC”) to arrange for and conduct studies and tests for new equipment, technologies, and services. While the first phase focuses on developing a first set of testing scenarios and compatibility models, the second phase will concentrate on </w:t>
            </w:r>
            <w:r w:rsidRPr="00E912EE">
              <w:rPr>
                <w:rFonts w:ascii="Calibri" w:hAnsi="Calibri" w:cstheme="minorHAnsi"/>
                <w:iCs/>
                <w:sz w:val="18"/>
                <w:szCs w:val="18"/>
              </w:rPr>
              <w:lastRenderedPageBreak/>
              <w:t>advanced testing capabilities, methodologies and tools and also on scaling up IRDTC’s operation to other interested CIS countries.</w:t>
            </w:r>
          </w:p>
        </w:tc>
        <w:tc>
          <w:tcPr>
            <w:tcW w:w="1275" w:type="dxa"/>
          </w:tcPr>
          <w:p w14:paraId="4A23B3A6" w14:textId="6DCD7C1C" w:rsidR="00596A87" w:rsidRPr="00E912EE" w:rsidRDefault="00970CC7" w:rsidP="002E44D3">
            <w:pPr>
              <w:spacing w:before="0"/>
              <w:ind w:right="33"/>
              <w:rPr>
                <w:rFonts w:ascii="Calibri" w:hAnsi="Calibri" w:cstheme="minorHAnsi"/>
                <w:iCs/>
                <w:sz w:val="18"/>
                <w:szCs w:val="18"/>
              </w:rPr>
            </w:pPr>
            <w:hyperlink r:id="rId59" w:history="1">
              <w:r w:rsidR="002F7AA6" w:rsidRPr="002E44D3">
                <w:rPr>
                  <w:rStyle w:val="Hyperlink"/>
                  <w:rFonts w:cstheme="minorHAnsi"/>
                  <w:sz w:val="18"/>
                  <w:szCs w:val="18"/>
                </w:rPr>
                <w:t>Link</w:t>
              </w:r>
            </w:hyperlink>
          </w:p>
        </w:tc>
      </w:tr>
      <w:tr w:rsidR="00596A87" w:rsidRPr="00E912EE" w14:paraId="04F19759" w14:textId="56AFBA40" w:rsidTr="00A620C7">
        <w:trPr>
          <w:trHeight w:val="611"/>
        </w:trPr>
        <w:tc>
          <w:tcPr>
            <w:tcW w:w="2412" w:type="dxa"/>
            <w:shd w:val="clear" w:color="auto" w:fill="auto"/>
          </w:tcPr>
          <w:p w14:paraId="4696358C" w14:textId="5F2B6C86" w:rsidR="00596A87" w:rsidRPr="00E912EE" w:rsidRDefault="009C6E34" w:rsidP="002E44D3">
            <w:pPr>
              <w:spacing w:before="0"/>
              <w:ind w:right="33"/>
              <w:rPr>
                <w:rFonts w:cstheme="minorHAnsi"/>
                <w:sz w:val="18"/>
                <w:szCs w:val="18"/>
                <w:lang w:val="fr-FR"/>
              </w:rPr>
            </w:pPr>
            <w:r w:rsidRPr="00970CC7">
              <w:rPr>
                <w:rFonts w:cstheme="minorHAnsi"/>
                <w:color w:val="000000"/>
                <w:sz w:val="18"/>
                <w:szCs w:val="18"/>
                <w:lang w:val="fr-FR" w:eastAsia="fr-FR"/>
              </w:rPr>
              <w:t xml:space="preserve">ITU – </w:t>
            </w:r>
            <w:r w:rsidR="00596A87" w:rsidRPr="00E912EE">
              <w:rPr>
                <w:rFonts w:cstheme="minorHAnsi"/>
                <w:sz w:val="18"/>
                <w:szCs w:val="18"/>
                <w:lang w:val="fr-FR"/>
              </w:rPr>
              <w:t>Ministère de la Santé et de l’Action sociale (MSAS), Senegal</w:t>
            </w:r>
          </w:p>
        </w:tc>
        <w:tc>
          <w:tcPr>
            <w:tcW w:w="2266" w:type="dxa"/>
          </w:tcPr>
          <w:p w14:paraId="0B911600" w14:textId="77777777" w:rsidR="00596A87" w:rsidRPr="00E912EE" w:rsidRDefault="00596A87" w:rsidP="002E44D3">
            <w:pPr>
              <w:spacing w:before="0"/>
              <w:ind w:right="33"/>
              <w:rPr>
                <w:rFonts w:cstheme="minorHAnsi"/>
                <w:sz w:val="18"/>
                <w:szCs w:val="18"/>
                <w:lang w:val="fr-FR"/>
              </w:rPr>
            </w:pPr>
            <w:r w:rsidRPr="00E912EE">
              <w:rPr>
                <w:rFonts w:cstheme="minorHAnsi"/>
                <w:sz w:val="18"/>
                <w:szCs w:val="18"/>
                <w:lang w:val="fr-FR"/>
              </w:rPr>
              <w:t>Détection automatique de la rétinopathie diabétique au Sénégal</w:t>
            </w:r>
          </w:p>
        </w:tc>
        <w:tc>
          <w:tcPr>
            <w:tcW w:w="1134" w:type="dxa"/>
            <w:shd w:val="clear" w:color="auto" w:fill="auto"/>
          </w:tcPr>
          <w:p w14:paraId="5805C52E" w14:textId="77777777" w:rsidR="00596A87" w:rsidRPr="00E912EE" w:rsidRDefault="00596A87" w:rsidP="002E44D3">
            <w:pPr>
              <w:spacing w:before="0"/>
              <w:ind w:right="33"/>
              <w:rPr>
                <w:rFonts w:cstheme="minorHAnsi"/>
                <w:sz w:val="18"/>
                <w:szCs w:val="18"/>
              </w:rPr>
            </w:pPr>
            <w:r w:rsidRPr="00E912EE">
              <w:rPr>
                <w:rFonts w:cstheme="minorHAnsi"/>
                <w:sz w:val="18"/>
                <w:szCs w:val="18"/>
              </w:rPr>
              <w:t>16.03.2020</w:t>
            </w:r>
          </w:p>
        </w:tc>
        <w:tc>
          <w:tcPr>
            <w:tcW w:w="1276" w:type="dxa"/>
            <w:shd w:val="clear" w:color="auto" w:fill="auto"/>
          </w:tcPr>
          <w:p w14:paraId="706A64FA" w14:textId="77777777" w:rsidR="00596A87" w:rsidRPr="00E912EE" w:rsidRDefault="00596A87" w:rsidP="002E44D3">
            <w:pPr>
              <w:spacing w:before="0"/>
              <w:rPr>
                <w:rFonts w:cstheme="minorHAnsi"/>
                <w:iCs/>
                <w:sz w:val="18"/>
                <w:szCs w:val="18"/>
              </w:rPr>
            </w:pPr>
            <w:r w:rsidRPr="00E912EE">
              <w:rPr>
                <w:rFonts w:cstheme="minorHAnsi"/>
                <w:iCs/>
                <w:sz w:val="18"/>
                <w:szCs w:val="18"/>
              </w:rPr>
              <w:t>USD 224 000</w:t>
            </w:r>
          </w:p>
        </w:tc>
        <w:tc>
          <w:tcPr>
            <w:tcW w:w="1417" w:type="dxa"/>
          </w:tcPr>
          <w:p w14:paraId="3CB0C0E8" w14:textId="77777777" w:rsidR="00596A87" w:rsidRPr="00E912EE" w:rsidRDefault="00596A87" w:rsidP="002E44D3">
            <w:pPr>
              <w:spacing w:before="0"/>
              <w:rPr>
                <w:rFonts w:cstheme="minorHAnsi"/>
                <w:sz w:val="18"/>
                <w:szCs w:val="18"/>
              </w:rPr>
            </w:pPr>
            <w:r w:rsidRPr="00E912EE">
              <w:rPr>
                <w:rFonts w:cstheme="minorHAnsi"/>
                <w:sz w:val="18"/>
                <w:szCs w:val="18"/>
              </w:rPr>
              <w:t>-</w:t>
            </w:r>
          </w:p>
        </w:tc>
        <w:tc>
          <w:tcPr>
            <w:tcW w:w="5529" w:type="dxa"/>
          </w:tcPr>
          <w:p w14:paraId="72DF8B58" w14:textId="30D0DB4A" w:rsidR="00DC0972" w:rsidRPr="00E912EE" w:rsidRDefault="00596A87" w:rsidP="00BC5BF2">
            <w:pPr>
              <w:spacing w:before="0" w:after="60"/>
              <w:ind w:right="34"/>
              <w:jc w:val="both"/>
              <w:rPr>
                <w:rFonts w:ascii="Calibri" w:hAnsi="Calibri" w:cstheme="minorHAnsi"/>
                <w:iCs/>
                <w:sz w:val="18"/>
                <w:szCs w:val="18"/>
              </w:rPr>
            </w:pPr>
            <w:r w:rsidRPr="00E912EE">
              <w:rPr>
                <w:rFonts w:ascii="Calibri" w:hAnsi="Calibri" w:cstheme="minorHAnsi"/>
                <w:iCs/>
                <w:sz w:val="18"/>
                <w:szCs w:val="18"/>
              </w:rPr>
              <w:t>To improve the management of diabetic retinopathy, which is a global health challenge and whose resolution is fully in line with the United Nations (UN) universal health coverage (UHC) goals. The project aims to identify and implement an innovative telemedicine system for the detection of diabetic retinopathy in Senegal in order to increase the number of diabetic patients in Senegal detected through this system. This will help to better prevent and reduce this diabetic complication affecting the eyes.</w:t>
            </w:r>
          </w:p>
        </w:tc>
        <w:tc>
          <w:tcPr>
            <w:tcW w:w="1275" w:type="dxa"/>
          </w:tcPr>
          <w:p w14:paraId="2E890603" w14:textId="427E6E69" w:rsidR="00596A87" w:rsidRPr="00E912EE" w:rsidRDefault="00970CC7" w:rsidP="002E44D3">
            <w:pPr>
              <w:spacing w:before="0"/>
              <w:ind w:right="33"/>
              <w:rPr>
                <w:rFonts w:ascii="Calibri" w:hAnsi="Calibri" w:cstheme="minorHAnsi"/>
                <w:iCs/>
                <w:sz w:val="18"/>
                <w:szCs w:val="18"/>
              </w:rPr>
            </w:pPr>
            <w:hyperlink r:id="rId60" w:history="1">
              <w:r w:rsidR="002F7AA6" w:rsidRPr="002E44D3">
                <w:rPr>
                  <w:rStyle w:val="Hyperlink"/>
                  <w:rFonts w:cstheme="minorHAnsi"/>
                  <w:sz w:val="18"/>
                  <w:szCs w:val="18"/>
                </w:rPr>
                <w:t>Link</w:t>
              </w:r>
            </w:hyperlink>
          </w:p>
        </w:tc>
      </w:tr>
      <w:tr w:rsidR="00596A87" w:rsidRPr="00E912EE" w14:paraId="23848E4C" w14:textId="59B875FB" w:rsidTr="00A620C7">
        <w:trPr>
          <w:trHeight w:val="838"/>
        </w:trPr>
        <w:tc>
          <w:tcPr>
            <w:tcW w:w="2412" w:type="dxa"/>
            <w:shd w:val="clear" w:color="auto" w:fill="auto"/>
          </w:tcPr>
          <w:p w14:paraId="4347E5DB" w14:textId="0BFF9706" w:rsidR="00596A87" w:rsidRPr="00E912EE" w:rsidRDefault="009C6E34" w:rsidP="002E44D3">
            <w:pPr>
              <w:spacing w:before="0"/>
              <w:ind w:right="33"/>
              <w:rPr>
                <w:rFonts w:cstheme="minorHAnsi"/>
                <w:sz w:val="18"/>
                <w:szCs w:val="18"/>
                <w:lang w:val="fr-FR"/>
              </w:rPr>
            </w:pPr>
            <w:r w:rsidRPr="00E912EE">
              <w:rPr>
                <w:rFonts w:cstheme="minorHAnsi"/>
                <w:color w:val="000000"/>
                <w:sz w:val="18"/>
                <w:szCs w:val="18"/>
                <w:lang w:eastAsia="fr-FR"/>
              </w:rPr>
              <w:t xml:space="preserve">ITU – </w:t>
            </w:r>
            <w:r w:rsidR="00596A87" w:rsidRPr="00E912EE">
              <w:rPr>
                <w:rFonts w:cstheme="minorHAnsi"/>
                <w:sz w:val="18"/>
                <w:szCs w:val="18"/>
              </w:rPr>
              <w:t>International Labour Organization (ILO)</w:t>
            </w:r>
          </w:p>
        </w:tc>
        <w:tc>
          <w:tcPr>
            <w:tcW w:w="2266" w:type="dxa"/>
            <w:shd w:val="clear" w:color="auto" w:fill="auto"/>
          </w:tcPr>
          <w:p w14:paraId="4A1FCE7B" w14:textId="2694969F" w:rsidR="00596A87" w:rsidRPr="00E912EE" w:rsidRDefault="00596A87" w:rsidP="008F4E00">
            <w:pPr>
              <w:spacing w:before="0"/>
              <w:ind w:right="33"/>
              <w:rPr>
                <w:rFonts w:cstheme="minorHAnsi"/>
                <w:sz w:val="18"/>
                <w:szCs w:val="18"/>
              </w:rPr>
            </w:pPr>
            <w:r w:rsidRPr="00E912EE">
              <w:rPr>
                <w:rFonts w:cstheme="minorHAnsi"/>
                <w:sz w:val="18"/>
                <w:szCs w:val="18"/>
              </w:rPr>
              <w:t>Boosting decent jobs and enhancing skills for youth in Africa’s digital economy</w:t>
            </w:r>
          </w:p>
        </w:tc>
        <w:tc>
          <w:tcPr>
            <w:tcW w:w="1134" w:type="dxa"/>
            <w:shd w:val="clear" w:color="auto" w:fill="auto"/>
          </w:tcPr>
          <w:p w14:paraId="41412BDC" w14:textId="77777777" w:rsidR="00596A87" w:rsidRPr="00E912EE" w:rsidRDefault="00596A87" w:rsidP="002E44D3">
            <w:pPr>
              <w:spacing w:before="0"/>
              <w:ind w:right="33"/>
              <w:rPr>
                <w:rFonts w:cstheme="minorHAnsi"/>
                <w:sz w:val="18"/>
                <w:szCs w:val="18"/>
              </w:rPr>
            </w:pPr>
            <w:r w:rsidRPr="00E912EE">
              <w:rPr>
                <w:rFonts w:cstheme="minorHAnsi"/>
                <w:sz w:val="18"/>
                <w:szCs w:val="18"/>
              </w:rPr>
              <w:t>24.02.2020</w:t>
            </w:r>
          </w:p>
        </w:tc>
        <w:tc>
          <w:tcPr>
            <w:tcW w:w="1276" w:type="dxa"/>
            <w:shd w:val="clear" w:color="auto" w:fill="auto"/>
          </w:tcPr>
          <w:p w14:paraId="7C3C7554" w14:textId="77777777" w:rsidR="00596A87" w:rsidRPr="00E912EE" w:rsidRDefault="00596A87" w:rsidP="002E44D3">
            <w:pPr>
              <w:spacing w:before="0"/>
              <w:rPr>
                <w:rFonts w:cstheme="minorHAnsi"/>
                <w:i/>
                <w:sz w:val="18"/>
                <w:szCs w:val="18"/>
              </w:rPr>
            </w:pPr>
            <w:r w:rsidRPr="00E912EE">
              <w:rPr>
                <w:rFonts w:cstheme="minorHAnsi"/>
                <w:sz w:val="18"/>
                <w:szCs w:val="18"/>
              </w:rPr>
              <w:t>USD 150 000</w:t>
            </w:r>
            <w:r w:rsidRPr="00E912EE" w:rsidDel="00143B99">
              <w:rPr>
                <w:rFonts w:cstheme="minorHAnsi"/>
                <w:sz w:val="18"/>
                <w:szCs w:val="18"/>
              </w:rPr>
              <w:t xml:space="preserve"> </w:t>
            </w:r>
          </w:p>
        </w:tc>
        <w:tc>
          <w:tcPr>
            <w:tcW w:w="1417" w:type="dxa"/>
            <w:shd w:val="clear" w:color="auto" w:fill="auto"/>
          </w:tcPr>
          <w:p w14:paraId="366E12A0" w14:textId="77777777" w:rsidR="00596A87" w:rsidRPr="00E912EE" w:rsidRDefault="00596A87" w:rsidP="002E44D3">
            <w:pPr>
              <w:spacing w:before="0"/>
              <w:rPr>
                <w:rFonts w:cstheme="minorHAnsi"/>
                <w:sz w:val="18"/>
                <w:szCs w:val="18"/>
              </w:rPr>
            </w:pPr>
            <w:r w:rsidRPr="00E912EE">
              <w:rPr>
                <w:rFonts w:cstheme="minorHAnsi"/>
                <w:sz w:val="18"/>
                <w:szCs w:val="18"/>
              </w:rPr>
              <w:t>USD 150 000</w:t>
            </w:r>
          </w:p>
        </w:tc>
        <w:tc>
          <w:tcPr>
            <w:tcW w:w="5529" w:type="dxa"/>
            <w:shd w:val="clear" w:color="auto" w:fill="auto"/>
          </w:tcPr>
          <w:p w14:paraId="595EC3A6" w14:textId="06B1BD60" w:rsidR="00596A87" w:rsidRPr="00E912EE" w:rsidRDefault="00596A87" w:rsidP="00BC5BF2">
            <w:pPr>
              <w:spacing w:before="0" w:after="60"/>
              <w:jc w:val="both"/>
              <w:rPr>
                <w:rFonts w:ascii="Calibri" w:hAnsi="Calibri" w:cstheme="minorHAnsi"/>
                <w:iCs/>
                <w:sz w:val="18"/>
                <w:szCs w:val="18"/>
              </w:rPr>
            </w:pPr>
            <w:r w:rsidRPr="00E912EE">
              <w:rPr>
                <w:rFonts w:ascii="Calibri" w:hAnsi="Calibri" w:cstheme="minorHAnsi"/>
                <w:iCs/>
                <w:sz w:val="18"/>
                <w:szCs w:val="18"/>
              </w:rPr>
              <w:t>To enable young Africans to access decent work in the digital economy. The program proposes to leverage growing digital markets in six African countries (Côte d’Ivoire, Kenya, Nigeria, Rwanda, Senegal and South Africa) for decent jobs for youth. It will follow a holistic system-level approach: (i) job creation and entrepreneurship opportunities in the digital economy (labour demand side), (ii) investment in youth digital skills (labour supply side) and (iii) prepare private and public employment services for the digital era (labour intermediation).</w:t>
            </w:r>
          </w:p>
        </w:tc>
        <w:tc>
          <w:tcPr>
            <w:tcW w:w="1275" w:type="dxa"/>
          </w:tcPr>
          <w:p w14:paraId="149316AC" w14:textId="3775B169" w:rsidR="00596A87" w:rsidRPr="00E912EE" w:rsidRDefault="00970CC7" w:rsidP="002E44D3">
            <w:pPr>
              <w:spacing w:before="0"/>
              <w:rPr>
                <w:rFonts w:ascii="Calibri" w:hAnsi="Calibri" w:cstheme="minorHAnsi"/>
                <w:iCs/>
                <w:sz w:val="18"/>
                <w:szCs w:val="18"/>
              </w:rPr>
            </w:pPr>
            <w:hyperlink r:id="rId61" w:history="1">
              <w:r w:rsidR="002E44D3" w:rsidRPr="002F7AA6">
                <w:rPr>
                  <w:rStyle w:val="Hyperlink"/>
                  <w:rFonts w:cstheme="minorHAnsi"/>
                  <w:sz w:val="18"/>
                  <w:szCs w:val="18"/>
                </w:rPr>
                <w:t>Link</w:t>
              </w:r>
            </w:hyperlink>
          </w:p>
        </w:tc>
      </w:tr>
      <w:tr w:rsidR="00596A87" w:rsidRPr="00E912EE" w14:paraId="754078A7" w14:textId="69D97AF4" w:rsidTr="00A620C7">
        <w:trPr>
          <w:trHeight w:val="360"/>
        </w:trPr>
        <w:tc>
          <w:tcPr>
            <w:tcW w:w="2412" w:type="dxa"/>
            <w:shd w:val="clear" w:color="auto" w:fill="auto"/>
          </w:tcPr>
          <w:p w14:paraId="2F53CF07" w14:textId="677C61A0" w:rsidR="00596A87" w:rsidRPr="00E912EE" w:rsidRDefault="009C6E34" w:rsidP="002E44D3">
            <w:pPr>
              <w:spacing w:before="0"/>
              <w:ind w:right="33"/>
              <w:rPr>
                <w:rFonts w:cstheme="minorHAnsi"/>
                <w:sz w:val="18"/>
                <w:szCs w:val="18"/>
              </w:rPr>
            </w:pPr>
            <w:r w:rsidRPr="00E912EE">
              <w:rPr>
                <w:rFonts w:cstheme="minorHAnsi"/>
                <w:color w:val="000000"/>
                <w:sz w:val="18"/>
                <w:szCs w:val="18"/>
                <w:lang w:eastAsia="fr-FR"/>
              </w:rPr>
              <w:t xml:space="preserve">ITU – </w:t>
            </w:r>
            <w:r w:rsidR="00596A87" w:rsidRPr="00E912EE">
              <w:rPr>
                <w:rFonts w:cstheme="minorHAnsi"/>
                <w:sz w:val="18"/>
                <w:szCs w:val="18"/>
              </w:rPr>
              <w:t>Santen Pharmaceutical Co., Ltd, Japan</w:t>
            </w:r>
          </w:p>
        </w:tc>
        <w:tc>
          <w:tcPr>
            <w:tcW w:w="2266" w:type="dxa"/>
          </w:tcPr>
          <w:p w14:paraId="3D3A1C14" w14:textId="77777777" w:rsidR="00596A87" w:rsidRPr="00E912EE" w:rsidRDefault="00596A87" w:rsidP="002E44D3">
            <w:pPr>
              <w:spacing w:before="0"/>
              <w:rPr>
                <w:rFonts w:cstheme="minorHAnsi"/>
                <w:sz w:val="18"/>
                <w:szCs w:val="18"/>
              </w:rPr>
            </w:pPr>
            <w:r w:rsidRPr="00E912EE">
              <w:rPr>
                <w:rFonts w:cstheme="minorHAnsi"/>
                <w:color w:val="000000" w:themeColor="text1"/>
                <w:sz w:val="18"/>
                <w:szCs w:val="18"/>
              </w:rPr>
              <w:t>ITU-WHO mHealth for NCD Initiative</w:t>
            </w:r>
          </w:p>
        </w:tc>
        <w:tc>
          <w:tcPr>
            <w:tcW w:w="1134" w:type="dxa"/>
            <w:shd w:val="clear" w:color="auto" w:fill="auto"/>
          </w:tcPr>
          <w:p w14:paraId="7954119D" w14:textId="77777777" w:rsidR="00596A87" w:rsidRPr="00E912EE" w:rsidRDefault="00596A87" w:rsidP="002E44D3">
            <w:pPr>
              <w:spacing w:before="0"/>
              <w:ind w:right="33"/>
              <w:rPr>
                <w:rFonts w:cstheme="minorHAnsi"/>
                <w:sz w:val="18"/>
                <w:szCs w:val="18"/>
              </w:rPr>
            </w:pPr>
            <w:r w:rsidRPr="00E912EE">
              <w:rPr>
                <w:rFonts w:cstheme="minorHAnsi"/>
                <w:sz w:val="18"/>
                <w:szCs w:val="18"/>
              </w:rPr>
              <w:t>04.02.2020</w:t>
            </w:r>
          </w:p>
        </w:tc>
        <w:tc>
          <w:tcPr>
            <w:tcW w:w="1276" w:type="dxa"/>
            <w:shd w:val="clear" w:color="auto" w:fill="auto"/>
          </w:tcPr>
          <w:p w14:paraId="2934B8E2" w14:textId="77777777" w:rsidR="00596A87" w:rsidRPr="00E912EE" w:rsidRDefault="00596A87" w:rsidP="002E44D3">
            <w:pPr>
              <w:spacing w:before="0"/>
              <w:rPr>
                <w:rFonts w:cstheme="minorHAnsi"/>
                <w:iCs/>
                <w:sz w:val="18"/>
                <w:szCs w:val="18"/>
              </w:rPr>
            </w:pPr>
            <w:r w:rsidRPr="00E912EE">
              <w:rPr>
                <w:rFonts w:cstheme="minorHAnsi"/>
                <w:iCs/>
                <w:sz w:val="18"/>
                <w:szCs w:val="18"/>
              </w:rPr>
              <w:t>-</w:t>
            </w:r>
          </w:p>
        </w:tc>
        <w:tc>
          <w:tcPr>
            <w:tcW w:w="1417" w:type="dxa"/>
          </w:tcPr>
          <w:p w14:paraId="66A591E3" w14:textId="77777777" w:rsidR="00596A87" w:rsidRPr="00E912EE" w:rsidRDefault="00596A87" w:rsidP="002E44D3">
            <w:pPr>
              <w:spacing w:before="0"/>
              <w:ind w:right="33"/>
              <w:rPr>
                <w:rFonts w:ascii="Calibri" w:hAnsi="Calibri" w:cstheme="minorHAnsi"/>
                <w:sz w:val="18"/>
                <w:szCs w:val="18"/>
              </w:rPr>
            </w:pPr>
            <w:r w:rsidRPr="00E912EE">
              <w:rPr>
                <w:rFonts w:cstheme="minorHAnsi"/>
                <w:iCs/>
                <w:sz w:val="18"/>
                <w:szCs w:val="18"/>
              </w:rPr>
              <w:t>CHF 600 000</w:t>
            </w:r>
          </w:p>
        </w:tc>
        <w:tc>
          <w:tcPr>
            <w:tcW w:w="5529" w:type="dxa"/>
          </w:tcPr>
          <w:p w14:paraId="760D3F40" w14:textId="18FCCD11" w:rsidR="00596A87" w:rsidRPr="00E912EE" w:rsidRDefault="00596A87" w:rsidP="00BC5BF2">
            <w:pPr>
              <w:spacing w:before="0" w:after="60"/>
              <w:ind w:right="34"/>
              <w:jc w:val="both"/>
              <w:rPr>
                <w:rFonts w:cstheme="minorHAnsi"/>
                <w:sz w:val="18"/>
                <w:szCs w:val="18"/>
              </w:rPr>
            </w:pPr>
            <w:r w:rsidRPr="00E912EE">
              <w:rPr>
                <w:rFonts w:cstheme="minorHAnsi"/>
                <w:sz w:val="18"/>
                <w:szCs w:val="18"/>
              </w:rPr>
              <w:t>To collaborate in activities on preventable NCDs in the ophthalmology area which are carried out in connection with the joint Programme Be Healthy, Be mobile.</w:t>
            </w:r>
          </w:p>
        </w:tc>
        <w:tc>
          <w:tcPr>
            <w:tcW w:w="1275" w:type="dxa"/>
          </w:tcPr>
          <w:p w14:paraId="574EE4DD" w14:textId="3F84FA9A" w:rsidR="00596A87" w:rsidRPr="00E912EE" w:rsidRDefault="00970CC7" w:rsidP="002E44D3">
            <w:pPr>
              <w:spacing w:before="0"/>
              <w:ind w:right="34"/>
              <w:rPr>
                <w:rFonts w:cstheme="minorHAnsi"/>
                <w:sz w:val="18"/>
                <w:szCs w:val="18"/>
              </w:rPr>
            </w:pPr>
            <w:hyperlink r:id="rId62" w:history="1">
              <w:r w:rsidR="002F7AA6" w:rsidRPr="002E44D3">
                <w:rPr>
                  <w:rStyle w:val="Hyperlink"/>
                  <w:rFonts w:cstheme="minorHAnsi"/>
                  <w:sz w:val="18"/>
                  <w:szCs w:val="18"/>
                </w:rPr>
                <w:t>Link</w:t>
              </w:r>
            </w:hyperlink>
          </w:p>
        </w:tc>
      </w:tr>
      <w:tr w:rsidR="00596A87" w:rsidRPr="00E912EE" w14:paraId="31F8D983" w14:textId="08AEE6A7" w:rsidTr="00A620C7">
        <w:trPr>
          <w:trHeight w:val="607"/>
        </w:trPr>
        <w:tc>
          <w:tcPr>
            <w:tcW w:w="2412" w:type="dxa"/>
            <w:shd w:val="clear" w:color="auto" w:fill="auto"/>
          </w:tcPr>
          <w:p w14:paraId="456188FE" w14:textId="1C93CFCD" w:rsidR="00596A87" w:rsidRPr="00E912EE" w:rsidRDefault="009C6E34" w:rsidP="002E44D3">
            <w:pPr>
              <w:spacing w:before="0"/>
              <w:ind w:right="33"/>
              <w:rPr>
                <w:rFonts w:cstheme="minorHAnsi"/>
                <w:sz w:val="18"/>
                <w:szCs w:val="18"/>
              </w:rPr>
            </w:pPr>
            <w:r w:rsidRPr="00E912EE">
              <w:rPr>
                <w:rFonts w:cstheme="minorHAnsi"/>
                <w:color w:val="000000"/>
                <w:sz w:val="18"/>
                <w:szCs w:val="18"/>
                <w:lang w:eastAsia="fr-FR"/>
              </w:rPr>
              <w:t xml:space="preserve">ITU – </w:t>
            </w:r>
            <w:r w:rsidR="00596A87" w:rsidRPr="00E912EE">
              <w:rPr>
                <w:rFonts w:cstheme="minorHAnsi"/>
                <w:sz w:val="18"/>
                <w:szCs w:val="18"/>
              </w:rPr>
              <w:t>National Cybersecurity Authority, Saudi Arabia</w:t>
            </w:r>
          </w:p>
        </w:tc>
        <w:tc>
          <w:tcPr>
            <w:tcW w:w="2266" w:type="dxa"/>
          </w:tcPr>
          <w:p w14:paraId="49D14885" w14:textId="77777777" w:rsidR="00596A87" w:rsidRPr="00E912EE" w:rsidRDefault="00596A87" w:rsidP="002E44D3">
            <w:pPr>
              <w:spacing w:before="0"/>
              <w:ind w:right="33"/>
              <w:rPr>
                <w:rFonts w:cstheme="minorHAnsi"/>
                <w:sz w:val="18"/>
                <w:szCs w:val="18"/>
              </w:rPr>
            </w:pPr>
            <w:r w:rsidRPr="00E912EE">
              <w:rPr>
                <w:rFonts w:cstheme="minorHAnsi"/>
                <w:color w:val="000000" w:themeColor="text1"/>
                <w:sz w:val="18"/>
                <w:szCs w:val="18"/>
              </w:rPr>
              <w:t>To Further Promote International Cooperation on Cybersecurity</w:t>
            </w:r>
          </w:p>
        </w:tc>
        <w:tc>
          <w:tcPr>
            <w:tcW w:w="1134" w:type="dxa"/>
            <w:shd w:val="clear" w:color="auto" w:fill="auto"/>
          </w:tcPr>
          <w:p w14:paraId="7CD804C2" w14:textId="77777777" w:rsidR="00596A87" w:rsidRPr="00E912EE" w:rsidRDefault="00596A87" w:rsidP="002E44D3">
            <w:pPr>
              <w:spacing w:before="0"/>
              <w:ind w:right="33"/>
              <w:rPr>
                <w:rFonts w:cstheme="minorHAnsi"/>
                <w:sz w:val="18"/>
                <w:szCs w:val="18"/>
              </w:rPr>
            </w:pPr>
            <w:r w:rsidRPr="00E912EE">
              <w:rPr>
                <w:rFonts w:cstheme="minorHAnsi"/>
                <w:sz w:val="18"/>
                <w:szCs w:val="18"/>
              </w:rPr>
              <w:t>07.01.2020</w:t>
            </w:r>
          </w:p>
        </w:tc>
        <w:tc>
          <w:tcPr>
            <w:tcW w:w="1276" w:type="dxa"/>
            <w:shd w:val="clear" w:color="auto" w:fill="auto"/>
          </w:tcPr>
          <w:p w14:paraId="063B7CA4" w14:textId="77777777" w:rsidR="00596A87" w:rsidRPr="00E912EE" w:rsidRDefault="00596A87" w:rsidP="002E44D3">
            <w:pPr>
              <w:spacing w:before="0"/>
              <w:rPr>
                <w:rFonts w:cstheme="minorHAnsi"/>
                <w:iCs/>
                <w:sz w:val="18"/>
                <w:szCs w:val="18"/>
              </w:rPr>
            </w:pPr>
            <w:r w:rsidRPr="00E912EE">
              <w:rPr>
                <w:rFonts w:cstheme="minorHAnsi"/>
                <w:iCs/>
                <w:sz w:val="18"/>
                <w:szCs w:val="18"/>
              </w:rPr>
              <w:t>-</w:t>
            </w:r>
          </w:p>
        </w:tc>
        <w:tc>
          <w:tcPr>
            <w:tcW w:w="1417" w:type="dxa"/>
          </w:tcPr>
          <w:p w14:paraId="3329644A" w14:textId="77777777" w:rsidR="00596A87" w:rsidRPr="00E912EE" w:rsidRDefault="00596A87" w:rsidP="002E44D3">
            <w:pPr>
              <w:spacing w:before="0"/>
              <w:ind w:right="33"/>
              <w:rPr>
                <w:rFonts w:ascii="Calibri" w:hAnsi="Calibri" w:cs="Calibri"/>
                <w:sz w:val="18"/>
                <w:szCs w:val="18"/>
              </w:rPr>
            </w:pPr>
            <w:r w:rsidRPr="00E912EE">
              <w:rPr>
                <w:rFonts w:cstheme="minorHAnsi"/>
                <w:iCs/>
                <w:sz w:val="18"/>
                <w:szCs w:val="18"/>
              </w:rPr>
              <w:t xml:space="preserve">USD 854 115.66 </w:t>
            </w:r>
          </w:p>
        </w:tc>
        <w:tc>
          <w:tcPr>
            <w:tcW w:w="5529" w:type="dxa"/>
          </w:tcPr>
          <w:p w14:paraId="544D3BB8" w14:textId="7125A56B" w:rsidR="00596A87" w:rsidRPr="00E912EE" w:rsidRDefault="00596A87" w:rsidP="00BC5BF2">
            <w:pPr>
              <w:spacing w:before="0" w:after="60"/>
              <w:ind w:right="34"/>
              <w:jc w:val="both"/>
              <w:rPr>
                <w:rFonts w:cs="Calibri"/>
                <w:color w:val="000000"/>
                <w:sz w:val="18"/>
                <w:szCs w:val="18"/>
              </w:rPr>
            </w:pPr>
            <w:r w:rsidRPr="00E912EE">
              <w:rPr>
                <w:rFonts w:ascii="Calibri" w:hAnsi="Calibri" w:cs="Calibri"/>
                <w:sz w:val="18"/>
                <w:szCs w:val="18"/>
              </w:rPr>
              <w:t>To support the National Cybersecurity Authority of the Kingdom of Saudi Arabia in developing strategies, policies and reports in the domain of ICTs, for the purpose of enhancing Saudi Arabia’s capability to prepare for and organize the ICT-related topics and themes in anticipation of its upcoming presidency if the 2020 edition of the G20 Summit.</w:t>
            </w:r>
            <w:r w:rsidRPr="00E912EE">
              <w:rPr>
                <w:rFonts w:ascii="Arial" w:hAnsi="Arial" w:cs="Arial"/>
                <w:color w:val="004B96"/>
                <w:sz w:val="18"/>
                <w:szCs w:val="18"/>
                <w:shd w:val="clear" w:color="auto" w:fill="FFFFFF"/>
              </w:rPr>
              <w:t xml:space="preserve"> </w:t>
            </w:r>
          </w:p>
        </w:tc>
        <w:tc>
          <w:tcPr>
            <w:tcW w:w="1275" w:type="dxa"/>
          </w:tcPr>
          <w:p w14:paraId="38D34B84" w14:textId="4E6ABF78" w:rsidR="00596A87" w:rsidRPr="00E912EE" w:rsidRDefault="00970CC7" w:rsidP="002E44D3">
            <w:pPr>
              <w:spacing w:before="0"/>
              <w:ind w:right="33"/>
              <w:rPr>
                <w:rFonts w:ascii="Calibri" w:hAnsi="Calibri" w:cs="Calibri"/>
                <w:sz w:val="18"/>
                <w:szCs w:val="18"/>
              </w:rPr>
            </w:pPr>
            <w:hyperlink r:id="rId63" w:history="1">
              <w:r w:rsidR="002F7AA6" w:rsidRPr="002E44D3">
                <w:rPr>
                  <w:rStyle w:val="Hyperlink"/>
                  <w:rFonts w:cstheme="minorHAnsi"/>
                  <w:sz w:val="18"/>
                  <w:szCs w:val="18"/>
                </w:rPr>
                <w:t>Link</w:t>
              </w:r>
            </w:hyperlink>
          </w:p>
        </w:tc>
      </w:tr>
      <w:tr w:rsidR="00596A87" w:rsidRPr="00E912EE" w14:paraId="1EA7BDAA" w14:textId="1D04DF4C" w:rsidTr="00A620C7">
        <w:trPr>
          <w:trHeight w:val="838"/>
        </w:trPr>
        <w:tc>
          <w:tcPr>
            <w:tcW w:w="2412" w:type="dxa"/>
            <w:shd w:val="clear" w:color="auto" w:fill="auto"/>
          </w:tcPr>
          <w:p w14:paraId="32BD3DFF" w14:textId="77777777" w:rsidR="00596A87" w:rsidRPr="00E912EE" w:rsidRDefault="00596A87" w:rsidP="002E44D3">
            <w:pPr>
              <w:pStyle w:val="CommentText"/>
              <w:spacing w:after="120"/>
              <w:rPr>
                <w:rFonts w:cstheme="minorHAnsi"/>
                <w:sz w:val="18"/>
                <w:szCs w:val="18"/>
              </w:rPr>
            </w:pPr>
            <w:r w:rsidRPr="00E912EE">
              <w:rPr>
                <w:rFonts w:cstheme="minorHAnsi"/>
                <w:sz w:val="18"/>
                <w:szCs w:val="18"/>
              </w:rPr>
              <w:t xml:space="preserve">ITU – Department of </w:t>
            </w:r>
            <w:r w:rsidRPr="00B90D79">
              <w:rPr>
                <w:rFonts w:cstheme="minorHAnsi"/>
                <w:sz w:val="18"/>
                <w:szCs w:val="18"/>
              </w:rPr>
              <w:t>Communications and the Arts (DoCA) (</w:t>
            </w:r>
            <w:r w:rsidRPr="00B90D79">
              <w:rPr>
                <w:rFonts w:cstheme="minorHAnsi"/>
                <w:i/>
                <w:iCs/>
                <w:sz w:val="18"/>
                <w:szCs w:val="18"/>
              </w:rPr>
              <w:t>former Department of Infrastructure, Transport, Regional Development and Communications),</w:t>
            </w:r>
            <w:r w:rsidRPr="00B90D79">
              <w:rPr>
                <w:rFonts w:cstheme="minorHAnsi"/>
                <w:sz w:val="18"/>
                <w:szCs w:val="18"/>
              </w:rPr>
              <w:t xml:space="preserve"> Australia</w:t>
            </w:r>
          </w:p>
        </w:tc>
        <w:tc>
          <w:tcPr>
            <w:tcW w:w="2266" w:type="dxa"/>
          </w:tcPr>
          <w:p w14:paraId="21003D73" w14:textId="77777777" w:rsidR="00596A87" w:rsidRPr="00E912EE" w:rsidRDefault="00596A87" w:rsidP="002E44D3">
            <w:pPr>
              <w:spacing w:before="0"/>
              <w:rPr>
                <w:rFonts w:ascii="Calibri" w:hAnsi="Calibri" w:cs="Calibri"/>
                <w:sz w:val="18"/>
                <w:szCs w:val="18"/>
              </w:rPr>
            </w:pPr>
            <w:r w:rsidRPr="00E912EE">
              <w:rPr>
                <w:rFonts w:ascii="Calibri" w:hAnsi="Calibri" w:cs="Calibri"/>
                <w:sz w:val="18"/>
                <w:szCs w:val="18"/>
              </w:rPr>
              <w:t>Child Online Protection (COP) for Asia Pacific</w:t>
            </w:r>
          </w:p>
          <w:p w14:paraId="21422824" w14:textId="77777777" w:rsidR="00596A87" w:rsidRPr="00E912EE" w:rsidRDefault="00596A87" w:rsidP="002E44D3">
            <w:pPr>
              <w:spacing w:before="0"/>
              <w:rPr>
                <w:rFonts w:cstheme="minorHAnsi"/>
                <w:sz w:val="18"/>
                <w:szCs w:val="18"/>
              </w:rPr>
            </w:pPr>
          </w:p>
        </w:tc>
        <w:tc>
          <w:tcPr>
            <w:tcW w:w="1134" w:type="dxa"/>
            <w:shd w:val="clear" w:color="auto" w:fill="auto"/>
          </w:tcPr>
          <w:p w14:paraId="020AABDF" w14:textId="77777777" w:rsidR="00596A87" w:rsidRPr="00E912EE" w:rsidRDefault="00596A87" w:rsidP="002E44D3">
            <w:pPr>
              <w:spacing w:before="0"/>
              <w:ind w:right="33"/>
              <w:rPr>
                <w:rFonts w:ascii="Calibri" w:hAnsi="Calibri" w:cs="Calibri"/>
                <w:sz w:val="18"/>
                <w:szCs w:val="18"/>
              </w:rPr>
            </w:pPr>
            <w:r w:rsidRPr="00E912EE">
              <w:rPr>
                <w:rFonts w:ascii="Calibri" w:hAnsi="Calibri" w:cs="Calibri"/>
                <w:sz w:val="18"/>
                <w:szCs w:val="18"/>
              </w:rPr>
              <w:t>02.01.2020</w:t>
            </w:r>
          </w:p>
        </w:tc>
        <w:tc>
          <w:tcPr>
            <w:tcW w:w="1276" w:type="dxa"/>
            <w:shd w:val="clear" w:color="auto" w:fill="auto"/>
          </w:tcPr>
          <w:p w14:paraId="6E7045BA" w14:textId="02DFFA1B" w:rsidR="00596A87" w:rsidRPr="00E912EE" w:rsidRDefault="00596A87" w:rsidP="002E44D3">
            <w:pPr>
              <w:spacing w:before="0"/>
              <w:rPr>
                <w:rFonts w:ascii="Calibri" w:hAnsi="Calibri" w:cs="Calibri"/>
                <w:sz w:val="18"/>
                <w:szCs w:val="18"/>
              </w:rPr>
            </w:pPr>
            <w:r w:rsidRPr="00E912EE">
              <w:rPr>
                <w:rFonts w:ascii="Calibri" w:hAnsi="Calibri" w:cs="Calibri"/>
                <w:sz w:val="18"/>
                <w:szCs w:val="18"/>
              </w:rPr>
              <w:t>USD 50 000</w:t>
            </w:r>
          </w:p>
        </w:tc>
        <w:tc>
          <w:tcPr>
            <w:tcW w:w="1417" w:type="dxa"/>
          </w:tcPr>
          <w:p w14:paraId="642FE7DB" w14:textId="318F4CA3" w:rsidR="00596A87" w:rsidRPr="00E912EE" w:rsidRDefault="00596A87" w:rsidP="002E44D3">
            <w:pPr>
              <w:spacing w:before="0"/>
              <w:ind w:right="33"/>
              <w:rPr>
                <w:rFonts w:ascii="Calibri" w:hAnsi="Calibri" w:cstheme="minorHAnsi"/>
                <w:sz w:val="18"/>
                <w:szCs w:val="18"/>
              </w:rPr>
            </w:pPr>
            <w:r w:rsidRPr="00E912EE">
              <w:rPr>
                <w:rFonts w:ascii="Calibri" w:hAnsi="Calibri" w:cstheme="minorHAnsi"/>
                <w:sz w:val="18"/>
                <w:szCs w:val="18"/>
              </w:rPr>
              <w:t>USD 279</w:t>
            </w:r>
            <w:r w:rsidR="008A44A7">
              <w:rPr>
                <w:rFonts w:ascii="Calibri" w:hAnsi="Calibri" w:cstheme="minorHAnsi"/>
                <w:sz w:val="18"/>
                <w:szCs w:val="18"/>
              </w:rPr>
              <w:t xml:space="preserve"> </w:t>
            </w:r>
            <w:r w:rsidRPr="00E912EE">
              <w:rPr>
                <w:rFonts w:ascii="Calibri" w:hAnsi="Calibri" w:cstheme="minorHAnsi"/>
                <w:sz w:val="18"/>
                <w:szCs w:val="18"/>
              </w:rPr>
              <w:t>350</w:t>
            </w:r>
          </w:p>
        </w:tc>
        <w:tc>
          <w:tcPr>
            <w:tcW w:w="5529" w:type="dxa"/>
          </w:tcPr>
          <w:p w14:paraId="26AEE584" w14:textId="030CBDB7" w:rsidR="00596A87" w:rsidRPr="00E912EE" w:rsidRDefault="00596A87" w:rsidP="00BC5BF2">
            <w:pPr>
              <w:spacing w:before="0"/>
              <w:ind w:right="33"/>
              <w:jc w:val="both"/>
              <w:rPr>
                <w:rFonts w:ascii="Calibri" w:hAnsi="Calibri" w:cs="Calibri"/>
                <w:color w:val="000000"/>
                <w:sz w:val="18"/>
                <w:szCs w:val="18"/>
              </w:rPr>
            </w:pPr>
            <w:r w:rsidRPr="00E912EE">
              <w:rPr>
                <w:rFonts w:ascii="Calibri" w:hAnsi="Calibri" w:cstheme="minorHAnsi"/>
                <w:sz w:val="18"/>
                <w:szCs w:val="18"/>
              </w:rPr>
              <w:t xml:space="preserve">To strengthen the Child Online Protection (COP) framework/s in selected Asia-Pacific countries with special emphasis on providing guidance, developing and disseminating guidelines, building human and institutional capacity, enhancing stakeholders' engagement and increasing awareness. </w:t>
            </w:r>
          </w:p>
        </w:tc>
        <w:tc>
          <w:tcPr>
            <w:tcW w:w="1275" w:type="dxa"/>
          </w:tcPr>
          <w:p w14:paraId="5EF72001" w14:textId="67DA1793" w:rsidR="00596A87" w:rsidRPr="00E912EE" w:rsidRDefault="00970CC7" w:rsidP="002E44D3">
            <w:pPr>
              <w:spacing w:before="0"/>
              <w:ind w:right="33"/>
              <w:rPr>
                <w:rFonts w:ascii="Calibri" w:hAnsi="Calibri" w:cstheme="minorHAnsi"/>
                <w:sz w:val="18"/>
                <w:szCs w:val="18"/>
              </w:rPr>
            </w:pPr>
            <w:hyperlink r:id="rId64" w:history="1">
              <w:r w:rsidR="002F7AA6" w:rsidRPr="00543255">
                <w:rPr>
                  <w:rStyle w:val="Hyperlink"/>
                  <w:rFonts w:cstheme="minorHAnsi"/>
                  <w:sz w:val="18"/>
                  <w:szCs w:val="18"/>
                </w:rPr>
                <w:t>Link</w:t>
              </w:r>
            </w:hyperlink>
          </w:p>
        </w:tc>
      </w:tr>
    </w:tbl>
    <w:p w14:paraId="15792411" w14:textId="2C4932DF" w:rsidR="00596A87" w:rsidRDefault="00596A87" w:rsidP="001E0E53">
      <w:pPr>
        <w:spacing w:before="0" w:after="200" w:line="276" w:lineRule="auto"/>
        <w:rPr>
          <w:b/>
          <w:szCs w:val="24"/>
        </w:rPr>
      </w:pPr>
    </w:p>
    <w:tbl>
      <w:tblPr>
        <w:tblStyle w:val="TableGrid"/>
        <w:tblW w:w="15593" w:type="dxa"/>
        <w:tblInd w:w="-714" w:type="dxa"/>
        <w:tblLook w:val="04A0" w:firstRow="1" w:lastRow="0" w:firstColumn="1" w:lastColumn="0" w:noHBand="0" w:noVBand="1"/>
      </w:tblPr>
      <w:tblGrid>
        <w:gridCol w:w="15593"/>
      </w:tblGrid>
      <w:tr w:rsidR="00596A87" w14:paraId="75B27F57" w14:textId="77777777" w:rsidTr="002D1E7A">
        <w:tc>
          <w:tcPr>
            <w:tcW w:w="15593" w:type="dxa"/>
          </w:tcPr>
          <w:p w14:paraId="707939FD" w14:textId="054170FC" w:rsidR="00596A87" w:rsidRPr="00596A87" w:rsidRDefault="00596A87" w:rsidP="00596A87">
            <w:pPr>
              <w:spacing w:beforeLines="30" w:before="72" w:afterLines="30" w:after="72"/>
              <w:jc w:val="center"/>
              <w:rPr>
                <w:rFonts w:cs="Calibri"/>
                <w:b/>
                <w:bCs/>
                <w:szCs w:val="24"/>
                <w:lang w:val="en-US"/>
              </w:rPr>
            </w:pPr>
            <w:r w:rsidRPr="00596A87">
              <w:rPr>
                <w:rFonts w:cs="Calibri"/>
                <w:b/>
                <w:color w:val="548DD4" w:themeColor="text2" w:themeTint="99"/>
                <w:sz w:val="28"/>
                <w:szCs w:val="28"/>
                <w:lang w:val="en-US"/>
              </w:rPr>
              <w:lastRenderedPageBreak/>
              <w:t>Partnership Agreements signed in 20</w:t>
            </w:r>
            <w:r>
              <w:rPr>
                <w:rFonts w:cs="Calibri"/>
                <w:b/>
                <w:color w:val="548DD4" w:themeColor="text2" w:themeTint="99"/>
                <w:sz w:val="28"/>
                <w:szCs w:val="28"/>
                <w:lang w:val="en-US"/>
              </w:rPr>
              <w:t>20</w:t>
            </w:r>
            <w:r w:rsidRPr="00596A87">
              <w:rPr>
                <w:rFonts w:cs="Calibri"/>
                <w:b/>
                <w:color w:val="548DD4" w:themeColor="text2" w:themeTint="99"/>
                <w:sz w:val="28"/>
                <w:szCs w:val="28"/>
                <w:lang w:val="en-US"/>
              </w:rPr>
              <w:t xml:space="preserve"> with</w:t>
            </w:r>
            <w:r>
              <w:rPr>
                <w:rFonts w:cs="Calibri"/>
                <w:b/>
                <w:color w:val="548DD4" w:themeColor="text2" w:themeTint="99"/>
                <w:sz w:val="28"/>
                <w:szCs w:val="28"/>
                <w:lang w:val="en-US"/>
              </w:rPr>
              <w:t>out</w:t>
            </w:r>
            <w:r w:rsidRPr="00596A87">
              <w:rPr>
                <w:rFonts w:cs="Calibri"/>
                <w:b/>
                <w:color w:val="548DD4" w:themeColor="text2" w:themeTint="99"/>
                <w:sz w:val="28"/>
                <w:szCs w:val="28"/>
                <w:lang w:val="en-US"/>
              </w:rPr>
              <w:t xml:space="preserve"> financial contributions</w:t>
            </w:r>
          </w:p>
        </w:tc>
      </w:tr>
    </w:tbl>
    <w:p w14:paraId="5C3C2E02" w14:textId="77777777" w:rsidR="00596A87" w:rsidRDefault="00596A87" w:rsidP="001E0E53">
      <w:pPr>
        <w:spacing w:before="0" w:after="200" w:line="276" w:lineRule="auto"/>
        <w:rPr>
          <w:b/>
          <w:szCs w:val="24"/>
        </w:rPr>
      </w:pPr>
    </w:p>
    <w:tbl>
      <w:tblPr>
        <w:tblW w:w="15451" w:type="dxa"/>
        <w:tblInd w:w="-577" w:type="dxa"/>
        <w:tblBorders>
          <w:top w:val="single" w:sz="8" w:space="0" w:color="8AB1EC"/>
          <w:left w:val="single" w:sz="8" w:space="0" w:color="8AB1EC"/>
          <w:bottom w:val="single" w:sz="8" w:space="0" w:color="8AB1EC"/>
          <w:right w:val="single" w:sz="8" w:space="0" w:color="8AB1EC"/>
          <w:insideH w:val="single" w:sz="8" w:space="0" w:color="8AB1EC"/>
          <w:insideV w:val="single" w:sz="8" w:space="0" w:color="8AB1EC"/>
        </w:tblBorders>
        <w:tblLayout w:type="fixed"/>
        <w:tblLook w:val="04A0" w:firstRow="1" w:lastRow="0" w:firstColumn="1" w:lastColumn="0" w:noHBand="0" w:noVBand="1"/>
      </w:tblPr>
      <w:tblGrid>
        <w:gridCol w:w="2694"/>
        <w:gridCol w:w="2835"/>
        <w:gridCol w:w="1275"/>
        <w:gridCol w:w="7371"/>
        <w:gridCol w:w="1276"/>
      </w:tblGrid>
      <w:tr w:rsidR="00596A87" w:rsidRPr="008814C1" w14:paraId="07E3A10D" w14:textId="63EBAFC7" w:rsidTr="00107174">
        <w:trPr>
          <w:trHeight w:val="566"/>
          <w:tblHeader/>
        </w:trPr>
        <w:tc>
          <w:tcPr>
            <w:tcW w:w="2694" w:type="dxa"/>
            <w:shd w:val="clear" w:color="auto" w:fill="C6D9F1" w:themeFill="text2" w:themeFillTint="33"/>
          </w:tcPr>
          <w:p w14:paraId="0451CA48" w14:textId="77777777" w:rsidR="00596A87" w:rsidRPr="008814C1" w:rsidRDefault="00596A87" w:rsidP="002E44D3">
            <w:pPr>
              <w:spacing w:before="0"/>
              <w:rPr>
                <w:rFonts w:ascii="Calibri" w:hAnsi="Calibri" w:cs="Calibri"/>
                <w:b/>
                <w:sz w:val="18"/>
                <w:szCs w:val="18"/>
              </w:rPr>
            </w:pPr>
            <w:r w:rsidRPr="008814C1">
              <w:rPr>
                <w:rFonts w:ascii="Calibri" w:hAnsi="Calibri" w:cs="Calibri"/>
                <w:b/>
                <w:sz w:val="18"/>
                <w:szCs w:val="18"/>
              </w:rPr>
              <w:t>Signatories</w:t>
            </w:r>
          </w:p>
        </w:tc>
        <w:tc>
          <w:tcPr>
            <w:tcW w:w="2835" w:type="dxa"/>
            <w:shd w:val="clear" w:color="auto" w:fill="C6D9F1" w:themeFill="text2" w:themeFillTint="33"/>
          </w:tcPr>
          <w:p w14:paraId="50C9EE18" w14:textId="77777777" w:rsidR="00596A87" w:rsidRPr="008814C1" w:rsidRDefault="00596A87" w:rsidP="002E44D3">
            <w:pPr>
              <w:tabs>
                <w:tab w:val="left" w:pos="1926"/>
              </w:tabs>
              <w:spacing w:before="0"/>
              <w:rPr>
                <w:rFonts w:ascii="Calibri" w:hAnsi="Calibri" w:cs="Calibri"/>
                <w:b/>
                <w:sz w:val="18"/>
                <w:szCs w:val="18"/>
              </w:rPr>
            </w:pPr>
            <w:r w:rsidRPr="008814C1">
              <w:rPr>
                <w:rFonts w:ascii="Calibri" w:hAnsi="Calibri" w:cs="Calibri"/>
                <w:b/>
                <w:sz w:val="18"/>
                <w:szCs w:val="18"/>
              </w:rPr>
              <w:t>Document Title</w:t>
            </w:r>
          </w:p>
        </w:tc>
        <w:tc>
          <w:tcPr>
            <w:tcW w:w="1275" w:type="dxa"/>
            <w:shd w:val="clear" w:color="auto" w:fill="C6D9F1" w:themeFill="text2" w:themeFillTint="33"/>
          </w:tcPr>
          <w:p w14:paraId="6DBFE290" w14:textId="77777777" w:rsidR="00596A87" w:rsidRPr="008814C1" w:rsidRDefault="00596A87" w:rsidP="002E44D3">
            <w:pPr>
              <w:spacing w:before="0"/>
              <w:rPr>
                <w:rFonts w:ascii="Calibri" w:hAnsi="Calibri" w:cs="Calibri"/>
                <w:b/>
                <w:sz w:val="18"/>
                <w:szCs w:val="18"/>
              </w:rPr>
            </w:pPr>
            <w:r w:rsidRPr="008814C1">
              <w:rPr>
                <w:rFonts w:ascii="Calibri" w:hAnsi="Calibri" w:cs="Calibri"/>
                <w:b/>
                <w:sz w:val="18"/>
                <w:szCs w:val="18"/>
              </w:rPr>
              <w:t>Entry into Force</w:t>
            </w:r>
          </w:p>
        </w:tc>
        <w:tc>
          <w:tcPr>
            <w:tcW w:w="7371" w:type="dxa"/>
            <w:shd w:val="clear" w:color="auto" w:fill="C6D9F1" w:themeFill="text2" w:themeFillTint="33"/>
          </w:tcPr>
          <w:p w14:paraId="756391F7" w14:textId="77777777" w:rsidR="00596A87" w:rsidRPr="008814C1" w:rsidRDefault="00596A87" w:rsidP="002E44D3">
            <w:pPr>
              <w:spacing w:before="0"/>
              <w:rPr>
                <w:rFonts w:ascii="Calibri" w:hAnsi="Calibri" w:cs="Calibri"/>
                <w:b/>
                <w:sz w:val="18"/>
                <w:szCs w:val="18"/>
              </w:rPr>
            </w:pPr>
            <w:r w:rsidRPr="008814C1">
              <w:rPr>
                <w:rFonts w:ascii="Calibri" w:hAnsi="Calibri" w:cs="Calibri"/>
                <w:b/>
                <w:sz w:val="18"/>
                <w:szCs w:val="18"/>
              </w:rPr>
              <w:t>Objective</w:t>
            </w:r>
          </w:p>
        </w:tc>
        <w:tc>
          <w:tcPr>
            <w:tcW w:w="1276" w:type="dxa"/>
            <w:shd w:val="clear" w:color="auto" w:fill="C6D9F1" w:themeFill="text2" w:themeFillTint="33"/>
          </w:tcPr>
          <w:p w14:paraId="63C34EF1" w14:textId="1607C1B5" w:rsidR="00596A87" w:rsidRPr="008814C1" w:rsidRDefault="00596A87" w:rsidP="00596A87">
            <w:pPr>
              <w:tabs>
                <w:tab w:val="clear" w:pos="794"/>
                <w:tab w:val="clear" w:pos="1191"/>
                <w:tab w:val="clear" w:pos="1588"/>
                <w:tab w:val="clear" w:pos="1985"/>
              </w:tabs>
              <w:spacing w:before="0"/>
              <w:ind w:left="36"/>
              <w:rPr>
                <w:rFonts w:ascii="Calibri" w:hAnsi="Calibri" w:cs="Calibri"/>
                <w:b/>
                <w:sz w:val="18"/>
                <w:szCs w:val="18"/>
              </w:rPr>
            </w:pPr>
            <w:r>
              <w:rPr>
                <w:rFonts w:ascii="Calibri" w:hAnsi="Calibri" w:cs="Calibri"/>
                <w:b/>
                <w:sz w:val="18"/>
                <w:szCs w:val="18"/>
              </w:rPr>
              <w:t>More information</w:t>
            </w:r>
          </w:p>
        </w:tc>
      </w:tr>
      <w:tr w:rsidR="00596A87" w:rsidRPr="00E912EE" w14:paraId="196AE1A4" w14:textId="2B3C220D" w:rsidTr="002D1E7A">
        <w:trPr>
          <w:trHeight w:val="438"/>
        </w:trPr>
        <w:tc>
          <w:tcPr>
            <w:tcW w:w="2694" w:type="dxa"/>
            <w:shd w:val="clear" w:color="auto" w:fill="auto"/>
          </w:tcPr>
          <w:p w14:paraId="1A7A0BA4" w14:textId="71834F6A" w:rsidR="00596A87" w:rsidRPr="00E912EE" w:rsidRDefault="009C6E34" w:rsidP="00BC5BF2">
            <w:pPr>
              <w:spacing w:before="60"/>
              <w:ind w:right="34"/>
              <w:rPr>
                <w:rFonts w:cstheme="minorHAnsi"/>
                <w:color w:val="000000"/>
                <w:sz w:val="18"/>
                <w:szCs w:val="18"/>
                <w:lang w:eastAsia="fr-FR"/>
              </w:rPr>
            </w:pPr>
            <w:r w:rsidRPr="00E912EE">
              <w:rPr>
                <w:rFonts w:cstheme="minorHAnsi"/>
                <w:color w:val="000000"/>
                <w:sz w:val="18"/>
                <w:szCs w:val="18"/>
                <w:lang w:eastAsia="fr-FR"/>
              </w:rPr>
              <w:t xml:space="preserve">ITU – </w:t>
            </w:r>
            <w:r w:rsidR="00596A87" w:rsidRPr="00E912EE">
              <w:rPr>
                <w:rFonts w:cstheme="minorHAnsi"/>
                <w:color w:val="000000"/>
                <w:sz w:val="18"/>
                <w:szCs w:val="18"/>
                <w:lang w:eastAsia="fr-FR"/>
              </w:rPr>
              <w:t>Ministry of Communication, Ghana</w:t>
            </w:r>
          </w:p>
        </w:tc>
        <w:tc>
          <w:tcPr>
            <w:tcW w:w="2835" w:type="dxa"/>
          </w:tcPr>
          <w:p w14:paraId="571D4EAB" w14:textId="77777777" w:rsidR="00596A87" w:rsidRPr="00E912EE" w:rsidRDefault="00596A87" w:rsidP="00BC5BF2">
            <w:pPr>
              <w:spacing w:before="60" w:after="60"/>
              <w:ind w:right="33"/>
              <w:rPr>
                <w:rFonts w:cstheme="minorHAnsi"/>
                <w:color w:val="000000"/>
                <w:sz w:val="18"/>
                <w:szCs w:val="18"/>
                <w:lang w:eastAsia="fr-FR"/>
              </w:rPr>
            </w:pPr>
            <w:r w:rsidRPr="00E912EE">
              <w:rPr>
                <w:rFonts w:cstheme="minorHAnsi"/>
                <w:color w:val="000000"/>
                <w:sz w:val="18"/>
                <w:szCs w:val="18"/>
                <w:lang w:eastAsia="fr-FR"/>
              </w:rPr>
              <w:t>Boosting digital skills through Digital Transformation Centres (DTCs)</w:t>
            </w:r>
          </w:p>
        </w:tc>
        <w:tc>
          <w:tcPr>
            <w:tcW w:w="1275" w:type="dxa"/>
            <w:shd w:val="clear" w:color="auto" w:fill="auto"/>
          </w:tcPr>
          <w:p w14:paraId="1A5FE9E3" w14:textId="77777777" w:rsidR="00596A87" w:rsidRPr="00E912EE" w:rsidRDefault="00596A87" w:rsidP="00BC5BF2">
            <w:pPr>
              <w:spacing w:before="60" w:after="60"/>
              <w:ind w:right="33"/>
              <w:rPr>
                <w:rFonts w:cstheme="minorHAnsi"/>
                <w:color w:val="000000"/>
                <w:sz w:val="18"/>
                <w:szCs w:val="18"/>
                <w:lang w:eastAsia="fr-FR"/>
              </w:rPr>
            </w:pPr>
            <w:r w:rsidRPr="00E912EE">
              <w:rPr>
                <w:rFonts w:cstheme="minorHAnsi"/>
                <w:color w:val="000000"/>
                <w:sz w:val="18"/>
                <w:szCs w:val="18"/>
                <w:lang w:eastAsia="fr-FR"/>
              </w:rPr>
              <w:t>18.12.2020</w:t>
            </w:r>
          </w:p>
        </w:tc>
        <w:tc>
          <w:tcPr>
            <w:tcW w:w="7371" w:type="dxa"/>
          </w:tcPr>
          <w:p w14:paraId="494C9131" w14:textId="3A509B06" w:rsidR="00596A87" w:rsidRPr="00E912EE" w:rsidRDefault="00596A87" w:rsidP="00BC5BF2">
            <w:pPr>
              <w:spacing w:before="60" w:after="60"/>
              <w:ind w:right="34"/>
              <w:jc w:val="both"/>
              <w:rPr>
                <w:rFonts w:cstheme="minorHAnsi"/>
                <w:color w:val="000000"/>
                <w:sz w:val="18"/>
                <w:szCs w:val="18"/>
                <w:lang w:eastAsia="fr-FR"/>
              </w:rPr>
            </w:pPr>
            <w:r w:rsidRPr="00E912EE">
              <w:rPr>
                <w:rFonts w:cstheme="minorHAnsi"/>
                <w:color w:val="000000"/>
                <w:sz w:val="18"/>
                <w:szCs w:val="18"/>
                <w:lang w:eastAsia="fr-FR"/>
              </w:rPr>
              <w:t xml:space="preserve">To support the implementation of ITU project “Boosting digital skills through Digital Transformation Centres (DTCs)” in Ghana that aims to enhance the capacity of citizens to fully participate and benefit from the digital economy and to increase the employment opportunities of young people by strengthening their digital skills through training delivery by DTCs. The project will be implemented with Ghana Investment Fund </w:t>
            </w:r>
            <w:r w:rsidR="005343FE">
              <w:rPr>
                <w:rFonts w:cstheme="minorHAnsi"/>
                <w:color w:val="000000"/>
                <w:sz w:val="18"/>
                <w:szCs w:val="18"/>
                <w:lang w:eastAsia="fr-FR"/>
              </w:rPr>
              <w:t>f</w:t>
            </w:r>
            <w:r w:rsidRPr="00E912EE">
              <w:rPr>
                <w:rFonts w:cstheme="minorHAnsi"/>
                <w:color w:val="000000"/>
                <w:sz w:val="18"/>
                <w:szCs w:val="18"/>
                <w:lang w:eastAsia="fr-FR"/>
              </w:rPr>
              <w:t xml:space="preserve">or Electronic Communications. </w:t>
            </w:r>
          </w:p>
        </w:tc>
        <w:tc>
          <w:tcPr>
            <w:tcW w:w="1276" w:type="dxa"/>
          </w:tcPr>
          <w:p w14:paraId="3CF30A64" w14:textId="72B64E0A" w:rsidR="00596A87" w:rsidRPr="00E912EE" w:rsidRDefault="00970CC7" w:rsidP="00596A87">
            <w:pPr>
              <w:tabs>
                <w:tab w:val="clear" w:pos="794"/>
                <w:tab w:val="clear" w:pos="1191"/>
                <w:tab w:val="clear" w:pos="1588"/>
                <w:tab w:val="clear" w:pos="1985"/>
              </w:tabs>
              <w:spacing w:before="0"/>
              <w:ind w:left="36" w:right="33"/>
              <w:rPr>
                <w:rFonts w:cstheme="minorHAnsi"/>
                <w:color w:val="000000"/>
                <w:sz w:val="18"/>
                <w:szCs w:val="18"/>
                <w:lang w:eastAsia="fr-FR"/>
              </w:rPr>
            </w:pPr>
            <w:hyperlink r:id="rId65" w:history="1">
              <w:r w:rsidR="00596A87" w:rsidRPr="00543255">
                <w:rPr>
                  <w:rStyle w:val="Hyperlink"/>
                  <w:rFonts w:cstheme="minorHAnsi"/>
                  <w:sz w:val="18"/>
                  <w:szCs w:val="18"/>
                  <w:lang w:eastAsia="fr-FR"/>
                </w:rPr>
                <w:t>Link</w:t>
              </w:r>
            </w:hyperlink>
          </w:p>
        </w:tc>
      </w:tr>
      <w:tr w:rsidR="00596A87" w:rsidRPr="00E912EE" w14:paraId="129A0C98" w14:textId="52E2649C" w:rsidTr="002D1E7A">
        <w:trPr>
          <w:trHeight w:val="438"/>
        </w:trPr>
        <w:tc>
          <w:tcPr>
            <w:tcW w:w="2694" w:type="dxa"/>
            <w:shd w:val="clear" w:color="auto" w:fill="auto"/>
          </w:tcPr>
          <w:p w14:paraId="345F0614" w14:textId="0FF22CB2" w:rsidR="00596A87" w:rsidRPr="00970CC7" w:rsidRDefault="009C6E34" w:rsidP="00BC5BF2">
            <w:pPr>
              <w:spacing w:before="60"/>
              <w:ind w:right="34"/>
              <w:rPr>
                <w:rFonts w:ascii="Calibri" w:hAnsi="Calibri" w:cstheme="minorHAnsi"/>
                <w:i/>
                <w:sz w:val="18"/>
                <w:szCs w:val="18"/>
              </w:rPr>
            </w:pPr>
            <w:r w:rsidRPr="00E912EE">
              <w:rPr>
                <w:rFonts w:cstheme="minorHAnsi"/>
                <w:color w:val="000000"/>
                <w:sz w:val="18"/>
                <w:szCs w:val="18"/>
                <w:lang w:eastAsia="fr-FR"/>
              </w:rPr>
              <w:t xml:space="preserve">ITU – </w:t>
            </w:r>
            <w:r w:rsidR="00596A87" w:rsidRPr="00E912EE">
              <w:rPr>
                <w:rFonts w:cstheme="minorHAnsi"/>
                <w:color w:val="000000"/>
                <w:sz w:val="18"/>
                <w:szCs w:val="18"/>
                <w:lang w:eastAsia="fr-FR"/>
              </w:rPr>
              <w:t>Department of Information and Communications Technology (DICT), Philippines</w:t>
            </w:r>
          </w:p>
        </w:tc>
        <w:tc>
          <w:tcPr>
            <w:tcW w:w="2835" w:type="dxa"/>
          </w:tcPr>
          <w:p w14:paraId="3C78FB44" w14:textId="77777777" w:rsidR="00596A87" w:rsidRPr="00E912EE" w:rsidRDefault="00596A87" w:rsidP="00BC5BF2">
            <w:pPr>
              <w:spacing w:before="60" w:after="60"/>
              <w:ind w:right="33"/>
              <w:rPr>
                <w:rFonts w:ascii="Calibri" w:hAnsi="Calibri" w:cstheme="minorHAnsi"/>
                <w:i/>
                <w:sz w:val="18"/>
                <w:szCs w:val="18"/>
                <w:lang w:val="fr-CH"/>
              </w:rPr>
            </w:pPr>
            <w:r w:rsidRPr="00E912EE">
              <w:rPr>
                <w:rFonts w:cstheme="minorHAnsi"/>
                <w:color w:val="000000"/>
                <w:sz w:val="18"/>
                <w:szCs w:val="18"/>
                <w:lang w:eastAsia="fr-FR"/>
              </w:rPr>
              <w:t>Capacity development activities under the ITU Digital Transformation Centres Initiative</w:t>
            </w:r>
          </w:p>
        </w:tc>
        <w:tc>
          <w:tcPr>
            <w:tcW w:w="1275" w:type="dxa"/>
            <w:shd w:val="clear" w:color="auto" w:fill="auto"/>
          </w:tcPr>
          <w:p w14:paraId="084C3CEB" w14:textId="77777777" w:rsidR="00596A87" w:rsidRPr="00E912EE" w:rsidRDefault="00596A87" w:rsidP="00BC5BF2">
            <w:pPr>
              <w:spacing w:before="60" w:after="60"/>
              <w:ind w:right="33"/>
              <w:rPr>
                <w:rFonts w:ascii="Calibri" w:hAnsi="Calibri" w:cstheme="minorHAnsi"/>
                <w:i/>
                <w:sz w:val="18"/>
                <w:szCs w:val="18"/>
              </w:rPr>
            </w:pPr>
            <w:r w:rsidRPr="00E912EE">
              <w:rPr>
                <w:rFonts w:cstheme="minorHAnsi"/>
                <w:color w:val="000000"/>
                <w:sz w:val="18"/>
                <w:szCs w:val="18"/>
                <w:lang w:eastAsia="fr-FR"/>
              </w:rPr>
              <w:t>04.12.2020</w:t>
            </w:r>
          </w:p>
        </w:tc>
        <w:tc>
          <w:tcPr>
            <w:tcW w:w="7371" w:type="dxa"/>
          </w:tcPr>
          <w:p w14:paraId="283EF718" w14:textId="5B437715" w:rsidR="00596A87" w:rsidRPr="00E912EE" w:rsidRDefault="00596A87" w:rsidP="00BC5BF2">
            <w:pPr>
              <w:spacing w:before="60" w:after="60"/>
              <w:ind w:right="33"/>
              <w:jc w:val="both"/>
              <w:rPr>
                <w:rFonts w:ascii="Calibri" w:hAnsi="Calibri" w:cstheme="minorHAnsi"/>
                <w:iCs/>
                <w:sz w:val="18"/>
                <w:szCs w:val="18"/>
              </w:rPr>
            </w:pPr>
            <w:r w:rsidRPr="00E912EE">
              <w:rPr>
                <w:rFonts w:cstheme="minorHAnsi"/>
                <w:color w:val="000000"/>
                <w:sz w:val="18"/>
                <w:szCs w:val="18"/>
                <w:lang w:eastAsia="fr-FR"/>
              </w:rPr>
              <w:t xml:space="preserve">To support the implementation of capacity development activities under the ITU Digital Transformation Centres (DTC) Initiative to enhance the digital skills and competencies of citizens and to enable them to participate in and benefit from the digital economy and society. </w:t>
            </w:r>
          </w:p>
        </w:tc>
        <w:tc>
          <w:tcPr>
            <w:tcW w:w="1276" w:type="dxa"/>
          </w:tcPr>
          <w:p w14:paraId="523A9D0C" w14:textId="4870EF7C" w:rsidR="00596A87" w:rsidRPr="00E912EE" w:rsidRDefault="00970CC7" w:rsidP="00596A87">
            <w:pPr>
              <w:tabs>
                <w:tab w:val="clear" w:pos="794"/>
                <w:tab w:val="clear" w:pos="1191"/>
                <w:tab w:val="clear" w:pos="1588"/>
                <w:tab w:val="clear" w:pos="1985"/>
              </w:tabs>
              <w:spacing w:before="0"/>
              <w:ind w:left="36" w:right="33"/>
              <w:rPr>
                <w:rFonts w:cstheme="minorHAnsi"/>
                <w:color w:val="000000"/>
                <w:sz w:val="18"/>
                <w:szCs w:val="18"/>
                <w:lang w:eastAsia="fr-FR"/>
              </w:rPr>
            </w:pPr>
            <w:hyperlink r:id="rId66" w:history="1">
              <w:r w:rsidR="002F7AA6" w:rsidRPr="00543255">
                <w:rPr>
                  <w:rStyle w:val="Hyperlink"/>
                  <w:rFonts w:cstheme="minorHAnsi"/>
                  <w:sz w:val="18"/>
                  <w:szCs w:val="18"/>
                </w:rPr>
                <w:t>Link</w:t>
              </w:r>
            </w:hyperlink>
          </w:p>
        </w:tc>
      </w:tr>
      <w:tr w:rsidR="00596A87" w:rsidRPr="00E912EE" w14:paraId="55866740" w14:textId="2DA7B02D" w:rsidTr="002D1E7A">
        <w:trPr>
          <w:trHeight w:val="438"/>
        </w:trPr>
        <w:tc>
          <w:tcPr>
            <w:tcW w:w="2694" w:type="dxa"/>
            <w:shd w:val="clear" w:color="auto" w:fill="auto"/>
          </w:tcPr>
          <w:p w14:paraId="3AE1D186" w14:textId="4866BCB6" w:rsidR="00596A87" w:rsidRPr="00E912EE" w:rsidRDefault="009C6E34" w:rsidP="00BC5BF2">
            <w:pPr>
              <w:spacing w:before="60"/>
              <w:ind w:right="34"/>
              <w:rPr>
                <w:rFonts w:ascii="Calibri" w:hAnsi="Calibri" w:cs="Calibri"/>
                <w:color w:val="000000"/>
                <w:sz w:val="18"/>
                <w:szCs w:val="18"/>
              </w:rPr>
            </w:pPr>
            <w:r w:rsidRPr="00E912EE">
              <w:rPr>
                <w:rFonts w:cstheme="minorHAnsi"/>
                <w:color w:val="000000"/>
                <w:sz w:val="18"/>
                <w:szCs w:val="18"/>
                <w:lang w:eastAsia="fr-FR"/>
              </w:rPr>
              <w:t xml:space="preserve">ITU – </w:t>
            </w:r>
            <w:r w:rsidR="00596A87" w:rsidRPr="00E912EE">
              <w:rPr>
                <w:rFonts w:cstheme="minorHAnsi"/>
                <w:sz w:val="18"/>
                <w:szCs w:val="18"/>
                <w:lang w:eastAsia="fr-FR"/>
              </w:rPr>
              <w:t>National Regulatory Agency for Electronic Communication and Information Technology (ANRCETI), Moldova</w:t>
            </w:r>
          </w:p>
        </w:tc>
        <w:tc>
          <w:tcPr>
            <w:tcW w:w="2835" w:type="dxa"/>
          </w:tcPr>
          <w:p w14:paraId="042FE543" w14:textId="77777777" w:rsidR="00596A87" w:rsidRPr="00E912EE" w:rsidRDefault="00596A87" w:rsidP="00BC5BF2">
            <w:pPr>
              <w:spacing w:before="60" w:after="60"/>
              <w:ind w:right="33"/>
              <w:rPr>
                <w:rFonts w:ascii="Calibri" w:hAnsi="Calibri" w:cs="Calibri"/>
                <w:color w:val="000000"/>
                <w:sz w:val="18"/>
                <w:szCs w:val="18"/>
              </w:rPr>
            </w:pPr>
            <w:r w:rsidRPr="00E912EE">
              <w:rPr>
                <w:rFonts w:cstheme="minorHAnsi"/>
                <w:sz w:val="18"/>
                <w:szCs w:val="18"/>
                <w:lang w:eastAsia="fr-FR"/>
              </w:rPr>
              <w:t>Building Interactive Terrestrial (Optical Fibre and Microwaves) Transmission Maps for Moldova</w:t>
            </w:r>
          </w:p>
        </w:tc>
        <w:tc>
          <w:tcPr>
            <w:tcW w:w="1275" w:type="dxa"/>
            <w:shd w:val="clear" w:color="auto" w:fill="auto"/>
          </w:tcPr>
          <w:p w14:paraId="3C7AFE2D" w14:textId="77777777" w:rsidR="00596A87" w:rsidRPr="00E912EE" w:rsidRDefault="00596A87" w:rsidP="00BC5BF2">
            <w:pPr>
              <w:spacing w:before="60" w:after="60"/>
              <w:ind w:right="33"/>
              <w:rPr>
                <w:rFonts w:cstheme="minorBidi"/>
                <w:color w:val="000000" w:themeColor="text1"/>
                <w:sz w:val="18"/>
                <w:szCs w:val="18"/>
                <w:lang w:eastAsia="fr-FR"/>
              </w:rPr>
            </w:pPr>
            <w:r w:rsidRPr="00E912EE">
              <w:rPr>
                <w:rFonts w:cstheme="minorBidi"/>
                <w:color w:val="000000" w:themeColor="text1"/>
                <w:sz w:val="18"/>
                <w:szCs w:val="18"/>
                <w:lang w:eastAsia="fr-FR"/>
              </w:rPr>
              <w:t>01.12.2020</w:t>
            </w:r>
          </w:p>
        </w:tc>
        <w:tc>
          <w:tcPr>
            <w:tcW w:w="7371" w:type="dxa"/>
          </w:tcPr>
          <w:p w14:paraId="25FC278F" w14:textId="3323ABA0" w:rsidR="00596A87" w:rsidRPr="00E912EE" w:rsidRDefault="00596A87" w:rsidP="00BC5BF2">
            <w:pPr>
              <w:spacing w:before="60" w:after="60"/>
              <w:jc w:val="both"/>
              <w:rPr>
                <w:rFonts w:cstheme="minorHAnsi"/>
                <w:color w:val="000000"/>
                <w:sz w:val="18"/>
                <w:szCs w:val="18"/>
                <w:lang w:eastAsia="fr-FR"/>
              </w:rPr>
            </w:pPr>
            <w:r w:rsidRPr="00E912EE">
              <w:rPr>
                <w:rFonts w:cstheme="minorHAnsi"/>
                <w:color w:val="000000"/>
                <w:sz w:val="18"/>
                <w:szCs w:val="18"/>
                <w:lang w:eastAsia="fr-FR"/>
              </w:rPr>
              <w:t>To collaborate and share information including data on telecommunications infrastructure in order to further produce, update and improve the comprehensive, interactive and integrated terrestrial (optical and microwaves) transmission maps for Moldova as part of the global interactive transmission map of ICT infrastructure maintained by ITU on the ITU transmission maps website.</w:t>
            </w:r>
          </w:p>
        </w:tc>
        <w:tc>
          <w:tcPr>
            <w:tcW w:w="1276" w:type="dxa"/>
          </w:tcPr>
          <w:p w14:paraId="151E6785" w14:textId="06A83945" w:rsidR="00596A87" w:rsidRPr="00E912EE" w:rsidRDefault="00970CC7" w:rsidP="00BC5BF2">
            <w:pPr>
              <w:tabs>
                <w:tab w:val="clear" w:pos="794"/>
                <w:tab w:val="clear" w:pos="1191"/>
                <w:tab w:val="clear" w:pos="1588"/>
                <w:tab w:val="clear" w:pos="1985"/>
              </w:tabs>
              <w:spacing w:before="60"/>
              <w:ind w:left="36"/>
              <w:rPr>
                <w:rFonts w:cstheme="minorHAnsi"/>
                <w:color w:val="000000"/>
                <w:sz w:val="18"/>
                <w:szCs w:val="18"/>
                <w:lang w:eastAsia="fr-FR"/>
              </w:rPr>
            </w:pPr>
            <w:hyperlink r:id="rId67" w:history="1">
              <w:r w:rsidR="002F7AA6" w:rsidRPr="00543255">
                <w:rPr>
                  <w:rStyle w:val="Hyperlink"/>
                  <w:rFonts w:cstheme="minorHAnsi"/>
                  <w:sz w:val="18"/>
                  <w:szCs w:val="18"/>
                </w:rPr>
                <w:t>Link</w:t>
              </w:r>
            </w:hyperlink>
          </w:p>
        </w:tc>
      </w:tr>
      <w:tr w:rsidR="002F7AA6" w:rsidRPr="00E912EE" w14:paraId="303B99F8" w14:textId="4A76237F" w:rsidTr="002D1E7A">
        <w:trPr>
          <w:trHeight w:val="438"/>
        </w:trPr>
        <w:tc>
          <w:tcPr>
            <w:tcW w:w="2694" w:type="dxa"/>
            <w:shd w:val="clear" w:color="auto" w:fill="auto"/>
          </w:tcPr>
          <w:p w14:paraId="2033D4F9" w14:textId="721B06AF" w:rsidR="002F7AA6" w:rsidRPr="00E912EE" w:rsidRDefault="009C6E34" w:rsidP="00BC5BF2">
            <w:pPr>
              <w:spacing w:before="60"/>
              <w:ind w:right="34"/>
              <w:rPr>
                <w:rFonts w:ascii="Calibri" w:hAnsi="Calibri" w:cs="Calibri"/>
                <w:color w:val="000000"/>
                <w:sz w:val="18"/>
                <w:szCs w:val="18"/>
              </w:rPr>
            </w:pPr>
            <w:r w:rsidRPr="00E912EE">
              <w:rPr>
                <w:rFonts w:cstheme="minorHAnsi"/>
                <w:color w:val="000000"/>
                <w:sz w:val="18"/>
                <w:szCs w:val="18"/>
                <w:lang w:eastAsia="fr-FR"/>
              </w:rPr>
              <w:t xml:space="preserve">ITU – </w:t>
            </w:r>
            <w:r w:rsidR="002F7AA6" w:rsidRPr="00E912EE">
              <w:rPr>
                <w:rFonts w:ascii="Calibri" w:hAnsi="Calibri" w:cs="Calibri"/>
                <w:color w:val="000000"/>
                <w:sz w:val="18"/>
                <w:szCs w:val="18"/>
              </w:rPr>
              <w:t>Agency for Electronic Communications and Postal Services, Montenegro</w:t>
            </w:r>
          </w:p>
        </w:tc>
        <w:tc>
          <w:tcPr>
            <w:tcW w:w="2835" w:type="dxa"/>
          </w:tcPr>
          <w:p w14:paraId="7F7E1C4F" w14:textId="77777777" w:rsidR="002F7AA6" w:rsidRPr="00E912EE" w:rsidRDefault="002F7AA6" w:rsidP="00BC5BF2">
            <w:pPr>
              <w:spacing w:before="60" w:after="60"/>
              <w:ind w:right="33"/>
              <w:rPr>
                <w:rFonts w:ascii="Calibri" w:hAnsi="Calibri" w:cs="Calibri"/>
                <w:color w:val="000000"/>
                <w:sz w:val="18"/>
                <w:szCs w:val="18"/>
              </w:rPr>
            </w:pPr>
            <w:r w:rsidRPr="00E912EE">
              <w:rPr>
                <w:rFonts w:ascii="Calibri" w:hAnsi="Calibri" w:cs="Calibri"/>
                <w:color w:val="000000"/>
                <w:sz w:val="18"/>
                <w:szCs w:val="18"/>
              </w:rPr>
              <w:t>Building Interactive Terrestrial (Optical Fibre and Microwaves) Transmission Maps for Montenegro</w:t>
            </w:r>
          </w:p>
        </w:tc>
        <w:tc>
          <w:tcPr>
            <w:tcW w:w="1275" w:type="dxa"/>
            <w:shd w:val="clear" w:color="auto" w:fill="auto"/>
          </w:tcPr>
          <w:p w14:paraId="24110A52" w14:textId="77777777" w:rsidR="002F7AA6" w:rsidRPr="00E912EE" w:rsidRDefault="002F7AA6" w:rsidP="00BC5BF2">
            <w:pPr>
              <w:spacing w:before="60" w:after="60"/>
              <w:ind w:right="33"/>
              <w:rPr>
                <w:rFonts w:cstheme="minorBidi"/>
                <w:color w:val="000000" w:themeColor="text1"/>
                <w:sz w:val="18"/>
                <w:szCs w:val="18"/>
                <w:lang w:eastAsia="fr-FR"/>
              </w:rPr>
            </w:pPr>
            <w:r w:rsidRPr="00E912EE">
              <w:rPr>
                <w:rFonts w:cstheme="minorBidi"/>
                <w:color w:val="000000" w:themeColor="text1"/>
                <w:sz w:val="18"/>
                <w:szCs w:val="18"/>
                <w:lang w:eastAsia="fr-FR"/>
              </w:rPr>
              <w:t>30.11.2020</w:t>
            </w:r>
          </w:p>
        </w:tc>
        <w:tc>
          <w:tcPr>
            <w:tcW w:w="7371" w:type="dxa"/>
          </w:tcPr>
          <w:p w14:paraId="08EE122A" w14:textId="7637C522" w:rsidR="002F7AA6" w:rsidRPr="00E912EE" w:rsidRDefault="002F7AA6" w:rsidP="00BC5BF2">
            <w:pPr>
              <w:spacing w:before="60" w:after="60"/>
              <w:ind w:right="33"/>
              <w:jc w:val="both"/>
              <w:rPr>
                <w:rFonts w:cstheme="minorHAnsi"/>
                <w:color w:val="000000"/>
                <w:sz w:val="18"/>
                <w:szCs w:val="18"/>
                <w:lang w:eastAsia="fr-FR"/>
              </w:rPr>
            </w:pPr>
            <w:r w:rsidRPr="00E912EE">
              <w:rPr>
                <w:rFonts w:cstheme="minorHAnsi"/>
                <w:color w:val="000000"/>
                <w:sz w:val="18"/>
                <w:szCs w:val="18"/>
                <w:lang w:eastAsia="fr-FR"/>
              </w:rPr>
              <w:t>To collaborate and share information including data on telecommunications infrastructure in order to further produce, update and improve the comprehensive, interactive and integrated terrestrial (optical fibre and microwaves) transmission maps for Montenegro as part of the global transmission map of ICT infrastructure maintained by ITU on the transmission maps website. </w:t>
            </w:r>
          </w:p>
        </w:tc>
        <w:tc>
          <w:tcPr>
            <w:tcW w:w="1276" w:type="dxa"/>
          </w:tcPr>
          <w:p w14:paraId="313C923C" w14:textId="3FC4052C" w:rsidR="002F7AA6" w:rsidRPr="00E912EE" w:rsidRDefault="00970CC7" w:rsidP="00BC5BF2">
            <w:pPr>
              <w:spacing w:before="60"/>
              <w:ind w:left="36" w:right="33"/>
              <w:rPr>
                <w:rFonts w:cstheme="minorHAnsi"/>
                <w:color w:val="000000"/>
                <w:sz w:val="18"/>
                <w:szCs w:val="18"/>
                <w:lang w:eastAsia="fr-FR"/>
              </w:rPr>
            </w:pPr>
            <w:hyperlink r:id="rId68" w:history="1">
              <w:r w:rsidR="002F7AA6" w:rsidRPr="00543255">
                <w:rPr>
                  <w:rStyle w:val="Hyperlink"/>
                  <w:rFonts w:cstheme="minorHAnsi"/>
                  <w:sz w:val="18"/>
                  <w:szCs w:val="18"/>
                </w:rPr>
                <w:t>Link</w:t>
              </w:r>
            </w:hyperlink>
          </w:p>
        </w:tc>
      </w:tr>
      <w:tr w:rsidR="002F7AA6" w:rsidRPr="00E912EE" w14:paraId="209F8060" w14:textId="7BC2CC21" w:rsidTr="002D1E7A">
        <w:trPr>
          <w:trHeight w:val="438"/>
        </w:trPr>
        <w:tc>
          <w:tcPr>
            <w:tcW w:w="2694" w:type="dxa"/>
            <w:shd w:val="clear" w:color="auto" w:fill="auto"/>
          </w:tcPr>
          <w:p w14:paraId="798E8838" w14:textId="4CDFD6DC" w:rsidR="002F7AA6" w:rsidRPr="00E912EE" w:rsidRDefault="009C6E34" w:rsidP="00BC5BF2">
            <w:pPr>
              <w:spacing w:before="60"/>
              <w:ind w:right="34"/>
              <w:rPr>
                <w:rFonts w:ascii="Calibri" w:hAnsi="Calibri" w:cs="Calibri"/>
                <w:color w:val="000000"/>
                <w:sz w:val="18"/>
                <w:szCs w:val="18"/>
              </w:rPr>
            </w:pPr>
            <w:r w:rsidRPr="00E912EE">
              <w:rPr>
                <w:rFonts w:cstheme="minorHAnsi"/>
                <w:color w:val="000000"/>
                <w:sz w:val="18"/>
                <w:szCs w:val="18"/>
                <w:lang w:eastAsia="fr-FR"/>
              </w:rPr>
              <w:t xml:space="preserve">ITU – </w:t>
            </w:r>
            <w:r w:rsidR="002F7AA6" w:rsidRPr="00E912EE">
              <w:rPr>
                <w:rFonts w:cstheme="minorBidi"/>
                <w:color w:val="000000" w:themeColor="text1"/>
                <w:sz w:val="18"/>
                <w:szCs w:val="18"/>
                <w:lang w:eastAsia="fr-FR"/>
              </w:rPr>
              <w:t>Open Group L.L.C</w:t>
            </w:r>
          </w:p>
        </w:tc>
        <w:tc>
          <w:tcPr>
            <w:tcW w:w="2835" w:type="dxa"/>
          </w:tcPr>
          <w:p w14:paraId="6C0CD755" w14:textId="2C03BDC9" w:rsidR="00CE7F28" w:rsidRPr="008F4E00" w:rsidRDefault="002F7AA6" w:rsidP="008F4E00">
            <w:pPr>
              <w:spacing w:before="60" w:after="60"/>
              <w:ind w:right="33"/>
              <w:rPr>
                <w:rFonts w:cstheme="minorBidi"/>
                <w:color w:val="000000" w:themeColor="text1"/>
                <w:sz w:val="18"/>
                <w:szCs w:val="18"/>
                <w:lang w:eastAsia="fr-FR"/>
              </w:rPr>
            </w:pPr>
            <w:r w:rsidRPr="00E912EE">
              <w:rPr>
                <w:rFonts w:cstheme="minorHAnsi"/>
                <w:color w:val="000000" w:themeColor="text1"/>
                <w:sz w:val="18"/>
                <w:szCs w:val="18"/>
                <w:lang w:eastAsia="fr-FR"/>
              </w:rPr>
              <w:t>Digital</w:t>
            </w:r>
            <w:r w:rsidRPr="00E912EE">
              <w:rPr>
                <w:rFonts w:cstheme="minorBidi"/>
                <w:color w:val="000000" w:themeColor="text1"/>
                <w:sz w:val="18"/>
                <w:szCs w:val="18"/>
                <w:lang w:eastAsia="fr-FR"/>
              </w:rPr>
              <w:t xml:space="preserve"> Government Enterprise Architecture for Developing Countries</w:t>
            </w:r>
          </w:p>
        </w:tc>
        <w:tc>
          <w:tcPr>
            <w:tcW w:w="1275" w:type="dxa"/>
            <w:shd w:val="clear" w:color="auto" w:fill="auto"/>
          </w:tcPr>
          <w:p w14:paraId="43ADD5FC" w14:textId="77777777" w:rsidR="002F7AA6" w:rsidRPr="00E912EE" w:rsidRDefault="002F7AA6" w:rsidP="00BC5BF2">
            <w:pPr>
              <w:spacing w:before="60" w:after="60"/>
              <w:ind w:right="33"/>
              <w:rPr>
                <w:rFonts w:cstheme="minorBidi"/>
                <w:color w:val="000000" w:themeColor="text1"/>
                <w:sz w:val="18"/>
                <w:szCs w:val="18"/>
                <w:lang w:eastAsia="fr-FR"/>
              </w:rPr>
            </w:pPr>
            <w:r w:rsidRPr="00E912EE">
              <w:rPr>
                <w:rFonts w:cstheme="minorBidi"/>
                <w:color w:val="000000" w:themeColor="text1"/>
                <w:sz w:val="18"/>
                <w:szCs w:val="18"/>
                <w:lang w:eastAsia="fr-FR"/>
              </w:rPr>
              <w:t>17.11.2020</w:t>
            </w:r>
          </w:p>
        </w:tc>
        <w:tc>
          <w:tcPr>
            <w:tcW w:w="7371" w:type="dxa"/>
          </w:tcPr>
          <w:p w14:paraId="7EF6F2FE" w14:textId="5CEB54A7" w:rsidR="002F7AA6" w:rsidRPr="00E912EE" w:rsidRDefault="002F7AA6" w:rsidP="00BC5BF2">
            <w:pPr>
              <w:spacing w:before="60" w:after="60"/>
              <w:ind w:right="33"/>
              <w:jc w:val="both"/>
              <w:rPr>
                <w:rFonts w:cstheme="minorHAnsi"/>
                <w:color w:val="000000"/>
                <w:sz w:val="18"/>
                <w:szCs w:val="18"/>
                <w:lang w:eastAsia="fr-FR"/>
              </w:rPr>
            </w:pPr>
            <w:r w:rsidRPr="00E912EE">
              <w:rPr>
                <w:rFonts w:cstheme="minorHAnsi"/>
                <w:color w:val="000000"/>
                <w:sz w:val="18"/>
                <w:szCs w:val="18"/>
                <w:lang w:eastAsia="fr-FR"/>
              </w:rPr>
              <w:t xml:space="preserve">To collaborate on the development, publication and use of guidebooks and training material pertaining to Digital Government Enterprise Architecture for developing countries. </w:t>
            </w:r>
          </w:p>
          <w:p w14:paraId="62D5014B" w14:textId="77777777" w:rsidR="002F7AA6" w:rsidRPr="00E912EE" w:rsidRDefault="002F7AA6" w:rsidP="00BC5BF2">
            <w:pPr>
              <w:spacing w:before="60" w:after="60"/>
              <w:ind w:right="33"/>
              <w:jc w:val="both"/>
              <w:rPr>
                <w:rFonts w:cstheme="minorHAnsi"/>
                <w:color w:val="000000"/>
                <w:sz w:val="18"/>
                <w:szCs w:val="18"/>
                <w:lang w:eastAsia="fr-FR"/>
              </w:rPr>
            </w:pPr>
          </w:p>
        </w:tc>
        <w:tc>
          <w:tcPr>
            <w:tcW w:w="1276" w:type="dxa"/>
          </w:tcPr>
          <w:p w14:paraId="7B1E0100" w14:textId="021F2287" w:rsidR="002F7AA6" w:rsidRPr="00E912EE" w:rsidRDefault="00970CC7" w:rsidP="00BC5BF2">
            <w:pPr>
              <w:spacing w:before="60"/>
              <w:ind w:left="36" w:right="33"/>
              <w:rPr>
                <w:rFonts w:cstheme="minorHAnsi"/>
                <w:color w:val="000000"/>
                <w:sz w:val="18"/>
                <w:szCs w:val="18"/>
                <w:lang w:eastAsia="fr-FR"/>
              </w:rPr>
            </w:pPr>
            <w:hyperlink r:id="rId69" w:history="1">
              <w:r w:rsidR="002F7AA6" w:rsidRPr="00543255">
                <w:rPr>
                  <w:rStyle w:val="Hyperlink"/>
                  <w:rFonts w:cstheme="minorHAnsi"/>
                  <w:sz w:val="18"/>
                  <w:szCs w:val="18"/>
                </w:rPr>
                <w:t>Link</w:t>
              </w:r>
            </w:hyperlink>
          </w:p>
        </w:tc>
      </w:tr>
      <w:tr w:rsidR="002F7AA6" w:rsidRPr="00E912EE" w14:paraId="1A7057BA" w14:textId="4919564F" w:rsidTr="002D1E7A">
        <w:trPr>
          <w:trHeight w:val="438"/>
        </w:trPr>
        <w:tc>
          <w:tcPr>
            <w:tcW w:w="2694" w:type="dxa"/>
            <w:shd w:val="clear" w:color="auto" w:fill="auto"/>
          </w:tcPr>
          <w:p w14:paraId="220CAC75" w14:textId="2EEBB3EA" w:rsidR="00AD3C12" w:rsidRPr="00E912EE" w:rsidRDefault="009C6E34" w:rsidP="00BC5BF2">
            <w:pPr>
              <w:spacing w:before="60"/>
              <w:ind w:right="34"/>
              <w:rPr>
                <w:rFonts w:cstheme="minorHAnsi"/>
                <w:color w:val="000000"/>
                <w:sz w:val="18"/>
                <w:szCs w:val="18"/>
                <w:lang w:eastAsia="fr-FR"/>
              </w:rPr>
            </w:pPr>
            <w:r w:rsidRPr="00E912EE">
              <w:rPr>
                <w:rFonts w:cstheme="minorHAnsi"/>
                <w:color w:val="000000"/>
                <w:sz w:val="18"/>
                <w:szCs w:val="18"/>
                <w:lang w:eastAsia="fr-FR"/>
              </w:rPr>
              <w:t xml:space="preserve">ITU – </w:t>
            </w:r>
            <w:r w:rsidR="002F7AA6" w:rsidRPr="00E912EE">
              <w:rPr>
                <w:rFonts w:cstheme="minorHAnsi"/>
                <w:color w:val="000000"/>
                <w:sz w:val="18"/>
                <w:szCs w:val="18"/>
                <w:lang w:eastAsia="fr-FR"/>
              </w:rPr>
              <w:t>Ministry of Foreign Affairs (MFA), Estonia - Federal Ministry of Economic Cooperation and Development (BMZ), Germany</w:t>
            </w:r>
            <w:r w:rsidR="00543255">
              <w:rPr>
                <w:rFonts w:cstheme="minorHAnsi"/>
                <w:color w:val="000000"/>
                <w:sz w:val="18"/>
                <w:szCs w:val="18"/>
                <w:lang w:eastAsia="fr-FR"/>
              </w:rPr>
              <w:t xml:space="preserve"> - </w:t>
            </w:r>
            <w:r w:rsidR="002F7AA6" w:rsidRPr="00E912EE">
              <w:rPr>
                <w:rFonts w:cstheme="minorHAnsi"/>
                <w:color w:val="000000"/>
                <w:sz w:val="18"/>
                <w:szCs w:val="18"/>
                <w:lang w:eastAsia="fr-FR"/>
              </w:rPr>
              <w:t>United Nations Foundation (UNF) on behalf of Digital Impact Alliance (DIAL)</w:t>
            </w:r>
          </w:p>
        </w:tc>
        <w:tc>
          <w:tcPr>
            <w:tcW w:w="2835" w:type="dxa"/>
          </w:tcPr>
          <w:p w14:paraId="5B40C637" w14:textId="77777777" w:rsidR="002F7AA6" w:rsidRPr="00E912EE" w:rsidRDefault="002F7AA6" w:rsidP="00BC5BF2">
            <w:pPr>
              <w:spacing w:before="60" w:after="60"/>
              <w:rPr>
                <w:rFonts w:cstheme="minorHAnsi"/>
                <w:color w:val="000000"/>
                <w:sz w:val="18"/>
                <w:szCs w:val="18"/>
                <w:lang w:eastAsia="fr-FR"/>
              </w:rPr>
            </w:pPr>
            <w:r w:rsidRPr="00E912EE">
              <w:rPr>
                <w:rFonts w:cstheme="minorBidi"/>
                <w:color w:val="000000" w:themeColor="text1"/>
                <w:sz w:val="18"/>
                <w:szCs w:val="18"/>
                <w:lang w:eastAsia="fr-FR"/>
              </w:rPr>
              <w:t>Reference implementation of a Sustainable Development Goals (SDGs) Digital Platform to accelerate digital transformation achievement of Sustainable Development Goals in low-resource settings</w:t>
            </w:r>
          </w:p>
        </w:tc>
        <w:tc>
          <w:tcPr>
            <w:tcW w:w="1275" w:type="dxa"/>
            <w:shd w:val="clear" w:color="auto" w:fill="auto"/>
          </w:tcPr>
          <w:p w14:paraId="5F011148" w14:textId="77777777" w:rsidR="002F7AA6" w:rsidRPr="00E912EE" w:rsidRDefault="002F7AA6" w:rsidP="00BC5BF2">
            <w:pPr>
              <w:spacing w:before="60" w:after="60"/>
              <w:ind w:right="33"/>
              <w:rPr>
                <w:rFonts w:cstheme="minorHAnsi"/>
                <w:color w:val="000000"/>
                <w:sz w:val="18"/>
                <w:szCs w:val="18"/>
                <w:lang w:eastAsia="fr-FR"/>
              </w:rPr>
            </w:pPr>
            <w:r w:rsidRPr="00E912EE">
              <w:rPr>
                <w:rFonts w:cstheme="minorHAnsi"/>
                <w:color w:val="000000"/>
                <w:sz w:val="18"/>
                <w:szCs w:val="18"/>
                <w:lang w:eastAsia="fr-FR"/>
              </w:rPr>
              <w:t>26.10.2020</w:t>
            </w:r>
          </w:p>
        </w:tc>
        <w:tc>
          <w:tcPr>
            <w:tcW w:w="7371" w:type="dxa"/>
          </w:tcPr>
          <w:p w14:paraId="08B17208" w14:textId="6125A83B" w:rsidR="002F7AA6" w:rsidRPr="00E912EE" w:rsidRDefault="002F7AA6" w:rsidP="00BC5BF2">
            <w:pPr>
              <w:spacing w:before="60" w:after="60"/>
              <w:jc w:val="both"/>
              <w:rPr>
                <w:rFonts w:cstheme="minorHAnsi"/>
                <w:color w:val="000000"/>
                <w:sz w:val="18"/>
                <w:szCs w:val="18"/>
                <w:lang w:eastAsia="fr-FR"/>
              </w:rPr>
            </w:pPr>
            <w:r w:rsidRPr="00E912EE">
              <w:rPr>
                <w:rFonts w:cstheme="minorHAnsi"/>
                <w:color w:val="000000"/>
                <w:sz w:val="18"/>
                <w:szCs w:val="18"/>
                <w:lang w:eastAsia="fr-FR"/>
              </w:rPr>
              <w:t>To cooperate in the area of ICT to power digital transformation for achieving the SDGs by planning to establish a "Reference implementation of an SDG Digital Platform to accelerate digital transformation and the achievement of SDGs in low resource settings. </w:t>
            </w:r>
          </w:p>
        </w:tc>
        <w:tc>
          <w:tcPr>
            <w:tcW w:w="1276" w:type="dxa"/>
          </w:tcPr>
          <w:p w14:paraId="1FF97CBF" w14:textId="3C394C5D" w:rsidR="002F7AA6" w:rsidRDefault="00970CC7" w:rsidP="00BC5BF2">
            <w:pPr>
              <w:spacing w:before="60" w:after="80"/>
              <w:ind w:left="34"/>
              <w:rPr>
                <w:rFonts w:cstheme="minorHAnsi"/>
                <w:sz w:val="18"/>
                <w:szCs w:val="18"/>
              </w:rPr>
            </w:pPr>
            <w:hyperlink r:id="rId70" w:history="1">
              <w:r w:rsidR="002F7AA6" w:rsidRPr="00543255">
                <w:rPr>
                  <w:rStyle w:val="Hyperlink"/>
                  <w:rFonts w:cstheme="minorHAnsi"/>
                  <w:sz w:val="18"/>
                  <w:szCs w:val="18"/>
                </w:rPr>
                <w:t>Link</w:t>
              </w:r>
            </w:hyperlink>
            <w:r w:rsidR="00543255">
              <w:rPr>
                <w:rFonts w:cstheme="minorHAnsi"/>
                <w:sz w:val="18"/>
                <w:szCs w:val="18"/>
              </w:rPr>
              <w:t xml:space="preserve"> MFA</w:t>
            </w:r>
          </w:p>
          <w:p w14:paraId="3D0CEA06" w14:textId="77777777" w:rsidR="00543255" w:rsidRDefault="00970CC7" w:rsidP="00BC5BF2">
            <w:pPr>
              <w:spacing w:before="60" w:after="80"/>
              <w:ind w:left="34"/>
              <w:rPr>
                <w:rFonts w:cstheme="minorHAnsi"/>
                <w:sz w:val="18"/>
                <w:szCs w:val="18"/>
              </w:rPr>
            </w:pPr>
            <w:hyperlink r:id="rId71" w:history="1">
              <w:r w:rsidR="00543255" w:rsidRPr="00543255">
                <w:rPr>
                  <w:rStyle w:val="Hyperlink"/>
                  <w:rFonts w:cstheme="minorHAnsi"/>
                  <w:sz w:val="18"/>
                  <w:szCs w:val="18"/>
                </w:rPr>
                <w:t>Link</w:t>
              </w:r>
            </w:hyperlink>
            <w:r w:rsidR="00543255">
              <w:rPr>
                <w:rFonts w:cstheme="minorHAnsi"/>
                <w:sz w:val="18"/>
                <w:szCs w:val="18"/>
              </w:rPr>
              <w:t xml:space="preserve"> BMZ</w:t>
            </w:r>
          </w:p>
          <w:p w14:paraId="476CDBAD" w14:textId="481D8846" w:rsidR="00543255" w:rsidRDefault="00970CC7" w:rsidP="00BC5BF2">
            <w:pPr>
              <w:spacing w:before="60" w:after="80"/>
              <w:ind w:left="34"/>
              <w:rPr>
                <w:rFonts w:cstheme="minorHAnsi"/>
                <w:sz w:val="18"/>
                <w:szCs w:val="18"/>
              </w:rPr>
            </w:pPr>
            <w:hyperlink r:id="rId72" w:history="1">
              <w:r w:rsidR="00543255" w:rsidRPr="00543255">
                <w:rPr>
                  <w:rStyle w:val="Hyperlink"/>
                  <w:rFonts w:cstheme="minorHAnsi"/>
                  <w:sz w:val="18"/>
                  <w:szCs w:val="18"/>
                </w:rPr>
                <w:t>Link</w:t>
              </w:r>
            </w:hyperlink>
            <w:r w:rsidR="00543255">
              <w:rPr>
                <w:rFonts w:cstheme="minorHAnsi"/>
                <w:sz w:val="18"/>
                <w:szCs w:val="18"/>
              </w:rPr>
              <w:t xml:space="preserve"> UNF</w:t>
            </w:r>
          </w:p>
          <w:p w14:paraId="6C10F188" w14:textId="0F27C9EB" w:rsidR="00543255" w:rsidRPr="00E912EE" w:rsidRDefault="00543255" w:rsidP="00BC5BF2">
            <w:pPr>
              <w:spacing w:before="60"/>
              <w:ind w:left="34"/>
              <w:rPr>
                <w:rFonts w:cstheme="minorHAnsi"/>
                <w:color w:val="000000"/>
                <w:sz w:val="18"/>
                <w:szCs w:val="18"/>
                <w:lang w:eastAsia="fr-FR"/>
              </w:rPr>
            </w:pPr>
          </w:p>
        </w:tc>
      </w:tr>
      <w:tr w:rsidR="002F7AA6" w:rsidRPr="00E912EE" w14:paraId="7AF610F3" w14:textId="610EF0A1" w:rsidTr="002D1E7A">
        <w:trPr>
          <w:trHeight w:val="438"/>
        </w:trPr>
        <w:tc>
          <w:tcPr>
            <w:tcW w:w="2694" w:type="dxa"/>
            <w:shd w:val="clear" w:color="auto" w:fill="auto"/>
          </w:tcPr>
          <w:p w14:paraId="62E24499" w14:textId="07148391" w:rsidR="002F7AA6" w:rsidRPr="00970CC7" w:rsidRDefault="009C6E34" w:rsidP="00BC5BF2">
            <w:pPr>
              <w:spacing w:before="60"/>
              <w:ind w:right="34"/>
              <w:rPr>
                <w:rFonts w:ascii="Calibri" w:hAnsi="Calibri" w:cs="Calibri"/>
                <w:color w:val="000000"/>
                <w:sz w:val="18"/>
                <w:szCs w:val="18"/>
                <w:lang w:val="es-ES"/>
              </w:rPr>
            </w:pPr>
            <w:r w:rsidRPr="00970CC7">
              <w:rPr>
                <w:rFonts w:cstheme="minorHAnsi"/>
                <w:color w:val="000000"/>
                <w:sz w:val="18"/>
                <w:szCs w:val="18"/>
                <w:lang w:val="es-ES" w:eastAsia="fr-FR"/>
              </w:rPr>
              <w:t xml:space="preserve">ITU – </w:t>
            </w:r>
            <w:r w:rsidR="002F7AA6" w:rsidRPr="00970CC7">
              <w:rPr>
                <w:rFonts w:cstheme="minorHAnsi"/>
                <w:color w:val="000000"/>
                <w:sz w:val="18"/>
                <w:szCs w:val="18"/>
                <w:lang w:val="es-ES" w:eastAsia="fr-FR"/>
              </w:rPr>
              <w:t>Andorra Telecom, S.A.U.</w:t>
            </w:r>
          </w:p>
        </w:tc>
        <w:tc>
          <w:tcPr>
            <w:tcW w:w="2835" w:type="dxa"/>
          </w:tcPr>
          <w:p w14:paraId="1D6E8D1B" w14:textId="77777777" w:rsidR="002F7AA6" w:rsidRPr="00E912EE" w:rsidRDefault="002F7AA6" w:rsidP="00BC5BF2">
            <w:pPr>
              <w:spacing w:before="60" w:after="60"/>
              <w:ind w:right="33"/>
              <w:rPr>
                <w:rFonts w:ascii="Calibri" w:hAnsi="Calibri" w:cs="Calibri"/>
                <w:color w:val="000000"/>
                <w:sz w:val="18"/>
                <w:szCs w:val="18"/>
              </w:rPr>
            </w:pPr>
            <w:r w:rsidRPr="00E912EE">
              <w:rPr>
                <w:rFonts w:cstheme="minorHAnsi"/>
                <w:color w:val="000000"/>
                <w:sz w:val="18"/>
                <w:szCs w:val="18"/>
                <w:lang w:eastAsia="fr-FR"/>
              </w:rPr>
              <w:t>Building Interactive Terrestrial (Optical Fibre and Microwaves) Transmission Maps for Andorra</w:t>
            </w:r>
          </w:p>
        </w:tc>
        <w:tc>
          <w:tcPr>
            <w:tcW w:w="1275" w:type="dxa"/>
            <w:shd w:val="clear" w:color="auto" w:fill="auto"/>
          </w:tcPr>
          <w:p w14:paraId="35281163" w14:textId="77777777" w:rsidR="002F7AA6" w:rsidRPr="00E912EE" w:rsidRDefault="002F7AA6" w:rsidP="00BC5BF2">
            <w:pPr>
              <w:spacing w:before="60" w:after="60"/>
              <w:ind w:right="33"/>
              <w:rPr>
                <w:rFonts w:cstheme="minorBidi"/>
                <w:color w:val="000000" w:themeColor="text1"/>
                <w:sz w:val="18"/>
                <w:szCs w:val="18"/>
                <w:lang w:eastAsia="fr-FR"/>
              </w:rPr>
            </w:pPr>
            <w:r w:rsidRPr="00E912EE">
              <w:rPr>
                <w:rFonts w:cstheme="minorHAnsi"/>
                <w:color w:val="000000"/>
                <w:sz w:val="18"/>
                <w:szCs w:val="18"/>
                <w:lang w:eastAsia="fr-FR"/>
              </w:rPr>
              <w:t>27.10.2020</w:t>
            </w:r>
          </w:p>
        </w:tc>
        <w:tc>
          <w:tcPr>
            <w:tcW w:w="7371" w:type="dxa"/>
          </w:tcPr>
          <w:p w14:paraId="0E1FF491" w14:textId="0D84190E" w:rsidR="002F7AA6" w:rsidRPr="00E912EE" w:rsidRDefault="002F7AA6" w:rsidP="00BC5BF2">
            <w:pPr>
              <w:spacing w:before="60" w:after="60"/>
              <w:ind w:right="33"/>
              <w:jc w:val="both"/>
              <w:rPr>
                <w:rFonts w:cstheme="minorHAnsi"/>
                <w:color w:val="000000"/>
                <w:sz w:val="18"/>
                <w:szCs w:val="18"/>
                <w:lang w:eastAsia="fr-FR"/>
              </w:rPr>
            </w:pPr>
            <w:r w:rsidRPr="00E912EE">
              <w:rPr>
                <w:rFonts w:cstheme="minorHAnsi"/>
                <w:color w:val="000000"/>
                <w:sz w:val="18"/>
                <w:szCs w:val="18"/>
                <w:lang w:eastAsia="fr-FR"/>
              </w:rPr>
              <w:t>To collaborate and share information including data on telecommunications infrastructure in order to further produce, update and improve the comprehensive, interactive and integrated terrestrial (optical fibre and microwaves) transmission map for Andorra, as part of the global interactive transmission map of ICT infrastructure maintained by ITU on the transmission maps website.</w:t>
            </w:r>
            <w:r w:rsidRPr="00E912EE">
              <w:rPr>
                <w:rFonts w:ascii="Arial" w:hAnsi="Arial" w:cs="Arial"/>
                <w:color w:val="004B96"/>
                <w:sz w:val="18"/>
                <w:szCs w:val="18"/>
                <w:shd w:val="clear" w:color="auto" w:fill="FFFFFF"/>
              </w:rPr>
              <w:t> </w:t>
            </w:r>
          </w:p>
        </w:tc>
        <w:tc>
          <w:tcPr>
            <w:tcW w:w="1276" w:type="dxa"/>
          </w:tcPr>
          <w:p w14:paraId="15324501" w14:textId="63DFB8DD" w:rsidR="002F7AA6" w:rsidRPr="00E912EE" w:rsidRDefault="00970CC7" w:rsidP="00BC5BF2">
            <w:pPr>
              <w:spacing w:before="60"/>
              <w:ind w:left="36" w:right="33"/>
              <w:rPr>
                <w:rFonts w:cstheme="minorHAnsi"/>
                <w:color w:val="000000"/>
                <w:sz w:val="18"/>
                <w:szCs w:val="18"/>
                <w:lang w:eastAsia="fr-FR"/>
              </w:rPr>
            </w:pPr>
            <w:hyperlink r:id="rId73" w:history="1">
              <w:r w:rsidR="002F7AA6" w:rsidRPr="00A76496">
                <w:rPr>
                  <w:rStyle w:val="Hyperlink"/>
                  <w:rFonts w:cstheme="minorHAnsi"/>
                  <w:sz w:val="18"/>
                  <w:szCs w:val="18"/>
                </w:rPr>
                <w:t>Link</w:t>
              </w:r>
            </w:hyperlink>
          </w:p>
        </w:tc>
      </w:tr>
      <w:tr w:rsidR="002F7AA6" w:rsidRPr="00E912EE" w14:paraId="575FFE40" w14:textId="448DFC26" w:rsidTr="002D1E7A">
        <w:trPr>
          <w:trHeight w:val="438"/>
        </w:trPr>
        <w:tc>
          <w:tcPr>
            <w:tcW w:w="2694" w:type="dxa"/>
            <w:shd w:val="clear" w:color="auto" w:fill="auto"/>
          </w:tcPr>
          <w:p w14:paraId="4CF535E9" w14:textId="056971C6" w:rsidR="002F7AA6" w:rsidRPr="00E912EE" w:rsidRDefault="009C6E34" w:rsidP="00BC5BF2">
            <w:pPr>
              <w:spacing w:before="60" w:after="60"/>
              <w:ind w:right="34"/>
              <w:rPr>
                <w:rFonts w:ascii="Calibri" w:hAnsi="Calibri" w:cs="Calibri"/>
                <w:color w:val="000000"/>
                <w:sz w:val="18"/>
                <w:szCs w:val="18"/>
              </w:rPr>
            </w:pPr>
            <w:r w:rsidRPr="00E912EE">
              <w:rPr>
                <w:rFonts w:cstheme="minorHAnsi"/>
                <w:color w:val="000000"/>
                <w:sz w:val="18"/>
                <w:szCs w:val="18"/>
                <w:lang w:eastAsia="fr-FR"/>
              </w:rPr>
              <w:lastRenderedPageBreak/>
              <w:t xml:space="preserve">ITU – </w:t>
            </w:r>
            <w:r w:rsidR="002F7AA6" w:rsidRPr="00E912EE">
              <w:rPr>
                <w:rFonts w:cstheme="minorHAnsi"/>
                <w:color w:val="000000"/>
                <w:sz w:val="18"/>
                <w:szCs w:val="18"/>
                <w:lang w:eastAsia="fr-FR"/>
              </w:rPr>
              <w:t>Entrepreneurship Foundation Hungary - Neumann Nonprofit Ltd</w:t>
            </w:r>
          </w:p>
        </w:tc>
        <w:tc>
          <w:tcPr>
            <w:tcW w:w="2835" w:type="dxa"/>
          </w:tcPr>
          <w:p w14:paraId="7621FA64" w14:textId="77777777" w:rsidR="002F7AA6" w:rsidRPr="00E912EE" w:rsidRDefault="002F7AA6" w:rsidP="00BC5BF2">
            <w:pPr>
              <w:spacing w:before="60" w:after="60"/>
              <w:ind w:right="33"/>
              <w:rPr>
                <w:rFonts w:ascii="Calibri" w:hAnsi="Calibri" w:cs="Calibri"/>
                <w:color w:val="000000"/>
                <w:sz w:val="18"/>
                <w:szCs w:val="18"/>
              </w:rPr>
            </w:pPr>
            <w:r w:rsidRPr="00E912EE">
              <w:rPr>
                <w:rFonts w:cstheme="minorHAnsi"/>
                <w:color w:val="000000"/>
                <w:sz w:val="18"/>
                <w:szCs w:val="18"/>
                <w:lang w:eastAsia="fr-FR"/>
              </w:rPr>
              <w:t>Collaboration on Fostering the ITU Innovation Ecosystem Programme</w:t>
            </w:r>
          </w:p>
        </w:tc>
        <w:tc>
          <w:tcPr>
            <w:tcW w:w="1275" w:type="dxa"/>
            <w:shd w:val="clear" w:color="auto" w:fill="auto"/>
          </w:tcPr>
          <w:p w14:paraId="108FCADD" w14:textId="77777777" w:rsidR="002F7AA6" w:rsidRPr="00E912EE" w:rsidRDefault="002F7AA6" w:rsidP="00BC5BF2">
            <w:pPr>
              <w:spacing w:before="60" w:after="60"/>
              <w:ind w:right="33"/>
              <w:rPr>
                <w:rFonts w:cstheme="minorBidi"/>
                <w:color w:val="000000" w:themeColor="text1"/>
                <w:sz w:val="18"/>
                <w:szCs w:val="18"/>
                <w:lang w:eastAsia="fr-FR"/>
              </w:rPr>
            </w:pPr>
            <w:r w:rsidRPr="00E912EE">
              <w:rPr>
                <w:rFonts w:cstheme="minorHAnsi"/>
                <w:color w:val="000000"/>
                <w:sz w:val="18"/>
                <w:szCs w:val="18"/>
                <w:lang w:eastAsia="fr-FR"/>
              </w:rPr>
              <w:t>26.10.2020</w:t>
            </w:r>
          </w:p>
        </w:tc>
        <w:tc>
          <w:tcPr>
            <w:tcW w:w="7371" w:type="dxa"/>
          </w:tcPr>
          <w:p w14:paraId="263B98C1" w14:textId="36DEAA5D" w:rsidR="002F7AA6" w:rsidRPr="00E912EE" w:rsidRDefault="002F7AA6" w:rsidP="00BC5BF2">
            <w:pPr>
              <w:spacing w:before="60" w:after="60"/>
              <w:ind w:right="33"/>
              <w:jc w:val="both"/>
              <w:rPr>
                <w:rFonts w:cstheme="minorHAnsi"/>
                <w:color w:val="000000"/>
                <w:sz w:val="18"/>
                <w:szCs w:val="18"/>
                <w:lang w:eastAsia="fr-FR"/>
              </w:rPr>
            </w:pPr>
            <w:r w:rsidRPr="00E912EE">
              <w:rPr>
                <w:rFonts w:cstheme="minorHAnsi"/>
                <w:color w:val="000000"/>
                <w:sz w:val="18"/>
                <w:szCs w:val="18"/>
                <w:lang w:eastAsia="fr-FR"/>
              </w:rPr>
              <w:t>To support the 2020 ITU Global Innovation Forum (online from 26 to 30 October 2020), as well as to explore possibilities for joint publications or promotion highlighting the potential of nurturing ICT centric innovation ecosystem, etc.</w:t>
            </w:r>
            <w:r w:rsidRPr="00E912EE">
              <w:rPr>
                <w:rFonts w:ascii="Arial" w:hAnsi="Arial" w:cs="Arial"/>
                <w:color w:val="004B96"/>
                <w:sz w:val="18"/>
                <w:szCs w:val="18"/>
                <w:shd w:val="clear" w:color="auto" w:fill="FFFFFF"/>
              </w:rPr>
              <w:t> </w:t>
            </w:r>
          </w:p>
        </w:tc>
        <w:tc>
          <w:tcPr>
            <w:tcW w:w="1276" w:type="dxa"/>
          </w:tcPr>
          <w:p w14:paraId="160F0DE8" w14:textId="1A1594F5" w:rsidR="002F7AA6" w:rsidRPr="00E912EE" w:rsidRDefault="00970CC7" w:rsidP="00BC5BF2">
            <w:pPr>
              <w:spacing w:before="60"/>
              <w:ind w:left="36" w:right="33"/>
              <w:rPr>
                <w:rFonts w:cstheme="minorHAnsi"/>
                <w:color w:val="000000"/>
                <w:sz w:val="18"/>
                <w:szCs w:val="18"/>
                <w:lang w:eastAsia="fr-FR"/>
              </w:rPr>
            </w:pPr>
            <w:hyperlink r:id="rId74" w:history="1">
              <w:r w:rsidR="002F7AA6" w:rsidRPr="00A76496">
                <w:rPr>
                  <w:rStyle w:val="Hyperlink"/>
                  <w:rFonts w:cstheme="minorHAnsi"/>
                  <w:sz w:val="18"/>
                  <w:szCs w:val="18"/>
                </w:rPr>
                <w:t>Link</w:t>
              </w:r>
            </w:hyperlink>
          </w:p>
        </w:tc>
      </w:tr>
      <w:tr w:rsidR="002F7AA6" w:rsidRPr="00E912EE" w14:paraId="7EA015B0" w14:textId="5A95376D" w:rsidTr="002D1E7A">
        <w:trPr>
          <w:trHeight w:val="438"/>
        </w:trPr>
        <w:tc>
          <w:tcPr>
            <w:tcW w:w="2694" w:type="dxa"/>
            <w:shd w:val="clear" w:color="auto" w:fill="auto"/>
          </w:tcPr>
          <w:p w14:paraId="18A9CACC" w14:textId="0A888D4F" w:rsidR="00221F1B" w:rsidRPr="00221F1B" w:rsidRDefault="009C6E34" w:rsidP="00BC5BF2">
            <w:pPr>
              <w:spacing w:before="60" w:after="60"/>
              <w:ind w:right="34"/>
              <w:rPr>
                <w:rFonts w:cstheme="minorHAnsi"/>
                <w:color w:val="000000"/>
                <w:sz w:val="18"/>
                <w:szCs w:val="18"/>
                <w:lang w:eastAsia="fr-FR"/>
              </w:rPr>
            </w:pPr>
            <w:r w:rsidRPr="00E912EE">
              <w:rPr>
                <w:rFonts w:cstheme="minorHAnsi"/>
                <w:color w:val="000000"/>
                <w:sz w:val="18"/>
                <w:szCs w:val="18"/>
                <w:lang w:eastAsia="fr-FR"/>
              </w:rPr>
              <w:t xml:space="preserve">ITU – </w:t>
            </w:r>
            <w:r w:rsidR="002F7AA6" w:rsidRPr="00E912EE">
              <w:rPr>
                <w:rFonts w:cstheme="minorHAnsi"/>
                <w:color w:val="000000"/>
                <w:sz w:val="18"/>
                <w:szCs w:val="18"/>
                <w:lang w:eastAsia="fr-FR"/>
              </w:rPr>
              <w:t xml:space="preserve">United Nations Development Programme (UNDP), International Labour Organization (ILO), Department of Telecommunications and Postal Services (DTPS), South Africa </w:t>
            </w:r>
          </w:p>
        </w:tc>
        <w:tc>
          <w:tcPr>
            <w:tcW w:w="2835" w:type="dxa"/>
          </w:tcPr>
          <w:p w14:paraId="44D5BD04" w14:textId="77777777" w:rsidR="002F7AA6" w:rsidRPr="00E912EE" w:rsidRDefault="002F7AA6" w:rsidP="00BC5BF2">
            <w:pPr>
              <w:spacing w:before="60" w:after="60"/>
              <w:ind w:right="33"/>
              <w:rPr>
                <w:rFonts w:ascii="Calibri" w:hAnsi="Calibri" w:cs="Calibri"/>
                <w:color w:val="000000"/>
                <w:sz w:val="18"/>
                <w:szCs w:val="18"/>
              </w:rPr>
            </w:pPr>
            <w:r w:rsidRPr="00E912EE">
              <w:rPr>
                <w:rFonts w:cstheme="minorHAnsi"/>
                <w:color w:val="000000"/>
                <w:sz w:val="18"/>
                <w:szCs w:val="18"/>
                <w:lang w:eastAsia="fr-FR"/>
              </w:rPr>
              <w:t>Paving the Way for Collaboration in the Development of the Digital Skills for Jobs for Youth Initiative for South Africa</w:t>
            </w:r>
          </w:p>
        </w:tc>
        <w:tc>
          <w:tcPr>
            <w:tcW w:w="1275" w:type="dxa"/>
            <w:shd w:val="clear" w:color="auto" w:fill="auto"/>
          </w:tcPr>
          <w:p w14:paraId="56C1122D" w14:textId="77777777" w:rsidR="002F7AA6" w:rsidRPr="00E912EE" w:rsidRDefault="002F7AA6" w:rsidP="00BC5BF2">
            <w:pPr>
              <w:spacing w:before="60" w:after="60"/>
              <w:ind w:right="33"/>
              <w:rPr>
                <w:rFonts w:cstheme="minorBidi"/>
                <w:color w:val="000000" w:themeColor="text1"/>
                <w:sz w:val="18"/>
                <w:szCs w:val="18"/>
                <w:lang w:eastAsia="fr-FR"/>
              </w:rPr>
            </w:pPr>
            <w:r w:rsidRPr="00E912EE">
              <w:rPr>
                <w:rFonts w:cstheme="minorHAnsi"/>
                <w:color w:val="000000"/>
                <w:sz w:val="18"/>
                <w:szCs w:val="18"/>
                <w:lang w:eastAsia="fr-FR"/>
              </w:rPr>
              <w:t>16.09.2020</w:t>
            </w:r>
          </w:p>
        </w:tc>
        <w:tc>
          <w:tcPr>
            <w:tcW w:w="7371" w:type="dxa"/>
          </w:tcPr>
          <w:p w14:paraId="712A4B85" w14:textId="070B81E0" w:rsidR="002F7AA6" w:rsidRPr="00E912EE" w:rsidRDefault="002F7AA6" w:rsidP="00BC5BF2">
            <w:pPr>
              <w:spacing w:before="60" w:after="60"/>
              <w:ind w:right="33"/>
              <w:jc w:val="both"/>
              <w:rPr>
                <w:rFonts w:cstheme="minorHAnsi"/>
                <w:color w:val="000000"/>
                <w:sz w:val="18"/>
                <w:szCs w:val="18"/>
                <w:lang w:eastAsia="fr-FR"/>
              </w:rPr>
            </w:pPr>
            <w:r w:rsidRPr="00E912EE">
              <w:rPr>
                <w:rFonts w:cstheme="minorHAnsi"/>
                <w:color w:val="000000"/>
                <w:sz w:val="18"/>
                <w:szCs w:val="18"/>
                <w:lang w:eastAsia="fr-FR"/>
              </w:rPr>
              <w:t>To develop a national programme on digital skills for decent jobs for youth in South Africa (the “Digital Skills for Jobs for Youth Initiative for South Africa”), that will contribute to improving youth transitions to decent work and ensure that young women and men in South Africa are equipped with the digital skills required to compete in the Fourth Industrial Revolution (4IR). </w:t>
            </w:r>
          </w:p>
        </w:tc>
        <w:tc>
          <w:tcPr>
            <w:tcW w:w="1276" w:type="dxa"/>
          </w:tcPr>
          <w:p w14:paraId="7B50E60B" w14:textId="5F8503BF" w:rsidR="002F7AA6" w:rsidRDefault="00970CC7" w:rsidP="00BC5BF2">
            <w:pPr>
              <w:spacing w:before="60" w:after="80"/>
              <w:ind w:left="34" w:right="34"/>
              <w:rPr>
                <w:rFonts w:cstheme="minorHAnsi"/>
                <w:sz w:val="18"/>
                <w:szCs w:val="18"/>
              </w:rPr>
            </w:pPr>
            <w:hyperlink r:id="rId75" w:history="1">
              <w:r w:rsidR="002F7AA6" w:rsidRPr="00A76496">
                <w:rPr>
                  <w:rStyle w:val="Hyperlink"/>
                  <w:rFonts w:cstheme="minorHAnsi"/>
                  <w:sz w:val="18"/>
                  <w:szCs w:val="18"/>
                </w:rPr>
                <w:t>Link</w:t>
              </w:r>
            </w:hyperlink>
            <w:r w:rsidR="00A76496">
              <w:rPr>
                <w:rFonts w:cstheme="minorHAnsi"/>
                <w:sz w:val="18"/>
                <w:szCs w:val="18"/>
              </w:rPr>
              <w:t xml:space="preserve"> UNDP</w:t>
            </w:r>
          </w:p>
          <w:p w14:paraId="3C14A3F8" w14:textId="1371A2BC" w:rsidR="00A76496" w:rsidRDefault="00970CC7" w:rsidP="00BC5BF2">
            <w:pPr>
              <w:spacing w:before="60" w:after="80"/>
              <w:ind w:left="34" w:right="34"/>
              <w:rPr>
                <w:rFonts w:cstheme="minorHAnsi"/>
                <w:sz w:val="18"/>
                <w:szCs w:val="18"/>
              </w:rPr>
            </w:pPr>
            <w:hyperlink r:id="rId76" w:history="1">
              <w:r w:rsidR="00A76496" w:rsidRPr="002F7AA6">
                <w:rPr>
                  <w:rStyle w:val="Hyperlink"/>
                  <w:rFonts w:cstheme="minorHAnsi"/>
                  <w:sz w:val="18"/>
                  <w:szCs w:val="18"/>
                </w:rPr>
                <w:t>Link</w:t>
              </w:r>
            </w:hyperlink>
            <w:r w:rsidR="00A76496">
              <w:rPr>
                <w:rFonts w:cstheme="minorHAnsi"/>
                <w:sz w:val="18"/>
                <w:szCs w:val="18"/>
              </w:rPr>
              <w:t xml:space="preserve"> ILO</w:t>
            </w:r>
          </w:p>
          <w:p w14:paraId="3E3D8793" w14:textId="233535DC" w:rsidR="00A76496" w:rsidRDefault="00970CC7" w:rsidP="00BC5BF2">
            <w:pPr>
              <w:spacing w:before="60" w:after="80"/>
              <w:ind w:left="34" w:right="34"/>
              <w:rPr>
                <w:rFonts w:cstheme="minorHAnsi"/>
                <w:sz w:val="18"/>
                <w:szCs w:val="18"/>
              </w:rPr>
            </w:pPr>
            <w:hyperlink r:id="rId77" w:history="1">
              <w:r w:rsidR="00A76496" w:rsidRPr="00A76496">
                <w:rPr>
                  <w:rStyle w:val="Hyperlink"/>
                  <w:rFonts w:cstheme="minorHAnsi"/>
                  <w:sz w:val="18"/>
                  <w:szCs w:val="18"/>
                </w:rPr>
                <w:t>Link</w:t>
              </w:r>
            </w:hyperlink>
            <w:r w:rsidR="00A76496">
              <w:rPr>
                <w:rFonts w:cstheme="minorHAnsi"/>
                <w:sz w:val="18"/>
                <w:szCs w:val="18"/>
              </w:rPr>
              <w:t xml:space="preserve"> DTPS</w:t>
            </w:r>
          </w:p>
          <w:p w14:paraId="297C28A4" w14:textId="5260E6D4" w:rsidR="00A76496" w:rsidRPr="00E912EE" w:rsidRDefault="00A76496" w:rsidP="00BC5BF2">
            <w:pPr>
              <w:spacing w:before="60"/>
              <w:ind w:left="36" w:right="33"/>
              <w:rPr>
                <w:rFonts w:cstheme="minorHAnsi"/>
                <w:color w:val="000000"/>
                <w:sz w:val="18"/>
                <w:szCs w:val="18"/>
                <w:lang w:eastAsia="fr-FR"/>
              </w:rPr>
            </w:pPr>
          </w:p>
        </w:tc>
      </w:tr>
      <w:tr w:rsidR="002F7AA6" w:rsidRPr="00E912EE" w14:paraId="3BCCF364" w14:textId="1B2FDF77" w:rsidTr="002D1E7A">
        <w:trPr>
          <w:trHeight w:val="438"/>
        </w:trPr>
        <w:tc>
          <w:tcPr>
            <w:tcW w:w="2694" w:type="dxa"/>
            <w:shd w:val="clear" w:color="auto" w:fill="auto"/>
          </w:tcPr>
          <w:p w14:paraId="5E6D0230" w14:textId="5CD54CEC" w:rsidR="002F7AA6" w:rsidRPr="00970CC7" w:rsidRDefault="009C6E34" w:rsidP="00BC5BF2">
            <w:pPr>
              <w:spacing w:before="60" w:after="60"/>
              <w:ind w:right="34"/>
              <w:rPr>
                <w:rFonts w:ascii="Calibri" w:hAnsi="Calibri" w:cstheme="minorHAnsi"/>
                <w:i/>
                <w:sz w:val="18"/>
                <w:szCs w:val="18"/>
              </w:rPr>
            </w:pPr>
            <w:r w:rsidRPr="00E912EE">
              <w:rPr>
                <w:rFonts w:cstheme="minorHAnsi"/>
                <w:color w:val="000000"/>
                <w:sz w:val="18"/>
                <w:szCs w:val="18"/>
                <w:lang w:eastAsia="fr-FR"/>
              </w:rPr>
              <w:t xml:space="preserve">ITU – </w:t>
            </w:r>
            <w:r w:rsidR="002F7AA6" w:rsidRPr="00E912EE">
              <w:rPr>
                <w:rFonts w:cstheme="minorHAnsi"/>
                <w:color w:val="000000"/>
                <w:sz w:val="18"/>
                <w:szCs w:val="18"/>
                <w:lang w:eastAsia="fr-FR"/>
              </w:rPr>
              <w:t>Regulatory Agency for Electronic Communications and Postal Services (RATEL), Serbia</w:t>
            </w:r>
          </w:p>
        </w:tc>
        <w:tc>
          <w:tcPr>
            <w:tcW w:w="2835" w:type="dxa"/>
          </w:tcPr>
          <w:p w14:paraId="16F9D204" w14:textId="77777777" w:rsidR="002F7AA6" w:rsidRPr="00970CC7" w:rsidRDefault="002F7AA6" w:rsidP="00BC5BF2">
            <w:pPr>
              <w:spacing w:before="60" w:after="60"/>
              <w:ind w:right="33"/>
              <w:rPr>
                <w:rFonts w:ascii="Calibri" w:hAnsi="Calibri" w:cstheme="minorHAnsi"/>
                <w:i/>
                <w:sz w:val="18"/>
                <w:szCs w:val="18"/>
              </w:rPr>
            </w:pPr>
            <w:r w:rsidRPr="00E912EE">
              <w:rPr>
                <w:rFonts w:cstheme="minorHAnsi"/>
                <w:color w:val="000000"/>
                <w:sz w:val="18"/>
                <w:szCs w:val="18"/>
                <w:lang w:eastAsia="fr-FR"/>
              </w:rPr>
              <w:t>Building Interactive Terrestrial (Optical Fibre and Microwaves) Transmission Maps for Serbia</w:t>
            </w:r>
          </w:p>
        </w:tc>
        <w:tc>
          <w:tcPr>
            <w:tcW w:w="1275" w:type="dxa"/>
            <w:shd w:val="clear" w:color="auto" w:fill="auto"/>
          </w:tcPr>
          <w:p w14:paraId="08FAB07C" w14:textId="77777777" w:rsidR="002F7AA6" w:rsidRPr="00E912EE" w:rsidRDefault="002F7AA6" w:rsidP="00BC5BF2">
            <w:pPr>
              <w:spacing w:before="60" w:after="60"/>
              <w:ind w:right="33"/>
              <w:rPr>
                <w:rFonts w:ascii="Calibri" w:hAnsi="Calibri" w:cstheme="minorHAnsi"/>
                <w:i/>
                <w:sz w:val="18"/>
                <w:szCs w:val="18"/>
              </w:rPr>
            </w:pPr>
            <w:r w:rsidRPr="00E912EE">
              <w:rPr>
                <w:rFonts w:cstheme="minorHAnsi"/>
                <w:color w:val="000000"/>
                <w:sz w:val="18"/>
                <w:szCs w:val="18"/>
                <w:lang w:eastAsia="fr-FR"/>
              </w:rPr>
              <w:t>11.08.2020</w:t>
            </w:r>
          </w:p>
        </w:tc>
        <w:tc>
          <w:tcPr>
            <w:tcW w:w="7371" w:type="dxa"/>
          </w:tcPr>
          <w:p w14:paraId="095FD076" w14:textId="7430B963" w:rsidR="002F7AA6" w:rsidRPr="00E912EE" w:rsidRDefault="002F7AA6" w:rsidP="00BC5BF2">
            <w:pPr>
              <w:spacing w:before="60" w:after="60"/>
              <w:ind w:right="33"/>
              <w:jc w:val="both"/>
              <w:rPr>
                <w:rFonts w:ascii="Calibri" w:hAnsi="Calibri" w:cstheme="minorHAnsi"/>
                <w:iCs/>
                <w:sz w:val="18"/>
                <w:szCs w:val="18"/>
              </w:rPr>
            </w:pPr>
            <w:r w:rsidRPr="00E912EE">
              <w:rPr>
                <w:rFonts w:cstheme="minorHAnsi"/>
                <w:color w:val="000000"/>
                <w:sz w:val="18"/>
                <w:szCs w:val="18"/>
                <w:lang w:eastAsia="fr-FR"/>
              </w:rPr>
              <w:t xml:space="preserve">To collaborate and share information including data on telecommunications infrastructure, in order to further produce, update and improve the comprehensive, interactive and integrated transmission map for Serbia as part of the global interactive transmission map for Serbia, as part of the global interactive transmission map of ICT infrastructure maintained by ITU on the ITU transmission maps website. </w:t>
            </w:r>
          </w:p>
        </w:tc>
        <w:tc>
          <w:tcPr>
            <w:tcW w:w="1276" w:type="dxa"/>
          </w:tcPr>
          <w:p w14:paraId="169CA170" w14:textId="21A39D95" w:rsidR="002F7AA6" w:rsidRPr="00E912EE" w:rsidRDefault="00970CC7" w:rsidP="00BC5BF2">
            <w:pPr>
              <w:spacing w:before="60"/>
              <w:ind w:left="36" w:right="33"/>
              <w:rPr>
                <w:rFonts w:cstheme="minorHAnsi"/>
                <w:color w:val="000000"/>
                <w:sz w:val="18"/>
                <w:szCs w:val="18"/>
                <w:lang w:eastAsia="fr-FR"/>
              </w:rPr>
            </w:pPr>
            <w:hyperlink r:id="rId78" w:history="1">
              <w:r w:rsidR="002F7AA6" w:rsidRPr="00225CFC">
                <w:rPr>
                  <w:rStyle w:val="Hyperlink"/>
                  <w:rFonts w:cstheme="minorHAnsi"/>
                  <w:sz w:val="18"/>
                  <w:szCs w:val="18"/>
                </w:rPr>
                <w:t>Link</w:t>
              </w:r>
            </w:hyperlink>
          </w:p>
        </w:tc>
      </w:tr>
      <w:tr w:rsidR="002F7AA6" w:rsidRPr="00E912EE" w14:paraId="4A98B500" w14:textId="11EA0AED" w:rsidTr="002D1E7A">
        <w:trPr>
          <w:trHeight w:val="438"/>
        </w:trPr>
        <w:tc>
          <w:tcPr>
            <w:tcW w:w="2694" w:type="dxa"/>
            <w:shd w:val="clear" w:color="auto" w:fill="auto"/>
          </w:tcPr>
          <w:p w14:paraId="40A229D5" w14:textId="6652C536" w:rsidR="002F7AA6" w:rsidRPr="00970CC7" w:rsidRDefault="009C6E34" w:rsidP="00BC5BF2">
            <w:pPr>
              <w:spacing w:before="60" w:after="60"/>
              <w:ind w:right="34"/>
              <w:rPr>
                <w:rFonts w:ascii="Calibri" w:hAnsi="Calibri" w:cstheme="minorHAnsi"/>
                <w:i/>
                <w:sz w:val="18"/>
                <w:szCs w:val="18"/>
                <w:lang w:val="es-ES"/>
              </w:rPr>
            </w:pPr>
            <w:r w:rsidRPr="00970CC7">
              <w:rPr>
                <w:rFonts w:cstheme="minorHAnsi"/>
                <w:color w:val="000000"/>
                <w:sz w:val="18"/>
                <w:szCs w:val="18"/>
                <w:lang w:val="es-ES" w:eastAsia="fr-FR"/>
              </w:rPr>
              <w:t xml:space="preserve">ITU – </w:t>
            </w:r>
            <w:r w:rsidR="002F7AA6" w:rsidRPr="00970CC7">
              <w:rPr>
                <w:rFonts w:cstheme="minorHAnsi"/>
                <w:color w:val="000000"/>
                <w:sz w:val="18"/>
                <w:szCs w:val="18"/>
                <w:lang w:val="es-ES" w:eastAsia="fr-FR"/>
              </w:rPr>
              <w:t>Smart Zambia Institute (SZI)</w:t>
            </w:r>
          </w:p>
        </w:tc>
        <w:tc>
          <w:tcPr>
            <w:tcW w:w="2835" w:type="dxa"/>
          </w:tcPr>
          <w:p w14:paraId="282B9670" w14:textId="77777777" w:rsidR="002F7AA6" w:rsidRPr="00E912EE" w:rsidRDefault="002F7AA6" w:rsidP="00BC5BF2">
            <w:pPr>
              <w:spacing w:before="60" w:after="60"/>
              <w:ind w:right="33"/>
              <w:rPr>
                <w:rFonts w:ascii="Calibri" w:hAnsi="Calibri" w:cstheme="minorHAnsi"/>
                <w:i/>
                <w:sz w:val="18"/>
                <w:szCs w:val="18"/>
                <w:lang w:val="fr-CH"/>
              </w:rPr>
            </w:pPr>
            <w:r w:rsidRPr="00E912EE">
              <w:rPr>
                <w:rFonts w:cstheme="minorHAnsi"/>
                <w:color w:val="000000"/>
                <w:sz w:val="18"/>
                <w:szCs w:val="18"/>
                <w:lang w:eastAsia="fr-FR"/>
              </w:rPr>
              <w:t>Capacity development activities under the ITU Digital transformation Centres Initiative</w:t>
            </w:r>
          </w:p>
        </w:tc>
        <w:tc>
          <w:tcPr>
            <w:tcW w:w="1275" w:type="dxa"/>
            <w:shd w:val="clear" w:color="auto" w:fill="auto"/>
          </w:tcPr>
          <w:p w14:paraId="2B371A29" w14:textId="77777777" w:rsidR="002F7AA6" w:rsidRPr="00E912EE" w:rsidRDefault="002F7AA6" w:rsidP="00BC5BF2">
            <w:pPr>
              <w:spacing w:before="60" w:after="60"/>
              <w:ind w:right="33"/>
              <w:rPr>
                <w:rFonts w:ascii="Calibri" w:hAnsi="Calibri" w:cstheme="minorHAnsi"/>
                <w:i/>
                <w:sz w:val="18"/>
                <w:szCs w:val="18"/>
              </w:rPr>
            </w:pPr>
            <w:r w:rsidRPr="00E912EE">
              <w:rPr>
                <w:rFonts w:cstheme="minorHAnsi"/>
                <w:color w:val="000000"/>
                <w:sz w:val="18"/>
                <w:szCs w:val="18"/>
                <w:lang w:eastAsia="fr-FR"/>
              </w:rPr>
              <w:t>24.07.2020</w:t>
            </w:r>
          </w:p>
        </w:tc>
        <w:tc>
          <w:tcPr>
            <w:tcW w:w="7371" w:type="dxa"/>
          </w:tcPr>
          <w:p w14:paraId="4178992A" w14:textId="40F06D7C" w:rsidR="002F7AA6" w:rsidRPr="00BC5BF2" w:rsidRDefault="002F7AA6" w:rsidP="00BC5BF2">
            <w:pPr>
              <w:spacing w:before="60" w:after="60"/>
              <w:ind w:right="33"/>
              <w:jc w:val="both"/>
              <w:rPr>
                <w:rFonts w:cstheme="minorHAnsi"/>
                <w:color w:val="000000"/>
                <w:sz w:val="18"/>
                <w:szCs w:val="18"/>
                <w:lang w:eastAsia="fr-FR"/>
              </w:rPr>
            </w:pPr>
            <w:r w:rsidRPr="00E912EE">
              <w:rPr>
                <w:rFonts w:cstheme="minorHAnsi"/>
                <w:color w:val="000000"/>
                <w:sz w:val="18"/>
                <w:szCs w:val="18"/>
                <w:lang w:eastAsia="fr-FR"/>
              </w:rPr>
              <w:t>Under the ITU Digital Transformation Centres Initiative, to enhance the digital skills and competencies of citizens and to enable them to participate in and benefit from the digital economy and society.</w:t>
            </w:r>
            <w:r w:rsidRPr="00E912EE">
              <w:rPr>
                <w:sz w:val="18"/>
                <w:szCs w:val="18"/>
              </w:rPr>
              <w:t xml:space="preserve"> </w:t>
            </w:r>
            <w:r w:rsidRPr="00E912EE">
              <w:rPr>
                <w:rFonts w:cstheme="minorHAnsi"/>
                <w:color w:val="000000"/>
                <w:sz w:val="18"/>
                <w:szCs w:val="18"/>
                <w:lang w:eastAsia="fr-FR"/>
              </w:rPr>
              <w:t>This will be achieved by reducing the digital skills gap through the provision of digital skills training at the basic and intermediate level to as many people as possible and by making sure that policymakers have the awareness, knowledge and knowhow to develop and implement national digital skills development programmes.</w:t>
            </w:r>
          </w:p>
        </w:tc>
        <w:tc>
          <w:tcPr>
            <w:tcW w:w="1276" w:type="dxa"/>
          </w:tcPr>
          <w:p w14:paraId="5AB1D347" w14:textId="4E461F2E" w:rsidR="002F7AA6" w:rsidRPr="00E912EE" w:rsidRDefault="00970CC7" w:rsidP="00BC5BF2">
            <w:pPr>
              <w:spacing w:before="60"/>
              <w:ind w:left="36" w:right="33"/>
              <w:rPr>
                <w:rFonts w:cstheme="minorHAnsi"/>
                <w:color w:val="000000"/>
                <w:sz w:val="18"/>
                <w:szCs w:val="18"/>
                <w:lang w:eastAsia="fr-FR"/>
              </w:rPr>
            </w:pPr>
            <w:hyperlink r:id="rId79" w:history="1">
              <w:r w:rsidR="002F7AA6" w:rsidRPr="00560262">
                <w:rPr>
                  <w:rStyle w:val="Hyperlink"/>
                  <w:rFonts w:cstheme="minorHAnsi"/>
                  <w:sz w:val="18"/>
                  <w:szCs w:val="18"/>
                </w:rPr>
                <w:t>Link</w:t>
              </w:r>
            </w:hyperlink>
          </w:p>
        </w:tc>
      </w:tr>
      <w:tr w:rsidR="002F7AA6" w:rsidRPr="00E912EE" w14:paraId="756B7A2E" w14:textId="730338EF" w:rsidTr="002D1E7A">
        <w:trPr>
          <w:trHeight w:val="438"/>
        </w:trPr>
        <w:tc>
          <w:tcPr>
            <w:tcW w:w="2694" w:type="dxa"/>
            <w:shd w:val="clear" w:color="auto" w:fill="auto"/>
          </w:tcPr>
          <w:p w14:paraId="5F64AB8C" w14:textId="357FEF39" w:rsidR="002F7AA6" w:rsidRPr="00970CC7" w:rsidRDefault="009C6E34" w:rsidP="00BC5BF2">
            <w:pPr>
              <w:spacing w:before="60" w:after="60"/>
              <w:ind w:right="34"/>
              <w:rPr>
                <w:rFonts w:ascii="Calibri" w:hAnsi="Calibri" w:cstheme="minorHAnsi"/>
                <w:i/>
                <w:sz w:val="18"/>
                <w:szCs w:val="18"/>
              </w:rPr>
            </w:pPr>
            <w:r w:rsidRPr="00E912EE">
              <w:rPr>
                <w:rFonts w:cstheme="minorHAnsi"/>
                <w:color w:val="000000"/>
                <w:sz w:val="18"/>
                <w:szCs w:val="18"/>
                <w:lang w:eastAsia="fr-FR"/>
              </w:rPr>
              <w:t xml:space="preserve">ITU – </w:t>
            </w:r>
            <w:r w:rsidR="002F7AA6" w:rsidRPr="00E912EE">
              <w:rPr>
                <w:rFonts w:ascii="Calibri" w:hAnsi="Calibri" w:cstheme="minorHAnsi"/>
                <w:iCs/>
                <w:sz w:val="18"/>
                <w:szCs w:val="18"/>
              </w:rPr>
              <w:t xml:space="preserve">Alliance for Affordable Internet (A4AI), an initiative of the World Wide Web Foundation </w:t>
            </w:r>
          </w:p>
        </w:tc>
        <w:tc>
          <w:tcPr>
            <w:tcW w:w="2835" w:type="dxa"/>
          </w:tcPr>
          <w:p w14:paraId="3415FEF0" w14:textId="77777777" w:rsidR="002F7AA6" w:rsidRPr="00E912EE" w:rsidRDefault="002F7AA6" w:rsidP="00BC5BF2">
            <w:pPr>
              <w:spacing w:before="60" w:after="60"/>
              <w:ind w:right="33"/>
              <w:rPr>
                <w:rFonts w:ascii="Calibri" w:hAnsi="Calibri" w:cstheme="minorHAnsi"/>
                <w:i/>
                <w:sz w:val="18"/>
                <w:szCs w:val="18"/>
              </w:rPr>
            </w:pPr>
            <w:r w:rsidRPr="00E912EE">
              <w:rPr>
                <w:rFonts w:ascii="Calibri" w:hAnsi="Calibri" w:cstheme="minorHAnsi"/>
                <w:iCs/>
                <w:sz w:val="18"/>
                <w:szCs w:val="18"/>
              </w:rPr>
              <w:t>Collection and research of broadband prices</w:t>
            </w:r>
          </w:p>
        </w:tc>
        <w:tc>
          <w:tcPr>
            <w:tcW w:w="1275" w:type="dxa"/>
            <w:shd w:val="clear" w:color="auto" w:fill="auto"/>
          </w:tcPr>
          <w:p w14:paraId="4AE2184D" w14:textId="77777777" w:rsidR="002F7AA6" w:rsidRPr="00E912EE" w:rsidRDefault="002F7AA6" w:rsidP="00BC5BF2">
            <w:pPr>
              <w:spacing w:before="60" w:after="60"/>
              <w:ind w:right="33"/>
              <w:rPr>
                <w:rFonts w:ascii="Calibri" w:hAnsi="Calibri" w:cstheme="minorHAnsi"/>
                <w:i/>
                <w:sz w:val="18"/>
                <w:szCs w:val="18"/>
              </w:rPr>
            </w:pPr>
            <w:r w:rsidRPr="00E912EE">
              <w:rPr>
                <w:rFonts w:ascii="Calibri" w:hAnsi="Calibri" w:cstheme="minorHAnsi"/>
                <w:iCs/>
                <w:sz w:val="18"/>
                <w:szCs w:val="18"/>
              </w:rPr>
              <w:t>15.06.2020</w:t>
            </w:r>
          </w:p>
        </w:tc>
        <w:tc>
          <w:tcPr>
            <w:tcW w:w="7371" w:type="dxa"/>
          </w:tcPr>
          <w:p w14:paraId="303ED483" w14:textId="2AD99855" w:rsidR="002F7AA6" w:rsidRPr="00E912EE" w:rsidRDefault="002F7AA6" w:rsidP="00BC5BF2">
            <w:pPr>
              <w:spacing w:before="60" w:after="60"/>
              <w:ind w:right="33"/>
              <w:jc w:val="both"/>
              <w:rPr>
                <w:rFonts w:ascii="Calibri" w:hAnsi="Calibri" w:cstheme="minorHAnsi"/>
                <w:iCs/>
                <w:sz w:val="18"/>
                <w:szCs w:val="18"/>
              </w:rPr>
            </w:pPr>
            <w:r w:rsidRPr="00E912EE">
              <w:rPr>
                <w:rFonts w:ascii="Calibri" w:hAnsi="Calibri" w:cstheme="minorHAnsi"/>
                <w:iCs/>
                <w:sz w:val="18"/>
                <w:szCs w:val="18"/>
              </w:rPr>
              <w:t>To implement activities on global broadband pricing data collection and research, such as populate a database of raw data regarding mobile and fixed broadband prices with global coverage; make certain processed data deriving from the above dataset accessible to the public using an interactive and visual online platform so that anyone can use and download; and jointly conduct and publish a brief analysis of the data including global and regional trends in affordability and pricing.</w:t>
            </w:r>
            <w:r w:rsidRPr="00E912EE">
              <w:rPr>
                <w:sz w:val="18"/>
                <w:szCs w:val="18"/>
              </w:rPr>
              <w:t xml:space="preserve"> </w:t>
            </w:r>
          </w:p>
        </w:tc>
        <w:tc>
          <w:tcPr>
            <w:tcW w:w="1276" w:type="dxa"/>
          </w:tcPr>
          <w:p w14:paraId="5DAC297A" w14:textId="1BD6F430" w:rsidR="002F7AA6" w:rsidRPr="00E912EE" w:rsidRDefault="00970CC7" w:rsidP="00BC5BF2">
            <w:pPr>
              <w:spacing w:before="60"/>
              <w:ind w:left="36" w:right="33"/>
              <w:rPr>
                <w:rFonts w:ascii="Calibri" w:hAnsi="Calibri" w:cstheme="minorHAnsi"/>
                <w:iCs/>
                <w:sz w:val="18"/>
                <w:szCs w:val="18"/>
              </w:rPr>
            </w:pPr>
            <w:hyperlink r:id="rId80" w:history="1">
              <w:r w:rsidR="002F7AA6" w:rsidRPr="00560262">
                <w:rPr>
                  <w:rStyle w:val="Hyperlink"/>
                  <w:rFonts w:cstheme="minorHAnsi"/>
                  <w:sz w:val="18"/>
                  <w:szCs w:val="18"/>
                </w:rPr>
                <w:t>Link</w:t>
              </w:r>
            </w:hyperlink>
          </w:p>
        </w:tc>
      </w:tr>
      <w:tr w:rsidR="002F7AA6" w:rsidRPr="00E912EE" w14:paraId="7D63EB37" w14:textId="30C00284" w:rsidTr="002D1E7A">
        <w:trPr>
          <w:trHeight w:val="438"/>
        </w:trPr>
        <w:tc>
          <w:tcPr>
            <w:tcW w:w="2694" w:type="dxa"/>
            <w:shd w:val="clear" w:color="auto" w:fill="auto"/>
          </w:tcPr>
          <w:p w14:paraId="7620DBE4" w14:textId="0B0A7A55" w:rsidR="002F7AA6" w:rsidRPr="008F4E00" w:rsidRDefault="002F7AA6" w:rsidP="008F4E00">
            <w:pPr>
              <w:spacing w:before="60" w:after="60"/>
              <w:ind w:right="34"/>
              <w:rPr>
                <w:rFonts w:cstheme="minorHAnsi"/>
                <w:iCs/>
                <w:sz w:val="18"/>
                <w:szCs w:val="18"/>
              </w:rPr>
            </w:pPr>
            <w:r w:rsidRPr="00E912EE">
              <w:rPr>
                <w:rFonts w:cstheme="minorHAnsi"/>
                <w:iCs/>
                <w:sz w:val="18"/>
                <w:szCs w:val="18"/>
              </w:rPr>
              <w:t>ITU – Eastern Partnership Regulators for Electronic Communications (EaPeReg)</w:t>
            </w:r>
          </w:p>
        </w:tc>
        <w:tc>
          <w:tcPr>
            <w:tcW w:w="2835" w:type="dxa"/>
          </w:tcPr>
          <w:p w14:paraId="65A0BA8E" w14:textId="7F6D7A33" w:rsidR="002F7AA6" w:rsidRPr="00970CC7" w:rsidRDefault="00AA0C98" w:rsidP="00BC5BF2">
            <w:pPr>
              <w:spacing w:before="60" w:after="60"/>
              <w:ind w:right="33"/>
              <w:rPr>
                <w:rFonts w:ascii="Calibri" w:hAnsi="Calibri" w:cstheme="minorHAnsi"/>
                <w:i/>
                <w:sz w:val="18"/>
                <w:szCs w:val="18"/>
              </w:rPr>
            </w:pPr>
            <w:r>
              <w:rPr>
                <w:rFonts w:cstheme="minorHAnsi"/>
                <w:iCs/>
                <w:sz w:val="18"/>
                <w:szCs w:val="18"/>
              </w:rPr>
              <w:t>H</w:t>
            </w:r>
            <w:r w:rsidR="002F7AA6" w:rsidRPr="00E912EE">
              <w:rPr>
                <w:rFonts w:cstheme="minorHAnsi"/>
                <w:iCs/>
                <w:sz w:val="18"/>
                <w:szCs w:val="18"/>
              </w:rPr>
              <w:t>igh-level framework of cooperation in the area of information and communication technology</w:t>
            </w:r>
          </w:p>
        </w:tc>
        <w:tc>
          <w:tcPr>
            <w:tcW w:w="1275" w:type="dxa"/>
            <w:shd w:val="clear" w:color="auto" w:fill="auto"/>
          </w:tcPr>
          <w:p w14:paraId="6221B5D2" w14:textId="77777777" w:rsidR="002F7AA6" w:rsidRPr="00E912EE" w:rsidRDefault="002F7AA6" w:rsidP="00BC5BF2">
            <w:pPr>
              <w:spacing w:before="60" w:after="60"/>
              <w:ind w:right="33"/>
              <w:rPr>
                <w:rFonts w:ascii="Calibri" w:hAnsi="Calibri" w:cstheme="minorHAnsi"/>
                <w:i/>
                <w:sz w:val="18"/>
                <w:szCs w:val="18"/>
              </w:rPr>
            </w:pPr>
            <w:r w:rsidRPr="00E912EE">
              <w:rPr>
                <w:rFonts w:ascii="Calibri" w:hAnsi="Calibri" w:cs="Calibri"/>
                <w:iCs/>
                <w:sz w:val="18"/>
                <w:szCs w:val="18"/>
              </w:rPr>
              <w:t>11.05.2020</w:t>
            </w:r>
          </w:p>
        </w:tc>
        <w:tc>
          <w:tcPr>
            <w:tcW w:w="7371" w:type="dxa"/>
          </w:tcPr>
          <w:p w14:paraId="0BE222F6" w14:textId="115F3F64" w:rsidR="002F7AA6" w:rsidRPr="00E912EE" w:rsidRDefault="002F7AA6" w:rsidP="00BC5BF2">
            <w:pPr>
              <w:spacing w:before="60" w:after="60"/>
              <w:jc w:val="both"/>
              <w:rPr>
                <w:rFonts w:ascii="Calibri" w:hAnsi="Calibri" w:cstheme="minorHAnsi"/>
                <w:sz w:val="18"/>
                <w:szCs w:val="18"/>
              </w:rPr>
            </w:pPr>
            <w:r w:rsidRPr="00E912EE">
              <w:rPr>
                <w:rFonts w:cstheme="minorHAnsi"/>
                <w:iCs/>
                <w:sz w:val="18"/>
                <w:szCs w:val="18"/>
              </w:rPr>
              <w:t>To cooperate with each other in the area of information and communication technology to bring the benefits of modern communication technologies to people in an efficient, safe, easy and affordable manner, especially with regards to future inclusive regulation and standard making.</w:t>
            </w:r>
            <w:r w:rsidRPr="00E912EE">
              <w:rPr>
                <w:rFonts w:ascii="Arial" w:hAnsi="Arial" w:cs="Arial"/>
                <w:color w:val="004B96"/>
                <w:sz w:val="18"/>
                <w:szCs w:val="18"/>
                <w:shd w:val="clear" w:color="auto" w:fill="FFFFFF"/>
              </w:rPr>
              <w:t xml:space="preserve">  </w:t>
            </w:r>
          </w:p>
        </w:tc>
        <w:tc>
          <w:tcPr>
            <w:tcW w:w="1276" w:type="dxa"/>
          </w:tcPr>
          <w:p w14:paraId="512D4995" w14:textId="56A6325E" w:rsidR="002F7AA6" w:rsidRPr="00E912EE" w:rsidRDefault="00970CC7" w:rsidP="00BC5BF2">
            <w:pPr>
              <w:spacing w:before="60"/>
              <w:ind w:left="36"/>
              <w:rPr>
                <w:rFonts w:cstheme="minorHAnsi"/>
                <w:iCs/>
                <w:sz w:val="18"/>
                <w:szCs w:val="18"/>
              </w:rPr>
            </w:pPr>
            <w:hyperlink r:id="rId81" w:history="1">
              <w:r w:rsidR="002F7AA6" w:rsidRPr="00560262">
                <w:rPr>
                  <w:rStyle w:val="Hyperlink"/>
                  <w:rFonts w:cstheme="minorHAnsi"/>
                  <w:sz w:val="18"/>
                  <w:szCs w:val="18"/>
                </w:rPr>
                <w:t>Link</w:t>
              </w:r>
            </w:hyperlink>
          </w:p>
        </w:tc>
      </w:tr>
      <w:tr w:rsidR="002F7AA6" w:rsidRPr="00E912EE" w14:paraId="2CF15FAF" w14:textId="516CCBD8" w:rsidTr="002D1E7A">
        <w:trPr>
          <w:trHeight w:val="438"/>
        </w:trPr>
        <w:tc>
          <w:tcPr>
            <w:tcW w:w="2694" w:type="dxa"/>
            <w:shd w:val="clear" w:color="auto" w:fill="auto"/>
          </w:tcPr>
          <w:p w14:paraId="7D43917E" w14:textId="32F8E396" w:rsidR="002F7AA6" w:rsidRPr="00E912EE" w:rsidRDefault="009C6E34" w:rsidP="00BC5BF2">
            <w:pPr>
              <w:spacing w:before="60" w:after="60"/>
              <w:ind w:right="34"/>
              <w:rPr>
                <w:rFonts w:ascii="Calibri" w:hAnsi="Calibri" w:cs="Calibri"/>
                <w:i/>
                <w:iCs/>
                <w:sz w:val="18"/>
                <w:szCs w:val="18"/>
              </w:rPr>
            </w:pPr>
            <w:r w:rsidRPr="00E912EE">
              <w:rPr>
                <w:rFonts w:cstheme="minorHAnsi"/>
                <w:color w:val="000000"/>
                <w:sz w:val="18"/>
                <w:szCs w:val="18"/>
                <w:lang w:eastAsia="fr-FR"/>
              </w:rPr>
              <w:t xml:space="preserve">ITU – </w:t>
            </w:r>
            <w:r w:rsidR="002F7AA6" w:rsidRPr="00E912EE">
              <w:rPr>
                <w:rFonts w:ascii="Calibri" w:hAnsi="Calibri" w:cstheme="minorHAnsi"/>
                <w:sz w:val="18"/>
                <w:szCs w:val="18"/>
              </w:rPr>
              <w:t>Together against Cybercrime (TaC)</w:t>
            </w:r>
          </w:p>
        </w:tc>
        <w:tc>
          <w:tcPr>
            <w:tcW w:w="2835" w:type="dxa"/>
          </w:tcPr>
          <w:p w14:paraId="243179FF" w14:textId="77777777" w:rsidR="002F7AA6" w:rsidRPr="00E912EE" w:rsidRDefault="002F7AA6" w:rsidP="00BC5BF2">
            <w:pPr>
              <w:spacing w:before="60" w:after="60"/>
              <w:ind w:right="33"/>
              <w:rPr>
                <w:rFonts w:ascii="Calibri" w:hAnsi="Calibri" w:cstheme="minorHAnsi"/>
                <w:i/>
                <w:iCs/>
                <w:sz w:val="18"/>
                <w:szCs w:val="18"/>
              </w:rPr>
            </w:pPr>
            <w:r w:rsidRPr="00E912EE">
              <w:rPr>
                <w:rFonts w:ascii="Calibri" w:hAnsi="Calibri" w:cstheme="minorHAnsi"/>
                <w:sz w:val="18"/>
                <w:szCs w:val="18"/>
              </w:rPr>
              <w:t>Supporting the implementation of the ITU Youth Strategy at the global level</w:t>
            </w:r>
          </w:p>
        </w:tc>
        <w:tc>
          <w:tcPr>
            <w:tcW w:w="1275" w:type="dxa"/>
            <w:shd w:val="clear" w:color="auto" w:fill="auto"/>
          </w:tcPr>
          <w:p w14:paraId="192202C8" w14:textId="77777777" w:rsidR="002F7AA6" w:rsidRPr="00E912EE" w:rsidRDefault="002F7AA6" w:rsidP="00BC5BF2">
            <w:pPr>
              <w:spacing w:before="60" w:after="60"/>
              <w:ind w:right="33"/>
              <w:rPr>
                <w:rFonts w:ascii="Calibri" w:hAnsi="Calibri" w:cs="Calibri"/>
                <w:i/>
                <w:iCs/>
                <w:sz w:val="18"/>
                <w:szCs w:val="18"/>
              </w:rPr>
            </w:pPr>
            <w:r w:rsidRPr="00E912EE">
              <w:rPr>
                <w:rFonts w:ascii="Calibri" w:hAnsi="Calibri" w:cstheme="minorHAnsi"/>
                <w:sz w:val="18"/>
                <w:szCs w:val="18"/>
              </w:rPr>
              <w:t>02.04.2020</w:t>
            </w:r>
          </w:p>
        </w:tc>
        <w:tc>
          <w:tcPr>
            <w:tcW w:w="7371" w:type="dxa"/>
          </w:tcPr>
          <w:p w14:paraId="25B5079A" w14:textId="054133E7" w:rsidR="002F7AA6" w:rsidRPr="00E912EE" w:rsidRDefault="002F7AA6" w:rsidP="00BC5BF2">
            <w:pPr>
              <w:spacing w:before="60" w:after="60"/>
              <w:ind w:right="33"/>
              <w:jc w:val="both"/>
              <w:rPr>
                <w:rFonts w:ascii="Calibri" w:hAnsi="Calibri" w:cs="Calibri"/>
                <w:i/>
                <w:iCs/>
                <w:sz w:val="18"/>
                <w:szCs w:val="18"/>
              </w:rPr>
            </w:pPr>
            <w:r w:rsidRPr="00E912EE">
              <w:rPr>
                <w:rFonts w:ascii="Calibri" w:hAnsi="Calibri" w:cstheme="minorHAnsi"/>
                <w:sz w:val="18"/>
                <w:szCs w:val="18"/>
              </w:rPr>
              <w:t xml:space="preserve">To support the implementation of the ITU Youth Strategy at the global level, in particular through the TaC developed initiative, the Youth IGF Movement, and to work on building capacities of the young on digital aspects, especially in the priority areas of ITU’s mandate, such as online safety or cybersecurity. </w:t>
            </w:r>
          </w:p>
        </w:tc>
        <w:tc>
          <w:tcPr>
            <w:tcW w:w="1276" w:type="dxa"/>
          </w:tcPr>
          <w:p w14:paraId="55D4FAD4" w14:textId="20AB385A" w:rsidR="002F7AA6" w:rsidRPr="00E912EE" w:rsidRDefault="00970CC7" w:rsidP="002F7AA6">
            <w:pPr>
              <w:spacing w:before="0"/>
              <w:ind w:left="36" w:right="33"/>
              <w:rPr>
                <w:rFonts w:ascii="Calibri" w:hAnsi="Calibri" w:cstheme="minorHAnsi"/>
                <w:sz w:val="18"/>
                <w:szCs w:val="18"/>
              </w:rPr>
            </w:pPr>
            <w:hyperlink r:id="rId82" w:history="1">
              <w:r w:rsidR="002F7AA6" w:rsidRPr="00560262">
                <w:rPr>
                  <w:rStyle w:val="Hyperlink"/>
                  <w:rFonts w:cstheme="minorHAnsi"/>
                  <w:sz w:val="18"/>
                  <w:szCs w:val="18"/>
                </w:rPr>
                <w:t>Link</w:t>
              </w:r>
            </w:hyperlink>
          </w:p>
        </w:tc>
      </w:tr>
      <w:tr w:rsidR="002F7AA6" w:rsidRPr="00E912EE" w14:paraId="6A01D3A7" w14:textId="66A77D4A" w:rsidTr="002D1E7A">
        <w:trPr>
          <w:trHeight w:val="438"/>
        </w:trPr>
        <w:tc>
          <w:tcPr>
            <w:tcW w:w="2694" w:type="dxa"/>
            <w:shd w:val="clear" w:color="auto" w:fill="auto"/>
          </w:tcPr>
          <w:p w14:paraId="42F09404" w14:textId="22E2C2D2" w:rsidR="002F7AA6" w:rsidRPr="00E912EE" w:rsidRDefault="009C6E34" w:rsidP="00BC5BF2">
            <w:pPr>
              <w:spacing w:before="60" w:after="60"/>
              <w:ind w:right="34"/>
              <w:rPr>
                <w:rFonts w:cstheme="minorHAnsi"/>
                <w:sz w:val="18"/>
                <w:szCs w:val="18"/>
              </w:rPr>
            </w:pPr>
            <w:bookmarkStart w:id="7" w:name="_Hlk35936434"/>
            <w:r w:rsidRPr="00E912EE">
              <w:rPr>
                <w:rFonts w:cstheme="minorHAnsi"/>
                <w:color w:val="000000"/>
                <w:sz w:val="18"/>
                <w:szCs w:val="18"/>
                <w:lang w:eastAsia="fr-FR"/>
              </w:rPr>
              <w:t xml:space="preserve">ITU – </w:t>
            </w:r>
            <w:r w:rsidR="002F7AA6" w:rsidRPr="00E912EE">
              <w:rPr>
                <w:rFonts w:cstheme="minorHAnsi"/>
                <w:sz w:val="18"/>
                <w:szCs w:val="18"/>
              </w:rPr>
              <w:t>HP South Africa (PTY) Limited</w:t>
            </w:r>
          </w:p>
          <w:bookmarkEnd w:id="7"/>
          <w:p w14:paraId="226B3652" w14:textId="77777777" w:rsidR="002F7AA6" w:rsidRPr="00E912EE" w:rsidRDefault="002F7AA6" w:rsidP="00BC5BF2">
            <w:pPr>
              <w:spacing w:before="60" w:after="60"/>
              <w:ind w:right="34"/>
              <w:rPr>
                <w:rFonts w:ascii="Calibri" w:hAnsi="Calibri" w:cs="Calibri"/>
                <w:i/>
                <w:iCs/>
                <w:sz w:val="18"/>
                <w:szCs w:val="18"/>
              </w:rPr>
            </w:pPr>
          </w:p>
        </w:tc>
        <w:tc>
          <w:tcPr>
            <w:tcW w:w="2835" w:type="dxa"/>
          </w:tcPr>
          <w:p w14:paraId="060FAB9A" w14:textId="77777777" w:rsidR="002F7AA6" w:rsidRPr="00E912EE" w:rsidRDefault="002F7AA6" w:rsidP="00BC5BF2">
            <w:pPr>
              <w:spacing w:before="60" w:after="60"/>
              <w:ind w:right="33"/>
              <w:rPr>
                <w:rFonts w:ascii="Calibri" w:hAnsi="Calibri" w:cstheme="minorHAnsi"/>
                <w:i/>
                <w:iCs/>
                <w:sz w:val="18"/>
                <w:szCs w:val="18"/>
              </w:rPr>
            </w:pPr>
            <w:r w:rsidRPr="00E912EE">
              <w:rPr>
                <w:rFonts w:cstheme="minorHAnsi"/>
                <w:color w:val="000000" w:themeColor="text1"/>
                <w:sz w:val="18"/>
                <w:szCs w:val="18"/>
              </w:rPr>
              <w:lastRenderedPageBreak/>
              <w:t>Capacity and digital skills development</w:t>
            </w:r>
          </w:p>
        </w:tc>
        <w:tc>
          <w:tcPr>
            <w:tcW w:w="1275" w:type="dxa"/>
            <w:shd w:val="clear" w:color="auto" w:fill="auto"/>
          </w:tcPr>
          <w:p w14:paraId="2236F52F" w14:textId="77777777" w:rsidR="002F7AA6" w:rsidRPr="00E912EE" w:rsidRDefault="002F7AA6" w:rsidP="00BC5BF2">
            <w:pPr>
              <w:spacing w:before="60" w:after="60"/>
              <w:ind w:right="33"/>
              <w:rPr>
                <w:rFonts w:ascii="Calibri" w:hAnsi="Calibri" w:cs="Calibri"/>
                <w:i/>
                <w:iCs/>
                <w:sz w:val="18"/>
                <w:szCs w:val="18"/>
              </w:rPr>
            </w:pPr>
            <w:r w:rsidRPr="00E912EE">
              <w:rPr>
                <w:rFonts w:cstheme="minorHAnsi"/>
                <w:sz w:val="18"/>
                <w:szCs w:val="18"/>
              </w:rPr>
              <w:t>08.02.2020</w:t>
            </w:r>
          </w:p>
        </w:tc>
        <w:tc>
          <w:tcPr>
            <w:tcW w:w="7371" w:type="dxa"/>
          </w:tcPr>
          <w:p w14:paraId="1DD0B022" w14:textId="4605D810" w:rsidR="002F7AA6" w:rsidRPr="00E912EE" w:rsidRDefault="002F7AA6" w:rsidP="00BC5BF2">
            <w:pPr>
              <w:spacing w:before="60" w:after="60"/>
              <w:ind w:right="33"/>
              <w:jc w:val="both"/>
              <w:rPr>
                <w:rFonts w:ascii="Calibri" w:hAnsi="Calibri" w:cs="Calibri"/>
                <w:i/>
                <w:iCs/>
                <w:sz w:val="18"/>
                <w:szCs w:val="18"/>
              </w:rPr>
            </w:pPr>
            <w:r w:rsidRPr="00E912EE">
              <w:rPr>
                <w:rFonts w:cstheme="minorHAnsi"/>
                <w:sz w:val="18"/>
                <w:szCs w:val="18"/>
              </w:rPr>
              <w:t xml:space="preserve">To jointly explore possible areas of cooperation in the area of capacity and digital skills development, to leverage digital technologies and improve livelihoods of people for sustainable </w:t>
            </w:r>
            <w:r w:rsidRPr="00E912EE">
              <w:rPr>
                <w:rFonts w:cstheme="minorHAnsi"/>
                <w:sz w:val="18"/>
                <w:szCs w:val="18"/>
              </w:rPr>
              <w:lastRenderedPageBreak/>
              <w:t xml:space="preserve">development, to improve the ability of the communities and citizens to participate effectively in the digital economy and society amongst others. </w:t>
            </w:r>
          </w:p>
        </w:tc>
        <w:tc>
          <w:tcPr>
            <w:tcW w:w="1276" w:type="dxa"/>
          </w:tcPr>
          <w:p w14:paraId="427E7DC3" w14:textId="4132CF3B" w:rsidR="002F7AA6" w:rsidRPr="00E912EE" w:rsidRDefault="00970CC7" w:rsidP="002F7AA6">
            <w:pPr>
              <w:spacing w:before="0"/>
              <w:ind w:left="36" w:right="33"/>
              <w:rPr>
                <w:rFonts w:cstheme="minorHAnsi"/>
                <w:sz w:val="18"/>
                <w:szCs w:val="18"/>
              </w:rPr>
            </w:pPr>
            <w:hyperlink r:id="rId83" w:history="1">
              <w:r w:rsidR="002F7AA6" w:rsidRPr="00560262">
                <w:rPr>
                  <w:rStyle w:val="Hyperlink"/>
                  <w:rFonts w:cstheme="minorHAnsi"/>
                  <w:sz w:val="18"/>
                  <w:szCs w:val="18"/>
                </w:rPr>
                <w:t>Link</w:t>
              </w:r>
            </w:hyperlink>
          </w:p>
        </w:tc>
      </w:tr>
    </w:tbl>
    <w:p w14:paraId="34A74B23" w14:textId="77777777" w:rsidR="0099544A" w:rsidRDefault="0099544A" w:rsidP="0099544A">
      <w:pPr>
        <w:tabs>
          <w:tab w:val="clear" w:pos="794"/>
          <w:tab w:val="clear" w:pos="1191"/>
          <w:tab w:val="clear" w:pos="1588"/>
          <w:tab w:val="clear" w:pos="1985"/>
        </w:tabs>
        <w:overflowPunct/>
        <w:autoSpaceDE/>
        <w:autoSpaceDN/>
        <w:adjustRightInd/>
        <w:spacing w:after="120"/>
        <w:jc w:val="center"/>
        <w:textAlignment w:val="auto"/>
      </w:pPr>
    </w:p>
    <w:p w14:paraId="785367D5" w14:textId="30EDFA47" w:rsidR="001E0E53" w:rsidRDefault="001E0E53" w:rsidP="0099544A">
      <w:pPr>
        <w:tabs>
          <w:tab w:val="clear" w:pos="794"/>
          <w:tab w:val="clear" w:pos="1191"/>
          <w:tab w:val="clear" w:pos="1588"/>
          <w:tab w:val="clear" w:pos="1985"/>
        </w:tabs>
        <w:overflowPunct/>
        <w:autoSpaceDE/>
        <w:autoSpaceDN/>
        <w:adjustRightInd/>
        <w:spacing w:after="120"/>
        <w:jc w:val="center"/>
        <w:textAlignment w:val="auto"/>
      </w:pPr>
      <w:r>
        <w:t>_____________</w:t>
      </w:r>
    </w:p>
    <w:sectPr w:rsidR="001E0E53" w:rsidSect="00DC0951">
      <w:headerReference w:type="default" r:id="rId84"/>
      <w:headerReference w:type="first" r:id="rId85"/>
      <w:pgSz w:w="16834" w:h="11907" w:orient="landscape" w:code="9"/>
      <w:pgMar w:top="1134" w:right="532" w:bottom="993"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3334D" w14:textId="77777777" w:rsidR="006F2912" w:rsidRDefault="006F2912">
      <w:r>
        <w:separator/>
      </w:r>
    </w:p>
  </w:endnote>
  <w:endnote w:type="continuationSeparator" w:id="0">
    <w:p w14:paraId="7721BCD9" w14:textId="77777777" w:rsidR="006F2912" w:rsidRDefault="006F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E04E" w14:textId="77777777" w:rsidR="00BE3822" w:rsidRDefault="00BE3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C9D5" w14:textId="77777777" w:rsidR="00BE3822" w:rsidRDefault="00BE3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C0613" w14:textId="4CCAFC8B" w:rsidR="008F4C5A" w:rsidRDefault="008F4C5A">
    <w:pPr>
      <w:pStyle w:val="Footer"/>
    </w:pPr>
  </w:p>
  <w:p w14:paraId="22473325" w14:textId="77777777" w:rsidR="008F4C5A" w:rsidRDefault="008F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6327F" w14:textId="77777777" w:rsidR="006F2912" w:rsidRDefault="006F2912">
      <w:r>
        <w:t>____________________</w:t>
      </w:r>
    </w:p>
  </w:footnote>
  <w:footnote w:type="continuationSeparator" w:id="0">
    <w:p w14:paraId="09944158" w14:textId="77777777" w:rsidR="006F2912" w:rsidRDefault="006F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548FA" w14:textId="77777777" w:rsidR="00BE3822" w:rsidRDefault="00BE3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B0BE7" w14:textId="4B5295BC" w:rsidR="008F4C5A" w:rsidRPr="0099544A" w:rsidRDefault="0099544A" w:rsidP="0099544A">
    <w:pPr>
      <w:tabs>
        <w:tab w:val="clear" w:pos="794"/>
        <w:tab w:val="clear" w:pos="1191"/>
        <w:tab w:val="clear" w:pos="1588"/>
        <w:tab w:val="clear" w:pos="1985"/>
        <w:tab w:val="center" w:pos="7513"/>
        <w:tab w:val="right" w:pos="14742"/>
      </w:tabs>
      <w:ind w:right="1"/>
      <w:rPr>
        <w:rStyle w:val="PageNumber"/>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INF/2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r>
      <w:rPr>
        <w:sz w:val="22"/>
        <w:szCs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BCFB" w14:textId="6E5CDB6D" w:rsidR="008F4C5A" w:rsidRPr="0099544A" w:rsidRDefault="008F4C5A" w:rsidP="0099544A">
    <w:pPr>
      <w:tabs>
        <w:tab w:val="clear" w:pos="794"/>
        <w:tab w:val="clear" w:pos="1191"/>
        <w:tab w:val="clear" w:pos="1588"/>
        <w:tab w:val="clear" w:pos="1985"/>
        <w:tab w:val="center" w:pos="7513"/>
        <w:tab w:val="right" w:pos="14742"/>
      </w:tabs>
      <w:ind w:right="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8E1D0" w14:textId="77777777" w:rsidR="00BE3822" w:rsidRPr="0099544A" w:rsidRDefault="00BE3822" w:rsidP="0099544A">
    <w:pPr>
      <w:tabs>
        <w:tab w:val="clear" w:pos="794"/>
        <w:tab w:val="clear" w:pos="1191"/>
        <w:tab w:val="clear" w:pos="1588"/>
        <w:tab w:val="clear" w:pos="1985"/>
        <w:tab w:val="center" w:pos="7513"/>
        <w:tab w:val="right" w:pos="14742"/>
      </w:tabs>
      <w:ind w:right="1"/>
      <w:rPr>
        <w:rStyle w:val="PageNumber"/>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INF/2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r>
      <w:rPr>
        <w:sz w:val="22"/>
        <w:szCs w:val="22"/>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056B" w14:textId="77777777" w:rsidR="00BE3822" w:rsidRPr="0099544A" w:rsidRDefault="00BE3822" w:rsidP="0099544A">
    <w:pPr>
      <w:tabs>
        <w:tab w:val="clear" w:pos="794"/>
        <w:tab w:val="clear" w:pos="1191"/>
        <w:tab w:val="clear" w:pos="1588"/>
        <w:tab w:val="clear" w:pos="1985"/>
        <w:tab w:val="center" w:pos="7513"/>
        <w:tab w:val="right" w:pos="14742"/>
      </w:tabs>
      <w:ind w:right="1"/>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INF/2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r>
      <w:rPr>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B28"/>
    <w:rsid w:val="00003C43"/>
    <w:rsid w:val="00005791"/>
    <w:rsid w:val="00010827"/>
    <w:rsid w:val="00015089"/>
    <w:rsid w:val="00015310"/>
    <w:rsid w:val="00022D68"/>
    <w:rsid w:val="0002375E"/>
    <w:rsid w:val="0002520B"/>
    <w:rsid w:val="00026605"/>
    <w:rsid w:val="00037A9E"/>
    <w:rsid w:val="00037F91"/>
    <w:rsid w:val="00047D0A"/>
    <w:rsid w:val="000539F1"/>
    <w:rsid w:val="00054747"/>
    <w:rsid w:val="00055A2A"/>
    <w:rsid w:val="00056F53"/>
    <w:rsid w:val="000615C1"/>
    <w:rsid w:val="00061675"/>
    <w:rsid w:val="00064EA8"/>
    <w:rsid w:val="000717BB"/>
    <w:rsid w:val="000743AA"/>
    <w:rsid w:val="0007655C"/>
    <w:rsid w:val="0008371F"/>
    <w:rsid w:val="00086E46"/>
    <w:rsid w:val="0009076F"/>
    <w:rsid w:val="0009225C"/>
    <w:rsid w:val="000A16E8"/>
    <w:rsid w:val="000A17C4"/>
    <w:rsid w:val="000A27A9"/>
    <w:rsid w:val="000A36A4"/>
    <w:rsid w:val="000B0DE0"/>
    <w:rsid w:val="000B2352"/>
    <w:rsid w:val="000B306F"/>
    <w:rsid w:val="000C7B84"/>
    <w:rsid w:val="000D261B"/>
    <w:rsid w:val="000D58A3"/>
    <w:rsid w:val="000E3ED4"/>
    <w:rsid w:val="000E3F9C"/>
    <w:rsid w:val="000F1550"/>
    <w:rsid w:val="000F251B"/>
    <w:rsid w:val="000F5FE8"/>
    <w:rsid w:val="000F6644"/>
    <w:rsid w:val="00100833"/>
    <w:rsid w:val="00102F72"/>
    <w:rsid w:val="00107174"/>
    <w:rsid w:val="00107E85"/>
    <w:rsid w:val="00110267"/>
    <w:rsid w:val="0011067E"/>
    <w:rsid w:val="00113EE8"/>
    <w:rsid w:val="0011455A"/>
    <w:rsid w:val="00114A65"/>
    <w:rsid w:val="00133061"/>
    <w:rsid w:val="00136C17"/>
    <w:rsid w:val="00141699"/>
    <w:rsid w:val="00147000"/>
    <w:rsid w:val="00163091"/>
    <w:rsid w:val="001645CB"/>
    <w:rsid w:val="00166305"/>
    <w:rsid w:val="00167545"/>
    <w:rsid w:val="001703C6"/>
    <w:rsid w:val="00172559"/>
    <w:rsid w:val="00173781"/>
    <w:rsid w:val="00175ADF"/>
    <w:rsid w:val="00175CAE"/>
    <w:rsid w:val="001828DB"/>
    <w:rsid w:val="001850FE"/>
    <w:rsid w:val="00185135"/>
    <w:rsid w:val="0019037C"/>
    <w:rsid w:val="001905A9"/>
    <w:rsid w:val="00191273"/>
    <w:rsid w:val="00193069"/>
    <w:rsid w:val="001942A7"/>
    <w:rsid w:val="0019587B"/>
    <w:rsid w:val="00197AF0"/>
    <w:rsid w:val="001A163D"/>
    <w:rsid w:val="001A441E"/>
    <w:rsid w:val="001A6733"/>
    <w:rsid w:val="001B357F"/>
    <w:rsid w:val="001B7252"/>
    <w:rsid w:val="001C3444"/>
    <w:rsid w:val="001C3702"/>
    <w:rsid w:val="001C4656"/>
    <w:rsid w:val="001C46BC"/>
    <w:rsid w:val="001D1E06"/>
    <w:rsid w:val="001E0E53"/>
    <w:rsid w:val="001E3117"/>
    <w:rsid w:val="001F23E6"/>
    <w:rsid w:val="001F4238"/>
    <w:rsid w:val="001F4344"/>
    <w:rsid w:val="00200A38"/>
    <w:rsid w:val="00200A46"/>
    <w:rsid w:val="00211B6F"/>
    <w:rsid w:val="00217CC3"/>
    <w:rsid w:val="00220AB6"/>
    <w:rsid w:val="0022120F"/>
    <w:rsid w:val="00221F1B"/>
    <w:rsid w:val="00225CFC"/>
    <w:rsid w:val="00226C1C"/>
    <w:rsid w:val="0022754A"/>
    <w:rsid w:val="00236560"/>
    <w:rsid w:val="0023662E"/>
    <w:rsid w:val="00245D0F"/>
    <w:rsid w:val="00247485"/>
    <w:rsid w:val="002547E2"/>
    <w:rsid w:val="002548C3"/>
    <w:rsid w:val="00257ACD"/>
    <w:rsid w:val="002620F4"/>
    <w:rsid w:val="00262908"/>
    <w:rsid w:val="002650F4"/>
    <w:rsid w:val="00266C68"/>
    <w:rsid w:val="002715FD"/>
    <w:rsid w:val="0027651B"/>
    <w:rsid w:val="002770B1"/>
    <w:rsid w:val="002830F6"/>
    <w:rsid w:val="00285B33"/>
    <w:rsid w:val="00287A3C"/>
    <w:rsid w:val="002A2FC6"/>
    <w:rsid w:val="002B6F08"/>
    <w:rsid w:val="002B6F39"/>
    <w:rsid w:val="002C1EC7"/>
    <w:rsid w:val="002C3015"/>
    <w:rsid w:val="002C4342"/>
    <w:rsid w:val="002C5B1B"/>
    <w:rsid w:val="002C693D"/>
    <w:rsid w:val="002C7EA3"/>
    <w:rsid w:val="002D1E7A"/>
    <w:rsid w:val="002D20AE"/>
    <w:rsid w:val="002D6C61"/>
    <w:rsid w:val="002E2104"/>
    <w:rsid w:val="002E2DAC"/>
    <w:rsid w:val="002E44D3"/>
    <w:rsid w:val="002E6963"/>
    <w:rsid w:val="002E6F8F"/>
    <w:rsid w:val="002E77A7"/>
    <w:rsid w:val="002F05D8"/>
    <w:rsid w:val="002F213B"/>
    <w:rsid w:val="002F2DE0"/>
    <w:rsid w:val="002F54EA"/>
    <w:rsid w:val="002F5E25"/>
    <w:rsid w:val="002F6348"/>
    <w:rsid w:val="002F7AA6"/>
    <w:rsid w:val="0030353C"/>
    <w:rsid w:val="00303CB9"/>
    <w:rsid w:val="00306676"/>
    <w:rsid w:val="0031244B"/>
    <w:rsid w:val="003125C3"/>
    <w:rsid w:val="00312AE6"/>
    <w:rsid w:val="00317D1A"/>
    <w:rsid w:val="003211FF"/>
    <w:rsid w:val="003242AB"/>
    <w:rsid w:val="00327247"/>
    <w:rsid w:val="00327A9D"/>
    <w:rsid w:val="00330493"/>
    <w:rsid w:val="0033130E"/>
    <w:rsid w:val="0033269C"/>
    <w:rsid w:val="00350561"/>
    <w:rsid w:val="00351C79"/>
    <w:rsid w:val="0035516C"/>
    <w:rsid w:val="00355A4C"/>
    <w:rsid w:val="003604FB"/>
    <w:rsid w:val="00360B73"/>
    <w:rsid w:val="00372537"/>
    <w:rsid w:val="00377632"/>
    <w:rsid w:val="00377EB7"/>
    <w:rsid w:val="00380B71"/>
    <w:rsid w:val="0038365A"/>
    <w:rsid w:val="00386A89"/>
    <w:rsid w:val="0039648E"/>
    <w:rsid w:val="003A1AB2"/>
    <w:rsid w:val="003A5AFE"/>
    <w:rsid w:val="003A5D5F"/>
    <w:rsid w:val="003A5F46"/>
    <w:rsid w:val="003A7FFE"/>
    <w:rsid w:val="003B0A63"/>
    <w:rsid w:val="003B3C73"/>
    <w:rsid w:val="003B50E1"/>
    <w:rsid w:val="003C1746"/>
    <w:rsid w:val="003C2AA9"/>
    <w:rsid w:val="003C47A6"/>
    <w:rsid w:val="003C58BF"/>
    <w:rsid w:val="003D451D"/>
    <w:rsid w:val="003D51EE"/>
    <w:rsid w:val="003D7F9B"/>
    <w:rsid w:val="003E2040"/>
    <w:rsid w:val="003F2DD8"/>
    <w:rsid w:val="003F3F2D"/>
    <w:rsid w:val="003F50B2"/>
    <w:rsid w:val="00400CCF"/>
    <w:rsid w:val="00401BFF"/>
    <w:rsid w:val="0040347B"/>
    <w:rsid w:val="00404424"/>
    <w:rsid w:val="0041156B"/>
    <w:rsid w:val="004122C5"/>
    <w:rsid w:val="00413B78"/>
    <w:rsid w:val="00416DDE"/>
    <w:rsid w:val="004336BD"/>
    <w:rsid w:val="004364C0"/>
    <w:rsid w:val="00442E75"/>
    <w:rsid w:val="0044411E"/>
    <w:rsid w:val="004526DF"/>
    <w:rsid w:val="00453435"/>
    <w:rsid w:val="00460089"/>
    <w:rsid w:val="0046460A"/>
    <w:rsid w:val="00466398"/>
    <w:rsid w:val="00470079"/>
    <w:rsid w:val="0047306D"/>
    <w:rsid w:val="00473791"/>
    <w:rsid w:val="00476E48"/>
    <w:rsid w:val="00481DE9"/>
    <w:rsid w:val="0049128B"/>
    <w:rsid w:val="00493903"/>
    <w:rsid w:val="00493B49"/>
    <w:rsid w:val="0049457E"/>
    <w:rsid w:val="00494E81"/>
    <w:rsid w:val="00495501"/>
    <w:rsid w:val="004A070A"/>
    <w:rsid w:val="004A320E"/>
    <w:rsid w:val="004A47DF"/>
    <w:rsid w:val="004A4E9C"/>
    <w:rsid w:val="004B086D"/>
    <w:rsid w:val="004B1A3C"/>
    <w:rsid w:val="004B5607"/>
    <w:rsid w:val="004C2653"/>
    <w:rsid w:val="004D2CC3"/>
    <w:rsid w:val="004D35CB"/>
    <w:rsid w:val="004D678C"/>
    <w:rsid w:val="004D762C"/>
    <w:rsid w:val="004D7DAB"/>
    <w:rsid w:val="004E20E5"/>
    <w:rsid w:val="004E64EA"/>
    <w:rsid w:val="004E7828"/>
    <w:rsid w:val="004F10D4"/>
    <w:rsid w:val="004F3428"/>
    <w:rsid w:val="004F452A"/>
    <w:rsid w:val="004F46AA"/>
    <w:rsid w:val="004F6A70"/>
    <w:rsid w:val="00500AD7"/>
    <w:rsid w:val="00501BB6"/>
    <w:rsid w:val="00502ABF"/>
    <w:rsid w:val="00504A1A"/>
    <w:rsid w:val="00504DB0"/>
    <w:rsid w:val="00507C35"/>
    <w:rsid w:val="00510735"/>
    <w:rsid w:val="00514D2F"/>
    <w:rsid w:val="005343FE"/>
    <w:rsid w:val="00534BD2"/>
    <w:rsid w:val="00543255"/>
    <w:rsid w:val="0054420E"/>
    <w:rsid w:val="00544D1B"/>
    <w:rsid w:val="00545DC0"/>
    <w:rsid w:val="00545F6C"/>
    <w:rsid w:val="005477D9"/>
    <w:rsid w:val="0055720C"/>
    <w:rsid w:val="00560262"/>
    <w:rsid w:val="00561796"/>
    <w:rsid w:val="005632DD"/>
    <w:rsid w:val="00563364"/>
    <w:rsid w:val="0056423B"/>
    <w:rsid w:val="00573424"/>
    <w:rsid w:val="0057402F"/>
    <w:rsid w:val="00581653"/>
    <w:rsid w:val="005849D6"/>
    <w:rsid w:val="00585367"/>
    <w:rsid w:val="005871A1"/>
    <w:rsid w:val="0058737E"/>
    <w:rsid w:val="00592518"/>
    <w:rsid w:val="00592E87"/>
    <w:rsid w:val="0059420B"/>
    <w:rsid w:val="00594C4D"/>
    <w:rsid w:val="00596A87"/>
    <w:rsid w:val="005A33B0"/>
    <w:rsid w:val="005C1693"/>
    <w:rsid w:val="005C2DC2"/>
    <w:rsid w:val="005C304A"/>
    <w:rsid w:val="005C3D69"/>
    <w:rsid w:val="005C7C98"/>
    <w:rsid w:val="005D12E2"/>
    <w:rsid w:val="005D2C3A"/>
    <w:rsid w:val="005D55A4"/>
    <w:rsid w:val="005D57C8"/>
    <w:rsid w:val="005D7761"/>
    <w:rsid w:val="005E0278"/>
    <w:rsid w:val="005E090D"/>
    <w:rsid w:val="005E154A"/>
    <w:rsid w:val="005E3CA0"/>
    <w:rsid w:val="005E44B1"/>
    <w:rsid w:val="005E67B0"/>
    <w:rsid w:val="005E7047"/>
    <w:rsid w:val="005E777F"/>
    <w:rsid w:val="005F149A"/>
    <w:rsid w:val="005F1CA7"/>
    <w:rsid w:val="005F28BE"/>
    <w:rsid w:val="005F43DD"/>
    <w:rsid w:val="005F4F72"/>
    <w:rsid w:val="005F51A9"/>
    <w:rsid w:val="005F6BE1"/>
    <w:rsid w:val="005F7416"/>
    <w:rsid w:val="00600C11"/>
    <w:rsid w:val="0060260C"/>
    <w:rsid w:val="00606B89"/>
    <w:rsid w:val="00611EAF"/>
    <w:rsid w:val="00623F30"/>
    <w:rsid w:val="00625FB8"/>
    <w:rsid w:val="006261BD"/>
    <w:rsid w:val="00635EDB"/>
    <w:rsid w:val="0064016F"/>
    <w:rsid w:val="00645835"/>
    <w:rsid w:val="00645F8C"/>
    <w:rsid w:val="0064734E"/>
    <w:rsid w:val="00650137"/>
    <w:rsid w:val="006509D7"/>
    <w:rsid w:val="00651CE8"/>
    <w:rsid w:val="0065521B"/>
    <w:rsid w:val="00655C1C"/>
    <w:rsid w:val="006573EA"/>
    <w:rsid w:val="00670920"/>
    <w:rsid w:val="00671EF6"/>
    <w:rsid w:val="0067205B"/>
    <w:rsid w:val="006748F8"/>
    <w:rsid w:val="00680489"/>
    <w:rsid w:val="00683C32"/>
    <w:rsid w:val="00686ACD"/>
    <w:rsid w:val="00690BB2"/>
    <w:rsid w:val="00693B18"/>
    <w:rsid w:val="00693D09"/>
    <w:rsid w:val="006950B8"/>
    <w:rsid w:val="006A1D8D"/>
    <w:rsid w:val="006A2685"/>
    <w:rsid w:val="006A6549"/>
    <w:rsid w:val="006A7710"/>
    <w:rsid w:val="006A78ED"/>
    <w:rsid w:val="006A7A61"/>
    <w:rsid w:val="006B1E59"/>
    <w:rsid w:val="006B2FFB"/>
    <w:rsid w:val="006C10A2"/>
    <w:rsid w:val="006C1F18"/>
    <w:rsid w:val="006D40D5"/>
    <w:rsid w:val="006E05E7"/>
    <w:rsid w:val="006E4D93"/>
    <w:rsid w:val="006F009A"/>
    <w:rsid w:val="006F2912"/>
    <w:rsid w:val="006F3D93"/>
    <w:rsid w:val="006F3EAD"/>
    <w:rsid w:val="006F4EDE"/>
    <w:rsid w:val="007019B1"/>
    <w:rsid w:val="00721657"/>
    <w:rsid w:val="007279A8"/>
    <w:rsid w:val="00727B1A"/>
    <w:rsid w:val="00734350"/>
    <w:rsid w:val="00736F45"/>
    <w:rsid w:val="00741337"/>
    <w:rsid w:val="00752258"/>
    <w:rsid w:val="007529E1"/>
    <w:rsid w:val="00761818"/>
    <w:rsid w:val="00762880"/>
    <w:rsid w:val="00762AD6"/>
    <w:rsid w:val="00762E02"/>
    <w:rsid w:val="00766D85"/>
    <w:rsid w:val="007701E6"/>
    <w:rsid w:val="00770F42"/>
    <w:rsid w:val="00772290"/>
    <w:rsid w:val="00777265"/>
    <w:rsid w:val="007805E7"/>
    <w:rsid w:val="0078222A"/>
    <w:rsid w:val="00787D48"/>
    <w:rsid w:val="00795294"/>
    <w:rsid w:val="007A0A0E"/>
    <w:rsid w:val="007A4E50"/>
    <w:rsid w:val="007A5668"/>
    <w:rsid w:val="007A6185"/>
    <w:rsid w:val="007B18A7"/>
    <w:rsid w:val="007B250E"/>
    <w:rsid w:val="007B5324"/>
    <w:rsid w:val="007C27FC"/>
    <w:rsid w:val="007C51FF"/>
    <w:rsid w:val="007D50E4"/>
    <w:rsid w:val="007E0017"/>
    <w:rsid w:val="007E2DC5"/>
    <w:rsid w:val="007F04DD"/>
    <w:rsid w:val="007F1CC7"/>
    <w:rsid w:val="007F25E6"/>
    <w:rsid w:val="007F374C"/>
    <w:rsid w:val="007F3EE8"/>
    <w:rsid w:val="008027AC"/>
    <w:rsid w:val="008028CE"/>
    <w:rsid w:val="0080332E"/>
    <w:rsid w:val="00807702"/>
    <w:rsid w:val="008141E0"/>
    <w:rsid w:val="00816EE1"/>
    <w:rsid w:val="00816F88"/>
    <w:rsid w:val="00821996"/>
    <w:rsid w:val="00822323"/>
    <w:rsid w:val="00822C13"/>
    <w:rsid w:val="00827BC6"/>
    <w:rsid w:val="008300AD"/>
    <w:rsid w:val="00833024"/>
    <w:rsid w:val="008419B1"/>
    <w:rsid w:val="00844A56"/>
    <w:rsid w:val="00845B11"/>
    <w:rsid w:val="00852081"/>
    <w:rsid w:val="0085512D"/>
    <w:rsid w:val="008603D8"/>
    <w:rsid w:val="00872B6E"/>
    <w:rsid w:val="00874DFD"/>
    <w:rsid w:val="008774D3"/>
    <w:rsid w:val="008802F9"/>
    <w:rsid w:val="008818B7"/>
    <w:rsid w:val="00883086"/>
    <w:rsid w:val="0088309E"/>
    <w:rsid w:val="008879FD"/>
    <w:rsid w:val="00894C37"/>
    <w:rsid w:val="008A00EA"/>
    <w:rsid w:val="008A1581"/>
    <w:rsid w:val="008A3F93"/>
    <w:rsid w:val="008A44A7"/>
    <w:rsid w:val="008A6236"/>
    <w:rsid w:val="008A6E1C"/>
    <w:rsid w:val="008A72FD"/>
    <w:rsid w:val="008B2EDF"/>
    <w:rsid w:val="008B47C7"/>
    <w:rsid w:val="008B54CB"/>
    <w:rsid w:val="008B5A3D"/>
    <w:rsid w:val="008C1782"/>
    <w:rsid w:val="008C4010"/>
    <w:rsid w:val="008C47D4"/>
    <w:rsid w:val="008C4FDF"/>
    <w:rsid w:val="008C57D2"/>
    <w:rsid w:val="008C6B1F"/>
    <w:rsid w:val="008D5E4F"/>
    <w:rsid w:val="008E34F0"/>
    <w:rsid w:val="008E4B26"/>
    <w:rsid w:val="008F14F5"/>
    <w:rsid w:val="008F4C5A"/>
    <w:rsid w:val="008F4DC8"/>
    <w:rsid w:val="008F4E00"/>
    <w:rsid w:val="008F71C1"/>
    <w:rsid w:val="00902D41"/>
    <w:rsid w:val="00902F49"/>
    <w:rsid w:val="009034C8"/>
    <w:rsid w:val="00904230"/>
    <w:rsid w:val="00914004"/>
    <w:rsid w:val="00922C5F"/>
    <w:rsid w:val="00922EC1"/>
    <w:rsid w:val="00923CF1"/>
    <w:rsid w:val="009301F1"/>
    <w:rsid w:val="009307DF"/>
    <w:rsid w:val="009359B8"/>
    <w:rsid w:val="00935FF0"/>
    <w:rsid w:val="00936535"/>
    <w:rsid w:val="009431F8"/>
    <w:rsid w:val="00947A35"/>
    <w:rsid w:val="0096201B"/>
    <w:rsid w:val="00962081"/>
    <w:rsid w:val="00964B54"/>
    <w:rsid w:val="00966CB5"/>
    <w:rsid w:val="00970CC7"/>
    <w:rsid w:val="00975786"/>
    <w:rsid w:val="00981CB7"/>
    <w:rsid w:val="00983E1F"/>
    <w:rsid w:val="00993F46"/>
    <w:rsid w:val="0099544A"/>
    <w:rsid w:val="00997358"/>
    <w:rsid w:val="009A452B"/>
    <w:rsid w:val="009A78C5"/>
    <w:rsid w:val="009B050C"/>
    <w:rsid w:val="009B087F"/>
    <w:rsid w:val="009B2AF4"/>
    <w:rsid w:val="009C110B"/>
    <w:rsid w:val="009C40C6"/>
    <w:rsid w:val="009C5359"/>
    <w:rsid w:val="009C5441"/>
    <w:rsid w:val="009C6E34"/>
    <w:rsid w:val="009C7327"/>
    <w:rsid w:val="009D119F"/>
    <w:rsid w:val="009D366A"/>
    <w:rsid w:val="009D49A2"/>
    <w:rsid w:val="009D66BE"/>
    <w:rsid w:val="009F3940"/>
    <w:rsid w:val="009F3EB2"/>
    <w:rsid w:val="009F6EB1"/>
    <w:rsid w:val="00A00E40"/>
    <w:rsid w:val="00A01C3B"/>
    <w:rsid w:val="00A052DB"/>
    <w:rsid w:val="00A05A36"/>
    <w:rsid w:val="00A068FE"/>
    <w:rsid w:val="00A11D05"/>
    <w:rsid w:val="00A13162"/>
    <w:rsid w:val="00A20267"/>
    <w:rsid w:val="00A25180"/>
    <w:rsid w:val="00A25E71"/>
    <w:rsid w:val="00A3158C"/>
    <w:rsid w:val="00A32DF3"/>
    <w:rsid w:val="00A33E32"/>
    <w:rsid w:val="00A35E20"/>
    <w:rsid w:val="00A36F6D"/>
    <w:rsid w:val="00A41326"/>
    <w:rsid w:val="00A41D65"/>
    <w:rsid w:val="00A44D0D"/>
    <w:rsid w:val="00A4641C"/>
    <w:rsid w:val="00A50CA0"/>
    <w:rsid w:val="00A525CC"/>
    <w:rsid w:val="00A53E7C"/>
    <w:rsid w:val="00A5607F"/>
    <w:rsid w:val="00A60087"/>
    <w:rsid w:val="00A620C7"/>
    <w:rsid w:val="00A63FD2"/>
    <w:rsid w:val="00A705E8"/>
    <w:rsid w:val="00A721F4"/>
    <w:rsid w:val="00A76496"/>
    <w:rsid w:val="00A77E9E"/>
    <w:rsid w:val="00A854F7"/>
    <w:rsid w:val="00A85677"/>
    <w:rsid w:val="00A920DC"/>
    <w:rsid w:val="00A9392C"/>
    <w:rsid w:val="00A9462B"/>
    <w:rsid w:val="00A97D59"/>
    <w:rsid w:val="00AA08A1"/>
    <w:rsid w:val="00AA0C98"/>
    <w:rsid w:val="00AA3E09"/>
    <w:rsid w:val="00AA4BEF"/>
    <w:rsid w:val="00AA6F88"/>
    <w:rsid w:val="00AB1659"/>
    <w:rsid w:val="00AB4962"/>
    <w:rsid w:val="00AB556F"/>
    <w:rsid w:val="00AB734E"/>
    <w:rsid w:val="00AB740F"/>
    <w:rsid w:val="00AC1056"/>
    <w:rsid w:val="00AC6F14"/>
    <w:rsid w:val="00AC7221"/>
    <w:rsid w:val="00AD3C12"/>
    <w:rsid w:val="00AD4677"/>
    <w:rsid w:val="00AD574F"/>
    <w:rsid w:val="00AD7716"/>
    <w:rsid w:val="00AE0B83"/>
    <w:rsid w:val="00AE5961"/>
    <w:rsid w:val="00AF0745"/>
    <w:rsid w:val="00AF4971"/>
    <w:rsid w:val="00AF5276"/>
    <w:rsid w:val="00AF6A70"/>
    <w:rsid w:val="00AF7C86"/>
    <w:rsid w:val="00B01046"/>
    <w:rsid w:val="00B01E53"/>
    <w:rsid w:val="00B26426"/>
    <w:rsid w:val="00B310F9"/>
    <w:rsid w:val="00B37866"/>
    <w:rsid w:val="00B412FB"/>
    <w:rsid w:val="00B4576B"/>
    <w:rsid w:val="00B46350"/>
    <w:rsid w:val="00B46DF3"/>
    <w:rsid w:val="00B532D9"/>
    <w:rsid w:val="00B648C7"/>
    <w:rsid w:val="00B66E8F"/>
    <w:rsid w:val="00B70413"/>
    <w:rsid w:val="00B71078"/>
    <w:rsid w:val="00B7225A"/>
    <w:rsid w:val="00B80157"/>
    <w:rsid w:val="00B82C4C"/>
    <w:rsid w:val="00B83D5E"/>
    <w:rsid w:val="00B8460A"/>
    <w:rsid w:val="00B8650D"/>
    <w:rsid w:val="00B879B4"/>
    <w:rsid w:val="00B90D79"/>
    <w:rsid w:val="00B90F07"/>
    <w:rsid w:val="00B97BB9"/>
    <w:rsid w:val="00BA0009"/>
    <w:rsid w:val="00BA4ABD"/>
    <w:rsid w:val="00BB02B5"/>
    <w:rsid w:val="00BB1863"/>
    <w:rsid w:val="00BB25EE"/>
    <w:rsid w:val="00BB363A"/>
    <w:rsid w:val="00BB3D1F"/>
    <w:rsid w:val="00BC10A0"/>
    <w:rsid w:val="00BC4537"/>
    <w:rsid w:val="00BC5BF2"/>
    <w:rsid w:val="00BC7BA2"/>
    <w:rsid w:val="00BD426B"/>
    <w:rsid w:val="00BD4883"/>
    <w:rsid w:val="00BD79F0"/>
    <w:rsid w:val="00BE2B4D"/>
    <w:rsid w:val="00BE3822"/>
    <w:rsid w:val="00BF04A0"/>
    <w:rsid w:val="00BF2C40"/>
    <w:rsid w:val="00BF5588"/>
    <w:rsid w:val="00BF57D6"/>
    <w:rsid w:val="00C015F8"/>
    <w:rsid w:val="00C02C2A"/>
    <w:rsid w:val="00C07E26"/>
    <w:rsid w:val="00C1011C"/>
    <w:rsid w:val="00C12049"/>
    <w:rsid w:val="00C12F94"/>
    <w:rsid w:val="00C163B6"/>
    <w:rsid w:val="00C177C5"/>
    <w:rsid w:val="00C2506D"/>
    <w:rsid w:val="00C34EC3"/>
    <w:rsid w:val="00C36236"/>
    <w:rsid w:val="00C36A49"/>
    <w:rsid w:val="00C4038C"/>
    <w:rsid w:val="00C41620"/>
    <w:rsid w:val="00C42BA2"/>
    <w:rsid w:val="00C44066"/>
    <w:rsid w:val="00C44E13"/>
    <w:rsid w:val="00C4539E"/>
    <w:rsid w:val="00C60A41"/>
    <w:rsid w:val="00C62DE8"/>
    <w:rsid w:val="00C62DFB"/>
    <w:rsid w:val="00C630E6"/>
    <w:rsid w:val="00C63812"/>
    <w:rsid w:val="00C64AF3"/>
    <w:rsid w:val="00C66F4D"/>
    <w:rsid w:val="00C67BB5"/>
    <w:rsid w:val="00C72713"/>
    <w:rsid w:val="00C766F8"/>
    <w:rsid w:val="00C848EF"/>
    <w:rsid w:val="00C86600"/>
    <w:rsid w:val="00C87BCA"/>
    <w:rsid w:val="00C87EED"/>
    <w:rsid w:val="00C94506"/>
    <w:rsid w:val="00C954BC"/>
    <w:rsid w:val="00CA1F0B"/>
    <w:rsid w:val="00CA3646"/>
    <w:rsid w:val="00CA4AE3"/>
    <w:rsid w:val="00CA5C2A"/>
    <w:rsid w:val="00CB110F"/>
    <w:rsid w:val="00CB2A2E"/>
    <w:rsid w:val="00CB338A"/>
    <w:rsid w:val="00CB3B2A"/>
    <w:rsid w:val="00CB79C5"/>
    <w:rsid w:val="00CC411F"/>
    <w:rsid w:val="00CC4B75"/>
    <w:rsid w:val="00CC732E"/>
    <w:rsid w:val="00CD2FCD"/>
    <w:rsid w:val="00CD7207"/>
    <w:rsid w:val="00CE0422"/>
    <w:rsid w:val="00CE0DBE"/>
    <w:rsid w:val="00CE1422"/>
    <w:rsid w:val="00CE5E4D"/>
    <w:rsid w:val="00CE6492"/>
    <w:rsid w:val="00CE7F28"/>
    <w:rsid w:val="00CF02C4"/>
    <w:rsid w:val="00CF167F"/>
    <w:rsid w:val="00CF72E5"/>
    <w:rsid w:val="00D013EE"/>
    <w:rsid w:val="00D01F54"/>
    <w:rsid w:val="00D040F7"/>
    <w:rsid w:val="00D04A76"/>
    <w:rsid w:val="00D0728C"/>
    <w:rsid w:val="00D10FC7"/>
    <w:rsid w:val="00D1519F"/>
    <w:rsid w:val="00D15972"/>
    <w:rsid w:val="00D20E99"/>
    <w:rsid w:val="00D21C83"/>
    <w:rsid w:val="00D35BDD"/>
    <w:rsid w:val="00D46CC5"/>
    <w:rsid w:val="00D4778C"/>
    <w:rsid w:val="00D54A5F"/>
    <w:rsid w:val="00D63006"/>
    <w:rsid w:val="00D64610"/>
    <w:rsid w:val="00D72301"/>
    <w:rsid w:val="00D75D21"/>
    <w:rsid w:val="00D911DE"/>
    <w:rsid w:val="00D91B97"/>
    <w:rsid w:val="00D93ACC"/>
    <w:rsid w:val="00D93C08"/>
    <w:rsid w:val="00D95DAC"/>
    <w:rsid w:val="00D96EC9"/>
    <w:rsid w:val="00DA0B53"/>
    <w:rsid w:val="00DA42DF"/>
    <w:rsid w:val="00DB1171"/>
    <w:rsid w:val="00DB1519"/>
    <w:rsid w:val="00DB2840"/>
    <w:rsid w:val="00DC0951"/>
    <w:rsid w:val="00DC0972"/>
    <w:rsid w:val="00DC1BD3"/>
    <w:rsid w:val="00DC2C1A"/>
    <w:rsid w:val="00DD32C8"/>
    <w:rsid w:val="00DD66B4"/>
    <w:rsid w:val="00DE1972"/>
    <w:rsid w:val="00DE27AB"/>
    <w:rsid w:val="00DF0973"/>
    <w:rsid w:val="00DF1CF6"/>
    <w:rsid w:val="00DF1F86"/>
    <w:rsid w:val="00DF2AB3"/>
    <w:rsid w:val="00DF533E"/>
    <w:rsid w:val="00DF7250"/>
    <w:rsid w:val="00E00CAA"/>
    <w:rsid w:val="00E026E8"/>
    <w:rsid w:val="00E03EBF"/>
    <w:rsid w:val="00E05209"/>
    <w:rsid w:val="00E05AC1"/>
    <w:rsid w:val="00E0660E"/>
    <w:rsid w:val="00E11BCF"/>
    <w:rsid w:val="00E2258E"/>
    <w:rsid w:val="00E23F7D"/>
    <w:rsid w:val="00E260C2"/>
    <w:rsid w:val="00E32596"/>
    <w:rsid w:val="00E368F7"/>
    <w:rsid w:val="00E36EB8"/>
    <w:rsid w:val="00E37FB8"/>
    <w:rsid w:val="00E40B07"/>
    <w:rsid w:val="00E42326"/>
    <w:rsid w:val="00E43544"/>
    <w:rsid w:val="00E44D89"/>
    <w:rsid w:val="00E454C8"/>
    <w:rsid w:val="00E477EA"/>
    <w:rsid w:val="00E55807"/>
    <w:rsid w:val="00E63B14"/>
    <w:rsid w:val="00E65CA0"/>
    <w:rsid w:val="00E70D9F"/>
    <w:rsid w:val="00E73554"/>
    <w:rsid w:val="00E83810"/>
    <w:rsid w:val="00E86933"/>
    <w:rsid w:val="00E9168E"/>
    <w:rsid w:val="00E93004"/>
    <w:rsid w:val="00E9605B"/>
    <w:rsid w:val="00E97298"/>
    <w:rsid w:val="00E97753"/>
    <w:rsid w:val="00EA0C51"/>
    <w:rsid w:val="00EA7DE7"/>
    <w:rsid w:val="00EB7A8A"/>
    <w:rsid w:val="00EC6FED"/>
    <w:rsid w:val="00EC7F3B"/>
    <w:rsid w:val="00ED5299"/>
    <w:rsid w:val="00EE08EB"/>
    <w:rsid w:val="00EE3A64"/>
    <w:rsid w:val="00EE50E5"/>
    <w:rsid w:val="00EE5F4C"/>
    <w:rsid w:val="00EF01CF"/>
    <w:rsid w:val="00EF2B77"/>
    <w:rsid w:val="00F03590"/>
    <w:rsid w:val="00F03622"/>
    <w:rsid w:val="00F077FD"/>
    <w:rsid w:val="00F13D9C"/>
    <w:rsid w:val="00F15CFB"/>
    <w:rsid w:val="00F204F3"/>
    <w:rsid w:val="00F218AB"/>
    <w:rsid w:val="00F21C25"/>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7134"/>
    <w:rsid w:val="00F57FFA"/>
    <w:rsid w:val="00F61B16"/>
    <w:rsid w:val="00F626F7"/>
    <w:rsid w:val="00F67E84"/>
    <w:rsid w:val="00F736F9"/>
    <w:rsid w:val="00F73833"/>
    <w:rsid w:val="00F74799"/>
    <w:rsid w:val="00F9211C"/>
    <w:rsid w:val="00FA095D"/>
    <w:rsid w:val="00FA15A2"/>
    <w:rsid w:val="00FA49E9"/>
    <w:rsid w:val="00FA6C8B"/>
    <w:rsid w:val="00FA6CDA"/>
    <w:rsid w:val="00FA7C89"/>
    <w:rsid w:val="00FB4139"/>
    <w:rsid w:val="00FB476E"/>
    <w:rsid w:val="00FB4A43"/>
    <w:rsid w:val="00FC0D90"/>
    <w:rsid w:val="00FC147D"/>
    <w:rsid w:val="00FC7D8C"/>
    <w:rsid w:val="00FD3980"/>
    <w:rsid w:val="00FD431E"/>
    <w:rsid w:val="00FD5A2C"/>
    <w:rsid w:val="00FE0D47"/>
    <w:rsid w:val="00FE1D5C"/>
    <w:rsid w:val="00FE2442"/>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8C"/>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CommentReference">
    <w:name w:val="annotation reference"/>
    <w:basedOn w:val="DefaultParagraphFont"/>
    <w:uiPriority w:val="99"/>
    <w:unhideWhenUsed/>
    <w:rsid w:val="001E0E53"/>
    <w:rPr>
      <w:sz w:val="16"/>
      <w:szCs w:val="16"/>
    </w:rPr>
  </w:style>
  <w:style w:type="paragraph" w:styleId="CommentText">
    <w:name w:val="annotation text"/>
    <w:basedOn w:val="Normal"/>
    <w:link w:val="CommentTextChar"/>
    <w:uiPriority w:val="99"/>
    <w:unhideWhenUsed/>
    <w:rsid w:val="001E0E53"/>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1E0E53"/>
    <w:rPr>
      <w:rFonts w:asciiTheme="minorHAnsi" w:eastAsiaTheme="minorEastAsia" w:hAnsiTheme="minorHAnsi" w:cstheme="minorBidi"/>
    </w:rPr>
  </w:style>
  <w:style w:type="character" w:customStyle="1" w:styleId="normaltextrun">
    <w:name w:val="normaltextrun"/>
    <w:basedOn w:val="DefaultParagraphFont"/>
    <w:rsid w:val="001E0E53"/>
  </w:style>
  <w:style w:type="character" w:styleId="UnresolvedMention">
    <w:name w:val="Unresolved Mention"/>
    <w:basedOn w:val="DefaultParagraphFont"/>
    <w:uiPriority w:val="99"/>
    <w:semiHidden/>
    <w:unhideWhenUsed/>
    <w:rsid w:val="00E454C8"/>
    <w:rPr>
      <w:color w:val="605E5C"/>
      <w:shd w:val="clear" w:color="auto" w:fill="E1DFDD"/>
    </w:rPr>
  </w:style>
  <w:style w:type="paragraph" w:styleId="CommentSubject">
    <w:name w:val="annotation subject"/>
    <w:basedOn w:val="CommentText"/>
    <w:next w:val="CommentText"/>
    <w:link w:val="CommentSubjectChar"/>
    <w:semiHidden/>
    <w:unhideWhenUsed/>
    <w:rsid w:val="003B3C73"/>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en-GB" w:eastAsia="en-US"/>
    </w:rPr>
  </w:style>
  <w:style w:type="character" w:customStyle="1" w:styleId="CommentSubjectChar">
    <w:name w:val="Comment Subject Char"/>
    <w:basedOn w:val="CommentTextChar"/>
    <w:link w:val="CommentSubject"/>
    <w:semiHidden/>
    <w:rsid w:val="003B3C73"/>
    <w:rPr>
      <w:rFonts w:asciiTheme="minorHAnsi" w:eastAsiaTheme="minorEastAsia" w:hAnsiTheme="minorHAnsi" w:cstheme="minorBidi"/>
      <w:b/>
      <w:bCs/>
      <w:lang w:val="en-GB" w:eastAsia="en-US"/>
    </w:rPr>
  </w:style>
  <w:style w:type="paragraph" w:customStyle="1" w:styleId="Default">
    <w:name w:val="Default"/>
    <w:rsid w:val="002C693D"/>
    <w:pPr>
      <w:autoSpaceDE w:val="0"/>
      <w:autoSpaceDN w:val="0"/>
      <w:adjustRightInd w:val="0"/>
    </w:pPr>
    <w:rPr>
      <w:rFonts w:ascii="Arial" w:eastAsiaTheme="minorHAnsi" w:hAnsi="Arial" w:cs="Arial"/>
      <w:color w:val="000000"/>
      <w:sz w:val="24"/>
      <w:szCs w:val="24"/>
      <w:lang w:val="en-GB" w:eastAsia="en-US"/>
    </w:rPr>
  </w:style>
  <w:style w:type="paragraph" w:styleId="Revision">
    <w:name w:val="Revision"/>
    <w:hidden/>
    <w:uiPriority w:val="99"/>
    <w:semiHidden/>
    <w:rsid w:val="008F4C5A"/>
    <w:rPr>
      <w:rFonts w:asciiTheme="minorHAnsi" w:hAnsiTheme="minorHAnsi"/>
      <w:sz w:val="24"/>
      <w:lang w:val="en-GB" w:eastAsia="en-US"/>
    </w:rPr>
  </w:style>
  <w:style w:type="paragraph" w:styleId="NormalWeb">
    <w:name w:val="Normal (Web)"/>
    <w:basedOn w:val="Normal"/>
    <w:uiPriority w:val="99"/>
    <w:unhideWhenUsed/>
    <w:rsid w:val="0067092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118809">
      <w:bodyDiv w:val="1"/>
      <w:marLeft w:val="0"/>
      <w:marRight w:val="0"/>
      <w:marTop w:val="0"/>
      <w:marBottom w:val="0"/>
      <w:divBdr>
        <w:top w:val="none" w:sz="0" w:space="0" w:color="auto"/>
        <w:left w:val="none" w:sz="0" w:space="0" w:color="auto"/>
        <w:bottom w:val="none" w:sz="0" w:space="0" w:color="auto"/>
        <w:right w:val="none" w:sz="0" w:space="0" w:color="auto"/>
      </w:divBdr>
    </w:div>
    <w:div w:id="1187912145">
      <w:bodyDiv w:val="1"/>
      <w:marLeft w:val="0"/>
      <w:marRight w:val="0"/>
      <w:marTop w:val="0"/>
      <w:marBottom w:val="0"/>
      <w:divBdr>
        <w:top w:val="none" w:sz="0" w:space="0" w:color="auto"/>
        <w:left w:val="none" w:sz="0" w:space="0" w:color="auto"/>
        <w:bottom w:val="none" w:sz="0" w:space="0" w:color="auto"/>
        <w:right w:val="none" w:sz="0" w:space="0" w:color="auto"/>
      </w:divBdr>
    </w:div>
    <w:div w:id="20240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MembersPartners/Pages/Partners/Our-common-work-with-selected-Partners.aspx?pi=47826&amp;nb=1" TargetMode="External"/><Relationship Id="rId21" Type="http://schemas.openxmlformats.org/officeDocument/2006/relationships/hyperlink" Target="https://www.itu.int/en/ITU-D/MembersPartners/Pages/Partners/Our-common-work-with-selected-Partners.aspx?pi=47829&amp;nb=1" TargetMode="External"/><Relationship Id="rId42" Type="http://schemas.openxmlformats.org/officeDocument/2006/relationships/hyperlink" Target="https://www.itu.int/en/ITU-D/MembersPartners/Pages/Partners/Our-common-work-with-selected-Partners.aspx?pi=41073&amp;nb=7" TargetMode="External"/><Relationship Id="rId47" Type="http://schemas.openxmlformats.org/officeDocument/2006/relationships/hyperlink" Target="https://www.itu.int/en/ITU-D/MembersPartners/Pages/Partners/Our-common-work-with-selected-Partners.aspx?pi=47811&amp;nb=1" TargetMode="External"/><Relationship Id="rId63" Type="http://schemas.openxmlformats.org/officeDocument/2006/relationships/hyperlink" Target="https://www.itu.int/en/ITU-D/MembersPartners/Pages/Partners/Our-common-work-with-selected-Partners.aspx?pi=45985&amp;nb=3" TargetMode="External"/><Relationship Id="rId68" Type="http://schemas.openxmlformats.org/officeDocument/2006/relationships/hyperlink" Target="https://www.itu.int/en/ITU-D/MembersPartners/Pages/Partners/Our-common-work-with-selected-Partners.aspx?pi=47816&amp;nb=1" TargetMode="External"/><Relationship Id="rId84" Type="http://schemas.openxmlformats.org/officeDocument/2006/relationships/header" Target="header4.xm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s://www.itu.int/en/ITU-D/MembersPartners/Pages/Partners/Our-common-work-with-selected-Partners.aspx?pi=46805&amp;nb=2" TargetMode="External"/><Relationship Id="rId37" Type="http://schemas.openxmlformats.org/officeDocument/2006/relationships/hyperlink" Target="https://www.itu.int/en/ITU-D/MembersPartners/Pages/Partners/Our-common-work-with-selected-Partners.aspx?pi=7110&amp;nb=1" TargetMode="External"/><Relationship Id="rId53" Type="http://schemas.openxmlformats.org/officeDocument/2006/relationships/hyperlink" Target="https://www.itu.int/en/ITU-D/MembersPartners/Pages/Partners/Our-common-work-with-selected-Partners.aspx?pi=46795&amp;nb=1" TargetMode="External"/><Relationship Id="rId58" Type="http://schemas.openxmlformats.org/officeDocument/2006/relationships/hyperlink" Target="https://www.itu.int/en/ITU-D/MembersPartners/Pages/Partners/Our-common-work-with-selected-Partners.aspx?pi=46713&amp;nb=1" TargetMode="External"/><Relationship Id="rId74" Type="http://schemas.openxmlformats.org/officeDocument/2006/relationships/hyperlink" Target="https://www.itu.int/en/ITU-D/MembersPartners/Pages/Partners/Our-common-work-with-selected-Partners.aspx?pi=46794&amp;nb=2" TargetMode="External"/><Relationship Id="rId79" Type="http://schemas.openxmlformats.org/officeDocument/2006/relationships/hyperlink" Target="https://www.itu.int/en/ITU-D/MembersPartners/Pages/Partners/Our-common-work-with-selected-Partners.aspx?pi=46798&amp;nb=1" TargetMode="External"/><Relationship Id="rId5" Type="http://schemas.openxmlformats.org/officeDocument/2006/relationships/numbering" Target="numbering.xml"/><Relationship Id="rId19" Type="http://schemas.openxmlformats.org/officeDocument/2006/relationships/hyperlink" Target="https://www.itu.int/en/ITU-D/MembersPartners/Pages/Partners/Our-common-work-with-selected-Partners.aspx?pi=47831&amp;nb=1" TargetMode="External"/><Relationship Id="rId14" Type="http://schemas.openxmlformats.org/officeDocument/2006/relationships/header" Target="header2.xml"/><Relationship Id="rId22" Type="http://schemas.openxmlformats.org/officeDocument/2006/relationships/hyperlink" Target="https://www.itu.int/en/ITU-D/MembersPartners/Pages/Partners/Our-common-work-with-selected-Partners.aspx?pi=47833&amp;nb=1" TargetMode="External"/><Relationship Id="rId27" Type="http://schemas.openxmlformats.org/officeDocument/2006/relationships/hyperlink" Target="https://www.itu.int/en/ITU-D/MembersPartners/Pages/Partners/Our-common-work-with-selected-Partners.aspx?pi=16741&amp;nb=1" TargetMode="External"/><Relationship Id="rId30" Type="http://schemas.openxmlformats.org/officeDocument/2006/relationships/hyperlink" Target="https://www.itu.int/en/ITU-D/MembersPartners/Pages/Partners/Our-common-work-with-selected-Partners.aspx?pi=47830&amp;nb=1" TargetMode="External"/><Relationship Id="rId35" Type="http://schemas.openxmlformats.org/officeDocument/2006/relationships/hyperlink" Target="https://www.itu.int/en/ITU-D/MembersPartners/Pages/Partners/Our-common-work-with-selected-Partners.aspx?pi=47818&amp;nb=2" TargetMode="External"/><Relationship Id="rId43" Type="http://schemas.openxmlformats.org/officeDocument/2006/relationships/hyperlink" Target="https://www.itu.int/en/ITU-D/MembersPartners/Pages/Partners/Our-common-work-with-selected-Partners.aspx?pi=7355&amp;nb=1" TargetMode="External"/><Relationship Id="rId48" Type="http://schemas.openxmlformats.org/officeDocument/2006/relationships/hyperlink" Target="https://www.itu.int/en/ITU-D/MembersPartners/Pages/Partners/Our-common-work-with-selected-Partners.aspx?pi=7359&amp;nb=2" TargetMode="External"/><Relationship Id="rId56" Type="http://schemas.openxmlformats.org/officeDocument/2006/relationships/hyperlink" Target="https://www.itu.int/en/ITU-D/MembersPartners/Pages/Partners/Our-common-work-with-selected-Partners.aspx?pi=46796&amp;nb=1" TargetMode="External"/><Relationship Id="rId64" Type="http://schemas.openxmlformats.org/officeDocument/2006/relationships/hyperlink" Target="https://www.itu.int/en/ITU-D/MembersPartners/Pages/Partners/Our-common-work-with-selected-Partners.aspx?pi=46724&amp;nb=5" TargetMode="External"/><Relationship Id="rId69" Type="http://schemas.openxmlformats.org/officeDocument/2006/relationships/hyperlink" Target="https://www.itu.int/en/ITU-D/MembersPartners/Pages/Partners/Our-common-work-with-selected-Partners.aspx?pi=47815&amp;nb=1" TargetMode="External"/><Relationship Id="rId77" Type="http://schemas.openxmlformats.org/officeDocument/2006/relationships/hyperlink" Target="https://www.itu.int/en/ITU-D/MembersPartners/Pages/Partners/Our-common-work-with-selected-Partners.aspx?pi=46225&amp;nb=3" TargetMode="External"/><Relationship Id="rId8" Type="http://schemas.openxmlformats.org/officeDocument/2006/relationships/webSettings" Target="webSettings.xml"/><Relationship Id="rId51" Type="http://schemas.openxmlformats.org/officeDocument/2006/relationships/hyperlink" Target="https://www.itu.int/en/ITU-D/MembersPartners/Pages/Partners/Our-common-work-with-selected-Partners.aspx?pi=7390&amp;nb=3" TargetMode="External"/><Relationship Id="rId72" Type="http://schemas.openxmlformats.org/officeDocument/2006/relationships/hyperlink" Target="https://www.itu.int/en/ITU-D/MembersPartners/Pages/Partners/Our-common-work-with-selected-Partners.aspx?pi=47819&amp;nb=1" TargetMode="External"/><Relationship Id="rId80" Type="http://schemas.openxmlformats.org/officeDocument/2006/relationships/hyperlink" Target="https://www.itu.int/en/ITU-D/MembersPartners/Pages/Partners/Our-common-work-with-selected-Partners.aspx?pi=46805&amp;nb=1" TargetMode="External"/><Relationship Id="rId85"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itu.int/en/ITU-D/MembersPartners/Pages/Partners/Our-common-work-with-selected-Partners.aspx?pi=7359&amp;nb=3" TargetMode="External"/><Relationship Id="rId33" Type="http://schemas.openxmlformats.org/officeDocument/2006/relationships/hyperlink" Target="https://www.itu.int/en/ITU-D/MembersPartners/Pages/Partners/Our-common-work-with-selected-Partners.aspx?pi=47827&amp;nb=1" TargetMode="External"/><Relationship Id="rId38" Type="http://schemas.openxmlformats.org/officeDocument/2006/relationships/hyperlink" Target="https://www.itu.int/en/ITU-D/MembersPartners/Pages/Partners/Our-common-work-with-selected-Partners.aspx?pi=46659&amp;nb=8" TargetMode="External"/><Relationship Id="rId46" Type="http://schemas.openxmlformats.org/officeDocument/2006/relationships/hyperlink" Target="https://www.itu.int/en/ITU-D/MembersPartners/Pages/Partners/Our-common-work-with-selected-Partners.aspx?pi=46724&amp;nb=5" TargetMode="External"/><Relationship Id="rId59" Type="http://schemas.openxmlformats.org/officeDocument/2006/relationships/hyperlink" Target="https://www.itu.int/en/ITU-D/MembersPartners/Pages/Partners/Our-common-work-with-selected-Partners.aspx?pi=44722&amp;nb=3" TargetMode="External"/><Relationship Id="rId67" Type="http://schemas.openxmlformats.org/officeDocument/2006/relationships/hyperlink" Target="https://www.itu.int/en/ITU-D/MembersPartners/Pages/Partners/Our-common-work-with-selected-Partners.aspx?pi=47821&amp;nb=1" TargetMode="External"/><Relationship Id="rId20" Type="http://schemas.openxmlformats.org/officeDocument/2006/relationships/hyperlink" Target="https://www.itu.int/en/ITU-D/MembersPartners/Pages/Partners/Our-common-work-with-selected-Partners.aspx?pi=46719&amp;nb=3" TargetMode="External"/><Relationship Id="rId41" Type="http://schemas.openxmlformats.org/officeDocument/2006/relationships/hyperlink" Target="https://www.itu.int/en/ITU-D/MembersPartners/Pages/Partners/Our-common-work-with-selected-Partners.aspx?pi=46702&amp;nb=3" TargetMode="External"/><Relationship Id="rId54" Type="http://schemas.openxmlformats.org/officeDocument/2006/relationships/hyperlink" Target="https://www.itu.int/en/ITU-D/MembersPartners/Pages/Partners/Our-common-work-with-selected-Partners.aspx?pi=41070&amp;nb=6" TargetMode="External"/><Relationship Id="rId62" Type="http://schemas.openxmlformats.org/officeDocument/2006/relationships/hyperlink" Target="https://www.itu.int/en/ITU-D/MembersPartners/Pages/Partners/Our-common-work-with-selected-Partners.aspx?pi=46701&amp;nb=1" TargetMode="External"/><Relationship Id="rId70" Type="http://schemas.openxmlformats.org/officeDocument/2006/relationships/hyperlink" Target="https://www.itu.int/en/ITU-D/MembersPartners/Pages/Partners/Our-common-work-with-selected-Partners.aspx?pi=47818&amp;nb=2" TargetMode="External"/><Relationship Id="rId75" Type="http://schemas.openxmlformats.org/officeDocument/2006/relationships/hyperlink" Target="https://www.itu.int/en/ITU-D/MembersPartners/Pages/Partners/Our-common-work-with-selected-Partners.aspx?pi=7354&amp;nb=2" TargetMode="External"/><Relationship Id="rId83" Type="http://schemas.openxmlformats.org/officeDocument/2006/relationships/hyperlink" Target="https://www.itu.int/en/ITU-D/MembersPartners/Pages/Partners/Our-common-work-with-selected-Partners.aspx?pi=46715&amp;nb=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itu.int/en/ITU-D/MembersPartners/Pages/Partners/Our-common-work-with-selected-Partners.aspx?pi=47828&amp;nb=1" TargetMode="External"/><Relationship Id="rId28" Type="http://schemas.openxmlformats.org/officeDocument/2006/relationships/hyperlink" Target="https://www.itu.int/en/ITU-D/MembersPartners/Pages/Partners/Our-common-work-with-selected-Partners.aspx?pi=46719&amp;nb=3" TargetMode="External"/><Relationship Id="rId36" Type="http://schemas.openxmlformats.org/officeDocument/2006/relationships/hyperlink" Target="https://www.itu.int/en/ITU-D/MembersPartners/Pages/Partners/Our-common-work-with-selected-Partners.aspx?pi=45985&amp;nb=3" TargetMode="External"/><Relationship Id="rId49" Type="http://schemas.openxmlformats.org/officeDocument/2006/relationships/hyperlink" Target="https://www.itu.int/en/ITU-D/MembersPartners/Pages/Partners/Our-common-work-with-selected-Partners.aspx?pi=47809&amp;nb=1" TargetMode="External"/><Relationship Id="rId57" Type="http://schemas.openxmlformats.org/officeDocument/2006/relationships/hyperlink" Target="https://www.itu.int/en/ITU-D/MembersPartners/Pages/Partners/Our-common-work-with-selected-Partners.aspx?pi=46712&amp;nb=1" TargetMode="External"/><Relationship Id="rId10" Type="http://schemas.openxmlformats.org/officeDocument/2006/relationships/endnotes" Target="endnotes.xml"/><Relationship Id="rId31" Type="http://schemas.openxmlformats.org/officeDocument/2006/relationships/hyperlink" Target="https://www.itu.int/en/ITU-D/MembersPartners/Pages/Partners/Our-common-work-with-selected-Partners.aspx?pi=47832&amp;nb=1" TargetMode="External"/><Relationship Id="rId44" Type="http://schemas.openxmlformats.org/officeDocument/2006/relationships/hyperlink" Target="https://www.itu.int/en/ITU-D/MembersPartners/Pages/Partners/Our-common-work-with-selected-Partners.aspx?pi=46719&amp;nb=2" TargetMode="External"/><Relationship Id="rId52" Type="http://schemas.openxmlformats.org/officeDocument/2006/relationships/hyperlink" Target="https://www.itu.int/en/ITU-D/MembersPartners/Pages/Partners/Our-common-work-with-selected-Partners.aspx?pi=46797&amp;nb=1" TargetMode="External"/><Relationship Id="rId60" Type="http://schemas.openxmlformats.org/officeDocument/2006/relationships/hyperlink" Target="https://www.itu.int/en/ITU-D/MembersPartners/Pages/Partners/Our-common-work-with-selected-Partners.aspx?pi=46703&amp;nb=1" TargetMode="External"/><Relationship Id="rId65" Type="http://schemas.openxmlformats.org/officeDocument/2006/relationships/hyperlink" Target="https://www.itu.int/en/ITU-D/MembersPartners/Pages/Partners/Our-common-work-with-selected-Partners.aspx?pi=14385&amp;nb=1" TargetMode="External"/><Relationship Id="rId73" Type="http://schemas.openxmlformats.org/officeDocument/2006/relationships/hyperlink" Target="https://www.itu.int/en/ITU-D/MembersPartners/Pages/Partners/Our-common-work-with-selected-Partners.aspx?pi=7306&amp;nb=1" TargetMode="External"/><Relationship Id="rId78" Type="http://schemas.openxmlformats.org/officeDocument/2006/relationships/hyperlink" Target="https://www.itu.int/en/ITU-D/MembersPartners/Pages/Partners/Our-common-work-with-selected-Partners.aspx?pi=46799&amp;nb=1" TargetMode="External"/><Relationship Id="rId81" Type="http://schemas.openxmlformats.org/officeDocument/2006/relationships/hyperlink" Target="https://www.itu.int/en/ITU-D/MembersPartners/Pages/Partners/Our-common-work-with-selected-Partners.aspx?pi=46684&amp;nb=1"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itu.int/en/ITU-D/MembersPartners/Pages/Partners/Our-common-work-with-selected-Partners.aspx?pi=46659&amp;nb=8" TargetMode="External"/><Relationship Id="rId34" Type="http://schemas.openxmlformats.org/officeDocument/2006/relationships/hyperlink" Target="https://www.itu.int/en/ITU-D/MembersPartners/Pages/Partners/Our-common-work-with-selected-Partners.aspx?pi=47824&amp;nb=1" TargetMode="External"/><Relationship Id="rId50" Type="http://schemas.openxmlformats.org/officeDocument/2006/relationships/hyperlink" Target="https://www.itu.int/en/ITU-D/MembersPartners/Pages/Partners/Our-common-work-with-selected-Partners.aspx?pi=47814&amp;nb=1" TargetMode="External"/><Relationship Id="rId55" Type="http://schemas.openxmlformats.org/officeDocument/2006/relationships/hyperlink" Target="https://www.itu.int/en/ITU-D/MembersPartners/Pages/Partners/Our-common-work-with-selected-Partners.aspx?pi=7329&amp;nb=1" TargetMode="External"/><Relationship Id="rId76" Type="http://schemas.openxmlformats.org/officeDocument/2006/relationships/hyperlink" Target="https://www.itu.int/en/ITU-D/MembersPartners/Pages/Partners/Our-common-work-with-selected-Partners.aspx?pi=41073&amp;nb=7" TargetMode="External"/><Relationship Id="rId7" Type="http://schemas.openxmlformats.org/officeDocument/2006/relationships/settings" Target="settings.xml"/><Relationship Id="rId71" Type="http://schemas.openxmlformats.org/officeDocument/2006/relationships/hyperlink" Target="https://www.itu.int/en/ITU-D/MembersPartners/Pages/Partners/Our-common-work-with-selected-Partners.aspx?pi=47817&amp;nb=1" TargetMode="External"/><Relationship Id="rId2" Type="http://schemas.openxmlformats.org/officeDocument/2006/relationships/customXml" Target="../customXml/item2.xml"/><Relationship Id="rId29" Type="http://schemas.openxmlformats.org/officeDocument/2006/relationships/hyperlink" Target="https://www.itu.int/en/ITU-D/MembersPartners/Pages/Partners/Our-common-work-with-selected-Partners.aspx?pi=47823&amp;nb=1" TargetMode="External"/><Relationship Id="rId24" Type="http://schemas.openxmlformats.org/officeDocument/2006/relationships/hyperlink" Target="https://www.itu.int/en/ITU-D/MembersPartners/Pages/Partners/Our-common-work-with-selected-Partners.aspx?pi=7244&amp;nb=1" TargetMode="External"/><Relationship Id="rId40" Type="http://schemas.openxmlformats.org/officeDocument/2006/relationships/hyperlink" Target="https://www.itu.int/en/ITU-D/MembersPartners/Pages/Partners/Our-common-work-with-selected-Partners.aspx?pi=47820&amp;nb=1" TargetMode="External"/><Relationship Id="rId45" Type="http://schemas.openxmlformats.org/officeDocument/2006/relationships/hyperlink" Target="https://www.itu.int/en/ITU-D/MembersPartners/Pages/Partners/Our-common-work-with-selected-Partners.aspx?pi=7357&amp;nb=1" TargetMode="External"/><Relationship Id="rId66" Type="http://schemas.openxmlformats.org/officeDocument/2006/relationships/hyperlink" Target="https://www.itu.int/en/ITU-D/MembersPartners/Pages/Partners/Our-common-work-with-selected-Partners.aspx?pi=15795&amp;nb=1" TargetMode="External"/><Relationship Id="rId87" Type="http://schemas.openxmlformats.org/officeDocument/2006/relationships/theme" Target="theme/theme1.xml"/><Relationship Id="rId61" Type="http://schemas.openxmlformats.org/officeDocument/2006/relationships/hyperlink" Target="https://www.itu.int/en/ITU-D/MembersPartners/Pages/Partners/Our-common-work-with-selected-Partners.aspx?pi=41073&amp;nb=7" TargetMode="External"/><Relationship Id="rId82" Type="http://schemas.openxmlformats.org/officeDocument/2006/relationships/hyperlink" Target="https://www.itu.int/en/ITU-D/MembersPartners/Pages/Partners/Our-common-work-with-selected-Partners.aspx?pi=46714&amp;n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10" ma:contentTypeDescription="Create a new document." ma:contentTypeScope="" ma:versionID="b997de9e5b4f222959affcaf0ad11757">
  <xsd:schema xmlns:xsd="http://www.w3.org/2001/XMLSchema" xmlns:xs="http://www.w3.org/2001/XMLSchema" xmlns:p="http://schemas.microsoft.com/office/2006/metadata/properties" xmlns:ns3="5db1b76a-bb5e-4623-8f90-860a60479885" targetNamespace="http://schemas.microsoft.com/office/2006/metadata/properties" ma:root="true" ma:fieldsID="496c63e34e48129381623ffdc99aa525" ns3:_="">
    <xsd:import namespace="5db1b76a-bb5e-4623-8f90-860a604798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2.xml><?xml version="1.0" encoding="utf-8"?>
<ds:datastoreItem xmlns:ds="http://schemas.openxmlformats.org/officeDocument/2006/customXml" ds:itemID="{3572B7E3-C6CE-4F80-9948-DEDBCCA0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F2DEF-4C3B-471A-9B02-A00D15B6891B}">
  <ds:schemaRefs>
    <ds:schemaRef ds:uri="http://schemas.openxmlformats.org/officeDocument/2006/bibliography"/>
  </ds:schemaRefs>
</ds:datastoreItem>
</file>

<file path=customXml/itemProps4.xml><?xml version="1.0" encoding="utf-8"?>
<ds:datastoreItem xmlns:ds="http://schemas.openxmlformats.org/officeDocument/2006/customXml" ds:itemID="{C54CBCA2-714F-48EB-A09C-3A8A2B70B75B}">
  <ds:schemaRefs>
    <ds:schemaRef ds:uri="http://schemas.openxmlformats.org/package/2006/metadata/core-properties"/>
    <ds:schemaRef ds:uri="http://schemas.microsoft.com/office/2006/metadata/properties"/>
    <ds:schemaRef ds:uri="http://schemas.microsoft.com/office/2006/documentManagement/types"/>
    <ds:schemaRef ds:uri="5db1b76a-bb5e-4623-8f90-860a60479885"/>
    <ds:schemaRef ds:uri="http://purl.org/dc/terms/"/>
    <ds:schemaRef ds:uri="http://purl.org/dc/elements/1.1/"/>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5401</Words>
  <Characters>41132</Characters>
  <Application>Microsoft Office Word</Application>
  <DocSecurity>0</DocSecurity>
  <Lines>342</Lines>
  <Paragraphs>92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2021-04-13T16:32:00Z</dcterms:created>
  <dcterms:modified xsi:type="dcterms:W3CDTF">2021-04-13T16:33:00Z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0x01010060A63D03CADEE7408CE0872F6B311359</vt:lpwstr>
  </property>
</Properties>
</file>