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42CC4" w:rsidRPr="004D58B1" w14:paraId="64885158" w14:textId="77777777" w:rsidTr="00A91B89">
        <w:trPr>
          <w:cantSplit/>
          <w:trHeight w:val="1134"/>
        </w:trPr>
        <w:tc>
          <w:tcPr>
            <w:tcW w:w="2410" w:type="dxa"/>
          </w:tcPr>
          <w:p w14:paraId="26CBCD88" w14:textId="77777777" w:rsidR="00942CC4" w:rsidRPr="004D58B1" w:rsidRDefault="00942CC4" w:rsidP="00A91B89">
            <w:pPr>
              <w:spacing w:after="120"/>
              <w:ind w:left="34"/>
              <w:rPr>
                <w:rFonts w:cstheme="minorHAnsi"/>
                <w:b/>
                <w:bCs/>
                <w:sz w:val="32"/>
                <w:szCs w:val="32"/>
              </w:rPr>
            </w:pPr>
            <w:bookmarkStart w:id="0" w:name="_GoBack"/>
            <w:bookmarkEnd w:id="0"/>
            <w:r w:rsidRPr="004D58B1">
              <w:rPr>
                <w:rFonts w:cstheme="minorHAnsi"/>
                <w:noProof/>
                <w:lang w:val="en-US"/>
              </w:rPr>
              <w:drawing>
                <wp:inline distT="0" distB="0" distL="0" distR="0" wp14:anchorId="4CFC335D" wp14:editId="024B4AC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3989FC9" w14:textId="77777777" w:rsidR="00942CC4" w:rsidRPr="004D58B1" w:rsidRDefault="00942CC4" w:rsidP="00A91B89">
            <w:pPr>
              <w:spacing w:before="280" w:after="120"/>
              <w:ind w:left="34"/>
              <w:rPr>
                <w:rFonts w:cstheme="minorHAnsi"/>
                <w:b/>
                <w:bCs/>
                <w:sz w:val="32"/>
                <w:szCs w:val="32"/>
              </w:rPr>
            </w:pPr>
            <w:r w:rsidRPr="004D58B1">
              <w:rPr>
                <w:rFonts w:cstheme="minorHAnsi"/>
                <w:b/>
                <w:bCs/>
                <w:sz w:val="32"/>
                <w:szCs w:val="32"/>
              </w:rPr>
              <w:t>Telecommunication Development</w:t>
            </w:r>
            <w:r w:rsidRPr="004D58B1">
              <w:rPr>
                <w:rFonts w:cstheme="minorHAnsi"/>
                <w:b/>
                <w:bCs/>
                <w:sz w:val="32"/>
                <w:szCs w:val="32"/>
              </w:rPr>
              <w:br/>
              <w:t>Advisory Group (TDAG)</w:t>
            </w:r>
          </w:p>
          <w:p w14:paraId="4136E9DD" w14:textId="77777777" w:rsidR="00942CC4" w:rsidRPr="004D58B1" w:rsidRDefault="00942CC4" w:rsidP="00A91B89">
            <w:pPr>
              <w:spacing w:before="100" w:after="120"/>
              <w:ind w:left="34"/>
              <w:rPr>
                <w:rFonts w:cstheme="minorHAnsi"/>
                <w:sz w:val="28"/>
                <w:szCs w:val="28"/>
              </w:rPr>
            </w:pPr>
            <w:r w:rsidRPr="004D58B1">
              <w:rPr>
                <w:rFonts w:cstheme="minorHAnsi"/>
                <w:b/>
                <w:bCs/>
                <w:sz w:val="26"/>
                <w:szCs w:val="26"/>
              </w:rPr>
              <w:t>28th Meeting, Virtual, 24-28 May 2021</w:t>
            </w:r>
          </w:p>
        </w:tc>
        <w:tc>
          <w:tcPr>
            <w:tcW w:w="1524" w:type="dxa"/>
          </w:tcPr>
          <w:p w14:paraId="72B6A943" w14:textId="77777777" w:rsidR="00942CC4" w:rsidRPr="004D58B1" w:rsidRDefault="00942CC4" w:rsidP="00A91B89">
            <w:pPr>
              <w:spacing w:before="240"/>
              <w:ind w:right="142"/>
              <w:jc w:val="right"/>
              <w:rPr>
                <w:rFonts w:cstheme="minorHAnsi"/>
              </w:rPr>
            </w:pPr>
            <w:r w:rsidRPr="004D58B1">
              <w:rPr>
                <w:rFonts w:cstheme="minorHAnsi"/>
                <w:noProof/>
                <w:lang w:val="en-US"/>
              </w:rPr>
              <w:drawing>
                <wp:inline distT="0" distB="0" distL="0" distR="0" wp14:anchorId="1D80A5E3" wp14:editId="6B68B70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42CC4" w:rsidRPr="004D58B1" w14:paraId="266ABF9A" w14:textId="77777777" w:rsidTr="00A91B89">
        <w:trPr>
          <w:cantSplit/>
        </w:trPr>
        <w:tc>
          <w:tcPr>
            <w:tcW w:w="6379" w:type="dxa"/>
            <w:gridSpan w:val="2"/>
            <w:tcBorders>
              <w:top w:val="single" w:sz="12" w:space="0" w:color="auto"/>
            </w:tcBorders>
          </w:tcPr>
          <w:p w14:paraId="5CA58D49" w14:textId="77777777" w:rsidR="00942CC4" w:rsidRPr="004D58B1" w:rsidRDefault="00942CC4" w:rsidP="00A91B89">
            <w:pPr>
              <w:spacing w:before="0"/>
              <w:rPr>
                <w:rFonts w:cstheme="minorHAnsi"/>
                <w:b/>
                <w:bCs/>
                <w:sz w:val="20"/>
              </w:rPr>
            </w:pPr>
          </w:p>
        </w:tc>
        <w:tc>
          <w:tcPr>
            <w:tcW w:w="3509" w:type="dxa"/>
            <w:gridSpan w:val="2"/>
            <w:tcBorders>
              <w:top w:val="single" w:sz="12" w:space="0" w:color="auto"/>
            </w:tcBorders>
          </w:tcPr>
          <w:p w14:paraId="562A0E13" w14:textId="685692BB" w:rsidR="00942CC4" w:rsidRPr="004D58B1" w:rsidRDefault="00942CC4" w:rsidP="00A91B89">
            <w:pPr>
              <w:spacing w:before="0"/>
              <w:rPr>
                <w:rFonts w:cstheme="minorHAnsi"/>
                <w:b/>
                <w:bCs/>
                <w:szCs w:val="24"/>
              </w:rPr>
            </w:pPr>
          </w:p>
        </w:tc>
      </w:tr>
      <w:tr w:rsidR="00942CC4" w:rsidRPr="004D58B1" w14:paraId="4D535E93" w14:textId="77777777" w:rsidTr="00A91B89">
        <w:trPr>
          <w:cantSplit/>
        </w:trPr>
        <w:tc>
          <w:tcPr>
            <w:tcW w:w="6379" w:type="dxa"/>
            <w:gridSpan w:val="2"/>
          </w:tcPr>
          <w:p w14:paraId="68454279" w14:textId="77777777" w:rsidR="00942CC4" w:rsidRPr="004D58B1" w:rsidRDefault="00942CC4" w:rsidP="00A91B89">
            <w:pPr>
              <w:pStyle w:val="Committee"/>
              <w:framePr w:hSpace="0" w:wrap="auto" w:hAnchor="text" w:yAlign="inline"/>
              <w:rPr>
                <w:b w:val="0"/>
              </w:rPr>
            </w:pPr>
          </w:p>
        </w:tc>
        <w:tc>
          <w:tcPr>
            <w:tcW w:w="3509" w:type="dxa"/>
            <w:gridSpan w:val="2"/>
          </w:tcPr>
          <w:p w14:paraId="4413F965" w14:textId="02EEB381" w:rsidR="00942CC4" w:rsidRPr="004D58B1" w:rsidRDefault="00942CC4" w:rsidP="00A91B89">
            <w:pPr>
              <w:spacing w:before="0"/>
              <w:jc w:val="both"/>
              <w:rPr>
                <w:rFonts w:cstheme="minorHAnsi"/>
                <w:bCs/>
                <w:szCs w:val="24"/>
                <w:lang w:val="en-US"/>
              </w:rPr>
            </w:pPr>
            <w:r w:rsidRPr="004D58B1">
              <w:rPr>
                <w:rFonts w:cstheme="minorHAnsi"/>
                <w:b/>
                <w:bCs/>
                <w:lang w:val="en-US"/>
              </w:rPr>
              <w:t>Document TDAG-21/</w:t>
            </w:r>
            <w:r w:rsidR="00065AE5">
              <w:rPr>
                <w:rFonts w:cstheme="minorHAnsi"/>
                <w:b/>
                <w:bCs/>
                <w:lang w:val="en-US"/>
              </w:rPr>
              <w:t>39</w:t>
            </w:r>
            <w:r w:rsidRPr="004D58B1">
              <w:rPr>
                <w:rFonts w:cstheme="minorHAnsi"/>
                <w:b/>
                <w:bCs/>
                <w:lang w:val="en-US"/>
              </w:rPr>
              <w:t>-E</w:t>
            </w:r>
          </w:p>
        </w:tc>
      </w:tr>
      <w:tr w:rsidR="00942CC4" w:rsidRPr="004D58B1" w14:paraId="3A2D6FF5" w14:textId="77777777" w:rsidTr="00A91B89">
        <w:trPr>
          <w:cantSplit/>
        </w:trPr>
        <w:tc>
          <w:tcPr>
            <w:tcW w:w="6379" w:type="dxa"/>
            <w:gridSpan w:val="2"/>
          </w:tcPr>
          <w:p w14:paraId="126000CD" w14:textId="77777777" w:rsidR="00942CC4" w:rsidRPr="004D58B1" w:rsidRDefault="00942CC4" w:rsidP="00A91B89">
            <w:pPr>
              <w:spacing w:before="0"/>
              <w:rPr>
                <w:rFonts w:cstheme="minorHAnsi"/>
                <w:b/>
                <w:bCs/>
                <w:smallCaps/>
                <w:szCs w:val="24"/>
                <w:lang w:val="en-US"/>
              </w:rPr>
            </w:pPr>
          </w:p>
        </w:tc>
        <w:tc>
          <w:tcPr>
            <w:tcW w:w="3509" w:type="dxa"/>
            <w:gridSpan w:val="2"/>
          </w:tcPr>
          <w:p w14:paraId="080B7252" w14:textId="06B9B3C9" w:rsidR="00942CC4" w:rsidRPr="004D58B1" w:rsidRDefault="00065AE5" w:rsidP="00C966EE">
            <w:pPr>
              <w:spacing w:before="0"/>
              <w:rPr>
                <w:rFonts w:cstheme="minorHAnsi"/>
                <w:b/>
                <w:szCs w:val="24"/>
              </w:rPr>
            </w:pPr>
            <w:bookmarkStart w:id="1" w:name="CreationDate"/>
            <w:bookmarkEnd w:id="1"/>
            <w:r>
              <w:rPr>
                <w:rFonts w:cstheme="minorHAnsi"/>
                <w:b/>
                <w:bCs/>
                <w:szCs w:val="28"/>
              </w:rPr>
              <w:t>19 July 2021</w:t>
            </w:r>
          </w:p>
        </w:tc>
      </w:tr>
      <w:tr w:rsidR="00942CC4" w:rsidRPr="004D58B1" w14:paraId="3D5DB786" w14:textId="77777777" w:rsidTr="00A91B89">
        <w:trPr>
          <w:cantSplit/>
        </w:trPr>
        <w:tc>
          <w:tcPr>
            <w:tcW w:w="6379" w:type="dxa"/>
            <w:gridSpan w:val="2"/>
          </w:tcPr>
          <w:p w14:paraId="7C2CDE5F" w14:textId="77777777" w:rsidR="00942CC4" w:rsidRPr="004D58B1" w:rsidRDefault="00942CC4" w:rsidP="00A91B89">
            <w:pPr>
              <w:spacing w:before="0"/>
              <w:rPr>
                <w:rFonts w:cstheme="minorHAnsi"/>
                <w:b/>
                <w:bCs/>
                <w:smallCaps/>
                <w:szCs w:val="24"/>
              </w:rPr>
            </w:pPr>
          </w:p>
        </w:tc>
        <w:tc>
          <w:tcPr>
            <w:tcW w:w="3509" w:type="dxa"/>
            <w:gridSpan w:val="2"/>
          </w:tcPr>
          <w:p w14:paraId="605BD094" w14:textId="77777777" w:rsidR="00942CC4" w:rsidRPr="004D58B1" w:rsidRDefault="00942CC4" w:rsidP="00A91B89">
            <w:pPr>
              <w:spacing w:before="0"/>
              <w:rPr>
                <w:rFonts w:cstheme="minorHAnsi"/>
                <w:szCs w:val="24"/>
              </w:rPr>
            </w:pPr>
            <w:r w:rsidRPr="004D58B1">
              <w:rPr>
                <w:rFonts w:cstheme="minorHAnsi"/>
                <w:b/>
              </w:rPr>
              <w:t>Original:</w:t>
            </w:r>
            <w:bookmarkStart w:id="2" w:name="Original"/>
            <w:bookmarkEnd w:id="2"/>
            <w:r w:rsidRPr="004D58B1">
              <w:rPr>
                <w:rFonts w:cstheme="minorHAnsi"/>
                <w:b/>
              </w:rPr>
              <w:t xml:space="preserve"> English</w:t>
            </w:r>
          </w:p>
        </w:tc>
      </w:tr>
      <w:tr w:rsidR="00942CC4" w:rsidRPr="004D58B1" w14:paraId="420F39FF" w14:textId="77777777" w:rsidTr="00A91B89">
        <w:trPr>
          <w:cantSplit/>
          <w:trHeight w:val="852"/>
        </w:trPr>
        <w:tc>
          <w:tcPr>
            <w:tcW w:w="9888" w:type="dxa"/>
            <w:gridSpan w:val="4"/>
          </w:tcPr>
          <w:p w14:paraId="4F566FE3" w14:textId="319A8C42" w:rsidR="00942CC4" w:rsidRPr="004D58B1" w:rsidRDefault="00942CC4" w:rsidP="00942CC4">
            <w:pPr>
              <w:pStyle w:val="Source"/>
              <w:spacing w:before="240" w:after="240"/>
              <w:rPr>
                <w:rFonts w:cstheme="minorHAnsi"/>
              </w:rPr>
            </w:pPr>
            <w:bookmarkStart w:id="3" w:name="Source"/>
            <w:bookmarkEnd w:id="3"/>
            <w:r w:rsidRPr="004D58B1">
              <w:rPr>
                <w:rFonts w:cstheme="minorHAnsi"/>
              </w:rPr>
              <w:t>Chairman, Telecommunication Development Advisory Group (TDAG)</w:t>
            </w:r>
          </w:p>
        </w:tc>
      </w:tr>
      <w:tr w:rsidR="00942CC4" w:rsidRPr="004D58B1" w14:paraId="3242D46F" w14:textId="77777777" w:rsidTr="00A91B89">
        <w:trPr>
          <w:cantSplit/>
        </w:trPr>
        <w:tc>
          <w:tcPr>
            <w:tcW w:w="9888" w:type="dxa"/>
            <w:gridSpan w:val="4"/>
          </w:tcPr>
          <w:p w14:paraId="5D30C001" w14:textId="2D7A0FAE" w:rsidR="00942CC4" w:rsidRPr="004D58B1" w:rsidRDefault="00942CC4" w:rsidP="00942CC4">
            <w:pPr>
              <w:pStyle w:val="Title1"/>
              <w:spacing w:before="120" w:after="120"/>
              <w:rPr>
                <w:rFonts w:cstheme="minorHAnsi"/>
                <w:caps w:val="0"/>
              </w:rPr>
            </w:pPr>
            <w:bookmarkStart w:id="4" w:name="Title"/>
            <w:bookmarkEnd w:id="4"/>
            <w:r w:rsidRPr="004D58B1">
              <w:rPr>
                <w:rFonts w:cstheme="minorHAnsi"/>
                <w:caps w:val="0"/>
              </w:rPr>
              <w:t>Report of the 28th TDAG Meeting</w:t>
            </w:r>
          </w:p>
        </w:tc>
      </w:tr>
      <w:tr w:rsidR="00942CC4" w:rsidRPr="004D58B1" w14:paraId="4D33882E" w14:textId="77777777" w:rsidTr="00A91B89">
        <w:trPr>
          <w:cantSplit/>
        </w:trPr>
        <w:tc>
          <w:tcPr>
            <w:tcW w:w="9888" w:type="dxa"/>
            <w:gridSpan w:val="4"/>
            <w:tcBorders>
              <w:bottom w:val="single" w:sz="4" w:space="0" w:color="auto"/>
            </w:tcBorders>
          </w:tcPr>
          <w:p w14:paraId="48DC79A5" w14:textId="77777777" w:rsidR="00942CC4" w:rsidRPr="004D58B1" w:rsidRDefault="00942CC4" w:rsidP="00A91B89">
            <w:pPr>
              <w:rPr>
                <w:rFonts w:cstheme="minorHAnsi"/>
              </w:rPr>
            </w:pPr>
          </w:p>
        </w:tc>
      </w:tr>
    </w:tbl>
    <w:p w14:paraId="20D1AC4D" w14:textId="77777777" w:rsidR="00942CC4" w:rsidRPr="004D58B1" w:rsidRDefault="00942CC4">
      <w:pPr>
        <w:rPr>
          <w:rFonts w:cstheme="minorHAnsi"/>
        </w:rPr>
      </w:pPr>
    </w:p>
    <w:p w14:paraId="54F9DCE9" w14:textId="287ADCF4" w:rsidR="00942CC4" w:rsidRPr="00887AEF" w:rsidRDefault="00942CC4" w:rsidP="00887AEF">
      <w:pPr>
        <w:spacing w:after="120"/>
        <w:rPr>
          <w:rFonts w:cstheme="minorHAnsi"/>
          <w:b/>
          <w:bCs/>
          <w:szCs w:val="24"/>
        </w:rPr>
      </w:pPr>
      <w:r w:rsidRPr="00887AEF">
        <w:rPr>
          <w:rFonts w:cstheme="minorHAnsi"/>
          <w:b/>
          <w:bCs/>
          <w:szCs w:val="24"/>
        </w:rPr>
        <w:t xml:space="preserve">Introduction and highlights </w:t>
      </w:r>
    </w:p>
    <w:p w14:paraId="602C505D" w14:textId="4346A65C" w:rsidR="008842B8" w:rsidRPr="00887AEF" w:rsidRDefault="00942CC4" w:rsidP="00887AEF">
      <w:pPr>
        <w:spacing w:after="120"/>
        <w:rPr>
          <w:rFonts w:cstheme="minorHAnsi"/>
          <w:szCs w:val="24"/>
        </w:rPr>
      </w:pPr>
      <w:r w:rsidRPr="00887AEF">
        <w:rPr>
          <w:rFonts w:cstheme="minorHAnsi"/>
          <w:color w:val="000000" w:themeColor="text1"/>
          <w:szCs w:val="24"/>
          <w:lang w:val="en-US"/>
        </w:rPr>
        <w:t xml:space="preserve">The 28th meeting of the Telecommunication Development Advisory Group (TDAG) was conducted virtually from 24 to 28 May 2021, under the chairmanship of </w:t>
      </w:r>
      <w:proofErr w:type="spellStart"/>
      <w:r w:rsidRPr="00887AEF">
        <w:rPr>
          <w:rFonts w:eastAsiaTheme="minorEastAsia" w:cstheme="minorHAnsi"/>
          <w:color w:val="000000" w:themeColor="text1"/>
          <w:szCs w:val="24"/>
          <w:lang w:val="en-US"/>
        </w:rPr>
        <w:t>Ms</w:t>
      </w:r>
      <w:proofErr w:type="spellEnd"/>
      <w:r w:rsidRPr="00887AEF">
        <w:rPr>
          <w:rFonts w:eastAsiaTheme="minorEastAsia" w:cstheme="minorHAnsi"/>
          <w:color w:val="000000" w:themeColor="text1"/>
          <w:szCs w:val="24"/>
          <w:lang w:val="en-US"/>
        </w:rPr>
        <w:t xml:space="preserve"> Roxanne </w:t>
      </w:r>
      <w:proofErr w:type="spellStart"/>
      <w:r w:rsidRPr="00887AEF">
        <w:rPr>
          <w:rFonts w:eastAsiaTheme="minorEastAsia" w:cstheme="minorHAnsi"/>
          <w:color w:val="000000" w:themeColor="text1"/>
          <w:szCs w:val="24"/>
          <w:lang w:val="en-US"/>
        </w:rPr>
        <w:t>McElvane</w:t>
      </w:r>
      <w:proofErr w:type="spellEnd"/>
      <w:r w:rsidRPr="00887AEF">
        <w:rPr>
          <w:rFonts w:eastAsiaTheme="minorEastAsia" w:cstheme="minorHAnsi"/>
          <w:color w:val="000000" w:themeColor="text1"/>
          <w:szCs w:val="24"/>
          <w:lang w:val="en-US"/>
        </w:rPr>
        <w:t xml:space="preserve"> Webber</w:t>
      </w:r>
      <w:r w:rsidR="007E7680" w:rsidRPr="00887AEF">
        <w:rPr>
          <w:rFonts w:eastAsiaTheme="minorEastAsia" w:cstheme="minorHAnsi"/>
          <w:color w:val="000000" w:themeColor="text1"/>
          <w:szCs w:val="24"/>
          <w:lang w:val="en-US"/>
        </w:rPr>
        <w:t xml:space="preserve"> </w:t>
      </w:r>
      <w:r w:rsidR="007E7680" w:rsidRPr="003E56C0">
        <w:rPr>
          <w:rFonts w:eastAsiaTheme="minorEastAsia" w:cstheme="minorHAnsi"/>
          <w:bCs/>
          <w:color w:val="000000" w:themeColor="text1"/>
          <w:szCs w:val="24"/>
          <w:lang w:val="en-US"/>
        </w:rPr>
        <w:t>(</w:t>
      </w:r>
      <w:r w:rsidR="007E7680" w:rsidRPr="00887AEF">
        <w:rPr>
          <w:rFonts w:eastAsiaTheme="minorEastAsia" w:cstheme="minorHAnsi"/>
          <w:b/>
          <w:color w:val="000000" w:themeColor="text1"/>
          <w:szCs w:val="24"/>
          <w:lang w:val="en-US"/>
        </w:rPr>
        <w:t>United States</w:t>
      </w:r>
      <w:r w:rsidR="007E7680" w:rsidRPr="003E56C0">
        <w:rPr>
          <w:rFonts w:eastAsiaTheme="minorEastAsia" w:cstheme="minorHAnsi"/>
          <w:bCs/>
          <w:color w:val="000000" w:themeColor="text1"/>
          <w:szCs w:val="24"/>
          <w:lang w:val="en-US"/>
        </w:rPr>
        <w:t>)</w:t>
      </w:r>
      <w:r w:rsidRPr="003E56C0">
        <w:rPr>
          <w:rFonts w:eastAsiaTheme="minorEastAsia" w:cstheme="minorHAnsi"/>
          <w:bCs/>
          <w:color w:val="000000" w:themeColor="text1"/>
          <w:szCs w:val="24"/>
          <w:lang w:val="en-US"/>
        </w:rPr>
        <w:t xml:space="preserve">. </w:t>
      </w:r>
      <w:r w:rsidRPr="00887AEF">
        <w:rPr>
          <w:rFonts w:eastAsiaTheme="minorEastAsia" w:cstheme="minorHAnsi"/>
          <w:color w:val="000000" w:themeColor="text1"/>
          <w:szCs w:val="24"/>
          <w:lang w:val="en-US"/>
        </w:rPr>
        <w:t xml:space="preserve">The meeting attracted </w:t>
      </w:r>
      <w:r w:rsidR="00A52180" w:rsidRPr="00887AEF">
        <w:rPr>
          <w:rFonts w:cstheme="minorHAnsi"/>
          <w:b/>
          <w:bCs/>
          <w:iCs/>
          <w:szCs w:val="24"/>
        </w:rPr>
        <w:t>295</w:t>
      </w:r>
      <w:r w:rsidRPr="00887AEF">
        <w:rPr>
          <w:rFonts w:eastAsiaTheme="minorEastAsia" w:cstheme="minorHAnsi"/>
          <w:color w:val="000000" w:themeColor="text1"/>
          <w:szCs w:val="24"/>
          <w:lang w:val="en-US"/>
        </w:rPr>
        <w:t xml:space="preserve"> participants: </w:t>
      </w:r>
      <w:r w:rsidR="00A52180" w:rsidRPr="00887AEF">
        <w:rPr>
          <w:rFonts w:cstheme="minorHAnsi"/>
          <w:b/>
          <w:bCs/>
          <w:iCs/>
          <w:szCs w:val="24"/>
        </w:rPr>
        <w:t>223</w:t>
      </w:r>
      <w:r w:rsidRPr="00887AEF">
        <w:rPr>
          <w:rFonts w:eastAsiaTheme="minorEastAsia" w:cstheme="minorHAnsi"/>
          <w:color w:val="000000" w:themeColor="text1"/>
          <w:szCs w:val="24"/>
          <w:lang w:val="en-US"/>
        </w:rPr>
        <w:t xml:space="preserve"> delegates representing</w:t>
      </w:r>
      <w:r w:rsidR="009820A9" w:rsidRPr="00887AEF">
        <w:rPr>
          <w:rFonts w:eastAsiaTheme="minorEastAsia" w:cstheme="minorHAnsi"/>
          <w:color w:val="000000" w:themeColor="text1"/>
          <w:szCs w:val="24"/>
          <w:lang w:val="en-US"/>
        </w:rPr>
        <w:t xml:space="preserve"> </w:t>
      </w:r>
      <w:r w:rsidR="00A52180" w:rsidRPr="00887AEF">
        <w:rPr>
          <w:rFonts w:cstheme="minorHAnsi"/>
          <w:b/>
          <w:iCs/>
          <w:szCs w:val="24"/>
        </w:rPr>
        <w:t>82</w:t>
      </w:r>
      <w:r w:rsidR="00A52180" w:rsidRPr="00887AEF">
        <w:rPr>
          <w:rFonts w:cstheme="minorHAnsi"/>
          <w:iCs/>
          <w:szCs w:val="24"/>
        </w:rPr>
        <w:t xml:space="preserve"> </w:t>
      </w:r>
      <w:r w:rsidRPr="00887AEF">
        <w:rPr>
          <w:rFonts w:eastAsiaTheme="minorEastAsia" w:cstheme="minorHAnsi"/>
          <w:color w:val="000000" w:themeColor="text1"/>
          <w:szCs w:val="24"/>
          <w:lang w:val="en-US"/>
        </w:rPr>
        <w:t xml:space="preserve">Member States, </w:t>
      </w:r>
      <w:r w:rsidR="00A52180" w:rsidRPr="00887AEF">
        <w:rPr>
          <w:rFonts w:eastAsiaTheme="minorEastAsia" w:cstheme="minorHAnsi"/>
          <w:b/>
          <w:color w:val="000000" w:themeColor="text1"/>
          <w:szCs w:val="24"/>
          <w:lang w:val="en-US"/>
        </w:rPr>
        <w:t xml:space="preserve">36 </w:t>
      </w:r>
      <w:r w:rsidR="00A52180" w:rsidRPr="00887AEF">
        <w:rPr>
          <w:rFonts w:eastAsiaTheme="minorEastAsia" w:cstheme="minorHAnsi"/>
          <w:color w:val="000000" w:themeColor="text1"/>
          <w:szCs w:val="24"/>
          <w:lang w:val="en-US"/>
        </w:rPr>
        <w:t xml:space="preserve">participants from </w:t>
      </w:r>
      <w:r w:rsidRPr="00887AEF">
        <w:rPr>
          <w:rFonts w:eastAsiaTheme="minorEastAsia" w:cstheme="minorHAnsi"/>
          <w:color w:val="000000" w:themeColor="text1"/>
          <w:szCs w:val="24"/>
          <w:lang w:val="en-US"/>
        </w:rPr>
        <w:t xml:space="preserve">ITU-D Sector Members, </w:t>
      </w:r>
      <w:r w:rsidR="00A52180" w:rsidRPr="00887AEF">
        <w:rPr>
          <w:rFonts w:eastAsiaTheme="minorEastAsia" w:cstheme="minorHAnsi"/>
          <w:b/>
          <w:color w:val="000000" w:themeColor="text1"/>
          <w:szCs w:val="24"/>
          <w:lang w:val="en-US"/>
        </w:rPr>
        <w:t xml:space="preserve">1 </w:t>
      </w:r>
      <w:r w:rsidR="00A52180" w:rsidRPr="00887AEF">
        <w:rPr>
          <w:rFonts w:eastAsiaTheme="minorEastAsia" w:cstheme="minorHAnsi"/>
          <w:color w:val="000000" w:themeColor="text1"/>
          <w:szCs w:val="24"/>
          <w:lang w:val="en-US"/>
        </w:rPr>
        <w:t>participant f</w:t>
      </w:r>
      <w:r w:rsidRPr="00887AEF">
        <w:rPr>
          <w:rFonts w:eastAsiaTheme="minorEastAsia" w:cstheme="minorHAnsi"/>
          <w:color w:val="000000" w:themeColor="text1"/>
          <w:szCs w:val="24"/>
          <w:lang w:val="en-US"/>
        </w:rPr>
        <w:t>rom Academia</w:t>
      </w:r>
      <w:r w:rsidR="00A52180" w:rsidRPr="00887AEF">
        <w:rPr>
          <w:rFonts w:eastAsiaTheme="minorEastAsia" w:cstheme="minorHAnsi"/>
          <w:color w:val="000000" w:themeColor="text1"/>
          <w:szCs w:val="24"/>
          <w:lang w:val="en-US"/>
        </w:rPr>
        <w:t xml:space="preserve">, </w:t>
      </w:r>
      <w:r w:rsidR="00A52180" w:rsidRPr="00887AEF">
        <w:rPr>
          <w:rFonts w:cstheme="minorHAnsi"/>
          <w:b/>
          <w:bCs/>
          <w:iCs/>
          <w:szCs w:val="24"/>
        </w:rPr>
        <w:t>7</w:t>
      </w:r>
      <w:r w:rsidR="00A52180" w:rsidRPr="00887AEF">
        <w:rPr>
          <w:rFonts w:cstheme="minorHAnsi"/>
          <w:iCs/>
          <w:szCs w:val="24"/>
        </w:rPr>
        <w:t xml:space="preserve"> participants from regional organizations and </w:t>
      </w:r>
      <w:r w:rsidR="00A52180" w:rsidRPr="00887AEF">
        <w:rPr>
          <w:rFonts w:cstheme="minorHAnsi"/>
          <w:b/>
          <w:bCs/>
          <w:iCs/>
          <w:szCs w:val="24"/>
        </w:rPr>
        <w:t xml:space="preserve">25 </w:t>
      </w:r>
      <w:r w:rsidR="00A52180" w:rsidRPr="00887AEF">
        <w:rPr>
          <w:rFonts w:cstheme="minorHAnsi"/>
          <w:iCs/>
          <w:szCs w:val="24"/>
        </w:rPr>
        <w:t>guests</w:t>
      </w:r>
      <w:r w:rsidR="00A52180" w:rsidRPr="00887AEF">
        <w:rPr>
          <w:rFonts w:cstheme="minorHAnsi"/>
          <w:i/>
          <w:iCs/>
          <w:szCs w:val="24"/>
        </w:rPr>
        <w:t>.</w:t>
      </w:r>
      <w:r w:rsidR="00065AE5" w:rsidRPr="00887AEF">
        <w:rPr>
          <w:rFonts w:cstheme="minorHAnsi"/>
          <w:i/>
          <w:iCs/>
          <w:szCs w:val="24"/>
        </w:rPr>
        <w:t xml:space="preserve"> </w:t>
      </w:r>
      <w:r w:rsidRPr="00887AEF">
        <w:rPr>
          <w:rFonts w:eastAsiaTheme="minorEastAsia" w:cstheme="minorHAnsi"/>
          <w:color w:val="000000" w:themeColor="text1"/>
          <w:szCs w:val="24"/>
          <w:lang w:val="en-US"/>
        </w:rPr>
        <w:t>T</w:t>
      </w:r>
      <w:r w:rsidRPr="00887AEF">
        <w:rPr>
          <w:rFonts w:cstheme="minorHAnsi"/>
          <w:szCs w:val="24"/>
        </w:rPr>
        <w:t xml:space="preserve">DAG Vice-Chairmen Mr Christopher </w:t>
      </w:r>
      <w:proofErr w:type="spellStart"/>
      <w:r w:rsidRPr="00887AEF">
        <w:rPr>
          <w:rFonts w:cstheme="minorHAnsi"/>
          <w:szCs w:val="24"/>
        </w:rPr>
        <w:t>Kemei</w:t>
      </w:r>
      <w:proofErr w:type="spellEnd"/>
      <w:r w:rsidRPr="00887AEF">
        <w:rPr>
          <w:rFonts w:cstheme="minorHAnsi"/>
          <w:szCs w:val="24"/>
        </w:rPr>
        <w:t xml:space="preserve"> (</w:t>
      </w:r>
      <w:r w:rsidRPr="00887AEF">
        <w:rPr>
          <w:rFonts w:cstheme="minorHAnsi"/>
          <w:b/>
          <w:szCs w:val="24"/>
        </w:rPr>
        <w:t>Kenya</w:t>
      </w:r>
      <w:r w:rsidRPr="00887AEF">
        <w:rPr>
          <w:rFonts w:cstheme="minorHAnsi"/>
          <w:szCs w:val="24"/>
        </w:rPr>
        <w:t>)</w:t>
      </w:r>
      <w:r w:rsidR="00A32405" w:rsidRPr="00887AEF">
        <w:rPr>
          <w:rFonts w:cstheme="minorHAnsi"/>
          <w:szCs w:val="24"/>
        </w:rPr>
        <w:t>,</w:t>
      </w:r>
      <w:r w:rsidRPr="00887AEF">
        <w:rPr>
          <w:rFonts w:cstheme="minorHAnsi"/>
          <w:szCs w:val="24"/>
        </w:rPr>
        <w:t xml:space="preserve"> Mr </w:t>
      </w:r>
      <w:proofErr w:type="spellStart"/>
      <w:r w:rsidRPr="00887AEF">
        <w:rPr>
          <w:rFonts w:cstheme="minorHAnsi"/>
          <w:szCs w:val="24"/>
        </w:rPr>
        <w:t>Abdulkarim</w:t>
      </w:r>
      <w:proofErr w:type="spellEnd"/>
      <w:r w:rsidRPr="00887AEF">
        <w:rPr>
          <w:rFonts w:cstheme="minorHAnsi"/>
          <w:szCs w:val="24"/>
        </w:rPr>
        <w:t xml:space="preserve"> </w:t>
      </w:r>
      <w:proofErr w:type="spellStart"/>
      <w:r w:rsidRPr="00887AEF">
        <w:rPr>
          <w:rFonts w:cstheme="minorHAnsi"/>
          <w:szCs w:val="24"/>
        </w:rPr>
        <w:t>Oloyede</w:t>
      </w:r>
      <w:proofErr w:type="spellEnd"/>
      <w:r w:rsidRPr="00887AEF">
        <w:rPr>
          <w:rFonts w:cstheme="minorHAnsi"/>
          <w:szCs w:val="24"/>
        </w:rPr>
        <w:t xml:space="preserve"> (</w:t>
      </w:r>
      <w:r w:rsidRPr="00887AEF">
        <w:rPr>
          <w:rFonts w:cstheme="minorHAnsi"/>
          <w:b/>
          <w:szCs w:val="24"/>
        </w:rPr>
        <w:t>Nigeria</w:t>
      </w:r>
      <w:r w:rsidRPr="00887AEF">
        <w:rPr>
          <w:rFonts w:cstheme="minorHAnsi"/>
          <w:szCs w:val="24"/>
        </w:rPr>
        <w:t xml:space="preserve">), </w:t>
      </w:r>
      <w:r w:rsidR="00C6002D" w:rsidRPr="00887AEF">
        <w:rPr>
          <w:rFonts w:cstheme="minorHAnsi"/>
          <w:szCs w:val="24"/>
        </w:rPr>
        <w:t xml:space="preserve">Mr Nicolás </w:t>
      </w:r>
      <w:proofErr w:type="spellStart"/>
      <w:r w:rsidR="00C6002D" w:rsidRPr="00887AEF">
        <w:rPr>
          <w:rFonts w:cstheme="minorHAnsi"/>
          <w:szCs w:val="24"/>
        </w:rPr>
        <w:t>Karavaski</w:t>
      </w:r>
      <w:proofErr w:type="spellEnd"/>
      <w:r w:rsidR="00C6002D" w:rsidRPr="00887AEF">
        <w:rPr>
          <w:rFonts w:cstheme="minorHAnsi"/>
          <w:szCs w:val="24"/>
        </w:rPr>
        <w:t xml:space="preserve"> (</w:t>
      </w:r>
      <w:r w:rsidR="00C6002D" w:rsidRPr="00887AEF">
        <w:rPr>
          <w:rFonts w:cstheme="minorHAnsi"/>
          <w:b/>
          <w:szCs w:val="24"/>
        </w:rPr>
        <w:t>Argentina</w:t>
      </w:r>
      <w:r w:rsidR="00C6002D" w:rsidRPr="00887AEF">
        <w:rPr>
          <w:rFonts w:cstheme="minorHAnsi"/>
          <w:szCs w:val="24"/>
        </w:rPr>
        <w:t>),</w:t>
      </w:r>
      <w:r w:rsidR="00C6002D" w:rsidRPr="00887AEF">
        <w:rPr>
          <w:rFonts w:cstheme="minorHAnsi"/>
          <w:color w:val="FF0000"/>
          <w:szCs w:val="24"/>
        </w:rPr>
        <w:t xml:space="preserve"> </w:t>
      </w:r>
      <w:proofErr w:type="spellStart"/>
      <w:r w:rsidR="00686A1A" w:rsidRPr="00887AEF">
        <w:rPr>
          <w:rFonts w:cstheme="minorHAnsi"/>
          <w:bCs/>
          <w:szCs w:val="24"/>
          <w:bdr w:val="none" w:sz="0" w:space="0" w:color="auto" w:frame="1"/>
          <w:lang w:val="en-US"/>
        </w:rPr>
        <w:t>Mr</w:t>
      </w:r>
      <w:proofErr w:type="spellEnd"/>
      <w:r w:rsidR="00065AE5" w:rsidRPr="00887AEF">
        <w:rPr>
          <w:rFonts w:cstheme="minorHAnsi"/>
          <w:bCs/>
          <w:szCs w:val="24"/>
          <w:bdr w:val="none" w:sz="0" w:space="0" w:color="auto" w:frame="1"/>
          <w:lang w:val="en-US"/>
        </w:rPr>
        <w:t xml:space="preserve"> </w:t>
      </w:r>
      <w:r w:rsidR="00686A1A" w:rsidRPr="00887AEF">
        <w:rPr>
          <w:rFonts w:cstheme="minorHAnsi"/>
          <w:bCs/>
          <w:szCs w:val="24"/>
          <w:bdr w:val="none" w:sz="0" w:space="0" w:color="auto" w:frame="1"/>
          <w:lang w:val="en-US"/>
        </w:rPr>
        <w:t xml:space="preserve">Neil </w:t>
      </w:r>
      <w:proofErr w:type="spellStart"/>
      <w:r w:rsidR="00686A1A" w:rsidRPr="00887AEF">
        <w:rPr>
          <w:rFonts w:cstheme="minorHAnsi"/>
          <w:bCs/>
          <w:szCs w:val="24"/>
          <w:bdr w:val="none" w:sz="0" w:space="0" w:color="auto" w:frame="1"/>
          <w:lang w:val="en-US"/>
        </w:rPr>
        <w:t>Checo</w:t>
      </w:r>
      <w:proofErr w:type="spellEnd"/>
      <w:r w:rsidR="00686A1A" w:rsidRPr="00887AEF">
        <w:rPr>
          <w:rFonts w:cstheme="minorHAnsi"/>
          <w:bCs/>
          <w:szCs w:val="24"/>
          <w:bdr w:val="none" w:sz="0" w:space="0" w:color="auto" w:frame="1"/>
          <w:lang w:val="en-US"/>
        </w:rPr>
        <w:t xml:space="preserve"> Valera (</w:t>
      </w:r>
      <w:r w:rsidR="00686A1A" w:rsidRPr="00887AEF">
        <w:rPr>
          <w:rFonts w:cstheme="minorHAnsi"/>
          <w:b/>
          <w:szCs w:val="24"/>
        </w:rPr>
        <w:t>Dominican Republic</w:t>
      </w:r>
      <w:r w:rsidR="00686A1A" w:rsidRPr="00887AEF">
        <w:rPr>
          <w:rFonts w:cstheme="minorHAnsi"/>
          <w:szCs w:val="24"/>
        </w:rPr>
        <w:t>),</w:t>
      </w:r>
      <w:r w:rsidR="00065AE5" w:rsidRPr="00887AEF">
        <w:rPr>
          <w:rFonts w:cstheme="minorHAnsi"/>
          <w:bCs/>
          <w:szCs w:val="24"/>
          <w:bdr w:val="none" w:sz="0" w:space="0" w:color="auto" w:frame="1"/>
          <w:lang w:val="en-US"/>
        </w:rPr>
        <w:t xml:space="preserve"> </w:t>
      </w:r>
      <w:r w:rsidRPr="00887AEF">
        <w:rPr>
          <w:rFonts w:cstheme="minorHAnsi"/>
          <w:szCs w:val="24"/>
        </w:rPr>
        <w:t>Mr Al-</w:t>
      </w:r>
      <w:proofErr w:type="spellStart"/>
      <w:r w:rsidRPr="00887AEF">
        <w:rPr>
          <w:rFonts w:cstheme="minorHAnsi"/>
          <w:szCs w:val="24"/>
        </w:rPr>
        <w:t>ansari</w:t>
      </w:r>
      <w:proofErr w:type="spellEnd"/>
      <w:r w:rsidRPr="00887AEF">
        <w:rPr>
          <w:rFonts w:cstheme="minorHAnsi"/>
          <w:szCs w:val="24"/>
        </w:rPr>
        <w:t xml:space="preserve"> </w:t>
      </w:r>
      <w:proofErr w:type="spellStart"/>
      <w:r w:rsidRPr="00887AEF">
        <w:rPr>
          <w:rFonts w:cstheme="minorHAnsi"/>
          <w:szCs w:val="24"/>
        </w:rPr>
        <w:t>Almashakbeh</w:t>
      </w:r>
      <w:proofErr w:type="spellEnd"/>
      <w:r w:rsidRPr="00887AEF">
        <w:rPr>
          <w:rFonts w:cstheme="minorHAnsi"/>
          <w:szCs w:val="24"/>
        </w:rPr>
        <w:t xml:space="preserve"> (</w:t>
      </w:r>
      <w:r w:rsidRPr="00887AEF">
        <w:rPr>
          <w:rFonts w:cstheme="minorHAnsi"/>
          <w:b/>
          <w:szCs w:val="24"/>
        </w:rPr>
        <w:t>Jordan</w:t>
      </w:r>
      <w:r w:rsidRPr="00A55EF7">
        <w:rPr>
          <w:rFonts w:cstheme="minorHAnsi"/>
          <w:bCs/>
          <w:szCs w:val="24"/>
        </w:rPr>
        <w:t>)</w:t>
      </w:r>
      <w:r w:rsidRPr="00887AEF">
        <w:rPr>
          <w:rFonts w:cstheme="minorHAnsi"/>
          <w:szCs w:val="24"/>
        </w:rPr>
        <w:t xml:space="preserve">, </w:t>
      </w:r>
      <w:proofErr w:type="spellStart"/>
      <w:r w:rsidR="00A32405" w:rsidRPr="00887AEF">
        <w:rPr>
          <w:rFonts w:cstheme="minorHAnsi"/>
          <w:szCs w:val="24"/>
          <w:lang w:val="en-US"/>
        </w:rPr>
        <w:t>Mr</w:t>
      </w:r>
      <w:proofErr w:type="spellEnd"/>
      <w:r w:rsidR="00065AE5" w:rsidRPr="00887AEF">
        <w:rPr>
          <w:rFonts w:cstheme="minorHAnsi"/>
          <w:szCs w:val="24"/>
          <w:lang w:val="en-US"/>
        </w:rPr>
        <w:t xml:space="preserve"> </w:t>
      </w:r>
      <w:r w:rsidRPr="00887AEF">
        <w:rPr>
          <w:rFonts w:cstheme="minorHAnsi"/>
          <w:szCs w:val="24"/>
          <w:lang w:val="en-US"/>
        </w:rPr>
        <w:t xml:space="preserve">Kishore Babu </w:t>
      </w:r>
      <w:proofErr w:type="spellStart"/>
      <w:r w:rsidRPr="00887AEF">
        <w:rPr>
          <w:rFonts w:cstheme="minorHAnsi"/>
          <w:szCs w:val="24"/>
          <w:lang w:val="en-US"/>
        </w:rPr>
        <w:t>Yerraballa</w:t>
      </w:r>
      <w:proofErr w:type="spellEnd"/>
      <w:r w:rsidRPr="00887AEF">
        <w:rPr>
          <w:rFonts w:cstheme="minorHAnsi"/>
          <w:szCs w:val="24"/>
          <w:lang w:val="en-US"/>
        </w:rPr>
        <w:t xml:space="preserve"> (</w:t>
      </w:r>
      <w:r w:rsidRPr="00887AEF">
        <w:rPr>
          <w:rFonts w:cstheme="minorHAnsi"/>
          <w:b/>
          <w:szCs w:val="24"/>
          <w:lang w:val="en-US"/>
        </w:rPr>
        <w:t>India</w:t>
      </w:r>
      <w:r w:rsidRPr="00887AEF">
        <w:rPr>
          <w:rFonts w:cstheme="minorHAnsi"/>
          <w:szCs w:val="24"/>
          <w:lang w:val="en-US"/>
        </w:rPr>
        <w:t xml:space="preserve">), </w:t>
      </w:r>
      <w:r w:rsidRPr="00887AEF">
        <w:rPr>
          <w:rFonts w:cstheme="minorHAnsi"/>
          <w:szCs w:val="24"/>
        </w:rPr>
        <w:t>Mr</w:t>
      </w:r>
      <w:r w:rsidR="00065AE5" w:rsidRPr="00887AEF">
        <w:rPr>
          <w:rFonts w:cstheme="minorHAnsi"/>
          <w:szCs w:val="24"/>
        </w:rPr>
        <w:t xml:space="preserve"> </w:t>
      </w:r>
      <w:proofErr w:type="spellStart"/>
      <w:r w:rsidRPr="00887AEF">
        <w:rPr>
          <w:rFonts w:cstheme="minorHAnsi"/>
          <w:szCs w:val="24"/>
        </w:rPr>
        <w:t>Arseny</w:t>
      </w:r>
      <w:proofErr w:type="spellEnd"/>
      <w:r w:rsidRPr="00887AEF">
        <w:rPr>
          <w:rFonts w:cstheme="minorHAnsi"/>
          <w:szCs w:val="24"/>
        </w:rPr>
        <w:t xml:space="preserve"> </w:t>
      </w:r>
      <w:proofErr w:type="spellStart"/>
      <w:r w:rsidRPr="00887AEF">
        <w:rPr>
          <w:rFonts w:cstheme="minorHAnsi"/>
          <w:szCs w:val="24"/>
        </w:rPr>
        <w:t>Plossky</w:t>
      </w:r>
      <w:proofErr w:type="spellEnd"/>
      <w:r w:rsidRPr="00887AEF">
        <w:rPr>
          <w:rFonts w:cstheme="minorHAnsi"/>
          <w:szCs w:val="24"/>
        </w:rPr>
        <w:t xml:space="preserve"> (</w:t>
      </w:r>
      <w:r w:rsidRPr="00887AEF">
        <w:rPr>
          <w:rFonts w:cstheme="minorHAnsi"/>
          <w:b/>
          <w:szCs w:val="24"/>
        </w:rPr>
        <w:t>Russian Federation</w:t>
      </w:r>
      <w:r w:rsidRPr="00887AEF">
        <w:rPr>
          <w:rFonts w:cstheme="minorHAnsi"/>
          <w:szCs w:val="24"/>
        </w:rPr>
        <w:t xml:space="preserve">), Mr Wim </w:t>
      </w:r>
      <w:proofErr w:type="spellStart"/>
      <w:r w:rsidRPr="00887AEF">
        <w:rPr>
          <w:rFonts w:cstheme="minorHAnsi"/>
          <w:szCs w:val="24"/>
        </w:rPr>
        <w:t>Rullens</w:t>
      </w:r>
      <w:proofErr w:type="spellEnd"/>
      <w:r w:rsidRPr="00887AEF">
        <w:rPr>
          <w:rFonts w:cstheme="minorHAnsi"/>
          <w:szCs w:val="24"/>
        </w:rPr>
        <w:t xml:space="preserve"> (</w:t>
      </w:r>
      <w:r w:rsidRPr="00887AEF">
        <w:rPr>
          <w:rFonts w:cstheme="minorHAnsi"/>
          <w:b/>
          <w:szCs w:val="24"/>
        </w:rPr>
        <w:t>Netherlands</w:t>
      </w:r>
      <w:r w:rsidRPr="00887AEF">
        <w:rPr>
          <w:rFonts w:cstheme="minorHAnsi"/>
          <w:szCs w:val="24"/>
        </w:rPr>
        <w:t>) and Ms Blanca Gonzalez (</w:t>
      </w:r>
      <w:r w:rsidRPr="00887AEF">
        <w:rPr>
          <w:rFonts w:cstheme="minorHAnsi"/>
          <w:b/>
          <w:szCs w:val="24"/>
        </w:rPr>
        <w:t>Spain</w:t>
      </w:r>
      <w:r w:rsidRPr="00887AEF">
        <w:rPr>
          <w:rFonts w:cstheme="minorHAnsi"/>
          <w:szCs w:val="24"/>
        </w:rPr>
        <w:t xml:space="preserve">) were present for the meeting, as were the chairmen of the ITU-D study groups: </w:t>
      </w:r>
      <w:proofErr w:type="spellStart"/>
      <w:r w:rsidRPr="00887AEF">
        <w:rPr>
          <w:rFonts w:cstheme="minorHAnsi"/>
          <w:color w:val="000000" w:themeColor="text1"/>
          <w:szCs w:val="24"/>
          <w:lang w:val="en-US"/>
        </w:rPr>
        <w:t>Ms</w:t>
      </w:r>
      <w:proofErr w:type="spellEnd"/>
      <w:r w:rsidRPr="00887AEF">
        <w:rPr>
          <w:rFonts w:cstheme="minorHAnsi"/>
          <w:color w:val="000000" w:themeColor="text1"/>
          <w:szCs w:val="24"/>
          <w:lang w:val="en-US"/>
        </w:rPr>
        <w:t xml:space="preserve"> Regina Fleur </w:t>
      </w:r>
      <w:proofErr w:type="spellStart"/>
      <w:r w:rsidRPr="00887AEF">
        <w:rPr>
          <w:rFonts w:cstheme="minorHAnsi"/>
          <w:color w:val="000000" w:themeColor="text1"/>
          <w:szCs w:val="24"/>
          <w:lang w:val="en-US"/>
        </w:rPr>
        <w:t>Assoumou</w:t>
      </w:r>
      <w:proofErr w:type="spellEnd"/>
      <w:r w:rsidRPr="00887AEF">
        <w:rPr>
          <w:rFonts w:cstheme="minorHAnsi"/>
          <w:color w:val="000000" w:themeColor="text1"/>
          <w:szCs w:val="24"/>
          <w:lang w:val="en-US"/>
        </w:rPr>
        <w:t xml:space="preserve"> </w:t>
      </w:r>
      <w:proofErr w:type="spellStart"/>
      <w:r w:rsidRPr="00887AEF">
        <w:rPr>
          <w:rFonts w:cstheme="minorHAnsi"/>
          <w:color w:val="000000" w:themeColor="text1"/>
          <w:szCs w:val="24"/>
          <w:lang w:val="en-US"/>
        </w:rPr>
        <w:t>Bessou</w:t>
      </w:r>
      <w:proofErr w:type="spellEnd"/>
      <w:r w:rsidRPr="00887AEF">
        <w:rPr>
          <w:rFonts w:cstheme="minorHAnsi"/>
          <w:color w:val="000000" w:themeColor="text1"/>
          <w:szCs w:val="24"/>
          <w:lang w:val="en-US"/>
        </w:rPr>
        <w:t xml:space="preserve"> (</w:t>
      </w:r>
      <w:r w:rsidRPr="00887AEF">
        <w:rPr>
          <w:rFonts w:cstheme="minorHAnsi"/>
          <w:b/>
          <w:color w:val="000000" w:themeColor="text1"/>
          <w:szCs w:val="24"/>
          <w:lang w:val="en-US"/>
        </w:rPr>
        <w:t>C</w:t>
      </w:r>
      <w:r w:rsidR="00C6002D" w:rsidRPr="00887AEF">
        <w:rPr>
          <w:rFonts w:cstheme="minorHAnsi"/>
          <w:b/>
          <w:color w:val="000000" w:themeColor="text1"/>
          <w:szCs w:val="24"/>
          <w:lang w:val="en-US"/>
        </w:rPr>
        <w:t>ô</w:t>
      </w:r>
      <w:r w:rsidRPr="00887AEF">
        <w:rPr>
          <w:rFonts w:cstheme="minorHAnsi"/>
          <w:b/>
          <w:color w:val="000000" w:themeColor="text1"/>
          <w:szCs w:val="24"/>
          <w:lang w:val="en-US"/>
        </w:rPr>
        <w:t>te d’Ivoire</w:t>
      </w:r>
      <w:r w:rsidRPr="00887AEF">
        <w:rPr>
          <w:rFonts w:cstheme="minorHAnsi"/>
          <w:color w:val="000000" w:themeColor="text1"/>
          <w:szCs w:val="24"/>
          <w:lang w:val="en-US"/>
        </w:rPr>
        <w:t xml:space="preserve">) Chairman of </w:t>
      </w:r>
      <w:r w:rsidRPr="00887AEF">
        <w:rPr>
          <w:rFonts w:cstheme="minorHAnsi"/>
          <w:bCs/>
          <w:color w:val="000000" w:themeColor="text1"/>
          <w:szCs w:val="24"/>
          <w:lang w:val="en-US"/>
        </w:rPr>
        <w:t>Study Group 1,</w:t>
      </w:r>
      <w:r w:rsidRPr="00887AEF">
        <w:rPr>
          <w:rFonts w:cstheme="minorHAnsi"/>
          <w:b/>
          <w:bCs/>
          <w:color w:val="000000" w:themeColor="text1"/>
          <w:szCs w:val="24"/>
          <w:lang w:val="en-US"/>
        </w:rPr>
        <w:t xml:space="preserve"> </w:t>
      </w:r>
      <w:r w:rsidRPr="00887AEF">
        <w:rPr>
          <w:rFonts w:cstheme="minorHAnsi"/>
          <w:szCs w:val="24"/>
        </w:rPr>
        <w:t xml:space="preserve">and </w:t>
      </w:r>
      <w:r w:rsidR="001F1782" w:rsidRPr="00887AEF">
        <w:rPr>
          <w:rFonts w:cstheme="minorHAnsi"/>
          <w:szCs w:val="24"/>
        </w:rPr>
        <w:t>D</w:t>
      </w:r>
      <w:r w:rsidRPr="00887AEF">
        <w:rPr>
          <w:rFonts w:cstheme="minorHAnsi"/>
          <w:color w:val="000000" w:themeColor="text1"/>
          <w:szCs w:val="24"/>
          <w:lang w:val="en-US"/>
        </w:rPr>
        <w:t>r Ahmad Sharafat (</w:t>
      </w:r>
      <w:r w:rsidRPr="00887AEF">
        <w:rPr>
          <w:rFonts w:cstheme="minorHAnsi"/>
          <w:b/>
          <w:color w:val="000000" w:themeColor="text1"/>
          <w:szCs w:val="24"/>
          <w:lang w:val="en-US"/>
        </w:rPr>
        <w:t>Islamic Republic of</w:t>
      </w:r>
      <w:r w:rsidRPr="00887AEF">
        <w:rPr>
          <w:rFonts w:cstheme="minorHAnsi"/>
          <w:color w:val="000000" w:themeColor="text1"/>
          <w:szCs w:val="24"/>
          <w:lang w:val="en-US"/>
        </w:rPr>
        <w:t xml:space="preserve"> </w:t>
      </w:r>
      <w:r w:rsidRPr="00887AEF">
        <w:rPr>
          <w:rFonts w:cstheme="minorHAnsi"/>
          <w:b/>
          <w:color w:val="000000" w:themeColor="text1"/>
          <w:szCs w:val="24"/>
          <w:lang w:val="en-US"/>
        </w:rPr>
        <w:t>Iran</w:t>
      </w:r>
      <w:r w:rsidRPr="00887AEF">
        <w:rPr>
          <w:rFonts w:cstheme="minorHAnsi"/>
          <w:color w:val="000000" w:themeColor="text1"/>
          <w:szCs w:val="24"/>
          <w:lang w:val="en-US"/>
        </w:rPr>
        <w:t xml:space="preserve">) Chairman of </w:t>
      </w:r>
      <w:r w:rsidRPr="00887AEF">
        <w:rPr>
          <w:rFonts w:cstheme="minorHAnsi"/>
          <w:bCs/>
          <w:color w:val="000000" w:themeColor="text1"/>
          <w:szCs w:val="24"/>
          <w:lang w:val="en-US"/>
        </w:rPr>
        <w:t>Study Group 2</w:t>
      </w:r>
      <w:r w:rsidRPr="00887AEF">
        <w:rPr>
          <w:rFonts w:cstheme="minorHAnsi"/>
          <w:color w:val="000000" w:themeColor="text1"/>
          <w:szCs w:val="24"/>
          <w:lang w:val="en-US"/>
        </w:rPr>
        <w:t xml:space="preserve">. TDAG </w:t>
      </w:r>
      <w:r w:rsidRPr="00887AEF">
        <w:rPr>
          <w:rFonts w:eastAsiaTheme="minorEastAsia" w:cstheme="minorHAnsi"/>
          <w:color w:val="000000" w:themeColor="text1"/>
          <w:szCs w:val="24"/>
          <w:lang w:val="en-US"/>
        </w:rPr>
        <w:t>participants considered</w:t>
      </w:r>
      <w:r w:rsidRPr="00887AEF">
        <w:rPr>
          <w:rFonts w:cstheme="minorHAnsi"/>
          <w:szCs w:val="24"/>
        </w:rPr>
        <w:t xml:space="preserve"> </w:t>
      </w:r>
      <w:r w:rsidR="00686A1A" w:rsidRPr="00887AEF">
        <w:rPr>
          <w:rFonts w:cstheme="minorHAnsi"/>
          <w:szCs w:val="24"/>
        </w:rPr>
        <w:t>37</w:t>
      </w:r>
      <w:r w:rsidRPr="00887AEF">
        <w:rPr>
          <w:rFonts w:cstheme="minorHAnsi"/>
          <w:szCs w:val="24"/>
        </w:rPr>
        <w:t xml:space="preserve"> written contributions, of which </w:t>
      </w:r>
      <w:r w:rsidR="00A32405" w:rsidRPr="00887AEF">
        <w:rPr>
          <w:rFonts w:cstheme="minorHAnsi"/>
          <w:szCs w:val="24"/>
        </w:rPr>
        <w:t>12</w:t>
      </w:r>
      <w:r w:rsidRPr="00887AEF">
        <w:rPr>
          <w:rFonts w:cstheme="minorHAnsi"/>
          <w:szCs w:val="24"/>
        </w:rPr>
        <w:t xml:space="preserve"> were submitted by membership. </w:t>
      </w:r>
    </w:p>
    <w:p w14:paraId="023417DE" w14:textId="3C4A3108" w:rsidR="00CE6F09" w:rsidRPr="00887AEF" w:rsidRDefault="00E51180" w:rsidP="00887AEF">
      <w:pPr>
        <w:spacing w:after="120"/>
        <w:rPr>
          <w:rFonts w:eastAsiaTheme="minorEastAsia" w:cstheme="minorHAnsi"/>
          <w:szCs w:val="24"/>
        </w:rPr>
      </w:pPr>
      <w:r w:rsidRPr="00887AEF">
        <w:rPr>
          <w:rFonts w:cstheme="minorHAnsi"/>
          <w:iCs/>
          <w:szCs w:val="24"/>
          <w:lang w:val="en-US"/>
        </w:rPr>
        <w:t>W</w:t>
      </w:r>
      <w:r w:rsidR="00E103CE" w:rsidRPr="00887AEF">
        <w:rPr>
          <w:rFonts w:cstheme="minorHAnsi"/>
          <w:iCs/>
          <w:szCs w:val="24"/>
          <w:lang w:val="en-US"/>
        </w:rPr>
        <w:t xml:space="preserve">ith regard to </w:t>
      </w:r>
      <w:r w:rsidR="00886D15" w:rsidRPr="00887AEF">
        <w:rPr>
          <w:rFonts w:cstheme="minorHAnsi"/>
          <w:iCs/>
          <w:szCs w:val="24"/>
          <w:lang w:val="en-US"/>
        </w:rPr>
        <w:t xml:space="preserve">recommendations to the BDT Director on </w:t>
      </w:r>
      <w:r w:rsidR="00E103CE" w:rsidRPr="00887AEF">
        <w:rPr>
          <w:rFonts w:cstheme="minorHAnsi"/>
          <w:iCs/>
          <w:szCs w:val="24"/>
          <w:lang w:val="en-US"/>
        </w:rPr>
        <w:t>plans for continuity of operations in view of the postponement of WTD</w:t>
      </w:r>
      <w:r w:rsidR="005A702E" w:rsidRPr="00887AEF">
        <w:rPr>
          <w:rFonts w:cstheme="minorHAnsi"/>
          <w:iCs/>
          <w:szCs w:val="24"/>
          <w:lang w:val="en-US"/>
        </w:rPr>
        <w:t>C</w:t>
      </w:r>
      <w:r w:rsidRPr="00887AEF">
        <w:rPr>
          <w:rFonts w:cstheme="minorHAnsi"/>
          <w:iCs/>
          <w:szCs w:val="24"/>
          <w:lang w:val="en-US"/>
        </w:rPr>
        <w:t xml:space="preserve">, </w:t>
      </w:r>
      <w:r w:rsidR="00E103CE" w:rsidRPr="00887AEF">
        <w:rPr>
          <w:rFonts w:cstheme="minorHAnsi"/>
          <w:iCs/>
          <w:szCs w:val="24"/>
          <w:lang w:val="en-US"/>
        </w:rPr>
        <w:t xml:space="preserve">TDAG agreed </w:t>
      </w:r>
      <w:r w:rsidR="005A702E" w:rsidRPr="00887AEF">
        <w:rPr>
          <w:rFonts w:cstheme="minorHAnsi"/>
          <w:iCs/>
          <w:szCs w:val="24"/>
          <w:lang w:val="en-US"/>
        </w:rPr>
        <w:t xml:space="preserve">that the </w:t>
      </w:r>
      <w:r w:rsidR="00CE6F09" w:rsidRPr="00887AEF">
        <w:rPr>
          <w:rFonts w:cstheme="minorHAnsi"/>
          <w:iCs/>
          <w:szCs w:val="24"/>
          <w:lang w:val="en-US"/>
        </w:rPr>
        <w:t>s</w:t>
      </w:r>
      <w:r w:rsidR="005A702E" w:rsidRPr="00887AEF">
        <w:rPr>
          <w:rFonts w:cstheme="minorHAnsi"/>
          <w:iCs/>
          <w:szCs w:val="24"/>
          <w:lang w:val="en-US"/>
        </w:rPr>
        <w:t xml:space="preserve">tudy </w:t>
      </w:r>
      <w:r w:rsidR="00CE6F09" w:rsidRPr="00887AEF">
        <w:rPr>
          <w:rFonts w:cstheme="minorHAnsi"/>
          <w:iCs/>
          <w:szCs w:val="24"/>
          <w:lang w:val="en-US"/>
        </w:rPr>
        <w:t>g</w:t>
      </w:r>
      <w:r w:rsidR="005A702E" w:rsidRPr="00887AEF">
        <w:rPr>
          <w:rFonts w:cstheme="minorHAnsi"/>
          <w:iCs/>
          <w:szCs w:val="24"/>
          <w:lang w:val="en-US"/>
        </w:rPr>
        <w:t xml:space="preserve">roups and </w:t>
      </w:r>
      <w:r w:rsidR="00E103CE" w:rsidRPr="00887AEF">
        <w:rPr>
          <w:rFonts w:eastAsiaTheme="minorEastAsia" w:cstheme="minorHAnsi"/>
          <w:szCs w:val="24"/>
        </w:rPr>
        <w:t>t</w:t>
      </w:r>
      <w:r w:rsidR="00E103CE" w:rsidRPr="00887AEF">
        <w:rPr>
          <w:rFonts w:cstheme="minorHAnsi"/>
          <w:color w:val="444444"/>
          <w:szCs w:val="24"/>
          <w:shd w:val="clear" w:color="auto" w:fill="FFFFFF"/>
        </w:rPr>
        <w:t>he TDAG Working Groups on Strategic and Operational Plans (TDAG-WG-SOP)</w:t>
      </w:r>
      <w:r w:rsidR="00E103CE" w:rsidRPr="00887AEF">
        <w:rPr>
          <w:rFonts w:eastAsiaTheme="minorEastAsia" w:cstheme="minorHAnsi"/>
          <w:szCs w:val="24"/>
        </w:rPr>
        <w:t xml:space="preserve"> and on WTDC Resolutions, Declaration and Thematic Priorities (TDAG-WG-RDTP) </w:t>
      </w:r>
      <w:r w:rsidRPr="00887AEF">
        <w:rPr>
          <w:rFonts w:eastAsiaTheme="minorEastAsia" w:cstheme="minorHAnsi"/>
          <w:szCs w:val="24"/>
        </w:rPr>
        <w:t>w</w:t>
      </w:r>
      <w:r w:rsidR="00E103CE" w:rsidRPr="00887AEF">
        <w:rPr>
          <w:rFonts w:eastAsiaTheme="minorEastAsia" w:cstheme="minorHAnsi"/>
          <w:szCs w:val="24"/>
        </w:rPr>
        <w:t>ould continue their work and report to an extraordinary meeting of TDAG in November 2021</w:t>
      </w:r>
      <w:r w:rsidR="005A702E" w:rsidRPr="00887AEF">
        <w:rPr>
          <w:rFonts w:eastAsiaTheme="minorEastAsia" w:cstheme="minorHAnsi"/>
          <w:szCs w:val="24"/>
        </w:rPr>
        <w:t xml:space="preserve">. </w:t>
      </w:r>
      <w:r w:rsidR="00E31E04" w:rsidRPr="00887AEF">
        <w:rPr>
          <w:rFonts w:eastAsia="Calibri" w:cstheme="minorHAnsi"/>
          <w:szCs w:val="24"/>
        </w:rPr>
        <w:t xml:space="preserve">TDAG </w:t>
      </w:r>
      <w:r w:rsidR="00E31E04" w:rsidRPr="00887AEF">
        <w:rPr>
          <w:rFonts w:eastAsiaTheme="minorEastAsia" w:cstheme="minorHAnsi"/>
          <w:szCs w:val="24"/>
        </w:rPr>
        <w:t>approved proposed dates for the meetings of these groups</w:t>
      </w:r>
      <w:r w:rsidR="00E31E04" w:rsidRPr="00887AEF">
        <w:rPr>
          <w:rFonts w:cstheme="minorHAnsi"/>
          <w:iCs/>
          <w:szCs w:val="24"/>
          <w:lang w:val="en-US"/>
        </w:rPr>
        <w:t xml:space="preserve"> </w:t>
      </w:r>
      <w:r w:rsidR="00E103CE" w:rsidRPr="00887AEF">
        <w:rPr>
          <w:rFonts w:eastAsiaTheme="minorEastAsia" w:cstheme="minorHAnsi"/>
          <w:szCs w:val="24"/>
        </w:rPr>
        <w:t xml:space="preserve">and </w:t>
      </w:r>
      <w:r w:rsidR="00E31E04" w:rsidRPr="00887AEF">
        <w:rPr>
          <w:rFonts w:eastAsiaTheme="minorEastAsia" w:cstheme="minorHAnsi"/>
          <w:szCs w:val="24"/>
        </w:rPr>
        <w:t xml:space="preserve">adjusted the dates </w:t>
      </w:r>
      <w:r w:rsidR="00E103CE" w:rsidRPr="00887AEF">
        <w:rPr>
          <w:rFonts w:eastAsiaTheme="minorEastAsia" w:cstheme="minorHAnsi"/>
          <w:szCs w:val="24"/>
        </w:rPr>
        <w:t>for interregional meetings</w:t>
      </w:r>
      <w:r w:rsidR="00E31E04" w:rsidRPr="00887AEF">
        <w:rPr>
          <w:rFonts w:eastAsiaTheme="minorEastAsia" w:cstheme="minorHAnsi"/>
          <w:szCs w:val="24"/>
        </w:rPr>
        <w:t>.</w:t>
      </w:r>
      <w:r w:rsidR="00065AE5" w:rsidRPr="00887AEF">
        <w:rPr>
          <w:rFonts w:eastAsiaTheme="minorEastAsia" w:cstheme="minorHAnsi"/>
          <w:szCs w:val="24"/>
        </w:rPr>
        <w:t xml:space="preserve"> </w:t>
      </w:r>
      <w:r w:rsidR="004E48DB" w:rsidRPr="00887AEF">
        <w:rPr>
          <w:rFonts w:eastAsiaTheme="minorEastAsia" w:cstheme="minorHAnsi"/>
          <w:szCs w:val="24"/>
        </w:rPr>
        <w:t>Further d</w:t>
      </w:r>
      <w:r w:rsidR="00E31E04" w:rsidRPr="00887AEF">
        <w:rPr>
          <w:rFonts w:eastAsiaTheme="minorEastAsia" w:cstheme="minorHAnsi"/>
          <w:szCs w:val="24"/>
        </w:rPr>
        <w:t>etails and all relevant contributions can be found in Section 7 of this report.</w:t>
      </w:r>
      <w:r w:rsidR="00E103CE" w:rsidRPr="00887AEF">
        <w:rPr>
          <w:rFonts w:eastAsiaTheme="minorEastAsia" w:cstheme="minorHAnsi"/>
          <w:szCs w:val="24"/>
        </w:rPr>
        <w:t xml:space="preserve"> </w:t>
      </w:r>
    </w:p>
    <w:p w14:paraId="633DF722" w14:textId="2938C6EC" w:rsidR="003F186F" w:rsidRPr="00887AEF" w:rsidRDefault="00BD73B5" w:rsidP="00887AEF">
      <w:pPr>
        <w:spacing w:after="120"/>
        <w:rPr>
          <w:rFonts w:cstheme="minorHAnsi"/>
          <w:b/>
          <w:bCs/>
          <w:szCs w:val="24"/>
        </w:rPr>
      </w:pPr>
      <w:r w:rsidRPr="00887AEF">
        <w:rPr>
          <w:rFonts w:cstheme="minorHAnsi"/>
          <w:b/>
          <w:bCs/>
          <w:szCs w:val="24"/>
        </w:rPr>
        <w:t>Address by the Secretary-General</w:t>
      </w:r>
    </w:p>
    <w:p w14:paraId="64D45341" w14:textId="2E73DD57" w:rsidR="0079097E" w:rsidRPr="00887AEF" w:rsidRDefault="00580C41" w:rsidP="00887AEF">
      <w:pPr>
        <w:spacing w:after="120"/>
        <w:rPr>
          <w:rFonts w:cstheme="minorHAnsi"/>
          <w:szCs w:val="24"/>
        </w:rPr>
      </w:pPr>
      <w:r w:rsidRPr="00887AEF">
        <w:rPr>
          <w:rFonts w:cstheme="minorHAnsi"/>
          <w:b/>
          <w:szCs w:val="24"/>
        </w:rPr>
        <w:t xml:space="preserve">Mr </w:t>
      </w:r>
      <w:proofErr w:type="spellStart"/>
      <w:r w:rsidRPr="00887AEF">
        <w:rPr>
          <w:rFonts w:cstheme="minorHAnsi"/>
          <w:b/>
          <w:szCs w:val="24"/>
        </w:rPr>
        <w:t>Houlin</w:t>
      </w:r>
      <w:proofErr w:type="spellEnd"/>
      <w:r w:rsidRPr="00887AEF">
        <w:rPr>
          <w:rFonts w:cstheme="minorHAnsi"/>
          <w:b/>
          <w:szCs w:val="24"/>
        </w:rPr>
        <w:t xml:space="preserve"> Zhao, ITU Secretary-General</w:t>
      </w:r>
      <w:r w:rsidR="00301A62" w:rsidRPr="00887AEF">
        <w:rPr>
          <w:rFonts w:cstheme="minorHAnsi"/>
          <w:szCs w:val="24"/>
        </w:rPr>
        <w:t>,</w:t>
      </w:r>
      <w:r w:rsidR="00C6002D" w:rsidRPr="00887AEF">
        <w:rPr>
          <w:rFonts w:eastAsia="Calibri" w:cstheme="minorHAnsi"/>
          <w:szCs w:val="24"/>
        </w:rPr>
        <w:t xml:space="preserve"> opened t</w:t>
      </w:r>
      <w:r w:rsidR="00686A1A" w:rsidRPr="00887AEF">
        <w:rPr>
          <w:rFonts w:eastAsia="Calibri" w:cstheme="minorHAnsi"/>
          <w:szCs w:val="24"/>
        </w:rPr>
        <w:t>he 28</w:t>
      </w:r>
      <w:r w:rsidR="00C6002D" w:rsidRPr="00887AEF">
        <w:rPr>
          <w:rFonts w:eastAsia="Calibri" w:cstheme="minorHAnsi"/>
          <w:szCs w:val="24"/>
        </w:rPr>
        <w:t>th meeting of TDAG</w:t>
      </w:r>
      <w:r w:rsidR="00031458" w:rsidRPr="00887AEF">
        <w:rPr>
          <w:rFonts w:eastAsia="Calibri" w:cstheme="minorHAnsi"/>
          <w:szCs w:val="24"/>
        </w:rPr>
        <w:t xml:space="preserve"> </w:t>
      </w:r>
      <w:r w:rsidR="00A32405" w:rsidRPr="00887AEF">
        <w:rPr>
          <w:rFonts w:eastAsia="Calibri" w:cstheme="minorHAnsi"/>
          <w:szCs w:val="24"/>
        </w:rPr>
        <w:t>and highlighted</w:t>
      </w:r>
      <w:r w:rsidR="00031458" w:rsidRPr="00887AEF">
        <w:rPr>
          <w:rFonts w:eastAsia="Calibri" w:cstheme="minorHAnsi"/>
          <w:szCs w:val="24"/>
        </w:rPr>
        <w:t xml:space="preserve"> </w:t>
      </w:r>
      <w:r w:rsidR="00031458" w:rsidRPr="00887AEF">
        <w:rPr>
          <w:rFonts w:cstheme="minorHAnsi"/>
          <w:szCs w:val="24"/>
        </w:rPr>
        <w:t>two reasons</w:t>
      </w:r>
      <w:r w:rsidR="00031458" w:rsidRPr="00887AEF">
        <w:rPr>
          <w:rFonts w:eastAsia="Calibri" w:cstheme="minorHAnsi"/>
          <w:szCs w:val="24"/>
        </w:rPr>
        <w:t xml:space="preserve"> why </w:t>
      </w:r>
      <w:r w:rsidR="00031458" w:rsidRPr="00887AEF">
        <w:rPr>
          <w:rFonts w:cstheme="minorHAnsi"/>
          <w:szCs w:val="24"/>
        </w:rPr>
        <w:t>this meeting</w:t>
      </w:r>
      <w:r w:rsidR="009820A9" w:rsidRPr="00887AEF">
        <w:rPr>
          <w:rFonts w:cstheme="minorHAnsi"/>
          <w:szCs w:val="24"/>
        </w:rPr>
        <w:t xml:space="preserve"> </w:t>
      </w:r>
      <w:r w:rsidR="00031458" w:rsidRPr="00887AEF">
        <w:rPr>
          <w:rFonts w:cstheme="minorHAnsi"/>
          <w:szCs w:val="24"/>
        </w:rPr>
        <w:t xml:space="preserve">was so important for the </w:t>
      </w:r>
      <w:r w:rsidR="00DB2A1E" w:rsidRPr="00887AEF">
        <w:rPr>
          <w:rFonts w:cstheme="minorHAnsi"/>
          <w:szCs w:val="24"/>
        </w:rPr>
        <w:t>T</w:t>
      </w:r>
      <w:r w:rsidR="00A32405" w:rsidRPr="00887AEF">
        <w:rPr>
          <w:rFonts w:cstheme="minorHAnsi"/>
          <w:szCs w:val="24"/>
        </w:rPr>
        <w:t xml:space="preserve">elecommunication </w:t>
      </w:r>
      <w:r w:rsidR="00031458" w:rsidRPr="00887AEF">
        <w:rPr>
          <w:rFonts w:cstheme="minorHAnsi"/>
          <w:szCs w:val="24"/>
        </w:rPr>
        <w:t>Development Sector</w:t>
      </w:r>
      <w:r w:rsidR="00DB2A1E" w:rsidRPr="00887AEF">
        <w:rPr>
          <w:rFonts w:cstheme="minorHAnsi"/>
          <w:szCs w:val="24"/>
        </w:rPr>
        <w:t xml:space="preserve"> (ITU-D)</w:t>
      </w:r>
      <w:r w:rsidR="00031458" w:rsidRPr="00887AEF">
        <w:rPr>
          <w:rFonts w:cstheme="minorHAnsi"/>
          <w:szCs w:val="24"/>
        </w:rPr>
        <w:t xml:space="preserve">, </w:t>
      </w:r>
      <w:r w:rsidR="00DB2A1E" w:rsidRPr="00887AEF">
        <w:rPr>
          <w:rFonts w:cstheme="minorHAnsi"/>
          <w:szCs w:val="24"/>
        </w:rPr>
        <w:t xml:space="preserve">the Telecommunication Development Bureau (BDT) </w:t>
      </w:r>
      <w:r w:rsidR="00031458" w:rsidRPr="00887AEF">
        <w:rPr>
          <w:rFonts w:cstheme="minorHAnsi"/>
          <w:szCs w:val="24"/>
        </w:rPr>
        <w:t xml:space="preserve">and </w:t>
      </w:r>
      <w:proofErr w:type="gramStart"/>
      <w:r w:rsidR="00031458" w:rsidRPr="00887AEF">
        <w:rPr>
          <w:rFonts w:cstheme="minorHAnsi"/>
          <w:szCs w:val="24"/>
        </w:rPr>
        <w:t>ITU</w:t>
      </w:r>
      <w:r w:rsidR="00DB2A1E" w:rsidRPr="00887AEF">
        <w:rPr>
          <w:rFonts w:cstheme="minorHAnsi"/>
          <w:szCs w:val="24"/>
        </w:rPr>
        <w:t xml:space="preserve"> as a whole</w:t>
      </w:r>
      <w:proofErr w:type="gramEnd"/>
      <w:r w:rsidR="00432718" w:rsidRPr="00887AEF">
        <w:rPr>
          <w:rFonts w:cstheme="minorHAnsi"/>
          <w:szCs w:val="24"/>
        </w:rPr>
        <w:t>.</w:t>
      </w:r>
      <w:r w:rsidR="00031458" w:rsidRPr="00887AEF">
        <w:rPr>
          <w:rFonts w:cstheme="minorHAnsi"/>
          <w:szCs w:val="24"/>
        </w:rPr>
        <w:t xml:space="preserve"> “</w:t>
      </w:r>
      <w:r w:rsidR="00031458" w:rsidRPr="00887AEF">
        <w:rPr>
          <w:rFonts w:cstheme="minorHAnsi"/>
          <w:bCs/>
          <w:szCs w:val="24"/>
        </w:rPr>
        <w:t xml:space="preserve">First, because it will consider issues relating to BDT’s future and the continued process of reform and improvement that has been ongoing in BDT and ITU. And second, because it will help us better prepare for the </w:t>
      </w:r>
      <w:r w:rsidR="00031458" w:rsidRPr="00887AEF">
        <w:rPr>
          <w:rFonts w:cstheme="minorHAnsi"/>
          <w:bCs/>
          <w:szCs w:val="24"/>
        </w:rPr>
        <w:lastRenderedPageBreak/>
        <w:t xml:space="preserve">upcoming </w:t>
      </w:r>
      <w:r w:rsidR="00031458" w:rsidRPr="00887AEF">
        <w:rPr>
          <w:rFonts w:cstheme="minorHAnsi"/>
          <w:szCs w:val="24"/>
        </w:rPr>
        <w:t>World Telecommunication Development Conference in 2022, a year that will see not one but three global ITU conferences</w:t>
      </w:r>
      <w:r w:rsidR="000D5500" w:rsidRPr="00887AEF">
        <w:rPr>
          <w:rFonts w:cstheme="minorHAnsi"/>
          <w:szCs w:val="24"/>
        </w:rPr>
        <w:t>,</w:t>
      </w:r>
      <w:r w:rsidR="00031458" w:rsidRPr="00887AEF">
        <w:rPr>
          <w:rFonts w:cstheme="minorHAnsi"/>
          <w:szCs w:val="24"/>
        </w:rPr>
        <w:t>”</w:t>
      </w:r>
      <w:r w:rsidR="002960AE" w:rsidRPr="00887AEF">
        <w:rPr>
          <w:rFonts w:cstheme="minorHAnsi"/>
          <w:szCs w:val="24"/>
        </w:rPr>
        <w:t xml:space="preserve"> </w:t>
      </w:r>
      <w:r w:rsidR="000D5500" w:rsidRPr="00887AEF">
        <w:rPr>
          <w:rFonts w:cstheme="minorHAnsi"/>
          <w:szCs w:val="24"/>
        </w:rPr>
        <w:t>the Secretary-General</w:t>
      </w:r>
      <w:r w:rsidR="00853B99" w:rsidRPr="00887AEF">
        <w:rPr>
          <w:rFonts w:cstheme="minorHAnsi"/>
          <w:szCs w:val="24"/>
        </w:rPr>
        <w:t xml:space="preserve"> said. He </w:t>
      </w:r>
      <w:r w:rsidR="00031458" w:rsidRPr="00887AEF">
        <w:rPr>
          <w:rFonts w:cstheme="minorHAnsi"/>
          <w:szCs w:val="24"/>
        </w:rPr>
        <w:t>informed participants that the Council had agreed to the Government of Ethiopia’s request</w:t>
      </w:r>
      <w:r w:rsidR="00A32405" w:rsidRPr="00887AEF">
        <w:rPr>
          <w:rFonts w:cstheme="minorHAnsi"/>
          <w:szCs w:val="24"/>
        </w:rPr>
        <w:t>,</w:t>
      </w:r>
      <w:r w:rsidR="00031458" w:rsidRPr="00887AEF">
        <w:rPr>
          <w:rFonts w:cstheme="minorHAnsi"/>
          <w:szCs w:val="24"/>
        </w:rPr>
        <w:t xml:space="preserve"> </w:t>
      </w:r>
      <w:r w:rsidR="00432718" w:rsidRPr="00887AEF">
        <w:rPr>
          <w:rFonts w:cstheme="minorHAnsi"/>
          <w:szCs w:val="24"/>
        </w:rPr>
        <w:t>received in April 2021</w:t>
      </w:r>
      <w:r w:rsidR="00A32405" w:rsidRPr="00887AEF">
        <w:rPr>
          <w:rFonts w:cstheme="minorHAnsi"/>
          <w:szCs w:val="24"/>
        </w:rPr>
        <w:t>,</w:t>
      </w:r>
      <w:r w:rsidR="00432718" w:rsidRPr="00887AEF">
        <w:rPr>
          <w:rFonts w:cstheme="minorHAnsi"/>
          <w:szCs w:val="24"/>
        </w:rPr>
        <w:t xml:space="preserve"> </w:t>
      </w:r>
      <w:r w:rsidR="00031458" w:rsidRPr="00887AEF">
        <w:rPr>
          <w:rFonts w:cstheme="minorHAnsi"/>
          <w:szCs w:val="24"/>
        </w:rPr>
        <w:t>to postpone WTDC</w:t>
      </w:r>
      <w:r w:rsidR="00065AE5" w:rsidRPr="00887AEF">
        <w:rPr>
          <w:rFonts w:cstheme="minorHAnsi"/>
          <w:szCs w:val="24"/>
        </w:rPr>
        <w:t xml:space="preserve"> </w:t>
      </w:r>
      <w:r w:rsidR="000D5500" w:rsidRPr="00887AEF">
        <w:rPr>
          <w:rFonts w:cstheme="minorHAnsi"/>
          <w:szCs w:val="24"/>
        </w:rPr>
        <w:t xml:space="preserve">from </w:t>
      </w:r>
      <w:r w:rsidR="002D671E" w:rsidRPr="00887AEF">
        <w:rPr>
          <w:rFonts w:cstheme="minorHAnsi"/>
          <w:szCs w:val="24"/>
        </w:rPr>
        <w:t>8</w:t>
      </w:r>
      <w:r w:rsidR="000D5500" w:rsidRPr="00887AEF">
        <w:rPr>
          <w:rFonts w:cstheme="minorHAnsi"/>
          <w:szCs w:val="24"/>
        </w:rPr>
        <w:t>-1</w:t>
      </w:r>
      <w:r w:rsidR="002D671E" w:rsidRPr="00887AEF">
        <w:rPr>
          <w:rFonts w:cstheme="minorHAnsi"/>
          <w:szCs w:val="24"/>
        </w:rPr>
        <w:t>9</w:t>
      </w:r>
      <w:r w:rsidR="000D5500" w:rsidRPr="00887AEF">
        <w:rPr>
          <w:rFonts w:cstheme="minorHAnsi"/>
          <w:szCs w:val="24"/>
        </w:rPr>
        <w:t xml:space="preserve"> November 2021 </w:t>
      </w:r>
      <w:r w:rsidR="005547EE" w:rsidRPr="00887AEF">
        <w:rPr>
          <w:rFonts w:cstheme="minorHAnsi"/>
          <w:szCs w:val="24"/>
        </w:rPr>
        <w:t>to 6-15 June 2022</w:t>
      </w:r>
      <w:r w:rsidR="00031458" w:rsidRPr="00887AEF">
        <w:rPr>
          <w:rFonts w:cstheme="minorHAnsi"/>
          <w:szCs w:val="24"/>
        </w:rPr>
        <w:t xml:space="preserve">. </w:t>
      </w:r>
      <w:r w:rsidR="00432718" w:rsidRPr="00887AEF">
        <w:rPr>
          <w:rFonts w:cstheme="minorHAnsi"/>
          <w:szCs w:val="24"/>
        </w:rPr>
        <w:t xml:space="preserve">Following the Council’s agreement, a </w:t>
      </w:r>
      <w:r w:rsidR="00031458" w:rsidRPr="00887AEF">
        <w:rPr>
          <w:rFonts w:cstheme="minorHAnsi"/>
          <w:szCs w:val="24"/>
        </w:rPr>
        <w:t xml:space="preserve">circular </w:t>
      </w:r>
      <w:r w:rsidR="00215521" w:rsidRPr="00887AEF">
        <w:rPr>
          <w:rFonts w:cstheme="minorHAnsi"/>
          <w:szCs w:val="24"/>
        </w:rPr>
        <w:t xml:space="preserve">letter seeking the views of the entire </w:t>
      </w:r>
      <w:r w:rsidR="00031458" w:rsidRPr="00887AEF">
        <w:rPr>
          <w:rFonts w:cstheme="minorHAnsi"/>
          <w:szCs w:val="24"/>
        </w:rPr>
        <w:t xml:space="preserve">ITU Member States </w:t>
      </w:r>
      <w:r w:rsidR="00215521" w:rsidRPr="00887AEF">
        <w:rPr>
          <w:rFonts w:cstheme="minorHAnsi"/>
          <w:szCs w:val="24"/>
        </w:rPr>
        <w:t xml:space="preserve">had been issued, and he </w:t>
      </w:r>
      <w:r w:rsidR="00031458" w:rsidRPr="00887AEF">
        <w:rPr>
          <w:rFonts w:cstheme="minorHAnsi"/>
          <w:szCs w:val="24"/>
        </w:rPr>
        <w:t>encourage</w:t>
      </w:r>
      <w:r w:rsidR="00215521" w:rsidRPr="00887AEF">
        <w:rPr>
          <w:rFonts w:cstheme="minorHAnsi"/>
          <w:szCs w:val="24"/>
        </w:rPr>
        <w:t>d</w:t>
      </w:r>
      <w:r w:rsidR="00031458" w:rsidRPr="00887AEF">
        <w:rPr>
          <w:rFonts w:cstheme="minorHAnsi"/>
          <w:szCs w:val="24"/>
        </w:rPr>
        <w:t xml:space="preserve"> </w:t>
      </w:r>
      <w:r w:rsidR="00215521" w:rsidRPr="00887AEF">
        <w:rPr>
          <w:rFonts w:cstheme="minorHAnsi"/>
          <w:szCs w:val="24"/>
        </w:rPr>
        <w:t>participants</w:t>
      </w:r>
      <w:r w:rsidR="00031458" w:rsidRPr="00887AEF">
        <w:rPr>
          <w:rFonts w:cstheme="minorHAnsi"/>
          <w:szCs w:val="24"/>
        </w:rPr>
        <w:t xml:space="preserve"> to ensure that </w:t>
      </w:r>
      <w:r w:rsidR="00215521" w:rsidRPr="00887AEF">
        <w:rPr>
          <w:rFonts w:cstheme="minorHAnsi"/>
          <w:szCs w:val="24"/>
        </w:rPr>
        <w:t xml:space="preserve">their </w:t>
      </w:r>
      <w:r w:rsidR="00031458" w:rsidRPr="00887AEF">
        <w:rPr>
          <w:rFonts w:cstheme="minorHAnsi"/>
          <w:szCs w:val="24"/>
        </w:rPr>
        <w:t>administrations provide their response</w:t>
      </w:r>
      <w:r w:rsidR="00215521" w:rsidRPr="00887AEF">
        <w:rPr>
          <w:rFonts w:cstheme="minorHAnsi"/>
          <w:szCs w:val="24"/>
        </w:rPr>
        <w:t>s</w:t>
      </w:r>
      <w:r w:rsidR="00031458" w:rsidRPr="00887AEF">
        <w:rPr>
          <w:rFonts w:cstheme="minorHAnsi"/>
          <w:szCs w:val="24"/>
        </w:rPr>
        <w:t xml:space="preserve"> to this consultation by 22 June</w:t>
      </w:r>
      <w:r w:rsidR="00215521" w:rsidRPr="00887AEF">
        <w:rPr>
          <w:rFonts w:cstheme="minorHAnsi"/>
          <w:szCs w:val="24"/>
        </w:rPr>
        <w:t xml:space="preserve"> 2021</w:t>
      </w:r>
      <w:r w:rsidR="0079097E" w:rsidRPr="00887AEF">
        <w:rPr>
          <w:rFonts w:cstheme="minorHAnsi"/>
          <w:szCs w:val="24"/>
        </w:rPr>
        <w:t xml:space="preserve">. </w:t>
      </w:r>
    </w:p>
    <w:p w14:paraId="2EE064FB" w14:textId="7603F3C3" w:rsidR="000E5F7C" w:rsidRPr="00887AEF" w:rsidRDefault="00853B99" w:rsidP="00887AEF">
      <w:pPr>
        <w:spacing w:after="120"/>
        <w:rPr>
          <w:rFonts w:cstheme="minorHAnsi"/>
          <w:szCs w:val="24"/>
        </w:rPr>
      </w:pPr>
      <w:r w:rsidRPr="00887AEF">
        <w:rPr>
          <w:rFonts w:cstheme="minorHAnsi"/>
          <w:szCs w:val="24"/>
        </w:rPr>
        <w:t xml:space="preserve">The Secretary-General </w:t>
      </w:r>
      <w:r w:rsidR="00DB2A1E" w:rsidRPr="00887AEF">
        <w:rPr>
          <w:rFonts w:cstheme="minorHAnsi"/>
          <w:szCs w:val="24"/>
        </w:rPr>
        <w:t xml:space="preserve">went </w:t>
      </w:r>
      <w:r w:rsidR="00A94FF1" w:rsidRPr="00887AEF">
        <w:rPr>
          <w:rFonts w:cstheme="minorHAnsi"/>
          <w:szCs w:val="24"/>
        </w:rPr>
        <w:t xml:space="preserve">on </w:t>
      </w:r>
      <w:r w:rsidR="00DB2A1E" w:rsidRPr="00887AEF">
        <w:rPr>
          <w:rFonts w:cstheme="minorHAnsi"/>
          <w:szCs w:val="24"/>
        </w:rPr>
        <w:t xml:space="preserve">to state that: </w:t>
      </w:r>
      <w:r w:rsidR="00215521" w:rsidRPr="00887AEF">
        <w:rPr>
          <w:rFonts w:cstheme="minorHAnsi"/>
          <w:szCs w:val="24"/>
        </w:rPr>
        <w:t xml:space="preserve">“The theme of WTDC, </w:t>
      </w:r>
      <w:r w:rsidR="00215521" w:rsidRPr="00887AEF">
        <w:rPr>
          <w:rFonts w:cstheme="minorHAnsi"/>
          <w:b/>
          <w:i/>
          <w:szCs w:val="24"/>
        </w:rPr>
        <w:t>Connecting the unconnected to achieve sustainable development</w:t>
      </w:r>
      <w:r w:rsidR="00215521" w:rsidRPr="00887AEF">
        <w:rPr>
          <w:rFonts w:cstheme="minorHAnsi"/>
          <w:szCs w:val="24"/>
        </w:rPr>
        <w:t xml:space="preserve">, has never been more important. </w:t>
      </w:r>
      <w:r w:rsidR="0079097E" w:rsidRPr="00887AEF">
        <w:rPr>
          <w:rFonts w:cstheme="minorHAnsi"/>
          <w:szCs w:val="24"/>
        </w:rPr>
        <w:t>And h</w:t>
      </w:r>
      <w:r w:rsidR="00215521" w:rsidRPr="00887AEF">
        <w:rPr>
          <w:rFonts w:cstheme="minorHAnsi"/>
          <w:szCs w:val="24"/>
        </w:rPr>
        <w:t xml:space="preserve">olding such an important conference for the first time in Africa could not be </w:t>
      </w:r>
      <w:proofErr w:type="gramStart"/>
      <w:r w:rsidR="00215521" w:rsidRPr="00887AEF">
        <w:rPr>
          <w:rFonts w:cstheme="minorHAnsi"/>
          <w:szCs w:val="24"/>
        </w:rPr>
        <w:t>more timely</w:t>
      </w:r>
      <w:proofErr w:type="gramEnd"/>
      <w:r w:rsidR="00215521" w:rsidRPr="00887AEF">
        <w:rPr>
          <w:rFonts w:cstheme="minorHAnsi"/>
          <w:szCs w:val="24"/>
        </w:rPr>
        <w:t>. The African continent has the highest proportion of global least developed countries and a youthful and engaged population that can benefit hugely from the work of the Development Sector.</w:t>
      </w:r>
      <w:r w:rsidR="0079097E" w:rsidRPr="00887AEF">
        <w:rPr>
          <w:rFonts w:cstheme="minorHAnsi"/>
          <w:szCs w:val="24"/>
        </w:rPr>
        <w:t>”</w:t>
      </w:r>
      <w:r w:rsidR="00215521" w:rsidRPr="00887AEF">
        <w:rPr>
          <w:rFonts w:cstheme="minorHAnsi"/>
          <w:szCs w:val="24"/>
        </w:rPr>
        <w:t xml:space="preserve"> </w:t>
      </w:r>
    </w:p>
    <w:p w14:paraId="06D1A2DF" w14:textId="2D764FD6" w:rsidR="00215521" w:rsidRPr="00887AEF" w:rsidRDefault="00885089" w:rsidP="00887AEF">
      <w:pPr>
        <w:spacing w:after="120"/>
        <w:rPr>
          <w:rFonts w:cstheme="minorHAnsi"/>
          <w:szCs w:val="24"/>
        </w:rPr>
      </w:pPr>
      <w:r w:rsidRPr="00887AEF">
        <w:rPr>
          <w:rFonts w:cstheme="minorHAnsi"/>
          <w:szCs w:val="24"/>
        </w:rPr>
        <w:t>He</w:t>
      </w:r>
      <w:r w:rsidR="00065AE5" w:rsidRPr="00887AEF">
        <w:rPr>
          <w:rFonts w:cstheme="minorHAnsi"/>
          <w:szCs w:val="24"/>
        </w:rPr>
        <w:t xml:space="preserve"> </w:t>
      </w:r>
      <w:r w:rsidR="001F1782" w:rsidRPr="00887AEF">
        <w:rPr>
          <w:rFonts w:cstheme="minorHAnsi"/>
          <w:szCs w:val="24"/>
        </w:rPr>
        <w:t xml:space="preserve">praised </w:t>
      </w:r>
      <w:r w:rsidR="00215521" w:rsidRPr="00887AEF">
        <w:rPr>
          <w:rFonts w:cstheme="minorHAnsi"/>
          <w:szCs w:val="24"/>
        </w:rPr>
        <w:t xml:space="preserve">the work of the three TDAG </w:t>
      </w:r>
      <w:r w:rsidR="000E5F7C" w:rsidRPr="00887AEF">
        <w:rPr>
          <w:rFonts w:cstheme="minorHAnsi"/>
          <w:szCs w:val="24"/>
        </w:rPr>
        <w:t>working g</w:t>
      </w:r>
      <w:r w:rsidR="00215521" w:rsidRPr="00887AEF">
        <w:rPr>
          <w:rFonts w:cstheme="minorHAnsi"/>
          <w:szCs w:val="24"/>
        </w:rPr>
        <w:t xml:space="preserve">roups </w:t>
      </w:r>
      <w:r w:rsidR="00FF6281" w:rsidRPr="00887AEF">
        <w:rPr>
          <w:rFonts w:cstheme="minorHAnsi"/>
          <w:szCs w:val="24"/>
        </w:rPr>
        <w:t xml:space="preserve">established </w:t>
      </w:r>
      <w:r w:rsidR="00C040EB" w:rsidRPr="00887AEF">
        <w:rPr>
          <w:rFonts w:cstheme="minorHAnsi"/>
          <w:szCs w:val="24"/>
        </w:rPr>
        <w:t xml:space="preserve">in June 2020 </w:t>
      </w:r>
      <w:r w:rsidR="001F1782" w:rsidRPr="00887AEF">
        <w:rPr>
          <w:rFonts w:cstheme="minorHAnsi"/>
          <w:szCs w:val="24"/>
        </w:rPr>
        <w:t xml:space="preserve">by TDAG </w:t>
      </w:r>
      <w:r w:rsidR="00215521" w:rsidRPr="00887AEF">
        <w:rPr>
          <w:rFonts w:cstheme="minorHAnsi"/>
          <w:szCs w:val="24"/>
        </w:rPr>
        <w:t>to prepare for WTDC and acknowledge</w:t>
      </w:r>
      <w:r w:rsidR="00C040EB" w:rsidRPr="00887AEF">
        <w:rPr>
          <w:rFonts w:cstheme="minorHAnsi"/>
          <w:szCs w:val="24"/>
        </w:rPr>
        <w:t>d their chairmen</w:t>
      </w:r>
      <w:r w:rsidR="00215521" w:rsidRPr="00887AEF">
        <w:rPr>
          <w:rFonts w:cstheme="minorHAnsi"/>
          <w:szCs w:val="24"/>
        </w:rPr>
        <w:t>: M</w:t>
      </w:r>
      <w:r w:rsidR="00C040EB" w:rsidRPr="00887AEF">
        <w:rPr>
          <w:rFonts w:cstheme="minorHAnsi"/>
          <w:szCs w:val="24"/>
        </w:rPr>
        <w:t>s</w:t>
      </w:r>
      <w:r w:rsidR="009820A9" w:rsidRPr="00887AEF">
        <w:rPr>
          <w:rFonts w:cstheme="minorHAnsi"/>
          <w:szCs w:val="24"/>
        </w:rPr>
        <w:t xml:space="preserve"> </w:t>
      </w:r>
      <w:r w:rsidR="00215521" w:rsidRPr="00887AEF">
        <w:rPr>
          <w:rFonts w:cstheme="minorHAnsi"/>
          <w:szCs w:val="24"/>
        </w:rPr>
        <w:t>Blanca Gonzalez</w:t>
      </w:r>
      <w:r w:rsidR="00C040EB" w:rsidRPr="00887AEF">
        <w:rPr>
          <w:rFonts w:cstheme="minorHAnsi"/>
          <w:szCs w:val="24"/>
        </w:rPr>
        <w:t xml:space="preserve"> (</w:t>
      </w:r>
      <w:r w:rsidR="00215521" w:rsidRPr="00887AEF">
        <w:rPr>
          <w:rFonts w:cstheme="minorHAnsi"/>
          <w:szCs w:val="24"/>
        </w:rPr>
        <w:t>Spain</w:t>
      </w:r>
      <w:r w:rsidR="00C040EB" w:rsidRPr="00887AEF">
        <w:rPr>
          <w:rFonts w:cstheme="minorHAnsi"/>
          <w:szCs w:val="24"/>
        </w:rPr>
        <w:t>)</w:t>
      </w:r>
      <w:r w:rsidR="00215521" w:rsidRPr="00887AEF">
        <w:rPr>
          <w:rFonts w:cstheme="minorHAnsi"/>
          <w:szCs w:val="24"/>
        </w:rPr>
        <w:t xml:space="preserve">, Mr Santiago Reyes </w:t>
      </w:r>
      <w:proofErr w:type="spellStart"/>
      <w:r w:rsidR="00215521" w:rsidRPr="00887AEF">
        <w:rPr>
          <w:rFonts w:cstheme="minorHAnsi"/>
          <w:szCs w:val="24"/>
        </w:rPr>
        <w:t>Borda</w:t>
      </w:r>
      <w:proofErr w:type="spellEnd"/>
      <w:r w:rsidR="00215521" w:rsidRPr="00887AEF">
        <w:rPr>
          <w:rFonts w:cstheme="minorHAnsi"/>
          <w:szCs w:val="24"/>
        </w:rPr>
        <w:t xml:space="preserve"> </w:t>
      </w:r>
      <w:r w:rsidR="00C040EB" w:rsidRPr="00887AEF">
        <w:rPr>
          <w:rFonts w:cstheme="minorHAnsi"/>
          <w:szCs w:val="24"/>
        </w:rPr>
        <w:t>(</w:t>
      </w:r>
      <w:r w:rsidR="00215521" w:rsidRPr="00887AEF">
        <w:rPr>
          <w:rFonts w:cstheme="minorHAnsi"/>
          <w:szCs w:val="24"/>
        </w:rPr>
        <w:t>Canada</w:t>
      </w:r>
      <w:r w:rsidR="00C040EB" w:rsidRPr="00887AEF">
        <w:rPr>
          <w:rFonts w:cstheme="minorHAnsi"/>
          <w:szCs w:val="24"/>
        </w:rPr>
        <w:t>)</w:t>
      </w:r>
      <w:r w:rsidR="00215521" w:rsidRPr="00887AEF">
        <w:rPr>
          <w:rFonts w:cstheme="minorHAnsi"/>
          <w:szCs w:val="24"/>
        </w:rPr>
        <w:t xml:space="preserve">, and Dr </w:t>
      </w:r>
      <w:proofErr w:type="spellStart"/>
      <w:r w:rsidR="00215521" w:rsidRPr="00887AEF">
        <w:rPr>
          <w:rFonts w:cstheme="minorHAnsi"/>
          <w:szCs w:val="24"/>
        </w:rPr>
        <w:t>Ahamad</w:t>
      </w:r>
      <w:proofErr w:type="spellEnd"/>
      <w:r w:rsidR="00215521" w:rsidRPr="00887AEF">
        <w:rPr>
          <w:rFonts w:cstheme="minorHAnsi"/>
          <w:szCs w:val="24"/>
        </w:rPr>
        <w:t xml:space="preserve"> Sharafat</w:t>
      </w:r>
      <w:r w:rsidR="00336A3B" w:rsidRPr="00887AEF">
        <w:rPr>
          <w:rFonts w:cstheme="minorHAnsi"/>
          <w:szCs w:val="24"/>
        </w:rPr>
        <w:t xml:space="preserve"> </w:t>
      </w:r>
      <w:r w:rsidR="00C040EB" w:rsidRPr="00887AEF">
        <w:rPr>
          <w:rFonts w:cstheme="minorHAnsi"/>
          <w:szCs w:val="24"/>
        </w:rPr>
        <w:t xml:space="preserve">(Islamic Republic of </w:t>
      </w:r>
      <w:r w:rsidR="00215521" w:rsidRPr="00887AEF">
        <w:rPr>
          <w:rFonts w:cstheme="minorHAnsi"/>
          <w:szCs w:val="24"/>
        </w:rPr>
        <w:t>Iran</w:t>
      </w:r>
      <w:r w:rsidR="00336A3B" w:rsidRPr="00887AEF">
        <w:rPr>
          <w:rFonts w:cstheme="minorHAnsi"/>
          <w:szCs w:val="24"/>
        </w:rPr>
        <w:t xml:space="preserve">) for the </w:t>
      </w:r>
      <w:r w:rsidR="00215521" w:rsidRPr="00887AEF">
        <w:rPr>
          <w:rFonts w:cstheme="minorHAnsi"/>
          <w:szCs w:val="24"/>
        </w:rPr>
        <w:t xml:space="preserve">great progress </w:t>
      </w:r>
      <w:r w:rsidR="00336A3B" w:rsidRPr="00887AEF">
        <w:rPr>
          <w:rFonts w:cstheme="minorHAnsi"/>
          <w:szCs w:val="24"/>
        </w:rPr>
        <w:t xml:space="preserve">they </w:t>
      </w:r>
      <w:r w:rsidR="001F1782" w:rsidRPr="00887AEF">
        <w:rPr>
          <w:rFonts w:cstheme="minorHAnsi"/>
          <w:szCs w:val="24"/>
        </w:rPr>
        <w:t xml:space="preserve">had </w:t>
      </w:r>
      <w:r w:rsidR="00336A3B" w:rsidRPr="00887AEF">
        <w:rPr>
          <w:rFonts w:cstheme="minorHAnsi"/>
          <w:szCs w:val="24"/>
        </w:rPr>
        <w:t xml:space="preserve">made in </w:t>
      </w:r>
      <w:r w:rsidR="00215521" w:rsidRPr="00887AEF">
        <w:rPr>
          <w:rFonts w:cstheme="minorHAnsi"/>
          <w:szCs w:val="24"/>
        </w:rPr>
        <w:t>recommending concrete initiatives to TDAG</w:t>
      </w:r>
      <w:r w:rsidR="00FF6281" w:rsidRPr="00887AEF">
        <w:rPr>
          <w:rFonts w:cstheme="minorHAnsi"/>
          <w:szCs w:val="24"/>
        </w:rPr>
        <w:t>.</w:t>
      </w:r>
    </w:p>
    <w:p w14:paraId="3E872F6A" w14:textId="4DDC303C" w:rsidR="00701902" w:rsidRPr="00887AEF" w:rsidRDefault="001F1782" w:rsidP="00887AEF">
      <w:pPr>
        <w:spacing w:after="120"/>
        <w:rPr>
          <w:rFonts w:cstheme="minorHAnsi"/>
          <w:szCs w:val="24"/>
        </w:rPr>
      </w:pPr>
      <w:r w:rsidRPr="00887AEF">
        <w:rPr>
          <w:rFonts w:cstheme="minorHAnsi"/>
          <w:szCs w:val="24"/>
        </w:rPr>
        <w:t>Turning to t</w:t>
      </w:r>
      <w:r w:rsidR="00701902" w:rsidRPr="00887AEF">
        <w:rPr>
          <w:rFonts w:cstheme="minorHAnsi"/>
          <w:szCs w:val="24"/>
        </w:rPr>
        <w:t>he hosting of three global conferences in the same year</w:t>
      </w:r>
      <w:r w:rsidR="00853B99" w:rsidRPr="00887AEF">
        <w:rPr>
          <w:rFonts w:cstheme="minorHAnsi"/>
          <w:szCs w:val="24"/>
        </w:rPr>
        <w:t xml:space="preserve">: </w:t>
      </w:r>
      <w:r w:rsidR="00853B99" w:rsidRPr="00887AEF">
        <w:rPr>
          <w:rFonts w:cstheme="minorHAnsi"/>
          <w:bCs/>
          <w:szCs w:val="24"/>
        </w:rPr>
        <w:t>the World Telecommunication Standardization Assembly (</w:t>
      </w:r>
      <w:r w:rsidR="00853B99" w:rsidRPr="00887AEF">
        <w:rPr>
          <w:rFonts w:cstheme="minorHAnsi"/>
          <w:szCs w:val="24"/>
        </w:rPr>
        <w:t>WTSA), the Plenipotentiary Conference</w:t>
      </w:r>
      <w:r w:rsidRPr="00887AEF">
        <w:rPr>
          <w:rFonts w:cstheme="minorHAnsi"/>
          <w:szCs w:val="24"/>
        </w:rPr>
        <w:t>,</w:t>
      </w:r>
      <w:r w:rsidR="00853B99" w:rsidRPr="00887AEF">
        <w:rPr>
          <w:rFonts w:cstheme="minorHAnsi"/>
          <w:szCs w:val="24"/>
        </w:rPr>
        <w:t xml:space="preserve"> and </w:t>
      </w:r>
      <w:r w:rsidRPr="00887AEF">
        <w:rPr>
          <w:rFonts w:cstheme="minorHAnsi"/>
          <w:szCs w:val="24"/>
        </w:rPr>
        <w:t xml:space="preserve">potentially, </w:t>
      </w:r>
      <w:r w:rsidR="00853B99" w:rsidRPr="00887AEF">
        <w:rPr>
          <w:rFonts w:cstheme="minorHAnsi"/>
          <w:szCs w:val="24"/>
        </w:rPr>
        <w:t>WTDC</w:t>
      </w:r>
      <w:r w:rsidRPr="00887AEF">
        <w:rPr>
          <w:rFonts w:cstheme="minorHAnsi"/>
          <w:szCs w:val="24"/>
        </w:rPr>
        <w:t xml:space="preserve">, the Secretary-General noted that this would </w:t>
      </w:r>
      <w:r w:rsidR="00701902" w:rsidRPr="00887AEF">
        <w:rPr>
          <w:rFonts w:cstheme="minorHAnsi"/>
          <w:szCs w:val="24"/>
        </w:rPr>
        <w:t xml:space="preserve">require the careful coordination of ITU’s work over the coming year and a half. </w:t>
      </w:r>
      <w:r w:rsidR="00DC64F7" w:rsidRPr="00887AEF">
        <w:rPr>
          <w:rFonts w:cstheme="minorHAnsi"/>
          <w:szCs w:val="24"/>
        </w:rPr>
        <w:t xml:space="preserve">He reported </w:t>
      </w:r>
      <w:r w:rsidR="00701902" w:rsidRPr="00887AEF">
        <w:rPr>
          <w:rFonts w:cstheme="minorHAnsi"/>
          <w:bCs/>
          <w:szCs w:val="24"/>
        </w:rPr>
        <w:t xml:space="preserve">that the preparations for WTSA </w:t>
      </w:r>
      <w:r w:rsidR="00DC64F7" w:rsidRPr="00887AEF">
        <w:rPr>
          <w:rFonts w:cstheme="minorHAnsi"/>
          <w:bCs/>
          <w:szCs w:val="24"/>
        </w:rPr>
        <w:t xml:space="preserve">were </w:t>
      </w:r>
      <w:r w:rsidR="00701902" w:rsidRPr="00887AEF">
        <w:rPr>
          <w:rFonts w:cstheme="minorHAnsi"/>
          <w:bCs/>
          <w:szCs w:val="24"/>
        </w:rPr>
        <w:t xml:space="preserve">progressing at a good pace. </w:t>
      </w:r>
      <w:r w:rsidR="000E5F7C" w:rsidRPr="00887AEF">
        <w:rPr>
          <w:rFonts w:cstheme="minorHAnsi"/>
          <w:bCs/>
          <w:szCs w:val="24"/>
        </w:rPr>
        <w:t>“</w:t>
      </w:r>
      <w:r w:rsidR="00701902" w:rsidRPr="00887AEF">
        <w:rPr>
          <w:rFonts w:cstheme="minorHAnsi"/>
          <w:bCs/>
          <w:szCs w:val="24"/>
        </w:rPr>
        <w:t>We are working through challenging circumstances, but ITU members are finding practical ways forward.</w:t>
      </w:r>
      <w:r w:rsidR="000E5F7C" w:rsidRPr="00887AEF">
        <w:rPr>
          <w:rFonts w:cstheme="minorHAnsi"/>
          <w:bCs/>
          <w:szCs w:val="24"/>
        </w:rPr>
        <w:t>”</w:t>
      </w:r>
      <w:r w:rsidR="00701902" w:rsidRPr="00887AEF">
        <w:rPr>
          <w:rFonts w:cstheme="minorHAnsi"/>
          <w:bCs/>
          <w:szCs w:val="24"/>
        </w:rPr>
        <w:t xml:space="preserve"> </w:t>
      </w:r>
      <w:r w:rsidR="00AA3AF9" w:rsidRPr="00887AEF">
        <w:rPr>
          <w:rFonts w:cstheme="minorHAnsi"/>
          <w:bCs/>
          <w:szCs w:val="24"/>
        </w:rPr>
        <w:t xml:space="preserve">He </w:t>
      </w:r>
      <w:r w:rsidR="00701902" w:rsidRPr="00887AEF">
        <w:rPr>
          <w:rFonts w:cstheme="minorHAnsi"/>
          <w:bCs/>
          <w:szCs w:val="24"/>
        </w:rPr>
        <w:t>thank</w:t>
      </w:r>
      <w:r w:rsidR="00AA3AF9" w:rsidRPr="00887AEF">
        <w:rPr>
          <w:rFonts w:cstheme="minorHAnsi"/>
          <w:bCs/>
          <w:szCs w:val="24"/>
        </w:rPr>
        <w:t>ed</w:t>
      </w:r>
      <w:r w:rsidR="00701902" w:rsidRPr="00887AEF">
        <w:rPr>
          <w:rFonts w:cstheme="minorHAnsi"/>
          <w:bCs/>
          <w:szCs w:val="24"/>
        </w:rPr>
        <w:t xml:space="preserve"> India, </w:t>
      </w:r>
      <w:r w:rsidR="00AA3AF9" w:rsidRPr="00887AEF">
        <w:rPr>
          <w:rFonts w:cstheme="minorHAnsi"/>
          <w:bCs/>
          <w:szCs w:val="24"/>
        </w:rPr>
        <w:t>the host</w:t>
      </w:r>
      <w:r w:rsidR="00701902" w:rsidRPr="00887AEF">
        <w:rPr>
          <w:rFonts w:cstheme="minorHAnsi"/>
          <w:bCs/>
          <w:szCs w:val="24"/>
        </w:rPr>
        <w:t xml:space="preserve"> </w:t>
      </w:r>
      <w:r w:rsidR="002D671E" w:rsidRPr="00887AEF">
        <w:rPr>
          <w:rFonts w:cstheme="minorHAnsi"/>
          <w:bCs/>
          <w:szCs w:val="24"/>
        </w:rPr>
        <w:t xml:space="preserve">country </w:t>
      </w:r>
      <w:r w:rsidR="00701902" w:rsidRPr="00887AEF">
        <w:rPr>
          <w:rFonts w:cstheme="minorHAnsi"/>
          <w:bCs/>
          <w:szCs w:val="24"/>
        </w:rPr>
        <w:t xml:space="preserve">for WTSA, for its committed work to ensure a successful assembly. </w:t>
      </w:r>
      <w:r w:rsidR="00AA3AF9" w:rsidRPr="00887AEF">
        <w:rPr>
          <w:rFonts w:cstheme="minorHAnsi"/>
          <w:bCs/>
          <w:szCs w:val="24"/>
        </w:rPr>
        <w:t xml:space="preserve">He </w:t>
      </w:r>
      <w:r w:rsidR="00701902" w:rsidRPr="00887AEF">
        <w:rPr>
          <w:rFonts w:cstheme="minorHAnsi"/>
          <w:bCs/>
          <w:szCs w:val="24"/>
        </w:rPr>
        <w:t>express</w:t>
      </w:r>
      <w:r w:rsidR="00AA3AF9" w:rsidRPr="00887AEF">
        <w:rPr>
          <w:rFonts w:cstheme="minorHAnsi"/>
          <w:bCs/>
          <w:szCs w:val="24"/>
        </w:rPr>
        <w:t>ed</w:t>
      </w:r>
      <w:r w:rsidR="00701902" w:rsidRPr="00887AEF">
        <w:rPr>
          <w:rFonts w:cstheme="minorHAnsi"/>
          <w:bCs/>
          <w:szCs w:val="24"/>
        </w:rPr>
        <w:t xml:space="preserve"> ITU’s solidarity with India</w:t>
      </w:r>
      <w:r w:rsidR="00DC64F7" w:rsidRPr="00887AEF">
        <w:rPr>
          <w:rFonts w:cstheme="minorHAnsi"/>
          <w:bCs/>
          <w:szCs w:val="24"/>
        </w:rPr>
        <w:t>, as the country reeled</w:t>
      </w:r>
      <w:r w:rsidR="00701902" w:rsidRPr="00887AEF">
        <w:rPr>
          <w:rFonts w:cstheme="minorHAnsi"/>
          <w:bCs/>
          <w:szCs w:val="24"/>
        </w:rPr>
        <w:t xml:space="preserve"> from </w:t>
      </w:r>
      <w:r w:rsidR="002D461D" w:rsidRPr="00887AEF">
        <w:rPr>
          <w:rFonts w:cstheme="minorHAnsi"/>
          <w:szCs w:val="24"/>
        </w:rPr>
        <w:t xml:space="preserve">cyclones and earthquakes and a disastrous </w:t>
      </w:r>
      <w:r w:rsidR="00701902" w:rsidRPr="00887AEF">
        <w:rPr>
          <w:rFonts w:cstheme="minorHAnsi"/>
          <w:bCs/>
          <w:szCs w:val="24"/>
        </w:rPr>
        <w:t>second wave of COVID-19.</w:t>
      </w:r>
    </w:p>
    <w:p w14:paraId="6332BD36" w14:textId="0C52C86F" w:rsidR="00701902" w:rsidRPr="00887AEF" w:rsidRDefault="00875F50" w:rsidP="00887AEF">
      <w:pPr>
        <w:spacing w:after="120"/>
        <w:rPr>
          <w:rFonts w:cstheme="minorHAnsi"/>
          <w:bCs/>
          <w:szCs w:val="24"/>
        </w:rPr>
      </w:pPr>
      <w:r w:rsidRPr="00887AEF">
        <w:rPr>
          <w:rFonts w:cstheme="minorHAnsi"/>
          <w:bCs/>
          <w:szCs w:val="24"/>
        </w:rPr>
        <w:t>To conclude his remarks</w:t>
      </w:r>
      <w:r w:rsidR="00701902" w:rsidRPr="00887AEF">
        <w:rPr>
          <w:rFonts w:cstheme="minorHAnsi"/>
          <w:bCs/>
          <w:szCs w:val="24"/>
        </w:rPr>
        <w:t>,</w:t>
      </w:r>
      <w:r w:rsidR="002960AE" w:rsidRPr="00887AEF">
        <w:rPr>
          <w:rFonts w:cstheme="minorHAnsi"/>
          <w:bCs/>
          <w:szCs w:val="24"/>
        </w:rPr>
        <w:t xml:space="preserve"> </w:t>
      </w:r>
      <w:r w:rsidR="00DC64F7" w:rsidRPr="00887AEF">
        <w:rPr>
          <w:rFonts w:cstheme="minorHAnsi"/>
          <w:bCs/>
          <w:szCs w:val="24"/>
        </w:rPr>
        <w:t xml:space="preserve">the </w:t>
      </w:r>
      <w:r w:rsidR="00DC64F7" w:rsidRPr="00887AEF">
        <w:rPr>
          <w:rFonts w:cstheme="minorHAnsi"/>
          <w:szCs w:val="24"/>
        </w:rPr>
        <w:t xml:space="preserve">Secretary-General </w:t>
      </w:r>
      <w:r w:rsidR="00701902" w:rsidRPr="00887AEF">
        <w:rPr>
          <w:rFonts w:cstheme="minorHAnsi"/>
          <w:bCs/>
          <w:szCs w:val="24"/>
        </w:rPr>
        <w:t>thank</w:t>
      </w:r>
      <w:r w:rsidR="002960AE" w:rsidRPr="00887AEF">
        <w:rPr>
          <w:rFonts w:cstheme="minorHAnsi"/>
          <w:bCs/>
          <w:szCs w:val="24"/>
        </w:rPr>
        <w:t>ed</w:t>
      </w:r>
      <w:r w:rsidR="00701902" w:rsidRPr="00887AEF">
        <w:rPr>
          <w:rFonts w:cstheme="minorHAnsi"/>
          <w:bCs/>
          <w:szCs w:val="24"/>
        </w:rPr>
        <w:t xml:space="preserve"> </w:t>
      </w:r>
      <w:r w:rsidR="00336A3B" w:rsidRPr="00887AEF">
        <w:rPr>
          <w:rFonts w:cstheme="minorHAnsi"/>
          <w:bCs/>
          <w:szCs w:val="24"/>
        </w:rPr>
        <w:t>the Chairman</w:t>
      </w:r>
      <w:r w:rsidRPr="00887AEF">
        <w:rPr>
          <w:rFonts w:cstheme="minorHAnsi"/>
          <w:bCs/>
          <w:szCs w:val="24"/>
        </w:rPr>
        <w:t xml:space="preserve"> of TDAG</w:t>
      </w:r>
      <w:r w:rsidR="00336A3B" w:rsidRPr="00887AEF">
        <w:rPr>
          <w:rFonts w:cstheme="minorHAnsi"/>
          <w:bCs/>
          <w:szCs w:val="24"/>
        </w:rPr>
        <w:t xml:space="preserve">, </w:t>
      </w:r>
      <w:r w:rsidR="00701902" w:rsidRPr="00887AEF">
        <w:rPr>
          <w:rFonts w:cstheme="minorHAnsi"/>
          <w:bCs/>
          <w:szCs w:val="24"/>
        </w:rPr>
        <w:t xml:space="preserve">Ms Roxanne </w:t>
      </w:r>
      <w:proofErr w:type="spellStart"/>
      <w:r w:rsidR="00701902" w:rsidRPr="00887AEF">
        <w:rPr>
          <w:rFonts w:cstheme="minorHAnsi"/>
          <w:bCs/>
          <w:szCs w:val="24"/>
        </w:rPr>
        <w:t>McElvane</w:t>
      </w:r>
      <w:proofErr w:type="spellEnd"/>
      <w:r w:rsidR="00701902" w:rsidRPr="00887AEF">
        <w:rPr>
          <w:rFonts w:cstheme="minorHAnsi"/>
          <w:bCs/>
          <w:szCs w:val="24"/>
        </w:rPr>
        <w:t xml:space="preserve"> Webber,</w:t>
      </w:r>
      <w:r w:rsidR="00336A3B" w:rsidRPr="00887AEF">
        <w:rPr>
          <w:rFonts w:cstheme="minorHAnsi"/>
          <w:bCs/>
          <w:szCs w:val="24"/>
        </w:rPr>
        <w:t xml:space="preserve"> </w:t>
      </w:r>
      <w:r w:rsidR="00DC64F7" w:rsidRPr="00887AEF">
        <w:rPr>
          <w:rFonts w:cstheme="minorHAnsi"/>
          <w:bCs/>
          <w:szCs w:val="24"/>
        </w:rPr>
        <w:t>“</w:t>
      </w:r>
      <w:r w:rsidR="00701902" w:rsidRPr="00887AEF">
        <w:rPr>
          <w:rFonts w:cstheme="minorHAnsi"/>
          <w:bCs/>
          <w:szCs w:val="24"/>
        </w:rPr>
        <w:t>for her excellent leadership of TDAG in these difficult and complicated times.</w:t>
      </w:r>
      <w:r w:rsidR="00DC64F7" w:rsidRPr="00887AEF">
        <w:rPr>
          <w:rFonts w:cstheme="minorHAnsi"/>
          <w:bCs/>
          <w:szCs w:val="24"/>
        </w:rPr>
        <w:t>”</w:t>
      </w:r>
      <w:r w:rsidR="00701902" w:rsidRPr="00887AEF">
        <w:rPr>
          <w:rFonts w:cstheme="minorHAnsi"/>
          <w:bCs/>
          <w:szCs w:val="24"/>
        </w:rPr>
        <w:t xml:space="preserve"> </w:t>
      </w:r>
    </w:p>
    <w:p w14:paraId="3C465F39" w14:textId="77777777" w:rsidR="00753102" w:rsidRPr="00887AEF" w:rsidRDefault="00753102" w:rsidP="00887AEF">
      <w:pPr>
        <w:pStyle w:val="ListParagraph"/>
        <w:numPr>
          <w:ilvl w:val="0"/>
          <w:numId w:val="2"/>
        </w:numPr>
        <w:spacing w:after="120"/>
        <w:contextualSpacing w:val="0"/>
        <w:rPr>
          <w:rFonts w:cstheme="minorHAnsi"/>
          <w:b/>
          <w:bCs/>
          <w:szCs w:val="24"/>
        </w:rPr>
      </w:pPr>
      <w:r w:rsidRPr="00887AEF">
        <w:rPr>
          <w:rFonts w:cstheme="minorHAnsi"/>
          <w:b/>
          <w:bCs/>
          <w:szCs w:val="24"/>
        </w:rPr>
        <w:t>Address by other Elected Officials</w:t>
      </w:r>
    </w:p>
    <w:p w14:paraId="6F755C5C" w14:textId="6666495D" w:rsidR="00395A7E" w:rsidRPr="00887AEF" w:rsidRDefault="00875F50"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b/>
          <w:sz w:val="24"/>
          <w:szCs w:val="24"/>
        </w:rPr>
        <w:t>Mr</w:t>
      </w:r>
      <w:r w:rsidR="00065AE5" w:rsidRPr="00887AEF">
        <w:rPr>
          <w:rFonts w:asciiTheme="minorHAnsi" w:hAnsiTheme="minorHAnsi" w:cstheme="minorHAnsi"/>
          <w:b/>
          <w:sz w:val="24"/>
          <w:szCs w:val="24"/>
        </w:rPr>
        <w:t xml:space="preserve"> </w:t>
      </w:r>
      <w:r w:rsidR="005D02CE" w:rsidRPr="00887AEF">
        <w:rPr>
          <w:rFonts w:asciiTheme="minorHAnsi" w:hAnsiTheme="minorHAnsi" w:cstheme="minorHAnsi"/>
          <w:b/>
          <w:color w:val="444444"/>
          <w:sz w:val="24"/>
          <w:szCs w:val="24"/>
          <w:shd w:val="clear" w:color="auto" w:fill="FFFFFF"/>
        </w:rPr>
        <w:t xml:space="preserve">Mario </w:t>
      </w:r>
      <w:proofErr w:type="spellStart"/>
      <w:r w:rsidR="005D02CE" w:rsidRPr="00887AEF">
        <w:rPr>
          <w:rFonts w:asciiTheme="minorHAnsi" w:hAnsiTheme="minorHAnsi" w:cstheme="minorHAnsi"/>
          <w:b/>
          <w:color w:val="444444"/>
          <w:sz w:val="24"/>
          <w:szCs w:val="24"/>
          <w:shd w:val="clear" w:color="auto" w:fill="FFFFFF"/>
        </w:rPr>
        <w:t>Maniewicz</w:t>
      </w:r>
      <w:proofErr w:type="spellEnd"/>
      <w:r w:rsidR="005D02CE" w:rsidRPr="00887AEF">
        <w:rPr>
          <w:rFonts w:asciiTheme="minorHAnsi" w:hAnsiTheme="minorHAnsi" w:cstheme="minorHAnsi"/>
          <w:b/>
          <w:color w:val="444444"/>
          <w:sz w:val="24"/>
          <w:szCs w:val="24"/>
          <w:shd w:val="clear" w:color="auto" w:fill="FFFFFF"/>
        </w:rPr>
        <w:t>,</w:t>
      </w:r>
      <w:r w:rsidR="00065AE5" w:rsidRPr="00887AEF">
        <w:rPr>
          <w:rFonts w:asciiTheme="minorHAnsi" w:hAnsiTheme="minorHAnsi" w:cstheme="minorHAnsi"/>
          <w:b/>
          <w:color w:val="444444"/>
          <w:sz w:val="24"/>
          <w:szCs w:val="24"/>
          <w:shd w:val="clear" w:color="auto" w:fill="FFFFFF"/>
        </w:rPr>
        <w:t xml:space="preserve"> </w:t>
      </w:r>
      <w:r w:rsidR="005D02CE" w:rsidRPr="00887AEF">
        <w:rPr>
          <w:rFonts w:asciiTheme="minorHAnsi" w:hAnsiTheme="minorHAnsi" w:cstheme="minorHAnsi"/>
          <w:b/>
          <w:color w:val="444444"/>
          <w:sz w:val="24"/>
          <w:szCs w:val="24"/>
          <w:shd w:val="clear" w:color="auto" w:fill="FFFFFF"/>
        </w:rPr>
        <w:t>Director of the ITU Radiocommunication Bureau</w:t>
      </w:r>
      <w:r w:rsidR="00395A7E" w:rsidRPr="00887AEF">
        <w:rPr>
          <w:rFonts w:asciiTheme="minorHAnsi" w:hAnsiTheme="minorHAnsi" w:cstheme="minorHAnsi"/>
          <w:b/>
          <w:color w:val="444444"/>
          <w:sz w:val="24"/>
          <w:szCs w:val="24"/>
          <w:shd w:val="clear" w:color="auto" w:fill="FFFFFF"/>
        </w:rPr>
        <w:t xml:space="preserve"> </w:t>
      </w:r>
      <w:r w:rsidR="00395A7E" w:rsidRPr="00887AEF">
        <w:rPr>
          <w:rFonts w:asciiTheme="minorHAnsi" w:hAnsiTheme="minorHAnsi" w:cstheme="minorHAnsi"/>
          <w:color w:val="444444"/>
          <w:sz w:val="24"/>
          <w:szCs w:val="24"/>
          <w:shd w:val="clear" w:color="auto" w:fill="FFFFFF"/>
        </w:rPr>
        <w:t>(</w:t>
      </w:r>
      <w:r w:rsidR="00395A7E" w:rsidRPr="00887AEF">
        <w:rPr>
          <w:rFonts w:asciiTheme="minorHAnsi" w:hAnsiTheme="minorHAnsi" w:cstheme="minorHAnsi"/>
          <w:sz w:val="24"/>
          <w:szCs w:val="24"/>
        </w:rPr>
        <w:t>BR)</w:t>
      </w:r>
      <w:r w:rsidR="005D02CE" w:rsidRPr="00887AEF">
        <w:rPr>
          <w:rFonts w:asciiTheme="minorHAnsi" w:hAnsiTheme="minorHAnsi" w:cstheme="minorHAnsi"/>
          <w:sz w:val="24"/>
          <w:szCs w:val="24"/>
          <w:shd w:val="clear" w:color="auto" w:fill="FFFFFF"/>
        </w:rPr>
        <w:t xml:space="preserve">, </w:t>
      </w:r>
      <w:r w:rsidR="00394EA0" w:rsidRPr="00887AEF">
        <w:rPr>
          <w:rFonts w:asciiTheme="minorHAnsi" w:hAnsiTheme="minorHAnsi" w:cstheme="minorHAnsi"/>
          <w:sz w:val="24"/>
          <w:szCs w:val="24"/>
          <w:shd w:val="clear" w:color="auto" w:fill="FFFFFF"/>
        </w:rPr>
        <w:t>informed participants</w:t>
      </w:r>
      <w:r w:rsidR="00394EA0" w:rsidRPr="00887AEF">
        <w:rPr>
          <w:rFonts w:asciiTheme="minorHAnsi" w:hAnsiTheme="minorHAnsi" w:cstheme="minorHAnsi"/>
          <w:color w:val="FF0000"/>
          <w:sz w:val="24"/>
          <w:szCs w:val="24"/>
          <w:shd w:val="clear" w:color="auto" w:fill="FFFFFF"/>
        </w:rPr>
        <w:t xml:space="preserve"> </w:t>
      </w:r>
      <w:r w:rsidR="008B438F" w:rsidRPr="00887AEF">
        <w:rPr>
          <w:rFonts w:asciiTheme="minorHAnsi" w:hAnsiTheme="minorHAnsi" w:cstheme="minorHAnsi"/>
          <w:sz w:val="24"/>
          <w:szCs w:val="24"/>
        </w:rPr>
        <w:t xml:space="preserve">that in the </w:t>
      </w:r>
      <w:r w:rsidR="0062568F" w:rsidRPr="00887AEF">
        <w:rPr>
          <w:rFonts w:asciiTheme="minorHAnsi" w:hAnsiTheme="minorHAnsi" w:cstheme="minorHAnsi"/>
          <w:sz w:val="24"/>
          <w:szCs w:val="24"/>
        </w:rPr>
        <w:t>last two years</w:t>
      </w:r>
      <w:r w:rsidR="008B438F" w:rsidRPr="00887AEF">
        <w:rPr>
          <w:rFonts w:asciiTheme="minorHAnsi" w:hAnsiTheme="minorHAnsi" w:cstheme="minorHAnsi"/>
          <w:sz w:val="24"/>
          <w:szCs w:val="24"/>
        </w:rPr>
        <w:t>,</w:t>
      </w:r>
      <w:r w:rsidR="008B438F" w:rsidRPr="00887AEF">
        <w:rPr>
          <w:rFonts w:asciiTheme="minorHAnsi" w:hAnsiTheme="minorHAnsi" w:cstheme="minorHAnsi"/>
          <w:b/>
          <w:color w:val="444444"/>
          <w:sz w:val="24"/>
          <w:szCs w:val="24"/>
          <w:shd w:val="clear" w:color="auto" w:fill="FFFFFF"/>
        </w:rPr>
        <w:t xml:space="preserve"> </w:t>
      </w:r>
      <w:r w:rsidR="008B438F" w:rsidRPr="00887AEF">
        <w:rPr>
          <w:rFonts w:asciiTheme="minorHAnsi" w:hAnsiTheme="minorHAnsi" w:cstheme="minorHAnsi"/>
          <w:color w:val="444444"/>
          <w:sz w:val="24"/>
          <w:szCs w:val="24"/>
          <w:shd w:val="clear" w:color="auto" w:fill="FFFFFF"/>
        </w:rPr>
        <w:t>the Radiocommunication</w:t>
      </w:r>
      <w:r w:rsidR="008B438F" w:rsidRPr="00887AEF">
        <w:rPr>
          <w:rFonts w:asciiTheme="minorHAnsi" w:hAnsiTheme="minorHAnsi" w:cstheme="minorHAnsi"/>
          <w:sz w:val="24"/>
          <w:szCs w:val="24"/>
        </w:rPr>
        <w:t xml:space="preserve"> Sector (</w:t>
      </w:r>
      <w:r w:rsidR="0062568F" w:rsidRPr="00887AEF">
        <w:rPr>
          <w:rFonts w:asciiTheme="minorHAnsi" w:hAnsiTheme="minorHAnsi" w:cstheme="minorHAnsi"/>
          <w:sz w:val="24"/>
          <w:szCs w:val="24"/>
        </w:rPr>
        <w:t>ITU-R</w:t>
      </w:r>
      <w:r w:rsidR="008B438F" w:rsidRPr="00887AEF">
        <w:rPr>
          <w:rFonts w:asciiTheme="minorHAnsi" w:hAnsiTheme="minorHAnsi" w:cstheme="minorHAnsi"/>
          <w:sz w:val="24"/>
          <w:szCs w:val="24"/>
        </w:rPr>
        <w:t>)</w:t>
      </w:r>
      <w:r w:rsidR="0062568F" w:rsidRPr="00887AEF">
        <w:rPr>
          <w:rFonts w:asciiTheme="minorHAnsi" w:hAnsiTheme="minorHAnsi" w:cstheme="minorHAnsi"/>
          <w:sz w:val="24"/>
          <w:szCs w:val="24"/>
        </w:rPr>
        <w:t xml:space="preserve"> and ITU-D </w:t>
      </w:r>
      <w:r w:rsidR="008B438F" w:rsidRPr="00887AEF">
        <w:rPr>
          <w:rFonts w:asciiTheme="minorHAnsi" w:hAnsiTheme="minorHAnsi" w:cstheme="minorHAnsi"/>
          <w:sz w:val="24"/>
          <w:szCs w:val="24"/>
        </w:rPr>
        <w:t xml:space="preserve">had </w:t>
      </w:r>
      <w:r w:rsidR="0062568F" w:rsidRPr="00887AEF">
        <w:rPr>
          <w:rFonts w:asciiTheme="minorHAnsi" w:hAnsiTheme="minorHAnsi" w:cstheme="minorHAnsi"/>
          <w:sz w:val="24"/>
          <w:szCs w:val="24"/>
        </w:rPr>
        <w:t xml:space="preserve">been closer than ever before. </w:t>
      </w:r>
      <w:r w:rsidR="00395A7E" w:rsidRPr="00887AEF">
        <w:rPr>
          <w:rFonts w:asciiTheme="minorHAnsi" w:hAnsiTheme="minorHAnsi" w:cstheme="minorHAnsi"/>
          <w:sz w:val="24"/>
          <w:szCs w:val="24"/>
        </w:rPr>
        <w:t>“</w:t>
      </w:r>
      <w:r w:rsidR="0062568F" w:rsidRPr="00887AEF">
        <w:rPr>
          <w:rFonts w:asciiTheme="minorHAnsi" w:hAnsiTheme="minorHAnsi" w:cstheme="minorHAnsi"/>
          <w:sz w:val="24"/>
          <w:szCs w:val="24"/>
        </w:rPr>
        <w:t xml:space="preserve">In 2020, we completely revised and updated the </w:t>
      </w:r>
      <w:r w:rsidR="005729B0" w:rsidRPr="00887AEF">
        <w:rPr>
          <w:rFonts w:asciiTheme="minorHAnsi" w:hAnsiTheme="minorHAnsi" w:cstheme="minorHAnsi"/>
          <w:sz w:val="24"/>
          <w:szCs w:val="24"/>
        </w:rPr>
        <w:t>S</w:t>
      </w:r>
      <w:r w:rsidR="0062568F" w:rsidRPr="00887AEF">
        <w:rPr>
          <w:rFonts w:asciiTheme="minorHAnsi" w:hAnsiTheme="minorHAnsi" w:cstheme="minorHAnsi"/>
          <w:sz w:val="24"/>
          <w:szCs w:val="24"/>
        </w:rPr>
        <w:t>pectrum Management Training Programme, a joint project of BR and</w:t>
      </w:r>
      <w:r w:rsidR="00065AE5" w:rsidRPr="00887AEF">
        <w:rPr>
          <w:rFonts w:asciiTheme="minorHAnsi" w:hAnsiTheme="minorHAnsi" w:cstheme="minorHAnsi"/>
          <w:sz w:val="24"/>
          <w:szCs w:val="24"/>
        </w:rPr>
        <w:t xml:space="preserve"> </w:t>
      </w:r>
      <w:r w:rsidR="0062568F" w:rsidRPr="00887AEF">
        <w:rPr>
          <w:rFonts w:asciiTheme="minorHAnsi" w:hAnsiTheme="minorHAnsi" w:cstheme="minorHAnsi"/>
          <w:sz w:val="24"/>
          <w:szCs w:val="24"/>
        </w:rPr>
        <w:t>BDT. The new training now includes WRC-19 decisions and updates from the 2020 Edition of the Radio Regulations</w:t>
      </w:r>
      <w:r w:rsidR="00395A7E" w:rsidRPr="00887AEF">
        <w:rPr>
          <w:rFonts w:asciiTheme="minorHAnsi" w:hAnsiTheme="minorHAnsi" w:cstheme="minorHAnsi"/>
          <w:sz w:val="24"/>
          <w:szCs w:val="24"/>
        </w:rPr>
        <w:t xml:space="preserve">,” Mr </w:t>
      </w:r>
      <w:proofErr w:type="spellStart"/>
      <w:r w:rsidR="00395A7E" w:rsidRPr="00887AEF">
        <w:rPr>
          <w:rFonts w:asciiTheme="minorHAnsi" w:hAnsiTheme="minorHAnsi" w:cstheme="minorHAnsi"/>
          <w:color w:val="444444"/>
          <w:sz w:val="24"/>
          <w:szCs w:val="24"/>
          <w:shd w:val="clear" w:color="auto" w:fill="FFFFFF"/>
        </w:rPr>
        <w:t>Maniewicz</w:t>
      </w:r>
      <w:proofErr w:type="spellEnd"/>
      <w:r w:rsidR="00395A7E" w:rsidRPr="00887AEF">
        <w:rPr>
          <w:rFonts w:asciiTheme="minorHAnsi" w:hAnsiTheme="minorHAnsi" w:cstheme="minorHAnsi"/>
          <w:color w:val="444444"/>
          <w:sz w:val="24"/>
          <w:szCs w:val="24"/>
          <w:shd w:val="clear" w:color="auto" w:fill="FFFFFF"/>
        </w:rPr>
        <w:t xml:space="preserve"> stated</w:t>
      </w:r>
      <w:r w:rsidR="0062568F" w:rsidRPr="00887AEF">
        <w:rPr>
          <w:rFonts w:asciiTheme="minorHAnsi" w:hAnsiTheme="minorHAnsi" w:cstheme="minorHAnsi"/>
          <w:sz w:val="24"/>
          <w:szCs w:val="24"/>
        </w:rPr>
        <w:t xml:space="preserve">. </w:t>
      </w:r>
    </w:p>
    <w:p w14:paraId="7BFA503B" w14:textId="1BA5C814" w:rsidR="00395A7E" w:rsidRPr="00887AEF" w:rsidRDefault="0062568F"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 xml:space="preserve">BR also worked closely with BDT </w:t>
      </w:r>
      <w:r w:rsidR="00AC06BD" w:rsidRPr="00887AEF">
        <w:rPr>
          <w:rFonts w:asciiTheme="minorHAnsi" w:hAnsiTheme="minorHAnsi" w:cstheme="minorHAnsi"/>
          <w:sz w:val="24"/>
          <w:szCs w:val="24"/>
        </w:rPr>
        <w:t>t</w:t>
      </w:r>
      <w:r w:rsidRPr="00887AEF">
        <w:rPr>
          <w:rFonts w:asciiTheme="minorHAnsi" w:hAnsiTheme="minorHAnsi" w:cstheme="minorHAnsi"/>
          <w:sz w:val="24"/>
          <w:szCs w:val="24"/>
        </w:rPr>
        <w:t xml:space="preserve">o deliver radio spectrum seminars and spectrum monitoring workshops. </w:t>
      </w:r>
      <w:r w:rsidR="000E5F7C" w:rsidRPr="00887AEF">
        <w:rPr>
          <w:rFonts w:asciiTheme="minorHAnsi" w:hAnsiTheme="minorHAnsi" w:cstheme="minorHAnsi"/>
          <w:sz w:val="24"/>
          <w:szCs w:val="24"/>
        </w:rPr>
        <w:t xml:space="preserve">BR </w:t>
      </w:r>
      <w:r w:rsidRPr="00887AEF">
        <w:rPr>
          <w:rFonts w:asciiTheme="minorHAnsi" w:hAnsiTheme="minorHAnsi" w:cstheme="minorHAnsi"/>
          <w:sz w:val="24"/>
          <w:szCs w:val="24"/>
        </w:rPr>
        <w:t xml:space="preserve">participated in relevant meetings of ITU-D </w:t>
      </w:r>
      <w:r w:rsidR="005729B0" w:rsidRPr="00887AEF">
        <w:rPr>
          <w:rFonts w:asciiTheme="minorHAnsi" w:hAnsiTheme="minorHAnsi" w:cstheme="minorHAnsi"/>
          <w:sz w:val="24"/>
          <w:szCs w:val="24"/>
        </w:rPr>
        <w:t>s</w:t>
      </w:r>
      <w:r w:rsidRPr="00887AEF">
        <w:rPr>
          <w:rFonts w:asciiTheme="minorHAnsi" w:hAnsiTheme="minorHAnsi" w:cstheme="minorHAnsi"/>
          <w:sz w:val="24"/>
          <w:szCs w:val="24"/>
        </w:rPr>
        <w:t xml:space="preserve">tudy </w:t>
      </w:r>
      <w:r w:rsidR="005729B0" w:rsidRPr="00887AEF">
        <w:rPr>
          <w:rFonts w:asciiTheme="minorHAnsi" w:hAnsiTheme="minorHAnsi" w:cstheme="minorHAnsi"/>
          <w:sz w:val="24"/>
          <w:szCs w:val="24"/>
        </w:rPr>
        <w:t>g</w:t>
      </w:r>
      <w:r w:rsidRPr="00887AEF">
        <w:rPr>
          <w:rFonts w:asciiTheme="minorHAnsi" w:hAnsiTheme="minorHAnsi" w:cstheme="minorHAnsi"/>
          <w:sz w:val="24"/>
          <w:szCs w:val="24"/>
        </w:rPr>
        <w:t xml:space="preserve">roups and </w:t>
      </w:r>
      <w:r w:rsidR="005729B0" w:rsidRPr="00887AEF">
        <w:rPr>
          <w:rFonts w:asciiTheme="minorHAnsi" w:hAnsiTheme="minorHAnsi" w:cstheme="minorHAnsi"/>
          <w:sz w:val="24"/>
          <w:szCs w:val="24"/>
        </w:rPr>
        <w:t>r</w:t>
      </w:r>
      <w:r w:rsidRPr="00887AEF">
        <w:rPr>
          <w:rFonts w:asciiTheme="minorHAnsi" w:hAnsiTheme="minorHAnsi" w:cstheme="minorHAnsi"/>
          <w:sz w:val="24"/>
          <w:szCs w:val="24"/>
        </w:rPr>
        <w:t xml:space="preserve">apporteur </w:t>
      </w:r>
      <w:r w:rsidR="005729B0" w:rsidRPr="00887AEF">
        <w:rPr>
          <w:rFonts w:asciiTheme="minorHAnsi" w:hAnsiTheme="minorHAnsi" w:cstheme="minorHAnsi"/>
          <w:sz w:val="24"/>
          <w:szCs w:val="24"/>
        </w:rPr>
        <w:t>g</w:t>
      </w:r>
      <w:r w:rsidRPr="00887AEF">
        <w:rPr>
          <w:rFonts w:asciiTheme="minorHAnsi" w:hAnsiTheme="minorHAnsi" w:cstheme="minorHAnsi"/>
          <w:sz w:val="24"/>
          <w:szCs w:val="24"/>
        </w:rPr>
        <w:t>roups, where liaison activities involved topics such as spectrum management</w:t>
      </w:r>
      <w:r w:rsidR="00395A7E" w:rsidRPr="00887AEF">
        <w:rPr>
          <w:rFonts w:asciiTheme="minorHAnsi" w:hAnsiTheme="minorHAnsi" w:cstheme="minorHAnsi"/>
          <w:sz w:val="24"/>
          <w:szCs w:val="24"/>
        </w:rPr>
        <w:t>;</w:t>
      </w:r>
      <w:r w:rsidRPr="00887AEF">
        <w:rPr>
          <w:rFonts w:asciiTheme="minorHAnsi" w:hAnsiTheme="minorHAnsi" w:cstheme="minorHAnsi"/>
          <w:sz w:val="24"/>
          <w:szCs w:val="24"/>
        </w:rPr>
        <w:t xml:space="preserve"> digital broadcasting and migration from analogue systems</w:t>
      </w:r>
      <w:r w:rsidR="00395A7E" w:rsidRPr="00887AEF">
        <w:rPr>
          <w:rFonts w:asciiTheme="minorHAnsi" w:hAnsiTheme="minorHAnsi" w:cstheme="minorHAnsi"/>
          <w:sz w:val="24"/>
          <w:szCs w:val="24"/>
        </w:rPr>
        <w:t>;</w:t>
      </w:r>
      <w:r w:rsidRPr="00887AEF">
        <w:rPr>
          <w:rFonts w:asciiTheme="minorHAnsi" w:hAnsiTheme="minorHAnsi" w:cstheme="minorHAnsi"/>
          <w:sz w:val="24"/>
          <w:szCs w:val="24"/>
        </w:rPr>
        <w:t xml:space="preserve"> the transition towards</w:t>
      </w:r>
      <w:r w:rsidR="00395A7E" w:rsidRPr="00887AEF">
        <w:rPr>
          <w:rFonts w:asciiTheme="minorHAnsi" w:hAnsiTheme="minorHAnsi" w:cstheme="minorHAnsi"/>
          <w:sz w:val="24"/>
          <w:szCs w:val="24"/>
        </w:rPr>
        <w:t>,</w:t>
      </w:r>
      <w:r w:rsidRPr="00887AEF">
        <w:rPr>
          <w:rFonts w:asciiTheme="minorHAnsi" w:hAnsiTheme="minorHAnsi" w:cstheme="minorHAnsi"/>
          <w:sz w:val="24"/>
          <w:szCs w:val="24"/>
        </w:rPr>
        <w:t xml:space="preserve"> and implementation of</w:t>
      </w:r>
      <w:r w:rsidR="00395A7E" w:rsidRPr="00887AEF">
        <w:rPr>
          <w:rFonts w:asciiTheme="minorHAnsi" w:hAnsiTheme="minorHAnsi" w:cstheme="minorHAnsi"/>
          <w:sz w:val="24"/>
          <w:szCs w:val="24"/>
        </w:rPr>
        <w:t>,</w:t>
      </w:r>
      <w:r w:rsidRPr="00887AEF">
        <w:rPr>
          <w:rFonts w:asciiTheme="minorHAnsi" w:hAnsiTheme="minorHAnsi" w:cstheme="minorHAnsi"/>
          <w:sz w:val="24"/>
          <w:szCs w:val="24"/>
        </w:rPr>
        <w:t xml:space="preserve"> IMT</w:t>
      </w:r>
      <w:r w:rsidR="00395A7E" w:rsidRPr="00887AEF">
        <w:rPr>
          <w:rFonts w:asciiTheme="minorHAnsi" w:hAnsiTheme="minorHAnsi" w:cstheme="minorHAnsi"/>
          <w:sz w:val="24"/>
          <w:szCs w:val="24"/>
        </w:rPr>
        <w:t>;</w:t>
      </w:r>
      <w:r w:rsidRPr="00887AEF">
        <w:rPr>
          <w:rFonts w:asciiTheme="minorHAnsi" w:hAnsiTheme="minorHAnsi" w:cstheme="minorHAnsi"/>
          <w:sz w:val="24"/>
          <w:szCs w:val="24"/>
        </w:rPr>
        <w:t xml:space="preserve"> and broadband wireless access technologies.</w:t>
      </w:r>
      <w:r w:rsidR="000E5F7C" w:rsidRPr="00887AEF">
        <w:rPr>
          <w:rFonts w:asciiTheme="minorHAnsi" w:hAnsiTheme="minorHAnsi" w:cstheme="minorHAnsi"/>
          <w:sz w:val="24"/>
          <w:szCs w:val="24"/>
        </w:rPr>
        <w:t xml:space="preserve"> </w:t>
      </w:r>
    </w:p>
    <w:p w14:paraId="5F74EA13" w14:textId="72AF2E0D" w:rsidR="0062568F" w:rsidRPr="00887AEF" w:rsidRDefault="000E5F7C"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 xml:space="preserve">BR </w:t>
      </w:r>
      <w:r w:rsidR="0062568F" w:rsidRPr="00887AEF">
        <w:rPr>
          <w:rFonts w:asciiTheme="minorHAnsi" w:hAnsiTheme="minorHAnsi" w:cstheme="minorHAnsi"/>
          <w:sz w:val="24"/>
          <w:szCs w:val="24"/>
        </w:rPr>
        <w:t xml:space="preserve">collaborated with BDT </w:t>
      </w:r>
      <w:r w:rsidR="00AC06BD" w:rsidRPr="00887AEF">
        <w:rPr>
          <w:rFonts w:asciiTheme="minorHAnsi" w:hAnsiTheme="minorHAnsi" w:cstheme="minorHAnsi"/>
          <w:sz w:val="24"/>
          <w:szCs w:val="24"/>
        </w:rPr>
        <w:t>to</w:t>
      </w:r>
      <w:r w:rsidR="0062568F" w:rsidRPr="00887AEF">
        <w:rPr>
          <w:rFonts w:asciiTheme="minorHAnsi" w:hAnsiTheme="minorHAnsi" w:cstheme="minorHAnsi"/>
          <w:sz w:val="24"/>
          <w:szCs w:val="24"/>
        </w:rPr>
        <w:t xml:space="preserve"> identif</w:t>
      </w:r>
      <w:r w:rsidR="005729B0" w:rsidRPr="00887AEF">
        <w:rPr>
          <w:rFonts w:asciiTheme="minorHAnsi" w:hAnsiTheme="minorHAnsi" w:cstheme="minorHAnsi"/>
          <w:sz w:val="24"/>
          <w:szCs w:val="24"/>
        </w:rPr>
        <w:t xml:space="preserve">y </w:t>
      </w:r>
      <w:r w:rsidR="0062568F" w:rsidRPr="00887AEF">
        <w:rPr>
          <w:rFonts w:asciiTheme="minorHAnsi" w:hAnsiTheme="minorHAnsi" w:cstheme="minorHAnsi"/>
          <w:sz w:val="24"/>
          <w:szCs w:val="24"/>
        </w:rPr>
        <w:t xml:space="preserve">study topics in ITU-R that are of </w:t>
      </w:r>
      <w:proofErr w:type="gramStart"/>
      <w:r w:rsidR="0062568F" w:rsidRPr="00887AEF">
        <w:rPr>
          <w:rFonts w:asciiTheme="minorHAnsi" w:hAnsiTheme="minorHAnsi" w:cstheme="minorHAnsi"/>
          <w:sz w:val="24"/>
          <w:szCs w:val="24"/>
        </w:rPr>
        <w:t>particular interest</w:t>
      </w:r>
      <w:proofErr w:type="gramEnd"/>
      <w:r w:rsidR="0062568F" w:rsidRPr="00887AEF">
        <w:rPr>
          <w:rFonts w:asciiTheme="minorHAnsi" w:hAnsiTheme="minorHAnsi" w:cstheme="minorHAnsi"/>
          <w:sz w:val="24"/>
          <w:szCs w:val="24"/>
        </w:rPr>
        <w:t xml:space="preserve"> to developing countries. </w:t>
      </w:r>
      <w:r w:rsidR="00885089" w:rsidRPr="00887AEF">
        <w:rPr>
          <w:rFonts w:asciiTheme="minorHAnsi" w:hAnsiTheme="minorHAnsi" w:cstheme="minorHAnsi"/>
          <w:sz w:val="24"/>
          <w:szCs w:val="24"/>
        </w:rPr>
        <w:t xml:space="preserve">Mr </w:t>
      </w:r>
      <w:proofErr w:type="spellStart"/>
      <w:r w:rsidRPr="00887AEF">
        <w:rPr>
          <w:rFonts w:asciiTheme="minorHAnsi" w:hAnsiTheme="minorHAnsi" w:cstheme="minorHAnsi"/>
          <w:color w:val="444444"/>
          <w:sz w:val="24"/>
          <w:szCs w:val="24"/>
          <w:shd w:val="clear" w:color="auto" w:fill="FFFFFF"/>
        </w:rPr>
        <w:t>Maniewicz</w:t>
      </w:r>
      <w:proofErr w:type="spellEnd"/>
      <w:r w:rsidRPr="00887AEF">
        <w:rPr>
          <w:rFonts w:asciiTheme="minorHAnsi" w:hAnsiTheme="minorHAnsi" w:cstheme="minorHAnsi"/>
          <w:color w:val="444444"/>
          <w:sz w:val="24"/>
          <w:szCs w:val="24"/>
          <w:shd w:val="clear" w:color="auto" w:fill="FFFFFF"/>
        </w:rPr>
        <w:t>,</w:t>
      </w:r>
      <w:r w:rsidR="00885089" w:rsidRPr="00887AEF">
        <w:rPr>
          <w:rFonts w:asciiTheme="minorHAnsi" w:hAnsiTheme="minorHAnsi" w:cstheme="minorHAnsi"/>
          <w:color w:val="444444"/>
          <w:sz w:val="24"/>
          <w:szCs w:val="24"/>
          <w:shd w:val="clear" w:color="auto" w:fill="FFFFFF"/>
        </w:rPr>
        <w:t xml:space="preserve"> who had w</w:t>
      </w:r>
      <w:r w:rsidR="0062568F" w:rsidRPr="00887AEF">
        <w:rPr>
          <w:rFonts w:asciiTheme="minorHAnsi" w:hAnsiTheme="minorHAnsi" w:cstheme="minorHAnsi"/>
          <w:sz w:val="24"/>
          <w:szCs w:val="24"/>
        </w:rPr>
        <w:t xml:space="preserve">orked in BDT for many years, both </w:t>
      </w:r>
      <w:r w:rsidR="00395A7E" w:rsidRPr="00887AEF">
        <w:rPr>
          <w:rFonts w:asciiTheme="minorHAnsi" w:hAnsiTheme="minorHAnsi" w:cstheme="minorHAnsi"/>
          <w:sz w:val="24"/>
          <w:szCs w:val="24"/>
        </w:rPr>
        <w:t>at</w:t>
      </w:r>
      <w:r w:rsidR="00065AE5" w:rsidRPr="00887AEF">
        <w:rPr>
          <w:rFonts w:asciiTheme="minorHAnsi" w:hAnsiTheme="minorHAnsi" w:cstheme="minorHAnsi"/>
          <w:sz w:val="24"/>
          <w:szCs w:val="24"/>
        </w:rPr>
        <w:t xml:space="preserve"> </w:t>
      </w:r>
      <w:r w:rsidR="0062568F" w:rsidRPr="00887AEF">
        <w:rPr>
          <w:rFonts w:asciiTheme="minorHAnsi" w:hAnsiTheme="minorHAnsi" w:cstheme="minorHAnsi"/>
          <w:sz w:val="24"/>
          <w:szCs w:val="24"/>
        </w:rPr>
        <w:t>headquarters and in the field offices</w:t>
      </w:r>
      <w:r w:rsidR="00885089" w:rsidRPr="00887AEF">
        <w:rPr>
          <w:rFonts w:asciiTheme="minorHAnsi" w:hAnsiTheme="minorHAnsi" w:cstheme="minorHAnsi"/>
          <w:sz w:val="24"/>
          <w:szCs w:val="24"/>
        </w:rPr>
        <w:t xml:space="preserve"> before becoming Director of BR said that he was </w:t>
      </w:r>
      <w:proofErr w:type="gramStart"/>
      <w:r w:rsidR="0062568F" w:rsidRPr="00887AEF">
        <w:rPr>
          <w:rFonts w:asciiTheme="minorHAnsi" w:hAnsiTheme="minorHAnsi" w:cstheme="minorHAnsi"/>
          <w:sz w:val="24"/>
          <w:szCs w:val="24"/>
        </w:rPr>
        <w:t>well aware</w:t>
      </w:r>
      <w:proofErr w:type="gramEnd"/>
      <w:r w:rsidR="0062568F" w:rsidRPr="00887AEF">
        <w:rPr>
          <w:rFonts w:asciiTheme="minorHAnsi" w:hAnsiTheme="minorHAnsi" w:cstheme="minorHAnsi"/>
          <w:sz w:val="24"/>
          <w:szCs w:val="24"/>
        </w:rPr>
        <w:t xml:space="preserve"> of </w:t>
      </w:r>
      <w:r w:rsidR="00395A7E" w:rsidRPr="00887AEF">
        <w:rPr>
          <w:rFonts w:asciiTheme="minorHAnsi" w:hAnsiTheme="minorHAnsi" w:cstheme="minorHAnsi"/>
          <w:sz w:val="24"/>
          <w:szCs w:val="24"/>
        </w:rPr>
        <w:t xml:space="preserve">development </w:t>
      </w:r>
      <w:r w:rsidR="0062568F" w:rsidRPr="00887AEF">
        <w:rPr>
          <w:rFonts w:asciiTheme="minorHAnsi" w:hAnsiTheme="minorHAnsi" w:cstheme="minorHAnsi"/>
          <w:sz w:val="24"/>
          <w:szCs w:val="24"/>
        </w:rPr>
        <w:t>challenges</w:t>
      </w:r>
      <w:r w:rsidR="00395A7E" w:rsidRPr="00887AEF">
        <w:rPr>
          <w:rFonts w:asciiTheme="minorHAnsi" w:hAnsiTheme="minorHAnsi" w:cstheme="minorHAnsi"/>
          <w:sz w:val="24"/>
          <w:szCs w:val="24"/>
        </w:rPr>
        <w:t xml:space="preserve">. In this regard, he </w:t>
      </w:r>
      <w:r w:rsidR="0062568F" w:rsidRPr="00887AEF">
        <w:rPr>
          <w:rFonts w:asciiTheme="minorHAnsi" w:hAnsiTheme="minorHAnsi" w:cstheme="minorHAnsi"/>
          <w:sz w:val="24"/>
          <w:szCs w:val="24"/>
        </w:rPr>
        <w:t>reassure</w:t>
      </w:r>
      <w:r w:rsidR="00885089" w:rsidRPr="00887AEF">
        <w:rPr>
          <w:rFonts w:asciiTheme="minorHAnsi" w:hAnsiTheme="minorHAnsi" w:cstheme="minorHAnsi"/>
          <w:sz w:val="24"/>
          <w:szCs w:val="24"/>
        </w:rPr>
        <w:t>d TDAG o</w:t>
      </w:r>
      <w:r w:rsidR="00395A7E" w:rsidRPr="00887AEF">
        <w:rPr>
          <w:rFonts w:asciiTheme="minorHAnsi" w:hAnsiTheme="minorHAnsi" w:cstheme="minorHAnsi"/>
          <w:sz w:val="24"/>
          <w:szCs w:val="24"/>
        </w:rPr>
        <w:t>f</w:t>
      </w:r>
      <w:r w:rsidR="00885089" w:rsidRPr="00887AEF">
        <w:rPr>
          <w:rFonts w:asciiTheme="minorHAnsi" w:hAnsiTheme="minorHAnsi" w:cstheme="minorHAnsi"/>
          <w:sz w:val="24"/>
          <w:szCs w:val="24"/>
        </w:rPr>
        <w:t xml:space="preserve"> BR’s readiness </w:t>
      </w:r>
      <w:r w:rsidR="0062568F" w:rsidRPr="00887AEF">
        <w:rPr>
          <w:rFonts w:asciiTheme="minorHAnsi" w:hAnsiTheme="minorHAnsi" w:cstheme="minorHAnsi"/>
          <w:sz w:val="24"/>
          <w:szCs w:val="24"/>
        </w:rPr>
        <w:t>to support the work of ITU-D</w:t>
      </w:r>
      <w:r w:rsidR="005729B0" w:rsidRPr="00887AEF">
        <w:rPr>
          <w:rFonts w:asciiTheme="minorHAnsi" w:hAnsiTheme="minorHAnsi" w:cstheme="minorHAnsi"/>
          <w:sz w:val="24"/>
          <w:szCs w:val="24"/>
        </w:rPr>
        <w:t xml:space="preserve"> on</w:t>
      </w:r>
      <w:r w:rsidR="0062568F" w:rsidRPr="00887AEF">
        <w:rPr>
          <w:rFonts w:asciiTheme="minorHAnsi" w:hAnsiTheme="minorHAnsi" w:cstheme="minorHAnsi"/>
          <w:sz w:val="24"/>
          <w:szCs w:val="24"/>
        </w:rPr>
        <w:t xml:space="preserve"> all fronts: providing expert knowledge, developing training, or delivering projects </w:t>
      </w:r>
      <w:r w:rsidR="00395A7E" w:rsidRPr="00887AEF">
        <w:rPr>
          <w:rFonts w:asciiTheme="minorHAnsi" w:hAnsiTheme="minorHAnsi" w:cstheme="minorHAnsi"/>
          <w:sz w:val="24"/>
          <w:szCs w:val="24"/>
        </w:rPr>
        <w:t>with BDT</w:t>
      </w:r>
      <w:r w:rsidR="0062568F" w:rsidRPr="00887AEF">
        <w:rPr>
          <w:rFonts w:asciiTheme="minorHAnsi" w:hAnsiTheme="minorHAnsi" w:cstheme="minorHAnsi"/>
          <w:sz w:val="24"/>
          <w:szCs w:val="24"/>
        </w:rPr>
        <w:t xml:space="preserve">. </w:t>
      </w:r>
      <w:r w:rsidR="005729B0" w:rsidRPr="00887AEF">
        <w:rPr>
          <w:rFonts w:asciiTheme="minorHAnsi" w:hAnsiTheme="minorHAnsi" w:cstheme="minorHAnsi"/>
          <w:sz w:val="24"/>
          <w:szCs w:val="24"/>
        </w:rPr>
        <w:t>“</w:t>
      </w:r>
      <w:r w:rsidR="0062568F" w:rsidRPr="00887AEF">
        <w:rPr>
          <w:rFonts w:asciiTheme="minorHAnsi" w:hAnsiTheme="minorHAnsi" w:cstheme="minorHAnsi"/>
          <w:sz w:val="24"/>
          <w:szCs w:val="24"/>
        </w:rPr>
        <w:t xml:space="preserve">Our goal, as </w:t>
      </w:r>
      <w:r w:rsidR="00395A7E" w:rsidRPr="00887AEF">
        <w:rPr>
          <w:rFonts w:asciiTheme="minorHAnsi" w:hAnsiTheme="minorHAnsi" w:cstheme="minorHAnsi"/>
          <w:sz w:val="24"/>
          <w:szCs w:val="24"/>
        </w:rPr>
        <w:t>O</w:t>
      </w:r>
      <w:r w:rsidR="0062568F" w:rsidRPr="00887AEF">
        <w:rPr>
          <w:rFonts w:asciiTheme="minorHAnsi" w:hAnsiTheme="minorHAnsi" w:cstheme="minorHAnsi"/>
          <w:sz w:val="24"/>
          <w:szCs w:val="24"/>
        </w:rPr>
        <w:t>ne ITU, is to enable ICT services and applications that can be used for the benefit of all people, in all nations.</w:t>
      </w:r>
      <w:r w:rsidR="005729B0" w:rsidRPr="00887AEF">
        <w:rPr>
          <w:rFonts w:asciiTheme="minorHAnsi" w:hAnsiTheme="minorHAnsi" w:cstheme="minorHAnsi"/>
          <w:sz w:val="24"/>
          <w:szCs w:val="24"/>
        </w:rPr>
        <w:t>”</w:t>
      </w:r>
      <w:r w:rsidR="00065AE5" w:rsidRPr="00887AEF">
        <w:rPr>
          <w:rFonts w:asciiTheme="minorHAnsi" w:hAnsiTheme="minorHAnsi" w:cstheme="minorHAnsi"/>
          <w:sz w:val="24"/>
          <w:szCs w:val="24"/>
        </w:rPr>
        <w:t xml:space="preserve"> </w:t>
      </w:r>
    </w:p>
    <w:p w14:paraId="268631D8" w14:textId="1E9D8380" w:rsidR="00394EA0" w:rsidRPr="00887AEF" w:rsidRDefault="00885089"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b/>
          <w:color w:val="444444"/>
          <w:sz w:val="24"/>
          <w:szCs w:val="24"/>
          <w:shd w:val="clear" w:color="auto" w:fill="FFFFFF"/>
        </w:rPr>
        <w:lastRenderedPageBreak/>
        <w:t xml:space="preserve">Mr </w:t>
      </w:r>
      <w:proofErr w:type="spellStart"/>
      <w:r w:rsidR="00853B99" w:rsidRPr="00887AEF">
        <w:rPr>
          <w:rFonts w:asciiTheme="minorHAnsi" w:hAnsiTheme="minorHAnsi" w:cstheme="minorHAnsi"/>
          <w:b/>
          <w:color w:val="444444"/>
          <w:sz w:val="24"/>
          <w:szCs w:val="24"/>
          <w:shd w:val="clear" w:color="auto" w:fill="FFFFFF"/>
        </w:rPr>
        <w:t>Chaesub</w:t>
      </w:r>
      <w:proofErr w:type="spellEnd"/>
      <w:r w:rsidR="00853B99" w:rsidRPr="00887AEF">
        <w:rPr>
          <w:rFonts w:asciiTheme="minorHAnsi" w:hAnsiTheme="minorHAnsi" w:cstheme="minorHAnsi"/>
          <w:b/>
          <w:color w:val="444444"/>
          <w:sz w:val="24"/>
          <w:szCs w:val="24"/>
          <w:shd w:val="clear" w:color="auto" w:fill="FFFFFF"/>
        </w:rPr>
        <w:t xml:space="preserve"> Lee</w:t>
      </w:r>
      <w:r w:rsidRPr="00887AEF">
        <w:rPr>
          <w:rFonts w:asciiTheme="minorHAnsi" w:hAnsiTheme="minorHAnsi" w:cstheme="minorHAnsi"/>
          <w:b/>
          <w:color w:val="444444"/>
          <w:sz w:val="24"/>
          <w:szCs w:val="24"/>
          <w:shd w:val="clear" w:color="auto" w:fill="FFFFFF"/>
        </w:rPr>
        <w:t>,</w:t>
      </w:r>
      <w:r w:rsidR="00065AE5" w:rsidRPr="00887AEF">
        <w:rPr>
          <w:rFonts w:asciiTheme="minorHAnsi" w:hAnsiTheme="minorHAnsi" w:cstheme="minorHAnsi"/>
          <w:b/>
          <w:color w:val="444444"/>
          <w:sz w:val="24"/>
          <w:szCs w:val="24"/>
          <w:shd w:val="clear" w:color="auto" w:fill="FFFFFF"/>
        </w:rPr>
        <w:t xml:space="preserve"> </w:t>
      </w:r>
      <w:r w:rsidR="00D6765A" w:rsidRPr="00887AEF">
        <w:rPr>
          <w:rFonts w:asciiTheme="minorHAnsi" w:hAnsiTheme="minorHAnsi" w:cstheme="minorHAnsi"/>
          <w:b/>
          <w:sz w:val="24"/>
          <w:szCs w:val="24"/>
        </w:rPr>
        <w:t>Director</w:t>
      </w:r>
      <w:r w:rsidR="00D6765A" w:rsidRPr="00887AEF">
        <w:rPr>
          <w:rFonts w:asciiTheme="minorHAnsi" w:hAnsiTheme="minorHAnsi" w:cstheme="minorHAnsi"/>
          <w:b/>
          <w:color w:val="444444"/>
          <w:sz w:val="24"/>
          <w:szCs w:val="24"/>
          <w:shd w:val="clear" w:color="auto" w:fill="FFFFFF"/>
        </w:rPr>
        <w:t xml:space="preserve"> of the </w:t>
      </w:r>
      <w:r w:rsidR="00853B99" w:rsidRPr="00887AEF">
        <w:rPr>
          <w:rFonts w:asciiTheme="minorHAnsi" w:hAnsiTheme="minorHAnsi" w:cstheme="minorHAnsi"/>
          <w:b/>
          <w:color w:val="444444"/>
          <w:sz w:val="24"/>
          <w:szCs w:val="24"/>
          <w:shd w:val="clear" w:color="auto" w:fill="FFFFFF"/>
        </w:rPr>
        <w:t>ITU Telecommunication Standardization Bureau</w:t>
      </w:r>
      <w:r w:rsidR="00065AE5" w:rsidRPr="00887AEF">
        <w:rPr>
          <w:rFonts w:asciiTheme="minorHAnsi" w:hAnsiTheme="minorHAnsi" w:cstheme="minorHAnsi"/>
          <w:b/>
          <w:color w:val="444444"/>
          <w:sz w:val="24"/>
          <w:szCs w:val="24"/>
          <w:shd w:val="clear" w:color="auto" w:fill="FFFFFF"/>
        </w:rPr>
        <w:t xml:space="preserve"> </w:t>
      </w:r>
      <w:r w:rsidR="00D6765A" w:rsidRPr="00887AEF">
        <w:rPr>
          <w:rFonts w:asciiTheme="minorHAnsi" w:hAnsiTheme="minorHAnsi" w:cstheme="minorHAnsi"/>
          <w:b/>
          <w:color w:val="444444"/>
          <w:sz w:val="24"/>
          <w:szCs w:val="24"/>
          <w:shd w:val="clear" w:color="auto" w:fill="FFFFFF"/>
        </w:rPr>
        <w:t>(TSB)</w:t>
      </w:r>
      <w:r w:rsidR="00D6765A" w:rsidRPr="00887AEF">
        <w:rPr>
          <w:rFonts w:asciiTheme="minorHAnsi" w:hAnsiTheme="minorHAnsi" w:cstheme="minorHAnsi"/>
          <w:color w:val="444444"/>
          <w:sz w:val="24"/>
          <w:szCs w:val="24"/>
          <w:shd w:val="clear" w:color="auto" w:fill="FFFFFF"/>
        </w:rPr>
        <w:t>,</w:t>
      </w:r>
      <w:r w:rsidRPr="00887AEF">
        <w:rPr>
          <w:rFonts w:asciiTheme="minorHAnsi" w:hAnsiTheme="minorHAnsi" w:cstheme="minorHAnsi"/>
          <w:sz w:val="24"/>
          <w:szCs w:val="24"/>
        </w:rPr>
        <w:t xml:space="preserve"> </w:t>
      </w:r>
      <w:r w:rsidR="00BC1D88" w:rsidRPr="00887AEF">
        <w:rPr>
          <w:rFonts w:asciiTheme="minorHAnsi" w:hAnsiTheme="minorHAnsi" w:cstheme="minorHAnsi"/>
          <w:sz w:val="24"/>
          <w:szCs w:val="24"/>
        </w:rPr>
        <w:t>highlighted that the Telecommunication Standardization Sector (ITU-T) and ITU-D</w:t>
      </w:r>
      <w:r w:rsidR="00EA663D" w:rsidRPr="00887AEF">
        <w:rPr>
          <w:rFonts w:asciiTheme="minorHAnsi" w:hAnsiTheme="minorHAnsi" w:cstheme="minorHAnsi"/>
          <w:sz w:val="24"/>
          <w:szCs w:val="24"/>
        </w:rPr>
        <w:t xml:space="preserve"> benefit from a shared</w:t>
      </w:r>
      <w:r w:rsidR="009820A9" w:rsidRPr="00887AEF">
        <w:rPr>
          <w:rFonts w:asciiTheme="minorHAnsi" w:hAnsiTheme="minorHAnsi" w:cstheme="minorHAnsi"/>
          <w:sz w:val="24"/>
          <w:szCs w:val="24"/>
        </w:rPr>
        <w:t xml:space="preserve"> </w:t>
      </w:r>
      <w:r w:rsidR="00EA663D" w:rsidRPr="00887AEF">
        <w:rPr>
          <w:rFonts w:asciiTheme="minorHAnsi" w:hAnsiTheme="minorHAnsi" w:cstheme="minorHAnsi"/>
          <w:sz w:val="24"/>
          <w:szCs w:val="24"/>
        </w:rPr>
        <w:t>vision and complementary expertise. ITU members work together in standard</w:t>
      </w:r>
      <w:r w:rsidR="00BC1D88" w:rsidRPr="00887AEF">
        <w:rPr>
          <w:rFonts w:asciiTheme="minorHAnsi" w:hAnsiTheme="minorHAnsi" w:cstheme="minorHAnsi"/>
          <w:sz w:val="24"/>
          <w:szCs w:val="24"/>
        </w:rPr>
        <w:t>ization</w:t>
      </w:r>
      <w:r w:rsidR="00EA663D" w:rsidRPr="00887AEF">
        <w:rPr>
          <w:rFonts w:asciiTheme="minorHAnsi" w:hAnsiTheme="minorHAnsi" w:cstheme="minorHAnsi"/>
          <w:sz w:val="24"/>
          <w:szCs w:val="24"/>
        </w:rPr>
        <w:t xml:space="preserve"> discussion</w:t>
      </w:r>
      <w:r w:rsidR="00BC1D88" w:rsidRPr="00887AEF">
        <w:rPr>
          <w:rFonts w:asciiTheme="minorHAnsi" w:hAnsiTheme="minorHAnsi" w:cstheme="minorHAnsi"/>
          <w:sz w:val="24"/>
          <w:szCs w:val="24"/>
        </w:rPr>
        <w:t>s</w:t>
      </w:r>
      <w:r w:rsidR="00EA663D" w:rsidRPr="00887AEF">
        <w:rPr>
          <w:rFonts w:asciiTheme="minorHAnsi" w:hAnsiTheme="minorHAnsi" w:cstheme="minorHAnsi"/>
          <w:sz w:val="24"/>
          <w:szCs w:val="24"/>
        </w:rPr>
        <w:t xml:space="preserve"> to establish the technical foundations for ICT</w:t>
      </w:r>
      <w:r w:rsidR="002E5F29" w:rsidRPr="00887AEF">
        <w:rPr>
          <w:rFonts w:asciiTheme="minorHAnsi" w:hAnsiTheme="minorHAnsi" w:cstheme="minorHAnsi"/>
          <w:sz w:val="24"/>
          <w:szCs w:val="24"/>
        </w:rPr>
        <w:t>s</w:t>
      </w:r>
      <w:r w:rsidR="00EA663D" w:rsidRPr="00887AEF">
        <w:rPr>
          <w:rFonts w:asciiTheme="minorHAnsi" w:hAnsiTheme="minorHAnsi" w:cstheme="minorHAnsi"/>
          <w:sz w:val="24"/>
          <w:szCs w:val="24"/>
        </w:rPr>
        <w:t xml:space="preserve"> worldwide</w:t>
      </w:r>
      <w:r w:rsidR="00BC1D88" w:rsidRPr="00887AEF">
        <w:rPr>
          <w:rFonts w:asciiTheme="minorHAnsi" w:hAnsiTheme="minorHAnsi" w:cstheme="minorHAnsi"/>
          <w:sz w:val="24"/>
          <w:szCs w:val="24"/>
        </w:rPr>
        <w:t>. At the same time</w:t>
      </w:r>
      <w:r w:rsidR="00394EA0" w:rsidRPr="00887AEF">
        <w:rPr>
          <w:rFonts w:asciiTheme="minorHAnsi" w:hAnsiTheme="minorHAnsi" w:cstheme="minorHAnsi"/>
          <w:sz w:val="24"/>
          <w:szCs w:val="24"/>
        </w:rPr>
        <w:t>,</w:t>
      </w:r>
      <w:r w:rsidR="00BC1D88" w:rsidRPr="00887AEF">
        <w:rPr>
          <w:rFonts w:asciiTheme="minorHAnsi" w:hAnsiTheme="minorHAnsi" w:cstheme="minorHAnsi"/>
          <w:sz w:val="24"/>
          <w:szCs w:val="24"/>
        </w:rPr>
        <w:t xml:space="preserve"> </w:t>
      </w:r>
      <w:r w:rsidR="00EA663D" w:rsidRPr="00887AEF">
        <w:rPr>
          <w:rFonts w:asciiTheme="minorHAnsi" w:hAnsiTheme="minorHAnsi" w:cstheme="minorHAnsi"/>
          <w:sz w:val="24"/>
          <w:szCs w:val="24"/>
        </w:rPr>
        <w:t xml:space="preserve">ITU members work together in development to ensure that ICT advances follow a course able to benefit everyone, everywhere. </w:t>
      </w:r>
    </w:p>
    <w:p w14:paraId="73F3287E" w14:textId="55E753C9" w:rsidR="00EC7074" w:rsidRPr="00887AEF" w:rsidRDefault="00BC1D88"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He underlined that t</w:t>
      </w:r>
      <w:r w:rsidR="00AE7D15" w:rsidRPr="00887AEF">
        <w:rPr>
          <w:rFonts w:asciiTheme="minorHAnsi" w:hAnsiTheme="minorHAnsi" w:cstheme="minorHAnsi"/>
          <w:sz w:val="24"/>
          <w:szCs w:val="24"/>
        </w:rPr>
        <w:t>he COVID-19 pandemic had</w:t>
      </w:r>
      <w:r w:rsidR="00EA663D" w:rsidRPr="00887AEF">
        <w:rPr>
          <w:rFonts w:asciiTheme="minorHAnsi" w:hAnsiTheme="minorHAnsi" w:cstheme="minorHAnsi"/>
          <w:sz w:val="24"/>
          <w:szCs w:val="24"/>
        </w:rPr>
        <w:t xml:space="preserve"> highlighted the importance of this work.</w:t>
      </w:r>
      <w:r w:rsidR="009820A9" w:rsidRPr="00887AEF">
        <w:rPr>
          <w:rFonts w:asciiTheme="minorHAnsi" w:hAnsiTheme="minorHAnsi" w:cstheme="minorHAnsi"/>
          <w:sz w:val="24"/>
          <w:szCs w:val="24"/>
        </w:rPr>
        <w:t xml:space="preserve"> </w:t>
      </w:r>
      <w:r w:rsidR="00EA663D" w:rsidRPr="00887AEF">
        <w:rPr>
          <w:rFonts w:asciiTheme="minorHAnsi" w:hAnsiTheme="minorHAnsi" w:cstheme="minorHAnsi"/>
          <w:sz w:val="24"/>
          <w:szCs w:val="24"/>
        </w:rPr>
        <w:t xml:space="preserve">A trusted ICT environment built </w:t>
      </w:r>
      <w:r w:rsidRPr="00887AEF">
        <w:rPr>
          <w:rFonts w:asciiTheme="minorHAnsi" w:hAnsiTheme="minorHAnsi" w:cstheme="minorHAnsi"/>
          <w:sz w:val="24"/>
          <w:szCs w:val="24"/>
        </w:rPr>
        <w:t xml:space="preserve">on </w:t>
      </w:r>
      <w:r w:rsidR="00EA663D" w:rsidRPr="00887AEF">
        <w:rPr>
          <w:rFonts w:asciiTheme="minorHAnsi" w:hAnsiTheme="minorHAnsi" w:cstheme="minorHAnsi"/>
          <w:sz w:val="24"/>
          <w:szCs w:val="24"/>
        </w:rPr>
        <w:t>reliable ICT infrastructure is essential to social and economic development worldwide</w:t>
      </w:r>
      <w:r w:rsidR="006D7A3C" w:rsidRPr="00887AEF">
        <w:rPr>
          <w:rFonts w:asciiTheme="minorHAnsi" w:hAnsiTheme="minorHAnsi" w:cstheme="minorHAnsi"/>
          <w:sz w:val="24"/>
          <w:szCs w:val="24"/>
        </w:rPr>
        <w:t xml:space="preserve">, </w:t>
      </w:r>
      <w:r w:rsidR="00AE7D15" w:rsidRPr="00887AEF">
        <w:rPr>
          <w:rFonts w:asciiTheme="minorHAnsi" w:hAnsiTheme="minorHAnsi" w:cstheme="minorHAnsi"/>
          <w:sz w:val="24"/>
          <w:szCs w:val="24"/>
        </w:rPr>
        <w:t xml:space="preserve">Mr Lee </w:t>
      </w:r>
      <w:r w:rsidR="006D7A3C" w:rsidRPr="00887AEF">
        <w:rPr>
          <w:rFonts w:asciiTheme="minorHAnsi" w:hAnsiTheme="minorHAnsi" w:cstheme="minorHAnsi"/>
          <w:sz w:val="24"/>
          <w:szCs w:val="24"/>
        </w:rPr>
        <w:t>stated, adding that</w:t>
      </w:r>
      <w:r w:rsidR="00AE7D15" w:rsidRPr="00887AEF">
        <w:rPr>
          <w:rFonts w:asciiTheme="minorHAnsi" w:hAnsiTheme="minorHAnsi" w:cstheme="minorHAnsi"/>
          <w:sz w:val="24"/>
          <w:szCs w:val="24"/>
        </w:rPr>
        <w:t xml:space="preserve">: “The </w:t>
      </w:r>
      <w:r w:rsidR="00EA663D" w:rsidRPr="00887AEF">
        <w:rPr>
          <w:rFonts w:asciiTheme="minorHAnsi" w:hAnsiTheme="minorHAnsi" w:cstheme="minorHAnsi"/>
          <w:sz w:val="24"/>
          <w:szCs w:val="24"/>
        </w:rPr>
        <w:t>challenges we have faced over 2020 and 2021 have delivered a range of valuable lessons affecting our future.</w:t>
      </w:r>
      <w:r w:rsidR="009820A9" w:rsidRPr="00887AEF">
        <w:rPr>
          <w:rFonts w:asciiTheme="minorHAnsi" w:hAnsiTheme="minorHAnsi" w:cstheme="minorHAnsi"/>
          <w:sz w:val="24"/>
          <w:szCs w:val="24"/>
        </w:rPr>
        <w:t xml:space="preserve"> </w:t>
      </w:r>
      <w:r w:rsidR="00EA663D" w:rsidRPr="00887AEF">
        <w:rPr>
          <w:rFonts w:asciiTheme="minorHAnsi" w:hAnsiTheme="minorHAnsi" w:cstheme="minorHAnsi"/>
          <w:sz w:val="24"/>
          <w:szCs w:val="24"/>
        </w:rPr>
        <w:t>ITU continues to welcome new members and partners</w:t>
      </w:r>
      <w:r w:rsidR="00AE7D15" w:rsidRPr="00887AEF">
        <w:rPr>
          <w:rFonts w:asciiTheme="minorHAnsi" w:hAnsiTheme="minorHAnsi" w:cstheme="minorHAnsi"/>
          <w:sz w:val="24"/>
          <w:szCs w:val="24"/>
        </w:rPr>
        <w:t>. A</w:t>
      </w:r>
      <w:r w:rsidR="00EA663D" w:rsidRPr="00887AEF">
        <w:rPr>
          <w:rFonts w:asciiTheme="minorHAnsi" w:hAnsiTheme="minorHAnsi" w:cstheme="minorHAnsi"/>
          <w:sz w:val="24"/>
          <w:szCs w:val="24"/>
        </w:rPr>
        <w:t>ll online ITU meetings and open events are welcoming a great number and diversity of</w:t>
      </w:r>
      <w:r w:rsidR="00A80447" w:rsidRPr="00887AEF">
        <w:rPr>
          <w:rFonts w:asciiTheme="minorHAnsi" w:hAnsiTheme="minorHAnsi" w:cstheme="minorHAnsi"/>
          <w:sz w:val="24"/>
          <w:szCs w:val="24"/>
        </w:rPr>
        <w:t xml:space="preserve"> participants than ever before. </w:t>
      </w:r>
      <w:proofErr w:type="gramStart"/>
      <w:r w:rsidR="00EA663D" w:rsidRPr="00887AEF">
        <w:rPr>
          <w:rFonts w:asciiTheme="minorHAnsi" w:hAnsiTheme="minorHAnsi" w:cstheme="minorHAnsi"/>
          <w:sz w:val="24"/>
          <w:szCs w:val="24"/>
        </w:rPr>
        <w:t>So</w:t>
      </w:r>
      <w:proofErr w:type="gramEnd"/>
      <w:r w:rsidR="00EA663D" w:rsidRPr="00887AEF">
        <w:rPr>
          <w:rFonts w:asciiTheme="minorHAnsi" w:hAnsiTheme="minorHAnsi" w:cstheme="minorHAnsi"/>
          <w:sz w:val="24"/>
          <w:szCs w:val="24"/>
        </w:rPr>
        <w:t xml:space="preserve"> we are uncovering new opportunities to increase the impact and inclusivity of ITU's work.</w:t>
      </w:r>
      <w:r w:rsidR="009820A9" w:rsidRPr="00887AEF">
        <w:rPr>
          <w:rFonts w:asciiTheme="minorHAnsi" w:hAnsiTheme="minorHAnsi" w:cstheme="minorHAnsi"/>
          <w:sz w:val="24"/>
          <w:szCs w:val="24"/>
        </w:rPr>
        <w:t xml:space="preserve"> </w:t>
      </w:r>
      <w:r w:rsidR="00EA663D" w:rsidRPr="00887AEF">
        <w:rPr>
          <w:rFonts w:asciiTheme="minorHAnsi" w:hAnsiTheme="minorHAnsi" w:cstheme="minorHAnsi"/>
          <w:sz w:val="24"/>
          <w:szCs w:val="24"/>
        </w:rPr>
        <w:t>We have mastered new ways of working as ITU meetings have continued online.</w:t>
      </w:r>
      <w:r w:rsidR="00F16937" w:rsidRPr="00887AEF">
        <w:rPr>
          <w:rFonts w:asciiTheme="minorHAnsi" w:hAnsiTheme="minorHAnsi" w:cstheme="minorHAnsi"/>
          <w:sz w:val="24"/>
          <w:szCs w:val="24"/>
        </w:rPr>
        <w:t>”</w:t>
      </w:r>
    </w:p>
    <w:p w14:paraId="405A40B8" w14:textId="324CC6D3" w:rsidR="00D747F3" w:rsidRPr="00887AEF" w:rsidRDefault="00942CC4" w:rsidP="00887AEF">
      <w:pPr>
        <w:pStyle w:val="ListParagraph"/>
        <w:numPr>
          <w:ilvl w:val="0"/>
          <w:numId w:val="2"/>
        </w:numPr>
        <w:spacing w:after="120"/>
        <w:contextualSpacing w:val="0"/>
        <w:rPr>
          <w:rFonts w:cstheme="minorHAnsi"/>
          <w:b/>
          <w:bCs/>
          <w:szCs w:val="24"/>
        </w:rPr>
      </w:pPr>
      <w:r w:rsidRPr="00887AEF">
        <w:rPr>
          <w:rFonts w:cstheme="minorHAnsi"/>
          <w:b/>
          <w:bCs/>
          <w:szCs w:val="24"/>
        </w:rPr>
        <w:t xml:space="preserve">Address by </w:t>
      </w:r>
      <w:r w:rsidR="00753102" w:rsidRPr="00887AEF">
        <w:rPr>
          <w:rFonts w:cstheme="minorHAnsi"/>
          <w:b/>
          <w:bCs/>
          <w:szCs w:val="24"/>
        </w:rPr>
        <w:t xml:space="preserve">the Director of the </w:t>
      </w:r>
      <w:r w:rsidR="00F16937" w:rsidRPr="00887AEF">
        <w:rPr>
          <w:rFonts w:cstheme="minorHAnsi"/>
          <w:b/>
          <w:bCs/>
          <w:szCs w:val="24"/>
        </w:rPr>
        <w:t xml:space="preserve">ITU </w:t>
      </w:r>
      <w:r w:rsidR="00753102" w:rsidRPr="00887AEF">
        <w:rPr>
          <w:rFonts w:cstheme="minorHAnsi"/>
          <w:b/>
          <w:bCs/>
          <w:szCs w:val="24"/>
        </w:rPr>
        <w:t>Telecommunication Development Bureau</w:t>
      </w:r>
    </w:p>
    <w:p w14:paraId="10DE4015" w14:textId="6B7F4149" w:rsidR="00753102" w:rsidRPr="00887AEF" w:rsidRDefault="00753102" w:rsidP="00887AEF">
      <w:pPr>
        <w:spacing w:after="120"/>
        <w:rPr>
          <w:rFonts w:cstheme="minorHAnsi"/>
          <w:b/>
          <w:bCs/>
          <w:szCs w:val="24"/>
        </w:rPr>
      </w:pPr>
      <w:r w:rsidRPr="00887AEF">
        <w:rPr>
          <w:rFonts w:cstheme="minorHAnsi"/>
          <w:bCs/>
          <w:szCs w:val="24"/>
        </w:rPr>
        <w:t>Ms Doreen Bogdan-Martin, Director of BDT, presented the work of the Bureau giving</w:t>
      </w:r>
      <w:r w:rsidR="009820A9" w:rsidRPr="00887AEF">
        <w:rPr>
          <w:rFonts w:cstheme="minorHAnsi"/>
          <w:bCs/>
          <w:szCs w:val="24"/>
        </w:rPr>
        <w:t xml:space="preserve"> </w:t>
      </w:r>
      <w:r w:rsidRPr="00887AEF">
        <w:rPr>
          <w:rFonts w:cstheme="minorHAnsi"/>
          <w:szCs w:val="24"/>
        </w:rPr>
        <w:t xml:space="preserve">a brief glimpse of the journey over the past year, and the work that lies ahead. From projects to publications and toolkits, from events to study groups, over the last 450 days </w:t>
      </w:r>
      <w:r w:rsidR="00F16937" w:rsidRPr="00887AEF">
        <w:rPr>
          <w:rFonts w:cstheme="minorHAnsi"/>
          <w:szCs w:val="24"/>
        </w:rPr>
        <w:t xml:space="preserve">BDT has </w:t>
      </w:r>
      <w:r w:rsidRPr="00887AEF">
        <w:rPr>
          <w:rFonts w:cstheme="minorHAnsi"/>
          <w:szCs w:val="24"/>
        </w:rPr>
        <w:t xml:space="preserve">run more than 150 virtual meetings, including </w:t>
      </w:r>
      <w:r w:rsidR="00954E96" w:rsidRPr="00887AEF">
        <w:rPr>
          <w:rFonts w:cstheme="minorHAnsi"/>
          <w:szCs w:val="24"/>
        </w:rPr>
        <w:t>six</w:t>
      </w:r>
      <w:r w:rsidRPr="00887AEF">
        <w:rPr>
          <w:rFonts w:cstheme="minorHAnsi"/>
          <w:szCs w:val="24"/>
        </w:rPr>
        <w:t xml:space="preserve"> </w:t>
      </w:r>
      <w:r w:rsidR="00F16937" w:rsidRPr="00887AEF">
        <w:rPr>
          <w:rFonts w:cstheme="minorHAnsi"/>
          <w:szCs w:val="24"/>
        </w:rPr>
        <w:t>r</w:t>
      </w:r>
      <w:r w:rsidRPr="00887AEF">
        <w:rPr>
          <w:rFonts w:cstheme="minorHAnsi"/>
          <w:szCs w:val="24"/>
        </w:rPr>
        <w:t xml:space="preserve">egional </w:t>
      </w:r>
      <w:r w:rsidR="00F16937" w:rsidRPr="00887AEF">
        <w:rPr>
          <w:rFonts w:cstheme="minorHAnsi"/>
          <w:szCs w:val="24"/>
        </w:rPr>
        <w:t>p</w:t>
      </w:r>
      <w:r w:rsidRPr="00887AEF">
        <w:rPr>
          <w:rFonts w:cstheme="minorHAnsi"/>
          <w:szCs w:val="24"/>
        </w:rPr>
        <w:t xml:space="preserve">reparatory </w:t>
      </w:r>
      <w:r w:rsidR="00F16937" w:rsidRPr="00887AEF">
        <w:rPr>
          <w:rFonts w:cstheme="minorHAnsi"/>
          <w:szCs w:val="24"/>
        </w:rPr>
        <w:t>m</w:t>
      </w:r>
      <w:r w:rsidRPr="00887AEF">
        <w:rPr>
          <w:rFonts w:cstheme="minorHAnsi"/>
          <w:szCs w:val="24"/>
        </w:rPr>
        <w:t>eetings</w:t>
      </w:r>
      <w:r w:rsidR="00F16937" w:rsidRPr="00887AEF">
        <w:rPr>
          <w:rFonts w:cstheme="minorHAnsi"/>
          <w:szCs w:val="24"/>
        </w:rPr>
        <w:t xml:space="preserve"> for WTDC</w:t>
      </w:r>
      <w:r w:rsidR="003D3803" w:rsidRPr="00887AEF">
        <w:rPr>
          <w:rFonts w:cstheme="minorHAnsi"/>
          <w:szCs w:val="24"/>
        </w:rPr>
        <w:t>, study group meetings</w:t>
      </w:r>
      <w:r w:rsidRPr="00887AEF">
        <w:rPr>
          <w:rFonts w:cstheme="minorHAnsi"/>
          <w:szCs w:val="24"/>
        </w:rPr>
        <w:t xml:space="preserve">, webinars, training sessions, and even full-scale multi-day events </w:t>
      </w:r>
      <w:r w:rsidR="00F16937" w:rsidRPr="00887AEF">
        <w:rPr>
          <w:rFonts w:cstheme="minorHAnsi"/>
          <w:szCs w:val="24"/>
        </w:rPr>
        <w:t>such the Global Symposium for Regulators (</w:t>
      </w:r>
      <w:r w:rsidRPr="00887AEF">
        <w:rPr>
          <w:rFonts w:cstheme="minorHAnsi"/>
          <w:szCs w:val="24"/>
        </w:rPr>
        <w:t>GSR</w:t>
      </w:r>
      <w:r w:rsidR="00F16937" w:rsidRPr="00887AEF">
        <w:rPr>
          <w:rFonts w:cstheme="minorHAnsi"/>
          <w:szCs w:val="24"/>
        </w:rPr>
        <w:t>).</w:t>
      </w:r>
    </w:p>
    <w:p w14:paraId="4194805F" w14:textId="77777777" w:rsidR="003D3803" w:rsidRPr="00887AEF" w:rsidRDefault="003D3803"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Highlighting t</w:t>
      </w:r>
      <w:r w:rsidR="00753102" w:rsidRPr="00887AEF">
        <w:rPr>
          <w:rFonts w:asciiTheme="minorHAnsi" w:hAnsiTheme="minorHAnsi" w:cstheme="minorHAnsi"/>
          <w:sz w:val="24"/>
          <w:szCs w:val="24"/>
        </w:rPr>
        <w:t xml:space="preserve">hese </w:t>
      </w:r>
      <w:r w:rsidRPr="00887AEF">
        <w:rPr>
          <w:rFonts w:asciiTheme="minorHAnsi" w:hAnsiTheme="minorHAnsi" w:cstheme="minorHAnsi"/>
          <w:sz w:val="24"/>
          <w:szCs w:val="24"/>
        </w:rPr>
        <w:t>services and activities, the Director said: “</w:t>
      </w:r>
      <w:r w:rsidR="00753102" w:rsidRPr="00887AEF">
        <w:rPr>
          <w:rFonts w:asciiTheme="minorHAnsi" w:hAnsiTheme="minorHAnsi" w:cstheme="minorHAnsi"/>
          <w:sz w:val="24"/>
          <w:szCs w:val="24"/>
        </w:rPr>
        <w:t>This has been a year in which the urgency of connecting the unconnected has been dramatically brought to the fore, along with the critical role that digital solutions can play in building resilient societies</w:t>
      </w:r>
      <w:r w:rsidRPr="00887AEF">
        <w:rPr>
          <w:rFonts w:asciiTheme="minorHAnsi" w:hAnsiTheme="minorHAnsi" w:cstheme="minorHAnsi"/>
          <w:sz w:val="24"/>
          <w:szCs w:val="24"/>
        </w:rPr>
        <w:t>.”</w:t>
      </w:r>
    </w:p>
    <w:p w14:paraId="466923C1" w14:textId="1F69A92A" w:rsidR="00DF7DA6" w:rsidRPr="00887AEF" w:rsidRDefault="00394EA0"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 xml:space="preserve">The Director underlined that </w:t>
      </w:r>
      <w:r w:rsidR="00DF7DA6" w:rsidRPr="00887AEF">
        <w:rPr>
          <w:rFonts w:asciiTheme="minorHAnsi" w:hAnsiTheme="minorHAnsi" w:cstheme="minorHAnsi"/>
          <w:sz w:val="24"/>
          <w:szCs w:val="24"/>
        </w:rPr>
        <w:t xml:space="preserve">Sector </w:t>
      </w:r>
      <w:r w:rsidR="003D3803" w:rsidRPr="00887AEF">
        <w:rPr>
          <w:rFonts w:asciiTheme="minorHAnsi" w:hAnsiTheme="minorHAnsi" w:cstheme="minorHAnsi"/>
          <w:sz w:val="24"/>
          <w:szCs w:val="24"/>
        </w:rPr>
        <w:t>M</w:t>
      </w:r>
      <w:r w:rsidR="00DF7DA6" w:rsidRPr="00887AEF">
        <w:rPr>
          <w:rFonts w:asciiTheme="minorHAnsi" w:hAnsiTheme="minorHAnsi" w:cstheme="minorHAnsi"/>
          <w:sz w:val="24"/>
          <w:szCs w:val="24"/>
        </w:rPr>
        <w:t xml:space="preserve">embers are a key group of stakeholders in supporting </w:t>
      </w:r>
      <w:r w:rsidR="00DF7DA6" w:rsidRPr="00887AEF">
        <w:rPr>
          <w:rFonts w:asciiTheme="minorHAnsi" w:hAnsiTheme="minorHAnsi" w:cstheme="minorHAnsi"/>
          <w:b/>
          <w:bCs/>
          <w:sz w:val="24"/>
          <w:szCs w:val="24"/>
        </w:rPr>
        <w:t xml:space="preserve">technical assistance </w:t>
      </w:r>
      <w:r w:rsidR="00DF7DA6" w:rsidRPr="00887AEF">
        <w:rPr>
          <w:rFonts w:asciiTheme="minorHAnsi" w:hAnsiTheme="minorHAnsi" w:cstheme="minorHAnsi"/>
          <w:sz w:val="24"/>
          <w:szCs w:val="24"/>
        </w:rPr>
        <w:t>activities</w:t>
      </w:r>
      <w:r w:rsidR="00C54498" w:rsidRPr="00887AEF">
        <w:rPr>
          <w:rFonts w:asciiTheme="minorHAnsi" w:hAnsiTheme="minorHAnsi" w:cstheme="minorHAnsi"/>
          <w:sz w:val="24"/>
          <w:szCs w:val="24"/>
        </w:rPr>
        <w:t>:</w:t>
      </w:r>
      <w:r w:rsidR="00DF7DA6" w:rsidRPr="00887AEF">
        <w:rPr>
          <w:rFonts w:asciiTheme="minorHAnsi" w:hAnsiTheme="minorHAnsi" w:cstheme="minorHAnsi"/>
          <w:sz w:val="24"/>
          <w:szCs w:val="24"/>
        </w:rPr>
        <w:t xml:space="preserve"> </w:t>
      </w:r>
      <w:r w:rsidRPr="00887AEF">
        <w:rPr>
          <w:rFonts w:asciiTheme="minorHAnsi" w:hAnsiTheme="minorHAnsi" w:cstheme="minorHAnsi"/>
          <w:sz w:val="24"/>
          <w:szCs w:val="24"/>
        </w:rPr>
        <w:t>“</w:t>
      </w:r>
      <w:r w:rsidR="00DF7DA6" w:rsidRPr="00887AEF">
        <w:rPr>
          <w:rFonts w:asciiTheme="minorHAnsi" w:hAnsiTheme="minorHAnsi" w:cstheme="minorHAnsi"/>
          <w:sz w:val="24"/>
          <w:szCs w:val="24"/>
        </w:rPr>
        <w:t xml:space="preserve">Our team has also been focused on </w:t>
      </w:r>
      <w:r w:rsidR="00DF7DA6" w:rsidRPr="00887AEF">
        <w:rPr>
          <w:rFonts w:asciiTheme="minorHAnsi" w:hAnsiTheme="minorHAnsi" w:cstheme="minorHAnsi"/>
          <w:b/>
          <w:bCs/>
          <w:sz w:val="24"/>
          <w:szCs w:val="24"/>
        </w:rPr>
        <w:t>building strong engagement with our members</w:t>
      </w:r>
      <w:r w:rsidR="00DF7DA6" w:rsidRPr="00887AEF">
        <w:rPr>
          <w:rFonts w:asciiTheme="minorHAnsi" w:hAnsiTheme="minorHAnsi" w:cstheme="minorHAnsi"/>
          <w:sz w:val="24"/>
          <w:szCs w:val="24"/>
        </w:rPr>
        <w:t xml:space="preserve">… we have done this through a series of Tech Talk webinars, as well as a ‘getting to know your members’ series with </w:t>
      </w:r>
      <w:r w:rsidRPr="00887AEF">
        <w:rPr>
          <w:rFonts w:asciiTheme="minorHAnsi" w:hAnsiTheme="minorHAnsi" w:cstheme="minorHAnsi"/>
          <w:sz w:val="24"/>
          <w:szCs w:val="24"/>
        </w:rPr>
        <w:t>A</w:t>
      </w:r>
      <w:r w:rsidR="00DF7DA6" w:rsidRPr="00887AEF">
        <w:rPr>
          <w:rFonts w:asciiTheme="minorHAnsi" w:hAnsiTheme="minorHAnsi" w:cstheme="minorHAnsi"/>
          <w:sz w:val="24"/>
          <w:szCs w:val="24"/>
        </w:rPr>
        <w:t>cademia</w:t>
      </w:r>
      <w:r w:rsidRPr="00887AEF">
        <w:rPr>
          <w:rFonts w:asciiTheme="minorHAnsi" w:hAnsiTheme="minorHAnsi" w:cstheme="minorHAnsi"/>
          <w:sz w:val="24"/>
          <w:szCs w:val="24"/>
        </w:rPr>
        <w:t>”</w:t>
      </w:r>
      <w:r w:rsidR="00DF7DA6" w:rsidRPr="00887AEF">
        <w:rPr>
          <w:rFonts w:asciiTheme="minorHAnsi" w:hAnsiTheme="minorHAnsi" w:cstheme="minorHAnsi"/>
          <w:sz w:val="24"/>
          <w:szCs w:val="24"/>
        </w:rPr>
        <w:t xml:space="preserve"> </w:t>
      </w:r>
    </w:p>
    <w:p w14:paraId="6F0ABF8C" w14:textId="7EBBE422" w:rsidR="00466B87" w:rsidRPr="00887AEF" w:rsidRDefault="00C54498" w:rsidP="00887AEF">
      <w:pPr>
        <w:pStyle w:val="Normalend"/>
        <w:spacing w:after="120"/>
        <w:rPr>
          <w:rFonts w:cstheme="minorHAnsi"/>
          <w:szCs w:val="24"/>
        </w:rPr>
      </w:pPr>
      <w:r w:rsidRPr="00887AEF">
        <w:rPr>
          <w:rFonts w:cstheme="minorHAnsi"/>
          <w:szCs w:val="24"/>
        </w:rPr>
        <w:t xml:space="preserve">In terms of providing an impactful WTDC, the Director highlighted that: </w:t>
      </w:r>
      <w:r w:rsidR="00466B87" w:rsidRPr="00887AEF">
        <w:rPr>
          <w:rFonts w:cstheme="minorHAnsi"/>
          <w:szCs w:val="24"/>
        </w:rPr>
        <w:t>“</w:t>
      </w:r>
      <w:r w:rsidR="00466B87" w:rsidRPr="00887AEF">
        <w:rPr>
          <w:rFonts w:eastAsiaTheme="minorEastAsia" w:cstheme="minorHAnsi"/>
          <w:szCs w:val="24"/>
          <w:lang w:val="en-GB"/>
        </w:rPr>
        <w:t>The need to more effectively engage our traditional constituency and to bring in new key players from an increasingly complex digital ecosystem is why we have placed so much importance on delivering the most inclusive WTDC preparatory process ever undertaken.</w:t>
      </w:r>
      <w:r w:rsidR="00466B87" w:rsidRPr="00887AEF">
        <w:rPr>
          <w:rFonts w:cstheme="minorHAnsi"/>
          <w:szCs w:val="24"/>
        </w:rPr>
        <w:t>”</w:t>
      </w:r>
      <w:r w:rsidR="00466B87" w:rsidRPr="00887AEF">
        <w:rPr>
          <w:rFonts w:eastAsiaTheme="minorEastAsia" w:cstheme="minorHAnsi"/>
          <w:szCs w:val="24"/>
          <w:lang w:val="en-GB"/>
        </w:rPr>
        <w:t xml:space="preserve"> </w:t>
      </w:r>
    </w:p>
    <w:p w14:paraId="0E6C8EDF" w14:textId="1784B8C7" w:rsidR="00753102" w:rsidRPr="00887AEF" w:rsidRDefault="00394EA0"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 xml:space="preserve">The Director also mentioned that BDT had </w:t>
      </w:r>
      <w:r w:rsidR="00753102" w:rsidRPr="00887AEF">
        <w:rPr>
          <w:rFonts w:asciiTheme="minorHAnsi" w:hAnsiTheme="minorHAnsi" w:cstheme="minorHAnsi"/>
          <w:sz w:val="24"/>
          <w:szCs w:val="24"/>
        </w:rPr>
        <w:t>continu</w:t>
      </w:r>
      <w:r w:rsidRPr="00887AEF">
        <w:rPr>
          <w:rFonts w:asciiTheme="minorHAnsi" w:hAnsiTheme="minorHAnsi" w:cstheme="minorHAnsi"/>
          <w:sz w:val="24"/>
          <w:szCs w:val="24"/>
        </w:rPr>
        <w:t xml:space="preserve">ed </w:t>
      </w:r>
      <w:r w:rsidR="00753102" w:rsidRPr="00887AEF">
        <w:rPr>
          <w:rFonts w:asciiTheme="minorHAnsi" w:hAnsiTheme="minorHAnsi" w:cstheme="minorHAnsi"/>
          <w:sz w:val="24"/>
          <w:szCs w:val="24"/>
        </w:rPr>
        <w:t xml:space="preserve">to advance </w:t>
      </w:r>
      <w:r w:rsidR="00C54498" w:rsidRPr="00887AEF">
        <w:rPr>
          <w:rFonts w:asciiTheme="minorHAnsi" w:hAnsiTheme="minorHAnsi" w:cstheme="minorHAnsi"/>
          <w:sz w:val="24"/>
          <w:szCs w:val="24"/>
        </w:rPr>
        <w:t>its</w:t>
      </w:r>
      <w:r w:rsidR="00753102" w:rsidRPr="00887AEF">
        <w:rPr>
          <w:rFonts w:asciiTheme="minorHAnsi" w:hAnsiTheme="minorHAnsi" w:cstheme="minorHAnsi"/>
          <w:sz w:val="24"/>
          <w:szCs w:val="24"/>
        </w:rPr>
        <w:t xml:space="preserve"> multi-stakeholder initiatives, such as Giga, Connect2Recover, PRIDA and the Digital Transformation Centres</w:t>
      </w:r>
      <w:r w:rsidR="0067183A" w:rsidRPr="00887AEF">
        <w:rPr>
          <w:rFonts w:asciiTheme="minorHAnsi" w:hAnsiTheme="minorHAnsi" w:cstheme="minorHAnsi"/>
          <w:sz w:val="24"/>
          <w:szCs w:val="24"/>
        </w:rPr>
        <w:t>.</w:t>
      </w:r>
      <w:r w:rsidR="00DE1A40" w:rsidRPr="00887AEF">
        <w:rPr>
          <w:rFonts w:asciiTheme="minorHAnsi" w:hAnsiTheme="minorHAnsi" w:cstheme="minorHAnsi"/>
          <w:sz w:val="24"/>
          <w:szCs w:val="24"/>
        </w:rPr>
        <w:t xml:space="preserve"> </w:t>
      </w:r>
      <w:r w:rsidR="00C54498" w:rsidRPr="00887AEF">
        <w:rPr>
          <w:rFonts w:asciiTheme="minorHAnsi" w:hAnsiTheme="minorHAnsi" w:cstheme="minorHAnsi"/>
          <w:sz w:val="24"/>
          <w:szCs w:val="24"/>
        </w:rPr>
        <w:t>“</w:t>
      </w:r>
      <w:r w:rsidR="00753102" w:rsidRPr="00887AEF">
        <w:rPr>
          <w:rFonts w:asciiTheme="minorHAnsi" w:hAnsiTheme="minorHAnsi" w:cstheme="minorHAnsi"/>
          <w:sz w:val="24"/>
          <w:szCs w:val="24"/>
        </w:rPr>
        <w:t xml:space="preserve">Although these initiatives have a global or regional scope, they have been designed with a focus on on-the-ground support, and are already benefiting over 30 countries across almost every ITU region, involving key partners </w:t>
      </w:r>
      <w:r w:rsidR="00170A28" w:rsidRPr="00887AEF">
        <w:rPr>
          <w:rFonts w:asciiTheme="minorHAnsi" w:hAnsiTheme="minorHAnsi" w:cstheme="minorHAnsi"/>
          <w:sz w:val="24"/>
          <w:szCs w:val="24"/>
        </w:rPr>
        <w:t>such as</w:t>
      </w:r>
      <w:r w:rsidR="00753102" w:rsidRPr="00887AEF">
        <w:rPr>
          <w:rFonts w:asciiTheme="minorHAnsi" w:hAnsiTheme="minorHAnsi" w:cstheme="minorHAnsi"/>
          <w:sz w:val="24"/>
          <w:szCs w:val="24"/>
        </w:rPr>
        <w:t xml:space="preserve"> UNICEF, the European Commission, the African Union Commission, Cisco, </w:t>
      </w:r>
      <w:r w:rsidR="00170A28" w:rsidRPr="00887AEF">
        <w:rPr>
          <w:rFonts w:asciiTheme="minorHAnsi" w:hAnsiTheme="minorHAnsi" w:cstheme="minorHAnsi"/>
          <w:sz w:val="24"/>
          <w:szCs w:val="24"/>
        </w:rPr>
        <w:t xml:space="preserve">and </w:t>
      </w:r>
      <w:r w:rsidR="00753102" w:rsidRPr="00887AEF">
        <w:rPr>
          <w:rFonts w:asciiTheme="minorHAnsi" w:hAnsiTheme="minorHAnsi" w:cstheme="minorHAnsi"/>
          <w:sz w:val="24"/>
          <w:szCs w:val="24"/>
        </w:rPr>
        <w:t>the Norwegian Agency for Development Cooperation</w:t>
      </w:r>
      <w:r w:rsidR="0067183A" w:rsidRPr="00887AEF">
        <w:rPr>
          <w:rFonts w:asciiTheme="minorHAnsi" w:hAnsiTheme="minorHAnsi" w:cstheme="minorHAnsi"/>
          <w:sz w:val="24"/>
          <w:szCs w:val="24"/>
        </w:rPr>
        <w:t>,</w:t>
      </w:r>
      <w:r w:rsidR="00C54498" w:rsidRPr="00887AEF">
        <w:rPr>
          <w:rFonts w:asciiTheme="minorHAnsi" w:hAnsiTheme="minorHAnsi" w:cstheme="minorHAnsi"/>
          <w:sz w:val="24"/>
          <w:szCs w:val="24"/>
        </w:rPr>
        <w:t>”</w:t>
      </w:r>
      <w:r w:rsidR="0067183A" w:rsidRPr="00887AEF">
        <w:rPr>
          <w:rFonts w:asciiTheme="minorHAnsi" w:hAnsiTheme="minorHAnsi" w:cstheme="minorHAnsi"/>
          <w:sz w:val="24"/>
          <w:szCs w:val="24"/>
        </w:rPr>
        <w:t xml:space="preserve"> the Director explained.</w:t>
      </w:r>
    </w:p>
    <w:p w14:paraId="78B77112" w14:textId="260E25E6" w:rsidR="00753102" w:rsidRPr="00887AEF" w:rsidRDefault="00DE1A40"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 xml:space="preserve">Turning the spotlight on </w:t>
      </w:r>
      <w:r w:rsidR="007C102A" w:rsidRPr="00887AEF">
        <w:rPr>
          <w:rFonts w:asciiTheme="minorHAnsi" w:hAnsiTheme="minorHAnsi" w:cstheme="minorHAnsi"/>
          <w:sz w:val="24"/>
          <w:szCs w:val="24"/>
        </w:rPr>
        <w:t>c</w:t>
      </w:r>
      <w:r w:rsidR="00753102" w:rsidRPr="00887AEF">
        <w:rPr>
          <w:rFonts w:asciiTheme="minorHAnsi" w:hAnsiTheme="minorHAnsi" w:cstheme="minorHAnsi"/>
          <w:sz w:val="24"/>
          <w:szCs w:val="24"/>
        </w:rPr>
        <w:t>apacity development</w:t>
      </w:r>
      <w:r w:rsidRPr="00887AEF">
        <w:rPr>
          <w:rFonts w:asciiTheme="minorHAnsi" w:hAnsiTheme="minorHAnsi" w:cstheme="minorHAnsi"/>
          <w:sz w:val="24"/>
          <w:szCs w:val="24"/>
        </w:rPr>
        <w:t xml:space="preserve">, the Director reported that </w:t>
      </w:r>
      <w:r w:rsidR="00753102" w:rsidRPr="00887AEF">
        <w:rPr>
          <w:rFonts w:asciiTheme="minorHAnsi" w:hAnsiTheme="minorHAnsi" w:cstheme="minorHAnsi"/>
          <w:b/>
          <w:bCs/>
          <w:sz w:val="24"/>
          <w:szCs w:val="24"/>
        </w:rPr>
        <w:t>The ITU Academy</w:t>
      </w:r>
      <w:r w:rsidR="00753102" w:rsidRPr="00887AEF">
        <w:rPr>
          <w:rFonts w:asciiTheme="minorHAnsi" w:hAnsiTheme="minorHAnsi" w:cstheme="minorHAnsi"/>
          <w:sz w:val="24"/>
          <w:szCs w:val="24"/>
        </w:rPr>
        <w:t>, with a network offering more than 100 courses delivered over its platform, doubled its users and participants over the past 12 months</w:t>
      </w:r>
      <w:r w:rsidR="0067183A" w:rsidRPr="00887AEF">
        <w:rPr>
          <w:rFonts w:asciiTheme="minorHAnsi" w:hAnsiTheme="minorHAnsi" w:cstheme="minorHAnsi"/>
          <w:sz w:val="24"/>
          <w:szCs w:val="24"/>
        </w:rPr>
        <w:t xml:space="preserve">; </w:t>
      </w:r>
      <w:r w:rsidRPr="00887AEF">
        <w:rPr>
          <w:rFonts w:asciiTheme="minorHAnsi" w:hAnsiTheme="minorHAnsi" w:cstheme="minorHAnsi"/>
          <w:sz w:val="24"/>
          <w:szCs w:val="24"/>
        </w:rPr>
        <w:t>the</w:t>
      </w:r>
      <w:r w:rsidR="00753102" w:rsidRPr="00887AEF">
        <w:rPr>
          <w:rFonts w:asciiTheme="minorHAnsi" w:hAnsiTheme="minorHAnsi" w:cstheme="minorHAnsi"/>
          <w:sz w:val="24"/>
          <w:szCs w:val="24"/>
        </w:rPr>
        <w:t xml:space="preserve"> </w:t>
      </w:r>
      <w:r w:rsidR="00753102" w:rsidRPr="00887AEF">
        <w:rPr>
          <w:rFonts w:asciiTheme="minorHAnsi" w:hAnsiTheme="minorHAnsi" w:cstheme="minorHAnsi"/>
          <w:b/>
          <w:sz w:val="24"/>
          <w:szCs w:val="24"/>
        </w:rPr>
        <w:t xml:space="preserve">ITU </w:t>
      </w:r>
      <w:r w:rsidR="00753102" w:rsidRPr="00887AEF">
        <w:rPr>
          <w:rFonts w:asciiTheme="minorHAnsi" w:hAnsiTheme="minorHAnsi" w:cstheme="minorHAnsi"/>
          <w:b/>
          <w:bCs/>
          <w:sz w:val="24"/>
          <w:szCs w:val="24"/>
        </w:rPr>
        <w:t>Digital Transformation Centres</w:t>
      </w:r>
      <w:r w:rsidR="00753102" w:rsidRPr="00887AEF">
        <w:rPr>
          <w:rFonts w:asciiTheme="minorHAnsi" w:hAnsiTheme="minorHAnsi" w:cstheme="minorHAnsi"/>
          <w:sz w:val="24"/>
          <w:szCs w:val="24"/>
        </w:rPr>
        <w:t>, with nine centres already operational in all ITU regions,</w:t>
      </w:r>
      <w:r w:rsidR="0067183A" w:rsidRPr="00887AEF">
        <w:rPr>
          <w:rFonts w:asciiTheme="minorHAnsi" w:hAnsiTheme="minorHAnsi" w:cstheme="minorHAnsi"/>
          <w:sz w:val="24"/>
          <w:szCs w:val="24"/>
        </w:rPr>
        <w:t xml:space="preserve"> had </w:t>
      </w:r>
      <w:r w:rsidR="00753102" w:rsidRPr="00887AEF">
        <w:rPr>
          <w:rFonts w:asciiTheme="minorHAnsi" w:hAnsiTheme="minorHAnsi" w:cstheme="minorHAnsi"/>
          <w:sz w:val="24"/>
          <w:szCs w:val="24"/>
        </w:rPr>
        <w:t>the first 80 000 users trained by the end of 2020</w:t>
      </w:r>
      <w:r w:rsidR="0067183A" w:rsidRPr="00887AEF">
        <w:rPr>
          <w:rFonts w:asciiTheme="minorHAnsi" w:hAnsiTheme="minorHAnsi" w:cstheme="minorHAnsi"/>
          <w:sz w:val="24"/>
          <w:szCs w:val="24"/>
        </w:rPr>
        <w:t>; and the</w:t>
      </w:r>
      <w:r w:rsidRPr="00887AEF">
        <w:rPr>
          <w:rFonts w:asciiTheme="minorHAnsi" w:hAnsiTheme="minorHAnsi" w:cstheme="minorHAnsi"/>
          <w:sz w:val="24"/>
          <w:szCs w:val="24"/>
        </w:rPr>
        <w:t xml:space="preserve"> </w:t>
      </w:r>
      <w:r w:rsidR="00753102" w:rsidRPr="00887AEF">
        <w:rPr>
          <w:rFonts w:asciiTheme="minorHAnsi" w:hAnsiTheme="minorHAnsi" w:cstheme="minorHAnsi"/>
          <w:b/>
          <w:bCs/>
          <w:sz w:val="24"/>
          <w:szCs w:val="24"/>
        </w:rPr>
        <w:t xml:space="preserve">ITU Centres of Excellence </w:t>
      </w:r>
      <w:r w:rsidR="0067183A" w:rsidRPr="00887AEF">
        <w:rPr>
          <w:rFonts w:asciiTheme="minorHAnsi" w:hAnsiTheme="minorHAnsi" w:cstheme="minorHAnsi"/>
          <w:sz w:val="24"/>
          <w:szCs w:val="24"/>
        </w:rPr>
        <w:t>programme, which had</w:t>
      </w:r>
      <w:r w:rsidR="00753102" w:rsidRPr="00887AEF">
        <w:rPr>
          <w:rFonts w:asciiTheme="minorHAnsi" w:hAnsiTheme="minorHAnsi" w:cstheme="minorHAnsi"/>
          <w:sz w:val="24"/>
          <w:szCs w:val="24"/>
        </w:rPr>
        <w:t xml:space="preserve"> reached its mid-cycle review </w:t>
      </w:r>
      <w:r w:rsidR="0067183A" w:rsidRPr="00887AEF">
        <w:rPr>
          <w:rFonts w:asciiTheme="minorHAnsi" w:hAnsiTheme="minorHAnsi" w:cstheme="minorHAnsi"/>
          <w:sz w:val="24"/>
          <w:szCs w:val="24"/>
        </w:rPr>
        <w:t>had</w:t>
      </w:r>
      <w:r w:rsidR="00753102" w:rsidRPr="00887AEF">
        <w:rPr>
          <w:rFonts w:asciiTheme="minorHAnsi" w:hAnsiTheme="minorHAnsi" w:cstheme="minorHAnsi"/>
          <w:sz w:val="24"/>
          <w:szCs w:val="24"/>
        </w:rPr>
        <w:t xml:space="preserve"> delivered </w:t>
      </w:r>
      <w:r w:rsidR="00753102" w:rsidRPr="00887AEF">
        <w:rPr>
          <w:rFonts w:asciiTheme="minorHAnsi" w:hAnsiTheme="minorHAnsi" w:cstheme="minorHAnsi"/>
          <w:sz w:val="24"/>
          <w:szCs w:val="24"/>
        </w:rPr>
        <w:lastRenderedPageBreak/>
        <w:t>66 courses and trained more than 5</w:t>
      </w:r>
      <w:r w:rsidR="001317DC" w:rsidRPr="00887AEF">
        <w:rPr>
          <w:rFonts w:asciiTheme="minorHAnsi" w:hAnsiTheme="minorHAnsi" w:cstheme="minorHAnsi"/>
          <w:sz w:val="24"/>
          <w:szCs w:val="24"/>
        </w:rPr>
        <w:t xml:space="preserve"> </w:t>
      </w:r>
      <w:r w:rsidR="00753102" w:rsidRPr="00887AEF">
        <w:rPr>
          <w:rFonts w:asciiTheme="minorHAnsi" w:hAnsiTheme="minorHAnsi" w:cstheme="minorHAnsi"/>
          <w:sz w:val="24"/>
          <w:szCs w:val="24"/>
        </w:rPr>
        <w:t>000 people in 2020.</w:t>
      </w:r>
      <w:r w:rsidR="00466B87" w:rsidRPr="00887AEF">
        <w:rPr>
          <w:rFonts w:asciiTheme="minorHAnsi" w:hAnsiTheme="minorHAnsi" w:cstheme="minorHAnsi"/>
          <w:sz w:val="24"/>
          <w:szCs w:val="24"/>
        </w:rPr>
        <w:t xml:space="preserve"> </w:t>
      </w:r>
      <w:r w:rsidR="0067183A" w:rsidRPr="00887AEF">
        <w:rPr>
          <w:rFonts w:asciiTheme="minorHAnsi" w:hAnsiTheme="minorHAnsi" w:cstheme="minorHAnsi"/>
          <w:sz w:val="24"/>
          <w:szCs w:val="24"/>
        </w:rPr>
        <w:t xml:space="preserve">In addition, </w:t>
      </w:r>
      <w:r w:rsidR="00753102" w:rsidRPr="00887AEF">
        <w:rPr>
          <w:rFonts w:asciiTheme="minorHAnsi" w:hAnsiTheme="minorHAnsi" w:cstheme="minorHAnsi"/>
          <w:sz w:val="24"/>
          <w:szCs w:val="24"/>
        </w:rPr>
        <w:t xml:space="preserve">BDT is teaming up with UNDP to further strengthen </w:t>
      </w:r>
      <w:r w:rsidRPr="00887AEF">
        <w:rPr>
          <w:rFonts w:asciiTheme="minorHAnsi" w:hAnsiTheme="minorHAnsi" w:cstheme="minorHAnsi"/>
          <w:sz w:val="24"/>
          <w:szCs w:val="24"/>
        </w:rPr>
        <w:t>d</w:t>
      </w:r>
      <w:r w:rsidR="00753102" w:rsidRPr="00887AEF">
        <w:rPr>
          <w:rFonts w:asciiTheme="minorHAnsi" w:hAnsiTheme="minorHAnsi" w:cstheme="minorHAnsi"/>
          <w:sz w:val="24"/>
          <w:szCs w:val="24"/>
        </w:rPr>
        <w:t xml:space="preserve">igital </w:t>
      </w:r>
      <w:r w:rsidRPr="00887AEF">
        <w:rPr>
          <w:rFonts w:asciiTheme="minorHAnsi" w:hAnsiTheme="minorHAnsi" w:cstheme="minorHAnsi"/>
          <w:sz w:val="24"/>
          <w:szCs w:val="24"/>
        </w:rPr>
        <w:t>c</w:t>
      </w:r>
      <w:r w:rsidR="00753102" w:rsidRPr="00887AEF">
        <w:rPr>
          <w:rFonts w:asciiTheme="minorHAnsi" w:hAnsiTheme="minorHAnsi" w:cstheme="minorHAnsi"/>
          <w:sz w:val="24"/>
          <w:szCs w:val="24"/>
        </w:rPr>
        <w:t xml:space="preserve">apacity </w:t>
      </w:r>
      <w:r w:rsidRPr="00887AEF">
        <w:rPr>
          <w:rFonts w:asciiTheme="minorHAnsi" w:hAnsiTheme="minorHAnsi" w:cstheme="minorHAnsi"/>
          <w:sz w:val="24"/>
          <w:szCs w:val="24"/>
        </w:rPr>
        <w:t>b</w:t>
      </w:r>
      <w:r w:rsidR="00753102" w:rsidRPr="00887AEF">
        <w:rPr>
          <w:rFonts w:asciiTheme="minorHAnsi" w:hAnsiTheme="minorHAnsi" w:cstheme="minorHAnsi"/>
          <w:sz w:val="24"/>
          <w:szCs w:val="24"/>
        </w:rPr>
        <w:t>uilding in countries around the world.</w:t>
      </w:r>
    </w:p>
    <w:p w14:paraId="4A4D674E" w14:textId="7DF3E970" w:rsidR="00753102" w:rsidRPr="00887AEF" w:rsidRDefault="008A1F4D" w:rsidP="00887AEF">
      <w:pPr>
        <w:pStyle w:val="PlainText"/>
        <w:spacing w:before="120" w:after="120"/>
        <w:rPr>
          <w:rFonts w:asciiTheme="minorHAnsi" w:hAnsiTheme="minorHAnsi" w:cstheme="minorHAnsi"/>
          <w:sz w:val="24"/>
          <w:szCs w:val="24"/>
        </w:rPr>
      </w:pPr>
      <w:r w:rsidRPr="00887AEF">
        <w:rPr>
          <w:rFonts w:asciiTheme="minorHAnsi" w:hAnsiTheme="minorHAnsi" w:cstheme="minorHAnsi"/>
          <w:sz w:val="24"/>
          <w:szCs w:val="24"/>
        </w:rPr>
        <w:t xml:space="preserve">To conclude, the Director </w:t>
      </w:r>
      <w:r w:rsidR="0067183A" w:rsidRPr="00887AEF">
        <w:rPr>
          <w:rFonts w:asciiTheme="minorHAnsi" w:hAnsiTheme="minorHAnsi" w:cstheme="minorHAnsi"/>
          <w:sz w:val="24"/>
          <w:szCs w:val="24"/>
        </w:rPr>
        <w:t xml:space="preserve">stressed that </w:t>
      </w:r>
      <w:r w:rsidR="00753102" w:rsidRPr="00887AEF">
        <w:rPr>
          <w:rFonts w:asciiTheme="minorHAnsi" w:hAnsiTheme="minorHAnsi" w:cstheme="minorHAnsi"/>
          <w:sz w:val="24"/>
          <w:szCs w:val="24"/>
        </w:rPr>
        <w:t>the challenge ahead</w:t>
      </w:r>
      <w:r w:rsidR="0067183A" w:rsidRPr="00887AEF">
        <w:rPr>
          <w:rFonts w:asciiTheme="minorHAnsi" w:hAnsiTheme="minorHAnsi" w:cstheme="minorHAnsi"/>
          <w:sz w:val="24"/>
          <w:szCs w:val="24"/>
        </w:rPr>
        <w:t xml:space="preserve"> is</w:t>
      </w:r>
      <w:r w:rsidR="00753102" w:rsidRPr="00887AEF">
        <w:rPr>
          <w:rFonts w:asciiTheme="minorHAnsi" w:hAnsiTheme="minorHAnsi" w:cstheme="minorHAnsi"/>
          <w:sz w:val="24"/>
          <w:szCs w:val="24"/>
        </w:rPr>
        <w:t>: “To connect the remaining 3.7 billion people to safe, affordable, accessible and meaningful connectivity…to drive human-centric digital transformation that delivers on the promise of a better, fairer and more prosperous future for all. This, she said, is our goal</w:t>
      </w:r>
      <w:r w:rsidR="004D68B7" w:rsidRPr="00887AEF">
        <w:rPr>
          <w:rFonts w:asciiTheme="minorHAnsi" w:hAnsiTheme="minorHAnsi" w:cstheme="minorHAnsi"/>
          <w:sz w:val="24"/>
          <w:szCs w:val="24"/>
        </w:rPr>
        <w:t>..</w:t>
      </w:r>
      <w:r w:rsidR="00753102" w:rsidRPr="00887AEF">
        <w:rPr>
          <w:rFonts w:asciiTheme="minorHAnsi" w:hAnsiTheme="minorHAnsi" w:cstheme="minorHAnsi"/>
          <w:sz w:val="24"/>
          <w:szCs w:val="24"/>
        </w:rPr>
        <w:t>. “And the urgency has never been greater. Together we can make it happen.”</w:t>
      </w:r>
    </w:p>
    <w:p w14:paraId="52655FEF" w14:textId="6FA937AE" w:rsidR="00B41642" w:rsidRPr="00887AEF" w:rsidRDefault="00BD73B5" w:rsidP="00887AEF">
      <w:pPr>
        <w:pStyle w:val="ListParagraph"/>
        <w:numPr>
          <w:ilvl w:val="0"/>
          <w:numId w:val="2"/>
        </w:numPr>
        <w:spacing w:after="120"/>
        <w:contextualSpacing w:val="0"/>
        <w:rPr>
          <w:rFonts w:cstheme="minorHAnsi"/>
          <w:b/>
          <w:bCs/>
          <w:szCs w:val="24"/>
        </w:rPr>
      </w:pPr>
      <w:r w:rsidRPr="00887AEF">
        <w:rPr>
          <w:rFonts w:cstheme="minorHAnsi"/>
          <w:b/>
          <w:bCs/>
          <w:szCs w:val="24"/>
        </w:rPr>
        <w:t>Opening remarks by the Chairman of TDAG</w:t>
      </w:r>
    </w:p>
    <w:p w14:paraId="4CD27D47" w14:textId="475E7CE2" w:rsidR="00366CF6" w:rsidRPr="00887AEF" w:rsidRDefault="00301A62" w:rsidP="00887AEF">
      <w:pPr>
        <w:spacing w:after="120"/>
        <w:rPr>
          <w:rFonts w:cstheme="minorHAnsi"/>
          <w:szCs w:val="24"/>
        </w:rPr>
      </w:pPr>
      <w:proofErr w:type="spellStart"/>
      <w:r w:rsidRPr="00887AEF">
        <w:rPr>
          <w:rFonts w:eastAsiaTheme="minorEastAsia" w:cstheme="minorHAnsi"/>
          <w:color w:val="000000" w:themeColor="text1"/>
          <w:szCs w:val="24"/>
          <w:lang w:val="en-US"/>
        </w:rPr>
        <w:t>Ms</w:t>
      </w:r>
      <w:proofErr w:type="spellEnd"/>
      <w:r w:rsidRPr="00887AEF">
        <w:rPr>
          <w:rFonts w:eastAsiaTheme="minorEastAsia" w:cstheme="minorHAnsi"/>
          <w:color w:val="000000" w:themeColor="text1"/>
          <w:szCs w:val="24"/>
          <w:lang w:val="en-US"/>
        </w:rPr>
        <w:t xml:space="preserve"> Roxanne </w:t>
      </w:r>
      <w:proofErr w:type="spellStart"/>
      <w:r w:rsidRPr="00887AEF">
        <w:rPr>
          <w:rFonts w:eastAsiaTheme="minorEastAsia" w:cstheme="minorHAnsi"/>
          <w:color w:val="000000" w:themeColor="text1"/>
          <w:szCs w:val="24"/>
          <w:lang w:val="en-US"/>
        </w:rPr>
        <w:t>McElvane</w:t>
      </w:r>
      <w:proofErr w:type="spellEnd"/>
      <w:r w:rsidRPr="00887AEF">
        <w:rPr>
          <w:rFonts w:eastAsiaTheme="minorEastAsia" w:cstheme="minorHAnsi"/>
          <w:color w:val="000000" w:themeColor="text1"/>
          <w:szCs w:val="24"/>
          <w:lang w:val="en-US"/>
        </w:rPr>
        <w:t xml:space="preserve"> Webber </w:t>
      </w:r>
      <w:r w:rsidRPr="00887AEF">
        <w:rPr>
          <w:rFonts w:eastAsiaTheme="minorEastAsia" w:cstheme="minorHAnsi"/>
          <w:b/>
          <w:color w:val="000000" w:themeColor="text1"/>
          <w:szCs w:val="24"/>
          <w:lang w:val="en-US"/>
        </w:rPr>
        <w:t>(United States</w:t>
      </w:r>
      <w:r w:rsidRPr="00887AEF">
        <w:rPr>
          <w:rFonts w:eastAsiaTheme="minorEastAsia" w:cstheme="minorHAnsi"/>
          <w:color w:val="000000" w:themeColor="text1"/>
          <w:szCs w:val="24"/>
          <w:lang w:val="en-US"/>
        </w:rPr>
        <w:t>), Chairman of TDAG,</w:t>
      </w:r>
      <w:r w:rsidR="005233AC" w:rsidRPr="00887AEF">
        <w:rPr>
          <w:rFonts w:cstheme="minorHAnsi"/>
          <w:color w:val="000000" w:themeColor="text1"/>
          <w:szCs w:val="24"/>
          <w:lang w:val="en-US"/>
        </w:rPr>
        <w:t xml:space="preserve"> </w:t>
      </w:r>
      <w:r w:rsidR="005233AC" w:rsidRPr="00887AEF">
        <w:rPr>
          <w:rFonts w:cstheme="minorHAnsi"/>
          <w:szCs w:val="24"/>
        </w:rPr>
        <w:t xml:space="preserve">on behalf of the membership and all participants, thanked </w:t>
      </w:r>
      <w:r w:rsidR="00346FA4" w:rsidRPr="00887AEF">
        <w:rPr>
          <w:rFonts w:cstheme="minorHAnsi"/>
          <w:szCs w:val="24"/>
        </w:rPr>
        <w:t xml:space="preserve">the </w:t>
      </w:r>
      <w:r w:rsidR="005233AC" w:rsidRPr="00887AEF">
        <w:rPr>
          <w:rFonts w:cstheme="minorHAnsi"/>
          <w:szCs w:val="24"/>
        </w:rPr>
        <w:t xml:space="preserve">BDT </w:t>
      </w:r>
      <w:r w:rsidR="00346FA4" w:rsidRPr="00887AEF">
        <w:rPr>
          <w:rFonts w:cstheme="minorHAnsi"/>
          <w:szCs w:val="24"/>
        </w:rPr>
        <w:t xml:space="preserve">Director and team </w:t>
      </w:r>
      <w:r w:rsidR="005233AC" w:rsidRPr="00887AEF">
        <w:rPr>
          <w:rFonts w:cstheme="minorHAnsi"/>
          <w:szCs w:val="24"/>
        </w:rPr>
        <w:t>for the comprehensive and impressive on-going work to make the Bureau fit for purpose</w:t>
      </w:r>
      <w:r w:rsidR="00B1289C" w:rsidRPr="00887AEF">
        <w:rPr>
          <w:rFonts w:cstheme="minorHAnsi"/>
          <w:szCs w:val="24"/>
        </w:rPr>
        <w:t xml:space="preserve">, and shared her view that TDAG was supportive of the innovation occurring. </w:t>
      </w:r>
      <w:r w:rsidR="008A1F4D" w:rsidRPr="00887AEF">
        <w:rPr>
          <w:rFonts w:cstheme="minorHAnsi"/>
          <w:szCs w:val="24"/>
        </w:rPr>
        <w:t xml:space="preserve">She </w:t>
      </w:r>
      <w:r w:rsidR="009E35F6" w:rsidRPr="00887AEF">
        <w:rPr>
          <w:rFonts w:eastAsiaTheme="minorEastAsia" w:cstheme="minorHAnsi"/>
          <w:color w:val="000000" w:themeColor="text1"/>
          <w:szCs w:val="24"/>
          <w:lang w:val="en-US"/>
        </w:rPr>
        <w:t>underscored the importance of</w:t>
      </w:r>
      <w:r w:rsidR="008A1F4D" w:rsidRPr="00887AEF">
        <w:rPr>
          <w:rFonts w:eastAsiaTheme="minorEastAsia" w:cstheme="minorHAnsi"/>
          <w:color w:val="000000" w:themeColor="text1"/>
          <w:szCs w:val="24"/>
          <w:lang w:val="en-US"/>
        </w:rPr>
        <w:t xml:space="preserve"> this meeting for WTDC preparations</w:t>
      </w:r>
      <w:r w:rsidR="00254550" w:rsidRPr="00887AEF">
        <w:rPr>
          <w:rFonts w:eastAsiaTheme="minorEastAsia" w:cstheme="minorHAnsi"/>
          <w:color w:val="000000" w:themeColor="text1"/>
          <w:szCs w:val="24"/>
          <w:lang w:val="en-US"/>
        </w:rPr>
        <w:t>,</w:t>
      </w:r>
      <w:r w:rsidR="008A1F4D" w:rsidRPr="00887AEF">
        <w:rPr>
          <w:rFonts w:eastAsiaTheme="minorEastAsia" w:cstheme="minorHAnsi"/>
          <w:color w:val="000000" w:themeColor="text1"/>
          <w:szCs w:val="24"/>
          <w:lang w:val="en-US"/>
        </w:rPr>
        <w:t xml:space="preserve"> and outlined the key items o</w:t>
      </w:r>
      <w:r w:rsidR="001E24B0" w:rsidRPr="00887AEF">
        <w:rPr>
          <w:rFonts w:eastAsiaTheme="minorEastAsia" w:cstheme="minorHAnsi"/>
          <w:color w:val="000000" w:themeColor="text1"/>
          <w:szCs w:val="24"/>
          <w:lang w:val="en-US"/>
        </w:rPr>
        <w:t>n</w:t>
      </w:r>
      <w:r w:rsidR="008A1F4D" w:rsidRPr="00887AEF">
        <w:rPr>
          <w:rFonts w:eastAsiaTheme="minorEastAsia" w:cstheme="minorHAnsi"/>
          <w:color w:val="000000" w:themeColor="text1"/>
          <w:szCs w:val="24"/>
          <w:lang w:val="en-US"/>
        </w:rPr>
        <w:t xml:space="preserve"> the agenda</w:t>
      </w:r>
      <w:r w:rsidR="00B1289C" w:rsidRPr="00887AEF">
        <w:rPr>
          <w:rFonts w:eastAsiaTheme="minorEastAsia" w:cstheme="minorHAnsi"/>
          <w:color w:val="000000" w:themeColor="text1"/>
          <w:szCs w:val="24"/>
          <w:lang w:val="en-US"/>
        </w:rPr>
        <w:t xml:space="preserve">, noting </w:t>
      </w:r>
      <w:r w:rsidR="00B1289C" w:rsidRPr="00887AEF">
        <w:rPr>
          <w:rFonts w:cstheme="minorHAnsi"/>
          <w:szCs w:val="24"/>
        </w:rPr>
        <w:t xml:space="preserve">upcoming items featuring youth and the network of women </w:t>
      </w:r>
      <w:r w:rsidR="001E24B0" w:rsidRPr="00887AEF">
        <w:rPr>
          <w:rFonts w:cstheme="minorHAnsi"/>
          <w:szCs w:val="24"/>
        </w:rPr>
        <w:t>(NOW) which would presen</w:t>
      </w:r>
      <w:r w:rsidR="00366CF6" w:rsidRPr="00887AEF">
        <w:rPr>
          <w:rFonts w:cstheme="minorHAnsi"/>
          <w:szCs w:val="24"/>
        </w:rPr>
        <w:t>t</w:t>
      </w:r>
      <w:r w:rsidR="001E24B0" w:rsidRPr="00887AEF">
        <w:rPr>
          <w:rFonts w:cstheme="minorHAnsi"/>
          <w:szCs w:val="24"/>
        </w:rPr>
        <w:t xml:space="preserve"> </w:t>
      </w:r>
      <w:r w:rsidR="00B1289C" w:rsidRPr="00887AEF">
        <w:rPr>
          <w:rFonts w:cstheme="minorHAnsi"/>
          <w:szCs w:val="24"/>
        </w:rPr>
        <w:t>valuable and fresh perspect</w:t>
      </w:r>
      <w:r w:rsidR="001E24B0" w:rsidRPr="00887AEF">
        <w:rPr>
          <w:rFonts w:cstheme="minorHAnsi"/>
          <w:szCs w:val="24"/>
        </w:rPr>
        <w:t>ive</w:t>
      </w:r>
      <w:r w:rsidR="00366CF6" w:rsidRPr="00887AEF">
        <w:rPr>
          <w:rFonts w:cstheme="minorHAnsi"/>
          <w:szCs w:val="24"/>
        </w:rPr>
        <w:t>s</w:t>
      </w:r>
      <w:r w:rsidR="00B1289C" w:rsidRPr="00887AEF">
        <w:rPr>
          <w:rFonts w:cstheme="minorHAnsi"/>
          <w:szCs w:val="24"/>
        </w:rPr>
        <w:t xml:space="preserve"> </w:t>
      </w:r>
      <w:r w:rsidR="001E24B0" w:rsidRPr="00887AEF">
        <w:rPr>
          <w:rFonts w:cstheme="minorHAnsi"/>
          <w:szCs w:val="24"/>
        </w:rPr>
        <w:t xml:space="preserve">for TDAG’s </w:t>
      </w:r>
      <w:r w:rsidR="00B1289C" w:rsidRPr="00887AEF">
        <w:rPr>
          <w:rFonts w:cstheme="minorHAnsi"/>
          <w:szCs w:val="24"/>
        </w:rPr>
        <w:t>deliberations and decisions</w:t>
      </w:r>
      <w:r w:rsidR="008A1F4D" w:rsidRPr="00887AEF">
        <w:rPr>
          <w:rFonts w:eastAsiaTheme="minorEastAsia" w:cstheme="minorHAnsi"/>
          <w:color w:val="000000" w:themeColor="text1"/>
          <w:szCs w:val="24"/>
          <w:lang w:val="en-US"/>
        </w:rPr>
        <w:t>.</w:t>
      </w:r>
      <w:r w:rsidR="00065AE5" w:rsidRPr="00887AEF">
        <w:rPr>
          <w:rFonts w:eastAsiaTheme="minorEastAsia" w:cstheme="minorHAnsi"/>
          <w:color w:val="000000" w:themeColor="text1"/>
          <w:szCs w:val="24"/>
          <w:lang w:val="en-US"/>
        </w:rPr>
        <w:t xml:space="preserve"> </w:t>
      </w:r>
      <w:r w:rsidR="00366CF6" w:rsidRPr="00887AEF">
        <w:rPr>
          <w:rFonts w:cstheme="minorHAnsi"/>
          <w:szCs w:val="24"/>
        </w:rPr>
        <w:t>The TDAG Chair</w:t>
      </w:r>
      <w:r w:rsidR="001317DC" w:rsidRPr="00887AEF">
        <w:rPr>
          <w:rFonts w:cstheme="minorHAnsi"/>
          <w:szCs w:val="24"/>
        </w:rPr>
        <w:t>man</w:t>
      </w:r>
      <w:r w:rsidR="00366CF6" w:rsidRPr="00887AEF">
        <w:rPr>
          <w:rFonts w:cstheme="minorHAnsi"/>
          <w:szCs w:val="24"/>
        </w:rPr>
        <w:t xml:space="preserve"> stated her personal appreciation for the WTDC theme developed by the membership under the leadership of the TDAG-WG-PREP and its </w:t>
      </w:r>
      <w:r w:rsidR="001317DC" w:rsidRPr="00887AEF">
        <w:rPr>
          <w:rFonts w:cstheme="minorHAnsi"/>
          <w:szCs w:val="24"/>
        </w:rPr>
        <w:t>C</w:t>
      </w:r>
      <w:r w:rsidR="00366CF6" w:rsidRPr="00887AEF">
        <w:rPr>
          <w:rFonts w:cstheme="minorHAnsi"/>
          <w:szCs w:val="24"/>
        </w:rPr>
        <w:t>hair</w:t>
      </w:r>
      <w:r w:rsidR="001317DC" w:rsidRPr="00887AEF">
        <w:rPr>
          <w:rFonts w:cstheme="minorHAnsi"/>
          <w:szCs w:val="24"/>
        </w:rPr>
        <w:t>man</w:t>
      </w:r>
      <w:r w:rsidR="00366CF6" w:rsidRPr="00887AEF">
        <w:rPr>
          <w:rFonts w:cstheme="minorHAnsi"/>
          <w:szCs w:val="24"/>
        </w:rPr>
        <w:t>, Santiago Reyes-</w:t>
      </w:r>
      <w:proofErr w:type="spellStart"/>
      <w:r w:rsidR="00366CF6" w:rsidRPr="00887AEF">
        <w:rPr>
          <w:rFonts w:cstheme="minorHAnsi"/>
          <w:szCs w:val="24"/>
        </w:rPr>
        <w:t>Borda</w:t>
      </w:r>
      <w:proofErr w:type="spellEnd"/>
      <w:r w:rsidR="00366CF6" w:rsidRPr="00887AEF">
        <w:rPr>
          <w:rFonts w:cstheme="minorHAnsi"/>
          <w:szCs w:val="24"/>
        </w:rPr>
        <w:t xml:space="preserve">, </w:t>
      </w:r>
      <w:r w:rsidR="00366CF6" w:rsidRPr="00887AEF">
        <w:rPr>
          <w:rFonts w:cstheme="minorHAnsi"/>
          <w:i/>
          <w:szCs w:val="24"/>
        </w:rPr>
        <w:t xml:space="preserve">Connecting the </w:t>
      </w:r>
      <w:r w:rsidR="001317DC" w:rsidRPr="00887AEF">
        <w:rPr>
          <w:rFonts w:cstheme="minorHAnsi"/>
          <w:i/>
          <w:szCs w:val="24"/>
        </w:rPr>
        <w:t>u</w:t>
      </w:r>
      <w:r w:rsidR="00366CF6" w:rsidRPr="00887AEF">
        <w:rPr>
          <w:rFonts w:cstheme="minorHAnsi"/>
          <w:i/>
          <w:szCs w:val="24"/>
        </w:rPr>
        <w:t xml:space="preserve">nconnected to </w:t>
      </w:r>
      <w:r w:rsidR="001317DC" w:rsidRPr="00887AEF">
        <w:rPr>
          <w:rFonts w:cstheme="minorHAnsi"/>
          <w:i/>
          <w:szCs w:val="24"/>
        </w:rPr>
        <w:t>a</w:t>
      </w:r>
      <w:r w:rsidR="00366CF6" w:rsidRPr="00887AEF">
        <w:rPr>
          <w:rFonts w:cstheme="minorHAnsi"/>
          <w:i/>
          <w:szCs w:val="24"/>
        </w:rPr>
        <w:t xml:space="preserve">chieve the </w:t>
      </w:r>
      <w:r w:rsidR="001317DC" w:rsidRPr="00887AEF">
        <w:rPr>
          <w:rFonts w:cstheme="minorHAnsi"/>
          <w:i/>
          <w:szCs w:val="24"/>
        </w:rPr>
        <w:t>s</w:t>
      </w:r>
      <w:r w:rsidR="00366CF6" w:rsidRPr="00887AEF">
        <w:rPr>
          <w:rFonts w:cstheme="minorHAnsi"/>
          <w:i/>
          <w:szCs w:val="24"/>
        </w:rPr>
        <w:t xml:space="preserve">ustainable </w:t>
      </w:r>
      <w:r w:rsidR="001317DC" w:rsidRPr="00887AEF">
        <w:rPr>
          <w:rFonts w:cstheme="minorHAnsi"/>
          <w:i/>
          <w:szCs w:val="24"/>
        </w:rPr>
        <w:t>development</w:t>
      </w:r>
      <w:r w:rsidR="00366CF6" w:rsidRPr="00887AEF">
        <w:rPr>
          <w:rFonts w:cstheme="minorHAnsi"/>
          <w:szCs w:val="24"/>
        </w:rPr>
        <w:t>, as it defines a wonderful mission for ITU, the importance of which cannot be understated.</w:t>
      </w:r>
      <w:r w:rsidR="00065AE5" w:rsidRPr="00887AEF">
        <w:rPr>
          <w:rFonts w:cstheme="minorHAnsi"/>
          <w:szCs w:val="24"/>
        </w:rPr>
        <w:t xml:space="preserve"> </w:t>
      </w:r>
      <w:r w:rsidR="00366CF6" w:rsidRPr="00887AEF">
        <w:rPr>
          <w:rFonts w:cstheme="minorHAnsi"/>
          <w:szCs w:val="24"/>
        </w:rPr>
        <w:t xml:space="preserve">Of all international organizations, she commented, it is the ITU – and principally through its Development Sector </w:t>
      </w:r>
      <w:r w:rsidR="001317DC" w:rsidRPr="00887AEF">
        <w:rPr>
          <w:rFonts w:cstheme="minorHAnsi"/>
          <w:szCs w:val="24"/>
        </w:rPr>
        <w:t xml:space="preserve">– </w:t>
      </w:r>
      <w:r w:rsidR="00366CF6" w:rsidRPr="00887AEF">
        <w:rPr>
          <w:rFonts w:cstheme="minorHAnsi"/>
          <w:szCs w:val="24"/>
        </w:rPr>
        <w:t>that in singularly working to advance global telecom</w:t>
      </w:r>
      <w:r w:rsidR="001317DC" w:rsidRPr="00887AEF">
        <w:rPr>
          <w:rFonts w:cstheme="minorHAnsi"/>
          <w:szCs w:val="24"/>
        </w:rPr>
        <w:t>munication</w:t>
      </w:r>
      <w:r w:rsidR="00366CF6" w:rsidRPr="00887AEF">
        <w:rPr>
          <w:rFonts w:cstheme="minorHAnsi"/>
          <w:szCs w:val="24"/>
        </w:rPr>
        <w:t xml:space="preserve"> development, </w:t>
      </w:r>
      <w:r w:rsidR="00886D15" w:rsidRPr="00887AEF">
        <w:rPr>
          <w:rFonts w:cstheme="minorHAnsi"/>
          <w:szCs w:val="24"/>
        </w:rPr>
        <w:t xml:space="preserve">focuses on </w:t>
      </w:r>
      <w:r w:rsidR="00366CF6" w:rsidRPr="00887AEF">
        <w:rPr>
          <w:rFonts w:cstheme="minorHAnsi"/>
          <w:szCs w:val="24"/>
        </w:rPr>
        <w:t xml:space="preserve">ICTs for those underserved or unserved </w:t>
      </w:r>
      <w:r w:rsidR="00366CF6" w:rsidRPr="00887AEF">
        <w:rPr>
          <w:rFonts w:cstheme="minorHAnsi"/>
          <w:i/>
          <w:szCs w:val="24"/>
        </w:rPr>
        <w:t>as a priority</w:t>
      </w:r>
      <w:r w:rsidR="00366CF6" w:rsidRPr="00887AEF">
        <w:rPr>
          <w:rFonts w:cstheme="minorHAnsi"/>
          <w:szCs w:val="24"/>
        </w:rPr>
        <w:t xml:space="preserve">. Improving connectivity in these </w:t>
      </w:r>
      <w:r w:rsidR="001E19E4" w:rsidRPr="00887AEF">
        <w:rPr>
          <w:rFonts w:cstheme="minorHAnsi"/>
          <w:szCs w:val="24"/>
        </w:rPr>
        <w:t>areas</w:t>
      </w:r>
      <w:r w:rsidR="00366CF6" w:rsidRPr="00887AEF">
        <w:rPr>
          <w:rFonts w:cstheme="minorHAnsi"/>
          <w:szCs w:val="24"/>
        </w:rPr>
        <w:t xml:space="preserve"> multiplies benefits for </w:t>
      </w:r>
      <w:proofErr w:type="gramStart"/>
      <w:r w:rsidR="00366CF6" w:rsidRPr="00887AEF">
        <w:rPr>
          <w:rFonts w:cstheme="minorHAnsi"/>
          <w:szCs w:val="24"/>
        </w:rPr>
        <w:t>all</w:t>
      </w:r>
      <w:r w:rsidR="00346FA4" w:rsidRPr="00887AEF">
        <w:rPr>
          <w:rFonts w:cstheme="minorHAnsi"/>
          <w:szCs w:val="24"/>
        </w:rPr>
        <w:t>,</w:t>
      </w:r>
      <w:r w:rsidR="00366CF6" w:rsidRPr="00887AEF">
        <w:rPr>
          <w:rFonts w:cstheme="minorHAnsi"/>
          <w:szCs w:val="24"/>
        </w:rPr>
        <w:t xml:space="preserve"> and</w:t>
      </w:r>
      <w:proofErr w:type="gramEnd"/>
      <w:r w:rsidR="00366CF6" w:rsidRPr="00887AEF">
        <w:rPr>
          <w:rFonts w:cstheme="minorHAnsi"/>
          <w:szCs w:val="24"/>
        </w:rPr>
        <w:t xml:space="preserve"> allows us to connect and exchange the best of what we have to offer </w:t>
      </w:r>
      <w:r w:rsidR="001E19E4" w:rsidRPr="00887AEF">
        <w:rPr>
          <w:rFonts w:cstheme="minorHAnsi"/>
          <w:szCs w:val="24"/>
        </w:rPr>
        <w:t>so that</w:t>
      </w:r>
      <w:r w:rsidR="00366CF6" w:rsidRPr="00887AEF">
        <w:rPr>
          <w:rFonts w:cstheme="minorHAnsi"/>
          <w:szCs w:val="24"/>
        </w:rPr>
        <w:t xml:space="preserve"> together </w:t>
      </w:r>
      <w:r w:rsidR="001E19E4" w:rsidRPr="00887AEF">
        <w:rPr>
          <w:rFonts w:cstheme="minorHAnsi"/>
          <w:szCs w:val="24"/>
        </w:rPr>
        <w:t xml:space="preserve">we can </w:t>
      </w:r>
      <w:r w:rsidR="00366CF6" w:rsidRPr="00887AEF">
        <w:rPr>
          <w:rFonts w:cstheme="minorHAnsi"/>
          <w:szCs w:val="24"/>
        </w:rPr>
        <w:t>increase the global good.</w:t>
      </w:r>
    </w:p>
    <w:p w14:paraId="67B1FE93" w14:textId="7CC2D3E0" w:rsidR="00366CF6" w:rsidRPr="00887AEF" w:rsidRDefault="00366CF6" w:rsidP="00887AEF">
      <w:pPr>
        <w:spacing w:after="120"/>
        <w:rPr>
          <w:rFonts w:cstheme="minorHAnsi"/>
          <w:szCs w:val="24"/>
        </w:rPr>
      </w:pPr>
      <w:r w:rsidRPr="00887AEF">
        <w:rPr>
          <w:rFonts w:cstheme="minorHAnsi"/>
          <w:szCs w:val="24"/>
        </w:rPr>
        <w:t xml:space="preserve">Noting that she </w:t>
      </w:r>
      <w:r w:rsidR="00346FA4" w:rsidRPr="00887AEF">
        <w:rPr>
          <w:rFonts w:cstheme="minorHAnsi"/>
          <w:szCs w:val="24"/>
        </w:rPr>
        <w:t>i</w:t>
      </w:r>
      <w:r w:rsidRPr="00887AEF">
        <w:rPr>
          <w:rFonts w:cstheme="minorHAnsi"/>
          <w:szCs w:val="24"/>
        </w:rPr>
        <w:t>s pleased to continue working together over the next year to ensure this is a reality, the TDAG Chair</w:t>
      </w:r>
      <w:r w:rsidR="001317DC" w:rsidRPr="00887AEF">
        <w:rPr>
          <w:rFonts w:cstheme="minorHAnsi"/>
          <w:szCs w:val="24"/>
        </w:rPr>
        <w:t>man</w:t>
      </w:r>
      <w:r w:rsidRPr="00887AEF">
        <w:rPr>
          <w:rFonts w:cstheme="minorHAnsi"/>
          <w:szCs w:val="24"/>
        </w:rPr>
        <w:t xml:space="preserve"> outlined three broad goals for what is now the second fully virtual meeting in the history of TDAG: </w:t>
      </w:r>
    </w:p>
    <w:p w14:paraId="1A9E1124" w14:textId="3B284E0A" w:rsidR="00A32405" w:rsidRPr="00887AEF" w:rsidRDefault="00366CF6" w:rsidP="00887AEF">
      <w:pPr>
        <w:spacing w:after="120"/>
        <w:rPr>
          <w:rFonts w:eastAsiaTheme="minorEastAsia" w:cstheme="minorHAnsi"/>
          <w:color w:val="000000" w:themeColor="text1"/>
          <w:szCs w:val="24"/>
          <w:lang w:val="en-US"/>
        </w:rPr>
      </w:pPr>
      <w:r w:rsidRPr="00887AEF">
        <w:rPr>
          <w:rFonts w:cstheme="minorHAnsi"/>
          <w:szCs w:val="24"/>
        </w:rPr>
        <w:t>1) recognize the BDT Director, staff,</w:t>
      </w:r>
      <w:r w:rsidR="00065AE5" w:rsidRPr="00887AEF">
        <w:rPr>
          <w:rFonts w:cstheme="minorHAnsi"/>
          <w:szCs w:val="24"/>
        </w:rPr>
        <w:t xml:space="preserve"> </w:t>
      </w:r>
      <w:r w:rsidRPr="00887AEF">
        <w:rPr>
          <w:rFonts w:cstheme="minorHAnsi"/>
          <w:szCs w:val="24"/>
        </w:rPr>
        <w:t>and all membership for the immense amount of work undertaken in these extraordinary circumstances</w:t>
      </w:r>
      <w:r w:rsidR="00346FA4" w:rsidRPr="00887AEF">
        <w:rPr>
          <w:rFonts w:cstheme="minorHAnsi"/>
          <w:szCs w:val="24"/>
        </w:rPr>
        <w:t xml:space="preserve"> since TDAG 2020</w:t>
      </w:r>
      <w:r w:rsidRPr="00887AEF">
        <w:rPr>
          <w:rFonts w:cstheme="minorHAnsi"/>
          <w:szCs w:val="24"/>
        </w:rPr>
        <w:t xml:space="preserve">; 2) attain a common understanding of membership consensus on WTDC issues from which to define and launch future work; and 3) with </w:t>
      </w:r>
      <w:r w:rsidR="001E19E4" w:rsidRPr="00887AEF">
        <w:rPr>
          <w:rFonts w:cstheme="minorHAnsi"/>
          <w:szCs w:val="24"/>
        </w:rPr>
        <w:t xml:space="preserve">WTDC </w:t>
      </w:r>
      <w:r w:rsidRPr="00887AEF">
        <w:rPr>
          <w:rFonts w:cstheme="minorHAnsi"/>
          <w:szCs w:val="24"/>
        </w:rPr>
        <w:t xml:space="preserve">likely </w:t>
      </w:r>
      <w:r w:rsidR="001E19E4" w:rsidRPr="00887AEF">
        <w:rPr>
          <w:rFonts w:cstheme="minorHAnsi"/>
          <w:szCs w:val="24"/>
        </w:rPr>
        <w:t xml:space="preserve">to be </w:t>
      </w:r>
      <w:r w:rsidRPr="00887AEF">
        <w:rPr>
          <w:rFonts w:cstheme="minorHAnsi"/>
          <w:szCs w:val="24"/>
        </w:rPr>
        <w:t xml:space="preserve">postponed </w:t>
      </w:r>
      <w:r w:rsidR="001E19E4" w:rsidRPr="00887AEF">
        <w:rPr>
          <w:rFonts w:cstheme="minorHAnsi"/>
          <w:szCs w:val="24"/>
        </w:rPr>
        <w:t>to June 2022</w:t>
      </w:r>
      <w:r w:rsidRPr="00887AEF">
        <w:rPr>
          <w:rFonts w:cstheme="minorHAnsi"/>
          <w:szCs w:val="24"/>
        </w:rPr>
        <w:t>, agree on a recommendation for the Director on a clear path forward for ITU-D that includes a workable timeline with processes that capture the voice of all membership and facilitate a strong and successful WTDC.</w:t>
      </w:r>
      <w:r w:rsidRPr="00887AEF">
        <w:rPr>
          <w:rFonts w:eastAsiaTheme="minorEastAsia" w:cstheme="minorHAnsi"/>
          <w:color w:val="000000" w:themeColor="text1"/>
          <w:szCs w:val="24"/>
          <w:lang w:val="en-US"/>
        </w:rPr>
        <w:t xml:space="preserve"> </w:t>
      </w:r>
      <w:r w:rsidR="001E24B0" w:rsidRPr="00887AEF">
        <w:rPr>
          <w:rFonts w:eastAsiaTheme="minorEastAsia" w:cstheme="minorHAnsi"/>
          <w:color w:val="000000" w:themeColor="text1"/>
          <w:szCs w:val="24"/>
          <w:lang w:val="en-US"/>
        </w:rPr>
        <w:t xml:space="preserve">In concluding </w:t>
      </w:r>
      <w:r w:rsidR="00221CAC" w:rsidRPr="00887AEF">
        <w:rPr>
          <w:rFonts w:eastAsiaTheme="minorEastAsia" w:cstheme="minorHAnsi"/>
          <w:color w:val="000000" w:themeColor="text1"/>
          <w:szCs w:val="24"/>
          <w:lang w:val="en-US"/>
        </w:rPr>
        <w:t>these</w:t>
      </w:r>
      <w:r w:rsidR="001E24B0" w:rsidRPr="00887AEF">
        <w:rPr>
          <w:rFonts w:eastAsiaTheme="minorEastAsia" w:cstheme="minorHAnsi"/>
          <w:color w:val="000000" w:themeColor="text1"/>
          <w:szCs w:val="24"/>
          <w:lang w:val="en-US"/>
        </w:rPr>
        <w:t xml:space="preserve"> remarks, s</w:t>
      </w:r>
      <w:r w:rsidR="00254550" w:rsidRPr="00887AEF">
        <w:rPr>
          <w:rFonts w:eastAsiaTheme="minorEastAsia" w:cstheme="minorHAnsi"/>
          <w:color w:val="000000" w:themeColor="text1"/>
          <w:szCs w:val="24"/>
          <w:lang w:val="en-US"/>
        </w:rPr>
        <w:t>he introduced t</w:t>
      </w:r>
      <w:r w:rsidR="00A32405" w:rsidRPr="00887AEF">
        <w:rPr>
          <w:rFonts w:cstheme="minorHAnsi"/>
          <w:color w:val="444444"/>
          <w:szCs w:val="24"/>
          <w:shd w:val="clear" w:color="auto" w:fill="FFFFFF"/>
        </w:rPr>
        <w:t>he</w:t>
      </w:r>
      <w:r w:rsidR="00221CAC" w:rsidRPr="00887AEF">
        <w:rPr>
          <w:rFonts w:cstheme="minorHAnsi"/>
          <w:color w:val="444444"/>
          <w:szCs w:val="24"/>
          <w:shd w:val="clear" w:color="auto" w:fill="FFFFFF"/>
        </w:rPr>
        <w:t xml:space="preserve"> full</w:t>
      </w:r>
      <w:r w:rsidR="00065AE5" w:rsidRPr="00887AEF">
        <w:rPr>
          <w:rFonts w:cstheme="minorHAnsi"/>
          <w:color w:val="444444"/>
          <w:szCs w:val="24"/>
          <w:shd w:val="clear" w:color="auto" w:fill="FFFFFF"/>
        </w:rPr>
        <w:t xml:space="preserve"> </w:t>
      </w:r>
      <w:hyperlink r:id="rId10" w:history="1">
        <w:r w:rsidR="00A32405" w:rsidRPr="00887AEF">
          <w:rPr>
            <w:rStyle w:val="Hyperlink"/>
            <w:rFonts w:cstheme="minorHAnsi"/>
            <w:color w:val="3789BD"/>
            <w:szCs w:val="24"/>
            <w:bdr w:val="none" w:sz="0" w:space="0" w:color="auto" w:frame="1"/>
            <w:shd w:val="clear" w:color="auto" w:fill="FFFFFF"/>
          </w:rPr>
          <w:t>TDAG Bureau</w:t>
        </w:r>
      </w:hyperlink>
      <w:r w:rsidR="00254550" w:rsidRPr="00887AEF">
        <w:rPr>
          <w:rFonts w:cstheme="minorHAnsi"/>
          <w:color w:val="444444"/>
          <w:szCs w:val="24"/>
          <w:shd w:val="clear" w:color="auto" w:fill="FFFFFF"/>
        </w:rPr>
        <w:t>.</w:t>
      </w:r>
    </w:p>
    <w:p w14:paraId="27B07EA2" w14:textId="12B19F8E" w:rsidR="00120CA2" w:rsidRPr="00887AEF" w:rsidRDefault="00942CC4" w:rsidP="00887AEF">
      <w:pPr>
        <w:pStyle w:val="ListParagraph"/>
        <w:numPr>
          <w:ilvl w:val="0"/>
          <w:numId w:val="2"/>
        </w:numPr>
        <w:spacing w:after="120"/>
        <w:contextualSpacing w:val="0"/>
        <w:rPr>
          <w:rFonts w:cstheme="minorHAnsi"/>
          <w:b/>
          <w:bCs/>
          <w:szCs w:val="24"/>
        </w:rPr>
      </w:pPr>
      <w:r w:rsidRPr="00887AEF">
        <w:rPr>
          <w:rFonts w:cstheme="minorHAnsi"/>
          <w:b/>
          <w:bCs/>
          <w:szCs w:val="24"/>
        </w:rPr>
        <w:t>Adoption of the agenda and Time Management Plan</w:t>
      </w:r>
    </w:p>
    <w:p w14:paraId="325F94AE" w14:textId="7633ED39" w:rsidR="00BB0038" w:rsidRPr="00887AEF" w:rsidRDefault="00120CA2" w:rsidP="00887AEF">
      <w:pPr>
        <w:spacing w:after="120"/>
        <w:rPr>
          <w:rFonts w:cstheme="minorHAnsi"/>
          <w:szCs w:val="24"/>
        </w:rPr>
      </w:pPr>
      <w:r w:rsidRPr="00887AEF">
        <w:rPr>
          <w:rFonts w:cstheme="minorHAnsi"/>
          <w:bCs/>
          <w:szCs w:val="24"/>
        </w:rPr>
        <w:t>The meeting agenda and time management plan are contained in</w:t>
      </w:r>
      <w:r w:rsidR="00065AE5" w:rsidRPr="00887AEF">
        <w:rPr>
          <w:rFonts w:cstheme="minorHAnsi"/>
          <w:bCs/>
          <w:szCs w:val="24"/>
        </w:rPr>
        <w:t xml:space="preserve"> </w:t>
      </w:r>
      <w:hyperlink r:id="rId11" w:history="1">
        <w:r w:rsidR="00942CC4" w:rsidRPr="00887AEF">
          <w:rPr>
            <w:rStyle w:val="Hyperlink"/>
            <w:rFonts w:cstheme="minorHAnsi"/>
            <w:szCs w:val="24"/>
          </w:rPr>
          <w:t>Document 1</w:t>
        </w:r>
      </w:hyperlink>
      <w:r w:rsidRPr="00887AEF">
        <w:rPr>
          <w:rFonts w:cstheme="minorHAnsi"/>
          <w:szCs w:val="24"/>
        </w:rPr>
        <w:t xml:space="preserve"> and </w:t>
      </w:r>
      <w:hyperlink r:id="rId12" w:history="1">
        <w:r w:rsidR="00942CC4" w:rsidRPr="00887AEF">
          <w:rPr>
            <w:rStyle w:val="Hyperlink"/>
            <w:rFonts w:cstheme="minorHAnsi"/>
            <w:szCs w:val="24"/>
          </w:rPr>
          <w:t>Document DT/1</w:t>
        </w:r>
      </w:hyperlink>
      <w:r w:rsidR="00942CC4" w:rsidRPr="00887AEF">
        <w:rPr>
          <w:rStyle w:val="Hyperlink"/>
          <w:rFonts w:cstheme="minorHAnsi"/>
          <w:color w:val="auto"/>
          <w:szCs w:val="24"/>
          <w:u w:val="none"/>
        </w:rPr>
        <w:t xml:space="preserve">, </w:t>
      </w:r>
      <w:r w:rsidRPr="00887AEF">
        <w:rPr>
          <w:rStyle w:val="Hyperlink"/>
          <w:rFonts w:cstheme="minorHAnsi"/>
          <w:bCs/>
          <w:color w:val="auto"/>
          <w:szCs w:val="24"/>
          <w:u w:val="none"/>
        </w:rPr>
        <w:t>respectively</w:t>
      </w:r>
      <w:r w:rsidR="008A1F4D" w:rsidRPr="00887AEF">
        <w:rPr>
          <w:rStyle w:val="Hyperlink"/>
          <w:rFonts w:cstheme="minorHAnsi"/>
          <w:bCs/>
          <w:color w:val="auto"/>
          <w:szCs w:val="24"/>
          <w:u w:val="none"/>
        </w:rPr>
        <w:t>;</w:t>
      </w:r>
      <w:r w:rsidRPr="00887AEF">
        <w:rPr>
          <w:rStyle w:val="Hyperlink"/>
          <w:rFonts w:cstheme="minorHAnsi"/>
          <w:bCs/>
          <w:color w:val="auto"/>
          <w:szCs w:val="24"/>
          <w:u w:val="none"/>
        </w:rPr>
        <w:t xml:space="preserve"> </w:t>
      </w:r>
      <w:r w:rsidRPr="00887AEF">
        <w:rPr>
          <w:rFonts w:cstheme="minorHAnsi"/>
          <w:szCs w:val="24"/>
        </w:rPr>
        <w:t xml:space="preserve">and were considered </w:t>
      </w:r>
      <w:r w:rsidR="00254550" w:rsidRPr="00887AEF">
        <w:rPr>
          <w:rFonts w:cstheme="minorHAnsi"/>
          <w:szCs w:val="24"/>
        </w:rPr>
        <w:t xml:space="preserve">and </w:t>
      </w:r>
      <w:r w:rsidR="008A1F4D" w:rsidRPr="00887AEF">
        <w:rPr>
          <w:rFonts w:cstheme="minorHAnsi"/>
          <w:szCs w:val="24"/>
        </w:rPr>
        <w:t>approved</w:t>
      </w:r>
      <w:r w:rsidRPr="00887AEF">
        <w:rPr>
          <w:rFonts w:cstheme="minorHAnsi"/>
          <w:szCs w:val="24"/>
        </w:rPr>
        <w:t xml:space="preserve">. </w:t>
      </w:r>
    </w:p>
    <w:p w14:paraId="60830812" w14:textId="7DF222D5" w:rsidR="00942CC4" w:rsidRPr="00887AEF" w:rsidRDefault="008842B8" w:rsidP="00887AEF">
      <w:pPr>
        <w:spacing w:after="120"/>
        <w:rPr>
          <w:rFonts w:cstheme="minorHAnsi"/>
          <w:b/>
          <w:bCs/>
          <w:szCs w:val="24"/>
        </w:rPr>
      </w:pPr>
      <w:r w:rsidRPr="00887AEF">
        <w:rPr>
          <w:rFonts w:cstheme="minorHAnsi"/>
          <w:b/>
          <w:bCs/>
          <w:szCs w:val="24"/>
        </w:rPr>
        <w:t>I</w:t>
      </w:r>
      <w:r w:rsidR="00942CC4" w:rsidRPr="00887AEF">
        <w:rPr>
          <w:rFonts w:cstheme="minorHAnsi"/>
          <w:b/>
          <w:bCs/>
          <w:szCs w:val="24"/>
        </w:rPr>
        <w:t>TU-D four-year rolling Operational Plan 2022-2025</w:t>
      </w:r>
    </w:p>
    <w:p w14:paraId="30302ADA" w14:textId="3033418A" w:rsidR="00271A48" w:rsidRPr="00887AEF" w:rsidRDefault="001F3D5B" w:rsidP="00887AEF">
      <w:pPr>
        <w:spacing w:after="120"/>
        <w:rPr>
          <w:rFonts w:cstheme="minorHAnsi"/>
          <w:szCs w:val="24"/>
        </w:rPr>
      </w:pPr>
      <w:r w:rsidRPr="00887AEF">
        <w:rPr>
          <w:rFonts w:eastAsiaTheme="minorEastAsia" w:cstheme="minorHAnsi"/>
          <w:szCs w:val="24"/>
        </w:rPr>
        <w:t>The General Secretariat presented</w:t>
      </w:r>
      <w:r w:rsidR="009820A9" w:rsidRPr="00887AEF">
        <w:rPr>
          <w:rFonts w:eastAsiaTheme="minorEastAsia" w:cstheme="minorHAnsi"/>
          <w:szCs w:val="24"/>
        </w:rPr>
        <w:t xml:space="preserve"> </w:t>
      </w:r>
      <w:hyperlink r:id="rId13" w:history="1">
        <w:r w:rsidR="00942CC4" w:rsidRPr="00887AEF">
          <w:rPr>
            <w:rStyle w:val="Hyperlink"/>
            <w:rFonts w:cstheme="minorHAnsi"/>
            <w:szCs w:val="24"/>
          </w:rPr>
          <w:t>Document 4</w:t>
        </w:r>
      </w:hyperlink>
      <w:r w:rsidR="00942CC4" w:rsidRPr="00887AEF">
        <w:rPr>
          <w:rFonts w:cstheme="minorHAnsi"/>
          <w:szCs w:val="24"/>
        </w:rPr>
        <w:t xml:space="preserve"> </w:t>
      </w:r>
      <w:r w:rsidRPr="00887AEF">
        <w:rPr>
          <w:rFonts w:cstheme="minorHAnsi"/>
          <w:szCs w:val="24"/>
        </w:rPr>
        <w:t xml:space="preserve">on </w:t>
      </w:r>
      <w:r w:rsidR="0054641A" w:rsidRPr="00887AEF">
        <w:rPr>
          <w:rFonts w:cstheme="minorHAnsi"/>
          <w:szCs w:val="24"/>
        </w:rPr>
        <w:t>t</w:t>
      </w:r>
      <w:r w:rsidR="00B45206" w:rsidRPr="00887AEF">
        <w:rPr>
          <w:rFonts w:cstheme="minorHAnsi"/>
          <w:szCs w:val="24"/>
        </w:rPr>
        <w:t xml:space="preserve">he </w:t>
      </w:r>
      <w:r w:rsidR="0054641A" w:rsidRPr="00887AEF">
        <w:rPr>
          <w:rFonts w:cstheme="minorHAnsi"/>
          <w:szCs w:val="24"/>
        </w:rPr>
        <w:t xml:space="preserve">“ITU </w:t>
      </w:r>
      <w:r w:rsidR="00B45206" w:rsidRPr="00887AEF">
        <w:rPr>
          <w:rFonts w:cstheme="minorHAnsi"/>
          <w:szCs w:val="24"/>
        </w:rPr>
        <w:t>draft Operational Plan for 2022-2025</w:t>
      </w:r>
      <w:r w:rsidR="0054641A" w:rsidRPr="00887AEF">
        <w:rPr>
          <w:rFonts w:cstheme="minorHAnsi"/>
          <w:szCs w:val="24"/>
        </w:rPr>
        <w:t>”</w:t>
      </w:r>
      <w:r w:rsidR="00B45206" w:rsidRPr="00887AEF">
        <w:rPr>
          <w:rFonts w:cstheme="minorHAnsi"/>
          <w:szCs w:val="24"/>
        </w:rPr>
        <w:t xml:space="preserve"> </w:t>
      </w:r>
      <w:r w:rsidR="0054641A" w:rsidRPr="00887AEF">
        <w:rPr>
          <w:rFonts w:cstheme="minorHAnsi"/>
          <w:szCs w:val="24"/>
        </w:rPr>
        <w:t>highlighting</w:t>
      </w:r>
      <w:r w:rsidR="009820A9" w:rsidRPr="00887AEF">
        <w:rPr>
          <w:rFonts w:cstheme="minorHAnsi"/>
          <w:szCs w:val="24"/>
        </w:rPr>
        <w:t xml:space="preserve"> </w:t>
      </w:r>
      <w:r w:rsidR="00B45206" w:rsidRPr="00887AEF">
        <w:rPr>
          <w:rFonts w:cstheme="minorHAnsi"/>
          <w:szCs w:val="24"/>
        </w:rPr>
        <w:t xml:space="preserve">the implementation of </w:t>
      </w:r>
      <w:r w:rsidR="0054641A" w:rsidRPr="00887AEF">
        <w:rPr>
          <w:rFonts w:cstheme="minorHAnsi"/>
          <w:szCs w:val="24"/>
        </w:rPr>
        <w:t>the Union’s five</w:t>
      </w:r>
      <w:r w:rsidR="00B45206" w:rsidRPr="00887AEF">
        <w:rPr>
          <w:rFonts w:cstheme="minorHAnsi"/>
          <w:szCs w:val="24"/>
        </w:rPr>
        <w:t xml:space="preserve"> strategic goals and 18 strategic objectives</w:t>
      </w:r>
      <w:r w:rsidR="00271A48" w:rsidRPr="00887AEF">
        <w:rPr>
          <w:rFonts w:cstheme="minorHAnsi"/>
          <w:szCs w:val="24"/>
        </w:rPr>
        <w:t xml:space="preserve"> </w:t>
      </w:r>
      <w:r w:rsidR="0054641A" w:rsidRPr="00887AEF">
        <w:rPr>
          <w:rFonts w:cstheme="minorHAnsi"/>
          <w:szCs w:val="24"/>
        </w:rPr>
        <w:t>broken down as follows</w:t>
      </w:r>
      <w:r w:rsidR="00271A48" w:rsidRPr="00887AEF">
        <w:rPr>
          <w:rFonts w:cstheme="minorHAnsi"/>
          <w:szCs w:val="24"/>
        </w:rPr>
        <w:t xml:space="preserve">: </w:t>
      </w:r>
      <w:r w:rsidR="00A676E4" w:rsidRPr="00887AEF">
        <w:rPr>
          <w:rFonts w:cstheme="minorHAnsi"/>
          <w:szCs w:val="24"/>
        </w:rPr>
        <w:t>six</w:t>
      </w:r>
      <w:r w:rsidR="00271A48" w:rsidRPr="00887AEF">
        <w:rPr>
          <w:rFonts w:cstheme="minorHAnsi"/>
          <w:szCs w:val="24"/>
        </w:rPr>
        <w:t xml:space="preserve"> </w:t>
      </w:r>
      <w:r w:rsidR="00A676E4" w:rsidRPr="00887AEF">
        <w:rPr>
          <w:rFonts w:cstheme="minorHAnsi"/>
          <w:szCs w:val="24"/>
        </w:rPr>
        <w:t>inter-</w:t>
      </w:r>
      <w:r w:rsidR="00271A48" w:rsidRPr="00887AEF">
        <w:rPr>
          <w:rFonts w:cstheme="minorHAnsi"/>
          <w:szCs w:val="24"/>
        </w:rPr>
        <w:t xml:space="preserve">Sectoral objectives; </w:t>
      </w:r>
      <w:r w:rsidR="00A676E4" w:rsidRPr="00887AEF">
        <w:rPr>
          <w:rFonts w:cstheme="minorHAnsi"/>
          <w:szCs w:val="24"/>
        </w:rPr>
        <w:t>three</w:t>
      </w:r>
      <w:r w:rsidR="00271A48" w:rsidRPr="00887AEF">
        <w:rPr>
          <w:rFonts w:cstheme="minorHAnsi"/>
          <w:szCs w:val="24"/>
        </w:rPr>
        <w:t xml:space="preserve"> Radiocommunication Sector </w:t>
      </w:r>
      <w:r w:rsidR="00A676E4" w:rsidRPr="00887AEF">
        <w:rPr>
          <w:rFonts w:cstheme="minorHAnsi"/>
          <w:szCs w:val="24"/>
        </w:rPr>
        <w:t>o</w:t>
      </w:r>
      <w:r w:rsidR="00271A48" w:rsidRPr="00887AEF">
        <w:rPr>
          <w:rFonts w:cstheme="minorHAnsi"/>
          <w:szCs w:val="24"/>
        </w:rPr>
        <w:t>bjectives</w:t>
      </w:r>
      <w:r w:rsidR="0054641A" w:rsidRPr="00887AEF">
        <w:rPr>
          <w:rFonts w:cstheme="minorHAnsi"/>
          <w:szCs w:val="24"/>
        </w:rPr>
        <w:t>;</w:t>
      </w:r>
      <w:r w:rsidR="00271A48" w:rsidRPr="00887AEF">
        <w:rPr>
          <w:rFonts w:cstheme="minorHAnsi"/>
          <w:szCs w:val="24"/>
        </w:rPr>
        <w:t xml:space="preserve"> </w:t>
      </w:r>
      <w:r w:rsidR="00A676E4" w:rsidRPr="00887AEF">
        <w:rPr>
          <w:rFonts w:cstheme="minorHAnsi"/>
          <w:szCs w:val="24"/>
        </w:rPr>
        <w:t>five</w:t>
      </w:r>
      <w:r w:rsidR="00271A48" w:rsidRPr="00887AEF">
        <w:rPr>
          <w:rFonts w:cstheme="minorHAnsi"/>
          <w:szCs w:val="24"/>
        </w:rPr>
        <w:t xml:space="preserve"> </w:t>
      </w:r>
      <w:r w:rsidR="00A676E4" w:rsidRPr="00887AEF">
        <w:rPr>
          <w:rFonts w:cstheme="minorHAnsi"/>
          <w:szCs w:val="24"/>
        </w:rPr>
        <w:t>T</w:t>
      </w:r>
      <w:r w:rsidR="00271A48" w:rsidRPr="00887AEF">
        <w:rPr>
          <w:rFonts w:cstheme="minorHAnsi"/>
          <w:szCs w:val="24"/>
        </w:rPr>
        <w:t xml:space="preserve">elecommunication </w:t>
      </w:r>
      <w:r w:rsidR="00A676E4" w:rsidRPr="00887AEF">
        <w:rPr>
          <w:rFonts w:cstheme="minorHAnsi"/>
          <w:szCs w:val="24"/>
        </w:rPr>
        <w:t>S</w:t>
      </w:r>
      <w:r w:rsidR="00271A48" w:rsidRPr="00887AEF">
        <w:rPr>
          <w:rFonts w:cstheme="minorHAnsi"/>
          <w:szCs w:val="24"/>
        </w:rPr>
        <w:t xml:space="preserve">tandardization Sector </w:t>
      </w:r>
      <w:r w:rsidR="00A676E4" w:rsidRPr="00887AEF">
        <w:rPr>
          <w:rFonts w:cstheme="minorHAnsi"/>
          <w:szCs w:val="24"/>
        </w:rPr>
        <w:t>o</w:t>
      </w:r>
      <w:r w:rsidR="00271A48" w:rsidRPr="00887AEF">
        <w:rPr>
          <w:rFonts w:cstheme="minorHAnsi"/>
          <w:szCs w:val="24"/>
        </w:rPr>
        <w:t xml:space="preserve">bjectives; </w:t>
      </w:r>
      <w:r w:rsidRPr="00887AEF">
        <w:rPr>
          <w:rFonts w:cstheme="minorHAnsi"/>
          <w:szCs w:val="24"/>
        </w:rPr>
        <w:t>and</w:t>
      </w:r>
      <w:r w:rsidR="009820A9" w:rsidRPr="00887AEF">
        <w:rPr>
          <w:rFonts w:cstheme="minorHAnsi"/>
          <w:szCs w:val="24"/>
        </w:rPr>
        <w:t xml:space="preserve"> </w:t>
      </w:r>
      <w:r w:rsidR="00A676E4" w:rsidRPr="00887AEF">
        <w:rPr>
          <w:rFonts w:cstheme="minorHAnsi"/>
          <w:szCs w:val="24"/>
        </w:rPr>
        <w:t xml:space="preserve">four </w:t>
      </w:r>
      <w:r w:rsidR="00271A48" w:rsidRPr="00887AEF">
        <w:rPr>
          <w:rFonts w:cstheme="minorHAnsi"/>
          <w:szCs w:val="24"/>
        </w:rPr>
        <w:t xml:space="preserve">Telecommunication Development Sector </w:t>
      </w:r>
      <w:r w:rsidR="00A676E4" w:rsidRPr="00887AEF">
        <w:rPr>
          <w:rFonts w:cstheme="minorHAnsi"/>
          <w:szCs w:val="24"/>
        </w:rPr>
        <w:t>o</w:t>
      </w:r>
      <w:r w:rsidR="00271A48" w:rsidRPr="00887AEF">
        <w:rPr>
          <w:rFonts w:cstheme="minorHAnsi"/>
          <w:szCs w:val="24"/>
        </w:rPr>
        <w:t>bjectives.</w:t>
      </w:r>
    </w:p>
    <w:p w14:paraId="10038878" w14:textId="671F5A93" w:rsidR="00B45206" w:rsidRPr="00887AEF" w:rsidRDefault="0054641A" w:rsidP="00887AEF">
      <w:pPr>
        <w:spacing w:after="120"/>
        <w:rPr>
          <w:rFonts w:cstheme="minorHAnsi"/>
          <w:szCs w:val="24"/>
        </w:rPr>
      </w:pPr>
      <w:r w:rsidRPr="00887AEF">
        <w:rPr>
          <w:rFonts w:cstheme="minorHAnsi"/>
          <w:szCs w:val="24"/>
        </w:rPr>
        <w:lastRenderedPageBreak/>
        <w:t>The plan</w:t>
      </w:r>
      <w:r w:rsidR="00271A48" w:rsidRPr="00887AEF">
        <w:rPr>
          <w:rFonts w:cstheme="minorHAnsi"/>
          <w:szCs w:val="24"/>
        </w:rPr>
        <w:t xml:space="preserve"> </w:t>
      </w:r>
      <w:r w:rsidR="00B45206" w:rsidRPr="00887AEF">
        <w:rPr>
          <w:rFonts w:cstheme="minorHAnsi"/>
          <w:szCs w:val="24"/>
        </w:rPr>
        <w:t>comprises three parts</w:t>
      </w:r>
      <w:r w:rsidR="00A676E4" w:rsidRPr="00887AEF">
        <w:rPr>
          <w:rFonts w:cstheme="minorHAnsi"/>
          <w:szCs w:val="24"/>
        </w:rPr>
        <w:t>.</w:t>
      </w:r>
      <w:r w:rsidR="00B45206" w:rsidRPr="00887AEF">
        <w:rPr>
          <w:rFonts w:cstheme="minorHAnsi"/>
          <w:szCs w:val="24"/>
        </w:rPr>
        <w:t xml:space="preserve"> Part 1 provides a synthesis.</w:t>
      </w:r>
      <w:r w:rsidRPr="00887AEF">
        <w:rPr>
          <w:rFonts w:cstheme="minorHAnsi"/>
          <w:szCs w:val="24"/>
        </w:rPr>
        <w:t xml:space="preserve"> </w:t>
      </w:r>
      <w:r w:rsidR="00B45206" w:rsidRPr="00887AEF">
        <w:rPr>
          <w:rFonts w:cstheme="minorHAnsi"/>
          <w:szCs w:val="24"/>
        </w:rPr>
        <w:t xml:space="preserve">Part 2 </w:t>
      </w:r>
      <w:r w:rsidR="00254550" w:rsidRPr="00887AEF">
        <w:rPr>
          <w:rFonts w:cstheme="minorHAnsi"/>
          <w:szCs w:val="24"/>
        </w:rPr>
        <w:t>covers</w:t>
      </w:r>
      <w:r w:rsidR="00B45206" w:rsidRPr="00887AEF">
        <w:rPr>
          <w:rFonts w:cstheme="minorHAnsi"/>
          <w:szCs w:val="24"/>
        </w:rPr>
        <w:t xml:space="preserve"> the 2020 performance report and the 2022-2025 Operational Plan at the objectives level. Part 3 </w:t>
      </w:r>
      <w:r w:rsidR="00254550" w:rsidRPr="00887AEF">
        <w:rPr>
          <w:rFonts w:cstheme="minorHAnsi"/>
          <w:szCs w:val="24"/>
        </w:rPr>
        <w:t xml:space="preserve">contains </w:t>
      </w:r>
      <w:r w:rsidR="00B45206" w:rsidRPr="00887AEF">
        <w:rPr>
          <w:rFonts w:cstheme="minorHAnsi"/>
          <w:szCs w:val="24"/>
        </w:rPr>
        <w:t>additional information on outputs.</w:t>
      </w:r>
      <w:r w:rsidR="00271A48" w:rsidRPr="00887AEF">
        <w:rPr>
          <w:rFonts w:cstheme="minorHAnsi"/>
          <w:szCs w:val="24"/>
        </w:rPr>
        <w:t xml:space="preserve"> </w:t>
      </w:r>
      <w:r w:rsidR="00A676E4" w:rsidRPr="00887AEF">
        <w:rPr>
          <w:rFonts w:cstheme="minorHAnsi"/>
          <w:szCs w:val="24"/>
        </w:rPr>
        <w:t>The f</w:t>
      </w:r>
      <w:r w:rsidR="00B45206" w:rsidRPr="00887AEF">
        <w:rPr>
          <w:rFonts w:cstheme="minorHAnsi"/>
          <w:szCs w:val="24"/>
        </w:rPr>
        <w:t xml:space="preserve">our </w:t>
      </w:r>
      <w:r w:rsidR="001F3D5B" w:rsidRPr="00887AEF">
        <w:rPr>
          <w:rFonts w:cstheme="minorHAnsi"/>
          <w:szCs w:val="24"/>
        </w:rPr>
        <w:t xml:space="preserve">ITU-D </w:t>
      </w:r>
      <w:r w:rsidR="00A676E4" w:rsidRPr="00887AEF">
        <w:rPr>
          <w:rFonts w:cstheme="minorHAnsi"/>
          <w:szCs w:val="24"/>
        </w:rPr>
        <w:t>o</w:t>
      </w:r>
      <w:r w:rsidR="00B45206" w:rsidRPr="00887AEF">
        <w:rPr>
          <w:rFonts w:cstheme="minorHAnsi"/>
          <w:szCs w:val="24"/>
        </w:rPr>
        <w:t>bjectives foreseen in 2022-2025 represent 34.08 per cent of the total planned resources of the Union for that period.</w:t>
      </w:r>
    </w:p>
    <w:tbl>
      <w:tblPr>
        <w:tblStyle w:val="TableGrid"/>
        <w:tblW w:w="0" w:type="auto"/>
        <w:tblLook w:val="04A0" w:firstRow="1" w:lastRow="0" w:firstColumn="1" w:lastColumn="0" w:noHBand="0" w:noVBand="1"/>
      </w:tblPr>
      <w:tblGrid>
        <w:gridCol w:w="9629"/>
      </w:tblGrid>
      <w:tr w:rsidR="00E123EF" w:rsidRPr="00887AEF" w14:paraId="3B30FCBC" w14:textId="77777777" w:rsidTr="003E3D71">
        <w:tc>
          <w:tcPr>
            <w:tcW w:w="9629" w:type="dxa"/>
          </w:tcPr>
          <w:p w14:paraId="68CD434E" w14:textId="77777777" w:rsidR="00A44A64" w:rsidRPr="00887AEF" w:rsidRDefault="00A44A64" w:rsidP="00887AEF">
            <w:pPr>
              <w:spacing w:after="120"/>
              <w:rPr>
                <w:rFonts w:eastAsiaTheme="minorEastAsia" w:cstheme="minorHAnsi"/>
                <w:szCs w:val="24"/>
                <w:highlight w:val="yellow"/>
              </w:rPr>
            </w:pPr>
            <w:r w:rsidRPr="00887AEF">
              <w:rPr>
                <w:rFonts w:eastAsiaTheme="minorEastAsia" w:cstheme="minorHAnsi"/>
                <w:szCs w:val="24"/>
              </w:rPr>
              <w:t xml:space="preserve">TDAG thanked the General Secretariat for an excellent document. </w:t>
            </w:r>
          </w:p>
          <w:p w14:paraId="259BFC73" w14:textId="192C36C6" w:rsidR="00A44A64" w:rsidRPr="00887AEF" w:rsidRDefault="00A44A64" w:rsidP="00887AEF">
            <w:pPr>
              <w:spacing w:after="120"/>
              <w:rPr>
                <w:rFonts w:eastAsiaTheme="minorEastAsia" w:cstheme="minorHAnsi"/>
                <w:szCs w:val="24"/>
                <w:highlight w:val="green"/>
              </w:rPr>
            </w:pPr>
            <w:r w:rsidRPr="00887AEF">
              <w:rPr>
                <w:rFonts w:eastAsiaTheme="minorEastAsia" w:cstheme="minorHAnsi"/>
                <w:szCs w:val="24"/>
              </w:rPr>
              <w:t>Some Member States sought to know why the document had not been translated into all ITU official languages, given its importance for ITU-D. TDAG was informed that the document was originally prepared for the Council and was being translated and would be available in due course in the six languages of the Union.</w:t>
            </w:r>
            <w:r w:rsidR="00065AE5" w:rsidRPr="00887AEF">
              <w:rPr>
                <w:rFonts w:eastAsiaTheme="minorEastAsia" w:cstheme="minorHAnsi"/>
                <w:szCs w:val="24"/>
              </w:rPr>
              <w:t xml:space="preserve"> </w:t>
            </w:r>
            <w:r w:rsidR="008842B8" w:rsidRPr="00887AEF">
              <w:rPr>
                <w:rFonts w:eastAsiaTheme="minorEastAsia" w:cstheme="minorHAnsi"/>
                <w:szCs w:val="24"/>
              </w:rPr>
              <w:t xml:space="preserve">The document has since been further translated and posted and can be found </w:t>
            </w:r>
            <w:hyperlink r:id="rId14" w:history="1">
              <w:r w:rsidR="008842B8" w:rsidRPr="00887AEF">
                <w:rPr>
                  <w:rStyle w:val="Hyperlink"/>
                  <w:rFonts w:eastAsiaTheme="minorEastAsia" w:cstheme="minorHAnsi"/>
                  <w:b/>
                  <w:szCs w:val="24"/>
                </w:rPr>
                <w:t>here</w:t>
              </w:r>
            </w:hyperlink>
            <w:r w:rsidR="008842B8" w:rsidRPr="00887AEF">
              <w:rPr>
                <w:rFonts w:eastAsiaTheme="minorEastAsia" w:cstheme="minorHAnsi"/>
                <w:szCs w:val="24"/>
              </w:rPr>
              <w:t>.</w:t>
            </w:r>
          </w:p>
          <w:p w14:paraId="6C309DF1" w14:textId="5ACAAD78" w:rsidR="00A44A64" w:rsidRPr="00887AEF" w:rsidRDefault="00A44A64" w:rsidP="00887AEF">
            <w:pPr>
              <w:spacing w:after="120"/>
              <w:rPr>
                <w:rFonts w:eastAsiaTheme="minorEastAsia" w:cstheme="minorHAnsi"/>
                <w:color w:val="000000" w:themeColor="text1"/>
                <w:szCs w:val="24"/>
                <w:lang w:val="en-US"/>
              </w:rPr>
            </w:pPr>
            <w:r w:rsidRPr="00887AEF">
              <w:rPr>
                <w:rFonts w:eastAsiaTheme="minorEastAsia" w:cstheme="minorHAnsi"/>
                <w:szCs w:val="24"/>
              </w:rPr>
              <w:t xml:space="preserve">A further question </w:t>
            </w:r>
            <w:r w:rsidR="00710FA4" w:rsidRPr="00887AEF">
              <w:rPr>
                <w:rFonts w:eastAsiaTheme="minorEastAsia" w:cstheme="minorHAnsi"/>
                <w:szCs w:val="24"/>
              </w:rPr>
              <w:t xml:space="preserve">sought clarity on </w:t>
            </w:r>
            <w:r w:rsidRPr="00887AEF">
              <w:rPr>
                <w:rFonts w:eastAsiaTheme="minorEastAsia" w:cstheme="minorHAnsi"/>
                <w:szCs w:val="24"/>
              </w:rPr>
              <w:t>the relationship between</w:t>
            </w:r>
            <w:r w:rsidR="00710FA4" w:rsidRPr="00887AEF">
              <w:rPr>
                <w:rFonts w:eastAsiaTheme="minorEastAsia" w:cstheme="minorHAnsi"/>
                <w:szCs w:val="24"/>
              </w:rPr>
              <w:t xml:space="preserve"> the draft four-year rolling operational plan for 2022-2025 presented in</w:t>
            </w:r>
            <w:r w:rsidRPr="00887AEF">
              <w:rPr>
                <w:rFonts w:eastAsiaTheme="minorEastAsia" w:cstheme="minorHAnsi"/>
                <w:szCs w:val="24"/>
              </w:rPr>
              <w:t xml:space="preserve"> </w:t>
            </w:r>
            <w:hyperlink r:id="rId15" w:history="1">
              <w:r w:rsidR="0054641A" w:rsidRPr="00887AEF">
                <w:rPr>
                  <w:rStyle w:val="Hyperlink"/>
                  <w:rFonts w:cstheme="minorHAnsi"/>
                  <w:szCs w:val="24"/>
                </w:rPr>
                <w:t>Document 4</w:t>
              </w:r>
            </w:hyperlink>
            <w:r w:rsidRPr="00887AEF">
              <w:rPr>
                <w:rFonts w:eastAsiaTheme="minorEastAsia" w:cstheme="minorHAnsi"/>
                <w:szCs w:val="24"/>
              </w:rPr>
              <w:t>, and the work that will be undertaken by the Council Working Group on the draft strategic and financial plans</w:t>
            </w:r>
            <w:r w:rsidR="00A962E6" w:rsidRPr="00887AEF">
              <w:rPr>
                <w:rFonts w:eastAsiaTheme="minorEastAsia" w:cstheme="minorHAnsi"/>
                <w:szCs w:val="24"/>
              </w:rPr>
              <w:t xml:space="preserve"> for 2024-2027</w:t>
            </w:r>
            <w:r w:rsidR="00710FA4" w:rsidRPr="00887AEF">
              <w:rPr>
                <w:rFonts w:eastAsiaTheme="minorEastAsia" w:cstheme="minorHAnsi"/>
                <w:szCs w:val="24"/>
              </w:rPr>
              <w:t>.</w:t>
            </w:r>
            <w:r w:rsidRPr="00887AEF">
              <w:rPr>
                <w:rFonts w:eastAsiaTheme="minorEastAsia" w:cstheme="minorHAnsi"/>
                <w:szCs w:val="24"/>
              </w:rPr>
              <w:t xml:space="preserve"> The General Secretariat responded that </w:t>
            </w:r>
            <w:r w:rsidR="00710FA4" w:rsidRPr="00887AEF">
              <w:rPr>
                <w:rFonts w:eastAsiaTheme="minorEastAsia" w:cstheme="minorHAnsi"/>
                <w:szCs w:val="24"/>
              </w:rPr>
              <w:t xml:space="preserve">since </w:t>
            </w:r>
            <w:r w:rsidRPr="00887AEF">
              <w:rPr>
                <w:rFonts w:eastAsiaTheme="minorEastAsia" w:cstheme="minorHAnsi"/>
                <w:szCs w:val="24"/>
              </w:rPr>
              <w:t xml:space="preserve">the 2022-2025 operational plan is based on the current </w:t>
            </w:r>
            <w:r w:rsidR="00710FA4" w:rsidRPr="00887AEF">
              <w:rPr>
                <w:rFonts w:eastAsiaTheme="minorEastAsia" w:cstheme="minorHAnsi"/>
                <w:szCs w:val="24"/>
              </w:rPr>
              <w:t xml:space="preserve">ITU </w:t>
            </w:r>
            <w:r w:rsidRPr="00887AEF">
              <w:rPr>
                <w:rFonts w:eastAsiaTheme="minorEastAsia" w:cstheme="minorHAnsi"/>
                <w:szCs w:val="24"/>
              </w:rPr>
              <w:t>strategic plan for 2020-2023 and follows the t</w:t>
            </w:r>
            <w:r w:rsidRPr="00887AEF">
              <w:rPr>
                <w:rFonts w:eastAsiaTheme="minorEastAsia" w:cstheme="minorHAnsi"/>
                <w:color w:val="000000" w:themeColor="text1"/>
                <w:szCs w:val="24"/>
                <w:lang w:val="en-US"/>
              </w:rPr>
              <w:t>he objectives in that plan</w:t>
            </w:r>
            <w:r w:rsidR="008842B8" w:rsidRPr="00887AEF">
              <w:rPr>
                <w:rFonts w:eastAsiaTheme="minorEastAsia" w:cstheme="minorHAnsi"/>
                <w:color w:val="000000" w:themeColor="text1"/>
                <w:szCs w:val="24"/>
                <w:lang w:val="en-US"/>
              </w:rPr>
              <w:t xml:space="preserve">, </w:t>
            </w:r>
            <w:r w:rsidR="008842B8" w:rsidRPr="00887AEF">
              <w:rPr>
                <w:rFonts w:eastAsiaTheme="minorEastAsia" w:cstheme="minorHAnsi"/>
                <w:szCs w:val="24"/>
              </w:rPr>
              <w:t>t</w:t>
            </w:r>
            <w:r w:rsidRPr="00887AEF">
              <w:rPr>
                <w:rFonts w:eastAsiaTheme="minorEastAsia" w:cstheme="minorHAnsi"/>
                <w:szCs w:val="24"/>
              </w:rPr>
              <w:t xml:space="preserve">here are no </w:t>
            </w:r>
            <w:r w:rsidR="00CE5D7D" w:rsidRPr="00887AEF">
              <w:rPr>
                <w:rFonts w:eastAsiaTheme="minorEastAsia" w:cstheme="minorHAnsi"/>
                <w:szCs w:val="24"/>
              </w:rPr>
              <w:t>direct</w:t>
            </w:r>
            <w:r w:rsidRPr="00887AEF">
              <w:rPr>
                <w:rFonts w:eastAsiaTheme="minorEastAsia" w:cstheme="minorHAnsi"/>
                <w:szCs w:val="24"/>
              </w:rPr>
              <w:t xml:space="preserve"> links</w:t>
            </w:r>
            <w:r w:rsidR="00710FA4" w:rsidRPr="00887AEF">
              <w:rPr>
                <w:rFonts w:eastAsiaTheme="minorEastAsia" w:cstheme="minorHAnsi"/>
                <w:szCs w:val="24"/>
              </w:rPr>
              <w:t xml:space="preserve"> between the current operational plan and the strategic plan for 202</w:t>
            </w:r>
            <w:r w:rsidR="00CB33BC" w:rsidRPr="00887AEF">
              <w:rPr>
                <w:rFonts w:eastAsiaTheme="minorEastAsia" w:cstheme="minorHAnsi"/>
                <w:szCs w:val="24"/>
              </w:rPr>
              <w:t>4</w:t>
            </w:r>
            <w:r w:rsidR="00710FA4" w:rsidRPr="00887AEF">
              <w:rPr>
                <w:rFonts w:eastAsiaTheme="minorEastAsia" w:cstheme="minorHAnsi"/>
                <w:szCs w:val="24"/>
              </w:rPr>
              <w:t xml:space="preserve">-2027 which will be developed </w:t>
            </w:r>
            <w:r w:rsidR="00CE5D7D" w:rsidRPr="00887AEF">
              <w:rPr>
                <w:rFonts w:eastAsiaTheme="minorEastAsia" w:cstheme="minorHAnsi"/>
                <w:szCs w:val="24"/>
              </w:rPr>
              <w:t xml:space="preserve">in the future </w:t>
            </w:r>
            <w:r w:rsidR="00710FA4" w:rsidRPr="00887AEF">
              <w:rPr>
                <w:rFonts w:eastAsiaTheme="minorEastAsia" w:cstheme="minorHAnsi"/>
                <w:szCs w:val="24"/>
              </w:rPr>
              <w:t>by Council</w:t>
            </w:r>
            <w:r w:rsidRPr="00887AEF">
              <w:rPr>
                <w:rFonts w:eastAsiaTheme="minorEastAsia" w:cstheme="minorHAnsi"/>
                <w:szCs w:val="24"/>
              </w:rPr>
              <w:t xml:space="preserve">. </w:t>
            </w:r>
            <w:r w:rsidR="00A962E6" w:rsidRPr="00887AEF">
              <w:rPr>
                <w:rFonts w:eastAsiaTheme="minorEastAsia" w:cstheme="minorHAnsi"/>
                <w:szCs w:val="24"/>
              </w:rPr>
              <w:t xml:space="preserve">Further, the </w:t>
            </w:r>
            <w:r w:rsidR="00BB0038" w:rsidRPr="00887AEF">
              <w:rPr>
                <w:rFonts w:eastAsiaTheme="minorEastAsia" w:cstheme="minorHAnsi"/>
                <w:szCs w:val="24"/>
              </w:rPr>
              <w:t xml:space="preserve">General </w:t>
            </w:r>
            <w:r w:rsidR="00A962E6" w:rsidRPr="00887AEF">
              <w:rPr>
                <w:rFonts w:eastAsiaTheme="minorEastAsia" w:cstheme="minorHAnsi"/>
                <w:szCs w:val="24"/>
              </w:rPr>
              <w:t>Secretariat explained, t</w:t>
            </w:r>
            <w:r w:rsidRPr="00887AEF">
              <w:rPr>
                <w:rFonts w:eastAsiaTheme="minorEastAsia" w:cstheme="minorHAnsi"/>
                <w:szCs w:val="24"/>
              </w:rPr>
              <w:t xml:space="preserve">he 2024-2027 strategic plan </w:t>
            </w:r>
            <w:r w:rsidR="00A962E6" w:rsidRPr="00887AEF">
              <w:rPr>
                <w:rFonts w:eastAsiaTheme="minorEastAsia" w:cstheme="minorHAnsi"/>
                <w:szCs w:val="24"/>
              </w:rPr>
              <w:t xml:space="preserve">is expected to incorporate </w:t>
            </w:r>
            <w:r w:rsidRPr="00887AEF">
              <w:rPr>
                <w:rFonts w:eastAsiaTheme="minorEastAsia" w:cstheme="minorHAnsi"/>
                <w:szCs w:val="24"/>
              </w:rPr>
              <w:t>new features and concepts, such as t</w:t>
            </w:r>
            <w:r w:rsidRPr="00887AEF">
              <w:rPr>
                <w:rFonts w:eastAsiaTheme="minorEastAsia" w:cstheme="minorHAnsi"/>
                <w:color w:val="000000" w:themeColor="text1"/>
                <w:szCs w:val="24"/>
                <w:lang w:val="en-US"/>
              </w:rPr>
              <w:t>hematic priorities,</w:t>
            </w:r>
            <w:r w:rsidRPr="00887AEF">
              <w:rPr>
                <w:rFonts w:eastAsiaTheme="minorEastAsia" w:cstheme="minorHAnsi"/>
                <w:szCs w:val="24"/>
              </w:rPr>
              <w:t xml:space="preserve"> that mirror the changes introduced in ITU-D</w:t>
            </w:r>
            <w:r w:rsidR="00A962E6" w:rsidRPr="00887AEF">
              <w:rPr>
                <w:rFonts w:eastAsiaTheme="minorEastAsia" w:cstheme="minorHAnsi"/>
                <w:szCs w:val="24"/>
              </w:rPr>
              <w:t xml:space="preserve">, along with </w:t>
            </w:r>
            <w:r w:rsidRPr="00887AEF">
              <w:rPr>
                <w:rFonts w:eastAsiaTheme="minorEastAsia" w:cstheme="minorHAnsi"/>
                <w:color w:val="000000" w:themeColor="text1"/>
                <w:szCs w:val="24"/>
                <w:lang w:val="en-US"/>
              </w:rPr>
              <w:t xml:space="preserve">some </w:t>
            </w:r>
            <w:r w:rsidR="00A962E6" w:rsidRPr="00887AEF">
              <w:rPr>
                <w:rFonts w:eastAsiaTheme="minorEastAsia" w:cstheme="minorHAnsi"/>
                <w:color w:val="000000" w:themeColor="text1"/>
                <w:szCs w:val="24"/>
                <w:lang w:val="en-US"/>
              </w:rPr>
              <w:t xml:space="preserve">of </w:t>
            </w:r>
            <w:r w:rsidRPr="00887AEF">
              <w:rPr>
                <w:rFonts w:eastAsiaTheme="minorEastAsia" w:cstheme="minorHAnsi"/>
                <w:color w:val="000000" w:themeColor="text1"/>
                <w:szCs w:val="24"/>
                <w:lang w:val="en-US"/>
              </w:rPr>
              <w:t xml:space="preserve">the same goals </w:t>
            </w:r>
            <w:r w:rsidR="00A962E6" w:rsidRPr="00887AEF">
              <w:rPr>
                <w:rFonts w:eastAsiaTheme="minorEastAsia" w:cstheme="minorHAnsi"/>
                <w:color w:val="000000" w:themeColor="text1"/>
                <w:szCs w:val="24"/>
                <w:lang w:val="en-US"/>
              </w:rPr>
              <w:t xml:space="preserve">and </w:t>
            </w:r>
            <w:r w:rsidRPr="00887AEF">
              <w:rPr>
                <w:rFonts w:eastAsiaTheme="minorEastAsia" w:cstheme="minorHAnsi"/>
                <w:color w:val="000000" w:themeColor="text1"/>
                <w:szCs w:val="24"/>
                <w:lang w:val="en-US"/>
              </w:rPr>
              <w:t xml:space="preserve">activities featured in the </w:t>
            </w:r>
            <w:r w:rsidR="00A962E6" w:rsidRPr="00887AEF">
              <w:rPr>
                <w:rFonts w:eastAsiaTheme="minorEastAsia" w:cstheme="minorHAnsi"/>
                <w:color w:val="000000" w:themeColor="text1"/>
                <w:szCs w:val="24"/>
                <w:lang w:val="en-US"/>
              </w:rPr>
              <w:t xml:space="preserve">current </w:t>
            </w:r>
            <w:r w:rsidRPr="00887AEF">
              <w:rPr>
                <w:rFonts w:eastAsiaTheme="minorEastAsia" w:cstheme="minorHAnsi"/>
                <w:color w:val="000000" w:themeColor="text1"/>
                <w:szCs w:val="24"/>
                <w:lang w:val="en-US"/>
              </w:rPr>
              <w:t xml:space="preserve">plan. </w:t>
            </w:r>
          </w:p>
          <w:p w14:paraId="716B4488" w14:textId="20282269" w:rsidR="00E123EF" w:rsidRPr="00887AEF" w:rsidRDefault="00A44A64" w:rsidP="00887AEF">
            <w:pPr>
              <w:spacing w:after="120"/>
              <w:rPr>
                <w:rFonts w:cstheme="minorHAnsi"/>
                <w:color w:val="000000" w:themeColor="text1"/>
                <w:szCs w:val="24"/>
              </w:rPr>
            </w:pPr>
            <w:r w:rsidRPr="00887AEF">
              <w:rPr>
                <w:rFonts w:eastAsiaTheme="minorEastAsia" w:cstheme="minorHAnsi"/>
                <w:szCs w:val="24"/>
              </w:rPr>
              <w:t>TDAG then endorsed the ITU-D four-year rolling Operational Plan for 2022-2025.</w:t>
            </w:r>
          </w:p>
        </w:tc>
      </w:tr>
    </w:tbl>
    <w:p w14:paraId="4046EF9C" w14:textId="28CC2439" w:rsidR="00062D6A" w:rsidRPr="00887AEF" w:rsidRDefault="00942CC4" w:rsidP="00887AEF">
      <w:pPr>
        <w:pStyle w:val="ListParagraph"/>
        <w:numPr>
          <w:ilvl w:val="0"/>
          <w:numId w:val="2"/>
        </w:numPr>
        <w:spacing w:after="120"/>
        <w:contextualSpacing w:val="0"/>
        <w:rPr>
          <w:rFonts w:cstheme="minorHAnsi"/>
          <w:b/>
          <w:bCs/>
          <w:szCs w:val="24"/>
        </w:rPr>
      </w:pPr>
      <w:r w:rsidRPr="00887AEF">
        <w:rPr>
          <w:rFonts w:cstheme="minorHAnsi"/>
          <w:b/>
          <w:bCs/>
          <w:szCs w:val="24"/>
        </w:rPr>
        <w:t xml:space="preserve">Reporting on the implementation of the WTDC-17 Buenos Aires Action Plan (including the </w:t>
      </w:r>
      <w:r w:rsidR="008842B8" w:rsidRPr="00887AEF">
        <w:rPr>
          <w:rFonts w:cstheme="minorHAnsi"/>
          <w:b/>
          <w:bCs/>
          <w:szCs w:val="24"/>
        </w:rPr>
        <w:t>R</w:t>
      </w:r>
      <w:r w:rsidRPr="00887AEF">
        <w:rPr>
          <w:rFonts w:cstheme="minorHAnsi"/>
          <w:b/>
          <w:bCs/>
          <w:szCs w:val="24"/>
        </w:rPr>
        <w:t xml:space="preserve">egional </w:t>
      </w:r>
      <w:r w:rsidR="008842B8" w:rsidRPr="00887AEF">
        <w:rPr>
          <w:rFonts w:cstheme="minorHAnsi"/>
          <w:b/>
          <w:bCs/>
          <w:szCs w:val="24"/>
        </w:rPr>
        <w:t>I</w:t>
      </w:r>
      <w:r w:rsidRPr="00887AEF">
        <w:rPr>
          <w:rFonts w:cstheme="minorHAnsi"/>
          <w:b/>
          <w:bCs/>
          <w:szCs w:val="24"/>
        </w:rPr>
        <w:t>nitiatives), and contribution to the implementation of the WSIS Plan of Action and the Sustainable Development Goals (SDGs)</w:t>
      </w:r>
    </w:p>
    <w:p w14:paraId="72EFB715" w14:textId="79EE0F26" w:rsidR="00D20BBF" w:rsidRPr="00887AEF" w:rsidRDefault="00887AEF" w:rsidP="00887AEF">
      <w:pPr>
        <w:keepNext/>
        <w:spacing w:after="120"/>
        <w:rPr>
          <w:rFonts w:cstheme="minorHAnsi"/>
          <w:szCs w:val="24"/>
        </w:rPr>
      </w:pPr>
      <w:hyperlink r:id="rId16" w:history="1">
        <w:r w:rsidR="004A7D48" w:rsidRPr="00887AEF">
          <w:rPr>
            <w:rStyle w:val="Hyperlink"/>
            <w:rFonts w:cstheme="minorHAnsi"/>
            <w:szCs w:val="24"/>
          </w:rPr>
          <w:t xml:space="preserve">Document </w:t>
        </w:r>
        <w:r w:rsidR="00942CC4" w:rsidRPr="00887AEF">
          <w:rPr>
            <w:rStyle w:val="Hyperlink"/>
            <w:rFonts w:cstheme="minorHAnsi"/>
            <w:szCs w:val="24"/>
          </w:rPr>
          <w:t>2</w:t>
        </w:r>
      </w:hyperlink>
      <w:r w:rsidR="005D3ABB" w:rsidRPr="00887AEF">
        <w:rPr>
          <w:rFonts w:cstheme="minorHAnsi"/>
          <w:szCs w:val="24"/>
        </w:rPr>
        <w:t xml:space="preserve"> </w:t>
      </w:r>
      <w:r w:rsidR="005866D1" w:rsidRPr="00887AEF">
        <w:rPr>
          <w:rFonts w:cstheme="minorHAnsi"/>
          <w:szCs w:val="24"/>
        </w:rPr>
        <w:t xml:space="preserve">reports on the implementation of the </w:t>
      </w:r>
      <w:r w:rsidR="00342B4C" w:rsidRPr="00887AEF">
        <w:rPr>
          <w:rFonts w:cstheme="minorHAnsi"/>
          <w:szCs w:val="24"/>
        </w:rPr>
        <w:t>Buenos Aires Action Plan (</w:t>
      </w:r>
      <w:proofErr w:type="spellStart"/>
      <w:r w:rsidR="00342B4C" w:rsidRPr="00887AEF">
        <w:rPr>
          <w:rFonts w:cstheme="minorHAnsi"/>
          <w:szCs w:val="24"/>
        </w:rPr>
        <w:t>BaAP</w:t>
      </w:r>
      <w:proofErr w:type="spellEnd"/>
      <w:r w:rsidR="00342B4C" w:rsidRPr="00887AEF">
        <w:rPr>
          <w:rFonts w:cstheme="minorHAnsi"/>
          <w:szCs w:val="24"/>
        </w:rPr>
        <w:t>) adopted at WTDC-17</w:t>
      </w:r>
      <w:r w:rsidR="005866D1" w:rsidRPr="00887AEF">
        <w:rPr>
          <w:rFonts w:cstheme="minorHAnsi"/>
          <w:szCs w:val="24"/>
        </w:rPr>
        <w:t xml:space="preserve">, and its contribution to the implementation of the Plan of Action </w:t>
      </w:r>
      <w:r w:rsidR="00342B4C" w:rsidRPr="00887AEF">
        <w:rPr>
          <w:rFonts w:cstheme="minorHAnsi"/>
          <w:szCs w:val="24"/>
        </w:rPr>
        <w:t xml:space="preserve">of the World Summit on the Information Society (WSIS) </w:t>
      </w:r>
      <w:r w:rsidR="005866D1" w:rsidRPr="00887AEF">
        <w:rPr>
          <w:rFonts w:cstheme="minorHAnsi"/>
          <w:szCs w:val="24"/>
        </w:rPr>
        <w:t xml:space="preserve">and the SDGs. It </w:t>
      </w:r>
      <w:r w:rsidR="00D20BBF" w:rsidRPr="00887AEF">
        <w:rPr>
          <w:rFonts w:cstheme="minorHAnsi"/>
          <w:szCs w:val="24"/>
        </w:rPr>
        <w:t>highlights the change</w:t>
      </w:r>
      <w:r w:rsidR="00BC39A0" w:rsidRPr="00887AEF">
        <w:rPr>
          <w:rFonts w:cstheme="minorHAnsi"/>
          <w:szCs w:val="24"/>
        </w:rPr>
        <w:t>s</w:t>
      </w:r>
      <w:r w:rsidR="00D20BBF" w:rsidRPr="00887AEF">
        <w:rPr>
          <w:rFonts w:cstheme="minorHAnsi"/>
          <w:szCs w:val="24"/>
        </w:rPr>
        <w:t xml:space="preserve"> that BDT</w:t>
      </w:r>
      <w:r w:rsidR="005866D1" w:rsidRPr="00887AEF">
        <w:rPr>
          <w:rFonts w:cstheme="minorHAnsi"/>
          <w:szCs w:val="24"/>
        </w:rPr>
        <w:t xml:space="preserve"> </w:t>
      </w:r>
      <w:r w:rsidR="00D20BBF" w:rsidRPr="00887AEF">
        <w:rPr>
          <w:rFonts w:cstheme="minorHAnsi"/>
          <w:szCs w:val="24"/>
        </w:rPr>
        <w:t xml:space="preserve">has undergone to ensure that it is able to keep pace with the fast-changing environment in which it serves. </w:t>
      </w:r>
      <w:r w:rsidR="00342B4C" w:rsidRPr="00887AEF">
        <w:rPr>
          <w:rFonts w:cstheme="minorHAnsi"/>
          <w:szCs w:val="24"/>
        </w:rPr>
        <w:t>The COVID-19 pandemic, which is affecting every country in the world, has underscored t</w:t>
      </w:r>
      <w:r w:rsidR="00D20BBF" w:rsidRPr="00887AEF">
        <w:rPr>
          <w:rFonts w:cstheme="minorHAnsi"/>
          <w:szCs w:val="24"/>
        </w:rPr>
        <w:t>he fundamental importance of ICTs and their role of promoting social and economic development and facilitating the path to economic recovery</w:t>
      </w:r>
      <w:r w:rsidR="00342B4C" w:rsidRPr="00887AEF">
        <w:rPr>
          <w:rFonts w:cstheme="minorHAnsi"/>
          <w:szCs w:val="24"/>
        </w:rPr>
        <w:t>.</w:t>
      </w:r>
      <w:r w:rsidR="00D20BBF" w:rsidRPr="00887AEF">
        <w:rPr>
          <w:rFonts w:cstheme="minorHAnsi"/>
          <w:szCs w:val="24"/>
        </w:rPr>
        <w:t xml:space="preserve"> This has also under</w:t>
      </w:r>
      <w:r w:rsidR="006133C6" w:rsidRPr="00887AEF">
        <w:rPr>
          <w:rFonts w:cstheme="minorHAnsi"/>
          <w:szCs w:val="24"/>
        </w:rPr>
        <w:t xml:space="preserve">lined </w:t>
      </w:r>
      <w:r w:rsidR="00D20BBF" w:rsidRPr="00887AEF">
        <w:rPr>
          <w:rFonts w:cstheme="minorHAnsi"/>
          <w:szCs w:val="24"/>
        </w:rPr>
        <w:t>the need for a more agile and responsive BDT that can lead efforts to ensure that all people in all countries are connected.</w:t>
      </w:r>
      <w:r w:rsidR="009820A9" w:rsidRPr="00887AEF">
        <w:rPr>
          <w:rFonts w:cstheme="minorHAnsi"/>
          <w:szCs w:val="24"/>
        </w:rPr>
        <w:t xml:space="preserve"> </w:t>
      </w:r>
    </w:p>
    <w:p w14:paraId="714F93CA" w14:textId="7914C393" w:rsidR="00D20BBF" w:rsidRPr="00887AEF" w:rsidRDefault="00D20BBF" w:rsidP="00887AEF">
      <w:pPr>
        <w:spacing w:after="120"/>
        <w:rPr>
          <w:rFonts w:cstheme="minorHAnsi"/>
          <w:szCs w:val="24"/>
        </w:rPr>
      </w:pPr>
      <w:r w:rsidRPr="00887AEF">
        <w:rPr>
          <w:rFonts w:cstheme="minorHAnsi"/>
          <w:szCs w:val="24"/>
        </w:rPr>
        <w:t xml:space="preserve">The </w:t>
      </w:r>
      <w:r w:rsidR="00DD02D0" w:rsidRPr="00887AEF">
        <w:rPr>
          <w:rFonts w:cstheme="minorHAnsi"/>
          <w:szCs w:val="24"/>
        </w:rPr>
        <w:t>report</w:t>
      </w:r>
      <w:r w:rsidR="009820A9" w:rsidRPr="00887AEF">
        <w:rPr>
          <w:rFonts w:cstheme="minorHAnsi"/>
          <w:szCs w:val="24"/>
        </w:rPr>
        <w:t xml:space="preserve"> </w:t>
      </w:r>
      <w:r w:rsidRPr="00887AEF">
        <w:rPr>
          <w:rFonts w:cstheme="minorHAnsi"/>
          <w:szCs w:val="24"/>
        </w:rPr>
        <w:t xml:space="preserve">provides details on the progress and achievements made within </w:t>
      </w:r>
      <w:r w:rsidR="00DD02D0" w:rsidRPr="00887AEF">
        <w:rPr>
          <w:rFonts w:cstheme="minorHAnsi"/>
          <w:szCs w:val="24"/>
        </w:rPr>
        <w:t>each</w:t>
      </w:r>
      <w:r w:rsidR="009820A9" w:rsidRPr="00887AEF">
        <w:rPr>
          <w:rFonts w:cstheme="minorHAnsi"/>
          <w:szCs w:val="24"/>
        </w:rPr>
        <w:t xml:space="preserve"> </w:t>
      </w:r>
      <w:r w:rsidRPr="00887AEF">
        <w:rPr>
          <w:rFonts w:cstheme="minorHAnsi"/>
          <w:szCs w:val="24"/>
        </w:rPr>
        <w:t xml:space="preserve">one of the </w:t>
      </w:r>
      <w:r w:rsidR="00DD02D0" w:rsidRPr="00887AEF">
        <w:rPr>
          <w:rFonts w:cstheme="minorHAnsi"/>
          <w:szCs w:val="24"/>
        </w:rPr>
        <w:t>10 t</w:t>
      </w:r>
      <w:r w:rsidRPr="00887AEF">
        <w:rPr>
          <w:rFonts w:cstheme="minorHAnsi"/>
          <w:szCs w:val="24"/>
        </w:rPr>
        <w:t xml:space="preserve">hematic </w:t>
      </w:r>
      <w:r w:rsidR="00DD02D0" w:rsidRPr="00887AEF">
        <w:rPr>
          <w:rFonts w:cstheme="minorHAnsi"/>
          <w:szCs w:val="24"/>
        </w:rPr>
        <w:t>p</w:t>
      </w:r>
      <w:r w:rsidRPr="00887AEF">
        <w:rPr>
          <w:rFonts w:cstheme="minorHAnsi"/>
          <w:szCs w:val="24"/>
        </w:rPr>
        <w:t>riorities</w:t>
      </w:r>
      <w:r w:rsidR="00DD02D0" w:rsidRPr="00887AEF">
        <w:rPr>
          <w:rFonts w:cstheme="minorHAnsi"/>
          <w:szCs w:val="24"/>
        </w:rPr>
        <w:t xml:space="preserve"> and the </w:t>
      </w:r>
      <w:r w:rsidR="006133C6" w:rsidRPr="00887AEF">
        <w:rPr>
          <w:rFonts w:cstheme="minorHAnsi"/>
          <w:szCs w:val="24"/>
        </w:rPr>
        <w:t>tw</w:t>
      </w:r>
      <w:r w:rsidR="00DD02D0" w:rsidRPr="00887AEF">
        <w:rPr>
          <w:rFonts w:cstheme="minorHAnsi"/>
          <w:szCs w:val="24"/>
        </w:rPr>
        <w:t>o</w:t>
      </w:r>
      <w:r w:rsidR="009820A9" w:rsidRPr="00887AEF">
        <w:rPr>
          <w:rFonts w:cstheme="minorHAnsi"/>
          <w:szCs w:val="24"/>
        </w:rPr>
        <w:t xml:space="preserve"> </w:t>
      </w:r>
      <w:r w:rsidR="00DD02D0" w:rsidRPr="00887AEF">
        <w:rPr>
          <w:rFonts w:cstheme="minorHAnsi"/>
          <w:szCs w:val="24"/>
        </w:rPr>
        <w:t>s</w:t>
      </w:r>
      <w:r w:rsidRPr="00887AEF">
        <w:rPr>
          <w:rFonts w:cstheme="minorHAnsi"/>
          <w:szCs w:val="24"/>
        </w:rPr>
        <w:t xml:space="preserve">tudy </w:t>
      </w:r>
      <w:r w:rsidR="00DD02D0" w:rsidRPr="00887AEF">
        <w:rPr>
          <w:rFonts w:cstheme="minorHAnsi"/>
          <w:szCs w:val="24"/>
        </w:rPr>
        <w:t>g</w:t>
      </w:r>
      <w:r w:rsidRPr="00887AEF">
        <w:rPr>
          <w:rFonts w:cstheme="minorHAnsi"/>
          <w:szCs w:val="24"/>
        </w:rPr>
        <w:t>roups, and how these have contributed to</w:t>
      </w:r>
      <w:r w:rsidR="00065AE5" w:rsidRPr="00887AEF">
        <w:rPr>
          <w:rFonts w:cstheme="minorHAnsi"/>
          <w:szCs w:val="24"/>
        </w:rPr>
        <w:t xml:space="preserve"> </w:t>
      </w:r>
      <w:r w:rsidRPr="00887AEF">
        <w:rPr>
          <w:rFonts w:cstheme="minorHAnsi"/>
          <w:szCs w:val="24"/>
        </w:rPr>
        <w:t>implementin</w:t>
      </w:r>
      <w:r w:rsidR="00506B7C" w:rsidRPr="00887AEF">
        <w:rPr>
          <w:rFonts w:cstheme="minorHAnsi"/>
          <w:szCs w:val="24"/>
        </w:rPr>
        <w:t>g</w:t>
      </w:r>
      <w:r w:rsidRPr="00887AEF">
        <w:rPr>
          <w:rFonts w:cstheme="minorHAnsi"/>
          <w:szCs w:val="24"/>
        </w:rPr>
        <w:t xml:space="preserve"> the </w:t>
      </w:r>
      <w:r w:rsidR="00DD02D0" w:rsidRPr="00887AEF">
        <w:rPr>
          <w:rFonts w:cstheme="minorHAnsi"/>
          <w:szCs w:val="24"/>
        </w:rPr>
        <w:t>r</w:t>
      </w:r>
      <w:r w:rsidRPr="00887AEF">
        <w:rPr>
          <w:rFonts w:cstheme="minorHAnsi"/>
          <w:szCs w:val="24"/>
        </w:rPr>
        <w:t xml:space="preserve">egional </w:t>
      </w:r>
      <w:r w:rsidR="00DD02D0" w:rsidRPr="00887AEF">
        <w:rPr>
          <w:rFonts w:cstheme="minorHAnsi"/>
          <w:szCs w:val="24"/>
        </w:rPr>
        <w:t>i</w:t>
      </w:r>
      <w:r w:rsidRPr="00887AEF">
        <w:rPr>
          <w:rFonts w:cstheme="minorHAnsi"/>
          <w:szCs w:val="24"/>
        </w:rPr>
        <w:t xml:space="preserve">nitiatives between 2018 and April 2021. </w:t>
      </w:r>
    </w:p>
    <w:p w14:paraId="14E5B3A2" w14:textId="0C2B4719" w:rsidR="00D20BBF" w:rsidRPr="00887AEF" w:rsidRDefault="00D20BBF" w:rsidP="00887AEF">
      <w:pPr>
        <w:spacing w:after="120"/>
        <w:rPr>
          <w:rFonts w:cstheme="minorHAnsi"/>
          <w:szCs w:val="24"/>
        </w:rPr>
      </w:pPr>
      <w:r w:rsidRPr="00887AEF">
        <w:rPr>
          <w:rFonts w:cstheme="minorHAnsi"/>
          <w:szCs w:val="24"/>
        </w:rPr>
        <w:t xml:space="preserve">In addition to the results achieved within each thematic priority, </w:t>
      </w:r>
      <w:r w:rsidR="00DD02D0" w:rsidRPr="00887AEF">
        <w:rPr>
          <w:rFonts w:cstheme="minorHAnsi"/>
          <w:szCs w:val="24"/>
        </w:rPr>
        <w:t>the report</w:t>
      </w:r>
      <w:r w:rsidR="009820A9" w:rsidRPr="00887AEF">
        <w:rPr>
          <w:rFonts w:cstheme="minorHAnsi"/>
          <w:szCs w:val="24"/>
        </w:rPr>
        <w:t xml:space="preserve"> </w:t>
      </w:r>
      <w:r w:rsidRPr="00887AEF">
        <w:rPr>
          <w:rFonts w:cstheme="minorHAnsi"/>
          <w:szCs w:val="24"/>
        </w:rPr>
        <w:t>describes the new initiatives launched between 2018 and 2020: Giga, Connect2Recover and I-</w:t>
      </w:r>
      <w:proofErr w:type="spellStart"/>
      <w:r w:rsidRPr="00887AEF">
        <w:rPr>
          <w:rFonts w:cstheme="minorHAnsi"/>
          <w:szCs w:val="24"/>
        </w:rPr>
        <w:t>CoDI</w:t>
      </w:r>
      <w:proofErr w:type="spellEnd"/>
      <w:r w:rsidRPr="00887AEF">
        <w:rPr>
          <w:rFonts w:cstheme="minorHAnsi"/>
          <w:szCs w:val="24"/>
        </w:rPr>
        <w:t xml:space="preserve">. These initiatives </w:t>
      </w:r>
      <w:r w:rsidR="00506B7C" w:rsidRPr="00887AEF">
        <w:rPr>
          <w:rFonts w:cstheme="minorHAnsi"/>
          <w:szCs w:val="24"/>
        </w:rPr>
        <w:t xml:space="preserve">are global, </w:t>
      </w:r>
      <w:r w:rsidR="00F1177D" w:rsidRPr="00887AEF">
        <w:rPr>
          <w:rFonts w:cstheme="minorHAnsi"/>
          <w:szCs w:val="24"/>
        </w:rPr>
        <w:t xml:space="preserve">they </w:t>
      </w:r>
      <w:r w:rsidRPr="00887AEF">
        <w:rPr>
          <w:rFonts w:cstheme="minorHAnsi"/>
          <w:szCs w:val="24"/>
        </w:rPr>
        <w:t>cut across multiple thematic priorities</w:t>
      </w:r>
      <w:r w:rsidR="00506B7C" w:rsidRPr="00887AEF">
        <w:rPr>
          <w:rFonts w:cstheme="minorHAnsi"/>
          <w:szCs w:val="24"/>
        </w:rPr>
        <w:t xml:space="preserve">, </w:t>
      </w:r>
      <w:r w:rsidRPr="00887AEF">
        <w:rPr>
          <w:rFonts w:cstheme="minorHAnsi"/>
          <w:szCs w:val="24"/>
        </w:rPr>
        <w:t xml:space="preserve">and have the potential to scale across multiple countries and regions. </w:t>
      </w:r>
    </w:p>
    <w:p w14:paraId="4B28FC15" w14:textId="302EFED6" w:rsidR="00D20BBF" w:rsidRPr="00887AEF" w:rsidRDefault="003659A2" w:rsidP="00887AEF">
      <w:pPr>
        <w:spacing w:after="120"/>
        <w:rPr>
          <w:rFonts w:cstheme="minorHAnsi"/>
          <w:szCs w:val="24"/>
        </w:rPr>
      </w:pPr>
      <w:r w:rsidRPr="00887AEF">
        <w:rPr>
          <w:rFonts w:cstheme="minorHAnsi"/>
          <w:szCs w:val="24"/>
        </w:rPr>
        <w:t>The r</w:t>
      </w:r>
      <w:r w:rsidR="00DD02D0" w:rsidRPr="00887AEF">
        <w:rPr>
          <w:rFonts w:cstheme="minorHAnsi"/>
          <w:szCs w:val="24"/>
        </w:rPr>
        <w:t>eport</w:t>
      </w:r>
      <w:r w:rsidR="009820A9" w:rsidRPr="00887AEF">
        <w:rPr>
          <w:rFonts w:cstheme="minorHAnsi"/>
          <w:szCs w:val="24"/>
        </w:rPr>
        <w:t xml:space="preserve"> </w:t>
      </w:r>
      <w:r w:rsidRPr="00887AEF">
        <w:rPr>
          <w:rFonts w:cstheme="minorHAnsi"/>
          <w:szCs w:val="24"/>
        </w:rPr>
        <w:t xml:space="preserve">describes how </w:t>
      </w:r>
      <w:r w:rsidR="00D20BBF" w:rsidRPr="00887AEF">
        <w:rPr>
          <w:rFonts w:cstheme="minorHAnsi"/>
          <w:szCs w:val="24"/>
        </w:rPr>
        <w:t>today's digital era needs strong collaboration based on cooperation, resource-sharing and win-win arrangements that benefit governments, industry and users</w:t>
      </w:r>
      <w:r w:rsidRPr="00887AEF">
        <w:rPr>
          <w:rFonts w:cstheme="minorHAnsi"/>
          <w:szCs w:val="24"/>
        </w:rPr>
        <w:t xml:space="preserve"> alike</w:t>
      </w:r>
      <w:r w:rsidR="00D20BBF" w:rsidRPr="00887AEF">
        <w:rPr>
          <w:rFonts w:cstheme="minorHAnsi"/>
          <w:szCs w:val="24"/>
        </w:rPr>
        <w:t xml:space="preserve">. </w:t>
      </w:r>
      <w:r w:rsidRPr="00887AEF">
        <w:rPr>
          <w:rFonts w:cstheme="minorHAnsi"/>
          <w:szCs w:val="24"/>
        </w:rPr>
        <w:t xml:space="preserve">It looks at </w:t>
      </w:r>
      <w:r w:rsidR="00D20BBF" w:rsidRPr="00887AEF">
        <w:rPr>
          <w:rFonts w:cstheme="minorHAnsi"/>
          <w:szCs w:val="24"/>
        </w:rPr>
        <w:t xml:space="preserve">how BDT is increasing its efforts to forge win-win strategic partnerships, including with other </w:t>
      </w:r>
      <w:r w:rsidR="00DD02D0" w:rsidRPr="00887AEF">
        <w:rPr>
          <w:rFonts w:cstheme="minorHAnsi"/>
          <w:szCs w:val="24"/>
        </w:rPr>
        <w:t>United Nations o</w:t>
      </w:r>
      <w:r w:rsidR="00D20BBF" w:rsidRPr="00887AEF">
        <w:rPr>
          <w:rFonts w:cstheme="minorHAnsi"/>
          <w:szCs w:val="24"/>
        </w:rPr>
        <w:t>rgani</w:t>
      </w:r>
      <w:r w:rsidR="00DD02D0" w:rsidRPr="00887AEF">
        <w:rPr>
          <w:rFonts w:cstheme="minorHAnsi"/>
          <w:szCs w:val="24"/>
        </w:rPr>
        <w:t>z</w:t>
      </w:r>
      <w:r w:rsidR="00D20BBF" w:rsidRPr="00887AEF">
        <w:rPr>
          <w:rFonts w:cstheme="minorHAnsi"/>
          <w:szCs w:val="24"/>
        </w:rPr>
        <w:t>ations</w:t>
      </w:r>
      <w:r w:rsidRPr="00887AEF">
        <w:rPr>
          <w:rFonts w:cstheme="minorHAnsi"/>
          <w:szCs w:val="24"/>
        </w:rPr>
        <w:t>.</w:t>
      </w:r>
      <w:r w:rsidR="00D20BBF" w:rsidRPr="00887AEF">
        <w:rPr>
          <w:rFonts w:cstheme="minorHAnsi"/>
          <w:szCs w:val="24"/>
        </w:rPr>
        <w:t xml:space="preserve"> BDT continues to </w:t>
      </w:r>
      <w:r w:rsidR="00DD02D0" w:rsidRPr="00887AEF">
        <w:rPr>
          <w:rFonts w:cstheme="minorHAnsi"/>
          <w:szCs w:val="24"/>
        </w:rPr>
        <w:t>nurture</w:t>
      </w:r>
      <w:r w:rsidR="009820A9" w:rsidRPr="00887AEF">
        <w:rPr>
          <w:rFonts w:cstheme="minorHAnsi"/>
          <w:szCs w:val="24"/>
        </w:rPr>
        <w:t xml:space="preserve"> </w:t>
      </w:r>
      <w:r w:rsidR="00D20BBF" w:rsidRPr="00887AEF">
        <w:rPr>
          <w:rFonts w:cstheme="minorHAnsi"/>
          <w:szCs w:val="24"/>
        </w:rPr>
        <w:t xml:space="preserve">relationships with existing partners, </w:t>
      </w:r>
      <w:r w:rsidR="00DD02D0" w:rsidRPr="00887AEF">
        <w:rPr>
          <w:rFonts w:cstheme="minorHAnsi"/>
          <w:szCs w:val="24"/>
        </w:rPr>
        <w:lastRenderedPageBreak/>
        <w:t xml:space="preserve">and to </w:t>
      </w:r>
      <w:r w:rsidR="00D20BBF" w:rsidRPr="00887AEF">
        <w:rPr>
          <w:rFonts w:cstheme="minorHAnsi"/>
          <w:szCs w:val="24"/>
        </w:rPr>
        <w:t>identify and engage new partners, retain exi</w:t>
      </w:r>
      <w:r w:rsidR="00DD02D0" w:rsidRPr="00887AEF">
        <w:rPr>
          <w:rFonts w:cstheme="minorHAnsi"/>
          <w:szCs w:val="24"/>
        </w:rPr>
        <w:t>s</w:t>
      </w:r>
      <w:r w:rsidR="00D20BBF" w:rsidRPr="00887AEF">
        <w:rPr>
          <w:rFonts w:cstheme="minorHAnsi"/>
          <w:szCs w:val="24"/>
        </w:rPr>
        <w:t>ting and attract new ITU-D Sector Members aim</w:t>
      </w:r>
      <w:r w:rsidR="00F249C9" w:rsidRPr="00887AEF">
        <w:rPr>
          <w:rFonts w:cstheme="minorHAnsi"/>
          <w:szCs w:val="24"/>
        </w:rPr>
        <w:t xml:space="preserve">ing to </w:t>
      </w:r>
      <w:r w:rsidR="00D20BBF" w:rsidRPr="00887AEF">
        <w:rPr>
          <w:rFonts w:cstheme="minorHAnsi"/>
          <w:szCs w:val="24"/>
        </w:rPr>
        <w:t xml:space="preserve">attract resources to finance large-scale projects, including </w:t>
      </w:r>
      <w:r w:rsidR="00F249C9" w:rsidRPr="00887AEF">
        <w:rPr>
          <w:rFonts w:cstheme="minorHAnsi"/>
          <w:szCs w:val="24"/>
        </w:rPr>
        <w:t xml:space="preserve">the </w:t>
      </w:r>
      <w:r w:rsidR="00D20BBF" w:rsidRPr="00887AEF">
        <w:rPr>
          <w:rFonts w:cstheme="minorHAnsi"/>
          <w:szCs w:val="24"/>
        </w:rPr>
        <w:t>regional initiatives, to support an impactful implementation of</w:t>
      </w:r>
      <w:r w:rsidR="00F249C9" w:rsidRPr="00887AEF">
        <w:rPr>
          <w:rFonts w:cstheme="minorHAnsi"/>
          <w:szCs w:val="24"/>
        </w:rPr>
        <w:t xml:space="preserve"> the</w:t>
      </w:r>
      <w:r w:rsidR="00D20BBF" w:rsidRPr="00887AEF">
        <w:rPr>
          <w:rFonts w:cstheme="minorHAnsi"/>
          <w:szCs w:val="24"/>
        </w:rPr>
        <w:t xml:space="preserve"> </w:t>
      </w:r>
      <w:proofErr w:type="spellStart"/>
      <w:r w:rsidRPr="00887AEF">
        <w:rPr>
          <w:rFonts w:cstheme="minorHAnsi"/>
          <w:szCs w:val="24"/>
        </w:rPr>
        <w:t>BaAP</w:t>
      </w:r>
      <w:proofErr w:type="spellEnd"/>
      <w:r w:rsidRPr="00887AEF">
        <w:rPr>
          <w:rFonts w:cstheme="minorHAnsi"/>
          <w:szCs w:val="24"/>
        </w:rPr>
        <w:t xml:space="preserve"> </w:t>
      </w:r>
      <w:r w:rsidR="00D20BBF" w:rsidRPr="00887AEF">
        <w:rPr>
          <w:rFonts w:cstheme="minorHAnsi"/>
          <w:szCs w:val="24"/>
        </w:rPr>
        <w:t xml:space="preserve">at global, regional, and national levels. </w:t>
      </w:r>
    </w:p>
    <w:p w14:paraId="7E5B8E3D" w14:textId="52934599" w:rsidR="00D20BBF" w:rsidRPr="00887AEF" w:rsidRDefault="00D20BBF" w:rsidP="00887AEF">
      <w:pPr>
        <w:keepNext/>
        <w:spacing w:after="120"/>
        <w:rPr>
          <w:rFonts w:cstheme="minorHAnsi"/>
          <w:szCs w:val="24"/>
        </w:rPr>
      </w:pPr>
      <w:r w:rsidRPr="00887AEF">
        <w:rPr>
          <w:rFonts w:cstheme="minorHAnsi"/>
          <w:szCs w:val="24"/>
        </w:rPr>
        <w:t xml:space="preserve">Annex 1 to </w:t>
      </w:r>
      <w:r w:rsidR="00681CB9" w:rsidRPr="00887AEF">
        <w:rPr>
          <w:rFonts w:eastAsiaTheme="minorEastAsia" w:cstheme="minorHAnsi"/>
          <w:szCs w:val="24"/>
        </w:rPr>
        <w:t>Document 2</w:t>
      </w:r>
      <w:r w:rsidRPr="00887AEF">
        <w:rPr>
          <w:rFonts w:cstheme="minorHAnsi"/>
          <w:szCs w:val="24"/>
        </w:rPr>
        <w:t xml:space="preserve"> provides a map </w:t>
      </w:r>
      <w:r w:rsidR="00F249C9" w:rsidRPr="00887AEF">
        <w:rPr>
          <w:rFonts w:cstheme="minorHAnsi"/>
          <w:szCs w:val="24"/>
        </w:rPr>
        <w:t xml:space="preserve">showing the </w:t>
      </w:r>
      <w:r w:rsidRPr="00887AEF">
        <w:rPr>
          <w:rFonts w:cstheme="minorHAnsi"/>
          <w:szCs w:val="24"/>
        </w:rPr>
        <w:t xml:space="preserve">links between thematic priorities, study groups, ITU </w:t>
      </w:r>
      <w:r w:rsidR="007A08D4" w:rsidRPr="00887AEF">
        <w:rPr>
          <w:rFonts w:cstheme="minorHAnsi"/>
          <w:szCs w:val="24"/>
        </w:rPr>
        <w:t>r</w:t>
      </w:r>
      <w:r w:rsidRPr="00887AEF">
        <w:rPr>
          <w:rFonts w:cstheme="minorHAnsi"/>
          <w:szCs w:val="24"/>
        </w:rPr>
        <w:t xml:space="preserve">esolutions, BDT projects, BDT regional initiatives, </w:t>
      </w:r>
      <w:r w:rsidR="00F249C9" w:rsidRPr="00887AEF">
        <w:rPr>
          <w:rFonts w:cstheme="minorHAnsi"/>
          <w:szCs w:val="24"/>
        </w:rPr>
        <w:t xml:space="preserve">the </w:t>
      </w:r>
      <w:r w:rsidRPr="00887AEF">
        <w:rPr>
          <w:rFonts w:cstheme="minorHAnsi"/>
          <w:szCs w:val="24"/>
        </w:rPr>
        <w:t>SDGs</w:t>
      </w:r>
      <w:r w:rsidR="00F249C9" w:rsidRPr="00887AEF">
        <w:rPr>
          <w:rFonts w:cstheme="minorHAnsi"/>
          <w:szCs w:val="24"/>
        </w:rPr>
        <w:t>,</w:t>
      </w:r>
      <w:r w:rsidRPr="00887AEF">
        <w:rPr>
          <w:rFonts w:cstheme="minorHAnsi"/>
          <w:szCs w:val="24"/>
        </w:rPr>
        <w:t xml:space="preserve"> WSIS </w:t>
      </w:r>
      <w:r w:rsidR="00BB0038" w:rsidRPr="00887AEF">
        <w:rPr>
          <w:rFonts w:cstheme="minorHAnsi"/>
          <w:szCs w:val="24"/>
        </w:rPr>
        <w:t>a</w:t>
      </w:r>
      <w:r w:rsidRPr="00887AEF">
        <w:rPr>
          <w:rFonts w:cstheme="minorHAnsi"/>
          <w:szCs w:val="24"/>
        </w:rPr>
        <w:t xml:space="preserve">ction </w:t>
      </w:r>
      <w:r w:rsidR="00BB0038" w:rsidRPr="00887AEF">
        <w:rPr>
          <w:rFonts w:cstheme="minorHAnsi"/>
          <w:szCs w:val="24"/>
        </w:rPr>
        <w:t>l</w:t>
      </w:r>
      <w:r w:rsidRPr="00887AEF">
        <w:rPr>
          <w:rFonts w:cstheme="minorHAnsi"/>
          <w:szCs w:val="24"/>
        </w:rPr>
        <w:t>ines</w:t>
      </w:r>
      <w:r w:rsidR="00F249C9" w:rsidRPr="00887AEF">
        <w:rPr>
          <w:rFonts w:cstheme="minorHAnsi"/>
          <w:szCs w:val="24"/>
        </w:rPr>
        <w:t>,</w:t>
      </w:r>
      <w:r w:rsidRPr="00887AEF">
        <w:rPr>
          <w:rFonts w:cstheme="minorHAnsi"/>
          <w:szCs w:val="24"/>
        </w:rPr>
        <w:t xml:space="preserve"> and the ITU Connect 2030 Agenda.</w:t>
      </w:r>
      <w:r w:rsidR="009820A9" w:rsidRPr="00887AEF">
        <w:rPr>
          <w:rFonts w:cstheme="minorHAnsi"/>
          <w:szCs w:val="24"/>
        </w:rPr>
        <w:t xml:space="preserve"> </w:t>
      </w:r>
    </w:p>
    <w:tbl>
      <w:tblPr>
        <w:tblStyle w:val="TableGrid"/>
        <w:tblW w:w="0" w:type="auto"/>
        <w:tblLook w:val="04A0" w:firstRow="1" w:lastRow="0" w:firstColumn="1" w:lastColumn="0" w:noHBand="0" w:noVBand="1"/>
      </w:tblPr>
      <w:tblGrid>
        <w:gridCol w:w="9629"/>
      </w:tblGrid>
      <w:tr w:rsidR="00D65E2D" w:rsidRPr="00887AEF" w14:paraId="04154969" w14:textId="77777777" w:rsidTr="007C3825">
        <w:tc>
          <w:tcPr>
            <w:tcW w:w="9629" w:type="dxa"/>
          </w:tcPr>
          <w:p w14:paraId="049C87E0" w14:textId="1B970EC1" w:rsidR="00D65E2D" w:rsidRPr="00887AEF" w:rsidRDefault="00D13599" w:rsidP="00887AEF">
            <w:pPr>
              <w:spacing w:after="120"/>
              <w:rPr>
                <w:rFonts w:eastAsiaTheme="minorEastAsia" w:cstheme="minorHAnsi"/>
                <w:szCs w:val="24"/>
              </w:rPr>
            </w:pPr>
            <w:r w:rsidRPr="00887AEF">
              <w:rPr>
                <w:rFonts w:eastAsiaTheme="minorEastAsia" w:cstheme="minorHAnsi"/>
                <w:szCs w:val="24"/>
              </w:rPr>
              <w:t xml:space="preserve">TDAG underlined the importance of the report in Document 2, which is structured around the current 10 thematic priorities, and noted the ongoing discussions </w:t>
            </w:r>
            <w:r w:rsidR="008842B8" w:rsidRPr="00887AEF">
              <w:rPr>
                <w:rFonts w:eastAsiaTheme="minorEastAsia" w:cstheme="minorHAnsi"/>
                <w:szCs w:val="24"/>
              </w:rPr>
              <w:t xml:space="preserve">reflected principally in the </w:t>
            </w:r>
            <w:r w:rsidR="00DE20CA" w:rsidRPr="00887AEF">
              <w:rPr>
                <w:rFonts w:eastAsiaTheme="minorEastAsia" w:cstheme="minorHAnsi"/>
                <w:szCs w:val="24"/>
              </w:rPr>
              <w:t>TDAG-WG-</w:t>
            </w:r>
            <w:r w:rsidR="00F249C9" w:rsidRPr="00887AEF">
              <w:rPr>
                <w:rFonts w:eastAsiaTheme="minorEastAsia" w:cstheme="minorHAnsi"/>
                <w:szCs w:val="24"/>
              </w:rPr>
              <w:t xml:space="preserve">RDTP </w:t>
            </w:r>
            <w:r w:rsidRPr="00887AEF">
              <w:rPr>
                <w:rFonts w:eastAsiaTheme="minorEastAsia" w:cstheme="minorHAnsi"/>
                <w:szCs w:val="24"/>
              </w:rPr>
              <w:t>to reduce that number for the next four-year period.</w:t>
            </w:r>
          </w:p>
        </w:tc>
      </w:tr>
    </w:tbl>
    <w:p w14:paraId="522FFB0F" w14:textId="77777777" w:rsidR="000B4F6F" w:rsidRPr="00887AEF" w:rsidRDefault="000B4F6F" w:rsidP="00887AEF">
      <w:pPr>
        <w:keepNext/>
        <w:spacing w:after="120"/>
        <w:rPr>
          <w:rFonts w:cstheme="minorHAnsi"/>
          <w:b/>
          <w:bCs/>
          <w:szCs w:val="24"/>
        </w:rPr>
      </w:pPr>
      <w:r w:rsidRPr="00887AEF">
        <w:rPr>
          <w:rFonts w:cstheme="minorHAnsi"/>
          <w:b/>
          <w:bCs/>
          <w:szCs w:val="24"/>
        </w:rPr>
        <w:t>Reporting on the Youth Strategy implementation</w:t>
      </w:r>
    </w:p>
    <w:p w14:paraId="64282392" w14:textId="324DB9AB" w:rsidR="004E056F" w:rsidRPr="00887AEF" w:rsidRDefault="00674F27" w:rsidP="00887AEF">
      <w:pPr>
        <w:keepNext/>
        <w:spacing w:after="120"/>
        <w:rPr>
          <w:rFonts w:cstheme="minorHAnsi"/>
          <w:szCs w:val="24"/>
        </w:rPr>
      </w:pPr>
      <w:r w:rsidRPr="00887AEF">
        <w:rPr>
          <w:rFonts w:cstheme="minorHAnsi"/>
          <w:szCs w:val="24"/>
        </w:rPr>
        <w:t>TDAG endorsed the Youth Strategy in June 2020 and it aims to ensure meaningful participation of youth in ITU as key stakeholders in implementin</w:t>
      </w:r>
      <w:r w:rsidR="00F249C9" w:rsidRPr="00887AEF">
        <w:rPr>
          <w:rFonts w:cstheme="minorHAnsi"/>
          <w:szCs w:val="24"/>
        </w:rPr>
        <w:t xml:space="preserve">g </w:t>
      </w:r>
      <w:r w:rsidRPr="00887AEF">
        <w:rPr>
          <w:rFonts w:cstheme="minorHAnsi"/>
          <w:szCs w:val="24"/>
        </w:rPr>
        <w:t xml:space="preserve">the 2030 Agenda for Sustainable Development. </w:t>
      </w:r>
      <w:hyperlink r:id="rId17" w:history="1">
        <w:r w:rsidR="004A7D48" w:rsidRPr="00887AEF">
          <w:rPr>
            <w:rStyle w:val="Hyperlink"/>
            <w:rFonts w:cstheme="minorHAnsi"/>
            <w:szCs w:val="24"/>
          </w:rPr>
          <w:t xml:space="preserve">Document </w:t>
        </w:r>
        <w:r w:rsidR="00942CC4" w:rsidRPr="00887AEF">
          <w:rPr>
            <w:rStyle w:val="Hyperlink"/>
            <w:rFonts w:cstheme="minorHAnsi"/>
            <w:szCs w:val="24"/>
          </w:rPr>
          <w:t>23</w:t>
        </w:r>
      </w:hyperlink>
      <w:r w:rsidR="00182263" w:rsidRPr="00887AEF">
        <w:rPr>
          <w:rStyle w:val="Hyperlink"/>
          <w:rFonts w:cstheme="minorHAnsi"/>
          <w:szCs w:val="24"/>
        </w:rPr>
        <w:t xml:space="preserve"> </w:t>
      </w:r>
      <w:r w:rsidR="000B4F6F" w:rsidRPr="00887AEF">
        <w:rPr>
          <w:rFonts w:cstheme="minorHAnsi"/>
          <w:szCs w:val="24"/>
        </w:rPr>
        <w:t>provide</w:t>
      </w:r>
      <w:r w:rsidR="00630A82" w:rsidRPr="00887AEF">
        <w:rPr>
          <w:rFonts w:cstheme="minorHAnsi"/>
          <w:szCs w:val="24"/>
        </w:rPr>
        <w:t>d a</w:t>
      </w:r>
      <w:r w:rsidR="009820A9" w:rsidRPr="00887AEF">
        <w:rPr>
          <w:rFonts w:cstheme="minorHAnsi"/>
          <w:szCs w:val="24"/>
        </w:rPr>
        <w:t xml:space="preserve"> </w:t>
      </w:r>
      <w:r w:rsidR="00630A82" w:rsidRPr="00887AEF">
        <w:rPr>
          <w:rFonts w:cstheme="minorHAnsi"/>
          <w:szCs w:val="24"/>
        </w:rPr>
        <w:t xml:space="preserve">summary of </w:t>
      </w:r>
      <w:r w:rsidR="004E056F" w:rsidRPr="00887AEF">
        <w:rPr>
          <w:rFonts w:cstheme="minorHAnsi"/>
          <w:szCs w:val="24"/>
        </w:rPr>
        <w:t>activities</w:t>
      </w:r>
      <w:r w:rsidR="00630A82" w:rsidRPr="00887AEF">
        <w:rPr>
          <w:rFonts w:cstheme="minorHAnsi"/>
          <w:szCs w:val="24"/>
        </w:rPr>
        <w:t xml:space="preserve"> undertaken within the scope of the strategy designed </w:t>
      </w:r>
      <w:r w:rsidR="004E056F" w:rsidRPr="00887AEF">
        <w:rPr>
          <w:rFonts w:cstheme="minorHAnsi"/>
          <w:szCs w:val="24"/>
        </w:rPr>
        <w:t>around three</w:t>
      </w:r>
      <w:r w:rsidR="00373B07" w:rsidRPr="00887AEF">
        <w:rPr>
          <w:rFonts w:cstheme="minorHAnsi"/>
          <w:szCs w:val="24"/>
        </w:rPr>
        <w:t xml:space="preserve"> pillars</w:t>
      </w:r>
      <w:r w:rsidR="004E056F" w:rsidRPr="00887AEF">
        <w:rPr>
          <w:rFonts w:cstheme="minorHAnsi"/>
          <w:szCs w:val="24"/>
        </w:rPr>
        <w:t xml:space="preserve">: </w:t>
      </w:r>
    </w:p>
    <w:p w14:paraId="72E971C3" w14:textId="77777777" w:rsidR="004E056F" w:rsidRPr="00887AEF" w:rsidRDefault="004E056F" w:rsidP="00887AEF">
      <w:pPr>
        <w:overflowPunct/>
        <w:autoSpaceDE/>
        <w:autoSpaceDN/>
        <w:adjustRightInd/>
        <w:spacing w:after="120"/>
        <w:textAlignment w:val="auto"/>
        <w:rPr>
          <w:rFonts w:cstheme="minorHAnsi"/>
          <w:szCs w:val="24"/>
        </w:rPr>
      </w:pPr>
      <w:r w:rsidRPr="00887AEF">
        <w:rPr>
          <w:rFonts w:cstheme="minorHAnsi"/>
          <w:szCs w:val="24"/>
        </w:rPr>
        <w:t>EMPOWER: Supporting youth empowerment by creating a community of young leaders.</w:t>
      </w:r>
    </w:p>
    <w:p w14:paraId="00BE4692" w14:textId="77777777" w:rsidR="004E056F" w:rsidRPr="00887AEF" w:rsidRDefault="004E056F" w:rsidP="00887AEF">
      <w:pPr>
        <w:overflowPunct/>
        <w:autoSpaceDE/>
        <w:autoSpaceDN/>
        <w:adjustRightInd/>
        <w:spacing w:after="120"/>
        <w:textAlignment w:val="auto"/>
        <w:rPr>
          <w:rFonts w:cstheme="minorHAnsi"/>
          <w:szCs w:val="24"/>
        </w:rPr>
      </w:pPr>
      <w:r w:rsidRPr="00887AEF">
        <w:rPr>
          <w:rFonts w:cstheme="minorHAnsi"/>
          <w:szCs w:val="24"/>
        </w:rPr>
        <w:t>ENGAGE: Bringing young people together to engage with ITU and its members.</w:t>
      </w:r>
    </w:p>
    <w:p w14:paraId="1EA604EA" w14:textId="77777777" w:rsidR="004E056F" w:rsidRPr="00887AEF" w:rsidRDefault="004E056F" w:rsidP="00887AEF">
      <w:pPr>
        <w:overflowPunct/>
        <w:autoSpaceDE/>
        <w:autoSpaceDN/>
        <w:adjustRightInd/>
        <w:spacing w:after="120"/>
        <w:textAlignment w:val="auto"/>
        <w:rPr>
          <w:rFonts w:cstheme="minorHAnsi"/>
          <w:szCs w:val="24"/>
        </w:rPr>
      </w:pPr>
      <w:r w:rsidRPr="00887AEF">
        <w:rPr>
          <w:rFonts w:cstheme="minorHAnsi"/>
          <w:szCs w:val="24"/>
        </w:rPr>
        <w:t>PARTICIPATE: Fostering youth dialogue and participation in ITU activities and decision-making processes.</w:t>
      </w:r>
    </w:p>
    <w:p w14:paraId="45E89AA9" w14:textId="5F3EF96C" w:rsidR="006302D7" w:rsidRPr="00887AEF" w:rsidRDefault="00681CB9" w:rsidP="00887AEF">
      <w:pPr>
        <w:spacing w:after="120"/>
        <w:rPr>
          <w:rFonts w:cstheme="minorHAnsi"/>
          <w:szCs w:val="24"/>
        </w:rPr>
      </w:pPr>
      <w:r w:rsidRPr="00887AEF">
        <w:rPr>
          <w:rFonts w:cstheme="minorHAnsi"/>
          <w:szCs w:val="24"/>
        </w:rPr>
        <w:t>Y</w:t>
      </w:r>
      <w:r w:rsidR="00153C61" w:rsidRPr="00887AEF">
        <w:rPr>
          <w:rFonts w:cstheme="minorHAnsi"/>
          <w:szCs w:val="24"/>
        </w:rPr>
        <w:t xml:space="preserve">outh from each region </w:t>
      </w:r>
      <w:r w:rsidR="001F5577" w:rsidRPr="00887AEF">
        <w:rPr>
          <w:rFonts w:cstheme="minorHAnsi"/>
          <w:szCs w:val="24"/>
        </w:rPr>
        <w:t xml:space="preserve">were </w:t>
      </w:r>
      <w:r w:rsidR="00153C61" w:rsidRPr="00887AEF">
        <w:rPr>
          <w:rFonts w:cstheme="minorHAnsi"/>
          <w:szCs w:val="24"/>
        </w:rPr>
        <w:t>called upon to contribute to the preparatory process for WTDC</w:t>
      </w:r>
      <w:r w:rsidR="009820A9" w:rsidRPr="00887AEF">
        <w:rPr>
          <w:rFonts w:cstheme="minorHAnsi"/>
          <w:szCs w:val="24"/>
        </w:rPr>
        <w:t xml:space="preserve"> </w:t>
      </w:r>
      <w:r w:rsidR="00153C61" w:rsidRPr="00887AEF">
        <w:rPr>
          <w:rFonts w:cstheme="minorHAnsi"/>
          <w:szCs w:val="24"/>
        </w:rPr>
        <w:t xml:space="preserve">and the </w:t>
      </w:r>
      <w:r w:rsidRPr="00887AEF">
        <w:rPr>
          <w:rFonts w:cstheme="minorHAnsi"/>
          <w:szCs w:val="24"/>
        </w:rPr>
        <w:t>r</w:t>
      </w:r>
      <w:r w:rsidR="00153C61" w:rsidRPr="00887AEF">
        <w:rPr>
          <w:rFonts w:cstheme="minorHAnsi"/>
          <w:szCs w:val="24"/>
        </w:rPr>
        <w:t xml:space="preserve">egional </w:t>
      </w:r>
      <w:r w:rsidRPr="00887AEF">
        <w:rPr>
          <w:rFonts w:cstheme="minorHAnsi"/>
          <w:szCs w:val="24"/>
        </w:rPr>
        <w:t>p</w:t>
      </w:r>
      <w:r w:rsidR="00153C61" w:rsidRPr="00887AEF">
        <w:rPr>
          <w:rFonts w:cstheme="minorHAnsi"/>
          <w:szCs w:val="24"/>
        </w:rPr>
        <w:t xml:space="preserve">reparatory </w:t>
      </w:r>
      <w:r w:rsidRPr="00887AEF">
        <w:rPr>
          <w:rFonts w:cstheme="minorHAnsi"/>
          <w:szCs w:val="24"/>
        </w:rPr>
        <w:t>m</w:t>
      </w:r>
      <w:r w:rsidR="00153C61" w:rsidRPr="00887AEF">
        <w:rPr>
          <w:rFonts w:cstheme="minorHAnsi"/>
          <w:szCs w:val="24"/>
        </w:rPr>
        <w:t>eetings (RPM</w:t>
      </w:r>
      <w:r w:rsidR="001F5577" w:rsidRPr="00887AEF">
        <w:rPr>
          <w:rFonts w:cstheme="minorHAnsi"/>
          <w:szCs w:val="24"/>
        </w:rPr>
        <w:t>s</w:t>
      </w:r>
      <w:r w:rsidR="00153C61" w:rsidRPr="00887AEF">
        <w:rPr>
          <w:rFonts w:cstheme="minorHAnsi"/>
          <w:szCs w:val="24"/>
        </w:rPr>
        <w:t xml:space="preserve">). </w:t>
      </w:r>
      <w:r w:rsidRPr="00887AEF">
        <w:rPr>
          <w:rFonts w:cstheme="minorHAnsi"/>
          <w:szCs w:val="24"/>
        </w:rPr>
        <w:t>In this regard, s</w:t>
      </w:r>
      <w:r w:rsidR="00153C61" w:rsidRPr="00887AEF">
        <w:rPr>
          <w:rFonts w:cstheme="minorHAnsi"/>
          <w:szCs w:val="24"/>
        </w:rPr>
        <w:t xml:space="preserve">ix Generation Connect Regional Youth Groups </w:t>
      </w:r>
      <w:r w:rsidR="00630A82" w:rsidRPr="00887AEF">
        <w:rPr>
          <w:rFonts w:cstheme="minorHAnsi"/>
          <w:szCs w:val="24"/>
        </w:rPr>
        <w:t xml:space="preserve">were </w:t>
      </w:r>
      <w:r w:rsidR="00153C61" w:rsidRPr="00887AEF">
        <w:rPr>
          <w:rFonts w:cstheme="minorHAnsi"/>
          <w:szCs w:val="24"/>
        </w:rPr>
        <w:t xml:space="preserve">established and presented at </w:t>
      </w:r>
      <w:r w:rsidRPr="00887AEF">
        <w:rPr>
          <w:rFonts w:cstheme="minorHAnsi"/>
          <w:szCs w:val="24"/>
        </w:rPr>
        <w:t xml:space="preserve">all six </w:t>
      </w:r>
      <w:r w:rsidR="00153C61" w:rsidRPr="00887AEF">
        <w:rPr>
          <w:rFonts w:cstheme="minorHAnsi"/>
          <w:szCs w:val="24"/>
        </w:rPr>
        <w:t xml:space="preserve">RPMs. Members of each Regional Youth Group </w:t>
      </w:r>
      <w:r w:rsidR="00630A82" w:rsidRPr="00887AEF">
        <w:rPr>
          <w:rFonts w:cstheme="minorHAnsi"/>
          <w:szCs w:val="24"/>
        </w:rPr>
        <w:t xml:space="preserve">were </w:t>
      </w:r>
      <w:r w:rsidR="00153C61" w:rsidRPr="00887AEF">
        <w:rPr>
          <w:rFonts w:cstheme="minorHAnsi"/>
          <w:szCs w:val="24"/>
        </w:rPr>
        <w:t>selected through a competitive and open process</w:t>
      </w:r>
      <w:r w:rsidR="006D7A3C" w:rsidRPr="00887AEF">
        <w:rPr>
          <w:rFonts w:cstheme="minorHAnsi"/>
          <w:szCs w:val="24"/>
        </w:rPr>
        <w:t xml:space="preserve"> and</w:t>
      </w:r>
      <w:r w:rsidR="00182263" w:rsidRPr="00887AEF">
        <w:rPr>
          <w:rFonts w:cstheme="minorHAnsi"/>
          <w:szCs w:val="24"/>
        </w:rPr>
        <w:t xml:space="preserve"> </w:t>
      </w:r>
      <w:r w:rsidR="008D0F4C" w:rsidRPr="00887AEF">
        <w:rPr>
          <w:rFonts w:cstheme="minorHAnsi"/>
          <w:szCs w:val="24"/>
        </w:rPr>
        <w:t>were t</w:t>
      </w:r>
      <w:r w:rsidR="00182263" w:rsidRPr="00887AEF">
        <w:rPr>
          <w:rFonts w:cstheme="minorHAnsi"/>
          <w:szCs w:val="24"/>
        </w:rPr>
        <w:t>asked to develop a document providing their views on priorities of relevance to each region</w:t>
      </w:r>
      <w:r w:rsidR="008D0F4C" w:rsidRPr="00887AEF">
        <w:rPr>
          <w:rFonts w:cstheme="minorHAnsi"/>
          <w:szCs w:val="24"/>
        </w:rPr>
        <w:t xml:space="preserve"> as input to RPMs.</w:t>
      </w:r>
      <w:r w:rsidR="00065AE5" w:rsidRPr="00887AEF">
        <w:rPr>
          <w:rFonts w:cstheme="minorHAnsi"/>
          <w:szCs w:val="24"/>
        </w:rPr>
        <w:t xml:space="preserve"> </w:t>
      </w:r>
      <w:r w:rsidR="007936B2" w:rsidRPr="00887AEF">
        <w:rPr>
          <w:rFonts w:cstheme="minorHAnsi"/>
          <w:szCs w:val="24"/>
        </w:rPr>
        <w:t xml:space="preserve">The competitive process </w:t>
      </w:r>
      <w:r w:rsidR="00DB770A" w:rsidRPr="00887AEF">
        <w:rPr>
          <w:rFonts w:cstheme="minorHAnsi"/>
          <w:szCs w:val="24"/>
        </w:rPr>
        <w:t xml:space="preserve">involved </w:t>
      </w:r>
      <w:r w:rsidR="006302D7" w:rsidRPr="00887AEF">
        <w:rPr>
          <w:rFonts w:cstheme="minorHAnsi"/>
          <w:szCs w:val="24"/>
        </w:rPr>
        <w:t>each ITU regional office issu</w:t>
      </w:r>
      <w:r w:rsidR="00DB770A" w:rsidRPr="00887AEF">
        <w:rPr>
          <w:rFonts w:cstheme="minorHAnsi"/>
          <w:szCs w:val="24"/>
        </w:rPr>
        <w:t>ing a</w:t>
      </w:r>
      <w:r w:rsidR="006302D7" w:rsidRPr="00887AEF">
        <w:rPr>
          <w:rFonts w:cstheme="minorHAnsi"/>
          <w:szCs w:val="24"/>
        </w:rPr>
        <w:t xml:space="preserve"> call for nominations targeting</w:t>
      </w:r>
      <w:r w:rsidR="00065AE5" w:rsidRPr="00887AEF">
        <w:rPr>
          <w:rFonts w:cstheme="minorHAnsi"/>
          <w:szCs w:val="24"/>
        </w:rPr>
        <w:t xml:space="preserve"> </w:t>
      </w:r>
      <w:r w:rsidR="006302D7" w:rsidRPr="00887AEF">
        <w:rPr>
          <w:rFonts w:cstheme="minorHAnsi"/>
          <w:szCs w:val="24"/>
        </w:rPr>
        <w:t xml:space="preserve">youth </w:t>
      </w:r>
      <w:r w:rsidR="00DF410D" w:rsidRPr="00887AEF">
        <w:rPr>
          <w:rFonts w:cstheme="minorHAnsi"/>
          <w:szCs w:val="24"/>
        </w:rPr>
        <w:t xml:space="preserve">aged </w:t>
      </w:r>
      <w:r w:rsidR="007936B2" w:rsidRPr="00887AEF">
        <w:rPr>
          <w:rFonts w:cstheme="minorHAnsi"/>
          <w:szCs w:val="24"/>
        </w:rPr>
        <w:t>between 18 and 24.</w:t>
      </w:r>
      <w:r w:rsidR="006302D7" w:rsidRPr="00887AEF">
        <w:rPr>
          <w:rFonts w:cstheme="minorHAnsi"/>
          <w:szCs w:val="24"/>
        </w:rPr>
        <w:t xml:space="preserve"> Youth in each region were thus invited to submit their candidatures online. Each region then carried out an</w:t>
      </w:r>
      <w:r w:rsidR="00065AE5" w:rsidRPr="00887AEF">
        <w:rPr>
          <w:rFonts w:cstheme="minorHAnsi"/>
          <w:szCs w:val="24"/>
        </w:rPr>
        <w:t xml:space="preserve"> </w:t>
      </w:r>
      <w:r w:rsidR="006302D7" w:rsidRPr="00887AEF">
        <w:rPr>
          <w:rFonts w:cstheme="minorHAnsi"/>
          <w:szCs w:val="24"/>
        </w:rPr>
        <w:t>in-depth analysis of candidatures received</w:t>
      </w:r>
      <w:r w:rsidR="00DB770A" w:rsidRPr="00887AEF">
        <w:rPr>
          <w:rFonts w:cstheme="minorHAnsi"/>
          <w:szCs w:val="24"/>
        </w:rPr>
        <w:t xml:space="preserve">, made its selection and </w:t>
      </w:r>
      <w:r w:rsidR="006302D7" w:rsidRPr="00887AEF">
        <w:rPr>
          <w:rFonts w:cstheme="minorHAnsi"/>
          <w:szCs w:val="24"/>
        </w:rPr>
        <w:t xml:space="preserve">announced the composition of </w:t>
      </w:r>
      <w:r w:rsidR="00DB770A" w:rsidRPr="00887AEF">
        <w:rPr>
          <w:rFonts w:cstheme="minorHAnsi"/>
          <w:szCs w:val="24"/>
        </w:rPr>
        <w:t xml:space="preserve">its </w:t>
      </w:r>
      <w:r w:rsidR="006302D7" w:rsidRPr="00887AEF">
        <w:rPr>
          <w:rFonts w:cstheme="minorHAnsi"/>
          <w:szCs w:val="24"/>
        </w:rPr>
        <w:t>Youth Group.</w:t>
      </w:r>
      <w:r w:rsidR="00065AE5" w:rsidRPr="00887AEF">
        <w:rPr>
          <w:rFonts w:cstheme="minorHAnsi"/>
          <w:szCs w:val="24"/>
        </w:rPr>
        <w:t xml:space="preserve"> </w:t>
      </w:r>
    </w:p>
    <w:p w14:paraId="0171F42B" w14:textId="76E1EF92" w:rsidR="00153C61" w:rsidRPr="00887AEF" w:rsidRDefault="008D0F4C" w:rsidP="00887AEF">
      <w:pPr>
        <w:overflowPunct/>
        <w:autoSpaceDE/>
        <w:autoSpaceDN/>
        <w:adjustRightInd/>
        <w:spacing w:after="120"/>
        <w:textAlignment w:val="auto"/>
        <w:rPr>
          <w:rFonts w:cstheme="minorHAnsi"/>
          <w:b/>
          <w:szCs w:val="24"/>
        </w:rPr>
      </w:pPr>
      <w:r w:rsidRPr="00887AEF">
        <w:rPr>
          <w:rFonts w:cstheme="minorHAnsi"/>
          <w:b/>
          <w:szCs w:val="24"/>
        </w:rPr>
        <w:t>In addition, t</w:t>
      </w:r>
      <w:r w:rsidR="00153C61" w:rsidRPr="00887AEF">
        <w:rPr>
          <w:rFonts w:cstheme="minorHAnsi"/>
          <w:b/>
          <w:szCs w:val="24"/>
        </w:rPr>
        <w:t xml:space="preserve">he Generation Connect Visionaries Board </w:t>
      </w:r>
      <w:r w:rsidR="00DB770A" w:rsidRPr="00887AEF">
        <w:rPr>
          <w:rFonts w:cstheme="minorHAnsi"/>
          <w:b/>
          <w:szCs w:val="24"/>
        </w:rPr>
        <w:t xml:space="preserve">has been </w:t>
      </w:r>
      <w:r w:rsidR="00153C61" w:rsidRPr="00887AEF">
        <w:rPr>
          <w:rFonts w:cstheme="minorHAnsi"/>
          <w:b/>
          <w:szCs w:val="24"/>
        </w:rPr>
        <w:t xml:space="preserve">established to offer strategic high-level guidance to ITU youth-related </w:t>
      </w:r>
      <w:proofErr w:type="gramStart"/>
      <w:r w:rsidR="00153C61" w:rsidRPr="00887AEF">
        <w:rPr>
          <w:rFonts w:cstheme="minorHAnsi"/>
          <w:b/>
          <w:szCs w:val="24"/>
        </w:rPr>
        <w:t>work, and</w:t>
      </w:r>
      <w:proofErr w:type="gramEnd"/>
      <w:r w:rsidR="00153C61" w:rsidRPr="00887AEF">
        <w:rPr>
          <w:rFonts w:cstheme="minorHAnsi"/>
          <w:b/>
          <w:szCs w:val="24"/>
        </w:rPr>
        <w:t xml:space="preserve"> held its first meeting</w:t>
      </w:r>
      <w:r w:rsidR="009820A9" w:rsidRPr="00887AEF">
        <w:rPr>
          <w:rFonts w:cstheme="minorHAnsi"/>
          <w:b/>
          <w:szCs w:val="24"/>
        </w:rPr>
        <w:t xml:space="preserve"> </w:t>
      </w:r>
      <w:r w:rsidR="00153C61" w:rsidRPr="00887AEF">
        <w:rPr>
          <w:rFonts w:cstheme="minorHAnsi"/>
          <w:b/>
          <w:szCs w:val="24"/>
        </w:rPr>
        <w:t>in April 2021.</w:t>
      </w:r>
    </w:p>
    <w:p w14:paraId="07929A0B" w14:textId="0C85B382" w:rsidR="00373B07" w:rsidRPr="00887AEF" w:rsidRDefault="00153C61" w:rsidP="00887AEF">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120" w:after="120"/>
        <w:ind w:hanging="1"/>
        <w:rPr>
          <w:rFonts w:asciiTheme="minorHAnsi" w:hAnsiTheme="minorHAnsi" w:cstheme="minorHAnsi"/>
        </w:rPr>
      </w:pPr>
      <w:r w:rsidRPr="00887AEF">
        <w:rPr>
          <w:rFonts w:asciiTheme="minorHAnsi" w:hAnsiTheme="minorHAnsi" w:cstheme="minorHAnsi"/>
        </w:rPr>
        <w:t>S</w:t>
      </w:r>
      <w:r w:rsidR="000B4F6F" w:rsidRPr="00887AEF">
        <w:rPr>
          <w:rFonts w:asciiTheme="minorHAnsi" w:hAnsiTheme="minorHAnsi" w:cstheme="minorHAnsi"/>
        </w:rPr>
        <w:t xml:space="preserve">ignificant progress </w:t>
      </w:r>
      <w:r w:rsidRPr="00887AEF">
        <w:rPr>
          <w:rFonts w:asciiTheme="minorHAnsi" w:hAnsiTheme="minorHAnsi" w:cstheme="minorHAnsi"/>
        </w:rPr>
        <w:t xml:space="preserve">has been made </w:t>
      </w:r>
      <w:r w:rsidR="000B4F6F" w:rsidRPr="00887AEF">
        <w:rPr>
          <w:rFonts w:asciiTheme="minorHAnsi" w:hAnsiTheme="minorHAnsi" w:cstheme="minorHAnsi"/>
        </w:rPr>
        <w:t xml:space="preserve">in </w:t>
      </w:r>
      <w:r w:rsidRPr="00887AEF">
        <w:rPr>
          <w:rFonts w:asciiTheme="minorHAnsi" w:hAnsiTheme="minorHAnsi" w:cstheme="minorHAnsi"/>
        </w:rPr>
        <w:t xml:space="preserve">implementing </w:t>
      </w:r>
      <w:r w:rsidR="000B4F6F" w:rsidRPr="00887AEF">
        <w:rPr>
          <w:rFonts w:asciiTheme="minorHAnsi" w:hAnsiTheme="minorHAnsi" w:cstheme="minorHAnsi"/>
        </w:rPr>
        <w:t xml:space="preserve">the strategy, </w:t>
      </w:r>
      <w:r w:rsidR="00182263" w:rsidRPr="00887AEF">
        <w:rPr>
          <w:rFonts w:asciiTheme="minorHAnsi" w:hAnsiTheme="minorHAnsi" w:cstheme="minorHAnsi"/>
        </w:rPr>
        <w:t xml:space="preserve">but there is a need </w:t>
      </w:r>
      <w:r w:rsidR="000B4F6F" w:rsidRPr="00887AEF">
        <w:rPr>
          <w:rFonts w:asciiTheme="minorHAnsi" w:hAnsiTheme="minorHAnsi" w:cstheme="minorHAnsi"/>
        </w:rPr>
        <w:t>to strengthen resource mobilization</w:t>
      </w:r>
      <w:r w:rsidR="00630A82" w:rsidRPr="00887AEF">
        <w:rPr>
          <w:rFonts w:asciiTheme="minorHAnsi" w:hAnsiTheme="minorHAnsi" w:cstheme="minorHAnsi"/>
        </w:rPr>
        <w:t>;</w:t>
      </w:r>
      <w:r w:rsidR="000B4F6F" w:rsidRPr="00887AEF">
        <w:rPr>
          <w:rFonts w:asciiTheme="minorHAnsi" w:hAnsiTheme="minorHAnsi" w:cstheme="minorHAnsi"/>
        </w:rPr>
        <w:t xml:space="preserve"> and </w:t>
      </w:r>
      <w:r w:rsidR="00182263" w:rsidRPr="00887AEF">
        <w:rPr>
          <w:rFonts w:asciiTheme="minorHAnsi" w:hAnsiTheme="minorHAnsi" w:cstheme="minorHAnsi"/>
        </w:rPr>
        <w:t xml:space="preserve">BDT expressed the hope that this </w:t>
      </w:r>
      <w:r w:rsidR="000B4F6F" w:rsidRPr="00887AEF">
        <w:rPr>
          <w:rFonts w:asciiTheme="minorHAnsi" w:hAnsiTheme="minorHAnsi" w:cstheme="minorHAnsi"/>
        </w:rPr>
        <w:t xml:space="preserve">brief update will encourage </w:t>
      </w:r>
      <w:r w:rsidR="00630A82" w:rsidRPr="00887AEF">
        <w:rPr>
          <w:rFonts w:asciiTheme="minorHAnsi" w:hAnsiTheme="minorHAnsi" w:cstheme="minorHAnsi"/>
        </w:rPr>
        <w:t xml:space="preserve">ITU </w:t>
      </w:r>
      <w:r w:rsidR="000B4F6F" w:rsidRPr="00887AEF">
        <w:rPr>
          <w:rFonts w:asciiTheme="minorHAnsi" w:hAnsiTheme="minorHAnsi" w:cstheme="minorHAnsi"/>
        </w:rPr>
        <w:t>members to express interest in the strategy and invest in</w:t>
      </w:r>
      <w:r w:rsidR="00182263" w:rsidRPr="00887AEF">
        <w:rPr>
          <w:rFonts w:asciiTheme="minorHAnsi" w:hAnsiTheme="minorHAnsi" w:cstheme="minorHAnsi"/>
        </w:rPr>
        <w:t xml:space="preserve"> youth</w:t>
      </w:r>
      <w:r w:rsidR="00BB59B2" w:rsidRPr="00887AEF">
        <w:rPr>
          <w:rFonts w:asciiTheme="minorHAnsi" w:hAnsiTheme="minorHAnsi" w:cstheme="minorHAnsi"/>
        </w:rPr>
        <w:t xml:space="preserve">. </w:t>
      </w:r>
      <w:r w:rsidR="008D0F4C" w:rsidRPr="00887AEF">
        <w:rPr>
          <w:rFonts w:asciiTheme="minorHAnsi" w:hAnsiTheme="minorHAnsi" w:cstheme="minorHAnsi"/>
        </w:rPr>
        <w:t xml:space="preserve">The presentation of this </w:t>
      </w:r>
      <w:r w:rsidR="00BB59B2" w:rsidRPr="00887AEF">
        <w:rPr>
          <w:rFonts w:asciiTheme="minorHAnsi" w:hAnsiTheme="minorHAnsi" w:cstheme="minorHAnsi"/>
        </w:rPr>
        <w:t xml:space="preserve">document </w:t>
      </w:r>
      <w:r w:rsidR="008D0F4C" w:rsidRPr="00887AEF">
        <w:rPr>
          <w:rFonts w:asciiTheme="minorHAnsi" w:hAnsiTheme="minorHAnsi" w:cstheme="minorHAnsi"/>
        </w:rPr>
        <w:t xml:space="preserve">ended with an invitation to </w:t>
      </w:r>
      <w:r w:rsidRPr="00887AEF">
        <w:rPr>
          <w:rFonts w:asciiTheme="minorHAnsi" w:hAnsiTheme="minorHAnsi" w:cstheme="minorHAnsi"/>
        </w:rPr>
        <w:t xml:space="preserve">TDAG to </w:t>
      </w:r>
      <w:r w:rsidR="008D0F4C" w:rsidRPr="00887AEF">
        <w:rPr>
          <w:rFonts w:asciiTheme="minorHAnsi" w:hAnsiTheme="minorHAnsi" w:cstheme="minorHAnsi"/>
        </w:rPr>
        <w:t xml:space="preserve">participate in </w:t>
      </w:r>
      <w:r w:rsidR="00182263" w:rsidRPr="00887AEF">
        <w:rPr>
          <w:rFonts w:asciiTheme="minorHAnsi" w:hAnsiTheme="minorHAnsi" w:cstheme="minorHAnsi"/>
        </w:rPr>
        <w:t xml:space="preserve">a side event </w:t>
      </w:r>
      <w:r w:rsidRPr="00887AEF">
        <w:rPr>
          <w:rFonts w:asciiTheme="minorHAnsi" w:hAnsiTheme="minorHAnsi" w:cstheme="minorHAnsi"/>
        </w:rPr>
        <w:t>for youth</w:t>
      </w:r>
      <w:r w:rsidR="00E83267" w:rsidRPr="00887AEF">
        <w:rPr>
          <w:rFonts w:asciiTheme="minorHAnsi" w:hAnsiTheme="minorHAnsi" w:cstheme="minorHAnsi"/>
        </w:rPr>
        <w:t>.</w:t>
      </w:r>
      <w:r w:rsidRPr="00887AEF">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629"/>
      </w:tblGrid>
      <w:tr w:rsidR="00062D6A" w:rsidRPr="00887AEF" w14:paraId="345F1094" w14:textId="77777777" w:rsidTr="001F70F3">
        <w:tc>
          <w:tcPr>
            <w:tcW w:w="9629" w:type="dxa"/>
          </w:tcPr>
          <w:p w14:paraId="002F5F13" w14:textId="550CA479" w:rsidR="00062D6A" w:rsidRPr="00887AEF" w:rsidRDefault="00D13599" w:rsidP="00887AEF">
            <w:pPr>
              <w:spacing w:after="120"/>
              <w:rPr>
                <w:rFonts w:cstheme="minorHAnsi"/>
                <w:color w:val="000000" w:themeColor="text1"/>
                <w:szCs w:val="24"/>
              </w:rPr>
            </w:pPr>
            <w:r w:rsidRPr="00887AEF">
              <w:rPr>
                <w:rFonts w:eastAsiaTheme="minorEastAsia" w:cstheme="minorHAnsi"/>
                <w:szCs w:val="24"/>
              </w:rPr>
              <w:t xml:space="preserve">TDAG noted the </w:t>
            </w:r>
            <w:r w:rsidR="006C7650" w:rsidRPr="00887AEF">
              <w:rPr>
                <w:rFonts w:eastAsiaTheme="minorEastAsia" w:cstheme="minorHAnsi"/>
                <w:szCs w:val="24"/>
              </w:rPr>
              <w:t xml:space="preserve">report </w:t>
            </w:r>
            <w:r w:rsidR="00A3328C" w:rsidRPr="00887AEF">
              <w:rPr>
                <w:rFonts w:eastAsiaTheme="minorEastAsia" w:cstheme="minorHAnsi"/>
                <w:szCs w:val="24"/>
              </w:rPr>
              <w:t xml:space="preserve">and the related presentations by the youth representatives </w:t>
            </w:r>
            <w:r w:rsidR="00976D52" w:rsidRPr="00887AEF">
              <w:rPr>
                <w:rFonts w:eastAsiaTheme="minorEastAsia" w:cstheme="minorHAnsi"/>
                <w:szCs w:val="24"/>
              </w:rPr>
              <w:t xml:space="preserve">with </w:t>
            </w:r>
            <w:r w:rsidR="006C7650" w:rsidRPr="00887AEF">
              <w:rPr>
                <w:rFonts w:eastAsiaTheme="minorEastAsia" w:cstheme="minorHAnsi"/>
                <w:szCs w:val="24"/>
              </w:rPr>
              <w:t xml:space="preserve">enthusiasm and </w:t>
            </w:r>
            <w:r w:rsidR="00976D52" w:rsidRPr="00887AEF">
              <w:rPr>
                <w:rFonts w:eastAsiaTheme="minorEastAsia" w:cstheme="minorHAnsi"/>
                <w:szCs w:val="24"/>
              </w:rPr>
              <w:t>appreciation</w:t>
            </w:r>
            <w:r w:rsidRPr="00887AEF">
              <w:rPr>
                <w:rFonts w:eastAsiaTheme="minorEastAsia" w:cstheme="minorHAnsi"/>
                <w:szCs w:val="24"/>
              </w:rPr>
              <w:t>, welcomed the youth initiatives as refreshing, and underscored the importance of investing in youth</w:t>
            </w:r>
            <w:r w:rsidR="00A3328C" w:rsidRPr="00887AEF">
              <w:rPr>
                <w:rFonts w:eastAsiaTheme="minorEastAsia" w:cstheme="minorHAnsi"/>
                <w:szCs w:val="24"/>
              </w:rPr>
              <w:t>,</w:t>
            </w:r>
            <w:r w:rsidRPr="00887AEF">
              <w:rPr>
                <w:rFonts w:eastAsiaTheme="minorEastAsia" w:cstheme="minorHAnsi"/>
                <w:szCs w:val="24"/>
              </w:rPr>
              <w:t xml:space="preserve"> </w:t>
            </w:r>
            <w:r w:rsidR="001E19E4" w:rsidRPr="00887AEF">
              <w:rPr>
                <w:rFonts w:eastAsiaTheme="minorEastAsia" w:cstheme="minorHAnsi"/>
                <w:szCs w:val="24"/>
              </w:rPr>
              <w:t xml:space="preserve">in </w:t>
            </w:r>
            <w:r w:rsidRPr="00887AEF">
              <w:rPr>
                <w:rFonts w:eastAsiaTheme="minorEastAsia" w:cstheme="minorHAnsi"/>
                <w:szCs w:val="24"/>
              </w:rPr>
              <w:t>including the</w:t>
            </w:r>
            <w:r w:rsidR="00A3328C" w:rsidRPr="00887AEF">
              <w:rPr>
                <w:rFonts w:eastAsiaTheme="minorEastAsia" w:cstheme="minorHAnsi"/>
                <w:szCs w:val="24"/>
              </w:rPr>
              <w:t xml:space="preserve">m in </w:t>
            </w:r>
            <w:r w:rsidR="00DF410D" w:rsidRPr="00887AEF">
              <w:rPr>
                <w:rFonts w:eastAsiaTheme="minorEastAsia" w:cstheme="minorHAnsi"/>
                <w:szCs w:val="24"/>
              </w:rPr>
              <w:t>TDAG</w:t>
            </w:r>
            <w:r w:rsidR="00065AE5" w:rsidRPr="00887AEF">
              <w:rPr>
                <w:rFonts w:eastAsiaTheme="minorEastAsia" w:cstheme="minorHAnsi"/>
                <w:szCs w:val="24"/>
              </w:rPr>
              <w:t xml:space="preserve"> </w:t>
            </w:r>
            <w:r w:rsidR="00A3328C" w:rsidRPr="00887AEF">
              <w:rPr>
                <w:rFonts w:eastAsiaTheme="minorEastAsia" w:cstheme="minorHAnsi"/>
                <w:szCs w:val="24"/>
              </w:rPr>
              <w:t>activities and taking their perspectives into account</w:t>
            </w:r>
            <w:r w:rsidRPr="00887AEF">
              <w:rPr>
                <w:rFonts w:eastAsiaTheme="minorEastAsia" w:cstheme="minorHAnsi"/>
                <w:szCs w:val="24"/>
              </w:rPr>
              <w:t xml:space="preserve"> in the work of ITU.</w:t>
            </w:r>
          </w:p>
        </w:tc>
      </w:tr>
    </w:tbl>
    <w:p w14:paraId="3E0BCBD8" w14:textId="5ACF4028" w:rsidR="00EB02E7" w:rsidRPr="00887AEF" w:rsidRDefault="00942CC4" w:rsidP="00887AEF">
      <w:pPr>
        <w:pStyle w:val="ListParagraph"/>
        <w:numPr>
          <w:ilvl w:val="0"/>
          <w:numId w:val="2"/>
        </w:numPr>
        <w:spacing w:after="120"/>
        <w:contextualSpacing w:val="0"/>
        <w:rPr>
          <w:rFonts w:cstheme="minorHAnsi"/>
          <w:b/>
          <w:bCs/>
          <w:szCs w:val="24"/>
        </w:rPr>
      </w:pPr>
      <w:r w:rsidRPr="00887AEF">
        <w:rPr>
          <w:rFonts w:cstheme="minorHAnsi"/>
          <w:b/>
          <w:bCs/>
          <w:szCs w:val="24"/>
        </w:rPr>
        <w:t>ITU-D projects</w:t>
      </w:r>
    </w:p>
    <w:p w14:paraId="4F5F3412" w14:textId="246DFDD7" w:rsidR="00952682" w:rsidRPr="00887AEF" w:rsidRDefault="00FA0F70" w:rsidP="00887AEF">
      <w:pPr>
        <w:spacing w:after="120"/>
        <w:rPr>
          <w:rFonts w:cstheme="minorHAnsi"/>
          <w:szCs w:val="24"/>
        </w:rPr>
      </w:pPr>
      <w:r w:rsidRPr="00887AEF">
        <w:rPr>
          <w:rFonts w:cstheme="minorHAnsi"/>
          <w:szCs w:val="24"/>
        </w:rPr>
        <w:t xml:space="preserve">ITU-D projects are demand-driven, people-centred and focused on the development of digital solutions in support of the 2030 Sustainable Development Agenda. </w:t>
      </w:r>
      <w:hyperlink r:id="rId18" w:history="1">
        <w:r w:rsidR="00BB59B2" w:rsidRPr="00887AEF">
          <w:rPr>
            <w:rStyle w:val="Hyperlink"/>
            <w:rFonts w:cstheme="minorHAnsi"/>
            <w:szCs w:val="24"/>
          </w:rPr>
          <w:t>Document 11</w:t>
        </w:r>
      </w:hyperlink>
      <w:r w:rsidR="00BB59B2" w:rsidRPr="00887AEF">
        <w:rPr>
          <w:rStyle w:val="Hyperlink"/>
          <w:rFonts w:cstheme="minorHAnsi"/>
          <w:color w:val="auto"/>
          <w:szCs w:val="24"/>
          <w:u w:val="none"/>
          <w:lang w:val="en-US"/>
        </w:rPr>
        <w:t xml:space="preserve"> </w:t>
      </w:r>
      <w:r w:rsidRPr="00887AEF">
        <w:rPr>
          <w:rStyle w:val="Hyperlink"/>
          <w:rFonts w:cstheme="minorHAnsi"/>
          <w:color w:val="auto"/>
          <w:szCs w:val="24"/>
          <w:u w:val="none"/>
          <w:lang w:val="en-US"/>
        </w:rPr>
        <w:t xml:space="preserve">offered </w:t>
      </w:r>
      <w:r w:rsidR="00BB59B2" w:rsidRPr="00887AEF">
        <w:rPr>
          <w:rFonts w:cstheme="minorHAnsi"/>
          <w:szCs w:val="24"/>
        </w:rPr>
        <w:t xml:space="preserve">an </w:t>
      </w:r>
      <w:r w:rsidR="00BB59B2" w:rsidRPr="00887AEF">
        <w:rPr>
          <w:rFonts w:cstheme="minorHAnsi"/>
          <w:szCs w:val="24"/>
        </w:rPr>
        <w:lastRenderedPageBreak/>
        <w:t>overview of the work undertaken by BDT in project development and implementation in the six ITU-D regions: Africa, Americas, Arab States, Asia</w:t>
      </w:r>
      <w:r w:rsidR="00DF410D" w:rsidRPr="00887AEF">
        <w:rPr>
          <w:rFonts w:cstheme="minorHAnsi"/>
          <w:szCs w:val="24"/>
        </w:rPr>
        <w:t xml:space="preserve"> and the </w:t>
      </w:r>
      <w:r w:rsidR="00BB59B2" w:rsidRPr="00887AEF">
        <w:rPr>
          <w:rFonts w:cstheme="minorHAnsi"/>
          <w:szCs w:val="24"/>
        </w:rPr>
        <w:t>Pacific, Commonwealth of Independent States (CIS) and Europe, as well as multi-regionally.</w:t>
      </w:r>
      <w:r w:rsidRPr="00887AEF">
        <w:rPr>
          <w:rFonts w:cstheme="minorHAnsi"/>
          <w:szCs w:val="24"/>
        </w:rPr>
        <w:t xml:space="preserve"> </w:t>
      </w:r>
      <w:r w:rsidR="00012B01" w:rsidRPr="00887AEF">
        <w:rPr>
          <w:rFonts w:cstheme="minorHAnsi"/>
          <w:szCs w:val="24"/>
        </w:rPr>
        <w:t xml:space="preserve">As </w:t>
      </w:r>
      <w:r w:rsidR="00976D52" w:rsidRPr="00887AEF">
        <w:rPr>
          <w:rFonts w:cstheme="minorHAnsi"/>
          <w:szCs w:val="24"/>
        </w:rPr>
        <w:t>of</w:t>
      </w:r>
      <w:r w:rsidR="00012B01" w:rsidRPr="00887AEF">
        <w:rPr>
          <w:rFonts w:cstheme="minorHAnsi"/>
          <w:szCs w:val="24"/>
        </w:rPr>
        <w:t xml:space="preserve"> 31 December 2020, the ITU project portfolio stood at 75 ongoing projects, valued at CHF</w:t>
      </w:r>
      <w:r w:rsidR="00065AE5" w:rsidRPr="00887AEF">
        <w:rPr>
          <w:rFonts w:cstheme="minorHAnsi"/>
          <w:szCs w:val="24"/>
        </w:rPr>
        <w:t xml:space="preserve"> </w:t>
      </w:r>
      <w:r w:rsidR="00012B01" w:rsidRPr="00887AEF">
        <w:rPr>
          <w:rFonts w:cstheme="minorHAnsi"/>
          <w:szCs w:val="24"/>
        </w:rPr>
        <w:t>86.1 million. These projects</w:t>
      </w:r>
      <w:r w:rsidR="00952682" w:rsidRPr="00887AEF">
        <w:rPr>
          <w:rFonts w:cstheme="minorHAnsi"/>
          <w:szCs w:val="24"/>
        </w:rPr>
        <w:t xml:space="preserve"> include:</w:t>
      </w:r>
    </w:p>
    <w:p w14:paraId="38F2034F" w14:textId="42C84CAF" w:rsidR="00E71F24" w:rsidRPr="009820A9" w:rsidRDefault="00952682" w:rsidP="009820A9">
      <w:pPr>
        <w:pStyle w:val="ListParagraph"/>
        <w:numPr>
          <w:ilvl w:val="0"/>
          <w:numId w:val="10"/>
        </w:numPr>
        <w:spacing w:before="60" w:after="60"/>
        <w:ind w:left="357" w:hanging="357"/>
        <w:contextualSpacing w:val="0"/>
        <w:rPr>
          <w:rFonts w:cstheme="minorHAnsi"/>
          <w:szCs w:val="24"/>
        </w:rPr>
      </w:pPr>
      <w:r>
        <w:rPr>
          <w:rFonts w:cstheme="minorHAnsi"/>
          <w:szCs w:val="24"/>
        </w:rPr>
        <w:t>The</w:t>
      </w:r>
      <w:r w:rsidR="00E71F24" w:rsidRPr="009820A9">
        <w:rPr>
          <w:rFonts w:cstheme="minorHAnsi"/>
          <w:szCs w:val="24"/>
        </w:rPr>
        <w:t xml:space="preserve"> Giga initiative (a joint ITU-UNICEF programme aimed at connectin</w:t>
      </w:r>
      <w:r>
        <w:rPr>
          <w:rFonts w:cstheme="minorHAnsi"/>
          <w:szCs w:val="24"/>
        </w:rPr>
        <w:t>g every school to the internet).</w:t>
      </w:r>
    </w:p>
    <w:p w14:paraId="3775B269" w14:textId="2C0B0E0E" w:rsidR="00E71F24" w:rsidRPr="009820A9" w:rsidRDefault="00952682" w:rsidP="009820A9">
      <w:pPr>
        <w:pStyle w:val="ListParagraph"/>
        <w:numPr>
          <w:ilvl w:val="0"/>
          <w:numId w:val="10"/>
        </w:numPr>
        <w:spacing w:before="60" w:after="60"/>
        <w:ind w:left="357" w:hanging="357"/>
        <w:contextualSpacing w:val="0"/>
        <w:rPr>
          <w:rFonts w:cstheme="minorHAnsi"/>
          <w:szCs w:val="24"/>
        </w:rPr>
      </w:pPr>
      <w:r>
        <w:rPr>
          <w:rFonts w:cstheme="minorHAnsi"/>
          <w:szCs w:val="24"/>
        </w:rPr>
        <w:t>T</w:t>
      </w:r>
      <w:r w:rsidR="00E71F24" w:rsidRPr="009820A9">
        <w:rPr>
          <w:rFonts w:cstheme="minorHAnsi"/>
          <w:szCs w:val="24"/>
        </w:rPr>
        <w:t>he Digital Transformation Cent</w:t>
      </w:r>
      <w:r w:rsidR="00B42674" w:rsidRPr="009820A9">
        <w:rPr>
          <w:rFonts w:cstheme="minorHAnsi"/>
          <w:szCs w:val="24"/>
        </w:rPr>
        <w:t>re</w:t>
      </w:r>
      <w:r w:rsidR="00E71F24" w:rsidRPr="009820A9">
        <w:rPr>
          <w:rFonts w:cstheme="minorHAnsi"/>
          <w:szCs w:val="24"/>
        </w:rPr>
        <w:t xml:space="preserve"> Initiative (a programme co-funded by ITU and NORAD that seeks to create a global network of centres, whose main purpose is to develop digital skills at </w:t>
      </w:r>
      <w:r w:rsidR="00976D52">
        <w:rPr>
          <w:rFonts w:cstheme="minorHAnsi"/>
          <w:szCs w:val="24"/>
        </w:rPr>
        <w:t xml:space="preserve">the </w:t>
      </w:r>
      <w:r w:rsidR="00E71F24" w:rsidRPr="009820A9">
        <w:rPr>
          <w:rFonts w:cstheme="minorHAnsi"/>
          <w:szCs w:val="24"/>
        </w:rPr>
        <w:t>basic and intermediate level</w:t>
      </w:r>
      <w:r w:rsidR="00976D52">
        <w:rPr>
          <w:rFonts w:cstheme="minorHAnsi"/>
          <w:szCs w:val="24"/>
        </w:rPr>
        <w:t>s</w:t>
      </w:r>
      <w:r>
        <w:rPr>
          <w:rFonts w:cstheme="minorHAnsi"/>
          <w:szCs w:val="24"/>
        </w:rPr>
        <w:t>).</w:t>
      </w:r>
    </w:p>
    <w:p w14:paraId="394A2F46" w14:textId="4C3BDD77" w:rsidR="00E71F24" w:rsidRPr="009820A9" w:rsidRDefault="00952682" w:rsidP="009820A9">
      <w:pPr>
        <w:pStyle w:val="ListParagraph"/>
        <w:numPr>
          <w:ilvl w:val="0"/>
          <w:numId w:val="10"/>
        </w:numPr>
        <w:spacing w:before="60" w:after="60"/>
        <w:ind w:left="357" w:hanging="357"/>
        <w:contextualSpacing w:val="0"/>
        <w:rPr>
          <w:rFonts w:cstheme="minorHAnsi"/>
          <w:szCs w:val="24"/>
        </w:rPr>
      </w:pPr>
      <w:r>
        <w:rPr>
          <w:rFonts w:cstheme="minorHAnsi"/>
          <w:szCs w:val="24"/>
        </w:rPr>
        <w:t>T</w:t>
      </w:r>
      <w:r w:rsidR="00E71F24" w:rsidRPr="009820A9">
        <w:rPr>
          <w:rFonts w:cstheme="minorHAnsi"/>
          <w:szCs w:val="24"/>
        </w:rPr>
        <w:t xml:space="preserve">he Connect2Recover initiative (a global initiative co-funded by </w:t>
      </w:r>
      <w:r>
        <w:rPr>
          <w:rFonts w:cstheme="minorHAnsi"/>
          <w:szCs w:val="24"/>
        </w:rPr>
        <w:t xml:space="preserve">the </w:t>
      </w:r>
      <w:r w:rsidR="00E71F24" w:rsidRPr="009820A9">
        <w:rPr>
          <w:rFonts w:cstheme="minorHAnsi"/>
          <w:szCs w:val="24"/>
        </w:rPr>
        <w:t xml:space="preserve">Ministry of Internal Affairs and Communication (MIC) of </w:t>
      </w:r>
      <w:r w:rsidR="00E71F24" w:rsidRPr="006C7650">
        <w:rPr>
          <w:rFonts w:cstheme="minorHAnsi"/>
          <w:szCs w:val="24"/>
        </w:rPr>
        <w:t xml:space="preserve">Japan </w:t>
      </w:r>
      <w:r w:rsidR="00E71F24" w:rsidRPr="009820A9">
        <w:rPr>
          <w:rFonts w:cstheme="minorHAnsi"/>
          <w:szCs w:val="24"/>
        </w:rPr>
        <w:t xml:space="preserve">and the King Salman Relief and Aid </w:t>
      </w:r>
      <w:proofErr w:type="spellStart"/>
      <w:r w:rsidR="00E71F24" w:rsidRPr="009820A9">
        <w:rPr>
          <w:rFonts w:cstheme="minorHAnsi"/>
          <w:szCs w:val="24"/>
        </w:rPr>
        <w:t>Center</w:t>
      </w:r>
      <w:proofErr w:type="spellEnd"/>
      <w:r w:rsidR="00E71F24" w:rsidRPr="009820A9">
        <w:rPr>
          <w:rFonts w:cstheme="minorHAnsi"/>
          <w:szCs w:val="24"/>
        </w:rPr>
        <w:t xml:space="preserve"> of the Kingdom of </w:t>
      </w:r>
      <w:r w:rsidR="00E71F24" w:rsidRPr="006C7650">
        <w:rPr>
          <w:rFonts w:cstheme="minorHAnsi"/>
          <w:szCs w:val="24"/>
        </w:rPr>
        <w:t>Saudi Arabia</w:t>
      </w:r>
      <w:r w:rsidR="00E71F24" w:rsidRPr="009820A9">
        <w:rPr>
          <w:rFonts w:cstheme="minorHAnsi"/>
          <w:szCs w:val="24"/>
        </w:rPr>
        <w:t xml:space="preserve"> that aims to reinforce the digital infrastructure and ecosystems of beneficiary countries to provide means to support the COVID-19 recovery efforts and preparedness for the </w:t>
      </w:r>
      <w:r w:rsidR="00B42674" w:rsidRPr="009820A9">
        <w:rPr>
          <w:rFonts w:cstheme="minorHAnsi"/>
          <w:szCs w:val="24"/>
        </w:rPr>
        <w:t>“new normal”</w:t>
      </w:r>
      <w:r w:rsidR="00E71F24" w:rsidRPr="009820A9">
        <w:rPr>
          <w:rFonts w:cstheme="minorHAnsi"/>
          <w:szCs w:val="24"/>
        </w:rPr>
        <w:t xml:space="preserve"> and potential future pandemics). </w:t>
      </w:r>
    </w:p>
    <w:p w14:paraId="2BDAFBEB" w14:textId="05CE843D" w:rsidR="00081845" w:rsidRPr="00952682" w:rsidRDefault="00565D2F" w:rsidP="00887AEF">
      <w:pPr>
        <w:keepNext/>
        <w:spacing w:after="120"/>
        <w:rPr>
          <w:rFonts w:cstheme="minorHAnsi"/>
          <w:szCs w:val="24"/>
        </w:rPr>
      </w:pPr>
      <w:r w:rsidRPr="00952682">
        <w:rPr>
          <w:rFonts w:cstheme="minorHAnsi"/>
          <w:szCs w:val="24"/>
        </w:rPr>
        <w:t>The intense work in attracting new partners continued in the first quarter of 2021, during which BDT signed 11 projects valued at around CHF 5.5 million.</w:t>
      </w:r>
      <w:r w:rsidR="00B24ADD">
        <w:rPr>
          <w:rFonts w:cstheme="minorHAnsi"/>
          <w:szCs w:val="24"/>
        </w:rPr>
        <w:t xml:space="preserve"> </w:t>
      </w:r>
      <w:r w:rsidR="00807420" w:rsidRPr="00952682">
        <w:rPr>
          <w:rStyle w:val="normaltextrun"/>
          <w:rFonts w:cstheme="minorHAnsi"/>
          <w:lang w:val="en-US"/>
        </w:rPr>
        <w:t>E</w:t>
      </w:r>
      <w:r w:rsidR="00D20BBF" w:rsidRPr="00952682">
        <w:rPr>
          <w:rStyle w:val="normaltextrun"/>
          <w:rFonts w:cstheme="minorHAnsi"/>
          <w:lang w:val="en-US"/>
        </w:rPr>
        <w:t>fforts made in the last 12 months to strengthen project management prac</w:t>
      </w:r>
      <w:r w:rsidR="004202CB" w:rsidRPr="00952682">
        <w:rPr>
          <w:rStyle w:val="normaltextrun"/>
          <w:rFonts w:cstheme="minorHAnsi"/>
          <w:lang w:val="en-US"/>
        </w:rPr>
        <w:t>tices in ITU include the</w:t>
      </w:r>
      <w:r w:rsidR="00952682" w:rsidRPr="00952682">
        <w:rPr>
          <w:rStyle w:val="normaltextrun"/>
          <w:rFonts w:cstheme="minorHAnsi"/>
          <w:lang w:val="en-US"/>
        </w:rPr>
        <w:t xml:space="preserve"> </w:t>
      </w:r>
      <w:r w:rsidR="00952682" w:rsidRPr="00952682">
        <w:rPr>
          <w:rFonts w:cstheme="minorHAnsi"/>
          <w:bCs/>
          <w:iCs/>
        </w:rPr>
        <w:t>establishment</w:t>
      </w:r>
      <w:r w:rsidR="00081845" w:rsidRPr="00952682">
        <w:rPr>
          <w:rFonts w:cstheme="minorHAnsi"/>
          <w:bCs/>
          <w:iCs/>
          <w:szCs w:val="24"/>
        </w:rPr>
        <w:t xml:space="preserve"> of the BDT Projects Board</w:t>
      </w:r>
      <w:r w:rsidR="00081845" w:rsidRPr="00952682">
        <w:rPr>
          <w:rFonts w:cstheme="minorHAnsi"/>
          <w:szCs w:val="24"/>
        </w:rPr>
        <w:t xml:space="preserve"> in November 2020.</w:t>
      </w:r>
    </w:p>
    <w:tbl>
      <w:tblPr>
        <w:tblStyle w:val="TableGrid"/>
        <w:tblW w:w="0" w:type="auto"/>
        <w:tblLook w:val="04A0" w:firstRow="1" w:lastRow="0" w:firstColumn="1" w:lastColumn="0" w:noHBand="0" w:noVBand="1"/>
      </w:tblPr>
      <w:tblGrid>
        <w:gridCol w:w="9629"/>
      </w:tblGrid>
      <w:tr w:rsidR="002821CC" w:rsidRPr="009820A9" w14:paraId="60135B2B" w14:textId="77777777" w:rsidTr="00C20277">
        <w:tc>
          <w:tcPr>
            <w:tcW w:w="9629" w:type="dxa"/>
          </w:tcPr>
          <w:p w14:paraId="6ED0ECA5" w14:textId="505CE495" w:rsidR="002821CC" w:rsidRPr="009820A9" w:rsidRDefault="00D13599" w:rsidP="00887AEF">
            <w:pPr>
              <w:spacing w:after="120"/>
              <w:rPr>
                <w:rFonts w:eastAsiaTheme="minorEastAsia" w:cstheme="minorHAnsi"/>
                <w:szCs w:val="24"/>
              </w:rPr>
            </w:pPr>
            <w:r w:rsidRPr="009820A9">
              <w:rPr>
                <w:rFonts w:eastAsiaTheme="minorEastAsia" w:cstheme="minorHAnsi"/>
                <w:szCs w:val="24"/>
              </w:rPr>
              <w:t xml:space="preserve">TDAG noted the </w:t>
            </w:r>
            <w:r w:rsidR="006C7650">
              <w:rPr>
                <w:rFonts w:eastAsiaTheme="minorEastAsia" w:cstheme="minorHAnsi"/>
                <w:szCs w:val="24"/>
              </w:rPr>
              <w:t>report</w:t>
            </w:r>
            <w:r w:rsidRPr="009820A9">
              <w:rPr>
                <w:rFonts w:eastAsiaTheme="minorEastAsia" w:cstheme="minorHAnsi"/>
                <w:szCs w:val="24"/>
              </w:rPr>
              <w:t xml:space="preserve"> with </w:t>
            </w:r>
            <w:r w:rsidR="006C7650">
              <w:rPr>
                <w:rFonts w:eastAsiaTheme="minorEastAsia" w:cstheme="minorHAnsi"/>
                <w:szCs w:val="24"/>
              </w:rPr>
              <w:t xml:space="preserve">interest and </w:t>
            </w:r>
            <w:r w:rsidRPr="009820A9">
              <w:rPr>
                <w:rFonts w:eastAsiaTheme="minorEastAsia" w:cstheme="minorHAnsi"/>
                <w:szCs w:val="24"/>
              </w:rPr>
              <w:t xml:space="preserve">appreciation and expressed support for the ongoing work </w:t>
            </w:r>
            <w:r w:rsidR="00717CFF">
              <w:rPr>
                <w:rFonts w:eastAsiaTheme="minorEastAsia" w:cstheme="minorHAnsi"/>
                <w:szCs w:val="24"/>
              </w:rPr>
              <w:t xml:space="preserve">and its impact on the ground, </w:t>
            </w:r>
            <w:r w:rsidR="00976D52">
              <w:rPr>
                <w:rFonts w:eastAsiaTheme="minorEastAsia" w:cstheme="minorHAnsi"/>
                <w:szCs w:val="24"/>
              </w:rPr>
              <w:t xml:space="preserve">including </w:t>
            </w:r>
            <w:r w:rsidR="00717CFF">
              <w:rPr>
                <w:rFonts w:eastAsiaTheme="minorEastAsia" w:cstheme="minorHAnsi"/>
                <w:szCs w:val="24"/>
              </w:rPr>
              <w:t>steps taken</w:t>
            </w:r>
            <w:r w:rsidR="00976D52">
              <w:rPr>
                <w:rFonts w:eastAsiaTheme="minorEastAsia" w:cstheme="minorHAnsi"/>
                <w:szCs w:val="24"/>
              </w:rPr>
              <w:t xml:space="preserve"> to </w:t>
            </w:r>
            <w:r w:rsidRPr="009820A9">
              <w:rPr>
                <w:rFonts w:eastAsiaTheme="minorEastAsia" w:cstheme="minorHAnsi"/>
                <w:szCs w:val="24"/>
              </w:rPr>
              <w:t>strengthen ITU project management practices. Responding to membership questions and comments, BDT emphasized that the identification of new projects is done jointly by the ITU team in the field (ITU regional and area offices), and headquarters (Thematic Priority Leads), and driven by membership through different mechanisms such as day-to-day interaction, information sharing at Regional Development Forums, TDAG, and other meetings. In addition, ITU conducts surveys through satisfaction questionnaires to members and shares the suggestions, proposals and ideas received. In conclusion, BDT proposed to organize an information session in the context of TDAG to showcase the new information systems and dashboards it has introduced to reinforce operational planning and project management. (See the summary of the information session under “Any other business.</w:t>
            </w:r>
            <w:r w:rsidR="00976D52">
              <w:rPr>
                <w:rFonts w:eastAsiaTheme="minorEastAsia" w:cstheme="minorHAnsi"/>
                <w:szCs w:val="24"/>
              </w:rPr>
              <w:t>”</w:t>
            </w:r>
            <w:r w:rsidRPr="009820A9">
              <w:rPr>
                <w:rFonts w:eastAsiaTheme="minorEastAsia" w:cstheme="minorHAnsi"/>
                <w:szCs w:val="24"/>
              </w:rPr>
              <w:t>)</w:t>
            </w:r>
          </w:p>
        </w:tc>
      </w:tr>
    </w:tbl>
    <w:p w14:paraId="78ECE22F" w14:textId="2DD9B83F" w:rsidR="00FC2232" w:rsidRPr="009820A9" w:rsidRDefault="00FB5B6B" w:rsidP="00887AEF">
      <w:pPr>
        <w:pStyle w:val="ListParagraph"/>
        <w:numPr>
          <w:ilvl w:val="0"/>
          <w:numId w:val="2"/>
        </w:numPr>
        <w:spacing w:after="120"/>
        <w:contextualSpacing w:val="0"/>
        <w:rPr>
          <w:rFonts w:cstheme="minorHAnsi"/>
          <w:b/>
          <w:bCs/>
          <w:szCs w:val="24"/>
        </w:rPr>
      </w:pPr>
      <w:r w:rsidRPr="009820A9">
        <w:rPr>
          <w:rFonts w:cstheme="minorHAnsi"/>
          <w:b/>
          <w:bCs/>
          <w:szCs w:val="24"/>
        </w:rPr>
        <w:t>Preparations for WTDC</w:t>
      </w:r>
    </w:p>
    <w:p w14:paraId="77C18DFD" w14:textId="0C7EBFB2" w:rsidR="004262C7" w:rsidRPr="00A31F64" w:rsidRDefault="00952682" w:rsidP="00887AEF">
      <w:pPr>
        <w:tabs>
          <w:tab w:val="clear" w:pos="1134"/>
          <w:tab w:val="clear" w:pos="1871"/>
          <w:tab w:val="clear" w:pos="2268"/>
          <w:tab w:val="left" w:pos="794"/>
        </w:tabs>
        <w:overflowPunct/>
        <w:autoSpaceDE/>
        <w:autoSpaceDN/>
        <w:adjustRightInd/>
        <w:spacing w:after="120"/>
        <w:textAlignment w:val="auto"/>
        <w:rPr>
          <w:rFonts w:cstheme="minorHAnsi"/>
          <w:szCs w:val="24"/>
          <w:lang w:val="en-US"/>
        </w:rPr>
      </w:pPr>
      <w:r w:rsidRPr="00A31F64">
        <w:rPr>
          <w:rFonts w:cstheme="minorHAnsi"/>
          <w:szCs w:val="24"/>
          <w:lang w:val="en-US"/>
        </w:rPr>
        <w:t>A great deal of p</w:t>
      </w:r>
      <w:r w:rsidR="00580E00" w:rsidRPr="00A31F64">
        <w:rPr>
          <w:rFonts w:cstheme="minorHAnsi"/>
          <w:szCs w:val="24"/>
          <w:lang w:val="en-US"/>
        </w:rPr>
        <w:t>reparation</w:t>
      </w:r>
      <w:r w:rsidRPr="00A31F64">
        <w:rPr>
          <w:rFonts w:cstheme="minorHAnsi"/>
          <w:szCs w:val="24"/>
          <w:lang w:val="en-US"/>
        </w:rPr>
        <w:t xml:space="preserve"> ha</w:t>
      </w:r>
      <w:r w:rsidR="00B55C69">
        <w:rPr>
          <w:rFonts w:cstheme="minorHAnsi"/>
          <w:szCs w:val="24"/>
          <w:lang w:val="en-US"/>
        </w:rPr>
        <w:t>s</w:t>
      </w:r>
      <w:r w:rsidRPr="00A31F64">
        <w:rPr>
          <w:rFonts w:cstheme="minorHAnsi"/>
          <w:szCs w:val="24"/>
          <w:lang w:val="en-US"/>
        </w:rPr>
        <w:t xml:space="preserve"> been undertaken </w:t>
      </w:r>
      <w:r w:rsidR="00580E00" w:rsidRPr="00A31F64">
        <w:rPr>
          <w:rFonts w:cstheme="minorHAnsi"/>
          <w:szCs w:val="24"/>
          <w:lang w:val="en-US"/>
        </w:rPr>
        <w:t>since</w:t>
      </w:r>
      <w:r w:rsidR="00FA0F70" w:rsidRPr="00A31F64">
        <w:rPr>
          <w:rFonts w:cstheme="minorHAnsi"/>
          <w:szCs w:val="24"/>
          <w:lang w:val="en-US"/>
        </w:rPr>
        <w:t xml:space="preserve"> the Government of Ethiopia </w:t>
      </w:r>
      <w:r w:rsidR="00B55C69">
        <w:rPr>
          <w:rFonts w:cstheme="minorHAnsi"/>
          <w:szCs w:val="24"/>
          <w:lang w:val="en-US"/>
        </w:rPr>
        <w:t xml:space="preserve">extended its kind invitation </w:t>
      </w:r>
      <w:r w:rsidR="00FA0F70" w:rsidRPr="00A31F64">
        <w:rPr>
          <w:rFonts w:cstheme="minorHAnsi"/>
          <w:szCs w:val="24"/>
          <w:lang w:val="en-US"/>
        </w:rPr>
        <w:t xml:space="preserve">to host </w:t>
      </w:r>
      <w:r w:rsidR="00565D2F" w:rsidRPr="00A31F64">
        <w:rPr>
          <w:rStyle w:val="normaltextrun"/>
          <w:rFonts w:cstheme="minorHAnsi"/>
          <w:szCs w:val="24"/>
        </w:rPr>
        <w:t xml:space="preserve">the World Telecommunication Development Conference </w:t>
      </w:r>
      <w:r w:rsidR="00FA0F70" w:rsidRPr="00A31F64">
        <w:rPr>
          <w:rFonts w:cstheme="minorHAnsi"/>
          <w:szCs w:val="24"/>
          <w:lang w:val="en-US"/>
        </w:rPr>
        <w:t>in Addis Ababa</w:t>
      </w:r>
      <w:r w:rsidR="00BE32B3" w:rsidRPr="00A31F64">
        <w:rPr>
          <w:rFonts w:cstheme="minorHAnsi"/>
          <w:szCs w:val="24"/>
          <w:lang w:val="en-US"/>
        </w:rPr>
        <w:t xml:space="preserve"> from 8 to 19 November 2021</w:t>
      </w:r>
      <w:r w:rsidR="00B108AB">
        <w:rPr>
          <w:rFonts w:cstheme="minorHAnsi"/>
          <w:szCs w:val="24"/>
          <w:lang w:val="en-US"/>
        </w:rPr>
        <w:t>.</w:t>
      </w:r>
      <w:r w:rsidR="00065AE5">
        <w:rPr>
          <w:rFonts w:cstheme="minorHAnsi"/>
          <w:szCs w:val="24"/>
          <w:lang w:val="en-US"/>
        </w:rPr>
        <w:t xml:space="preserve"> </w:t>
      </w:r>
      <w:r w:rsidR="00B108AB">
        <w:rPr>
          <w:rFonts w:cstheme="minorHAnsi"/>
          <w:szCs w:val="24"/>
          <w:lang w:val="en-US"/>
        </w:rPr>
        <w:t>This invitation was</w:t>
      </w:r>
      <w:r w:rsidR="00065AE5">
        <w:rPr>
          <w:rFonts w:cstheme="minorHAnsi"/>
          <w:szCs w:val="24"/>
          <w:lang w:val="en-US"/>
        </w:rPr>
        <w:t xml:space="preserve"> </w:t>
      </w:r>
      <w:r w:rsidR="00BB2B2C" w:rsidRPr="00A31F64">
        <w:rPr>
          <w:rFonts w:cstheme="minorHAnsi"/>
          <w:szCs w:val="24"/>
          <w:lang w:val="en-US"/>
        </w:rPr>
        <w:t xml:space="preserve">followed by </w:t>
      </w:r>
      <w:r w:rsidR="00580E00" w:rsidRPr="00A31F64">
        <w:rPr>
          <w:rFonts w:cstheme="minorHAnsi"/>
          <w:szCs w:val="24"/>
          <w:lang w:val="en-US"/>
        </w:rPr>
        <w:t xml:space="preserve">the </w:t>
      </w:r>
      <w:r w:rsidR="00BE32B3" w:rsidRPr="00A31F64">
        <w:rPr>
          <w:rFonts w:cstheme="minorHAnsi"/>
          <w:szCs w:val="24"/>
          <w:lang w:val="en-US"/>
        </w:rPr>
        <w:t xml:space="preserve">approval </w:t>
      </w:r>
      <w:r w:rsidR="00BB2B2C" w:rsidRPr="00A31F64">
        <w:rPr>
          <w:rFonts w:cstheme="minorHAnsi"/>
          <w:szCs w:val="24"/>
          <w:lang w:val="en-US"/>
        </w:rPr>
        <w:t>of t</w:t>
      </w:r>
      <w:r w:rsidR="00565D2F" w:rsidRPr="00A31F64">
        <w:rPr>
          <w:rFonts w:cstheme="minorHAnsi"/>
          <w:szCs w:val="24"/>
          <w:lang w:val="en-US"/>
        </w:rPr>
        <w:t>h</w:t>
      </w:r>
      <w:r w:rsidR="00B108AB">
        <w:rPr>
          <w:rFonts w:cstheme="minorHAnsi"/>
          <w:szCs w:val="24"/>
          <w:lang w:val="en-US"/>
        </w:rPr>
        <w:t>ose dates and location by the</w:t>
      </w:r>
      <w:r w:rsidR="00565D2F" w:rsidRPr="00A31F64">
        <w:rPr>
          <w:rFonts w:cstheme="minorHAnsi"/>
          <w:szCs w:val="24"/>
          <w:lang w:val="en-US"/>
        </w:rPr>
        <w:t xml:space="preserve"> 2019 session of the ITU Council</w:t>
      </w:r>
      <w:r w:rsidR="005E464F" w:rsidRPr="00A31F64">
        <w:rPr>
          <w:rFonts w:cstheme="minorHAnsi"/>
          <w:szCs w:val="24"/>
          <w:lang w:val="en-US"/>
        </w:rPr>
        <w:t xml:space="preserve"> and </w:t>
      </w:r>
      <w:r w:rsidR="00BE32B3" w:rsidRPr="00A31F64">
        <w:rPr>
          <w:rFonts w:cstheme="minorHAnsi"/>
          <w:szCs w:val="24"/>
          <w:lang w:val="en-US"/>
        </w:rPr>
        <w:t xml:space="preserve">the </w:t>
      </w:r>
      <w:r w:rsidR="005E464F" w:rsidRPr="00A31F64">
        <w:rPr>
          <w:rFonts w:cstheme="minorHAnsi"/>
          <w:szCs w:val="24"/>
          <w:lang w:val="en-US"/>
        </w:rPr>
        <w:t>re</w:t>
      </w:r>
      <w:r w:rsidR="004262C7" w:rsidRPr="00A31F64">
        <w:rPr>
          <w:rFonts w:cstheme="minorHAnsi"/>
          <w:szCs w:val="24"/>
          <w:lang w:val="en-US"/>
        </w:rPr>
        <w:t>quired majority of ITU Member States</w:t>
      </w:r>
      <w:r w:rsidR="004262C7" w:rsidRPr="00A31F64">
        <w:rPr>
          <w:rFonts w:cstheme="minorHAnsi"/>
          <w:szCs w:val="24"/>
          <w:lang w:val="en"/>
        </w:rPr>
        <w:t xml:space="preserve"> </w:t>
      </w:r>
      <w:r w:rsidR="00341EE9" w:rsidRPr="00A31F64">
        <w:rPr>
          <w:rFonts w:cstheme="minorHAnsi"/>
          <w:szCs w:val="24"/>
          <w:lang w:val="en"/>
        </w:rPr>
        <w:t>thr</w:t>
      </w:r>
      <w:r w:rsidR="005E464F" w:rsidRPr="00A31F64">
        <w:rPr>
          <w:rFonts w:cstheme="minorHAnsi"/>
          <w:szCs w:val="24"/>
          <w:lang w:val="en"/>
        </w:rPr>
        <w:t>ough a consultation that ended i</w:t>
      </w:r>
      <w:r w:rsidR="00341EE9" w:rsidRPr="00A31F64">
        <w:rPr>
          <w:rFonts w:cstheme="minorHAnsi"/>
          <w:szCs w:val="24"/>
          <w:lang w:val="en"/>
        </w:rPr>
        <w:t xml:space="preserve">n </w:t>
      </w:r>
      <w:r w:rsidR="004262C7" w:rsidRPr="00A31F64">
        <w:rPr>
          <w:rFonts w:cstheme="minorHAnsi"/>
          <w:szCs w:val="24"/>
          <w:lang w:val="en-US"/>
        </w:rPr>
        <w:t>September</w:t>
      </w:r>
      <w:r w:rsidR="00065AE5">
        <w:rPr>
          <w:rFonts w:cstheme="minorHAnsi"/>
          <w:szCs w:val="24"/>
          <w:lang w:val="en-US"/>
        </w:rPr>
        <w:t xml:space="preserve"> </w:t>
      </w:r>
      <w:r w:rsidR="004262C7" w:rsidRPr="00A31F64">
        <w:rPr>
          <w:rFonts w:cstheme="minorHAnsi"/>
          <w:szCs w:val="24"/>
          <w:lang w:val="en-US"/>
        </w:rPr>
        <w:t>2019.</w:t>
      </w:r>
    </w:p>
    <w:p w14:paraId="75A285B1" w14:textId="09B54CB6" w:rsidR="00A06BF2" w:rsidRPr="00A31F64" w:rsidRDefault="00887AEF" w:rsidP="00887AEF">
      <w:pPr>
        <w:keepNext/>
        <w:spacing w:after="120"/>
        <w:rPr>
          <w:rFonts w:cstheme="minorHAnsi"/>
          <w:szCs w:val="24"/>
        </w:rPr>
      </w:pPr>
      <w:hyperlink r:id="rId19" w:history="1">
        <w:r w:rsidR="00FB5B6B" w:rsidRPr="00A31F64">
          <w:rPr>
            <w:rStyle w:val="Hyperlink"/>
            <w:rFonts w:cstheme="minorHAnsi"/>
            <w:szCs w:val="24"/>
          </w:rPr>
          <w:t>Document 16</w:t>
        </w:r>
      </w:hyperlink>
      <w:r w:rsidR="00FB5B6B" w:rsidRPr="00A31F64">
        <w:rPr>
          <w:rFonts w:cstheme="minorHAnsi"/>
          <w:szCs w:val="24"/>
        </w:rPr>
        <w:t xml:space="preserve"> </w:t>
      </w:r>
      <w:r w:rsidR="00B24ADD" w:rsidRPr="00A31F64">
        <w:rPr>
          <w:rFonts w:cstheme="minorHAnsi"/>
          <w:bCs/>
          <w:szCs w:val="24"/>
        </w:rPr>
        <w:t xml:space="preserve">highlights the </w:t>
      </w:r>
      <w:r w:rsidR="00D20BBF" w:rsidRPr="00456724">
        <w:rPr>
          <w:rFonts w:cstheme="minorHAnsi"/>
          <w:b/>
          <w:bCs/>
          <w:i/>
          <w:szCs w:val="24"/>
        </w:rPr>
        <w:t>Preparations for the World Telecommunication Development</w:t>
      </w:r>
      <w:r w:rsidR="00D20BBF" w:rsidRPr="00254550">
        <w:rPr>
          <w:rFonts w:cstheme="minorHAnsi"/>
          <w:b/>
          <w:bCs/>
          <w:i/>
          <w:szCs w:val="24"/>
        </w:rPr>
        <w:t xml:space="preserve"> Conference</w:t>
      </w:r>
      <w:r w:rsidR="00BB2B2C" w:rsidRPr="00254550">
        <w:rPr>
          <w:rStyle w:val="normaltextrun"/>
          <w:rFonts w:cstheme="minorHAnsi"/>
          <w:i/>
          <w:szCs w:val="24"/>
        </w:rPr>
        <w:t xml:space="preserve"> </w:t>
      </w:r>
      <w:r w:rsidR="00B108AB">
        <w:rPr>
          <w:rStyle w:val="normaltextrun"/>
          <w:rFonts w:cstheme="minorHAnsi"/>
          <w:szCs w:val="24"/>
        </w:rPr>
        <w:t>to date</w:t>
      </w:r>
      <w:r w:rsidR="00BB2B2C" w:rsidRPr="00A31F64">
        <w:rPr>
          <w:rStyle w:val="normaltextrun"/>
          <w:rFonts w:cstheme="minorHAnsi"/>
          <w:szCs w:val="24"/>
        </w:rPr>
        <w:t xml:space="preserve">. </w:t>
      </w:r>
      <w:r w:rsidR="007B1AFE">
        <w:rPr>
          <w:rStyle w:val="normaltextrun"/>
          <w:rFonts w:cstheme="minorHAnsi"/>
          <w:szCs w:val="24"/>
        </w:rPr>
        <w:t xml:space="preserve">Important milestones </w:t>
      </w:r>
      <w:r w:rsidR="00BB2B2C" w:rsidRPr="00A31F64">
        <w:rPr>
          <w:rStyle w:val="normaltextrun"/>
          <w:rFonts w:cstheme="minorHAnsi"/>
          <w:szCs w:val="24"/>
        </w:rPr>
        <w:t xml:space="preserve">include a </w:t>
      </w:r>
      <w:r w:rsidR="00341EE9" w:rsidRPr="00A31F64">
        <w:rPr>
          <w:rStyle w:val="eop"/>
          <w:rFonts w:cstheme="minorHAnsi"/>
          <w:szCs w:val="24"/>
        </w:rPr>
        <w:t xml:space="preserve">site </w:t>
      </w:r>
      <w:r w:rsidR="00D20BBF" w:rsidRPr="00A31F64">
        <w:rPr>
          <w:rStyle w:val="normaltextrun"/>
          <w:rFonts w:cstheme="minorHAnsi"/>
          <w:szCs w:val="24"/>
          <w:lang w:val="en-US"/>
        </w:rPr>
        <w:t xml:space="preserve">visit </w:t>
      </w:r>
      <w:r w:rsidR="00A31F64">
        <w:rPr>
          <w:rStyle w:val="normaltextrun"/>
          <w:rFonts w:cstheme="minorHAnsi"/>
          <w:szCs w:val="24"/>
          <w:lang w:val="en-US"/>
        </w:rPr>
        <w:t xml:space="preserve">undertaken by ITU </w:t>
      </w:r>
      <w:r w:rsidR="007D5B09" w:rsidRPr="00A31F64">
        <w:rPr>
          <w:rStyle w:val="normaltextrun"/>
          <w:rFonts w:cstheme="minorHAnsi"/>
          <w:szCs w:val="24"/>
          <w:lang w:val="en-US"/>
        </w:rPr>
        <w:t>to the venue of the conference</w:t>
      </w:r>
      <w:r w:rsidR="00BB2B2C" w:rsidRPr="00A31F64">
        <w:rPr>
          <w:rStyle w:val="normaltextrun"/>
          <w:rFonts w:cstheme="minorHAnsi"/>
          <w:szCs w:val="24"/>
          <w:lang w:val="en-US"/>
        </w:rPr>
        <w:t>; d</w:t>
      </w:r>
      <w:r w:rsidR="00580E00" w:rsidRPr="00A31F64">
        <w:rPr>
          <w:rFonts w:cstheme="minorHAnsi"/>
          <w:bCs/>
          <w:szCs w:val="24"/>
          <w:lang w:val="en-US"/>
        </w:rPr>
        <w:t xml:space="preserve">iscussions on the </w:t>
      </w:r>
      <w:r w:rsidR="001E4FB2" w:rsidRPr="00A31F64">
        <w:rPr>
          <w:rFonts w:cstheme="minorHAnsi"/>
          <w:bCs/>
          <w:szCs w:val="24"/>
          <w:lang w:val="en-US"/>
        </w:rPr>
        <w:t>c</w:t>
      </w:r>
      <w:r w:rsidR="00A31F64">
        <w:rPr>
          <w:rFonts w:cstheme="minorHAnsi"/>
          <w:bCs/>
          <w:szCs w:val="24"/>
          <w:lang w:val="en-US"/>
        </w:rPr>
        <w:t xml:space="preserve">onference preparatory process, along with a </w:t>
      </w:r>
      <w:r w:rsidR="00580E00" w:rsidRPr="00A31F64">
        <w:rPr>
          <w:rFonts w:cstheme="minorHAnsi"/>
          <w:bCs/>
          <w:szCs w:val="24"/>
          <w:lang w:val="en-US"/>
        </w:rPr>
        <w:t xml:space="preserve">brainstorming session during </w:t>
      </w:r>
      <w:hyperlink r:id="rId20" w:history="1">
        <w:r w:rsidR="00580E00" w:rsidRPr="00A31F64">
          <w:rPr>
            <w:rStyle w:val="Hyperlink"/>
            <w:rFonts w:cstheme="minorHAnsi"/>
            <w:bCs/>
            <w:szCs w:val="24"/>
            <w:lang w:val="en-US"/>
          </w:rPr>
          <w:t>TDAG-19</w:t>
        </w:r>
      </w:hyperlink>
      <w:r w:rsidR="00635995" w:rsidRPr="00A31F64">
        <w:rPr>
          <w:rFonts w:cstheme="minorHAnsi"/>
          <w:bCs/>
          <w:szCs w:val="24"/>
          <w:lang w:val="en-US"/>
        </w:rPr>
        <w:t>;</w:t>
      </w:r>
      <w:r w:rsidR="00580E00" w:rsidRPr="00A31F64">
        <w:rPr>
          <w:rFonts w:cstheme="minorHAnsi"/>
          <w:bCs/>
          <w:szCs w:val="24"/>
          <w:lang w:val="en-US"/>
        </w:rPr>
        <w:t xml:space="preserve"> </w:t>
      </w:r>
      <w:r w:rsidR="007B1AFE">
        <w:rPr>
          <w:rFonts w:cstheme="minorHAnsi"/>
          <w:bCs/>
          <w:szCs w:val="24"/>
          <w:lang w:val="en-US"/>
        </w:rPr>
        <w:t xml:space="preserve">and </w:t>
      </w:r>
      <w:r w:rsidR="00580E00" w:rsidRPr="00A31F64">
        <w:rPr>
          <w:rFonts w:cstheme="minorHAnsi"/>
          <w:bCs/>
          <w:szCs w:val="24"/>
          <w:lang w:val="en-US"/>
        </w:rPr>
        <w:t xml:space="preserve">a </w:t>
      </w:r>
      <w:hyperlink r:id="rId21" w:history="1">
        <w:r w:rsidR="00580E00" w:rsidRPr="00A31F64">
          <w:rPr>
            <w:rStyle w:val="Hyperlink"/>
            <w:rFonts w:cstheme="minorHAnsi"/>
            <w:bCs/>
            <w:szCs w:val="24"/>
            <w:lang w:val="en-US"/>
          </w:rPr>
          <w:t>membership-wide survey</w:t>
        </w:r>
      </w:hyperlink>
      <w:r w:rsidR="00580E00" w:rsidRPr="00A31F64">
        <w:rPr>
          <w:rFonts w:cstheme="minorHAnsi"/>
          <w:bCs/>
          <w:szCs w:val="24"/>
          <w:lang w:val="en-US"/>
        </w:rPr>
        <w:t xml:space="preserve"> </w:t>
      </w:r>
      <w:r w:rsidR="00635995" w:rsidRPr="00A31F64">
        <w:rPr>
          <w:rFonts w:cstheme="minorHAnsi"/>
          <w:bCs/>
          <w:szCs w:val="24"/>
          <w:lang w:val="en-US"/>
        </w:rPr>
        <w:t xml:space="preserve">that further informed these discussions, followed by </w:t>
      </w:r>
      <w:r w:rsidR="00580E00" w:rsidRPr="00A31F64">
        <w:rPr>
          <w:rFonts w:cstheme="minorHAnsi"/>
          <w:bCs/>
          <w:szCs w:val="24"/>
          <w:lang w:val="en-US"/>
        </w:rPr>
        <w:t xml:space="preserve">two </w:t>
      </w:r>
      <w:hyperlink r:id="rId22" w:history="1">
        <w:r w:rsidR="00580E00" w:rsidRPr="00A31F64">
          <w:rPr>
            <w:rStyle w:val="Hyperlink"/>
            <w:rFonts w:cstheme="minorHAnsi"/>
            <w:bCs/>
            <w:szCs w:val="24"/>
            <w:lang w:val="en-US"/>
          </w:rPr>
          <w:t>TDAG web dialogues</w:t>
        </w:r>
      </w:hyperlink>
      <w:r w:rsidR="00635995" w:rsidRPr="00A31F64">
        <w:rPr>
          <w:rFonts w:cstheme="minorHAnsi"/>
          <w:bCs/>
          <w:szCs w:val="24"/>
          <w:lang w:val="en-US"/>
        </w:rPr>
        <w:t xml:space="preserve"> in March and April 2020.</w:t>
      </w:r>
      <w:r w:rsidR="00580E00" w:rsidRPr="00A31F64">
        <w:rPr>
          <w:rFonts w:cstheme="minorHAnsi"/>
          <w:bCs/>
          <w:szCs w:val="24"/>
          <w:lang w:val="en-US"/>
        </w:rPr>
        <w:t xml:space="preserve"> Consultations continued up to the TDAG meeting in June 2020, which </w:t>
      </w:r>
      <w:r w:rsidR="00B55C69">
        <w:rPr>
          <w:rFonts w:cstheme="minorHAnsi"/>
          <w:bCs/>
          <w:szCs w:val="24"/>
          <w:lang w:val="en-US"/>
        </w:rPr>
        <w:t xml:space="preserve">among other things </w:t>
      </w:r>
      <w:r w:rsidR="00580E00" w:rsidRPr="00A31F64">
        <w:rPr>
          <w:rFonts w:cstheme="minorHAnsi"/>
          <w:bCs/>
          <w:szCs w:val="24"/>
          <w:lang w:val="en-US"/>
        </w:rPr>
        <w:t>create</w:t>
      </w:r>
      <w:r w:rsidR="00B108AB">
        <w:rPr>
          <w:rFonts w:cstheme="minorHAnsi"/>
          <w:bCs/>
          <w:szCs w:val="24"/>
          <w:lang w:val="en-US"/>
        </w:rPr>
        <w:t>d</w:t>
      </w:r>
      <w:r w:rsidR="00580E00" w:rsidRPr="00A31F64">
        <w:rPr>
          <w:rFonts w:cstheme="minorHAnsi"/>
          <w:bCs/>
          <w:szCs w:val="24"/>
          <w:lang w:val="en-US"/>
        </w:rPr>
        <w:t xml:space="preserve"> three working groups</w:t>
      </w:r>
      <w:r w:rsidR="00A06BF2" w:rsidRPr="00A31F64">
        <w:rPr>
          <w:rFonts w:cstheme="minorHAnsi"/>
          <w:bCs/>
          <w:szCs w:val="24"/>
          <w:lang w:val="en-US"/>
        </w:rPr>
        <w:t xml:space="preserve">: </w:t>
      </w:r>
      <w:r w:rsidR="007D5B09" w:rsidRPr="00A31F64">
        <w:rPr>
          <w:rFonts w:cstheme="minorHAnsi"/>
          <w:szCs w:val="24"/>
        </w:rPr>
        <w:t>TDAG Working Group on WTDC Preparations (TDAG-WG-Prep);</w:t>
      </w:r>
      <w:r w:rsidR="00635995" w:rsidRPr="00A31F64">
        <w:rPr>
          <w:rFonts w:cstheme="minorHAnsi"/>
          <w:szCs w:val="24"/>
        </w:rPr>
        <w:t xml:space="preserve"> </w:t>
      </w:r>
      <w:r w:rsidR="007D5B09" w:rsidRPr="00A31F64">
        <w:rPr>
          <w:rFonts w:cstheme="minorHAnsi"/>
          <w:szCs w:val="24"/>
        </w:rPr>
        <w:t xml:space="preserve">TDAG Working Group on Strategic and </w:t>
      </w:r>
      <w:r w:rsidR="007D5B09" w:rsidRPr="00A31F64">
        <w:rPr>
          <w:rFonts w:cstheme="minorHAnsi"/>
          <w:szCs w:val="24"/>
        </w:rPr>
        <w:lastRenderedPageBreak/>
        <w:t xml:space="preserve">Operational Plans (TDAG-WG-SOP); and TDAG Working Group on WTDC Resolutions, Declaration and Thematic Priorities (TDAG-WG-RDTP). </w:t>
      </w:r>
    </w:p>
    <w:p w14:paraId="0DA0A06A" w14:textId="4779F245" w:rsidR="00464F46" w:rsidRPr="00464F46" w:rsidRDefault="00635995" w:rsidP="00887AEF">
      <w:pPr>
        <w:spacing w:after="120"/>
        <w:rPr>
          <w:rFonts w:cstheme="minorHAnsi"/>
          <w:szCs w:val="24"/>
        </w:rPr>
      </w:pPr>
      <w:r w:rsidRPr="00464F46">
        <w:rPr>
          <w:rFonts w:cstheme="minorHAnsi"/>
          <w:szCs w:val="24"/>
        </w:rPr>
        <w:t>T</w:t>
      </w:r>
      <w:r w:rsidR="00341EE9" w:rsidRPr="00464F46">
        <w:rPr>
          <w:rFonts w:cstheme="minorHAnsi"/>
          <w:szCs w:val="24"/>
        </w:rPr>
        <w:t xml:space="preserve">he </w:t>
      </w:r>
      <w:r w:rsidR="00AA5BB6" w:rsidRPr="00464F46">
        <w:rPr>
          <w:rFonts w:cstheme="minorHAnsi"/>
          <w:szCs w:val="24"/>
        </w:rPr>
        <w:t>h</w:t>
      </w:r>
      <w:r w:rsidR="00341EE9" w:rsidRPr="00464F46">
        <w:rPr>
          <w:rFonts w:cstheme="minorHAnsi"/>
          <w:szCs w:val="24"/>
        </w:rPr>
        <w:t xml:space="preserve">ost </w:t>
      </w:r>
      <w:r w:rsidR="00AA5BB6" w:rsidRPr="00464F46">
        <w:rPr>
          <w:rFonts w:cstheme="minorHAnsi"/>
          <w:szCs w:val="24"/>
        </w:rPr>
        <w:t>country a</w:t>
      </w:r>
      <w:r w:rsidR="00341EE9" w:rsidRPr="00464F46">
        <w:rPr>
          <w:rFonts w:cstheme="minorHAnsi"/>
          <w:szCs w:val="24"/>
        </w:rPr>
        <w:t>greement between Ethiopia and ITU</w:t>
      </w:r>
      <w:r w:rsidR="00AA5BB6" w:rsidRPr="00464F46">
        <w:rPr>
          <w:rFonts w:cstheme="minorHAnsi"/>
          <w:szCs w:val="24"/>
        </w:rPr>
        <w:t xml:space="preserve"> was </w:t>
      </w:r>
      <w:r w:rsidRPr="00464F46">
        <w:rPr>
          <w:rFonts w:cstheme="minorHAnsi"/>
          <w:szCs w:val="24"/>
        </w:rPr>
        <w:t xml:space="preserve">signed </w:t>
      </w:r>
      <w:r w:rsidR="00341EE9" w:rsidRPr="00464F46">
        <w:rPr>
          <w:rFonts w:cstheme="minorHAnsi"/>
          <w:szCs w:val="24"/>
        </w:rPr>
        <w:t>on 9</w:t>
      </w:r>
      <w:r w:rsidR="00065AE5">
        <w:rPr>
          <w:rFonts w:cstheme="minorHAnsi"/>
          <w:szCs w:val="24"/>
        </w:rPr>
        <w:t xml:space="preserve"> </w:t>
      </w:r>
      <w:r w:rsidR="00341EE9" w:rsidRPr="00464F46">
        <w:rPr>
          <w:rFonts w:cstheme="minorHAnsi"/>
          <w:szCs w:val="24"/>
        </w:rPr>
        <w:t>November 2020</w:t>
      </w:r>
      <w:r w:rsidRPr="00464F46">
        <w:rPr>
          <w:rFonts w:cstheme="minorHAnsi"/>
          <w:szCs w:val="24"/>
        </w:rPr>
        <w:t xml:space="preserve"> in </w:t>
      </w:r>
      <w:r w:rsidR="00A31F64" w:rsidRPr="00464F46">
        <w:rPr>
          <w:rFonts w:cstheme="minorHAnsi"/>
          <w:szCs w:val="24"/>
        </w:rPr>
        <w:t xml:space="preserve">a </w:t>
      </w:r>
      <w:r w:rsidRPr="00464F46">
        <w:rPr>
          <w:rFonts w:cstheme="minorHAnsi"/>
          <w:szCs w:val="24"/>
        </w:rPr>
        <w:t>virtual signing ceremony</w:t>
      </w:r>
      <w:r w:rsidR="00341EE9" w:rsidRPr="00464F46">
        <w:rPr>
          <w:rFonts w:cstheme="minorHAnsi"/>
          <w:szCs w:val="24"/>
        </w:rPr>
        <w:t>, mark</w:t>
      </w:r>
      <w:r w:rsidR="00AA5BB6" w:rsidRPr="00464F46">
        <w:rPr>
          <w:rFonts w:cstheme="minorHAnsi"/>
          <w:szCs w:val="24"/>
        </w:rPr>
        <w:t xml:space="preserve">ing </w:t>
      </w:r>
      <w:r w:rsidR="00341EE9" w:rsidRPr="00464F46">
        <w:rPr>
          <w:rFonts w:cstheme="minorHAnsi"/>
          <w:szCs w:val="24"/>
        </w:rPr>
        <w:t xml:space="preserve">the beginning of a series of </w:t>
      </w:r>
      <w:r w:rsidR="006225E5" w:rsidRPr="00464F46">
        <w:rPr>
          <w:rFonts w:eastAsiaTheme="minorEastAsia" w:cstheme="minorHAnsi"/>
          <w:szCs w:val="24"/>
        </w:rPr>
        <w:t>multi-stakeholder dialogue events called “</w:t>
      </w:r>
      <w:r w:rsidR="006225E5" w:rsidRPr="00464F46">
        <w:rPr>
          <w:rFonts w:eastAsiaTheme="minorEastAsia" w:cstheme="minorHAnsi"/>
          <w:b/>
          <w:bCs/>
          <w:szCs w:val="24"/>
        </w:rPr>
        <w:t>The Road to Addis</w:t>
      </w:r>
      <w:r w:rsidR="00B108AB">
        <w:rPr>
          <w:rFonts w:eastAsiaTheme="minorEastAsia" w:cstheme="minorHAnsi"/>
          <w:b/>
          <w:bCs/>
          <w:szCs w:val="24"/>
        </w:rPr>
        <w:t>.</w:t>
      </w:r>
      <w:r w:rsidR="006225E5" w:rsidRPr="00464F46">
        <w:rPr>
          <w:rFonts w:eastAsiaTheme="minorEastAsia" w:cstheme="minorHAnsi"/>
          <w:b/>
          <w:bCs/>
          <w:szCs w:val="24"/>
        </w:rPr>
        <w:t>”</w:t>
      </w:r>
      <w:r w:rsidR="00341EE9" w:rsidRPr="00464F46">
        <w:rPr>
          <w:rFonts w:cstheme="minorHAnsi"/>
          <w:szCs w:val="24"/>
        </w:rPr>
        <w:t xml:space="preserve"> </w:t>
      </w:r>
    </w:p>
    <w:p w14:paraId="2D50A655" w14:textId="3332B8BE" w:rsidR="00580E00" w:rsidRPr="00464F46" w:rsidRDefault="00BB0038" w:rsidP="00887AEF">
      <w:pPr>
        <w:spacing w:after="120"/>
        <w:rPr>
          <w:rFonts w:cstheme="minorHAnsi"/>
          <w:bCs/>
          <w:szCs w:val="24"/>
          <w:lang w:val="en-US"/>
        </w:rPr>
      </w:pPr>
      <w:hyperlink r:id="rId23" w:history="1">
        <w:r w:rsidR="001E366D">
          <w:rPr>
            <w:rStyle w:val="Hyperlink"/>
            <w:rFonts w:cstheme="minorHAnsi"/>
            <w:bCs/>
            <w:szCs w:val="24"/>
            <w:lang w:val="en-US"/>
          </w:rPr>
          <w:t>P</w:t>
        </w:r>
        <w:r w:rsidR="00AA5BB6" w:rsidRPr="00464F46">
          <w:rPr>
            <w:rStyle w:val="Hyperlink"/>
            <w:rFonts w:cstheme="minorHAnsi"/>
            <w:bCs/>
            <w:szCs w:val="24"/>
            <w:lang w:val="en-US"/>
          </w:rPr>
          <w:t>roposals</w:t>
        </w:r>
      </w:hyperlink>
      <w:r w:rsidR="00AA5BB6" w:rsidRPr="00464F46">
        <w:rPr>
          <w:rFonts w:cstheme="minorHAnsi"/>
          <w:bCs/>
          <w:szCs w:val="24"/>
          <w:lang w:val="en-US"/>
        </w:rPr>
        <w:t xml:space="preserve"> </w:t>
      </w:r>
      <w:r w:rsidR="004A721F">
        <w:rPr>
          <w:rFonts w:cstheme="minorHAnsi"/>
          <w:bCs/>
          <w:szCs w:val="24"/>
          <w:lang w:val="en-US"/>
        </w:rPr>
        <w:t xml:space="preserve">presented </w:t>
      </w:r>
      <w:r w:rsidR="00057939">
        <w:rPr>
          <w:rFonts w:cstheme="minorHAnsi"/>
          <w:bCs/>
          <w:szCs w:val="24"/>
          <w:lang w:val="en-US"/>
        </w:rPr>
        <w:t>by</w:t>
      </w:r>
      <w:r w:rsidR="00065AE5">
        <w:rPr>
          <w:rFonts w:cstheme="minorHAnsi"/>
          <w:bCs/>
          <w:szCs w:val="24"/>
          <w:lang w:val="en-US"/>
        </w:rPr>
        <w:t xml:space="preserve"> </w:t>
      </w:r>
      <w:r w:rsidR="00057939" w:rsidRPr="00464F46">
        <w:rPr>
          <w:rFonts w:cstheme="minorHAnsi"/>
          <w:szCs w:val="24"/>
        </w:rPr>
        <w:t>TDAG-WG-</w:t>
      </w:r>
      <w:r w:rsidR="001E366D">
        <w:rPr>
          <w:rFonts w:cstheme="minorHAnsi"/>
          <w:szCs w:val="24"/>
        </w:rPr>
        <w:t>Prep</w:t>
      </w:r>
      <w:r w:rsidR="00057939" w:rsidRPr="00464F46">
        <w:rPr>
          <w:rFonts w:cstheme="minorHAnsi"/>
          <w:szCs w:val="24"/>
        </w:rPr>
        <w:t xml:space="preserve"> </w:t>
      </w:r>
      <w:r w:rsidR="00AA5BB6" w:rsidRPr="00464F46">
        <w:rPr>
          <w:rFonts w:cstheme="minorHAnsi"/>
          <w:bCs/>
          <w:szCs w:val="24"/>
          <w:lang w:val="en-US"/>
        </w:rPr>
        <w:t>to</w:t>
      </w:r>
      <w:r w:rsidR="007D5B09" w:rsidRPr="00464F46">
        <w:rPr>
          <w:rFonts w:cstheme="minorHAnsi"/>
          <w:bCs/>
          <w:szCs w:val="24"/>
          <w:lang w:val="en-US"/>
        </w:rPr>
        <w:t xml:space="preserve"> </w:t>
      </w:r>
      <w:r w:rsidR="006F7AD4" w:rsidRPr="00464F46">
        <w:rPr>
          <w:rFonts w:cstheme="minorHAnsi"/>
          <w:bCs/>
          <w:szCs w:val="24"/>
          <w:lang w:val="en-US"/>
        </w:rPr>
        <w:t>the extraordinary meeting of TDAG on 23</w:t>
      </w:r>
      <w:r w:rsidR="00065AE5">
        <w:rPr>
          <w:rFonts w:cstheme="minorHAnsi"/>
          <w:bCs/>
          <w:szCs w:val="24"/>
          <w:lang w:val="en-US"/>
        </w:rPr>
        <w:t xml:space="preserve"> </w:t>
      </w:r>
      <w:r w:rsidR="006F7AD4" w:rsidRPr="00464F46">
        <w:rPr>
          <w:rFonts w:cstheme="minorHAnsi"/>
          <w:bCs/>
          <w:szCs w:val="24"/>
          <w:lang w:val="en-US"/>
        </w:rPr>
        <w:t>November 2020</w:t>
      </w:r>
      <w:r w:rsidR="00057939">
        <w:rPr>
          <w:rFonts w:cstheme="minorHAnsi"/>
          <w:bCs/>
          <w:szCs w:val="24"/>
          <w:lang w:val="en-US"/>
        </w:rPr>
        <w:t xml:space="preserve"> </w:t>
      </w:r>
      <w:r w:rsidR="00464F46" w:rsidRPr="00464F46">
        <w:rPr>
          <w:rFonts w:cstheme="minorHAnsi"/>
          <w:bCs/>
          <w:szCs w:val="24"/>
          <w:lang w:val="en-US"/>
        </w:rPr>
        <w:t xml:space="preserve">resulted in </w:t>
      </w:r>
      <w:r w:rsidR="00704ABD" w:rsidRPr="00464F46">
        <w:rPr>
          <w:rFonts w:cstheme="minorHAnsi"/>
          <w:bCs/>
          <w:szCs w:val="24"/>
          <w:lang w:val="en-US"/>
        </w:rPr>
        <w:t xml:space="preserve">the </w:t>
      </w:r>
      <w:r w:rsidR="007D5B09" w:rsidRPr="00464F46">
        <w:rPr>
          <w:rFonts w:cstheme="minorHAnsi"/>
          <w:bCs/>
          <w:szCs w:val="24"/>
          <w:lang w:val="en-US"/>
        </w:rPr>
        <w:t>endorsement</w:t>
      </w:r>
      <w:r w:rsidR="00464F46" w:rsidRPr="00464F46">
        <w:rPr>
          <w:rFonts w:cstheme="minorHAnsi"/>
          <w:bCs/>
          <w:szCs w:val="24"/>
          <w:lang w:val="en-US"/>
        </w:rPr>
        <w:t xml:space="preserve"> of </w:t>
      </w:r>
      <w:r w:rsidR="00580E00" w:rsidRPr="00464F46">
        <w:rPr>
          <w:rFonts w:cstheme="minorHAnsi"/>
          <w:bCs/>
          <w:szCs w:val="24"/>
          <w:lang w:val="en-US"/>
        </w:rPr>
        <w:t xml:space="preserve">the </w:t>
      </w:r>
      <w:r w:rsidR="00464F46" w:rsidRPr="00464F46">
        <w:rPr>
          <w:rFonts w:cstheme="minorHAnsi"/>
          <w:bCs/>
          <w:szCs w:val="24"/>
          <w:lang w:val="en-US"/>
        </w:rPr>
        <w:t>WTDC</w:t>
      </w:r>
      <w:r w:rsidR="00580E00" w:rsidRPr="00464F46">
        <w:rPr>
          <w:rFonts w:cstheme="minorHAnsi"/>
          <w:bCs/>
          <w:szCs w:val="24"/>
          <w:lang w:val="en-US"/>
        </w:rPr>
        <w:t xml:space="preserve"> theme: </w:t>
      </w:r>
      <w:r w:rsidR="00580E00" w:rsidRPr="00464F46">
        <w:rPr>
          <w:rFonts w:cstheme="minorHAnsi"/>
          <w:b/>
          <w:bCs/>
          <w:szCs w:val="24"/>
          <w:lang w:val="en-US"/>
        </w:rPr>
        <w:t xml:space="preserve">Connecting the unconnected to achieve </w:t>
      </w:r>
      <w:r w:rsidR="00464F46" w:rsidRPr="00464F46">
        <w:rPr>
          <w:rFonts w:cstheme="minorHAnsi"/>
          <w:b/>
          <w:bCs/>
          <w:szCs w:val="24"/>
          <w:lang w:val="en-US"/>
        </w:rPr>
        <w:t>s</w:t>
      </w:r>
      <w:r w:rsidR="00580E00" w:rsidRPr="00464F46">
        <w:rPr>
          <w:rFonts w:cstheme="minorHAnsi"/>
          <w:b/>
          <w:bCs/>
          <w:szCs w:val="24"/>
          <w:lang w:val="en-US"/>
        </w:rPr>
        <w:t xml:space="preserve">ustainable </w:t>
      </w:r>
      <w:r w:rsidR="00464F46" w:rsidRPr="00464F46">
        <w:rPr>
          <w:rFonts w:cstheme="minorHAnsi"/>
          <w:b/>
          <w:bCs/>
          <w:szCs w:val="24"/>
          <w:lang w:val="en-US"/>
        </w:rPr>
        <w:t>d</w:t>
      </w:r>
      <w:r w:rsidR="00580E00" w:rsidRPr="00464F46">
        <w:rPr>
          <w:rFonts w:cstheme="minorHAnsi"/>
          <w:b/>
          <w:bCs/>
          <w:szCs w:val="24"/>
          <w:lang w:val="en-US"/>
        </w:rPr>
        <w:t>evelopment</w:t>
      </w:r>
      <w:r w:rsidR="00704ABD" w:rsidRPr="00464F46">
        <w:rPr>
          <w:rFonts w:cstheme="minorHAnsi"/>
          <w:b/>
          <w:bCs/>
          <w:szCs w:val="24"/>
          <w:lang w:val="en-US"/>
        </w:rPr>
        <w:t xml:space="preserve"> </w:t>
      </w:r>
      <w:r w:rsidR="00704ABD" w:rsidRPr="00464F46">
        <w:rPr>
          <w:rFonts w:cstheme="minorHAnsi"/>
          <w:bCs/>
          <w:szCs w:val="24"/>
          <w:lang w:val="en-US"/>
        </w:rPr>
        <w:t xml:space="preserve">and the decision to </w:t>
      </w:r>
      <w:r w:rsidR="00B108AB">
        <w:rPr>
          <w:rFonts w:cstheme="minorHAnsi"/>
          <w:bCs/>
          <w:szCs w:val="24"/>
          <w:lang w:val="en-US"/>
        </w:rPr>
        <w:t xml:space="preserve">replace </w:t>
      </w:r>
      <w:r w:rsidR="00580E00" w:rsidRPr="00464F46">
        <w:rPr>
          <w:rFonts w:cstheme="minorHAnsi"/>
          <w:bCs/>
          <w:szCs w:val="24"/>
          <w:lang w:val="en-US"/>
        </w:rPr>
        <w:t>the former hig</w:t>
      </w:r>
      <w:r w:rsidR="00464F46" w:rsidRPr="00464F46">
        <w:rPr>
          <w:rFonts w:cstheme="minorHAnsi"/>
          <w:bCs/>
          <w:szCs w:val="24"/>
          <w:lang w:val="en-US"/>
        </w:rPr>
        <w:t xml:space="preserve">h-level segment and </w:t>
      </w:r>
      <w:r w:rsidR="00B108AB">
        <w:rPr>
          <w:rFonts w:cstheme="minorHAnsi"/>
          <w:bCs/>
          <w:szCs w:val="24"/>
          <w:lang w:val="en-US"/>
        </w:rPr>
        <w:t xml:space="preserve">incorporate </w:t>
      </w:r>
      <w:r w:rsidR="00464F46" w:rsidRPr="00464F46">
        <w:rPr>
          <w:rFonts w:cstheme="minorHAnsi"/>
          <w:bCs/>
          <w:szCs w:val="24"/>
          <w:lang w:val="en-US"/>
        </w:rPr>
        <w:t xml:space="preserve">side </w:t>
      </w:r>
      <w:r w:rsidR="007B1AFE" w:rsidRPr="00464F46">
        <w:rPr>
          <w:rFonts w:cstheme="minorHAnsi"/>
          <w:bCs/>
          <w:szCs w:val="24"/>
          <w:lang w:val="en-US"/>
        </w:rPr>
        <w:t>events</w:t>
      </w:r>
      <w:r w:rsidR="00DD2A9E" w:rsidRPr="00464F46">
        <w:rPr>
          <w:rFonts w:cstheme="minorHAnsi"/>
          <w:bCs/>
          <w:szCs w:val="24"/>
          <w:lang w:val="en-US"/>
        </w:rPr>
        <w:t xml:space="preserve"> </w:t>
      </w:r>
      <w:r w:rsidR="00464F46" w:rsidRPr="00464F46">
        <w:rPr>
          <w:rFonts w:cstheme="minorHAnsi"/>
          <w:bCs/>
          <w:szCs w:val="24"/>
          <w:lang w:val="en-US"/>
        </w:rPr>
        <w:t>into a development track</w:t>
      </w:r>
      <w:r w:rsidR="00704ABD" w:rsidRPr="00464F46">
        <w:rPr>
          <w:rFonts w:cstheme="minorHAnsi"/>
          <w:bCs/>
          <w:szCs w:val="24"/>
          <w:lang w:val="en-US"/>
        </w:rPr>
        <w:t xml:space="preserve">, </w:t>
      </w:r>
      <w:r w:rsidR="00DD2A9E" w:rsidRPr="00464F46">
        <w:rPr>
          <w:rFonts w:cstheme="minorHAnsi"/>
          <w:bCs/>
          <w:szCs w:val="24"/>
          <w:lang w:val="en-US"/>
        </w:rPr>
        <w:t>now dubbed</w:t>
      </w:r>
      <w:r w:rsidR="00B108AB">
        <w:rPr>
          <w:rFonts w:cstheme="minorHAnsi"/>
          <w:bCs/>
          <w:szCs w:val="24"/>
          <w:lang w:val="en-US"/>
        </w:rPr>
        <w:t xml:space="preserve"> the</w:t>
      </w:r>
      <w:r w:rsidR="00DD2A9E" w:rsidRPr="00464F46">
        <w:rPr>
          <w:rFonts w:cstheme="minorHAnsi"/>
          <w:bCs/>
          <w:szCs w:val="24"/>
          <w:lang w:val="en-US"/>
        </w:rPr>
        <w:t xml:space="preserve"> </w:t>
      </w:r>
      <w:r w:rsidR="00DD2A9E" w:rsidRPr="00464F46">
        <w:rPr>
          <w:rFonts w:cstheme="minorHAnsi"/>
          <w:b/>
          <w:bCs/>
          <w:szCs w:val="24"/>
        </w:rPr>
        <w:t>Partner2Connect for Digital Development Segment</w:t>
      </w:r>
      <w:r w:rsidR="00580E00" w:rsidRPr="00464F46">
        <w:rPr>
          <w:rFonts w:cstheme="minorHAnsi"/>
          <w:b/>
          <w:bCs/>
          <w:szCs w:val="24"/>
          <w:lang w:val="en-US"/>
        </w:rPr>
        <w:t>.</w:t>
      </w:r>
    </w:p>
    <w:p w14:paraId="1B12EF59" w14:textId="4FCB267D" w:rsidR="001E4FB2" w:rsidRPr="009820A9" w:rsidRDefault="00704ABD" w:rsidP="00887AEF">
      <w:pPr>
        <w:pStyle w:val="Normalend"/>
        <w:spacing w:after="120"/>
      </w:pPr>
      <w:r w:rsidRPr="00464F46">
        <w:rPr>
          <w:rFonts w:eastAsiaTheme="minorEastAsia" w:cstheme="minorHAnsi"/>
          <w:bCs/>
          <w:szCs w:val="24"/>
          <w:lang w:val="en-GB"/>
        </w:rPr>
        <w:t>Since January 2021,</w:t>
      </w:r>
      <w:r w:rsidRPr="00464F46">
        <w:rPr>
          <w:rFonts w:eastAsiaTheme="minorEastAsia" w:cstheme="minorHAnsi"/>
          <w:b/>
          <w:bCs/>
          <w:szCs w:val="24"/>
          <w:lang w:val="en-GB"/>
        </w:rPr>
        <w:t xml:space="preserve"> </w:t>
      </w:r>
      <w:r w:rsidR="006225E5" w:rsidRPr="00464F46">
        <w:rPr>
          <w:rFonts w:eastAsiaTheme="minorEastAsia" w:cstheme="minorHAnsi"/>
          <w:b/>
          <w:bCs/>
          <w:szCs w:val="24"/>
          <w:lang w:val="en-GB"/>
        </w:rPr>
        <w:t xml:space="preserve">six </w:t>
      </w:r>
      <w:r w:rsidRPr="00464F46">
        <w:rPr>
          <w:rFonts w:eastAsiaTheme="minorEastAsia" w:cstheme="minorHAnsi"/>
          <w:b/>
          <w:bCs/>
          <w:szCs w:val="24"/>
          <w:lang w:val="en-GB"/>
        </w:rPr>
        <w:t>r</w:t>
      </w:r>
      <w:r w:rsidR="006225E5" w:rsidRPr="00464F46">
        <w:rPr>
          <w:rFonts w:eastAsiaTheme="minorEastAsia" w:cstheme="minorHAnsi"/>
          <w:b/>
          <w:bCs/>
          <w:szCs w:val="24"/>
          <w:lang w:val="en-GB"/>
        </w:rPr>
        <w:t xml:space="preserve">egional </w:t>
      </w:r>
      <w:r w:rsidRPr="00464F46">
        <w:rPr>
          <w:rFonts w:eastAsiaTheme="minorEastAsia" w:cstheme="minorHAnsi"/>
          <w:b/>
          <w:bCs/>
          <w:szCs w:val="24"/>
          <w:lang w:val="en-GB"/>
        </w:rPr>
        <w:t>preparatory m</w:t>
      </w:r>
      <w:r w:rsidR="006225E5" w:rsidRPr="00464F46">
        <w:rPr>
          <w:rFonts w:eastAsiaTheme="minorEastAsia" w:cstheme="minorHAnsi"/>
          <w:b/>
          <w:bCs/>
          <w:szCs w:val="24"/>
          <w:lang w:val="en-GB"/>
        </w:rPr>
        <w:t>eetings</w:t>
      </w:r>
      <w:r w:rsidRPr="00464F46">
        <w:rPr>
          <w:rFonts w:cstheme="minorHAnsi"/>
          <w:szCs w:val="24"/>
        </w:rPr>
        <w:t xml:space="preserve"> </w:t>
      </w:r>
      <w:r w:rsidR="00A13C74">
        <w:rPr>
          <w:rFonts w:cstheme="minorHAnsi"/>
          <w:szCs w:val="24"/>
        </w:rPr>
        <w:t>were</w:t>
      </w:r>
      <w:r w:rsidRPr="00464F46">
        <w:rPr>
          <w:rFonts w:cstheme="minorHAnsi"/>
          <w:szCs w:val="24"/>
        </w:rPr>
        <w:t xml:space="preserve"> held</w:t>
      </w:r>
      <w:r w:rsidR="00F249C9">
        <w:rPr>
          <w:rFonts w:cstheme="minorHAnsi"/>
          <w:szCs w:val="24"/>
        </w:rPr>
        <w:t xml:space="preserve"> which allowed </w:t>
      </w:r>
      <w:r w:rsidR="001E366D">
        <w:rPr>
          <w:rFonts w:cstheme="minorHAnsi"/>
          <w:szCs w:val="24"/>
        </w:rPr>
        <w:t>m</w:t>
      </w:r>
      <w:r w:rsidR="00F249C9">
        <w:rPr>
          <w:rFonts w:cstheme="minorHAnsi"/>
          <w:szCs w:val="24"/>
        </w:rPr>
        <w:t xml:space="preserve">embership to </w:t>
      </w:r>
      <w:r w:rsidR="00A13C74" w:rsidRPr="00D07ECC">
        <w:rPr>
          <w:rFonts w:cstheme="minorHAnsi"/>
          <w:szCs w:val="24"/>
        </w:rPr>
        <w:t>review regional progress and challenges in ICTs and begin to identify regional priorities and initiatives</w:t>
      </w:r>
      <w:r w:rsidR="00A13C74">
        <w:rPr>
          <w:rFonts w:cstheme="minorHAnsi"/>
          <w:szCs w:val="24"/>
        </w:rPr>
        <w:t xml:space="preserve"> to be adopted by WTDC for the next four-year period.</w:t>
      </w:r>
      <w:r w:rsidR="00065AE5">
        <w:rPr>
          <w:rFonts w:cstheme="minorHAnsi"/>
          <w:szCs w:val="24"/>
        </w:rPr>
        <w:t xml:space="preserve"> </w:t>
      </w:r>
      <w:r w:rsidR="00F249C9">
        <w:rPr>
          <w:rFonts w:cstheme="minorHAnsi"/>
          <w:szCs w:val="24"/>
        </w:rPr>
        <w:t>E</w:t>
      </w:r>
      <w:r w:rsidR="00464F46">
        <w:rPr>
          <w:rFonts w:cstheme="minorHAnsi"/>
          <w:szCs w:val="24"/>
        </w:rPr>
        <w:t xml:space="preserve">ach region </w:t>
      </w:r>
      <w:r w:rsidRPr="00464F46">
        <w:rPr>
          <w:rFonts w:cstheme="minorHAnsi"/>
          <w:szCs w:val="24"/>
        </w:rPr>
        <w:t>launch</w:t>
      </w:r>
      <w:r w:rsidR="00F249C9">
        <w:rPr>
          <w:rFonts w:cstheme="minorHAnsi"/>
          <w:szCs w:val="24"/>
        </w:rPr>
        <w:t>ed</w:t>
      </w:r>
      <w:r w:rsidRPr="00464F46">
        <w:rPr>
          <w:rFonts w:cstheme="minorHAnsi"/>
          <w:szCs w:val="24"/>
        </w:rPr>
        <w:t xml:space="preserve"> </w:t>
      </w:r>
      <w:r w:rsidR="00464F46">
        <w:rPr>
          <w:rFonts w:cstheme="minorHAnsi"/>
          <w:szCs w:val="24"/>
        </w:rPr>
        <w:t>its</w:t>
      </w:r>
      <w:r w:rsidRPr="00464F46">
        <w:rPr>
          <w:rFonts w:eastAsiaTheme="minorEastAsia" w:cstheme="minorHAnsi"/>
          <w:b/>
          <w:bCs/>
          <w:szCs w:val="24"/>
          <w:lang w:val="en-GB"/>
        </w:rPr>
        <w:t xml:space="preserve"> Generation Connect regional group </w:t>
      </w:r>
      <w:r w:rsidRPr="00464F46">
        <w:rPr>
          <w:rFonts w:eastAsiaTheme="minorEastAsia" w:cstheme="minorHAnsi"/>
          <w:bCs/>
          <w:szCs w:val="24"/>
          <w:lang w:val="en-GB"/>
        </w:rPr>
        <w:t xml:space="preserve">and </w:t>
      </w:r>
      <w:r w:rsidR="00464F46">
        <w:rPr>
          <w:rFonts w:eastAsiaTheme="minorEastAsia" w:cstheme="minorHAnsi"/>
          <w:bCs/>
          <w:szCs w:val="24"/>
          <w:lang w:val="en-GB"/>
        </w:rPr>
        <w:t xml:space="preserve">its </w:t>
      </w:r>
      <w:r w:rsidRPr="00464F46">
        <w:rPr>
          <w:rFonts w:eastAsiaTheme="minorEastAsia" w:cstheme="minorHAnsi"/>
          <w:b/>
          <w:bCs/>
          <w:szCs w:val="24"/>
          <w:lang w:val="en-GB"/>
        </w:rPr>
        <w:t>Network of Women in ITU-D</w:t>
      </w:r>
      <w:r w:rsidR="00065AE5">
        <w:rPr>
          <w:rFonts w:eastAsiaTheme="minorEastAsia" w:cstheme="minorHAnsi"/>
          <w:b/>
          <w:bCs/>
          <w:szCs w:val="24"/>
          <w:lang w:val="en-GB"/>
        </w:rPr>
        <w:t xml:space="preserve"> </w:t>
      </w:r>
      <w:r w:rsidRPr="00464F46">
        <w:rPr>
          <w:rFonts w:eastAsiaTheme="minorEastAsia" w:cstheme="minorHAnsi"/>
          <w:szCs w:val="24"/>
          <w:lang w:val="en-GB"/>
        </w:rPr>
        <w:t>to ensure that the voices of youth and women are brought to the table. O</w:t>
      </w:r>
      <w:r w:rsidRPr="00464F46">
        <w:rPr>
          <w:rFonts w:eastAsiaTheme="minorEastAsia" w:cstheme="minorHAnsi"/>
          <w:bCs/>
          <w:szCs w:val="24"/>
          <w:lang w:val="en-GB"/>
        </w:rPr>
        <w:t>ne i</w:t>
      </w:r>
      <w:r w:rsidR="006225E5" w:rsidRPr="00464F46">
        <w:rPr>
          <w:rFonts w:eastAsiaTheme="minorEastAsia" w:cstheme="minorHAnsi"/>
          <w:bCs/>
          <w:szCs w:val="24"/>
          <w:lang w:val="en-GB"/>
        </w:rPr>
        <w:t>nterregional meeting</w:t>
      </w:r>
      <w:r w:rsidRPr="00464F46">
        <w:rPr>
          <w:rFonts w:eastAsiaTheme="minorEastAsia" w:cstheme="minorHAnsi"/>
          <w:bCs/>
          <w:szCs w:val="24"/>
          <w:lang w:val="en-GB"/>
        </w:rPr>
        <w:t xml:space="preserve"> </w:t>
      </w:r>
      <w:r w:rsidR="00464F46" w:rsidRPr="00464F46">
        <w:rPr>
          <w:rFonts w:eastAsiaTheme="minorEastAsia" w:cstheme="minorHAnsi"/>
          <w:bCs/>
          <w:szCs w:val="24"/>
          <w:lang w:val="en-GB"/>
        </w:rPr>
        <w:t>was held in March 2021</w:t>
      </w:r>
      <w:r w:rsidR="00464F46">
        <w:rPr>
          <w:rFonts w:eastAsiaTheme="minorEastAsia" w:cstheme="minorHAnsi"/>
          <w:bCs/>
          <w:szCs w:val="24"/>
          <w:lang w:val="en-GB"/>
        </w:rPr>
        <w:t>, with two more planed before WTDC</w:t>
      </w:r>
      <w:r w:rsidRPr="00464F46">
        <w:rPr>
          <w:rFonts w:eastAsiaTheme="minorEastAsia" w:cstheme="minorHAnsi"/>
          <w:bCs/>
          <w:szCs w:val="24"/>
          <w:lang w:val="en-GB"/>
        </w:rPr>
        <w:t>.</w:t>
      </w:r>
    </w:p>
    <w:tbl>
      <w:tblPr>
        <w:tblStyle w:val="TableGrid"/>
        <w:tblW w:w="0" w:type="auto"/>
        <w:tblLook w:val="04A0" w:firstRow="1" w:lastRow="0" w:firstColumn="1" w:lastColumn="0" w:noHBand="0" w:noVBand="1"/>
      </w:tblPr>
      <w:tblGrid>
        <w:gridCol w:w="9629"/>
      </w:tblGrid>
      <w:tr w:rsidR="00D13599" w:rsidRPr="009820A9" w14:paraId="30D97FE6" w14:textId="77777777" w:rsidTr="0000003C">
        <w:tc>
          <w:tcPr>
            <w:tcW w:w="9629" w:type="dxa"/>
          </w:tcPr>
          <w:p w14:paraId="2D0195B8" w14:textId="664D5A7B" w:rsidR="00D13599" w:rsidRPr="009820A9" w:rsidRDefault="00D13599" w:rsidP="00887AEF">
            <w:pPr>
              <w:pStyle w:val="ListParagraph"/>
              <w:spacing w:after="120"/>
              <w:ind w:left="0"/>
              <w:contextualSpacing w:val="0"/>
              <w:rPr>
                <w:rFonts w:cstheme="minorHAnsi"/>
                <w:color w:val="000000" w:themeColor="text1"/>
                <w:szCs w:val="24"/>
              </w:rPr>
            </w:pPr>
            <w:r w:rsidRPr="009820A9">
              <w:rPr>
                <w:rFonts w:eastAsiaTheme="minorEastAsia" w:cstheme="minorHAnsi"/>
                <w:szCs w:val="24"/>
              </w:rPr>
              <w:t>TDAG noted with appreciation the document providing an outline of the WTDC preparations</w:t>
            </w:r>
            <w:r w:rsidR="00B55C69">
              <w:rPr>
                <w:rFonts w:eastAsiaTheme="minorEastAsia" w:cstheme="minorHAnsi"/>
                <w:szCs w:val="24"/>
              </w:rPr>
              <w:t xml:space="preserve"> </w:t>
            </w:r>
            <w:r w:rsidRPr="009820A9">
              <w:rPr>
                <w:rFonts w:eastAsiaTheme="minorEastAsia" w:cstheme="minorHAnsi"/>
                <w:szCs w:val="24"/>
              </w:rPr>
              <w:t xml:space="preserve">and agreed that the document would be updated to reflect the latest developments in the WTDC preparatory process. </w:t>
            </w:r>
            <w:proofErr w:type="gramStart"/>
            <w:r w:rsidRPr="009820A9">
              <w:rPr>
                <w:rFonts w:eastAsiaTheme="minorEastAsia" w:cstheme="minorHAnsi"/>
                <w:szCs w:val="24"/>
              </w:rPr>
              <w:t xml:space="preserve">In particular, </w:t>
            </w:r>
            <w:r w:rsidR="00B55C69">
              <w:rPr>
                <w:rFonts w:eastAsiaTheme="minorEastAsia" w:cstheme="minorHAnsi"/>
                <w:szCs w:val="24"/>
              </w:rPr>
              <w:t>reference</w:t>
            </w:r>
            <w:proofErr w:type="gramEnd"/>
            <w:r w:rsidR="00B55C69">
              <w:rPr>
                <w:rFonts w:eastAsiaTheme="minorEastAsia" w:cstheme="minorHAnsi"/>
                <w:szCs w:val="24"/>
              </w:rPr>
              <w:t xml:space="preserve"> to</w:t>
            </w:r>
            <w:r w:rsidRPr="009820A9">
              <w:rPr>
                <w:rFonts w:eastAsiaTheme="minorEastAsia" w:cstheme="minorHAnsi"/>
                <w:szCs w:val="24"/>
              </w:rPr>
              <w:t xml:space="preserve"> the second interregional meeting that had been planned for </w:t>
            </w:r>
            <w:r w:rsidR="00CE415D" w:rsidRPr="009820A9">
              <w:rPr>
                <w:rFonts w:eastAsiaTheme="minorEastAsia" w:cstheme="minorHAnsi"/>
                <w:szCs w:val="24"/>
              </w:rPr>
              <w:t>May</w:t>
            </w:r>
            <w:r w:rsidR="00065AE5">
              <w:rPr>
                <w:rFonts w:eastAsiaTheme="minorEastAsia" w:cstheme="minorHAnsi"/>
                <w:szCs w:val="24"/>
              </w:rPr>
              <w:t xml:space="preserve"> </w:t>
            </w:r>
            <w:r w:rsidRPr="009820A9">
              <w:rPr>
                <w:rFonts w:eastAsiaTheme="minorEastAsia" w:cstheme="minorHAnsi"/>
                <w:szCs w:val="24"/>
              </w:rPr>
              <w:t xml:space="preserve">2021, but did not take place, </w:t>
            </w:r>
            <w:r w:rsidR="00B55C69">
              <w:rPr>
                <w:rFonts w:eastAsiaTheme="minorEastAsia" w:cstheme="minorHAnsi"/>
                <w:szCs w:val="24"/>
              </w:rPr>
              <w:t>w</w:t>
            </w:r>
            <w:r w:rsidRPr="009820A9">
              <w:rPr>
                <w:rFonts w:eastAsiaTheme="minorEastAsia" w:cstheme="minorHAnsi"/>
                <w:szCs w:val="24"/>
              </w:rPr>
              <w:t xml:space="preserve">ould be deleted. </w:t>
            </w:r>
            <w:r w:rsidR="00B55C69">
              <w:rPr>
                <w:rFonts w:eastAsiaTheme="minorEastAsia" w:cstheme="minorHAnsi"/>
                <w:szCs w:val="24"/>
              </w:rPr>
              <w:t>TDAG also agreed that i</w:t>
            </w:r>
            <w:r w:rsidRPr="009820A9">
              <w:rPr>
                <w:rFonts w:eastAsiaTheme="minorEastAsia" w:cstheme="minorHAnsi"/>
                <w:szCs w:val="24"/>
              </w:rPr>
              <w:t xml:space="preserve">nformation </w:t>
            </w:r>
            <w:r w:rsidR="00B55C69">
              <w:rPr>
                <w:rFonts w:eastAsiaTheme="minorEastAsia" w:cstheme="minorHAnsi"/>
                <w:szCs w:val="24"/>
              </w:rPr>
              <w:t xml:space="preserve">on </w:t>
            </w:r>
            <w:r w:rsidRPr="009820A9">
              <w:rPr>
                <w:rFonts w:eastAsiaTheme="minorEastAsia" w:cstheme="minorHAnsi"/>
                <w:szCs w:val="24"/>
              </w:rPr>
              <w:t xml:space="preserve">the reports of the regional preparatory meetings held in April 2021 should be updated so that members </w:t>
            </w:r>
            <w:r w:rsidR="00B55C69">
              <w:rPr>
                <w:rFonts w:eastAsiaTheme="minorEastAsia" w:cstheme="minorHAnsi"/>
                <w:szCs w:val="24"/>
              </w:rPr>
              <w:t xml:space="preserve">would be able to </w:t>
            </w:r>
            <w:r w:rsidRPr="009820A9">
              <w:rPr>
                <w:rFonts w:eastAsiaTheme="minorEastAsia" w:cstheme="minorHAnsi"/>
                <w:szCs w:val="24"/>
              </w:rPr>
              <w:t>refer to the correct versions in their preparations for WTDC.</w:t>
            </w:r>
          </w:p>
        </w:tc>
      </w:tr>
    </w:tbl>
    <w:p w14:paraId="1712208A" w14:textId="77777777" w:rsidR="00F43133" w:rsidRPr="009820A9" w:rsidRDefault="00F43133" w:rsidP="00887AEF">
      <w:pPr>
        <w:keepNext/>
        <w:spacing w:after="120"/>
        <w:rPr>
          <w:rFonts w:cstheme="minorHAnsi"/>
          <w:b/>
          <w:bCs/>
          <w:szCs w:val="24"/>
        </w:rPr>
      </w:pPr>
      <w:r w:rsidRPr="009820A9">
        <w:rPr>
          <w:rFonts w:cstheme="minorHAnsi"/>
          <w:b/>
          <w:bCs/>
          <w:szCs w:val="24"/>
        </w:rPr>
        <w:t>Update on the preparations for the Youth Summit</w:t>
      </w:r>
    </w:p>
    <w:p w14:paraId="7F58EB87" w14:textId="132A3AA9" w:rsidR="00D13599" w:rsidRPr="009820A9" w:rsidRDefault="00D20BBF" w:rsidP="00887AEF">
      <w:pPr>
        <w:keepNext/>
        <w:spacing w:after="120"/>
        <w:rPr>
          <w:rFonts w:cstheme="minorHAnsi"/>
          <w:szCs w:val="24"/>
        </w:rPr>
      </w:pPr>
      <w:r w:rsidRPr="009820A9">
        <w:rPr>
          <w:rFonts w:cstheme="minorHAnsi"/>
          <w:szCs w:val="24"/>
        </w:rPr>
        <w:t xml:space="preserve">The Youth Strategy includes </w:t>
      </w:r>
      <w:r w:rsidR="008D6B1C" w:rsidRPr="009820A9">
        <w:rPr>
          <w:rFonts w:cstheme="minorHAnsi"/>
          <w:szCs w:val="24"/>
        </w:rPr>
        <w:t xml:space="preserve">a </w:t>
      </w:r>
      <w:r w:rsidRPr="009820A9">
        <w:rPr>
          <w:rFonts w:cstheme="minorHAnsi"/>
          <w:szCs w:val="24"/>
        </w:rPr>
        <w:t xml:space="preserve">plan to organize a </w:t>
      </w:r>
      <w:r w:rsidRPr="00650348">
        <w:rPr>
          <w:rFonts w:cstheme="minorHAnsi"/>
          <w:szCs w:val="24"/>
        </w:rPr>
        <w:t>WTDC Generation Connect Global Youth Summit back</w:t>
      </w:r>
      <w:r w:rsidR="00F43133" w:rsidRPr="00650348">
        <w:rPr>
          <w:rFonts w:cstheme="minorHAnsi"/>
          <w:szCs w:val="24"/>
        </w:rPr>
        <w:t xml:space="preserve"> </w:t>
      </w:r>
      <w:r w:rsidRPr="00650348">
        <w:rPr>
          <w:rFonts w:cstheme="minorHAnsi"/>
          <w:szCs w:val="24"/>
        </w:rPr>
        <w:t>to</w:t>
      </w:r>
      <w:r w:rsidR="008D6B1C" w:rsidRPr="00650348">
        <w:rPr>
          <w:rFonts w:cstheme="minorHAnsi"/>
          <w:szCs w:val="24"/>
        </w:rPr>
        <w:t xml:space="preserve"> </w:t>
      </w:r>
      <w:r w:rsidRPr="00650348">
        <w:rPr>
          <w:rFonts w:cstheme="minorHAnsi"/>
          <w:szCs w:val="24"/>
        </w:rPr>
        <w:t xml:space="preserve">back with </w:t>
      </w:r>
      <w:r w:rsidR="008D6B1C" w:rsidRPr="00650348">
        <w:rPr>
          <w:rFonts w:cstheme="minorHAnsi"/>
          <w:szCs w:val="24"/>
        </w:rPr>
        <w:t xml:space="preserve">the upcoming </w:t>
      </w:r>
      <w:r w:rsidRPr="00650348">
        <w:rPr>
          <w:rFonts w:cstheme="minorHAnsi"/>
          <w:szCs w:val="24"/>
        </w:rPr>
        <w:t xml:space="preserve">WTDC. </w:t>
      </w:r>
      <w:hyperlink r:id="rId24" w:history="1">
        <w:r w:rsidR="00A06BF2" w:rsidRPr="00650348">
          <w:rPr>
            <w:rStyle w:val="Hyperlink"/>
            <w:rFonts w:cstheme="minorHAnsi"/>
            <w:szCs w:val="24"/>
          </w:rPr>
          <w:t>Document 18</w:t>
        </w:r>
      </w:hyperlink>
      <w:r w:rsidR="00A06BF2" w:rsidRPr="00650348">
        <w:rPr>
          <w:rStyle w:val="Hyperlink"/>
          <w:rFonts w:cstheme="minorHAnsi"/>
          <w:szCs w:val="24"/>
        </w:rPr>
        <w:t xml:space="preserve"> </w:t>
      </w:r>
      <w:r w:rsidR="00A06BF2" w:rsidRPr="00650348">
        <w:rPr>
          <w:rStyle w:val="Hyperlink"/>
          <w:rFonts w:cstheme="minorHAnsi"/>
          <w:color w:val="auto"/>
          <w:szCs w:val="24"/>
          <w:u w:val="none"/>
        </w:rPr>
        <w:t>lays out this plan and explains how t</w:t>
      </w:r>
      <w:r w:rsidRPr="00650348">
        <w:rPr>
          <w:rFonts w:cstheme="minorHAnsi"/>
          <w:szCs w:val="24"/>
        </w:rPr>
        <w:t xml:space="preserve">he </w:t>
      </w:r>
      <w:r w:rsidR="00A06BF2" w:rsidRPr="00650348">
        <w:rPr>
          <w:rFonts w:cstheme="minorHAnsi"/>
          <w:szCs w:val="24"/>
        </w:rPr>
        <w:t>s</w:t>
      </w:r>
      <w:r w:rsidRPr="00650348">
        <w:rPr>
          <w:rFonts w:cstheme="minorHAnsi"/>
          <w:szCs w:val="24"/>
        </w:rPr>
        <w:t xml:space="preserve">ummit will focus on building a strong engagement of youth in preparation for the </w:t>
      </w:r>
      <w:proofErr w:type="gramStart"/>
      <w:r w:rsidR="00A06BF2" w:rsidRPr="00650348">
        <w:rPr>
          <w:rFonts w:cstheme="minorHAnsi"/>
          <w:szCs w:val="24"/>
        </w:rPr>
        <w:t>c</w:t>
      </w:r>
      <w:r w:rsidRPr="00650348">
        <w:rPr>
          <w:rFonts w:cstheme="minorHAnsi"/>
          <w:szCs w:val="24"/>
        </w:rPr>
        <w:t>onference, and</w:t>
      </w:r>
      <w:proofErr w:type="gramEnd"/>
      <w:r w:rsidRPr="00650348">
        <w:rPr>
          <w:rFonts w:cstheme="minorHAnsi"/>
          <w:szCs w:val="24"/>
        </w:rPr>
        <w:t xml:space="preserve"> bring the voices of young people into</w:t>
      </w:r>
      <w:r w:rsidR="009820A9" w:rsidRPr="00650348">
        <w:rPr>
          <w:rFonts w:cstheme="minorHAnsi"/>
          <w:szCs w:val="24"/>
        </w:rPr>
        <w:t xml:space="preserve"> </w:t>
      </w:r>
      <w:r w:rsidRPr="00650348">
        <w:rPr>
          <w:rFonts w:cstheme="minorHAnsi"/>
          <w:szCs w:val="24"/>
        </w:rPr>
        <w:t>WTDC discussions, sessions, and activities</w:t>
      </w:r>
      <w:r w:rsidRPr="009820A9">
        <w:rPr>
          <w:rFonts w:cstheme="minorHAnsi"/>
          <w:szCs w:val="24"/>
        </w:rPr>
        <w:t xml:space="preserve">. Preparations of the Youth Summit are </w:t>
      </w:r>
      <w:r w:rsidR="00F43133" w:rsidRPr="009820A9">
        <w:rPr>
          <w:rFonts w:cstheme="minorHAnsi"/>
          <w:szCs w:val="24"/>
        </w:rPr>
        <w:t xml:space="preserve">well </w:t>
      </w:r>
      <w:r w:rsidRPr="009820A9">
        <w:rPr>
          <w:rFonts w:cstheme="minorHAnsi"/>
          <w:szCs w:val="24"/>
        </w:rPr>
        <w:t>under</w:t>
      </w:r>
      <w:r w:rsidR="00916E8D" w:rsidRPr="009820A9">
        <w:rPr>
          <w:rFonts w:cstheme="minorHAnsi"/>
          <w:szCs w:val="24"/>
        </w:rPr>
        <w:t xml:space="preserve"> </w:t>
      </w:r>
      <w:r w:rsidRPr="009820A9">
        <w:rPr>
          <w:rFonts w:cstheme="minorHAnsi"/>
          <w:szCs w:val="24"/>
        </w:rPr>
        <w:t xml:space="preserve">way and coordinated by </w:t>
      </w:r>
      <w:r w:rsidR="00916E8D" w:rsidRPr="009820A9">
        <w:rPr>
          <w:rFonts w:cstheme="minorHAnsi"/>
          <w:szCs w:val="24"/>
        </w:rPr>
        <w:t>an</w:t>
      </w:r>
      <w:r w:rsidR="009820A9">
        <w:rPr>
          <w:rFonts w:cstheme="minorHAnsi"/>
          <w:szCs w:val="24"/>
        </w:rPr>
        <w:t xml:space="preserve"> </w:t>
      </w:r>
      <w:r w:rsidR="00A06BF2" w:rsidRPr="009820A9">
        <w:rPr>
          <w:rFonts w:cstheme="minorHAnsi"/>
          <w:szCs w:val="24"/>
        </w:rPr>
        <w:t>ITU Youth Task Force</w:t>
      </w:r>
      <w:r w:rsidRPr="009820A9">
        <w:rPr>
          <w:rFonts w:cstheme="minorHAnsi"/>
          <w:szCs w:val="24"/>
        </w:rPr>
        <w:t>.</w:t>
      </w:r>
      <w:r w:rsidR="00D13599" w:rsidRPr="009820A9">
        <w:rPr>
          <w:rFonts w:cstheme="minorHAnsi"/>
          <w:szCs w:val="24"/>
        </w:rPr>
        <w:t xml:space="preserve"> </w:t>
      </w:r>
    </w:p>
    <w:tbl>
      <w:tblPr>
        <w:tblStyle w:val="TableGrid"/>
        <w:tblW w:w="0" w:type="auto"/>
        <w:tblLook w:val="04A0" w:firstRow="1" w:lastRow="0" w:firstColumn="1" w:lastColumn="0" w:noHBand="0" w:noVBand="1"/>
      </w:tblPr>
      <w:tblGrid>
        <w:gridCol w:w="9629"/>
      </w:tblGrid>
      <w:tr w:rsidR="00D13599" w:rsidRPr="009820A9" w14:paraId="5AD5C4AB" w14:textId="77777777" w:rsidTr="0000003C">
        <w:tc>
          <w:tcPr>
            <w:tcW w:w="9629" w:type="dxa"/>
          </w:tcPr>
          <w:p w14:paraId="115090F5" w14:textId="1ADF7423" w:rsidR="00D13599" w:rsidRPr="009820A9" w:rsidRDefault="00D13599" w:rsidP="00887AEF">
            <w:pPr>
              <w:pStyle w:val="ListParagraph"/>
              <w:spacing w:after="120"/>
              <w:ind w:left="0"/>
              <w:contextualSpacing w:val="0"/>
              <w:rPr>
                <w:rFonts w:cstheme="minorHAnsi"/>
                <w:color w:val="000000" w:themeColor="text1"/>
                <w:szCs w:val="24"/>
              </w:rPr>
            </w:pPr>
            <w:r w:rsidRPr="009820A9">
              <w:rPr>
                <w:rFonts w:eastAsiaTheme="minorEastAsia" w:cstheme="minorHAnsi"/>
                <w:szCs w:val="24"/>
              </w:rPr>
              <w:t>TDAG noted this document with appreciation and agreed that t</w:t>
            </w:r>
            <w:r w:rsidRPr="009820A9">
              <w:rPr>
                <w:rFonts w:eastAsia="Calibri" w:cstheme="minorHAnsi"/>
                <w:szCs w:val="24"/>
              </w:rPr>
              <w:t>he Youth Summit would also have to be postponed to a suitable date prior to 6 June 2022, in collaboration with the host country.</w:t>
            </w:r>
          </w:p>
        </w:tc>
      </w:tr>
    </w:tbl>
    <w:p w14:paraId="5F80DC6D" w14:textId="148F1B86" w:rsidR="00875209" w:rsidRPr="009820A9" w:rsidRDefault="00875209" w:rsidP="00887AEF">
      <w:pPr>
        <w:keepNext/>
        <w:spacing w:after="120"/>
        <w:rPr>
          <w:rFonts w:cstheme="minorHAnsi"/>
          <w:b/>
          <w:bCs/>
          <w:szCs w:val="24"/>
        </w:rPr>
      </w:pPr>
      <w:r w:rsidRPr="009820A9">
        <w:rPr>
          <w:rFonts w:cstheme="minorHAnsi"/>
          <w:b/>
          <w:bCs/>
          <w:szCs w:val="24"/>
        </w:rPr>
        <w:t>Preparations for the WTDC-21 Partner2Connect for Digital Development Segment</w:t>
      </w:r>
    </w:p>
    <w:p w14:paraId="4A42FF88" w14:textId="32496A28" w:rsidR="00F43133" w:rsidRPr="009820A9" w:rsidRDefault="00DD2A9E" w:rsidP="00887AEF">
      <w:pPr>
        <w:spacing w:after="120"/>
        <w:rPr>
          <w:rFonts w:cstheme="minorHAnsi"/>
          <w:szCs w:val="24"/>
          <w:lang w:val="en-US"/>
        </w:rPr>
      </w:pPr>
      <w:r w:rsidRPr="009820A9">
        <w:rPr>
          <w:rFonts w:cstheme="minorHAnsi"/>
          <w:szCs w:val="24"/>
        </w:rPr>
        <w:t>The</w:t>
      </w:r>
      <w:r w:rsidR="00F43133" w:rsidRPr="009820A9">
        <w:rPr>
          <w:rFonts w:cstheme="minorHAnsi"/>
          <w:szCs w:val="24"/>
        </w:rPr>
        <w:t xml:space="preserve"> </w:t>
      </w:r>
      <w:r w:rsidR="00F43133" w:rsidRPr="009820A9">
        <w:rPr>
          <w:rFonts w:cstheme="minorHAnsi"/>
          <w:b/>
          <w:bCs/>
          <w:szCs w:val="24"/>
        </w:rPr>
        <w:t>Partner2Connect for Digital Development Segment</w:t>
      </w:r>
      <w:r w:rsidRPr="009820A9">
        <w:rPr>
          <w:rFonts w:cstheme="minorHAnsi"/>
          <w:b/>
          <w:bCs/>
          <w:szCs w:val="24"/>
        </w:rPr>
        <w:t xml:space="preserve"> </w:t>
      </w:r>
      <w:r w:rsidR="00F43133" w:rsidRPr="009820A9">
        <w:rPr>
          <w:rFonts w:cstheme="minorHAnsi"/>
          <w:bCs/>
          <w:szCs w:val="24"/>
        </w:rPr>
        <w:t>will bring together</w:t>
      </w:r>
      <w:r w:rsidR="00A06BF2" w:rsidRPr="009820A9">
        <w:rPr>
          <w:rFonts w:cstheme="minorHAnsi"/>
          <w:b/>
          <w:bCs/>
          <w:szCs w:val="24"/>
        </w:rPr>
        <w:t xml:space="preserve"> </w:t>
      </w:r>
      <w:r w:rsidR="00F43133" w:rsidRPr="009820A9">
        <w:rPr>
          <w:rFonts w:cstheme="minorHAnsi"/>
          <w:szCs w:val="24"/>
          <w:lang w:val="en-US"/>
        </w:rPr>
        <w:t>leaders from government, business, international organizations, civil society, and academia</w:t>
      </w:r>
      <w:r w:rsidR="00911EC9" w:rsidRPr="009820A9">
        <w:rPr>
          <w:rFonts w:cstheme="minorHAnsi"/>
          <w:szCs w:val="24"/>
          <w:lang w:val="en-US"/>
        </w:rPr>
        <w:t xml:space="preserve">, including </w:t>
      </w:r>
      <w:r w:rsidR="00F43133" w:rsidRPr="009820A9">
        <w:rPr>
          <w:rFonts w:cstheme="minorHAnsi"/>
          <w:szCs w:val="24"/>
          <w:lang w:val="en-US"/>
        </w:rPr>
        <w:t xml:space="preserve">participants and organizations who do not traditionally attend WTDC but are critical to advancing digital connectivity and development in the context of the SDGs. </w:t>
      </w:r>
    </w:p>
    <w:p w14:paraId="238FC3D0" w14:textId="159B5F05" w:rsidR="00B40A28" w:rsidRPr="009820A9" w:rsidRDefault="00887AEF" w:rsidP="00887AEF">
      <w:pPr>
        <w:keepNext/>
        <w:spacing w:after="120"/>
        <w:rPr>
          <w:rFonts w:cstheme="minorHAnsi"/>
          <w:b/>
          <w:bCs/>
          <w:szCs w:val="24"/>
        </w:rPr>
      </w:pPr>
      <w:hyperlink r:id="rId25" w:history="1">
        <w:r w:rsidR="00911EC9" w:rsidRPr="009820A9">
          <w:rPr>
            <w:rStyle w:val="Hyperlink"/>
            <w:rFonts w:cstheme="minorHAnsi"/>
            <w:szCs w:val="24"/>
          </w:rPr>
          <w:t>Document 19</w:t>
        </w:r>
      </w:hyperlink>
      <w:r w:rsidR="009820A9">
        <w:rPr>
          <w:rStyle w:val="Hyperlink"/>
          <w:rFonts w:cstheme="minorHAnsi"/>
          <w:szCs w:val="24"/>
        </w:rPr>
        <w:t xml:space="preserve"> </w:t>
      </w:r>
      <w:r w:rsidR="00911EC9" w:rsidRPr="009820A9">
        <w:rPr>
          <w:rFonts w:cstheme="minorHAnsi"/>
          <w:szCs w:val="24"/>
        </w:rPr>
        <w:t xml:space="preserve">presents an overview of preparations to date for the </w:t>
      </w:r>
      <w:r w:rsidR="00911EC9" w:rsidRPr="00650348">
        <w:rPr>
          <w:rFonts w:cstheme="minorHAnsi"/>
          <w:b/>
          <w:bCs/>
          <w:i/>
          <w:szCs w:val="24"/>
        </w:rPr>
        <w:t xml:space="preserve">Partner2Connect for Digital Development </w:t>
      </w:r>
      <w:proofErr w:type="gramStart"/>
      <w:r w:rsidR="00911EC9" w:rsidRPr="00650348">
        <w:rPr>
          <w:rFonts w:cstheme="minorHAnsi"/>
          <w:b/>
          <w:bCs/>
          <w:i/>
          <w:szCs w:val="24"/>
        </w:rPr>
        <w:t>Segment</w:t>
      </w:r>
      <w:r w:rsidR="00911EC9" w:rsidRPr="009820A9">
        <w:rPr>
          <w:rFonts w:cstheme="minorHAnsi"/>
          <w:szCs w:val="24"/>
        </w:rPr>
        <w:t xml:space="preserve"> </w:t>
      </w:r>
      <w:r w:rsidR="001E4FB2" w:rsidRPr="009820A9">
        <w:rPr>
          <w:rFonts w:cstheme="minorHAnsi"/>
          <w:szCs w:val="24"/>
        </w:rPr>
        <w:t>.</w:t>
      </w:r>
      <w:proofErr w:type="gramEnd"/>
      <w:r w:rsidR="001E4FB2" w:rsidRPr="009820A9">
        <w:rPr>
          <w:rFonts w:cstheme="minorHAnsi"/>
          <w:b/>
          <w:bCs/>
          <w:szCs w:val="24"/>
        </w:rPr>
        <w:t xml:space="preserve"> </w:t>
      </w:r>
      <w:r w:rsidR="004202CB" w:rsidRPr="009820A9">
        <w:rPr>
          <w:rFonts w:cstheme="minorHAnsi"/>
          <w:szCs w:val="24"/>
        </w:rPr>
        <w:t>An overarching goal of th</w:t>
      </w:r>
      <w:r w:rsidR="00DD2A9E" w:rsidRPr="009820A9">
        <w:rPr>
          <w:rFonts w:cstheme="minorHAnsi"/>
          <w:szCs w:val="24"/>
        </w:rPr>
        <w:t>is</w:t>
      </w:r>
      <w:r w:rsidR="004202CB" w:rsidRPr="009820A9">
        <w:rPr>
          <w:rFonts w:cstheme="minorHAnsi"/>
          <w:szCs w:val="24"/>
        </w:rPr>
        <w:t xml:space="preserve"> segment is t</w:t>
      </w:r>
      <w:r w:rsidR="00B40A28" w:rsidRPr="009820A9">
        <w:rPr>
          <w:rFonts w:cstheme="minorHAnsi"/>
          <w:szCs w:val="24"/>
        </w:rPr>
        <w:t xml:space="preserve">o secure meaningful commitments from participants to advance access and use of digital connectivity to transform </w:t>
      </w:r>
      <w:r w:rsidR="00B40A28" w:rsidRPr="009820A9">
        <w:rPr>
          <w:rFonts w:cstheme="minorHAnsi"/>
          <w:szCs w:val="24"/>
        </w:rPr>
        <w:lastRenderedPageBreak/>
        <w:t>lives</w:t>
      </w:r>
      <w:r w:rsidR="00911EC9" w:rsidRPr="009820A9">
        <w:rPr>
          <w:rFonts w:cstheme="minorHAnsi"/>
          <w:szCs w:val="24"/>
        </w:rPr>
        <w:t>, particularly in least developed countries (LDCs), small island developing States (SIDS), and landlocked developing countries (LLDCs).</w:t>
      </w:r>
      <w:r w:rsidR="009820A9">
        <w:rPr>
          <w:rFonts w:cstheme="minorHAnsi"/>
          <w:szCs w:val="24"/>
        </w:rPr>
        <w:t xml:space="preserve"> </w:t>
      </w:r>
    </w:p>
    <w:tbl>
      <w:tblPr>
        <w:tblStyle w:val="TableGrid"/>
        <w:tblW w:w="0" w:type="auto"/>
        <w:tblLook w:val="04A0" w:firstRow="1" w:lastRow="0" w:firstColumn="1" w:lastColumn="0" w:noHBand="0" w:noVBand="1"/>
      </w:tblPr>
      <w:tblGrid>
        <w:gridCol w:w="9629"/>
      </w:tblGrid>
      <w:tr w:rsidR="00B73ACF" w:rsidRPr="009820A9" w14:paraId="7E6226B2" w14:textId="77777777" w:rsidTr="003E3D71">
        <w:tc>
          <w:tcPr>
            <w:tcW w:w="9629" w:type="dxa"/>
          </w:tcPr>
          <w:p w14:paraId="6540B4BA" w14:textId="1C0156DD" w:rsidR="00B73ACF" w:rsidRPr="009820A9" w:rsidRDefault="0000003C" w:rsidP="00887AEF">
            <w:pPr>
              <w:pStyle w:val="PlainText"/>
              <w:spacing w:before="120" w:after="120"/>
              <w:rPr>
                <w:rFonts w:asciiTheme="minorHAnsi" w:hAnsiTheme="minorHAnsi" w:cstheme="minorHAnsi"/>
                <w:color w:val="000000" w:themeColor="text1"/>
                <w:sz w:val="24"/>
                <w:szCs w:val="24"/>
              </w:rPr>
            </w:pPr>
            <w:r w:rsidRPr="009820A9">
              <w:rPr>
                <w:rFonts w:asciiTheme="minorHAnsi" w:hAnsiTheme="minorHAnsi" w:cstheme="minorHAnsi"/>
                <w:sz w:val="24"/>
                <w:szCs w:val="24"/>
              </w:rPr>
              <w:t xml:space="preserve">TDAG noted the document and confirmed that following its decision taken in November 2020, the Partner2Connect for Digital Development Segment will take place as an integral part of the main WTDC program from </w:t>
            </w:r>
            <w:r w:rsidR="001E366D">
              <w:rPr>
                <w:rFonts w:asciiTheme="minorHAnsi" w:hAnsiTheme="minorHAnsi" w:cstheme="minorHAnsi"/>
                <w:sz w:val="24"/>
                <w:szCs w:val="24"/>
              </w:rPr>
              <w:t xml:space="preserve">Day 2 to Day 4 of the conference. </w:t>
            </w:r>
          </w:p>
        </w:tc>
      </w:tr>
    </w:tbl>
    <w:p w14:paraId="4475EAA3" w14:textId="7AFC4537" w:rsidR="00A4292F" w:rsidRPr="00650348" w:rsidRDefault="00A4292F" w:rsidP="00887AEF">
      <w:pPr>
        <w:pStyle w:val="ListParagraph"/>
        <w:keepNext/>
        <w:numPr>
          <w:ilvl w:val="1"/>
          <w:numId w:val="2"/>
        </w:numPr>
        <w:tabs>
          <w:tab w:val="clear" w:pos="1134"/>
        </w:tabs>
        <w:spacing w:after="120"/>
        <w:ind w:left="425" w:hanging="425"/>
        <w:contextualSpacing w:val="0"/>
        <w:rPr>
          <w:rFonts w:cstheme="minorHAnsi"/>
          <w:b/>
          <w:bCs/>
          <w:szCs w:val="24"/>
        </w:rPr>
      </w:pPr>
      <w:r w:rsidRPr="00650348">
        <w:rPr>
          <w:rFonts w:cstheme="minorHAnsi"/>
          <w:b/>
          <w:szCs w:val="24"/>
        </w:rPr>
        <w:t>WTDC preparations and contingency plans for the work of ITU-D in the case of postponement of WTDC-21</w:t>
      </w:r>
    </w:p>
    <w:p w14:paraId="161F0898" w14:textId="4C57C5C4" w:rsidR="00585C57" w:rsidRDefault="00585C57" w:rsidP="00887AEF">
      <w:pPr>
        <w:pStyle w:val="Normalaftertitle"/>
        <w:spacing w:before="120" w:after="120"/>
        <w:rPr>
          <w:rFonts w:cstheme="minorHAnsi"/>
          <w:szCs w:val="24"/>
        </w:rPr>
      </w:pPr>
      <w:r w:rsidRPr="001721A6">
        <w:rPr>
          <w:rFonts w:cstheme="minorHAnsi"/>
          <w:szCs w:val="24"/>
        </w:rPr>
        <w:t>Proposals addressing</w:t>
      </w:r>
      <w:r w:rsidR="00320B22" w:rsidRPr="001721A6">
        <w:rPr>
          <w:rFonts w:cstheme="minorHAnsi"/>
          <w:szCs w:val="24"/>
        </w:rPr>
        <w:t xml:space="preserve"> </w:t>
      </w:r>
      <w:r w:rsidR="00EF3805" w:rsidRPr="001721A6">
        <w:rPr>
          <w:rFonts w:cstheme="minorHAnsi"/>
          <w:szCs w:val="24"/>
        </w:rPr>
        <w:t xml:space="preserve">ways ITU-D could continue </w:t>
      </w:r>
      <w:r w:rsidR="00533297" w:rsidRPr="001721A6">
        <w:rPr>
          <w:rFonts w:cstheme="minorHAnsi"/>
          <w:szCs w:val="24"/>
        </w:rPr>
        <w:t xml:space="preserve">its </w:t>
      </w:r>
      <w:r w:rsidR="00EF3805" w:rsidRPr="001721A6">
        <w:rPr>
          <w:rFonts w:cstheme="minorHAnsi"/>
          <w:szCs w:val="24"/>
        </w:rPr>
        <w:t xml:space="preserve">work given the </w:t>
      </w:r>
      <w:r w:rsidR="006C7650" w:rsidRPr="001721A6">
        <w:rPr>
          <w:rFonts w:cstheme="minorHAnsi"/>
          <w:szCs w:val="24"/>
        </w:rPr>
        <w:t>likely</w:t>
      </w:r>
      <w:r w:rsidR="00065AE5">
        <w:rPr>
          <w:rFonts w:cstheme="minorHAnsi"/>
          <w:szCs w:val="24"/>
        </w:rPr>
        <w:t xml:space="preserve"> </w:t>
      </w:r>
      <w:r w:rsidR="00EF3805" w:rsidRPr="001721A6">
        <w:rPr>
          <w:rFonts w:cstheme="minorHAnsi"/>
          <w:szCs w:val="24"/>
        </w:rPr>
        <w:t>postponement</w:t>
      </w:r>
      <w:r w:rsidR="001721A6" w:rsidRPr="001721A6">
        <w:rPr>
          <w:rFonts w:cstheme="minorHAnsi"/>
          <w:szCs w:val="24"/>
        </w:rPr>
        <w:t xml:space="preserve"> (</w:t>
      </w:r>
      <w:r w:rsidR="001721A6" w:rsidRPr="00065AE5">
        <w:rPr>
          <w:rFonts w:cstheme="minorHAnsi"/>
          <w:szCs w:val="24"/>
        </w:rPr>
        <w:t>confirmed</w:t>
      </w:r>
      <w:r w:rsidR="001721A6" w:rsidRPr="001721A6">
        <w:rPr>
          <w:rFonts w:cstheme="minorHAnsi"/>
          <w:szCs w:val="24"/>
        </w:rPr>
        <w:t xml:space="preserve"> </w:t>
      </w:r>
      <w:r w:rsidR="001721A6" w:rsidRPr="00065AE5">
        <w:rPr>
          <w:rFonts w:cstheme="minorHAnsi"/>
          <w:szCs w:val="24"/>
        </w:rPr>
        <w:t>at this writing)</w:t>
      </w:r>
      <w:r w:rsidR="00065AE5">
        <w:rPr>
          <w:rFonts w:cstheme="minorHAnsi"/>
          <w:szCs w:val="24"/>
        </w:rPr>
        <w:t xml:space="preserve"> </w:t>
      </w:r>
      <w:r w:rsidR="00EF3805" w:rsidRPr="001721A6">
        <w:rPr>
          <w:rFonts w:cstheme="minorHAnsi"/>
          <w:szCs w:val="24"/>
        </w:rPr>
        <w:t>of</w:t>
      </w:r>
      <w:r w:rsidR="00320B22" w:rsidRPr="001721A6">
        <w:rPr>
          <w:rFonts w:cstheme="minorHAnsi"/>
          <w:szCs w:val="24"/>
        </w:rPr>
        <w:t xml:space="preserve"> WTDC </w:t>
      </w:r>
      <w:r w:rsidR="00EF3805" w:rsidRPr="001721A6">
        <w:rPr>
          <w:rFonts w:cstheme="minorHAnsi"/>
          <w:szCs w:val="24"/>
        </w:rPr>
        <w:t xml:space="preserve">were </w:t>
      </w:r>
      <w:r w:rsidR="00320B22" w:rsidRPr="001721A6">
        <w:rPr>
          <w:rFonts w:cstheme="minorHAnsi"/>
          <w:szCs w:val="24"/>
        </w:rPr>
        <w:t>submitted and presented by the Russian Federation, the Republic of Zimbabwe</w:t>
      </w:r>
      <w:r w:rsidR="00EF3805" w:rsidRPr="001721A6">
        <w:rPr>
          <w:rFonts w:cstheme="minorHAnsi"/>
          <w:szCs w:val="24"/>
        </w:rPr>
        <w:t>,</w:t>
      </w:r>
      <w:r w:rsidR="00320B22" w:rsidRPr="001721A6">
        <w:rPr>
          <w:rFonts w:cstheme="minorHAnsi"/>
          <w:szCs w:val="24"/>
        </w:rPr>
        <w:t xml:space="preserve"> </w:t>
      </w:r>
      <w:r w:rsidR="00495B41" w:rsidRPr="001721A6">
        <w:rPr>
          <w:rFonts w:cstheme="minorHAnsi"/>
          <w:szCs w:val="24"/>
        </w:rPr>
        <w:t>and</w:t>
      </w:r>
      <w:r w:rsidR="00495B41">
        <w:rPr>
          <w:rFonts w:cstheme="minorHAnsi"/>
          <w:szCs w:val="24"/>
        </w:rPr>
        <w:t xml:space="preserve"> </w:t>
      </w:r>
      <w:r w:rsidR="00320B22">
        <w:rPr>
          <w:rFonts w:cstheme="minorHAnsi"/>
          <w:szCs w:val="24"/>
        </w:rPr>
        <w:t>the United States</w:t>
      </w:r>
      <w:r w:rsidR="00533297">
        <w:rPr>
          <w:rFonts w:cstheme="minorHAnsi"/>
          <w:szCs w:val="24"/>
        </w:rPr>
        <w:t>.</w:t>
      </w:r>
      <w:r w:rsidR="00EF3805">
        <w:rPr>
          <w:rFonts w:cstheme="minorHAnsi"/>
          <w:szCs w:val="24"/>
        </w:rPr>
        <w:t xml:space="preserve"> The BDT </w:t>
      </w:r>
      <w:r w:rsidR="00533297">
        <w:rPr>
          <w:rFonts w:cstheme="minorHAnsi"/>
          <w:szCs w:val="24"/>
        </w:rPr>
        <w:t>s</w:t>
      </w:r>
      <w:r w:rsidR="00EF3805">
        <w:rPr>
          <w:rFonts w:cstheme="minorHAnsi"/>
          <w:szCs w:val="24"/>
        </w:rPr>
        <w:t xml:space="preserve">ecretariat also proposed </w:t>
      </w:r>
      <w:r w:rsidR="00495B41">
        <w:rPr>
          <w:rFonts w:cstheme="minorHAnsi"/>
          <w:szCs w:val="24"/>
        </w:rPr>
        <w:t xml:space="preserve">broad </w:t>
      </w:r>
      <w:r w:rsidR="00EF3805">
        <w:rPr>
          <w:rFonts w:cstheme="minorHAnsi"/>
          <w:szCs w:val="24"/>
        </w:rPr>
        <w:t>continuity plans</w:t>
      </w:r>
      <w:r w:rsidR="00AC3D37">
        <w:rPr>
          <w:rFonts w:cstheme="minorHAnsi"/>
          <w:szCs w:val="24"/>
        </w:rPr>
        <w:t xml:space="preserve"> for </w:t>
      </w:r>
      <w:r w:rsidR="00EF3805">
        <w:rPr>
          <w:rFonts w:cstheme="minorHAnsi"/>
          <w:szCs w:val="24"/>
        </w:rPr>
        <w:t>consideration.</w:t>
      </w:r>
    </w:p>
    <w:p w14:paraId="5D2D7C02" w14:textId="77777777" w:rsidR="00984B1B" w:rsidRPr="00D93435" w:rsidRDefault="00984B1B" w:rsidP="00887AEF">
      <w:pPr>
        <w:keepNext/>
        <w:tabs>
          <w:tab w:val="left" w:pos="567"/>
          <w:tab w:val="left" w:leader="underscore" w:pos="1701"/>
        </w:tabs>
        <w:spacing w:after="120"/>
        <w:rPr>
          <w:rFonts w:cstheme="minorHAnsi"/>
          <w:i/>
          <w:szCs w:val="24"/>
        </w:rPr>
      </w:pPr>
      <w:r w:rsidRPr="009820A9">
        <w:rPr>
          <w:rFonts w:cstheme="minorHAnsi"/>
          <w:szCs w:val="24"/>
        </w:rPr>
        <w:t xml:space="preserve">The Russian Federation presented its contribution in </w:t>
      </w:r>
      <w:hyperlink r:id="rId26" w:history="1">
        <w:r w:rsidRPr="009820A9">
          <w:rPr>
            <w:rStyle w:val="Hyperlink"/>
            <w:rFonts w:cstheme="minorHAnsi"/>
            <w:szCs w:val="24"/>
          </w:rPr>
          <w:t>Document 30</w:t>
        </w:r>
      </w:hyperlink>
      <w:r w:rsidRPr="009820A9">
        <w:rPr>
          <w:rFonts w:cstheme="minorHAnsi"/>
          <w:szCs w:val="24"/>
        </w:rPr>
        <w:t xml:space="preserve"> containing </w:t>
      </w:r>
      <w:r w:rsidRPr="00D93435">
        <w:rPr>
          <w:rFonts w:cstheme="minorHAnsi"/>
          <w:b/>
          <w:i/>
          <w:szCs w:val="24"/>
        </w:rPr>
        <w:t>p</w:t>
      </w:r>
      <w:r w:rsidRPr="00D93435">
        <w:rPr>
          <w:rFonts w:cstheme="minorHAnsi"/>
          <w:b/>
          <w:bCs/>
          <w:i/>
          <w:szCs w:val="24"/>
        </w:rPr>
        <w:t xml:space="preserve">roposals for the continuation of the ITU-D study group work in case of possible postponement of the WTDC-21. </w:t>
      </w:r>
    </w:p>
    <w:tbl>
      <w:tblPr>
        <w:tblStyle w:val="TableGrid"/>
        <w:tblW w:w="0" w:type="auto"/>
        <w:tblLook w:val="04A0" w:firstRow="1" w:lastRow="0" w:firstColumn="1" w:lastColumn="0" w:noHBand="0" w:noVBand="1"/>
      </w:tblPr>
      <w:tblGrid>
        <w:gridCol w:w="9629"/>
      </w:tblGrid>
      <w:tr w:rsidR="00984B1B" w:rsidRPr="009820A9" w14:paraId="1013938A" w14:textId="77777777" w:rsidTr="00004B9A">
        <w:tc>
          <w:tcPr>
            <w:tcW w:w="9629" w:type="dxa"/>
          </w:tcPr>
          <w:p w14:paraId="240933C3" w14:textId="1BCA8CC2" w:rsidR="00984B1B" w:rsidRPr="009820A9" w:rsidRDefault="00984B1B" w:rsidP="00887AEF">
            <w:pPr>
              <w:spacing w:after="120"/>
              <w:rPr>
                <w:rFonts w:cstheme="minorHAnsi"/>
                <w:color w:val="000000" w:themeColor="text1"/>
                <w:szCs w:val="24"/>
              </w:rPr>
            </w:pPr>
            <w:r w:rsidRPr="009820A9">
              <w:rPr>
                <w:rFonts w:eastAsiaTheme="minorEastAsia" w:cstheme="minorHAnsi"/>
                <w:szCs w:val="24"/>
              </w:rPr>
              <w:t>TDAG noted with appreciation the</w:t>
            </w:r>
            <w:r w:rsidRPr="009820A9">
              <w:rPr>
                <w:rFonts w:cstheme="minorHAnsi"/>
                <w:szCs w:val="24"/>
                <w:lang w:val="en-US"/>
              </w:rPr>
              <w:t xml:space="preserve"> proposed action plan </w:t>
            </w:r>
            <w:r w:rsidRPr="009820A9">
              <w:rPr>
                <w:rFonts w:eastAsiaTheme="minorEastAsia" w:cstheme="minorHAnsi"/>
                <w:szCs w:val="24"/>
              </w:rPr>
              <w:t>put forward in this document</w:t>
            </w:r>
            <w:r>
              <w:rPr>
                <w:rFonts w:eastAsiaTheme="minorEastAsia" w:cstheme="minorHAnsi"/>
                <w:szCs w:val="24"/>
              </w:rPr>
              <w:t xml:space="preserve">, </w:t>
            </w:r>
            <w:r w:rsidR="005D1EF7">
              <w:rPr>
                <w:rFonts w:eastAsiaTheme="minorEastAsia" w:cstheme="minorHAnsi"/>
                <w:szCs w:val="24"/>
              </w:rPr>
              <w:t xml:space="preserve">acknowledging </w:t>
            </w:r>
            <w:r>
              <w:rPr>
                <w:rFonts w:eastAsiaTheme="minorEastAsia" w:cstheme="minorHAnsi"/>
                <w:szCs w:val="24"/>
              </w:rPr>
              <w:t>its relationship to the broad continuity plans also proposed by BDT</w:t>
            </w:r>
            <w:r w:rsidRPr="009820A9">
              <w:rPr>
                <w:rFonts w:eastAsiaTheme="minorEastAsia" w:cstheme="minorHAnsi"/>
                <w:szCs w:val="24"/>
              </w:rPr>
              <w:t xml:space="preserve"> in </w:t>
            </w:r>
            <w:r w:rsidRPr="006C5A24">
              <w:rPr>
                <w:rFonts w:eastAsiaTheme="minorEastAsia" w:cstheme="minorHAnsi"/>
                <w:szCs w:val="24"/>
              </w:rPr>
              <w:t>Document 10(Rev.1).</w:t>
            </w:r>
          </w:p>
        </w:tc>
      </w:tr>
    </w:tbl>
    <w:p w14:paraId="68C01044" w14:textId="77777777" w:rsidR="00C94FB1" w:rsidRPr="009820A9" w:rsidRDefault="00C94FB1" w:rsidP="00887AEF">
      <w:pPr>
        <w:keepNext/>
        <w:widowControl w:val="0"/>
        <w:tabs>
          <w:tab w:val="left" w:pos="567"/>
          <w:tab w:val="left" w:leader="underscore" w:pos="1701"/>
        </w:tabs>
        <w:spacing w:after="120"/>
        <w:rPr>
          <w:rFonts w:cstheme="minorHAnsi"/>
          <w:szCs w:val="24"/>
        </w:rPr>
      </w:pPr>
      <w:r w:rsidRPr="009820A9">
        <w:rPr>
          <w:rFonts w:cstheme="minorHAnsi"/>
          <w:szCs w:val="24"/>
        </w:rPr>
        <w:t>The United States presented its contribution in</w:t>
      </w:r>
      <w:r>
        <w:rPr>
          <w:rFonts w:cstheme="minorHAnsi"/>
          <w:szCs w:val="24"/>
        </w:rPr>
        <w:t xml:space="preserve"> </w:t>
      </w:r>
      <w:hyperlink r:id="rId27" w:history="1">
        <w:r w:rsidRPr="009820A9">
          <w:rPr>
            <w:rStyle w:val="Hyperlink"/>
            <w:rFonts w:cstheme="minorHAnsi"/>
            <w:szCs w:val="24"/>
          </w:rPr>
          <w:t>Document 33</w:t>
        </w:r>
      </w:hyperlink>
      <w:r w:rsidRPr="009820A9">
        <w:rPr>
          <w:rFonts w:cstheme="minorHAnsi"/>
          <w:szCs w:val="24"/>
        </w:rPr>
        <w:t xml:space="preserve"> offering</w:t>
      </w:r>
      <w:r>
        <w:rPr>
          <w:rFonts w:cstheme="minorHAnsi"/>
          <w:szCs w:val="24"/>
        </w:rPr>
        <w:t xml:space="preserve"> </w:t>
      </w:r>
      <w:r w:rsidRPr="00D93435">
        <w:rPr>
          <w:rFonts w:cstheme="minorHAnsi"/>
          <w:b/>
          <w:i/>
          <w:szCs w:val="24"/>
        </w:rPr>
        <w:t>v</w:t>
      </w:r>
      <w:r w:rsidRPr="00D93435">
        <w:rPr>
          <w:rFonts w:cstheme="minorHAnsi"/>
          <w:b/>
          <w:bCs/>
          <w:i/>
          <w:szCs w:val="24"/>
        </w:rPr>
        <w:t>iews on ITU-D study group activities given the likely postponement of WTDC-21.</w:t>
      </w:r>
      <w:r w:rsidRPr="009820A9">
        <w:rPr>
          <w:rFonts w:cstheme="minorHAnsi"/>
          <w:b/>
          <w:bCs/>
          <w:szCs w:val="24"/>
        </w:rPr>
        <w:t xml:space="preserve"> </w:t>
      </w:r>
      <w:r w:rsidRPr="009820A9">
        <w:rPr>
          <w:rFonts w:cstheme="minorHAnsi"/>
          <w:szCs w:val="24"/>
        </w:rPr>
        <w:t>TDAG was called upon, among other things, to consider and recommend possible ways in which ITU-D c</w:t>
      </w:r>
      <w:r>
        <w:rPr>
          <w:rFonts w:cstheme="minorHAnsi"/>
          <w:szCs w:val="24"/>
        </w:rPr>
        <w:t xml:space="preserve">ould </w:t>
      </w:r>
      <w:r w:rsidRPr="009820A9">
        <w:rPr>
          <w:rFonts w:cstheme="minorHAnsi"/>
          <w:szCs w:val="24"/>
        </w:rPr>
        <w:t xml:space="preserve">leverage and promote </w:t>
      </w:r>
      <w:r>
        <w:rPr>
          <w:rFonts w:cstheme="minorHAnsi"/>
          <w:szCs w:val="24"/>
        </w:rPr>
        <w:t xml:space="preserve">the </w:t>
      </w:r>
      <w:r w:rsidRPr="009820A9">
        <w:rPr>
          <w:rFonts w:cstheme="minorHAnsi"/>
          <w:szCs w:val="24"/>
        </w:rPr>
        <w:t xml:space="preserve">final reports </w:t>
      </w:r>
      <w:r>
        <w:rPr>
          <w:rFonts w:cstheme="minorHAnsi"/>
          <w:szCs w:val="24"/>
        </w:rPr>
        <w:t xml:space="preserve">completed and approved by the </w:t>
      </w:r>
      <w:r w:rsidRPr="009820A9">
        <w:rPr>
          <w:rFonts w:cstheme="minorHAnsi"/>
          <w:szCs w:val="24"/>
        </w:rPr>
        <w:t xml:space="preserve">study groups in </w:t>
      </w:r>
      <w:r>
        <w:rPr>
          <w:rFonts w:cstheme="minorHAnsi"/>
          <w:szCs w:val="24"/>
        </w:rPr>
        <w:t xml:space="preserve">advance of </w:t>
      </w:r>
      <w:r w:rsidRPr="009820A9">
        <w:rPr>
          <w:rFonts w:cstheme="minorHAnsi"/>
          <w:szCs w:val="24"/>
        </w:rPr>
        <w:t>WTDC</w:t>
      </w:r>
      <w:r>
        <w:rPr>
          <w:rFonts w:cstheme="minorHAnsi"/>
          <w:szCs w:val="24"/>
        </w:rPr>
        <w:t>-2022</w:t>
      </w:r>
      <w:r w:rsidRPr="009820A9">
        <w:rPr>
          <w:rFonts w:cstheme="minorHAnsi"/>
          <w:szCs w:val="24"/>
        </w:rPr>
        <w:t>, without the need to re-open discussions on these reports or subject them to further meetings or revisions.</w:t>
      </w:r>
    </w:p>
    <w:tbl>
      <w:tblPr>
        <w:tblStyle w:val="TableGrid"/>
        <w:tblW w:w="0" w:type="auto"/>
        <w:tblLook w:val="04A0" w:firstRow="1" w:lastRow="0" w:firstColumn="1" w:lastColumn="0" w:noHBand="0" w:noVBand="1"/>
      </w:tblPr>
      <w:tblGrid>
        <w:gridCol w:w="9629"/>
      </w:tblGrid>
      <w:tr w:rsidR="00C94FB1" w:rsidRPr="009820A9" w14:paraId="590BD2FE" w14:textId="77777777" w:rsidTr="00004B9A">
        <w:tc>
          <w:tcPr>
            <w:tcW w:w="9629" w:type="dxa"/>
          </w:tcPr>
          <w:p w14:paraId="2B3CDD8A" w14:textId="25E83BA6" w:rsidR="00C94FB1" w:rsidRPr="009820A9" w:rsidRDefault="00C94FB1" w:rsidP="00887AEF">
            <w:pPr>
              <w:pStyle w:val="ListParagraph"/>
              <w:spacing w:after="120"/>
              <w:ind w:left="0"/>
              <w:contextualSpacing w:val="0"/>
              <w:rPr>
                <w:rFonts w:cstheme="minorHAnsi"/>
                <w:color w:val="000000" w:themeColor="text1"/>
                <w:szCs w:val="24"/>
              </w:rPr>
            </w:pPr>
            <w:r w:rsidRPr="009820A9">
              <w:rPr>
                <w:rFonts w:eastAsiaTheme="minorEastAsia" w:cstheme="minorHAnsi"/>
                <w:szCs w:val="24"/>
              </w:rPr>
              <w:t>TDAG noted with appreciation the proposals put forward in this document</w:t>
            </w:r>
            <w:r>
              <w:rPr>
                <w:rFonts w:eastAsiaTheme="minorEastAsia" w:cstheme="minorHAnsi"/>
                <w:szCs w:val="24"/>
              </w:rPr>
              <w:t>, observing its relationship to the broad continuity plans proposed by BDT</w:t>
            </w:r>
            <w:r w:rsidRPr="009820A9">
              <w:rPr>
                <w:rFonts w:eastAsiaTheme="minorEastAsia" w:cstheme="minorHAnsi"/>
                <w:szCs w:val="24"/>
              </w:rPr>
              <w:t xml:space="preserve"> </w:t>
            </w:r>
            <w:r w:rsidRPr="00B64682">
              <w:rPr>
                <w:rFonts w:eastAsiaTheme="minorEastAsia" w:cstheme="minorHAnsi"/>
                <w:szCs w:val="24"/>
              </w:rPr>
              <w:t xml:space="preserve">in Document 10(Rev.1) section 2, </w:t>
            </w:r>
            <w:r>
              <w:rPr>
                <w:rFonts w:eastAsiaTheme="minorEastAsia" w:cstheme="minorHAnsi"/>
                <w:szCs w:val="24"/>
              </w:rPr>
              <w:t xml:space="preserve">on </w:t>
            </w:r>
            <w:r w:rsidRPr="009820A9">
              <w:rPr>
                <w:rFonts w:eastAsiaTheme="minorEastAsia" w:cstheme="minorHAnsi"/>
                <w:szCs w:val="24"/>
              </w:rPr>
              <w:t>ITU-D study group work.</w:t>
            </w:r>
            <w:r>
              <w:rPr>
                <w:rFonts w:eastAsiaTheme="minorEastAsia" w:cstheme="minorHAnsi"/>
                <w:szCs w:val="24"/>
              </w:rPr>
              <w:t xml:space="preserve"> </w:t>
            </w:r>
            <w:r w:rsidRPr="009820A9">
              <w:rPr>
                <w:rFonts w:eastAsiaTheme="minorEastAsia" w:cstheme="minorHAnsi"/>
                <w:szCs w:val="24"/>
              </w:rPr>
              <w:t xml:space="preserve">In particular, TDAG agreed that </w:t>
            </w:r>
            <w:r w:rsidRPr="009820A9">
              <w:rPr>
                <w:rFonts w:cstheme="minorHAnsi"/>
                <w:szCs w:val="24"/>
                <w:shd w:val="clear" w:color="auto" w:fill="FFFFFF"/>
              </w:rPr>
              <w:t xml:space="preserve">ITU-D should leverage and promote </w:t>
            </w:r>
            <w:r>
              <w:rPr>
                <w:rFonts w:cstheme="minorHAnsi"/>
                <w:szCs w:val="24"/>
                <w:shd w:val="clear" w:color="auto" w:fill="FFFFFF"/>
              </w:rPr>
              <w:t xml:space="preserve">the study group’s </w:t>
            </w:r>
            <w:r w:rsidRPr="009820A9">
              <w:rPr>
                <w:rFonts w:cstheme="minorHAnsi"/>
                <w:szCs w:val="24"/>
                <w:shd w:val="clear" w:color="auto" w:fill="FFFFFF"/>
              </w:rPr>
              <w:t xml:space="preserve">output reports between now and </w:t>
            </w:r>
            <w:proofErr w:type="gramStart"/>
            <w:r w:rsidRPr="009820A9">
              <w:rPr>
                <w:rFonts w:cstheme="minorHAnsi"/>
                <w:szCs w:val="24"/>
                <w:shd w:val="clear" w:color="auto" w:fill="FFFFFF"/>
              </w:rPr>
              <w:t xml:space="preserve">WTDC, </w:t>
            </w:r>
            <w:r>
              <w:rPr>
                <w:rFonts w:cstheme="minorHAnsi"/>
                <w:szCs w:val="24"/>
                <w:shd w:val="clear" w:color="auto" w:fill="FFFFFF"/>
              </w:rPr>
              <w:t>and</w:t>
            </w:r>
            <w:proofErr w:type="gramEnd"/>
            <w:r>
              <w:rPr>
                <w:rFonts w:cstheme="minorHAnsi"/>
                <w:szCs w:val="24"/>
                <w:shd w:val="clear" w:color="auto" w:fill="FFFFFF"/>
              </w:rPr>
              <w:t xml:space="preserve"> would not </w:t>
            </w:r>
            <w:r w:rsidRPr="009820A9">
              <w:rPr>
                <w:rFonts w:cstheme="minorHAnsi"/>
                <w:szCs w:val="24"/>
                <w:shd w:val="clear" w:color="auto" w:fill="FFFFFF"/>
              </w:rPr>
              <w:t>re-open discussion or subject the</w:t>
            </w:r>
            <w:r>
              <w:rPr>
                <w:rFonts w:cstheme="minorHAnsi"/>
                <w:szCs w:val="24"/>
                <w:shd w:val="clear" w:color="auto" w:fill="FFFFFF"/>
              </w:rPr>
              <w:t xml:space="preserve"> reports </w:t>
            </w:r>
            <w:r w:rsidRPr="009820A9">
              <w:rPr>
                <w:rFonts w:cstheme="minorHAnsi"/>
                <w:szCs w:val="24"/>
                <w:shd w:val="clear" w:color="auto" w:fill="FFFFFF"/>
              </w:rPr>
              <w:t>to further revisions.</w:t>
            </w:r>
          </w:p>
        </w:tc>
      </w:tr>
    </w:tbl>
    <w:p w14:paraId="12BE9D59" w14:textId="77777777" w:rsidR="00C94FB1" w:rsidRPr="00D93435" w:rsidRDefault="00C94FB1" w:rsidP="00887AEF">
      <w:pPr>
        <w:keepNext/>
        <w:widowControl w:val="0"/>
        <w:spacing w:after="120"/>
        <w:rPr>
          <w:rFonts w:cstheme="minorHAnsi"/>
          <w:szCs w:val="24"/>
          <w:lang w:eastAsia="en-GB"/>
        </w:rPr>
      </w:pPr>
      <w:r w:rsidRPr="009820A9">
        <w:rPr>
          <w:rFonts w:cstheme="minorHAnsi"/>
          <w:szCs w:val="24"/>
          <w:lang w:val="en-US" w:eastAsia="en-GB"/>
        </w:rPr>
        <w:t>Zimbabwe presented its contribution in</w:t>
      </w:r>
      <w:r>
        <w:rPr>
          <w:rFonts w:cstheme="minorHAnsi"/>
          <w:szCs w:val="24"/>
          <w:lang w:val="en-US" w:eastAsia="en-GB"/>
        </w:rPr>
        <w:t xml:space="preserve"> </w:t>
      </w:r>
      <w:hyperlink r:id="rId28" w:history="1">
        <w:r w:rsidRPr="009820A9">
          <w:rPr>
            <w:rStyle w:val="Hyperlink"/>
            <w:rFonts w:cstheme="minorHAnsi"/>
            <w:szCs w:val="24"/>
          </w:rPr>
          <w:t>Document 37</w:t>
        </w:r>
      </w:hyperlink>
      <w:r w:rsidRPr="009820A9">
        <w:rPr>
          <w:rFonts w:cstheme="minorHAnsi"/>
          <w:szCs w:val="24"/>
        </w:rPr>
        <w:t xml:space="preserve"> p</w:t>
      </w:r>
      <w:r>
        <w:rPr>
          <w:rFonts w:cstheme="minorHAnsi"/>
          <w:szCs w:val="24"/>
        </w:rPr>
        <w:t>resenting</w:t>
      </w:r>
      <w:r w:rsidRPr="009820A9">
        <w:rPr>
          <w:rFonts w:cstheme="minorHAnsi"/>
          <w:szCs w:val="24"/>
        </w:rPr>
        <w:t xml:space="preserve"> a </w:t>
      </w:r>
      <w:r w:rsidRPr="006C64E3">
        <w:rPr>
          <w:rFonts w:cstheme="minorHAnsi"/>
          <w:b/>
          <w:i/>
          <w:szCs w:val="24"/>
        </w:rPr>
        <w:t>p</w:t>
      </w:r>
      <w:r w:rsidRPr="006C64E3">
        <w:rPr>
          <w:rFonts w:cstheme="minorHAnsi"/>
          <w:b/>
          <w:bCs/>
          <w:i/>
          <w:szCs w:val="24"/>
        </w:rPr>
        <w:t xml:space="preserve">roposal for </w:t>
      </w:r>
      <w:r>
        <w:rPr>
          <w:rFonts w:cstheme="minorHAnsi"/>
          <w:b/>
          <w:bCs/>
          <w:i/>
          <w:szCs w:val="24"/>
        </w:rPr>
        <w:t xml:space="preserve">the </w:t>
      </w:r>
      <w:r w:rsidRPr="006C64E3">
        <w:rPr>
          <w:rFonts w:cstheme="minorHAnsi"/>
          <w:b/>
          <w:bCs/>
          <w:i/>
          <w:szCs w:val="24"/>
        </w:rPr>
        <w:t>continuation of the work of study groups in view of the proposed postponement of WTDC</w:t>
      </w:r>
      <w:r w:rsidRPr="006C64E3">
        <w:rPr>
          <w:rFonts w:cstheme="minorHAnsi"/>
          <w:b/>
          <w:bCs/>
          <w:szCs w:val="24"/>
        </w:rPr>
        <w:t xml:space="preserve">. </w:t>
      </w:r>
      <w:r w:rsidRPr="006C64E3">
        <w:rPr>
          <w:rFonts w:cstheme="minorHAnsi"/>
          <w:szCs w:val="24"/>
        </w:rPr>
        <w:t>The</w:t>
      </w:r>
      <w:r w:rsidRPr="009820A9">
        <w:rPr>
          <w:rFonts w:cstheme="minorHAnsi"/>
          <w:szCs w:val="24"/>
        </w:rPr>
        <w:t xml:space="preserve"> proposal underlines </w:t>
      </w:r>
      <w:r>
        <w:rPr>
          <w:rFonts w:cstheme="minorHAnsi"/>
          <w:szCs w:val="24"/>
        </w:rPr>
        <w:t>t</w:t>
      </w:r>
      <w:r w:rsidRPr="009820A9">
        <w:rPr>
          <w:rFonts w:cstheme="minorHAnsi"/>
          <w:szCs w:val="24"/>
        </w:rPr>
        <w:t xml:space="preserve">he challenges </w:t>
      </w:r>
      <w:r>
        <w:rPr>
          <w:rFonts w:cstheme="minorHAnsi"/>
          <w:szCs w:val="24"/>
        </w:rPr>
        <w:t xml:space="preserve">wrought </w:t>
      </w:r>
      <w:r w:rsidRPr="009820A9">
        <w:rPr>
          <w:rFonts w:cstheme="minorHAnsi"/>
          <w:szCs w:val="24"/>
        </w:rPr>
        <w:t>by the COVID-19 pandemic</w:t>
      </w:r>
      <w:r>
        <w:rPr>
          <w:rFonts w:cstheme="minorHAnsi"/>
          <w:szCs w:val="24"/>
        </w:rPr>
        <w:t xml:space="preserve"> and the</w:t>
      </w:r>
      <w:r w:rsidRPr="009820A9">
        <w:rPr>
          <w:rFonts w:cstheme="minorHAnsi"/>
          <w:szCs w:val="24"/>
        </w:rPr>
        <w:t xml:space="preserve"> need to find solutions to ICT access that can ensure that the progress made towards achieving the SDGs is not undone, as has </w:t>
      </w:r>
      <w:r>
        <w:rPr>
          <w:rFonts w:cstheme="minorHAnsi"/>
          <w:szCs w:val="24"/>
        </w:rPr>
        <w:t xml:space="preserve">already </w:t>
      </w:r>
      <w:r w:rsidRPr="009820A9">
        <w:rPr>
          <w:rFonts w:cstheme="minorHAnsi"/>
          <w:szCs w:val="24"/>
        </w:rPr>
        <w:t>happened with access to education in developing countries.</w:t>
      </w:r>
      <w:r>
        <w:rPr>
          <w:rFonts w:cstheme="minorHAnsi"/>
          <w:color w:val="FF0000"/>
          <w:szCs w:val="24"/>
          <w:lang w:eastAsia="en-GB"/>
        </w:rPr>
        <w:t xml:space="preserve"> </w:t>
      </w:r>
      <w:r w:rsidRPr="00D93435">
        <w:rPr>
          <w:rFonts w:cstheme="minorHAnsi"/>
          <w:szCs w:val="24"/>
          <w:lang w:eastAsia="en-GB"/>
        </w:rPr>
        <w:t>In this regard, the proposal call</w:t>
      </w:r>
      <w:r>
        <w:rPr>
          <w:rFonts w:cstheme="minorHAnsi"/>
          <w:szCs w:val="24"/>
          <w:lang w:eastAsia="en-GB"/>
        </w:rPr>
        <w:t>ed</w:t>
      </w:r>
      <w:r w:rsidRPr="00D93435">
        <w:rPr>
          <w:rFonts w:cstheme="minorHAnsi"/>
          <w:szCs w:val="24"/>
          <w:lang w:eastAsia="en-GB"/>
        </w:rPr>
        <w:t xml:space="preserve"> on </w:t>
      </w:r>
      <w:r w:rsidRPr="00D93435">
        <w:rPr>
          <w:rFonts w:cstheme="minorHAnsi"/>
          <w:bCs/>
          <w:szCs w:val="24"/>
        </w:rPr>
        <w:t xml:space="preserve">TDAG </w:t>
      </w:r>
      <w:r w:rsidRPr="00D93435">
        <w:rPr>
          <w:rFonts w:cstheme="minorHAnsi"/>
          <w:szCs w:val="24"/>
          <w:lang w:val="en-US" w:eastAsia="en-GB"/>
        </w:rPr>
        <w:t>to capitalize on the outcomes of work undertaken during the 2018-2021 study period.</w:t>
      </w:r>
      <w:r w:rsidRPr="00D93435">
        <w:rPr>
          <w:rFonts w:cstheme="minorHAnsi"/>
          <w:szCs w:val="24"/>
          <w:lang w:eastAsia="en-GB"/>
        </w:rPr>
        <w:t xml:space="preserve"> </w:t>
      </w:r>
    </w:p>
    <w:tbl>
      <w:tblPr>
        <w:tblStyle w:val="TableGrid"/>
        <w:tblW w:w="0" w:type="auto"/>
        <w:tblLook w:val="04A0" w:firstRow="1" w:lastRow="0" w:firstColumn="1" w:lastColumn="0" w:noHBand="0" w:noVBand="1"/>
      </w:tblPr>
      <w:tblGrid>
        <w:gridCol w:w="9629"/>
      </w:tblGrid>
      <w:tr w:rsidR="00C94FB1" w:rsidRPr="009820A9" w14:paraId="650AE68F" w14:textId="77777777" w:rsidTr="00004B9A">
        <w:tc>
          <w:tcPr>
            <w:tcW w:w="9629" w:type="dxa"/>
          </w:tcPr>
          <w:p w14:paraId="35A70F83" w14:textId="59450866" w:rsidR="00C94FB1" w:rsidRPr="009820A9" w:rsidRDefault="00C94FB1" w:rsidP="00887AEF">
            <w:pPr>
              <w:pStyle w:val="ListParagraph"/>
              <w:spacing w:after="120"/>
              <w:ind w:left="0"/>
              <w:contextualSpacing w:val="0"/>
              <w:rPr>
                <w:rFonts w:cstheme="minorHAnsi"/>
                <w:color w:val="000000" w:themeColor="text1"/>
                <w:szCs w:val="24"/>
              </w:rPr>
            </w:pPr>
            <w:r w:rsidRPr="009820A9">
              <w:rPr>
                <w:rFonts w:eastAsiaTheme="minorEastAsia" w:cstheme="minorHAnsi"/>
                <w:szCs w:val="24"/>
              </w:rPr>
              <w:t>TDAG noted with appreciation the proposal put forward in this document</w:t>
            </w:r>
            <w:r>
              <w:rPr>
                <w:rFonts w:eastAsiaTheme="minorEastAsia" w:cstheme="minorHAnsi"/>
                <w:szCs w:val="24"/>
              </w:rPr>
              <w:t>, observing its relationship to the broad continuity plans proposed by BDT</w:t>
            </w:r>
            <w:r w:rsidRPr="009820A9">
              <w:rPr>
                <w:rFonts w:eastAsiaTheme="minorEastAsia" w:cstheme="minorHAnsi"/>
                <w:szCs w:val="24"/>
              </w:rPr>
              <w:t xml:space="preserve"> </w:t>
            </w:r>
            <w:r w:rsidRPr="00B64682">
              <w:rPr>
                <w:rFonts w:eastAsiaTheme="minorEastAsia" w:cstheme="minorHAnsi"/>
                <w:szCs w:val="24"/>
              </w:rPr>
              <w:t>in Document 10(Rev.1) section 2</w:t>
            </w:r>
            <w:r>
              <w:rPr>
                <w:rFonts w:eastAsiaTheme="minorEastAsia" w:cstheme="minorHAnsi"/>
                <w:szCs w:val="24"/>
              </w:rPr>
              <w:t xml:space="preserve">. </w:t>
            </w:r>
            <w:r w:rsidRPr="009820A9">
              <w:rPr>
                <w:rFonts w:cstheme="minorHAnsi"/>
                <w:szCs w:val="24"/>
              </w:rPr>
              <w:t xml:space="preserve">Of </w:t>
            </w:r>
            <w:proofErr w:type="gramStart"/>
            <w:r w:rsidRPr="009820A9">
              <w:rPr>
                <w:rFonts w:cstheme="minorHAnsi"/>
                <w:szCs w:val="24"/>
              </w:rPr>
              <w:t>particular note</w:t>
            </w:r>
            <w:proofErr w:type="gramEnd"/>
            <w:r w:rsidRPr="009820A9">
              <w:rPr>
                <w:rFonts w:cstheme="minorHAnsi"/>
                <w:szCs w:val="24"/>
              </w:rPr>
              <w:t xml:space="preserve"> i</w:t>
            </w:r>
            <w:r>
              <w:rPr>
                <w:rFonts w:cstheme="minorHAnsi"/>
                <w:szCs w:val="24"/>
              </w:rPr>
              <w:t>n Zimbabwe’s contribution is</w:t>
            </w:r>
            <w:r w:rsidRPr="009820A9">
              <w:rPr>
                <w:rFonts w:cstheme="minorHAnsi"/>
                <w:szCs w:val="24"/>
              </w:rPr>
              <w:t xml:space="preserve"> the suggestion to promote the outcomes of the work undertaken during the 2018-2021 study period through workshops, webinars and publications to help address problems arising from the COVID-19 pandemic.</w:t>
            </w:r>
          </w:p>
        </w:tc>
      </w:tr>
    </w:tbl>
    <w:p w14:paraId="772385B8" w14:textId="08D08E4E" w:rsidR="009C42BD" w:rsidRPr="00B95A84" w:rsidRDefault="00100129" w:rsidP="00887AEF">
      <w:pPr>
        <w:pStyle w:val="Normalaftertitle"/>
        <w:spacing w:before="120" w:after="120"/>
        <w:rPr>
          <w:rFonts w:cstheme="minorHAnsi"/>
          <w:szCs w:val="24"/>
        </w:rPr>
      </w:pPr>
      <w:r w:rsidRPr="009820A9">
        <w:rPr>
          <w:rFonts w:cstheme="minorHAnsi"/>
          <w:szCs w:val="24"/>
        </w:rPr>
        <w:t xml:space="preserve">The </w:t>
      </w:r>
      <w:r w:rsidR="003C7507">
        <w:rPr>
          <w:rFonts w:cstheme="minorHAnsi"/>
          <w:szCs w:val="24"/>
        </w:rPr>
        <w:t>BDT S</w:t>
      </w:r>
      <w:r w:rsidRPr="009820A9">
        <w:rPr>
          <w:rFonts w:cstheme="minorHAnsi"/>
          <w:szCs w:val="24"/>
        </w:rPr>
        <w:t xml:space="preserve">ecretariat </w:t>
      </w:r>
      <w:r w:rsidR="00674777">
        <w:rPr>
          <w:rFonts w:cstheme="minorHAnsi"/>
          <w:szCs w:val="24"/>
        </w:rPr>
        <w:t>presented</w:t>
      </w:r>
      <w:r w:rsidR="009820A9">
        <w:rPr>
          <w:rFonts w:cstheme="minorHAnsi"/>
          <w:szCs w:val="24"/>
        </w:rPr>
        <w:t xml:space="preserve"> </w:t>
      </w:r>
      <w:hyperlink r:id="rId29" w:history="1">
        <w:r w:rsidR="00FB5B6B" w:rsidRPr="009820A9">
          <w:rPr>
            <w:rStyle w:val="Hyperlink"/>
            <w:rFonts w:cstheme="minorHAnsi"/>
            <w:szCs w:val="24"/>
          </w:rPr>
          <w:t>Document 10</w:t>
        </w:r>
      </w:hyperlink>
      <w:r w:rsidR="00AA5BB6" w:rsidRPr="009820A9">
        <w:rPr>
          <w:rStyle w:val="Hyperlink"/>
          <w:rFonts w:cstheme="minorHAnsi"/>
          <w:szCs w:val="24"/>
        </w:rPr>
        <w:t>(Rev.1)</w:t>
      </w:r>
      <w:r w:rsidR="009820A9">
        <w:rPr>
          <w:rStyle w:val="Hyperlink"/>
          <w:rFonts w:cstheme="minorHAnsi"/>
          <w:szCs w:val="24"/>
        </w:rPr>
        <w:t xml:space="preserve"> </w:t>
      </w:r>
      <w:r w:rsidR="00650348" w:rsidRPr="00650348">
        <w:rPr>
          <w:rStyle w:val="Hyperlink"/>
          <w:rFonts w:cstheme="minorHAnsi"/>
          <w:b/>
          <w:i/>
          <w:color w:val="auto"/>
          <w:szCs w:val="24"/>
          <w:u w:val="none"/>
        </w:rPr>
        <w:t>c</w:t>
      </w:r>
      <w:r w:rsidR="00D20BBF" w:rsidRPr="00650348">
        <w:rPr>
          <w:rStyle w:val="Hyperlink"/>
          <w:rFonts w:cstheme="minorHAnsi"/>
          <w:b/>
          <w:bCs/>
          <w:i/>
          <w:color w:val="auto"/>
          <w:szCs w:val="24"/>
          <w:u w:val="none"/>
        </w:rPr>
        <w:t>ontinuity plans for the work of ITU-D in case of postponement of WTDC-21 to June 2022</w:t>
      </w:r>
      <w:r w:rsidR="006A54CD" w:rsidRPr="00650348">
        <w:rPr>
          <w:rStyle w:val="Hyperlink"/>
          <w:rFonts w:cstheme="minorHAnsi"/>
          <w:b/>
          <w:bCs/>
          <w:i/>
          <w:color w:val="auto"/>
          <w:szCs w:val="24"/>
          <w:u w:val="none"/>
        </w:rPr>
        <w:t>,</w:t>
      </w:r>
      <w:r w:rsidR="006A54CD" w:rsidRPr="009820A9">
        <w:rPr>
          <w:rFonts w:cstheme="minorHAnsi"/>
          <w:szCs w:val="24"/>
        </w:rPr>
        <w:t xml:space="preserve"> as proposed by the government of Ethiopia.</w:t>
      </w:r>
      <w:r w:rsidR="00024D45" w:rsidRPr="009820A9">
        <w:rPr>
          <w:rFonts w:cstheme="minorHAnsi"/>
          <w:szCs w:val="24"/>
        </w:rPr>
        <w:t xml:space="preserve"> </w:t>
      </w:r>
      <w:r w:rsidRPr="009820A9">
        <w:rPr>
          <w:rFonts w:eastAsia="Calibri" w:cstheme="minorHAnsi"/>
          <w:szCs w:val="24"/>
        </w:rPr>
        <w:t xml:space="preserve">The </w:t>
      </w:r>
      <w:r w:rsidRPr="009820A9">
        <w:rPr>
          <w:rFonts w:eastAsia="Calibri" w:cstheme="minorHAnsi"/>
          <w:szCs w:val="24"/>
        </w:rPr>
        <w:lastRenderedPageBreak/>
        <w:t xml:space="preserve">continuity plans </w:t>
      </w:r>
      <w:r w:rsidR="00B55C69">
        <w:rPr>
          <w:rFonts w:eastAsia="Calibri" w:cstheme="minorHAnsi"/>
          <w:szCs w:val="24"/>
        </w:rPr>
        <w:t>include</w:t>
      </w:r>
      <w:r w:rsidRPr="009820A9">
        <w:rPr>
          <w:rFonts w:eastAsia="Calibri" w:cstheme="minorHAnsi"/>
          <w:szCs w:val="24"/>
        </w:rPr>
        <w:t xml:space="preserve"> proposals for the work of </w:t>
      </w:r>
      <w:r w:rsidR="00E27C35" w:rsidRPr="009820A9">
        <w:rPr>
          <w:rFonts w:cstheme="minorHAnsi"/>
          <w:szCs w:val="24"/>
        </w:rPr>
        <w:t>study groups, interregional meetings, and TDAG and its working groups.</w:t>
      </w:r>
      <w:r w:rsidR="00650348">
        <w:rPr>
          <w:rFonts w:cstheme="minorHAnsi"/>
          <w:szCs w:val="24"/>
        </w:rPr>
        <w:t xml:space="preserve"> Some key takeaways are highlig</w:t>
      </w:r>
      <w:r w:rsidR="00650348" w:rsidRPr="00B95A84">
        <w:rPr>
          <w:rFonts w:cstheme="minorHAnsi"/>
          <w:szCs w:val="24"/>
        </w:rPr>
        <w:t>hted below.</w:t>
      </w:r>
      <w:r w:rsidR="00E27C35" w:rsidRPr="00B95A84" w:rsidDel="007939B4">
        <w:rPr>
          <w:rFonts w:cstheme="minorHAnsi"/>
          <w:szCs w:val="24"/>
        </w:rPr>
        <w:t xml:space="preserve"> </w:t>
      </w:r>
    </w:p>
    <w:p w14:paraId="7187D54B" w14:textId="28B81F16" w:rsidR="009C42BD" w:rsidRPr="00B95A84" w:rsidRDefault="009C42BD" w:rsidP="00887AEF">
      <w:pPr>
        <w:pStyle w:val="ListParagraph"/>
        <w:numPr>
          <w:ilvl w:val="0"/>
          <w:numId w:val="37"/>
        </w:numPr>
        <w:spacing w:before="60" w:after="60"/>
        <w:ind w:left="567" w:hanging="567"/>
        <w:contextualSpacing w:val="0"/>
        <w:rPr>
          <w:rFonts w:eastAsiaTheme="minorEastAsia" w:cstheme="minorHAnsi"/>
          <w:szCs w:val="24"/>
        </w:rPr>
      </w:pPr>
      <w:r w:rsidRPr="00B95A84">
        <w:rPr>
          <w:rFonts w:eastAsiaTheme="minorEastAsia" w:cstheme="minorHAnsi"/>
          <w:szCs w:val="24"/>
        </w:rPr>
        <w:t xml:space="preserve">The ITU regional initiatives adopted at WTDC-17 for the period 2018-2021 would continue to be implemented until the next WTDC. </w:t>
      </w:r>
    </w:p>
    <w:p w14:paraId="233D6F21" w14:textId="3ABCC176" w:rsidR="009C42BD" w:rsidRPr="00B95A84" w:rsidRDefault="009C42BD" w:rsidP="00887AEF">
      <w:pPr>
        <w:pStyle w:val="ListParagraph"/>
        <w:numPr>
          <w:ilvl w:val="0"/>
          <w:numId w:val="37"/>
        </w:numPr>
        <w:spacing w:before="60" w:after="60"/>
        <w:ind w:left="567" w:hanging="567"/>
        <w:contextualSpacing w:val="0"/>
      </w:pPr>
      <w:r w:rsidRPr="00B95A84">
        <w:rPr>
          <w:rFonts w:eastAsiaTheme="minorEastAsia" w:cstheme="minorHAnsi"/>
          <w:szCs w:val="24"/>
        </w:rPr>
        <w:t>The postponement of WTDC-21 would not have an impact on the implementation of the current 10 thematic priorities of ITU-D.</w:t>
      </w:r>
    </w:p>
    <w:p w14:paraId="37D04C90" w14:textId="2E54665B" w:rsidR="00EF2C87" w:rsidRPr="00B95A84" w:rsidRDefault="008D410E" w:rsidP="00887AEF">
      <w:pPr>
        <w:pStyle w:val="ListParagraph"/>
        <w:numPr>
          <w:ilvl w:val="0"/>
          <w:numId w:val="37"/>
        </w:numPr>
        <w:overflowPunct/>
        <w:autoSpaceDE/>
        <w:autoSpaceDN/>
        <w:adjustRightInd/>
        <w:spacing w:before="60" w:after="60"/>
        <w:ind w:left="567" w:hanging="567"/>
        <w:contextualSpacing w:val="0"/>
        <w:textAlignment w:val="auto"/>
        <w:rPr>
          <w:rFonts w:cstheme="minorHAnsi"/>
          <w:szCs w:val="24"/>
          <w:lang w:eastAsia="en-GB"/>
        </w:rPr>
      </w:pPr>
      <w:r w:rsidRPr="00B95A84">
        <w:rPr>
          <w:rFonts w:eastAsiaTheme="minorEastAsia" w:cstheme="minorHAnsi"/>
          <w:szCs w:val="24"/>
          <w:lang w:val="en-US" w:eastAsia="zh-CN"/>
        </w:rPr>
        <w:t>T</w:t>
      </w:r>
      <w:r w:rsidR="002B3C2F" w:rsidRPr="00B95A84">
        <w:rPr>
          <w:rFonts w:eastAsiaTheme="minorEastAsia" w:cstheme="minorHAnsi"/>
          <w:szCs w:val="24"/>
          <w:lang w:val="en-US" w:eastAsia="zh-CN"/>
        </w:rPr>
        <w:t xml:space="preserve">o allow the preparatory process to continue in the months </w:t>
      </w:r>
      <w:r w:rsidR="00650348" w:rsidRPr="00B95A84">
        <w:rPr>
          <w:rFonts w:eastAsiaTheme="minorEastAsia" w:cstheme="minorHAnsi"/>
          <w:szCs w:val="24"/>
          <w:lang w:val="en-US" w:eastAsia="zh-CN"/>
        </w:rPr>
        <w:t xml:space="preserve">leading </w:t>
      </w:r>
      <w:r w:rsidR="002B3C2F" w:rsidRPr="00B95A84">
        <w:rPr>
          <w:rFonts w:eastAsiaTheme="minorEastAsia" w:cstheme="minorHAnsi"/>
          <w:szCs w:val="24"/>
          <w:lang w:val="en-US" w:eastAsia="zh-CN"/>
        </w:rPr>
        <w:t>up to WTDC, the secretariat proposed to hold an additional TDAG meeting during the original WTD</w:t>
      </w:r>
      <w:r w:rsidR="00650348" w:rsidRPr="00B95A84">
        <w:rPr>
          <w:rFonts w:eastAsiaTheme="minorEastAsia" w:cstheme="minorHAnsi"/>
          <w:szCs w:val="24"/>
          <w:lang w:val="en-US" w:eastAsia="zh-CN"/>
        </w:rPr>
        <w:t>C</w:t>
      </w:r>
      <w:r w:rsidR="002B3C2F" w:rsidRPr="00B95A84">
        <w:rPr>
          <w:rFonts w:eastAsiaTheme="minorEastAsia" w:cstheme="minorHAnsi"/>
          <w:szCs w:val="24"/>
          <w:lang w:val="en-US" w:eastAsia="zh-CN"/>
        </w:rPr>
        <w:t>-21 dates</w:t>
      </w:r>
      <w:r w:rsidR="00650348" w:rsidRPr="00B95A84">
        <w:rPr>
          <w:rFonts w:eastAsiaTheme="minorEastAsia" w:cstheme="minorHAnsi"/>
          <w:szCs w:val="24"/>
          <w:lang w:val="en-US" w:eastAsia="zh-CN"/>
        </w:rPr>
        <w:t xml:space="preserve">. </w:t>
      </w:r>
      <w:r w:rsidR="00EF2C87" w:rsidRPr="00B95A84">
        <w:rPr>
          <w:rFonts w:eastAsiaTheme="minorEastAsia" w:cstheme="minorHAnsi"/>
          <w:szCs w:val="24"/>
          <w:lang w:val="en-US" w:eastAsia="zh-CN"/>
        </w:rPr>
        <w:t xml:space="preserve">There was also a proposal for ITU-D </w:t>
      </w:r>
      <w:r w:rsidR="00EF2C87" w:rsidRPr="00B95A84">
        <w:rPr>
          <w:rFonts w:cstheme="minorHAnsi"/>
          <w:szCs w:val="24"/>
          <w:lang w:eastAsia="en-GB"/>
        </w:rPr>
        <w:t>study groups to hold one additional meeting each in October 2021 to continue their work</w:t>
      </w:r>
      <w:r w:rsidR="00E649AD" w:rsidRPr="00B95A84">
        <w:rPr>
          <w:rFonts w:cstheme="minorHAnsi"/>
          <w:szCs w:val="24"/>
          <w:lang w:eastAsia="en-GB"/>
        </w:rPr>
        <w:t>.</w:t>
      </w:r>
      <w:r w:rsidR="00EF2C87" w:rsidRPr="00B95A84">
        <w:rPr>
          <w:rFonts w:cstheme="minorHAnsi"/>
          <w:szCs w:val="24"/>
          <w:lang w:eastAsia="en-GB"/>
        </w:rPr>
        <w:t xml:space="preserve"> </w:t>
      </w:r>
    </w:p>
    <w:p w14:paraId="4D1F1793" w14:textId="48601AA1" w:rsidR="006A54CD" w:rsidRPr="00B95A84" w:rsidRDefault="006A54CD" w:rsidP="00887AEF">
      <w:pPr>
        <w:pStyle w:val="Normalend"/>
        <w:numPr>
          <w:ilvl w:val="0"/>
          <w:numId w:val="37"/>
        </w:numPr>
        <w:spacing w:before="60" w:after="60"/>
        <w:ind w:left="567" w:hanging="567"/>
        <w:rPr>
          <w:rFonts w:eastAsiaTheme="minorEastAsia" w:cstheme="minorHAnsi"/>
          <w:szCs w:val="24"/>
          <w:lang w:eastAsia="zh-CN"/>
        </w:rPr>
      </w:pPr>
      <w:r w:rsidRPr="00B95A84">
        <w:rPr>
          <w:rFonts w:eastAsiaTheme="minorEastAsia" w:cstheme="minorHAnsi"/>
          <w:szCs w:val="24"/>
        </w:rPr>
        <w:t xml:space="preserve">The postponement of WTDC-21 </w:t>
      </w:r>
      <w:r w:rsidR="002B3C2F" w:rsidRPr="00B95A84">
        <w:rPr>
          <w:rFonts w:eastAsiaTheme="minorEastAsia" w:cstheme="minorHAnsi"/>
          <w:szCs w:val="24"/>
        </w:rPr>
        <w:t xml:space="preserve">would </w:t>
      </w:r>
      <w:r w:rsidRPr="00B95A84">
        <w:rPr>
          <w:rFonts w:eastAsiaTheme="minorEastAsia" w:cstheme="minorHAnsi"/>
          <w:szCs w:val="24"/>
        </w:rPr>
        <w:t>provide additional time to</w:t>
      </w:r>
      <w:r w:rsidR="00342956" w:rsidRPr="00B95A84">
        <w:rPr>
          <w:rFonts w:eastAsiaTheme="minorEastAsia" w:cstheme="minorHAnsi"/>
          <w:szCs w:val="24"/>
        </w:rPr>
        <w:t xml:space="preserve"> </w:t>
      </w:r>
      <w:hyperlink r:id="rId30" w:history="1">
        <w:r w:rsidR="00342956" w:rsidRPr="00B95A84">
          <w:rPr>
            <w:rFonts w:eastAsiaTheme="minorEastAsia" w:cstheme="minorHAnsi"/>
            <w:szCs w:val="24"/>
          </w:rPr>
          <w:t>TDAG-WG-RDTP</w:t>
        </w:r>
      </w:hyperlink>
      <w:r w:rsidR="002B3C2F" w:rsidRPr="00B95A84">
        <w:rPr>
          <w:rFonts w:eastAsiaTheme="minorEastAsia" w:cstheme="minorHAnsi"/>
          <w:szCs w:val="24"/>
        </w:rPr>
        <w:t xml:space="preserve"> and </w:t>
      </w:r>
      <w:hyperlink r:id="rId31" w:history="1">
        <w:r w:rsidR="002B3C2F" w:rsidRPr="00B95A84">
          <w:rPr>
            <w:rFonts w:eastAsiaTheme="minorEastAsia" w:cstheme="minorHAnsi"/>
            <w:szCs w:val="24"/>
          </w:rPr>
          <w:t>TDAG-WG-SOP</w:t>
        </w:r>
      </w:hyperlink>
      <w:r w:rsidR="002B3C2F" w:rsidRPr="00B95A84">
        <w:rPr>
          <w:rFonts w:eastAsiaTheme="minorEastAsia" w:cstheme="minorHAnsi"/>
          <w:szCs w:val="24"/>
        </w:rPr>
        <w:t xml:space="preserve"> to </w:t>
      </w:r>
      <w:r w:rsidR="008D410E" w:rsidRPr="00B95A84">
        <w:rPr>
          <w:rFonts w:eastAsiaTheme="minorEastAsia" w:cstheme="minorHAnsi"/>
          <w:szCs w:val="24"/>
        </w:rPr>
        <w:t xml:space="preserve">advance </w:t>
      </w:r>
      <w:r w:rsidR="002B3C2F" w:rsidRPr="00B95A84">
        <w:rPr>
          <w:rFonts w:eastAsiaTheme="minorEastAsia" w:cstheme="minorHAnsi"/>
          <w:szCs w:val="24"/>
        </w:rPr>
        <w:t>their</w:t>
      </w:r>
      <w:r w:rsidRPr="00B95A84">
        <w:rPr>
          <w:rFonts w:eastAsiaTheme="minorEastAsia" w:cstheme="minorHAnsi"/>
          <w:szCs w:val="24"/>
          <w:lang w:eastAsia="zh-CN"/>
        </w:rPr>
        <w:t xml:space="preserve"> work and report to the </w:t>
      </w:r>
      <w:r w:rsidR="002B3C2F" w:rsidRPr="00B95A84">
        <w:rPr>
          <w:rFonts w:eastAsiaTheme="minorEastAsia" w:cstheme="minorHAnsi"/>
          <w:szCs w:val="24"/>
          <w:lang w:eastAsia="zh-CN"/>
        </w:rPr>
        <w:t xml:space="preserve">additional </w:t>
      </w:r>
      <w:r w:rsidRPr="00B95A84">
        <w:rPr>
          <w:rFonts w:eastAsiaTheme="minorEastAsia" w:cstheme="minorHAnsi"/>
          <w:szCs w:val="24"/>
          <w:lang w:eastAsia="zh-CN"/>
        </w:rPr>
        <w:t>TDAG meeting in November 2021.</w:t>
      </w:r>
      <w:r w:rsidR="008D410E" w:rsidRPr="00B95A84">
        <w:rPr>
          <w:rFonts w:eastAsiaTheme="minorEastAsia" w:cstheme="minorHAnsi"/>
          <w:szCs w:val="24"/>
          <w:lang w:eastAsia="zh-CN"/>
        </w:rPr>
        <w:t xml:space="preserve"> The outputs from these groups </w:t>
      </w:r>
      <w:r w:rsidR="00E649AD" w:rsidRPr="00B95A84">
        <w:rPr>
          <w:rFonts w:eastAsiaTheme="minorEastAsia" w:cstheme="minorHAnsi"/>
          <w:szCs w:val="24"/>
          <w:lang w:eastAsia="zh-CN"/>
        </w:rPr>
        <w:t xml:space="preserve">and the views of </w:t>
      </w:r>
      <w:r w:rsidR="008D410E" w:rsidRPr="00B95A84">
        <w:rPr>
          <w:rFonts w:eastAsiaTheme="minorEastAsia" w:cstheme="minorHAnsi"/>
          <w:szCs w:val="24"/>
          <w:lang w:eastAsia="zh-CN"/>
        </w:rPr>
        <w:t xml:space="preserve">TDAG can be taken into consideration </w:t>
      </w:r>
      <w:r w:rsidR="00E649AD" w:rsidRPr="00B95A84">
        <w:rPr>
          <w:rFonts w:eastAsiaTheme="minorEastAsia" w:cstheme="minorHAnsi"/>
          <w:szCs w:val="24"/>
          <w:lang w:eastAsia="zh-CN"/>
        </w:rPr>
        <w:t xml:space="preserve">by </w:t>
      </w:r>
      <w:r w:rsidR="00533297">
        <w:rPr>
          <w:rFonts w:eastAsiaTheme="minorEastAsia" w:cstheme="minorHAnsi"/>
          <w:szCs w:val="24"/>
          <w:lang w:eastAsia="zh-CN"/>
        </w:rPr>
        <w:t>m</w:t>
      </w:r>
      <w:r w:rsidR="008D410E" w:rsidRPr="00B95A84">
        <w:rPr>
          <w:rFonts w:eastAsiaTheme="minorEastAsia" w:cstheme="minorHAnsi"/>
          <w:szCs w:val="24"/>
          <w:lang w:eastAsia="zh-CN"/>
        </w:rPr>
        <w:t xml:space="preserve">embership </w:t>
      </w:r>
      <w:r w:rsidR="00E649AD" w:rsidRPr="00B95A84">
        <w:rPr>
          <w:rFonts w:eastAsiaTheme="minorEastAsia" w:cstheme="minorHAnsi"/>
          <w:szCs w:val="24"/>
          <w:lang w:eastAsia="zh-CN"/>
        </w:rPr>
        <w:t xml:space="preserve">in </w:t>
      </w:r>
      <w:r w:rsidR="008D410E" w:rsidRPr="00B95A84">
        <w:rPr>
          <w:rFonts w:eastAsiaTheme="minorEastAsia" w:cstheme="minorHAnsi"/>
          <w:szCs w:val="24"/>
          <w:lang w:eastAsia="zh-CN"/>
        </w:rPr>
        <w:t>prepar</w:t>
      </w:r>
      <w:r w:rsidR="00E649AD" w:rsidRPr="00B95A84">
        <w:rPr>
          <w:rFonts w:eastAsiaTheme="minorEastAsia" w:cstheme="minorHAnsi"/>
          <w:szCs w:val="24"/>
          <w:lang w:eastAsia="zh-CN"/>
        </w:rPr>
        <w:t>ation</w:t>
      </w:r>
      <w:r w:rsidR="008D410E" w:rsidRPr="00B95A84">
        <w:rPr>
          <w:rFonts w:eastAsiaTheme="minorEastAsia" w:cstheme="minorHAnsi"/>
          <w:szCs w:val="24"/>
          <w:lang w:eastAsia="zh-CN"/>
        </w:rPr>
        <w:t xml:space="preserve"> for WTDC, now planned for </w:t>
      </w:r>
      <w:r w:rsidR="00E649AD" w:rsidRPr="00B95A84">
        <w:rPr>
          <w:rFonts w:eastAsiaTheme="minorEastAsia" w:cstheme="minorHAnsi"/>
          <w:szCs w:val="24"/>
          <w:lang w:eastAsia="zh-CN"/>
        </w:rPr>
        <w:t xml:space="preserve">June </w:t>
      </w:r>
      <w:r w:rsidR="008D410E" w:rsidRPr="00B95A84">
        <w:rPr>
          <w:rFonts w:eastAsiaTheme="minorEastAsia" w:cstheme="minorHAnsi"/>
          <w:szCs w:val="24"/>
          <w:lang w:eastAsia="zh-CN"/>
        </w:rPr>
        <w:t>2022.</w:t>
      </w:r>
    </w:p>
    <w:p w14:paraId="546764B8" w14:textId="5BEB38BD" w:rsidR="008D410E" w:rsidRPr="00B95A84" w:rsidRDefault="008D410E" w:rsidP="00887AEF">
      <w:pPr>
        <w:pStyle w:val="Normalend"/>
        <w:numPr>
          <w:ilvl w:val="0"/>
          <w:numId w:val="37"/>
        </w:numPr>
        <w:spacing w:before="60" w:after="60"/>
        <w:ind w:left="567" w:hanging="567"/>
        <w:rPr>
          <w:rFonts w:eastAsiaTheme="minorEastAsia" w:cstheme="minorHAnsi"/>
          <w:szCs w:val="24"/>
        </w:rPr>
      </w:pPr>
      <w:r w:rsidRPr="00B95A84">
        <w:rPr>
          <w:rFonts w:eastAsiaTheme="minorEastAsia" w:cstheme="minorHAnsi"/>
          <w:szCs w:val="24"/>
        </w:rPr>
        <w:t xml:space="preserve">The postponement of WTDC will allow for additional preparatory work to be completed to ensure that the Partner2Connect for Digital Development Segment has optimal reach to all targeted stakeholders </w:t>
      </w:r>
      <w:r w:rsidR="00105423" w:rsidRPr="00B95A84">
        <w:rPr>
          <w:rFonts w:eastAsiaTheme="minorEastAsia" w:cstheme="minorHAnsi"/>
          <w:szCs w:val="24"/>
        </w:rPr>
        <w:t>and can achieve tangible</w:t>
      </w:r>
      <w:r w:rsidR="00E649AD" w:rsidRPr="00D07ECC">
        <w:rPr>
          <w:rFonts w:eastAsiaTheme="minorEastAsia" w:cstheme="minorHAnsi"/>
          <w:szCs w:val="24"/>
        </w:rPr>
        <w:t xml:space="preserve"> </w:t>
      </w:r>
      <w:r w:rsidR="00105423" w:rsidRPr="00B95A84">
        <w:rPr>
          <w:rFonts w:eastAsiaTheme="minorEastAsia" w:cstheme="minorHAnsi"/>
          <w:szCs w:val="24"/>
        </w:rPr>
        <w:t>results</w:t>
      </w:r>
      <w:r w:rsidR="00ED0176" w:rsidRPr="00D07ECC">
        <w:rPr>
          <w:rFonts w:eastAsiaTheme="minorEastAsia" w:cstheme="minorHAnsi"/>
          <w:szCs w:val="24"/>
        </w:rPr>
        <w:t xml:space="preserve"> going forward</w:t>
      </w:r>
      <w:r w:rsidR="00C16783" w:rsidRPr="00D07ECC">
        <w:rPr>
          <w:rFonts w:eastAsiaTheme="minorEastAsia" w:cstheme="minorHAnsi"/>
          <w:szCs w:val="24"/>
        </w:rPr>
        <w:t>.</w:t>
      </w:r>
      <w:r w:rsidR="00105423" w:rsidRPr="00B95A84">
        <w:rPr>
          <w:rFonts w:eastAsiaTheme="minorEastAsia" w:cstheme="minorHAnsi"/>
          <w:szCs w:val="24"/>
        </w:rPr>
        <w:t xml:space="preserve"> </w:t>
      </w:r>
    </w:p>
    <w:p w14:paraId="37DA58CA" w14:textId="27D498C0" w:rsidR="00674777" w:rsidRPr="00B95A84" w:rsidRDefault="00342956" w:rsidP="00887AEF">
      <w:pPr>
        <w:pStyle w:val="ListParagraph"/>
        <w:numPr>
          <w:ilvl w:val="0"/>
          <w:numId w:val="37"/>
        </w:numPr>
        <w:tabs>
          <w:tab w:val="left" w:pos="567"/>
          <w:tab w:val="left" w:leader="hyphen" w:pos="1134"/>
          <w:tab w:val="left" w:pos="1701"/>
        </w:tabs>
        <w:spacing w:before="60" w:after="60"/>
        <w:ind w:left="567" w:hanging="567"/>
        <w:contextualSpacing w:val="0"/>
        <w:rPr>
          <w:rFonts w:eastAsiaTheme="minorEastAsia" w:cstheme="minorHAnsi"/>
          <w:szCs w:val="24"/>
          <w:lang w:val="en-US" w:eastAsia="zh-CN"/>
        </w:rPr>
      </w:pPr>
      <w:r w:rsidRPr="00B95A84">
        <w:rPr>
          <w:rFonts w:eastAsiaTheme="minorEastAsia" w:cstheme="minorHAnsi"/>
          <w:szCs w:val="24"/>
          <w:lang w:val="en-US" w:eastAsia="zh-CN"/>
        </w:rPr>
        <w:t>T</w:t>
      </w:r>
      <w:r w:rsidR="006A54CD" w:rsidRPr="00B95A84">
        <w:rPr>
          <w:rFonts w:eastAsiaTheme="minorEastAsia" w:cstheme="minorHAnsi"/>
          <w:szCs w:val="24"/>
          <w:lang w:val="en-US" w:eastAsia="zh-CN"/>
        </w:rPr>
        <w:t xml:space="preserve">he development by membership of </w:t>
      </w:r>
      <w:r w:rsidR="00650348" w:rsidRPr="00B95A84">
        <w:rPr>
          <w:rFonts w:eastAsiaTheme="minorEastAsia" w:cstheme="minorHAnsi"/>
          <w:szCs w:val="24"/>
          <w:lang w:val="en-US" w:eastAsia="zh-CN"/>
        </w:rPr>
        <w:t xml:space="preserve">the </w:t>
      </w:r>
      <w:r w:rsidR="006A54CD" w:rsidRPr="00B95A84">
        <w:rPr>
          <w:rFonts w:eastAsiaTheme="minorEastAsia" w:cstheme="minorHAnsi"/>
          <w:szCs w:val="24"/>
          <w:lang w:val="en-US" w:eastAsia="zh-CN"/>
        </w:rPr>
        <w:t xml:space="preserve">ITU-D contribution to the ITU </w:t>
      </w:r>
      <w:r w:rsidR="00294E97" w:rsidRPr="00B95A84">
        <w:rPr>
          <w:rFonts w:eastAsiaTheme="minorEastAsia" w:cstheme="minorHAnsi"/>
          <w:szCs w:val="24"/>
          <w:lang w:val="en-US" w:eastAsia="zh-CN"/>
        </w:rPr>
        <w:t>s</w:t>
      </w:r>
      <w:r w:rsidR="006A54CD" w:rsidRPr="00B95A84">
        <w:rPr>
          <w:rFonts w:eastAsiaTheme="minorEastAsia" w:cstheme="minorHAnsi"/>
          <w:szCs w:val="24"/>
          <w:lang w:val="en-US" w:eastAsia="zh-CN"/>
        </w:rPr>
        <w:t>trategic planning process is a matter of key importance to members. The change in date of WTDC, as related to the dates established for the P</w:t>
      </w:r>
      <w:r w:rsidR="002B3C2F" w:rsidRPr="00B95A84">
        <w:rPr>
          <w:rFonts w:eastAsiaTheme="minorEastAsia" w:cstheme="minorHAnsi"/>
          <w:szCs w:val="24"/>
          <w:lang w:val="en-US" w:eastAsia="zh-CN"/>
        </w:rPr>
        <w:t>lenipotentiary Conference in 2022</w:t>
      </w:r>
      <w:r w:rsidR="009820A9" w:rsidRPr="00B95A84">
        <w:rPr>
          <w:rFonts w:eastAsiaTheme="minorEastAsia" w:cstheme="minorHAnsi"/>
          <w:szCs w:val="24"/>
          <w:lang w:val="en-US" w:eastAsia="zh-CN"/>
        </w:rPr>
        <w:t xml:space="preserve"> </w:t>
      </w:r>
      <w:r w:rsidR="006A54CD" w:rsidRPr="00B95A84">
        <w:rPr>
          <w:rFonts w:eastAsiaTheme="minorEastAsia" w:cstheme="minorHAnsi"/>
          <w:szCs w:val="24"/>
          <w:lang w:val="en-US" w:eastAsia="zh-CN"/>
        </w:rPr>
        <w:t xml:space="preserve">has an impact on how members will engage at the ITU-D level on the </w:t>
      </w:r>
      <w:r w:rsidR="002B3C2F" w:rsidRPr="00B95A84">
        <w:rPr>
          <w:rFonts w:eastAsiaTheme="minorEastAsia" w:cstheme="minorHAnsi"/>
          <w:szCs w:val="24"/>
          <w:lang w:val="en-US" w:eastAsia="zh-CN"/>
        </w:rPr>
        <w:t>s</w:t>
      </w:r>
      <w:r w:rsidR="006A54CD" w:rsidRPr="00B95A84">
        <w:rPr>
          <w:rFonts w:eastAsiaTheme="minorEastAsia" w:cstheme="minorHAnsi"/>
          <w:szCs w:val="24"/>
          <w:lang w:val="en-US" w:eastAsia="zh-CN"/>
        </w:rPr>
        <w:t xml:space="preserve">trategic </w:t>
      </w:r>
      <w:r w:rsidR="002B3C2F" w:rsidRPr="00B95A84">
        <w:rPr>
          <w:rFonts w:eastAsiaTheme="minorEastAsia" w:cstheme="minorHAnsi"/>
          <w:szCs w:val="24"/>
          <w:lang w:val="en-US" w:eastAsia="zh-CN"/>
        </w:rPr>
        <w:t>p</w:t>
      </w:r>
      <w:r w:rsidR="006A54CD" w:rsidRPr="00B95A84">
        <w:rPr>
          <w:rFonts w:eastAsiaTheme="minorEastAsia" w:cstheme="minorHAnsi"/>
          <w:szCs w:val="24"/>
          <w:lang w:val="en-US" w:eastAsia="zh-CN"/>
        </w:rPr>
        <w:t>lan.</w:t>
      </w:r>
      <w:r w:rsidR="009C42BD" w:rsidRPr="00B95A84">
        <w:rPr>
          <w:rFonts w:eastAsiaTheme="minorEastAsia" w:cstheme="minorHAnsi"/>
          <w:szCs w:val="24"/>
          <w:lang w:val="en-US" w:eastAsia="zh-CN"/>
        </w:rPr>
        <w:t xml:space="preserve"> </w:t>
      </w:r>
    </w:p>
    <w:p w14:paraId="755717A8" w14:textId="7C4B36C9" w:rsidR="006A54CD" w:rsidRPr="00B95A84" w:rsidRDefault="00024D45" w:rsidP="00887AEF">
      <w:pPr>
        <w:pStyle w:val="ListParagraph"/>
        <w:numPr>
          <w:ilvl w:val="0"/>
          <w:numId w:val="37"/>
        </w:numPr>
        <w:tabs>
          <w:tab w:val="left" w:pos="567"/>
          <w:tab w:val="left" w:leader="hyphen" w:pos="1134"/>
          <w:tab w:val="left" w:pos="1701"/>
        </w:tabs>
        <w:spacing w:before="60" w:after="60"/>
        <w:ind w:left="567" w:hanging="567"/>
        <w:contextualSpacing w:val="0"/>
        <w:rPr>
          <w:rFonts w:eastAsiaTheme="minorEastAsia" w:cstheme="minorHAnsi"/>
          <w:szCs w:val="24"/>
          <w:lang w:val="en-US" w:eastAsia="zh-CN"/>
        </w:rPr>
      </w:pPr>
      <w:r w:rsidRPr="00B95A84">
        <w:rPr>
          <w:rFonts w:eastAsiaTheme="minorEastAsia" w:cstheme="minorHAnsi"/>
          <w:szCs w:val="24"/>
          <w:lang w:val="en-US" w:eastAsia="zh-CN"/>
        </w:rPr>
        <w:t>In addition to the first Interregional Meeting</w:t>
      </w:r>
      <w:r w:rsidR="00FD0CFA">
        <w:rPr>
          <w:rFonts w:eastAsiaTheme="minorEastAsia" w:cstheme="minorHAnsi"/>
          <w:szCs w:val="24"/>
          <w:lang w:val="en-US" w:eastAsia="zh-CN"/>
        </w:rPr>
        <w:t>,</w:t>
      </w:r>
      <w:r w:rsidRPr="00B95A84">
        <w:rPr>
          <w:rFonts w:eastAsiaTheme="minorEastAsia" w:cstheme="minorHAnsi"/>
          <w:szCs w:val="24"/>
          <w:lang w:val="en-US" w:eastAsia="zh-CN"/>
        </w:rPr>
        <w:t xml:space="preserve"> held in </w:t>
      </w:r>
      <w:r w:rsidR="006A54CD" w:rsidRPr="00B95A84">
        <w:rPr>
          <w:rFonts w:eastAsiaTheme="minorEastAsia" w:cstheme="minorHAnsi"/>
          <w:szCs w:val="24"/>
          <w:lang w:val="en-US" w:eastAsia="zh-CN"/>
        </w:rPr>
        <w:t>March 2021</w:t>
      </w:r>
      <w:r w:rsidRPr="00B95A84">
        <w:rPr>
          <w:rFonts w:eastAsiaTheme="minorEastAsia" w:cstheme="minorHAnsi"/>
          <w:szCs w:val="24"/>
          <w:lang w:val="en-US" w:eastAsia="zh-CN"/>
        </w:rPr>
        <w:t xml:space="preserve">, </w:t>
      </w:r>
      <w:r w:rsidR="00650348" w:rsidRPr="00B95A84">
        <w:rPr>
          <w:rFonts w:eastAsiaTheme="minorEastAsia" w:cstheme="minorHAnsi"/>
          <w:szCs w:val="24"/>
          <w:lang w:val="en-US" w:eastAsia="zh-CN"/>
        </w:rPr>
        <w:t xml:space="preserve">it </w:t>
      </w:r>
      <w:r w:rsidR="00203ADA" w:rsidRPr="00B95A84">
        <w:rPr>
          <w:rFonts w:eastAsiaTheme="minorEastAsia" w:cstheme="minorHAnsi"/>
          <w:szCs w:val="24"/>
          <w:lang w:val="en-US" w:eastAsia="zh-CN"/>
        </w:rPr>
        <w:t>wa</w:t>
      </w:r>
      <w:r w:rsidR="006A54CD" w:rsidRPr="00B95A84">
        <w:rPr>
          <w:rFonts w:eastAsiaTheme="minorEastAsia" w:cstheme="minorHAnsi"/>
          <w:szCs w:val="24"/>
          <w:lang w:val="en-US" w:eastAsia="zh-CN"/>
        </w:rPr>
        <w:t>s proposed to hold the two remaining meetings each over two days</w:t>
      </w:r>
      <w:r w:rsidR="00342956" w:rsidRPr="00B95A84">
        <w:rPr>
          <w:rFonts w:eastAsiaTheme="minorEastAsia" w:cstheme="minorHAnsi"/>
          <w:szCs w:val="24"/>
          <w:lang w:val="en-US" w:eastAsia="zh-CN"/>
        </w:rPr>
        <w:t>.</w:t>
      </w:r>
    </w:p>
    <w:p w14:paraId="2484E843" w14:textId="4781E3F1" w:rsidR="006A54CD" w:rsidRPr="00B95A84" w:rsidRDefault="006A54CD" w:rsidP="00887AEF">
      <w:pPr>
        <w:pStyle w:val="ListParagraph"/>
        <w:numPr>
          <w:ilvl w:val="0"/>
          <w:numId w:val="37"/>
        </w:numPr>
        <w:overflowPunct/>
        <w:spacing w:before="60" w:after="60"/>
        <w:ind w:left="567" w:hanging="567"/>
        <w:contextualSpacing w:val="0"/>
        <w:textAlignment w:val="auto"/>
        <w:rPr>
          <w:rFonts w:eastAsiaTheme="minorEastAsia" w:cstheme="minorHAnsi"/>
          <w:szCs w:val="24"/>
        </w:rPr>
      </w:pPr>
      <w:r w:rsidRPr="00B95A84">
        <w:rPr>
          <w:rFonts w:eastAsiaTheme="minorEastAsia" w:cstheme="minorHAnsi"/>
          <w:szCs w:val="24"/>
        </w:rPr>
        <w:t xml:space="preserve">The Youth Summit would also have to be postponed to a suitable date prior to 6 June 2022, in collaboration with the </w:t>
      </w:r>
      <w:r w:rsidR="00342956" w:rsidRPr="00B95A84">
        <w:rPr>
          <w:rFonts w:eastAsiaTheme="minorEastAsia" w:cstheme="minorHAnsi"/>
          <w:szCs w:val="24"/>
        </w:rPr>
        <w:t>h</w:t>
      </w:r>
      <w:r w:rsidRPr="00B95A84">
        <w:rPr>
          <w:rFonts w:eastAsiaTheme="minorEastAsia" w:cstheme="minorHAnsi"/>
          <w:szCs w:val="24"/>
        </w:rPr>
        <w:t xml:space="preserve">ost </w:t>
      </w:r>
      <w:r w:rsidR="00342956" w:rsidRPr="00B95A84">
        <w:rPr>
          <w:rFonts w:eastAsiaTheme="minorEastAsia" w:cstheme="minorHAnsi"/>
          <w:szCs w:val="24"/>
        </w:rPr>
        <w:t>c</w:t>
      </w:r>
      <w:r w:rsidRPr="00B95A84">
        <w:rPr>
          <w:rFonts w:eastAsiaTheme="minorEastAsia" w:cstheme="minorHAnsi"/>
          <w:szCs w:val="24"/>
        </w:rPr>
        <w:t xml:space="preserve">ountry. </w:t>
      </w:r>
    </w:p>
    <w:p w14:paraId="51ACA295" w14:textId="554D4828" w:rsidR="006A54CD" w:rsidRPr="00B95A84" w:rsidRDefault="006A54CD" w:rsidP="00887AEF">
      <w:pPr>
        <w:pStyle w:val="ListParagraph"/>
        <w:keepNext/>
        <w:numPr>
          <w:ilvl w:val="0"/>
          <w:numId w:val="37"/>
        </w:numPr>
        <w:overflowPunct/>
        <w:spacing w:before="60" w:after="120"/>
        <w:ind w:left="567" w:hanging="567"/>
        <w:contextualSpacing w:val="0"/>
        <w:textAlignment w:val="auto"/>
        <w:rPr>
          <w:rFonts w:eastAsiaTheme="minorEastAsia" w:cstheme="minorHAnsi"/>
          <w:szCs w:val="24"/>
          <w:lang w:val="en-US"/>
        </w:rPr>
      </w:pPr>
      <w:r w:rsidRPr="00B95A84">
        <w:rPr>
          <w:rFonts w:eastAsiaTheme="minorEastAsia" w:cstheme="minorHAnsi"/>
          <w:szCs w:val="24"/>
          <w:lang w:val="en-US"/>
        </w:rPr>
        <w:t>The Road to Addis series</w:t>
      </w:r>
      <w:r w:rsidR="00294E97" w:rsidRPr="00B95A84">
        <w:rPr>
          <w:rFonts w:eastAsiaTheme="minorEastAsia" w:cstheme="minorHAnsi"/>
          <w:szCs w:val="24"/>
          <w:lang w:val="en-US"/>
        </w:rPr>
        <w:t xml:space="preserve"> would </w:t>
      </w:r>
      <w:r w:rsidRPr="00B95A84">
        <w:rPr>
          <w:rFonts w:eastAsiaTheme="minorEastAsia" w:cstheme="minorHAnsi"/>
          <w:szCs w:val="24"/>
          <w:lang w:val="en-US"/>
        </w:rPr>
        <w:t xml:space="preserve">take place </w:t>
      </w:r>
      <w:r w:rsidR="00294E97" w:rsidRPr="00B95A84">
        <w:rPr>
          <w:rFonts w:eastAsiaTheme="minorEastAsia" w:cstheme="minorHAnsi"/>
          <w:szCs w:val="24"/>
          <w:lang w:val="en-US"/>
        </w:rPr>
        <w:t xml:space="preserve">throughout </w:t>
      </w:r>
      <w:r w:rsidRPr="00B95A84">
        <w:rPr>
          <w:rFonts w:eastAsiaTheme="minorEastAsia" w:cstheme="minorHAnsi"/>
          <w:szCs w:val="24"/>
          <w:lang w:val="en-US"/>
        </w:rPr>
        <w:t xml:space="preserve">2021 and </w:t>
      </w:r>
      <w:r w:rsidR="00294E97" w:rsidRPr="00B95A84">
        <w:rPr>
          <w:rFonts w:eastAsiaTheme="minorEastAsia" w:cstheme="minorHAnsi"/>
          <w:szCs w:val="24"/>
          <w:lang w:val="en-US"/>
        </w:rPr>
        <w:t xml:space="preserve">would </w:t>
      </w:r>
      <w:r w:rsidRPr="00B95A84">
        <w:rPr>
          <w:rFonts w:eastAsiaTheme="minorEastAsia" w:cstheme="minorHAnsi"/>
          <w:szCs w:val="24"/>
          <w:lang w:val="en-US"/>
        </w:rPr>
        <w:t>continue in 2022 to capitalize on opportunities to create global awareness around WTDC.</w:t>
      </w:r>
    </w:p>
    <w:tbl>
      <w:tblPr>
        <w:tblStyle w:val="TableGrid"/>
        <w:tblW w:w="0" w:type="auto"/>
        <w:tblLook w:val="04A0" w:firstRow="1" w:lastRow="0" w:firstColumn="1" w:lastColumn="0" w:noHBand="0" w:noVBand="1"/>
      </w:tblPr>
      <w:tblGrid>
        <w:gridCol w:w="9629"/>
      </w:tblGrid>
      <w:tr w:rsidR="0000003C" w:rsidRPr="009820A9" w14:paraId="36DEEFE4" w14:textId="77777777" w:rsidTr="0000003C">
        <w:tc>
          <w:tcPr>
            <w:tcW w:w="9629" w:type="dxa"/>
          </w:tcPr>
          <w:p w14:paraId="70B549A5" w14:textId="786F000F" w:rsidR="0000003C" w:rsidRPr="009820A9" w:rsidRDefault="0000003C" w:rsidP="009820A9">
            <w:pPr>
              <w:spacing w:after="120"/>
              <w:rPr>
                <w:rFonts w:eastAsiaTheme="minorEastAsia" w:cstheme="minorHAnsi"/>
                <w:szCs w:val="24"/>
              </w:rPr>
            </w:pPr>
            <w:r w:rsidRPr="009820A9">
              <w:rPr>
                <w:rFonts w:eastAsiaTheme="minorEastAsia" w:cstheme="minorHAnsi"/>
                <w:szCs w:val="24"/>
              </w:rPr>
              <w:t>TDAG noted with appreciation th</w:t>
            </w:r>
            <w:r w:rsidR="002E4E05">
              <w:rPr>
                <w:rFonts w:eastAsiaTheme="minorEastAsia" w:cstheme="minorHAnsi"/>
                <w:szCs w:val="24"/>
              </w:rPr>
              <w:t>e</w:t>
            </w:r>
            <w:r w:rsidRPr="009820A9">
              <w:rPr>
                <w:rFonts w:eastAsiaTheme="minorEastAsia" w:cstheme="minorHAnsi"/>
                <w:szCs w:val="24"/>
              </w:rPr>
              <w:t xml:space="preserve"> comprehensive document </w:t>
            </w:r>
            <w:r w:rsidR="002E4E05">
              <w:rPr>
                <w:rFonts w:eastAsiaTheme="minorEastAsia" w:cstheme="minorHAnsi"/>
                <w:szCs w:val="24"/>
              </w:rPr>
              <w:t>prepared by</w:t>
            </w:r>
            <w:r w:rsidR="00065AE5">
              <w:rPr>
                <w:rFonts w:eastAsiaTheme="minorEastAsia" w:cstheme="minorHAnsi"/>
                <w:szCs w:val="24"/>
              </w:rPr>
              <w:t xml:space="preserve"> </w:t>
            </w:r>
            <w:r w:rsidR="002E4E05">
              <w:rPr>
                <w:rFonts w:eastAsiaTheme="minorEastAsia" w:cstheme="minorHAnsi"/>
                <w:szCs w:val="24"/>
              </w:rPr>
              <w:t xml:space="preserve">BDT </w:t>
            </w:r>
            <w:r w:rsidR="00674777">
              <w:rPr>
                <w:rFonts w:eastAsiaTheme="minorEastAsia" w:cstheme="minorHAnsi"/>
                <w:szCs w:val="24"/>
              </w:rPr>
              <w:t xml:space="preserve">proposing a course of action </w:t>
            </w:r>
            <w:r w:rsidRPr="009820A9">
              <w:rPr>
                <w:rFonts w:eastAsiaTheme="minorEastAsia" w:cstheme="minorHAnsi"/>
                <w:szCs w:val="24"/>
              </w:rPr>
              <w:t>to ensure business continuity in ITU-D</w:t>
            </w:r>
            <w:r w:rsidR="00FD0CFA">
              <w:rPr>
                <w:rFonts w:eastAsiaTheme="minorEastAsia" w:cstheme="minorHAnsi"/>
                <w:szCs w:val="24"/>
              </w:rPr>
              <w:t>,</w:t>
            </w:r>
            <w:r w:rsidR="00CE5D7D">
              <w:rPr>
                <w:rFonts w:eastAsiaTheme="minorEastAsia" w:cstheme="minorHAnsi"/>
                <w:szCs w:val="24"/>
              </w:rPr>
              <w:t xml:space="preserve"> given the impending postponement of </w:t>
            </w:r>
            <w:r w:rsidRPr="009820A9">
              <w:rPr>
                <w:rFonts w:eastAsiaTheme="minorEastAsia" w:cstheme="minorHAnsi"/>
                <w:szCs w:val="24"/>
              </w:rPr>
              <w:t>WTDC-2</w:t>
            </w:r>
            <w:r w:rsidR="00CE5D7D">
              <w:rPr>
                <w:rFonts w:eastAsiaTheme="minorEastAsia" w:cstheme="minorHAnsi"/>
                <w:szCs w:val="24"/>
              </w:rPr>
              <w:t>1</w:t>
            </w:r>
            <w:r w:rsidRPr="009820A9">
              <w:rPr>
                <w:rFonts w:eastAsiaTheme="minorEastAsia" w:cstheme="minorHAnsi"/>
                <w:szCs w:val="24"/>
              </w:rPr>
              <w:t>.</w:t>
            </w:r>
          </w:p>
          <w:p w14:paraId="167B6BA0" w14:textId="0F6BA218" w:rsidR="00AC3D37" w:rsidRDefault="0000003C" w:rsidP="009820A9">
            <w:pPr>
              <w:spacing w:after="120"/>
              <w:rPr>
                <w:rFonts w:eastAsiaTheme="minorEastAsia" w:cstheme="minorHAnsi"/>
                <w:szCs w:val="24"/>
              </w:rPr>
            </w:pPr>
            <w:r w:rsidRPr="005F2314">
              <w:rPr>
                <w:rFonts w:eastAsiaTheme="minorEastAsia" w:cstheme="minorHAnsi"/>
                <w:szCs w:val="24"/>
              </w:rPr>
              <w:t>T</w:t>
            </w:r>
            <w:r w:rsidR="00CE5D7D" w:rsidRPr="00D07ECC">
              <w:rPr>
                <w:rFonts w:eastAsiaTheme="minorEastAsia" w:cstheme="minorHAnsi"/>
                <w:szCs w:val="24"/>
              </w:rPr>
              <w:t>aking into account all contributions</w:t>
            </w:r>
            <w:r w:rsidR="00B46801" w:rsidRPr="00D07ECC">
              <w:rPr>
                <w:rFonts w:eastAsiaTheme="minorEastAsia" w:cstheme="minorHAnsi"/>
                <w:szCs w:val="24"/>
              </w:rPr>
              <w:t xml:space="preserve"> </w:t>
            </w:r>
            <w:r w:rsidR="00AC3D37" w:rsidRPr="00D07ECC">
              <w:rPr>
                <w:rFonts w:eastAsiaTheme="minorEastAsia" w:cstheme="minorHAnsi"/>
                <w:szCs w:val="24"/>
              </w:rPr>
              <w:t xml:space="preserve">on the issue of continuity plans, </w:t>
            </w:r>
            <w:r w:rsidR="00CE5D7D" w:rsidRPr="00D07ECC">
              <w:rPr>
                <w:rFonts w:eastAsiaTheme="minorEastAsia" w:cstheme="minorHAnsi"/>
                <w:szCs w:val="24"/>
              </w:rPr>
              <w:t>T</w:t>
            </w:r>
            <w:r w:rsidRPr="005F2314">
              <w:rPr>
                <w:rFonts w:eastAsiaTheme="minorEastAsia" w:cstheme="minorHAnsi"/>
                <w:szCs w:val="24"/>
              </w:rPr>
              <w:t xml:space="preserve">DAG agreed that </w:t>
            </w:r>
            <w:r w:rsidRPr="00B1289C">
              <w:rPr>
                <w:rFonts w:eastAsiaTheme="minorEastAsia" w:cstheme="minorHAnsi"/>
                <w:szCs w:val="24"/>
              </w:rPr>
              <w:t xml:space="preserve">study groups </w:t>
            </w:r>
            <w:r w:rsidR="00AE5594" w:rsidRPr="00366CF6">
              <w:rPr>
                <w:rFonts w:eastAsiaTheme="minorEastAsia" w:cstheme="minorHAnsi"/>
                <w:szCs w:val="24"/>
              </w:rPr>
              <w:t xml:space="preserve">should </w:t>
            </w:r>
            <w:r w:rsidRPr="00366CF6">
              <w:rPr>
                <w:rFonts w:eastAsiaTheme="minorEastAsia" w:cstheme="minorHAnsi"/>
                <w:szCs w:val="24"/>
              </w:rPr>
              <w:t xml:space="preserve">continue their work, </w:t>
            </w:r>
            <w:r w:rsidRPr="005D1EF7">
              <w:rPr>
                <w:rFonts w:eastAsiaTheme="minorEastAsia" w:cstheme="minorHAnsi"/>
                <w:szCs w:val="24"/>
              </w:rPr>
              <w:t xml:space="preserve">that </w:t>
            </w:r>
            <w:r w:rsidRPr="001E19E4">
              <w:rPr>
                <w:rFonts w:cstheme="minorHAnsi"/>
                <w:color w:val="444444"/>
                <w:szCs w:val="24"/>
                <w:shd w:val="clear" w:color="auto" w:fill="FFFFFF"/>
              </w:rPr>
              <w:t xml:space="preserve">the </w:t>
            </w:r>
            <w:r w:rsidRPr="00B1289C">
              <w:rPr>
                <w:rFonts w:cstheme="minorHAnsi"/>
                <w:color w:val="444444"/>
                <w:szCs w:val="24"/>
                <w:shd w:val="clear" w:color="auto" w:fill="FFFFFF"/>
              </w:rPr>
              <w:t>TDAG-WG-SOP</w:t>
            </w:r>
            <w:r w:rsidRPr="00366CF6">
              <w:rPr>
                <w:rFonts w:eastAsiaTheme="minorEastAsia" w:cstheme="minorHAnsi"/>
                <w:szCs w:val="24"/>
              </w:rPr>
              <w:t xml:space="preserve"> and TDAG-WG-RDTP </w:t>
            </w:r>
            <w:r w:rsidR="00AE5594" w:rsidRPr="00366CF6">
              <w:rPr>
                <w:rFonts w:eastAsiaTheme="minorEastAsia" w:cstheme="minorHAnsi"/>
                <w:szCs w:val="24"/>
              </w:rPr>
              <w:t xml:space="preserve">should </w:t>
            </w:r>
            <w:r w:rsidRPr="00366CF6">
              <w:rPr>
                <w:rFonts w:eastAsiaTheme="minorEastAsia" w:cstheme="minorHAnsi"/>
                <w:szCs w:val="24"/>
              </w:rPr>
              <w:t>continue their work</w:t>
            </w:r>
            <w:r w:rsidR="00AE5594" w:rsidRPr="00366CF6">
              <w:rPr>
                <w:rFonts w:eastAsiaTheme="minorEastAsia" w:cstheme="minorHAnsi"/>
                <w:szCs w:val="24"/>
              </w:rPr>
              <w:t xml:space="preserve"> </w:t>
            </w:r>
            <w:r w:rsidRPr="005D1EF7">
              <w:rPr>
                <w:rFonts w:eastAsiaTheme="minorEastAsia" w:cstheme="minorHAnsi"/>
                <w:szCs w:val="24"/>
              </w:rPr>
              <w:t>and report to an extraordinary meeting of TDAG in November 2021</w:t>
            </w:r>
            <w:r w:rsidR="00B46801" w:rsidRPr="00D07ECC">
              <w:rPr>
                <w:rFonts w:eastAsiaTheme="minorEastAsia" w:cstheme="minorHAnsi"/>
                <w:szCs w:val="24"/>
              </w:rPr>
              <w:t>, and that the schedule for interregional meetings should be adjusted</w:t>
            </w:r>
            <w:r w:rsidRPr="005F2314">
              <w:rPr>
                <w:rFonts w:eastAsiaTheme="minorEastAsia" w:cstheme="minorHAnsi"/>
                <w:szCs w:val="24"/>
              </w:rPr>
              <w:t>.</w:t>
            </w:r>
            <w:r w:rsidRPr="009820A9">
              <w:rPr>
                <w:rFonts w:eastAsiaTheme="minorEastAsia" w:cstheme="minorHAnsi"/>
                <w:szCs w:val="24"/>
              </w:rPr>
              <w:t xml:space="preserve"> </w:t>
            </w:r>
          </w:p>
          <w:p w14:paraId="5BC6D565" w14:textId="2C5D7323" w:rsidR="0000003C" w:rsidRPr="009820A9" w:rsidRDefault="0000003C" w:rsidP="009820A9">
            <w:pPr>
              <w:spacing w:after="120"/>
              <w:rPr>
                <w:rFonts w:eastAsiaTheme="minorEastAsia" w:cstheme="minorHAnsi"/>
                <w:szCs w:val="24"/>
              </w:rPr>
            </w:pPr>
            <w:r w:rsidRPr="009820A9">
              <w:rPr>
                <w:rFonts w:eastAsiaTheme="minorEastAsia" w:cstheme="minorHAnsi"/>
                <w:szCs w:val="24"/>
              </w:rPr>
              <w:t>TDAG</w:t>
            </w:r>
            <w:r w:rsidR="00CE5D7D">
              <w:rPr>
                <w:rFonts w:eastAsiaTheme="minorEastAsia" w:cstheme="minorHAnsi"/>
                <w:szCs w:val="24"/>
              </w:rPr>
              <w:t xml:space="preserve"> </w:t>
            </w:r>
            <w:r w:rsidR="00AC3D37">
              <w:rPr>
                <w:rFonts w:eastAsiaTheme="minorEastAsia" w:cstheme="minorHAnsi"/>
                <w:szCs w:val="24"/>
              </w:rPr>
              <w:t xml:space="preserve">also </w:t>
            </w:r>
            <w:r w:rsidR="00CE5D7D">
              <w:rPr>
                <w:rFonts w:eastAsiaTheme="minorEastAsia" w:cstheme="minorHAnsi"/>
                <w:szCs w:val="24"/>
              </w:rPr>
              <w:t xml:space="preserve">agreed </w:t>
            </w:r>
            <w:r w:rsidRPr="009820A9">
              <w:rPr>
                <w:rFonts w:eastAsiaTheme="minorEastAsia" w:cstheme="minorHAnsi"/>
                <w:szCs w:val="24"/>
              </w:rPr>
              <w:t>that all documents that had been submitted to th</w:t>
            </w:r>
            <w:r w:rsidR="00674777">
              <w:rPr>
                <w:rFonts w:eastAsiaTheme="minorEastAsia" w:cstheme="minorHAnsi"/>
                <w:szCs w:val="24"/>
              </w:rPr>
              <w:t xml:space="preserve">e </w:t>
            </w:r>
            <w:r w:rsidRPr="009820A9">
              <w:rPr>
                <w:rFonts w:eastAsiaTheme="minorEastAsia" w:cstheme="minorHAnsi"/>
                <w:szCs w:val="24"/>
              </w:rPr>
              <w:t xml:space="preserve">meeting </w:t>
            </w:r>
            <w:r w:rsidR="00AC3D37">
              <w:rPr>
                <w:rFonts w:eastAsiaTheme="minorEastAsia" w:cstheme="minorHAnsi"/>
                <w:szCs w:val="24"/>
              </w:rPr>
              <w:t>for</w:t>
            </w:r>
            <w:r w:rsidR="00B46801">
              <w:rPr>
                <w:rFonts w:eastAsiaTheme="minorEastAsia" w:cstheme="minorHAnsi"/>
                <w:szCs w:val="24"/>
              </w:rPr>
              <w:t xml:space="preserve"> </w:t>
            </w:r>
            <w:r w:rsidR="00AC3D37">
              <w:rPr>
                <w:rFonts w:eastAsiaTheme="minorEastAsia" w:cstheme="minorHAnsi"/>
                <w:szCs w:val="24"/>
              </w:rPr>
              <w:t xml:space="preserve">consideration </w:t>
            </w:r>
            <w:r w:rsidRPr="00203ADA">
              <w:rPr>
                <w:rFonts w:eastAsiaTheme="minorEastAsia" w:cstheme="minorHAnsi"/>
                <w:szCs w:val="24"/>
              </w:rPr>
              <w:t xml:space="preserve">under agenda item 10.1 </w:t>
            </w:r>
            <w:r w:rsidR="009C42BD" w:rsidRPr="006C5A24">
              <w:rPr>
                <w:rFonts w:eastAsiaTheme="minorEastAsia" w:cstheme="minorHAnsi"/>
                <w:szCs w:val="24"/>
              </w:rPr>
              <w:t>(</w:t>
            </w:r>
            <w:r w:rsidR="00203ADA" w:rsidRPr="00D07ECC">
              <w:rPr>
                <w:rFonts w:eastAsiaTheme="minorEastAsia" w:cstheme="minorHAnsi"/>
                <w:szCs w:val="24"/>
              </w:rPr>
              <w:t>Report of the work of the TDAG-WG-RDTP</w:t>
            </w:r>
            <w:r w:rsidR="009C42BD" w:rsidRPr="00203ADA">
              <w:rPr>
                <w:rFonts w:eastAsiaTheme="minorEastAsia" w:cstheme="minorHAnsi"/>
                <w:szCs w:val="24"/>
              </w:rPr>
              <w:t>)</w:t>
            </w:r>
            <w:r w:rsidR="009C42BD">
              <w:rPr>
                <w:rFonts w:eastAsiaTheme="minorEastAsia" w:cstheme="minorHAnsi"/>
                <w:szCs w:val="24"/>
              </w:rPr>
              <w:t xml:space="preserve"> </w:t>
            </w:r>
            <w:r w:rsidRPr="009820A9">
              <w:rPr>
                <w:rFonts w:eastAsiaTheme="minorEastAsia" w:cstheme="minorHAnsi"/>
                <w:szCs w:val="24"/>
              </w:rPr>
              <w:t>w</w:t>
            </w:r>
            <w:r w:rsidR="00105423">
              <w:rPr>
                <w:rFonts w:eastAsiaTheme="minorEastAsia" w:cstheme="minorHAnsi"/>
                <w:szCs w:val="24"/>
              </w:rPr>
              <w:t>ould</w:t>
            </w:r>
            <w:r w:rsidRPr="009820A9">
              <w:rPr>
                <w:rFonts w:eastAsiaTheme="minorEastAsia" w:cstheme="minorHAnsi"/>
                <w:szCs w:val="24"/>
              </w:rPr>
              <w:t xml:space="preserve"> be </w:t>
            </w:r>
            <w:r w:rsidR="009C42BD">
              <w:rPr>
                <w:rFonts w:eastAsiaTheme="minorEastAsia" w:cstheme="minorHAnsi"/>
                <w:szCs w:val="24"/>
              </w:rPr>
              <w:t>pre</w:t>
            </w:r>
            <w:r w:rsidR="00674777">
              <w:rPr>
                <w:rFonts w:eastAsiaTheme="minorEastAsia" w:cstheme="minorHAnsi"/>
                <w:szCs w:val="24"/>
              </w:rPr>
              <w:t xml:space="preserve">sented, </w:t>
            </w:r>
            <w:r w:rsidR="009C42BD">
              <w:rPr>
                <w:rFonts w:eastAsiaTheme="minorEastAsia" w:cstheme="minorHAnsi"/>
                <w:szCs w:val="24"/>
              </w:rPr>
              <w:t>discussed</w:t>
            </w:r>
            <w:r w:rsidR="005D1EF7">
              <w:rPr>
                <w:rFonts w:eastAsiaTheme="minorEastAsia" w:cstheme="minorHAnsi"/>
                <w:szCs w:val="24"/>
              </w:rPr>
              <w:t>,</w:t>
            </w:r>
            <w:r w:rsidR="00674777">
              <w:rPr>
                <w:rFonts w:eastAsiaTheme="minorEastAsia" w:cstheme="minorHAnsi"/>
                <w:szCs w:val="24"/>
              </w:rPr>
              <w:t xml:space="preserve"> and fully considered</w:t>
            </w:r>
            <w:r w:rsidRPr="009820A9">
              <w:rPr>
                <w:rFonts w:eastAsiaTheme="minorEastAsia" w:cstheme="minorHAnsi"/>
                <w:szCs w:val="24"/>
              </w:rPr>
              <w:t xml:space="preserve"> by </w:t>
            </w:r>
            <w:r w:rsidR="00B46801">
              <w:rPr>
                <w:rFonts w:eastAsiaTheme="minorEastAsia" w:cstheme="minorHAnsi"/>
                <w:szCs w:val="24"/>
              </w:rPr>
              <w:t xml:space="preserve">the </w:t>
            </w:r>
            <w:r w:rsidRPr="009820A9">
              <w:rPr>
                <w:rFonts w:eastAsiaTheme="minorEastAsia" w:cstheme="minorHAnsi"/>
                <w:szCs w:val="24"/>
              </w:rPr>
              <w:t>TDAG-WG-RDTP at its next meeting</w:t>
            </w:r>
            <w:r w:rsidR="00674777">
              <w:rPr>
                <w:rFonts w:eastAsiaTheme="minorEastAsia" w:cstheme="minorHAnsi"/>
                <w:szCs w:val="24"/>
              </w:rPr>
              <w:t>s</w:t>
            </w:r>
            <w:r w:rsidRPr="009820A9">
              <w:rPr>
                <w:rFonts w:eastAsiaTheme="minorEastAsia" w:cstheme="minorHAnsi"/>
                <w:szCs w:val="24"/>
              </w:rPr>
              <w:t>.</w:t>
            </w:r>
          </w:p>
          <w:p w14:paraId="24612369" w14:textId="649DEAEE" w:rsidR="00B24ADD" w:rsidRDefault="0000003C" w:rsidP="00CE415D">
            <w:pPr>
              <w:spacing w:after="120"/>
              <w:rPr>
                <w:rFonts w:cstheme="minorHAnsi"/>
                <w:szCs w:val="24"/>
              </w:rPr>
            </w:pPr>
            <w:r w:rsidRPr="009820A9">
              <w:rPr>
                <w:rFonts w:eastAsia="Calibri" w:cstheme="minorHAnsi"/>
                <w:szCs w:val="24"/>
              </w:rPr>
              <w:t xml:space="preserve">TDAG examined </w:t>
            </w:r>
            <w:r w:rsidRPr="009820A9">
              <w:rPr>
                <w:rFonts w:eastAsiaTheme="minorEastAsia" w:cstheme="minorHAnsi"/>
                <w:szCs w:val="24"/>
              </w:rPr>
              <w:t>and approved proposed dates for the meetings of these groups, as contained in Document TDAG-21/DT/6(Rev.2) and reproduced here for ease of reference:</w:t>
            </w:r>
            <w:r w:rsidR="00887AEF">
              <w:rPr>
                <w:rFonts w:eastAsiaTheme="minorEastAsia" w:cstheme="minorHAnsi"/>
                <w:szCs w:val="24"/>
              </w:rPr>
              <w:t xml:space="preserve"> </w:t>
            </w:r>
          </w:p>
          <w:p w14:paraId="77C7F09D" w14:textId="194AA09A" w:rsidR="00887AEF" w:rsidRDefault="00887AEF"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Pr>
                <w:rFonts w:cstheme="minorHAnsi"/>
                <w:szCs w:val="24"/>
              </w:rPr>
              <w:t>30 June-1 July 2021: TDAG-WG-RDTP</w:t>
            </w:r>
          </w:p>
          <w:p w14:paraId="659B47D4" w14:textId="3F0D2EC4" w:rsidR="0000003C" w:rsidRPr="009820A9" w:rsidRDefault="0000003C"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sidRPr="009820A9">
              <w:rPr>
                <w:rFonts w:cstheme="minorHAnsi"/>
                <w:szCs w:val="24"/>
              </w:rPr>
              <w:t>15-16 September 2021: TDAG-WG-RDTP</w:t>
            </w:r>
          </w:p>
          <w:p w14:paraId="111F80A3" w14:textId="3BEE6CEE" w:rsidR="0000003C" w:rsidRPr="009820A9" w:rsidRDefault="0000003C"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sidRPr="009820A9">
              <w:rPr>
                <w:rFonts w:cstheme="minorHAnsi"/>
                <w:szCs w:val="24"/>
              </w:rPr>
              <w:t xml:space="preserve">4 October 2021: TDAG-WG-SOP </w:t>
            </w:r>
          </w:p>
          <w:p w14:paraId="0096A0EB" w14:textId="44D5C984" w:rsidR="0000003C" w:rsidRPr="009820A9" w:rsidRDefault="0000003C"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sidRPr="009820A9">
              <w:rPr>
                <w:rFonts w:cstheme="minorHAnsi"/>
                <w:szCs w:val="24"/>
              </w:rPr>
              <w:lastRenderedPageBreak/>
              <w:t>11-15 October 2021: ITU-D Study Group 1</w:t>
            </w:r>
          </w:p>
          <w:p w14:paraId="2DA81796" w14:textId="58A0ABBC" w:rsidR="0000003C" w:rsidRPr="009820A9" w:rsidRDefault="0000003C"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sidRPr="009820A9">
              <w:rPr>
                <w:rFonts w:cstheme="minorHAnsi"/>
                <w:szCs w:val="24"/>
              </w:rPr>
              <w:t>18-22 October 2021: ITU-D Study Group 2</w:t>
            </w:r>
          </w:p>
          <w:p w14:paraId="249DA286" w14:textId="26E942E2" w:rsidR="0000003C" w:rsidRPr="009820A9" w:rsidRDefault="0000003C"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sidRPr="009820A9">
              <w:rPr>
                <w:rFonts w:cstheme="minorHAnsi"/>
                <w:szCs w:val="24"/>
              </w:rPr>
              <w:t>8-12 November 2021: TDAG-21/2</w:t>
            </w:r>
          </w:p>
          <w:p w14:paraId="6D7EEC85" w14:textId="77EAB2C3" w:rsidR="00722949" w:rsidRPr="009820A9" w:rsidRDefault="0000003C" w:rsidP="009820A9">
            <w:pPr>
              <w:pStyle w:val="ListParagraph"/>
              <w:numPr>
                <w:ilvl w:val="0"/>
                <w:numId w:val="27"/>
              </w:numPr>
              <w:tabs>
                <w:tab w:val="clear" w:pos="1134"/>
                <w:tab w:val="clear" w:pos="1871"/>
                <w:tab w:val="clear" w:pos="2268"/>
              </w:tabs>
              <w:spacing w:before="60" w:after="60"/>
              <w:ind w:left="357" w:hanging="357"/>
              <w:contextualSpacing w:val="0"/>
              <w:rPr>
                <w:rFonts w:cstheme="minorHAnsi"/>
                <w:szCs w:val="24"/>
              </w:rPr>
            </w:pPr>
            <w:r w:rsidRPr="009820A9">
              <w:rPr>
                <w:rFonts w:cstheme="minorHAnsi"/>
                <w:szCs w:val="24"/>
              </w:rPr>
              <w:t>13-14 December 2021: Second Interregional Meeting (IRM-2)</w:t>
            </w:r>
          </w:p>
          <w:p w14:paraId="508C712F" w14:textId="10F0C6A8" w:rsidR="0000003C" w:rsidRPr="009820A9" w:rsidRDefault="0000003C" w:rsidP="00887AEF">
            <w:pPr>
              <w:pStyle w:val="ListParagraph"/>
              <w:numPr>
                <w:ilvl w:val="0"/>
                <w:numId w:val="27"/>
              </w:numPr>
              <w:tabs>
                <w:tab w:val="clear" w:pos="1134"/>
                <w:tab w:val="clear" w:pos="1871"/>
                <w:tab w:val="clear" w:pos="2268"/>
              </w:tabs>
              <w:spacing w:before="60" w:after="120"/>
              <w:ind w:left="357" w:hanging="357"/>
              <w:contextualSpacing w:val="0"/>
              <w:rPr>
                <w:rFonts w:cstheme="minorHAnsi"/>
                <w:color w:val="000000" w:themeColor="text1"/>
                <w:szCs w:val="24"/>
              </w:rPr>
            </w:pPr>
            <w:r w:rsidRPr="00722949">
              <w:rPr>
                <w:rFonts w:cstheme="minorHAnsi"/>
                <w:szCs w:val="24"/>
              </w:rPr>
              <w:t>14-15 March 2022: Third Interregional Meeting (IRM-3)</w:t>
            </w:r>
          </w:p>
        </w:tc>
      </w:tr>
    </w:tbl>
    <w:p w14:paraId="19FCBF47" w14:textId="20E608B7" w:rsidR="00E51180" w:rsidRPr="00887AEF" w:rsidRDefault="00231E01" w:rsidP="00065AE5">
      <w:pPr>
        <w:tabs>
          <w:tab w:val="clear" w:pos="1134"/>
          <w:tab w:val="clear" w:pos="1871"/>
          <w:tab w:val="clear" w:pos="2268"/>
        </w:tabs>
        <w:spacing w:after="120"/>
        <w:rPr>
          <w:rFonts w:eastAsia="Calibri" w:cstheme="minorHAnsi"/>
          <w:szCs w:val="24"/>
        </w:rPr>
      </w:pPr>
      <w:r w:rsidRPr="00887AEF">
        <w:rPr>
          <w:rFonts w:eastAsiaTheme="minorEastAsia" w:cstheme="minorHAnsi"/>
          <w:szCs w:val="24"/>
        </w:rPr>
        <w:lastRenderedPageBreak/>
        <w:t xml:space="preserve">TDAG </w:t>
      </w:r>
      <w:r w:rsidR="002F0DD9" w:rsidRPr="00887AEF">
        <w:rPr>
          <w:rFonts w:eastAsiaTheme="minorEastAsia" w:cstheme="minorHAnsi"/>
          <w:szCs w:val="24"/>
        </w:rPr>
        <w:t xml:space="preserve">also </w:t>
      </w:r>
      <w:r w:rsidRPr="00887AEF">
        <w:rPr>
          <w:rFonts w:eastAsiaTheme="minorEastAsia" w:cstheme="minorHAnsi"/>
          <w:szCs w:val="24"/>
        </w:rPr>
        <w:t xml:space="preserve">considered the revised Questions proposed in Documents 8 </w:t>
      </w:r>
      <w:r w:rsidR="00674777" w:rsidRPr="00887AEF">
        <w:rPr>
          <w:rFonts w:eastAsiaTheme="minorEastAsia" w:cstheme="minorHAnsi"/>
          <w:szCs w:val="24"/>
        </w:rPr>
        <w:t xml:space="preserve">and </w:t>
      </w:r>
      <w:r w:rsidRPr="00887AEF">
        <w:rPr>
          <w:rFonts w:eastAsiaTheme="minorEastAsia" w:cstheme="minorHAnsi"/>
          <w:szCs w:val="24"/>
        </w:rPr>
        <w:t>9</w:t>
      </w:r>
      <w:r w:rsidR="00674777" w:rsidRPr="00887AEF">
        <w:rPr>
          <w:rFonts w:eastAsiaTheme="minorEastAsia" w:cstheme="minorHAnsi"/>
          <w:szCs w:val="24"/>
        </w:rPr>
        <w:t xml:space="preserve"> (reports on the activities of SG1 and SG2)</w:t>
      </w:r>
      <w:r w:rsidRPr="00887AEF">
        <w:rPr>
          <w:rFonts w:eastAsiaTheme="minorEastAsia" w:cstheme="minorHAnsi"/>
          <w:szCs w:val="24"/>
        </w:rPr>
        <w:t xml:space="preserve">, </w:t>
      </w:r>
      <w:r w:rsidR="00674777" w:rsidRPr="00887AEF">
        <w:rPr>
          <w:rFonts w:eastAsiaTheme="minorEastAsia" w:cstheme="minorHAnsi"/>
          <w:szCs w:val="24"/>
        </w:rPr>
        <w:t xml:space="preserve">and in Documents </w:t>
      </w:r>
      <w:r w:rsidRPr="00887AEF">
        <w:rPr>
          <w:rFonts w:eastAsiaTheme="minorEastAsia" w:cstheme="minorHAnsi"/>
          <w:szCs w:val="24"/>
        </w:rPr>
        <w:t>31 and 32</w:t>
      </w:r>
      <w:r w:rsidR="00674777" w:rsidRPr="00887AEF">
        <w:rPr>
          <w:rFonts w:eastAsiaTheme="minorEastAsia" w:cstheme="minorHAnsi"/>
          <w:szCs w:val="24"/>
        </w:rPr>
        <w:t xml:space="preserve"> from the Russian Federation</w:t>
      </w:r>
      <w:r w:rsidRPr="00887AEF">
        <w:rPr>
          <w:rFonts w:eastAsiaTheme="minorEastAsia" w:cstheme="minorHAnsi"/>
          <w:szCs w:val="24"/>
        </w:rPr>
        <w:t>. T</w:t>
      </w:r>
      <w:r w:rsidR="00674777" w:rsidRPr="00887AEF">
        <w:rPr>
          <w:rFonts w:eastAsiaTheme="minorEastAsia" w:cstheme="minorHAnsi"/>
          <w:szCs w:val="24"/>
        </w:rPr>
        <w:t xml:space="preserve">DAG participants </w:t>
      </w:r>
      <w:r w:rsidRPr="00887AEF">
        <w:rPr>
          <w:rFonts w:eastAsiaTheme="minorEastAsia" w:cstheme="minorHAnsi"/>
          <w:szCs w:val="24"/>
        </w:rPr>
        <w:t>comment</w:t>
      </w:r>
      <w:r w:rsidR="00674777" w:rsidRPr="00887AEF">
        <w:rPr>
          <w:rFonts w:eastAsiaTheme="minorEastAsia" w:cstheme="minorHAnsi"/>
          <w:szCs w:val="24"/>
        </w:rPr>
        <w:t>ed</w:t>
      </w:r>
      <w:r w:rsidRPr="00887AEF">
        <w:rPr>
          <w:rFonts w:eastAsiaTheme="minorEastAsia" w:cstheme="minorHAnsi"/>
          <w:szCs w:val="24"/>
        </w:rPr>
        <w:t xml:space="preserve"> that some of the revised Questions were not presented in the proper template provided in Annex 3 of Resolution 1 (Rev. Buenos Aires, 2017) of WTDC. This was rectified immediately during the meeting</w:t>
      </w:r>
      <w:r w:rsidR="001106FF" w:rsidRPr="00887AEF">
        <w:rPr>
          <w:rFonts w:eastAsiaTheme="minorEastAsia" w:cstheme="minorHAnsi"/>
          <w:szCs w:val="24"/>
        </w:rPr>
        <w:t xml:space="preserve"> and </w:t>
      </w:r>
      <w:r w:rsidR="001106FF" w:rsidRPr="00887AEF">
        <w:rPr>
          <w:rFonts w:eastAsia="Calibri" w:cstheme="minorHAnsi"/>
          <w:szCs w:val="24"/>
        </w:rPr>
        <w:t>TDAG noted an update to Document 10(Rev.1) which included a table containing links to the revised texts for all the study group Questions</w:t>
      </w:r>
      <w:r w:rsidR="005D1EF7" w:rsidRPr="00887AEF">
        <w:rPr>
          <w:rFonts w:eastAsia="Calibri" w:cstheme="minorHAnsi"/>
          <w:szCs w:val="24"/>
        </w:rPr>
        <w:t>.</w:t>
      </w:r>
    </w:p>
    <w:p w14:paraId="21C71E4E" w14:textId="651CCFAA" w:rsidR="00AE410E" w:rsidRPr="00887AEF" w:rsidRDefault="00AE410E" w:rsidP="00065AE5">
      <w:pPr>
        <w:widowControl w:val="0"/>
        <w:tabs>
          <w:tab w:val="left" w:pos="567"/>
          <w:tab w:val="left" w:leader="underscore" w:pos="1701"/>
        </w:tabs>
        <w:spacing w:after="120"/>
        <w:rPr>
          <w:rFonts w:cstheme="minorHAnsi"/>
          <w:i/>
          <w:szCs w:val="24"/>
        </w:rPr>
      </w:pPr>
      <w:r w:rsidRPr="00887AEF">
        <w:rPr>
          <w:rFonts w:cstheme="minorHAnsi"/>
          <w:szCs w:val="24"/>
        </w:rPr>
        <w:t xml:space="preserve">The Russian Federation presented its contribution in </w:t>
      </w:r>
      <w:hyperlink r:id="rId32" w:history="1">
        <w:r w:rsidRPr="00887AEF">
          <w:rPr>
            <w:rStyle w:val="Hyperlink"/>
            <w:rFonts w:cstheme="minorHAnsi"/>
            <w:szCs w:val="24"/>
          </w:rPr>
          <w:t>Document 31</w:t>
        </w:r>
      </w:hyperlink>
      <w:r w:rsidRPr="00887AEF">
        <w:rPr>
          <w:rFonts w:cstheme="minorHAnsi"/>
          <w:szCs w:val="24"/>
        </w:rPr>
        <w:t xml:space="preserve"> containing </w:t>
      </w:r>
      <w:r w:rsidRPr="00887AEF">
        <w:rPr>
          <w:rFonts w:cstheme="minorHAnsi"/>
          <w:b/>
          <w:i/>
          <w:szCs w:val="24"/>
        </w:rPr>
        <w:t>p</w:t>
      </w:r>
      <w:r w:rsidRPr="00887AEF">
        <w:rPr>
          <w:rFonts w:cstheme="minorHAnsi"/>
          <w:b/>
          <w:bCs/>
          <w:i/>
          <w:szCs w:val="24"/>
        </w:rPr>
        <w:t>roposals on the revision of terms of reference of Question 4/1: "Economic policies and methods of determining the costs of services related to national telecommunication/ICT networks, including next-generation networks"</w:t>
      </w:r>
      <w:r w:rsidRPr="00887AEF">
        <w:rPr>
          <w:rFonts w:cstheme="minorHAnsi"/>
          <w:i/>
          <w:szCs w:val="24"/>
        </w:rPr>
        <w:t>.</w:t>
      </w:r>
    </w:p>
    <w:p w14:paraId="1D57A40C" w14:textId="33E924A8" w:rsidR="00B97069" w:rsidRPr="00887AEF" w:rsidRDefault="00B97069" w:rsidP="00065AE5">
      <w:pPr>
        <w:keepNext/>
        <w:widowControl w:val="0"/>
        <w:tabs>
          <w:tab w:val="left" w:pos="567"/>
          <w:tab w:val="left" w:leader="underscore" w:pos="1701"/>
        </w:tabs>
        <w:spacing w:after="120"/>
        <w:rPr>
          <w:rFonts w:cstheme="minorHAnsi"/>
          <w:bCs/>
          <w:szCs w:val="24"/>
        </w:rPr>
      </w:pPr>
      <w:r w:rsidRPr="00887AEF">
        <w:rPr>
          <w:rFonts w:cstheme="minorHAnsi"/>
          <w:szCs w:val="24"/>
        </w:rPr>
        <w:t xml:space="preserve">In </w:t>
      </w:r>
      <w:hyperlink r:id="rId33" w:history="1">
        <w:r w:rsidRPr="00887AEF">
          <w:rPr>
            <w:rStyle w:val="Hyperlink"/>
            <w:rFonts w:cstheme="minorHAnsi"/>
            <w:szCs w:val="24"/>
          </w:rPr>
          <w:t>Document 32</w:t>
        </w:r>
      </w:hyperlink>
      <w:r w:rsidRPr="00887AEF">
        <w:rPr>
          <w:rFonts w:cstheme="minorHAnsi"/>
          <w:szCs w:val="24"/>
        </w:rPr>
        <w:t xml:space="preserve"> the Russian Federation presented </w:t>
      </w:r>
      <w:r w:rsidRPr="00887AEF">
        <w:rPr>
          <w:rFonts w:cstheme="minorHAnsi"/>
          <w:b/>
          <w:i/>
          <w:szCs w:val="24"/>
        </w:rPr>
        <w:t>p</w:t>
      </w:r>
      <w:r w:rsidRPr="00887AEF">
        <w:rPr>
          <w:rFonts w:cstheme="minorHAnsi"/>
          <w:b/>
          <w:bCs/>
          <w:i/>
          <w:szCs w:val="24"/>
        </w:rPr>
        <w:t xml:space="preserve">roposals on the revision of </w:t>
      </w:r>
      <w:r w:rsidR="00FD0CFA" w:rsidRPr="00887AEF">
        <w:rPr>
          <w:rFonts w:cstheme="minorHAnsi"/>
          <w:b/>
          <w:bCs/>
          <w:i/>
          <w:szCs w:val="24"/>
        </w:rPr>
        <w:t>t</w:t>
      </w:r>
      <w:r w:rsidRPr="00887AEF">
        <w:rPr>
          <w:rFonts w:cstheme="minorHAnsi"/>
          <w:b/>
          <w:bCs/>
          <w:i/>
          <w:szCs w:val="24"/>
        </w:rPr>
        <w:t>erms of reference of Question 7/1 "Access to telecommunications/ICT services by persons with disabilities and other persons with specific needs"</w:t>
      </w:r>
      <w:r w:rsidRPr="00887AEF">
        <w:rPr>
          <w:rFonts w:cstheme="minorHAnsi"/>
          <w:i/>
          <w:szCs w:val="24"/>
        </w:rPr>
        <w:t>.</w:t>
      </w:r>
    </w:p>
    <w:tbl>
      <w:tblPr>
        <w:tblStyle w:val="TableGrid"/>
        <w:tblW w:w="0" w:type="auto"/>
        <w:tblLook w:val="04A0" w:firstRow="1" w:lastRow="0" w:firstColumn="1" w:lastColumn="0" w:noHBand="0" w:noVBand="1"/>
      </w:tblPr>
      <w:tblGrid>
        <w:gridCol w:w="9629"/>
      </w:tblGrid>
      <w:tr w:rsidR="00AE410E" w:rsidRPr="00887AEF" w14:paraId="7C448A90" w14:textId="77777777" w:rsidTr="002812E9">
        <w:tc>
          <w:tcPr>
            <w:tcW w:w="9629" w:type="dxa"/>
          </w:tcPr>
          <w:p w14:paraId="2A5B6754" w14:textId="56CF195C" w:rsidR="00387533" w:rsidRPr="00887AEF" w:rsidRDefault="00AE410E" w:rsidP="00DE30DB">
            <w:pPr>
              <w:pStyle w:val="ListParagraph"/>
              <w:spacing w:after="120"/>
              <w:ind w:left="0"/>
              <w:contextualSpacing w:val="0"/>
              <w:rPr>
                <w:rFonts w:eastAsiaTheme="minorEastAsia" w:cstheme="minorHAnsi"/>
                <w:szCs w:val="24"/>
              </w:rPr>
            </w:pPr>
            <w:r w:rsidRPr="00887AEF">
              <w:rPr>
                <w:rFonts w:eastAsiaTheme="minorEastAsia" w:cstheme="minorHAnsi"/>
                <w:szCs w:val="24"/>
              </w:rPr>
              <w:t xml:space="preserve">TDAG </w:t>
            </w:r>
            <w:r w:rsidR="00DE30DB" w:rsidRPr="00887AEF">
              <w:rPr>
                <w:rFonts w:eastAsiaTheme="minorEastAsia" w:cstheme="minorHAnsi"/>
                <w:szCs w:val="24"/>
              </w:rPr>
              <w:t>n</w:t>
            </w:r>
            <w:r w:rsidR="00B97069" w:rsidRPr="00887AEF">
              <w:rPr>
                <w:rFonts w:eastAsiaTheme="minorEastAsia" w:cstheme="minorHAnsi"/>
                <w:szCs w:val="24"/>
              </w:rPr>
              <w:t xml:space="preserve">oted the proposals and </w:t>
            </w:r>
            <w:r w:rsidRPr="00887AEF">
              <w:rPr>
                <w:rFonts w:eastAsiaTheme="minorEastAsia" w:cstheme="minorHAnsi"/>
                <w:szCs w:val="24"/>
              </w:rPr>
              <w:t xml:space="preserve">commended </w:t>
            </w:r>
            <w:r w:rsidR="00F37621" w:rsidRPr="00887AEF">
              <w:rPr>
                <w:rFonts w:eastAsiaTheme="minorEastAsia" w:cstheme="minorHAnsi"/>
                <w:szCs w:val="24"/>
              </w:rPr>
              <w:t>the Chair</w:t>
            </w:r>
            <w:r w:rsidR="00FD0CFA" w:rsidRPr="00887AEF">
              <w:rPr>
                <w:rFonts w:eastAsiaTheme="minorEastAsia" w:cstheme="minorHAnsi"/>
                <w:szCs w:val="24"/>
              </w:rPr>
              <w:t>men</w:t>
            </w:r>
            <w:r w:rsidR="00F37621" w:rsidRPr="00887AEF">
              <w:rPr>
                <w:rFonts w:eastAsiaTheme="minorEastAsia" w:cstheme="minorHAnsi"/>
                <w:szCs w:val="24"/>
              </w:rPr>
              <w:t xml:space="preserve"> of SG1 and SG</w:t>
            </w:r>
            <w:r w:rsidR="005342C5" w:rsidRPr="00887AEF">
              <w:rPr>
                <w:rFonts w:eastAsiaTheme="minorEastAsia" w:cstheme="minorHAnsi"/>
                <w:szCs w:val="24"/>
              </w:rPr>
              <w:t>2</w:t>
            </w:r>
            <w:r w:rsidR="00F37621" w:rsidRPr="00887AEF">
              <w:rPr>
                <w:rFonts w:eastAsiaTheme="minorEastAsia" w:cstheme="minorHAnsi"/>
                <w:szCs w:val="24"/>
              </w:rPr>
              <w:t xml:space="preserve">, </w:t>
            </w:r>
            <w:r w:rsidRPr="00887AEF">
              <w:rPr>
                <w:rFonts w:eastAsiaTheme="minorEastAsia" w:cstheme="minorHAnsi"/>
                <w:szCs w:val="24"/>
              </w:rPr>
              <w:t xml:space="preserve">members of the </w:t>
            </w:r>
            <w:r w:rsidR="00A33303" w:rsidRPr="00887AEF">
              <w:rPr>
                <w:rFonts w:eastAsiaTheme="minorEastAsia" w:cstheme="minorHAnsi"/>
                <w:szCs w:val="24"/>
              </w:rPr>
              <w:t>Question</w:t>
            </w:r>
            <w:r w:rsidR="00F37621" w:rsidRPr="00887AEF">
              <w:rPr>
                <w:rFonts w:eastAsiaTheme="minorEastAsia" w:cstheme="minorHAnsi"/>
                <w:szCs w:val="24"/>
              </w:rPr>
              <w:t>s</w:t>
            </w:r>
            <w:r w:rsidR="00A33303" w:rsidRPr="00887AEF">
              <w:rPr>
                <w:rFonts w:eastAsiaTheme="minorEastAsia" w:cstheme="minorHAnsi"/>
                <w:szCs w:val="24"/>
              </w:rPr>
              <w:t xml:space="preserve"> 4/1 </w:t>
            </w:r>
            <w:r w:rsidR="00B97069" w:rsidRPr="00887AEF">
              <w:rPr>
                <w:rFonts w:eastAsiaTheme="minorEastAsia" w:cstheme="minorHAnsi"/>
                <w:szCs w:val="24"/>
              </w:rPr>
              <w:t xml:space="preserve">and 7/1 </w:t>
            </w:r>
            <w:r w:rsidRPr="00887AEF">
              <w:rPr>
                <w:rFonts w:eastAsiaTheme="minorEastAsia" w:cstheme="minorHAnsi"/>
                <w:szCs w:val="24"/>
              </w:rPr>
              <w:t>management team</w:t>
            </w:r>
            <w:r w:rsidR="00B97069" w:rsidRPr="00887AEF">
              <w:rPr>
                <w:rFonts w:eastAsiaTheme="minorEastAsia" w:cstheme="minorHAnsi"/>
                <w:szCs w:val="24"/>
              </w:rPr>
              <w:t>s,</w:t>
            </w:r>
            <w:r w:rsidRPr="00887AEF">
              <w:rPr>
                <w:rFonts w:eastAsiaTheme="minorEastAsia" w:cstheme="minorHAnsi"/>
                <w:szCs w:val="24"/>
              </w:rPr>
              <w:t xml:space="preserve"> and </w:t>
            </w:r>
            <w:r w:rsidR="00A33303" w:rsidRPr="00887AEF">
              <w:rPr>
                <w:rFonts w:eastAsiaTheme="minorEastAsia" w:cstheme="minorHAnsi"/>
                <w:szCs w:val="24"/>
              </w:rPr>
              <w:t xml:space="preserve">all </w:t>
            </w:r>
            <w:r w:rsidRPr="00887AEF">
              <w:rPr>
                <w:rFonts w:eastAsiaTheme="minorEastAsia" w:cstheme="minorHAnsi"/>
                <w:szCs w:val="24"/>
              </w:rPr>
              <w:t>contributors for their efforts and hard work in producing</w:t>
            </w:r>
            <w:r w:rsidR="00A33303" w:rsidRPr="00887AEF">
              <w:rPr>
                <w:rFonts w:eastAsiaTheme="minorEastAsia" w:cstheme="minorHAnsi"/>
                <w:szCs w:val="24"/>
              </w:rPr>
              <w:t xml:space="preserve"> </w:t>
            </w:r>
            <w:r w:rsidRPr="00887AEF">
              <w:rPr>
                <w:rFonts w:eastAsiaTheme="minorEastAsia" w:cstheme="minorHAnsi"/>
                <w:szCs w:val="24"/>
              </w:rPr>
              <w:t>updated terms of reference</w:t>
            </w:r>
            <w:r w:rsidR="00FD0CFA" w:rsidRPr="00887AEF">
              <w:rPr>
                <w:rFonts w:eastAsiaTheme="minorEastAsia" w:cstheme="minorHAnsi"/>
                <w:szCs w:val="24"/>
              </w:rPr>
              <w:t>.</w:t>
            </w:r>
          </w:p>
          <w:p w14:paraId="6EE25785" w14:textId="5F9CA064" w:rsidR="00AE410E" w:rsidRPr="00887AEF" w:rsidRDefault="00387533" w:rsidP="00387533">
            <w:pPr>
              <w:pStyle w:val="ListParagraph"/>
              <w:spacing w:after="120"/>
              <w:ind w:left="0"/>
              <w:contextualSpacing w:val="0"/>
              <w:rPr>
                <w:rFonts w:cstheme="minorHAnsi"/>
                <w:color w:val="000000" w:themeColor="text1"/>
                <w:szCs w:val="24"/>
              </w:rPr>
            </w:pPr>
            <w:r w:rsidRPr="00887AEF">
              <w:rPr>
                <w:rFonts w:eastAsia="Calibri" w:cstheme="minorHAnsi"/>
                <w:szCs w:val="24"/>
              </w:rPr>
              <w:t xml:space="preserve">TDAG agreed that new and revised terms of reference for study Questions would continue to be discussed at the study group meetings to be held in October 2021 with the aim of reaching consensus. The </w:t>
            </w:r>
            <w:r w:rsidRPr="00887AEF">
              <w:rPr>
                <w:rFonts w:cstheme="minorHAnsi"/>
                <w:szCs w:val="24"/>
                <w:lang w:val="en-US"/>
              </w:rPr>
              <w:t>results of these meetings would then be submitted to the November 2021 TDAG meeting for decision in accordance with the relevant provisions of Resolution 1 (Rev. Buenos Aires, 2017) of WTDC.</w:t>
            </w:r>
            <w:r w:rsidR="00AE410E" w:rsidRPr="00887AEF">
              <w:rPr>
                <w:rFonts w:eastAsiaTheme="minorEastAsia" w:cstheme="minorHAnsi"/>
                <w:szCs w:val="24"/>
              </w:rPr>
              <w:t xml:space="preserve"> </w:t>
            </w:r>
          </w:p>
        </w:tc>
      </w:tr>
    </w:tbl>
    <w:p w14:paraId="5C7196C7" w14:textId="30282891" w:rsidR="00FC2232" w:rsidRPr="00887AEF" w:rsidRDefault="00FB5B6B" w:rsidP="00D07ECC">
      <w:pPr>
        <w:pStyle w:val="ListParagraph"/>
        <w:numPr>
          <w:ilvl w:val="1"/>
          <w:numId w:val="2"/>
        </w:numPr>
        <w:tabs>
          <w:tab w:val="clear" w:pos="1134"/>
          <w:tab w:val="clear" w:pos="1871"/>
          <w:tab w:val="left" w:pos="851"/>
        </w:tabs>
        <w:spacing w:after="120"/>
        <w:ind w:left="426" w:hanging="426"/>
        <w:contextualSpacing w:val="0"/>
        <w:rPr>
          <w:rFonts w:cstheme="minorHAnsi"/>
          <w:b/>
          <w:bCs/>
          <w:szCs w:val="24"/>
        </w:rPr>
      </w:pPr>
      <w:r w:rsidRPr="00887AEF">
        <w:rPr>
          <w:rFonts w:cstheme="minorHAnsi"/>
          <w:b/>
          <w:bCs/>
          <w:szCs w:val="24"/>
        </w:rPr>
        <w:t>Structure of WTDC</w:t>
      </w:r>
    </w:p>
    <w:p w14:paraId="043FE26E" w14:textId="75B02E1F" w:rsidR="0071202B" w:rsidRPr="00887AEF" w:rsidRDefault="002812E9" w:rsidP="009820A9">
      <w:pPr>
        <w:pStyle w:val="paragraph"/>
        <w:spacing w:before="120" w:after="120"/>
        <w:textAlignment w:val="baseline"/>
        <w:rPr>
          <w:rStyle w:val="normaltextrun"/>
          <w:rFonts w:asciiTheme="minorHAnsi" w:hAnsiTheme="minorHAnsi" w:cstheme="minorHAnsi"/>
        </w:rPr>
      </w:pPr>
      <w:r w:rsidRPr="00887AEF">
        <w:rPr>
          <w:rFonts w:asciiTheme="minorHAnsi" w:hAnsiTheme="minorHAnsi" w:cstheme="minorHAnsi"/>
        </w:rPr>
        <w:t xml:space="preserve">The </w:t>
      </w:r>
      <w:r w:rsidR="00661B96" w:rsidRPr="00887AEF">
        <w:rPr>
          <w:rFonts w:asciiTheme="minorHAnsi" w:hAnsiTheme="minorHAnsi" w:cstheme="minorHAnsi"/>
          <w:b/>
          <w:i/>
        </w:rPr>
        <w:t>d</w:t>
      </w:r>
      <w:r w:rsidR="00C70228" w:rsidRPr="00887AEF">
        <w:rPr>
          <w:rFonts w:asciiTheme="minorHAnsi" w:hAnsiTheme="minorHAnsi" w:cstheme="minorHAnsi"/>
          <w:b/>
          <w:i/>
          <w:color w:val="000000"/>
          <w:shd w:val="clear" w:color="auto" w:fill="FFFFFF"/>
        </w:rPr>
        <w:t>raft structure of the World Telecommunication Development Conference</w:t>
      </w:r>
      <w:r w:rsidR="00661B96" w:rsidRPr="00887AEF">
        <w:rPr>
          <w:rFonts w:asciiTheme="minorHAnsi" w:hAnsiTheme="minorHAnsi" w:cstheme="minorHAnsi"/>
          <w:color w:val="000000"/>
          <w:shd w:val="clear" w:color="auto" w:fill="FFFFFF"/>
        </w:rPr>
        <w:t>,</w:t>
      </w:r>
      <w:r w:rsidRPr="00887AEF">
        <w:rPr>
          <w:rFonts w:asciiTheme="minorHAnsi" w:hAnsiTheme="minorHAnsi" w:cstheme="minorHAnsi"/>
          <w:b/>
          <w:color w:val="000000"/>
          <w:shd w:val="clear" w:color="auto" w:fill="FFFFFF"/>
        </w:rPr>
        <w:t xml:space="preserve"> </w:t>
      </w:r>
      <w:r w:rsidRPr="00887AEF">
        <w:rPr>
          <w:rFonts w:asciiTheme="minorHAnsi" w:hAnsiTheme="minorHAnsi" w:cstheme="minorHAnsi"/>
          <w:color w:val="000000"/>
          <w:shd w:val="clear" w:color="auto" w:fill="FFFFFF"/>
        </w:rPr>
        <w:t>presented in</w:t>
      </w:r>
      <w:r w:rsidR="009820A9" w:rsidRPr="00887AEF">
        <w:rPr>
          <w:rFonts w:asciiTheme="minorHAnsi" w:hAnsiTheme="minorHAnsi" w:cstheme="minorHAnsi"/>
          <w:b/>
          <w:color w:val="000000"/>
          <w:shd w:val="clear" w:color="auto" w:fill="FFFFFF"/>
        </w:rPr>
        <w:t xml:space="preserve"> </w:t>
      </w:r>
      <w:hyperlink r:id="rId34" w:history="1">
        <w:r w:rsidRPr="00887AEF">
          <w:rPr>
            <w:rStyle w:val="Hyperlink"/>
            <w:rFonts w:asciiTheme="minorHAnsi" w:hAnsiTheme="minorHAnsi" w:cstheme="minorHAnsi"/>
          </w:rPr>
          <w:t>Document 17</w:t>
        </w:r>
      </w:hyperlink>
      <w:r w:rsidRPr="00887AEF">
        <w:rPr>
          <w:rFonts w:asciiTheme="minorHAnsi" w:hAnsiTheme="minorHAnsi" w:cstheme="minorHAnsi"/>
        </w:rPr>
        <w:t xml:space="preserve"> </w:t>
      </w:r>
      <w:r w:rsidR="00661B96" w:rsidRPr="00887AEF">
        <w:rPr>
          <w:rFonts w:asciiTheme="minorHAnsi" w:hAnsiTheme="minorHAnsi" w:cstheme="minorHAnsi"/>
        </w:rPr>
        <w:t xml:space="preserve">, </w:t>
      </w:r>
      <w:r w:rsidRPr="00887AEF">
        <w:rPr>
          <w:rFonts w:asciiTheme="minorHAnsi" w:hAnsiTheme="minorHAnsi" w:cstheme="minorHAnsi"/>
        </w:rPr>
        <w:t>follows that of W</w:t>
      </w:r>
      <w:r w:rsidR="00D20BBF" w:rsidRPr="00887AEF">
        <w:rPr>
          <w:rStyle w:val="normaltextrun"/>
          <w:rFonts w:asciiTheme="minorHAnsi" w:hAnsiTheme="minorHAnsi" w:cstheme="minorHAnsi"/>
          <w:lang w:val="en-US"/>
        </w:rPr>
        <w:t>TDC-17</w:t>
      </w:r>
      <w:r w:rsidRPr="00887AEF">
        <w:rPr>
          <w:rStyle w:val="normaltextrun"/>
          <w:rFonts w:asciiTheme="minorHAnsi" w:hAnsiTheme="minorHAnsi" w:cstheme="minorHAnsi"/>
          <w:lang w:val="en-US"/>
        </w:rPr>
        <w:t>, albeit</w:t>
      </w:r>
      <w:r w:rsidR="009820A9" w:rsidRPr="00887AEF">
        <w:rPr>
          <w:rStyle w:val="normaltextrun"/>
          <w:rFonts w:asciiTheme="minorHAnsi" w:hAnsiTheme="minorHAnsi" w:cstheme="minorHAnsi"/>
          <w:lang w:val="en-US"/>
        </w:rPr>
        <w:t xml:space="preserve"> </w:t>
      </w:r>
      <w:r w:rsidRPr="00887AEF">
        <w:rPr>
          <w:rStyle w:val="normaltextrun"/>
          <w:rFonts w:asciiTheme="minorHAnsi" w:hAnsiTheme="minorHAnsi" w:cstheme="minorHAnsi"/>
          <w:lang w:val="en-US"/>
        </w:rPr>
        <w:t xml:space="preserve">with </w:t>
      </w:r>
      <w:r w:rsidR="00661B96" w:rsidRPr="00887AEF">
        <w:rPr>
          <w:rStyle w:val="normaltextrun"/>
          <w:rFonts w:asciiTheme="minorHAnsi" w:hAnsiTheme="minorHAnsi" w:cstheme="minorHAnsi"/>
          <w:lang w:val="en-US"/>
        </w:rPr>
        <w:t xml:space="preserve">a new </w:t>
      </w:r>
      <w:r w:rsidRPr="00887AEF">
        <w:rPr>
          <w:rStyle w:val="normaltextrun"/>
          <w:rFonts w:asciiTheme="minorHAnsi" w:hAnsiTheme="minorHAnsi" w:cstheme="minorHAnsi"/>
          <w:lang w:val="en-US"/>
        </w:rPr>
        <w:t>feature</w:t>
      </w:r>
      <w:r w:rsidR="004B04B6" w:rsidRPr="00887AEF">
        <w:rPr>
          <w:rStyle w:val="normaltextrun"/>
          <w:rFonts w:asciiTheme="minorHAnsi" w:hAnsiTheme="minorHAnsi" w:cstheme="minorHAnsi"/>
          <w:lang w:val="en-US"/>
        </w:rPr>
        <w:t xml:space="preserve">: </w:t>
      </w:r>
      <w:r w:rsidR="004B04B6" w:rsidRPr="00887AEF">
        <w:rPr>
          <w:rFonts w:asciiTheme="minorHAnsi" w:hAnsiTheme="minorHAnsi" w:cstheme="minorHAnsi"/>
        </w:rPr>
        <w:t>the non-statutory Partner2Connect for Digital Development Segment</w:t>
      </w:r>
      <w:r w:rsidR="00A830BB" w:rsidRPr="00887AEF">
        <w:rPr>
          <w:rFonts w:asciiTheme="minorHAnsi" w:hAnsiTheme="minorHAnsi" w:cstheme="minorHAnsi"/>
        </w:rPr>
        <w:t xml:space="preserve"> </w:t>
      </w:r>
      <w:r w:rsidR="004B04B6" w:rsidRPr="00887AEF">
        <w:rPr>
          <w:rStyle w:val="normaltextrun"/>
          <w:rFonts w:asciiTheme="minorHAnsi" w:hAnsiTheme="minorHAnsi" w:cstheme="minorHAnsi"/>
          <w:lang w:val="en-US"/>
        </w:rPr>
        <w:t xml:space="preserve">as an integral part of the overall conference </w:t>
      </w:r>
      <w:proofErr w:type="spellStart"/>
      <w:r w:rsidR="004B04B6" w:rsidRPr="00887AEF">
        <w:rPr>
          <w:rStyle w:val="normaltextrun"/>
          <w:rFonts w:asciiTheme="minorHAnsi" w:hAnsiTheme="minorHAnsi" w:cstheme="minorHAnsi"/>
          <w:lang w:val="en-US"/>
        </w:rPr>
        <w:t>program</w:t>
      </w:r>
      <w:r w:rsidR="00FD0CFA" w:rsidRPr="00887AEF">
        <w:rPr>
          <w:rStyle w:val="normaltextrun"/>
          <w:rFonts w:asciiTheme="minorHAnsi" w:hAnsiTheme="minorHAnsi" w:cstheme="minorHAnsi"/>
          <w:lang w:val="en-US"/>
        </w:rPr>
        <w:t>me</w:t>
      </w:r>
      <w:proofErr w:type="spellEnd"/>
      <w:r w:rsidR="004B04B6" w:rsidRPr="00887AEF">
        <w:rPr>
          <w:rStyle w:val="normaltextrun"/>
          <w:rFonts w:asciiTheme="minorHAnsi" w:hAnsiTheme="minorHAnsi" w:cstheme="minorHAnsi"/>
          <w:lang w:val="en-US"/>
        </w:rPr>
        <w:t>.</w:t>
      </w:r>
    </w:p>
    <w:p w14:paraId="771A1BDB" w14:textId="2496250C" w:rsidR="00661B96" w:rsidRPr="00887AEF" w:rsidRDefault="00F50F4F" w:rsidP="009820A9">
      <w:pPr>
        <w:pStyle w:val="paragraph"/>
        <w:spacing w:before="120" w:after="120"/>
        <w:textAlignment w:val="baseline"/>
        <w:rPr>
          <w:rStyle w:val="normaltextrun"/>
          <w:rFonts w:asciiTheme="minorHAnsi" w:hAnsiTheme="minorHAnsi" w:cstheme="minorHAnsi"/>
          <w:lang w:val="en-US"/>
        </w:rPr>
      </w:pPr>
      <w:r w:rsidRPr="00887AEF">
        <w:rPr>
          <w:rStyle w:val="normaltextrun"/>
          <w:rFonts w:asciiTheme="minorHAnsi" w:hAnsiTheme="minorHAnsi" w:cstheme="minorHAnsi"/>
          <w:lang w:val="en-US"/>
        </w:rPr>
        <w:t xml:space="preserve">Typically, </w:t>
      </w:r>
      <w:r w:rsidR="00661B96" w:rsidRPr="00887AEF">
        <w:rPr>
          <w:rStyle w:val="normaltextrun"/>
          <w:rFonts w:asciiTheme="minorHAnsi" w:hAnsiTheme="minorHAnsi" w:cstheme="minorHAnsi"/>
          <w:lang w:val="en-US"/>
        </w:rPr>
        <w:t xml:space="preserve">the </w:t>
      </w:r>
      <w:r w:rsidR="0071202B" w:rsidRPr="00887AEF">
        <w:rPr>
          <w:rStyle w:val="normaltextrun"/>
          <w:rFonts w:asciiTheme="minorHAnsi" w:hAnsiTheme="minorHAnsi" w:cstheme="minorHAnsi"/>
          <w:lang w:val="en-US"/>
        </w:rPr>
        <w:t xml:space="preserve">WTDC </w:t>
      </w:r>
      <w:r w:rsidR="00661B96" w:rsidRPr="00887AEF">
        <w:rPr>
          <w:rStyle w:val="normaltextrun"/>
          <w:rFonts w:asciiTheme="minorHAnsi" w:hAnsiTheme="minorHAnsi" w:cstheme="minorHAnsi"/>
          <w:lang w:val="en-US"/>
        </w:rPr>
        <w:t>structure</w:t>
      </w:r>
      <w:r w:rsidR="009820A9" w:rsidRPr="00887AEF">
        <w:rPr>
          <w:rStyle w:val="normaltextrun"/>
          <w:rFonts w:asciiTheme="minorHAnsi" w:hAnsiTheme="minorHAnsi" w:cstheme="minorHAnsi"/>
          <w:lang w:val="en-US"/>
        </w:rPr>
        <w:t xml:space="preserve"> </w:t>
      </w:r>
      <w:r w:rsidRPr="00887AEF">
        <w:rPr>
          <w:rStyle w:val="normaltextrun"/>
          <w:rFonts w:asciiTheme="minorHAnsi" w:hAnsiTheme="minorHAnsi" w:cstheme="minorHAnsi"/>
          <w:lang w:val="en-US"/>
        </w:rPr>
        <w:t xml:space="preserve">comprises </w:t>
      </w:r>
      <w:r w:rsidR="00010290" w:rsidRPr="00887AEF">
        <w:rPr>
          <w:rStyle w:val="normaltextrun"/>
          <w:rFonts w:asciiTheme="minorHAnsi" w:hAnsiTheme="minorHAnsi" w:cstheme="minorHAnsi"/>
          <w:lang w:val="en-US"/>
        </w:rPr>
        <w:t>the following:</w:t>
      </w:r>
      <w:r w:rsidR="002604A2" w:rsidRPr="00887AEF">
        <w:rPr>
          <w:rStyle w:val="normaltextrun"/>
          <w:rFonts w:asciiTheme="minorHAnsi" w:hAnsiTheme="minorHAnsi" w:cstheme="minorHAnsi"/>
          <w:lang w:val="en-US"/>
        </w:rPr>
        <w:t xml:space="preserve"> </w:t>
      </w:r>
      <w:r w:rsidR="00661B96" w:rsidRPr="00887AEF">
        <w:rPr>
          <w:rStyle w:val="normaltextrun"/>
          <w:rFonts w:asciiTheme="minorHAnsi" w:hAnsiTheme="minorHAnsi" w:cstheme="minorHAnsi"/>
          <w:lang w:val="en-US"/>
        </w:rPr>
        <w:t>m</w:t>
      </w:r>
      <w:proofErr w:type="spellStart"/>
      <w:r w:rsidR="00661B96" w:rsidRPr="00887AEF">
        <w:rPr>
          <w:rFonts w:asciiTheme="minorHAnsi" w:hAnsiTheme="minorHAnsi" w:cstheme="minorHAnsi"/>
        </w:rPr>
        <w:t>eeting</w:t>
      </w:r>
      <w:r w:rsidR="00A830BB" w:rsidRPr="00887AEF">
        <w:rPr>
          <w:rFonts w:asciiTheme="minorHAnsi" w:hAnsiTheme="minorHAnsi" w:cstheme="minorHAnsi"/>
        </w:rPr>
        <w:t>s</w:t>
      </w:r>
      <w:proofErr w:type="spellEnd"/>
      <w:r w:rsidR="003A648F" w:rsidRPr="00887AEF">
        <w:rPr>
          <w:rFonts w:asciiTheme="minorHAnsi" w:hAnsiTheme="minorHAnsi" w:cstheme="minorHAnsi"/>
        </w:rPr>
        <w:t xml:space="preserve"> </w:t>
      </w:r>
      <w:r w:rsidR="002812E9" w:rsidRPr="00887AEF">
        <w:rPr>
          <w:rFonts w:asciiTheme="minorHAnsi" w:hAnsiTheme="minorHAnsi" w:cstheme="minorHAnsi"/>
        </w:rPr>
        <w:t xml:space="preserve">of </w:t>
      </w:r>
      <w:r w:rsidR="003A648F" w:rsidRPr="00887AEF">
        <w:rPr>
          <w:rFonts w:asciiTheme="minorHAnsi" w:hAnsiTheme="minorHAnsi" w:cstheme="minorHAnsi"/>
        </w:rPr>
        <w:t xml:space="preserve">the </w:t>
      </w:r>
      <w:r w:rsidR="002812E9" w:rsidRPr="00887AEF">
        <w:rPr>
          <w:rFonts w:asciiTheme="minorHAnsi" w:hAnsiTheme="minorHAnsi" w:cstheme="minorHAnsi"/>
        </w:rPr>
        <w:t>heads of delegation</w:t>
      </w:r>
      <w:r w:rsidR="0071202B" w:rsidRPr="00887AEF">
        <w:rPr>
          <w:rFonts w:asciiTheme="minorHAnsi" w:hAnsiTheme="minorHAnsi" w:cstheme="minorHAnsi"/>
        </w:rPr>
        <w:t>;</w:t>
      </w:r>
      <w:r w:rsidR="00661B96" w:rsidRPr="00887AEF">
        <w:rPr>
          <w:rFonts w:asciiTheme="minorHAnsi" w:hAnsiTheme="minorHAnsi" w:cstheme="minorHAnsi"/>
        </w:rPr>
        <w:t xml:space="preserve"> </w:t>
      </w:r>
      <w:r w:rsidR="00A830BB" w:rsidRPr="00887AEF">
        <w:rPr>
          <w:rFonts w:asciiTheme="minorHAnsi" w:hAnsiTheme="minorHAnsi" w:cstheme="minorHAnsi"/>
        </w:rPr>
        <w:t>the</w:t>
      </w:r>
      <w:r w:rsidR="00010290" w:rsidRPr="00887AEF">
        <w:rPr>
          <w:rFonts w:asciiTheme="minorHAnsi" w:hAnsiTheme="minorHAnsi" w:cstheme="minorHAnsi"/>
        </w:rPr>
        <w:t xml:space="preserve"> </w:t>
      </w:r>
      <w:r w:rsidR="002812E9" w:rsidRPr="00887AEF">
        <w:rPr>
          <w:rFonts w:asciiTheme="minorHAnsi" w:hAnsiTheme="minorHAnsi" w:cstheme="minorHAnsi"/>
        </w:rPr>
        <w:t>Steering Committee</w:t>
      </w:r>
      <w:r w:rsidR="00010290" w:rsidRPr="00887AEF">
        <w:rPr>
          <w:rFonts w:asciiTheme="minorHAnsi" w:hAnsiTheme="minorHAnsi" w:cstheme="minorHAnsi"/>
        </w:rPr>
        <w:t xml:space="preserve"> </w:t>
      </w:r>
      <w:r w:rsidR="00A830BB" w:rsidRPr="00887AEF">
        <w:rPr>
          <w:rFonts w:asciiTheme="minorHAnsi" w:hAnsiTheme="minorHAnsi" w:cstheme="minorHAnsi"/>
        </w:rPr>
        <w:t>(</w:t>
      </w:r>
      <w:r w:rsidR="00010290" w:rsidRPr="00887AEF">
        <w:rPr>
          <w:rFonts w:asciiTheme="minorHAnsi" w:hAnsiTheme="minorHAnsi" w:cstheme="minorHAnsi"/>
        </w:rPr>
        <w:t>Committee 1</w:t>
      </w:r>
      <w:r w:rsidR="00A830BB" w:rsidRPr="00887AEF">
        <w:rPr>
          <w:rFonts w:asciiTheme="minorHAnsi" w:hAnsiTheme="minorHAnsi" w:cstheme="minorHAnsi"/>
        </w:rPr>
        <w:t>)</w:t>
      </w:r>
      <w:r w:rsidR="002812E9" w:rsidRPr="00887AEF">
        <w:rPr>
          <w:rFonts w:asciiTheme="minorHAnsi" w:hAnsiTheme="minorHAnsi" w:cstheme="minorHAnsi"/>
        </w:rPr>
        <w:t>;</w:t>
      </w:r>
      <w:r w:rsidR="00A830BB" w:rsidRPr="00887AEF">
        <w:rPr>
          <w:rFonts w:asciiTheme="minorHAnsi" w:hAnsiTheme="minorHAnsi" w:cstheme="minorHAnsi"/>
        </w:rPr>
        <w:t xml:space="preserve"> </w:t>
      </w:r>
      <w:r w:rsidR="002812E9" w:rsidRPr="00887AEF">
        <w:rPr>
          <w:rFonts w:asciiTheme="minorHAnsi" w:hAnsiTheme="minorHAnsi" w:cstheme="minorHAnsi"/>
        </w:rPr>
        <w:t>Budget Control</w:t>
      </w:r>
      <w:r w:rsidR="00A830BB" w:rsidRPr="00887AEF">
        <w:rPr>
          <w:rFonts w:asciiTheme="minorHAnsi" w:hAnsiTheme="minorHAnsi" w:cstheme="minorHAnsi"/>
        </w:rPr>
        <w:t xml:space="preserve"> (Committee 2)</w:t>
      </w:r>
      <w:r w:rsidR="002812E9" w:rsidRPr="00887AEF">
        <w:rPr>
          <w:rFonts w:asciiTheme="minorHAnsi" w:hAnsiTheme="minorHAnsi" w:cstheme="minorHAnsi"/>
        </w:rPr>
        <w:t>;</w:t>
      </w:r>
      <w:r w:rsidR="002812E9" w:rsidRPr="00887AEF">
        <w:rPr>
          <w:rStyle w:val="Emphasis"/>
          <w:rFonts w:asciiTheme="minorHAnsi" w:hAnsiTheme="minorHAnsi" w:cstheme="minorHAnsi"/>
          <w:i w:val="0"/>
        </w:rPr>
        <w:t xml:space="preserve"> Objectives</w:t>
      </w:r>
      <w:r w:rsidR="00A830BB" w:rsidRPr="00887AEF">
        <w:rPr>
          <w:rStyle w:val="Emphasis"/>
          <w:rFonts w:asciiTheme="minorHAnsi" w:hAnsiTheme="minorHAnsi" w:cstheme="minorHAnsi"/>
          <w:i w:val="0"/>
        </w:rPr>
        <w:t xml:space="preserve"> (Committee 3)</w:t>
      </w:r>
      <w:r w:rsidR="002812E9" w:rsidRPr="00887AEF">
        <w:rPr>
          <w:rStyle w:val="Emphasis"/>
          <w:rFonts w:asciiTheme="minorHAnsi" w:hAnsiTheme="minorHAnsi" w:cstheme="minorHAnsi"/>
          <w:i w:val="0"/>
        </w:rPr>
        <w:t>; ITU-D Working Methods</w:t>
      </w:r>
      <w:r w:rsidR="00A830BB" w:rsidRPr="00887AEF">
        <w:rPr>
          <w:rStyle w:val="Emphasis"/>
          <w:rFonts w:asciiTheme="minorHAnsi" w:hAnsiTheme="minorHAnsi" w:cstheme="minorHAnsi"/>
          <w:i w:val="0"/>
        </w:rPr>
        <w:t xml:space="preserve"> (Committee 4)</w:t>
      </w:r>
      <w:r w:rsidR="002812E9" w:rsidRPr="00887AEF">
        <w:rPr>
          <w:rStyle w:val="Emphasis"/>
          <w:rFonts w:asciiTheme="minorHAnsi" w:hAnsiTheme="minorHAnsi" w:cstheme="minorHAnsi"/>
          <w:i w:val="0"/>
        </w:rPr>
        <w:t>;</w:t>
      </w:r>
      <w:r w:rsidR="00A830BB" w:rsidRPr="00887AEF">
        <w:rPr>
          <w:rFonts w:asciiTheme="minorHAnsi" w:hAnsiTheme="minorHAnsi" w:cstheme="minorHAnsi"/>
          <w:i/>
          <w:iCs/>
        </w:rPr>
        <w:t xml:space="preserve"> </w:t>
      </w:r>
      <w:r w:rsidR="002812E9" w:rsidRPr="00887AEF">
        <w:rPr>
          <w:rFonts w:asciiTheme="minorHAnsi" w:hAnsiTheme="minorHAnsi" w:cstheme="minorHAnsi"/>
        </w:rPr>
        <w:t>Editorial Committee</w:t>
      </w:r>
      <w:r w:rsidR="00A830BB" w:rsidRPr="00887AEF">
        <w:rPr>
          <w:rFonts w:asciiTheme="minorHAnsi" w:hAnsiTheme="minorHAnsi" w:cstheme="minorHAnsi"/>
        </w:rPr>
        <w:t xml:space="preserve"> (</w:t>
      </w:r>
      <w:r w:rsidR="00A830BB" w:rsidRPr="00887AEF">
        <w:rPr>
          <w:rFonts w:asciiTheme="minorHAnsi" w:hAnsiTheme="minorHAnsi" w:cstheme="minorHAnsi"/>
          <w:iCs/>
        </w:rPr>
        <w:t>Committee 5</w:t>
      </w:r>
      <w:r w:rsidR="00A830BB" w:rsidRPr="00887AEF">
        <w:rPr>
          <w:rFonts w:asciiTheme="minorHAnsi" w:hAnsiTheme="minorHAnsi" w:cstheme="minorHAnsi"/>
        </w:rPr>
        <w:t>)</w:t>
      </w:r>
      <w:r w:rsidR="002812E9" w:rsidRPr="00887AEF">
        <w:rPr>
          <w:rFonts w:asciiTheme="minorHAnsi" w:hAnsiTheme="minorHAnsi" w:cstheme="minorHAnsi"/>
        </w:rPr>
        <w:t>; and</w:t>
      </w:r>
      <w:r w:rsidRPr="00887AEF">
        <w:rPr>
          <w:rFonts w:asciiTheme="minorHAnsi" w:hAnsiTheme="minorHAnsi" w:cstheme="minorHAnsi"/>
        </w:rPr>
        <w:t xml:space="preserve"> the </w:t>
      </w:r>
      <w:r w:rsidR="002812E9" w:rsidRPr="00887AEF">
        <w:rPr>
          <w:rFonts w:asciiTheme="minorHAnsi" w:hAnsiTheme="minorHAnsi" w:cstheme="minorHAnsi"/>
        </w:rPr>
        <w:t xml:space="preserve">Working Group of </w:t>
      </w:r>
      <w:r w:rsidRPr="00887AEF">
        <w:rPr>
          <w:rFonts w:asciiTheme="minorHAnsi" w:hAnsiTheme="minorHAnsi" w:cstheme="minorHAnsi"/>
        </w:rPr>
        <w:t xml:space="preserve">the </w:t>
      </w:r>
      <w:r w:rsidR="002812E9" w:rsidRPr="00887AEF">
        <w:rPr>
          <w:rFonts w:asciiTheme="minorHAnsi" w:hAnsiTheme="minorHAnsi" w:cstheme="minorHAnsi"/>
        </w:rPr>
        <w:t>Plenar</w:t>
      </w:r>
      <w:r w:rsidRPr="00887AEF">
        <w:rPr>
          <w:rFonts w:asciiTheme="minorHAnsi" w:hAnsiTheme="minorHAnsi" w:cstheme="minorHAnsi"/>
        </w:rPr>
        <w:t xml:space="preserve">y </w:t>
      </w:r>
      <w:r w:rsidR="003A648F" w:rsidRPr="00887AEF">
        <w:rPr>
          <w:rFonts w:asciiTheme="minorHAnsi" w:hAnsiTheme="minorHAnsi" w:cstheme="minorHAnsi"/>
        </w:rPr>
        <w:t>which include</w:t>
      </w:r>
      <w:r w:rsidR="00A830BB" w:rsidRPr="00887AEF">
        <w:rPr>
          <w:rFonts w:asciiTheme="minorHAnsi" w:hAnsiTheme="minorHAnsi" w:cstheme="minorHAnsi"/>
        </w:rPr>
        <w:t xml:space="preserve">s </w:t>
      </w:r>
      <w:r w:rsidR="00010290" w:rsidRPr="00887AEF">
        <w:rPr>
          <w:rFonts w:asciiTheme="minorHAnsi" w:hAnsiTheme="minorHAnsi" w:cstheme="minorHAnsi"/>
        </w:rPr>
        <w:t xml:space="preserve">the </w:t>
      </w:r>
      <w:r w:rsidR="002812E9" w:rsidRPr="00887AEF">
        <w:rPr>
          <w:rFonts w:asciiTheme="minorHAnsi" w:hAnsiTheme="minorHAnsi" w:cstheme="minorHAnsi"/>
        </w:rPr>
        <w:t xml:space="preserve">ITU-D contribution to the ITU </w:t>
      </w:r>
      <w:r w:rsidRPr="00887AEF">
        <w:rPr>
          <w:rFonts w:asciiTheme="minorHAnsi" w:hAnsiTheme="minorHAnsi" w:cstheme="minorHAnsi"/>
        </w:rPr>
        <w:t>s</w:t>
      </w:r>
      <w:r w:rsidR="002812E9" w:rsidRPr="00887AEF">
        <w:rPr>
          <w:rFonts w:asciiTheme="minorHAnsi" w:hAnsiTheme="minorHAnsi" w:cstheme="minorHAnsi"/>
        </w:rPr>
        <w:t xml:space="preserve">trategic </w:t>
      </w:r>
      <w:r w:rsidRPr="00887AEF">
        <w:rPr>
          <w:rFonts w:asciiTheme="minorHAnsi" w:hAnsiTheme="minorHAnsi" w:cstheme="minorHAnsi"/>
        </w:rPr>
        <w:t>p</w:t>
      </w:r>
      <w:r w:rsidR="002812E9" w:rsidRPr="00887AEF">
        <w:rPr>
          <w:rFonts w:asciiTheme="minorHAnsi" w:hAnsiTheme="minorHAnsi" w:cstheme="minorHAnsi"/>
        </w:rPr>
        <w:t>lan and WTDC</w:t>
      </w:r>
      <w:r w:rsidR="009820A9" w:rsidRPr="00887AEF">
        <w:rPr>
          <w:rFonts w:asciiTheme="minorHAnsi" w:hAnsiTheme="minorHAnsi" w:cstheme="minorHAnsi"/>
        </w:rPr>
        <w:t xml:space="preserve"> </w:t>
      </w:r>
      <w:r w:rsidR="002812E9" w:rsidRPr="00887AEF">
        <w:rPr>
          <w:rFonts w:asciiTheme="minorHAnsi" w:hAnsiTheme="minorHAnsi" w:cstheme="minorHAnsi"/>
        </w:rPr>
        <w:t>Declaration</w:t>
      </w:r>
      <w:r w:rsidRPr="00887AEF">
        <w:rPr>
          <w:rFonts w:asciiTheme="minorHAnsi" w:hAnsiTheme="minorHAnsi" w:cstheme="minorHAnsi"/>
        </w:rPr>
        <w:t xml:space="preserve">. The </w:t>
      </w:r>
      <w:r w:rsidR="00564202" w:rsidRPr="00887AEF">
        <w:rPr>
          <w:rFonts w:asciiTheme="minorHAnsi" w:hAnsiTheme="minorHAnsi" w:cstheme="minorHAnsi"/>
        </w:rPr>
        <w:t>decision to create this</w:t>
      </w:r>
      <w:r w:rsidR="009820A9" w:rsidRPr="00887AEF">
        <w:rPr>
          <w:rFonts w:asciiTheme="minorHAnsi" w:hAnsiTheme="minorHAnsi" w:cstheme="minorHAnsi"/>
        </w:rPr>
        <w:t xml:space="preserve"> </w:t>
      </w:r>
      <w:r w:rsidR="003A648F" w:rsidRPr="00887AEF">
        <w:rPr>
          <w:rFonts w:asciiTheme="minorHAnsi" w:hAnsiTheme="minorHAnsi" w:cstheme="minorHAnsi"/>
        </w:rPr>
        <w:t xml:space="preserve">latter </w:t>
      </w:r>
      <w:r w:rsidRPr="00887AEF">
        <w:rPr>
          <w:rFonts w:asciiTheme="minorHAnsi" w:eastAsia="Calibri" w:hAnsiTheme="minorHAnsi" w:cstheme="minorHAnsi"/>
        </w:rPr>
        <w:t xml:space="preserve">group </w:t>
      </w:r>
      <w:r w:rsidR="003A648F" w:rsidRPr="00887AEF">
        <w:rPr>
          <w:rFonts w:asciiTheme="minorHAnsi" w:eastAsia="Calibri" w:hAnsiTheme="minorHAnsi" w:cstheme="minorHAnsi"/>
        </w:rPr>
        <w:t xml:space="preserve">for the WTDC to be held in 2022 </w:t>
      </w:r>
      <w:r w:rsidR="00010290" w:rsidRPr="00887AEF">
        <w:rPr>
          <w:rFonts w:asciiTheme="minorHAnsi" w:eastAsia="Calibri" w:hAnsiTheme="minorHAnsi" w:cstheme="minorHAnsi"/>
        </w:rPr>
        <w:t xml:space="preserve">would need to </w:t>
      </w:r>
      <w:r w:rsidR="00564202" w:rsidRPr="00887AEF">
        <w:rPr>
          <w:rFonts w:asciiTheme="minorHAnsi" w:eastAsia="Calibri" w:hAnsiTheme="minorHAnsi" w:cstheme="minorHAnsi"/>
        </w:rPr>
        <w:t xml:space="preserve">be </w:t>
      </w:r>
      <w:r w:rsidR="00010290" w:rsidRPr="00887AEF">
        <w:rPr>
          <w:rFonts w:asciiTheme="minorHAnsi" w:eastAsia="Calibri" w:hAnsiTheme="minorHAnsi" w:cstheme="minorHAnsi"/>
        </w:rPr>
        <w:t xml:space="preserve">made </w:t>
      </w:r>
      <w:r w:rsidR="00564202" w:rsidRPr="00887AEF">
        <w:rPr>
          <w:rFonts w:asciiTheme="minorHAnsi" w:hAnsiTheme="minorHAnsi" w:cstheme="minorHAnsi"/>
        </w:rPr>
        <w:t xml:space="preserve">by the first plenary of </w:t>
      </w:r>
      <w:r w:rsidR="003A648F" w:rsidRPr="00887AEF">
        <w:rPr>
          <w:rFonts w:asciiTheme="minorHAnsi" w:hAnsiTheme="minorHAnsi" w:cstheme="minorHAnsi"/>
        </w:rPr>
        <w:t xml:space="preserve">the upcoming </w:t>
      </w:r>
      <w:r w:rsidR="00564202" w:rsidRPr="00887AEF">
        <w:rPr>
          <w:rFonts w:asciiTheme="minorHAnsi" w:hAnsiTheme="minorHAnsi" w:cstheme="minorHAnsi"/>
        </w:rPr>
        <w:t>WTDC</w:t>
      </w:r>
      <w:r w:rsidR="00661B96" w:rsidRPr="00887AEF">
        <w:rPr>
          <w:rFonts w:asciiTheme="minorHAnsi" w:hAnsiTheme="minorHAnsi" w:cstheme="minorHAnsi"/>
        </w:rPr>
        <w:t>,</w:t>
      </w:r>
      <w:r w:rsidR="00564202" w:rsidRPr="00887AEF">
        <w:rPr>
          <w:rFonts w:asciiTheme="minorHAnsi" w:hAnsiTheme="minorHAnsi" w:cstheme="minorHAnsi"/>
        </w:rPr>
        <w:t xml:space="preserve"> and </w:t>
      </w:r>
      <w:r w:rsidR="00564202" w:rsidRPr="00887AEF">
        <w:rPr>
          <w:rFonts w:asciiTheme="minorHAnsi" w:eastAsia="Calibri" w:hAnsiTheme="minorHAnsi" w:cstheme="minorHAnsi"/>
        </w:rPr>
        <w:t xml:space="preserve">will depend on </w:t>
      </w:r>
      <w:r w:rsidR="00A830BB" w:rsidRPr="00887AEF">
        <w:rPr>
          <w:rFonts w:asciiTheme="minorHAnsi" w:eastAsia="Calibri" w:hAnsiTheme="minorHAnsi" w:cstheme="minorHAnsi"/>
        </w:rPr>
        <w:t xml:space="preserve">how </w:t>
      </w:r>
      <w:r w:rsidR="00564202" w:rsidRPr="00887AEF">
        <w:rPr>
          <w:rFonts w:asciiTheme="minorHAnsi" w:eastAsia="Calibri" w:hAnsiTheme="minorHAnsi" w:cstheme="minorHAnsi"/>
        </w:rPr>
        <w:t>the ITU-D contribution to the ITU strategic plan</w:t>
      </w:r>
      <w:r w:rsidR="00564202" w:rsidRPr="00887AEF">
        <w:rPr>
          <w:rStyle w:val="normaltextrun"/>
          <w:rFonts w:asciiTheme="minorHAnsi" w:hAnsiTheme="minorHAnsi" w:cstheme="minorHAnsi"/>
          <w:lang w:val="en-US"/>
        </w:rPr>
        <w:t xml:space="preserve"> </w:t>
      </w:r>
      <w:r w:rsidR="00FD0CFA" w:rsidRPr="00887AEF">
        <w:rPr>
          <w:rStyle w:val="normaltextrun"/>
          <w:rFonts w:asciiTheme="minorHAnsi" w:hAnsiTheme="minorHAnsi" w:cstheme="minorHAnsi"/>
          <w:lang w:val="en-US"/>
        </w:rPr>
        <w:t xml:space="preserve">for </w:t>
      </w:r>
      <w:r w:rsidR="00010290" w:rsidRPr="00887AEF">
        <w:rPr>
          <w:rFonts w:asciiTheme="minorHAnsi" w:hAnsiTheme="minorHAnsi" w:cstheme="minorHAnsi"/>
        </w:rPr>
        <w:t xml:space="preserve">2024-2027 </w:t>
      </w:r>
      <w:r w:rsidR="00564202" w:rsidRPr="00887AEF">
        <w:rPr>
          <w:rStyle w:val="normaltextrun"/>
          <w:rFonts w:asciiTheme="minorHAnsi" w:hAnsiTheme="minorHAnsi" w:cstheme="minorHAnsi"/>
          <w:lang w:val="en-US"/>
        </w:rPr>
        <w:t xml:space="preserve">will be </w:t>
      </w:r>
      <w:r w:rsidR="00762860" w:rsidRPr="00887AEF">
        <w:rPr>
          <w:rStyle w:val="normaltextrun"/>
          <w:rFonts w:asciiTheme="minorHAnsi" w:hAnsiTheme="minorHAnsi" w:cstheme="minorHAnsi"/>
          <w:lang w:val="en-US"/>
        </w:rPr>
        <w:t xml:space="preserve">treated </w:t>
      </w:r>
      <w:r w:rsidR="00564202" w:rsidRPr="00887AEF">
        <w:rPr>
          <w:rStyle w:val="normaltextrun"/>
          <w:rFonts w:asciiTheme="minorHAnsi" w:hAnsiTheme="minorHAnsi" w:cstheme="minorHAnsi"/>
          <w:lang w:val="en-US"/>
        </w:rPr>
        <w:t>at WTDC</w:t>
      </w:r>
      <w:r w:rsidR="00010290" w:rsidRPr="00887AEF">
        <w:rPr>
          <w:rStyle w:val="normaltextrun"/>
          <w:rFonts w:asciiTheme="minorHAnsi" w:hAnsiTheme="minorHAnsi" w:cstheme="minorHAnsi"/>
          <w:lang w:val="en-US"/>
        </w:rPr>
        <w:t>,</w:t>
      </w:r>
      <w:r w:rsidR="00564202" w:rsidRPr="00887AEF">
        <w:rPr>
          <w:rStyle w:val="normaltextrun"/>
          <w:rFonts w:asciiTheme="minorHAnsi" w:hAnsiTheme="minorHAnsi" w:cstheme="minorHAnsi"/>
          <w:lang w:val="en-US"/>
        </w:rPr>
        <w:t xml:space="preserve"> and</w:t>
      </w:r>
      <w:r w:rsidR="00564202" w:rsidRPr="00887AEF">
        <w:rPr>
          <w:rStyle w:val="eop"/>
          <w:rFonts w:asciiTheme="minorHAnsi" w:hAnsiTheme="minorHAnsi" w:cstheme="minorHAnsi"/>
        </w:rPr>
        <w:t xml:space="preserve"> </w:t>
      </w:r>
      <w:r w:rsidR="003A648F" w:rsidRPr="00887AEF">
        <w:rPr>
          <w:rStyle w:val="eop"/>
          <w:rFonts w:asciiTheme="minorHAnsi" w:hAnsiTheme="minorHAnsi" w:cstheme="minorHAnsi"/>
        </w:rPr>
        <w:t xml:space="preserve">the status of </w:t>
      </w:r>
      <w:r w:rsidR="00564202" w:rsidRPr="00887AEF">
        <w:rPr>
          <w:rStyle w:val="normaltextrun"/>
          <w:rFonts w:asciiTheme="minorHAnsi" w:hAnsiTheme="minorHAnsi" w:cstheme="minorHAnsi"/>
          <w:lang w:val="en-US"/>
        </w:rPr>
        <w:t xml:space="preserve">the text of the Declaration </w:t>
      </w:r>
      <w:r w:rsidR="003A648F" w:rsidRPr="00887AEF">
        <w:rPr>
          <w:rStyle w:val="normaltextrun"/>
          <w:rFonts w:asciiTheme="minorHAnsi" w:hAnsiTheme="minorHAnsi" w:cstheme="minorHAnsi"/>
          <w:lang w:val="en-US"/>
        </w:rPr>
        <w:t xml:space="preserve">following consultations in the </w:t>
      </w:r>
      <w:r w:rsidR="00564202" w:rsidRPr="00887AEF">
        <w:rPr>
          <w:rStyle w:val="normaltextrun"/>
          <w:rFonts w:asciiTheme="minorHAnsi" w:hAnsiTheme="minorHAnsi" w:cstheme="minorHAnsi"/>
          <w:lang w:val="en-US"/>
        </w:rPr>
        <w:t xml:space="preserve">IRMs and </w:t>
      </w:r>
      <w:r w:rsidR="003A648F" w:rsidRPr="00887AEF">
        <w:rPr>
          <w:rStyle w:val="normaltextrun"/>
          <w:rFonts w:asciiTheme="minorHAnsi" w:hAnsiTheme="minorHAnsi" w:cstheme="minorHAnsi"/>
          <w:lang w:val="en-US"/>
        </w:rPr>
        <w:t xml:space="preserve">in </w:t>
      </w:r>
      <w:r w:rsidR="00564202" w:rsidRPr="00887AEF">
        <w:rPr>
          <w:rStyle w:val="normaltextrun"/>
          <w:rFonts w:asciiTheme="minorHAnsi" w:hAnsiTheme="minorHAnsi" w:cstheme="minorHAnsi"/>
          <w:lang w:val="en-US"/>
        </w:rPr>
        <w:t>the work of TDAG-WG-RDTP.</w:t>
      </w:r>
    </w:p>
    <w:tbl>
      <w:tblPr>
        <w:tblStyle w:val="TableGrid"/>
        <w:tblW w:w="0" w:type="auto"/>
        <w:tblLook w:val="04A0" w:firstRow="1" w:lastRow="0" w:firstColumn="1" w:lastColumn="0" w:noHBand="0" w:noVBand="1"/>
      </w:tblPr>
      <w:tblGrid>
        <w:gridCol w:w="9629"/>
      </w:tblGrid>
      <w:tr w:rsidR="00EA25A2" w:rsidRPr="00887AEF" w14:paraId="4C60B1C1" w14:textId="77777777" w:rsidTr="00A91B89">
        <w:tc>
          <w:tcPr>
            <w:tcW w:w="9629" w:type="dxa"/>
          </w:tcPr>
          <w:p w14:paraId="61E29450" w14:textId="3F2A4341" w:rsidR="00EA25A2" w:rsidRPr="00887AEF" w:rsidRDefault="000155CC" w:rsidP="009820A9">
            <w:pPr>
              <w:pStyle w:val="ListParagraph"/>
              <w:spacing w:after="120"/>
              <w:ind w:left="0"/>
              <w:contextualSpacing w:val="0"/>
              <w:rPr>
                <w:rFonts w:cstheme="minorHAnsi"/>
                <w:color w:val="000000" w:themeColor="text1"/>
                <w:szCs w:val="24"/>
              </w:rPr>
            </w:pPr>
            <w:r w:rsidRPr="00887AEF">
              <w:rPr>
                <w:rFonts w:eastAsiaTheme="minorEastAsia" w:cstheme="minorHAnsi"/>
                <w:szCs w:val="24"/>
              </w:rPr>
              <w:lastRenderedPageBreak/>
              <w:t xml:space="preserve">TDAG noted the document with appreciation, and </w:t>
            </w:r>
            <w:proofErr w:type="gramStart"/>
            <w:r w:rsidRPr="00887AEF">
              <w:rPr>
                <w:rFonts w:eastAsiaTheme="minorEastAsia" w:cstheme="minorHAnsi"/>
                <w:szCs w:val="24"/>
              </w:rPr>
              <w:t>in particular the</w:t>
            </w:r>
            <w:proofErr w:type="gramEnd"/>
            <w:r w:rsidRPr="00887AEF">
              <w:rPr>
                <w:rFonts w:eastAsiaTheme="minorEastAsia" w:cstheme="minorHAnsi"/>
                <w:szCs w:val="24"/>
              </w:rPr>
              <w:t xml:space="preserve"> addition of </w:t>
            </w:r>
            <w:r w:rsidRPr="00887AEF">
              <w:rPr>
                <w:rFonts w:eastAsiaTheme="minorEastAsia" w:cstheme="minorHAnsi"/>
                <w:szCs w:val="24"/>
                <w:lang w:val="en-US"/>
              </w:rPr>
              <w:t xml:space="preserve">the </w:t>
            </w:r>
            <w:r w:rsidRPr="00887AEF">
              <w:rPr>
                <w:rFonts w:eastAsiaTheme="minorEastAsia" w:cstheme="minorHAnsi"/>
                <w:szCs w:val="24"/>
              </w:rPr>
              <w:t xml:space="preserve">Partner2Connect for Digital Development Segment </w:t>
            </w:r>
            <w:r w:rsidRPr="00887AEF">
              <w:rPr>
                <w:rFonts w:eastAsiaTheme="minorEastAsia" w:cstheme="minorHAnsi"/>
                <w:szCs w:val="24"/>
                <w:lang w:val="en-US"/>
              </w:rPr>
              <w:t xml:space="preserve">as a new integral part of the WTDC </w:t>
            </w:r>
            <w:proofErr w:type="spellStart"/>
            <w:r w:rsidRPr="00887AEF">
              <w:rPr>
                <w:rFonts w:eastAsiaTheme="minorEastAsia" w:cstheme="minorHAnsi"/>
                <w:szCs w:val="24"/>
                <w:lang w:val="en-US"/>
              </w:rPr>
              <w:t>program</w:t>
            </w:r>
            <w:r w:rsidR="00FD0CFA" w:rsidRPr="00887AEF">
              <w:rPr>
                <w:rFonts w:eastAsiaTheme="minorEastAsia" w:cstheme="minorHAnsi"/>
                <w:szCs w:val="24"/>
                <w:lang w:val="en-US"/>
              </w:rPr>
              <w:t>me</w:t>
            </w:r>
            <w:proofErr w:type="spellEnd"/>
            <w:r w:rsidRPr="00887AEF">
              <w:rPr>
                <w:rFonts w:eastAsiaTheme="minorEastAsia" w:cstheme="minorHAnsi"/>
                <w:szCs w:val="24"/>
                <w:lang w:val="en-US"/>
              </w:rPr>
              <w:t>.</w:t>
            </w:r>
          </w:p>
        </w:tc>
      </w:tr>
    </w:tbl>
    <w:p w14:paraId="5F117250" w14:textId="399A6911" w:rsidR="00065AE5" w:rsidRPr="00887AEF" w:rsidRDefault="00065AE5" w:rsidP="00065AE5">
      <w:pPr>
        <w:pStyle w:val="ListParagraph"/>
        <w:numPr>
          <w:ilvl w:val="0"/>
          <w:numId w:val="2"/>
        </w:numPr>
        <w:spacing w:after="120"/>
        <w:contextualSpacing w:val="0"/>
        <w:rPr>
          <w:rFonts w:cstheme="minorHAnsi"/>
          <w:b/>
          <w:bCs/>
          <w:szCs w:val="24"/>
        </w:rPr>
      </w:pPr>
      <w:r w:rsidRPr="00887AEF">
        <w:rPr>
          <w:rFonts w:cstheme="minorHAnsi"/>
          <w:b/>
          <w:bCs/>
          <w:szCs w:val="24"/>
        </w:rPr>
        <w:t>Report on preparatory process for WTDC-21</w:t>
      </w:r>
    </w:p>
    <w:p w14:paraId="63B307A6" w14:textId="07ACBB75" w:rsidR="00065AE5" w:rsidRPr="00887AEF" w:rsidRDefault="00065AE5" w:rsidP="00D07ECC">
      <w:pPr>
        <w:keepNext/>
        <w:tabs>
          <w:tab w:val="clear" w:pos="1134"/>
          <w:tab w:val="clear" w:pos="1871"/>
          <w:tab w:val="left" w:pos="709"/>
        </w:tabs>
        <w:spacing w:after="120"/>
        <w:rPr>
          <w:rFonts w:cstheme="minorHAnsi"/>
          <w:b/>
          <w:bCs/>
          <w:szCs w:val="24"/>
        </w:rPr>
      </w:pPr>
      <w:r w:rsidRPr="00887AEF">
        <w:rPr>
          <w:rFonts w:eastAsiaTheme="minorEastAsia" w:cstheme="minorHAnsi"/>
          <w:szCs w:val="24"/>
        </w:rPr>
        <w:t xml:space="preserve">TDAG, its Chairman, and the Director of BDT thanked </w:t>
      </w:r>
      <w:r w:rsidRPr="00887AEF">
        <w:rPr>
          <w:rFonts w:cstheme="minorHAnsi"/>
          <w:szCs w:val="24"/>
        </w:rPr>
        <w:t xml:space="preserve">His Excellency </w:t>
      </w:r>
      <w:r w:rsidRPr="00887AEF">
        <w:rPr>
          <w:rFonts w:cstheme="minorHAnsi"/>
          <w:b/>
          <w:bCs/>
          <w:szCs w:val="24"/>
        </w:rPr>
        <w:t xml:space="preserve">Dr </w:t>
      </w:r>
      <w:proofErr w:type="spellStart"/>
      <w:r w:rsidRPr="00887AEF">
        <w:rPr>
          <w:rFonts w:cstheme="minorHAnsi"/>
          <w:b/>
          <w:bCs/>
          <w:szCs w:val="24"/>
        </w:rPr>
        <w:t>Ahmedin</w:t>
      </w:r>
      <w:proofErr w:type="spellEnd"/>
      <w:r w:rsidRPr="00887AEF">
        <w:rPr>
          <w:rFonts w:cstheme="minorHAnsi"/>
          <w:szCs w:val="24"/>
        </w:rPr>
        <w:t xml:space="preserve"> </w:t>
      </w:r>
      <w:r w:rsidRPr="00887AEF">
        <w:rPr>
          <w:rStyle w:val="Strong"/>
          <w:rFonts w:cstheme="minorHAnsi"/>
          <w:szCs w:val="24"/>
          <w:bdr w:val="none" w:sz="0" w:space="0" w:color="auto" w:frame="1"/>
        </w:rPr>
        <w:t>Mohammed</w:t>
      </w:r>
      <w:r w:rsidRPr="00887AEF">
        <w:rPr>
          <w:rFonts w:cstheme="minorHAnsi"/>
          <w:szCs w:val="24"/>
        </w:rPr>
        <w:t>, State Minister</w:t>
      </w:r>
      <w:r w:rsidRPr="00887AEF">
        <w:rPr>
          <w:rFonts w:cstheme="minorHAnsi"/>
          <w:szCs w:val="24"/>
          <w:shd w:val="clear" w:color="auto" w:fill="FFFFFF"/>
        </w:rPr>
        <w:t xml:space="preserve"> of Innovation and Technology </w:t>
      </w:r>
      <w:r w:rsidRPr="00887AEF">
        <w:rPr>
          <w:rFonts w:eastAsiaTheme="minorEastAsia" w:cstheme="minorHAnsi"/>
          <w:szCs w:val="24"/>
        </w:rPr>
        <w:t>for his inspiring remarks, passion and conviction; and for all the extensive preparations undertaken so far by Ethiopia as the WTDC host country. Both TDAG and Ethiopia look forward to advancing an inclusive preparatory process and an inclusive conference. And all are excited to stage a conference that delivers outcomes that are meaningful, achievable and impactful.</w:t>
      </w:r>
    </w:p>
    <w:p w14:paraId="3596C277" w14:textId="26F4C453" w:rsidR="00EA25A2" w:rsidRPr="00887AEF" w:rsidRDefault="00EA25A2" w:rsidP="00065AE5">
      <w:pPr>
        <w:pStyle w:val="ListParagraph"/>
        <w:numPr>
          <w:ilvl w:val="1"/>
          <w:numId w:val="2"/>
        </w:numPr>
        <w:tabs>
          <w:tab w:val="clear" w:pos="1134"/>
          <w:tab w:val="clear" w:pos="1871"/>
          <w:tab w:val="left" w:pos="851"/>
        </w:tabs>
        <w:spacing w:after="120"/>
        <w:ind w:left="426" w:hanging="426"/>
        <w:contextualSpacing w:val="0"/>
        <w:rPr>
          <w:rFonts w:cstheme="minorHAnsi"/>
          <w:b/>
          <w:bCs/>
          <w:szCs w:val="24"/>
        </w:rPr>
      </w:pPr>
      <w:r w:rsidRPr="00887AEF">
        <w:rPr>
          <w:rFonts w:cstheme="minorHAnsi"/>
          <w:b/>
          <w:bCs/>
          <w:szCs w:val="24"/>
        </w:rPr>
        <w:t>Report on the work of the TDAG-WG-RDTP</w:t>
      </w:r>
    </w:p>
    <w:p w14:paraId="1656D224" w14:textId="5938FD53" w:rsidR="00344D18" w:rsidRPr="00887AEF" w:rsidRDefault="0059632F" w:rsidP="009820A9">
      <w:pPr>
        <w:widowControl w:val="0"/>
        <w:tabs>
          <w:tab w:val="left" w:pos="567"/>
          <w:tab w:val="left" w:leader="underscore" w:pos="1701"/>
        </w:tabs>
        <w:spacing w:after="120"/>
        <w:rPr>
          <w:rFonts w:cstheme="minorHAnsi"/>
          <w:szCs w:val="24"/>
          <w:shd w:val="clear" w:color="auto" w:fill="FFFFFF"/>
        </w:rPr>
      </w:pPr>
      <w:r w:rsidRPr="00887AEF">
        <w:rPr>
          <w:rFonts w:cstheme="minorHAnsi"/>
          <w:bCs/>
          <w:szCs w:val="24"/>
        </w:rPr>
        <w:t xml:space="preserve">The Chairman of the </w:t>
      </w:r>
      <w:r w:rsidRPr="00887AEF">
        <w:rPr>
          <w:rFonts w:cstheme="minorHAnsi"/>
          <w:szCs w:val="24"/>
        </w:rPr>
        <w:t>TDAG-WG-RDTP</w:t>
      </w:r>
      <w:r w:rsidR="00CE5CB6" w:rsidRPr="00887AEF">
        <w:rPr>
          <w:rFonts w:cstheme="minorHAnsi"/>
          <w:szCs w:val="24"/>
        </w:rPr>
        <w:t xml:space="preserve">, </w:t>
      </w:r>
      <w:r w:rsidR="00AC1DE4" w:rsidRPr="00887AEF">
        <w:rPr>
          <w:rFonts w:cstheme="minorHAnsi"/>
          <w:szCs w:val="24"/>
        </w:rPr>
        <w:t>Dr</w:t>
      </w:r>
      <w:r w:rsidR="00762860" w:rsidRPr="00887AEF">
        <w:rPr>
          <w:rFonts w:cstheme="minorHAnsi"/>
          <w:szCs w:val="24"/>
        </w:rPr>
        <w:t xml:space="preserve"> </w:t>
      </w:r>
      <w:r w:rsidR="00CE5CB6" w:rsidRPr="00887AEF">
        <w:rPr>
          <w:rFonts w:cstheme="minorHAnsi"/>
          <w:szCs w:val="24"/>
        </w:rPr>
        <w:t xml:space="preserve">Ahmad </w:t>
      </w:r>
      <w:r w:rsidR="00762860" w:rsidRPr="00887AEF">
        <w:rPr>
          <w:rFonts w:cstheme="minorHAnsi"/>
          <w:szCs w:val="24"/>
        </w:rPr>
        <w:t>Sharafat</w:t>
      </w:r>
      <w:r w:rsidR="00CE5CB6" w:rsidRPr="00887AEF">
        <w:rPr>
          <w:rFonts w:cstheme="minorHAnsi"/>
          <w:szCs w:val="24"/>
        </w:rPr>
        <w:t>,</w:t>
      </w:r>
      <w:r w:rsidR="00762860" w:rsidRPr="00887AEF">
        <w:rPr>
          <w:rFonts w:cstheme="minorHAnsi"/>
          <w:szCs w:val="24"/>
        </w:rPr>
        <w:t xml:space="preserve"> </w:t>
      </w:r>
      <w:r w:rsidRPr="00887AEF">
        <w:rPr>
          <w:rFonts w:cstheme="minorHAnsi"/>
          <w:szCs w:val="24"/>
        </w:rPr>
        <w:t>presented the group’s report contained in</w:t>
      </w:r>
      <w:r w:rsidR="009820A9" w:rsidRPr="00887AEF">
        <w:rPr>
          <w:rFonts w:cstheme="minorHAnsi"/>
          <w:szCs w:val="24"/>
        </w:rPr>
        <w:t xml:space="preserve"> </w:t>
      </w:r>
      <w:hyperlink r:id="rId35" w:history="1">
        <w:r w:rsidRPr="00887AEF">
          <w:rPr>
            <w:rStyle w:val="Hyperlink"/>
            <w:rFonts w:cstheme="minorHAnsi"/>
            <w:szCs w:val="24"/>
          </w:rPr>
          <w:t>Document 21</w:t>
        </w:r>
      </w:hyperlink>
      <w:r w:rsidRPr="00887AEF">
        <w:rPr>
          <w:rFonts w:cstheme="minorHAnsi"/>
          <w:szCs w:val="24"/>
        </w:rPr>
        <w:t xml:space="preserve">, including proposals based on its terms of reference. </w:t>
      </w:r>
      <w:r w:rsidR="00344D18" w:rsidRPr="00887AEF">
        <w:rPr>
          <w:rFonts w:cstheme="minorHAnsi"/>
          <w:szCs w:val="24"/>
        </w:rPr>
        <w:t xml:space="preserve">Throughout its meetings, </w:t>
      </w:r>
      <w:r w:rsidR="00344D18" w:rsidRPr="00887AEF">
        <w:rPr>
          <w:rFonts w:cstheme="minorHAnsi"/>
          <w:szCs w:val="24"/>
          <w:bdr w:val="none" w:sz="0" w:space="0" w:color="auto" w:frame="1"/>
          <w:shd w:val="clear" w:color="auto" w:fill="FFFFFF"/>
        </w:rPr>
        <w:t xml:space="preserve">TDAG-WG-RDTP </w:t>
      </w:r>
      <w:r w:rsidR="00344D18" w:rsidRPr="00887AEF">
        <w:rPr>
          <w:rFonts w:cstheme="minorHAnsi"/>
          <w:szCs w:val="24"/>
        </w:rPr>
        <w:t xml:space="preserve">was reminded that </w:t>
      </w:r>
      <w:r w:rsidR="00344D18" w:rsidRPr="00887AEF">
        <w:rPr>
          <w:rFonts w:cstheme="minorHAnsi"/>
          <w:szCs w:val="24"/>
          <w:shd w:val="clear" w:color="auto" w:fill="FFFFFF"/>
        </w:rPr>
        <w:t xml:space="preserve">3.7 billion people are not connected, and was encouraged by the </w:t>
      </w:r>
      <w:r w:rsidR="00344D18" w:rsidRPr="00887AEF">
        <w:rPr>
          <w:rFonts w:cstheme="minorHAnsi"/>
          <w:szCs w:val="24"/>
        </w:rPr>
        <w:t xml:space="preserve">Director of BDT </w:t>
      </w:r>
      <w:r w:rsidR="00344D18" w:rsidRPr="00887AEF">
        <w:rPr>
          <w:rFonts w:cstheme="minorHAnsi"/>
          <w:szCs w:val="24"/>
          <w:shd w:val="clear" w:color="auto" w:fill="FFFFFF"/>
        </w:rPr>
        <w:t xml:space="preserve">to be bold in making proposals </w:t>
      </w:r>
      <w:r w:rsidR="00344D18" w:rsidRPr="00887AEF">
        <w:rPr>
          <w:rFonts w:cstheme="minorHAnsi"/>
          <w:szCs w:val="24"/>
        </w:rPr>
        <w:t>that would dramatically change the connectivity landscape in the parts of the world that need it most.</w:t>
      </w:r>
      <w:r w:rsidR="00344D18" w:rsidRPr="00887AEF">
        <w:rPr>
          <w:rFonts w:cstheme="minorHAnsi"/>
          <w:szCs w:val="24"/>
          <w:shd w:val="clear" w:color="auto" w:fill="FFFFFF"/>
        </w:rPr>
        <w:t xml:space="preserve"> Their mission was made ever more urgent with the COVID-19 pandemic having thrown into sharp relief the digital divides.</w:t>
      </w:r>
    </w:p>
    <w:p w14:paraId="2C289D04" w14:textId="1F89970C" w:rsidR="00344D18" w:rsidRPr="00887AEF" w:rsidRDefault="00344D18" w:rsidP="00D07ECC">
      <w:pPr>
        <w:keepNext/>
        <w:shd w:val="clear" w:color="auto" w:fill="FFFFFF"/>
        <w:tabs>
          <w:tab w:val="left" w:pos="567"/>
          <w:tab w:val="left" w:pos="1701"/>
        </w:tabs>
        <w:spacing w:after="120"/>
        <w:rPr>
          <w:rFonts w:cstheme="minorHAnsi"/>
          <w:szCs w:val="24"/>
        </w:rPr>
      </w:pPr>
      <w:r w:rsidRPr="00887AEF">
        <w:rPr>
          <w:rFonts w:cstheme="minorHAnsi"/>
          <w:szCs w:val="24"/>
        </w:rPr>
        <w:t>Over the course of its five meetings</w:t>
      </w:r>
      <w:r w:rsidR="00762860" w:rsidRPr="00887AEF">
        <w:rPr>
          <w:rFonts w:cstheme="minorHAnsi"/>
          <w:szCs w:val="24"/>
        </w:rPr>
        <w:t xml:space="preserve"> held thus far</w:t>
      </w:r>
      <w:r w:rsidRPr="00887AEF">
        <w:rPr>
          <w:rFonts w:cstheme="minorHAnsi"/>
          <w:szCs w:val="24"/>
        </w:rPr>
        <w:t xml:space="preserve">, </w:t>
      </w:r>
      <w:r w:rsidRPr="00887AEF">
        <w:rPr>
          <w:rFonts w:cstheme="minorHAnsi"/>
          <w:szCs w:val="24"/>
          <w:bdr w:val="none" w:sz="0" w:space="0" w:color="auto" w:frame="1"/>
          <w:shd w:val="clear" w:color="auto" w:fill="FFFFFF"/>
        </w:rPr>
        <w:t>TDAG-WG-RDTP</w:t>
      </w:r>
      <w:r w:rsidRPr="00887AEF">
        <w:rPr>
          <w:rFonts w:cstheme="minorHAnsi"/>
          <w:szCs w:val="24"/>
        </w:rPr>
        <w:t xml:space="preserve"> has </w:t>
      </w:r>
      <w:r w:rsidRPr="00887AEF">
        <w:rPr>
          <w:rFonts w:cstheme="minorHAnsi"/>
          <w:szCs w:val="24"/>
          <w:lang w:val="en-US"/>
        </w:rPr>
        <w:t xml:space="preserve">developed </w:t>
      </w:r>
      <w:r w:rsidRPr="00887AEF">
        <w:rPr>
          <w:rFonts w:cstheme="minorHAnsi"/>
          <w:szCs w:val="24"/>
          <w:shd w:val="clear" w:color="auto" w:fill="FFFFFF"/>
          <w:lang w:val="en-US"/>
        </w:rPr>
        <w:t xml:space="preserve">concrete proposals on streamlining resolutions; </w:t>
      </w:r>
      <w:r w:rsidRPr="00887AEF">
        <w:rPr>
          <w:rFonts w:cstheme="minorHAnsi"/>
          <w:szCs w:val="24"/>
          <w:shd w:val="clear" w:color="auto" w:fill="FFFFFF"/>
        </w:rPr>
        <w:t xml:space="preserve">prepared a draft WTDC Declaration; proposed </w:t>
      </w:r>
      <w:r w:rsidR="00762860" w:rsidRPr="00887AEF">
        <w:rPr>
          <w:rFonts w:cstheme="minorHAnsi"/>
          <w:szCs w:val="24"/>
          <w:shd w:val="clear" w:color="auto" w:fill="FFFFFF"/>
        </w:rPr>
        <w:t xml:space="preserve">revisions to </w:t>
      </w:r>
      <w:r w:rsidR="00423CDE" w:rsidRPr="00887AEF">
        <w:rPr>
          <w:rFonts w:cstheme="minorHAnsi"/>
          <w:szCs w:val="24"/>
          <w:shd w:val="clear" w:color="auto" w:fill="FFFFFF"/>
        </w:rPr>
        <w:t>s</w:t>
      </w:r>
      <w:r w:rsidRPr="00887AEF">
        <w:rPr>
          <w:rFonts w:cstheme="minorHAnsi"/>
          <w:szCs w:val="24"/>
          <w:shd w:val="clear" w:color="auto" w:fill="FFFFFF"/>
        </w:rPr>
        <w:t>tudy Questions;</w:t>
      </w:r>
      <w:r w:rsidRPr="00887AEF">
        <w:rPr>
          <w:rFonts w:cstheme="minorHAnsi"/>
          <w:szCs w:val="24"/>
        </w:rPr>
        <w:t xml:space="preserve"> </w:t>
      </w:r>
      <w:r w:rsidR="00762860" w:rsidRPr="00887AEF">
        <w:rPr>
          <w:rFonts w:cstheme="minorHAnsi"/>
          <w:szCs w:val="24"/>
        </w:rPr>
        <w:t xml:space="preserve">and </w:t>
      </w:r>
      <w:r w:rsidR="00EA1034" w:rsidRPr="00887AEF">
        <w:rPr>
          <w:rFonts w:cstheme="minorHAnsi"/>
          <w:szCs w:val="24"/>
        </w:rPr>
        <w:t xml:space="preserve">proposed to </w:t>
      </w:r>
      <w:r w:rsidRPr="00887AEF">
        <w:rPr>
          <w:rFonts w:cstheme="minorHAnsi"/>
          <w:szCs w:val="24"/>
          <w:shd w:val="clear" w:color="auto" w:fill="FFFFFF"/>
        </w:rPr>
        <w:t xml:space="preserve">streamline the Sector’s </w:t>
      </w:r>
      <w:r w:rsidRPr="00887AEF">
        <w:rPr>
          <w:rFonts w:cstheme="minorHAnsi"/>
          <w:szCs w:val="24"/>
        </w:rPr>
        <w:t xml:space="preserve">thematic priorities from 10 to the following four: </w:t>
      </w:r>
      <w:r w:rsidRPr="00887AEF">
        <w:rPr>
          <w:rFonts w:cstheme="minorHAnsi"/>
          <w:b/>
          <w:bCs/>
          <w:i/>
          <w:szCs w:val="24"/>
        </w:rPr>
        <w:t>Connectivity; Digital Transformation; Enabling Environment; Resource Mobilization and International Cooperation</w:t>
      </w:r>
      <w:r w:rsidRPr="00887AEF">
        <w:rPr>
          <w:rFonts w:cstheme="minorHAnsi"/>
          <w:bCs/>
          <w:color w:val="0070C0"/>
          <w:szCs w:val="24"/>
        </w:rPr>
        <w:t>.</w:t>
      </w:r>
      <w:r w:rsidRPr="00887AEF">
        <w:rPr>
          <w:rFonts w:cstheme="minorHAnsi"/>
          <w:szCs w:val="24"/>
          <w:shd w:val="clear" w:color="auto" w:fill="FFFFFF"/>
        </w:rPr>
        <w:t xml:space="preserve"> </w:t>
      </w:r>
      <w:r w:rsidR="00762860" w:rsidRPr="00887AEF">
        <w:rPr>
          <w:rFonts w:cstheme="minorHAnsi"/>
          <w:szCs w:val="24"/>
          <w:shd w:val="clear" w:color="auto" w:fill="FFFFFF"/>
        </w:rPr>
        <w:t xml:space="preserve">Based on discussions to date, </w:t>
      </w:r>
      <w:r w:rsidR="00762860" w:rsidRPr="00887AEF">
        <w:rPr>
          <w:rFonts w:cstheme="minorHAnsi"/>
          <w:szCs w:val="24"/>
        </w:rPr>
        <w:t>t</w:t>
      </w:r>
      <w:r w:rsidRPr="00887AEF">
        <w:rPr>
          <w:rFonts w:cstheme="minorHAnsi"/>
          <w:szCs w:val="24"/>
        </w:rPr>
        <w:t xml:space="preserve">here is broad support for these four thematic priorities. Some administrations have </w:t>
      </w:r>
      <w:r w:rsidR="00762860" w:rsidRPr="00887AEF">
        <w:rPr>
          <w:rFonts w:cstheme="minorHAnsi"/>
          <w:szCs w:val="24"/>
        </w:rPr>
        <w:t xml:space="preserve">also </w:t>
      </w:r>
      <w:r w:rsidRPr="00887AEF">
        <w:rPr>
          <w:rFonts w:cstheme="minorHAnsi"/>
          <w:szCs w:val="24"/>
        </w:rPr>
        <w:t xml:space="preserve">proposed to include cybersecurity as a fifth thematic </w:t>
      </w:r>
      <w:proofErr w:type="gramStart"/>
      <w:r w:rsidRPr="00887AEF">
        <w:rPr>
          <w:rFonts w:cstheme="minorHAnsi"/>
          <w:szCs w:val="24"/>
        </w:rPr>
        <w:t>priority</w:t>
      </w:r>
      <w:r w:rsidR="00762860" w:rsidRPr="00887AEF">
        <w:rPr>
          <w:rFonts w:cstheme="minorHAnsi"/>
          <w:szCs w:val="24"/>
        </w:rPr>
        <w:t>,</w:t>
      </w:r>
      <w:proofErr w:type="gramEnd"/>
      <w:r w:rsidR="00762860" w:rsidRPr="00887AEF">
        <w:rPr>
          <w:rFonts w:cstheme="minorHAnsi"/>
          <w:szCs w:val="24"/>
        </w:rPr>
        <w:t xml:space="preserve"> however others have </w:t>
      </w:r>
      <w:r w:rsidR="00432016" w:rsidRPr="00887AEF">
        <w:rPr>
          <w:rFonts w:cstheme="minorHAnsi"/>
          <w:szCs w:val="24"/>
        </w:rPr>
        <w:t xml:space="preserve">objected to this proposal </w:t>
      </w:r>
      <w:r w:rsidR="00762860" w:rsidRPr="00887AEF">
        <w:rPr>
          <w:rFonts w:cstheme="minorHAnsi"/>
          <w:szCs w:val="24"/>
        </w:rPr>
        <w:t>and f</w:t>
      </w:r>
      <w:r w:rsidRPr="00887AEF">
        <w:rPr>
          <w:rFonts w:cstheme="minorHAnsi"/>
          <w:szCs w:val="24"/>
        </w:rPr>
        <w:t xml:space="preserve">urther discussion is </w:t>
      </w:r>
      <w:r w:rsidR="00762860" w:rsidRPr="00887AEF">
        <w:rPr>
          <w:rFonts w:cstheme="minorHAnsi"/>
          <w:szCs w:val="24"/>
        </w:rPr>
        <w:t xml:space="preserve">anticipated. </w:t>
      </w:r>
    </w:p>
    <w:tbl>
      <w:tblPr>
        <w:tblStyle w:val="TableGrid"/>
        <w:tblW w:w="0" w:type="auto"/>
        <w:tblLook w:val="04A0" w:firstRow="1" w:lastRow="0" w:firstColumn="1" w:lastColumn="0" w:noHBand="0" w:noVBand="1"/>
      </w:tblPr>
      <w:tblGrid>
        <w:gridCol w:w="9629"/>
      </w:tblGrid>
      <w:tr w:rsidR="000155CC" w:rsidRPr="00887AEF" w14:paraId="54537E22" w14:textId="77777777" w:rsidTr="0054641A">
        <w:tc>
          <w:tcPr>
            <w:tcW w:w="9629" w:type="dxa"/>
          </w:tcPr>
          <w:p w14:paraId="2D9B163D" w14:textId="4034A38C" w:rsidR="000155CC" w:rsidRPr="00887AEF" w:rsidRDefault="000155CC" w:rsidP="009820A9">
            <w:pPr>
              <w:spacing w:after="120"/>
              <w:rPr>
                <w:rFonts w:cstheme="minorHAnsi"/>
                <w:szCs w:val="24"/>
              </w:rPr>
            </w:pPr>
            <w:r w:rsidRPr="00887AEF">
              <w:rPr>
                <w:rFonts w:eastAsiaTheme="minorEastAsia" w:cstheme="minorHAnsi"/>
                <w:szCs w:val="24"/>
                <w:lang w:val="en-US"/>
              </w:rPr>
              <w:t xml:space="preserve">TDAG noted with appreciation the report of the Chairman of the TDAG-WG-RDTP and commended him for the tremendous work done by the group to facilitate the work of the conference. TDAG </w:t>
            </w:r>
            <w:r w:rsidR="00EA1034" w:rsidRPr="00887AEF">
              <w:rPr>
                <w:rFonts w:eastAsiaTheme="minorEastAsia" w:cstheme="minorHAnsi"/>
                <w:szCs w:val="24"/>
                <w:lang w:val="en-US"/>
              </w:rPr>
              <w:t xml:space="preserve">agreed to </w:t>
            </w:r>
            <w:r w:rsidRPr="00887AEF">
              <w:rPr>
                <w:rFonts w:eastAsiaTheme="minorEastAsia" w:cstheme="minorHAnsi"/>
                <w:szCs w:val="24"/>
                <w:lang w:val="en-US"/>
              </w:rPr>
              <w:t>extend the timeline for TDAG-WG-RDTP to continue and complete its work under the existing terms of reference</w:t>
            </w:r>
            <w:r w:rsidRPr="00887AEF">
              <w:rPr>
                <w:rFonts w:cstheme="minorHAnsi"/>
                <w:szCs w:val="24"/>
              </w:rPr>
              <w:t xml:space="preserve"> and </w:t>
            </w:r>
            <w:r w:rsidRPr="00887AEF">
              <w:rPr>
                <w:rFonts w:eastAsiaTheme="minorEastAsia" w:cstheme="minorHAnsi"/>
                <w:szCs w:val="24"/>
                <w:lang w:val="en-US"/>
              </w:rPr>
              <w:t>leadership</w:t>
            </w:r>
            <w:r w:rsidRPr="00887AEF">
              <w:rPr>
                <w:rFonts w:cstheme="minorHAnsi"/>
                <w:szCs w:val="24"/>
              </w:rPr>
              <w:t xml:space="preserve"> according to the schedule approved by this meeting in </w:t>
            </w:r>
            <w:r w:rsidRPr="00887AEF">
              <w:rPr>
                <w:rFonts w:eastAsiaTheme="minorEastAsia" w:cstheme="minorHAnsi"/>
                <w:szCs w:val="24"/>
              </w:rPr>
              <w:t xml:space="preserve">Document TDAG-21/DT/6(Rev.2). </w:t>
            </w:r>
            <w:r w:rsidRPr="00887AEF">
              <w:rPr>
                <w:rFonts w:cstheme="minorHAnsi"/>
                <w:szCs w:val="24"/>
              </w:rPr>
              <w:t xml:space="preserve">TDAG noted the </w:t>
            </w:r>
            <w:r w:rsidR="00A608C9" w:rsidRPr="00887AEF">
              <w:rPr>
                <w:rFonts w:cstheme="minorHAnsi"/>
                <w:szCs w:val="24"/>
              </w:rPr>
              <w:t xml:space="preserve">proposal by </w:t>
            </w:r>
            <w:r w:rsidRPr="00887AEF">
              <w:rPr>
                <w:rFonts w:eastAsiaTheme="minorEastAsia" w:cstheme="minorHAnsi"/>
                <w:szCs w:val="24"/>
                <w:lang w:val="en-US"/>
              </w:rPr>
              <w:t>TDAG-WG-RDTP</w:t>
            </w:r>
            <w:r w:rsidRPr="00887AEF">
              <w:rPr>
                <w:rFonts w:cstheme="minorHAnsi"/>
                <w:szCs w:val="24"/>
              </w:rPr>
              <w:t xml:space="preserve"> to reduce the number of thematic priorities to th</w:t>
            </w:r>
            <w:r w:rsidR="00A608C9" w:rsidRPr="00887AEF">
              <w:rPr>
                <w:rFonts w:cstheme="minorHAnsi"/>
                <w:szCs w:val="24"/>
              </w:rPr>
              <w:t xml:space="preserve">ose listed above and </w:t>
            </w:r>
            <w:r w:rsidRPr="00887AEF">
              <w:rPr>
                <w:rFonts w:cstheme="minorHAnsi"/>
                <w:szCs w:val="24"/>
              </w:rPr>
              <w:t xml:space="preserve">the proposal to have a fifth thematic priority </w:t>
            </w:r>
            <w:r w:rsidR="00A608C9" w:rsidRPr="00887AEF">
              <w:rPr>
                <w:rFonts w:cstheme="minorHAnsi"/>
                <w:szCs w:val="24"/>
              </w:rPr>
              <w:t>on cybersecurity.</w:t>
            </w:r>
            <w:r w:rsidR="00065AE5" w:rsidRPr="00887AEF">
              <w:rPr>
                <w:rFonts w:cstheme="minorHAnsi"/>
                <w:szCs w:val="24"/>
              </w:rPr>
              <w:t xml:space="preserve"> </w:t>
            </w:r>
          </w:p>
          <w:p w14:paraId="2D4BE9C2" w14:textId="71D21EBC" w:rsidR="000155CC" w:rsidRPr="00887AEF" w:rsidRDefault="000155CC" w:rsidP="009820A9">
            <w:pPr>
              <w:pStyle w:val="ListParagraph"/>
              <w:spacing w:after="120"/>
              <w:ind w:left="0"/>
              <w:contextualSpacing w:val="0"/>
              <w:rPr>
                <w:rFonts w:cstheme="minorHAnsi"/>
                <w:color w:val="000000" w:themeColor="text1"/>
                <w:szCs w:val="24"/>
              </w:rPr>
            </w:pPr>
            <w:r w:rsidRPr="00887AEF">
              <w:rPr>
                <w:rFonts w:eastAsiaTheme="minorEastAsia" w:cstheme="minorHAnsi"/>
                <w:szCs w:val="24"/>
                <w:lang w:val="en-US"/>
              </w:rPr>
              <w:t xml:space="preserve">TDAG further </w:t>
            </w:r>
            <w:r w:rsidR="00A608C9" w:rsidRPr="00887AEF">
              <w:rPr>
                <w:rFonts w:eastAsiaTheme="minorEastAsia" w:cstheme="minorHAnsi"/>
                <w:szCs w:val="24"/>
                <w:lang w:val="en-US"/>
              </w:rPr>
              <w:t>agreed</w:t>
            </w:r>
            <w:r w:rsidRPr="00887AEF">
              <w:rPr>
                <w:rFonts w:eastAsiaTheme="minorEastAsia" w:cstheme="minorHAnsi"/>
                <w:szCs w:val="24"/>
                <w:lang w:val="en-US"/>
              </w:rPr>
              <w:t xml:space="preserve"> that the following documents </w:t>
            </w:r>
            <w:r w:rsidR="00437801" w:rsidRPr="00887AEF">
              <w:rPr>
                <w:rFonts w:eastAsiaTheme="minorEastAsia" w:cstheme="minorHAnsi"/>
                <w:szCs w:val="24"/>
                <w:lang w:val="en-US"/>
              </w:rPr>
              <w:t xml:space="preserve">(summarized below) </w:t>
            </w:r>
            <w:r w:rsidRPr="00887AEF">
              <w:rPr>
                <w:rFonts w:eastAsiaTheme="minorEastAsia" w:cstheme="minorHAnsi"/>
                <w:szCs w:val="24"/>
                <w:lang w:val="en-US"/>
              </w:rPr>
              <w:t xml:space="preserve">would be </w:t>
            </w:r>
            <w:r w:rsidR="00CE2237" w:rsidRPr="00887AEF">
              <w:rPr>
                <w:rFonts w:eastAsiaTheme="minorEastAsia" w:cstheme="minorHAnsi"/>
                <w:szCs w:val="24"/>
                <w:lang w:val="en-US"/>
              </w:rPr>
              <w:t xml:space="preserve">discussed and </w:t>
            </w:r>
            <w:r w:rsidR="00437801" w:rsidRPr="00887AEF">
              <w:rPr>
                <w:rFonts w:eastAsiaTheme="minorEastAsia" w:cstheme="minorHAnsi"/>
                <w:szCs w:val="24"/>
                <w:lang w:val="en-US"/>
              </w:rPr>
              <w:t xml:space="preserve">fully </w:t>
            </w:r>
            <w:r w:rsidRPr="00887AEF">
              <w:rPr>
                <w:rFonts w:eastAsiaTheme="minorEastAsia" w:cstheme="minorHAnsi"/>
                <w:szCs w:val="24"/>
                <w:lang w:val="en-US"/>
              </w:rPr>
              <w:t xml:space="preserve">considered </w:t>
            </w:r>
            <w:r w:rsidR="00A608C9" w:rsidRPr="00887AEF">
              <w:rPr>
                <w:rFonts w:eastAsiaTheme="minorEastAsia" w:cstheme="minorHAnsi"/>
                <w:szCs w:val="24"/>
              </w:rPr>
              <w:t xml:space="preserve">at </w:t>
            </w:r>
            <w:r w:rsidR="002B1879" w:rsidRPr="00887AEF">
              <w:rPr>
                <w:rFonts w:eastAsiaTheme="minorEastAsia" w:cstheme="minorHAnsi"/>
                <w:szCs w:val="24"/>
              </w:rPr>
              <w:t xml:space="preserve">the next meetings held by the TDAG-WG-RDTP as they are within the purview of its mandate: </w:t>
            </w:r>
            <w:r w:rsidRPr="00887AEF">
              <w:rPr>
                <w:rFonts w:eastAsiaTheme="minorEastAsia" w:cstheme="minorHAnsi"/>
                <w:szCs w:val="24"/>
                <w:lang w:val="en-US"/>
              </w:rPr>
              <w:t xml:space="preserve">Documents 24, 26, 27, 29, 35 36 and </w:t>
            </w:r>
            <w:r w:rsidRPr="00887AEF">
              <w:rPr>
                <w:rFonts w:eastAsiaTheme="minorEastAsia" w:cstheme="minorHAnsi"/>
                <w:szCs w:val="24"/>
              </w:rPr>
              <w:t>DT/3</w:t>
            </w:r>
            <w:r w:rsidR="00A608C9" w:rsidRPr="00887AEF">
              <w:rPr>
                <w:rFonts w:eastAsiaTheme="minorEastAsia" w:cstheme="minorHAnsi"/>
                <w:szCs w:val="24"/>
              </w:rPr>
              <w:t>.</w:t>
            </w:r>
          </w:p>
        </w:tc>
      </w:tr>
    </w:tbl>
    <w:p w14:paraId="7A7C264C" w14:textId="4A09728F" w:rsidR="007F1202" w:rsidRPr="00887AEF" w:rsidRDefault="00887AEF" w:rsidP="00D07ECC">
      <w:pPr>
        <w:keepNext/>
        <w:widowControl w:val="0"/>
        <w:tabs>
          <w:tab w:val="left" w:pos="567"/>
          <w:tab w:val="left" w:leader="underscore" w:pos="1701"/>
        </w:tabs>
        <w:spacing w:after="120"/>
        <w:rPr>
          <w:rFonts w:cstheme="minorHAnsi"/>
          <w:color w:val="000000"/>
          <w:szCs w:val="24"/>
        </w:rPr>
      </w:pPr>
      <w:hyperlink r:id="rId36" w:history="1">
        <w:r w:rsidR="00EA25A2" w:rsidRPr="00887AEF">
          <w:rPr>
            <w:rStyle w:val="Hyperlink"/>
            <w:rFonts w:cstheme="minorHAnsi"/>
            <w:szCs w:val="24"/>
          </w:rPr>
          <w:t>Document 24</w:t>
        </w:r>
      </w:hyperlink>
      <w:r w:rsidR="007F1202" w:rsidRPr="00887AEF">
        <w:rPr>
          <w:rStyle w:val="Hyperlink"/>
          <w:rFonts w:cstheme="minorHAnsi"/>
          <w:szCs w:val="24"/>
        </w:rPr>
        <w:t>,</w:t>
      </w:r>
      <w:r w:rsidR="00F91EBC" w:rsidRPr="00887AEF">
        <w:rPr>
          <w:rFonts w:cstheme="minorHAnsi"/>
          <w:b/>
          <w:bCs/>
          <w:szCs w:val="24"/>
        </w:rPr>
        <w:t xml:space="preserve"> </w:t>
      </w:r>
      <w:r w:rsidR="007F1202" w:rsidRPr="00887AEF">
        <w:rPr>
          <w:rFonts w:cstheme="minorHAnsi"/>
          <w:bCs/>
          <w:szCs w:val="24"/>
        </w:rPr>
        <w:t>a contribution from the</w:t>
      </w:r>
      <w:r w:rsidR="007F1202" w:rsidRPr="00887AEF">
        <w:rPr>
          <w:rFonts w:cstheme="minorHAnsi"/>
          <w:b/>
          <w:bCs/>
          <w:szCs w:val="24"/>
        </w:rPr>
        <w:t xml:space="preserve"> </w:t>
      </w:r>
      <w:r w:rsidR="007F1202" w:rsidRPr="00887AEF">
        <w:rPr>
          <w:rStyle w:val="normaltextrun"/>
          <w:rFonts w:cstheme="minorHAnsi"/>
          <w:color w:val="000000"/>
          <w:szCs w:val="24"/>
        </w:rPr>
        <w:t>Arab group</w:t>
      </w:r>
      <w:r w:rsidR="009820A9" w:rsidRPr="00887AEF">
        <w:rPr>
          <w:rFonts w:cstheme="minorHAnsi"/>
          <w:b/>
          <w:bCs/>
          <w:szCs w:val="24"/>
        </w:rPr>
        <w:t xml:space="preserve"> </w:t>
      </w:r>
      <w:r w:rsidR="007F1202" w:rsidRPr="00887AEF">
        <w:rPr>
          <w:rFonts w:cstheme="minorHAnsi"/>
          <w:bCs/>
          <w:szCs w:val="24"/>
        </w:rPr>
        <w:t xml:space="preserve">on </w:t>
      </w:r>
      <w:r w:rsidR="007F1202" w:rsidRPr="00887AEF">
        <w:rPr>
          <w:rFonts w:cstheme="minorHAnsi"/>
          <w:b/>
          <w:bCs/>
          <w:i/>
          <w:szCs w:val="24"/>
        </w:rPr>
        <w:t>the d</w:t>
      </w:r>
      <w:r w:rsidR="005524A1" w:rsidRPr="00887AEF">
        <w:rPr>
          <w:rFonts w:cstheme="minorHAnsi"/>
          <w:b/>
          <w:bCs/>
          <w:i/>
          <w:szCs w:val="24"/>
        </w:rPr>
        <w:t>raft Addis Ababa Declaration</w:t>
      </w:r>
      <w:r w:rsidR="007F1202" w:rsidRPr="00887AEF">
        <w:rPr>
          <w:rFonts w:cstheme="minorHAnsi"/>
          <w:bCs/>
          <w:szCs w:val="24"/>
        </w:rPr>
        <w:t>,</w:t>
      </w:r>
      <w:r w:rsidR="00993181" w:rsidRPr="00887AEF">
        <w:rPr>
          <w:rFonts w:cstheme="minorHAnsi"/>
          <w:bCs/>
          <w:szCs w:val="24"/>
        </w:rPr>
        <w:t xml:space="preserve"> propose</w:t>
      </w:r>
      <w:r w:rsidR="00A608C9" w:rsidRPr="00887AEF">
        <w:rPr>
          <w:rFonts w:cstheme="minorHAnsi"/>
          <w:bCs/>
          <w:szCs w:val="24"/>
        </w:rPr>
        <w:t xml:space="preserve">d </w:t>
      </w:r>
      <w:r w:rsidR="005524A1" w:rsidRPr="00887AEF">
        <w:rPr>
          <w:rStyle w:val="normaltextrun"/>
          <w:rFonts w:cstheme="minorHAnsi"/>
          <w:color w:val="000000"/>
          <w:szCs w:val="24"/>
        </w:rPr>
        <w:t>modification</w:t>
      </w:r>
      <w:r w:rsidR="007F1202" w:rsidRPr="00887AEF">
        <w:rPr>
          <w:rStyle w:val="normaltextrun"/>
          <w:rFonts w:cstheme="minorHAnsi"/>
          <w:color w:val="000000"/>
          <w:szCs w:val="24"/>
        </w:rPr>
        <w:t>s</w:t>
      </w:r>
      <w:r w:rsidR="005524A1" w:rsidRPr="00887AEF">
        <w:rPr>
          <w:rStyle w:val="normaltextrun"/>
          <w:rFonts w:cstheme="minorHAnsi"/>
          <w:color w:val="000000"/>
          <w:szCs w:val="24"/>
        </w:rPr>
        <w:t xml:space="preserve"> to the </w:t>
      </w:r>
      <w:r w:rsidR="00F91EBC" w:rsidRPr="00887AEF">
        <w:rPr>
          <w:rStyle w:val="normaltextrun"/>
          <w:rFonts w:cstheme="minorHAnsi"/>
          <w:color w:val="000000"/>
          <w:szCs w:val="24"/>
        </w:rPr>
        <w:t>draft d</w:t>
      </w:r>
      <w:r w:rsidR="005524A1" w:rsidRPr="00887AEF">
        <w:rPr>
          <w:rStyle w:val="normaltextrun"/>
          <w:rFonts w:cstheme="minorHAnsi"/>
          <w:color w:val="000000"/>
          <w:szCs w:val="24"/>
        </w:rPr>
        <w:t>eclaration produced by TDAG-WG-RDTP (</w:t>
      </w:r>
      <w:hyperlink r:id="rId37" w:tgtFrame="_blank" w:history="1">
        <w:r w:rsidR="005524A1" w:rsidRPr="00887AEF">
          <w:rPr>
            <w:rStyle w:val="normaltextrun"/>
            <w:rFonts w:cstheme="minorHAnsi"/>
            <w:color w:val="0000FF"/>
            <w:szCs w:val="24"/>
            <w:u w:val="single"/>
          </w:rPr>
          <w:t>document TDAG-WG-RDTP/36</w:t>
        </w:r>
      </w:hyperlink>
      <w:r w:rsidR="005524A1" w:rsidRPr="00887AEF">
        <w:rPr>
          <w:rStyle w:val="normaltextrun"/>
          <w:rFonts w:cstheme="minorHAnsi"/>
          <w:color w:val="000000"/>
          <w:szCs w:val="24"/>
        </w:rPr>
        <w:t>(Rev.1).</w:t>
      </w:r>
      <w:r w:rsidR="00065AE5" w:rsidRPr="00887AEF">
        <w:rPr>
          <w:rStyle w:val="eop"/>
          <w:rFonts w:cstheme="minorHAnsi"/>
          <w:color w:val="000000"/>
          <w:szCs w:val="24"/>
        </w:rPr>
        <w:t xml:space="preserve"> </w:t>
      </w:r>
      <w:r w:rsidR="004B04B6" w:rsidRPr="00887AEF">
        <w:rPr>
          <w:rFonts w:cstheme="minorHAnsi"/>
          <w:szCs w:val="24"/>
        </w:rPr>
        <w:t xml:space="preserve">In particular, </w:t>
      </w:r>
      <w:r w:rsidR="007F1202" w:rsidRPr="00887AEF">
        <w:rPr>
          <w:rFonts w:cstheme="minorHAnsi"/>
          <w:szCs w:val="24"/>
        </w:rPr>
        <w:t xml:space="preserve">the Arab </w:t>
      </w:r>
      <w:r w:rsidR="00993181" w:rsidRPr="00887AEF">
        <w:rPr>
          <w:rFonts w:cstheme="minorHAnsi"/>
          <w:szCs w:val="24"/>
        </w:rPr>
        <w:t>g</w:t>
      </w:r>
      <w:r w:rsidR="007F1202" w:rsidRPr="00887AEF">
        <w:rPr>
          <w:rFonts w:cstheme="minorHAnsi"/>
          <w:szCs w:val="24"/>
        </w:rPr>
        <w:t>roup propose</w:t>
      </w:r>
      <w:r w:rsidR="00A608C9" w:rsidRPr="00887AEF">
        <w:rPr>
          <w:rFonts w:cstheme="minorHAnsi"/>
          <w:szCs w:val="24"/>
        </w:rPr>
        <w:t>d</w:t>
      </w:r>
      <w:r w:rsidR="007F1202" w:rsidRPr="00887AEF">
        <w:rPr>
          <w:rFonts w:cstheme="minorHAnsi"/>
          <w:szCs w:val="24"/>
        </w:rPr>
        <w:t xml:space="preserve"> t</w:t>
      </w:r>
      <w:r w:rsidR="00432016" w:rsidRPr="00887AEF">
        <w:rPr>
          <w:rFonts w:cstheme="minorHAnsi"/>
          <w:szCs w:val="24"/>
        </w:rPr>
        <w:t xml:space="preserve">o </w:t>
      </w:r>
      <w:r w:rsidR="00A608C9" w:rsidRPr="00887AEF">
        <w:rPr>
          <w:rFonts w:cstheme="minorHAnsi"/>
          <w:szCs w:val="24"/>
        </w:rPr>
        <w:t xml:space="preserve">add </w:t>
      </w:r>
      <w:r w:rsidR="00432016" w:rsidRPr="00887AEF">
        <w:rPr>
          <w:rFonts w:cstheme="minorHAnsi"/>
          <w:szCs w:val="24"/>
        </w:rPr>
        <w:t>text concerning</w:t>
      </w:r>
      <w:r w:rsidR="00FD6DDF" w:rsidRPr="00887AEF">
        <w:rPr>
          <w:rFonts w:cstheme="minorHAnsi"/>
          <w:szCs w:val="24"/>
        </w:rPr>
        <w:t xml:space="preserve"> </w:t>
      </w:r>
      <w:r w:rsidR="007F1202" w:rsidRPr="00887AEF">
        <w:rPr>
          <w:rFonts w:cstheme="minorHAnsi"/>
          <w:szCs w:val="24"/>
        </w:rPr>
        <w:t>security and personal data protection</w:t>
      </w:r>
      <w:r w:rsidR="00A608C9" w:rsidRPr="00887AEF">
        <w:rPr>
          <w:rFonts w:cstheme="minorHAnsi"/>
          <w:szCs w:val="24"/>
        </w:rPr>
        <w:t>,</w:t>
      </w:r>
      <w:r w:rsidR="007F1202" w:rsidRPr="00887AEF">
        <w:rPr>
          <w:rFonts w:cstheme="minorHAnsi"/>
          <w:szCs w:val="24"/>
        </w:rPr>
        <w:t xml:space="preserve"> capacity building</w:t>
      </w:r>
      <w:r w:rsidR="00A608C9" w:rsidRPr="00887AEF">
        <w:rPr>
          <w:rFonts w:cstheme="minorHAnsi"/>
          <w:szCs w:val="24"/>
        </w:rPr>
        <w:t>,</w:t>
      </w:r>
      <w:r w:rsidR="007F1202" w:rsidRPr="00887AEF">
        <w:rPr>
          <w:rFonts w:cstheme="minorHAnsi"/>
          <w:szCs w:val="24"/>
        </w:rPr>
        <w:t xml:space="preserve"> conformance and interoperability of telecommunication/ICT equipment and systems</w:t>
      </w:r>
      <w:r w:rsidR="00A608C9" w:rsidRPr="00887AEF">
        <w:rPr>
          <w:rFonts w:cstheme="minorHAnsi"/>
          <w:szCs w:val="24"/>
        </w:rPr>
        <w:t>,</w:t>
      </w:r>
      <w:r w:rsidR="007F1202" w:rsidRPr="00887AEF">
        <w:rPr>
          <w:rFonts w:cstheme="minorHAnsi"/>
          <w:szCs w:val="24"/>
        </w:rPr>
        <w:t xml:space="preserve"> transparent and collaborative collection and dissemination of quality indicators and statistics that measure the information society</w:t>
      </w:r>
      <w:r w:rsidR="00A608C9" w:rsidRPr="00887AEF">
        <w:rPr>
          <w:rFonts w:cstheme="minorHAnsi"/>
          <w:szCs w:val="24"/>
        </w:rPr>
        <w:t>,</w:t>
      </w:r>
      <w:r w:rsidR="00DF019F" w:rsidRPr="00887AEF">
        <w:rPr>
          <w:rFonts w:cstheme="minorHAnsi"/>
          <w:szCs w:val="24"/>
        </w:rPr>
        <w:t xml:space="preserve"> the</w:t>
      </w:r>
      <w:r w:rsidR="007F1202" w:rsidRPr="00887AEF">
        <w:rPr>
          <w:rFonts w:cstheme="minorHAnsi"/>
          <w:szCs w:val="24"/>
        </w:rPr>
        <w:t xml:space="preserve"> role of ITU-D which should target its efforts in achieving </w:t>
      </w:r>
      <w:r w:rsidR="00DF019F" w:rsidRPr="00887AEF">
        <w:rPr>
          <w:rFonts w:cstheme="minorHAnsi"/>
          <w:szCs w:val="24"/>
        </w:rPr>
        <w:t xml:space="preserve">the </w:t>
      </w:r>
      <w:r w:rsidR="007F1202" w:rsidRPr="00887AEF">
        <w:rPr>
          <w:rFonts w:cstheme="minorHAnsi"/>
          <w:szCs w:val="24"/>
        </w:rPr>
        <w:t xml:space="preserve">ITU-D contribution to the ITU strategic plan </w:t>
      </w:r>
      <w:r w:rsidR="007F1202" w:rsidRPr="00887AEF">
        <w:rPr>
          <w:rFonts w:cstheme="minorHAnsi"/>
          <w:szCs w:val="24"/>
        </w:rPr>
        <w:lastRenderedPageBreak/>
        <w:t>and the ITU-D Action Plan.</w:t>
      </w:r>
    </w:p>
    <w:tbl>
      <w:tblPr>
        <w:tblStyle w:val="TableGrid"/>
        <w:tblW w:w="0" w:type="auto"/>
        <w:tblLook w:val="04A0" w:firstRow="1" w:lastRow="0" w:firstColumn="1" w:lastColumn="0" w:noHBand="0" w:noVBand="1"/>
      </w:tblPr>
      <w:tblGrid>
        <w:gridCol w:w="9629"/>
      </w:tblGrid>
      <w:tr w:rsidR="003C1612" w:rsidRPr="00887AEF" w14:paraId="59242869" w14:textId="77777777" w:rsidTr="0054641A">
        <w:tc>
          <w:tcPr>
            <w:tcW w:w="9629" w:type="dxa"/>
          </w:tcPr>
          <w:p w14:paraId="4D76944D" w14:textId="70ECC862" w:rsidR="003C1612" w:rsidRPr="00887AEF" w:rsidRDefault="000155CC" w:rsidP="009820A9">
            <w:pPr>
              <w:pStyle w:val="ListParagraph"/>
              <w:spacing w:after="120"/>
              <w:ind w:left="0"/>
              <w:contextualSpacing w:val="0"/>
              <w:rPr>
                <w:rFonts w:cstheme="minorHAnsi"/>
                <w:color w:val="000000" w:themeColor="text1"/>
                <w:szCs w:val="24"/>
              </w:rPr>
            </w:pPr>
            <w:r w:rsidRPr="00887AEF">
              <w:rPr>
                <w:rFonts w:cstheme="minorHAnsi"/>
                <w:szCs w:val="24"/>
              </w:rPr>
              <w:t>T</w:t>
            </w:r>
            <w:r w:rsidR="00432016" w:rsidRPr="00887AEF">
              <w:rPr>
                <w:rFonts w:cstheme="minorHAnsi"/>
                <w:szCs w:val="24"/>
              </w:rPr>
              <w:t xml:space="preserve">his proposal will </w:t>
            </w:r>
            <w:r w:rsidRPr="00887AEF">
              <w:rPr>
                <w:rFonts w:cstheme="minorHAnsi"/>
                <w:szCs w:val="24"/>
              </w:rPr>
              <w:t xml:space="preserve">be </w:t>
            </w:r>
            <w:r w:rsidR="00CE2237" w:rsidRPr="00887AEF">
              <w:rPr>
                <w:rFonts w:cstheme="minorHAnsi"/>
                <w:szCs w:val="24"/>
              </w:rPr>
              <w:t xml:space="preserve">discussed and </w:t>
            </w:r>
            <w:r w:rsidRPr="00887AEF">
              <w:rPr>
                <w:rFonts w:cstheme="minorHAnsi"/>
                <w:szCs w:val="24"/>
              </w:rPr>
              <w:t>considered by TDAG-WG-RDTP.</w:t>
            </w:r>
          </w:p>
        </w:tc>
      </w:tr>
    </w:tbl>
    <w:p w14:paraId="65BC93D0" w14:textId="3FFC4012" w:rsidR="00B6373E" w:rsidRPr="00887AEF" w:rsidRDefault="00887AEF" w:rsidP="00D07ECC">
      <w:pPr>
        <w:keepNext/>
        <w:widowControl w:val="0"/>
        <w:tabs>
          <w:tab w:val="left" w:pos="567"/>
          <w:tab w:val="left" w:leader="underscore" w:pos="1701"/>
        </w:tabs>
        <w:spacing w:after="120"/>
        <w:rPr>
          <w:rFonts w:cstheme="minorHAnsi"/>
          <w:b/>
          <w:color w:val="000000"/>
          <w:szCs w:val="24"/>
          <w:shd w:val="clear" w:color="auto" w:fill="FFFFFF"/>
        </w:rPr>
      </w:pPr>
      <w:hyperlink r:id="rId38" w:history="1">
        <w:r w:rsidR="00EA25A2" w:rsidRPr="00887AEF">
          <w:rPr>
            <w:rStyle w:val="Hyperlink"/>
            <w:rFonts w:cstheme="minorHAnsi"/>
            <w:szCs w:val="24"/>
          </w:rPr>
          <w:t>Document 26</w:t>
        </w:r>
      </w:hyperlink>
      <w:r w:rsidR="00FD6DDF" w:rsidRPr="00887AEF">
        <w:rPr>
          <w:rFonts w:cstheme="minorHAnsi"/>
          <w:szCs w:val="24"/>
        </w:rPr>
        <w:t xml:space="preserve">, an </w:t>
      </w:r>
      <w:r w:rsidR="00C5084F" w:rsidRPr="00887AEF">
        <w:rPr>
          <w:rFonts w:cstheme="minorHAnsi"/>
          <w:b/>
          <w:i/>
          <w:color w:val="000000"/>
          <w:szCs w:val="24"/>
          <w:shd w:val="clear" w:color="auto" w:fill="FFFFFF"/>
        </w:rPr>
        <w:t>African common prop</w:t>
      </w:r>
      <w:r w:rsidR="00FD6DDF" w:rsidRPr="00887AEF">
        <w:rPr>
          <w:rFonts w:cstheme="minorHAnsi"/>
          <w:b/>
          <w:i/>
          <w:color w:val="000000"/>
          <w:szCs w:val="24"/>
          <w:shd w:val="clear" w:color="auto" w:fill="FFFFFF"/>
        </w:rPr>
        <w:t>osal on Addis Ababa Declaration</w:t>
      </w:r>
      <w:r w:rsidR="00FD6DDF" w:rsidRPr="00887AEF">
        <w:rPr>
          <w:rFonts w:cstheme="minorHAnsi"/>
          <w:color w:val="000000"/>
          <w:szCs w:val="24"/>
          <w:shd w:val="clear" w:color="auto" w:fill="FFFFFF"/>
        </w:rPr>
        <w:t>,</w:t>
      </w:r>
      <w:r w:rsidR="00FD6DDF" w:rsidRPr="00887AEF">
        <w:rPr>
          <w:rFonts w:cstheme="minorHAnsi"/>
          <w:b/>
          <w:color w:val="000000"/>
          <w:szCs w:val="24"/>
          <w:shd w:val="clear" w:color="auto" w:fill="FFFFFF"/>
        </w:rPr>
        <w:t xml:space="preserve"> </w:t>
      </w:r>
      <w:r w:rsidR="00FD6DDF" w:rsidRPr="00887AEF">
        <w:rPr>
          <w:rFonts w:cstheme="minorHAnsi"/>
          <w:color w:val="000000"/>
          <w:szCs w:val="24"/>
          <w:shd w:val="clear" w:color="auto" w:fill="FFFFFF"/>
        </w:rPr>
        <w:t xml:space="preserve">points to the need to include </w:t>
      </w:r>
      <w:r w:rsidR="00770B08" w:rsidRPr="00887AEF">
        <w:rPr>
          <w:rFonts w:cstheme="minorHAnsi"/>
          <w:color w:val="000000"/>
          <w:szCs w:val="24"/>
          <w:shd w:val="clear" w:color="auto" w:fill="FFFFFF"/>
        </w:rPr>
        <w:t xml:space="preserve">a mention of </w:t>
      </w:r>
      <w:proofErr w:type="spellStart"/>
      <w:r w:rsidR="00FD6DDF" w:rsidRPr="00887AEF">
        <w:rPr>
          <w:rFonts w:cstheme="minorHAnsi"/>
          <w:color w:val="000000"/>
          <w:szCs w:val="24"/>
          <w:shd w:val="clear" w:color="auto" w:fill="FFFFFF"/>
        </w:rPr>
        <w:t>ru</w:t>
      </w:r>
      <w:r w:rsidR="00FD6DDF" w:rsidRPr="00887AEF">
        <w:rPr>
          <w:rFonts w:cstheme="minorHAnsi"/>
          <w:szCs w:val="24"/>
          <w:lang w:val="en-US"/>
        </w:rPr>
        <w:t>ral</w:t>
      </w:r>
      <w:proofErr w:type="spellEnd"/>
      <w:r w:rsidR="00FD6DDF" w:rsidRPr="00887AEF">
        <w:rPr>
          <w:rFonts w:cstheme="minorHAnsi"/>
          <w:szCs w:val="24"/>
          <w:lang w:val="en-US"/>
        </w:rPr>
        <w:t xml:space="preserve"> </w:t>
      </w:r>
      <w:r w:rsidR="00B6373E" w:rsidRPr="00887AEF">
        <w:rPr>
          <w:rFonts w:cstheme="minorHAnsi"/>
          <w:szCs w:val="24"/>
          <w:lang w:val="en-US"/>
        </w:rPr>
        <w:t xml:space="preserve">and </w:t>
      </w:r>
      <w:r w:rsidR="00FD6DDF" w:rsidRPr="00887AEF">
        <w:rPr>
          <w:rFonts w:cstheme="minorHAnsi"/>
          <w:szCs w:val="24"/>
          <w:lang w:val="en-US"/>
        </w:rPr>
        <w:t>r</w:t>
      </w:r>
      <w:r w:rsidR="00B6373E" w:rsidRPr="00887AEF">
        <w:rPr>
          <w:rFonts w:cstheme="minorHAnsi"/>
          <w:szCs w:val="24"/>
          <w:lang w:val="en-US"/>
        </w:rPr>
        <w:t>emote areas</w:t>
      </w:r>
      <w:r w:rsidR="00770B08" w:rsidRPr="00887AEF">
        <w:rPr>
          <w:rFonts w:cstheme="minorHAnsi"/>
          <w:szCs w:val="24"/>
          <w:lang w:val="en-US"/>
        </w:rPr>
        <w:t xml:space="preserve"> </w:t>
      </w:r>
      <w:r w:rsidR="00770B08" w:rsidRPr="00887AEF">
        <w:rPr>
          <w:rFonts w:cstheme="minorHAnsi"/>
          <w:color w:val="000000"/>
          <w:szCs w:val="24"/>
          <w:shd w:val="clear" w:color="auto" w:fill="FFFFFF"/>
        </w:rPr>
        <w:t>in the declaration</w:t>
      </w:r>
      <w:r w:rsidR="00770B08" w:rsidRPr="00887AEF">
        <w:rPr>
          <w:rFonts w:cstheme="minorHAnsi"/>
          <w:szCs w:val="24"/>
          <w:lang w:val="en-US"/>
        </w:rPr>
        <w:t>. These areas</w:t>
      </w:r>
      <w:r w:rsidR="00B6373E" w:rsidRPr="00887AEF">
        <w:rPr>
          <w:rFonts w:cstheme="minorHAnsi"/>
          <w:szCs w:val="24"/>
          <w:lang w:val="en-US"/>
        </w:rPr>
        <w:t xml:space="preserve">, particularly in </w:t>
      </w:r>
      <w:r w:rsidR="00FD6DDF" w:rsidRPr="00887AEF">
        <w:rPr>
          <w:rFonts w:cstheme="minorHAnsi"/>
          <w:szCs w:val="24"/>
          <w:lang w:val="en-US"/>
        </w:rPr>
        <w:t>d</w:t>
      </w:r>
      <w:r w:rsidR="00B6373E" w:rsidRPr="00887AEF">
        <w:rPr>
          <w:rFonts w:cstheme="minorHAnsi"/>
          <w:szCs w:val="24"/>
          <w:lang w:val="en-US"/>
        </w:rPr>
        <w:t xml:space="preserve">eveloping </w:t>
      </w:r>
      <w:r w:rsidR="00FD6DDF" w:rsidRPr="00887AEF">
        <w:rPr>
          <w:rFonts w:cstheme="minorHAnsi"/>
          <w:szCs w:val="24"/>
          <w:lang w:val="en-US"/>
        </w:rPr>
        <w:t>c</w:t>
      </w:r>
      <w:r w:rsidR="00B6373E" w:rsidRPr="00887AEF">
        <w:rPr>
          <w:rFonts w:cstheme="minorHAnsi"/>
          <w:szCs w:val="24"/>
          <w:lang w:val="en-US"/>
        </w:rPr>
        <w:t>ountries</w:t>
      </w:r>
      <w:r w:rsidR="00770B08" w:rsidRPr="00887AEF">
        <w:rPr>
          <w:rFonts w:cstheme="minorHAnsi"/>
          <w:szCs w:val="24"/>
          <w:lang w:val="en-US"/>
        </w:rPr>
        <w:t xml:space="preserve">, </w:t>
      </w:r>
      <w:proofErr w:type="gramStart"/>
      <w:r w:rsidR="00770B08" w:rsidRPr="00887AEF">
        <w:rPr>
          <w:rFonts w:cstheme="minorHAnsi"/>
          <w:szCs w:val="24"/>
          <w:lang w:val="en-US"/>
        </w:rPr>
        <w:t xml:space="preserve">lag </w:t>
      </w:r>
      <w:r w:rsidR="00B6373E" w:rsidRPr="00887AEF">
        <w:rPr>
          <w:rFonts w:cstheme="minorHAnsi"/>
          <w:szCs w:val="24"/>
          <w:lang w:val="en-US"/>
        </w:rPr>
        <w:t>behind</w:t>
      </w:r>
      <w:proofErr w:type="gramEnd"/>
      <w:r w:rsidR="00B6373E" w:rsidRPr="00887AEF">
        <w:rPr>
          <w:rFonts w:cstheme="minorHAnsi"/>
          <w:szCs w:val="24"/>
          <w:lang w:val="en-US"/>
        </w:rPr>
        <w:t xml:space="preserve"> in a</w:t>
      </w:r>
      <w:r w:rsidR="00770B08" w:rsidRPr="00887AEF">
        <w:rPr>
          <w:rFonts w:cstheme="minorHAnsi"/>
          <w:szCs w:val="24"/>
          <w:lang w:val="en-US"/>
        </w:rPr>
        <w:t>ccess to high-</w:t>
      </w:r>
      <w:r w:rsidR="00B6373E" w:rsidRPr="00887AEF">
        <w:rPr>
          <w:rFonts w:cstheme="minorHAnsi"/>
          <w:szCs w:val="24"/>
          <w:lang w:val="en-US"/>
        </w:rPr>
        <w:t xml:space="preserve">quality </w:t>
      </w:r>
      <w:r w:rsidR="00770B08" w:rsidRPr="00887AEF">
        <w:rPr>
          <w:rFonts w:cstheme="minorHAnsi"/>
          <w:szCs w:val="24"/>
          <w:lang w:val="en-US"/>
        </w:rPr>
        <w:t>b</w:t>
      </w:r>
      <w:r w:rsidR="00B6373E" w:rsidRPr="00887AEF">
        <w:rPr>
          <w:rFonts w:cstheme="minorHAnsi"/>
          <w:szCs w:val="24"/>
          <w:lang w:val="en-US"/>
        </w:rPr>
        <w:t xml:space="preserve">roadband </w:t>
      </w:r>
      <w:r w:rsidR="00770B08" w:rsidRPr="00887AEF">
        <w:rPr>
          <w:rFonts w:cstheme="minorHAnsi"/>
          <w:szCs w:val="24"/>
          <w:lang w:val="en-US"/>
        </w:rPr>
        <w:t>s</w:t>
      </w:r>
      <w:r w:rsidR="00B6373E" w:rsidRPr="00887AEF">
        <w:rPr>
          <w:rFonts w:cstheme="minorHAnsi"/>
          <w:szCs w:val="24"/>
          <w:lang w:val="en-US"/>
        </w:rPr>
        <w:t xml:space="preserve">ervices. The underlying problem </w:t>
      </w:r>
      <w:r w:rsidR="00770B08" w:rsidRPr="00887AEF">
        <w:rPr>
          <w:rFonts w:cstheme="minorHAnsi"/>
          <w:szCs w:val="24"/>
          <w:lang w:val="en-US"/>
        </w:rPr>
        <w:t xml:space="preserve">is mainly lack of </w:t>
      </w:r>
      <w:r w:rsidR="00B6373E" w:rsidRPr="00887AEF">
        <w:rPr>
          <w:rFonts w:cstheme="minorHAnsi"/>
          <w:szCs w:val="24"/>
          <w:lang w:val="en-US"/>
        </w:rPr>
        <w:t>electricity</w:t>
      </w:r>
      <w:r w:rsidR="00432016" w:rsidRPr="00887AEF">
        <w:rPr>
          <w:rFonts w:cstheme="minorHAnsi"/>
          <w:szCs w:val="24"/>
          <w:lang w:val="en-US"/>
        </w:rPr>
        <w:t>,</w:t>
      </w:r>
      <w:r w:rsidR="00770B08" w:rsidRPr="00887AEF">
        <w:rPr>
          <w:rFonts w:cstheme="minorHAnsi"/>
          <w:szCs w:val="24"/>
          <w:lang w:val="en-US"/>
        </w:rPr>
        <w:t xml:space="preserve"> and </w:t>
      </w:r>
      <w:r w:rsidR="00B6373E" w:rsidRPr="00887AEF">
        <w:rPr>
          <w:rFonts w:cstheme="minorHAnsi"/>
          <w:szCs w:val="24"/>
          <w:lang w:val="en-US"/>
        </w:rPr>
        <w:t>backbone and backhaul broadband infrastructure</w:t>
      </w:r>
      <w:r w:rsidR="00770B08" w:rsidRPr="00887AEF">
        <w:rPr>
          <w:rFonts w:cstheme="minorHAnsi"/>
          <w:szCs w:val="24"/>
          <w:lang w:val="en-US"/>
        </w:rPr>
        <w:t>.</w:t>
      </w:r>
      <w:r w:rsidR="00770B08" w:rsidRPr="00887AEF">
        <w:rPr>
          <w:rFonts w:cstheme="minorHAnsi"/>
          <w:b/>
          <w:color w:val="000000"/>
          <w:szCs w:val="24"/>
          <w:shd w:val="clear" w:color="auto" w:fill="FFFFFF"/>
        </w:rPr>
        <w:t xml:space="preserve"> </w:t>
      </w:r>
      <w:r w:rsidR="00770B08" w:rsidRPr="00887AEF">
        <w:rPr>
          <w:rFonts w:cstheme="minorHAnsi"/>
          <w:color w:val="000000"/>
          <w:szCs w:val="24"/>
          <w:shd w:val="clear" w:color="auto" w:fill="FFFFFF"/>
        </w:rPr>
        <w:t>The proposal further underlines</w:t>
      </w:r>
      <w:r w:rsidR="00770B08" w:rsidRPr="00887AEF">
        <w:rPr>
          <w:rFonts w:cstheme="minorHAnsi"/>
          <w:b/>
          <w:color w:val="000000"/>
          <w:szCs w:val="24"/>
          <w:shd w:val="clear" w:color="auto" w:fill="FFFFFF"/>
        </w:rPr>
        <w:t xml:space="preserve"> </w:t>
      </w:r>
      <w:r w:rsidR="00B6373E" w:rsidRPr="00887AEF">
        <w:rPr>
          <w:rFonts w:cstheme="minorHAnsi"/>
          <w:szCs w:val="24"/>
          <w:lang w:val="en-US"/>
        </w:rPr>
        <w:t>that effective radio-frequency spectrum and satellite orbit management are important for connecting the unconnected</w:t>
      </w:r>
      <w:r w:rsidR="00770B08" w:rsidRPr="00887AEF">
        <w:rPr>
          <w:rFonts w:cstheme="minorHAnsi"/>
          <w:szCs w:val="24"/>
          <w:lang w:val="en-US"/>
        </w:rPr>
        <w:t>.</w:t>
      </w:r>
    </w:p>
    <w:tbl>
      <w:tblPr>
        <w:tblStyle w:val="TableGrid"/>
        <w:tblW w:w="0" w:type="auto"/>
        <w:tblLook w:val="04A0" w:firstRow="1" w:lastRow="0" w:firstColumn="1" w:lastColumn="0" w:noHBand="0" w:noVBand="1"/>
      </w:tblPr>
      <w:tblGrid>
        <w:gridCol w:w="9629"/>
      </w:tblGrid>
      <w:tr w:rsidR="003C1612" w:rsidRPr="00887AEF" w14:paraId="444146AC" w14:textId="77777777" w:rsidTr="0054641A">
        <w:tc>
          <w:tcPr>
            <w:tcW w:w="9629" w:type="dxa"/>
          </w:tcPr>
          <w:p w14:paraId="483C16BE" w14:textId="4B32CF00" w:rsidR="003C1612" w:rsidRPr="00887AEF" w:rsidRDefault="000155CC" w:rsidP="009820A9">
            <w:pPr>
              <w:pStyle w:val="ListParagraph"/>
              <w:spacing w:after="120"/>
              <w:ind w:left="0"/>
              <w:contextualSpacing w:val="0"/>
              <w:rPr>
                <w:rFonts w:cstheme="minorHAnsi"/>
                <w:color w:val="000000" w:themeColor="text1"/>
                <w:szCs w:val="24"/>
              </w:rPr>
            </w:pPr>
            <w:r w:rsidRPr="00887AEF">
              <w:rPr>
                <w:rFonts w:cstheme="minorHAnsi"/>
                <w:szCs w:val="24"/>
              </w:rPr>
              <w:t>T</w:t>
            </w:r>
            <w:r w:rsidR="00432016" w:rsidRPr="00887AEF">
              <w:rPr>
                <w:rFonts w:cstheme="minorHAnsi"/>
                <w:szCs w:val="24"/>
              </w:rPr>
              <w:t xml:space="preserve">his proposal will </w:t>
            </w:r>
            <w:r w:rsidRPr="00887AEF">
              <w:rPr>
                <w:rFonts w:cstheme="minorHAnsi"/>
                <w:szCs w:val="24"/>
              </w:rPr>
              <w:t xml:space="preserve">be </w:t>
            </w:r>
            <w:r w:rsidR="00CE2237" w:rsidRPr="00887AEF">
              <w:rPr>
                <w:rFonts w:cstheme="minorHAnsi"/>
                <w:szCs w:val="24"/>
              </w:rPr>
              <w:t xml:space="preserve">discussed and </w:t>
            </w:r>
            <w:r w:rsidRPr="00887AEF">
              <w:rPr>
                <w:rFonts w:cstheme="minorHAnsi"/>
                <w:szCs w:val="24"/>
              </w:rPr>
              <w:t>considered by TDAG-WG-RDTP.</w:t>
            </w:r>
          </w:p>
        </w:tc>
      </w:tr>
    </w:tbl>
    <w:p w14:paraId="1B29E899" w14:textId="35DA22C3" w:rsidR="003C1612" w:rsidRPr="00887AEF" w:rsidRDefault="00887AEF" w:rsidP="00D07ECC">
      <w:pPr>
        <w:keepNext/>
        <w:widowControl w:val="0"/>
        <w:tabs>
          <w:tab w:val="left" w:pos="567"/>
          <w:tab w:val="left" w:leader="underscore" w:pos="1701"/>
        </w:tabs>
        <w:spacing w:after="120"/>
        <w:rPr>
          <w:rFonts w:cstheme="minorHAnsi"/>
          <w:szCs w:val="24"/>
        </w:rPr>
      </w:pPr>
      <w:hyperlink r:id="rId39" w:history="1">
        <w:r w:rsidR="00EA25A2" w:rsidRPr="00887AEF">
          <w:rPr>
            <w:rStyle w:val="Hyperlink"/>
            <w:rFonts w:cstheme="minorHAnsi"/>
            <w:szCs w:val="24"/>
          </w:rPr>
          <w:t>Document 27</w:t>
        </w:r>
      </w:hyperlink>
      <w:r w:rsidR="004D65A0" w:rsidRPr="00887AEF">
        <w:rPr>
          <w:rFonts w:cstheme="minorHAnsi"/>
          <w:szCs w:val="24"/>
        </w:rPr>
        <w:t xml:space="preserve">, an </w:t>
      </w:r>
      <w:r w:rsidR="005524A1" w:rsidRPr="00887AEF">
        <w:rPr>
          <w:rFonts w:cstheme="minorHAnsi"/>
          <w:b/>
          <w:bCs/>
          <w:i/>
          <w:szCs w:val="24"/>
        </w:rPr>
        <w:t>African common proposal on ITU-D Thematic priorities</w:t>
      </w:r>
      <w:r w:rsidR="004D65A0" w:rsidRPr="00887AEF">
        <w:rPr>
          <w:rFonts w:cstheme="minorHAnsi"/>
          <w:bCs/>
          <w:szCs w:val="24"/>
        </w:rPr>
        <w:t>,</w:t>
      </w:r>
      <w:r w:rsidR="005D3ABB" w:rsidRPr="00887AEF">
        <w:rPr>
          <w:rFonts w:cstheme="minorHAnsi"/>
          <w:b/>
          <w:bCs/>
          <w:szCs w:val="24"/>
        </w:rPr>
        <w:t xml:space="preserve"> </w:t>
      </w:r>
      <w:r w:rsidR="004D65A0" w:rsidRPr="00887AEF">
        <w:rPr>
          <w:rFonts w:cstheme="minorHAnsi"/>
          <w:bCs/>
          <w:szCs w:val="24"/>
        </w:rPr>
        <w:t>supports the four</w:t>
      </w:r>
      <w:r w:rsidR="00065AE5" w:rsidRPr="00887AEF">
        <w:rPr>
          <w:rFonts w:cstheme="minorHAnsi"/>
          <w:bCs/>
          <w:szCs w:val="24"/>
        </w:rPr>
        <w:t xml:space="preserve"> </w:t>
      </w:r>
      <w:r w:rsidR="00C5084F" w:rsidRPr="00887AEF">
        <w:rPr>
          <w:rStyle w:val="normaltextrun"/>
          <w:rFonts w:cstheme="minorHAnsi"/>
          <w:color w:val="212529"/>
          <w:szCs w:val="24"/>
          <w:lang w:val="en-US"/>
        </w:rPr>
        <w:t xml:space="preserve">thematic priorities agreed by </w:t>
      </w:r>
      <w:r w:rsidR="00C5084F" w:rsidRPr="00887AEF">
        <w:rPr>
          <w:rFonts w:eastAsiaTheme="minorEastAsia" w:cstheme="minorHAnsi"/>
          <w:szCs w:val="24"/>
          <w:lang w:val="en-US"/>
        </w:rPr>
        <w:t>TDAG-WG-RDTP</w:t>
      </w:r>
      <w:r w:rsidR="00C5084F" w:rsidRPr="00887AEF">
        <w:rPr>
          <w:rStyle w:val="normaltextrun"/>
          <w:rFonts w:cstheme="minorHAnsi"/>
          <w:color w:val="212529"/>
          <w:szCs w:val="24"/>
          <w:lang w:val="en-US"/>
        </w:rPr>
        <w:t xml:space="preserve"> </w:t>
      </w:r>
      <w:r w:rsidR="004D65A0" w:rsidRPr="00887AEF">
        <w:rPr>
          <w:rStyle w:val="normaltextrun"/>
          <w:rFonts w:cstheme="minorHAnsi"/>
          <w:color w:val="212529"/>
          <w:szCs w:val="24"/>
          <w:lang w:val="en-US"/>
        </w:rPr>
        <w:t xml:space="preserve">in April 2021 </w:t>
      </w:r>
      <w:r w:rsidR="00C5084F" w:rsidRPr="00887AEF">
        <w:rPr>
          <w:rStyle w:val="normaltextrun"/>
          <w:rFonts w:cstheme="minorHAnsi"/>
          <w:color w:val="212529"/>
          <w:szCs w:val="24"/>
          <w:lang w:val="en-US"/>
        </w:rPr>
        <w:t>and propo</w:t>
      </w:r>
      <w:r w:rsidR="004D65A0" w:rsidRPr="00887AEF">
        <w:rPr>
          <w:rStyle w:val="normaltextrun"/>
          <w:rFonts w:cstheme="minorHAnsi"/>
          <w:color w:val="212529"/>
          <w:szCs w:val="24"/>
          <w:lang w:val="en-US"/>
        </w:rPr>
        <w:t xml:space="preserve">ses </w:t>
      </w:r>
      <w:r w:rsidR="00C5084F" w:rsidRPr="00887AEF">
        <w:rPr>
          <w:rStyle w:val="normaltextrun"/>
          <w:rFonts w:cstheme="minorHAnsi"/>
          <w:color w:val="212529"/>
          <w:szCs w:val="24"/>
          <w:lang w:val="en-US"/>
        </w:rPr>
        <w:t>a fifth one</w:t>
      </w:r>
      <w:r w:rsidR="004D65A0" w:rsidRPr="00887AEF">
        <w:rPr>
          <w:rStyle w:val="normaltextrun"/>
          <w:rFonts w:cstheme="minorHAnsi"/>
          <w:color w:val="212529"/>
          <w:szCs w:val="24"/>
          <w:lang w:val="en-US"/>
        </w:rPr>
        <w:t xml:space="preserve"> on b</w:t>
      </w:r>
      <w:r w:rsidR="00B35377" w:rsidRPr="00887AEF">
        <w:rPr>
          <w:rStyle w:val="normaltextrun"/>
          <w:rFonts w:cstheme="minorHAnsi"/>
          <w:color w:val="212529"/>
          <w:szCs w:val="24"/>
          <w:lang w:val="en-US"/>
        </w:rPr>
        <w:t xml:space="preserve">uilding confidence and security in the use of ICTs </w:t>
      </w:r>
      <w:r w:rsidR="004D65A0" w:rsidRPr="00887AEF">
        <w:rPr>
          <w:rStyle w:val="normaltextrun"/>
          <w:rFonts w:cstheme="minorHAnsi"/>
          <w:color w:val="212529"/>
          <w:szCs w:val="24"/>
          <w:lang w:val="en-US"/>
        </w:rPr>
        <w:t xml:space="preserve">that would </w:t>
      </w:r>
      <w:r w:rsidR="00B35377" w:rsidRPr="00887AEF">
        <w:rPr>
          <w:rStyle w:val="normaltextrun"/>
          <w:rFonts w:cstheme="minorHAnsi"/>
          <w:color w:val="212529"/>
          <w:szCs w:val="24"/>
          <w:lang w:val="en-US"/>
        </w:rPr>
        <w:t>assis</w:t>
      </w:r>
      <w:r w:rsidR="004D65A0" w:rsidRPr="00887AEF">
        <w:rPr>
          <w:rStyle w:val="normaltextrun"/>
          <w:rFonts w:cstheme="minorHAnsi"/>
          <w:color w:val="212529"/>
          <w:szCs w:val="24"/>
          <w:lang w:val="en-US"/>
        </w:rPr>
        <w:t>t M</w:t>
      </w:r>
      <w:r w:rsidR="00B35377" w:rsidRPr="00887AEF">
        <w:rPr>
          <w:rStyle w:val="normaltextrun"/>
          <w:rFonts w:cstheme="minorHAnsi"/>
          <w:color w:val="212529"/>
          <w:szCs w:val="24"/>
          <w:lang w:val="en-US"/>
        </w:rPr>
        <w:t xml:space="preserve">ember </w:t>
      </w:r>
      <w:r w:rsidR="004D65A0" w:rsidRPr="00887AEF">
        <w:rPr>
          <w:rStyle w:val="normaltextrun"/>
          <w:rFonts w:cstheme="minorHAnsi"/>
          <w:color w:val="212529"/>
          <w:szCs w:val="24"/>
          <w:lang w:val="en-US"/>
        </w:rPr>
        <w:t>S</w:t>
      </w:r>
      <w:r w:rsidR="00B35377" w:rsidRPr="00887AEF">
        <w:rPr>
          <w:rStyle w:val="normaltextrun"/>
          <w:rFonts w:cstheme="minorHAnsi"/>
          <w:color w:val="212529"/>
          <w:szCs w:val="24"/>
          <w:lang w:val="en-US"/>
        </w:rPr>
        <w:t xml:space="preserve">tates in building national </w:t>
      </w:r>
      <w:r w:rsidR="00423CDE" w:rsidRPr="00887AEF">
        <w:rPr>
          <w:rStyle w:val="normaltextrun"/>
          <w:rFonts w:cstheme="minorHAnsi"/>
          <w:color w:val="212529"/>
          <w:szCs w:val="24"/>
          <w:lang w:val="en-US"/>
        </w:rPr>
        <w:t>computer emergency response teams (</w:t>
      </w:r>
      <w:r w:rsidR="00B35377" w:rsidRPr="00887AEF">
        <w:rPr>
          <w:rStyle w:val="normaltextrun"/>
          <w:rFonts w:cstheme="minorHAnsi"/>
          <w:color w:val="212529"/>
          <w:szCs w:val="24"/>
          <w:lang w:val="en-US"/>
        </w:rPr>
        <w:t>CERTs</w:t>
      </w:r>
      <w:r w:rsidR="00423CDE" w:rsidRPr="00887AEF">
        <w:rPr>
          <w:rStyle w:val="normaltextrun"/>
          <w:rFonts w:cstheme="minorHAnsi"/>
          <w:color w:val="212529"/>
          <w:szCs w:val="24"/>
          <w:lang w:val="en-US"/>
        </w:rPr>
        <w:t>)</w:t>
      </w:r>
      <w:r w:rsidR="00B35377" w:rsidRPr="00887AEF">
        <w:rPr>
          <w:rStyle w:val="normaltextrun"/>
          <w:rFonts w:cstheme="minorHAnsi"/>
          <w:color w:val="212529"/>
          <w:szCs w:val="24"/>
          <w:lang w:val="en-US"/>
        </w:rPr>
        <w:t>, national cybersecurity strategies, lega</w:t>
      </w:r>
      <w:r w:rsidR="00DF019F" w:rsidRPr="00887AEF">
        <w:rPr>
          <w:rStyle w:val="normaltextrun"/>
          <w:rFonts w:cstheme="minorHAnsi"/>
          <w:color w:val="212529"/>
          <w:szCs w:val="24"/>
          <w:lang w:val="en-US"/>
        </w:rPr>
        <w:t xml:space="preserve">l aspects including cybercrime, </w:t>
      </w:r>
      <w:r w:rsidR="00B35377" w:rsidRPr="00887AEF">
        <w:rPr>
          <w:rStyle w:val="normaltextrun"/>
          <w:rFonts w:cstheme="minorHAnsi"/>
          <w:color w:val="212529"/>
          <w:szCs w:val="24"/>
          <w:lang w:val="en-US"/>
        </w:rPr>
        <w:t>securing telecommunication/ICT networks and applications, including counte</w:t>
      </w:r>
      <w:r w:rsidR="00E84477" w:rsidRPr="00887AEF">
        <w:rPr>
          <w:rStyle w:val="normaltextrun"/>
          <w:rFonts w:cstheme="minorHAnsi"/>
          <w:color w:val="212529"/>
          <w:szCs w:val="24"/>
          <w:lang w:val="en-US"/>
        </w:rPr>
        <w:t>ring current and emerging cyber</w:t>
      </w:r>
      <w:r w:rsidR="00B35377" w:rsidRPr="00887AEF">
        <w:rPr>
          <w:rStyle w:val="normaltextrun"/>
          <w:rFonts w:cstheme="minorHAnsi"/>
          <w:color w:val="212529"/>
          <w:szCs w:val="24"/>
          <w:lang w:val="en-US"/>
        </w:rPr>
        <w:t xml:space="preserve">threats, </w:t>
      </w:r>
      <w:r w:rsidR="00DF019F" w:rsidRPr="00887AEF">
        <w:rPr>
          <w:rStyle w:val="normaltextrun"/>
          <w:rFonts w:cstheme="minorHAnsi"/>
          <w:color w:val="212529"/>
          <w:szCs w:val="24"/>
          <w:lang w:val="en-US"/>
        </w:rPr>
        <w:t xml:space="preserve">and </w:t>
      </w:r>
      <w:r w:rsidR="00C5084F" w:rsidRPr="00887AEF">
        <w:rPr>
          <w:rStyle w:val="normaltextrun"/>
          <w:rFonts w:cstheme="minorHAnsi"/>
          <w:color w:val="212529"/>
          <w:szCs w:val="24"/>
          <w:lang w:val="en-US"/>
        </w:rPr>
        <w:t>c</w:t>
      </w:r>
      <w:r w:rsidR="00B35377" w:rsidRPr="00887AEF">
        <w:rPr>
          <w:rStyle w:val="normaltextrun"/>
          <w:rFonts w:cstheme="minorHAnsi"/>
          <w:color w:val="212529"/>
          <w:szCs w:val="24"/>
          <w:lang w:val="en-US"/>
        </w:rPr>
        <w:t xml:space="preserve">onsumer protection and </w:t>
      </w:r>
      <w:r w:rsidR="00C5084F" w:rsidRPr="00887AEF">
        <w:rPr>
          <w:rStyle w:val="normaltextrun"/>
          <w:rFonts w:cstheme="minorHAnsi"/>
          <w:color w:val="212529"/>
          <w:szCs w:val="24"/>
          <w:lang w:val="en-US"/>
        </w:rPr>
        <w:t>p</w:t>
      </w:r>
      <w:r w:rsidR="00B35377" w:rsidRPr="00887AEF">
        <w:rPr>
          <w:rStyle w:val="normaltextrun"/>
          <w:rFonts w:cstheme="minorHAnsi"/>
          <w:color w:val="212529"/>
          <w:szCs w:val="24"/>
          <w:lang w:val="en-US"/>
        </w:rPr>
        <w:t>rivacy.</w:t>
      </w:r>
      <w:r w:rsidR="00B35377" w:rsidRPr="00887AEF">
        <w:rPr>
          <w:rStyle w:val="eop"/>
          <w:rFonts w:cstheme="minorHAnsi"/>
          <w:color w:val="212529"/>
          <w:szCs w:val="24"/>
        </w:rPr>
        <w:t xml:space="preserve"> </w:t>
      </w:r>
    </w:p>
    <w:tbl>
      <w:tblPr>
        <w:tblStyle w:val="TableGrid"/>
        <w:tblW w:w="0" w:type="auto"/>
        <w:tblLook w:val="04A0" w:firstRow="1" w:lastRow="0" w:firstColumn="1" w:lastColumn="0" w:noHBand="0" w:noVBand="1"/>
      </w:tblPr>
      <w:tblGrid>
        <w:gridCol w:w="9629"/>
      </w:tblGrid>
      <w:tr w:rsidR="003C1612" w:rsidRPr="00887AEF" w14:paraId="1FA7F882" w14:textId="77777777" w:rsidTr="0054641A">
        <w:tc>
          <w:tcPr>
            <w:tcW w:w="9629" w:type="dxa"/>
          </w:tcPr>
          <w:p w14:paraId="31CCFA38" w14:textId="569A1C35" w:rsidR="003C1612" w:rsidRPr="00887AEF" w:rsidRDefault="000155CC" w:rsidP="009820A9">
            <w:pPr>
              <w:pStyle w:val="ListParagraph"/>
              <w:spacing w:after="120"/>
              <w:ind w:left="0"/>
              <w:contextualSpacing w:val="0"/>
              <w:rPr>
                <w:rFonts w:cstheme="minorHAnsi"/>
                <w:color w:val="000000" w:themeColor="text1"/>
                <w:szCs w:val="24"/>
              </w:rPr>
            </w:pPr>
            <w:r w:rsidRPr="00887AEF">
              <w:rPr>
                <w:rFonts w:cstheme="minorHAnsi"/>
                <w:szCs w:val="24"/>
              </w:rPr>
              <w:t>T</w:t>
            </w:r>
            <w:r w:rsidR="00432016" w:rsidRPr="00887AEF">
              <w:rPr>
                <w:rFonts w:cstheme="minorHAnsi"/>
                <w:szCs w:val="24"/>
              </w:rPr>
              <w:t xml:space="preserve">his proposal will </w:t>
            </w:r>
            <w:r w:rsidRPr="00887AEF">
              <w:rPr>
                <w:rFonts w:cstheme="minorHAnsi"/>
                <w:szCs w:val="24"/>
              </w:rPr>
              <w:t xml:space="preserve">be </w:t>
            </w:r>
            <w:r w:rsidR="00CE2237" w:rsidRPr="00887AEF">
              <w:rPr>
                <w:rFonts w:cstheme="minorHAnsi"/>
                <w:szCs w:val="24"/>
              </w:rPr>
              <w:t xml:space="preserve">discussed and </w:t>
            </w:r>
            <w:r w:rsidRPr="00887AEF">
              <w:rPr>
                <w:rFonts w:cstheme="minorHAnsi"/>
                <w:szCs w:val="24"/>
              </w:rPr>
              <w:t>considered by TDAG-WG-RDTP.</w:t>
            </w:r>
          </w:p>
        </w:tc>
      </w:tr>
    </w:tbl>
    <w:p w14:paraId="01A89638" w14:textId="6452D9C7" w:rsidR="00A351FE" w:rsidRPr="00887AEF" w:rsidRDefault="00887AEF" w:rsidP="00D07ECC">
      <w:pPr>
        <w:keepNext/>
        <w:widowControl w:val="0"/>
        <w:tabs>
          <w:tab w:val="left" w:pos="567"/>
          <w:tab w:val="left" w:leader="underscore" w:pos="1701"/>
        </w:tabs>
        <w:spacing w:after="120"/>
        <w:rPr>
          <w:rFonts w:cstheme="minorHAnsi"/>
          <w:szCs w:val="24"/>
        </w:rPr>
      </w:pPr>
      <w:hyperlink r:id="rId40" w:history="1">
        <w:r w:rsidR="00EA25A2" w:rsidRPr="00887AEF">
          <w:rPr>
            <w:rStyle w:val="Hyperlink"/>
            <w:rFonts w:cstheme="minorHAnsi"/>
            <w:szCs w:val="24"/>
          </w:rPr>
          <w:t>Document 29</w:t>
        </w:r>
      </w:hyperlink>
      <w:r w:rsidR="00FD6DDF" w:rsidRPr="00887AEF">
        <w:rPr>
          <w:rFonts w:cstheme="minorHAnsi"/>
          <w:szCs w:val="24"/>
        </w:rPr>
        <w:t xml:space="preserve">, </w:t>
      </w:r>
      <w:r w:rsidR="001C2ABE" w:rsidRPr="00887AEF">
        <w:rPr>
          <w:rFonts w:cstheme="minorHAnsi"/>
          <w:szCs w:val="24"/>
        </w:rPr>
        <w:t>an</w:t>
      </w:r>
      <w:r w:rsidR="009820A9" w:rsidRPr="00887AEF">
        <w:rPr>
          <w:rFonts w:cstheme="minorHAnsi"/>
          <w:szCs w:val="24"/>
        </w:rPr>
        <w:t xml:space="preserve"> </w:t>
      </w:r>
      <w:r w:rsidR="005524A1" w:rsidRPr="00887AEF">
        <w:rPr>
          <w:rFonts w:cstheme="minorHAnsi"/>
          <w:b/>
          <w:bCs/>
          <w:i/>
          <w:szCs w:val="24"/>
        </w:rPr>
        <w:t>African common proposal on modifications to Resolution</w:t>
      </w:r>
      <w:r w:rsidR="00C5084F" w:rsidRPr="00887AEF">
        <w:rPr>
          <w:rFonts w:cstheme="minorHAnsi"/>
          <w:b/>
          <w:bCs/>
          <w:i/>
          <w:szCs w:val="24"/>
        </w:rPr>
        <w:t xml:space="preserve"> 1</w:t>
      </w:r>
      <w:r w:rsidR="001C2ABE" w:rsidRPr="00887AEF">
        <w:rPr>
          <w:rFonts w:cstheme="minorHAnsi"/>
          <w:bCs/>
          <w:i/>
          <w:szCs w:val="24"/>
        </w:rPr>
        <w:t>,</w:t>
      </w:r>
      <w:r w:rsidR="001C2ABE" w:rsidRPr="00887AEF">
        <w:rPr>
          <w:rFonts w:cstheme="minorHAnsi"/>
          <w:bCs/>
          <w:szCs w:val="24"/>
        </w:rPr>
        <w:t xml:space="preserve"> </w:t>
      </w:r>
      <w:r w:rsidR="001C2ABE" w:rsidRPr="00887AEF">
        <w:rPr>
          <w:rFonts w:cstheme="minorHAnsi"/>
          <w:szCs w:val="24"/>
          <w:lang w:val="en-US"/>
        </w:rPr>
        <w:t>argues against t</w:t>
      </w:r>
      <w:r w:rsidR="00A351FE" w:rsidRPr="00887AEF">
        <w:rPr>
          <w:rFonts w:cstheme="minorHAnsi"/>
          <w:szCs w:val="24"/>
          <w:lang w:val="en-US"/>
        </w:rPr>
        <w:t>he principle of working p</w:t>
      </w:r>
      <w:r w:rsidR="003C1612" w:rsidRPr="00887AEF">
        <w:rPr>
          <w:rFonts w:cstheme="minorHAnsi"/>
          <w:szCs w:val="24"/>
          <w:lang w:val="en-US"/>
        </w:rPr>
        <w:t>arties</w:t>
      </w:r>
      <w:r w:rsidR="00A608C9" w:rsidRPr="00887AEF">
        <w:rPr>
          <w:rFonts w:cstheme="minorHAnsi"/>
          <w:szCs w:val="24"/>
          <w:lang w:val="en-US"/>
        </w:rPr>
        <w:t xml:space="preserve"> </w:t>
      </w:r>
      <w:r w:rsidR="00432016" w:rsidRPr="00887AEF">
        <w:rPr>
          <w:rFonts w:cstheme="minorHAnsi"/>
          <w:szCs w:val="24"/>
          <w:lang w:val="en-US"/>
        </w:rPr>
        <w:t xml:space="preserve">and </w:t>
      </w:r>
      <w:r w:rsidR="00A351FE" w:rsidRPr="00887AEF">
        <w:rPr>
          <w:rFonts w:cstheme="minorHAnsi"/>
          <w:szCs w:val="24"/>
          <w:lang w:val="en-US"/>
        </w:rPr>
        <w:t>encourages the creation of regional groups to discuss iss</w:t>
      </w:r>
      <w:r w:rsidR="00FD6DDF" w:rsidRPr="00887AEF">
        <w:rPr>
          <w:rFonts w:cstheme="minorHAnsi"/>
          <w:szCs w:val="24"/>
          <w:lang w:val="en-US"/>
        </w:rPr>
        <w:t>ues at</w:t>
      </w:r>
      <w:r w:rsidR="00A351FE" w:rsidRPr="00887AEF">
        <w:rPr>
          <w:rFonts w:cstheme="minorHAnsi"/>
          <w:szCs w:val="24"/>
          <w:lang w:val="en-US"/>
        </w:rPr>
        <w:t xml:space="preserve"> </w:t>
      </w:r>
      <w:r w:rsidR="00432016" w:rsidRPr="00887AEF">
        <w:rPr>
          <w:rFonts w:cstheme="minorHAnsi"/>
          <w:szCs w:val="24"/>
          <w:lang w:val="en-US"/>
        </w:rPr>
        <w:t xml:space="preserve">this </w:t>
      </w:r>
      <w:r w:rsidR="00A351FE" w:rsidRPr="00887AEF">
        <w:rPr>
          <w:rFonts w:cstheme="minorHAnsi"/>
          <w:szCs w:val="24"/>
          <w:lang w:val="en-US"/>
        </w:rPr>
        <w:t>level</w:t>
      </w:r>
      <w:r w:rsidR="00FD6DDF" w:rsidRPr="00887AEF">
        <w:rPr>
          <w:rFonts w:cstheme="minorHAnsi"/>
          <w:szCs w:val="24"/>
          <w:lang w:val="en-US"/>
        </w:rPr>
        <w:t xml:space="preserve">. The proposal also </w:t>
      </w:r>
      <w:r w:rsidR="00A351FE" w:rsidRPr="00887AEF">
        <w:rPr>
          <w:rFonts w:cstheme="minorHAnsi"/>
          <w:szCs w:val="24"/>
          <w:lang w:val="en-US"/>
        </w:rPr>
        <w:t xml:space="preserve">calls for annual deliverables </w:t>
      </w:r>
      <w:r w:rsidR="00FD6DDF" w:rsidRPr="00887AEF">
        <w:rPr>
          <w:rFonts w:cstheme="minorHAnsi"/>
          <w:szCs w:val="24"/>
          <w:lang w:val="en-US"/>
        </w:rPr>
        <w:t xml:space="preserve">from study groups </w:t>
      </w:r>
      <w:r w:rsidR="00A351FE" w:rsidRPr="00887AEF">
        <w:rPr>
          <w:rFonts w:cstheme="minorHAnsi"/>
          <w:szCs w:val="24"/>
          <w:lang w:val="en-US"/>
        </w:rPr>
        <w:t xml:space="preserve">to be included in </w:t>
      </w:r>
      <w:r w:rsidR="00423CDE" w:rsidRPr="00887AEF">
        <w:rPr>
          <w:rFonts w:cstheme="minorHAnsi"/>
          <w:szCs w:val="24"/>
          <w:lang w:val="en-US"/>
        </w:rPr>
        <w:t xml:space="preserve">WTDC </w:t>
      </w:r>
      <w:r w:rsidR="00A351FE" w:rsidRPr="00887AEF">
        <w:rPr>
          <w:rFonts w:cstheme="minorHAnsi"/>
          <w:szCs w:val="24"/>
          <w:lang w:val="en-US"/>
        </w:rPr>
        <w:t>Resolution 1 as a product of the</w:t>
      </w:r>
      <w:r w:rsidR="00FD6DDF" w:rsidRPr="00887AEF">
        <w:rPr>
          <w:rFonts w:cstheme="minorHAnsi"/>
          <w:szCs w:val="24"/>
          <w:lang w:val="en-US"/>
        </w:rPr>
        <w:t>ir</w:t>
      </w:r>
      <w:r w:rsidR="00A351FE" w:rsidRPr="00887AEF">
        <w:rPr>
          <w:rFonts w:cstheme="minorHAnsi"/>
          <w:szCs w:val="24"/>
          <w:lang w:val="en-US"/>
        </w:rPr>
        <w:t xml:space="preserve"> work.</w:t>
      </w:r>
    </w:p>
    <w:tbl>
      <w:tblPr>
        <w:tblStyle w:val="TableGrid"/>
        <w:tblW w:w="0" w:type="auto"/>
        <w:tblLook w:val="04A0" w:firstRow="1" w:lastRow="0" w:firstColumn="1" w:lastColumn="0" w:noHBand="0" w:noVBand="1"/>
      </w:tblPr>
      <w:tblGrid>
        <w:gridCol w:w="9629"/>
      </w:tblGrid>
      <w:tr w:rsidR="003C1612" w:rsidRPr="00887AEF" w14:paraId="103DAE49" w14:textId="77777777" w:rsidTr="0054641A">
        <w:tc>
          <w:tcPr>
            <w:tcW w:w="9629" w:type="dxa"/>
          </w:tcPr>
          <w:p w14:paraId="2362615B" w14:textId="2D7F5B6B" w:rsidR="003C1612" w:rsidRPr="00887AEF" w:rsidRDefault="000155CC" w:rsidP="009820A9">
            <w:pPr>
              <w:pStyle w:val="ListParagraph"/>
              <w:spacing w:after="120"/>
              <w:ind w:left="0"/>
              <w:contextualSpacing w:val="0"/>
              <w:rPr>
                <w:rFonts w:cstheme="minorHAnsi"/>
                <w:color w:val="000000" w:themeColor="text1"/>
                <w:szCs w:val="24"/>
              </w:rPr>
            </w:pPr>
            <w:r w:rsidRPr="00887AEF">
              <w:rPr>
                <w:rFonts w:cstheme="minorHAnsi"/>
                <w:szCs w:val="24"/>
              </w:rPr>
              <w:t>T</w:t>
            </w:r>
            <w:r w:rsidR="00432016" w:rsidRPr="00887AEF">
              <w:rPr>
                <w:rFonts w:cstheme="minorHAnsi"/>
                <w:szCs w:val="24"/>
              </w:rPr>
              <w:t xml:space="preserve">he proposal will </w:t>
            </w:r>
            <w:r w:rsidRPr="00887AEF">
              <w:rPr>
                <w:rFonts w:cstheme="minorHAnsi"/>
                <w:szCs w:val="24"/>
              </w:rPr>
              <w:t xml:space="preserve">be </w:t>
            </w:r>
            <w:r w:rsidR="00CE2237" w:rsidRPr="00887AEF">
              <w:rPr>
                <w:rFonts w:cstheme="minorHAnsi"/>
                <w:szCs w:val="24"/>
              </w:rPr>
              <w:t xml:space="preserve">discussed and </w:t>
            </w:r>
            <w:r w:rsidRPr="00887AEF">
              <w:rPr>
                <w:rFonts w:cstheme="minorHAnsi"/>
                <w:szCs w:val="24"/>
              </w:rPr>
              <w:t>considered by TDAG-WG-RDTP.</w:t>
            </w:r>
          </w:p>
        </w:tc>
      </w:tr>
    </w:tbl>
    <w:p w14:paraId="7B606835" w14:textId="09E2E2A7" w:rsidR="0086327E" w:rsidRPr="00887AEF" w:rsidRDefault="00887AEF" w:rsidP="00D07ECC">
      <w:pPr>
        <w:keepNext/>
        <w:widowControl w:val="0"/>
        <w:spacing w:after="120"/>
        <w:rPr>
          <w:rFonts w:cstheme="minorHAnsi"/>
          <w:szCs w:val="24"/>
        </w:rPr>
      </w:pPr>
      <w:hyperlink r:id="rId41" w:history="1">
        <w:r w:rsidR="00EE729E" w:rsidRPr="00887AEF">
          <w:rPr>
            <w:rStyle w:val="Hyperlink"/>
            <w:rFonts w:cstheme="minorHAnsi"/>
            <w:szCs w:val="24"/>
          </w:rPr>
          <w:t>Document 35</w:t>
        </w:r>
      </w:hyperlink>
      <w:r w:rsidR="001C2ABE" w:rsidRPr="00887AEF">
        <w:rPr>
          <w:rStyle w:val="Hyperlink"/>
          <w:rFonts w:cstheme="minorHAnsi"/>
          <w:szCs w:val="24"/>
        </w:rPr>
        <w:t>,</w:t>
      </w:r>
      <w:r w:rsidR="005D3ABB" w:rsidRPr="00887AEF">
        <w:rPr>
          <w:rFonts w:cstheme="minorHAnsi"/>
          <w:szCs w:val="24"/>
        </w:rPr>
        <w:t xml:space="preserve"> </w:t>
      </w:r>
      <w:r w:rsidR="001C2ABE" w:rsidRPr="00887AEF">
        <w:rPr>
          <w:rFonts w:cstheme="minorHAnsi"/>
          <w:szCs w:val="24"/>
        </w:rPr>
        <w:t xml:space="preserve">a </w:t>
      </w:r>
      <w:r w:rsidR="001C2ABE" w:rsidRPr="00887AEF">
        <w:rPr>
          <w:rFonts w:cstheme="minorHAnsi"/>
          <w:b/>
          <w:i/>
          <w:szCs w:val="24"/>
        </w:rPr>
        <w:t>m</w:t>
      </w:r>
      <w:r w:rsidR="00065895" w:rsidRPr="00887AEF">
        <w:rPr>
          <w:rFonts w:cstheme="minorHAnsi"/>
          <w:b/>
          <w:bCs/>
          <w:i/>
          <w:szCs w:val="24"/>
        </w:rPr>
        <w:t>ulti-</w:t>
      </w:r>
      <w:r w:rsidR="00EE729E" w:rsidRPr="00887AEF">
        <w:rPr>
          <w:rFonts w:cstheme="minorHAnsi"/>
          <w:b/>
          <w:bCs/>
          <w:i/>
          <w:szCs w:val="24"/>
        </w:rPr>
        <w:t>country contribution to TDAG on ITU-D/WTDC Thematic Priorities</w:t>
      </w:r>
      <w:r w:rsidR="001C2ABE" w:rsidRPr="00887AEF">
        <w:rPr>
          <w:rFonts w:cstheme="minorHAnsi"/>
          <w:bCs/>
          <w:szCs w:val="24"/>
        </w:rPr>
        <w:t>,</w:t>
      </w:r>
      <w:r w:rsidR="004D58B1" w:rsidRPr="00887AEF">
        <w:rPr>
          <w:rFonts w:cstheme="minorHAnsi"/>
          <w:color w:val="212529"/>
          <w:szCs w:val="24"/>
          <w:lang w:val="en-US" w:eastAsia="en-GB"/>
        </w:rPr>
        <w:t xml:space="preserve"> </w:t>
      </w:r>
      <w:r w:rsidR="00EE729E" w:rsidRPr="00887AEF">
        <w:rPr>
          <w:rFonts w:cstheme="minorHAnsi"/>
          <w:color w:val="212529"/>
          <w:szCs w:val="24"/>
          <w:lang w:val="en-US" w:eastAsia="en-GB"/>
        </w:rPr>
        <w:t>provides</w:t>
      </w:r>
      <w:r w:rsidR="004D58B1" w:rsidRPr="00887AEF">
        <w:rPr>
          <w:rFonts w:cstheme="minorHAnsi"/>
          <w:color w:val="212529"/>
          <w:szCs w:val="24"/>
          <w:lang w:val="en-US" w:eastAsia="en-GB"/>
        </w:rPr>
        <w:t xml:space="preserve"> </w:t>
      </w:r>
      <w:r w:rsidR="00EE729E" w:rsidRPr="00887AEF">
        <w:rPr>
          <w:rFonts w:cstheme="minorHAnsi"/>
          <w:color w:val="212529"/>
          <w:szCs w:val="24"/>
          <w:lang w:val="en-US" w:eastAsia="en-GB"/>
        </w:rPr>
        <w:t>a</w:t>
      </w:r>
      <w:r w:rsidR="004D58B1" w:rsidRPr="00887AEF">
        <w:rPr>
          <w:rFonts w:cstheme="minorHAnsi"/>
          <w:color w:val="212529"/>
          <w:szCs w:val="24"/>
          <w:lang w:val="en-US" w:eastAsia="en-GB"/>
        </w:rPr>
        <w:t xml:space="preserve"> </w:t>
      </w:r>
      <w:r w:rsidR="00EE729E" w:rsidRPr="00887AEF">
        <w:rPr>
          <w:rFonts w:cstheme="minorHAnsi"/>
          <w:color w:val="212529"/>
          <w:szCs w:val="24"/>
          <w:lang w:val="en-US" w:eastAsia="en-GB"/>
        </w:rPr>
        <w:t>multi</w:t>
      </w:r>
      <w:r w:rsidR="00FB6E0D" w:rsidRPr="00887AEF">
        <w:rPr>
          <w:rFonts w:cstheme="minorHAnsi"/>
          <w:color w:val="212529"/>
          <w:szCs w:val="24"/>
          <w:lang w:val="en-US" w:eastAsia="en-GB"/>
        </w:rPr>
        <w:t>-</w:t>
      </w:r>
      <w:r w:rsidR="00EE729E" w:rsidRPr="00887AEF">
        <w:rPr>
          <w:rFonts w:cstheme="minorHAnsi"/>
          <w:color w:val="212529"/>
          <w:szCs w:val="24"/>
          <w:lang w:val="en-US" w:eastAsia="en-GB"/>
        </w:rPr>
        <w:t>country</w:t>
      </w:r>
      <w:r w:rsidR="004D58B1" w:rsidRPr="00887AEF">
        <w:rPr>
          <w:rFonts w:cstheme="minorHAnsi"/>
          <w:color w:val="212529"/>
          <w:szCs w:val="24"/>
          <w:lang w:val="en-US" w:eastAsia="en-GB"/>
        </w:rPr>
        <w:t xml:space="preserve"> </w:t>
      </w:r>
      <w:r w:rsidR="00EE729E" w:rsidRPr="00887AEF">
        <w:rPr>
          <w:rFonts w:cstheme="minorHAnsi"/>
          <w:color w:val="212529"/>
          <w:szCs w:val="24"/>
          <w:lang w:val="en-US" w:eastAsia="en-GB"/>
        </w:rPr>
        <w:t>position</w:t>
      </w:r>
      <w:r w:rsidR="004D58B1" w:rsidRPr="00887AEF">
        <w:rPr>
          <w:rFonts w:cstheme="minorHAnsi"/>
          <w:color w:val="212529"/>
          <w:szCs w:val="24"/>
          <w:lang w:val="en-US" w:eastAsia="en-GB"/>
        </w:rPr>
        <w:t xml:space="preserve"> </w:t>
      </w:r>
      <w:r w:rsidR="00EE729E" w:rsidRPr="00887AEF">
        <w:rPr>
          <w:rFonts w:cstheme="minorHAnsi"/>
          <w:color w:val="212529"/>
          <w:szCs w:val="24"/>
          <w:lang w:val="en-US" w:eastAsia="en-GB"/>
        </w:rPr>
        <w:t>(France, Lithuania, the Netherlands, Romania, Spain, the United Kingdom, Czech Republic, Bulgaria)</w:t>
      </w:r>
      <w:r w:rsidR="001C2ABE" w:rsidRPr="00887AEF">
        <w:rPr>
          <w:rFonts w:cstheme="minorHAnsi"/>
          <w:color w:val="212529"/>
          <w:szCs w:val="24"/>
          <w:lang w:val="en-US" w:eastAsia="en-GB"/>
        </w:rPr>
        <w:t xml:space="preserve">, which </w:t>
      </w:r>
      <w:r w:rsidR="00EE729E" w:rsidRPr="00887AEF">
        <w:rPr>
          <w:rFonts w:cstheme="minorHAnsi"/>
          <w:szCs w:val="24"/>
          <w:lang w:val="en-US" w:eastAsia="en-GB"/>
        </w:rPr>
        <w:t xml:space="preserve">supports the approach of having </w:t>
      </w:r>
      <w:r w:rsidR="00C6569E" w:rsidRPr="00887AEF">
        <w:rPr>
          <w:rFonts w:cstheme="minorHAnsi"/>
          <w:szCs w:val="24"/>
          <w:lang w:val="en-US" w:eastAsia="en-GB"/>
        </w:rPr>
        <w:t>four</w:t>
      </w:r>
      <w:r w:rsidR="00EE729E" w:rsidRPr="00887AEF">
        <w:rPr>
          <w:rFonts w:cstheme="minorHAnsi"/>
          <w:szCs w:val="24"/>
          <w:lang w:val="en-US" w:eastAsia="en-GB"/>
        </w:rPr>
        <w:t xml:space="preserve"> thematic</w:t>
      </w:r>
      <w:r w:rsidR="004D58B1" w:rsidRPr="00887AEF">
        <w:rPr>
          <w:rFonts w:cstheme="minorHAnsi"/>
          <w:szCs w:val="24"/>
          <w:lang w:val="en-US" w:eastAsia="en-GB"/>
        </w:rPr>
        <w:t xml:space="preserve"> </w:t>
      </w:r>
      <w:r w:rsidR="00EE729E" w:rsidRPr="00887AEF">
        <w:rPr>
          <w:rFonts w:cstheme="minorHAnsi"/>
          <w:szCs w:val="24"/>
          <w:lang w:val="en-US" w:eastAsia="en-GB"/>
        </w:rPr>
        <w:t>priorities</w:t>
      </w:r>
      <w:r w:rsidR="00F32971" w:rsidRPr="00887AEF">
        <w:rPr>
          <w:rFonts w:cstheme="minorHAnsi"/>
          <w:szCs w:val="24"/>
          <w:lang w:val="en-US" w:eastAsia="en-GB"/>
        </w:rPr>
        <w:t xml:space="preserve">, but </w:t>
      </w:r>
      <w:r w:rsidR="00457185" w:rsidRPr="00887AEF">
        <w:rPr>
          <w:rFonts w:cstheme="minorHAnsi"/>
          <w:szCs w:val="24"/>
          <w:lang w:val="en-US" w:eastAsia="en-GB"/>
        </w:rPr>
        <w:t xml:space="preserve">expresses concern that any attempt </w:t>
      </w:r>
      <w:r w:rsidR="00EE729E" w:rsidRPr="00887AEF">
        <w:rPr>
          <w:rFonts w:cstheme="minorHAnsi"/>
          <w:szCs w:val="24"/>
          <w:lang w:val="en-US" w:eastAsia="en-GB"/>
        </w:rPr>
        <w:t>to</w:t>
      </w:r>
      <w:r w:rsidR="004D58B1" w:rsidRPr="00887AEF">
        <w:rPr>
          <w:rFonts w:cstheme="minorHAnsi"/>
          <w:szCs w:val="24"/>
          <w:lang w:val="en-US" w:eastAsia="en-GB"/>
        </w:rPr>
        <w:t xml:space="preserve"> </w:t>
      </w:r>
      <w:r w:rsidR="00EE729E" w:rsidRPr="00887AEF">
        <w:rPr>
          <w:rFonts w:cstheme="minorHAnsi"/>
          <w:szCs w:val="24"/>
          <w:lang w:val="en-US" w:eastAsia="en-GB"/>
        </w:rPr>
        <w:t>limit the</w:t>
      </w:r>
      <w:r w:rsidR="004D58B1" w:rsidRPr="00887AEF">
        <w:rPr>
          <w:rFonts w:cstheme="minorHAnsi"/>
          <w:szCs w:val="24"/>
          <w:lang w:val="en-US" w:eastAsia="en-GB"/>
        </w:rPr>
        <w:t xml:space="preserve"> </w:t>
      </w:r>
      <w:r w:rsidR="00EE729E" w:rsidRPr="00887AEF">
        <w:rPr>
          <w:rFonts w:cstheme="minorHAnsi"/>
          <w:szCs w:val="24"/>
          <w:lang w:val="en-US" w:eastAsia="en-GB"/>
        </w:rPr>
        <w:t>work</w:t>
      </w:r>
      <w:r w:rsidR="004D58B1" w:rsidRPr="00887AEF">
        <w:rPr>
          <w:rFonts w:cstheme="minorHAnsi"/>
          <w:szCs w:val="24"/>
          <w:lang w:val="en-US" w:eastAsia="en-GB"/>
        </w:rPr>
        <w:t xml:space="preserve"> </w:t>
      </w:r>
      <w:r w:rsidR="00A351FE" w:rsidRPr="00887AEF">
        <w:rPr>
          <w:rFonts w:cstheme="minorHAnsi"/>
          <w:szCs w:val="24"/>
          <w:lang w:val="en-US" w:eastAsia="en-GB"/>
        </w:rPr>
        <w:t>of</w:t>
      </w:r>
      <w:r w:rsidR="004D58B1" w:rsidRPr="00887AEF">
        <w:rPr>
          <w:rFonts w:cstheme="minorHAnsi"/>
          <w:szCs w:val="24"/>
          <w:lang w:val="en-US" w:eastAsia="en-GB"/>
        </w:rPr>
        <w:t xml:space="preserve"> </w:t>
      </w:r>
      <w:r w:rsidR="00EE729E" w:rsidRPr="00887AEF">
        <w:rPr>
          <w:rFonts w:cstheme="minorHAnsi"/>
          <w:szCs w:val="24"/>
          <w:lang w:val="en-US" w:eastAsia="en-GB"/>
        </w:rPr>
        <w:t>a thematic priority to a list of</w:t>
      </w:r>
      <w:r w:rsidR="004D58B1" w:rsidRPr="00887AEF">
        <w:rPr>
          <w:rFonts w:cstheme="minorHAnsi"/>
          <w:szCs w:val="24"/>
          <w:lang w:val="en-US" w:eastAsia="en-GB"/>
        </w:rPr>
        <w:t xml:space="preserve"> </w:t>
      </w:r>
      <w:r w:rsidR="00A351FE" w:rsidRPr="00887AEF">
        <w:rPr>
          <w:rFonts w:cstheme="minorHAnsi"/>
          <w:szCs w:val="24"/>
          <w:lang w:val="en-US" w:eastAsia="en-GB"/>
        </w:rPr>
        <w:t>topics</w:t>
      </w:r>
      <w:r w:rsidR="004D58B1" w:rsidRPr="00887AEF">
        <w:rPr>
          <w:rFonts w:cstheme="minorHAnsi"/>
          <w:szCs w:val="24"/>
          <w:lang w:val="en-US" w:eastAsia="en-GB"/>
        </w:rPr>
        <w:t xml:space="preserve"> </w:t>
      </w:r>
      <w:r w:rsidR="00457185" w:rsidRPr="00887AEF">
        <w:rPr>
          <w:rFonts w:cstheme="minorHAnsi"/>
          <w:szCs w:val="24"/>
        </w:rPr>
        <w:t xml:space="preserve">will inevitably </w:t>
      </w:r>
      <w:r w:rsidR="00EE729E" w:rsidRPr="00887AEF">
        <w:rPr>
          <w:rFonts w:cstheme="minorHAnsi"/>
          <w:szCs w:val="24"/>
          <w:lang w:val="en-US" w:eastAsia="en-GB"/>
        </w:rPr>
        <w:t>capture</w:t>
      </w:r>
      <w:r w:rsidR="009820A9" w:rsidRPr="00887AEF">
        <w:rPr>
          <w:rFonts w:cstheme="minorHAnsi"/>
          <w:szCs w:val="24"/>
          <w:lang w:val="en-US" w:eastAsia="en-GB"/>
        </w:rPr>
        <w:t xml:space="preserve"> </w:t>
      </w:r>
      <w:r w:rsidR="00EE729E" w:rsidRPr="00887AEF">
        <w:rPr>
          <w:rFonts w:cstheme="minorHAnsi"/>
          <w:szCs w:val="24"/>
          <w:lang w:val="en-US" w:eastAsia="en-GB"/>
        </w:rPr>
        <w:t>a</w:t>
      </w:r>
      <w:r w:rsidR="004D58B1" w:rsidRPr="00887AEF">
        <w:rPr>
          <w:rFonts w:cstheme="minorHAnsi"/>
          <w:szCs w:val="24"/>
          <w:lang w:val="en-US" w:eastAsia="en-GB"/>
        </w:rPr>
        <w:t xml:space="preserve"> </w:t>
      </w:r>
      <w:r w:rsidR="00EE729E" w:rsidRPr="00887AEF">
        <w:rPr>
          <w:rFonts w:cstheme="minorHAnsi"/>
          <w:szCs w:val="24"/>
          <w:lang w:val="en-US" w:eastAsia="en-GB"/>
        </w:rPr>
        <w:t>partial picture of the potential topics and exc</w:t>
      </w:r>
      <w:r w:rsidR="00A3306C" w:rsidRPr="00887AEF">
        <w:rPr>
          <w:rFonts w:cstheme="minorHAnsi"/>
          <w:szCs w:val="24"/>
          <w:lang w:val="en-US" w:eastAsia="en-GB"/>
        </w:rPr>
        <w:t xml:space="preserve">lude other important work areas. The </w:t>
      </w:r>
      <w:r w:rsidR="00EE729E" w:rsidRPr="00887AEF">
        <w:rPr>
          <w:rFonts w:cstheme="minorHAnsi"/>
          <w:szCs w:val="24"/>
          <w:lang w:val="en-US" w:eastAsia="en-GB"/>
        </w:rPr>
        <w:t>contribution does not support the</w:t>
      </w:r>
      <w:r w:rsidR="004D58B1" w:rsidRPr="00887AEF">
        <w:rPr>
          <w:rFonts w:cstheme="minorHAnsi"/>
          <w:szCs w:val="24"/>
          <w:lang w:val="en-US" w:eastAsia="en-GB"/>
        </w:rPr>
        <w:t xml:space="preserve"> </w:t>
      </w:r>
      <w:r w:rsidR="00EE729E" w:rsidRPr="00887AEF">
        <w:rPr>
          <w:rFonts w:cstheme="minorHAnsi"/>
          <w:szCs w:val="24"/>
          <w:lang w:val="en-US" w:eastAsia="en-GB"/>
        </w:rPr>
        <w:t xml:space="preserve">addition of cybersecurity as a </w:t>
      </w:r>
      <w:r w:rsidR="001C2ABE" w:rsidRPr="00887AEF">
        <w:rPr>
          <w:rFonts w:cstheme="minorHAnsi"/>
          <w:szCs w:val="24"/>
          <w:lang w:val="en-US" w:eastAsia="en-GB"/>
        </w:rPr>
        <w:t xml:space="preserve">fifth </w:t>
      </w:r>
      <w:r w:rsidR="00EE729E" w:rsidRPr="00887AEF">
        <w:rPr>
          <w:rFonts w:cstheme="minorHAnsi"/>
          <w:szCs w:val="24"/>
          <w:lang w:val="en-US" w:eastAsia="en-GB"/>
        </w:rPr>
        <w:t>thematic</w:t>
      </w:r>
      <w:r w:rsidR="004D58B1" w:rsidRPr="00887AEF">
        <w:rPr>
          <w:rFonts w:cstheme="minorHAnsi"/>
          <w:szCs w:val="24"/>
          <w:lang w:val="en-US" w:eastAsia="en-GB"/>
        </w:rPr>
        <w:t xml:space="preserve"> </w:t>
      </w:r>
      <w:r w:rsidR="00A351FE" w:rsidRPr="00887AEF">
        <w:rPr>
          <w:rFonts w:cstheme="minorHAnsi"/>
          <w:szCs w:val="24"/>
          <w:lang w:val="en-US" w:eastAsia="en-GB"/>
        </w:rPr>
        <w:t>priority</w:t>
      </w:r>
      <w:r w:rsidR="006D038E" w:rsidRPr="00887AEF">
        <w:rPr>
          <w:rFonts w:cstheme="minorHAnsi"/>
          <w:szCs w:val="24"/>
          <w:lang w:eastAsia="en-GB"/>
        </w:rPr>
        <w:t xml:space="preserve">, stressing that </w:t>
      </w:r>
      <w:r w:rsidR="006D038E" w:rsidRPr="00887AEF">
        <w:rPr>
          <w:rFonts w:cstheme="minorHAnsi"/>
          <w:szCs w:val="24"/>
        </w:rPr>
        <w:t xml:space="preserve">there are opportunities for work on </w:t>
      </w:r>
      <w:r w:rsidR="00993181" w:rsidRPr="00887AEF">
        <w:rPr>
          <w:rFonts w:cstheme="minorHAnsi"/>
          <w:szCs w:val="24"/>
        </w:rPr>
        <w:t>cybersecurity</w:t>
      </w:r>
      <w:r w:rsidR="006D038E" w:rsidRPr="00887AEF">
        <w:rPr>
          <w:rFonts w:cstheme="minorHAnsi"/>
          <w:szCs w:val="24"/>
        </w:rPr>
        <w:t xml:space="preserve"> topics under the </w:t>
      </w:r>
      <w:r w:rsidR="00065895" w:rsidRPr="00887AEF">
        <w:rPr>
          <w:rFonts w:cstheme="minorHAnsi"/>
          <w:szCs w:val="24"/>
        </w:rPr>
        <w:t xml:space="preserve">proposed </w:t>
      </w:r>
      <w:r w:rsidR="006D038E" w:rsidRPr="00887AEF">
        <w:rPr>
          <w:rFonts w:cstheme="minorHAnsi"/>
          <w:szCs w:val="24"/>
        </w:rPr>
        <w:t>four thematic priorities</w:t>
      </w:r>
      <w:r w:rsidR="00065895" w:rsidRPr="00887AEF">
        <w:rPr>
          <w:rFonts w:cstheme="minorHAnsi"/>
          <w:szCs w:val="24"/>
        </w:rPr>
        <w:t>.</w:t>
      </w:r>
    </w:p>
    <w:tbl>
      <w:tblPr>
        <w:tblStyle w:val="TableGrid"/>
        <w:tblW w:w="0" w:type="auto"/>
        <w:tblLook w:val="04A0" w:firstRow="1" w:lastRow="0" w:firstColumn="1" w:lastColumn="0" w:noHBand="0" w:noVBand="1"/>
      </w:tblPr>
      <w:tblGrid>
        <w:gridCol w:w="9629"/>
      </w:tblGrid>
      <w:tr w:rsidR="00A608C9" w:rsidRPr="00887AEF" w14:paraId="15D78ABE" w14:textId="77777777" w:rsidTr="00231E01">
        <w:tc>
          <w:tcPr>
            <w:tcW w:w="9629" w:type="dxa"/>
          </w:tcPr>
          <w:p w14:paraId="6FB88BC9" w14:textId="67F0BB03" w:rsidR="00A608C9" w:rsidRPr="00887AEF" w:rsidRDefault="00A608C9" w:rsidP="00231E01">
            <w:pPr>
              <w:pStyle w:val="ListParagraph"/>
              <w:spacing w:after="120"/>
              <w:ind w:left="0"/>
              <w:contextualSpacing w:val="0"/>
              <w:rPr>
                <w:rFonts w:cstheme="minorHAnsi"/>
                <w:color w:val="000000" w:themeColor="text1"/>
                <w:szCs w:val="24"/>
              </w:rPr>
            </w:pPr>
            <w:r w:rsidRPr="00887AEF">
              <w:rPr>
                <w:rFonts w:cstheme="minorHAnsi"/>
                <w:szCs w:val="24"/>
              </w:rPr>
              <w:t xml:space="preserve">This proposal will be </w:t>
            </w:r>
            <w:r w:rsidR="00CE2237" w:rsidRPr="00887AEF">
              <w:rPr>
                <w:rFonts w:cstheme="minorHAnsi"/>
                <w:szCs w:val="24"/>
              </w:rPr>
              <w:t xml:space="preserve">discussed and </w:t>
            </w:r>
            <w:r w:rsidRPr="00887AEF">
              <w:rPr>
                <w:rFonts w:cstheme="minorHAnsi"/>
                <w:szCs w:val="24"/>
              </w:rPr>
              <w:t>considered by TDAG-WG-RDTP.</w:t>
            </w:r>
          </w:p>
        </w:tc>
      </w:tr>
    </w:tbl>
    <w:p w14:paraId="49885BE5" w14:textId="6F52C530" w:rsidR="009820A9" w:rsidRPr="00887AEF" w:rsidRDefault="00887AEF" w:rsidP="009820A9">
      <w:pPr>
        <w:keepNext/>
        <w:spacing w:after="120"/>
        <w:rPr>
          <w:rFonts w:cstheme="minorHAnsi"/>
          <w:szCs w:val="24"/>
        </w:rPr>
      </w:pPr>
      <w:hyperlink r:id="rId42" w:history="1">
        <w:r w:rsidR="00EE729E" w:rsidRPr="00887AEF">
          <w:rPr>
            <w:rStyle w:val="Hyperlink"/>
            <w:rFonts w:cstheme="minorHAnsi"/>
            <w:szCs w:val="24"/>
          </w:rPr>
          <w:t>Document 36</w:t>
        </w:r>
      </w:hyperlink>
      <w:r w:rsidR="00330A9C" w:rsidRPr="00887AEF">
        <w:rPr>
          <w:rStyle w:val="Hyperlink"/>
          <w:rFonts w:cstheme="minorHAnsi"/>
          <w:szCs w:val="24"/>
        </w:rPr>
        <w:t xml:space="preserve">, </w:t>
      </w:r>
      <w:r w:rsidR="00330A9C" w:rsidRPr="00887AEF">
        <w:rPr>
          <w:rStyle w:val="Hyperlink"/>
          <w:rFonts w:cstheme="minorHAnsi"/>
          <w:color w:val="auto"/>
          <w:szCs w:val="24"/>
          <w:u w:val="none"/>
        </w:rPr>
        <w:t xml:space="preserve">a </w:t>
      </w:r>
      <w:r w:rsidR="00330A9C" w:rsidRPr="00887AEF">
        <w:rPr>
          <w:rStyle w:val="Hyperlink"/>
          <w:rFonts w:cstheme="minorHAnsi"/>
          <w:b/>
          <w:i/>
          <w:color w:val="auto"/>
          <w:szCs w:val="24"/>
          <w:u w:val="none"/>
        </w:rPr>
        <w:t>p</w:t>
      </w:r>
      <w:r w:rsidR="00EE729E" w:rsidRPr="00887AEF">
        <w:rPr>
          <w:rFonts w:cstheme="minorHAnsi"/>
          <w:b/>
          <w:bCs/>
          <w:i/>
          <w:szCs w:val="24"/>
        </w:rPr>
        <w:t>roposal on WTDC-21 Draft Declaration</w:t>
      </w:r>
      <w:r w:rsidR="004B55DD" w:rsidRPr="00887AEF">
        <w:rPr>
          <w:rFonts w:cstheme="minorHAnsi"/>
          <w:b/>
          <w:bCs/>
          <w:szCs w:val="24"/>
        </w:rPr>
        <w:t xml:space="preserve"> </w:t>
      </w:r>
      <w:r w:rsidR="00330A9C" w:rsidRPr="00887AEF">
        <w:rPr>
          <w:rFonts w:cstheme="minorHAnsi"/>
          <w:bCs/>
          <w:szCs w:val="24"/>
        </w:rPr>
        <w:t>from the</w:t>
      </w:r>
      <w:r w:rsidR="00330A9C" w:rsidRPr="00887AEF">
        <w:rPr>
          <w:rFonts w:cstheme="minorHAnsi"/>
          <w:b/>
          <w:bCs/>
          <w:szCs w:val="24"/>
        </w:rPr>
        <w:t xml:space="preserve"> </w:t>
      </w:r>
      <w:r w:rsidR="00330A9C" w:rsidRPr="00887AEF">
        <w:rPr>
          <w:rFonts w:cstheme="minorHAnsi"/>
          <w:color w:val="000000"/>
          <w:szCs w:val="24"/>
          <w:shd w:val="clear" w:color="auto" w:fill="FFFFFF"/>
        </w:rPr>
        <w:t>European Conference of Postal and Telecommunications Administrations</w:t>
      </w:r>
      <w:r w:rsidR="00330A9C" w:rsidRPr="00887AEF">
        <w:rPr>
          <w:rFonts w:cstheme="minorHAnsi"/>
          <w:b/>
          <w:bCs/>
          <w:szCs w:val="24"/>
        </w:rPr>
        <w:t xml:space="preserve"> </w:t>
      </w:r>
      <w:r w:rsidR="00330A9C" w:rsidRPr="00887AEF">
        <w:rPr>
          <w:rFonts w:cstheme="minorHAnsi"/>
          <w:bCs/>
          <w:szCs w:val="24"/>
        </w:rPr>
        <w:t>(CEPT)</w:t>
      </w:r>
      <w:r w:rsidR="00330A9C" w:rsidRPr="00887AEF">
        <w:rPr>
          <w:rFonts w:cstheme="minorHAnsi"/>
          <w:b/>
          <w:bCs/>
          <w:szCs w:val="24"/>
        </w:rPr>
        <w:t xml:space="preserve"> </w:t>
      </w:r>
      <w:r w:rsidR="00330A9C" w:rsidRPr="00887AEF">
        <w:rPr>
          <w:rFonts w:cstheme="minorHAnsi"/>
          <w:bCs/>
          <w:szCs w:val="24"/>
        </w:rPr>
        <w:t>suggests</w:t>
      </w:r>
      <w:r w:rsidR="00330A9C" w:rsidRPr="00887AEF">
        <w:rPr>
          <w:rFonts w:cstheme="minorHAnsi"/>
          <w:b/>
          <w:bCs/>
          <w:szCs w:val="24"/>
        </w:rPr>
        <w:t xml:space="preserve"> </w:t>
      </w:r>
      <w:proofErr w:type="gramStart"/>
      <w:r w:rsidR="001B47F5" w:rsidRPr="00887AEF">
        <w:rPr>
          <w:rFonts w:cstheme="minorHAnsi"/>
          <w:szCs w:val="24"/>
        </w:rPr>
        <w:t>to add</w:t>
      </w:r>
      <w:proofErr w:type="gramEnd"/>
      <w:r w:rsidR="001B47F5" w:rsidRPr="00887AEF">
        <w:rPr>
          <w:rFonts w:cstheme="minorHAnsi"/>
          <w:szCs w:val="24"/>
        </w:rPr>
        <w:t xml:space="preserve"> the following points to the</w:t>
      </w:r>
      <w:r w:rsidR="005B0359" w:rsidRPr="00887AEF">
        <w:rPr>
          <w:rFonts w:cstheme="minorHAnsi"/>
          <w:szCs w:val="24"/>
        </w:rPr>
        <w:t xml:space="preserve"> section that leads with</w:t>
      </w:r>
      <w:r w:rsidR="001B47F5" w:rsidRPr="00887AEF">
        <w:rPr>
          <w:rFonts w:cstheme="minorHAnsi"/>
          <w:szCs w:val="24"/>
        </w:rPr>
        <w:t xml:space="preserve"> “We commit”:</w:t>
      </w:r>
      <w:r w:rsidR="004B55DD" w:rsidRPr="00887AEF">
        <w:rPr>
          <w:rFonts w:cstheme="minorHAnsi"/>
          <w:szCs w:val="24"/>
        </w:rPr>
        <w:t xml:space="preserve"> </w:t>
      </w:r>
    </w:p>
    <w:p w14:paraId="68EBFAE5" w14:textId="46716A40" w:rsidR="001B47F5" w:rsidRPr="00887AEF" w:rsidRDefault="001B47F5" w:rsidP="009820A9">
      <w:pPr>
        <w:pStyle w:val="ListParagraph"/>
        <w:widowControl w:val="0"/>
        <w:numPr>
          <w:ilvl w:val="0"/>
          <w:numId w:val="29"/>
        </w:numPr>
        <w:kinsoku w:val="0"/>
        <w:spacing w:before="60" w:after="60"/>
        <w:ind w:left="357" w:right="187" w:hanging="357"/>
        <w:contextualSpacing w:val="0"/>
        <w:textAlignment w:val="auto"/>
        <w:rPr>
          <w:rFonts w:cstheme="minorHAnsi"/>
          <w:szCs w:val="24"/>
        </w:rPr>
      </w:pPr>
      <w:r w:rsidRPr="00C32DC4">
        <w:rPr>
          <w:rFonts w:cstheme="minorHAnsi"/>
          <w:szCs w:val="24"/>
        </w:rPr>
        <w:t>co-creatin</w:t>
      </w:r>
      <w:r w:rsidRPr="00887AEF">
        <w:rPr>
          <w:rFonts w:cstheme="minorHAnsi"/>
          <w:szCs w:val="24"/>
        </w:rPr>
        <w:t>g a secure and standard-based whole-of-society approach to designing and implementing generic digital public goods, which will simplify the costs, time, and resources needed for building human-cent</w:t>
      </w:r>
      <w:r w:rsidR="00C95AC3" w:rsidRPr="00887AEF">
        <w:rPr>
          <w:rFonts w:cstheme="minorHAnsi"/>
          <w:szCs w:val="24"/>
        </w:rPr>
        <w:t>red</w:t>
      </w:r>
      <w:r w:rsidRPr="00887AEF">
        <w:rPr>
          <w:rFonts w:cstheme="minorHAnsi"/>
          <w:szCs w:val="24"/>
        </w:rPr>
        <w:t xml:space="preserve"> digital government solutions. By simplifying the technology needed to build a digital society, countries can create digital solutions that empower individuals and businesses while improving social well-being.</w:t>
      </w:r>
    </w:p>
    <w:p w14:paraId="7CE92696" w14:textId="3071F56E" w:rsidR="005524A1" w:rsidRPr="00887AEF" w:rsidRDefault="001B47F5" w:rsidP="00D1122D">
      <w:pPr>
        <w:pStyle w:val="BodyText"/>
        <w:keepNext/>
        <w:widowControl w:val="0"/>
        <w:numPr>
          <w:ilvl w:val="0"/>
          <w:numId w:val="29"/>
        </w:numPr>
        <w:tabs>
          <w:tab w:val="left" w:pos="707"/>
        </w:tabs>
        <w:kinsoku w:val="0"/>
        <w:overflowPunct w:val="0"/>
        <w:autoSpaceDE w:val="0"/>
        <w:autoSpaceDN w:val="0"/>
        <w:adjustRightInd w:val="0"/>
        <w:spacing w:before="60" w:after="60"/>
        <w:ind w:left="357" w:right="187" w:hanging="357"/>
        <w:rPr>
          <w:rStyle w:val="Hyperlink"/>
          <w:rFonts w:asciiTheme="minorHAnsi" w:hAnsiTheme="minorHAnsi" w:cstheme="minorHAnsi"/>
          <w:color w:val="auto"/>
          <w:sz w:val="24"/>
          <w:szCs w:val="24"/>
          <w:u w:val="none"/>
        </w:rPr>
      </w:pPr>
      <w:r w:rsidRPr="00887AEF">
        <w:rPr>
          <w:rFonts w:asciiTheme="minorHAnsi" w:hAnsiTheme="minorHAnsi" w:cstheme="minorHAnsi"/>
          <w:sz w:val="24"/>
          <w:szCs w:val="24"/>
        </w:rPr>
        <w:lastRenderedPageBreak/>
        <w:t xml:space="preserve">tackling environmental and climate change issues, notably the impact of telecommunication/ICT on the environment, as the ICT sector itself has a role to play </w:t>
      </w:r>
      <w:r w:rsidR="00330A9C" w:rsidRPr="00887AEF">
        <w:rPr>
          <w:rFonts w:asciiTheme="minorHAnsi" w:hAnsiTheme="minorHAnsi" w:cstheme="minorHAnsi"/>
          <w:sz w:val="24"/>
          <w:szCs w:val="24"/>
        </w:rPr>
        <w:t>in</w:t>
      </w:r>
      <w:r w:rsidRPr="00887AEF">
        <w:rPr>
          <w:rFonts w:asciiTheme="minorHAnsi" w:hAnsiTheme="minorHAnsi" w:cstheme="minorHAnsi"/>
          <w:sz w:val="24"/>
          <w:szCs w:val="24"/>
        </w:rPr>
        <w:t xml:space="preserve"> contribut</w:t>
      </w:r>
      <w:r w:rsidR="00330A9C" w:rsidRPr="00887AEF">
        <w:rPr>
          <w:rFonts w:asciiTheme="minorHAnsi" w:hAnsiTheme="minorHAnsi" w:cstheme="minorHAnsi"/>
          <w:sz w:val="24"/>
          <w:szCs w:val="24"/>
        </w:rPr>
        <w:t xml:space="preserve">ing </w:t>
      </w:r>
      <w:r w:rsidRPr="00887AEF">
        <w:rPr>
          <w:rFonts w:asciiTheme="minorHAnsi" w:hAnsiTheme="minorHAnsi" w:cstheme="minorHAnsi"/>
          <w:sz w:val="24"/>
          <w:szCs w:val="24"/>
        </w:rPr>
        <w:t xml:space="preserve">to </w:t>
      </w:r>
      <w:r w:rsidR="00330A9C" w:rsidRPr="00887AEF">
        <w:rPr>
          <w:rFonts w:asciiTheme="minorHAnsi" w:hAnsiTheme="minorHAnsi" w:cstheme="minorHAnsi"/>
          <w:sz w:val="24"/>
          <w:szCs w:val="24"/>
        </w:rPr>
        <w:t xml:space="preserve">the attainment of </w:t>
      </w:r>
      <w:r w:rsidRPr="00887AEF">
        <w:rPr>
          <w:rFonts w:asciiTheme="minorHAnsi" w:hAnsiTheme="minorHAnsi" w:cstheme="minorHAnsi"/>
          <w:sz w:val="24"/>
          <w:szCs w:val="24"/>
        </w:rPr>
        <w:t>the Sustainable Development Goals, in collaboration with users and regulators.</w:t>
      </w:r>
      <w:r w:rsidR="004D58B1" w:rsidRPr="00887AEF">
        <w:rPr>
          <w:rStyle w:val="eop"/>
          <w:rFonts w:asciiTheme="minorHAnsi" w:hAnsiTheme="minorHAnsi" w:cstheme="minorHAnsi"/>
          <w:sz w:val="24"/>
          <w:szCs w:val="24"/>
          <w:shd w:val="clear" w:color="auto" w:fill="FFFFFF"/>
        </w:rPr>
        <w:t xml:space="preserve"> </w:t>
      </w:r>
    </w:p>
    <w:tbl>
      <w:tblPr>
        <w:tblStyle w:val="TableGrid"/>
        <w:tblW w:w="0" w:type="auto"/>
        <w:tblLook w:val="04A0" w:firstRow="1" w:lastRow="0" w:firstColumn="1" w:lastColumn="0" w:noHBand="0" w:noVBand="1"/>
      </w:tblPr>
      <w:tblGrid>
        <w:gridCol w:w="9629"/>
      </w:tblGrid>
      <w:tr w:rsidR="003C1612" w:rsidRPr="009820A9" w14:paraId="62AAACE6" w14:textId="77777777" w:rsidTr="0054641A">
        <w:tc>
          <w:tcPr>
            <w:tcW w:w="9629" w:type="dxa"/>
          </w:tcPr>
          <w:p w14:paraId="25E1CE0E" w14:textId="5563BA3F" w:rsidR="003C1612" w:rsidRPr="009820A9" w:rsidRDefault="000155CC" w:rsidP="00887AEF">
            <w:pPr>
              <w:pStyle w:val="ListParagraph"/>
              <w:spacing w:after="120"/>
              <w:ind w:left="0"/>
              <w:contextualSpacing w:val="0"/>
              <w:rPr>
                <w:rFonts w:cstheme="minorHAnsi"/>
                <w:color w:val="000000" w:themeColor="text1"/>
                <w:szCs w:val="24"/>
              </w:rPr>
            </w:pPr>
            <w:r w:rsidRPr="009820A9">
              <w:rPr>
                <w:rFonts w:cstheme="minorHAnsi"/>
                <w:szCs w:val="24"/>
              </w:rPr>
              <w:t>T</w:t>
            </w:r>
            <w:r w:rsidR="005B0359">
              <w:rPr>
                <w:rFonts w:cstheme="minorHAnsi"/>
                <w:szCs w:val="24"/>
              </w:rPr>
              <w:t xml:space="preserve">his proposal will </w:t>
            </w:r>
            <w:r w:rsidRPr="009820A9">
              <w:rPr>
                <w:rFonts w:cstheme="minorHAnsi"/>
                <w:szCs w:val="24"/>
              </w:rPr>
              <w:t xml:space="preserve">be </w:t>
            </w:r>
            <w:r w:rsidR="00CE2237">
              <w:rPr>
                <w:rFonts w:cstheme="minorHAnsi"/>
                <w:szCs w:val="24"/>
              </w:rPr>
              <w:t xml:space="preserve">discussed and </w:t>
            </w:r>
            <w:r w:rsidRPr="009820A9">
              <w:rPr>
                <w:rFonts w:cstheme="minorHAnsi"/>
                <w:szCs w:val="24"/>
              </w:rPr>
              <w:t>considered by TDAG-WG-RDTP.</w:t>
            </w:r>
          </w:p>
        </w:tc>
      </w:tr>
    </w:tbl>
    <w:p w14:paraId="1842E7C2" w14:textId="2C5EA2C6" w:rsidR="004F7885" w:rsidRPr="009820A9" w:rsidRDefault="00887AEF" w:rsidP="00887AEF">
      <w:pPr>
        <w:pStyle w:val="NormalWeb"/>
        <w:keepNext/>
        <w:spacing w:before="120" w:beforeAutospacing="0" w:after="120" w:afterAutospacing="0"/>
        <w:rPr>
          <w:rFonts w:asciiTheme="minorHAnsi" w:eastAsia="Times New Roman" w:hAnsiTheme="minorHAnsi" w:cstheme="minorHAnsi"/>
          <w:lang w:val="en-US" w:eastAsia="en-US"/>
        </w:rPr>
      </w:pPr>
      <w:hyperlink r:id="rId43" w:history="1">
        <w:r w:rsidR="00EA25A2" w:rsidRPr="009820A9">
          <w:rPr>
            <w:rStyle w:val="Hyperlink"/>
            <w:rFonts w:asciiTheme="minorHAnsi" w:hAnsiTheme="minorHAnsi" w:cstheme="minorHAnsi"/>
          </w:rPr>
          <w:t>Document DT/3</w:t>
        </w:r>
      </w:hyperlink>
      <w:r w:rsidR="00105D26" w:rsidRPr="009820A9">
        <w:rPr>
          <w:rStyle w:val="Hyperlink"/>
          <w:rFonts w:asciiTheme="minorHAnsi" w:hAnsiTheme="minorHAnsi" w:cstheme="minorHAnsi"/>
        </w:rPr>
        <w:t>,</w:t>
      </w:r>
      <w:r w:rsidR="009820A9">
        <w:rPr>
          <w:rFonts w:asciiTheme="minorHAnsi" w:hAnsiTheme="minorHAnsi" w:cstheme="minorHAnsi"/>
        </w:rPr>
        <w:t xml:space="preserve"> </w:t>
      </w:r>
      <w:r w:rsidR="00105D26" w:rsidRPr="009820A9">
        <w:rPr>
          <w:rFonts w:asciiTheme="minorHAnsi" w:hAnsiTheme="minorHAnsi" w:cstheme="minorHAnsi"/>
        </w:rPr>
        <w:t xml:space="preserve">an </w:t>
      </w:r>
      <w:r w:rsidR="0086327E" w:rsidRPr="00A3306C">
        <w:rPr>
          <w:rFonts w:asciiTheme="minorHAnsi" w:eastAsia="Times New Roman" w:hAnsiTheme="minorHAnsi" w:cstheme="minorHAnsi"/>
          <w:b/>
          <w:i/>
          <w:lang w:val="en-US" w:eastAsia="en-US"/>
        </w:rPr>
        <w:t>Inter-American Contribution on Thematic Priorities</w:t>
      </w:r>
      <w:r w:rsidR="00105D26" w:rsidRPr="00A3306C">
        <w:rPr>
          <w:rFonts w:asciiTheme="minorHAnsi" w:eastAsia="Times New Roman" w:hAnsiTheme="minorHAnsi" w:cstheme="minorHAnsi"/>
          <w:i/>
          <w:lang w:val="en-US" w:eastAsia="en-US"/>
        </w:rPr>
        <w:t>,</w:t>
      </w:r>
      <w:r w:rsidR="00512E99" w:rsidRPr="009820A9">
        <w:rPr>
          <w:rFonts w:asciiTheme="minorHAnsi" w:eastAsia="Times New Roman" w:hAnsiTheme="minorHAnsi" w:cstheme="minorHAnsi"/>
          <w:lang w:val="en-US" w:eastAsia="en-US"/>
        </w:rPr>
        <w:t xml:space="preserve"> </w:t>
      </w:r>
      <w:r w:rsidR="004F7885" w:rsidRPr="009820A9">
        <w:rPr>
          <w:rFonts w:asciiTheme="minorHAnsi" w:hAnsiTheme="minorHAnsi" w:cstheme="minorHAnsi"/>
        </w:rPr>
        <w:t xml:space="preserve">contains a proposal </w:t>
      </w:r>
      <w:r w:rsidR="00512E99" w:rsidRPr="009820A9">
        <w:rPr>
          <w:rFonts w:asciiTheme="minorHAnsi" w:hAnsiTheme="minorHAnsi" w:cstheme="minorHAnsi"/>
        </w:rPr>
        <w:t xml:space="preserve">that aims to establish </w:t>
      </w:r>
      <w:r w:rsidR="004F7885" w:rsidRPr="009820A9">
        <w:rPr>
          <w:rFonts w:asciiTheme="minorHAnsi" w:hAnsiTheme="minorHAnsi" w:cstheme="minorHAnsi"/>
        </w:rPr>
        <w:t>guiding principles</w:t>
      </w:r>
      <w:r w:rsidR="00512E99" w:rsidRPr="009820A9">
        <w:rPr>
          <w:rFonts w:asciiTheme="minorHAnsi" w:hAnsiTheme="minorHAnsi" w:cstheme="minorHAnsi"/>
        </w:rPr>
        <w:t xml:space="preserve"> </w:t>
      </w:r>
      <w:r w:rsidR="004F7885" w:rsidRPr="009820A9">
        <w:rPr>
          <w:rFonts w:asciiTheme="minorHAnsi" w:hAnsiTheme="minorHAnsi" w:cstheme="minorHAnsi"/>
        </w:rPr>
        <w:t xml:space="preserve">to help allocate topics for each </w:t>
      </w:r>
      <w:r w:rsidR="00512E99" w:rsidRPr="009820A9">
        <w:rPr>
          <w:rFonts w:asciiTheme="minorHAnsi" w:hAnsiTheme="minorHAnsi" w:cstheme="minorHAnsi"/>
        </w:rPr>
        <w:t>t</w:t>
      </w:r>
      <w:r w:rsidR="004F7885" w:rsidRPr="009820A9">
        <w:rPr>
          <w:rFonts w:asciiTheme="minorHAnsi" w:hAnsiTheme="minorHAnsi" w:cstheme="minorHAnsi"/>
        </w:rPr>
        <w:t xml:space="preserve">hematic </w:t>
      </w:r>
      <w:r w:rsidR="00512E99" w:rsidRPr="009820A9">
        <w:rPr>
          <w:rFonts w:asciiTheme="minorHAnsi" w:hAnsiTheme="minorHAnsi" w:cstheme="minorHAnsi"/>
        </w:rPr>
        <w:t>p</w:t>
      </w:r>
      <w:r w:rsidR="004F7885" w:rsidRPr="009820A9">
        <w:rPr>
          <w:rFonts w:asciiTheme="minorHAnsi" w:hAnsiTheme="minorHAnsi" w:cstheme="minorHAnsi"/>
        </w:rPr>
        <w:t>riority</w:t>
      </w:r>
      <w:r w:rsidR="00512E99" w:rsidRPr="009820A9">
        <w:rPr>
          <w:rFonts w:asciiTheme="minorHAnsi" w:hAnsiTheme="minorHAnsi" w:cstheme="minorHAnsi"/>
        </w:rPr>
        <w:t xml:space="preserve"> that will be approved at WTDC. The </w:t>
      </w:r>
      <w:proofErr w:type="gramStart"/>
      <w:r w:rsidR="00512E99" w:rsidRPr="009820A9">
        <w:rPr>
          <w:rFonts w:asciiTheme="minorHAnsi" w:hAnsiTheme="minorHAnsi" w:cstheme="minorHAnsi"/>
        </w:rPr>
        <w:t>ultimate goal</w:t>
      </w:r>
      <w:proofErr w:type="gramEnd"/>
      <w:r w:rsidR="00512E99" w:rsidRPr="009820A9">
        <w:rPr>
          <w:rFonts w:asciiTheme="minorHAnsi" w:hAnsiTheme="minorHAnsi" w:cstheme="minorHAnsi"/>
        </w:rPr>
        <w:t xml:space="preserve"> is to </w:t>
      </w:r>
      <w:r w:rsidR="004F7885" w:rsidRPr="009820A9">
        <w:rPr>
          <w:rFonts w:asciiTheme="minorHAnsi" w:hAnsiTheme="minorHAnsi" w:cstheme="minorHAnsi"/>
        </w:rPr>
        <w:t xml:space="preserve">rationalize and guide the work of </w:t>
      </w:r>
      <w:r w:rsidR="00512E99" w:rsidRPr="009820A9">
        <w:rPr>
          <w:rFonts w:asciiTheme="minorHAnsi" w:hAnsiTheme="minorHAnsi" w:cstheme="minorHAnsi"/>
        </w:rPr>
        <w:t xml:space="preserve">ITU-D by making it </w:t>
      </w:r>
      <w:r w:rsidR="004F7885" w:rsidRPr="009820A9">
        <w:rPr>
          <w:rFonts w:asciiTheme="minorHAnsi" w:hAnsiTheme="minorHAnsi" w:cstheme="minorHAnsi"/>
        </w:rPr>
        <w:t>more focused</w:t>
      </w:r>
      <w:r w:rsidR="00512E99" w:rsidRPr="009820A9">
        <w:rPr>
          <w:rFonts w:asciiTheme="minorHAnsi" w:hAnsiTheme="minorHAnsi" w:cstheme="minorHAnsi"/>
        </w:rPr>
        <w:t>, a</w:t>
      </w:r>
      <w:r w:rsidR="004F7885" w:rsidRPr="009820A9">
        <w:rPr>
          <w:rFonts w:asciiTheme="minorHAnsi" w:hAnsiTheme="minorHAnsi" w:cstheme="minorHAnsi"/>
        </w:rPr>
        <w:t xml:space="preserve">llowing </w:t>
      </w:r>
      <w:r w:rsidR="00512E99" w:rsidRPr="009820A9">
        <w:rPr>
          <w:rFonts w:asciiTheme="minorHAnsi" w:hAnsiTheme="minorHAnsi" w:cstheme="minorHAnsi"/>
        </w:rPr>
        <w:t xml:space="preserve">better </w:t>
      </w:r>
      <w:r w:rsidR="004F7885" w:rsidRPr="009820A9">
        <w:rPr>
          <w:rFonts w:asciiTheme="minorHAnsi" w:hAnsiTheme="minorHAnsi" w:cstheme="minorHAnsi"/>
        </w:rPr>
        <w:t>coordination of efforts and synergies</w:t>
      </w:r>
      <w:r w:rsidR="00512E99" w:rsidRPr="009820A9">
        <w:rPr>
          <w:rFonts w:asciiTheme="minorHAnsi" w:hAnsiTheme="minorHAnsi" w:cstheme="minorHAnsi"/>
        </w:rPr>
        <w:t>.</w:t>
      </w:r>
      <w:r w:rsidR="004F7885" w:rsidRPr="009820A9">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629"/>
      </w:tblGrid>
      <w:tr w:rsidR="00992F00" w:rsidRPr="009820A9" w14:paraId="679D7E94" w14:textId="77777777" w:rsidTr="00B979E4">
        <w:tc>
          <w:tcPr>
            <w:tcW w:w="9629" w:type="dxa"/>
          </w:tcPr>
          <w:p w14:paraId="23394875" w14:textId="6DECEDCF" w:rsidR="00992F00" w:rsidRPr="009820A9" w:rsidRDefault="004502A7" w:rsidP="00887AEF">
            <w:pPr>
              <w:pStyle w:val="ListParagraph"/>
              <w:spacing w:after="120"/>
              <w:ind w:left="0"/>
              <w:contextualSpacing w:val="0"/>
              <w:rPr>
                <w:rFonts w:cstheme="minorHAnsi"/>
                <w:color w:val="000000" w:themeColor="text1"/>
                <w:szCs w:val="24"/>
              </w:rPr>
            </w:pPr>
            <w:r w:rsidRPr="009820A9">
              <w:rPr>
                <w:rFonts w:cstheme="minorHAnsi"/>
                <w:szCs w:val="24"/>
              </w:rPr>
              <w:t>T</w:t>
            </w:r>
            <w:r w:rsidR="005B0359">
              <w:rPr>
                <w:rFonts w:cstheme="minorHAnsi"/>
                <w:szCs w:val="24"/>
              </w:rPr>
              <w:t xml:space="preserve">his proposal will </w:t>
            </w:r>
            <w:r w:rsidRPr="009820A9">
              <w:rPr>
                <w:rFonts w:cstheme="minorHAnsi"/>
                <w:szCs w:val="24"/>
              </w:rPr>
              <w:t xml:space="preserve">be </w:t>
            </w:r>
            <w:r w:rsidR="00CE2237">
              <w:rPr>
                <w:rFonts w:cstheme="minorHAnsi"/>
                <w:szCs w:val="24"/>
              </w:rPr>
              <w:t xml:space="preserve">discussed and </w:t>
            </w:r>
            <w:r w:rsidRPr="009820A9">
              <w:rPr>
                <w:rFonts w:cstheme="minorHAnsi"/>
                <w:szCs w:val="24"/>
              </w:rPr>
              <w:t>considered by TDAG-WG-RDTP.</w:t>
            </w:r>
          </w:p>
        </w:tc>
      </w:tr>
    </w:tbl>
    <w:p w14:paraId="4C392AF4" w14:textId="200DF35A" w:rsidR="00EA25A2" w:rsidRPr="00D1122D" w:rsidRDefault="002B1879" w:rsidP="00887AEF">
      <w:pPr>
        <w:pStyle w:val="ListParagraph"/>
        <w:numPr>
          <w:ilvl w:val="1"/>
          <w:numId w:val="2"/>
        </w:numPr>
        <w:tabs>
          <w:tab w:val="clear" w:pos="1134"/>
          <w:tab w:val="clear" w:pos="1871"/>
          <w:tab w:val="left" w:pos="851"/>
        </w:tabs>
        <w:spacing w:after="120"/>
        <w:ind w:left="426" w:hanging="426"/>
        <w:contextualSpacing w:val="0"/>
        <w:rPr>
          <w:rFonts w:cstheme="minorHAnsi"/>
          <w:b/>
          <w:bCs/>
          <w:szCs w:val="24"/>
        </w:rPr>
      </w:pPr>
      <w:r w:rsidRPr="00D1122D">
        <w:rPr>
          <w:rFonts w:cstheme="minorHAnsi"/>
          <w:b/>
          <w:bCs/>
          <w:szCs w:val="24"/>
        </w:rPr>
        <w:t xml:space="preserve">Matters Related to the ITU-D component of the ITU Strategic Plan and </w:t>
      </w:r>
      <w:r w:rsidR="00EA25A2" w:rsidRPr="00D1122D">
        <w:rPr>
          <w:rFonts w:cstheme="minorHAnsi"/>
          <w:b/>
          <w:bCs/>
          <w:szCs w:val="24"/>
        </w:rPr>
        <w:t>Report on the work of the TDAG-WG-SOP</w:t>
      </w:r>
    </w:p>
    <w:p w14:paraId="713B97C8" w14:textId="77777777" w:rsidR="002B1879" w:rsidRPr="009820A9" w:rsidRDefault="002B1879" w:rsidP="00887AEF">
      <w:pPr>
        <w:spacing w:after="120"/>
        <w:rPr>
          <w:rFonts w:cstheme="minorHAnsi"/>
          <w:szCs w:val="24"/>
        </w:rPr>
      </w:pPr>
      <w:r>
        <w:rPr>
          <w:rFonts w:eastAsiaTheme="minorEastAsia" w:cstheme="minorHAnsi"/>
          <w:szCs w:val="24"/>
        </w:rPr>
        <w:t>T</w:t>
      </w:r>
      <w:r w:rsidRPr="009820A9">
        <w:rPr>
          <w:rFonts w:eastAsiaTheme="minorEastAsia" w:cstheme="minorHAnsi"/>
          <w:szCs w:val="24"/>
        </w:rPr>
        <w:t>he African Telecommunications Union (ATU),</w:t>
      </w:r>
      <w:r>
        <w:rPr>
          <w:rFonts w:eastAsiaTheme="minorEastAsia" w:cstheme="minorHAnsi"/>
          <w:szCs w:val="24"/>
        </w:rPr>
        <w:t xml:space="preserve"> </w:t>
      </w:r>
      <w:r w:rsidRPr="009820A9">
        <w:rPr>
          <w:rFonts w:eastAsiaTheme="minorEastAsia" w:cstheme="minorHAnsi"/>
          <w:szCs w:val="24"/>
        </w:rPr>
        <w:t xml:space="preserve">presented its contributions in </w:t>
      </w:r>
      <w:hyperlink r:id="rId44" w:history="1">
        <w:r w:rsidRPr="009820A9">
          <w:rPr>
            <w:rStyle w:val="Hyperlink"/>
            <w:rFonts w:cstheme="minorHAnsi"/>
            <w:szCs w:val="24"/>
          </w:rPr>
          <w:t>Document 28</w:t>
        </w:r>
      </w:hyperlink>
      <w:r>
        <w:rPr>
          <w:rFonts w:cstheme="minorHAnsi"/>
          <w:szCs w:val="24"/>
        </w:rPr>
        <w:t xml:space="preserve">: </w:t>
      </w:r>
      <w:r w:rsidRPr="006C64E3">
        <w:rPr>
          <w:rFonts w:cstheme="minorHAnsi"/>
          <w:b/>
          <w:bCs/>
          <w:i/>
          <w:szCs w:val="24"/>
        </w:rPr>
        <w:t>African common proposal on African common position on the proposed deletion of provision 1.8.2 of WTDC Resolution 1</w:t>
      </w:r>
      <w:r w:rsidRPr="009820A9">
        <w:rPr>
          <w:rFonts w:cstheme="minorHAnsi"/>
          <w:szCs w:val="24"/>
        </w:rPr>
        <w:t xml:space="preserve"> and</w:t>
      </w:r>
      <w:r>
        <w:rPr>
          <w:rFonts w:cstheme="minorHAnsi"/>
          <w:szCs w:val="24"/>
        </w:rPr>
        <w:t xml:space="preserve"> </w:t>
      </w:r>
      <w:hyperlink r:id="rId45" w:history="1">
        <w:r w:rsidRPr="009820A9">
          <w:rPr>
            <w:rStyle w:val="Hyperlink"/>
            <w:rFonts w:cstheme="minorHAnsi"/>
            <w:szCs w:val="24"/>
          </w:rPr>
          <w:t>Document 34</w:t>
        </w:r>
      </w:hyperlink>
      <w:r w:rsidRPr="009820A9">
        <w:rPr>
          <w:rStyle w:val="Hyperlink"/>
          <w:rFonts w:cstheme="minorHAnsi"/>
          <w:szCs w:val="24"/>
        </w:rPr>
        <w:t>,</w:t>
      </w:r>
      <w:r>
        <w:rPr>
          <w:rStyle w:val="Hyperlink"/>
          <w:rFonts w:cstheme="minorHAnsi"/>
          <w:color w:val="auto"/>
          <w:szCs w:val="24"/>
          <w:u w:val="none"/>
        </w:rPr>
        <w:t xml:space="preserve"> </w:t>
      </w:r>
      <w:r w:rsidRPr="009820A9">
        <w:rPr>
          <w:rStyle w:val="Hyperlink"/>
          <w:rFonts w:cstheme="minorHAnsi"/>
          <w:color w:val="auto"/>
          <w:szCs w:val="24"/>
          <w:u w:val="none"/>
        </w:rPr>
        <w:t xml:space="preserve">calling for a </w:t>
      </w:r>
      <w:r w:rsidRPr="006C64E3">
        <w:rPr>
          <w:rStyle w:val="Hyperlink"/>
          <w:rFonts w:cstheme="minorHAnsi"/>
          <w:b/>
          <w:i/>
          <w:color w:val="auto"/>
          <w:szCs w:val="24"/>
          <w:u w:val="none"/>
        </w:rPr>
        <w:t>d</w:t>
      </w:r>
      <w:r w:rsidRPr="006C64E3">
        <w:rPr>
          <w:rFonts w:cstheme="minorHAnsi"/>
          <w:b/>
          <w:bCs/>
          <w:i/>
          <w:szCs w:val="24"/>
        </w:rPr>
        <w:t>iscussion on the future of TDAG Working Group on Strategic and Operational Plans</w:t>
      </w:r>
      <w:r w:rsidRPr="009820A9">
        <w:rPr>
          <w:rFonts w:cstheme="minorHAnsi"/>
          <w:szCs w:val="24"/>
        </w:rPr>
        <w:t xml:space="preserve">. </w:t>
      </w:r>
    </w:p>
    <w:p w14:paraId="624FFC3B" w14:textId="57B2088E" w:rsidR="00EF53A1" w:rsidRDefault="002B1879" w:rsidP="00887AEF">
      <w:pPr>
        <w:spacing w:after="120"/>
      </w:pPr>
      <w:r w:rsidRPr="009820A9">
        <w:rPr>
          <w:rFonts w:cstheme="minorHAnsi"/>
          <w:szCs w:val="24"/>
        </w:rPr>
        <w:t xml:space="preserve">The </w:t>
      </w:r>
      <w:r>
        <w:rPr>
          <w:rFonts w:cstheme="minorHAnsi"/>
          <w:szCs w:val="24"/>
        </w:rPr>
        <w:t xml:space="preserve">ATU contribution expressed the African common position that the </w:t>
      </w:r>
      <w:r w:rsidRPr="009820A9">
        <w:rPr>
          <w:rFonts w:cstheme="minorHAnsi"/>
          <w:szCs w:val="24"/>
        </w:rPr>
        <w:t>role of reviewing</w:t>
      </w:r>
      <w:r>
        <w:rPr>
          <w:rFonts w:cstheme="minorHAnsi"/>
          <w:szCs w:val="24"/>
        </w:rPr>
        <w:t xml:space="preserve"> </w:t>
      </w:r>
      <w:r w:rsidRPr="009820A9">
        <w:rPr>
          <w:rFonts w:cstheme="minorHAnsi"/>
          <w:szCs w:val="24"/>
        </w:rPr>
        <w:t>the</w:t>
      </w:r>
      <w:r w:rsidRPr="009820A9">
        <w:rPr>
          <w:rFonts w:cstheme="minorHAnsi"/>
          <w:bCs/>
          <w:iCs/>
          <w:szCs w:val="24"/>
          <w:lang w:val="en-ZA"/>
        </w:rPr>
        <w:t xml:space="preserve"> ITU-D contribution to the overall ITU strategic plan</w:t>
      </w:r>
      <w:r w:rsidRPr="009820A9">
        <w:rPr>
          <w:rFonts w:cstheme="minorHAnsi"/>
          <w:szCs w:val="24"/>
        </w:rPr>
        <w:t xml:space="preserve"> is entrusted with WTDC in </w:t>
      </w:r>
      <w:r>
        <w:rPr>
          <w:rFonts w:cstheme="minorHAnsi"/>
          <w:szCs w:val="24"/>
        </w:rPr>
        <w:t xml:space="preserve">section </w:t>
      </w:r>
      <w:r w:rsidRPr="009820A9">
        <w:rPr>
          <w:rFonts w:cstheme="minorHAnsi"/>
          <w:bCs/>
          <w:szCs w:val="24"/>
        </w:rPr>
        <w:t>1.8.2 of Resolution</w:t>
      </w:r>
      <w:r w:rsidR="00887AEF">
        <w:rPr>
          <w:rFonts w:cstheme="minorHAnsi"/>
          <w:bCs/>
          <w:szCs w:val="24"/>
        </w:rPr>
        <w:t> </w:t>
      </w:r>
      <w:r w:rsidRPr="009820A9">
        <w:rPr>
          <w:rFonts w:cstheme="minorHAnsi"/>
          <w:bCs/>
          <w:szCs w:val="24"/>
        </w:rPr>
        <w:t>1 (Rev. Buenos Aires, 2017).</w:t>
      </w:r>
      <w:r w:rsidRPr="009820A9">
        <w:rPr>
          <w:rFonts w:cstheme="minorHAnsi"/>
          <w:szCs w:val="24"/>
        </w:rPr>
        <w:t xml:space="preserve"> Both contributions from ATU </w:t>
      </w:r>
      <w:r>
        <w:rPr>
          <w:rFonts w:cstheme="minorHAnsi"/>
          <w:szCs w:val="24"/>
        </w:rPr>
        <w:t xml:space="preserve">called on </w:t>
      </w:r>
      <w:r w:rsidRPr="009820A9">
        <w:rPr>
          <w:rFonts w:cstheme="minorHAnsi"/>
          <w:szCs w:val="24"/>
        </w:rPr>
        <w:t xml:space="preserve">TDAG to revisit the recommendation it endorsed in November 2020 from TDAG-WG-SOP to </w:t>
      </w:r>
      <w:r w:rsidRPr="009820A9">
        <w:rPr>
          <w:rFonts w:cstheme="minorHAnsi"/>
        </w:rPr>
        <w:t>transfer the role of reviewing</w:t>
      </w:r>
      <w:r>
        <w:rPr>
          <w:rFonts w:cstheme="minorHAnsi"/>
        </w:rPr>
        <w:t xml:space="preserve"> </w:t>
      </w:r>
      <w:r w:rsidRPr="009820A9">
        <w:rPr>
          <w:rFonts w:cstheme="minorHAnsi"/>
        </w:rPr>
        <w:t>the</w:t>
      </w:r>
      <w:r w:rsidRPr="009820A9">
        <w:rPr>
          <w:rFonts w:cstheme="minorHAnsi"/>
          <w:bCs/>
          <w:iCs/>
          <w:lang w:val="en-ZA"/>
        </w:rPr>
        <w:t xml:space="preserve"> ITU-D contribution to the overall ITU strategic plan</w:t>
      </w:r>
      <w:r w:rsidRPr="009820A9">
        <w:rPr>
          <w:rFonts w:cstheme="minorHAnsi"/>
        </w:rPr>
        <w:t xml:space="preserve"> from WTDC </w:t>
      </w:r>
      <w:r>
        <w:rPr>
          <w:rFonts w:cstheme="minorHAnsi"/>
        </w:rPr>
        <w:t>to TDAG.</w:t>
      </w:r>
      <w:r w:rsidR="00065AE5">
        <w:rPr>
          <w:rFonts w:cstheme="minorHAnsi"/>
        </w:rPr>
        <w:t xml:space="preserve"> </w:t>
      </w:r>
      <w:r w:rsidR="00EF53A1">
        <w:rPr>
          <w:rFonts w:cstheme="minorHAnsi"/>
          <w:szCs w:val="24"/>
        </w:rPr>
        <w:t xml:space="preserve">During the meeting the </w:t>
      </w:r>
      <w:r w:rsidR="001E19E4">
        <w:rPr>
          <w:rFonts w:cstheme="minorHAnsi"/>
          <w:szCs w:val="24"/>
        </w:rPr>
        <w:t>spokesperson for the position</w:t>
      </w:r>
      <w:r w:rsidR="00EF53A1">
        <w:rPr>
          <w:rFonts w:cstheme="minorHAnsi"/>
          <w:szCs w:val="24"/>
        </w:rPr>
        <w:t xml:space="preserve"> added that </w:t>
      </w:r>
      <w:r w:rsidR="00EF53A1">
        <w:t>a majority</w:t>
      </w:r>
      <w:r w:rsidR="00EF53A1" w:rsidRPr="00F13B1D">
        <w:t xml:space="preserve"> of </w:t>
      </w:r>
      <w:r w:rsidR="00EF53A1">
        <w:t xml:space="preserve">ITU membership in the </w:t>
      </w:r>
      <w:r w:rsidR="00EF53A1" w:rsidRPr="00F13B1D">
        <w:t>A</w:t>
      </w:r>
      <w:r w:rsidR="00EF53A1">
        <w:t xml:space="preserve">frican region participate in </w:t>
      </w:r>
      <w:r w:rsidR="00187CAC">
        <w:t xml:space="preserve">and attend </w:t>
      </w:r>
      <w:r w:rsidR="00EF53A1">
        <w:t>the WTDC more than in the TDAG, where travel requirements and c</w:t>
      </w:r>
      <w:r w:rsidR="00EF53A1" w:rsidRPr="00F13B1D">
        <w:t xml:space="preserve">onnectivity </w:t>
      </w:r>
      <w:r w:rsidR="00EF53A1">
        <w:t>challenges thwart full involvement.</w:t>
      </w:r>
    </w:p>
    <w:p w14:paraId="3353B082" w14:textId="33A78214" w:rsidR="002B1879" w:rsidRPr="00EF53A1" w:rsidRDefault="002B1879" w:rsidP="00887AEF">
      <w:pPr>
        <w:spacing w:after="120"/>
        <w:rPr>
          <w:rFonts w:cstheme="minorHAnsi"/>
        </w:rPr>
      </w:pPr>
      <w:r w:rsidRPr="009820A9">
        <w:rPr>
          <w:rFonts w:cstheme="minorHAnsi"/>
          <w:szCs w:val="24"/>
        </w:rPr>
        <w:t>Some Member States, mainly</w:t>
      </w:r>
      <w:r>
        <w:rPr>
          <w:rFonts w:cstheme="minorHAnsi"/>
          <w:szCs w:val="24"/>
        </w:rPr>
        <w:t xml:space="preserve"> </w:t>
      </w:r>
      <w:r w:rsidRPr="009820A9">
        <w:rPr>
          <w:rFonts w:cstheme="minorHAnsi"/>
          <w:szCs w:val="24"/>
        </w:rPr>
        <w:t>from the Arab region (Saudi Arabia, Jordan, Kuwait)</w:t>
      </w:r>
      <w:r>
        <w:rPr>
          <w:rFonts w:cstheme="minorHAnsi"/>
          <w:szCs w:val="24"/>
        </w:rPr>
        <w:t xml:space="preserve"> </w:t>
      </w:r>
      <w:r w:rsidRPr="009820A9">
        <w:rPr>
          <w:rFonts w:cstheme="minorHAnsi"/>
          <w:szCs w:val="24"/>
        </w:rPr>
        <w:t>agreed with the ATU position</w:t>
      </w:r>
      <w:r>
        <w:rPr>
          <w:rFonts w:cstheme="minorHAnsi"/>
          <w:szCs w:val="24"/>
        </w:rPr>
        <w:t xml:space="preserve"> calling for no change to </w:t>
      </w:r>
      <w:r w:rsidRPr="009820A9">
        <w:rPr>
          <w:rFonts w:cstheme="minorHAnsi"/>
          <w:bCs/>
          <w:szCs w:val="24"/>
        </w:rPr>
        <w:t>provision 1.8.2</w:t>
      </w:r>
      <w:r w:rsidRPr="009820A9">
        <w:rPr>
          <w:rFonts w:cstheme="minorHAnsi"/>
          <w:szCs w:val="24"/>
        </w:rPr>
        <w:t xml:space="preserve">. </w:t>
      </w:r>
      <w:r w:rsidRPr="009820A9">
        <w:rPr>
          <w:rFonts w:cstheme="minorHAnsi"/>
        </w:rPr>
        <w:t>Other Member States (Mexico, Canada, Spain, United States, Brazil, Romania) expressed support for the proposed transfer and for the modifications required to the relevant provisions of Resolution 1 (</w:t>
      </w:r>
      <w:r w:rsidRPr="009820A9">
        <w:rPr>
          <w:rFonts w:cstheme="minorHAnsi"/>
          <w:bCs/>
        </w:rPr>
        <w:t xml:space="preserve">provision 1.8.2) </w:t>
      </w:r>
      <w:r w:rsidRPr="009820A9">
        <w:rPr>
          <w:rFonts w:cstheme="minorHAnsi"/>
        </w:rPr>
        <w:t xml:space="preserve">and Resolution 24 of WTDC to make this </w:t>
      </w:r>
      <w:r>
        <w:rPr>
          <w:rFonts w:cstheme="minorHAnsi"/>
        </w:rPr>
        <w:t>transfer possible.</w:t>
      </w:r>
      <w:r w:rsidR="00065AE5">
        <w:rPr>
          <w:rFonts w:cstheme="minorHAnsi"/>
        </w:rPr>
        <w:t xml:space="preserve"> </w:t>
      </w:r>
    </w:p>
    <w:p w14:paraId="2CA7327C" w14:textId="7FA4DA34" w:rsidR="002B1879" w:rsidRDefault="002B1879" w:rsidP="00887AEF">
      <w:pPr>
        <w:pStyle w:val="Default"/>
        <w:spacing w:before="120" w:after="120"/>
        <w:rPr>
          <w:rFonts w:asciiTheme="minorHAnsi" w:hAnsiTheme="minorHAnsi" w:cstheme="minorHAnsi"/>
          <w:color w:val="auto"/>
          <w:lang w:val="en-GB" w:eastAsia="en-US"/>
        </w:rPr>
      </w:pPr>
      <w:r w:rsidRPr="009820A9">
        <w:rPr>
          <w:rFonts w:asciiTheme="minorHAnsi" w:hAnsiTheme="minorHAnsi" w:cstheme="minorHAnsi"/>
          <w:color w:val="auto"/>
          <w:lang w:val="en-GB" w:eastAsia="en-US"/>
        </w:rPr>
        <w:t xml:space="preserve">The Russian Federation cautioned that modifications </w:t>
      </w:r>
      <w:r w:rsidR="003658B1">
        <w:rPr>
          <w:rFonts w:asciiTheme="minorHAnsi" w:hAnsiTheme="minorHAnsi" w:cstheme="minorHAnsi"/>
          <w:color w:val="auto"/>
          <w:lang w:val="en-GB" w:eastAsia="en-US"/>
        </w:rPr>
        <w:t>to Resolution 1 are not</w:t>
      </w:r>
      <w:r w:rsidR="0091170D">
        <w:rPr>
          <w:rFonts w:asciiTheme="minorHAnsi" w:hAnsiTheme="minorHAnsi" w:cstheme="minorHAnsi"/>
          <w:color w:val="auto"/>
          <w:lang w:val="en-GB" w:eastAsia="en-US"/>
        </w:rPr>
        <w:t xml:space="preserve"> </w:t>
      </w:r>
      <w:r w:rsidRPr="009820A9">
        <w:rPr>
          <w:rFonts w:asciiTheme="minorHAnsi" w:hAnsiTheme="minorHAnsi" w:cstheme="minorHAnsi"/>
          <w:color w:val="auto"/>
          <w:lang w:val="en-GB" w:eastAsia="en-US"/>
        </w:rPr>
        <w:t xml:space="preserve">under the authority of TDAG </w:t>
      </w:r>
      <w:r w:rsidR="00C9741B">
        <w:rPr>
          <w:rFonts w:asciiTheme="minorHAnsi" w:hAnsiTheme="minorHAnsi" w:cstheme="minorHAnsi"/>
          <w:color w:val="auto"/>
          <w:lang w:val="en-GB" w:eastAsia="en-US"/>
        </w:rPr>
        <w:t>as defined in WTDC Resolution 24</w:t>
      </w:r>
      <w:r w:rsidR="00065AE5">
        <w:rPr>
          <w:rFonts w:asciiTheme="minorHAnsi" w:hAnsiTheme="minorHAnsi" w:cstheme="minorHAnsi"/>
          <w:color w:val="auto"/>
          <w:lang w:val="en-GB" w:eastAsia="en-US"/>
        </w:rPr>
        <w:t xml:space="preserve"> </w:t>
      </w:r>
      <w:r w:rsidRPr="009820A9">
        <w:rPr>
          <w:rFonts w:asciiTheme="minorHAnsi" w:hAnsiTheme="minorHAnsi" w:cstheme="minorHAnsi"/>
          <w:color w:val="auto"/>
          <w:lang w:val="en-GB" w:eastAsia="en-US"/>
        </w:rPr>
        <w:t xml:space="preserve">and should be deferred to WTDC. </w:t>
      </w:r>
    </w:p>
    <w:p w14:paraId="6A7C2AA5" w14:textId="1B551124" w:rsidR="002B1879" w:rsidRPr="009820A9" w:rsidRDefault="002B1879" w:rsidP="00887AEF">
      <w:pPr>
        <w:spacing w:after="120"/>
        <w:rPr>
          <w:rFonts w:eastAsiaTheme="minorEastAsia" w:cstheme="minorHAnsi"/>
          <w:szCs w:val="24"/>
          <w:lang w:val="en-US"/>
        </w:rPr>
      </w:pPr>
      <w:r w:rsidRPr="009820A9">
        <w:rPr>
          <w:rFonts w:cstheme="minorHAnsi"/>
          <w:szCs w:val="24"/>
        </w:rPr>
        <w:t xml:space="preserve">The General Secretariat recalled that the Council is required to endorse a </w:t>
      </w:r>
      <w:r w:rsidRPr="009820A9">
        <w:rPr>
          <w:rFonts w:eastAsiaTheme="minorEastAsia" w:cstheme="minorHAnsi"/>
          <w:szCs w:val="24"/>
          <w:lang w:val="en-US"/>
        </w:rPr>
        <w:t>draft new strategic plan</w:t>
      </w:r>
      <w:r w:rsidRPr="009820A9">
        <w:rPr>
          <w:rFonts w:cstheme="minorHAnsi"/>
          <w:szCs w:val="24"/>
        </w:rPr>
        <w:t xml:space="preserve"> for 2024-2027 and transmit it to the Plenipotentiary Conference</w:t>
      </w:r>
      <w:r>
        <w:rPr>
          <w:rFonts w:cstheme="minorHAnsi"/>
          <w:szCs w:val="24"/>
        </w:rPr>
        <w:t xml:space="preserve"> for consideration and adoption by ITU </w:t>
      </w:r>
      <w:r w:rsidR="00EA2C84">
        <w:rPr>
          <w:rFonts w:cstheme="minorHAnsi"/>
          <w:szCs w:val="24"/>
        </w:rPr>
        <w:t>m</w:t>
      </w:r>
      <w:r>
        <w:rPr>
          <w:rFonts w:cstheme="minorHAnsi"/>
          <w:szCs w:val="24"/>
        </w:rPr>
        <w:t>embers</w:t>
      </w:r>
      <w:r w:rsidRPr="009820A9">
        <w:rPr>
          <w:rFonts w:cstheme="minorHAnsi"/>
          <w:szCs w:val="24"/>
        </w:rPr>
        <w:t xml:space="preserve"> at least four months before the conference </w:t>
      </w:r>
      <w:r>
        <w:rPr>
          <w:rFonts w:cstheme="minorHAnsi"/>
          <w:szCs w:val="24"/>
        </w:rPr>
        <w:t>opens.</w:t>
      </w:r>
      <w:r w:rsidR="00065AE5">
        <w:rPr>
          <w:rFonts w:cstheme="minorHAnsi"/>
          <w:szCs w:val="24"/>
        </w:rPr>
        <w:t xml:space="preserve"> </w:t>
      </w:r>
      <w:r>
        <w:rPr>
          <w:rFonts w:cstheme="minorHAnsi"/>
          <w:szCs w:val="24"/>
        </w:rPr>
        <w:t xml:space="preserve">The next Plenipotentiary is planned </w:t>
      </w:r>
      <w:r w:rsidRPr="009820A9">
        <w:rPr>
          <w:rFonts w:cstheme="minorHAnsi"/>
          <w:szCs w:val="24"/>
        </w:rPr>
        <w:t>to be held in Bucharest from</w:t>
      </w:r>
      <w:r>
        <w:rPr>
          <w:rFonts w:cstheme="minorHAnsi"/>
          <w:szCs w:val="24"/>
        </w:rPr>
        <w:t xml:space="preserve"> </w:t>
      </w:r>
      <w:r w:rsidRPr="009820A9">
        <w:rPr>
          <w:rFonts w:cstheme="minorHAnsi"/>
          <w:bCs/>
          <w:szCs w:val="24"/>
        </w:rPr>
        <w:t xml:space="preserve">26 September to 14 October 2022, at the kind invitation of the Government of </w:t>
      </w:r>
      <w:r w:rsidRPr="009820A9">
        <w:rPr>
          <w:rFonts w:cstheme="minorHAnsi"/>
          <w:szCs w:val="24"/>
        </w:rPr>
        <w:t>Romania</w:t>
      </w:r>
      <w:r>
        <w:rPr>
          <w:rFonts w:cstheme="minorHAnsi"/>
          <w:szCs w:val="24"/>
        </w:rPr>
        <w:t>.</w:t>
      </w:r>
      <w:r w:rsidRPr="009820A9">
        <w:rPr>
          <w:rFonts w:cstheme="minorHAnsi"/>
          <w:szCs w:val="24"/>
        </w:rPr>
        <w:t xml:space="preserve"> </w:t>
      </w:r>
      <w:r>
        <w:rPr>
          <w:rFonts w:cstheme="minorHAnsi"/>
          <w:szCs w:val="24"/>
        </w:rPr>
        <w:t xml:space="preserve">As </w:t>
      </w:r>
      <w:r w:rsidRPr="009820A9">
        <w:rPr>
          <w:rFonts w:eastAsiaTheme="minorEastAsia" w:cstheme="minorHAnsi"/>
          <w:szCs w:val="24"/>
          <w:lang w:val="en-US"/>
        </w:rPr>
        <w:t>WTDC</w:t>
      </w:r>
      <w:r>
        <w:rPr>
          <w:rFonts w:eastAsiaTheme="minorEastAsia" w:cstheme="minorHAnsi"/>
          <w:szCs w:val="24"/>
          <w:lang w:val="en-US"/>
        </w:rPr>
        <w:t xml:space="preserve"> (is now planned for) </w:t>
      </w:r>
      <w:proofErr w:type="gramStart"/>
      <w:r w:rsidRPr="009820A9">
        <w:rPr>
          <w:rFonts w:eastAsiaTheme="minorEastAsia" w:cstheme="minorHAnsi"/>
          <w:szCs w:val="24"/>
          <w:lang w:val="en-US"/>
        </w:rPr>
        <w:t xml:space="preserve">June 2022, </w:t>
      </w:r>
      <w:r>
        <w:rPr>
          <w:rFonts w:eastAsiaTheme="minorEastAsia" w:cstheme="minorHAnsi"/>
          <w:szCs w:val="24"/>
          <w:lang w:val="en-US"/>
        </w:rPr>
        <w:t>and</w:t>
      </w:r>
      <w:proofErr w:type="gramEnd"/>
      <w:r>
        <w:rPr>
          <w:rFonts w:eastAsiaTheme="minorEastAsia" w:cstheme="minorHAnsi"/>
          <w:szCs w:val="24"/>
          <w:lang w:val="en-US"/>
        </w:rPr>
        <w:t xml:space="preserve"> </w:t>
      </w:r>
      <w:r w:rsidRPr="009820A9">
        <w:rPr>
          <w:rFonts w:eastAsiaTheme="minorEastAsia" w:cstheme="minorHAnsi"/>
          <w:szCs w:val="24"/>
          <w:lang w:val="en-US"/>
        </w:rPr>
        <w:t xml:space="preserve">will </w:t>
      </w:r>
      <w:r>
        <w:rPr>
          <w:rFonts w:eastAsiaTheme="minorEastAsia" w:cstheme="minorHAnsi"/>
          <w:szCs w:val="24"/>
          <w:lang w:val="en-US"/>
        </w:rPr>
        <w:t xml:space="preserve">occur </w:t>
      </w:r>
      <w:r w:rsidRPr="009820A9">
        <w:rPr>
          <w:rFonts w:eastAsiaTheme="minorEastAsia" w:cstheme="minorHAnsi"/>
          <w:szCs w:val="24"/>
          <w:lang w:val="en-US"/>
        </w:rPr>
        <w:t>after Council-22 (</w:t>
      </w:r>
      <w:r w:rsidRPr="00DF019F">
        <w:rPr>
          <w:rFonts w:eastAsiaTheme="minorEastAsia" w:cstheme="minorHAnsi"/>
          <w:szCs w:val="24"/>
          <w:lang w:val="en-US"/>
        </w:rPr>
        <w:t xml:space="preserve">scheduled for </w:t>
      </w:r>
      <w:r w:rsidRPr="00DF019F">
        <w:rPr>
          <w:rFonts w:cstheme="minorHAnsi"/>
          <w:bCs/>
          <w:szCs w:val="24"/>
        </w:rPr>
        <w:t>22 March – 1 April 2022</w:t>
      </w:r>
      <w:r w:rsidRPr="00DF019F">
        <w:rPr>
          <w:rFonts w:eastAsiaTheme="minorEastAsia" w:cstheme="minorHAnsi"/>
          <w:szCs w:val="24"/>
          <w:lang w:val="en-US"/>
        </w:rPr>
        <w:t>), it w</w:t>
      </w:r>
      <w:r>
        <w:rPr>
          <w:rFonts w:eastAsiaTheme="minorEastAsia" w:cstheme="minorHAnsi"/>
          <w:szCs w:val="24"/>
          <w:lang w:val="en-US"/>
        </w:rPr>
        <w:t>ould</w:t>
      </w:r>
      <w:r w:rsidRPr="00DF019F">
        <w:rPr>
          <w:rFonts w:eastAsiaTheme="minorEastAsia" w:cstheme="minorHAnsi"/>
          <w:szCs w:val="24"/>
          <w:lang w:val="en-US"/>
        </w:rPr>
        <w:t xml:space="preserve"> not be possible for </w:t>
      </w:r>
      <w:r w:rsidRPr="00D07ECC">
        <w:rPr>
          <w:rFonts w:eastAsiaTheme="minorEastAsia" w:cstheme="minorHAnsi"/>
          <w:szCs w:val="24"/>
          <w:lang w:val="en-US"/>
        </w:rPr>
        <w:t xml:space="preserve">WTDC to approve the draft endorsed by </w:t>
      </w:r>
      <w:r w:rsidR="00EA2C84">
        <w:rPr>
          <w:rFonts w:eastAsiaTheme="minorEastAsia" w:cstheme="minorHAnsi"/>
          <w:szCs w:val="24"/>
          <w:lang w:val="en-US"/>
        </w:rPr>
        <w:t xml:space="preserve">the </w:t>
      </w:r>
      <w:r w:rsidRPr="00D07ECC">
        <w:rPr>
          <w:rFonts w:eastAsiaTheme="minorEastAsia" w:cstheme="minorHAnsi"/>
          <w:szCs w:val="24"/>
          <w:lang w:val="en-US"/>
        </w:rPr>
        <w:t>Council</w:t>
      </w:r>
      <w:r w:rsidR="0091170D" w:rsidRPr="00D07ECC">
        <w:rPr>
          <w:rFonts w:eastAsiaTheme="minorEastAsia" w:cstheme="minorHAnsi"/>
          <w:szCs w:val="24"/>
          <w:lang w:val="en-US"/>
        </w:rPr>
        <w:t>.</w:t>
      </w:r>
      <w:r w:rsidRPr="00D07ECC">
        <w:rPr>
          <w:rFonts w:eastAsiaTheme="minorEastAsia" w:cstheme="minorHAnsi"/>
          <w:szCs w:val="24"/>
          <w:lang w:val="en-US"/>
        </w:rPr>
        <w:t xml:space="preserve"> </w:t>
      </w:r>
    </w:p>
    <w:p w14:paraId="387CE511" w14:textId="4250710B" w:rsidR="002B1879" w:rsidRPr="009820A9" w:rsidRDefault="002B1879" w:rsidP="00887AEF">
      <w:pPr>
        <w:pStyle w:val="Default"/>
        <w:spacing w:before="120" w:after="120"/>
        <w:rPr>
          <w:rFonts w:asciiTheme="minorHAnsi" w:hAnsiTheme="minorHAnsi" w:cstheme="minorHAnsi"/>
          <w:color w:val="auto"/>
          <w:lang w:val="en-GB" w:eastAsia="en-US"/>
        </w:rPr>
      </w:pPr>
      <w:r w:rsidRPr="009820A9">
        <w:rPr>
          <w:rFonts w:asciiTheme="minorHAnsi" w:hAnsiTheme="minorHAnsi" w:cstheme="minorHAnsi"/>
          <w:color w:val="auto"/>
          <w:lang w:val="en-GB" w:eastAsia="en-US"/>
        </w:rPr>
        <w:t xml:space="preserve">Members then sought advice from the ITU Legal Affairs Unit </w:t>
      </w:r>
      <w:r>
        <w:rPr>
          <w:rFonts w:asciiTheme="minorHAnsi" w:hAnsiTheme="minorHAnsi" w:cstheme="minorHAnsi"/>
          <w:color w:val="auto"/>
          <w:lang w:val="en-GB" w:eastAsia="en-US"/>
        </w:rPr>
        <w:t xml:space="preserve">which noted that </w:t>
      </w:r>
      <w:r w:rsidR="00072E10">
        <w:rPr>
          <w:rFonts w:asciiTheme="minorHAnsi" w:hAnsiTheme="minorHAnsi" w:cstheme="minorHAnsi"/>
          <w:color w:val="auto"/>
          <w:lang w:val="en-GB" w:eastAsia="en-US"/>
        </w:rPr>
        <w:t xml:space="preserve">WTDC </w:t>
      </w:r>
      <w:r w:rsidRPr="009820A9">
        <w:rPr>
          <w:rFonts w:asciiTheme="minorHAnsi" w:hAnsiTheme="minorHAnsi" w:cstheme="minorHAnsi"/>
          <w:color w:val="auto"/>
          <w:lang w:val="en-GB" w:eastAsia="en-US"/>
        </w:rPr>
        <w:t xml:space="preserve">Resolution 1 </w:t>
      </w:r>
      <w:r>
        <w:rPr>
          <w:rFonts w:asciiTheme="minorHAnsi" w:hAnsiTheme="minorHAnsi" w:cstheme="minorHAnsi"/>
          <w:color w:val="auto"/>
          <w:lang w:val="en-GB" w:eastAsia="en-US"/>
        </w:rPr>
        <w:t xml:space="preserve">provides for WTDC </w:t>
      </w:r>
      <w:r w:rsidRPr="009820A9">
        <w:rPr>
          <w:rFonts w:asciiTheme="minorHAnsi" w:hAnsiTheme="minorHAnsi" w:cstheme="minorHAnsi"/>
          <w:color w:val="auto"/>
          <w:lang w:val="en-GB" w:eastAsia="en-US"/>
        </w:rPr>
        <w:t>input to the ITU-D component of the strategic plan</w:t>
      </w:r>
      <w:r>
        <w:rPr>
          <w:rFonts w:asciiTheme="minorHAnsi" w:hAnsiTheme="minorHAnsi" w:cstheme="minorHAnsi"/>
          <w:color w:val="auto"/>
          <w:lang w:val="en-GB" w:eastAsia="en-US"/>
        </w:rPr>
        <w:t xml:space="preserve">, </w:t>
      </w:r>
      <w:r w:rsidR="00857FDE">
        <w:rPr>
          <w:rFonts w:asciiTheme="minorHAnsi" w:hAnsiTheme="minorHAnsi" w:cstheme="minorHAnsi"/>
          <w:color w:val="auto"/>
          <w:lang w:val="en-GB" w:eastAsia="en-US"/>
        </w:rPr>
        <w:t xml:space="preserve">and </w:t>
      </w:r>
      <w:r>
        <w:rPr>
          <w:rFonts w:asciiTheme="minorHAnsi" w:hAnsiTheme="minorHAnsi" w:cstheme="minorHAnsi"/>
          <w:color w:val="auto"/>
          <w:lang w:val="en-GB" w:eastAsia="en-US"/>
        </w:rPr>
        <w:t xml:space="preserve">stated </w:t>
      </w:r>
      <w:r w:rsidRPr="009820A9">
        <w:rPr>
          <w:rFonts w:asciiTheme="minorHAnsi" w:hAnsiTheme="minorHAnsi" w:cstheme="minorHAnsi"/>
          <w:color w:val="auto"/>
          <w:lang w:val="en-GB" w:eastAsia="en-US"/>
        </w:rPr>
        <w:t>that</w:t>
      </w:r>
      <w:r>
        <w:rPr>
          <w:rFonts w:asciiTheme="minorHAnsi" w:hAnsiTheme="minorHAnsi" w:cstheme="minorHAnsi"/>
          <w:color w:val="auto"/>
          <w:lang w:val="en-GB" w:eastAsia="en-US"/>
        </w:rPr>
        <w:t xml:space="preserve"> </w:t>
      </w:r>
      <w:r w:rsidRPr="009820A9">
        <w:rPr>
          <w:rFonts w:asciiTheme="minorHAnsi" w:hAnsiTheme="minorHAnsi" w:cstheme="minorHAnsi"/>
          <w:color w:val="auto"/>
          <w:lang w:val="en-GB" w:eastAsia="en-US"/>
        </w:rPr>
        <w:t>there is no legal requirement for WTDC to give input to the ITU-D component of the strategic plan</w:t>
      </w:r>
      <w:r>
        <w:rPr>
          <w:rFonts w:asciiTheme="minorHAnsi" w:hAnsiTheme="minorHAnsi" w:cstheme="minorHAnsi"/>
          <w:color w:val="auto"/>
          <w:lang w:val="en-GB" w:eastAsia="en-US"/>
        </w:rPr>
        <w:t xml:space="preserve">, and that </w:t>
      </w:r>
      <w:r w:rsidRPr="009820A9">
        <w:rPr>
          <w:rFonts w:asciiTheme="minorHAnsi" w:hAnsiTheme="minorHAnsi" w:cstheme="minorHAnsi"/>
          <w:color w:val="auto"/>
          <w:lang w:val="en-GB" w:eastAsia="en-US"/>
        </w:rPr>
        <w:t>WTDC would not be in breach of its legal obligations pursuant to the Constitution</w:t>
      </w:r>
      <w:r w:rsidR="00072E10">
        <w:rPr>
          <w:rFonts w:asciiTheme="minorHAnsi" w:hAnsiTheme="minorHAnsi" w:cstheme="minorHAnsi"/>
          <w:color w:val="auto"/>
          <w:lang w:val="en-GB" w:eastAsia="en-US"/>
        </w:rPr>
        <w:t xml:space="preserve"> if it did not do </w:t>
      </w:r>
      <w:r w:rsidR="00072E10">
        <w:rPr>
          <w:rFonts w:asciiTheme="minorHAnsi" w:hAnsiTheme="minorHAnsi" w:cstheme="minorHAnsi"/>
          <w:color w:val="auto"/>
          <w:lang w:val="en-GB" w:eastAsia="en-US"/>
        </w:rPr>
        <w:lastRenderedPageBreak/>
        <w:t>so</w:t>
      </w:r>
      <w:r>
        <w:rPr>
          <w:rFonts w:asciiTheme="minorHAnsi" w:hAnsiTheme="minorHAnsi" w:cstheme="minorHAnsi"/>
          <w:color w:val="auto"/>
          <w:lang w:val="en-GB" w:eastAsia="en-US"/>
        </w:rPr>
        <w:t>.</w:t>
      </w:r>
      <w:r w:rsidRPr="009820A9">
        <w:rPr>
          <w:rFonts w:asciiTheme="minorHAnsi" w:hAnsiTheme="minorHAnsi" w:cstheme="minorHAnsi"/>
          <w:color w:val="auto"/>
          <w:lang w:val="en-GB" w:eastAsia="en-US"/>
        </w:rPr>
        <w:t xml:space="preserve"> Kuwait then cited Article 16, provision 211</w:t>
      </w:r>
      <w:r>
        <w:rPr>
          <w:rFonts w:asciiTheme="minorHAnsi" w:hAnsiTheme="minorHAnsi" w:cstheme="minorHAnsi"/>
          <w:color w:val="auto"/>
          <w:lang w:val="en-GB" w:eastAsia="en-US"/>
        </w:rPr>
        <w:t xml:space="preserve"> of the Constitution</w:t>
      </w:r>
      <w:r w:rsidRPr="009820A9">
        <w:rPr>
          <w:rFonts w:asciiTheme="minorHAnsi" w:hAnsiTheme="minorHAnsi" w:cstheme="minorHAnsi"/>
          <w:color w:val="auto"/>
          <w:lang w:val="en-GB" w:eastAsia="en-US"/>
        </w:rPr>
        <w:t>,</w:t>
      </w:r>
      <w:r>
        <w:rPr>
          <w:rFonts w:asciiTheme="minorHAnsi" w:hAnsiTheme="minorHAnsi" w:cstheme="minorHAnsi"/>
          <w:color w:val="auto"/>
          <w:lang w:val="en-GB" w:eastAsia="en-US"/>
        </w:rPr>
        <w:t xml:space="preserve"> </w:t>
      </w:r>
      <w:r w:rsidRPr="009820A9">
        <w:rPr>
          <w:rFonts w:asciiTheme="minorHAnsi" w:hAnsiTheme="minorHAnsi" w:cstheme="minorHAnsi"/>
          <w:color w:val="auto"/>
          <w:lang w:val="en-GB" w:eastAsia="en-US"/>
        </w:rPr>
        <w:t xml:space="preserve">which mandates </w:t>
      </w:r>
      <w:r w:rsidRPr="00211D26">
        <w:rPr>
          <w:rFonts w:asciiTheme="minorHAnsi" w:hAnsiTheme="minorHAnsi" w:cstheme="minorHAnsi"/>
          <w:color w:val="auto"/>
          <w:lang w:val="en-GB" w:eastAsia="en-US"/>
        </w:rPr>
        <w:t xml:space="preserve">WTDC to “...fix the objectives and strategies for the balanced worldwide and regional development of telecommunications...” as the legal </w:t>
      </w:r>
      <w:r>
        <w:rPr>
          <w:rFonts w:asciiTheme="minorHAnsi" w:hAnsiTheme="minorHAnsi" w:cstheme="minorHAnsi"/>
          <w:color w:val="auto"/>
          <w:lang w:val="en-GB" w:eastAsia="en-US"/>
        </w:rPr>
        <w:t xml:space="preserve">basis </w:t>
      </w:r>
      <w:r w:rsidRPr="00211D26">
        <w:rPr>
          <w:rFonts w:asciiTheme="minorHAnsi" w:hAnsiTheme="minorHAnsi" w:cstheme="minorHAnsi"/>
          <w:color w:val="auto"/>
          <w:lang w:val="en-GB" w:eastAsia="en-US"/>
        </w:rPr>
        <w:t>for WTDC to give input to the ITU-D component of the strategic plan. The</w:t>
      </w:r>
      <w:r>
        <w:rPr>
          <w:rFonts w:asciiTheme="minorHAnsi" w:hAnsiTheme="minorHAnsi" w:cstheme="minorHAnsi"/>
          <w:color w:val="auto"/>
          <w:lang w:val="en-GB" w:eastAsia="en-US"/>
        </w:rPr>
        <w:t xml:space="preserve"> Legal Affairs representative offered advice </w:t>
      </w:r>
      <w:r w:rsidRPr="00DF019F">
        <w:rPr>
          <w:rFonts w:asciiTheme="minorHAnsi" w:hAnsiTheme="minorHAnsi" w:cstheme="minorHAnsi"/>
          <w:color w:val="auto"/>
          <w:lang w:val="en-GB" w:eastAsia="en-US"/>
        </w:rPr>
        <w:t>that this provision does not mandate WTDC to review and submit input to the ITU-D component of the strategic plan.</w:t>
      </w:r>
      <w:r w:rsidRPr="009820A9">
        <w:rPr>
          <w:rFonts w:asciiTheme="minorHAnsi" w:hAnsiTheme="minorHAnsi" w:cstheme="minorHAnsi"/>
          <w:color w:val="auto"/>
          <w:lang w:val="en-GB" w:eastAsia="en-US"/>
        </w:rPr>
        <w:t xml:space="preserve"> </w:t>
      </w:r>
    </w:p>
    <w:p w14:paraId="2A6C90F2" w14:textId="77777777" w:rsidR="002B1879" w:rsidRPr="00DF019F" w:rsidRDefault="002B1879" w:rsidP="00887AEF">
      <w:pPr>
        <w:spacing w:after="120"/>
        <w:rPr>
          <w:rFonts w:eastAsiaTheme="minorEastAsia" w:cstheme="minorHAnsi"/>
          <w:szCs w:val="24"/>
        </w:rPr>
      </w:pPr>
      <w:r w:rsidRPr="00DF019F">
        <w:rPr>
          <w:rFonts w:eastAsiaTheme="minorEastAsia" w:cstheme="minorHAnsi"/>
          <w:szCs w:val="24"/>
        </w:rPr>
        <w:t xml:space="preserve">ATU then proposed the following three options: </w:t>
      </w:r>
    </w:p>
    <w:p w14:paraId="2201709A" w14:textId="77777777" w:rsidR="002B1879" w:rsidRPr="00DF019F" w:rsidRDefault="002B1879" w:rsidP="002B1879">
      <w:pPr>
        <w:pStyle w:val="ListParagraph"/>
        <w:numPr>
          <w:ilvl w:val="0"/>
          <w:numId w:val="28"/>
        </w:numPr>
        <w:spacing w:before="60" w:after="60"/>
        <w:ind w:left="357" w:hanging="357"/>
        <w:contextualSpacing w:val="0"/>
        <w:rPr>
          <w:rFonts w:eastAsiaTheme="minorEastAsia" w:cstheme="minorHAnsi"/>
          <w:color w:val="000000" w:themeColor="text1"/>
          <w:szCs w:val="24"/>
        </w:rPr>
      </w:pPr>
      <w:r w:rsidRPr="00DF019F">
        <w:rPr>
          <w:rFonts w:eastAsiaTheme="minorEastAsia" w:cstheme="minorHAnsi"/>
          <w:szCs w:val="24"/>
        </w:rPr>
        <w:t xml:space="preserve">postpone the 2022 Plenipotentiary Conference to allow time for WTDC inputs from June 2022 to be incorporated into the draft ITU strategic </w:t>
      </w:r>
      <w:proofErr w:type="gramStart"/>
      <w:r w:rsidRPr="00DF019F">
        <w:rPr>
          <w:rFonts w:eastAsiaTheme="minorEastAsia" w:cstheme="minorHAnsi"/>
          <w:szCs w:val="24"/>
        </w:rPr>
        <w:t>plan;</w:t>
      </w:r>
      <w:proofErr w:type="gramEnd"/>
    </w:p>
    <w:p w14:paraId="2C4991DF" w14:textId="77777777" w:rsidR="002B1879" w:rsidRPr="00DF019F" w:rsidRDefault="002B1879" w:rsidP="002B1879">
      <w:pPr>
        <w:pStyle w:val="ListParagraph"/>
        <w:numPr>
          <w:ilvl w:val="0"/>
          <w:numId w:val="28"/>
        </w:numPr>
        <w:spacing w:before="60" w:after="60"/>
        <w:ind w:left="357" w:hanging="357"/>
        <w:contextualSpacing w:val="0"/>
        <w:rPr>
          <w:rFonts w:eastAsiaTheme="minorEastAsia" w:cstheme="minorHAnsi"/>
          <w:color w:val="000000" w:themeColor="text1"/>
          <w:szCs w:val="24"/>
        </w:rPr>
      </w:pPr>
      <w:r w:rsidRPr="00DF019F">
        <w:rPr>
          <w:rFonts w:eastAsiaTheme="minorEastAsia" w:cstheme="minorHAnsi"/>
          <w:szCs w:val="24"/>
        </w:rPr>
        <w:t xml:space="preserve">request the Council to shift the timeline for the Council Working Group </w:t>
      </w:r>
      <w:r w:rsidRPr="00DF019F">
        <w:rPr>
          <w:rFonts w:eastAsiaTheme="minorEastAsia" w:cstheme="minorHAnsi"/>
          <w:szCs w:val="24"/>
          <w:lang w:val="en-US"/>
        </w:rPr>
        <w:t>on the strategic and financial plans</w:t>
      </w:r>
      <w:r w:rsidRPr="00DF019F">
        <w:rPr>
          <w:rFonts w:cstheme="minorHAnsi"/>
          <w:szCs w:val="24"/>
        </w:rPr>
        <w:t xml:space="preserve"> </w:t>
      </w:r>
      <w:r w:rsidRPr="00DF019F">
        <w:rPr>
          <w:rFonts w:eastAsiaTheme="minorEastAsia" w:cstheme="minorHAnsi"/>
          <w:szCs w:val="24"/>
        </w:rPr>
        <w:t>so that it concludes the drafting of the strategic plan after WTDC; or</w:t>
      </w:r>
    </w:p>
    <w:p w14:paraId="1D6DEE42" w14:textId="77777777" w:rsidR="002B1879" w:rsidRPr="00DF019F" w:rsidRDefault="002B1879" w:rsidP="002B1879">
      <w:pPr>
        <w:pStyle w:val="ListParagraph"/>
        <w:numPr>
          <w:ilvl w:val="0"/>
          <w:numId w:val="28"/>
        </w:numPr>
        <w:spacing w:before="60" w:after="60"/>
        <w:ind w:left="357" w:hanging="357"/>
        <w:contextualSpacing w:val="0"/>
        <w:rPr>
          <w:rFonts w:eastAsiaTheme="minorEastAsia" w:cstheme="minorHAnsi"/>
          <w:color w:val="000000" w:themeColor="text1"/>
          <w:szCs w:val="24"/>
        </w:rPr>
      </w:pPr>
      <w:r w:rsidRPr="00DF019F">
        <w:rPr>
          <w:rFonts w:eastAsiaTheme="minorEastAsia" w:cstheme="minorHAnsi"/>
          <w:szCs w:val="24"/>
        </w:rPr>
        <w:t xml:space="preserve">pursue consensus to modify Article 62-A. </w:t>
      </w:r>
    </w:p>
    <w:p w14:paraId="5C00FC66" w14:textId="2268C01D" w:rsidR="004C05C4" w:rsidRDefault="002B1879" w:rsidP="00D07ECC">
      <w:pPr>
        <w:pStyle w:val="Default"/>
        <w:keepNext/>
        <w:spacing w:before="120" w:after="120"/>
        <w:rPr>
          <w:rFonts w:asciiTheme="minorHAnsi" w:hAnsiTheme="minorHAnsi" w:cstheme="minorHAnsi"/>
          <w:color w:val="auto"/>
          <w:lang w:val="en-GB" w:eastAsia="en-US"/>
        </w:rPr>
      </w:pPr>
      <w:r w:rsidRPr="00DF019F">
        <w:rPr>
          <w:rFonts w:cstheme="minorHAnsi"/>
        </w:rPr>
        <w:t xml:space="preserve">Several Member States from the Arab region </w:t>
      </w:r>
      <w:r>
        <w:rPr>
          <w:rFonts w:cstheme="minorHAnsi"/>
        </w:rPr>
        <w:t>supported</w:t>
      </w:r>
      <w:r w:rsidRPr="00DF019F">
        <w:rPr>
          <w:rFonts w:cstheme="minorHAnsi"/>
        </w:rPr>
        <w:t xml:space="preserve"> these options, but other countries mainly from Europe and the Americas </w:t>
      </w:r>
      <w:r w:rsidR="004E4532">
        <w:rPr>
          <w:rFonts w:cstheme="minorHAnsi"/>
        </w:rPr>
        <w:t>voiced</w:t>
      </w:r>
      <w:r w:rsidR="004C05C4">
        <w:rPr>
          <w:rFonts w:cstheme="minorHAnsi"/>
        </w:rPr>
        <w:t xml:space="preserve"> </w:t>
      </w:r>
      <w:r w:rsidRPr="00DF019F">
        <w:rPr>
          <w:rFonts w:cstheme="minorHAnsi"/>
        </w:rPr>
        <w:t>oppos</w:t>
      </w:r>
      <w:r w:rsidR="004C05C4">
        <w:rPr>
          <w:rFonts w:cstheme="minorHAnsi"/>
        </w:rPr>
        <w:t>ition.</w:t>
      </w:r>
      <w:r w:rsidR="00065AE5">
        <w:rPr>
          <w:rFonts w:cstheme="minorHAnsi"/>
        </w:rPr>
        <w:t xml:space="preserve"> </w:t>
      </w:r>
      <w:r w:rsidRPr="00DF019F">
        <w:rPr>
          <w:rFonts w:cstheme="minorHAnsi"/>
        </w:rPr>
        <w:t xml:space="preserve">As the proposals </w:t>
      </w:r>
      <w:r w:rsidR="00857FDE">
        <w:rPr>
          <w:rFonts w:cstheme="minorHAnsi"/>
        </w:rPr>
        <w:t xml:space="preserve">would have to be implemented by </w:t>
      </w:r>
      <w:r w:rsidR="00EA2C84">
        <w:rPr>
          <w:rFonts w:cstheme="minorHAnsi"/>
        </w:rPr>
        <w:t xml:space="preserve">the </w:t>
      </w:r>
      <w:r w:rsidR="00857FDE">
        <w:rPr>
          <w:rFonts w:cstheme="minorHAnsi"/>
        </w:rPr>
        <w:t>Council,</w:t>
      </w:r>
      <w:r w:rsidRPr="00DF019F">
        <w:rPr>
          <w:rFonts w:cstheme="minorHAnsi"/>
        </w:rPr>
        <w:t xml:space="preserve"> </w:t>
      </w:r>
      <w:r>
        <w:rPr>
          <w:rFonts w:cstheme="minorHAnsi"/>
        </w:rPr>
        <w:t>the TDAG Chair</w:t>
      </w:r>
      <w:r w:rsidR="00EA2C84">
        <w:rPr>
          <w:rFonts w:cstheme="minorHAnsi"/>
        </w:rPr>
        <w:t>man</w:t>
      </w:r>
      <w:r>
        <w:rPr>
          <w:rFonts w:cstheme="minorHAnsi"/>
        </w:rPr>
        <w:t xml:space="preserve"> requested that </w:t>
      </w:r>
      <w:r w:rsidRPr="00DF019F">
        <w:rPr>
          <w:rFonts w:cstheme="minorHAnsi"/>
        </w:rPr>
        <w:t>ATU re</w:t>
      </w:r>
      <w:r>
        <w:rPr>
          <w:rFonts w:cstheme="minorHAnsi"/>
        </w:rPr>
        <w:t>consider</w:t>
      </w:r>
      <w:r w:rsidRPr="00DF019F">
        <w:rPr>
          <w:rFonts w:cstheme="minorHAnsi"/>
        </w:rPr>
        <w:t xml:space="preserve"> </w:t>
      </w:r>
      <w:r>
        <w:rPr>
          <w:rFonts w:cstheme="minorHAnsi"/>
        </w:rPr>
        <w:t>the p</w:t>
      </w:r>
      <w:r w:rsidR="004C05C4">
        <w:rPr>
          <w:rFonts w:cstheme="minorHAnsi"/>
        </w:rPr>
        <w:t>oints</w:t>
      </w:r>
      <w:r w:rsidRPr="00DF019F">
        <w:rPr>
          <w:rFonts w:cstheme="minorHAnsi"/>
        </w:rPr>
        <w:t xml:space="preserve"> and provide </w:t>
      </w:r>
      <w:r>
        <w:rPr>
          <w:rFonts w:cstheme="minorHAnsi"/>
        </w:rPr>
        <w:t xml:space="preserve">options </w:t>
      </w:r>
      <w:r w:rsidRPr="00DF019F">
        <w:rPr>
          <w:rFonts w:cstheme="minorHAnsi"/>
        </w:rPr>
        <w:t>that c</w:t>
      </w:r>
      <w:r>
        <w:rPr>
          <w:rFonts w:cstheme="minorHAnsi"/>
        </w:rPr>
        <w:t>ould</w:t>
      </w:r>
      <w:r w:rsidRPr="00DF019F">
        <w:rPr>
          <w:rFonts w:cstheme="minorHAnsi"/>
        </w:rPr>
        <w:t xml:space="preserve"> be pursued under TDAG's authority.</w:t>
      </w:r>
      <w:r w:rsidRPr="009820A9">
        <w:rPr>
          <w:rFonts w:cstheme="minorHAnsi"/>
        </w:rPr>
        <w:t xml:space="preserve"> </w:t>
      </w:r>
      <w:r w:rsidR="004C05C4">
        <w:rPr>
          <w:rFonts w:cstheme="minorHAnsi"/>
        </w:rPr>
        <w:t xml:space="preserve">She also </w:t>
      </w:r>
      <w:r w:rsidR="004C05C4">
        <w:rPr>
          <w:rFonts w:asciiTheme="minorHAnsi" w:hAnsiTheme="minorHAnsi" w:cstheme="minorHAnsi"/>
          <w:color w:val="auto"/>
          <w:lang w:val="en-GB" w:eastAsia="en-US"/>
        </w:rPr>
        <w:t xml:space="preserve">stressed the importance of having the input of membership from all regions in decisions on the ITU-D contribution to the ITU strategic plan as TDAG </w:t>
      </w:r>
      <w:r w:rsidR="00187CAC">
        <w:rPr>
          <w:rFonts w:asciiTheme="minorHAnsi" w:hAnsiTheme="minorHAnsi" w:cstheme="minorHAnsi"/>
          <w:color w:val="auto"/>
          <w:lang w:val="en-GB" w:eastAsia="en-US"/>
        </w:rPr>
        <w:t xml:space="preserve">and ITU-D </w:t>
      </w:r>
      <w:r w:rsidR="004E4532">
        <w:rPr>
          <w:rFonts w:asciiTheme="minorHAnsi" w:hAnsiTheme="minorHAnsi" w:cstheme="minorHAnsi"/>
          <w:color w:val="auto"/>
          <w:lang w:val="en-GB" w:eastAsia="en-US"/>
        </w:rPr>
        <w:t xml:space="preserve">continued to </w:t>
      </w:r>
      <w:r w:rsidR="004C05C4">
        <w:rPr>
          <w:rFonts w:asciiTheme="minorHAnsi" w:hAnsiTheme="minorHAnsi" w:cstheme="minorHAnsi"/>
          <w:color w:val="auto"/>
          <w:lang w:val="en-GB" w:eastAsia="en-US"/>
        </w:rPr>
        <w:t xml:space="preserve">grapple with ways to accommodate the unusual situation presented. She also noted the broad timeline </w:t>
      </w:r>
      <w:r w:rsidR="00F055EE">
        <w:rPr>
          <w:rFonts w:asciiTheme="minorHAnsi" w:hAnsiTheme="minorHAnsi" w:cstheme="minorHAnsi"/>
          <w:color w:val="auto"/>
          <w:lang w:val="en-GB" w:eastAsia="en-US"/>
        </w:rPr>
        <w:t xml:space="preserve">over the next year </w:t>
      </w:r>
      <w:r w:rsidR="004C05C4">
        <w:rPr>
          <w:rFonts w:asciiTheme="minorHAnsi" w:hAnsiTheme="minorHAnsi" w:cstheme="minorHAnsi"/>
          <w:color w:val="auto"/>
          <w:lang w:val="en-GB" w:eastAsia="en-US"/>
        </w:rPr>
        <w:t xml:space="preserve">in which </w:t>
      </w:r>
      <w:r w:rsidR="00EA2C84">
        <w:rPr>
          <w:rFonts w:asciiTheme="minorHAnsi" w:hAnsiTheme="minorHAnsi" w:cstheme="minorHAnsi"/>
          <w:color w:val="auto"/>
          <w:lang w:val="en-GB" w:eastAsia="en-US"/>
        </w:rPr>
        <w:t xml:space="preserve">the </w:t>
      </w:r>
      <w:r w:rsidR="004C05C4">
        <w:rPr>
          <w:rFonts w:asciiTheme="minorHAnsi" w:hAnsiTheme="minorHAnsi" w:cstheme="minorHAnsi"/>
          <w:color w:val="auto"/>
          <w:lang w:val="en-GB" w:eastAsia="en-US"/>
        </w:rPr>
        <w:t xml:space="preserve">Council would table </w:t>
      </w:r>
      <w:r w:rsidR="00F055EE">
        <w:rPr>
          <w:rFonts w:asciiTheme="minorHAnsi" w:hAnsiTheme="minorHAnsi" w:cstheme="minorHAnsi"/>
          <w:color w:val="auto"/>
          <w:lang w:val="en-GB" w:eastAsia="en-US"/>
        </w:rPr>
        <w:t xml:space="preserve">for the Plenipotentiary </w:t>
      </w:r>
      <w:r w:rsidR="004C05C4">
        <w:rPr>
          <w:rFonts w:asciiTheme="minorHAnsi" w:hAnsiTheme="minorHAnsi" w:cstheme="minorHAnsi"/>
          <w:color w:val="auto"/>
          <w:lang w:val="en-GB" w:eastAsia="en-US"/>
        </w:rPr>
        <w:t xml:space="preserve">a draft of the </w:t>
      </w:r>
      <w:r w:rsidR="00F055EE">
        <w:rPr>
          <w:rFonts w:asciiTheme="minorHAnsi" w:hAnsiTheme="minorHAnsi" w:cstheme="minorHAnsi"/>
          <w:color w:val="auto"/>
          <w:lang w:val="en-GB" w:eastAsia="en-US"/>
        </w:rPr>
        <w:t xml:space="preserve">ITU strategic </w:t>
      </w:r>
      <w:r w:rsidR="004C05C4">
        <w:rPr>
          <w:rFonts w:asciiTheme="minorHAnsi" w:hAnsiTheme="minorHAnsi" w:cstheme="minorHAnsi"/>
          <w:color w:val="auto"/>
          <w:lang w:val="en-GB" w:eastAsia="en-US"/>
        </w:rPr>
        <w:t>plan in May 2022,</w:t>
      </w:r>
      <w:r w:rsidR="00065AE5">
        <w:rPr>
          <w:rFonts w:asciiTheme="minorHAnsi" w:hAnsiTheme="minorHAnsi" w:cstheme="minorHAnsi"/>
          <w:color w:val="auto"/>
          <w:lang w:val="en-GB" w:eastAsia="en-US"/>
        </w:rPr>
        <w:t xml:space="preserve"> </w:t>
      </w:r>
      <w:r w:rsidR="004C05C4">
        <w:rPr>
          <w:rFonts w:asciiTheme="minorHAnsi" w:hAnsiTheme="minorHAnsi" w:cstheme="minorHAnsi"/>
          <w:color w:val="auto"/>
          <w:lang w:val="en-GB" w:eastAsia="en-US"/>
        </w:rPr>
        <w:t xml:space="preserve">WTDC would </w:t>
      </w:r>
      <w:r w:rsidR="00F055EE">
        <w:rPr>
          <w:rFonts w:asciiTheme="minorHAnsi" w:hAnsiTheme="minorHAnsi" w:cstheme="minorHAnsi"/>
          <w:color w:val="auto"/>
          <w:lang w:val="en-GB" w:eastAsia="en-US"/>
        </w:rPr>
        <w:t xml:space="preserve">likely </w:t>
      </w:r>
      <w:r w:rsidR="004C05C4">
        <w:rPr>
          <w:rFonts w:asciiTheme="minorHAnsi" w:hAnsiTheme="minorHAnsi" w:cstheme="minorHAnsi"/>
          <w:color w:val="auto"/>
          <w:lang w:val="en-GB" w:eastAsia="en-US"/>
        </w:rPr>
        <w:t>occur in June 2022, and membership would have until August 2022 to make contributions to the P</w:t>
      </w:r>
      <w:r w:rsidR="004E4532">
        <w:rPr>
          <w:rFonts w:asciiTheme="minorHAnsi" w:hAnsiTheme="minorHAnsi" w:cstheme="minorHAnsi"/>
          <w:color w:val="auto"/>
          <w:lang w:val="en-GB" w:eastAsia="en-US"/>
        </w:rPr>
        <w:t xml:space="preserve">lenipotentiary </w:t>
      </w:r>
      <w:r w:rsidR="004C05C4">
        <w:rPr>
          <w:rFonts w:asciiTheme="minorHAnsi" w:hAnsiTheme="minorHAnsi" w:cstheme="minorHAnsi"/>
          <w:color w:val="auto"/>
          <w:lang w:val="en-GB" w:eastAsia="en-US"/>
        </w:rPr>
        <w:t>on all matters, including the ITU strategic plan.</w:t>
      </w:r>
    </w:p>
    <w:tbl>
      <w:tblPr>
        <w:tblStyle w:val="TableGrid"/>
        <w:tblW w:w="0" w:type="auto"/>
        <w:tblLook w:val="04A0" w:firstRow="1" w:lastRow="0" w:firstColumn="1" w:lastColumn="0" w:noHBand="0" w:noVBand="1"/>
      </w:tblPr>
      <w:tblGrid>
        <w:gridCol w:w="9629"/>
      </w:tblGrid>
      <w:tr w:rsidR="002B1879" w:rsidRPr="009820A9" w14:paraId="02C06852" w14:textId="77777777" w:rsidTr="00004B9A">
        <w:tc>
          <w:tcPr>
            <w:tcW w:w="9629" w:type="dxa"/>
          </w:tcPr>
          <w:p w14:paraId="2327884A" w14:textId="1483840E" w:rsidR="002B1879" w:rsidRPr="009820A9" w:rsidRDefault="002B1879" w:rsidP="00004B9A">
            <w:pPr>
              <w:spacing w:after="120"/>
              <w:rPr>
                <w:rFonts w:eastAsiaTheme="minorEastAsia" w:cstheme="minorHAnsi"/>
                <w:szCs w:val="24"/>
              </w:rPr>
            </w:pPr>
            <w:r w:rsidRPr="009820A9">
              <w:rPr>
                <w:rFonts w:eastAsiaTheme="minorEastAsia" w:cstheme="minorHAnsi"/>
                <w:szCs w:val="24"/>
              </w:rPr>
              <w:t xml:space="preserve">TDAG respectfully noted the position of ATU and the Africa region </w:t>
            </w:r>
            <w:r>
              <w:rPr>
                <w:rFonts w:eastAsiaTheme="minorEastAsia" w:cstheme="minorHAnsi"/>
                <w:szCs w:val="24"/>
              </w:rPr>
              <w:t xml:space="preserve">presented </w:t>
            </w:r>
            <w:r w:rsidRPr="009820A9">
              <w:rPr>
                <w:rFonts w:eastAsiaTheme="minorEastAsia" w:cstheme="minorHAnsi"/>
                <w:szCs w:val="24"/>
              </w:rPr>
              <w:t>in Document</w:t>
            </w:r>
            <w:r>
              <w:rPr>
                <w:rFonts w:eastAsiaTheme="minorEastAsia" w:cstheme="minorHAnsi"/>
                <w:szCs w:val="24"/>
              </w:rPr>
              <w:t>s</w:t>
            </w:r>
            <w:r w:rsidRPr="009820A9">
              <w:rPr>
                <w:rFonts w:eastAsiaTheme="minorEastAsia" w:cstheme="minorHAnsi"/>
                <w:szCs w:val="24"/>
              </w:rPr>
              <w:t xml:space="preserve"> 28 and 34 o</w:t>
            </w:r>
            <w:r>
              <w:rPr>
                <w:rFonts w:eastAsiaTheme="minorEastAsia" w:cstheme="minorHAnsi"/>
                <w:szCs w:val="24"/>
              </w:rPr>
              <w:t>n</w:t>
            </w:r>
            <w:r w:rsidRPr="009820A9">
              <w:rPr>
                <w:rFonts w:eastAsiaTheme="minorEastAsia" w:cstheme="minorHAnsi"/>
                <w:szCs w:val="24"/>
              </w:rPr>
              <w:t xml:space="preserve"> the ITU-D contribution to the ITU strategic plan and agreed to their request, made during this meeting, to place on</w:t>
            </w:r>
            <w:r w:rsidR="00065AE5">
              <w:rPr>
                <w:rFonts w:eastAsiaTheme="minorEastAsia" w:cstheme="minorHAnsi"/>
                <w:szCs w:val="24"/>
              </w:rPr>
              <w:t xml:space="preserve"> </w:t>
            </w:r>
            <w:r w:rsidRPr="009820A9">
              <w:rPr>
                <w:rFonts w:eastAsiaTheme="minorEastAsia" w:cstheme="minorHAnsi"/>
                <w:szCs w:val="24"/>
              </w:rPr>
              <w:t xml:space="preserve">record the following statement: </w:t>
            </w:r>
          </w:p>
          <w:p w14:paraId="3EA43B20" w14:textId="1FDCC1EA" w:rsidR="002B1879" w:rsidRPr="009820A9" w:rsidRDefault="002B1879" w:rsidP="00004B9A">
            <w:pPr>
              <w:overflowPunct/>
              <w:spacing w:after="120"/>
              <w:textAlignment w:val="auto"/>
              <w:rPr>
                <w:rFonts w:cstheme="minorHAnsi"/>
                <w:szCs w:val="24"/>
              </w:rPr>
            </w:pPr>
            <w:r w:rsidRPr="009820A9">
              <w:rPr>
                <w:rFonts w:cstheme="minorHAnsi"/>
                <w:szCs w:val="24"/>
              </w:rPr>
              <w:t>“African Member States share the view that WTDC is the right venue to deliberate on, and approve, the draft ITU-D contribution to the strategic plan of the Union, for the various reasons expressed during this TDAG-21 meeting.</w:t>
            </w:r>
            <w:r>
              <w:rPr>
                <w:rFonts w:cstheme="minorHAnsi"/>
                <w:szCs w:val="24"/>
              </w:rPr>
              <w:t xml:space="preserve"> </w:t>
            </w:r>
            <w:r w:rsidRPr="009820A9">
              <w:rPr>
                <w:rFonts w:cstheme="minorHAnsi"/>
                <w:szCs w:val="24"/>
              </w:rPr>
              <w:t>In view of the current exceptional circumstances, African Member States recommend that the current process of TDAG-WG-SOP will continue to proceed forward. At the same time, provision 1.8.2 of Resolution 1 and Resolution 24 of WTDC will be kept unchanged. The processes as set in these resolutions will be hono</w:t>
            </w:r>
            <w:r w:rsidR="00EA2C84">
              <w:rPr>
                <w:rFonts w:cstheme="minorHAnsi"/>
                <w:szCs w:val="24"/>
              </w:rPr>
              <w:t>u</w:t>
            </w:r>
            <w:r w:rsidRPr="009820A9">
              <w:rPr>
                <w:rFonts w:cstheme="minorHAnsi"/>
                <w:szCs w:val="24"/>
              </w:rPr>
              <w:t xml:space="preserve">red to ensure that in normal circumstances, WTDC still </w:t>
            </w:r>
            <w:proofErr w:type="gramStart"/>
            <w:r w:rsidRPr="009820A9">
              <w:rPr>
                <w:rFonts w:cstheme="minorHAnsi"/>
                <w:szCs w:val="24"/>
              </w:rPr>
              <w:t>has the opportunity to</w:t>
            </w:r>
            <w:proofErr w:type="gramEnd"/>
            <w:r w:rsidRPr="009820A9">
              <w:rPr>
                <w:rFonts w:cstheme="minorHAnsi"/>
                <w:szCs w:val="24"/>
              </w:rPr>
              <w:t xml:space="preserve"> receive proposals and entertain discussions on the strategic plan. The ITU-D advisory group (i.e. TDAG) will be able to discuss and send its final input to the </w:t>
            </w:r>
            <w:r w:rsidRPr="009820A9">
              <w:rPr>
                <w:rFonts w:eastAsiaTheme="minorEastAsia" w:cstheme="minorHAnsi"/>
                <w:szCs w:val="24"/>
                <w:lang w:val="en-US"/>
              </w:rPr>
              <w:t>Council Working Group on the strategic and financial plans</w:t>
            </w:r>
            <w:r w:rsidRPr="009820A9">
              <w:rPr>
                <w:rFonts w:cstheme="minorHAnsi"/>
                <w:szCs w:val="24"/>
              </w:rPr>
              <w:t xml:space="preserve"> which will be created at the next Council session for further development. Moreover, African Member States want to make sure that all their members’ views and positions are recorded in the minutes of this meeting. Any other options related to the discussed issue, can be envisioned and further elaborated in other appropriate ITU venues, such as the ITU Council. This statement is only confined to this current circumstance that we are witnessing and should not be taken in any way as a precedent.”</w:t>
            </w:r>
          </w:p>
          <w:p w14:paraId="3D7D15F7" w14:textId="2182100B" w:rsidR="002B1879" w:rsidRPr="009820A9" w:rsidRDefault="002B1879" w:rsidP="00004B9A">
            <w:pPr>
              <w:pStyle w:val="ListParagraph"/>
              <w:spacing w:after="120"/>
              <w:ind w:left="0"/>
              <w:contextualSpacing w:val="0"/>
              <w:rPr>
                <w:rFonts w:cstheme="minorHAnsi"/>
                <w:color w:val="000000" w:themeColor="text1"/>
                <w:szCs w:val="24"/>
              </w:rPr>
            </w:pPr>
            <w:r w:rsidRPr="009820A9">
              <w:rPr>
                <w:rFonts w:cstheme="minorHAnsi"/>
                <w:szCs w:val="24"/>
              </w:rPr>
              <w:t xml:space="preserve">TDAG </w:t>
            </w:r>
            <w:r>
              <w:rPr>
                <w:rFonts w:cstheme="minorHAnsi"/>
                <w:szCs w:val="24"/>
              </w:rPr>
              <w:t xml:space="preserve">agreed </w:t>
            </w:r>
            <w:r w:rsidRPr="009820A9">
              <w:rPr>
                <w:rFonts w:cstheme="minorHAnsi"/>
                <w:szCs w:val="24"/>
              </w:rPr>
              <w:t>that TDAG-WG-SOP w</w:t>
            </w:r>
            <w:r w:rsidR="00F055EE">
              <w:rPr>
                <w:rFonts w:cstheme="minorHAnsi"/>
                <w:szCs w:val="24"/>
              </w:rPr>
              <w:t>ould</w:t>
            </w:r>
            <w:r w:rsidRPr="009820A9">
              <w:rPr>
                <w:rFonts w:cstheme="minorHAnsi"/>
                <w:szCs w:val="24"/>
              </w:rPr>
              <w:t xml:space="preserve"> </w:t>
            </w:r>
            <w:r w:rsidR="00F055EE">
              <w:rPr>
                <w:rFonts w:cstheme="minorHAnsi"/>
                <w:szCs w:val="24"/>
              </w:rPr>
              <w:t xml:space="preserve">continue to </w:t>
            </w:r>
            <w:r w:rsidRPr="009820A9">
              <w:rPr>
                <w:rFonts w:cstheme="minorHAnsi"/>
                <w:szCs w:val="24"/>
              </w:rPr>
              <w:t>meet</w:t>
            </w:r>
            <w:r>
              <w:rPr>
                <w:rFonts w:cstheme="minorHAnsi"/>
                <w:szCs w:val="24"/>
              </w:rPr>
              <w:t>,</w:t>
            </w:r>
            <w:r w:rsidRPr="009820A9">
              <w:rPr>
                <w:rFonts w:cstheme="minorHAnsi"/>
                <w:szCs w:val="24"/>
              </w:rPr>
              <w:t xml:space="preserve"> </w:t>
            </w:r>
            <w:r w:rsidR="00F055EE">
              <w:rPr>
                <w:rFonts w:cstheme="minorHAnsi"/>
                <w:szCs w:val="24"/>
              </w:rPr>
              <w:t xml:space="preserve">including by correspondence, </w:t>
            </w:r>
            <w:r w:rsidR="00187CAC">
              <w:rPr>
                <w:rFonts w:cstheme="minorHAnsi"/>
                <w:szCs w:val="24"/>
              </w:rPr>
              <w:t xml:space="preserve">would </w:t>
            </w:r>
            <w:r>
              <w:rPr>
                <w:rFonts w:cstheme="minorHAnsi"/>
                <w:szCs w:val="24"/>
              </w:rPr>
              <w:t>collect and reflect</w:t>
            </w:r>
            <w:r w:rsidRPr="009820A9">
              <w:rPr>
                <w:rFonts w:cstheme="minorHAnsi"/>
                <w:szCs w:val="24"/>
              </w:rPr>
              <w:t xml:space="preserve"> the aspirations and views of the D Sector </w:t>
            </w:r>
            <w:r>
              <w:rPr>
                <w:rFonts w:cstheme="minorHAnsi"/>
                <w:szCs w:val="24"/>
              </w:rPr>
              <w:t xml:space="preserve">membership on </w:t>
            </w:r>
            <w:r w:rsidRPr="009820A9">
              <w:rPr>
                <w:rFonts w:cstheme="minorHAnsi"/>
                <w:szCs w:val="24"/>
              </w:rPr>
              <w:t>the strategic plan</w:t>
            </w:r>
            <w:r w:rsidR="00F055EE">
              <w:rPr>
                <w:rFonts w:cstheme="minorHAnsi"/>
                <w:szCs w:val="24"/>
              </w:rPr>
              <w:t>,</w:t>
            </w:r>
            <w:r w:rsidRPr="009820A9">
              <w:rPr>
                <w:rFonts w:cstheme="minorHAnsi"/>
                <w:szCs w:val="24"/>
              </w:rPr>
              <w:t xml:space="preserve"> and report to TDAG in November 2021.</w:t>
            </w:r>
            <w:r>
              <w:rPr>
                <w:rFonts w:cstheme="minorHAnsi"/>
                <w:szCs w:val="24"/>
              </w:rPr>
              <w:t xml:space="preserve"> </w:t>
            </w:r>
          </w:p>
        </w:tc>
      </w:tr>
    </w:tbl>
    <w:p w14:paraId="7A4DD1C6" w14:textId="55CEAFC3" w:rsidR="004B3CC4" w:rsidRPr="009820A9" w:rsidRDefault="00887AEF" w:rsidP="00D07ECC">
      <w:pPr>
        <w:keepNext/>
        <w:spacing w:after="120"/>
        <w:jc w:val="both"/>
        <w:rPr>
          <w:rFonts w:cstheme="minorHAnsi"/>
          <w:szCs w:val="24"/>
        </w:rPr>
      </w:pPr>
      <w:hyperlink r:id="rId46" w:history="1">
        <w:r w:rsidR="00EA25A2" w:rsidRPr="009820A9">
          <w:rPr>
            <w:rStyle w:val="Hyperlink"/>
            <w:rFonts w:cstheme="minorHAnsi"/>
            <w:szCs w:val="24"/>
          </w:rPr>
          <w:t>Document 22</w:t>
        </w:r>
      </w:hyperlink>
      <w:r w:rsidR="00EA25A2" w:rsidRPr="009820A9">
        <w:rPr>
          <w:rFonts w:cstheme="minorHAnsi"/>
          <w:szCs w:val="24"/>
        </w:rPr>
        <w:t xml:space="preserve"> </w:t>
      </w:r>
      <w:r w:rsidR="004B3CC4" w:rsidRPr="009820A9">
        <w:rPr>
          <w:rFonts w:cstheme="minorHAnsi"/>
          <w:szCs w:val="24"/>
        </w:rPr>
        <w:t xml:space="preserve">contains a report on the activities of the TDAG-WG-SOP since its creation in </w:t>
      </w:r>
      <w:proofErr w:type="gramStart"/>
      <w:r w:rsidR="004B3CC4" w:rsidRPr="009820A9">
        <w:rPr>
          <w:rFonts w:cstheme="minorHAnsi"/>
          <w:szCs w:val="24"/>
        </w:rPr>
        <w:t>June 2020</w:t>
      </w:r>
      <w:r w:rsidR="00105D26" w:rsidRPr="009820A9">
        <w:rPr>
          <w:rFonts w:cstheme="minorHAnsi"/>
          <w:szCs w:val="24"/>
        </w:rPr>
        <w:t>,</w:t>
      </w:r>
      <w:r w:rsidR="004B3CC4" w:rsidRPr="009820A9">
        <w:rPr>
          <w:rFonts w:cstheme="minorHAnsi"/>
          <w:szCs w:val="24"/>
        </w:rPr>
        <w:t xml:space="preserve"> and</w:t>
      </w:r>
      <w:proofErr w:type="gramEnd"/>
      <w:r w:rsidR="004B3CC4" w:rsidRPr="009820A9">
        <w:rPr>
          <w:rFonts w:cstheme="minorHAnsi"/>
          <w:szCs w:val="24"/>
        </w:rPr>
        <w:t xml:space="preserve"> provides recommendations to TDAG on </w:t>
      </w:r>
      <w:r w:rsidR="00105D26" w:rsidRPr="009820A9">
        <w:rPr>
          <w:rFonts w:cstheme="minorHAnsi"/>
          <w:szCs w:val="24"/>
        </w:rPr>
        <w:t>future work</w:t>
      </w:r>
      <w:r w:rsidR="004B3CC4" w:rsidRPr="009820A9">
        <w:rPr>
          <w:rFonts w:cstheme="minorHAnsi"/>
          <w:szCs w:val="24"/>
        </w:rPr>
        <w:t>.</w:t>
      </w:r>
    </w:p>
    <w:tbl>
      <w:tblPr>
        <w:tblStyle w:val="TableGrid"/>
        <w:tblW w:w="0" w:type="auto"/>
        <w:tblLook w:val="04A0" w:firstRow="1" w:lastRow="0" w:firstColumn="1" w:lastColumn="0" w:noHBand="0" w:noVBand="1"/>
      </w:tblPr>
      <w:tblGrid>
        <w:gridCol w:w="9629"/>
      </w:tblGrid>
      <w:tr w:rsidR="00EA25A2" w:rsidRPr="009820A9" w14:paraId="0144EB14" w14:textId="77777777" w:rsidTr="00A91B89">
        <w:tc>
          <w:tcPr>
            <w:tcW w:w="9629" w:type="dxa"/>
          </w:tcPr>
          <w:p w14:paraId="2182E45A" w14:textId="65BE9963" w:rsidR="000155CC" w:rsidRPr="009820A9" w:rsidRDefault="000155CC" w:rsidP="009820A9">
            <w:pPr>
              <w:spacing w:after="120"/>
              <w:rPr>
                <w:rFonts w:cstheme="minorHAnsi"/>
                <w:color w:val="000000" w:themeColor="text1"/>
                <w:szCs w:val="24"/>
              </w:rPr>
            </w:pPr>
            <w:r w:rsidRPr="009820A9">
              <w:rPr>
                <w:rFonts w:cstheme="minorHAnsi"/>
                <w:szCs w:val="24"/>
              </w:rPr>
              <w:t>The Chairman of TDAG-WG-SOP</w:t>
            </w:r>
            <w:r w:rsidR="005B0359">
              <w:rPr>
                <w:rFonts w:cstheme="minorHAnsi"/>
                <w:szCs w:val="24"/>
              </w:rPr>
              <w:t xml:space="preserve">, Ms Blanca Gonzalez (Spain), </w:t>
            </w:r>
            <w:r w:rsidRPr="009820A9">
              <w:rPr>
                <w:rFonts w:cstheme="minorHAnsi"/>
                <w:szCs w:val="24"/>
              </w:rPr>
              <w:t>presented recommendations from the report of her group. In particular, she highlighted the recommendation that TDAG endorse the</w:t>
            </w:r>
            <w:r w:rsidR="00437801">
              <w:rPr>
                <w:rFonts w:cstheme="minorHAnsi"/>
                <w:szCs w:val="24"/>
                <w:lang w:val="en-US"/>
              </w:rPr>
              <w:t xml:space="preserve"> </w:t>
            </w:r>
            <w:r w:rsidRPr="009820A9">
              <w:rPr>
                <w:rFonts w:cstheme="minorHAnsi"/>
                <w:szCs w:val="24"/>
                <w:lang w:val="en-US"/>
              </w:rPr>
              <w:t xml:space="preserve">thematic priorities </w:t>
            </w:r>
            <w:r w:rsidR="00CE2237">
              <w:rPr>
                <w:rFonts w:cstheme="minorHAnsi"/>
                <w:szCs w:val="24"/>
                <w:lang w:val="en-US"/>
              </w:rPr>
              <w:t xml:space="preserve">proposed by the </w:t>
            </w:r>
            <w:r w:rsidRPr="009820A9">
              <w:rPr>
                <w:rFonts w:cstheme="minorHAnsi"/>
                <w:szCs w:val="24"/>
                <w:lang w:val="en-US"/>
              </w:rPr>
              <w:t>TDAG-WG-RDTP so that they c</w:t>
            </w:r>
            <w:r w:rsidR="00187CAC">
              <w:rPr>
                <w:rFonts w:cstheme="minorHAnsi"/>
                <w:szCs w:val="24"/>
                <w:lang w:val="en-US"/>
              </w:rPr>
              <w:t>ould</w:t>
            </w:r>
            <w:r w:rsidRPr="009820A9">
              <w:rPr>
                <w:rFonts w:cstheme="minorHAnsi"/>
                <w:szCs w:val="24"/>
                <w:lang w:val="en-US"/>
              </w:rPr>
              <w:t xml:space="preserve"> be used as ITU-D objectives for the next ITU strategic plan</w:t>
            </w:r>
            <w:r w:rsidR="00CE2237">
              <w:rPr>
                <w:rFonts w:cstheme="minorHAnsi"/>
                <w:szCs w:val="24"/>
              </w:rPr>
              <w:t xml:space="preserve"> (</w:t>
            </w:r>
            <w:r w:rsidRPr="009820A9">
              <w:rPr>
                <w:rFonts w:cstheme="minorHAnsi"/>
                <w:szCs w:val="24"/>
                <w:lang w:val="en-US"/>
              </w:rPr>
              <w:t>Connectivity</w:t>
            </w:r>
            <w:r w:rsidR="00072E10">
              <w:rPr>
                <w:rFonts w:cstheme="minorHAnsi"/>
                <w:szCs w:val="24"/>
                <w:lang w:val="en-US"/>
              </w:rPr>
              <w:t>,</w:t>
            </w:r>
            <w:r w:rsidRPr="009820A9">
              <w:rPr>
                <w:rFonts w:cstheme="minorHAnsi"/>
                <w:szCs w:val="24"/>
              </w:rPr>
              <w:t xml:space="preserve"> </w:t>
            </w:r>
            <w:r w:rsidRPr="009820A9">
              <w:rPr>
                <w:rFonts w:cstheme="minorHAnsi"/>
                <w:szCs w:val="24"/>
                <w:lang w:val="en-US"/>
              </w:rPr>
              <w:t>Digital Transformation</w:t>
            </w:r>
            <w:r w:rsidR="00072E10">
              <w:rPr>
                <w:rFonts w:cstheme="minorHAnsi"/>
                <w:szCs w:val="24"/>
                <w:lang w:val="en-US"/>
              </w:rPr>
              <w:t>,</w:t>
            </w:r>
            <w:r w:rsidRPr="009820A9">
              <w:rPr>
                <w:rFonts w:cstheme="minorHAnsi"/>
                <w:szCs w:val="24"/>
              </w:rPr>
              <w:t xml:space="preserve"> </w:t>
            </w:r>
            <w:r w:rsidRPr="009820A9">
              <w:rPr>
                <w:rFonts w:cstheme="minorHAnsi"/>
                <w:szCs w:val="24"/>
                <w:lang w:val="en-US"/>
              </w:rPr>
              <w:t>Enabling Environment</w:t>
            </w:r>
            <w:r w:rsidR="00072E10">
              <w:rPr>
                <w:rFonts w:cstheme="minorHAnsi"/>
                <w:szCs w:val="24"/>
                <w:lang w:val="en-US"/>
              </w:rPr>
              <w:t>,</w:t>
            </w:r>
            <w:r w:rsidRPr="009820A9">
              <w:rPr>
                <w:rFonts w:cstheme="minorHAnsi"/>
                <w:szCs w:val="24"/>
                <w:lang w:val="en-US"/>
              </w:rPr>
              <w:t xml:space="preserve"> and</w:t>
            </w:r>
            <w:r w:rsidRPr="009820A9">
              <w:rPr>
                <w:rFonts w:cstheme="minorHAnsi"/>
                <w:szCs w:val="24"/>
              </w:rPr>
              <w:t xml:space="preserve"> </w:t>
            </w:r>
            <w:r w:rsidRPr="009820A9">
              <w:rPr>
                <w:rFonts w:cstheme="minorHAnsi"/>
                <w:szCs w:val="24"/>
                <w:lang w:val="en-US"/>
              </w:rPr>
              <w:t xml:space="preserve">Resource </w:t>
            </w:r>
            <w:proofErr w:type="spellStart"/>
            <w:r w:rsidRPr="009820A9">
              <w:rPr>
                <w:rFonts w:cstheme="minorHAnsi"/>
                <w:szCs w:val="24"/>
                <w:lang w:val="en-US"/>
              </w:rPr>
              <w:t>Mobilizatio</w:t>
            </w:r>
            <w:proofErr w:type="spellEnd"/>
            <w:r w:rsidRPr="009820A9">
              <w:rPr>
                <w:rFonts w:cstheme="minorHAnsi"/>
                <w:szCs w:val="24"/>
              </w:rPr>
              <w:t>n and International Cooperation</w:t>
            </w:r>
            <w:r w:rsidR="00CE2237">
              <w:rPr>
                <w:rFonts w:cstheme="minorHAnsi"/>
                <w:szCs w:val="24"/>
              </w:rPr>
              <w:t>)</w:t>
            </w:r>
            <w:r w:rsidRPr="009820A9">
              <w:rPr>
                <w:rFonts w:cstheme="minorHAnsi"/>
                <w:szCs w:val="24"/>
              </w:rPr>
              <w:t>. T</w:t>
            </w:r>
            <w:r w:rsidR="00CE2237">
              <w:rPr>
                <w:rFonts w:cstheme="minorHAnsi"/>
                <w:szCs w:val="24"/>
              </w:rPr>
              <w:t xml:space="preserve">DAG agreed that </w:t>
            </w:r>
            <w:r w:rsidR="00437801">
              <w:rPr>
                <w:rFonts w:cstheme="minorHAnsi"/>
                <w:szCs w:val="24"/>
              </w:rPr>
              <w:t>t</w:t>
            </w:r>
            <w:r w:rsidRPr="009820A9">
              <w:rPr>
                <w:rFonts w:cstheme="minorHAnsi"/>
                <w:szCs w:val="24"/>
              </w:rPr>
              <w:t xml:space="preserve">he </w:t>
            </w:r>
            <w:r w:rsidR="00CE2237">
              <w:rPr>
                <w:rFonts w:cstheme="minorHAnsi"/>
                <w:szCs w:val="24"/>
              </w:rPr>
              <w:t xml:space="preserve">TDAG-WG-SOP </w:t>
            </w:r>
            <w:r w:rsidRPr="009820A9">
              <w:rPr>
                <w:rFonts w:cstheme="minorHAnsi"/>
                <w:szCs w:val="24"/>
              </w:rPr>
              <w:t>w</w:t>
            </w:r>
            <w:r w:rsidR="00437801">
              <w:rPr>
                <w:rFonts w:cstheme="minorHAnsi"/>
                <w:szCs w:val="24"/>
              </w:rPr>
              <w:t>ould</w:t>
            </w:r>
            <w:r w:rsidRPr="009820A9">
              <w:rPr>
                <w:rFonts w:cstheme="minorHAnsi"/>
                <w:szCs w:val="24"/>
              </w:rPr>
              <w:t xml:space="preserve"> review the draft of the ITU strategic plan </w:t>
            </w:r>
            <w:r w:rsidR="00437801">
              <w:rPr>
                <w:rFonts w:cstheme="minorHAnsi"/>
                <w:szCs w:val="24"/>
              </w:rPr>
              <w:t xml:space="preserve">at its meeting </w:t>
            </w:r>
            <w:r w:rsidR="00437801" w:rsidRPr="009820A9">
              <w:rPr>
                <w:rFonts w:cstheme="minorHAnsi"/>
                <w:szCs w:val="24"/>
              </w:rPr>
              <w:t xml:space="preserve">in October 2021 </w:t>
            </w:r>
            <w:r w:rsidR="00437801">
              <w:rPr>
                <w:rFonts w:cstheme="minorHAnsi"/>
                <w:szCs w:val="24"/>
              </w:rPr>
              <w:t xml:space="preserve">which would follow </w:t>
            </w:r>
            <w:r w:rsidRPr="009820A9">
              <w:rPr>
                <w:rFonts w:cstheme="minorHAnsi"/>
                <w:szCs w:val="24"/>
              </w:rPr>
              <w:t xml:space="preserve">the Council Working Group's first public consultation in September 2021. TDAG commended the Chairman for the work accomplished so far by her group. </w:t>
            </w:r>
          </w:p>
          <w:p w14:paraId="0DDA0D82" w14:textId="52501CAC" w:rsidR="00EA25A2" w:rsidRPr="009820A9" w:rsidRDefault="000155CC">
            <w:pPr>
              <w:pStyle w:val="ListParagraph"/>
              <w:spacing w:after="120"/>
              <w:ind w:left="0"/>
              <w:contextualSpacing w:val="0"/>
              <w:rPr>
                <w:rFonts w:cstheme="minorHAnsi"/>
                <w:color w:val="000000" w:themeColor="text1"/>
                <w:szCs w:val="24"/>
              </w:rPr>
            </w:pPr>
            <w:r w:rsidRPr="009820A9">
              <w:rPr>
                <w:rFonts w:cstheme="minorHAnsi"/>
                <w:szCs w:val="24"/>
              </w:rPr>
              <w:t xml:space="preserve">TDAG </w:t>
            </w:r>
            <w:r w:rsidR="005B0359">
              <w:rPr>
                <w:rFonts w:cstheme="minorHAnsi"/>
                <w:szCs w:val="24"/>
              </w:rPr>
              <w:t xml:space="preserve">also </w:t>
            </w:r>
            <w:r w:rsidR="00CE2237">
              <w:rPr>
                <w:rFonts w:cstheme="minorHAnsi"/>
                <w:szCs w:val="24"/>
              </w:rPr>
              <w:t>agreed</w:t>
            </w:r>
            <w:r w:rsidRPr="009820A9">
              <w:rPr>
                <w:rFonts w:cstheme="minorHAnsi"/>
                <w:szCs w:val="24"/>
              </w:rPr>
              <w:t xml:space="preserve"> to entrust TDAG-WG-SOP with prepar</w:t>
            </w:r>
            <w:r w:rsidR="00CE2237">
              <w:rPr>
                <w:rFonts w:cstheme="minorHAnsi"/>
                <w:szCs w:val="24"/>
              </w:rPr>
              <w:t>ing</w:t>
            </w:r>
            <w:r w:rsidRPr="009820A9">
              <w:rPr>
                <w:rFonts w:cstheme="minorHAnsi"/>
                <w:szCs w:val="24"/>
              </w:rPr>
              <w:t xml:space="preserve"> the Addis Ababa Action Plan and </w:t>
            </w:r>
            <w:r w:rsidR="00CE2237">
              <w:rPr>
                <w:rFonts w:cstheme="minorHAnsi"/>
                <w:szCs w:val="24"/>
              </w:rPr>
              <w:t xml:space="preserve">requested </w:t>
            </w:r>
            <w:r w:rsidRPr="009820A9">
              <w:rPr>
                <w:rFonts w:cstheme="minorHAnsi"/>
                <w:szCs w:val="24"/>
              </w:rPr>
              <w:t xml:space="preserve">the </w:t>
            </w:r>
            <w:proofErr w:type="spellStart"/>
            <w:r w:rsidR="00CE2237">
              <w:rPr>
                <w:rFonts w:cstheme="minorHAnsi"/>
                <w:szCs w:val="24"/>
              </w:rPr>
              <w:t>BDT</w:t>
            </w:r>
            <w:r w:rsidR="00A177FF">
              <w:rPr>
                <w:rFonts w:cstheme="minorHAnsi"/>
                <w:szCs w:val="24"/>
              </w:rPr>
              <w:t>s</w:t>
            </w:r>
            <w:r w:rsidRPr="009820A9">
              <w:rPr>
                <w:rFonts w:cstheme="minorHAnsi"/>
                <w:szCs w:val="24"/>
              </w:rPr>
              <w:t>ecretariat</w:t>
            </w:r>
            <w:proofErr w:type="spellEnd"/>
            <w:r w:rsidRPr="009820A9">
              <w:rPr>
                <w:rFonts w:cstheme="minorHAnsi"/>
                <w:szCs w:val="24"/>
              </w:rPr>
              <w:t xml:space="preserve"> to provide a skeleton draft for consideration by </w:t>
            </w:r>
            <w:r w:rsidR="00437801">
              <w:rPr>
                <w:rFonts w:cstheme="minorHAnsi"/>
                <w:szCs w:val="24"/>
              </w:rPr>
              <w:t>the group</w:t>
            </w:r>
            <w:r w:rsidRPr="009820A9">
              <w:rPr>
                <w:rFonts w:cstheme="minorHAnsi"/>
                <w:szCs w:val="24"/>
              </w:rPr>
              <w:t>, and subsequent expansion at WTDC. The TDAG-WG-SOP Chairman committed to delivering on this expanded mandate with her two vice-chairmen</w:t>
            </w:r>
            <w:r w:rsidR="005B0359">
              <w:rPr>
                <w:rFonts w:cstheme="minorHAnsi"/>
                <w:szCs w:val="24"/>
              </w:rPr>
              <w:t xml:space="preserve"> Christopher </w:t>
            </w:r>
            <w:proofErr w:type="spellStart"/>
            <w:r w:rsidR="005B0359">
              <w:rPr>
                <w:rFonts w:cstheme="minorHAnsi"/>
                <w:szCs w:val="24"/>
              </w:rPr>
              <w:t>Kemei</w:t>
            </w:r>
            <w:proofErr w:type="spellEnd"/>
            <w:r w:rsidR="005B0359">
              <w:rPr>
                <w:rFonts w:cstheme="minorHAnsi"/>
                <w:szCs w:val="24"/>
              </w:rPr>
              <w:t xml:space="preserve"> (Kenya) and Wim </w:t>
            </w:r>
            <w:proofErr w:type="spellStart"/>
            <w:r w:rsidR="005B0359">
              <w:rPr>
                <w:rFonts w:cstheme="minorHAnsi"/>
                <w:szCs w:val="24"/>
              </w:rPr>
              <w:t>Rullens</w:t>
            </w:r>
            <w:proofErr w:type="spellEnd"/>
            <w:r w:rsidR="005B0359">
              <w:rPr>
                <w:rFonts w:cstheme="minorHAnsi"/>
                <w:szCs w:val="24"/>
              </w:rPr>
              <w:t xml:space="preserve"> (Netherlands)</w:t>
            </w:r>
            <w:r w:rsidRPr="009820A9">
              <w:rPr>
                <w:rFonts w:cstheme="minorHAnsi"/>
                <w:szCs w:val="24"/>
              </w:rPr>
              <w:t>.</w:t>
            </w:r>
            <w:r w:rsidR="00065AE5">
              <w:rPr>
                <w:rFonts w:cstheme="minorHAnsi"/>
                <w:szCs w:val="24"/>
              </w:rPr>
              <w:t xml:space="preserve"> </w:t>
            </w:r>
          </w:p>
        </w:tc>
      </w:tr>
    </w:tbl>
    <w:p w14:paraId="75E3A615" w14:textId="685DD1F7" w:rsidR="00EA25A2" w:rsidRPr="00D07ECC" w:rsidRDefault="00EA25A2" w:rsidP="00065AE5">
      <w:pPr>
        <w:pStyle w:val="ListParagraph"/>
        <w:numPr>
          <w:ilvl w:val="1"/>
          <w:numId w:val="2"/>
        </w:numPr>
        <w:tabs>
          <w:tab w:val="clear" w:pos="1134"/>
          <w:tab w:val="clear" w:pos="1871"/>
          <w:tab w:val="left" w:pos="851"/>
        </w:tabs>
        <w:spacing w:after="120"/>
        <w:ind w:left="426" w:hanging="426"/>
        <w:contextualSpacing w:val="0"/>
        <w:rPr>
          <w:rFonts w:cstheme="minorHAnsi"/>
          <w:b/>
          <w:bCs/>
          <w:szCs w:val="24"/>
        </w:rPr>
      </w:pPr>
      <w:r w:rsidRPr="00D07ECC">
        <w:rPr>
          <w:rFonts w:cstheme="minorHAnsi"/>
          <w:b/>
          <w:bCs/>
          <w:szCs w:val="24"/>
        </w:rPr>
        <w:t>Report of the Regional Preparatory Meetings Coordination Meeting (RPM-CM)</w:t>
      </w:r>
    </w:p>
    <w:p w14:paraId="5D5C9EC6" w14:textId="5AF6B02B" w:rsidR="004B3CC4" w:rsidRPr="009820A9" w:rsidRDefault="004B3CC4" w:rsidP="00D07ECC">
      <w:pPr>
        <w:keepNext/>
        <w:spacing w:after="120"/>
        <w:rPr>
          <w:rFonts w:cstheme="minorHAnsi"/>
          <w:szCs w:val="24"/>
        </w:rPr>
      </w:pPr>
      <w:r w:rsidRPr="009820A9">
        <w:rPr>
          <w:rFonts w:cstheme="minorHAnsi"/>
          <w:szCs w:val="24"/>
        </w:rPr>
        <w:t xml:space="preserve">In line with Resolution 31 (Rev. Hyderabad, 2010), the RPM Coordination Meeting took place in preparation for WTDC. </w:t>
      </w:r>
      <w:hyperlink r:id="rId47" w:history="1">
        <w:r w:rsidR="00EA25A2" w:rsidRPr="009820A9">
          <w:rPr>
            <w:rStyle w:val="Hyperlink"/>
            <w:rFonts w:cstheme="minorHAnsi"/>
            <w:szCs w:val="24"/>
          </w:rPr>
          <w:t>Document 5</w:t>
        </w:r>
      </w:hyperlink>
      <w:r w:rsidR="00EA25A2" w:rsidRPr="009820A9">
        <w:rPr>
          <w:rFonts w:cstheme="minorHAnsi"/>
          <w:szCs w:val="24"/>
        </w:rPr>
        <w:t xml:space="preserve"> </w:t>
      </w:r>
      <w:r w:rsidR="00D20BBF" w:rsidRPr="009820A9">
        <w:rPr>
          <w:rFonts w:cstheme="minorHAnsi"/>
          <w:szCs w:val="24"/>
        </w:rPr>
        <w:t xml:space="preserve">presents the report by the Chairman of the RPM-CM, </w:t>
      </w:r>
      <w:r w:rsidRPr="009820A9">
        <w:rPr>
          <w:rFonts w:cstheme="minorHAnsi"/>
          <w:szCs w:val="24"/>
        </w:rPr>
        <w:t xml:space="preserve">His Excellency Mr Petr </w:t>
      </w:r>
      <w:proofErr w:type="spellStart"/>
      <w:r w:rsidRPr="009820A9">
        <w:rPr>
          <w:rFonts w:cstheme="minorHAnsi"/>
          <w:szCs w:val="24"/>
        </w:rPr>
        <w:t>Ocko</w:t>
      </w:r>
      <w:proofErr w:type="spellEnd"/>
      <w:r w:rsidRPr="009820A9">
        <w:rPr>
          <w:rFonts w:cstheme="minorHAnsi"/>
          <w:szCs w:val="24"/>
        </w:rPr>
        <w:t xml:space="preserve">, Deputy Minister for Industry and Trade of the Czech Republic. The report </w:t>
      </w:r>
      <w:r w:rsidR="00D20BBF" w:rsidRPr="009820A9">
        <w:rPr>
          <w:rFonts w:cstheme="minorHAnsi"/>
          <w:szCs w:val="24"/>
        </w:rPr>
        <w:t>is a consolidation of the outputs of all RPMs</w:t>
      </w:r>
      <w:r w:rsidR="00F37621">
        <w:rPr>
          <w:rFonts w:cstheme="minorHAnsi"/>
          <w:szCs w:val="24"/>
        </w:rPr>
        <w:t xml:space="preserve"> and describes </w:t>
      </w:r>
      <w:r w:rsidR="00D20BBF" w:rsidRPr="009820A9">
        <w:rPr>
          <w:rFonts w:cstheme="minorHAnsi"/>
          <w:szCs w:val="24"/>
        </w:rPr>
        <w:t xml:space="preserve">all the issues on which </w:t>
      </w:r>
      <w:r w:rsidR="00072E10">
        <w:rPr>
          <w:rFonts w:cstheme="minorHAnsi"/>
          <w:szCs w:val="24"/>
        </w:rPr>
        <w:t xml:space="preserve">the </w:t>
      </w:r>
      <w:r w:rsidR="00D20BBF" w:rsidRPr="009820A9">
        <w:rPr>
          <w:rFonts w:cstheme="minorHAnsi"/>
          <w:szCs w:val="24"/>
        </w:rPr>
        <w:t>RPMs reached a conclusion.</w:t>
      </w:r>
      <w:r w:rsidR="00105D26" w:rsidRPr="009820A9">
        <w:rPr>
          <w:rFonts w:cstheme="minorHAnsi"/>
          <w:szCs w:val="24"/>
        </w:rPr>
        <w:t xml:space="preserve"> </w:t>
      </w:r>
      <w:r w:rsidRPr="009820A9">
        <w:rPr>
          <w:rFonts w:cstheme="minorHAnsi"/>
          <w:szCs w:val="24"/>
        </w:rPr>
        <w:t xml:space="preserve">Because of the </w:t>
      </w:r>
      <w:r w:rsidR="004F7885" w:rsidRPr="009820A9">
        <w:rPr>
          <w:rFonts w:cstheme="minorHAnsi"/>
          <w:szCs w:val="24"/>
        </w:rPr>
        <w:t>COVID-19 pandemic, all RPMs were held virtually.</w:t>
      </w:r>
      <w:r w:rsidRPr="009820A9">
        <w:rPr>
          <w:rFonts w:cstheme="minorHAnsi"/>
          <w:szCs w:val="24"/>
        </w:rPr>
        <w:t xml:space="preserve"> </w:t>
      </w:r>
      <w:r w:rsidR="002A65ED">
        <w:rPr>
          <w:rFonts w:cstheme="minorHAnsi"/>
          <w:szCs w:val="24"/>
        </w:rPr>
        <w:t xml:space="preserve">Information </w:t>
      </w:r>
      <w:r w:rsidR="002A65ED" w:rsidRPr="00F37621">
        <w:rPr>
          <w:rFonts w:cstheme="minorHAnsi"/>
          <w:szCs w:val="24"/>
        </w:rPr>
        <w:t xml:space="preserve">on </w:t>
      </w:r>
      <w:r w:rsidR="002A65ED" w:rsidRPr="00D07ECC">
        <w:rPr>
          <w:rFonts w:cstheme="minorHAnsi"/>
          <w:szCs w:val="24"/>
        </w:rPr>
        <w:t>t</w:t>
      </w:r>
      <w:r w:rsidRPr="00F37621">
        <w:rPr>
          <w:rFonts w:cstheme="minorHAnsi"/>
          <w:szCs w:val="24"/>
        </w:rPr>
        <w:t xml:space="preserve">he six RPMs </w:t>
      </w:r>
      <w:r w:rsidR="002A65ED" w:rsidRPr="00D07ECC">
        <w:rPr>
          <w:rFonts w:cstheme="minorHAnsi"/>
          <w:szCs w:val="24"/>
        </w:rPr>
        <w:t xml:space="preserve">is </w:t>
      </w:r>
      <w:r w:rsidRPr="00F37621">
        <w:rPr>
          <w:rFonts w:cstheme="minorHAnsi"/>
          <w:szCs w:val="24"/>
        </w:rPr>
        <w:t xml:space="preserve">listed </w:t>
      </w:r>
      <w:r w:rsidR="00105D26" w:rsidRPr="00F37621">
        <w:rPr>
          <w:rFonts w:cstheme="minorHAnsi"/>
          <w:szCs w:val="24"/>
        </w:rPr>
        <w:t>below.</w:t>
      </w:r>
    </w:p>
    <w:tbl>
      <w:tblPr>
        <w:tblStyle w:val="TableGrid"/>
        <w:tblW w:w="9918" w:type="dxa"/>
        <w:tblLook w:val="04A0" w:firstRow="1" w:lastRow="0" w:firstColumn="1" w:lastColumn="0" w:noHBand="0" w:noVBand="1"/>
      </w:tblPr>
      <w:tblGrid>
        <w:gridCol w:w="2263"/>
        <w:gridCol w:w="5670"/>
        <w:gridCol w:w="1985"/>
      </w:tblGrid>
      <w:tr w:rsidR="0068527A" w:rsidRPr="009820A9" w14:paraId="2E8314EF" w14:textId="77777777" w:rsidTr="002A0A33">
        <w:trPr>
          <w:tblHeader/>
        </w:trPr>
        <w:tc>
          <w:tcPr>
            <w:tcW w:w="2263" w:type="dxa"/>
            <w:vAlign w:val="center"/>
          </w:tcPr>
          <w:p w14:paraId="285BDCFF" w14:textId="77777777" w:rsidR="0068527A" w:rsidRPr="009820A9" w:rsidRDefault="0068527A" w:rsidP="009820A9">
            <w:pPr>
              <w:spacing w:before="60" w:after="60"/>
              <w:rPr>
                <w:rFonts w:cstheme="minorHAnsi"/>
                <w:b/>
                <w:bCs/>
                <w:szCs w:val="24"/>
              </w:rPr>
            </w:pPr>
            <w:r w:rsidRPr="009820A9">
              <w:rPr>
                <w:rFonts w:cstheme="minorHAnsi"/>
                <w:b/>
                <w:bCs/>
                <w:szCs w:val="24"/>
              </w:rPr>
              <w:t>Dates</w:t>
            </w:r>
          </w:p>
        </w:tc>
        <w:tc>
          <w:tcPr>
            <w:tcW w:w="5670" w:type="dxa"/>
            <w:vAlign w:val="center"/>
          </w:tcPr>
          <w:p w14:paraId="6739E240" w14:textId="77777777" w:rsidR="0068527A" w:rsidRPr="009820A9" w:rsidRDefault="0068527A" w:rsidP="009820A9">
            <w:pPr>
              <w:spacing w:before="60" w:after="60"/>
              <w:rPr>
                <w:rFonts w:cstheme="minorHAnsi"/>
                <w:b/>
                <w:bCs/>
                <w:szCs w:val="24"/>
              </w:rPr>
            </w:pPr>
            <w:r w:rsidRPr="009820A9">
              <w:rPr>
                <w:rFonts w:cstheme="minorHAnsi"/>
                <w:b/>
                <w:bCs/>
                <w:szCs w:val="24"/>
              </w:rPr>
              <w:t>Region</w:t>
            </w:r>
          </w:p>
        </w:tc>
        <w:tc>
          <w:tcPr>
            <w:tcW w:w="1985" w:type="dxa"/>
          </w:tcPr>
          <w:p w14:paraId="32A99342" w14:textId="77777777" w:rsidR="0068527A" w:rsidRPr="009820A9" w:rsidRDefault="0068527A" w:rsidP="009820A9">
            <w:pPr>
              <w:spacing w:before="60" w:after="60"/>
              <w:jc w:val="center"/>
              <w:rPr>
                <w:rFonts w:cstheme="minorHAnsi"/>
                <w:b/>
                <w:bCs/>
                <w:szCs w:val="24"/>
              </w:rPr>
            </w:pPr>
            <w:r w:rsidRPr="009820A9">
              <w:rPr>
                <w:rFonts w:cstheme="minorHAnsi"/>
                <w:b/>
                <w:bCs/>
                <w:szCs w:val="24"/>
              </w:rPr>
              <w:t>Link to report</w:t>
            </w:r>
          </w:p>
        </w:tc>
      </w:tr>
      <w:tr w:rsidR="0068527A" w:rsidRPr="009820A9" w14:paraId="7AA5F9F8" w14:textId="77777777" w:rsidTr="002A0A33">
        <w:tc>
          <w:tcPr>
            <w:tcW w:w="2263" w:type="dxa"/>
            <w:vAlign w:val="center"/>
          </w:tcPr>
          <w:p w14:paraId="75C6D303" w14:textId="77777777" w:rsidR="0068527A" w:rsidRPr="009820A9" w:rsidRDefault="0068527A" w:rsidP="009820A9">
            <w:pPr>
              <w:spacing w:before="60" w:after="60"/>
              <w:rPr>
                <w:rFonts w:cstheme="minorHAnsi"/>
                <w:szCs w:val="24"/>
              </w:rPr>
            </w:pPr>
            <w:r w:rsidRPr="009820A9">
              <w:rPr>
                <w:rFonts w:cstheme="minorHAnsi"/>
                <w:szCs w:val="24"/>
              </w:rPr>
              <w:t>18-19 January 2021</w:t>
            </w:r>
          </w:p>
        </w:tc>
        <w:tc>
          <w:tcPr>
            <w:tcW w:w="5670" w:type="dxa"/>
            <w:vAlign w:val="center"/>
          </w:tcPr>
          <w:p w14:paraId="679A1126" w14:textId="77777777" w:rsidR="0068527A" w:rsidRPr="009820A9" w:rsidRDefault="0068527A" w:rsidP="009820A9">
            <w:pPr>
              <w:spacing w:before="60" w:after="60"/>
              <w:rPr>
                <w:rFonts w:cstheme="minorHAnsi"/>
                <w:szCs w:val="24"/>
              </w:rPr>
            </w:pPr>
            <w:r w:rsidRPr="009820A9">
              <w:rPr>
                <w:rFonts w:cstheme="minorHAnsi"/>
                <w:szCs w:val="24"/>
              </w:rPr>
              <w:t>Regional Preparatory Meeting for Europe (RPM-EUR)</w:t>
            </w:r>
          </w:p>
        </w:tc>
        <w:tc>
          <w:tcPr>
            <w:tcW w:w="1985" w:type="dxa"/>
          </w:tcPr>
          <w:p w14:paraId="1C90D0C6" w14:textId="77777777" w:rsidR="0068527A" w:rsidRPr="009820A9" w:rsidRDefault="00887AEF" w:rsidP="009820A9">
            <w:pPr>
              <w:spacing w:before="60" w:after="60"/>
              <w:jc w:val="center"/>
              <w:rPr>
                <w:rFonts w:cstheme="minorHAnsi"/>
                <w:szCs w:val="24"/>
              </w:rPr>
            </w:pPr>
            <w:hyperlink r:id="rId48" w:history="1">
              <w:r w:rsidR="0068527A" w:rsidRPr="009820A9">
                <w:rPr>
                  <w:rStyle w:val="Hyperlink"/>
                  <w:rFonts w:cstheme="minorHAnsi"/>
                  <w:szCs w:val="24"/>
                </w:rPr>
                <w:t>Report</w:t>
              </w:r>
            </w:hyperlink>
          </w:p>
        </w:tc>
      </w:tr>
      <w:tr w:rsidR="0068527A" w:rsidRPr="009820A9" w14:paraId="7AFCA385" w14:textId="77777777" w:rsidTr="002A0A33">
        <w:tc>
          <w:tcPr>
            <w:tcW w:w="2263" w:type="dxa"/>
            <w:vAlign w:val="center"/>
          </w:tcPr>
          <w:p w14:paraId="4C738838" w14:textId="77777777" w:rsidR="0068527A" w:rsidRPr="009820A9" w:rsidRDefault="0068527A" w:rsidP="009820A9">
            <w:pPr>
              <w:spacing w:before="60" w:after="60"/>
              <w:rPr>
                <w:rFonts w:cstheme="minorHAnsi"/>
                <w:szCs w:val="24"/>
              </w:rPr>
            </w:pPr>
            <w:r w:rsidRPr="009820A9">
              <w:rPr>
                <w:rFonts w:cstheme="minorHAnsi"/>
                <w:szCs w:val="24"/>
              </w:rPr>
              <w:t>9-10 March 2021</w:t>
            </w:r>
          </w:p>
        </w:tc>
        <w:tc>
          <w:tcPr>
            <w:tcW w:w="5670" w:type="dxa"/>
            <w:vAlign w:val="center"/>
          </w:tcPr>
          <w:p w14:paraId="073DA031" w14:textId="77777777" w:rsidR="0068527A" w:rsidRPr="009820A9" w:rsidRDefault="0068527A" w:rsidP="009820A9">
            <w:pPr>
              <w:spacing w:before="60" w:after="60"/>
              <w:rPr>
                <w:rFonts w:cstheme="minorHAnsi"/>
                <w:szCs w:val="24"/>
              </w:rPr>
            </w:pPr>
            <w:r w:rsidRPr="009820A9">
              <w:rPr>
                <w:rFonts w:cstheme="minorHAnsi"/>
                <w:szCs w:val="24"/>
              </w:rPr>
              <w:t>Regional Preparatory Meeting for Asia and the Pacific (RPM-ASP)</w:t>
            </w:r>
          </w:p>
        </w:tc>
        <w:tc>
          <w:tcPr>
            <w:tcW w:w="1985" w:type="dxa"/>
          </w:tcPr>
          <w:p w14:paraId="62373517" w14:textId="77777777" w:rsidR="0068527A" w:rsidRPr="009820A9" w:rsidRDefault="00887AEF" w:rsidP="009820A9">
            <w:pPr>
              <w:spacing w:before="60" w:after="60"/>
              <w:jc w:val="center"/>
              <w:rPr>
                <w:rFonts w:cstheme="minorHAnsi"/>
                <w:szCs w:val="24"/>
              </w:rPr>
            </w:pPr>
            <w:hyperlink r:id="rId49" w:history="1">
              <w:r w:rsidR="0068527A" w:rsidRPr="009820A9">
                <w:rPr>
                  <w:rStyle w:val="Hyperlink"/>
                  <w:rFonts w:cstheme="minorHAnsi"/>
                  <w:szCs w:val="24"/>
                </w:rPr>
                <w:t>Report</w:t>
              </w:r>
            </w:hyperlink>
          </w:p>
        </w:tc>
      </w:tr>
      <w:tr w:rsidR="0068527A" w:rsidRPr="009820A9" w14:paraId="4BCD667A" w14:textId="77777777" w:rsidTr="002A0A33">
        <w:tc>
          <w:tcPr>
            <w:tcW w:w="2263" w:type="dxa"/>
            <w:vAlign w:val="center"/>
          </w:tcPr>
          <w:p w14:paraId="491A224C" w14:textId="77777777" w:rsidR="0068527A" w:rsidRPr="009820A9" w:rsidRDefault="0068527A" w:rsidP="009820A9">
            <w:pPr>
              <w:spacing w:before="60" w:after="60"/>
              <w:rPr>
                <w:rFonts w:cstheme="minorHAnsi"/>
                <w:szCs w:val="24"/>
              </w:rPr>
            </w:pPr>
            <w:r w:rsidRPr="009820A9">
              <w:rPr>
                <w:rFonts w:cstheme="minorHAnsi"/>
                <w:szCs w:val="24"/>
              </w:rPr>
              <w:t>29-30 March 2021</w:t>
            </w:r>
          </w:p>
        </w:tc>
        <w:tc>
          <w:tcPr>
            <w:tcW w:w="5670" w:type="dxa"/>
            <w:vAlign w:val="center"/>
          </w:tcPr>
          <w:p w14:paraId="0AA2968E" w14:textId="77777777" w:rsidR="0068527A" w:rsidRPr="009820A9" w:rsidRDefault="0068527A" w:rsidP="009820A9">
            <w:pPr>
              <w:spacing w:before="60" w:after="60"/>
              <w:rPr>
                <w:rFonts w:cstheme="minorHAnsi"/>
                <w:szCs w:val="24"/>
              </w:rPr>
            </w:pPr>
            <w:r w:rsidRPr="00EC7F4A">
              <w:rPr>
                <w:rFonts w:cstheme="minorHAnsi"/>
                <w:szCs w:val="24"/>
              </w:rPr>
              <w:t>Joint ITU/</w:t>
            </w:r>
            <w:r w:rsidRPr="009820A9">
              <w:rPr>
                <w:rFonts w:cstheme="minorHAnsi"/>
                <w:szCs w:val="24"/>
              </w:rPr>
              <w:t>ATU Regional Preparatory Meeting for Africa (RPM-AFR)</w:t>
            </w:r>
          </w:p>
        </w:tc>
        <w:tc>
          <w:tcPr>
            <w:tcW w:w="1985" w:type="dxa"/>
          </w:tcPr>
          <w:p w14:paraId="1A766A01" w14:textId="77777777" w:rsidR="0068527A" w:rsidRPr="009820A9" w:rsidRDefault="00887AEF" w:rsidP="009820A9">
            <w:pPr>
              <w:spacing w:before="60" w:after="60"/>
              <w:jc w:val="center"/>
              <w:rPr>
                <w:rFonts w:cstheme="minorHAnsi"/>
                <w:szCs w:val="24"/>
              </w:rPr>
            </w:pPr>
            <w:hyperlink r:id="rId50" w:history="1">
              <w:r w:rsidR="0068527A" w:rsidRPr="009820A9">
                <w:rPr>
                  <w:rStyle w:val="Hyperlink"/>
                  <w:rFonts w:cstheme="minorHAnsi"/>
                  <w:szCs w:val="24"/>
                </w:rPr>
                <w:t>Report</w:t>
              </w:r>
            </w:hyperlink>
          </w:p>
        </w:tc>
      </w:tr>
      <w:tr w:rsidR="0068527A" w:rsidRPr="009820A9" w14:paraId="5E87409F" w14:textId="77777777" w:rsidTr="002A0A33">
        <w:tc>
          <w:tcPr>
            <w:tcW w:w="2263" w:type="dxa"/>
            <w:vAlign w:val="center"/>
          </w:tcPr>
          <w:p w14:paraId="21E1466A" w14:textId="77777777" w:rsidR="0068527A" w:rsidRPr="009820A9" w:rsidRDefault="0068527A" w:rsidP="009820A9">
            <w:pPr>
              <w:spacing w:before="60" w:after="60"/>
              <w:rPr>
                <w:rFonts w:cstheme="minorHAnsi"/>
                <w:szCs w:val="24"/>
              </w:rPr>
            </w:pPr>
            <w:r w:rsidRPr="009820A9">
              <w:rPr>
                <w:rFonts w:cstheme="minorHAnsi"/>
                <w:szCs w:val="24"/>
              </w:rPr>
              <w:t>4-8 April 2021</w:t>
            </w:r>
          </w:p>
        </w:tc>
        <w:tc>
          <w:tcPr>
            <w:tcW w:w="5670" w:type="dxa"/>
            <w:vAlign w:val="center"/>
          </w:tcPr>
          <w:p w14:paraId="5A572028" w14:textId="77777777" w:rsidR="0068527A" w:rsidRPr="009820A9" w:rsidRDefault="0068527A" w:rsidP="009820A9">
            <w:pPr>
              <w:spacing w:before="60" w:after="60"/>
              <w:rPr>
                <w:rFonts w:cstheme="minorHAnsi"/>
                <w:szCs w:val="24"/>
              </w:rPr>
            </w:pPr>
            <w:r w:rsidRPr="009820A9">
              <w:rPr>
                <w:rFonts w:cstheme="minorHAnsi"/>
                <w:szCs w:val="24"/>
              </w:rPr>
              <w:t>Regional Preparatory Meeting for the Arab States (RPM-ARB)</w:t>
            </w:r>
          </w:p>
        </w:tc>
        <w:tc>
          <w:tcPr>
            <w:tcW w:w="1985" w:type="dxa"/>
          </w:tcPr>
          <w:p w14:paraId="5B797B97" w14:textId="77777777" w:rsidR="0068527A" w:rsidRPr="009820A9" w:rsidRDefault="00887AEF" w:rsidP="009820A9">
            <w:pPr>
              <w:spacing w:before="60" w:after="60"/>
              <w:jc w:val="center"/>
              <w:rPr>
                <w:rFonts w:cstheme="minorHAnsi"/>
                <w:szCs w:val="24"/>
              </w:rPr>
            </w:pPr>
            <w:hyperlink r:id="rId51" w:history="1">
              <w:r w:rsidR="0068527A" w:rsidRPr="009820A9">
                <w:rPr>
                  <w:rStyle w:val="Hyperlink"/>
                  <w:rFonts w:cstheme="minorHAnsi"/>
                  <w:szCs w:val="24"/>
                </w:rPr>
                <w:t>Report</w:t>
              </w:r>
            </w:hyperlink>
          </w:p>
        </w:tc>
      </w:tr>
      <w:tr w:rsidR="0068527A" w:rsidRPr="009820A9" w14:paraId="59F565EE" w14:textId="77777777" w:rsidTr="002A0A33">
        <w:tc>
          <w:tcPr>
            <w:tcW w:w="2263" w:type="dxa"/>
            <w:vAlign w:val="center"/>
          </w:tcPr>
          <w:p w14:paraId="05C6FBC4" w14:textId="77777777" w:rsidR="0068527A" w:rsidRPr="009820A9" w:rsidRDefault="0068527A" w:rsidP="009820A9">
            <w:pPr>
              <w:spacing w:before="60" w:after="60"/>
              <w:rPr>
                <w:rFonts w:cstheme="minorHAnsi"/>
                <w:szCs w:val="24"/>
              </w:rPr>
            </w:pPr>
            <w:r w:rsidRPr="009820A9">
              <w:rPr>
                <w:rFonts w:cstheme="minorHAnsi"/>
                <w:szCs w:val="24"/>
              </w:rPr>
              <w:t>21-22 April 2021</w:t>
            </w:r>
          </w:p>
        </w:tc>
        <w:tc>
          <w:tcPr>
            <w:tcW w:w="5670" w:type="dxa"/>
            <w:vAlign w:val="center"/>
          </w:tcPr>
          <w:p w14:paraId="3DB5462D" w14:textId="77777777" w:rsidR="0068527A" w:rsidRPr="009820A9" w:rsidRDefault="0068527A" w:rsidP="009820A9">
            <w:pPr>
              <w:spacing w:before="60" w:after="60"/>
              <w:rPr>
                <w:rFonts w:cstheme="minorHAnsi"/>
                <w:szCs w:val="24"/>
              </w:rPr>
            </w:pPr>
            <w:r w:rsidRPr="009820A9">
              <w:rPr>
                <w:rFonts w:cstheme="minorHAnsi"/>
                <w:szCs w:val="24"/>
              </w:rPr>
              <w:t>Regional Preparatory Meeting for the CIS region (CIS) (RPM-CIS)</w:t>
            </w:r>
          </w:p>
        </w:tc>
        <w:tc>
          <w:tcPr>
            <w:tcW w:w="1985" w:type="dxa"/>
          </w:tcPr>
          <w:p w14:paraId="6E51FA1F" w14:textId="77777777" w:rsidR="0068527A" w:rsidRPr="009820A9" w:rsidRDefault="00887AEF" w:rsidP="009820A9">
            <w:pPr>
              <w:spacing w:before="60" w:after="60"/>
              <w:jc w:val="center"/>
              <w:rPr>
                <w:rFonts w:cstheme="minorHAnsi"/>
                <w:szCs w:val="24"/>
              </w:rPr>
            </w:pPr>
            <w:hyperlink r:id="rId52" w:history="1">
              <w:r w:rsidR="0068527A" w:rsidRPr="009820A9">
                <w:rPr>
                  <w:rStyle w:val="Hyperlink"/>
                  <w:rFonts w:cstheme="minorHAnsi"/>
                  <w:szCs w:val="24"/>
                </w:rPr>
                <w:t>Report</w:t>
              </w:r>
            </w:hyperlink>
          </w:p>
        </w:tc>
      </w:tr>
      <w:tr w:rsidR="0068527A" w:rsidRPr="009820A9" w14:paraId="1B732BB6" w14:textId="77777777" w:rsidTr="002A0A33">
        <w:tc>
          <w:tcPr>
            <w:tcW w:w="2263" w:type="dxa"/>
            <w:vAlign w:val="center"/>
          </w:tcPr>
          <w:p w14:paraId="3654403E" w14:textId="77777777" w:rsidR="0068527A" w:rsidRPr="009820A9" w:rsidRDefault="0068527A" w:rsidP="009820A9">
            <w:pPr>
              <w:spacing w:before="60" w:after="60"/>
              <w:rPr>
                <w:rFonts w:cstheme="minorHAnsi"/>
                <w:szCs w:val="24"/>
              </w:rPr>
            </w:pPr>
            <w:r w:rsidRPr="009820A9">
              <w:rPr>
                <w:rFonts w:cstheme="minorHAnsi"/>
                <w:szCs w:val="24"/>
              </w:rPr>
              <w:t>26-27 April 2021</w:t>
            </w:r>
          </w:p>
        </w:tc>
        <w:tc>
          <w:tcPr>
            <w:tcW w:w="5670" w:type="dxa"/>
            <w:vAlign w:val="center"/>
          </w:tcPr>
          <w:p w14:paraId="593149C3" w14:textId="77777777" w:rsidR="0068527A" w:rsidRPr="009820A9" w:rsidRDefault="0068527A" w:rsidP="009820A9">
            <w:pPr>
              <w:spacing w:before="60" w:after="60"/>
              <w:rPr>
                <w:rFonts w:cstheme="minorHAnsi"/>
                <w:szCs w:val="24"/>
              </w:rPr>
            </w:pPr>
            <w:r w:rsidRPr="009820A9">
              <w:rPr>
                <w:rFonts w:cstheme="minorHAnsi"/>
                <w:szCs w:val="24"/>
              </w:rPr>
              <w:t>Regional Preparatory Meeting for the Americas (RPM-AMS)</w:t>
            </w:r>
          </w:p>
        </w:tc>
        <w:tc>
          <w:tcPr>
            <w:tcW w:w="1985" w:type="dxa"/>
          </w:tcPr>
          <w:p w14:paraId="52E7A35E" w14:textId="77777777" w:rsidR="0068527A" w:rsidRPr="009820A9" w:rsidRDefault="00887AEF" w:rsidP="009820A9">
            <w:pPr>
              <w:spacing w:before="60" w:after="60"/>
              <w:jc w:val="center"/>
              <w:rPr>
                <w:rFonts w:cstheme="minorHAnsi"/>
                <w:szCs w:val="24"/>
              </w:rPr>
            </w:pPr>
            <w:hyperlink r:id="rId53" w:history="1">
              <w:r w:rsidR="0068527A" w:rsidRPr="009820A9">
                <w:rPr>
                  <w:rStyle w:val="Hyperlink"/>
                  <w:rFonts w:cstheme="minorHAnsi"/>
                  <w:szCs w:val="24"/>
                </w:rPr>
                <w:t>Report</w:t>
              </w:r>
            </w:hyperlink>
          </w:p>
        </w:tc>
      </w:tr>
    </w:tbl>
    <w:p w14:paraId="53820225" w14:textId="77777777" w:rsidR="0068527A" w:rsidRPr="009820A9" w:rsidRDefault="0068527A" w:rsidP="009820A9">
      <w:pPr>
        <w:spacing w:after="120"/>
        <w:rPr>
          <w:rFonts w:cstheme="minorHAnsi"/>
          <w:szCs w:val="24"/>
        </w:rPr>
      </w:pPr>
    </w:p>
    <w:tbl>
      <w:tblPr>
        <w:tblStyle w:val="TableGrid"/>
        <w:tblW w:w="0" w:type="auto"/>
        <w:tblLook w:val="04A0" w:firstRow="1" w:lastRow="0" w:firstColumn="1" w:lastColumn="0" w:noHBand="0" w:noVBand="1"/>
      </w:tblPr>
      <w:tblGrid>
        <w:gridCol w:w="9629"/>
      </w:tblGrid>
      <w:tr w:rsidR="00EA25A2" w:rsidRPr="009820A9" w14:paraId="5E44D6C5" w14:textId="77777777" w:rsidTr="00A91B89">
        <w:tc>
          <w:tcPr>
            <w:tcW w:w="9629" w:type="dxa"/>
          </w:tcPr>
          <w:p w14:paraId="798429CF" w14:textId="44D1560F" w:rsidR="00EA25A2" w:rsidRPr="009820A9" w:rsidRDefault="004502A7" w:rsidP="009820A9">
            <w:pPr>
              <w:pStyle w:val="ListParagraph"/>
              <w:spacing w:after="120"/>
              <w:ind w:left="0"/>
              <w:contextualSpacing w:val="0"/>
              <w:rPr>
                <w:rFonts w:cstheme="minorHAnsi"/>
                <w:color w:val="000000" w:themeColor="text1"/>
                <w:szCs w:val="24"/>
              </w:rPr>
            </w:pPr>
            <w:r w:rsidRPr="009820A9">
              <w:rPr>
                <w:rFonts w:eastAsiaTheme="minorEastAsia" w:cstheme="minorHAnsi"/>
                <w:szCs w:val="24"/>
              </w:rPr>
              <w:t xml:space="preserve">TDAG noted the </w:t>
            </w:r>
            <w:r w:rsidR="002A65ED">
              <w:rPr>
                <w:rFonts w:eastAsiaTheme="minorEastAsia" w:cstheme="minorHAnsi"/>
                <w:szCs w:val="24"/>
              </w:rPr>
              <w:t>report and the presentation</w:t>
            </w:r>
            <w:r w:rsidRPr="009820A9">
              <w:rPr>
                <w:rFonts w:eastAsiaTheme="minorEastAsia" w:cstheme="minorHAnsi"/>
                <w:szCs w:val="24"/>
              </w:rPr>
              <w:t xml:space="preserve"> </w:t>
            </w:r>
            <w:r w:rsidR="002A65ED">
              <w:rPr>
                <w:rFonts w:eastAsiaTheme="minorEastAsia" w:cstheme="minorHAnsi"/>
                <w:szCs w:val="24"/>
              </w:rPr>
              <w:t xml:space="preserve">by His Excellency </w:t>
            </w:r>
            <w:proofErr w:type="spellStart"/>
            <w:r w:rsidR="002A65ED">
              <w:rPr>
                <w:rFonts w:eastAsiaTheme="minorEastAsia" w:cstheme="minorHAnsi"/>
                <w:szCs w:val="24"/>
              </w:rPr>
              <w:t>Ocko</w:t>
            </w:r>
            <w:proofErr w:type="spellEnd"/>
            <w:r w:rsidR="002A65ED">
              <w:rPr>
                <w:rFonts w:eastAsiaTheme="minorEastAsia" w:cstheme="minorHAnsi"/>
                <w:szCs w:val="24"/>
              </w:rPr>
              <w:t xml:space="preserve"> </w:t>
            </w:r>
            <w:r w:rsidRPr="009820A9">
              <w:rPr>
                <w:rFonts w:eastAsiaTheme="minorEastAsia" w:cstheme="minorHAnsi"/>
                <w:szCs w:val="24"/>
              </w:rPr>
              <w:t xml:space="preserve">with </w:t>
            </w:r>
            <w:r w:rsidR="00703B25">
              <w:rPr>
                <w:rFonts w:eastAsiaTheme="minorEastAsia" w:cstheme="minorHAnsi"/>
                <w:szCs w:val="24"/>
              </w:rPr>
              <w:t xml:space="preserve">interest and </w:t>
            </w:r>
            <w:r w:rsidRPr="009820A9">
              <w:rPr>
                <w:rFonts w:eastAsiaTheme="minorEastAsia" w:cstheme="minorHAnsi"/>
                <w:szCs w:val="24"/>
              </w:rPr>
              <w:t>appreciation.</w:t>
            </w:r>
          </w:p>
        </w:tc>
      </w:tr>
    </w:tbl>
    <w:p w14:paraId="42F18AC7" w14:textId="203CA3AF" w:rsidR="00EA25A2" w:rsidRPr="00D07ECC" w:rsidRDefault="00EA25A2" w:rsidP="00431630">
      <w:pPr>
        <w:pStyle w:val="ListParagraph"/>
        <w:keepNext/>
        <w:numPr>
          <w:ilvl w:val="1"/>
          <w:numId w:val="2"/>
        </w:numPr>
        <w:tabs>
          <w:tab w:val="clear" w:pos="1134"/>
          <w:tab w:val="clear" w:pos="1871"/>
          <w:tab w:val="left" w:pos="851"/>
        </w:tabs>
        <w:spacing w:after="120"/>
        <w:ind w:left="425" w:hanging="425"/>
        <w:contextualSpacing w:val="0"/>
        <w:rPr>
          <w:rFonts w:cstheme="minorHAnsi"/>
          <w:b/>
          <w:bCs/>
          <w:szCs w:val="24"/>
        </w:rPr>
      </w:pPr>
      <w:r w:rsidRPr="00D07ECC">
        <w:rPr>
          <w:rFonts w:cstheme="minorHAnsi"/>
          <w:b/>
          <w:bCs/>
          <w:szCs w:val="24"/>
        </w:rPr>
        <w:lastRenderedPageBreak/>
        <w:t>Report of IRM-1</w:t>
      </w:r>
    </w:p>
    <w:p w14:paraId="3F740D11" w14:textId="29FF6623" w:rsidR="00D540D2" w:rsidRPr="009820A9" w:rsidRDefault="00887AEF" w:rsidP="00266130">
      <w:pPr>
        <w:spacing w:after="120"/>
        <w:rPr>
          <w:rFonts w:cstheme="minorHAnsi"/>
          <w:szCs w:val="24"/>
        </w:rPr>
      </w:pPr>
      <w:hyperlink r:id="rId54" w:history="1">
        <w:r w:rsidR="00EA25A2" w:rsidRPr="009820A9">
          <w:rPr>
            <w:rStyle w:val="Hyperlink"/>
            <w:rFonts w:cstheme="minorHAnsi"/>
            <w:szCs w:val="24"/>
          </w:rPr>
          <w:t>Document 3</w:t>
        </w:r>
      </w:hyperlink>
      <w:r w:rsidR="00266130">
        <w:rPr>
          <w:rFonts w:cstheme="minorHAnsi"/>
          <w:szCs w:val="24"/>
        </w:rPr>
        <w:t xml:space="preserve"> </w:t>
      </w:r>
      <w:r w:rsidR="00F67DBD">
        <w:rPr>
          <w:rFonts w:cstheme="minorHAnsi"/>
          <w:szCs w:val="24"/>
        </w:rPr>
        <w:t xml:space="preserve">provides </w:t>
      </w:r>
      <w:r w:rsidR="00266130">
        <w:rPr>
          <w:rFonts w:cstheme="minorHAnsi"/>
          <w:szCs w:val="24"/>
        </w:rPr>
        <w:t xml:space="preserve">a </w:t>
      </w:r>
      <w:r w:rsidR="00266130" w:rsidRPr="00177276">
        <w:rPr>
          <w:rFonts w:cstheme="minorHAnsi"/>
          <w:b/>
          <w:i/>
          <w:szCs w:val="24"/>
        </w:rPr>
        <w:t>r</w:t>
      </w:r>
      <w:r w:rsidR="00D20BBF" w:rsidRPr="00177276">
        <w:rPr>
          <w:rFonts w:cstheme="minorHAnsi"/>
          <w:b/>
          <w:bCs/>
          <w:i/>
          <w:szCs w:val="24"/>
        </w:rPr>
        <w:t>eport of the first Inter</w:t>
      </w:r>
      <w:r w:rsidR="00C95AC3" w:rsidRPr="00177276">
        <w:rPr>
          <w:rFonts w:cstheme="minorHAnsi"/>
          <w:b/>
          <w:bCs/>
          <w:i/>
          <w:szCs w:val="24"/>
        </w:rPr>
        <w:t>r</w:t>
      </w:r>
      <w:r w:rsidR="00D20BBF" w:rsidRPr="00177276">
        <w:rPr>
          <w:rFonts w:cstheme="minorHAnsi"/>
          <w:b/>
          <w:bCs/>
          <w:i/>
          <w:szCs w:val="24"/>
        </w:rPr>
        <w:t>egional Meeting (IRM) to prepare for WTDC</w:t>
      </w:r>
      <w:r w:rsidR="00EE6E32" w:rsidRPr="00266130">
        <w:rPr>
          <w:rFonts w:cstheme="minorHAnsi"/>
          <w:bCs/>
          <w:szCs w:val="24"/>
        </w:rPr>
        <w:t>,</w:t>
      </w:r>
      <w:r w:rsidR="00266130" w:rsidRPr="00266130">
        <w:rPr>
          <w:rFonts w:cstheme="minorHAnsi"/>
          <w:bCs/>
          <w:szCs w:val="24"/>
        </w:rPr>
        <w:t xml:space="preserve"> </w:t>
      </w:r>
      <w:r w:rsidR="00266130" w:rsidRPr="009820A9">
        <w:rPr>
          <w:rFonts w:cstheme="minorHAnsi"/>
          <w:bCs/>
          <w:szCs w:val="24"/>
        </w:rPr>
        <w:t>which</w:t>
      </w:r>
      <w:r w:rsidR="00266130" w:rsidRPr="009820A9">
        <w:rPr>
          <w:rFonts w:cstheme="minorHAnsi"/>
          <w:szCs w:val="24"/>
        </w:rPr>
        <w:t xml:space="preserve"> took place </w:t>
      </w:r>
      <w:r w:rsidR="00812417">
        <w:rPr>
          <w:rFonts w:cstheme="minorHAnsi"/>
          <w:szCs w:val="24"/>
        </w:rPr>
        <w:t>virtually</w:t>
      </w:r>
      <w:r w:rsidR="00266130" w:rsidRPr="009820A9">
        <w:rPr>
          <w:rFonts w:cstheme="minorHAnsi"/>
          <w:szCs w:val="24"/>
        </w:rPr>
        <w:t xml:space="preserve"> on 11 March 2021,</w:t>
      </w:r>
      <w:r w:rsidR="00EE6E32" w:rsidRPr="00266130">
        <w:rPr>
          <w:rFonts w:cstheme="minorHAnsi"/>
          <w:bCs/>
          <w:szCs w:val="24"/>
        </w:rPr>
        <w:t xml:space="preserve"> </w:t>
      </w:r>
      <w:r w:rsidR="00D540D2" w:rsidRPr="009820A9">
        <w:rPr>
          <w:rFonts w:cstheme="minorHAnsi"/>
          <w:szCs w:val="24"/>
        </w:rPr>
        <w:t>chaired by His Excellency Dr</w:t>
      </w:r>
      <w:r w:rsidR="00065AE5">
        <w:rPr>
          <w:rFonts w:cstheme="minorHAnsi"/>
          <w:szCs w:val="24"/>
        </w:rPr>
        <w:t xml:space="preserve"> </w:t>
      </w:r>
      <w:proofErr w:type="spellStart"/>
      <w:r w:rsidR="00D540D2" w:rsidRPr="009820A9">
        <w:rPr>
          <w:rFonts w:cstheme="minorHAnsi"/>
          <w:szCs w:val="24"/>
        </w:rPr>
        <w:t>Ahmedin</w:t>
      </w:r>
      <w:proofErr w:type="spellEnd"/>
      <w:r w:rsidR="00D540D2" w:rsidRPr="009820A9">
        <w:rPr>
          <w:rFonts w:cstheme="minorHAnsi"/>
          <w:szCs w:val="24"/>
        </w:rPr>
        <w:t xml:space="preserve"> Mohammed, </w:t>
      </w:r>
      <w:r w:rsidR="00D540D2" w:rsidRPr="009820A9">
        <w:rPr>
          <w:rFonts w:cstheme="minorHAnsi"/>
          <w:szCs w:val="24"/>
          <w:lang w:val="en-US" w:eastAsia="zh-CN"/>
        </w:rPr>
        <w:t>State Minister, Ministry of Innovation and Technology, Ethiopia</w:t>
      </w:r>
      <w:r w:rsidR="00D540D2" w:rsidRPr="009820A9">
        <w:rPr>
          <w:rFonts w:cstheme="minorHAnsi"/>
          <w:color w:val="000000" w:themeColor="text1"/>
          <w:szCs w:val="24"/>
        </w:rPr>
        <w:t xml:space="preserve"> and </w:t>
      </w:r>
      <w:r w:rsidR="00D540D2" w:rsidRPr="009820A9">
        <w:rPr>
          <w:rFonts w:cstheme="minorHAnsi"/>
          <w:szCs w:val="24"/>
        </w:rPr>
        <w:t xml:space="preserve">Chairman Designate of </w:t>
      </w:r>
      <w:r w:rsidR="005E4C0B" w:rsidRPr="009820A9">
        <w:rPr>
          <w:rFonts w:cstheme="minorHAnsi"/>
          <w:szCs w:val="24"/>
        </w:rPr>
        <w:t xml:space="preserve">the forthcoming </w:t>
      </w:r>
      <w:r w:rsidR="00D540D2" w:rsidRPr="009820A9">
        <w:rPr>
          <w:rFonts w:cstheme="minorHAnsi"/>
          <w:szCs w:val="24"/>
        </w:rPr>
        <w:t xml:space="preserve">WTDC. </w:t>
      </w:r>
    </w:p>
    <w:p w14:paraId="18EE7FB7" w14:textId="2F03CB95" w:rsidR="00D540D2" w:rsidRPr="009820A9" w:rsidRDefault="00703B25" w:rsidP="009820A9">
      <w:pPr>
        <w:spacing w:after="120"/>
        <w:rPr>
          <w:rFonts w:cstheme="minorHAnsi"/>
          <w:szCs w:val="24"/>
        </w:rPr>
      </w:pPr>
      <w:r>
        <w:rPr>
          <w:rFonts w:cstheme="minorHAnsi"/>
          <w:szCs w:val="24"/>
        </w:rPr>
        <w:t xml:space="preserve">During this meeting </w:t>
      </w:r>
      <w:r w:rsidR="006F6D4F" w:rsidRPr="009820A9">
        <w:rPr>
          <w:rFonts w:cstheme="minorHAnsi"/>
          <w:szCs w:val="24"/>
        </w:rPr>
        <w:t xml:space="preserve">Ethiopia presented </w:t>
      </w:r>
      <w:r w:rsidR="00F9363E">
        <w:rPr>
          <w:rFonts w:cstheme="minorHAnsi"/>
          <w:szCs w:val="24"/>
        </w:rPr>
        <w:t xml:space="preserve">detailed plans it had developed for </w:t>
      </w:r>
      <w:r w:rsidR="006F6D4F" w:rsidRPr="009820A9">
        <w:rPr>
          <w:rFonts w:cstheme="minorHAnsi"/>
          <w:szCs w:val="24"/>
        </w:rPr>
        <w:t>four possible scenarios for holding</w:t>
      </w:r>
      <w:r w:rsidR="00A3306C">
        <w:rPr>
          <w:rFonts w:cstheme="minorHAnsi"/>
          <w:szCs w:val="24"/>
        </w:rPr>
        <w:t xml:space="preserve"> </w:t>
      </w:r>
      <w:r w:rsidR="005E4C0B" w:rsidRPr="009820A9">
        <w:rPr>
          <w:rFonts w:cstheme="minorHAnsi"/>
          <w:szCs w:val="24"/>
        </w:rPr>
        <w:t>W</w:t>
      </w:r>
      <w:r w:rsidR="00F67DBD">
        <w:rPr>
          <w:rFonts w:cstheme="minorHAnsi"/>
          <w:szCs w:val="24"/>
        </w:rPr>
        <w:t>TDC</w:t>
      </w:r>
      <w:r w:rsidR="00F9363E">
        <w:rPr>
          <w:rFonts w:cstheme="minorHAnsi"/>
          <w:szCs w:val="24"/>
        </w:rPr>
        <w:t xml:space="preserve"> </w:t>
      </w:r>
      <w:r w:rsidR="00B876F7">
        <w:rPr>
          <w:rFonts w:cstheme="minorHAnsi"/>
          <w:szCs w:val="24"/>
        </w:rPr>
        <w:t>which included</w:t>
      </w:r>
      <w:r w:rsidR="00F9363E">
        <w:rPr>
          <w:rFonts w:cstheme="minorHAnsi"/>
          <w:szCs w:val="24"/>
        </w:rPr>
        <w:t xml:space="preserve"> the advantages and disadvantages for each:</w:t>
      </w:r>
      <w:r w:rsidR="00065AE5">
        <w:rPr>
          <w:rFonts w:cstheme="minorHAnsi"/>
          <w:szCs w:val="24"/>
        </w:rPr>
        <w:t xml:space="preserve"> </w:t>
      </w:r>
      <w:r w:rsidR="00F67DBD">
        <w:rPr>
          <w:rFonts w:cstheme="minorHAnsi"/>
          <w:szCs w:val="24"/>
        </w:rPr>
        <w:t>Scenario</w:t>
      </w:r>
      <w:r w:rsidR="00A3306C">
        <w:rPr>
          <w:rFonts w:cstheme="minorHAnsi"/>
          <w:szCs w:val="24"/>
        </w:rPr>
        <w:t xml:space="preserve"> </w:t>
      </w:r>
      <w:r w:rsidR="006F6D4F" w:rsidRPr="009820A9">
        <w:rPr>
          <w:rFonts w:cstheme="minorHAnsi"/>
          <w:szCs w:val="24"/>
        </w:rPr>
        <w:t>1</w:t>
      </w:r>
      <w:r w:rsidR="00177276">
        <w:rPr>
          <w:rFonts w:cstheme="minorHAnsi"/>
          <w:szCs w:val="24"/>
        </w:rPr>
        <w:t>,</w:t>
      </w:r>
      <w:r w:rsidR="00F67DBD">
        <w:rPr>
          <w:rFonts w:cstheme="minorHAnsi"/>
          <w:szCs w:val="24"/>
        </w:rPr>
        <w:t xml:space="preserve"> hold the conference as initially planned</w:t>
      </w:r>
      <w:r w:rsidR="00B6491A">
        <w:rPr>
          <w:rFonts w:cstheme="minorHAnsi"/>
          <w:szCs w:val="24"/>
        </w:rPr>
        <w:t>;</w:t>
      </w:r>
      <w:r w:rsidR="00F67DBD">
        <w:rPr>
          <w:rFonts w:cstheme="minorHAnsi"/>
          <w:szCs w:val="24"/>
        </w:rPr>
        <w:t xml:space="preserve"> Scenario 2</w:t>
      </w:r>
      <w:r w:rsidR="00177276">
        <w:rPr>
          <w:rFonts w:cstheme="minorHAnsi"/>
          <w:szCs w:val="24"/>
        </w:rPr>
        <w:t>,</w:t>
      </w:r>
      <w:r w:rsidR="00F67DBD">
        <w:rPr>
          <w:rFonts w:cstheme="minorHAnsi"/>
          <w:szCs w:val="24"/>
        </w:rPr>
        <w:t xml:space="preserve"> hold </w:t>
      </w:r>
      <w:r w:rsidR="006F6D4F" w:rsidRPr="009820A9">
        <w:rPr>
          <w:rFonts w:cstheme="minorHAnsi"/>
          <w:szCs w:val="24"/>
        </w:rPr>
        <w:t xml:space="preserve">a hybrid </w:t>
      </w:r>
      <w:r w:rsidR="00F67DBD">
        <w:rPr>
          <w:rFonts w:cstheme="minorHAnsi"/>
          <w:szCs w:val="24"/>
        </w:rPr>
        <w:t>event</w:t>
      </w:r>
      <w:r w:rsidR="00B6491A">
        <w:rPr>
          <w:rFonts w:cstheme="minorHAnsi"/>
          <w:szCs w:val="24"/>
        </w:rPr>
        <w:t>;</w:t>
      </w:r>
      <w:r w:rsidR="00F67DBD">
        <w:rPr>
          <w:rFonts w:cstheme="minorHAnsi"/>
          <w:szCs w:val="24"/>
        </w:rPr>
        <w:t xml:space="preserve"> Scenario 3</w:t>
      </w:r>
      <w:r w:rsidR="00177276">
        <w:rPr>
          <w:rFonts w:cstheme="minorHAnsi"/>
          <w:szCs w:val="24"/>
        </w:rPr>
        <w:t>,</w:t>
      </w:r>
      <w:r w:rsidR="00F67DBD">
        <w:rPr>
          <w:rFonts w:cstheme="minorHAnsi"/>
          <w:szCs w:val="24"/>
        </w:rPr>
        <w:t xml:space="preserve"> hold</w:t>
      </w:r>
      <w:r w:rsidR="00F67DBD" w:rsidRPr="009820A9">
        <w:rPr>
          <w:rFonts w:cstheme="minorHAnsi"/>
          <w:szCs w:val="24"/>
        </w:rPr>
        <w:t xml:space="preserve"> </w:t>
      </w:r>
      <w:r w:rsidR="00F67DBD">
        <w:rPr>
          <w:rFonts w:cstheme="minorHAnsi"/>
          <w:szCs w:val="24"/>
        </w:rPr>
        <w:t xml:space="preserve">a </w:t>
      </w:r>
      <w:r w:rsidR="00B6491A">
        <w:rPr>
          <w:rFonts w:cstheme="minorHAnsi"/>
          <w:szCs w:val="24"/>
        </w:rPr>
        <w:t xml:space="preserve">fully </w:t>
      </w:r>
      <w:r w:rsidR="00F67DBD">
        <w:rPr>
          <w:rFonts w:cstheme="minorHAnsi"/>
          <w:szCs w:val="24"/>
        </w:rPr>
        <w:t>virtual event.</w:t>
      </w:r>
      <w:r w:rsidR="00F67DBD" w:rsidRPr="00F67DBD">
        <w:rPr>
          <w:rFonts w:cstheme="minorHAnsi"/>
          <w:szCs w:val="24"/>
        </w:rPr>
        <w:t xml:space="preserve"> </w:t>
      </w:r>
      <w:proofErr w:type="gramStart"/>
      <w:r w:rsidR="00F67DBD">
        <w:rPr>
          <w:rFonts w:cstheme="minorHAnsi"/>
          <w:szCs w:val="24"/>
        </w:rPr>
        <w:t xml:space="preserve">Scenario </w:t>
      </w:r>
      <w:r w:rsidR="00177276">
        <w:rPr>
          <w:rFonts w:cstheme="minorHAnsi"/>
          <w:szCs w:val="24"/>
        </w:rPr>
        <w:t>4,</w:t>
      </w:r>
      <w:proofErr w:type="gramEnd"/>
      <w:r w:rsidR="00177276">
        <w:rPr>
          <w:rFonts w:cstheme="minorHAnsi"/>
          <w:szCs w:val="24"/>
        </w:rPr>
        <w:t xml:space="preserve"> </w:t>
      </w:r>
      <w:r w:rsidR="006F6D4F" w:rsidRPr="009820A9">
        <w:rPr>
          <w:rFonts w:cstheme="minorHAnsi"/>
          <w:szCs w:val="24"/>
        </w:rPr>
        <w:t>postpon</w:t>
      </w:r>
      <w:r w:rsidR="00177276">
        <w:rPr>
          <w:rFonts w:cstheme="minorHAnsi"/>
          <w:szCs w:val="24"/>
        </w:rPr>
        <w:t xml:space="preserve">e the conference to a later date. </w:t>
      </w:r>
      <w:r w:rsidR="00F9363E">
        <w:rPr>
          <w:rFonts w:cstheme="minorHAnsi"/>
          <w:szCs w:val="24"/>
        </w:rPr>
        <w:t xml:space="preserve">Nearly all </w:t>
      </w:r>
      <w:r w:rsidR="00266130">
        <w:rPr>
          <w:rFonts w:cstheme="minorHAnsi"/>
          <w:szCs w:val="24"/>
        </w:rPr>
        <w:t xml:space="preserve">Member States </w:t>
      </w:r>
      <w:r w:rsidR="00F9363E">
        <w:rPr>
          <w:rFonts w:cstheme="minorHAnsi"/>
          <w:szCs w:val="24"/>
        </w:rPr>
        <w:t xml:space="preserve">who commented </w:t>
      </w:r>
      <w:r w:rsidR="006F6D4F" w:rsidRPr="009820A9">
        <w:rPr>
          <w:rFonts w:cstheme="minorHAnsi"/>
          <w:szCs w:val="24"/>
        </w:rPr>
        <w:t>expressed their preference for a physical, face-to-</w:t>
      </w:r>
      <w:r w:rsidR="00177276">
        <w:rPr>
          <w:rFonts w:cstheme="minorHAnsi"/>
          <w:szCs w:val="24"/>
        </w:rPr>
        <w:t xml:space="preserve">face </w:t>
      </w:r>
      <w:r w:rsidR="00177276" w:rsidRPr="00703B25">
        <w:rPr>
          <w:rFonts w:cstheme="minorHAnsi"/>
          <w:szCs w:val="24"/>
        </w:rPr>
        <w:t>meeting</w:t>
      </w:r>
      <w:r w:rsidR="00F9363E" w:rsidRPr="00D07ECC">
        <w:rPr>
          <w:rFonts w:cstheme="minorHAnsi"/>
          <w:szCs w:val="24"/>
        </w:rPr>
        <w:t>.</w:t>
      </w:r>
      <w:r w:rsidR="00065AE5">
        <w:rPr>
          <w:rFonts w:cstheme="minorHAnsi"/>
          <w:szCs w:val="24"/>
        </w:rPr>
        <w:t xml:space="preserve"> </w:t>
      </w:r>
      <w:r w:rsidR="00F9363E" w:rsidRPr="00D07ECC">
        <w:rPr>
          <w:rFonts w:cstheme="minorHAnsi"/>
          <w:szCs w:val="24"/>
        </w:rPr>
        <w:t xml:space="preserve">A number expressed support </w:t>
      </w:r>
      <w:r w:rsidR="00177276" w:rsidRPr="00703B25">
        <w:rPr>
          <w:rFonts w:cstheme="minorHAnsi"/>
          <w:szCs w:val="24"/>
        </w:rPr>
        <w:t xml:space="preserve">for scenario 1 </w:t>
      </w:r>
      <w:r w:rsidR="006F6D4F" w:rsidRPr="00703B25">
        <w:rPr>
          <w:rFonts w:cstheme="minorHAnsi"/>
          <w:szCs w:val="24"/>
        </w:rPr>
        <w:t xml:space="preserve">(if possible) or scenario 4. </w:t>
      </w:r>
      <w:r w:rsidR="00F67DBD" w:rsidRPr="00F9363E">
        <w:rPr>
          <w:rFonts w:cstheme="minorHAnsi"/>
        </w:rPr>
        <w:t>T</w:t>
      </w:r>
      <w:r>
        <w:rPr>
          <w:rFonts w:cstheme="minorHAnsi"/>
        </w:rPr>
        <w:t xml:space="preserve">he </w:t>
      </w:r>
      <w:r w:rsidR="00A177FF">
        <w:rPr>
          <w:rFonts w:cstheme="minorHAnsi"/>
        </w:rPr>
        <w:t>BDT s</w:t>
      </w:r>
      <w:r w:rsidR="00F67DBD" w:rsidRPr="00703B25">
        <w:rPr>
          <w:rFonts w:cstheme="minorHAnsi"/>
        </w:rPr>
        <w:t xml:space="preserve">ecretariat </w:t>
      </w:r>
      <w:r>
        <w:rPr>
          <w:rFonts w:cstheme="minorHAnsi"/>
        </w:rPr>
        <w:t xml:space="preserve">agreed </w:t>
      </w:r>
      <w:r w:rsidR="00F67DBD" w:rsidRPr="00703B25">
        <w:rPr>
          <w:rFonts w:cstheme="minorHAnsi"/>
        </w:rPr>
        <w:t>to continue working with</w:t>
      </w:r>
      <w:r w:rsidR="00F67DBD">
        <w:rPr>
          <w:rFonts w:cstheme="minorHAnsi"/>
        </w:rPr>
        <w:t xml:space="preserve"> the Ethiopian administration and with other key stakeholders (such as the </w:t>
      </w:r>
      <w:r w:rsidR="00A3306C">
        <w:rPr>
          <w:rFonts w:cstheme="minorHAnsi"/>
        </w:rPr>
        <w:t>United Nations o</w:t>
      </w:r>
      <w:r w:rsidR="00F67DBD">
        <w:rPr>
          <w:rFonts w:cstheme="minorHAnsi"/>
        </w:rPr>
        <w:t xml:space="preserve">ffices in Africa) to </w:t>
      </w:r>
      <w:r w:rsidR="00F9363E">
        <w:rPr>
          <w:rFonts w:cstheme="minorHAnsi"/>
        </w:rPr>
        <w:t xml:space="preserve">reach </w:t>
      </w:r>
      <w:r w:rsidR="00F67DBD">
        <w:rPr>
          <w:rFonts w:cstheme="minorHAnsi"/>
        </w:rPr>
        <w:t xml:space="preserve">a decision on a way forward to be taken by </w:t>
      </w:r>
      <w:r w:rsidR="00177276">
        <w:rPr>
          <w:rFonts w:cstheme="minorHAnsi"/>
        </w:rPr>
        <w:t xml:space="preserve">the </w:t>
      </w:r>
      <w:r w:rsidR="00F67DBD">
        <w:rPr>
          <w:rFonts w:cstheme="minorHAnsi"/>
        </w:rPr>
        <w:t xml:space="preserve">Council in </w:t>
      </w:r>
      <w:r w:rsidR="00F67DBD" w:rsidRPr="00063F24">
        <w:rPr>
          <w:rFonts w:cstheme="minorHAnsi"/>
        </w:rPr>
        <w:t>June 2021.</w:t>
      </w:r>
    </w:p>
    <w:p w14:paraId="57B2282E" w14:textId="61BA2EAE" w:rsidR="006F6D4F" w:rsidRDefault="006F6D4F" w:rsidP="009820A9">
      <w:pPr>
        <w:tabs>
          <w:tab w:val="left" w:pos="7920"/>
        </w:tabs>
        <w:spacing w:after="120"/>
        <w:rPr>
          <w:rFonts w:cstheme="minorHAnsi"/>
          <w:szCs w:val="24"/>
        </w:rPr>
      </w:pPr>
      <w:r w:rsidRPr="009820A9">
        <w:rPr>
          <w:rFonts w:cstheme="minorHAnsi"/>
          <w:szCs w:val="24"/>
        </w:rPr>
        <w:t xml:space="preserve">All </w:t>
      </w:r>
      <w:r w:rsidR="005E4C0B" w:rsidRPr="009820A9">
        <w:rPr>
          <w:rFonts w:cstheme="minorHAnsi"/>
          <w:szCs w:val="24"/>
        </w:rPr>
        <w:t>six r</w:t>
      </w:r>
      <w:r w:rsidRPr="009820A9">
        <w:rPr>
          <w:rFonts w:cstheme="minorHAnsi"/>
          <w:szCs w:val="24"/>
        </w:rPr>
        <w:t xml:space="preserve">egional </w:t>
      </w:r>
      <w:r w:rsidR="005E4C0B" w:rsidRPr="009820A9">
        <w:rPr>
          <w:rFonts w:cstheme="minorHAnsi"/>
          <w:szCs w:val="24"/>
        </w:rPr>
        <w:t>t</w:t>
      </w:r>
      <w:r w:rsidRPr="009820A9">
        <w:rPr>
          <w:rFonts w:cstheme="minorHAnsi"/>
          <w:szCs w:val="24"/>
        </w:rPr>
        <w:t xml:space="preserve">elecommunication </w:t>
      </w:r>
      <w:r w:rsidR="005E4C0B" w:rsidRPr="009820A9">
        <w:rPr>
          <w:rFonts w:cstheme="minorHAnsi"/>
          <w:szCs w:val="24"/>
        </w:rPr>
        <w:t>organiz</w:t>
      </w:r>
      <w:r w:rsidRPr="009820A9">
        <w:rPr>
          <w:rFonts w:cstheme="minorHAnsi"/>
          <w:szCs w:val="24"/>
        </w:rPr>
        <w:t xml:space="preserve">ations (RTOs) presented an update on preparations within their respective regions, including common regional proposals and streamlining resolutions. </w:t>
      </w:r>
    </w:p>
    <w:p w14:paraId="70925BC8" w14:textId="16085B5E" w:rsidR="00947741" w:rsidRPr="00177276" w:rsidRDefault="00177276" w:rsidP="00374CF5">
      <w:pPr>
        <w:keepNext/>
        <w:widowControl w:val="0"/>
        <w:tabs>
          <w:tab w:val="left" w:pos="7920"/>
        </w:tabs>
        <w:spacing w:after="120"/>
        <w:rPr>
          <w:rFonts w:cstheme="minorHAnsi"/>
          <w:szCs w:val="24"/>
        </w:rPr>
      </w:pPr>
      <w:r>
        <w:rPr>
          <w:rFonts w:cstheme="minorHAnsi"/>
          <w:bCs/>
        </w:rPr>
        <w:t xml:space="preserve">The two </w:t>
      </w:r>
      <w:r w:rsidR="00947741" w:rsidRPr="00D911C4">
        <w:rPr>
          <w:rFonts w:cstheme="minorHAnsi"/>
          <w:bCs/>
        </w:rPr>
        <w:t>Regional Preparatory Meetings</w:t>
      </w:r>
      <w:r w:rsidR="00947741">
        <w:rPr>
          <w:rFonts w:cstheme="minorHAnsi"/>
          <w:bCs/>
        </w:rPr>
        <w:t xml:space="preserve"> (RPMs)</w:t>
      </w:r>
      <w:r w:rsidR="00947741" w:rsidRPr="00D911C4">
        <w:rPr>
          <w:rFonts w:cstheme="minorHAnsi"/>
          <w:bCs/>
        </w:rPr>
        <w:t xml:space="preserve"> that h</w:t>
      </w:r>
      <w:r w:rsidR="00947741">
        <w:rPr>
          <w:rFonts w:cstheme="minorHAnsi"/>
          <w:bCs/>
        </w:rPr>
        <w:t>ad</w:t>
      </w:r>
      <w:r w:rsidR="00947741" w:rsidRPr="00D911C4">
        <w:rPr>
          <w:rFonts w:cstheme="minorHAnsi"/>
          <w:bCs/>
        </w:rPr>
        <w:t xml:space="preserve"> already taken place: </w:t>
      </w:r>
      <w:r w:rsidR="00947741">
        <w:rPr>
          <w:rFonts w:cstheme="minorHAnsi"/>
          <w:bCs/>
        </w:rPr>
        <w:t xml:space="preserve">the </w:t>
      </w:r>
      <w:r w:rsidR="00947741" w:rsidRPr="00D911C4">
        <w:rPr>
          <w:rFonts w:cstheme="minorHAnsi"/>
          <w:bCs/>
        </w:rPr>
        <w:t xml:space="preserve">RPM for Europe and </w:t>
      </w:r>
      <w:r w:rsidR="00947741">
        <w:rPr>
          <w:rFonts w:cstheme="minorHAnsi"/>
          <w:bCs/>
        </w:rPr>
        <w:t xml:space="preserve">the </w:t>
      </w:r>
      <w:r w:rsidR="00947741" w:rsidRPr="00D911C4">
        <w:rPr>
          <w:rFonts w:cstheme="minorHAnsi"/>
          <w:bCs/>
        </w:rPr>
        <w:t>RPM for Asia and the Pacific</w:t>
      </w:r>
      <w:r>
        <w:rPr>
          <w:rFonts w:cstheme="minorHAnsi"/>
          <w:bCs/>
        </w:rPr>
        <w:t xml:space="preserve"> presented their outcomes.</w:t>
      </w:r>
      <w:r>
        <w:rPr>
          <w:rFonts w:cstheme="minorHAnsi"/>
          <w:szCs w:val="24"/>
        </w:rPr>
        <w:t xml:space="preserve"> </w:t>
      </w:r>
      <w:r w:rsidR="00947741" w:rsidRPr="007E3589">
        <w:rPr>
          <w:rFonts w:cstheme="minorHAnsi"/>
          <w:shd w:val="clear" w:color="auto" w:fill="FFFFFF"/>
        </w:rPr>
        <w:t>TDAG-WG-RDTP</w:t>
      </w:r>
      <w:r w:rsidR="00947741">
        <w:rPr>
          <w:rFonts w:cstheme="minorHAnsi"/>
          <w:shd w:val="clear" w:color="auto" w:fill="FFFFFF"/>
        </w:rPr>
        <w:t xml:space="preserve"> and </w:t>
      </w:r>
      <w:r w:rsidR="00947741">
        <w:rPr>
          <w:rFonts w:cstheme="minorHAnsi"/>
          <w:bCs/>
        </w:rPr>
        <w:t xml:space="preserve">TDAG-WG-SOP </w:t>
      </w:r>
      <w:r>
        <w:rPr>
          <w:rFonts w:cstheme="minorHAnsi"/>
          <w:bCs/>
        </w:rPr>
        <w:t>presented their progress reports.</w:t>
      </w:r>
    </w:p>
    <w:tbl>
      <w:tblPr>
        <w:tblStyle w:val="TableGrid"/>
        <w:tblW w:w="0" w:type="auto"/>
        <w:tblLook w:val="04A0" w:firstRow="1" w:lastRow="0" w:firstColumn="1" w:lastColumn="0" w:noHBand="0" w:noVBand="1"/>
      </w:tblPr>
      <w:tblGrid>
        <w:gridCol w:w="9629"/>
      </w:tblGrid>
      <w:tr w:rsidR="00EA25A2" w:rsidRPr="009820A9" w14:paraId="0BAE36BF" w14:textId="77777777" w:rsidTr="00A91B89">
        <w:tc>
          <w:tcPr>
            <w:tcW w:w="9629" w:type="dxa"/>
          </w:tcPr>
          <w:p w14:paraId="2646F83E" w14:textId="3E9DC5D1" w:rsidR="00EA25A2" w:rsidRPr="009820A9" w:rsidRDefault="004502A7" w:rsidP="009820A9">
            <w:pPr>
              <w:pStyle w:val="ListParagraph"/>
              <w:spacing w:after="120"/>
              <w:ind w:left="0"/>
              <w:contextualSpacing w:val="0"/>
              <w:rPr>
                <w:rFonts w:cstheme="minorHAnsi"/>
                <w:color w:val="000000" w:themeColor="text1"/>
                <w:szCs w:val="24"/>
              </w:rPr>
            </w:pPr>
            <w:r w:rsidRPr="009820A9">
              <w:rPr>
                <w:rFonts w:eastAsiaTheme="minorEastAsia" w:cstheme="minorHAnsi"/>
                <w:szCs w:val="24"/>
              </w:rPr>
              <w:t xml:space="preserve">TDAG noted the </w:t>
            </w:r>
            <w:r w:rsidR="00703B25">
              <w:rPr>
                <w:rFonts w:eastAsiaTheme="minorEastAsia" w:cstheme="minorHAnsi"/>
                <w:szCs w:val="24"/>
              </w:rPr>
              <w:t>report</w:t>
            </w:r>
            <w:r w:rsidRPr="009820A9">
              <w:rPr>
                <w:rFonts w:eastAsiaTheme="minorEastAsia" w:cstheme="minorHAnsi"/>
                <w:szCs w:val="24"/>
              </w:rPr>
              <w:t xml:space="preserve"> with </w:t>
            </w:r>
            <w:r w:rsidR="00703B25">
              <w:rPr>
                <w:rFonts w:eastAsiaTheme="minorEastAsia" w:cstheme="minorHAnsi"/>
                <w:szCs w:val="24"/>
              </w:rPr>
              <w:t xml:space="preserve">interest and </w:t>
            </w:r>
            <w:r w:rsidRPr="009820A9">
              <w:rPr>
                <w:rFonts w:eastAsiaTheme="minorEastAsia" w:cstheme="minorHAnsi"/>
                <w:szCs w:val="24"/>
              </w:rPr>
              <w:t>appreciation.</w:t>
            </w:r>
          </w:p>
        </w:tc>
      </w:tr>
    </w:tbl>
    <w:p w14:paraId="72CFB22D" w14:textId="7F576EFB" w:rsidR="00FC2232" w:rsidRPr="00D07ECC" w:rsidRDefault="00EA25A2" w:rsidP="00065AE5">
      <w:pPr>
        <w:pStyle w:val="ListParagraph"/>
        <w:numPr>
          <w:ilvl w:val="0"/>
          <w:numId w:val="2"/>
        </w:numPr>
        <w:tabs>
          <w:tab w:val="clear" w:pos="1134"/>
          <w:tab w:val="clear" w:pos="1871"/>
          <w:tab w:val="left" w:pos="851"/>
        </w:tabs>
        <w:spacing w:after="120"/>
        <w:contextualSpacing w:val="0"/>
        <w:rPr>
          <w:rFonts w:cstheme="minorHAnsi"/>
          <w:b/>
          <w:bCs/>
          <w:szCs w:val="24"/>
        </w:rPr>
      </w:pPr>
      <w:r w:rsidRPr="00D07ECC">
        <w:rPr>
          <w:rFonts w:cstheme="minorHAnsi"/>
          <w:b/>
          <w:bCs/>
          <w:szCs w:val="24"/>
        </w:rPr>
        <w:t>Report on Study Group activities</w:t>
      </w:r>
    </w:p>
    <w:p w14:paraId="274FDCC1" w14:textId="46F7442C" w:rsidR="00D20BBF" w:rsidRPr="009820A9" w:rsidRDefault="00D20BBF" w:rsidP="00065AE5">
      <w:pPr>
        <w:pStyle w:val="ListParagraph"/>
        <w:numPr>
          <w:ilvl w:val="1"/>
          <w:numId w:val="2"/>
        </w:numPr>
        <w:tabs>
          <w:tab w:val="clear" w:pos="1134"/>
          <w:tab w:val="clear" w:pos="1871"/>
          <w:tab w:val="left" w:pos="851"/>
        </w:tabs>
        <w:spacing w:after="120"/>
        <w:ind w:left="426" w:hanging="426"/>
        <w:contextualSpacing w:val="0"/>
        <w:rPr>
          <w:rFonts w:cstheme="minorHAnsi"/>
          <w:b/>
          <w:bCs/>
          <w:szCs w:val="24"/>
        </w:rPr>
      </w:pPr>
      <w:r w:rsidRPr="009820A9">
        <w:rPr>
          <w:rFonts w:cstheme="minorHAnsi"/>
          <w:b/>
          <w:bCs/>
          <w:szCs w:val="24"/>
        </w:rPr>
        <w:t>ITU-D Study Group 1 activities for the seventh study period</w:t>
      </w:r>
    </w:p>
    <w:p w14:paraId="3DD4B1CE" w14:textId="63EF651A" w:rsidR="00D20BBF" w:rsidRPr="009820A9" w:rsidRDefault="005E4C0B" w:rsidP="009820A9">
      <w:pPr>
        <w:widowControl w:val="0"/>
        <w:tabs>
          <w:tab w:val="left" w:pos="567"/>
          <w:tab w:val="left" w:leader="underscore" w:pos="1701"/>
        </w:tabs>
        <w:spacing w:after="120"/>
        <w:rPr>
          <w:rFonts w:cstheme="minorHAnsi"/>
          <w:szCs w:val="24"/>
        </w:rPr>
      </w:pPr>
      <w:r w:rsidRPr="009820A9">
        <w:rPr>
          <w:rFonts w:cstheme="minorHAnsi"/>
          <w:szCs w:val="24"/>
          <w:lang w:val="en-US" w:eastAsia="en-GB"/>
        </w:rPr>
        <w:t xml:space="preserve">The Chairman of Study Group 1 presented her </w:t>
      </w:r>
      <w:r w:rsidR="00D20BBF" w:rsidRPr="009820A9">
        <w:rPr>
          <w:rFonts w:cstheme="minorHAnsi"/>
          <w:szCs w:val="24"/>
          <w:lang w:val="en-US" w:eastAsia="en-GB"/>
        </w:rPr>
        <w:t xml:space="preserve">report </w:t>
      </w:r>
      <w:r w:rsidRPr="009820A9">
        <w:rPr>
          <w:rFonts w:cstheme="minorHAnsi"/>
          <w:szCs w:val="24"/>
          <w:lang w:val="en-US" w:eastAsia="en-GB"/>
        </w:rPr>
        <w:t>in</w:t>
      </w:r>
      <w:r w:rsidR="009820A9">
        <w:rPr>
          <w:rFonts w:cstheme="minorHAnsi"/>
          <w:szCs w:val="24"/>
          <w:lang w:val="en-US" w:eastAsia="en-GB"/>
        </w:rPr>
        <w:t xml:space="preserve"> </w:t>
      </w:r>
      <w:hyperlink r:id="rId55" w:history="1">
        <w:r w:rsidRPr="009820A9">
          <w:rPr>
            <w:rStyle w:val="Hyperlink"/>
            <w:rFonts w:cstheme="minorHAnsi"/>
            <w:szCs w:val="24"/>
          </w:rPr>
          <w:t>Document 8</w:t>
        </w:r>
      </w:hyperlink>
      <w:r w:rsidRPr="009820A9">
        <w:rPr>
          <w:rStyle w:val="Hyperlink"/>
          <w:rFonts w:cstheme="minorHAnsi"/>
          <w:szCs w:val="24"/>
        </w:rPr>
        <w:t xml:space="preserve"> </w:t>
      </w:r>
      <w:r w:rsidRPr="009820A9">
        <w:rPr>
          <w:rFonts w:cstheme="minorHAnsi"/>
          <w:szCs w:val="24"/>
          <w:lang w:val="en-US" w:eastAsia="en-GB"/>
        </w:rPr>
        <w:t xml:space="preserve">summarizing </w:t>
      </w:r>
      <w:r w:rsidR="00D20BBF" w:rsidRPr="009820A9">
        <w:rPr>
          <w:rFonts w:cstheme="minorHAnsi"/>
          <w:szCs w:val="24"/>
          <w:lang w:val="en-US" w:eastAsia="en-GB"/>
        </w:rPr>
        <w:t xml:space="preserve">the activities carried out by </w:t>
      </w:r>
      <w:r w:rsidR="00505E1E">
        <w:rPr>
          <w:rFonts w:cstheme="minorHAnsi"/>
          <w:szCs w:val="24"/>
          <w:lang w:val="en-US" w:eastAsia="en-GB"/>
        </w:rPr>
        <w:t>the</w:t>
      </w:r>
      <w:r w:rsidRPr="009820A9">
        <w:rPr>
          <w:rFonts w:cstheme="minorHAnsi"/>
          <w:szCs w:val="24"/>
          <w:lang w:val="en-US" w:eastAsia="en-GB"/>
        </w:rPr>
        <w:t xml:space="preserve"> group in </w:t>
      </w:r>
      <w:r w:rsidR="00D20BBF" w:rsidRPr="009820A9">
        <w:rPr>
          <w:rFonts w:cstheme="minorHAnsi"/>
          <w:szCs w:val="24"/>
          <w:lang w:val="en-US" w:eastAsia="en-GB"/>
        </w:rPr>
        <w:t>the seventh study period</w:t>
      </w:r>
      <w:r w:rsidR="004A416F" w:rsidRPr="009820A9">
        <w:rPr>
          <w:rFonts w:cstheme="minorHAnsi"/>
          <w:szCs w:val="24"/>
          <w:lang w:val="en-US" w:eastAsia="en-GB"/>
        </w:rPr>
        <w:t xml:space="preserve"> </w:t>
      </w:r>
      <w:r w:rsidR="004A416F" w:rsidRPr="009820A9">
        <w:rPr>
          <w:rStyle w:val="normaltextrun"/>
          <w:rFonts w:cstheme="minorHAnsi"/>
          <w:szCs w:val="24"/>
          <w:lang w:val="en-US"/>
        </w:rPr>
        <w:t>(2018-2021).</w:t>
      </w:r>
      <w:r w:rsidR="00D20BBF" w:rsidRPr="009820A9">
        <w:rPr>
          <w:rFonts w:cstheme="minorHAnsi"/>
          <w:szCs w:val="24"/>
          <w:lang w:val="en-US" w:eastAsia="en-GB"/>
        </w:rPr>
        <w:t xml:space="preserve"> </w:t>
      </w:r>
      <w:r w:rsidR="00505E1E">
        <w:rPr>
          <w:rFonts w:cstheme="minorHAnsi"/>
          <w:szCs w:val="24"/>
          <w:lang w:val="en-US" w:eastAsia="en-GB"/>
        </w:rPr>
        <w:t>Her</w:t>
      </w:r>
      <w:r w:rsidR="00505E1E" w:rsidRPr="009820A9">
        <w:rPr>
          <w:rFonts w:cstheme="minorHAnsi"/>
          <w:szCs w:val="24"/>
          <w:lang w:val="en-US" w:eastAsia="en-GB"/>
        </w:rPr>
        <w:t xml:space="preserve"> vision </w:t>
      </w:r>
      <w:r w:rsidR="00505E1E">
        <w:rPr>
          <w:rFonts w:cstheme="minorHAnsi"/>
          <w:szCs w:val="24"/>
          <w:lang w:val="en-US" w:eastAsia="en-GB"/>
        </w:rPr>
        <w:t xml:space="preserve">for the </w:t>
      </w:r>
      <w:r w:rsidR="00A177FF">
        <w:rPr>
          <w:rFonts w:cstheme="minorHAnsi"/>
          <w:szCs w:val="24"/>
          <w:lang w:eastAsia="en-GB"/>
        </w:rPr>
        <w:t>s</w:t>
      </w:r>
      <w:r w:rsidR="00505E1E" w:rsidRPr="009820A9">
        <w:rPr>
          <w:rFonts w:cstheme="minorHAnsi"/>
          <w:szCs w:val="24"/>
          <w:lang w:eastAsia="en-GB"/>
        </w:rPr>
        <w:t xml:space="preserve">tudy </w:t>
      </w:r>
      <w:r w:rsidR="00A177FF">
        <w:rPr>
          <w:rFonts w:cstheme="minorHAnsi"/>
          <w:szCs w:val="24"/>
          <w:lang w:eastAsia="en-GB"/>
        </w:rPr>
        <w:t>g</w:t>
      </w:r>
      <w:r w:rsidR="00505E1E" w:rsidRPr="009820A9">
        <w:rPr>
          <w:rFonts w:cstheme="minorHAnsi"/>
          <w:szCs w:val="24"/>
          <w:lang w:eastAsia="en-GB"/>
        </w:rPr>
        <w:t>roup</w:t>
      </w:r>
      <w:r w:rsidR="00505E1E">
        <w:rPr>
          <w:rFonts w:cstheme="minorHAnsi"/>
          <w:szCs w:val="24"/>
          <w:lang w:eastAsia="en-GB"/>
        </w:rPr>
        <w:t>, known as the 3I’s</w:t>
      </w:r>
      <w:r w:rsidR="00505E1E">
        <w:rPr>
          <w:rFonts w:cstheme="minorHAnsi"/>
          <w:szCs w:val="24"/>
          <w:lang w:val="en-US" w:eastAsia="en-GB"/>
        </w:rPr>
        <w:t xml:space="preserve"> - </w:t>
      </w:r>
      <w:r w:rsidR="00505E1E" w:rsidRPr="00D07ECC">
        <w:rPr>
          <w:rFonts w:cstheme="minorHAnsi"/>
          <w:i/>
          <w:szCs w:val="24"/>
          <w:lang w:val="en-US" w:eastAsia="en-GB"/>
        </w:rPr>
        <w:t>Interaction, Innovation and Implementation</w:t>
      </w:r>
      <w:r w:rsidR="00505E1E" w:rsidRPr="009820A9">
        <w:rPr>
          <w:rFonts w:cstheme="minorHAnsi"/>
          <w:szCs w:val="24"/>
          <w:lang w:val="en-US" w:eastAsia="en-GB"/>
        </w:rPr>
        <w:t xml:space="preserve"> </w:t>
      </w:r>
      <w:r w:rsidR="00657BC8">
        <w:rPr>
          <w:rFonts w:cstheme="minorHAnsi"/>
          <w:szCs w:val="24"/>
          <w:lang w:val="en-US" w:eastAsia="en-GB"/>
        </w:rPr>
        <w:t xml:space="preserve">– </w:t>
      </w:r>
      <w:r w:rsidR="009A5911">
        <w:rPr>
          <w:rFonts w:cstheme="minorHAnsi"/>
          <w:szCs w:val="24"/>
          <w:lang w:val="en-US" w:eastAsia="en-GB"/>
        </w:rPr>
        <w:t xml:space="preserve">which </w:t>
      </w:r>
      <w:r w:rsidR="00657BC8">
        <w:rPr>
          <w:rFonts w:cstheme="minorHAnsi"/>
          <w:szCs w:val="24"/>
          <w:lang w:val="en-US" w:eastAsia="en-GB"/>
        </w:rPr>
        <w:t>guided her leadership</w:t>
      </w:r>
      <w:r w:rsidR="009A5911">
        <w:rPr>
          <w:rFonts w:cstheme="minorHAnsi"/>
          <w:szCs w:val="24"/>
          <w:lang w:val="en-US" w:eastAsia="en-GB"/>
        </w:rPr>
        <w:t xml:space="preserve"> </w:t>
      </w:r>
      <w:r w:rsidR="00505E1E">
        <w:rPr>
          <w:rFonts w:cstheme="minorHAnsi"/>
          <w:szCs w:val="24"/>
          <w:lang w:val="en-US" w:eastAsia="en-GB"/>
        </w:rPr>
        <w:t xml:space="preserve">is </w:t>
      </w:r>
      <w:r w:rsidR="00657BC8">
        <w:rPr>
          <w:rFonts w:cstheme="minorHAnsi"/>
          <w:szCs w:val="24"/>
          <w:lang w:val="en-US" w:eastAsia="en-GB"/>
        </w:rPr>
        <w:t>highlighted in the report.</w:t>
      </w:r>
    </w:p>
    <w:p w14:paraId="23B5EF93" w14:textId="37B981BF" w:rsidR="00D20BBF" w:rsidRPr="009820A9" w:rsidRDefault="002320B4" w:rsidP="009820A9">
      <w:pPr>
        <w:tabs>
          <w:tab w:val="clear" w:pos="1134"/>
          <w:tab w:val="clear" w:pos="1871"/>
          <w:tab w:val="clear" w:pos="2268"/>
        </w:tabs>
        <w:overflowPunct/>
        <w:autoSpaceDE/>
        <w:autoSpaceDN/>
        <w:adjustRightInd/>
        <w:spacing w:after="120"/>
        <w:rPr>
          <w:rFonts w:cstheme="minorHAnsi"/>
          <w:szCs w:val="24"/>
          <w:lang w:eastAsia="en-GB"/>
        </w:rPr>
      </w:pPr>
      <w:r w:rsidRPr="009820A9">
        <w:rPr>
          <w:rFonts w:cstheme="minorHAnsi"/>
          <w:szCs w:val="24"/>
          <w:lang w:eastAsia="en-GB"/>
        </w:rPr>
        <w:t xml:space="preserve">The </w:t>
      </w:r>
      <w:r w:rsidR="009820A9" w:rsidRPr="009820A9">
        <w:rPr>
          <w:rFonts w:cstheme="minorHAnsi"/>
          <w:szCs w:val="24"/>
          <w:lang w:val="en-US" w:eastAsia="en-GB"/>
        </w:rPr>
        <w:t>introduction</w:t>
      </w:r>
      <w:r w:rsidRPr="009820A9">
        <w:rPr>
          <w:rFonts w:cstheme="minorHAnsi"/>
          <w:szCs w:val="24"/>
          <w:lang w:val="en-US" w:eastAsia="en-GB"/>
        </w:rPr>
        <w:t xml:space="preserve"> in Section 1</w:t>
      </w:r>
      <w:r w:rsidR="00D20BBF" w:rsidRPr="009820A9">
        <w:rPr>
          <w:rFonts w:cstheme="minorHAnsi"/>
          <w:szCs w:val="24"/>
          <w:lang w:val="en-US" w:eastAsia="en-GB"/>
        </w:rPr>
        <w:t xml:space="preserve"> provides </w:t>
      </w:r>
      <w:r w:rsidR="00100F1D">
        <w:rPr>
          <w:rFonts w:cstheme="minorHAnsi"/>
          <w:szCs w:val="24"/>
          <w:lang w:eastAsia="en-GB"/>
        </w:rPr>
        <w:t>participation</w:t>
      </w:r>
      <w:r w:rsidR="00100F1D" w:rsidRPr="009820A9">
        <w:rPr>
          <w:rFonts w:cstheme="minorHAnsi"/>
          <w:szCs w:val="24"/>
          <w:lang w:val="en-US" w:eastAsia="en-GB"/>
        </w:rPr>
        <w:t xml:space="preserve"> </w:t>
      </w:r>
      <w:r w:rsidR="00D20BBF" w:rsidRPr="009820A9">
        <w:rPr>
          <w:rFonts w:cstheme="minorHAnsi"/>
          <w:szCs w:val="24"/>
          <w:lang w:val="en-US" w:eastAsia="en-GB"/>
        </w:rPr>
        <w:t xml:space="preserve">statistics and contributions received </w:t>
      </w:r>
      <w:r w:rsidR="00B876F7">
        <w:rPr>
          <w:rFonts w:cstheme="minorHAnsi"/>
          <w:szCs w:val="24"/>
          <w:lang w:val="en-US" w:eastAsia="en-GB"/>
        </w:rPr>
        <w:t xml:space="preserve">(nearly 500) </w:t>
      </w:r>
      <w:r w:rsidR="00D20BBF" w:rsidRPr="009820A9">
        <w:rPr>
          <w:rFonts w:cstheme="minorHAnsi"/>
          <w:szCs w:val="24"/>
          <w:lang w:val="en-US" w:eastAsia="en-GB"/>
        </w:rPr>
        <w:t>during the study period</w:t>
      </w:r>
      <w:r w:rsidRPr="009820A9">
        <w:rPr>
          <w:rFonts w:cstheme="minorHAnsi"/>
          <w:szCs w:val="24"/>
          <w:lang w:val="en-US" w:eastAsia="en-GB"/>
        </w:rPr>
        <w:t>.</w:t>
      </w:r>
      <w:r w:rsidR="00D20BBF" w:rsidRPr="009820A9">
        <w:rPr>
          <w:rFonts w:cstheme="minorHAnsi"/>
          <w:szCs w:val="24"/>
          <w:lang w:eastAsia="en-GB"/>
        </w:rPr>
        <w:t xml:space="preserve"> </w:t>
      </w:r>
    </w:p>
    <w:p w14:paraId="15B495AC" w14:textId="4A6EC5F6"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eastAsia="en-GB"/>
        </w:rPr>
      </w:pPr>
      <w:r w:rsidRPr="009820A9">
        <w:rPr>
          <w:rFonts w:cstheme="minorHAnsi"/>
          <w:szCs w:val="24"/>
          <w:lang w:val="en-US" w:eastAsia="en-GB"/>
        </w:rPr>
        <w:t>Section 2</w:t>
      </w:r>
      <w:r w:rsidR="002320B4" w:rsidRPr="009820A9">
        <w:rPr>
          <w:rFonts w:cstheme="minorHAnsi"/>
          <w:szCs w:val="24"/>
          <w:lang w:val="en-US" w:eastAsia="en-GB"/>
        </w:rPr>
        <w:t xml:space="preserve"> </w:t>
      </w:r>
      <w:r w:rsidRPr="009820A9">
        <w:rPr>
          <w:rFonts w:cstheme="minorHAnsi"/>
          <w:szCs w:val="24"/>
          <w:lang w:val="en-US" w:eastAsia="en-GB"/>
        </w:rPr>
        <w:t>provides a summary of the meetings held during the study period</w:t>
      </w:r>
      <w:r w:rsidR="002320B4" w:rsidRPr="009820A9">
        <w:rPr>
          <w:rFonts w:cstheme="minorHAnsi"/>
          <w:szCs w:val="24"/>
          <w:lang w:val="en-US" w:eastAsia="en-GB"/>
        </w:rPr>
        <w:t>,</w:t>
      </w:r>
      <w:r w:rsidRPr="009820A9">
        <w:rPr>
          <w:rFonts w:cstheme="minorHAnsi"/>
          <w:szCs w:val="24"/>
          <w:lang w:val="en-US" w:eastAsia="en-GB"/>
        </w:rPr>
        <w:t xml:space="preserve"> including th</w:t>
      </w:r>
      <w:r w:rsidR="00B6491A">
        <w:rPr>
          <w:rFonts w:cstheme="minorHAnsi"/>
          <w:szCs w:val="24"/>
          <w:lang w:val="en-US" w:eastAsia="en-GB"/>
        </w:rPr>
        <w:t xml:space="preserve">ose that were </w:t>
      </w:r>
      <w:r w:rsidR="00B6491A" w:rsidRPr="009820A9">
        <w:rPr>
          <w:rFonts w:cstheme="minorHAnsi"/>
          <w:szCs w:val="24"/>
          <w:lang w:val="en-US" w:eastAsia="en-GB"/>
        </w:rPr>
        <w:t>fully virtual</w:t>
      </w:r>
      <w:r w:rsidR="00505E1E">
        <w:rPr>
          <w:rFonts w:cstheme="minorHAnsi"/>
          <w:szCs w:val="24"/>
          <w:lang w:val="en-US" w:eastAsia="en-GB"/>
        </w:rPr>
        <w:t>, and th</w:t>
      </w:r>
      <w:r w:rsidRPr="009820A9">
        <w:rPr>
          <w:rFonts w:cstheme="minorHAnsi"/>
          <w:szCs w:val="24"/>
          <w:lang w:val="en-US" w:eastAsia="en-GB"/>
        </w:rPr>
        <w:t>e joint SG1 and SG2 meeting</w:t>
      </w:r>
      <w:r w:rsidR="00505E1E">
        <w:rPr>
          <w:rFonts w:cstheme="minorHAnsi"/>
          <w:szCs w:val="24"/>
          <w:lang w:val="en-US" w:eastAsia="en-GB"/>
        </w:rPr>
        <w:t>.</w:t>
      </w:r>
      <w:r w:rsidRPr="009820A9">
        <w:rPr>
          <w:rFonts w:cstheme="minorHAnsi"/>
          <w:szCs w:val="24"/>
          <w:lang w:val="en-US" w:eastAsia="en-GB"/>
        </w:rPr>
        <w:t xml:space="preserve"> Information on workshops and webinars </w:t>
      </w:r>
      <w:r w:rsidR="00505E1E">
        <w:rPr>
          <w:rFonts w:cstheme="minorHAnsi"/>
          <w:szCs w:val="24"/>
          <w:lang w:val="en-US" w:eastAsia="en-GB"/>
        </w:rPr>
        <w:t xml:space="preserve">held by each Question was </w:t>
      </w:r>
      <w:r w:rsidRPr="009820A9">
        <w:rPr>
          <w:rFonts w:cstheme="minorHAnsi"/>
          <w:szCs w:val="24"/>
          <w:lang w:val="en-US" w:eastAsia="en-GB"/>
        </w:rPr>
        <w:t>also provided.</w:t>
      </w:r>
      <w:r w:rsidR="009820A9">
        <w:rPr>
          <w:rFonts w:cstheme="minorHAnsi"/>
          <w:szCs w:val="24"/>
          <w:lang w:val="en-US" w:eastAsia="en-GB"/>
        </w:rPr>
        <w:t xml:space="preserve"> </w:t>
      </w:r>
    </w:p>
    <w:p w14:paraId="4BDEB4F6" w14:textId="07F84322"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eastAsia="en-GB"/>
        </w:rPr>
      </w:pPr>
      <w:r w:rsidRPr="009820A9">
        <w:rPr>
          <w:rFonts w:cstheme="minorHAnsi"/>
          <w:szCs w:val="24"/>
          <w:lang w:val="en-US" w:eastAsia="en-GB"/>
        </w:rPr>
        <w:t xml:space="preserve">Section 3 </w:t>
      </w:r>
      <w:r w:rsidR="002320B4" w:rsidRPr="009820A9">
        <w:rPr>
          <w:rFonts w:cstheme="minorHAnsi"/>
          <w:szCs w:val="24"/>
          <w:lang w:val="en-US" w:eastAsia="en-GB"/>
        </w:rPr>
        <w:t>offers a s</w:t>
      </w:r>
      <w:r w:rsidRPr="009820A9">
        <w:rPr>
          <w:rFonts w:cstheme="minorHAnsi"/>
          <w:szCs w:val="24"/>
          <w:lang w:val="en-US" w:eastAsia="en-GB"/>
        </w:rPr>
        <w:t xml:space="preserve">ummary of the key results achieved by each </w:t>
      </w:r>
      <w:r w:rsidR="002320B4" w:rsidRPr="009820A9">
        <w:rPr>
          <w:rFonts w:cstheme="minorHAnsi"/>
          <w:szCs w:val="24"/>
          <w:lang w:val="en-US" w:eastAsia="en-GB"/>
        </w:rPr>
        <w:t>r</w:t>
      </w:r>
      <w:r w:rsidRPr="009820A9">
        <w:rPr>
          <w:rFonts w:cstheme="minorHAnsi"/>
          <w:szCs w:val="24"/>
          <w:lang w:val="en-US" w:eastAsia="en-GB"/>
        </w:rPr>
        <w:t xml:space="preserve">apporteur </w:t>
      </w:r>
      <w:r w:rsidR="002320B4" w:rsidRPr="009820A9">
        <w:rPr>
          <w:rFonts w:cstheme="minorHAnsi"/>
          <w:szCs w:val="24"/>
          <w:lang w:val="en-US" w:eastAsia="en-GB"/>
        </w:rPr>
        <w:t>g</w:t>
      </w:r>
      <w:r w:rsidRPr="009820A9">
        <w:rPr>
          <w:rFonts w:cstheme="minorHAnsi"/>
          <w:szCs w:val="24"/>
          <w:lang w:val="en-US" w:eastAsia="en-GB"/>
        </w:rPr>
        <w:t>roup, including approval of their output report</w:t>
      </w:r>
      <w:r w:rsidR="00D8052E">
        <w:rPr>
          <w:rFonts w:cstheme="minorHAnsi"/>
          <w:szCs w:val="24"/>
          <w:lang w:val="en-US" w:eastAsia="en-GB"/>
        </w:rPr>
        <w:t>s</w:t>
      </w:r>
      <w:r w:rsidRPr="009820A9">
        <w:rPr>
          <w:rFonts w:cstheme="minorHAnsi"/>
          <w:szCs w:val="24"/>
          <w:lang w:val="en-US" w:eastAsia="en-GB"/>
        </w:rPr>
        <w:t xml:space="preserve">, </w:t>
      </w:r>
      <w:r w:rsidR="002320B4" w:rsidRPr="009820A9">
        <w:rPr>
          <w:rFonts w:cstheme="minorHAnsi"/>
          <w:szCs w:val="24"/>
          <w:lang w:val="en-US" w:eastAsia="en-GB"/>
        </w:rPr>
        <w:t xml:space="preserve">and the publication </w:t>
      </w:r>
      <w:r w:rsidRPr="009820A9">
        <w:rPr>
          <w:rFonts w:cstheme="minorHAnsi"/>
          <w:szCs w:val="24"/>
          <w:lang w:val="en-US" w:eastAsia="en-GB"/>
        </w:rPr>
        <w:t>of annual deliverable(s)where applicable</w:t>
      </w:r>
      <w:r w:rsidR="002320B4" w:rsidRPr="009820A9">
        <w:rPr>
          <w:rFonts w:cstheme="minorHAnsi"/>
          <w:szCs w:val="24"/>
          <w:lang w:val="en-US" w:eastAsia="en-GB"/>
        </w:rPr>
        <w:t>.</w:t>
      </w:r>
      <w:r w:rsidRPr="009820A9">
        <w:rPr>
          <w:rFonts w:cstheme="minorHAnsi"/>
          <w:szCs w:val="24"/>
          <w:lang w:eastAsia="en-GB"/>
        </w:rPr>
        <w:t xml:space="preserve"> </w:t>
      </w:r>
    </w:p>
    <w:p w14:paraId="39D1142A" w14:textId="72067860"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eastAsia="en-GB"/>
        </w:rPr>
      </w:pPr>
      <w:r w:rsidRPr="009820A9">
        <w:rPr>
          <w:rFonts w:cstheme="minorHAnsi"/>
          <w:szCs w:val="24"/>
          <w:lang w:val="en-US" w:eastAsia="en-GB"/>
        </w:rPr>
        <w:t>Section 4</w:t>
      </w:r>
      <w:r w:rsidR="009820A9">
        <w:rPr>
          <w:rFonts w:cstheme="minorHAnsi"/>
          <w:szCs w:val="24"/>
          <w:lang w:val="en-US" w:eastAsia="en-GB"/>
        </w:rPr>
        <w:t xml:space="preserve"> </w:t>
      </w:r>
      <w:r w:rsidR="002320B4" w:rsidRPr="009820A9">
        <w:rPr>
          <w:rFonts w:cstheme="minorHAnsi"/>
          <w:szCs w:val="24"/>
          <w:lang w:val="en-US" w:eastAsia="en-GB"/>
        </w:rPr>
        <w:t>highlights c</w:t>
      </w:r>
      <w:r w:rsidRPr="009820A9">
        <w:rPr>
          <w:rFonts w:cstheme="minorHAnsi"/>
          <w:szCs w:val="24"/>
          <w:lang w:val="en-US" w:eastAsia="en-GB"/>
        </w:rPr>
        <w:t>ollaboration with other groups</w:t>
      </w:r>
      <w:r w:rsidR="002320B4" w:rsidRPr="009820A9">
        <w:rPr>
          <w:rFonts w:cstheme="minorHAnsi"/>
          <w:szCs w:val="24"/>
          <w:lang w:val="en-US" w:eastAsia="en-GB"/>
        </w:rPr>
        <w:t xml:space="preserve"> and </w:t>
      </w:r>
      <w:r w:rsidRPr="009820A9">
        <w:rPr>
          <w:rFonts w:cstheme="minorHAnsi"/>
          <w:szCs w:val="24"/>
          <w:lang w:val="en-US" w:eastAsia="en-GB"/>
        </w:rPr>
        <w:t xml:space="preserve">information on </w:t>
      </w:r>
      <w:r w:rsidR="00505E1E" w:rsidRPr="009820A9">
        <w:rPr>
          <w:rFonts w:cstheme="minorHAnsi"/>
          <w:szCs w:val="24"/>
          <w:lang w:val="en-US" w:eastAsia="en-GB"/>
        </w:rPr>
        <w:t>BDT project synergies</w:t>
      </w:r>
      <w:r w:rsidR="00505E1E">
        <w:rPr>
          <w:rFonts w:cstheme="minorHAnsi"/>
          <w:szCs w:val="24"/>
          <w:lang w:val="en-US" w:eastAsia="en-GB"/>
        </w:rPr>
        <w:t xml:space="preserve">, </w:t>
      </w:r>
      <w:r w:rsidRPr="009820A9">
        <w:rPr>
          <w:rFonts w:cstheme="minorHAnsi"/>
          <w:szCs w:val="24"/>
          <w:lang w:val="en-US" w:eastAsia="en-GB"/>
        </w:rPr>
        <w:t>the inter</w:t>
      </w:r>
      <w:r w:rsidR="00A3306C">
        <w:rPr>
          <w:rFonts w:cstheme="minorHAnsi"/>
          <w:szCs w:val="24"/>
          <w:lang w:val="en-US" w:eastAsia="en-GB"/>
        </w:rPr>
        <w:t>-S</w:t>
      </w:r>
      <w:r w:rsidRPr="009820A9">
        <w:rPr>
          <w:rFonts w:cstheme="minorHAnsi"/>
          <w:szCs w:val="24"/>
          <w:lang w:val="en-US" w:eastAsia="en-GB"/>
        </w:rPr>
        <w:t>ectoral mapping acti</w:t>
      </w:r>
      <w:r w:rsidR="00A3306C">
        <w:rPr>
          <w:rFonts w:cstheme="minorHAnsi"/>
          <w:szCs w:val="24"/>
          <w:lang w:val="en-US" w:eastAsia="en-GB"/>
        </w:rPr>
        <w:t>vity, Resolution 9-</w:t>
      </w:r>
      <w:r w:rsidRPr="009820A9">
        <w:rPr>
          <w:rFonts w:cstheme="minorHAnsi"/>
          <w:szCs w:val="24"/>
          <w:lang w:val="en-US" w:eastAsia="en-GB"/>
        </w:rPr>
        <w:t xml:space="preserve">related work, </w:t>
      </w:r>
      <w:r w:rsidR="00505E1E">
        <w:rPr>
          <w:rFonts w:cstheme="minorHAnsi"/>
          <w:szCs w:val="24"/>
          <w:lang w:val="en-US" w:eastAsia="en-GB"/>
        </w:rPr>
        <w:t xml:space="preserve">the </w:t>
      </w:r>
      <w:r w:rsidRPr="009820A9">
        <w:rPr>
          <w:rFonts w:cstheme="minorHAnsi"/>
          <w:szCs w:val="24"/>
          <w:lang w:val="en-US" w:eastAsia="en-GB"/>
        </w:rPr>
        <w:t>ITU Coordination Committee for Termin</w:t>
      </w:r>
      <w:r w:rsidR="002320B4" w:rsidRPr="009820A9">
        <w:rPr>
          <w:rFonts w:cstheme="minorHAnsi"/>
          <w:szCs w:val="24"/>
          <w:lang w:val="en-US" w:eastAsia="en-GB"/>
        </w:rPr>
        <w:t xml:space="preserve">ology, </w:t>
      </w:r>
      <w:r w:rsidR="00A177FF">
        <w:rPr>
          <w:rFonts w:cstheme="minorHAnsi"/>
          <w:szCs w:val="24"/>
          <w:lang w:val="en-US" w:eastAsia="en-GB"/>
        </w:rPr>
        <w:t xml:space="preserve">and </w:t>
      </w:r>
      <w:r w:rsidR="002320B4" w:rsidRPr="009820A9">
        <w:rPr>
          <w:rFonts w:cstheme="minorHAnsi"/>
          <w:szCs w:val="24"/>
          <w:lang w:val="en-US" w:eastAsia="en-GB"/>
        </w:rPr>
        <w:t>EGH/EGTI</w:t>
      </w:r>
      <w:r w:rsidRPr="009820A9">
        <w:rPr>
          <w:rFonts w:cstheme="minorHAnsi"/>
          <w:szCs w:val="24"/>
          <w:lang w:val="en-US" w:eastAsia="en-GB"/>
        </w:rPr>
        <w:t>.</w:t>
      </w:r>
      <w:r w:rsidRPr="009820A9">
        <w:rPr>
          <w:rFonts w:cstheme="minorHAnsi"/>
          <w:szCs w:val="24"/>
          <w:lang w:eastAsia="en-GB"/>
        </w:rPr>
        <w:t xml:space="preserve"> </w:t>
      </w:r>
    </w:p>
    <w:p w14:paraId="24FF5E16" w14:textId="34759727" w:rsidR="00D20BBF" w:rsidRPr="009820A9" w:rsidRDefault="002320B4" w:rsidP="009820A9">
      <w:pPr>
        <w:tabs>
          <w:tab w:val="clear" w:pos="1134"/>
          <w:tab w:val="clear" w:pos="1871"/>
          <w:tab w:val="clear" w:pos="2268"/>
        </w:tabs>
        <w:overflowPunct/>
        <w:autoSpaceDE/>
        <w:autoSpaceDN/>
        <w:adjustRightInd/>
        <w:spacing w:after="120"/>
        <w:rPr>
          <w:rFonts w:cstheme="minorHAnsi"/>
          <w:szCs w:val="24"/>
          <w:lang w:eastAsia="en-GB"/>
        </w:rPr>
      </w:pPr>
      <w:r w:rsidRPr="009820A9">
        <w:rPr>
          <w:rFonts w:cstheme="minorHAnsi"/>
          <w:szCs w:val="24"/>
          <w:lang w:eastAsia="en-GB"/>
        </w:rPr>
        <w:t>S</w:t>
      </w:r>
      <w:proofErr w:type="spellStart"/>
      <w:r w:rsidR="00D20BBF" w:rsidRPr="009820A9">
        <w:rPr>
          <w:rFonts w:cstheme="minorHAnsi"/>
          <w:szCs w:val="24"/>
          <w:lang w:val="en-US" w:eastAsia="en-GB"/>
        </w:rPr>
        <w:t>ection</w:t>
      </w:r>
      <w:proofErr w:type="spellEnd"/>
      <w:r w:rsidR="00D20BBF" w:rsidRPr="009820A9">
        <w:rPr>
          <w:rFonts w:cstheme="minorHAnsi"/>
          <w:szCs w:val="24"/>
          <w:lang w:val="en-US" w:eastAsia="en-GB"/>
        </w:rPr>
        <w:t xml:space="preserve"> 5</w:t>
      </w:r>
      <w:r w:rsidR="009820A9">
        <w:rPr>
          <w:rFonts w:cstheme="minorHAnsi"/>
          <w:szCs w:val="24"/>
          <w:lang w:val="en-US" w:eastAsia="en-GB"/>
        </w:rPr>
        <w:t xml:space="preserve"> </w:t>
      </w:r>
      <w:r w:rsidRPr="009820A9">
        <w:rPr>
          <w:rFonts w:cstheme="minorHAnsi"/>
          <w:szCs w:val="24"/>
          <w:lang w:val="en-US" w:eastAsia="en-GB"/>
        </w:rPr>
        <w:t>provides re</w:t>
      </w:r>
      <w:r w:rsidR="00D20BBF" w:rsidRPr="009820A9">
        <w:rPr>
          <w:rFonts w:cstheme="minorHAnsi"/>
          <w:szCs w:val="24"/>
          <w:lang w:val="en-US" w:eastAsia="en-GB"/>
        </w:rPr>
        <w:t xml:space="preserve">sults of the survey on the work of ITU-D </w:t>
      </w:r>
      <w:r w:rsidRPr="009820A9">
        <w:rPr>
          <w:rFonts w:cstheme="minorHAnsi"/>
          <w:szCs w:val="24"/>
          <w:lang w:val="en-US" w:eastAsia="en-GB"/>
        </w:rPr>
        <w:t>s</w:t>
      </w:r>
      <w:r w:rsidR="00D20BBF" w:rsidRPr="009820A9">
        <w:rPr>
          <w:rFonts w:cstheme="minorHAnsi"/>
          <w:szCs w:val="24"/>
          <w:lang w:val="en-US" w:eastAsia="en-GB"/>
        </w:rPr>
        <w:t xml:space="preserve">tudy </w:t>
      </w:r>
      <w:r w:rsidRPr="009820A9">
        <w:rPr>
          <w:rFonts w:cstheme="minorHAnsi"/>
          <w:szCs w:val="24"/>
          <w:lang w:val="en-US" w:eastAsia="en-GB"/>
        </w:rPr>
        <w:t>g</w:t>
      </w:r>
      <w:r w:rsidR="00D20BBF" w:rsidRPr="009820A9">
        <w:rPr>
          <w:rFonts w:cstheme="minorHAnsi"/>
          <w:szCs w:val="24"/>
          <w:lang w:val="en-US" w:eastAsia="en-GB"/>
        </w:rPr>
        <w:t xml:space="preserve">roups: key points for consideration by </w:t>
      </w:r>
      <w:r w:rsidRPr="009820A9">
        <w:rPr>
          <w:rFonts w:cstheme="minorHAnsi"/>
          <w:szCs w:val="24"/>
          <w:lang w:val="en-US" w:eastAsia="en-GB"/>
        </w:rPr>
        <w:t>m</w:t>
      </w:r>
      <w:r w:rsidR="00D20BBF" w:rsidRPr="009820A9">
        <w:rPr>
          <w:rFonts w:cstheme="minorHAnsi"/>
          <w:szCs w:val="24"/>
          <w:lang w:val="en-US" w:eastAsia="en-GB"/>
        </w:rPr>
        <w:t xml:space="preserve">embership </w:t>
      </w:r>
      <w:r w:rsidR="00505E1E">
        <w:rPr>
          <w:rFonts w:cstheme="minorHAnsi"/>
          <w:szCs w:val="24"/>
          <w:lang w:val="en-US" w:eastAsia="en-GB"/>
        </w:rPr>
        <w:t xml:space="preserve">in </w:t>
      </w:r>
      <w:r w:rsidR="00D20BBF" w:rsidRPr="009820A9">
        <w:rPr>
          <w:rFonts w:cstheme="minorHAnsi"/>
          <w:szCs w:val="24"/>
          <w:lang w:val="en-US" w:eastAsia="en-GB"/>
        </w:rPr>
        <w:t>prepar</w:t>
      </w:r>
      <w:r w:rsidR="00505E1E">
        <w:rPr>
          <w:rFonts w:cstheme="minorHAnsi"/>
          <w:szCs w:val="24"/>
          <w:lang w:val="en-US" w:eastAsia="en-GB"/>
        </w:rPr>
        <w:t>ing</w:t>
      </w:r>
      <w:r w:rsidR="00D20BBF" w:rsidRPr="009820A9">
        <w:rPr>
          <w:rFonts w:cstheme="minorHAnsi"/>
          <w:szCs w:val="24"/>
          <w:lang w:val="en-US" w:eastAsia="en-GB"/>
        </w:rPr>
        <w:t xml:space="preserve"> for WTDC</w:t>
      </w:r>
      <w:r w:rsidRPr="009820A9">
        <w:rPr>
          <w:rFonts w:cstheme="minorHAnsi"/>
          <w:szCs w:val="24"/>
          <w:lang w:val="en-US" w:eastAsia="en-GB"/>
        </w:rPr>
        <w:t>,</w:t>
      </w:r>
      <w:r w:rsidR="00D20BBF" w:rsidRPr="009820A9">
        <w:rPr>
          <w:rFonts w:cstheme="minorHAnsi"/>
          <w:szCs w:val="24"/>
          <w:lang w:val="en-US" w:eastAsia="en-GB"/>
        </w:rPr>
        <w:t xml:space="preserve"> </w:t>
      </w:r>
      <w:r w:rsidR="00505E1E">
        <w:rPr>
          <w:rFonts w:cstheme="minorHAnsi"/>
          <w:szCs w:val="24"/>
          <w:lang w:val="en-US" w:eastAsia="en-GB"/>
        </w:rPr>
        <w:t xml:space="preserve">notably </w:t>
      </w:r>
      <w:r w:rsidR="00657BC8">
        <w:rPr>
          <w:rFonts w:cstheme="minorHAnsi"/>
          <w:szCs w:val="24"/>
          <w:lang w:val="en-US" w:eastAsia="en-GB"/>
        </w:rPr>
        <w:t xml:space="preserve">points to consider on </w:t>
      </w:r>
      <w:r w:rsidR="00A3306C">
        <w:rPr>
          <w:rFonts w:cstheme="minorHAnsi"/>
          <w:szCs w:val="24"/>
          <w:lang w:val="en-US" w:eastAsia="en-GB"/>
        </w:rPr>
        <w:t xml:space="preserve">the </w:t>
      </w:r>
      <w:r w:rsidR="00D20BBF" w:rsidRPr="009820A9">
        <w:rPr>
          <w:rFonts w:cstheme="minorHAnsi"/>
          <w:szCs w:val="24"/>
          <w:lang w:val="en-US" w:eastAsia="en-GB"/>
        </w:rPr>
        <w:t xml:space="preserve">future of </w:t>
      </w:r>
      <w:r w:rsidR="00505E1E">
        <w:rPr>
          <w:rFonts w:cstheme="minorHAnsi"/>
          <w:szCs w:val="24"/>
          <w:lang w:val="en-US" w:eastAsia="en-GB"/>
        </w:rPr>
        <w:t xml:space="preserve">the </w:t>
      </w:r>
      <w:r w:rsidR="00D20BBF" w:rsidRPr="009820A9">
        <w:rPr>
          <w:rFonts w:cstheme="minorHAnsi"/>
          <w:szCs w:val="24"/>
          <w:lang w:val="en-US" w:eastAsia="en-GB"/>
        </w:rPr>
        <w:t>Questions and working methods.</w:t>
      </w:r>
      <w:r w:rsidR="00D20BBF" w:rsidRPr="009820A9">
        <w:rPr>
          <w:rFonts w:cstheme="minorHAnsi"/>
          <w:szCs w:val="24"/>
          <w:lang w:eastAsia="en-GB"/>
        </w:rPr>
        <w:t xml:space="preserve"> </w:t>
      </w:r>
    </w:p>
    <w:p w14:paraId="73C928C3" w14:textId="56F44788"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eastAsia="en-GB"/>
        </w:rPr>
      </w:pPr>
      <w:r w:rsidRPr="009820A9">
        <w:rPr>
          <w:rFonts w:cstheme="minorHAnsi"/>
          <w:szCs w:val="24"/>
          <w:lang w:val="en-US" w:eastAsia="en-GB"/>
        </w:rPr>
        <w:t>Section 6</w:t>
      </w:r>
      <w:r w:rsidR="009820A9">
        <w:rPr>
          <w:rFonts w:cstheme="minorHAnsi"/>
          <w:szCs w:val="24"/>
          <w:lang w:val="en-US" w:eastAsia="en-GB"/>
        </w:rPr>
        <w:t xml:space="preserve"> </w:t>
      </w:r>
      <w:r w:rsidR="004A416F" w:rsidRPr="009820A9">
        <w:rPr>
          <w:rFonts w:cstheme="minorHAnsi"/>
          <w:szCs w:val="24"/>
          <w:lang w:val="en-US" w:eastAsia="en-GB"/>
        </w:rPr>
        <w:t xml:space="preserve">outlines </w:t>
      </w:r>
      <w:r w:rsidR="00505E1E">
        <w:rPr>
          <w:rFonts w:cstheme="minorHAnsi"/>
          <w:szCs w:val="24"/>
          <w:lang w:val="en-US" w:eastAsia="en-GB"/>
        </w:rPr>
        <w:t>her</w:t>
      </w:r>
      <w:r w:rsidRPr="009820A9">
        <w:rPr>
          <w:rFonts w:cstheme="minorHAnsi"/>
          <w:szCs w:val="24"/>
          <w:lang w:val="en-US" w:eastAsia="en-GB"/>
        </w:rPr>
        <w:t xml:space="preserve"> vision </w:t>
      </w:r>
      <w:r w:rsidR="00505E1E">
        <w:rPr>
          <w:rFonts w:cstheme="minorHAnsi"/>
          <w:szCs w:val="24"/>
          <w:lang w:val="en-US" w:eastAsia="en-GB"/>
        </w:rPr>
        <w:t xml:space="preserve">for the </w:t>
      </w:r>
      <w:r w:rsidR="00A177FF">
        <w:rPr>
          <w:rFonts w:cstheme="minorHAnsi"/>
          <w:szCs w:val="24"/>
          <w:lang w:eastAsia="en-GB"/>
        </w:rPr>
        <w:t>s</w:t>
      </w:r>
      <w:r w:rsidR="00100F1D" w:rsidRPr="009820A9">
        <w:rPr>
          <w:rFonts w:cstheme="minorHAnsi"/>
          <w:szCs w:val="24"/>
          <w:lang w:eastAsia="en-GB"/>
        </w:rPr>
        <w:t xml:space="preserve">tudy </w:t>
      </w:r>
      <w:r w:rsidR="00A177FF">
        <w:rPr>
          <w:rFonts w:cstheme="minorHAnsi"/>
          <w:szCs w:val="24"/>
          <w:lang w:eastAsia="en-GB"/>
        </w:rPr>
        <w:t>g</w:t>
      </w:r>
      <w:r w:rsidR="00100F1D" w:rsidRPr="009820A9">
        <w:rPr>
          <w:rFonts w:cstheme="minorHAnsi"/>
          <w:szCs w:val="24"/>
          <w:lang w:eastAsia="en-GB"/>
        </w:rPr>
        <w:t>roup</w:t>
      </w:r>
      <w:r w:rsidRPr="009820A9">
        <w:rPr>
          <w:rFonts w:cstheme="minorHAnsi"/>
          <w:szCs w:val="24"/>
          <w:lang w:val="en-US" w:eastAsia="en-GB"/>
        </w:rPr>
        <w:t>: Interaction, Innovation and Implementation</w:t>
      </w:r>
      <w:r w:rsidR="00657BC8">
        <w:rPr>
          <w:rFonts w:cstheme="minorHAnsi"/>
          <w:szCs w:val="24"/>
          <w:lang w:val="en-US" w:eastAsia="en-GB"/>
        </w:rPr>
        <w:t>,</w:t>
      </w:r>
      <w:r w:rsidRPr="009820A9">
        <w:rPr>
          <w:rFonts w:cstheme="minorHAnsi"/>
          <w:szCs w:val="24"/>
          <w:lang w:val="en-US" w:eastAsia="en-GB"/>
        </w:rPr>
        <w:t xml:space="preserve"> and the status of actions </w:t>
      </w:r>
      <w:r w:rsidR="00657BC8">
        <w:rPr>
          <w:rFonts w:cstheme="minorHAnsi"/>
          <w:szCs w:val="24"/>
          <w:lang w:val="en-US" w:eastAsia="en-GB"/>
        </w:rPr>
        <w:t xml:space="preserve">taken </w:t>
      </w:r>
      <w:r w:rsidRPr="009820A9">
        <w:rPr>
          <w:rFonts w:cstheme="minorHAnsi"/>
          <w:szCs w:val="24"/>
          <w:lang w:val="en-US" w:eastAsia="en-GB"/>
        </w:rPr>
        <w:t>based on this vision.</w:t>
      </w:r>
      <w:r w:rsidR="009820A9">
        <w:rPr>
          <w:rFonts w:cstheme="minorHAnsi"/>
          <w:szCs w:val="24"/>
          <w:lang w:val="en-US" w:eastAsia="en-GB"/>
        </w:rPr>
        <w:t xml:space="preserve"> </w:t>
      </w:r>
    </w:p>
    <w:p w14:paraId="072DB894" w14:textId="59C60BAE" w:rsidR="00D20BBF" w:rsidRPr="009820A9" w:rsidRDefault="004A416F" w:rsidP="00374CF5">
      <w:pPr>
        <w:keepNext/>
        <w:widowControl w:val="0"/>
        <w:tabs>
          <w:tab w:val="clear" w:pos="1134"/>
          <w:tab w:val="clear" w:pos="1871"/>
          <w:tab w:val="clear" w:pos="2268"/>
        </w:tabs>
        <w:spacing w:after="120"/>
        <w:rPr>
          <w:rFonts w:cstheme="minorHAnsi"/>
          <w:szCs w:val="24"/>
          <w:lang w:eastAsia="en-GB"/>
        </w:rPr>
      </w:pPr>
      <w:r w:rsidRPr="009820A9">
        <w:rPr>
          <w:rFonts w:cstheme="minorHAnsi"/>
          <w:szCs w:val="24"/>
          <w:lang w:eastAsia="en-GB"/>
        </w:rPr>
        <w:lastRenderedPageBreak/>
        <w:t xml:space="preserve">Section </w:t>
      </w:r>
      <w:r w:rsidR="00D20BBF" w:rsidRPr="009820A9">
        <w:rPr>
          <w:rFonts w:cstheme="minorHAnsi"/>
          <w:szCs w:val="24"/>
          <w:lang w:val="en-US" w:eastAsia="en-GB"/>
        </w:rPr>
        <w:t>7</w:t>
      </w:r>
      <w:r w:rsidRPr="009820A9">
        <w:rPr>
          <w:rFonts w:cstheme="minorHAnsi"/>
          <w:szCs w:val="24"/>
          <w:lang w:val="en-US" w:eastAsia="en-GB"/>
        </w:rPr>
        <w:t xml:space="preserve"> </w:t>
      </w:r>
      <w:r w:rsidR="00505E1E">
        <w:rPr>
          <w:rFonts w:cstheme="minorHAnsi"/>
          <w:szCs w:val="24"/>
          <w:lang w:val="en-US" w:eastAsia="en-GB"/>
        </w:rPr>
        <w:t xml:space="preserve">presents </w:t>
      </w:r>
      <w:r w:rsidRPr="009820A9">
        <w:rPr>
          <w:rFonts w:cstheme="minorHAnsi"/>
          <w:szCs w:val="24"/>
          <w:lang w:val="en-US" w:eastAsia="en-GB"/>
        </w:rPr>
        <w:t xml:space="preserve">the </w:t>
      </w:r>
      <w:r w:rsidR="00840959">
        <w:rPr>
          <w:rFonts w:cstheme="minorHAnsi"/>
          <w:szCs w:val="24"/>
          <w:lang w:val="en-US" w:eastAsia="en-GB"/>
        </w:rPr>
        <w:t>c</w:t>
      </w:r>
      <w:r w:rsidR="00D20BBF" w:rsidRPr="009820A9">
        <w:rPr>
          <w:rFonts w:cstheme="minorHAnsi"/>
          <w:szCs w:val="24"/>
          <w:lang w:val="en-US" w:eastAsia="en-GB"/>
        </w:rPr>
        <w:t>onclusion</w:t>
      </w:r>
      <w:r w:rsidR="00840959">
        <w:rPr>
          <w:rFonts w:cstheme="minorHAnsi"/>
          <w:szCs w:val="24"/>
          <w:lang w:val="en-US" w:eastAsia="en-GB"/>
        </w:rPr>
        <w:t xml:space="preserve">, </w:t>
      </w:r>
      <w:r w:rsidR="00505E1E">
        <w:rPr>
          <w:rFonts w:cstheme="minorHAnsi"/>
          <w:szCs w:val="24"/>
          <w:lang w:val="en-US" w:eastAsia="en-GB"/>
        </w:rPr>
        <w:t>noting</w:t>
      </w:r>
      <w:r w:rsidR="00065AE5">
        <w:rPr>
          <w:rFonts w:cstheme="minorHAnsi"/>
          <w:szCs w:val="24"/>
          <w:lang w:val="en-US" w:eastAsia="en-GB"/>
        </w:rPr>
        <w:t xml:space="preserve"> </w:t>
      </w:r>
      <w:r w:rsidR="00840959">
        <w:rPr>
          <w:rFonts w:cstheme="minorHAnsi"/>
          <w:szCs w:val="24"/>
          <w:lang w:val="en-US" w:eastAsia="en-GB"/>
        </w:rPr>
        <w:t xml:space="preserve">that </w:t>
      </w:r>
      <w:r w:rsidR="00840959" w:rsidRPr="009820A9">
        <w:rPr>
          <w:rFonts w:cstheme="minorHAnsi"/>
          <w:szCs w:val="24"/>
          <w:lang w:eastAsia="en-GB"/>
        </w:rPr>
        <w:t>Study Group</w:t>
      </w:r>
      <w:r w:rsidR="00840959">
        <w:rPr>
          <w:rFonts w:cstheme="minorHAnsi"/>
          <w:szCs w:val="24"/>
          <w:lang w:eastAsia="en-GB"/>
        </w:rPr>
        <w:t xml:space="preserve"> 1</w:t>
      </w:r>
      <w:r w:rsidR="00D20BBF" w:rsidRPr="009820A9">
        <w:rPr>
          <w:rFonts w:cstheme="minorHAnsi"/>
          <w:szCs w:val="24"/>
          <w:lang w:val="en-US" w:eastAsia="en-GB"/>
        </w:rPr>
        <w:t xml:space="preserve"> has successfully carried out its mandate.</w:t>
      </w:r>
      <w:r w:rsidR="00D20BBF" w:rsidRPr="009820A9">
        <w:rPr>
          <w:rFonts w:cstheme="minorHAnsi"/>
          <w:szCs w:val="24"/>
          <w:lang w:eastAsia="en-GB"/>
        </w:rPr>
        <w:t xml:space="preserve"> </w:t>
      </w:r>
    </w:p>
    <w:tbl>
      <w:tblPr>
        <w:tblStyle w:val="TableGrid"/>
        <w:tblW w:w="0" w:type="auto"/>
        <w:tblLook w:val="04A0" w:firstRow="1" w:lastRow="0" w:firstColumn="1" w:lastColumn="0" w:noHBand="0" w:noVBand="1"/>
      </w:tblPr>
      <w:tblGrid>
        <w:gridCol w:w="9629"/>
      </w:tblGrid>
      <w:tr w:rsidR="004502A7" w:rsidRPr="009820A9" w14:paraId="50008996" w14:textId="77777777" w:rsidTr="0054641A">
        <w:tc>
          <w:tcPr>
            <w:tcW w:w="9629" w:type="dxa"/>
          </w:tcPr>
          <w:p w14:paraId="5102ED13" w14:textId="77777777" w:rsidR="004502A7" w:rsidRPr="009820A9" w:rsidRDefault="004502A7" w:rsidP="009820A9">
            <w:pPr>
              <w:pStyle w:val="Default"/>
              <w:spacing w:before="120" w:after="120"/>
              <w:rPr>
                <w:rFonts w:asciiTheme="minorHAnsi" w:hAnsiTheme="minorHAnsi" w:cstheme="minorHAnsi"/>
                <w:color w:val="auto"/>
                <w:lang w:val="en-GB"/>
              </w:rPr>
            </w:pPr>
            <w:r w:rsidRPr="009820A9">
              <w:rPr>
                <w:rFonts w:asciiTheme="minorHAnsi" w:hAnsiTheme="minorHAnsi" w:cstheme="minorHAnsi"/>
                <w:color w:val="auto"/>
                <w:lang w:val="en-GB"/>
              </w:rPr>
              <w:t>TDAG noted with appreciation the report of the Chairman of Study Group 1 and congratulated her for the excellent work and for the achievements of the study group during the study period.</w:t>
            </w:r>
          </w:p>
          <w:p w14:paraId="426C4E31" w14:textId="3F092A90" w:rsidR="004502A7" w:rsidRPr="009820A9" w:rsidRDefault="004502A7" w:rsidP="009820A9">
            <w:pPr>
              <w:spacing w:after="120"/>
              <w:rPr>
                <w:rFonts w:cstheme="minorHAnsi"/>
                <w:color w:val="000000" w:themeColor="text1"/>
                <w:szCs w:val="24"/>
              </w:rPr>
            </w:pPr>
            <w:r w:rsidRPr="009820A9">
              <w:rPr>
                <w:rFonts w:cstheme="minorHAnsi"/>
                <w:szCs w:val="24"/>
              </w:rPr>
              <w:t>Proposed revisions to Questions will be discussed further at the meeting of Study Group</w:t>
            </w:r>
            <w:r w:rsidR="00065AE5">
              <w:rPr>
                <w:rFonts w:cstheme="minorHAnsi"/>
                <w:szCs w:val="24"/>
              </w:rPr>
              <w:t xml:space="preserve"> </w:t>
            </w:r>
            <w:r w:rsidRPr="009820A9">
              <w:rPr>
                <w:rFonts w:cstheme="minorHAnsi"/>
                <w:szCs w:val="24"/>
              </w:rPr>
              <w:t>1 in October 2021.</w:t>
            </w:r>
          </w:p>
        </w:tc>
      </w:tr>
    </w:tbl>
    <w:p w14:paraId="6541C589" w14:textId="47467B78" w:rsidR="00D20BBF" w:rsidRPr="009820A9" w:rsidRDefault="00D20BBF" w:rsidP="00065AE5">
      <w:pPr>
        <w:pStyle w:val="ListParagraph"/>
        <w:numPr>
          <w:ilvl w:val="1"/>
          <w:numId w:val="2"/>
        </w:numPr>
        <w:tabs>
          <w:tab w:val="clear" w:pos="1134"/>
          <w:tab w:val="clear" w:pos="1871"/>
          <w:tab w:val="left" w:pos="851"/>
        </w:tabs>
        <w:spacing w:after="120"/>
        <w:ind w:left="426" w:hanging="426"/>
        <w:contextualSpacing w:val="0"/>
        <w:rPr>
          <w:rFonts w:cstheme="minorHAnsi"/>
          <w:b/>
          <w:bCs/>
          <w:szCs w:val="24"/>
        </w:rPr>
      </w:pPr>
      <w:r w:rsidRPr="009820A9">
        <w:rPr>
          <w:rFonts w:cstheme="minorHAnsi"/>
          <w:b/>
          <w:bCs/>
          <w:szCs w:val="24"/>
        </w:rPr>
        <w:t>ITU-D Study Group 2 activities for the seventh study period</w:t>
      </w:r>
    </w:p>
    <w:p w14:paraId="274411B5" w14:textId="4D52F1CF" w:rsidR="00D20BBF" w:rsidRPr="009820A9" w:rsidRDefault="001508AD" w:rsidP="009820A9">
      <w:pPr>
        <w:keepNext/>
        <w:spacing w:after="120"/>
        <w:rPr>
          <w:rFonts w:cstheme="minorHAnsi"/>
          <w:szCs w:val="24"/>
          <w:lang w:val="en-US"/>
        </w:rPr>
      </w:pPr>
      <w:r>
        <w:rPr>
          <w:rFonts w:cstheme="minorHAnsi"/>
          <w:szCs w:val="24"/>
          <w:lang w:val="en-US" w:eastAsia="en-GB"/>
        </w:rPr>
        <w:t xml:space="preserve">The </w:t>
      </w:r>
      <w:r w:rsidR="004A416F" w:rsidRPr="009820A9">
        <w:rPr>
          <w:rFonts w:cstheme="minorHAnsi"/>
          <w:szCs w:val="24"/>
          <w:lang w:val="en-US" w:eastAsia="en-GB"/>
        </w:rPr>
        <w:t>Chairman of Study Group</w:t>
      </w:r>
      <w:r w:rsidR="009820A9">
        <w:rPr>
          <w:rStyle w:val="normaltextrun"/>
          <w:rFonts w:cstheme="minorHAnsi"/>
          <w:szCs w:val="24"/>
          <w:lang w:val="en-US"/>
        </w:rPr>
        <w:t xml:space="preserve"> </w:t>
      </w:r>
      <w:r w:rsidR="004A416F" w:rsidRPr="009820A9">
        <w:rPr>
          <w:rStyle w:val="normaltextrun"/>
          <w:rFonts w:cstheme="minorHAnsi"/>
          <w:szCs w:val="24"/>
          <w:lang w:val="en-US"/>
        </w:rPr>
        <w:t xml:space="preserve">2 presented his </w:t>
      </w:r>
      <w:r w:rsidR="00B22386" w:rsidRPr="009820A9">
        <w:rPr>
          <w:rStyle w:val="normaltextrun"/>
          <w:rFonts w:cstheme="minorHAnsi"/>
          <w:szCs w:val="24"/>
          <w:lang w:val="en-US"/>
        </w:rPr>
        <w:t>report in</w:t>
      </w:r>
      <w:r w:rsidR="00D747F3" w:rsidRPr="009820A9">
        <w:rPr>
          <w:rFonts w:cstheme="minorHAnsi"/>
          <w:szCs w:val="24"/>
          <w:lang w:val="en-US"/>
        </w:rPr>
        <w:t xml:space="preserve"> </w:t>
      </w:r>
      <w:hyperlink r:id="rId56" w:history="1">
        <w:r w:rsidR="00D747F3" w:rsidRPr="009820A9">
          <w:rPr>
            <w:rStyle w:val="Hyperlink"/>
            <w:rFonts w:cstheme="minorHAnsi"/>
            <w:szCs w:val="24"/>
          </w:rPr>
          <w:t>Document 9</w:t>
        </w:r>
      </w:hyperlink>
      <w:r w:rsidR="009820A9">
        <w:rPr>
          <w:rFonts w:cstheme="minorHAnsi"/>
          <w:szCs w:val="24"/>
        </w:rPr>
        <w:t xml:space="preserve"> </w:t>
      </w:r>
      <w:r w:rsidR="00B22386" w:rsidRPr="009820A9">
        <w:rPr>
          <w:rStyle w:val="normaltextrun"/>
          <w:rFonts w:cstheme="minorHAnsi"/>
          <w:szCs w:val="24"/>
          <w:lang w:val="en-US"/>
        </w:rPr>
        <w:t>summariz</w:t>
      </w:r>
      <w:r w:rsidR="004A416F" w:rsidRPr="009820A9">
        <w:rPr>
          <w:rStyle w:val="normaltextrun"/>
          <w:rFonts w:cstheme="minorHAnsi"/>
          <w:szCs w:val="24"/>
          <w:lang w:val="en-US"/>
        </w:rPr>
        <w:t>ing</w:t>
      </w:r>
      <w:r w:rsidR="00B22386" w:rsidRPr="009820A9">
        <w:rPr>
          <w:rStyle w:val="normaltextrun"/>
          <w:rFonts w:cstheme="minorHAnsi"/>
          <w:szCs w:val="24"/>
          <w:lang w:val="en-US"/>
        </w:rPr>
        <w:t xml:space="preserve"> the activities carried out by </w:t>
      </w:r>
      <w:r w:rsidR="004A416F" w:rsidRPr="009820A9">
        <w:rPr>
          <w:rStyle w:val="normaltextrun"/>
          <w:rFonts w:cstheme="minorHAnsi"/>
          <w:szCs w:val="24"/>
          <w:lang w:val="en-US"/>
        </w:rPr>
        <w:t>his group</w:t>
      </w:r>
      <w:r w:rsidR="00B22386" w:rsidRPr="009820A9">
        <w:rPr>
          <w:rStyle w:val="normaltextrun"/>
          <w:rFonts w:cstheme="minorHAnsi"/>
          <w:szCs w:val="24"/>
          <w:lang w:val="en-US"/>
        </w:rPr>
        <w:t xml:space="preserve"> in the seventh study period (2018-2021).</w:t>
      </w:r>
      <w:r w:rsidR="00D20BBF" w:rsidRPr="009820A9">
        <w:rPr>
          <w:rStyle w:val="eop"/>
          <w:rFonts w:cstheme="minorHAnsi"/>
          <w:szCs w:val="24"/>
        </w:rPr>
        <w:t xml:space="preserve"> </w:t>
      </w:r>
    </w:p>
    <w:p w14:paraId="796806AC" w14:textId="631F2991" w:rsidR="00D20BBF" w:rsidRPr="009820A9" w:rsidRDefault="004A416F" w:rsidP="009820A9">
      <w:pPr>
        <w:tabs>
          <w:tab w:val="clear" w:pos="1134"/>
          <w:tab w:val="clear" w:pos="1871"/>
          <w:tab w:val="clear" w:pos="2268"/>
        </w:tabs>
        <w:overflowPunct/>
        <w:autoSpaceDE/>
        <w:autoSpaceDN/>
        <w:adjustRightInd/>
        <w:spacing w:after="120"/>
        <w:rPr>
          <w:rFonts w:cstheme="minorHAnsi"/>
          <w:szCs w:val="24"/>
          <w:lang w:val="en-US" w:eastAsia="en-GB"/>
        </w:rPr>
      </w:pPr>
      <w:r w:rsidRPr="009820A9">
        <w:rPr>
          <w:rFonts w:cstheme="minorHAnsi"/>
          <w:szCs w:val="24"/>
          <w:lang w:val="en-US" w:eastAsia="en-GB"/>
        </w:rPr>
        <w:t xml:space="preserve">The introduction in </w:t>
      </w:r>
      <w:r w:rsidR="00D20BBF" w:rsidRPr="009820A9">
        <w:rPr>
          <w:rFonts w:cstheme="minorHAnsi"/>
          <w:szCs w:val="24"/>
          <w:lang w:eastAsia="en-GB"/>
        </w:rPr>
        <w:t xml:space="preserve">Section 1 </w:t>
      </w:r>
      <w:r w:rsidRPr="008421DC">
        <w:rPr>
          <w:rFonts w:cstheme="minorHAnsi"/>
          <w:szCs w:val="24"/>
          <w:lang w:eastAsia="en-GB"/>
        </w:rPr>
        <w:t>recalls the</w:t>
      </w:r>
      <w:r w:rsidRPr="009820A9">
        <w:rPr>
          <w:rFonts w:cstheme="minorHAnsi"/>
          <w:szCs w:val="24"/>
          <w:lang w:eastAsia="en-GB"/>
        </w:rPr>
        <w:t xml:space="preserve"> seven </w:t>
      </w:r>
      <w:r w:rsidR="00D20BBF" w:rsidRPr="009820A9">
        <w:rPr>
          <w:rFonts w:cstheme="minorHAnsi"/>
          <w:szCs w:val="24"/>
          <w:lang w:eastAsia="en-GB"/>
        </w:rPr>
        <w:t xml:space="preserve">Questions and management teams, </w:t>
      </w:r>
      <w:r w:rsidR="00100F1D">
        <w:rPr>
          <w:rFonts w:cstheme="minorHAnsi"/>
          <w:szCs w:val="24"/>
          <w:lang w:eastAsia="en-GB"/>
        </w:rPr>
        <w:t xml:space="preserve">participation </w:t>
      </w:r>
      <w:r w:rsidR="00D20BBF" w:rsidRPr="009820A9">
        <w:rPr>
          <w:rFonts w:cstheme="minorHAnsi"/>
          <w:szCs w:val="24"/>
          <w:lang w:eastAsia="en-GB"/>
        </w:rPr>
        <w:t>statistics and contributions</w:t>
      </w:r>
      <w:r w:rsidR="00B876F7">
        <w:rPr>
          <w:rFonts w:cstheme="minorHAnsi"/>
          <w:szCs w:val="24"/>
          <w:lang w:eastAsia="en-GB"/>
        </w:rPr>
        <w:t xml:space="preserve"> </w:t>
      </w:r>
      <w:r w:rsidR="00D20BBF" w:rsidRPr="009820A9">
        <w:rPr>
          <w:rFonts w:cstheme="minorHAnsi"/>
          <w:szCs w:val="24"/>
          <w:lang w:eastAsia="en-GB"/>
        </w:rPr>
        <w:t>r</w:t>
      </w:r>
      <w:r w:rsidRPr="009820A9">
        <w:rPr>
          <w:rFonts w:cstheme="minorHAnsi"/>
          <w:szCs w:val="24"/>
          <w:lang w:eastAsia="en-GB"/>
        </w:rPr>
        <w:t xml:space="preserve">eceived </w:t>
      </w:r>
      <w:r w:rsidR="00B876F7">
        <w:rPr>
          <w:rFonts w:cstheme="minorHAnsi"/>
          <w:szCs w:val="24"/>
          <w:lang w:eastAsia="en-GB"/>
        </w:rPr>
        <w:t xml:space="preserve">(543) </w:t>
      </w:r>
      <w:r w:rsidRPr="009820A9">
        <w:rPr>
          <w:rFonts w:cstheme="minorHAnsi"/>
          <w:szCs w:val="24"/>
          <w:lang w:eastAsia="en-GB"/>
        </w:rPr>
        <w:t>during the study period.</w:t>
      </w:r>
      <w:r w:rsidR="00D20BBF" w:rsidRPr="009820A9">
        <w:rPr>
          <w:rFonts w:cstheme="minorHAnsi"/>
          <w:szCs w:val="24"/>
          <w:lang w:val="en-US" w:eastAsia="en-GB"/>
        </w:rPr>
        <w:t xml:space="preserve"> </w:t>
      </w:r>
    </w:p>
    <w:p w14:paraId="26D4DDFC" w14:textId="7BC22F65"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val="en-US" w:eastAsia="en-GB"/>
        </w:rPr>
      </w:pPr>
      <w:r w:rsidRPr="009820A9">
        <w:rPr>
          <w:rFonts w:cstheme="minorHAnsi"/>
          <w:szCs w:val="24"/>
          <w:lang w:eastAsia="en-GB"/>
        </w:rPr>
        <w:t>Section 2</w:t>
      </w:r>
      <w:r w:rsidR="004A416F" w:rsidRPr="009820A9">
        <w:rPr>
          <w:rFonts w:cstheme="minorHAnsi"/>
          <w:szCs w:val="24"/>
          <w:lang w:eastAsia="en-GB"/>
        </w:rPr>
        <w:t xml:space="preserve"> </w:t>
      </w:r>
      <w:r w:rsidRPr="009820A9">
        <w:rPr>
          <w:rFonts w:cstheme="minorHAnsi"/>
          <w:szCs w:val="24"/>
          <w:lang w:eastAsia="en-GB"/>
        </w:rPr>
        <w:t>provides a summary of the meetings held during the study period, which concluded with the app</w:t>
      </w:r>
      <w:r w:rsidR="004A416F" w:rsidRPr="009820A9">
        <w:rPr>
          <w:rFonts w:cstheme="minorHAnsi"/>
          <w:szCs w:val="24"/>
          <w:lang w:eastAsia="en-GB"/>
        </w:rPr>
        <w:t>roval of all final deliverables.</w:t>
      </w:r>
    </w:p>
    <w:p w14:paraId="4F54DCCB" w14:textId="7A648F05"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val="en-US" w:eastAsia="en-GB"/>
        </w:rPr>
      </w:pPr>
      <w:r w:rsidRPr="009820A9">
        <w:rPr>
          <w:rFonts w:cstheme="minorHAnsi"/>
          <w:szCs w:val="24"/>
          <w:lang w:eastAsia="en-GB"/>
        </w:rPr>
        <w:t>Section 3</w:t>
      </w:r>
      <w:r w:rsidR="004A416F" w:rsidRPr="009820A9">
        <w:rPr>
          <w:rFonts w:cstheme="minorHAnsi"/>
          <w:szCs w:val="24"/>
          <w:lang w:eastAsia="en-GB"/>
        </w:rPr>
        <w:t xml:space="preserve"> s</w:t>
      </w:r>
      <w:r w:rsidRPr="009820A9">
        <w:rPr>
          <w:rFonts w:cstheme="minorHAnsi"/>
          <w:szCs w:val="24"/>
          <w:lang w:eastAsia="en-GB"/>
        </w:rPr>
        <w:t>ummar</w:t>
      </w:r>
      <w:r w:rsidR="004A416F" w:rsidRPr="009820A9">
        <w:rPr>
          <w:rFonts w:cstheme="minorHAnsi"/>
          <w:szCs w:val="24"/>
          <w:lang w:eastAsia="en-GB"/>
        </w:rPr>
        <w:t xml:space="preserve">izes </w:t>
      </w:r>
      <w:r w:rsidRPr="009820A9">
        <w:rPr>
          <w:rFonts w:cstheme="minorHAnsi"/>
          <w:szCs w:val="24"/>
          <w:lang w:eastAsia="en-GB"/>
        </w:rPr>
        <w:t xml:space="preserve">the main achievements by each </w:t>
      </w:r>
      <w:r w:rsidR="004A416F" w:rsidRPr="009820A9">
        <w:rPr>
          <w:rFonts w:cstheme="minorHAnsi"/>
          <w:szCs w:val="24"/>
          <w:lang w:eastAsia="en-GB"/>
        </w:rPr>
        <w:t>r</w:t>
      </w:r>
      <w:r w:rsidRPr="009820A9">
        <w:rPr>
          <w:rFonts w:cstheme="minorHAnsi"/>
          <w:szCs w:val="24"/>
          <w:lang w:eastAsia="en-GB"/>
        </w:rPr>
        <w:t xml:space="preserve">apporteur </w:t>
      </w:r>
      <w:r w:rsidR="004A416F" w:rsidRPr="009820A9">
        <w:rPr>
          <w:rFonts w:cstheme="minorHAnsi"/>
          <w:szCs w:val="24"/>
          <w:lang w:eastAsia="en-GB"/>
        </w:rPr>
        <w:t>g</w:t>
      </w:r>
      <w:r w:rsidRPr="009820A9">
        <w:rPr>
          <w:rFonts w:cstheme="minorHAnsi"/>
          <w:szCs w:val="24"/>
          <w:lang w:eastAsia="en-GB"/>
        </w:rPr>
        <w:t>roup, including approval of their output report</w:t>
      </w:r>
      <w:r w:rsidR="004A416F" w:rsidRPr="009820A9">
        <w:rPr>
          <w:rFonts w:cstheme="minorHAnsi"/>
          <w:szCs w:val="24"/>
          <w:lang w:eastAsia="en-GB"/>
        </w:rPr>
        <w:t>s</w:t>
      </w:r>
      <w:r w:rsidRPr="009820A9">
        <w:rPr>
          <w:rFonts w:cstheme="minorHAnsi"/>
          <w:szCs w:val="24"/>
          <w:lang w:eastAsia="en-GB"/>
        </w:rPr>
        <w:t xml:space="preserve">, </w:t>
      </w:r>
      <w:r w:rsidR="004A416F" w:rsidRPr="009820A9">
        <w:rPr>
          <w:rFonts w:cstheme="minorHAnsi"/>
          <w:szCs w:val="24"/>
          <w:lang w:eastAsia="en-GB"/>
        </w:rPr>
        <w:t xml:space="preserve">publication </w:t>
      </w:r>
      <w:r w:rsidRPr="009820A9">
        <w:rPr>
          <w:rFonts w:cstheme="minorHAnsi"/>
          <w:szCs w:val="24"/>
          <w:lang w:eastAsia="en-GB"/>
        </w:rPr>
        <w:t>of annual deliverable(s)</w:t>
      </w:r>
      <w:r w:rsidR="004A416F" w:rsidRPr="009820A9">
        <w:rPr>
          <w:rFonts w:cstheme="minorHAnsi"/>
          <w:szCs w:val="24"/>
          <w:lang w:eastAsia="en-GB"/>
        </w:rPr>
        <w:t>, where applicable</w:t>
      </w:r>
      <w:r w:rsidRPr="009820A9">
        <w:rPr>
          <w:rFonts w:cstheme="minorHAnsi"/>
          <w:szCs w:val="24"/>
          <w:lang w:eastAsia="en-GB"/>
        </w:rPr>
        <w:t xml:space="preserve"> and </w:t>
      </w:r>
      <w:r w:rsidR="004A416F" w:rsidRPr="009820A9">
        <w:rPr>
          <w:rFonts w:cstheme="minorHAnsi"/>
          <w:szCs w:val="24"/>
          <w:lang w:eastAsia="en-GB"/>
        </w:rPr>
        <w:t xml:space="preserve">the </w:t>
      </w:r>
      <w:r w:rsidR="009A5911">
        <w:rPr>
          <w:rFonts w:cstheme="minorHAnsi"/>
          <w:szCs w:val="24"/>
          <w:lang w:eastAsia="en-GB"/>
        </w:rPr>
        <w:t xml:space="preserve">associated </w:t>
      </w:r>
      <w:r w:rsidRPr="009820A9">
        <w:rPr>
          <w:rFonts w:cstheme="minorHAnsi"/>
          <w:szCs w:val="24"/>
          <w:lang w:eastAsia="en-GB"/>
        </w:rPr>
        <w:t>w</w:t>
      </w:r>
      <w:r w:rsidR="004A416F" w:rsidRPr="009820A9">
        <w:rPr>
          <w:rFonts w:cstheme="minorHAnsi"/>
          <w:szCs w:val="24"/>
          <w:lang w:eastAsia="en-GB"/>
        </w:rPr>
        <w:t>orkshops and webinars organized.</w:t>
      </w:r>
      <w:r w:rsidRPr="009820A9">
        <w:rPr>
          <w:rFonts w:cstheme="minorHAnsi"/>
          <w:szCs w:val="24"/>
          <w:lang w:val="en-US" w:eastAsia="en-GB"/>
        </w:rPr>
        <w:t xml:space="preserve"> </w:t>
      </w:r>
    </w:p>
    <w:p w14:paraId="05A74632" w14:textId="625A3AC4"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val="en-US" w:eastAsia="en-GB"/>
        </w:rPr>
      </w:pPr>
      <w:r w:rsidRPr="009820A9">
        <w:rPr>
          <w:rFonts w:cstheme="minorHAnsi"/>
          <w:szCs w:val="24"/>
          <w:lang w:eastAsia="en-GB"/>
        </w:rPr>
        <w:t xml:space="preserve">Section 4 </w:t>
      </w:r>
      <w:r w:rsidR="004A416F" w:rsidRPr="009820A9">
        <w:rPr>
          <w:rFonts w:cstheme="minorHAnsi"/>
          <w:szCs w:val="24"/>
          <w:lang w:eastAsia="en-GB"/>
        </w:rPr>
        <w:t>highlights the c</w:t>
      </w:r>
      <w:r w:rsidRPr="009820A9">
        <w:rPr>
          <w:rFonts w:cstheme="minorHAnsi"/>
          <w:szCs w:val="24"/>
          <w:lang w:eastAsia="en-GB"/>
        </w:rPr>
        <w:t>ollaboration with other groups</w:t>
      </w:r>
      <w:r w:rsidR="009A5911">
        <w:rPr>
          <w:rFonts w:cstheme="minorHAnsi"/>
          <w:szCs w:val="24"/>
          <w:lang w:eastAsia="en-GB"/>
        </w:rPr>
        <w:t xml:space="preserve">, </w:t>
      </w:r>
      <w:r w:rsidRPr="009820A9">
        <w:rPr>
          <w:rFonts w:cstheme="minorHAnsi"/>
          <w:szCs w:val="24"/>
          <w:lang w:eastAsia="en-GB"/>
        </w:rPr>
        <w:t>provid</w:t>
      </w:r>
      <w:r w:rsidR="009A5911">
        <w:rPr>
          <w:rFonts w:cstheme="minorHAnsi"/>
          <w:szCs w:val="24"/>
          <w:lang w:eastAsia="en-GB"/>
        </w:rPr>
        <w:t>ing</w:t>
      </w:r>
      <w:r w:rsidRPr="009820A9">
        <w:rPr>
          <w:rFonts w:cstheme="minorHAnsi"/>
          <w:szCs w:val="24"/>
          <w:lang w:eastAsia="en-GB"/>
        </w:rPr>
        <w:t xml:space="preserve"> a summary of the main topics</w:t>
      </w:r>
      <w:r w:rsidR="009A5911">
        <w:rPr>
          <w:rFonts w:cstheme="minorHAnsi"/>
          <w:szCs w:val="24"/>
          <w:lang w:eastAsia="en-GB"/>
        </w:rPr>
        <w:t xml:space="preserve"> undertaken in that regard</w:t>
      </w:r>
      <w:r w:rsidRPr="009820A9">
        <w:rPr>
          <w:rFonts w:cstheme="minorHAnsi"/>
          <w:szCs w:val="24"/>
          <w:lang w:eastAsia="en-GB"/>
        </w:rPr>
        <w:t xml:space="preserve"> both insid</w:t>
      </w:r>
      <w:r w:rsidR="004A416F" w:rsidRPr="009820A9">
        <w:rPr>
          <w:rFonts w:cstheme="minorHAnsi"/>
          <w:szCs w:val="24"/>
          <w:lang w:eastAsia="en-GB"/>
        </w:rPr>
        <w:t>e and outside of ITU.</w:t>
      </w:r>
      <w:r w:rsidRPr="009820A9">
        <w:rPr>
          <w:rFonts w:cstheme="minorHAnsi"/>
          <w:szCs w:val="24"/>
          <w:lang w:val="en-US" w:eastAsia="en-GB"/>
        </w:rPr>
        <w:t xml:space="preserve"> </w:t>
      </w:r>
    </w:p>
    <w:p w14:paraId="7D3C9599" w14:textId="32315974" w:rsidR="00D20BBF" w:rsidRPr="009820A9" w:rsidRDefault="00D20BBF" w:rsidP="009820A9">
      <w:pPr>
        <w:tabs>
          <w:tab w:val="clear" w:pos="1134"/>
          <w:tab w:val="clear" w:pos="1871"/>
          <w:tab w:val="clear" w:pos="2268"/>
        </w:tabs>
        <w:overflowPunct/>
        <w:autoSpaceDE/>
        <w:autoSpaceDN/>
        <w:adjustRightInd/>
        <w:spacing w:after="120"/>
        <w:rPr>
          <w:rFonts w:cstheme="minorHAnsi"/>
          <w:szCs w:val="24"/>
          <w:lang w:val="en-US" w:eastAsia="en-GB"/>
        </w:rPr>
      </w:pPr>
      <w:r w:rsidRPr="009820A9">
        <w:rPr>
          <w:rFonts w:cstheme="minorHAnsi"/>
          <w:szCs w:val="24"/>
          <w:lang w:eastAsia="en-GB"/>
        </w:rPr>
        <w:t>Section 5</w:t>
      </w:r>
      <w:r w:rsidR="004A416F" w:rsidRPr="009820A9">
        <w:rPr>
          <w:rFonts w:cstheme="minorHAnsi"/>
          <w:szCs w:val="24"/>
          <w:lang w:eastAsia="en-GB"/>
        </w:rPr>
        <w:t xml:space="preserve"> </w:t>
      </w:r>
      <w:r w:rsidR="004A416F" w:rsidRPr="005342C5">
        <w:rPr>
          <w:rFonts w:cstheme="minorHAnsi"/>
          <w:szCs w:val="24"/>
          <w:lang w:eastAsia="en-GB"/>
        </w:rPr>
        <w:t>contains the r</w:t>
      </w:r>
      <w:r w:rsidRPr="005342C5">
        <w:rPr>
          <w:rFonts w:cstheme="minorHAnsi"/>
          <w:szCs w:val="24"/>
          <w:lang w:eastAsia="en-GB"/>
        </w:rPr>
        <w:t xml:space="preserve">esults of the survey on the work of ITU-D </w:t>
      </w:r>
      <w:r w:rsidR="00C11C47" w:rsidRPr="005342C5">
        <w:rPr>
          <w:rFonts w:cstheme="minorHAnsi"/>
          <w:szCs w:val="24"/>
          <w:lang w:eastAsia="en-GB"/>
        </w:rPr>
        <w:t>s</w:t>
      </w:r>
      <w:r w:rsidRPr="005342C5">
        <w:rPr>
          <w:rFonts w:cstheme="minorHAnsi"/>
          <w:szCs w:val="24"/>
          <w:lang w:eastAsia="en-GB"/>
        </w:rPr>
        <w:t xml:space="preserve">tudy </w:t>
      </w:r>
      <w:r w:rsidR="00C11C47" w:rsidRPr="005342C5">
        <w:rPr>
          <w:rFonts w:cstheme="minorHAnsi"/>
          <w:szCs w:val="24"/>
          <w:lang w:eastAsia="en-GB"/>
        </w:rPr>
        <w:t>g</w:t>
      </w:r>
      <w:r w:rsidRPr="005342C5">
        <w:rPr>
          <w:rFonts w:cstheme="minorHAnsi"/>
          <w:szCs w:val="24"/>
          <w:lang w:eastAsia="en-GB"/>
        </w:rPr>
        <w:t>roups</w:t>
      </w:r>
      <w:r w:rsidR="009A5911" w:rsidRPr="005342C5">
        <w:rPr>
          <w:rFonts w:cstheme="minorHAnsi"/>
          <w:szCs w:val="24"/>
          <w:lang w:eastAsia="en-GB"/>
        </w:rPr>
        <w:t xml:space="preserve"> and</w:t>
      </w:r>
      <w:r w:rsidRPr="005342C5">
        <w:rPr>
          <w:rFonts w:cstheme="minorHAnsi"/>
          <w:szCs w:val="24"/>
          <w:lang w:eastAsia="en-GB"/>
        </w:rPr>
        <w:t xml:space="preserve"> provides some of the key</w:t>
      </w:r>
      <w:r w:rsidR="005342C5" w:rsidRPr="00D07ECC">
        <w:rPr>
          <w:rFonts w:cstheme="minorHAnsi"/>
          <w:szCs w:val="24"/>
          <w:lang w:eastAsia="en-GB"/>
        </w:rPr>
        <w:t xml:space="preserve"> </w:t>
      </w:r>
      <w:r w:rsidRPr="005342C5">
        <w:rPr>
          <w:rFonts w:cstheme="minorHAnsi"/>
          <w:szCs w:val="24"/>
          <w:lang w:eastAsia="en-GB"/>
        </w:rPr>
        <w:t xml:space="preserve">points </w:t>
      </w:r>
      <w:r w:rsidR="00FB2DED">
        <w:rPr>
          <w:rFonts w:cstheme="minorHAnsi"/>
          <w:szCs w:val="24"/>
          <w:lang w:eastAsia="en-GB"/>
        </w:rPr>
        <w:t xml:space="preserve">on these issues </w:t>
      </w:r>
      <w:r w:rsidR="005342C5" w:rsidRPr="00D07ECC">
        <w:rPr>
          <w:rFonts w:cstheme="minorHAnsi"/>
          <w:szCs w:val="24"/>
          <w:lang w:eastAsia="en-GB"/>
        </w:rPr>
        <w:t>for membership to consider in preparing for the upcoming WTDC</w:t>
      </w:r>
      <w:r w:rsidR="00C11C47" w:rsidRPr="005342C5">
        <w:rPr>
          <w:rFonts w:cstheme="minorHAnsi"/>
          <w:szCs w:val="24"/>
          <w:lang w:eastAsia="en-GB"/>
        </w:rPr>
        <w:t>.</w:t>
      </w:r>
      <w:r w:rsidRPr="009820A9">
        <w:rPr>
          <w:rFonts w:cstheme="minorHAnsi"/>
          <w:szCs w:val="24"/>
          <w:lang w:val="en-US" w:eastAsia="en-GB"/>
        </w:rPr>
        <w:t xml:space="preserve"> </w:t>
      </w:r>
    </w:p>
    <w:p w14:paraId="1843F995" w14:textId="2A417E8D" w:rsidR="00D20BBF" w:rsidRPr="009820A9" w:rsidRDefault="00D20BBF" w:rsidP="00374CF5">
      <w:pPr>
        <w:keepNext/>
        <w:widowControl w:val="0"/>
        <w:tabs>
          <w:tab w:val="clear" w:pos="1134"/>
          <w:tab w:val="clear" w:pos="1871"/>
          <w:tab w:val="clear" w:pos="2268"/>
        </w:tabs>
        <w:spacing w:after="120"/>
        <w:rPr>
          <w:rFonts w:cstheme="minorHAnsi"/>
          <w:szCs w:val="24"/>
          <w:lang w:val="en-US" w:eastAsia="en-GB"/>
        </w:rPr>
      </w:pPr>
      <w:r w:rsidRPr="009820A9">
        <w:rPr>
          <w:rFonts w:cstheme="minorHAnsi"/>
          <w:szCs w:val="24"/>
          <w:lang w:eastAsia="en-GB"/>
        </w:rPr>
        <w:t>Section 6</w:t>
      </w:r>
      <w:r w:rsidR="00C11C47" w:rsidRPr="009820A9">
        <w:rPr>
          <w:rFonts w:cstheme="minorHAnsi"/>
          <w:szCs w:val="24"/>
          <w:lang w:eastAsia="en-GB"/>
        </w:rPr>
        <w:t xml:space="preserve"> </w:t>
      </w:r>
      <w:r w:rsidR="009A5911">
        <w:rPr>
          <w:rFonts w:cstheme="minorHAnsi"/>
          <w:szCs w:val="24"/>
          <w:lang w:eastAsia="en-GB"/>
        </w:rPr>
        <w:t xml:space="preserve">provides the </w:t>
      </w:r>
      <w:r w:rsidR="00840959">
        <w:rPr>
          <w:rFonts w:cstheme="minorHAnsi"/>
          <w:szCs w:val="24"/>
          <w:lang w:eastAsia="en-GB"/>
        </w:rPr>
        <w:t>c</w:t>
      </w:r>
      <w:r w:rsidRPr="009820A9">
        <w:rPr>
          <w:rFonts w:cstheme="minorHAnsi"/>
          <w:szCs w:val="24"/>
          <w:lang w:eastAsia="en-GB"/>
        </w:rPr>
        <w:t>onclusion</w:t>
      </w:r>
      <w:r w:rsidR="00840959">
        <w:rPr>
          <w:rFonts w:cstheme="minorHAnsi"/>
          <w:szCs w:val="24"/>
          <w:lang w:eastAsia="en-GB"/>
        </w:rPr>
        <w:t xml:space="preserve">, and states </w:t>
      </w:r>
      <w:r w:rsidRPr="009820A9">
        <w:rPr>
          <w:rFonts w:cstheme="minorHAnsi"/>
          <w:szCs w:val="24"/>
          <w:lang w:eastAsia="en-GB"/>
        </w:rPr>
        <w:t>that Study Group 2 has successfully carried out its mandate.</w:t>
      </w:r>
      <w:r w:rsidRPr="009820A9">
        <w:rPr>
          <w:rFonts w:cstheme="minorHAnsi"/>
          <w:szCs w:val="24"/>
          <w:lang w:val="en-US" w:eastAsia="en-GB"/>
        </w:rPr>
        <w:t xml:space="preserve"> </w:t>
      </w:r>
    </w:p>
    <w:tbl>
      <w:tblPr>
        <w:tblStyle w:val="TableGrid"/>
        <w:tblW w:w="0" w:type="auto"/>
        <w:tblLook w:val="04A0" w:firstRow="1" w:lastRow="0" w:firstColumn="1" w:lastColumn="0" w:noHBand="0" w:noVBand="1"/>
      </w:tblPr>
      <w:tblGrid>
        <w:gridCol w:w="9629"/>
      </w:tblGrid>
      <w:tr w:rsidR="00B73ACF" w:rsidRPr="009820A9" w14:paraId="1458B5F6" w14:textId="77777777" w:rsidTr="003E3D71">
        <w:tc>
          <w:tcPr>
            <w:tcW w:w="9629" w:type="dxa"/>
          </w:tcPr>
          <w:p w14:paraId="42BB592E" w14:textId="77777777" w:rsidR="004502A7" w:rsidRPr="009820A9" w:rsidRDefault="004502A7" w:rsidP="009820A9">
            <w:pPr>
              <w:pStyle w:val="Default"/>
              <w:spacing w:before="120" w:after="120"/>
              <w:rPr>
                <w:rFonts w:asciiTheme="minorHAnsi" w:hAnsiTheme="minorHAnsi" w:cstheme="minorHAnsi"/>
                <w:color w:val="auto"/>
                <w:lang w:val="en-GB"/>
              </w:rPr>
            </w:pPr>
            <w:r w:rsidRPr="009820A9">
              <w:rPr>
                <w:rFonts w:asciiTheme="minorHAnsi" w:hAnsiTheme="minorHAnsi" w:cstheme="minorHAnsi"/>
                <w:color w:val="auto"/>
                <w:lang w:val="en-GB"/>
              </w:rPr>
              <w:t>TDAG noted with appreciation the report of the Chairman of Study Group 2 and congratulated him for the excellent work and for the achievements of the study group during the study period.</w:t>
            </w:r>
          </w:p>
          <w:p w14:paraId="37996F89" w14:textId="2CEB6505" w:rsidR="00B73ACF" w:rsidRPr="009820A9" w:rsidRDefault="004502A7" w:rsidP="009820A9">
            <w:pPr>
              <w:pStyle w:val="ListParagraph"/>
              <w:spacing w:after="120"/>
              <w:ind w:left="0"/>
              <w:contextualSpacing w:val="0"/>
              <w:rPr>
                <w:rFonts w:cstheme="minorHAnsi"/>
                <w:color w:val="000000" w:themeColor="text1"/>
                <w:szCs w:val="24"/>
              </w:rPr>
            </w:pPr>
            <w:r w:rsidRPr="009820A9">
              <w:rPr>
                <w:rFonts w:cstheme="minorHAnsi"/>
                <w:szCs w:val="24"/>
              </w:rPr>
              <w:t>Proposed revisions to Questions will be discussed further at the meeting of Study Group</w:t>
            </w:r>
            <w:r w:rsidR="00065AE5">
              <w:rPr>
                <w:rFonts w:cstheme="minorHAnsi"/>
                <w:szCs w:val="24"/>
              </w:rPr>
              <w:t xml:space="preserve"> </w:t>
            </w:r>
            <w:r w:rsidRPr="009820A9">
              <w:rPr>
                <w:rFonts w:cstheme="minorHAnsi"/>
                <w:szCs w:val="24"/>
              </w:rPr>
              <w:t>2 in October 2021.</w:t>
            </w:r>
          </w:p>
        </w:tc>
      </w:tr>
    </w:tbl>
    <w:p w14:paraId="19FFA37D" w14:textId="5F6C60FF" w:rsidR="00FC2232" w:rsidRPr="00D07ECC" w:rsidRDefault="00EA25A2" w:rsidP="00065AE5">
      <w:pPr>
        <w:pStyle w:val="ListParagraph"/>
        <w:numPr>
          <w:ilvl w:val="0"/>
          <w:numId w:val="2"/>
        </w:numPr>
        <w:tabs>
          <w:tab w:val="clear" w:pos="1134"/>
          <w:tab w:val="clear" w:pos="1871"/>
          <w:tab w:val="left" w:pos="851"/>
        </w:tabs>
        <w:spacing w:after="120"/>
        <w:contextualSpacing w:val="0"/>
        <w:rPr>
          <w:rFonts w:cstheme="minorHAnsi"/>
          <w:b/>
          <w:bCs/>
          <w:szCs w:val="24"/>
        </w:rPr>
      </w:pPr>
      <w:r w:rsidRPr="00D07ECC">
        <w:rPr>
          <w:rFonts w:cstheme="minorHAnsi"/>
          <w:b/>
          <w:bCs/>
          <w:szCs w:val="24"/>
        </w:rPr>
        <w:t>Collaboration with the other Sectors</w:t>
      </w:r>
    </w:p>
    <w:p w14:paraId="029736AF" w14:textId="2DA09EAC" w:rsidR="00D20BBF" w:rsidRPr="009820A9" w:rsidRDefault="00887AEF" w:rsidP="00374CF5">
      <w:pPr>
        <w:keepNext/>
        <w:widowControl w:val="0"/>
        <w:spacing w:after="120"/>
        <w:rPr>
          <w:rFonts w:cstheme="minorHAnsi"/>
          <w:bCs/>
          <w:szCs w:val="24"/>
          <w:lang w:val="en-US"/>
        </w:rPr>
      </w:pPr>
      <w:hyperlink r:id="rId57" w:history="1">
        <w:r w:rsidR="00EA25A2" w:rsidRPr="00A71DFF">
          <w:rPr>
            <w:rStyle w:val="Hyperlink"/>
            <w:rFonts w:cstheme="minorHAnsi"/>
            <w:szCs w:val="24"/>
          </w:rPr>
          <w:t>Document 13</w:t>
        </w:r>
      </w:hyperlink>
      <w:r w:rsidR="00C11C47" w:rsidRPr="00A71DFF">
        <w:rPr>
          <w:rFonts w:cstheme="minorHAnsi"/>
          <w:bCs/>
          <w:szCs w:val="24"/>
          <w:lang w:val="en-US"/>
        </w:rPr>
        <w:t xml:space="preserve">, </w:t>
      </w:r>
      <w:r w:rsidR="00F95C43" w:rsidRPr="00A71DFF">
        <w:rPr>
          <w:rFonts w:cstheme="minorHAnsi"/>
          <w:bCs/>
          <w:szCs w:val="24"/>
          <w:lang w:val="en-US"/>
        </w:rPr>
        <w:t xml:space="preserve">a </w:t>
      </w:r>
      <w:r w:rsidR="00F95C43" w:rsidRPr="00A71DFF">
        <w:rPr>
          <w:rFonts w:cstheme="minorHAnsi"/>
          <w:b/>
          <w:bCs/>
          <w:i/>
          <w:szCs w:val="24"/>
          <w:lang w:val="en-US"/>
        </w:rPr>
        <w:t>p</w:t>
      </w:r>
      <w:proofErr w:type="spellStart"/>
      <w:r w:rsidR="00D20BBF" w:rsidRPr="00A71DFF">
        <w:rPr>
          <w:rFonts w:cstheme="minorHAnsi"/>
          <w:b/>
          <w:bCs/>
          <w:i/>
          <w:szCs w:val="24"/>
        </w:rPr>
        <w:t>rogress</w:t>
      </w:r>
      <w:proofErr w:type="spellEnd"/>
      <w:r w:rsidR="00D20BBF" w:rsidRPr="00A71DFF">
        <w:rPr>
          <w:rFonts w:cstheme="minorHAnsi"/>
          <w:b/>
          <w:bCs/>
          <w:i/>
          <w:szCs w:val="24"/>
        </w:rPr>
        <w:t xml:space="preserve"> report of the Inter-Sector Coordination Group (ISCG) on issues of mutual interest</w:t>
      </w:r>
      <w:r w:rsidR="00F95C43" w:rsidRPr="00A71DFF">
        <w:rPr>
          <w:rFonts w:cstheme="minorHAnsi"/>
          <w:bCs/>
          <w:szCs w:val="24"/>
        </w:rPr>
        <w:t>,</w:t>
      </w:r>
      <w:r w:rsidR="005D3ABB" w:rsidRPr="00A71DFF">
        <w:rPr>
          <w:rFonts w:cstheme="minorHAnsi"/>
          <w:bCs/>
          <w:szCs w:val="24"/>
        </w:rPr>
        <w:t xml:space="preserve"> h</w:t>
      </w:r>
      <w:r w:rsidR="005D3ABB" w:rsidRPr="00A71DFF">
        <w:rPr>
          <w:rFonts w:cstheme="minorHAnsi"/>
          <w:szCs w:val="24"/>
        </w:rPr>
        <w:t>ighlight</w:t>
      </w:r>
      <w:r w:rsidR="00F95C43" w:rsidRPr="00A71DFF">
        <w:rPr>
          <w:rFonts w:cstheme="minorHAnsi"/>
          <w:szCs w:val="24"/>
        </w:rPr>
        <w:t>s</w:t>
      </w:r>
      <w:r w:rsidR="00C11C47" w:rsidRPr="00A71DFF">
        <w:rPr>
          <w:rFonts w:cstheme="minorHAnsi"/>
          <w:szCs w:val="24"/>
        </w:rPr>
        <w:t xml:space="preserve"> </w:t>
      </w:r>
      <w:r w:rsidR="00D20BBF" w:rsidRPr="00A71DFF">
        <w:rPr>
          <w:rFonts w:cstheme="minorHAnsi"/>
          <w:szCs w:val="24"/>
        </w:rPr>
        <w:t xml:space="preserve">the conclusions from </w:t>
      </w:r>
      <w:r w:rsidR="005D3ABB" w:rsidRPr="00A71DFF">
        <w:rPr>
          <w:rFonts w:cstheme="minorHAnsi"/>
          <w:szCs w:val="24"/>
        </w:rPr>
        <w:t>the group’s</w:t>
      </w:r>
      <w:r w:rsidR="009820A9" w:rsidRPr="00A71DFF">
        <w:rPr>
          <w:rFonts w:cstheme="minorHAnsi"/>
          <w:szCs w:val="24"/>
        </w:rPr>
        <w:t xml:space="preserve"> </w:t>
      </w:r>
      <w:r w:rsidR="00D20BBF" w:rsidRPr="00A71DFF">
        <w:rPr>
          <w:rFonts w:cstheme="minorHAnsi"/>
          <w:szCs w:val="24"/>
        </w:rPr>
        <w:t>last meeting, held virtually, on 12 March 2021.</w:t>
      </w:r>
      <w:r w:rsidR="0063633C" w:rsidRPr="009820A9">
        <w:rPr>
          <w:rFonts w:cstheme="minorHAnsi"/>
          <w:szCs w:val="24"/>
        </w:rPr>
        <w:t xml:space="preserve"> </w:t>
      </w:r>
    </w:p>
    <w:tbl>
      <w:tblPr>
        <w:tblStyle w:val="TableGrid"/>
        <w:tblW w:w="0" w:type="auto"/>
        <w:tblLook w:val="04A0" w:firstRow="1" w:lastRow="0" w:firstColumn="1" w:lastColumn="0" w:noHBand="0" w:noVBand="1"/>
      </w:tblPr>
      <w:tblGrid>
        <w:gridCol w:w="9629"/>
      </w:tblGrid>
      <w:tr w:rsidR="00B73ACF" w:rsidRPr="009820A9" w14:paraId="5A28F964" w14:textId="77777777" w:rsidTr="003E3D71">
        <w:tc>
          <w:tcPr>
            <w:tcW w:w="9629" w:type="dxa"/>
          </w:tcPr>
          <w:p w14:paraId="69BC2659" w14:textId="77777777" w:rsidR="004502A7" w:rsidRPr="009820A9" w:rsidRDefault="004502A7" w:rsidP="009820A9">
            <w:pPr>
              <w:pStyle w:val="Default"/>
              <w:spacing w:before="120" w:after="120"/>
              <w:rPr>
                <w:rFonts w:asciiTheme="minorHAnsi" w:hAnsiTheme="minorHAnsi" w:cstheme="minorHAnsi"/>
                <w:color w:val="000000" w:themeColor="text1"/>
              </w:rPr>
            </w:pPr>
            <w:r w:rsidRPr="009820A9">
              <w:rPr>
                <w:rFonts w:asciiTheme="minorHAnsi" w:hAnsiTheme="minorHAnsi" w:cstheme="minorHAnsi"/>
                <w:color w:val="auto"/>
                <w:lang w:val="en-GB" w:eastAsia="en-US"/>
              </w:rPr>
              <w:t xml:space="preserve">TDAG noted with appreciation the report of the Chairman of the </w:t>
            </w:r>
            <w:r w:rsidRPr="009820A9">
              <w:rPr>
                <w:rFonts w:asciiTheme="minorHAnsi" w:hAnsiTheme="minorHAnsi" w:cstheme="minorHAnsi"/>
              </w:rPr>
              <w:t>Inter-Sector Coordination Group (ISCG) on issues of mutual interest and congratulated him for his excellent work as chairman of the group.</w:t>
            </w:r>
          </w:p>
          <w:p w14:paraId="2A495404" w14:textId="7A45169E" w:rsidR="00B73ACF" w:rsidRPr="009820A9" w:rsidRDefault="004502A7" w:rsidP="009820A9">
            <w:pPr>
              <w:pStyle w:val="ListParagraph"/>
              <w:spacing w:after="120"/>
              <w:ind w:left="0"/>
              <w:contextualSpacing w:val="0"/>
              <w:rPr>
                <w:rFonts w:cstheme="minorHAnsi"/>
                <w:color w:val="000000" w:themeColor="text1"/>
                <w:szCs w:val="24"/>
              </w:rPr>
            </w:pPr>
            <w:r w:rsidRPr="009820A9">
              <w:rPr>
                <w:rFonts w:cstheme="minorHAnsi"/>
                <w:color w:val="000000" w:themeColor="text1"/>
                <w:szCs w:val="24"/>
              </w:rPr>
              <w:t xml:space="preserve">TDAG </w:t>
            </w:r>
            <w:r w:rsidR="002A65ED">
              <w:rPr>
                <w:rFonts w:cstheme="minorHAnsi"/>
                <w:color w:val="000000" w:themeColor="text1"/>
                <w:szCs w:val="24"/>
              </w:rPr>
              <w:t>noted a suggestion</w:t>
            </w:r>
            <w:r w:rsidRPr="009820A9">
              <w:rPr>
                <w:rFonts w:cstheme="minorHAnsi"/>
                <w:color w:val="000000" w:themeColor="text1"/>
                <w:szCs w:val="24"/>
              </w:rPr>
              <w:t xml:space="preserve"> </w:t>
            </w:r>
            <w:r w:rsidR="002A65ED">
              <w:rPr>
                <w:rFonts w:cstheme="minorHAnsi"/>
                <w:color w:val="000000" w:themeColor="text1"/>
                <w:szCs w:val="24"/>
              </w:rPr>
              <w:t>for</w:t>
            </w:r>
            <w:r w:rsidRPr="009820A9">
              <w:rPr>
                <w:rFonts w:cstheme="minorHAnsi"/>
                <w:color w:val="000000" w:themeColor="text1"/>
                <w:szCs w:val="24"/>
              </w:rPr>
              <w:t xml:space="preserve"> the </w:t>
            </w:r>
            <w:r w:rsidRPr="002A65ED">
              <w:rPr>
                <w:rFonts w:cstheme="minorHAnsi"/>
                <w:color w:val="000000" w:themeColor="text1"/>
                <w:szCs w:val="24"/>
              </w:rPr>
              <w:t xml:space="preserve">group </w:t>
            </w:r>
            <w:r w:rsidR="002A65ED">
              <w:rPr>
                <w:rFonts w:cstheme="minorHAnsi"/>
                <w:color w:val="000000" w:themeColor="text1"/>
                <w:szCs w:val="24"/>
              </w:rPr>
              <w:t xml:space="preserve">to </w:t>
            </w:r>
            <w:r w:rsidRPr="002A65ED">
              <w:rPr>
                <w:rFonts w:cstheme="minorHAnsi"/>
                <w:color w:val="000000" w:themeColor="text1"/>
                <w:szCs w:val="24"/>
              </w:rPr>
              <w:t>next work on conformance and interoperability,</w:t>
            </w:r>
            <w:r w:rsidRPr="009820A9">
              <w:rPr>
                <w:rFonts w:cstheme="minorHAnsi"/>
                <w:color w:val="000000" w:themeColor="text1"/>
                <w:szCs w:val="24"/>
              </w:rPr>
              <w:t xml:space="preserve"> given that this is a cross-cutting topic with implications for many fields.</w:t>
            </w:r>
          </w:p>
        </w:tc>
      </w:tr>
    </w:tbl>
    <w:p w14:paraId="2874EB31" w14:textId="7755206F" w:rsidR="000301D6" w:rsidRPr="00D07ECC" w:rsidRDefault="00EA25A2" w:rsidP="00431630">
      <w:pPr>
        <w:pStyle w:val="ListParagraph"/>
        <w:keepNext/>
        <w:numPr>
          <w:ilvl w:val="0"/>
          <w:numId w:val="2"/>
        </w:numPr>
        <w:tabs>
          <w:tab w:val="clear" w:pos="1134"/>
          <w:tab w:val="clear" w:pos="1871"/>
          <w:tab w:val="left" w:pos="851"/>
        </w:tabs>
        <w:spacing w:after="120"/>
        <w:ind w:left="357" w:hanging="357"/>
        <w:contextualSpacing w:val="0"/>
        <w:rPr>
          <w:rFonts w:cstheme="minorHAnsi"/>
          <w:b/>
          <w:bCs/>
          <w:szCs w:val="24"/>
        </w:rPr>
      </w:pPr>
      <w:r w:rsidRPr="00D07ECC">
        <w:rPr>
          <w:rFonts w:cstheme="minorHAnsi"/>
          <w:b/>
          <w:bCs/>
          <w:szCs w:val="24"/>
        </w:rPr>
        <w:lastRenderedPageBreak/>
        <w:t>Membership, Partnership, Private Sector-related matters</w:t>
      </w:r>
    </w:p>
    <w:p w14:paraId="02A11D85" w14:textId="7297C090" w:rsidR="00D20BBF" w:rsidRPr="00065AE5" w:rsidRDefault="00D20BBF" w:rsidP="00065AE5">
      <w:pPr>
        <w:pStyle w:val="ListParagraph"/>
        <w:numPr>
          <w:ilvl w:val="1"/>
          <w:numId w:val="2"/>
        </w:numPr>
        <w:tabs>
          <w:tab w:val="clear" w:pos="1134"/>
          <w:tab w:val="clear" w:pos="1871"/>
          <w:tab w:val="left" w:pos="567"/>
        </w:tabs>
        <w:spacing w:after="120"/>
        <w:ind w:left="426" w:hanging="426"/>
        <w:contextualSpacing w:val="0"/>
        <w:rPr>
          <w:b/>
          <w:bCs/>
        </w:rPr>
      </w:pPr>
      <w:r w:rsidRPr="00065AE5">
        <w:rPr>
          <w:b/>
          <w:bCs/>
        </w:rPr>
        <w:t>ITU-D Partnership and Resource Mobilization</w:t>
      </w:r>
    </w:p>
    <w:p w14:paraId="2140C5E7" w14:textId="0AC4C5CE" w:rsidR="00D20BBF" w:rsidRPr="00100F1D" w:rsidRDefault="00887AEF" w:rsidP="009820A9">
      <w:pPr>
        <w:widowControl w:val="0"/>
        <w:tabs>
          <w:tab w:val="left" w:pos="567"/>
          <w:tab w:val="left" w:leader="underscore" w:pos="1701"/>
        </w:tabs>
        <w:spacing w:after="120"/>
        <w:rPr>
          <w:rStyle w:val="Hyperlink"/>
          <w:rFonts w:cstheme="minorHAnsi"/>
          <w:bCs/>
          <w:color w:val="auto"/>
          <w:szCs w:val="24"/>
          <w:u w:val="none"/>
          <w:lang w:val="en-US"/>
        </w:rPr>
      </w:pPr>
      <w:hyperlink r:id="rId58" w:history="1">
        <w:r w:rsidR="00A93D7D" w:rsidRPr="009820A9">
          <w:rPr>
            <w:rStyle w:val="Hyperlink"/>
            <w:rFonts w:cstheme="minorHAnsi"/>
            <w:szCs w:val="24"/>
          </w:rPr>
          <w:t>Document 7</w:t>
        </w:r>
      </w:hyperlink>
      <w:r w:rsidR="00A93D7D" w:rsidRPr="009820A9">
        <w:rPr>
          <w:rFonts w:cstheme="minorHAnsi"/>
          <w:bCs/>
          <w:szCs w:val="24"/>
          <w:lang w:val="en-US"/>
        </w:rPr>
        <w:t xml:space="preserve"> </w:t>
      </w:r>
      <w:r w:rsidR="00D20BBF" w:rsidRPr="009820A9">
        <w:rPr>
          <w:rStyle w:val="Hyperlink"/>
          <w:rFonts w:cstheme="minorHAnsi"/>
          <w:color w:val="auto"/>
          <w:szCs w:val="24"/>
          <w:u w:val="none"/>
        </w:rPr>
        <w:t>reports on the results achieved in 202</w:t>
      </w:r>
      <w:r w:rsidR="00840959">
        <w:rPr>
          <w:rStyle w:val="Hyperlink"/>
          <w:rFonts w:cstheme="minorHAnsi"/>
          <w:color w:val="auto"/>
          <w:szCs w:val="24"/>
          <w:u w:val="none"/>
        </w:rPr>
        <w:t xml:space="preserve">0 and the first quarter of 2021, </w:t>
      </w:r>
      <w:r w:rsidR="00D20BBF" w:rsidRPr="009820A9">
        <w:rPr>
          <w:rStyle w:val="Hyperlink"/>
          <w:rFonts w:cstheme="minorHAnsi"/>
          <w:color w:val="auto"/>
          <w:szCs w:val="24"/>
          <w:u w:val="none"/>
        </w:rPr>
        <w:t>provid</w:t>
      </w:r>
      <w:r w:rsidR="00840959">
        <w:rPr>
          <w:rStyle w:val="Hyperlink"/>
          <w:rFonts w:cstheme="minorHAnsi"/>
          <w:color w:val="auto"/>
          <w:szCs w:val="24"/>
          <w:u w:val="none"/>
        </w:rPr>
        <w:t xml:space="preserve">ing an </w:t>
      </w:r>
      <w:r w:rsidR="00D20BBF" w:rsidRPr="009820A9">
        <w:rPr>
          <w:rStyle w:val="Hyperlink"/>
          <w:rFonts w:cstheme="minorHAnsi"/>
          <w:color w:val="auto"/>
          <w:szCs w:val="24"/>
          <w:u w:val="none"/>
        </w:rPr>
        <w:t>analysis of the composition of BDT funding partners, beneficiary regions and beneficiary thematic areas</w:t>
      </w:r>
      <w:r w:rsidR="00D20BBF" w:rsidRPr="00100F1D">
        <w:rPr>
          <w:rStyle w:val="Hyperlink"/>
          <w:rFonts w:cstheme="minorHAnsi"/>
          <w:color w:val="auto"/>
          <w:szCs w:val="24"/>
          <w:u w:val="none"/>
        </w:rPr>
        <w:t xml:space="preserve">. It </w:t>
      </w:r>
      <w:r w:rsidR="00840959" w:rsidRPr="00100F1D">
        <w:rPr>
          <w:rStyle w:val="Hyperlink"/>
          <w:rFonts w:cstheme="minorHAnsi"/>
          <w:color w:val="auto"/>
          <w:szCs w:val="24"/>
          <w:u w:val="none"/>
        </w:rPr>
        <w:t xml:space="preserve">summarizes </w:t>
      </w:r>
      <w:r w:rsidR="00D20BBF" w:rsidRPr="00100F1D">
        <w:rPr>
          <w:rStyle w:val="Hyperlink"/>
          <w:rFonts w:cstheme="minorHAnsi"/>
          <w:color w:val="auto"/>
          <w:szCs w:val="24"/>
          <w:u w:val="none"/>
        </w:rPr>
        <w:t xml:space="preserve">key actions </w:t>
      </w:r>
      <w:r w:rsidR="00A71DFF" w:rsidRPr="00100F1D">
        <w:rPr>
          <w:rStyle w:val="Hyperlink"/>
          <w:rFonts w:cstheme="minorHAnsi"/>
          <w:color w:val="auto"/>
          <w:szCs w:val="24"/>
          <w:u w:val="none"/>
        </w:rPr>
        <w:t xml:space="preserve">carried out by BDT </w:t>
      </w:r>
      <w:r w:rsidR="00D20BBF" w:rsidRPr="00100F1D">
        <w:rPr>
          <w:rStyle w:val="Hyperlink"/>
          <w:rFonts w:cstheme="minorHAnsi"/>
          <w:color w:val="auto"/>
          <w:szCs w:val="24"/>
          <w:u w:val="none"/>
        </w:rPr>
        <w:t xml:space="preserve">and </w:t>
      </w:r>
      <w:r w:rsidR="00A71DFF" w:rsidRPr="00100F1D">
        <w:rPr>
          <w:rStyle w:val="Hyperlink"/>
          <w:rFonts w:cstheme="minorHAnsi"/>
          <w:color w:val="auto"/>
          <w:szCs w:val="24"/>
          <w:u w:val="none"/>
        </w:rPr>
        <w:t xml:space="preserve">their </w:t>
      </w:r>
      <w:r w:rsidR="00D20BBF" w:rsidRPr="00100F1D">
        <w:rPr>
          <w:rStyle w:val="Hyperlink"/>
          <w:rFonts w:cstheme="minorHAnsi"/>
          <w:color w:val="auto"/>
          <w:szCs w:val="24"/>
          <w:u w:val="none"/>
        </w:rPr>
        <w:t>outcomes: strengthening resource mobilization and partnership building with the development of a robust, forward-looking resource mobilization strategy and plan</w:t>
      </w:r>
      <w:r w:rsidR="00A71DFF" w:rsidRPr="00100F1D">
        <w:rPr>
          <w:rStyle w:val="Hyperlink"/>
          <w:rFonts w:cstheme="minorHAnsi"/>
          <w:color w:val="auto"/>
          <w:szCs w:val="24"/>
          <w:u w:val="none"/>
        </w:rPr>
        <w:t>;</w:t>
      </w:r>
      <w:r w:rsidR="00D20BBF" w:rsidRPr="00100F1D">
        <w:rPr>
          <w:rStyle w:val="Hyperlink"/>
          <w:rFonts w:cstheme="minorHAnsi"/>
          <w:color w:val="auto"/>
          <w:szCs w:val="24"/>
          <w:u w:val="none"/>
        </w:rPr>
        <w:t xml:space="preserve"> enhancing staff expertise in resource mobilization with the delivery of a dedicated training</w:t>
      </w:r>
      <w:r w:rsidR="00A71DFF" w:rsidRPr="00100F1D">
        <w:rPr>
          <w:rStyle w:val="Hyperlink"/>
          <w:rFonts w:cstheme="minorHAnsi"/>
          <w:color w:val="auto"/>
          <w:szCs w:val="24"/>
          <w:u w:val="none"/>
        </w:rPr>
        <w:t>;</w:t>
      </w:r>
      <w:r w:rsidR="00100F1D" w:rsidRPr="00100F1D">
        <w:rPr>
          <w:rStyle w:val="Hyperlink"/>
          <w:rFonts w:cstheme="minorHAnsi"/>
          <w:color w:val="auto"/>
          <w:szCs w:val="24"/>
          <w:u w:val="none"/>
        </w:rPr>
        <w:t xml:space="preserve"> enhancing research tools; </w:t>
      </w:r>
      <w:r w:rsidR="00D20BBF" w:rsidRPr="00100F1D">
        <w:rPr>
          <w:rStyle w:val="Hyperlink"/>
          <w:rFonts w:cstheme="minorHAnsi"/>
          <w:color w:val="auto"/>
          <w:szCs w:val="24"/>
          <w:u w:val="none"/>
        </w:rPr>
        <w:t xml:space="preserve">and raising visibility with the creation of a new common webpage for </w:t>
      </w:r>
      <w:r w:rsidR="00840959" w:rsidRPr="00100F1D">
        <w:rPr>
          <w:rStyle w:val="Hyperlink"/>
          <w:rFonts w:cstheme="minorHAnsi"/>
          <w:color w:val="auto"/>
          <w:szCs w:val="24"/>
          <w:u w:val="none"/>
        </w:rPr>
        <w:t>p</w:t>
      </w:r>
      <w:r w:rsidR="00D20BBF" w:rsidRPr="00100F1D">
        <w:rPr>
          <w:rStyle w:val="Hyperlink"/>
          <w:rFonts w:cstheme="minorHAnsi"/>
          <w:color w:val="auto"/>
          <w:szCs w:val="24"/>
          <w:u w:val="none"/>
        </w:rPr>
        <w:t xml:space="preserve">artnerships and ITU-D </w:t>
      </w:r>
      <w:r w:rsidR="005D6522" w:rsidRPr="00100F1D">
        <w:rPr>
          <w:rStyle w:val="Hyperlink"/>
          <w:rFonts w:cstheme="minorHAnsi"/>
          <w:color w:val="auto"/>
          <w:szCs w:val="24"/>
          <w:u w:val="none"/>
        </w:rPr>
        <w:t>m</w:t>
      </w:r>
      <w:r w:rsidR="00D20BBF" w:rsidRPr="00100F1D">
        <w:rPr>
          <w:rStyle w:val="Hyperlink"/>
          <w:rFonts w:cstheme="minorHAnsi"/>
          <w:color w:val="auto"/>
          <w:szCs w:val="24"/>
          <w:u w:val="none"/>
        </w:rPr>
        <w:t>embers.</w:t>
      </w:r>
      <w:r w:rsidR="009820A9" w:rsidRPr="00100F1D">
        <w:rPr>
          <w:rStyle w:val="Hyperlink"/>
          <w:rFonts w:cstheme="minorHAnsi"/>
          <w:color w:val="auto"/>
          <w:szCs w:val="24"/>
          <w:u w:val="none"/>
        </w:rPr>
        <w:t xml:space="preserve"> </w:t>
      </w:r>
    </w:p>
    <w:p w14:paraId="45B36ECC" w14:textId="019F0FF4" w:rsidR="00D20BBF" w:rsidRPr="009820A9" w:rsidRDefault="00D20BBF" w:rsidP="00374CF5">
      <w:pPr>
        <w:keepNext/>
        <w:widowControl w:val="0"/>
        <w:tabs>
          <w:tab w:val="left" w:pos="567"/>
          <w:tab w:val="left" w:leader="underscore" w:pos="1701"/>
        </w:tabs>
        <w:spacing w:after="120"/>
        <w:rPr>
          <w:rStyle w:val="Hyperlink"/>
          <w:rFonts w:cstheme="minorHAnsi"/>
          <w:color w:val="auto"/>
          <w:szCs w:val="24"/>
          <w:u w:val="none"/>
        </w:rPr>
      </w:pPr>
      <w:r w:rsidRPr="00100F1D">
        <w:rPr>
          <w:rStyle w:val="Hyperlink"/>
          <w:rFonts w:cstheme="minorHAnsi"/>
          <w:color w:val="auto"/>
          <w:szCs w:val="24"/>
          <w:u w:val="none"/>
        </w:rPr>
        <w:t xml:space="preserve">The document concludes </w:t>
      </w:r>
      <w:r w:rsidR="005D6522" w:rsidRPr="00100F1D">
        <w:rPr>
          <w:rStyle w:val="Hyperlink"/>
          <w:rFonts w:cstheme="minorHAnsi"/>
          <w:color w:val="auto"/>
          <w:szCs w:val="24"/>
          <w:u w:val="none"/>
        </w:rPr>
        <w:t>with the commitment</w:t>
      </w:r>
      <w:r w:rsidRPr="00100F1D">
        <w:rPr>
          <w:rStyle w:val="Hyperlink"/>
          <w:rFonts w:cstheme="minorHAnsi"/>
          <w:color w:val="auto"/>
          <w:szCs w:val="24"/>
          <w:u w:val="none"/>
        </w:rPr>
        <w:t xml:space="preserve"> that BDT will continue its efforts </w:t>
      </w:r>
      <w:r w:rsidR="009A5911">
        <w:rPr>
          <w:rStyle w:val="Hyperlink"/>
          <w:rFonts w:cstheme="minorHAnsi"/>
          <w:color w:val="auto"/>
          <w:szCs w:val="24"/>
          <w:u w:val="none"/>
        </w:rPr>
        <w:t>to</w:t>
      </w:r>
      <w:r w:rsidR="00225FDB" w:rsidRPr="00100F1D">
        <w:rPr>
          <w:rStyle w:val="Hyperlink"/>
          <w:rFonts w:cstheme="minorHAnsi"/>
          <w:color w:val="auto"/>
          <w:szCs w:val="24"/>
          <w:u w:val="none"/>
        </w:rPr>
        <w:t xml:space="preserve"> consolidat</w:t>
      </w:r>
      <w:r w:rsidR="009A5911">
        <w:rPr>
          <w:rStyle w:val="Hyperlink"/>
          <w:rFonts w:cstheme="minorHAnsi"/>
          <w:color w:val="auto"/>
          <w:szCs w:val="24"/>
          <w:u w:val="none"/>
        </w:rPr>
        <w:t>e</w:t>
      </w:r>
      <w:r w:rsidRPr="00100F1D">
        <w:rPr>
          <w:rStyle w:val="Hyperlink"/>
          <w:rFonts w:cstheme="minorHAnsi"/>
          <w:color w:val="auto"/>
          <w:szCs w:val="24"/>
          <w:u w:val="none"/>
        </w:rPr>
        <w:t xml:space="preserve"> existing partnership</w:t>
      </w:r>
      <w:r w:rsidR="00840959" w:rsidRPr="00100F1D">
        <w:rPr>
          <w:rStyle w:val="Hyperlink"/>
          <w:rFonts w:cstheme="minorHAnsi"/>
          <w:color w:val="auto"/>
          <w:szCs w:val="24"/>
          <w:u w:val="none"/>
        </w:rPr>
        <w:t>s</w:t>
      </w:r>
      <w:r w:rsidRPr="00100F1D">
        <w:rPr>
          <w:rStyle w:val="Hyperlink"/>
          <w:rFonts w:cstheme="minorHAnsi"/>
          <w:color w:val="auto"/>
          <w:szCs w:val="24"/>
          <w:u w:val="none"/>
        </w:rPr>
        <w:t xml:space="preserve"> and attract new </w:t>
      </w:r>
      <w:r w:rsidR="009A5911">
        <w:rPr>
          <w:rStyle w:val="Hyperlink"/>
          <w:rFonts w:cstheme="minorHAnsi"/>
          <w:color w:val="auto"/>
          <w:szCs w:val="24"/>
          <w:u w:val="none"/>
        </w:rPr>
        <w:t xml:space="preserve">and </w:t>
      </w:r>
      <w:r w:rsidRPr="00100F1D">
        <w:rPr>
          <w:rStyle w:val="Hyperlink"/>
          <w:rFonts w:cstheme="minorHAnsi"/>
          <w:color w:val="auto"/>
          <w:szCs w:val="24"/>
          <w:u w:val="none"/>
        </w:rPr>
        <w:t>diverse partners that bring more resources to finance large scale and impactful projects</w:t>
      </w:r>
      <w:r w:rsidR="00100F1D" w:rsidRPr="00100F1D">
        <w:rPr>
          <w:rStyle w:val="Hyperlink"/>
          <w:rFonts w:cstheme="minorHAnsi"/>
          <w:color w:val="auto"/>
          <w:szCs w:val="24"/>
          <w:u w:val="none"/>
        </w:rPr>
        <w:t xml:space="preserve"> to ensure </w:t>
      </w:r>
      <w:r w:rsidR="009A5911">
        <w:rPr>
          <w:rStyle w:val="Hyperlink"/>
          <w:rFonts w:cstheme="minorHAnsi"/>
          <w:color w:val="auto"/>
          <w:szCs w:val="24"/>
          <w:u w:val="none"/>
        </w:rPr>
        <w:t xml:space="preserve">all </w:t>
      </w:r>
      <w:r w:rsidRPr="00100F1D">
        <w:rPr>
          <w:rStyle w:val="Hyperlink"/>
          <w:rFonts w:cstheme="minorHAnsi"/>
          <w:color w:val="auto"/>
          <w:szCs w:val="24"/>
          <w:u w:val="none"/>
        </w:rPr>
        <w:t xml:space="preserve">WTDC </w:t>
      </w:r>
      <w:r w:rsidR="005D6992" w:rsidRPr="00100F1D">
        <w:rPr>
          <w:rStyle w:val="Hyperlink"/>
          <w:rFonts w:cstheme="minorHAnsi"/>
          <w:color w:val="auto"/>
          <w:szCs w:val="24"/>
          <w:u w:val="none"/>
        </w:rPr>
        <w:t>p</w:t>
      </w:r>
      <w:r w:rsidRPr="00100F1D">
        <w:rPr>
          <w:rStyle w:val="Hyperlink"/>
          <w:rFonts w:cstheme="minorHAnsi"/>
          <w:color w:val="auto"/>
          <w:szCs w:val="24"/>
          <w:u w:val="none"/>
        </w:rPr>
        <w:t>rogram</w:t>
      </w:r>
      <w:r w:rsidR="00F216D0">
        <w:rPr>
          <w:rStyle w:val="Hyperlink"/>
          <w:rFonts w:cstheme="minorHAnsi"/>
          <w:color w:val="auto"/>
          <w:szCs w:val="24"/>
          <w:u w:val="none"/>
        </w:rPr>
        <w:t>me</w:t>
      </w:r>
      <w:r w:rsidR="009A5911">
        <w:rPr>
          <w:rStyle w:val="Hyperlink"/>
          <w:rFonts w:cstheme="minorHAnsi"/>
          <w:color w:val="auto"/>
          <w:szCs w:val="24"/>
          <w:u w:val="none"/>
        </w:rPr>
        <w:t>s</w:t>
      </w:r>
      <w:r w:rsidRPr="00100F1D">
        <w:rPr>
          <w:rStyle w:val="Hyperlink"/>
          <w:rFonts w:cstheme="minorHAnsi"/>
          <w:color w:val="auto"/>
          <w:szCs w:val="24"/>
          <w:u w:val="none"/>
        </w:rPr>
        <w:t xml:space="preserve"> and</w:t>
      </w:r>
      <w:r w:rsidR="005D6992" w:rsidRPr="00100F1D">
        <w:rPr>
          <w:rStyle w:val="Hyperlink"/>
          <w:rFonts w:cstheme="minorHAnsi"/>
          <w:color w:val="auto"/>
          <w:szCs w:val="24"/>
          <w:u w:val="none"/>
        </w:rPr>
        <w:t xml:space="preserve"> r</w:t>
      </w:r>
      <w:r w:rsidRPr="00100F1D">
        <w:rPr>
          <w:rStyle w:val="Hyperlink"/>
          <w:rFonts w:cstheme="minorHAnsi"/>
          <w:color w:val="auto"/>
          <w:szCs w:val="24"/>
          <w:u w:val="none"/>
        </w:rPr>
        <w:t xml:space="preserve">egional </w:t>
      </w:r>
      <w:r w:rsidR="005D6992" w:rsidRPr="00100F1D">
        <w:rPr>
          <w:rStyle w:val="Hyperlink"/>
          <w:rFonts w:cstheme="minorHAnsi"/>
          <w:color w:val="auto"/>
          <w:szCs w:val="24"/>
          <w:u w:val="none"/>
        </w:rPr>
        <w:t>i</w:t>
      </w:r>
      <w:r w:rsidRPr="00100F1D">
        <w:rPr>
          <w:rStyle w:val="Hyperlink"/>
          <w:rFonts w:cstheme="minorHAnsi"/>
          <w:color w:val="auto"/>
          <w:szCs w:val="24"/>
          <w:u w:val="none"/>
        </w:rPr>
        <w:t xml:space="preserve">nitiatives </w:t>
      </w:r>
      <w:r w:rsidR="009A5911">
        <w:rPr>
          <w:rStyle w:val="Hyperlink"/>
          <w:rFonts w:cstheme="minorHAnsi"/>
          <w:color w:val="auto"/>
          <w:szCs w:val="24"/>
          <w:u w:val="none"/>
        </w:rPr>
        <w:t>can be successfully implemented</w:t>
      </w:r>
      <w:r w:rsidRPr="00100F1D">
        <w:rPr>
          <w:rStyle w:val="Hyperlink"/>
          <w:rFonts w:cstheme="minorHAnsi"/>
          <w:color w:val="auto"/>
          <w:szCs w:val="24"/>
          <w:u w:val="none"/>
        </w:rPr>
        <w:t>.</w:t>
      </w:r>
    </w:p>
    <w:tbl>
      <w:tblPr>
        <w:tblStyle w:val="TableGrid"/>
        <w:tblW w:w="0" w:type="auto"/>
        <w:tblLook w:val="04A0" w:firstRow="1" w:lastRow="0" w:firstColumn="1" w:lastColumn="0" w:noHBand="0" w:noVBand="1"/>
      </w:tblPr>
      <w:tblGrid>
        <w:gridCol w:w="9629"/>
      </w:tblGrid>
      <w:tr w:rsidR="004502A7" w:rsidRPr="009820A9" w14:paraId="6EBE7A85" w14:textId="77777777" w:rsidTr="0054641A">
        <w:tc>
          <w:tcPr>
            <w:tcW w:w="9629" w:type="dxa"/>
          </w:tcPr>
          <w:p w14:paraId="6E633393" w14:textId="6D2ABC00" w:rsidR="004502A7" w:rsidRPr="009820A9" w:rsidRDefault="004502A7" w:rsidP="009820A9">
            <w:pPr>
              <w:pStyle w:val="ListParagraph"/>
              <w:spacing w:after="120"/>
              <w:ind w:left="0"/>
              <w:contextualSpacing w:val="0"/>
              <w:rPr>
                <w:rFonts w:cstheme="minorHAnsi"/>
                <w:color w:val="000000" w:themeColor="text1"/>
                <w:szCs w:val="24"/>
              </w:rPr>
            </w:pPr>
            <w:r w:rsidRPr="009820A9">
              <w:rPr>
                <w:rFonts w:eastAsiaTheme="minorEastAsia" w:cstheme="minorHAnsi"/>
                <w:color w:val="000000" w:themeColor="text1"/>
                <w:szCs w:val="24"/>
              </w:rPr>
              <w:t>TDAG noted the document with appreciation and underlined the importance of partnership and resource mobilization t</w:t>
            </w:r>
            <w:r w:rsidR="004A0A2B">
              <w:rPr>
                <w:rFonts w:eastAsiaTheme="minorEastAsia" w:cstheme="minorHAnsi"/>
                <w:color w:val="000000" w:themeColor="text1"/>
                <w:szCs w:val="24"/>
              </w:rPr>
              <w:t>o</w:t>
            </w:r>
            <w:r w:rsidR="004A0A2B">
              <w:rPr>
                <w:rFonts w:eastAsiaTheme="minorEastAsia"/>
                <w:color w:val="000000" w:themeColor="text1"/>
              </w:rPr>
              <w:t xml:space="preserve"> </w:t>
            </w:r>
            <w:r w:rsidRPr="009820A9">
              <w:rPr>
                <w:rFonts w:eastAsiaTheme="minorEastAsia" w:cstheme="minorHAnsi"/>
                <w:color w:val="000000" w:themeColor="text1"/>
                <w:szCs w:val="24"/>
              </w:rPr>
              <w:t xml:space="preserve">implement WTDC </w:t>
            </w:r>
            <w:r w:rsidR="004A0A2B">
              <w:rPr>
                <w:rFonts w:eastAsiaTheme="minorEastAsia" w:cstheme="minorHAnsi"/>
                <w:color w:val="000000" w:themeColor="text1"/>
                <w:szCs w:val="24"/>
              </w:rPr>
              <w:t>o</w:t>
            </w:r>
            <w:r w:rsidR="004A0A2B">
              <w:rPr>
                <w:rFonts w:eastAsiaTheme="minorEastAsia"/>
                <w:color w:val="000000" w:themeColor="text1"/>
              </w:rPr>
              <w:t>utcomes</w:t>
            </w:r>
            <w:r w:rsidRPr="009820A9">
              <w:rPr>
                <w:rFonts w:eastAsiaTheme="minorEastAsia" w:cstheme="minorHAnsi"/>
                <w:color w:val="000000" w:themeColor="text1"/>
                <w:szCs w:val="24"/>
              </w:rPr>
              <w:t xml:space="preserve">. TDAG reiterated its support for the Director’s reform process aimed at achieving a “Fit4Purpose” BDT that </w:t>
            </w:r>
            <w:proofErr w:type="gramStart"/>
            <w:r w:rsidRPr="009820A9">
              <w:rPr>
                <w:rFonts w:eastAsiaTheme="minorEastAsia" w:cstheme="minorHAnsi"/>
                <w:color w:val="000000" w:themeColor="text1"/>
                <w:szCs w:val="24"/>
              </w:rPr>
              <w:t>is able to</w:t>
            </w:r>
            <w:proofErr w:type="gramEnd"/>
            <w:r w:rsidRPr="009820A9">
              <w:rPr>
                <w:rFonts w:eastAsiaTheme="minorEastAsia" w:cstheme="minorHAnsi"/>
                <w:color w:val="000000" w:themeColor="text1"/>
                <w:szCs w:val="24"/>
              </w:rPr>
              <w:t xml:space="preserve"> identify and leverage new opportunities, build new partnerships, and more effectively engage </w:t>
            </w:r>
            <w:r w:rsidRPr="002A65ED">
              <w:rPr>
                <w:rFonts w:eastAsiaTheme="minorEastAsia" w:cstheme="minorHAnsi"/>
                <w:color w:val="000000" w:themeColor="text1"/>
                <w:szCs w:val="24"/>
              </w:rPr>
              <w:t xml:space="preserve">with </w:t>
            </w:r>
            <w:r w:rsidR="002A65ED" w:rsidRPr="00D07ECC">
              <w:rPr>
                <w:rFonts w:eastAsiaTheme="minorEastAsia" w:cstheme="minorHAnsi"/>
                <w:color w:val="000000" w:themeColor="text1"/>
                <w:szCs w:val="24"/>
              </w:rPr>
              <w:t>its</w:t>
            </w:r>
            <w:r w:rsidRPr="00F9363E">
              <w:rPr>
                <w:rFonts w:eastAsiaTheme="minorEastAsia" w:cstheme="minorHAnsi"/>
                <w:color w:val="000000" w:themeColor="text1"/>
                <w:szCs w:val="24"/>
              </w:rPr>
              <w:t xml:space="preserve"> traditional </w:t>
            </w:r>
            <w:r w:rsidR="002A65ED" w:rsidRPr="00D07ECC">
              <w:rPr>
                <w:rFonts w:eastAsiaTheme="minorEastAsia" w:cstheme="minorHAnsi"/>
                <w:color w:val="000000" w:themeColor="text1"/>
                <w:szCs w:val="24"/>
              </w:rPr>
              <w:t xml:space="preserve">and </w:t>
            </w:r>
            <w:r w:rsidRPr="002A65ED">
              <w:rPr>
                <w:rFonts w:eastAsiaTheme="minorEastAsia" w:cstheme="minorHAnsi"/>
                <w:color w:val="000000" w:themeColor="text1"/>
                <w:szCs w:val="24"/>
              </w:rPr>
              <w:t>long-standing partners.</w:t>
            </w:r>
          </w:p>
        </w:tc>
      </w:tr>
    </w:tbl>
    <w:p w14:paraId="44C515B7" w14:textId="26874103" w:rsidR="00DF7DA6" w:rsidRPr="00065AE5" w:rsidRDefault="00DF7DA6" w:rsidP="00065AE5">
      <w:pPr>
        <w:pStyle w:val="ListParagraph"/>
        <w:numPr>
          <w:ilvl w:val="1"/>
          <w:numId w:val="2"/>
        </w:numPr>
        <w:tabs>
          <w:tab w:val="clear" w:pos="1134"/>
          <w:tab w:val="clear" w:pos="1871"/>
          <w:tab w:val="left" w:pos="567"/>
        </w:tabs>
        <w:spacing w:after="120"/>
        <w:ind w:left="426" w:hanging="426"/>
        <w:contextualSpacing w:val="0"/>
        <w:rPr>
          <w:b/>
          <w:bCs/>
        </w:rPr>
      </w:pPr>
      <w:r w:rsidRPr="00065AE5">
        <w:rPr>
          <w:b/>
          <w:bCs/>
        </w:rPr>
        <w:t>ITU-D Sector Members, Associates and Academia</w:t>
      </w:r>
    </w:p>
    <w:p w14:paraId="293C24D9" w14:textId="30DE89F8" w:rsidR="00D20BBF" w:rsidRPr="009820A9" w:rsidRDefault="00887AEF" w:rsidP="009820A9">
      <w:pPr>
        <w:pStyle w:val="paragraph"/>
        <w:spacing w:before="120" w:after="120"/>
        <w:textAlignment w:val="baseline"/>
        <w:rPr>
          <w:rFonts w:asciiTheme="minorHAnsi" w:hAnsiTheme="minorHAnsi" w:cstheme="minorHAnsi"/>
        </w:rPr>
      </w:pPr>
      <w:hyperlink r:id="rId59" w:history="1">
        <w:r w:rsidR="00EA25A2" w:rsidRPr="009820A9">
          <w:rPr>
            <w:rStyle w:val="Hyperlink"/>
            <w:rFonts w:asciiTheme="minorHAnsi" w:hAnsiTheme="minorHAnsi" w:cstheme="minorHAnsi"/>
          </w:rPr>
          <w:t>Document 12</w:t>
        </w:r>
      </w:hyperlink>
      <w:r w:rsidR="00EA25A2" w:rsidRPr="009820A9">
        <w:rPr>
          <w:rFonts w:asciiTheme="minorHAnsi" w:hAnsiTheme="minorHAnsi" w:cstheme="minorHAnsi"/>
          <w:bCs/>
          <w:lang w:val="en-US"/>
        </w:rPr>
        <w:t xml:space="preserve"> </w:t>
      </w:r>
      <w:r w:rsidR="00D20BBF" w:rsidRPr="009820A9">
        <w:rPr>
          <w:rStyle w:val="normaltextrun"/>
          <w:rFonts w:asciiTheme="minorHAnsi" w:hAnsiTheme="minorHAnsi" w:cstheme="minorHAnsi"/>
        </w:rPr>
        <w:t xml:space="preserve">provides an overview of the evolution of ITU-D </w:t>
      </w:r>
      <w:r w:rsidR="007342EC" w:rsidRPr="009820A9">
        <w:rPr>
          <w:rStyle w:val="normaltextrun"/>
          <w:rFonts w:asciiTheme="minorHAnsi" w:hAnsiTheme="minorHAnsi" w:cstheme="minorHAnsi"/>
        </w:rPr>
        <w:t>m</w:t>
      </w:r>
      <w:r w:rsidR="00D20BBF" w:rsidRPr="009820A9">
        <w:rPr>
          <w:rStyle w:val="normaltextrun"/>
          <w:rFonts w:asciiTheme="minorHAnsi" w:hAnsiTheme="minorHAnsi" w:cstheme="minorHAnsi"/>
        </w:rPr>
        <w:t xml:space="preserve">embership and its related objectives, strategies, and actions to strengthen the ITU-D </w:t>
      </w:r>
      <w:r w:rsidR="007342EC" w:rsidRPr="009820A9">
        <w:rPr>
          <w:rStyle w:val="normaltextrun"/>
          <w:rFonts w:asciiTheme="minorHAnsi" w:hAnsiTheme="minorHAnsi" w:cstheme="minorHAnsi"/>
        </w:rPr>
        <w:t>m</w:t>
      </w:r>
      <w:r w:rsidR="00D20BBF" w:rsidRPr="009820A9">
        <w:rPr>
          <w:rStyle w:val="normaltextrun"/>
          <w:rFonts w:asciiTheme="minorHAnsi" w:hAnsiTheme="minorHAnsi" w:cstheme="minorHAnsi"/>
        </w:rPr>
        <w:t xml:space="preserve">embership in accordance with the outcomes of WTDC-17 and </w:t>
      </w:r>
      <w:r w:rsidR="002A678E">
        <w:rPr>
          <w:rStyle w:val="normaltextrun"/>
          <w:rFonts w:asciiTheme="minorHAnsi" w:hAnsiTheme="minorHAnsi" w:cstheme="minorHAnsi"/>
        </w:rPr>
        <w:t>the 2018 Plenipotentiary Conference.</w:t>
      </w:r>
      <w:r w:rsidR="00D20BBF" w:rsidRPr="009820A9">
        <w:rPr>
          <w:rStyle w:val="eop"/>
          <w:rFonts w:asciiTheme="minorHAnsi" w:hAnsiTheme="minorHAnsi" w:cstheme="minorHAnsi"/>
        </w:rPr>
        <w:t xml:space="preserve"> </w:t>
      </w:r>
    </w:p>
    <w:p w14:paraId="318FA3B0" w14:textId="57620960" w:rsidR="002A678E" w:rsidRDefault="002A678E" w:rsidP="002A678E">
      <w:pPr>
        <w:spacing w:after="120"/>
        <w:rPr>
          <w:rFonts w:ascii="Calibri" w:hAnsi="Calibri"/>
          <w:szCs w:val="24"/>
        </w:rPr>
      </w:pPr>
      <w:r w:rsidRPr="00D00EDC">
        <w:rPr>
          <w:rFonts w:ascii="Calibri" w:hAnsi="Calibri"/>
          <w:szCs w:val="24"/>
        </w:rPr>
        <w:t>In 20</w:t>
      </w:r>
      <w:r>
        <w:rPr>
          <w:rFonts w:ascii="Calibri" w:hAnsi="Calibri"/>
          <w:szCs w:val="24"/>
        </w:rPr>
        <w:t>20</w:t>
      </w:r>
      <w:r w:rsidRPr="00D00EDC">
        <w:rPr>
          <w:rFonts w:ascii="Calibri" w:hAnsi="Calibri"/>
          <w:szCs w:val="24"/>
        </w:rPr>
        <w:t xml:space="preserve">, ITU-D attracted </w:t>
      </w:r>
      <w:r w:rsidRPr="00D00EDC">
        <w:rPr>
          <w:rFonts w:ascii="Calibri" w:hAnsi="Calibri"/>
          <w:b/>
          <w:i/>
          <w:szCs w:val="24"/>
        </w:rPr>
        <w:t>1</w:t>
      </w:r>
      <w:r>
        <w:rPr>
          <w:rFonts w:ascii="Calibri" w:hAnsi="Calibri"/>
          <w:b/>
          <w:i/>
          <w:szCs w:val="24"/>
        </w:rPr>
        <w:t>0</w:t>
      </w:r>
      <w:r w:rsidRPr="00D00EDC">
        <w:rPr>
          <w:rFonts w:ascii="Calibri" w:hAnsi="Calibri"/>
          <w:b/>
          <w:i/>
          <w:szCs w:val="24"/>
        </w:rPr>
        <w:t xml:space="preserve"> new Sector Members</w:t>
      </w:r>
      <w:r w:rsidRPr="00D00EDC">
        <w:rPr>
          <w:rFonts w:ascii="Calibri" w:hAnsi="Calibri"/>
          <w:szCs w:val="24"/>
        </w:rPr>
        <w:t xml:space="preserve">: </w:t>
      </w:r>
      <w:r w:rsidRPr="0098382C">
        <w:rPr>
          <w:rFonts w:ascii="Calibri" w:hAnsi="Calibri"/>
          <w:szCs w:val="24"/>
        </w:rPr>
        <w:t>African Network Information Centre Ltd</w:t>
      </w:r>
      <w:r>
        <w:rPr>
          <w:rFonts w:ascii="Calibri" w:hAnsi="Calibri"/>
          <w:szCs w:val="24"/>
        </w:rPr>
        <w:t xml:space="preserve"> (Mauritius), American Registry for Internet Numbers (</w:t>
      </w:r>
      <w:r w:rsidR="00A71DFF">
        <w:rPr>
          <w:rFonts w:ascii="Calibri" w:hAnsi="Calibri"/>
          <w:szCs w:val="24"/>
        </w:rPr>
        <w:t>United States</w:t>
      </w:r>
      <w:r>
        <w:rPr>
          <w:rFonts w:ascii="Calibri" w:hAnsi="Calibri"/>
          <w:szCs w:val="24"/>
        </w:rPr>
        <w:t xml:space="preserve">), </w:t>
      </w:r>
      <w:proofErr w:type="spellStart"/>
      <w:r>
        <w:rPr>
          <w:rFonts w:ascii="Calibri" w:hAnsi="Calibri"/>
          <w:szCs w:val="24"/>
        </w:rPr>
        <w:t>Bitsight</w:t>
      </w:r>
      <w:proofErr w:type="spellEnd"/>
      <w:r>
        <w:rPr>
          <w:rFonts w:ascii="Calibri" w:hAnsi="Calibri"/>
          <w:szCs w:val="24"/>
        </w:rPr>
        <w:t xml:space="preserve"> Technologies (</w:t>
      </w:r>
      <w:r w:rsidR="00A71DFF">
        <w:rPr>
          <w:rFonts w:ascii="Calibri" w:hAnsi="Calibri"/>
          <w:szCs w:val="24"/>
        </w:rPr>
        <w:t>United States</w:t>
      </w:r>
      <w:r>
        <w:rPr>
          <w:rFonts w:ascii="Calibri" w:hAnsi="Calibri"/>
          <w:szCs w:val="24"/>
        </w:rPr>
        <w:t xml:space="preserve">), International Mobile Satellite Organization (United Kingdom), KAMALEON (Mozambique), </w:t>
      </w:r>
      <w:proofErr w:type="spellStart"/>
      <w:r>
        <w:rPr>
          <w:rFonts w:ascii="Calibri" w:hAnsi="Calibri"/>
          <w:szCs w:val="24"/>
        </w:rPr>
        <w:t>Polyverse</w:t>
      </w:r>
      <w:proofErr w:type="spellEnd"/>
      <w:r>
        <w:rPr>
          <w:rFonts w:ascii="Calibri" w:hAnsi="Calibri"/>
          <w:szCs w:val="24"/>
        </w:rPr>
        <w:t xml:space="preserve"> Corporation (United States), SBA Communications (</w:t>
      </w:r>
      <w:r w:rsidR="00100F1D">
        <w:rPr>
          <w:rFonts w:ascii="Calibri" w:hAnsi="Calibri"/>
          <w:szCs w:val="24"/>
        </w:rPr>
        <w:t>United States</w:t>
      </w:r>
      <w:r>
        <w:rPr>
          <w:rFonts w:ascii="Calibri" w:hAnsi="Calibri"/>
          <w:szCs w:val="24"/>
        </w:rPr>
        <w:t xml:space="preserve">), </w:t>
      </w:r>
      <w:proofErr w:type="spellStart"/>
      <w:r>
        <w:rPr>
          <w:rFonts w:ascii="Calibri" w:hAnsi="Calibri"/>
          <w:szCs w:val="24"/>
        </w:rPr>
        <w:t>Welchman</w:t>
      </w:r>
      <w:proofErr w:type="spellEnd"/>
      <w:r>
        <w:rPr>
          <w:rFonts w:ascii="Calibri" w:hAnsi="Calibri"/>
          <w:szCs w:val="24"/>
        </w:rPr>
        <w:t xml:space="preserve"> Keen (Singapore), Wireless World Research Forum (Switzerland), </w:t>
      </w:r>
      <w:proofErr w:type="spellStart"/>
      <w:r w:rsidRPr="004C2F01">
        <w:rPr>
          <w:rFonts w:ascii="Calibri" w:hAnsi="Calibri"/>
          <w:szCs w:val="24"/>
        </w:rPr>
        <w:t>Registro</w:t>
      </w:r>
      <w:proofErr w:type="spellEnd"/>
      <w:r w:rsidRPr="004C2F01">
        <w:rPr>
          <w:rFonts w:ascii="Calibri" w:hAnsi="Calibri"/>
          <w:szCs w:val="24"/>
        </w:rPr>
        <w:t xml:space="preserve"> de </w:t>
      </w:r>
      <w:proofErr w:type="spellStart"/>
      <w:r w:rsidRPr="004C2F01">
        <w:rPr>
          <w:rFonts w:ascii="Calibri" w:hAnsi="Calibri"/>
          <w:szCs w:val="24"/>
        </w:rPr>
        <w:t>Direcciones</w:t>
      </w:r>
      <w:proofErr w:type="spellEnd"/>
      <w:r w:rsidRPr="004C2F01">
        <w:rPr>
          <w:rFonts w:ascii="Calibri" w:hAnsi="Calibri"/>
          <w:szCs w:val="24"/>
        </w:rPr>
        <w:t xml:space="preserve"> de Internet para América Latina y C</w:t>
      </w:r>
      <w:r>
        <w:rPr>
          <w:rFonts w:ascii="Calibri" w:hAnsi="Calibri"/>
          <w:szCs w:val="24"/>
        </w:rPr>
        <w:t xml:space="preserve">aribe (Uruguay). </w:t>
      </w:r>
      <w:r w:rsidRPr="00D00EDC">
        <w:rPr>
          <w:rFonts w:ascii="Calibri" w:hAnsi="Calibri"/>
          <w:szCs w:val="24"/>
        </w:rPr>
        <w:t xml:space="preserve">ITU-D also attracted </w:t>
      </w:r>
      <w:r w:rsidRPr="00C46E90">
        <w:rPr>
          <w:rFonts w:ascii="Calibri" w:hAnsi="Calibri"/>
          <w:b/>
          <w:bCs/>
          <w:i/>
          <w:iCs/>
          <w:szCs w:val="24"/>
        </w:rPr>
        <w:t>4</w:t>
      </w:r>
      <w:r w:rsidRPr="00D00EDC">
        <w:rPr>
          <w:rFonts w:ascii="Calibri" w:hAnsi="Calibri"/>
          <w:b/>
          <w:i/>
          <w:szCs w:val="24"/>
        </w:rPr>
        <w:t xml:space="preserve"> new Associates</w:t>
      </w:r>
      <w:r w:rsidRPr="00D00EDC">
        <w:rPr>
          <w:rFonts w:ascii="Calibri" w:hAnsi="Calibri"/>
          <w:szCs w:val="24"/>
        </w:rPr>
        <w:t xml:space="preserve">: </w:t>
      </w:r>
      <w:proofErr w:type="spellStart"/>
      <w:r w:rsidRPr="005E0787">
        <w:rPr>
          <w:rFonts w:ascii="Calibri" w:hAnsi="Calibri"/>
          <w:szCs w:val="24"/>
        </w:rPr>
        <w:t>Almaahad</w:t>
      </w:r>
      <w:proofErr w:type="spellEnd"/>
      <w:r w:rsidRPr="005E0787">
        <w:rPr>
          <w:rFonts w:ascii="Calibri" w:hAnsi="Calibri"/>
          <w:szCs w:val="24"/>
        </w:rPr>
        <w:t xml:space="preserve"> </w:t>
      </w:r>
      <w:proofErr w:type="spellStart"/>
      <w:r w:rsidRPr="005E0787">
        <w:rPr>
          <w:rFonts w:ascii="Calibri" w:hAnsi="Calibri"/>
          <w:szCs w:val="24"/>
        </w:rPr>
        <w:t>Almutagadem</w:t>
      </w:r>
      <w:proofErr w:type="spellEnd"/>
      <w:r w:rsidRPr="005E0787">
        <w:rPr>
          <w:rFonts w:ascii="Calibri" w:hAnsi="Calibri"/>
          <w:szCs w:val="24"/>
        </w:rPr>
        <w:t xml:space="preserve"> Specialized Computer Training </w:t>
      </w:r>
      <w:proofErr w:type="spellStart"/>
      <w:r w:rsidRPr="005E0787">
        <w:rPr>
          <w:rFonts w:ascii="Calibri" w:hAnsi="Calibri"/>
          <w:szCs w:val="24"/>
        </w:rPr>
        <w:t>Center</w:t>
      </w:r>
      <w:proofErr w:type="spellEnd"/>
      <w:r>
        <w:rPr>
          <w:rFonts w:ascii="Calibri" w:hAnsi="Calibri"/>
          <w:szCs w:val="24"/>
        </w:rPr>
        <w:t xml:space="preserve"> (Sudan), Just-ICT Dubai (United Arab Emirates), OISTE Foundation (Switzerland), Promotion de la </w:t>
      </w:r>
      <w:proofErr w:type="spellStart"/>
      <w:r>
        <w:rPr>
          <w:rFonts w:ascii="Calibri" w:hAnsi="Calibri"/>
          <w:szCs w:val="24"/>
        </w:rPr>
        <w:t>Technologie</w:t>
      </w:r>
      <w:proofErr w:type="spellEnd"/>
      <w:r>
        <w:rPr>
          <w:rFonts w:ascii="Calibri" w:hAnsi="Calibri"/>
          <w:szCs w:val="24"/>
        </w:rPr>
        <w:t xml:space="preserve"> (Democratic Republic of the Congo). </w:t>
      </w:r>
    </w:p>
    <w:p w14:paraId="5977BC92" w14:textId="2A0C5D38" w:rsidR="002A678E" w:rsidRPr="00F30CE4" w:rsidRDefault="002A678E" w:rsidP="00F30CE4">
      <w:pPr>
        <w:spacing w:after="120"/>
        <w:rPr>
          <w:rFonts w:ascii="Calibri" w:hAnsi="Calibri"/>
          <w:szCs w:val="24"/>
        </w:rPr>
      </w:pPr>
      <w:r>
        <w:rPr>
          <w:rFonts w:ascii="Calibri" w:hAnsi="Calibri"/>
          <w:szCs w:val="24"/>
        </w:rPr>
        <w:t>In the first quarter of 2021, ITU-D</w:t>
      </w:r>
      <w:r w:rsidR="00065AE5">
        <w:rPr>
          <w:rFonts w:ascii="Calibri" w:hAnsi="Calibri"/>
          <w:szCs w:val="24"/>
        </w:rPr>
        <w:t xml:space="preserve"> </w:t>
      </w:r>
      <w:r>
        <w:rPr>
          <w:rFonts w:ascii="Calibri" w:hAnsi="Calibri"/>
          <w:szCs w:val="24"/>
        </w:rPr>
        <w:t xml:space="preserve">attracted </w:t>
      </w:r>
      <w:r w:rsidRPr="00005E7D">
        <w:rPr>
          <w:rFonts w:ascii="Calibri" w:hAnsi="Calibri"/>
          <w:b/>
          <w:bCs/>
          <w:i/>
          <w:iCs/>
          <w:szCs w:val="24"/>
        </w:rPr>
        <w:t>4 new Sector Members</w:t>
      </w:r>
      <w:r>
        <w:rPr>
          <w:rFonts w:ascii="Calibri" w:hAnsi="Calibri"/>
          <w:szCs w:val="24"/>
        </w:rPr>
        <w:t xml:space="preserve">: Axon Partners Group (Spain), Deloitte Risk Advisory (Italy), New Jersey </w:t>
      </w:r>
      <w:proofErr w:type="spellStart"/>
      <w:r>
        <w:rPr>
          <w:rFonts w:ascii="Calibri" w:hAnsi="Calibri"/>
          <w:szCs w:val="24"/>
        </w:rPr>
        <w:t>Fiber</w:t>
      </w:r>
      <w:proofErr w:type="spellEnd"/>
      <w:r>
        <w:rPr>
          <w:rFonts w:ascii="Calibri" w:hAnsi="Calibri"/>
          <w:szCs w:val="24"/>
        </w:rPr>
        <w:t xml:space="preserve"> Exchange (United States), and Security Alliance Limited (</w:t>
      </w:r>
      <w:r w:rsidR="00F30CE4">
        <w:rPr>
          <w:rFonts w:ascii="Calibri" w:hAnsi="Calibri"/>
          <w:szCs w:val="24"/>
        </w:rPr>
        <w:t>United Kingdom</w:t>
      </w:r>
      <w:r>
        <w:rPr>
          <w:rFonts w:ascii="Calibri" w:hAnsi="Calibri"/>
          <w:szCs w:val="24"/>
        </w:rPr>
        <w:t xml:space="preserve">). In addition, </w:t>
      </w:r>
      <w:r w:rsidRPr="00005E7D">
        <w:rPr>
          <w:rFonts w:ascii="Calibri" w:hAnsi="Calibri"/>
          <w:b/>
          <w:bCs/>
          <w:i/>
          <w:iCs/>
          <w:szCs w:val="24"/>
        </w:rPr>
        <w:t>5 new Sector Members</w:t>
      </w:r>
      <w:r>
        <w:rPr>
          <w:rFonts w:ascii="Calibri" w:hAnsi="Calibri"/>
          <w:szCs w:val="24"/>
        </w:rPr>
        <w:t xml:space="preserve"> are finalizing </w:t>
      </w:r>
      <w:r w:rsidR="00F30CE4">
        <w:rPr>
          <w:rFonts w:ascii="Calibri" w:hAnsi="Calibri"/>
          <w:szCs w:val="24"/>
        </w:rPr>
        <w:t xml:space="preserve">the </w:t>
      </w:r>
      <w:r>
        <w:rPr>
          <w:rFonts w:ascii="Calibri" w:hAnsi="Calibri"/>
          <w:szCs w:val="24"/>
        </w:rPr>
        <w:t>affiliation process to become full members in the second quarter</w:t>
      </w:r>
      <w:r w:rsidR="00F30CE4">
        <w:rPr>
          <w:rFonts w:ascii="Calibri" w:hAnsi="Calibri"/>
          <w:szCs w:val="24"/>
        </w:rPr>
        <w:t xml:space="preserve"> </w:t>
      </w:r>
      <w:r w:rsidR="00100F1D">
        <w:rPr>
          <w:rFonts w:ascii="Calibri" w:hAnsi="Calibri"/>
          <w:szCs w:val="24"/>
        </w:rPr>
        <w:t>of</w:t>
      </w:r>
      <w:r w:rsidR="00F30CE4">
        <w:rPr>
          <w:rFonts w:ascii="Calibri" w:hAnsi="Calibri"/>
          <w:szCs w:val="24"/>
        </w:rPr>
        <w:t xml:space="preserve"> 2021</w:t>
      </w:r>
      <w:r>
        <w:rPr>
          <w:rFonts w:ascii="Calibri" w:hAnsi="Calibri"/>
          <w:szCs w:val="24"/>
        </w:rPr>
        <w:t>.</w:t>
      </w:r>
    </w:p>
    <w:p w14:paraId="618A2273" w14:textId="66602BBE" w:rsidR="002A678E" w:rsidRDefault="002A678E" w:rsidP="00374CF5">
      <w:pPr>
        <w:keepNext/>
        <w:overflowPunct/>
        <w:autoSpaceDE/>
        <w:autoSpaceDN/>
        <w:adjustRightInd/>
        <w:spacing w:after="120"/>
        <w:textAlignment w:val="auto"/>
        <w:rPr>
          <w:rFonts w:ascii="Calibri" w:hAnsi="Calibri"/>
          <w:szCs w:val="24"/>
        </w:rPr>
      </w:pPr>
      <w:r w:rsidRPr="00D00EDC">
        <w:rPr>
          <w:rFonts w:ascii="Calibri" w:hAnsi="Calibri"/>
          <w:szCs w:val="24"/>
        </w:rPr>
        <w:t>Academia participate in the work of all three I</w:t>
      </w:r>
      <w:r w:rsidR="00F30CE4">
        <w:rPr>
          <w:rFonts w:ascii="Calibri" w:hAnsi="Calibri"/>
          <w:szCs w:val="24"/>
        </w:rPr>
        <w:t>TU Sectors with one single fee.</w:t>
      </w:r>
      <w:r w:rsidRPr="00D00EDC">
        <w:rPr>
          <w:rFonts w:ascii="Calibri" w:hAnsi="Calibri"/>
          <w:szCs w:val="24"/>
        </w:rPr>
        <w:t xml:space="preserve"> For 20</w:t>
      </w:r>
      <w:r>
        <w:rPr>
          <w:rFonts w:ascii="Calibri" w:hAnsi="Calibri"/>
          <w:szCs w:val="24"/>
        </w:rPr>
        <w:t>20</w:t>
      </w:r>
      <w:r w:rsidRPr="00D00EDC">
        <w:rPr>
          <w:rFonts w:ascii="Calibri" w:hAnsi="Calibri"/>
          <w:szCs w:val="24"/>
        </w:rPr>
        <w:t xml:space="preserve">, through efforts coordinated with the General Secretariat, </w:t>
      </w:r>
      <w:r w:rsidRPr="00D00EDC">
        <w:rPr>
          <w:rFonts w:ascii="Calibri" w:hAnsi="Calibri"/>
          <w:b/>
          <w:i/>
          <w:szCs w:val="24"/>
        </w:rPr>
        <w:t>2</w:t>
      </w:r>
      <w:r>
        <w:rPr>
          <w:rFonts w:ascii="Calibri" w:hAnsi="Calibri"/>
          <w:b/>
          <w:i/>
          <w:szCs w:val="24"/>
        </w:rPr>
        <w:t>6</w:t>
      </w:r>
      <w:r w:rsidRPr="00D00EDC">
        <w:rPr>
          <w:rFonts w:ascii="Calibri" w:hAnsi="Calibri"/>
          <w:b/>
          <w:i/>
          <w:szCs w:val="24"/>
        </w:rPr>
        <w:t xml:space="preserve"> new Academia</w:t>
      </w:r>
      <w:r w:rsidRPr="00D00EDC">
        <w:rPr>
          <w:rFonts w:ascii="Calibri" w:hAnsi="Calibri"/>
          <w:szCs w:val="24"/>
        </w:rPr>
        <w:t xml:space="preserve"> joined the three Sectors of ITU.</w:t>
      </w:r>
    </w:p>
    <w:tbl>
      <w:tblPr>
        <w:tblStyle w:val="TableGrid"/>
        <w:tblW w:w="0" w:type="auto"/>
        <w:tblLook w:val="04A0" w:firstRow="1" w:lastRow="0" w:firstColumn="1" w:lastColumn="0" w:noHBand="0" w:noVBand="1"/>
      </w:tblPr>
      <w:tblGrid>
        <w:gridCol w:w="9629"/>
      </w:tblGrid>
      <w:tr w:rsidR="000532EF" w:rsidRPr="009820A9" w14:paraId="6639AAB2" w14:textId="77777777" w:rsidTr="003E3D71">
        <w:tc>
          <w:tcPr>
            <w:tcW w:w="9629" w:type="dxa"/>
          </w:tcPr>
          <w:p w14:paraId="70F4464B" w14:textId="74690ABD" w:rsidR="000532EF" w:rsidRPr="009820A9" w:rsidRDefault="000532EF">
            <w:pPr>
              <w:pStyle w:val="ListParagraph"/>
              <w:spacing w:after="120"/>
              <w:ind w:left="0"/>
              <w:contextualSpacing w:val="0"/>
              <w:rPr>
                <w:rFonts w:cstheme="minorHAnsi"/>
                <w:color w:val="000000" w:themeColor="text1"/>
                <w:szCs w:val="24"/>
              </w:rPr>
            </w:pPr>
            <w:r w:rsidRPr="009820A9">
              <w:rPr>
                <w:rFonts w:eastAsiaTheme="minorEastAsia" w:cstheme="minorHAnsi"/>
                <w:color w:val="000000" w:themeColor="text1"/>
                <w:szCs w:val="24"/>
              </w:rPr>
              <w:t xml:space="preserve">TDAG noted the report and commended the secretariat for the </w:t>
            </w:r>
            <w:r w:rsidR="00884767">
              <w:rPr>
                <w:rFonts w:eastAsiaTheme="minorEastAsia" w:cstheme="minorHAnsi"/>
                <w:color w:val="000000" w:themeColor="text1"/>
                <w:szCs w:val="24"/>
              </w:rPr>
              <w:t xml:space="preserve">fine </w:t>
            </w:r>
            <w:r w:rsidRPr="009820A9">
              <w:rPr>
                <w:rFonts w:eastAsiaTheme="minorEastAsia" w:cstheme="minorHAnsi"/>
                <w:color w:val="000000" w:themeColor="text1"/>
                <w:szCs w:val="24"/>
              </w:rPr>
              <w:t xml:space="preserve">efforts made and the initiatives being implemented to build more value for its membership. The Chairman of the Industry Advisory Group for Development Issues and the Private Sector Chief Regulatory Officers (IAGDI-CRO) established under Resolution 71 (Rev. Buenos Aires, 2017) of WTDC, </w:t>
            </w:r>
            <w:r w:rsidRPr="009820A9">
              <w:rPr>
                <w:rFonts w:eastAsiaTheme="minorEastAsia" w:cstheme="minorHAnsi"/>
                <w:color w:val="000000" w:themeColor="text1"/>
                <w:szCs w:val="24"/>
              </w:rPr>
              <w:lastRenderedPageBreak/>
              <w:t>emphasized the importance of industry and private</w:t>
            </w:r>
            <w:r w:rsidR="00F216D0">
              <w:rPr>
                <w:rFonts w:eastAsiaTheme="minorEastAsia" w:cstheme="minorHAnsi"/>
                <w:color w:val="000000" w:themeColor="text1"/>
                <w:szCs w:val="24"/>
              </w:rPr>
              <w:t>-</w:t>
            </w:r>
            <w:r w:rsidRPr="009820A9">
              <w:rPr>
                <w:rFonts w:eastAsiaTheme="minorEastAsia" w:cstheme="minorHAnsi"/>
                <w:color w:val="000000" w:themeColor="text1"/>
                <w:szCs w:val="24"/>
              </w:rPr>
              <w:t>sector engagement in the work of ITU-D and highlighted the many existing platforms and initiatives in which these stakeholders should participate to ensure that their needs and priorities are heard and reflected in the ITU-D development agenda and in the overall ITU multi</w:t>
            </w:r>
            <w:r w:rsidR="001B25B4">
              <w:rPr>
                <w:rFonts w:eastAsiaTheme="minorEastAsia" w:cstheme="minorHAnsi"/>
                <w:color w:val="000000" w:themeColor="text1"/>
                <w:szCs w:val="24"/>
              </w:rPr>
              <w:t>-</w:t>
            </w:r>
            <w:r w:rsidRPr="009820A9">
              <w:rPr>
                <w:rFonts w:eastAsiaTheme="minorEastAsia" w:cstheme="minorHAnsi"/>
                <w:color w:val="000000" w:themeColor="text1"/>
                <w:szCs w:val="24"/>
              </w:rPr>
              <w:t>stakeholder work.</w:t>
            </w:r>
            <w:r w:rsidR="009820A9">
              <w:rPr>
                <w:rFonts w:eastAsiaTheme="minorEastAsia" w:cstheme="minorHAnsi"/>
                <w:color w:val="000000" w:themeColor="text1"/>
                <w:szCs w:val="24"/>
              </w:rPr>
              <w:t xml:space="preserve"> </w:t>
            </w:r>
            <w:r w:rsidRPr="009820A9">
              <w:rPr>
                <w:rFonts w:eastAsiaTheme="minorEastAsia" w:cstheme="minorHAnsi"/>
                <w:color w:val="000000" w:themeColor="text1"/>
                <w:szCs w:val="24"/>
              </w:rPr>
              <w:t xml:space="preserve">This view was echoed by the two IAGDI-CRO vice-chairmen </w:t>
            </w:r>
            <w:r w:rsidRPr="009820A9">
              <w:rPr>
                <w:rFonts w:eastAsiaTheme="minorEastAsia" w:cstheme="minorHAnsi"/>
                <w:szCs w:val="24"/>
              </w:rPr>
              <w:t xml:space="preserve">in encouraging all industry representatives to engage actively in these vital conversations in the run-up to and at WTDC itself, and thus make a collective </w:t>
            </w:r>
            <w:r w:rsidR="004A0A2B">
              <w:rPr>
                <w:rFonts w:eastAsiaTheme="minorEastAsia" w:cstheme="minorHAnsi"/>
                <w:szCs w:val="24"/>
              </w:rPr>
              <w:t xml:space="preserve">and </w:t>
            </w:r>
            <w:r w:rsidRPr="009820A9">
              <w:rPr>
                <w:rFonts w:eastAsiaTheme="minorEastAsia" w:cstheme="minorHAnsi"/>
                <w:szCs w:val="24"/>
              </w:rPr>
              <w:t>meaningful impact.</w:t>
            </w:r>
            <w:r w:rsidRPr="009820A9">
              <w:rPr>
                <w:rFonts w:eastAsiaTheme="minorEastAsia" w:cstheme="minorHAnsi"/>
                <w:color w:val="000000" w:themeColor="text1"/>
                <w:szCs w:val="24"/>
              </w:rPr>
              <w:t xml:space="preserve"> TDAG, recognizing the great work being done in this area, also highlighted the importance of linking study group work to membership participation.</w:t>
            </w:r>
          </w:p>
        </w:tc>
      </w:tr>
    </w:tbl>
    <w:p w14:paraId="3317F7EA" w14:textId="6FBB5EF2" w:rsidR="00B73ACF" w:rsidRPr="00065AE5" w:rsidRDefault="00EA25A2" w:rsidP="00431630">
      <w:pPr>
        <w:pStyle w:val="ListParagraph"/>
        <w:numPr>
          <w:ilvl w:val="0"/>
          <w:numId w:val="2"/>
        </w:numPr>
        <w:tabs>
          <w:tab w:val="clear" w:pos="1134"/>
          <w:tab w:val="clear" w:pos="1871"/>
          <w:tab w:val="left" w:pos="567"/>
        </w:tabs>
        <w:spacing w:after="120"/>
        <w:contextualSpacing w:val="0"/>
        <w:rPr>
          <w:b/>
          <w:bCs/>
        </w:rPr>
      </w:pPr>
      <w:r w:rsidRPr="00065AE5">
        <w:rPr>
          <w:b/>
          <w:bCs/>
        </w:rPr>
        <w:lastRenderedPageBreak/>
        <w:t>Report by the Chairman of the Group on Capacity Building Initiatives (GCBI)</w:t>
      </w:r>
    </w:p>
    <w:p w14:paraId="6AFFF011" w14:textId="533F1F97" w:rsidR="00F30CE4" w:rsidRPr="007A2A2A" w:rsidRDefault="00F30CE4" w:rsidP="00431630">
      <w:pPr>
        <w:spacing w:after="120"/>
      </w:pPr>
      <w:r>
        <w:rPr>
          <w:rFonts w:cstheme="minorHAnsi"/>
          <w:szCs w:val="24"/>
        </w:rPr>
        <w:t>T</w:t>
      </w:r>
      <w:r w:rsidR="00D20BBF" w:rsidRPr="009820A9">
        <w:rPr>
          <w:rFonts w:cstheme="minorHAnsi"/>
          <w:szCs w:val="24"/>
        </w:rPr>
        <w:t>he Group on Capacity Building Initiatives (GCBI) advise</w:t>
      </w:r>
      <w:r w:rsidR="00051499" w:rsidRPr="009820A9">
        <w:rPr>
          <w:rFonts w:cstheme="minorHAnsi"/>
          <w:szCs w:val="24"/>
        </w:rPr>
        <w:t>s</w:t>
      </w:r>
      <w:r w:rsidR="00D20BBF" w:rsidRPr="009820A9">
        <w:rPr>
          <w:rFonts w:cstheme="minorHAnsi"/>
          <w:szCs w:val="24"/>
        </w:rPr>
        <w:t xml:space="preserve"> the Director of</w:t>
      </w:r>
      <w:r w:rsidR="00A93D7D" w:rsidRPr="009820A9">
        <w:rPr>
          <w:rFonts w:cstheme="minorHAnsi"/>
          <w:szCs w:val="24"/>
        </w:rPr>
        <w:t xml:space="preserve"> BDT</w:t>
      </w:r>
      <w:r w:rsidR="00D20BBF" w:rsidRPr="009820A9">
        <w:rPr>
          <w:rFonts w:cstheme="minorHAnsi"/>
          <w:szCs w:val="24"/>
        </w:rPr>
        <w:t xml:space="preserve"> on matters related to </w:t>
      </w:r>
      <w:r w:rsidR="00884767">
        <w:rPr>
          <w:rFonts w:cstheme="minorHAnsi"/>
          <w:szCs w:val="24"/>
        </w:rPr>
        <w:t xml:space="preserve">human </w:t>
      </w:r>
      <w:r w:rsidR="00D20BBF" w:rsidRPr="009820A9">
        <w:rPr>
          <w:rFonts w:cstheme="minorHAnsi"/>
          <w:szCs w:val="24"/>
        </w:rPr>
        <w:t>capacity building.</w:t>
      </w:r>
      <w:r w:rsidR="008421DC">
        <w:rPr>
          <w:rFonts w:cstheme="minorHAnsi"/>
          <w:szCs w:val="24"/>
        </w:rPr>
        <w:t xml:space="preserve"> The Chairman of </w:t>
      </w:r>
      <w:r w:rsidR="008421DC" w:rsidRPr="007A2A2A">
        <w:rPr>
          <w:rFonts w:eastAsia="SimSun" w:cstheme="minorHAnsi"/>
          <w:szCs w:val="24"/>
        </w:rPr>
        <w:t>GCBI</w:t>
      </w:r>
      <w:r w:rsidR="008421DC">
        <w:rPr>
          <w:rFonts w:eastAsia="SimSun" w:cstheme="minorHAnsi"/>
          <w:szCs w:val="24"/>
        </w:rPr>
        <w:t xml:space="preserve"> presented</w:t>
      </w:r>
      <w:r w:rsidR="00065AE5">
        <w:rPr>
          <w:rFonts w:eastAsia="SimSun" w:cstheme="minorHAnsi"/>
          <w:szCs w:val="24"/>
        </w:rPr>
        <w:t xml:space="preserve"> </w:t>
      </w:r>
      <w:hyperlink r:id="rId60" w:history="1">
        <w:r w:rsidRPr="009820A9">
          <w:rPr>
            <w:rStyle w:val="Hyperlink"/>
            <w:rFonts w:cstheme="minorHAnsi"/>
            <w:szCs w:val="24"/>
          </w:rPr>
          <w:t>Document 14</w:t>
        </w:r>
      </w:hyperlink>
      <w:r w:rsidRPr="009820A9">
        <w:rPr>
          <w:rFonts w:cstheme="minorHAnsi"/>
          <w:szCs w:val="24"/>
        </w:rPr>
        <w:t xml:space="preserve"> </w:t>
      </w:r>
      <w:r w:rsidR="008421DC">
        <w:rPr>
          <w:rFonts w:cstheme="minorHAnsi"/>
          <w:szCs w:val="24"/>
        </w:rPr>
        <w:t xml:space="preserve">highlighting </w:t>
      </w:r>
      <w:r w:rsidR="007A2A2A">
        <w:rPr>
          <w:rFonts w:cstheme="minorHAnsi"/>
          <w:szCs w:val="24"/>
        </w:rPr>
        <w:t xml:space="preserve">the </w:t>
      </w:r>
      <w:r w:rsidRPr="007A2A2A">
        <w:rPr>
          <w:rFonts w:eastAsia="SimSun" w:cstheme="minorHAnsi"/>
          <w:szCs w:val="24"/>
        </w:rPr>
        <w:t>c</w:t>
      </w:r>
      <w:r w:rsidR="00051499" w:rsidRPr="007A2A2A">
        <w:rPr>
          <w:rFonts w:eastAsia="SimSun" w:cstheme="minorHAnsi"/>
          <w:szCs w:val="24"/>
        </w:rPr>
        <w:t>onclusions reached</w:t>
      </w:r>
      <w:r w:rsidR="00065AE5">
        <w:rPr>
          <w:rFonts w:eastAsia="SimSun" w:cstheme="minorHAnsi"/>
          <w:szCs w:val="24"/>
        </w:rPr>
        <w:t xml:space="preserve"> </w:t>
      </w:r>
      <w:r w:rsidR="008421DC">
        <w:rPr>
          <w:rFonts w:eastAsia="SimSun" w:cstheme="minorHAnsi"/>
          <w:szCs w:val="24"/>
        </w:rPr>
        <w:t xml:space="preserve">at the group’s </w:t>
      </w:r>
      <w:r w:rsidRPr="007A2A2A">
        <w:rPr>
          <w:rFonts w:eastAsia="SimSun" w:cstheme="minorHAnsi"/>
          <w:szCs w:val="24"/>
        </w:rPr>
        <w:t>meeting in June 2020, where m</w:t>
      </w:r>
      <w:r w:rsidRPr="007A2A2A">
        <w:t xml:space="preserve">ost of the discussions focused on COVID-19 implications on capacity development. </w:t>
      </w:r>
    </w:p>
    <w:p w14:paraId="12834376" w14:textId="2A621D64" w:rsidR="00051499" w:rsidRPr="009820A9" w:rsidRDefault="00051499" w:rsidP="00431630">
      <w:pPr>
        <w:spacing w:after="120"/>
        <w:rPr>
          <w:rFonts w:eastAsia="SimSun" w:cstheme="minorHAnsi"/>
          <w:szCs w:val="24"/>
        </w:rPr>
      </w:pPr>
      <w:r w:rsidRPr="007A2A2A">
        <w:rPr>
          <w:rFonts w:eastAsia="SimSun" w:cstheme="minorHAnsi"/>
          <w:szCs w:val="24"/>
        </w:rPr>
        <w:t xml:space="preserve">The COVID-19 pandemic has exposed the digital gap between countries </w:t>
      </w:r>
      <w:r w:rsidR="00884767">
        <w:rPr>
          <w:rFonts w:eastAsia="SimSun" w:cstheme="minorHAnsi"/>
          <w:szCs w:val="24"/>
        </w:rPr>
        <w:t xml:space="preserve">in </w:t>
      </w:r>
      <w:r w:rsidRPr="007A2A2A">
        <w:rPr>
          <w:rFonts w:eastAsia="SimSun" w:cstheme="minorHAnsi"/>
          <w:szCs w:val="24"/>
        </w:rPr>
        <w:t>both the availability of digital infrastructure, and the skills required to use</w:t>
      </w:r>
      <w:r w:rsidRPr="009820A9">
        <w:rPr>
          <w:rFonts w:eastAsia="SimSun" w:cstheme="minorHAnsi"/>
          <w:szCs w:val="24"/>
        </w:rPr>
        <w:t xml:space="preserve"> that infrastructure for learning purposes. Strategies need to be developed to address these gaps, and training and capacity development will be a crucial part of those strategies.</w:t>
      </w:r>
      <w:r w:rsidR="009820A9">
        <w:rPr>
          <w:rFonts w:eastAsia="SimSun" w:cstheme="minorHAnsi"/>
          <w:szCs w:val="24"/>
        </w:rPr>
        <w:t xml:space="preserve"> </w:t>
      </w:r>
    </w:p>
    <w:p w14:paraId="7B3DE0C9" w14:textId="1EFFA9EA" w:rsidR="00051499" w:rsidRPr="00F30CE4" w:rsidRDefault="00051499" w:rsidP="00431630">
      <w:pPr>
        <w:spacing w:after="120"/>
        <w:rPr>
          <w:rFonts w:eastAsia="SimSun" w:cstheme="minorHAnsi"/>
          <w:szCs w:val="24"/>
        </w:rPr>
      </w:pPr>
      <w:r w:rsidRPr="00F30CE4">
        <w:rPr>
          <w:rFonts w:eastAsia="SimSun" w:cstheme="minorHAnsi"/>
          <w:szCs w:val="24"/>
        </w:rPr>
        <w:t xml:space="preserve">GCBI members expressed appreciation for the launch of the Digital Transformation Centres </w:t>
      </w:r>
      <w:r w:rsidR="00A71DFF">
        <w:rPr>
          <w:rFonts w:eastAsia="SimSun" w:cstheme="minorHAnsi"/>
          <w:szCs w:val="24"/>
        </w:rPr>
        <w:t>i</w:t>
      </w:r>
      <w:r w:rsidRPr="00F30CE4">
        <w:rPr>
          <w:rFonts w:eastAsia="SimSun" w:cstheme="minorHAnsi"/>
          <w:szCs w:val="24"/>
        </w:rPr>
        <w:t>nitiative and acknowledged the role this could play in strengthening digital skills</w:t>
      </w:r>
      <w:r w:rsidR="001B25B4">
        <w:rPr>
          <w:rFonts w:eastAsia="SimSun" w:cstheme="minorHAnsi"/>
          <w:szCs w:val="24"/>
        </w:rPr>
        <w:t>,</w:t>
      </w:r>
      <w:r w:rsidRPr="00F30CE4">
        <w:rPr>
          <w:rFonts w:eastAsia="SimSun" w:cstheme="minorHAnsi"/>
          <w:szCs w:val="24"/>
        </w:rPr>
        <w:t xml:space="preserve"> supporting digital inclusion</w:t>
      </w:r>
      <w:r w:rsidR="001B25B4">
        <w:rPr>
          <w:rFonts w:eastAsia="SimSun" w:cstheme="minorHAnsi"/>
          <w:szCs w:val="24"/>
        </w:rPr>
        <w:t>,</w:t>
      </w:r>
      <w:r w:rsidRPr="00F30CE4">
        <w:rPr>
          <w:rFonts w:eastAsia="SimSun" w:cstheme="minorHAnsi"/>
          <w:szCs w:val="24"/>
        </w:rPr>
        <w:t xml:space="preserve"> and bringing marginalized and underserved populations</w:t>
      </w:r>
      <w:r w:rsidR="005A2CE6">
        <w:rPr>
          <w:rFonts w:eastAsia="SimSun" w:cstheme="minorHAnsi"/>
          <w:szCs w:val="24"/>
        </w:rPr>
        <w:t xml:space="preserve"> </w:t>
      </w:r>
      <w:r w:rsidR="005A2CE6" w:rsidRPr="00F30CE4">
        <w:rPr>
          <w:rFonts w:eastAsia="SimSun" w:cstheme="minorHAnsi"/>
          <w:szCs w:val="24"/>
        </w:rPr>
        <w:t>into the digital economy</w:t>
      </w:r>
      <w:r w:rsidRPr="00F30CE4">
        <w:rPr>
          <w:rFonts w:eastAsia="SimSun" w:cstheme="minorHAnsi"/>
          <w:szCs w:val="24"/>
        </w:rPr>
        <w:t xml:space="preserve">. </w:t>
      </w:r>
    </w:p>
    <w:p w14:paraId="7200E2DE" w14:textId="7CCDE8CC" w:rsidR="00051499" w:rsidRPr="007A2A2A" w:rsidRDefault="00051499" w:rsidP="00431630">
      <w:pPr>
        <w:spacing w:after="120"/>
        <w:rPr>
          <w:rFonts w:eastAsia="SimSun" w:cstheme="minorHAnsi"/>
          <w:szCs w:val="24"/>
        </w:rPr>
      </w:pPr>
      <w:r w:rsidRPr="007A2A2A">
        <w:rPr>
          <w:rFonts w:eastAsia="SimSun" w:cstheme="minorHAnsi"/>
          <w:szCs w:val="24"/>
        </w:rPr>
        <w:t>The</w:t>
      </w:r>
      <w:r w:rsidR="001B25B4">
        <w:rPr>
          <w:rFonts w:eastAsia="SimSun" w:cstheme="minorHAnsi"/>
          <w:szCs w:val="24"/>
        </w:rPr>
        <w:t>y also noted the</w:t>
      </w:r>
      <w:r w:rsidRPr="007A2A2A">
        <w:rPr>
          <w:rFonts w:eastAsia="SimSun" w:cstheme="minorHAnsi"/>
          <w:szCs w:val="24"/>
        </w:rPr>
        <w:t xml:space="preserve"> huge increase in the demand for and use of online platforms for remote learning over the COVID-19 period</w:t>
      </w:r>
      <w:r w:rsidR="001B25B4">
        <w:rPr>
          <w:rFonts w:eastAsia="SimSun" w:cstheme="minorHAnsi"/>
          <w:szCs w:val="24"/>
        </w:rPr>
        <w:t>, and t</w:t>
      </w:r>
      <w:r w:rsidRPr="007A2A2A">
        <w:rPr>
          <w:rFonts w:eastAsia="SimSun" w:cstheme="minorHAnsi"/>
          <w:szCs w:val="24"/>
        </w:rPr>
        <w:t xml:space="preserve">he need to develop skills to conduct remote teaching and learning. The group encouraged </w:t>
      </w:r>
      <w:r w:rsidR="001B25B4">
        <w:rPr>
          <w:rFonts w:eastAsia="SimSun" w:cstheme="minorHAnsi"/>
          <w:szCs w:val="24"/>
        </w:rPr>
        <w:t xml:space="preserve">the </w:t>
      </w:r>
      <w:r w:rsidRPr="007A2A2A">
        <w:rPr>
          <w:rFonts w:eastAsia="SimSun" w:cstheme="minorHAnsi"/>
          <w:szCs w:val="24"/>
        </w:rPr>
        <w:t xml:space="preserve">Centres of Excellence to use the ITU Academy and/or other online learning platforms more </w:t>
      </w:r>
      <w:r w:rsidR="001B25B4">
        <w:rPr>
          <w:rFonts w:eastAsia="SimSun" w:cstheme="minorHAnsi"/>
          <w:szCs w:val="24"/>
        </w:rPr>
        <w:t xml:space="preserve">routinely, especially to </w:t>
      </w:r>
      <w:r w:rsidRPr="007A2A2A">
        <w:rPr>
          <w:rFonts w:eastAsia="SimSun" w:cstheme="minorHAnsi"/>
          <w:szCs w:val="24"/>
        </w:rPr>
        <w:t xml:space="preserve">avoid disruptions to training such as those </w:t>
      </w:r>
      <w:r w:rsidR="001B25B4">
        <w:rPr>
          <w:rFonts w:eastAsia="SimSun" w:cstheme="minorHAnsi"/>
          <w:szCs w:val="24"/>
        </w:rPr>
        <w:t xml:space="preserve">regrettably </w:t>
      </w:r>
      <w:r w:rsidRPr="007A2A2A">
        <w:rPr>
          <w:rFonts w:eastAsia="SimSun" w:cstheme="minorHAnsi"/>
          <w:szCs w:val="24"/>
        </w:rPr>
        <w:t xml:space="preserve">caused by COVID-19. </w:t>
      </w:r>
      <w:r w:rsidR="001B25B4">
        <w:rPr>
          <w:rFonts w:eastAsia="SimSun" w:cstheme="minorHAnsi"/>
          <w:szCs w:val="24"/>
        </w:rPr>
        <w:t xml:space="preserve">In this regard, they also </w:t>
      </w:r>
      <w:r w:rsidRPr="007A2A2A">
        <w:rPr>
          <w:rFonts w:eastAsia="SimSun" w:cstheme="minorHAnsi"/>
          <w:szCs w:val="24"/>
        </w:rPr>
        <w:t xml:space="preserve">urged </w:t>
      </w:r>
      <w:r w:rsidR="001B25B4">
        <w:rPr>
          <w:rFonts w:eastAsia="SimSun" w:cstheme="minorHAnsi"/>
          <w:szCs w:val="24"/>
        </w:rPr>
        <w:t xml:space="preserve">ITU </w:t>
      </w:r>
      <w:r w:rsidRPr="007A2A2A">
        <w:rPr>
          <w:rFonts w:eastAsia="SimSun" w:cstheme="minorHAnsi"/>
          <w:szCs w:val="24"/>
        </w:rPr>
        <w:t xml:space="preserve">to convert existing </w:t>
      </w:r>
      <w:r w:rsidR="001B25B4">
        <w:rPr>
          <w:rFonts w:eastAsia="SimSun" w:cstheme="minorHAnsi"/>
          <w:szCs w:val="24"/>
        </w:rPr>
        <w:t xml:space="preserve">ITU Academy </w:t>
      </w:r>
      <w:r w:rsidRPr="007A2A2A">
        <w:rPr>
          <w:rFonts w:eastAsia="SimSun" w:cstheme="minorHAnsi"/>
          <w:szCs w:val="24"/>
        </w:rPr>
        <w:t xml:space="preserve">content into online training materials. The </w:t>
      </w:r>
      <w:r w:rsidR="005A2CE6">
        <w:rPr>
          <w:rFonts w:eastAsia="SimSun" w:cstheme="minorHAnsi"/>
          <w:szCs w:val="24"/>
        </w:rPr>
        <w:t xml:space="preserve">report </w:t>
      </w:r>
      <w:r w:rsidR="00F9363E">
        <w:rPr>
          <w:rFonts w:eastAsia="SimSun" w:cstheme="minorHAnsi"/>
          <w:szCs w:val="24"/>
        </w:rPr>
        <w:t xml:space="preserve">also </w:t>
      </w:r>
      <w:r w:rsidR="005A2CE6">
        <w:rPr>
          <w:rFonts w:eastAsia="SimSun" w:cstheme="minorHAnsi"/>
          <w:szCs w:val="24"/>
        </w:rPr>
        <w:t xml:space="preserve">indicated that the </w:t>
      </w:r>
      <w:r w:rsidRPr="007A2A2A">
        <w:rPr>
          <w:rFonts w:eastAsia="SimSun" w:cstheme="minorHAnsi"/>
          <w:szCs w:val="24"/>
        </w:rPr>
        <w:t xml:space="preserve">shift to online or distance learning and skills development should not </w:t>
      </w:r>
      <w:proofErr w:type="gramStart"/>
      <w:r w:rsidRPr="007A2A2A">
        <w:rPr>
          <w:rFonts w:eastAsia="SimSun" w:cstheme="minorHAnsi"/>
          <w:szCs w:val="24"/>
        </w:rPr>
        <w:t>be seen as</w:t>
      </w:r>
      <w:proofErr w:type="gramEnd"/>
      <w:r w:rsidRPr="007A2A2A">
        <w:rPr>
          <w:rFonts w:eastAsia="SimSun" w:cstheme="minorHAnsi"/>
          <w:szCs w:val="24"/>
        </w:rPr>
        <w:t xml:space="preserve"> an emergency response only. Rather, training providers such as </w:t>
      </w:r>
      <w:proofErr w:type="spellStart"/>
      <w:r w:rsidRPr="007A2A2A">
        <w:rPr>
          <w:rFonts w:eastAsia="SimSun" w:cstheme="minorHAnsi"/>
          <w:szCs w:val="24"/>
        </w:rPr>
        <w:t>CoEs</w:t>
      </w:r>
      <w:proofErr w:type="spellEnd"/>
      <w:r w:rsidRPr="007A2A2A">
        <w:rPr>
          <w:rFonts w:eastAsia="SimSun" w:cstheme="minorHAnsi"/>
          <w:szCs w:val="24"/>
        </w:rPr>
        <w:t xml:space="preserve"> should seize th</w:t>
      </w:r>
      <w:r w:rsidR="001B25B4">
        <w:rPr>
          <w:rFonts w:eastAsia="SimSun" w:cstheme="minorHAnsi"/>
          <w:szCs w:val="24"/>
        </w:rPr>
        <w:t>e</w:t>
      </w:r>
      <w:r w:rsidRPr="007A2A2A">
        <w:rPr>
          <w:rFonts w:eastAsia="SimSun" w:cstheme="minorHAnsi"/>
          <w:szCs w:val="24"/>
        </w:rPr>
        <w:t xml:space="preserve"> opportunity to develop greater resilience</w:t>
      </w:r>
      <w:r w:rsidR="005A2CE6">
        <w:rPr>
          <w:rFonts w:eastAsia="SimSun" w:cstheme="minorHAnsi"/>
          <w:szCs w:val="24"/>
        </w:rPr>
        <w:t xml:space="preserve">, and </w:t>
      </w:r>
      <w:r w:rsidR="00F9363E">
        <w:rPr>
          <w:rFonts w:eastAsia="SimSun" w:cstheme="minorHAnsi"/>
          <w:szCs w:val="24"/>
        </w:rPr>
        <w:t xml:space="preserve">to </w:t>
      </w:r>
      <w:r w:rsidR="005A2CE6">
        <w:rPr>
          <w:rFonts w:eastAsia="SimSun" w:cstheme="minorHAnsi"/>
          <w:szCs w:val="24"/>
        </w:rPr>
        <w:t>encourage c</w:t>
      </w:r>
      <w:r w:rsidRPr="007A2A2A">
        <w:rPr>
          <w:rFonts w:eastAsia="SimSun" w:cstheme="minorHAnsi"/>
          <w:szCs w:val="24"/>
        </w:rPr>
        <w:t>ross-regional collaboration among training providers.</w:t>
      </w:r>
      <w:r w:rsidR="009820A9" w:rsidRPr="007A2A2A">
        <w:rPr>
          <w:rFonts w:eastAsia="SimSun" w:cstheme="minorHAnsi"/>
          <w:szCs w:val="24"/>
        </w:rPr>
        <w:t xml:space="preserve"> </w:t>
      </w:r>
    </w:p>
    <w:p w14:paraId="19902404" w14:textId="5545488E" w:rsidR="00051499" w:rsidRPr="007A2A2A" w:rsidRDefault="005A2CE6" w:rsidP="00431630">
      <w:pPr>
        <w:keepNext/>
        <w:overflowPunct/>
        <w:autoSpaceDE/>
        <w:autoSpaceDN/>
        <w:adjustRightInd/>
        <w:spacing w:after="120"/>
        <w:textAlignment w:val="auto"/>
        <w:rPr>
          <w:rFonts w:eastAsia="SimSun" w:cstheme="minorHAnsi"/>
          <w:szCs w:val="24"/>
        </w:rPr>
      </w:pPr>
      <w:r>
        <w:rPr>
          <w:rFonts w:eastAsia="SimSun" w:cstheme="minorHAnsi"/>
          <w:szCs w:val="24"/>
        </w:rPr>
        <w:t xml:space="preserve">Finally, noting </w:t>
      </w:r>
      <w:r w:rsidR="00051499" w:rsidRPr="007A2A2A">
        <w:rPr>
          <w:rFonts w:eastAsia="SimSun" w:cstheme="minorHAnsi"/>
          <w:szCs w:val="24"/>
        </w:rPr>
        <w:t xml:space="preserve">the impending study on the assessment of ITU capacity development activities and feasibility to establish an ITU training institute, </w:t>
      </w:r>
      <w:r w:rsidR="007A2A2A" w:rsidRPr="00F9363E">
        <w:rPr>
          <w:rFonts w:eastAsia="SimSun" w:cstheme="minorHAnsi"/>
          <w:szCs w:val="24"/>
        </w:rPr>
        <w:t>GCBI</w:t>
      </w:r>
      <w:r w:rsidR="00051499" w:rsidRPr="00703B25">
        <w:rPr>
          <w:rFonts w:eastAsia="SimSun" w:cstheme="minorHAnsi"/>
          <w:szCs w:val="24"/>
        </w:rPr>
        <w:t xml:space="preserve"> </w:t>
      </w:r>
      <w:r w:rsidR="00F216D0">
        <w:rPr>
          <w:rFonts w:eastAsia="SimSun" w:cstheme="minorHAnsi"/>
          <w:szCs w:val="24"/>
        </w:rPr>
        <w:t>suggested</w:t>
      </w:r>
      <w:r w:rsidR="00065AE5">
        <w:rPr>
          <w:rFonts w:eastAsia="SimSun" w:cstheme="minorHAnsi"/>
          <w:szCs w:val="24"/>
        </w:rPr>
        <w:t xml:space="preserve"> </w:t>
      </w:r>
      <w:r w:rsidRPr="00703B25">
        <w:rPr>
          <w:rFonts w:eastAsia="SimSun" w:cstheme="minorHAnsi"/>
          <w:szCs w:val="24"/>
        </w:rPr>
        <w:t xml:space="preserve">that it would be </w:t>
      </w:r>
      <w:r w:rsidR="00051499" w:rsidRPr="00703B25">
        <w:rPr>
          <w:rFonts w:eastAsia="SimSun" w:cstheme="minorHAnsi"/>
          <w:szCs w:val="24"/>
        </w:rPr>
        <w:t xml:space="preserve">prudent to </w:t>
      </w:r>
      <w:r w:rsidR="00F9363E" w:rsidRPr="00D07ECC">
        <w:rPr>
          <w:rFonts w:eastAsia="SimSun" w:cstheme="minorHAnsi"/>
          <w:szCs w:val="24"/>
        </w:rPr>
        <w:t>base</w:t>
      </w:r>
      <w:r w:rsidR="00051499" w:rsidRPr="00703B25">
        <w:rPr>
          <w:rFonts w:eastAsia="SimSun" w:cstheme="minorHAnsi"/>
          <w:szCs w:val="24"/>
        </w:rPr>
        <w:t xml:space="preserve"> any plans for </w:t>
      </w:r>
      <w:r w:rsidR="007A2A2A" w:rsidRPr="00703B25">
        <w:rPr>
          <w:rFonts w:eastAsia="SimSun" w:cstheme="minorHAnsi"/>
          <w:szCs w:val="24"/>
        </w:rPr>
        <w:t xml:space="preserve">its </w:t>
      </w:r>
      <w:r w:rsidR="00051499" w:rsidRPr="00495B41">
        <w:rPr>
          <w:rFonts w:eastAsia="SimSun" w:cstheme="minorHAnsi"/>
          <w:szCs w:val="24"/>
        </w:rPr>
        <w:t>future work</w:t>
      </w:r>
      <w:r w:rsidR="00F9363E" w:rsidRPr="00D07ECC">
        <w:rPr>
          <w:rFonts w:eastAsia="SimSun" w:cstheme="minorHAnsi"/>
          <w:szCs w:val="24"/>
        </w:rPr>
        <w:t xml:space="preserve"> </w:t>
      </w:r>
      <w:r w:rsidR="00051499" w:rsidRPr="00703B25">
        <w:rPr>
          <w:rFonts w:eastAsia="SimSun" w:cstheme="minorHAnsi"/>
          <w:szCs w:val="24"/>
        </w:rPr>
        <w:t>on the outcome</w:t>
      </w:r>
      <w:r w:rsidR="00051499" w:rsidRPr="007A2A2A">
        <w:rPr>
          <w:rFonts w:eastAsia="SimSun" w:cstheme="minorHAnsi"/>
          <w:szCs w:val="24"/>
        </w:rPr>
        <w:t xml:space="preserve"> of that study. The group welcomed the invitation by the </w:t>
      </w:r>
      <w:r>
        <w:rPr>
          <w:rFonts w:eastAsia="SimSun" w:cstheme="minorHAnsi"/>
          <w:szCs w:val="24"/>
        </w:rPr>
        <w:t xml:space="preserve">BDT </w:t>
      </w:r>
      <w:r w:rsidR="00051499" w:rsidRPr="007A2A2A">
        <w:rPr>
          <w:rFonts w:eastAsia="SimSun" w:cstheme="minorHAnsi"/>
          <w:szCs w:val="24"/>
        </w:rPr>
        <w:t xml:space="preserve">Director to </w:t>
      </w:r>
      <w:r>
        <w:rPr>
          <w:rFonts w:eastAsia="SimSun" w:cstheme="minorHAnsi"/>
          <w:szCs w:val="24"/>
        </w:rPr>
        <w:t xml:space="preserve">provide </w:t>
      </w:r>
      <w:r w:rsidR="00051499" w:rsidRPr="007A2A2A">
        <w:rPr>
          <w:rFonts w:eastAsia="SimSun" w:cstheme="minorHAnsi"/>
          <w:szCs w:val="24"/>
        </w:rPr>
        <w:t>input to the study</w:t>
      </w:r>
      <w:r>
        <w:rPr>
          <w:rFonts w:eastAsia="SimSun" w:cstheme="minorHAnsi"/>
          <w:szCs w:val="24"/>
        </w:rPr>
        <w:t>,</w:t>
      </w:r>
      <w:r w:rsidR="00051499" w:rsidRPr="007A2A2A">
        <w:rPr>
          <w:rFonts w:eastAsia="SimSun" w:cstheme="minorHAnsi"/>
          <w:szCs w:val="24"/>
        </w:rPr>
        <w:t xml:space="preserve"> </w:t>
      </w:r>
      <w:r>
        <w:rPr>
          <w:rFonts w:eastAsia="SimSun" w:cstheme="minorHAnsi"/>
          <w:szCs w:val="24"/>
        </w:rPr>
        <w:t xml:space="preserve">noting that it was </w:t>
      </w:r>
      <w:r w:rsidR="00051499" w:rsidRPr="007A2A2A">
        <w:rPr>
          <w:rFonts w:eastAsia="SimSun" w:cstheme="minorHAnsi"/>
          <w:szCs w:val="24"/>
        </w:rPr>
        <w:t>look</w:t>
      </w:r>
      <w:r>
        <w:rPr>
          <w:rFonts w:eastAsia="SimSun" w:cstheme="minorHAnsi"/>
          <w:szCs w:val="24"/>
        </w:rPr>
        <w:t>ing</w:t>
      </w:r>
      <w:r w:rsidR="00051499" w:rsidRPr="007A2A2A">
        <w:rPr>
          <w:rFonts w:eastAsia="SimSun" w:cstheme="minorHAnsi"/>
          <w:szCs w:val="24"/>
        </w:rPr>
        <w:t xml:space="preserve"> forward to th</w:t>
      </w:r>
      <w:r>
        <w:rPr>
          <w:rFonts w:eastAsia="SimSun" w:cstheme="minorHAnsi"/>
          <w:szCs w:val="24"/>
        </w:rPr>
        <w:t>is</w:t>
      </w:r>
      <w:r w:rsidR="00051499" w:rsidRPr="007A2A2A">
        <w:rPr>
          <w:rFonts w:eastAsia="SimSun" w:cstheme="minorHAnsi"/>
          <w:szCs w:val="24"/>
        </w:rPr>
        <w:t xml:space="preserve"> opportunity.</w:t>
      </w:r>
    </w:p>
    <w:tbl>
      <w:tblPr>
        <w:tblStyle w:val="TableGrid"/>
        <w:tblW w:w="0" w:type="auto"/>
        <w:tblLook w:val="04A0" w:firstRow="1" w:lastRow="0" w:firstColumn="1" w:lastColumn="0" w:noHBand="0" w:noVBand="1"/>
      </w:tblPr>
      <w:tblGrid>
        <w:gridCol w:w="9629"/>
      </w:tblGrid>
      <w:tr w:rsidR="009C65E3" w:rsidRPr="009820A9" w14:paraId="046E892E" w14:textId="77777777" w:rsidTr="003E3D71">
        <w:tc>
          <w:tcPr>
            <w:tcW w:w="9629" w:type="dxa"/>
          </w:tcPr>
          <w:p w14:paraId="2F69AF15" w14:textId="3DFD09DD" w:rsidR="009C65E3" w:rsidRPr="009820A9" w:rsidRDefault="000532EF" w:rsidP="00431630">
            <w:pPr>
              <w:pStyle w:val="ListParagraph"/>
              <w:spacing w:after="120"/>
              <w:ind w:left="0"/>
              <w:contextualSpacing w:val="0"/>
              <w:rPr>
                <w:rFonts w:cstheme="minorHAnsi"/>
                <w:szCs w:val="24"/>
              </w:rPr>
            </w:pPr>
            <w:r w:rsidRPr="009820A9">
              <w:rPr>
                <w:rFonts w:eastAsiaTheme="minorEastAsia" w:cstheme="minorHAnsi"/>
                <w:szCs w:val="24"/>
              </w:rPr>
              <w:t>TDAG noted the report, expressed appreciation to GCBI and highlighted the importance of digital capacity and skills development in the work of BDT. TDAG recognized the impact of the COVID-19 pandemic on training and learning, including the growing shift towards online learning, and the need to address the digital skills requirements of youth and marginalized groups, through program</w:t>
            </w:r>
            <w:r w:rsidR="00F216D0">
              <w:rPr>
                <w:rFonts w:eastAsiaTheme="minorEastAsia" w:cstheme="minorHAnsi"/>
                <w:szCs w:val="24"/>
              </w:rPr>
              <w:t>me</w:t>
            </w:r>
            <w:r w:rsidR="005A2CE6">
              <w:rPr>
                <w:rFonts w:eastAsiaTheme="minorEastAsia" w:cstheme="minorHAnsi"/>
                <w:szCs w:val="24"/>
              </w:rPr>
              <w:t>s</w:t>
            </w:r>
            <w:r w:rsidRPr="009820A9">
              <w:rPr>
                <w:rFonts w:eastAsiaTheme="minorEastAsia" w:cstheme="minorHAnsi"/>
                <w:szCs w:val="24"/>
              </w:rPr>
              <w:t xml:space="preserve"> such as the Digital Transformation Centre Initiative.</w:t>
            </w:r>
          </w:p>
        </w:tc>
      </w:tr>
    </w:tbl>
    <w:p w14:paraId="0BEBC2D1" w14:textId="0807AA1E" w:rsidR="00B4509F" w:rsidRPr="00065AE5" w:rsidRDefault="00B76150" w:rsidP="00431630">
      <w:pPr>
        <w:pStyle w:val="ListParagraph"/>
        <w:keepNext/>
        <w:numPr>
          <w:ilvl w:val="0"/>
          <w:numId w:val="2"/>
        </w:numPr>
        <w:tabs>
          <w:tab w:val="clear" w:pos="1134"/>
          <w:tab w:val="clear" w:pos="1871"/>
          <w:tab w:val="left" w:pos="567"/>
        </w:tabs>
        <w:spacing w:after="120"/>
        <w:ind w:left="357" w:hanging="357"/>
        <w:contextualSpacing w:val="0"/>
        <w:rPr>
          <w:b/>
          <w:bCs/>
        </w:rPr>
      </w:pPr>
      <w:r w:rsidRPr="00065AE5">
        <w:rPr>
          <w:b/>
          <w:bCs/>
        </w:rPr>
        <w:lastRenderedPageBreak/>
        <w:t>Contribution to the work of the Expert Group on the International Telecommunication Regulations (EG-ITR)</w:t>
      </w:r>
    </w:p>
    <w:p w14:paraId="7C55FD17" w14:textId="2044CDE6" w:rsidR="00D20BBF" w:rsidRPr="009820A9" w:rsidRDefault="00887AEF" w:rsidP="00431630">
      <w:pPr>
        <w:keepNext/>
        <w:spacing w:after="120"/>
        <w:rPr>
          <w:rFonts w:cstheme="minorHAnsi"/>
          <w:szCs w:val="24"/>
        </w:rPr>
      </w:pPr>
      <w:hyperlink r:id="rId61" w:history="1">
        <w:r w:rsidR="00B76150" w:rsidRPr="009820A9">
          <w:rPr>
            <w:rStyle w:val="Hyperlink"/>
            <w:rFonts w:cstheme="minorHAnsi"/>
            <w:szCs w:val="24"/>
          </w:rPr>
          <w:t>Document 6</w:t>
        </w:r>
      </w:hyperlink>
      <w:r w:rsidR="00B4509F" w:rsidRPr="009820A9">
        <w:rPr>
          <w:rFonts w:cstheme="minorHAnsi"/>
          <w:szCs w:val="24"/>
        </w:rPr>
        <w:t xml:space="preserve"> </w:t>
      </w:r>
      <w:r w:rsidR="00D20BBF" w:rsidRPr="009820A9">
        <w:rPr>
          <w:rFonts w:cstheme="minorHAnsi"/>
          <w:szCs w:val="24"/>
        </w:rPr>
        <w:t xml:space="preserve">presents the main outputs from the third and fourth meetings </w:t>
      </w:r>
      <w:r w:rsidR="00A93D7D" w:rsidRPr="009820A9">
        <w:rPr>
          <w:rFonts w:cstheme="minorHAnsi"/>
          <w:szCs w:val="24"/>
        </w:rPr>
        <w:t xml:space="preserve">of EG-ITR, </w:t>
      </w:r>
      <w:r w:rsidR="00D20BBF" w:rsidRPr="009820A9">
        <w:rPr>
          <w:rFonts w:cstheme="minorHAnsi"/>
          <w:szCs w:val="24"/>
        </w:rPr>
        <w:t xml:space="preserve">organized on 17-18 September 2020 and </w:t>
      </w:r>
      <w:r w:rsidR="007A2A2A">
        <w:rPr>
          <w:rFonts w:cstheme="minorHAnsi"/>
          <w:szCs w:val="24"/>
        </w:rPr>
        <w:t xml:space="preserve">on </w:t>
      </w:r>
      <w:r w:rsidR="00D20BBF" w:rsidRPr="009820A9">
        <w:rPr>
          <w:rFonts w:cstheme="minorHAnsi"/>
          <w:szCs w:val="24"/>
        </w:rPr>
        <w:t xml:space="preserve">3-4 February 2021. </w:t>
      </w:r>
      <w:r w:rsidR="007A2A2A">
        <w:rPr>
          <w:rFonts w:cstheme="minorHAnsi"/>
          <w:szCs w:val="24"/>
        </w:rPr>
        <w:t>Of particular note is the m</w:t>
      </w:r>
      <w:r w:rsidR="00D20BBF" w:rsidRPr="009820A9">
        <w:rPr>
          <w:rFonts w:cstheme="minorHAnsi"/>
          <w:szCs w:val="24"/>
        </w:rPr>
        <w:t xml:space="preserve">essage from the EG-ITR Chairman addressed to the Directors of the Bureaux </w:t>
      </w:r>
      <w:r w:rsidR="007A2A2A">
        <w:rPr>
          <w:rFonts w:cstheme="minorHAnsi"/>
          <w:szCs w:val="24"/>
        </w:rPr>
        <w:t xml:space="preserve">calling on them </w:t>
      </w:r>
      <w:r w:rsidR="00D20BBF" w:rsidRPr="009820A9">
        <w:rPr>
          <w:rFonts w:cstheme="minorHAnsi"/>
          <w:szCs w:val="24"/>
        </w:rPr>
        <w:t>to seek advice from their respective Sector advisory groups to contr</w:t>
      </w:r>
      <w:r w:rsidR="007A2A2A">
        <w:rPr>
          <w:rFonts w:cstheme="minorHAnsi"/>
          <w:szCs w:val="24"/>
        </w:rPr>
        <w:t>ibute to the work of EG-ITR</w:t>
      </w:r>
      <w:r w:rsidR="00334824">
        <w:rPr>
          <w:rFonts w:cstheme="minorHAnsi"/>
          <w:szCs w:val="24"/>
        </w:rPr>
        <w:t xml:space="preserve">, whose </w:t>
      </w:r>
      <w:r w:rsidR="00D20BBF" w:rsidRPr="009820A9">
        <w:rPr>
          <w:rFonts w:cstheme="minorHAnsi"/>
          <w:szCs w:val="24"/>
        </w:rPr>
        <w:t xml:space="preserve">next meeting will be held </w:t>
      </w:r>
      <w:r w:rsidR="007A2A2A">
        <w:rPr>
          <w:rFonts w:cstheme="minorHAnsi"/>
          <w:szCs w:val="24"/>
        </w:rPr>
        <w:t>i</w:t>
      </w:r>
      <w:r w:rsidR="00D20BBF" w:rsidRPr="009820A9">
        <w:rPr>
          <w:rFonts w:cstheme="minorHAnsi"/>
          <w:szCs w:val="24"/>
        </w:rPr>
        <w:t>n September 2021.</w:t>
      </w:r>
    </w:p>
    <w:tbl>
      <w:tblPr>
        <w:tblStyle w:val="TableGrid"/>
        <w:tblW w:w="0" w:type="auto"/>
        <w:tblLook w:val="04A0" w:firstRow="1" w:lastRow="0" w:firstColumn="1" w:lastColumn="0" w:noHBand="0" w:noVBand="1"/>
      </w:tblPr>
      <w:tblGrid>
        <w:gridCol w:w="9629"/>
      </w:tblGrid>
      <w:tr w:rsidR="00B4509F" w:rsidRPr="009820A9" w14:paraId="62F5229E" w14:textId="77777777" w:rsidTr="003E3D71">
        <w:tc>
          <w:tcPr>
            <w:tcW w:w="9629" w:type="dxa"/>
          </w:tcPr>
          <w:p w14:paraId="7122E697" w14:textId="65E6C15B" w:rsidR="00B4509F" w:rsidRPr="009820A9" w:rsidRDefault="000532EF" w:rsidP="00431630">
            <w:pPr>
              <w:pStyle w:val="Colloquy1"/>
              <w:tabs>
                <w:tab w:val="clear" w:pos="7920"/>
                <w:tab w:val="clear" w:pos="8640"/>
                <w:tab w:val="left" w:pos="720"/>
                <w:tab w:val="left" w:pos="1440"/>
              </w:tabs>
              <w:spacing w:before="120" w:after="120"/>
              <w:rPr>
                <w:rFonts w:asciiTheme="minorHAnsi" w:hAnsiTheme="minorHAnsi" w:cstheme="minorHAnsi"/>
                <w:color w:val="000000" w:themeColor="text1"/>
              </w:rPr>
            </w:pPr>
            <w:r w:rsidRPr="009820A9">
              <w:rPr>
                <w:rFonts w:asciiTheme="minorHAnsi" w:hAnsiTheme="minorHAnsi" w:cstheme="minorHAnsi"/>
                <w:lang w:val="en-GB"/>
              </w:rPr>
              <w:t>TDAG noted the progress report from the Expert Group on the International Telecommunication Regulations (EG-ITR) and requested that its appreciation be conveyed to the group, with the Chairman of TDAG informing participants that any inputs to the work of EG-ITR could be channelled through the BDT secretariat</w:t>
            </w:r>
            <w:r w:rsidR="00B20BD7">
              <w:rPr>
                <w:rFonts w:asciiTheme="minorHAnsi" w:hAnsiTheme="minorHAnsi" w:cstheme="minorHAnsi"/>
                <w:lang w:val="en-GB"/>
              </w:rPr>
              <w:t>.</w:t>
            </w:r>
          </w:p>
        </w:tc>
      </w:tr>
    </w:tbl>
    <w:p w14:paraId="0CB24808" w14:textId="309B409F" w:rsidR="00EB5336" w:rsidRPr="00065AE5" w:rsidRDefault="002C4E3C" w:rsidP="00431630">
      <w:pPr>
        <w:pStyle w:val="ListParagraph"/>
        <w:numPr>
          <w:ilvl w:val="0"/>
          <w:numId w:val="2"/>
        </w:numPr>
        <w:tabs>
          <w:tab w:val="clear" w:pos="1134"/>
          <w:tab w:val="clear" w:pos="1871"/>
          <w:tab w:val="left" w:pos="567"/>
        </w:tabs>
        <w:spacing w:after="120"/>
        <w:contextualSpacing w:val="0"/>
        <w:rPr>
          <w:b/>
          <w:bCs/>
        </w:rPr>
      </w:pPr>
      <w:r w:rsidRPr="00065AE5">
        <w:rPr>
          <w:b/>
          <w:bCs/>
        </w:rPr>
        <w:t>Update on ITU Regional Presence Review</w:t>
      </w:r>
    </w:p>
    <w:p w14:paraId="16206D1A" w14:textId="5B639055" w:rsidR="00C30394" w:rsidRPr="009820A9" w:rsidRDefault="00C30394" w:rsidP="00431630">
      <w:pPr>
        <w:pStyle w:val="PlainText"/>
        <w:keepNext/>
        <w:overflowPunct w:val="0"/>
        <w:autoSpaceDE w:val="0"/>
        <w:autoSpaceDN w:val="0"/>
        <w:adjustRightInd w:val="0"/>
        <w:spacing w:before="120" w:after="120"/>
        <w:textAlignment w:val="baseline"/>
        <w:rPr>
          <w:rFonts w:asciiTheme="minorHAnsi" w:hAnsiTheme="minorHAnsi" w:cstheme="minorHAnsi"/>
          <w:sz w:val="24"/>
          <w:szCs w:val="24"/>
        </w:rPr>
      </w:pPr>
      <w:r w:rsidRPr="000E19AD">
        <w:rPr>
          <w:rFonts w:asciiTheme="minorHAnsi" w:hAnsiTheme="minorHAnsi" w:cstheme="minorHAnsi"/>
          <w:sz w:val="24"/>
          <w:szCs w:val="24"/>
        </w:rPr>
        <w:t xml:space="preserve">BDT </w:t>
      </w:r>
      <w:r w:rsidRPr="000E19AD">
        <w:rPr>
          <w:rFonts w:asciiTheme="minorHAnsi" w:hAnsiTheme="minorHAnsi" w:cstheme="minorHAnsi"/>
          <w:bCs/>
          <w:sz w:val="24"/>
          <w:szCs w:val="24"/>
        </w:rPr>
        <w:t xml:space="preserve">continues to advance its vision of a stronger and more relevant regional presence </w:t>
      </w:r>
      <w:r w:rsidRPr="000E19AD">
        <w:rPr>
          <w:rFonts w:asciiTheme="minorHAnsi" w:hAnsiTheme="minorHAnsi" w:cstheme="minorHAnsi"/>
          <w:sz w:val="24"/>
          <w:szCs w:val="24"/>
        </w:rPr>
        <w:t>to better serve members on the ground. These efforts are going on in parallel with the formal regional presen</w:t>
      </w:r>
      <w:r w:rsidR="00AF400B" w:rsidRPr="000E19AD">
        <w:rPr>
          <w:rFonts w:asciiTheme="minorHAnsi" w:hAnsiTheme="minorHAnsi" w:cstheme="minorHAnsi"/>
          <w:sz w:val="24"/>
          <w:szCs w:val="24"/>
        </w:rPr>
        <w:t>ce review under the ITU Council in accordance with its</w:t>
      </w:r>
      <w:r w:rsidR="00065AE5">
        <w:rPr>
          <w:rFonts w:asciiTheme="minorHAnsi" w:hAnsiTheme="minorHAnsi" w:cstheme="minorHAnsi"/>
          <w:sz w:val="24"/>
          <w:szCs w:val="24"/>
        </w:rPr>
        <w:t xml:space="preserve"> </w:t>
      </w:r>
      <w:r w:rsidR="00AF400B" w:rsidRPr="000E19AD">
        <w:rPr>
          <w:rFonts w:asciiTheme="minorHAnsi" w:hAnsiTheme="minorHAnsi" w:cstheme="minorHAnsi"/>
          <w:sz w:val="24"/>
          <w:szCs w:val="24"/>
        </w:rPr>
        <w:t>Decision 616.</w:t>
      </w:r>
      <w:r w:rsidR="000E19AD">
        <w:rPr>
          <w:rFonts w:asciiTheme="minorHAnsi" w:hAnsiTheme="minorHAnsi" w:cstheme="minorHAnsi"/>
          <w:sz w:val="24"/>
          <w:szCs w:val="24"/>
        </w:rPr>
        <w:t xml:space="preserve"> </w:t>
      </w:r>
      <w:hyperlink r:id="rId62" w:history="1">
        <w:r w:rsidR="00AF400B" w:rsidRPr="009820A9">
          <w:rPr>
            <w:rStyle w:val="Hyperlink"/>
            <w:rFonts w:asciiTheme="minorHAnsi" w:hAnsiTheme="minorHAnsi" w:cstheme="minorHAnsi"/>
            <w:sz w:val="24"/>
            <w:szCs w:val="24"/>
          </w:rPr>
          <w:t>Document 20</w:t>
        </w:r>
      </w:hyperlink>
      <w:r w:rsidR="00AF400B" w:rsidRPr="009820A9">
        <w:rPr>
          <w:rStyle w:val="Hyperlink"/>
          <w:rFonts w:asciiTheme="minorHAnsi" w:hAnsiTheme="minorHAnsi" w:cstheme="minorHAnsi"/>
          <w:color w:val="auto"/>
          <w:sz w:val="24"/>
          <w:szCs w:val="24"/>
          <w:u w:val="none"/>
        </w:rPr>
        <w:t xml:space="preserve"> </w:t>
      </w:r>
      <w:r w:rsidR="00AF400B">
        <w:rPr>
          <w:rStyle w:val="Hyperlink"/>
          <w:rFonts w:asciiTheme="minorHAnsi" w:hAnsiTheme="minorHAnsi" w:cstheme="minorHAnsi"/>
          <w:color w:val="auto"/>
          <w:sz w:val="24"/>
          <w:szCs w:val="24"/>
          <w:u w:val="none"/>
        </w:rPr>
        <w:t xml:space="preserve">provides a </w:t>
      </w:r>
      <w:r w:rsidR="00AF400B">
        <w:rPr>
          <w:rFonts w:ascii="Verdana" w:hAnsi="Verdana"/>
          <w:color w:val="000000"/>
          <w:sz w:val="18"/>
          <w:szCs w:val="18"/>
          <w:shd w:val="clear" w:color="auto" w:fill="FFFFFF"/>
        </w:rPr>
        <w:t xml:space="preserve">status report on the work being carried </w:t>
      </w:r>
      <w:r w:rsidR="008421DC">
        <w:rPr>
          <w:rFonts w:ascii="Verdana" w:hAnsi="Verdana"/>
          <w:color w:val="000000"/>
          <w:sz w:val="18"/>
          <w:szCs w:val="18"/>
          <w:shd w:val="clear" w:color="auto" w:fill="FFFFFF"/>
        </w:rPr>
        <w:t xml:space="preserve">out </w:t>
      </w:r>
      <w:r w:rsidR="000E19AD">
        <w:rPr>
          <w:rFonts w:ascii="Verdana" w:hAnsi="Verdana"/>
          <w:color w:val="000000"/>
          <w:sz w:val="18"/>
          <w:szCs w:val="18"/>
          <w:shd w:val="clear" w:color="auto" w:fill="FFFFFF"/>
        </w:rPr>
        <w:t>under this review.</w:t>
      </w:r>
    </w:p>
    <w:tbl>
      <w:tblPr>
        <w:tblStyle w:val="TableGrid"/>
        <w:tblW w:w="0" w:type="auto"/>
        <w:tblLook w:val="04A0" w:firstRow="1" w:lastRow="0" w:firstColumn="1" w:lastColumn="0" w:noHBand="0" w:noVBand="1"/>
      </w:tblPr>
      <w:tblGrid>
        <w:gridCol w:w="9629"/>
      </w:tblGrid>
      <w:tr w:rsidR="00C47685" w:rsidRPr="009820A9" w14:paraId="3C899F2B" w14:textId="77777777" w:rsidTr="00660D9E">
        <w:tc>
          <w:tcPr>
            <w:tcW w:w="9629" w:type="dxa"/>
          </w:tcPr>
          <w:p w14:paraId="4FEFC5F1" w14:textId="6CD85836" w:rsidR="00C47685" w:rsidRPr="009820A9" w:rsidRDefault="00C47685" w:rsidP="00431630">
            <w:pPr>
              <w:pStyle w:val="ListParagraph"/>
              <w:spacing w:after="120"/>
              <w:ind w:left="0"/>
              <w:contextualSpacing w:val="0"/>
              <w:rPr>
                <w:rFonts w:cstheme="minorHAnsi"/>
                <w:color w:val="000000" w:themeColor="text1"/>
                <w:szCs w:val="24"/>
              </w:rPr>
            </w:pPr>
            <w:r w:rsidRPr="009820A9">
              <w:rPr>
                <w:rFonts w:eastAsia="Calibri" w:cstheme="minorHAnsi"/>
                <w:szCs w:val="24"/>
              </w:rPr>
              <w:t>TDAG welcomed the report with appreciation.</w:t>
            </w:r>
          </w:p>
        </w:tc>
      </w:tr>
    </w:tbl>
    <w:p w14:paraId="3C07FA42" w14:textId="27B71F25" w:rsidR="00E218CF" w:rsidRPr="00065AE5" w:rsidRDefault="000E19AD" w:rsidP="00431630">
      <w:pPr>
        <w:pStyle w:val="ListParagraph"/>
        <w:numPr>
          <w:ilvl w:val="0"/>
          <w:numId w:val="2"/>
        </w:numPr>
        <w:tabs>
          <w:tab w:val="clear" w:pos="1134"/>
          <w:tab w:val="clear" w:pos="1871"/>
          <w:tab w:val="left" w:pos="567"/>
        </w:tabs>
        <w:spacing w:after="120"/>
        <w:contextualSpacing w:val="0"/>
        <w:rPr>
          <w:b/>
          <w:bCs/>
        </w:rPr>
      </w:pPr>
      <w:r w:rsidRPr="00065AE5">
        <w:rPr>
          <w:b/>
          <w:bCs/>
        </w:rPr>
        <w:t>Updates to m</w:t>
      </w:r>
      <w:r w:rsidR="002C4E3C" w:rsidRPr="00065AE5">
        <w:rPr>
          <w:b/>
          <w:bCs/>
        </w:rPr>
        <w:t xml:space="preserve">easures and </w:t>
      </w:r>
      <w:r w:rsidRPr="00065AE5">
        <w:rPr>
          <w:b/>
          <w:bCs/>
        </w:rPr>
        <w:t>p</w:t>
      </w:r>
      <w:r w:rsidR="002C4E3C" w:rsidRPr="00065AE5">
        <w:rPr>
          <w:b/>
          <w:bCs/>
        </w:rPr>
        <w:t>rinciples for interpretation and translation in ITU</w:t>
      </w:r>
    </w:p>
    <w:p w14:paraId="31335226" w14:textId="76B77E86" w:rsidR="005643AD" w:rsidRPr="00D8052E" w:rsidRDefault="005643AD" w:rsidP="00431630">
      <w:pPr>
        <w:keepNext/>
        <w:spacing w:after="120"/>
        <w:rPr>
          <w:rFonts w:cs="Calibri"/>
          <w:szCs w:val="24"/>
        </w:rPr>
      </w:pPr>
      <w:r w:rsidRPr="00DB5977">
        <w:rPr>
          <w:szCs w:val="24"/>
          <w:lang w:eastAsia="fr-FR"/>
        </w:rPr>
        <w:t xml:space="preserve">Measures and </w:t>
      </w:r>
      <w:r w:rsidR="008421DC">
        <w:rPr>
          <w:szCs w:val="24"/>
          <w:lang w:eastAsia="fr-FR"/>
        </w:rPr>
        <w:t>p</w:t>
      </w:r>
      <w:r w:rsidRPr="00DB5977">
        <w:rPr>
          <w:szCs w:val="24"/>
          <w:lang w:eastAsia="fr-FR"/>
        </w:rPr>
        <w:t>rinciples for interp</w:t>
      </w:r>
      <w:r>
        <w:rPr>
          <w:szCs w:val="24"/>
          <w:lang w:eastAsia="fr-FR"/>
        </w:rPr>
        <w:t>retation and translation in ITU</w:t>
      </w:r>
      <w:r w:rsidRPr="00DB5977">
        <w:rPr>
          <w:szCs w:val="24"/>
        </w:rPr>
        <w:t xml:space="preserve"> are updated by the Sectors through their Sector advisory groups and by the General Secretariat. They are then reviewed by the Council Working Group on Languages and, subsequently, </w:t>
      </w:r>
      <w:r>
        <w:rPr>
          <w:szCs w:val="24"/>
        </w:rPr>
        <w:t xml:space="preserve">approved </w:t>
      </w:r>
      <w:r w:rsidRPr="00DB5977">
        <w:rPr>
          <w:szCs w:val="24"/>
        </w:rPr>
        <w:t xml:space="preserve">by the Council. The measures and principles </w:t>
      </w:r>
      <w:r w:rsidR="008421DC">
        <w:rPr>
          <w:szCs w:val="24"/>
        </w:rPr>
        <w:t xml:space="preserve">currently in force </w:t>
      </w:r>
      <w:r w:rsidRPr="00DB5977">
        <w:rPr>
          <w:szCs w:val="24"/>
        </w:rPr>
        <w:t xml:space="preserve">were adopted by the Council in May 2014 and </w:t>
      </w:r>
      <w:r>
        <w:rPr>
          <w:rFonts w:cs="Calibri"/>
          <w:szCs w:val="24"/>
        </w:rPr>
        <w:t xml:space="preserve">need to be revised to reflect </w:t>
      </w:r>
      <w:r w:rsidR="008421DC">
        <w:rPr>
          <w:rFonts w:cs="Calibri"/>
          <w:szCs w:val="24"/>
        </w:rPr>
        <w:t>new developments.</w:t>
      </w:r>
      <w:r w:rsidR="00D8052E">
        <w:rPr>
          <w:rFonts w:cs="Calibri"/>
          <w:szCs w:val="24"/>
        </w:rPr>
        <w:t xml:space="preserve"> </w:t>
      </w:r>
      <w:hyperlink r:id="rId63" w:history="1">
        <w:hyperlink r:id="rId64" w:history="1">
          <w:r w:rsidR="002C4E3C" w:rsidRPr="009820A9">
            <w:rPr>
              <w:rStyle w:val="Hyperlink"/>
              <w:rFonts w:cstheme="minorHAnsi"/>
              <w:szCs w:val="24"/>
            </w:rPr>
            <w:t xml:space="preserve">Document </w:t>
          </w:r>
          <w:r w:rsidR="002A3F7D" w:rsidRPr="009820A9">
            <w:rPr>
              <w:rStyle w:val="Hyperlink"/>
              <w:rFonts w:cstheme="minorHAnsi"/>
              <w:szCs w:val="24"/>
            </w:rPr>
            <w:t>INF/4</w:t>
          </w:r>
        </w:hyperlink>
      </w:hyperlink>
      <w:r w:rsidR="00E218CF" w:rsidRPr="009820A9">
        <w:rPr>
          <w:rStyle w:val="Hyperlink"/>
          <w:rFonts w:cstheme="minorHAnsi"/>
          <w:color w:val="auto"/>
          <w:szCs w:val="24"/>
          <w:u w:val="none"/>
        </w:rPr>
        <w:t xml:space="preserve"> </w:t>
      </w:r>
      <w:r>
        <w:rPr>
          <w:rStyle w:val="Hyperlink"/>
          <w:rFonts w:cstheme="minorHAnsi"/>
          <w:color w:val="auto"/>
          <w:szCs w:val="24"/>
          <w:u w:val="none"/>
        </w:rPr>
        <w:t xml:space="preserve">containing </w:t>
      </w:r>
      <w:r w:rsidR="00D8052E">
        <w:rPr>
          <w:rStyle w:val="Hyperlink"/>
          <w:rFonts w:cstheme="minorHAnsi"/>
          <w:color w:val="auto"/>
          <w:szCs w:val="24"/>
          <w:u w:val="none"/>
        </w:rPr>
        <w:t xml:space="preserve">some updates </w:t>
      </w:r>
      <w:r>
        <w:rPr>
          <w:rStyle w:val="Hyperlink"/>
          <w:rFonts w:cstheme="minorHAnsi"/>
          <w:color w:val="auto"/>
          <w:szCs w:val="24"/>
          <w:u w:val="none"/>
        </w:rPr>
        <w:t xml:space="preserve">was submitted to TDAG for </w:t>
      </w:r>
      <w:r w:rsidRPr="000E19AD">
        <w:rPr>
          <w:szCs w:val="24"/>
        </w:rPr>
        <w:t>information</w:t>
      </w:r>
      <w:r w:rsidR="00793C38">
        <w:rPr>
          <w:szCs w:val="24"/>
        </w:rPr>
        <w:t xml:space="preserve">, pending additional details </w:t>
      </w:r>
      <w:r w:rsidR="00D8052E">
        <w:rPr>
          <w:szCs w:val="24"/>
        </w:rPr>
        <w:t xml:space="preserve">currently </w:t>
      </w:r>
      <w:r w:rsidR="00793C38">
        <w:rPr>
          <w:szCs w:val="24"/>
        </w:rPr>
        <w:t>under study</w:t>
      </w:r>
      <w:r w:rsidRPr="000E19AD">
        <w:rPr>
          <w:szCs w:val="24"/>
        </w:rPr>
        <w:t xml:space="preserve">. TDAG will be invited to consider </w:t>
      </w:r>
      <w:r w:rsidR="00D8052E">
        <w:rPr>
          <w:szCs w:val="24"/>
        </w:rPr>
        <w:t>the updated measures</w:t>
      </w:r>
      <w:r w:rsidR="00065AE5">
        <w:rPr>
          <w:szCs w:val="24"/>
        </w:rPr>
        <w:t xml:space="preserve"> </w:t>
      </w:r>
      <w:r w:rsidR="00D8052E">
        <w:rPr>
          <w:szCs w:val="24"/>
        </w:rPr>
        <w:t xml:space="preserve">at </w:t>
      </w:r>
      <w:r>
        <w:rPr>
          <w:szCs w:val="24"/>
        </w:rPr>
        <w:t>its meeting in November 2021.</w:t>
      </w:r>
    </w:p>
    <w:tbl>
      <w:tblPr>
        <w:tblStyle w:val="TableGrid"/>
        <w:tblW w:w="0" w:type="auto"/>
        <w:tblLook w:val="04A0" w:firstRow="1" w:lastRow="0" w:firstColumn="1" w:lastColumn="0" w:noHBand="0" w:noVBand="1"/>
      </w:tblPr>
      <w:tblGrid>
        <w:gridCol w:w="9629"/>
      </w:tblGrid>
      <w:tr w:rsidR="00E218CF" w:rsidRPr="009820A9" w14:paraId="2D69464A" w14:textId="77777777" w:rsidTr="003E3D71">
        <w:tc>
          <w:tcPr>
            <w:tcW w:w="9629" w:type="dxa"/>
          </w:tcPr>
          <w:p w14:paraId="1DA711F9" w14:textId="36E4E8A3" w:rsidR="00E218CF" w:rsidRPr="009820A9" w:rsidRDefault="00C47685" w:rsidP="00431630">
            <w:pPr>
              <w:pStyle w:val="ListParagraph"/>
              <w:spacing w:after="120"/>
              <w:ind w:left="0"/>
              <w:contextualSpacing w:val="0"/>
              <w:rPr>
                <w:rFonts w:cstheme="minorHAnsi"/>
                <w:color w:val="000000" w:themeColor="text1"/>
                <w:szCs w:val="24"/>
              </w:rPr>
            </w:pPr>
            <w:r w:rsidRPr="009820A9">
              <w:rPr>
                <w:rFonts w:eastAsia="Calibri" w:cstheme="minorHAnsi"/>
                <w:szCs w:val="24"/>
              </w:rPr>
              <w:t xml:space="preserve">TDAG noted the information document on measures and principles for interpretation and translation in ITU, underscored the importance of this topic, and stressed the need to harmonize these measures across the Union. TDAG, appreciative of the explanation from the secretariat regarding requests for interpretation for non-statutory meetings, </w:t>
            </w:r>
            <w:r w:rsidRPr="009820A9">
              <w:rPr>
                <w:rFonts w:cstheme="minorHAnsi"/>
                <w:szCs w:val="24"/>
              </w:rPr>
              <w:t xml:space="preserve">decided to consider including this issue in Resolution 1, which can only be done at WTDC. </w:t>
            </w:r>
          </w:p>
        </w:tc>
      </w:tr>
    </w:tbl>
    <w:p w14:paraId="3BE72CEF" w14:textId="046CA99C" w:rsidR="00E218CF" w:rsidRPr="00065AE5" w:rsidRDefault="002C4E3C" w:rsidP="00431630">
      <w:pPr>
        <w:pStyle w:val="ListParagraph"/>
        <w:numPr>
          <w:ilvl w:val="0"/>
          <w:numId w:val="2"/>
        </w:numPr>
        <w:tabs>
          <w:tab w:val="clear" w:pos="1134"/>
          <w:tab w:val="clear" w:pos="1871"/>
          <w:tab w:val="left" w:pos="567"/>
        </w:tabs>
        <w:spacing w:after="120"/>
        <w:contextualSpacing w:val="0"/>
        <w:rPr>
          <w:b/>
          <w:bCs/>
        </w:rPr>
      </w:pPr>
      <w:r w:rsidRPr="00065AE5">
        <w:rPr>
          <w:b/>
          <w:bCs/>
        </w:rPr>
        <w:t>Harmonization of ITU websites</w:t>
      </w:r>
    </w:p>
    <w:p w14:paraId="331DDB9B" w14:textId="08F31EEB" w:rsidR="005524A1" w:rsidRPr="009820A9" w:rsidRDefault="008421DC" w:rsidP="00431630">
      <w:pPr>
        <w:pStyle w:val="CEONormal"/>
        <w:keepNext/>
        <w:rPr>
          <w:rStyle w:val="eop"/>
          <w:rFonts w:asciiTheme="minorHAnsi" w:hAnsiTheme="minorHAnsi" w:cstheme="minorHAnsi"/>
          <w:sz w:val="24"/>
          <w:szCs w:val="24"/>
        </w:rPr>
      </w:pPr>
      <w:r>
        <w:t xml:space="preserve">The General Secretariat presented </w:t>
      </w:r>
      <w:hyperlink r:id="rId65" w:history="1">
        <w:r w:rsidR="002C4E3C" w:rsidRPr="009820A9">
          <w:rPr>
            <w:rStyle w:val="Hyperlink"/>
            <w:rFonts w:asciiTheme="minorHAnsi" w:hAnsiTheme="minorHAnsi" w:cstheme="minorHAnsi"/>
            <w:sz w:val="24"/>
            <w:szCs w:val="24"/>
          </w:rPr>
          <w:t>Document 25</w:t>
        </w:r>
      </w:hyperlink>
      <w:r>
        <w:rPr>
          <w:rStyle w:val="Hyperlink"/>
          <w:rFonts w:asciiTheme="minorHAnsi" w:hAnsiTheme="minorHAnsi" w:cstheme="minorHAnsi"/>
          <w:color w:val="auto"/>
          <w:sz w:val="24"/>
          <w:szCs w:val="24"/>
          <w:u w:val="none"/>
        </w:rPr>
        <w:t xml:space="preserve"> on </w:t>
      </w:r>
      <w:r w:rsidR="005524A1" w:rsidRPr="009820A9">
        <w:rPr>
          <w:rStyle w:val="normaltextrun"/>
          <w:rFonts w:asciiTheme="minorHAnsi" w:hAnsiTheme="minorHAnsi" w:cstheme="minorHAnsi"/>
          <w:color w:val="000000"/>
          <w:sz w:val="24"/>
          <w:szCs w:val="24"/>
          <w:shd w:val="clear" w:color="auto" w:fill="FFFFFF"/>
          <w:lang w:val="en-US"/>
        </w:rPr>
        <w:t xml:space="preserve">the </w:t>
      </w:r>
      <w:r w:rsidR="00FC7B9D" w:rsidRPr="009820A9">
        <w:rPr>
          <w:rStyle w:val="normaltextrun"/>
          <w:rFonts w:asciiTheme="minorHAnsi" w:hAnsiTheme="minorHAnsi" w:cstheme="minorHAnsi"/>
          <w:color w:val="000000"/>
          <w:sz w:val="24"/>
          <w:szCs w:val="24"/>
          <w:shd w:val="clear" w:color="auto" w:fill="FFFFFF"/>
          <w:lang w:val="en-US"/>
        </w:rPr>
        <w:t xml:space="preserve">new </w:t>
      </w:r>
      <w:r w:rsidR="005524A1" w:rsidRPr="009820A9">
        <w:rPr>
          <w:rStyle w:val="normaltextrun"/>
          <w:rFonts w:asciiTheme="minorHAnsi" w:hAnsiTheme="minorHAnsi" w:cstheme="minorHAnsi"/>
          <w:color w:val="000000"/>
          <w:sz w:val="24"/>
          <w:szCs w:val="24"/>
          <w:shd w:val="clear" w:color="auto" w:fill="FFFFFF"/>
          <w:lang w:val="en-US"/>
        </w:rPr>
        <w:t>One</w:t>
      </w:r>
      <w:r w:rsidR="00793C38">
        <w:rPr>
          <w:rStyle w:val="normaltextrun"/>
          <w:rFonts w:asciiTheme="minorHAnsi" w:hAnsiTheme="minorHAnsi" w:cstheme="minorHAnsi"/>
          <w:color w:val="000000"/>
          <w:sz w:val="24"/>
          <w:szCs w:val="24"/>
          <w:shd w:val="clear" w:color="auto" w:fill="FFFFFF"/>
          <w:lang w:val="en-US"/>
        </w:rPr>
        <w:t xml:space="preserve"> </w:t>
      </w:r>
      <w:r w:rsidR="005524A1" w:rsidRPr="009820A9">
        <w:rPr>
          <w:rStyle w:val="normaltextrun"/>
          <w:rFonts w:asciiTheme="minorHAnsi" w:hAnsiTheme="minorHAnsi" w:cstheme="minorHAnsi"/>
          <w:color w:val="000000"/>
          <w:sz w:val="24"/>
          <w:szCs w:val="24"/>
          <w:shd w:val="clear" w:color="auto" w:fill="FFFFFF"/>
          <w:lang w:val="en-US"/>
        </w:rPr>
        <w:t xml:space="preserve">ITU website project and the next steps concerning the ITU-D website. The ITU </w:t>
      </w:r>
      <w:r w:rsidR="00793C38">
        <w:rPr>
          <w:rStyle w:val="normaltextrun"/>
          <w:rFonts w:asciiTheme="minorHAnsi" w:hAnsiTheme="minorHAnsi" w:cstheme="minorHAnsi"/>
          <w:color w:val="000000"/>
          <w:sz w:val="24"/>
          <w:szCs w:val="24"/>
          <w:shd w:val="clear" w:color="auto" w:fill="FFFFFF"/>
          <w:lang w:val="en-US"/>
        </w:rPr>
        <w:t>s</w:t>
      </w:r>
      <w:r w:rsidR="005524A1" w:rsidRPr="009820A9">
        <w:rPr>
          <w:rStyle w:val="normaltextrun"/>
          <w:rFonts w:asciiTheme="minorHAnsi" w:hAnsiTheme="minorHAnsi" w:cstheme="minorHAnsi"/>
          <w:color w:val="000000"/>
          <w:sz w:val="24"/>
          <w:szCs w:val="24"/>
          <w:shd w:val="clear" w:color="auto" w:fill="FFFFFF"/>
          <w:lang w:val="en-US"/>
        </w:rPr>
        <w:t>ecretariat is seeking a</w:t>
      </w:r>
      <w:r w:rsidR="00793C38">
        <w:rPr>
          <w:rStyle w:val="normaltextrun"/>
          <w:rFonts w:asciiTheme="minorHAnsi" w:hAnsiTheme="minorHAnsi" w:cstheme="minorHAnsi"/>
          <w:color w:val="000000"/>
          <w:sz w:val="24"/>
          <w:szCs w:val="24"/>
          <w:shd w:val="clear" w:color="auto" w:fill="FFFFFF"/>
          <w:lang w:val="en-US"/>
        </w:rPr>
        <w:t xml:space="preserve">n investment of </w:t>
      </w:r>
      <w:r w:rsidR="005524A1" w:rsidRPr="009820A9">
        <w:rPr>
          <w:rStyle w:val="normaltextrun"/>
          <w:rFonts w:asciiTheme="minorHAnsi" w:hAnsiTheme="minorHAnsi" w:cstheme="minorHAnsi"/>
          <w:color w:val="000000"/>
          <w:sz w:val="24"/>
          <w:szCs w:val="24"/>
          <w:shd w:val="clear" w:color="auto" w:fill="FFFFFF"/>
          <w:lang w:val="en-US"/>
        </w:rPr>
        <w:t xml:space="preserve">CHF 2 million to </w:t>
      </w:r>
      <w:r w:rsidR="00BC03CD">
        <w:rPr>
          <w:rStyle w:val="normaltextrun"/>
          <w:rFonts w:asciiTheme="minorHAnsi" w:hAnsiTheme="minorHAnsi" w:cstheme="minorHAnsi"/>
          <w:color w:val="000000"/>
          <w:sz w:val="24"/>
          <w:szCs w:val="24"/>
          <w:shd w:val="clear" w:color="auto" w:fill="FFFFFF"/>
          <w:lang w:val="en-US"/>
        </w:rPr>
        <w:t>deploy</w:t>
      </w:r>
      <w:r w:rsidR="005524A1" w:rsidRPr="009820A9">
        <w:rPr>
          <w:rStyle w:val="normaltextrun"/>
          <w:rFonts w:asciiTheme="minorHAnsi" w:hAnsiTheme="minorHAnsi" w:cstheme="minorHAnsi"/>
          <w:color w:val="000000"/>
          <w:sz w:val="24"/>
          <w:szCs w:val="24"/>
          <w:shd w:val="clear" w:color="auto" w:fill="FFFFFF"/>
          <w:lang w:val="en-US"/>
        </w:rPr>
        <w:t xml:space="preserve"> a secure, mobile-first website with a consistent structure and </w:t>
      </w:r>
      <w:r w:rsidR="00793C38">
        <w:rPr>
          <w:rStyle w:val="normaltextrun"/>
          <w:rFonts w:asciiTheme="minorHAnsi" w:hAnsiTheme="minorHAnsi" w:cstheme="minorHAnsi"/>
          <w:color w:val="000000"/>
          <w:sz w:val="24"/>
          <w:szCs w:val="24"/>
          <w:shd w:val="clear" w:color="auto" w:fill="FFFFFF"/>
          <w:lang w:val="en-US"/>
        </w:rPr>
        <w:t xml:space="preserve">a </w:t>
      </w:r>
      <w:r w:rsidR="00BC03CD">
        <w:rPr>
          <w:rStyle w:val="normaltextrun"/>
          <w:rFonts w:asciiTheme="minorHAnsi" w:hAnsiTheme="minorHAnsi" w:cstheme="minorHAnsi"/>
          <w:color w:val="000000"/>
          <w:sz w:val="24"/>
          <w:szCs w:val="24"/>
          <w:shd w:val="clear" w:color="auto" w:fill="FFFFFF"/>
          <w:lang w:val="en-US"/>
        </w:rPr>
        <w:t>“</w:t>
      </w:r>
      <w:r w:rsidR="00793C38">
        <w:rPr>
          <w:rStyle w:val="normaltextrun"/>
          <w:rFonts w:asciiTheme="minorHAnsi" w:hAnsiTheme="minorHAnsi" w:cstheme="minorHAnsi"/>
          <w:color w:val="000000"/>
          <w:sz w:val="24"/>
          <w:szCs w:val="24"/>
          <w:shd w:val="clear" w:color="auto" w:fill="FFFFFF"/>
          <w:lang w:val="en-US"/>
        </w:rPr>
        <w:t>One ITU</w:t>
      </w:r>
      <w:r w:rsidR="00BC03CD">
        <w:rPr>
          <w:rStyle w:val="normaltextrun"/>
          <w:rFonts w:asciiTheme="minorHAnsi" w:hAnsiTheme="minorHAnsi" w:cstheme="minorHAnsi"/>
          <w:color w:val="000000"/>
          <w:sz w:val="24"/>
          <w:szCs w:val="24"/>
          <w:shd w:val="clear" w:color="auto" w:fill="FFFFFF"/>
          <w:lang w:val="en-US"/>
        </w:rPr>
        <w:t>”</w:t>
      </w:r>
      <w:r w:rsidR="00793C38">
        <w:rPr>
          <w:rStyle w:val="normaltextrun"/>
          <w:rFonts w:asciiTheme="minorHAnsi" w:hAnsiTheme="minorHAnsi" w:cstheme="minorHAnsi"/>
          <w:color w:val="000000"/>
          <w:sz w:val="24"/>
          <w:szCs w:val="24"/>
          <w:shd w:val="clear" w:color="auto" w:fill="FFFFFF"/>
          <w:lang w:val="en-US"/>
        </w:rPr>
        <w:t xml:space="preserve"> look and feel</w:t>
      </w:r>
      <w:r w:rsidR="005524A1" w:rsidRPr="009820A9">
        <w:rPr>
          <w:rStyle w:val="normaltextrun"/>
          <w:rFonts w:asciiTheme="minorHAnsi" w:hAnsiTheme="minorHAnsi" w:cstheme="minorHAnsi"/>
          <w:color w:val="000000"/>
          <w:sz w:val="24"/>
          <w:szCs w:val="24"/>
          <w:shd w:val="clear" w:color="auto" w:fill="FFFFFF"/>
          <w:lang w:val="en-US"/>
        </w:rPr>
        <w:t>. The work on a new website began in December</w:t>
      </w:r>
      <w:r w:rsidR="00FC7B9D" w:rsidRPr="009820A9">
        <w:rPr>
          <w:rStyle w:val="normaltextrun"/>
          <w:rFonts w:asciiTheme="minorHAnsi" w:hAnsiTheme="minorHAnsi" w:cstheme="minorHAnsi"/>
          <w:color w:val="000000"/>
          <w:sz w:val="24"/>
          <w:szCs w:val="24"/>
          <w:shd w:val="clear" w:color="auto" w:fill="FFFFFF"/>
          <w:lang w:val="en-US"/>
        </w:rPr>
        <w:t xml:space="preserve"> 2018</w:t>
      </w:r>
      <w:r w:rsidR="005524A1" w:rsidRPr="009820A9">
        <w:rPr>
          <w:rStyle w:val="normaltextrun"/>
          <w:rFonts w:asciiTheme="minorHAnsi" w:hAnsiTheme="minorHAnsi" w:cstheme="minorHAnsi"/>
          <w:color w:val="000000"/>
          <w:sz w:val="24"/>
          <w:szCs w:val="24"/>
          <w:shd w:val="clear" w:color="auto" w:fill="FFFFFF"/>
          <w:lang w:val="en-US"/>
        </w:rPr>
        <w:t xml:space="preserve">. </w:t>
      </w:r>
      <w:r w:rsidR="00FC7B9D" w:rsidRPr="009820A9">
        <w:rPr>
          <w:rStyle w:val="normaltextrun"/>
          <w:rFonts w:asciiTheme="minorHAnsi" w:hAnsiTheme="minorHAnsi" w:cstheme="minorHAnsi"/>
          <w:color w:val="000000"/>
          <w:sz w:val="24"/>
          <w:szCs w:val="24"/>
          <w:shd w:val="clear" w:color="auto" w:fill="FFFFFF"/>
          <w:lang w:val="en-US"/>
        </w:rPr>
        <w:t>E</w:t>
      </w:r>
      <w:r w:rsidR="005524A1" w:rsidRPr="009820A9">
        <w:rPr>
          <w:rStyle w:val="normaltextrun"/>
          <w:rFonts w:asciiTheme="minorHAnsi" w:hAnsiTheme="minorHAnsi" w:cstheme="minorHAnsi"/>
          <w:color w:val="000000"/>
          <w:sz w:val="24"/>
          <w:szCs w:val="24"/>
          <w:shd w:val="clear" w:color="auto" w:fill="FFFFFF"/>
          <w:lang w:val="en-US"/>
        </w:rPr>
        <w:t xml:space="preserve">xtensive research and </w:t>
      </w:r>
      <w:r w:rsidR="00BC03CD">
        <w:rPr>
          <w:rStyle w:val="normaltextrun"/>
          <w:rFonts w:asciiTheme="minorHAnsi" w:hAnsiTheme="minorHAnsi" w:cstheme="minorHAnsi"/>
          <w:color w:val="000000"/>
          <w:sz w:val="24"/>
          <w:szCs w:val="24"/>
          <w:shd w:val="clear" w:color="auto" w:fill="FFFFFF"/>
          <w:lang w:val="en-US"/>
        </w:rPr>
        <w:t>trials</w:t>
      </w:r>
      <w:r w:rsidR="005524A1" w:rsidRPr="009820A9">
        <w:rPr>
          <w:rStyle w:val="normaltextrun"/>
          <w:rFonts w:asciiTheme="minorHAnsi" w:hAnsiTheme="minorHAnsi" w:cstheme="minorHAnsi"/>
          <w:color w:val="000000"/>
          <w:sz w:val="24"/>
          <w:szCs w:val="24"/>
          <w:shd w:val="clear" w:color="auto" w:fill="FFFFFF"/>
          <w:lang w:val="en-US"/>
        </w:rPr>
        <w:t xml:space="preserve"> ha</w:t>
      </w:r>
      <w:r w:rsidR="00BC03CD">
        <w:rPr>
          <w:rStyle w:val="normaltextrun"/>
          <w:rFonts w:asciiTheme="minorHAnsi" w:hAnsiTheme="minorHAnsi" w:cstheme="minorHAnsi"/>
          <w:color w:val="000000"/>
          <w:sz w:val="24"/>
          <w:szCs w:val="24"/>
          <w:shd w:val="clear" w:color="auto" w:fill="FFFFFF"/>
          <w:lang w:val="en-US"/>
        </w:rPr>
        <w:t>ve</w:t>
      </w:r>
      <w:r w:rsidR="005524A1" w:rsidRPr="009820A9">
        <w:rPr>
          <w:rStyle w:val="normaltextrun"/>
          <w:rFonts w:asciiTheme="minorHAnsi" w:hAnsiTheme="minorHAnsi" w:cstheme="minorHAnsi"/>
          <w:color w:val="000000"/>
          <w:sz w:val="24"/>
          <w:szCs w:val="24"/>
          <w:shd w:val="clear" w:color="auto" w:fill="FFFFFF"/>
          <w:lang w:val="en-US"/>
        </w:rPr>
        <w:t xml:space="preserve"> </w:t>
      </w:r>
      <w:r w:rsidR="00BC03CD">
        <w:rPr>
          <w:rStyle w:val="normaltextrun"/>
          <w:rFonts w:asciiTheme="minorHAnsi" w:hAnsiTheme="minorHAnsi" w:cstheme="minorHAnsi"/>
          <w:color w:val="000000"/>
          <w:sz w:val="24"/>
          <w:szCs w:val="24"/>
          <w:shd w:val="clear" w:color="auto" w:fill="FFFFFF"/>
          <w:lang w:val="en-US"/>
        </w:rPr>
        <w:t xml:space="preserve">thus far culminated in </w:t>
      </w:r>
      <w:r w:rsidR="005524A1" w:rsidRPr="009820A9">
        <w:rPr>
          <w:rStyle w:val="normaltextrun"/>
          <w:rFonts w:asciiTheme="minorHAnsi" w:hAnsiTheme="minorHAnsi" w:cstheme="minorHAnsi"/>
          <w:color w:val="000000"/>
          <w:sz w:val="24"/>
          <w:szCs w:val="24"/>
          <w:shd w:val="clear" w:color="auto" w:fill="FFFFFF"/>
          <w:lang w:val="en-US"/>
        </w:rPr>
        <w:t>website prototype iterations 1 and 2. The prot</w:t>
      </w:r>
      <w:r w:rsidR="005425F1" w:rsidRPr="009820A9">
        <w:rPr>
          <w:rStyle w:val="normaltextrun"/>
          <w:rFonts w:asciiTheme="minorHAnsi" w:hAnsiTheme="minorHAnsi" w:cstheme="minorHAnsi"/>
          <w:color w:val="000000"/>
          <w:sz w:val="24"/>
          <w:szCs w:val="24"/>
          <w:shd w:val="clear" w:color="auto" w:fill="FFFFFF"/>
          <w:lang w:val="en-US"/>
        </w:rPr>
        <w:t>ot</w:t>
      </w:r>
      <w:r w:rsidR="005524A1" w:rsidRPr="009820A9">
        <w:rPr>
          <w:rStyle w:val="normaltextrun"/>
          <w:rFonts w:asciiTheme="minorHAnsi" w:hAnsiTheme="minorHAnsi" w:cstheme="minorHAnsi"/>
          <w:color w:val="000000"/>
          <w:sz w:val="24"/>
          <w:szCs w:val="24"/>
          <w:shd w:val="clear" w:color="auto" w:fill="FFFFFF"/>
          <w:lang w:val="en-US"/>
        </w:rPr>
        <w:t xml:space="preserve">ype includes the harmonized homepages of </w:t>
      </w:r>
      <w:hyperlink r:id="rId66" w:tgtFrame="_blank" w:history="1">
        <w:r w:rsidR="005524A1" w:rsidRPr="009820A9">
          <w:rPr>
            <w:rStyle w:val="normaltextrun"/>
            <w:rFonts w:asciiTheme="minorHAnsi" w:hAnsiTheme="minorHAnsi" w:cstheme="minorHAnsi"/>
            <w:color w:val="0000FF"/>
            <w:sz w:val="24"/>
            <w:szCs w:val="24"/>
            <w:u w:val="single"/>
            <w:shd w:val="clear" w:color="auto" w:fill="FFFFFF"/>
          </w:rPr>
          <w:t>ITU-R</w:t>
        </w:r>
      </w:hyperlink>
      <w:r w:rsidR="005524A1" w:rsidRPr="009820A9">
        <w:rPr>
          <w:rStyle w:val="normaltextrun"/>
          <w:rFonts w:asciiTheme="minorHAnsi" w:hAnsiTheme="minorHAnsi" w:cstheme="minorHAnsi"/>
          <w:color w:val="000000"/>
          <w:sz w:val="24"/>
          <w:szCs w:val="24"/>
          <w:shd w:val="clear" w:color="auto" w:fill="FFFFFF"/>
          <w:lang w:val="en-US"/>
        </w:rPr>
        <w:t xml:space="preserve">, </w:t>
      </w:r>
      <w:hyperlink r:id="rId67" w:tgtFrame="_blank" w:history="1">
        <w:r w:rsidR="005524A1" w:rsidRPr="009820A9">
          <w:rPr>
            <w:rStyle w:val="normaltextrun"/>
            <w:rFonts w:asciiTheme="minorHAnsi" w:hAnsiTheme="minorHAnsi" w:cstheme="minorHAnsi"/>
            <w:color w:val="0000FF"/>
            <w:sz w:val="24"/>
            <w:szCs w:val="24"/>
            <w:u w:val="single"/>
            <w:shd w:val="clear" w:color="auto" w:fill="FFFFFF"/>
          </w:rPr>
          <w:t>ITU-T</w:t>
        </w:r>
      </w:hyperlink>
      <w:r w:rsidR="005524A1" w:rsidRPr="009820A9">
        <w:rPr>
          <w:rStyle w:val="normaltextrun"/>
          <w:rFonts w:asciiTheme="minorHAnsi" w:hAnsiTheme="minorHAnsi" w:cstheme="minorHAnsi"/>
          <w:color w:val="000000"/>
          <w:sz w:val="24"/>
          <w:szCs w:val="24"/>
          <w:shd w:val="clear" w:color="auto" w:fill="FFFFFF"/>
          <w:lang w:val="en-US"/>
        </w:rPr>
        <w:t xml:space="preserve"> and </w:t>
      </w:r>
      <w:hyperlink r:id="rId68" w:tgtFrame="_blank" w:history="1">
        <w:r w:rsidR="005524A1" w:rsidRPr="009820A9">
          <w:rPr>
            <w:rStyle w:val="normaltextrun"/>
            <w:rFonts w:asciiTheme="minorHAnsi" w:hAnsiTheme="minorHAnsi" w:cstheme="minorHAnsi"/>
            <w:color w:val="0000FF"/>
            <w:sz w:val="24"/>
            <w:szCs w:val="24"/>
            <w:u w:val="single"/>
            <w:shd w:val="clear" w:color="auto" w:fill="FFFFFF"/>
          </w:rPr>
          <w:t>ITU-D</w:t>
        </w:r>
      </w:hyperlink>
      <w:r w:rsidR="005524A1" w:rsidRPr="009820A9">
        <w:rPr>
          <w:rStyle w:val="normaltextrun"/>
          <w:rFonts w:asciiTheme="minorHAnsi" w:hAnsiTheme="minorHAnsi" w:cstheme="minorHAnsi"/>
          <w:color w:val="000000"/>
          <w:sz w:val="24"/>
          <w:szCs w:val="24"/>
          <w:shd w:val="clear" w:color="auto" w:fill="FFFFFF"/>
          <w:lang w:val="en-US"/>
        </w:rPr>
        <w:t xml:space="preserve"> (links </w:t>
      </w:r>
      <w:r w:rsidR="00BC03CD">
        <w:rPr>
          <w:rStyle w:val="normaltextrun"/>
          <w:rFonts w:asciiTheme="minorHAnsi" w:hAnsiTheme="minorHAnsi" w:cstheme="minorHAnsi"/>
          <w:color w:val="000000"/>
          <w:sz w:val="24"/>
          <w:szCs w:val="24"/>
          <w:shd w:val="clear" w:color="auto" w:fill="FFFFFF"/>
          <w:lang w:val="en-US"/>
        </w:rPr>
        <w:t xml:space="preserve">lead to </w:t>
      </w:r>
      <w:r w:rsidR="005524A1" w:rsidRPr="009820A9">
        <w:rPr>
          <w:rStyle w:val="normaltextrun"/>
          <w:rFonts w:asciiTheme="minorHAnsi" w:hAnsiTheme="minorHAnsi" w:cstheme="minorHAnsi"/>
          <w:color w:val="000000"/>
          <w:sz w:val="24"/>
          <w:szCs w:val="24"/>
          <w:shd w:val="clear" w:color="auto" w:fill="FFFFFF"/>
          <w:lang w:val="en-US"/>
        </w:rPr>
        <w:t xml:space="preserve">the current landing pages). </w:t>
      </w:r>
    </w:p>
    <w:tbl>
      <w:tblPr>
        <w:tblStyle w:val="TableGrid"/>
        <w:tblW w:w="0" w:type="auto"/>
        <w:tblLook w:val="04A0" w:firstRow="1" w:lastRow="0" w:firstColumn="1" w:lastColumn="0" w:noHBand="0" w:noVBand="1"/>
      </w:tblPr>
      <w:tblGrid>
        <w:gridCol w:w="9629"/>
      </w:tblGrid>
      <w:tr w:rsidR="002C4E3C" w:rsidRPr="009820A9" w14:paraId="7D90B4E1" w14:textId="77777777" w:rsidTr="00A91B89">
        <w:tc>
          <w:tcPr>
            <w:tcW w:w="9629" w:type="dxa"/>
          </w:tcPr>
          <w:p w14:paraId="0FF6791B" w14:textId="35534A2C" w:rsidR="002C4E3C" w:rsidRPr="009820A9" w:rsidRDefault="00C47685" w:rsidP="00431630">
            <w:pPr>
              <w:pStyle w:val="ListParagraph"/>
              <w:spacing w:after="120"/>
              <w:ind w:left="0"/>
              <w:contextualSpacing w:val="0"/>
              <w:rPr>
                <w:rFonts w:cstheme="minorHAnsi"/>
                <w:color w:val="000000" w:themeColor="text1"/>
                <w:szCs w:val="24"/>
              </w:rPr>
            </w:pPr>
            <w:r w:rsidRPr="009820A9">
              <w:rPr>
                <w:rFonts w:eastAsia="Calibri" w:cstheme="minorHAnsi"/>
                <w:color w:val="000000" w:themeColor="text1"/>
                <w:szCs w:val="24"/>
              </w:rPr>
              <w:t>TDAG welcomed the presentation on the One ITU</w:t>
            </w:r>
            <w:r w:rsidR="00065AE5">
              <w:rPr>
                <w:rFonts w:eastAsia="Calibri" w:cstheme="minorHAnsi"/>
                <w:color w:val="000000" w:themeColor="text1"/>
                <w:szCs w:val="24"/>
              </w:rPr>
              <w:t xml:space="preserve"> </w:t>
            </w:r>
            <w:r w:rsidRPr="009820A9">
              <w:rPr>
                <w:rFonts w:eastAsia="Calibri" w:cstheme="minorHAnsi"/>
                <w:color w:val="000000" w:themeColor="text1"/>
                <w:szCs w:val="24"/>
              </w:rPr>
              <w:t>website project and the next steps concerning the ITU-D website.</w:t>
            </w:r>
            <w:r w:rsidR="00065AE5">
              <w:rPr>
                <w:rFonts w:eastAsia="Calibri" w:cstheme="minorHAnsi"/>
                <w:color w:val="000000" w:themeColor="text1"/>
                <w:szCs w:val="24"/>
              </w:rPr>
              <w:t xml:space="preserve"> </w:t>
            </w:r>
            <w:r w:rsidRPr="009820A9">
              <w:rPr>
                <w:rFonts w:eastAsia="Calibri" w:cstheme="minorHAnsi"/>
                <w:color w:val="000000" w:themeColor="text1"/>
                <w:szCs w:val="24"/>
              </w:rPr>
              <w:t xml:space="preserve">The project aims to support content in the six languages of the Union on an </w:t>
            </w:r>
            <w:r w:rsidRPr="009820A9">
              <w:rPr>
                <w:rFonts w:eastAsia="Calibri" w:cstheme="minorHAnsi"/>
                <w:color w:val="000000" w:themeColor="text1"/>
                <w:szCs w:val="24"/>
              </w:rPr>
              <w:lastRenderedPageBreak/>
              <w:t>equal footing.</w:t>
            </w:r>
            <w:r w:rsidR="00065AE5">
              <w:rPr>
                <w:rFonts w:eastAsia="Calibri" w:cstheme="minorHAnsi"/>
                <w:color w:val="000000" w:themeColor="text1"/>
                <w:szCs w:val="24"/>
              </w:rPr>
              <w:t xml:space="preserve"> </w:t>
            </w:r>
            <w:r w:rsidRPr="009820A9">
              <w:rPr>
                <w:rFonts w:eastAsia="Calibri" w:cstheme="minorHAnsi"/>
                <w:color w:val="000000" w:themeColor="text1"/>
                <w:szCs w:val="24"/>
              </w:rPr>
              <w:t>TDAG called for all issues being faced by delegates on the current website to be taken on board by the project team and to be resolved.</w:t>
            </w:r>
          </w:p>
        </w:tc>
      </w:tr>
    </w:tbl>
    <w:p w14:paraId="3E5E6137" w14:textId="010F0ABA" w:rsidR="00E218CF" w:rsidRPr="00065AE5" w:rsidRDefault="002C4E3C" w:rsidP="00431630">
      <w:pPr>
        <w:pStyle w:val="ListParagraph"/>
        <w:numPr>
          <w:ilvl w:val="0"/>
          <w:numId w:val="2"/>
        </w:numPr>
        <w:tabs>
          <w:tab w:val="clear" w:pos="1134"/>
          <w:tab w:val="clear" w:pos="1871"/>
          <w:tab w:val="left" w:pos="567"/>
        </w:tabs>
        <w:spacing w:after="120"/>
        <w:contextualSpacing w:val="0"/>
        <w:rPr>
          <w:b/>
          <w:bCs/>
        </w:rPr>
      </w:pPr>
      <w:r w:rsidRPr="00065AE5">
        <w:rPr>
          <w:b/>
          <w:bCs/>
        </w:rPr>
        <w:lastRenderedPageBreak/>
        <w:t>Calendar of ITU-D events</w:t>
      </w:r>
    </w:p>
    <w:p w14:paraId="48F571E9" w14:textId="0E236EC9" w:rsidR="00284BB4" w:rsidRPr="009820A9" w:rsidRDefault="00887AEF" w:rsidP="00431630">
      <w:pPr>
        <w:pStyle w:val="CEONormal"/>
        <w:keepNext/>
        <w:rPr>
          <w:rFonts w:asciiTheme="minorHAnsi" w:hAnsiTheme="minorHAnsi" w:cstheme="minorHAnsi"/>
          <w:sz w:val="24"/>
          <w:szCs w:val="24"/>
        </w:rPr>
      </w:pPr>
      <w:hyperlink r:id="rId69" w:history="1">
        <w:r w:rsidR="002C4E3C" w:rsidRPr="009820A9">
          <w:rPr>
            <w:rStyle w:val="Hyperlink"/>
            <w:rFonts w:asciiTheme="minorHAnsi" w:hAnsiTheme="minorHAnsi" w:cstheme="minorHAnsi"/>
            <w:sz w:val="24"/>
            <w:szCs w:val="24"/>
          </w:rPr>
          <w:t>Document 15</w:t>
        </w:r>
      </w:hyperlink>
      <w:r w:rsidR="002C4E3C" w:rsidRPr="009820A9">
        <w:rPr>
          <w:rStyle w:val="Hyperlink"/>
          <w:rFonts w:asciiTheme="minorHAnsi" w:hAnsiTheme="minorHAnsi" w:cstheme="minorHAnsi"/>
          <w:color w:val="auto"/>
          <w:sz w:val="24"/>
          <w:szCs w:val="24"/>
          <w:u w:val="none"/>
        </w:rPr>
        <w:t xml:space="preserve"> </w:t>
      </w:r>
      <w:r w:rsidR="00793C38">
        <w:rPr>
          <w:rStyle w:val="Hyperlink"/>
          <w:rFonts w:asciiTheme="minorHAnsi" w:hAnsiTheme="minorHAnsi" w:cstheme="minorHAnsi"/>
          <w:color w:val="auto"/>
          <w:sz w:val="24"/>
          <w:szCs w:val="24"/>
          <w:u w:val="none"/>
        </w:rPr>
        <w:t xml:space="preserve">and </w:t>
      </w:r>
      <w:hyperlink r:id="rId70" w:history="1">
        <w:r w:rsidR="00793C38" w:rsidRPr="00150E44">
          <w:rPr>
            <w:rStyle w:val="Hyperlink"/>
            <w:rFonts w:asciiTheme="minorHAnsi" w:eastAsia="Calibri" w:hAnsiTheme="minorHAnsi" w:cstheme="minorHAnsi"/>
            <w:sz w:val="24"/>
            <w:szCs w:val="24"/>
          </w:rPr>
          <w:t>D</w:t>
        </w:r>
        <w:r w:rsidR="00150E44">
          <w:rPr>
            <w:rStyle w:val="Hyperlink"/>
            <w:rFonts w:asciiTheme="minorHAnsi" w:eastAsia="Calibri" w:hAnsiTheme="minorHAnsi" w:cstheme="minorHAnsi"/>
            <w:sz w:val="24"/>
            <w:szCs w:val="24"/>
          </w:rPr>
          <w:t>ocument D</w:t>
        </w:r>
        <w:r w:rsidR="00793C38" w:rsidRPr="00150E44">
          <w:rPr>
            <w:rStyle w:val="Hyperlink"/>
            <w:rFonts w:asciiTheme="minorHAnsi" w:eastAsia="Calibri" w:hAnsiTheme="minorHAnsi" w:cstheme="minorHAnsi"/>
            <w:sz w:val="24"/>
            <w:szCs w:val="24"/>
          </w:rPr>
          <w:t>T/6(Rev.2</w:t>
        </w:r>
        <w:r w:rsidR="00284BB4" w:rsidRPr="00D07ECC">
          <w:rPr>
            <w:rStyle w:val="Hyperlink"/>
            <w:rFonts w:asciiTheme="minorHAnsi" w:eastAsia="Calibri" w:hAnsiTheme="minorHAnsi" w:cstheme="minorHAnsi"/>
            <w:sz w:val="24"/>
            <w:szCs w:val="24"/>
          </w:rPr>
          <w:t>)</w:t>
        </w:r>
      </w:hyperlink>
      <w:r w:rsidR="00C32DC4" w:rsidRPr="00D07ECC">
        <w:rPr>
          <w:rFonts w:asciiTheme="minorHAnsi" w:eastAsia="Calibri" w:hAnsiTheme="minorHAnsi" w:cstheme="minorHAnsi"/>
          <w:sz w:val="24"/>
          <w:szCs w:val="24"/>
        </w:rPr>
        <w:t>,</w:t>
      </w:r>
      <w:r w:rsidR="00793C38">
        <w:rPr>
          <w:rFonts w:asciiTheme="minorHAnsi" w:eastAsia="Calibri" w:hAnsiTheme="minorHAnsi" w:cstheme="minorHAnsi"/>
          <w:sz w:val="24"/>
          <w:szCs w:val="24"/>
        </w:rPr>
        <w:t xml:space="preserve"> </w:t>
      </w:r>
      <w:r w:rsidR="00C32DC4">
        <w:rPr>
          <w:rFonts w:asciiTheme="minorHAnsi" w:eastAsia="Calibri" w:hAnsiTheme="minorHAnsi" w:cstheme="minorHAnsi"/>
          <w:sz w:val="24"/>
          <w:szCs w:val="24"/>
        </w:rPr>
        <w:t>pr</w:t>
      </w:r>
      <w:r w:rsidR="00BC03CD">
        <w:rPr>
          <w:rFonts w:asciiTheme="minorHAnsi" w:eastAsia="Calibri" w:hAnsiTheme="minorHAnsi" w:cstheme="minorHAnsi"/>
          <w:sz w:val="24"/>
          <w:szCs w:val="24"/>
        </w:rPr>
        <w:t>esented</w:t>
      </w:r>
      <w:r w:rsidR="00C32DC4">
        <w:rPr>
          <w:rFonts w:asciiTheme="minorHAnsi" w:eastAsia="Calibri" w:hAnsiTheme="minorHAnsi" w:cstheme="minorHAnsi"/>
          <w:sz w:val="24"/>
          <w:szCs w:val="24"/>
        </w:rPr>
        <w:t xml:space="preserve"> calendars for ITU-D event</w:t>
      </w:r>
      <w:r w:rsidR="00BC03CD">
        <w:rPr>
          <w:rFonts w:asciiTheme="minorHAnsi" w:eastAsia="Calibri" w:hAnsiTheme="minorHAnsi" w:cstheme="minorHAnsi"/>
          <w:sz w:val="24"/>
          <w:szCs w:val="24"/>
        </w:rPr>
        <w:t>s</w:t>
      </w:r>
      <w:r w:rsidR="00C32DC4">
        <w:rPr>
          <w:rFonts w:asciiTheme="minorHAnsi" w:eastAsia="Calibri" w:hAnsiTheme="minorHAnsi" w:cstheme="minorHAnsi"/>
          <w:sz w:val="24"/>
          <w:szCs w:val="24"/>
        </w:rPr>
        <w:t xml:space="preserve"> in 2021 and 2022, </w:t>
      </w:r>
      <w:r w:rsidR="00BC03CD">
        <w:rPr>
          <w:rFonts w:asciiTheme="minorHAnsi" w:eastAsia="Calibri" w:hAnsiTheme="minorHAnsi" w:cstheme="minorHAnsi"/>
          <w:sz w:val="24"/>
          <w:szCs w:val="24"/>
        </w:rPr>
        <w:t xml:space="preserve">with the latter including dates </w:t>
      </w:r>
      <w:r w:rsidR="00BC03CD" w:rsidRPr="00D07ECC">
        <w:rPr>
          <w:rFonts w:asciiTheme="minorHAnsi" w:eastAsia="Calibri" w:hAnsiTheme="minorHAnsi" w:cstheme="minorHAnsi"/>
          <w:sz w:val="24"/>
          <w:szCs w:val="24"/>
        </w:rPr>
        <w:t>for the remain</w:t>
      </w:r>
      <w:r w:rsidR="00BC03CD">
        <w:rPr>
          <w:rFonts w:asciiTheme="minorHAnsi" w:eastAsia="Calibri" w:hAnsiTheme="minorHAnsi" w:cstheme="minorHAnsi"/>
          <w:sz w:val="24"/>
          <w:szCs w:val="24"/>
        </w:rPr>
        <w:t xml:space="preserve">ing WTDC-21 </w:t>
      </w:r>
      <w:r w:rsidR="00BC03CD" w:rsidRPr="00D07ECC">
        <w:rPr>
          <w:rFonts w:asciiTheme="minorHAnsi" w:eastAsia="Calibri" w:hAnsiTheme="minorHAnsi" w:cstheme="minorHAnsi"/>
          <w:sz w:val="24"/>
          <w:szCs w:val="24"/>
        </w:rPr>
        <w:t xml:space="preserve">preparatory </w:t>
      </w:r>
      <w:r w:rsidR="00BC03CD">
        <w:rPr>
          <w:rFonts w:asciiTheme="minorHAnsi" w:eastAsia="Calibri" w:hAnsiTheme="minorHAnsi" w:cstheme="minorHAnsi"/>
          <w:sz w:val="24"/>
          <w:szCs w:val="24"/>
        </w:rPr>
        <w:t xml:space="preserve">process. These documents </w:t>
      </w:r>
      <w:r w:rsidR="00C32DC4" w:rsidRPr="00BC03CD">
        <w:rPr>
          <w:rFonts w:asciiTheme="minorHAnsi" w:eastAsia="Calibri" w:hAnsiTheme="minorHAnsi" w:cstheme="minorHAnsi"/>
          <w:sz w:val="24"/>
          <w:szCs w:val="24"/>
        </w:rPr>
        <w:t>were</w:t>
      </w:r>
      <w:r w:rsidR="00C32DC4">
        <w:rPr>
          <w:rFonts w:asciiTheme="minorHAnsi" w:eastAsia="Calibri" w:hAnsiTheme="minorHAnsi" w:cstheme="minorHAnsi"/>
          <w:sz w:val="24"/>
          <w:szCs w:val="24"/>
        </w:rPr>
        <w:t xml:space="preserve"> </w:t>
      </w:r>
      <w:r w:rsidR="00284BB4" w:rsidRPr="009820A9">
        <w:rPr>
          <w:rFonts w:asciiTheme="minorHAnsi" w:eastAsia="Calibri" w:hAnsiTheme="minorHAnsi" w:cstheme="minorHAnsi"/>
          <w:sz w:val="24"/>
          <w:szCs w:val="24"/>
        </w:rPr>
        <w:t>present</w:t>
      </w:r>
      <w:r w:rsidR="00C32DC4">
        <w:rPr>
          <w:rFonts w:asciiTheme="minorHAnsi" w:eastAsia="Calibri" w:hAnsiTheme="minorHAnsi" w:cstheme="minorHAnsi"/>
          <w:sz w:val="24"/>
          <w:szCs w:val="24"/>
        </w:rPr>
        <w:t xml:space="preserve">ed </w:t>
      </w:r>
      <w:r w:rsidR="00BC03CD">
        <w:rPr>
          <w:rFonts w:asciiTheme="minorHAnsi" w:eastAsia="Calibri" w:hAnsiTheme="minorHAnsi" w:cstheme="minorHAnsi"/>
          <w:sz w:val="24"/>
          <w:szCs w:val="24"/>
        </w:rPr>
        <w:t xml:space="preserve">together </w:t>
      </w:r>
      <w:r w:rsidR="00C32DC4">
        <w:rPr>
          <w:rFonts w:asciiTheme="minorHAnsi" w:eastAsia="Calibri" w:hAnsiTheme="minorHAnsi" w:cstheme="minorHAnsi"/>
          <w:sz w:val="24"/>
          <w:szCs w:val="24"/>
        </w:rPr>
        <w:t>for review and approval.</w:t>
      </w:r>
      <w:r w:rsidR="00065AE5">
        <w:rPr>
          <w:rFonts w:asciiTheme="minorHAnsi" w:eastAsia="Calibri" w:hAnsiTheme="minorHAnsi" w:cstheme="minorHAnsi"/>
          <w:sz w:val="24"/>
          <w:szCs w:val="24"/>
        </w:rPr>
        <w:t xml:space="preserve"> </w:t>
      </w:r>
    </w:p>
    <w:tbl>
      <w:tblPr>
        <w:tblStyle w:val="TableGrid"/>
        <w:tblW w:w="0" w:type="auto"/>
        <w:tblLook w:val="04A0" w:firstRow="1" w:lastRow="0" w:firstColumn="1" w:lastColumn="0" w:noHBand="0" w:noVBand="1"/>
      </w:tblPr>
      <w:tblGrid>
        <w:gridCol w:w="9629"/>
      </w:tblGrid>
      <w:tr w:rsidR="002C4E3C" w:rsidRPr="009820A9" w14:paraId="3D47834B" w14:textId="77777777" w:rsidTr="00A91B89">
        <w:tc>
          <w:tcPr>
            <w:tcW w:w="9629" w:type="dxa"/>
          </w:tcPr>
          <w:p w14:paraId="3D213052" w14:textId="4CE5C628" w:rsidR="002C4E3C" w:rsidRPr="009820A9" w:rsidRDefault="00C47685" w:rsidP="00431630">
            <w:pPr>
              <w:pStyle w:val="CEONormal"/>
              <w:rPr>
                <w:rFonts w:asciiTheme="minorHAnsi" w:hAnsiTheme="minorHAnsi" w:cstheme="minorHAnsi"/>
                <w:color w:val="000000" w:themeColor="text1"/>
                <w:sz w:val="24"/>
                <w:szCs w:val="24"/>
              </w:rPr>
            </w:pPr>
            <w:r w:rsidRPr="009820A9">
              <w:rPr>
                <w:rFonts w:asciiTheme="minorHAnsi" w:eastAsia="Calibri" w:hAnsiTheme="minorHAnsi" w:cstheme="minorHAnsi"/>
                <w:sz w:val="24"/>
                <w:szCs w:val="24"/>
              </w:rPr>
              <w:t>TDAG noted the calendar for 2021 and 2022 with appreciation</w:t>
            </w:r>
            <w:r w:rsidR="00BC03CD">
              <w:rPr>
                <w:rFonts w:asciiTheme="minorHAnsi" w:eastAsia="Calibri" w:hAnsiTheme="minorHAnsi" w:cstheme="minorHAnsi"/>
                <w:sz w:val="24"/>
                <w:szCs w:val="24"/>
              </w:rPr>
              <w:t xml:space="preserve"> and approved </w:t>
            </w:r>
            <w:r w:rsidRPr="009820A9">
              <w:rPr>
                <w:rFonts w:asciiTheme="minorHAnsi" w:eastAsia="Calibri" w:hAnsiTheme="minorHAnsi" w:cstheme="minorHAnsi"/>
                <w:sz w:val="24"/>
                <w:szCs w:val="24"/>
              </w:rPr>
              <w:t>the proposed calendar for the remainder of the preparatory proces</w:t>
            </w:r>
            <w:r w:rsidR="00BC03CD">
              <w:rPr>
                <w:rFonts w:asciiTheme="minorHAnsi" w:eastAsia="Calibri" w:hAnsiTheme="minorHAnsi" w:cstheme="minorHAnsi"/>
                <w:sz w:val="24"/>
                <w:szCs w:val="24"/>
              </w:rPr>
              <w:t>s</w:t>
            </w:r>
            <w:r w:rsidRPr="009820A9">
              <w:rPr>
                <w:rFonts w:asciiTheme="minorHAnsi" w:eastAsia="Calibri" w:hAnsiTheme="minorHAnsi" w:cstheme="minorHAnsi"/>
                <w:sz w:val="24"/>
                <w:szCs w:val="24"/>
              </w:rPr>
              <w:t>.</w:t>
            </w:r>
          </w:p>
        </w:tc>
      </w:tr>
    </w:tbl>
    <w:p w14:paraId="14ECB1A4" w14:textId="4C2E1FB9" w:rsidR="001D1A4D" w:rsidRPr="00065AE5" w:rsidRDefault="002C4E3C" w:rsidP="00431630">
      <w:pPr>
        <w:pStyle w:val="ListParagraph"/>
        <w:numPr>
          <w:ilvl w:val="0"/>
          <w:numId w:val="2"/>
        </w:numPr>
        <w:tabs>
          <w:tab w:val="clear" w:pos="1134"/>
          <w:tab w:val="clear" w:pos="1871"/>
          <w:tab w:val="left" w:pos="567"/>
        </w:tabs>
        <w:spacing w:after="120"/>
        <w:contextualSpacing w:val="0"/>
        <w:rPr>
          <w:b/>
          <w:bCs/>
        </w:rPr>
      </w:pPr>
      <w:r w:rsidRPr="00065AE5">
        <w:rPr>
          <w:b/>
          <w:bCs/>
        </w:rPr>
        <w:t>Any other business</w:t>
      </w:r>
    </w:p>
    <w:tbl>
      <w:tblPr>
        <w:tblStyle w:val="TableGrid"/>
        <w:tblW w:w="0" w:type="auto"/>
        <w:tblLook w:val="04A0" w:firstRow="1" w:lastRow="0" w:firstColumn="1" w:lastColumn="0" w:noHBand="0" w:noVBand="1"/>
      </w:tblPr>
      <w:tblGrid>
        <w:gridCol w:w="9629"/>
      </w:tblGrid>
      <w:tr w:rsidR="00F1691F" w:rsidRPr="009820A9" w14:paraId="01A9B56C" w14:textId="77777777" w:rsidTr="003E3D71">
        <w:tc>
          <w:tcPr>
            <w:tcW w:w="9629" w:type="dxa"/>
          </w:tcPr>
          <w:p w14:paraId="41D06D7F" w14:textId="744B0DF4" w:rsidR="000A38C0" w:rsidRPr="009820A9" w:rsidRDefault="000A38C0" w:rsidP="00431630">
            <w:pPr>
              <w:pStyle w:val="Default"/>
              <w:spacing w:before="120" w:after="120"/>
              <w:rPr>
                <w:rFonts w:asciiTheme="minorHAnsi" w:eastAsia="Calibri" w:hAnsiTheme="minorHAnsi" w:cstheme="minorHAnsi"/>
                <w:color w:val="auto"/>
                <w:lang w:val="en-GB" w:eastAsia="en-US"/>
              </w:rPr>
            </w:pPr>
            <w:r>
              <w:rPr>
                <w:rFonts w:asciiTheme="minorHAnsi" w:eastAsia="Calibri" w:hAnsiTheme="minorHAnsi" w:cstheme="minorHAnsi"/>
                <w:color w:val="auto"/>
                <w:lang w:val="en-GB" w:eastAsia="en-US"/>
              </w:rPr>
              <w:t xml:space="preserve">The </w:t>
            </w:r>
            <w:r w:rsidR="00C47685" w:rsidRPr="009820A9">
              <w:rPr>
                <w:rFonts w:asciiTheme="minorHAnsi" w:eastAsia="Calibri" w:hAnsiTheme="minorHAnsi" w:cstheme="minorHAnsi"/>
                <w:color w:val="auto"/>
                <w:lang w:val="en-GB" w:eastAsia="en-US"/>
              </w:rPr>
              <w:t xml:space="preserve">BDT secretariat presented </w:t>
            </w:r>
            <w:r>
              <w:rPr>
                <w:rFonts w:asciiTheme="minorHAnsi" w:eastAsia="Calibri" w:hAnsiTheme="minorHAnsi" w:cstheme="minorHAnsi"/>
                <w:color w:val="auto"/>
                <w:lang w:val="en-GB" w:eastAsia="en-US"/>
              </w:rPr>
              <w:t xml:space="preserve">a live demonstration of </w:t>
            </w:r>
            <w:r w:rsidR="00C47685" w:rsidRPr="009820A9">
              <w:rPr>
                <w:rFonts w:asciiTheme="minorHAnsi" w:eastAsia="Calibri" w:hAnsiTheme="minorHAnsi" w:cstheme="minorHAnsi"/>
                <w:color w:val="auto"/>
                <w:lang w:val="en-GB" w:eastAsia="en-US"/>
              </w:rPr>
              <w:t xml:space="preserve">its </w:t>
            </w:r>
            <w:r>
              <w:rPr>
                <w:rFonts w:asciiTheme="minorHAnsi" w:eastAsia="Calibri" w:hAnsiTheme="minorHAnsi" w:cstheme="minorHAnsi"/>
                <w:color w:val="auto"/>
                <w:lang w:val="en-GB" w:eastAsia="en-US"/>
              </w:rPr>
              <w:t xml:space="preserve">two </w:t>
            </w:r>
            <w:r w:rsidR="00C47685" w:rsidRPr="009820A9">
              <w:rPr>
                <w:rFonts w:asciiTheme="minorHAnsi" w:eastAsia="Calibri" w:hAnsiTheme="minorHAnsi" w:cstheme="minorHAnsi"/>
                <w:color w:val="auto"/>
                <w:lang w:val="en-GB" w:eastAsia="en-US"/>
              </w:rPr>
              <w:t xml:space="preserve">new information dashboards developed to support results-based management in BDT: (1) The BDT Reporting Dashboard, </w:t>
            </w:r>
            <w:r>
              <w:rPr>
                <w:rFonts w:asciiTheme="minorHAnsi" w:eastAsia="Calibri" w:hAnsiTheme="minorHAnsi" w:cstheme="minorHAnsi"/>
                <w:color w:val="auto"/>
                <w:lang w:val="en-GB" w:eastAsia="en-US"/>
              </w:rPr>
              <w:t xml:space="preserve">which </w:t>
            </w:r>
            <w:r w:rsidR="00C47685" w:rsidRPr="009820A9">
              <w:rPr>
                <w:rFonts w:asciiTheme="minorHAnsi" w:eastAsia="Calibri" w:hAnsiTheme="minorHAnsi" w:cstheme="minorHAnsi"/>
                <w:color w:val="auto"/>
                <w:lang w:val="en-GB" w:eastAsia="en-US"/>
              </w:rPr>
              <w:t>monitor</w:t>
            </w:r>
            <w:r>
              <w:rPr>
                <w:rFonts w:asciiTheme="minorHAnsi" w:eastAsia="Calibri" w:hAnsiTheme="minorHAnsi" w:cstheme="minorHAnsi"/>
                <w:color w:val="auto"/>
                <w:lang w:val="en-GB" w:eastAsia="en-US"/>
              </w:rPr>
              <w:t>s</w:t>
            </w:r>
            <w:r w:rsidR="00C47685" w:rsidRPr="009820A9">
              <w:rPr>
                <w:rFonts w:asciiTheme="minorHAnsi" w:eastAsia="Calibri" w:hAnsiTheme="minorHAnsi" w:cstheme="minorHAnsi"/>
                <w:color w:val="auto"/>
                <w:lang w:val="en-GB" w:eastAsia="en-US"/>
              </w:rPr>
              <w:t xml:space="preserve"> </w:t>
            </w:r>
            <w:r>
              <w:rPr>
                <w:rFonts w:asciiTheme="minorHAnsi" w:eastAsia="Calibri" w:hAnsiTheme="minorHAnsi" w:cstheme="minorHAnsi"/>
                <w:color w:val="auto"/>
                <w:lang w:val="en-GB" w:eastAsia="en-US"/>
              </w:rPr>
              <w:t xml:space="preserve">how </w:t>
            </w:r>
            <w:r w:rsidR="00C47685" w:rsidRPr="009820A9">
              <w:rPr>
                <w:rFonts w:asciiTheme="minorHAnsi" w:eastAsia="Calibri" w:hAnsiTheme="minorHAnsi" w:cstheme="minorHAnsi"/>
                <w:color w:val="auto"/>
                <w:lang w:val="en-GB" w:eastAsia="en-US"/>
              </w:rPr>
              <w:t xml:space="preserve">operational planning resources </w:t>
            </w:r>
            <w:r>
              <w:rPr>
                <w:rFonts w:asciiTheme="minorHAnsi" w:eastAsia="Calibri" w:hAnsiTheme="minorHAnsi" w:cstheme="minorHAnsi"/>
                <w:color w:val="auto"/>
                <w:lang w:val="en-GB" w:eastAsia="en-US"/>
              </w:rPr>
              <w:t xml:space="preserve">are </w:t>
            </w:r>
            <w:r w:rsidR="00B674B2">
              <w:rPr>
                <w:rFonts w:asciiTheme="minorHAnsi" w:eastAsia="Calibri" w:hAnsiTheme="minorHAnsi" w:cstheme="minorHAnsi"/>
                <w:color w:val="auto"/>
                <w:lang w:val="en-GB" w:eastAsia="en-US"/>
              </w:rPr>
              <w:t xml:space="preserve">being </w:t>
            </w:r>
            <w:r>
              <w:rPr>
                <w:rFonts w:asciiTheme="minorHAnsi" w:eastAsia="Calibri" w:hAnsiTheme="minorHAnsi" w:cstheme="minorHAnsi"/>
                <w:color w:val="auto"/>
                <w:lang w:val="en-GB" w:eastAsia="en-US"/>
              </w:rPr>
              <w:t>used,</w:t>
            </w:r>
            <w:r w:rsidR="00B674B2">
              <w:rPr>
                <w:rFonts w:asciiTheme="minorHAnsi" w:eastAsia="Calibri" w:hAnsiTheme="minorHAnsi" w:cstheme="minorHAnsi"/>
                <w:color w:val="auto"/>
                <w:lang w:val="en-GB" w:eastAsia="en-US"/>
              </w:rPr>
              <w:t xml:space="preserve"> </w:t>
            </w:r>
            <w:r w:rsidR="00C47685" w:rsidRPr="009820A9">
              <w:rPr>
                <w:rFonts w:asciiTheme="minorHAnsi" w:eastAsia="Calibri" w:hAnsiTheme="minorHAnsi" w:cstheme="minorHAnsi"/>
                <w:color w:val="auto"/>
                <w:lang w:val="en-GB" w:eastAsia="en-US"/>
              </w:rPr>
              <w:t>facilitate</w:t>
            </w:r>
            <w:r>
              <w:rPr>
                <w:rFonts w:asciiTheme="minorHAnsi" w:eastAsia="Calibri" w:hAnsiTheme="minorHAnsi" w:cstheme="minorHAnsi"/>
                <w:color w:val="auto"/>
                <w:lang w:val="en-GB" w:eastAsia="en-US"/>
              </w:rPr>
              <w:t>s</w:t>
            </w:r>
            <w:r w:rsidR="00C47685" w:rsidRPr="009820A9">
              <w:rPr>
                <w:rFonts w:asciiTheme="minorHAnsi" w:eastAsia="Calibri" w:hAnsiTheme="minorHAnsi" w:cstheme="minorHAnsi"/>
                <w:color w:val="auto"/>
                <w:lang w:val="en-GB" w:eastAsia="en-US"/>
              </w:rPr>
              <w:t xml:space="preserve"> collaboration between teams</w:t>
            </w:r>
            <w:r>
              <w:rPr>
                <w:rFonts w:asciiTheme="minorHAnsi" w:eastAsia="Calibri" w:hAnsiTheme="minorHAnsi" w:cstheme="minorHAnsi"/>
                <w:color w:val="auto"/>
                <w:lang w:val="en-GB" w:eastAsia="en-US"/>
              </w:rPr>
              <w:t xml:space="preserve">, and helps </w:t>
            </w:r>
            <w:r w:rsidR="00C47685" w:rsidRPr="009820A9">
              <w:rPr>
                <w:rFonts w:asciiTheme="minorHAnsi" w:eastAsia="Calibri" w:hAnsiTheme="minorHAnsi" w:cstheme="minorHAnsi"/>
                <w:color w:val="auto"/>
                <w:lang w:val="en-GB" w:eastAsia="en-US"/>
              </w:rPr>
              <w:t>identif</w:t>
            </w:r>
            <w:r>
              <w:rPr>
                <w:rFonts w:asciiTheme="minorHAnsi" w:eastAsia="Calibri" w:hAnsiTheme="minorHAnsi" w:cstheme="minorHAnsi"/>
                <w:color w:val="auto"/>
                <w:lang w:val="en-GB" w:eastAsia="en-US"/>
              </w:rPr>
              <w:t xml:space="preserve">y </w:t>
            </w:r>
            <w:r w:rsidR="00C47685" w:rsidRPr="009820A9">
              <w:rPr>
                <w:rFonts w:asciiTheme="minorHAnsi" w:eastAsia="Calibri" w:hAnsiTheme="minorHAnsi" w:cstheme="minorHAnsi"/>
                <w:color w:val="auto"/>
                <w:lang w:val="en-GB" w:eastAsia="en-US"/>
              </w:rPr>
              <w:t xml:space="preserve">opportunities </w:t>
            </w:r>
            <w:r>
              <w:rPr>
                <w:rFonts w:asciiTheme="minorHAnsi" w:eastAsia="Calibri" w:hAnsiTheme="minorHAnsi" w:cstheme="minorHAnsi"/>
                <w:color w:val="auto"/>
                <w:lang w:val="en-GB" w:eastAsia="en-US"/>
              </w:rPr>
              <w:t>t</w:t>
            </w:r>
            <w:r w:rsidR="00C47685" w:rsidRPr="009820A9">
              <w:rPr>
                <w:rFonts w:asciiTheme="minorHAnsi" w:eastAsia="Calibri" w:hAnsiTheme="minorHAnsi" w:cstheme="minorHAnsi"/>
                <w:color w:val="auto"/>
                <w:lang w:val="en-GB" w:eastAsia="en-US"/>
              </w:rPr>
              <w:t>o repurpos</w:t>
            </w:r>
            <w:r>
              <w:rPr>
                <w:rFonts w:asciiTheme="minorHAnsi" w:eastAsia="Calibri" w:hAnsiTheme="minorHAnsi" w:cstheme="minorHAnsi"/>
                <w:color w:val="auto"/>
                <w:lang w:val="en-GB" w:eastAsia="en-US"/>
              </w:rPr>
              <w:t xml:space="preserve">e </w:t>
            </w:r>
            <w:r w:rsidR="00C47685" w:rsidRPr="009820A9">
              <w:rPr>
                <w:rFonts w:asciiTheme="minorHAnsi" w:eastAsia="Calibri" w:hAnsiTheme="minorHAnsi" w:cstheme="minorHAnsi"/>
                <w:color w:val="auto"/>
                <w:lang w:val="en-GB" w:eastAsia="en-US"/>
              </w:rPr>
              <w:t xml:space="preserve">resources throughout the year; and (2) the BDT Project Assessment Dashboard, </w:t>
            </w:r>
            <w:r w:rsidR="00B674B2">
              <w:rPr>
                <w:rFonts w:asciiTheme="minorHAnsi" w:eastAsia="Calibri" w:hAnsiTheme="minorHAnsi" w:cstheme="minorHAnsi"/>
                <w:color w:val="auto"/>
                <w:lang w:val="en-GB" w:eastAsia="en-US"/>
              </w:rPr>
              <w:t xml:space="preserve">which </w:t>
            </w:r>
            <w:r w:rsidR="00C47685" w:rsidRPr="009820A9">
              <w:rPr>
                <w:rFonts w:asciiTheme="minorHAnsi" w:eastAsia="Calibri" w:hAnsiTheme="minorHAnsi" w:cstheme="minorHAnsi"/>
                <w:color w:val="auto"/>
                <w:lang w:val="en-GB" w:eastAsia="en-US"/>
              </w:rPr>
              <w:t>identif</w:t>
            </w:r>
            <w:r w:rsidR="00B674B2">
              <w:rPr>
                <w:rFonts w:asciiTheme="minorHAnsi" w:eastAsia="Calibri" w:hAnsiTheme="minorHAnsi" w:cstheme="minorHAnsi"/>
                <w:color w:val="auto"/>
                <w:lang w:val="en-GB" w:eastAsia="en-US"/>
              </w:rPr>
              <w:t xml:space="preserve">ies </w:t>
            </w:r>
            <w:r w:rsidR="00C47685" w:rsidRPr="009820A9">
              <w:rPr>
                <w:rFonts w:asciiTheme="minorHAnsi" w:eastAsia="Calibri" w:hAnsiTheme="minorHAnsi" w:cstheme="minorHAnsi"/>
                <w:color w:val="auto"/>
                <w:lang w:val="en-GB" w:eastAsia="en-US"/>
              </w:rPr>
              <w:t>the implementation status of projects using criteria such as</w:t>
            </w:r>
            <w:r w:rsidR="00B674B2">
              <w:rPr>
                <w:rFonts w:asciiTheme="minorHAnsi" w:eastAsia="Calibri" w:hAnsiTheme="minorHAnsi" w:cstheme="minorHAnsi"/>
                <w:color w:val="auto"/>
                <w:lang w:val="en-GB" w:eastAsia="en-US"/>
              </w:rPr>
              <w:t xml:space="preserve"> the</w:t>
            </w:r>
            <w:r w:rsidR="00C47685" w:rsidRPr="009820A9">
              <w:rPr>
                <w:rFonts w:asciiTheme="minorHAnsi" w:eastAsia="Calibri" w:hAnsiTheme="minorHAnsi" w:cstheme="minorHAnsi"/>
                <w:color w:val="auto"/>
                <w:lang w:val="en-GB" w:eastAsia="en-US"/>
              </w:rPr>
              <w:t xml:space="preserve"> </w:t>
            </w:r>
            <w:r>
              <w:rPr>
                <w:rFonts w:asciiTheme="minorHAnsi" w:eastAsia="Calibri" w:hAnsiTheme="minorHAnsi" w:cstheme="minorHAnsi"/>
                <w:color w:val="auto"/>
                <w:lang w:val="en-GB" w:eastAsia="en-US"/>
              </w:rPr>
              <w:t>percentage</w:t>
            </w:r>
            <w:r w:rsidR="00C47685" w:rsidRPr="009820A9">
              <w:rPr>
                <w:rFonts w:asciiTheme="minorHAnsi" w:eastAsia="Calibri" w:hAnsiTheme="minorHAnsi" w:cstheme="minorHAnsi"/>
                <w:color w:val="auto"/>
                <w:lang w:val="en-GB" w:eastAsia="en-US"/>
              </w:rPr>
              <w:t xml:space="preserve"> of activities</w:t>
            </w:r>
            <w:r w:rsidR="00B674B2">
              <w:rPr>
                <w:rFonts w:asciiTheme="minorHAnsi" w:eastAsia="Calibri" w:hAnsiTheme="minorHAnsi" w:cstheme="minorHAnsi"/>
                <w:color w:val="auto"/>
                <w:lang w:val="en-GB" w:eastAsia="en-US"/>
              </w:rPr>
              <w:t xml:space="preserve"> completed</w:t>
            </w:r>
            <w:r w:rsidR="00C47685" w:rsidRPr="009820A9">
              <w:rPr>
                <w:rFonts w:asciiTheme="minorHAnsi" w:eastAsia="Calibri" w:hAnsiTheme="minorHAnsi" w:cstheme="minorHAnsi"/>
                <w:color w:val="auto"/>
                <w:lang w:val="en-GB" w:eastAsia="en-US"/>
              </w:rPr>
              <w:t xml:space="preserve">, key performance indicators (KPIs) and disbursement of funds. The tool allows for projects with a risk of delay </w:t>
            </w:r>
            <w:r>
              <w:rPr>
                <w:rFonts w:asciiTheme="minorHAnsi" w:eastAsia="Calibri" w:hAnsiTheme="minorHAnsi" w:cstheme="minorHAnsi"/>
                <w:color w:val="auto"/>
                <w:lang w:val="en-GB" w:eastAsia="en-US"/>
              </w:rPr>
              <w:t xml:space="preserve">to be </w:t>
            </w:r>
            <w:r w:rsidRPr="009820A9">
              <w:rPr>
                <w:rFonts w:asciiTheme="minorHAnsi" w:eastAsia="Calibri" w:hAnsiTheme="minorHAnsi" w:cstheme="minorHAnsi"/>
                <w:color w:val="auto"/>
                <w:lang w:val="en-GB" w:eastAsia="en-US"/>
              </w:rPr>
              <w:t>a quick</w:t>
            </w:r>
            <w:r>
              <w:rPr>
                <w:rFonts w:asciiTheme="minorHAnsi" w:eastAsia="Calibri" w:hAnsiTheme="minorHAnsi" w:cstheme="minorHAnsi"/>
                <w:color w:val="auto"/>
                <w:lang w:val="en-GB" w:eastAsia="en-US"/>
              </w:rPr>
              <w:t>ly</w:t>
            </w:r>
            <w:r w:rsidRPr="009820A9">
              <w:rPr>
                <w:rFonts w:asciiTheme="minorHAnsi" w:eastAsia="Calibri" w:hAnsiTheme="minorHAnsi" w:cstheme="minorHAnsi"/>
                <w:color w:val="auto"/>
                <w:lang w:val="en-GB" w:eastAsia="en-US"/>
              </w:rPr>
              <w:t xml:space="preserve"> identifi</w:t>
            </w:r>
            <w:r>
              <w:rPr>
                <w:rFonts w:asciiTheme="minorHAnsi" w:eastAsia="Calibri" w:hAnsiTheme="minorHAnsi" w:cstheme="minorHAnsi"/>
                <w:color w:val="auto"/>
                <w:lang w:val="en-GB" w:eastAsia="en-US"/>
              </w:rPr>
              <w:t>ed</w:t>
            </w:r>
            <w:r w:rsidRPr="009820A9">
              <w:rPr>
                <w:rFonts w:asciiTheme="minorHAnsi" w:eastAsia="Calibri" w:hAnsiTheme="minorHAnsi" w:cstheme="minorHAnsi"/>
                <w:color w:val="auto"/>
                <w:lang w:val="en-GB" w:eastAsia="en-US"/>
              </w:rPr>
              <w:t xml:space="preserve"> </w:t>
            </w:r>
            <w:r w:rsidR="00C47685" w:rsidRPr="009820A9">
              <w:rPr>
                <w:rFonts w:asciiTheme="minorHAnsi" w:eastAsia="Calibri" w:hAnsiTheme="minorHAnsi" w:cstheme="minorHAnsi"/>
                <w:color w:val="auto"/>
                <w:lang w:val="en-GB" w:eastAsia="en-US"/>
              </w:rPr>
              <w:t xml:space="preserve">and </w:t>
            </w:r>
            <w:r>
              <w:rPr>
                <w:rFonts w:asciiTheme="minorHAnsi" w:eastAsia="Calibri" w:hAnsiTheme="minorHAnsi" w:cstheme="minorHAnsi"/>
                <w:color w:val="auto"/>
                <w:lang w:val="en-GB" w:eastAsia="en-US"/>
              </w:rPr>
              <w:t>remedied.</w:t>
            </w:r>
            <w:r w:rsidR="00065AE5">
              <w:rPr>
                <w:rFonts w:asciiTheme="minorHAnsi" w:eastAsia="Calibri" w:hAnsiTheme="minorHAnsi" w:cstheme="minorHAnsi"/>
                <w:color w:val="auto"/>
                <w:lang w:val="en-GB" w:eastAsia="en-US"/>
              </w:rPr>
              <w:t xml:space="preserve"> </w:t>
            </w:r>
          </w:p>
          <w:p w14:paraId="1D87E6B0" w14:textId="24D5929D" w:rsidR="00F1691F" w:rsidRPr="009820A9" w:rsidRDefault="00C47685" w:rsidP="00431630">
            <w:pPr>
              <w:pStyle w:val="Default"/>
              <w:spacing w:before="120" w:after="120"/>
              <w:rPr>
                <w:rFonts w:cstheme="minorHAnsi"/>
                <w:color w:val="000000" w:themeColor="text1"/>
              </w:rPr>
            </w:pPr>
            <w:r w:rsidRPr="009820A9">
              <w:rPr>
                <w:rFonts w:eastAsia="Calibri" w:cstheme="minorHAnsi"/>
              </w:rPr>
              <w:t>The presentation was followed by interventions from several Member States, who expressed appreciation for the new tools and encouraged the secretariat to make them available to the rest of ITU, as well as to ITU delegates, for better transparency on the use of ITU resources.</w:t>
            </w:r>
          </w:p>
        </w:tc>
      </w:tr>
    </w:tbl>
    <w:p w14:paraId="5A65C7AA" w14:textId="797EAE2E" w:rsidR="00065AE5" w:rsidRDefault="00065AE5" w:rsidP="00431630">
      <w:pPr>
        <w:tabs>
          <w:tab w:val="clear" w:pos="1134"/>
          <w:tab w:val="clear" w:pos="1871"/>
          <w:tab w:val="clear" w:pos="2268"/>
        </w:tabs>
        <w:spacing w:after="120"/>
        <w:jc w:val="center"/>
        <w:rPr>
          <w:rStyle w:val="StyleComplex12pt"/>
          <w:rFonts w:cstheme="minorHAnsi"/>
          <w:color w:val="000000" w:themeColor="text1"/>
        </w:rPr>
      </w:pPr>
      <w:r>
        <w:rPr>
          <w:rStyle w:val="StyleComplex12pt"/>
          <w:rFonts w:cstheme="minorHAnsi"/>
          <w:color w:val="000000" w:themeColor="text1"/>
        </w:rPr>
        <w:t>________________</w:t>
      </w:r>
    </w:p>
    <w:sectPr w:rsidR="00065AE5" w:rsidSect="00164733">
      <w:headerReference w:type="default" r:id="rId71"/>
      <w:footerReference w:type="even" r:id="rId72"/>
      <w:footerReference w:type="first" r:id="rId7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0CE74" w14:textId="77777777" w:rsidR="00887AEF" w:rsidRDefault="00887AEF">
      <w:r>
        <w:separator/>
      </w:r>
    </w:p>
  </w:endnote>
  <w:endnote w:type="continuationSeparator" w:id="0">
    <w:p w14:paraId="3B2C929A" w14:textId="77777777" w:rsidR="00887AEF" w:rsidRDefault="00887AEF">
      <w:r>
        <w:continuationSeparator/>
      </w:r>
    </w:p>
  </w:endnote>
  <w:endnote w:type="continuationNotice" w:id="1">
    <w:p w14:paraId="16939E30" w14:textId="77777777" w:rsidR="00887AEF" w:rsidRDefault="00887A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EB63" w14:textId="77777777" w:rsidR="00887AEF" w:rsidRDefault="00887AEF">
    <w:pPr>
      <w:framePr w:wrap="around" w:vAnchor="text" w:hAnchor="margin" w:xAlign="right" w:y="1"/>
    </w:pPr>
    <w:r>
      <w:fldChar w:fldCharType="begin"/>
    </w:r>
    <w:r>
      <w:instrText xml:space="preserve">PAGE  </w:instrText>
    </w:r>
    <w:r>
      <w:fldChar w:fldCharType="separate"/>
    </w:r>
    <w:r>
      <w:rPr>
        <w:noProof/>
      </w:rPr>
      <w:t>1</w:t>
    </w:r>
    <w:r>
      <w:fldChar w:fldCharType="end"/>
    </w:r>
  </w:p>
  <w:p w14:paraId="2D44F960" w14:textId="08F11ED1" w:rsidR="00887AEF" w:rsidRPr="0041348E" w:rsidRDefault="00887AEF">
    <w:pPr>
      <w:ind w:right="360"/>
      <w:rPr>
        <w:lang w:val="en-US"/>
      </w:rPr>
    </w:pPr>
    <w:r>
      <w:fldChar w:fldCharType="begin"/>
    </w:r>
    <w:r w:rsidRPr="0041348E">
      <w:rPr>
        <w:lang w:val="en-US"/>
      </w:rPr>
      <w:instrText xml:space="preserve"> FILENAME \p  \* MERGEFORMAT </w:instrText>
    </w:r>
    <w:r>
      <w:fldChar w:fldCharType="separate"/>
    </w:r>
    <w:r>
      <w:rPr>
        <w:noProof/>
        <w:lang w:val="en-US"/>
      </w:rPr>
      <w:t>N:\TDAG\TDAG 19\TDAG 19 CHAIRMAN'S-REPORT 05 19.docx</w:t>
    </w:r>
    <w:r>
      <w:fldChar w:fldCharType="end"/>
    </w:r>
    <w:r w:rsidRPr="0041348E">
      <w:rPr>
        <w:lang w:val="en-US"/>
      </w:rPr>
      <w:tab/>
    </w:r>
    <w:r>
      <w:fldChar w:fldCharType="begin"/>
    </w:r>
    <w:r>
      <w:instrText xml:space="preserve"> SAVEDATE \@ DD.MM.YY </w:instrText>
    </w:r>
    <w:r>
      <w:fldChar w:fldCharType="separate"/>
    </w:r>
    <w:r>
      <w:rPr>
        <w:noProof/>
      </w:rPr>
      <w:t>16.07.21</w:t>
    </w:r>
    <w:r>
      <w:fldChar w:fldCharType="end"/>
    </w:r>
    <w:r w:rsidRPr="0041348E">
      <w:rPr>
        <w:lang w:val="en-US"/>
      </w:rPr>
      <w:tab/>
    </w:r>
    <w:r>
      <w:fldChar w:fldCharType="begin"/>
    </w:r>
    <w:r>
      <w:instrText xml:space="preserve"> PRINTDATE \@ DD.MM.YY </w:instrText>
    </w:r>
    <w:r>
      <w:fldChar w:fldCharType="separate"/>
    </w:r>
    <w:r>
      <w:rPr>
        <w:noProof/>
      </w:rPr>
      <w:t>16.05.19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87AEF" w:rsidRPr="001B09A2" w14:paraId="78EF3278" w14:textId="77777777" w:rsidTr="00537B1C">
      <w:tc>
        <w:tcPr>
          <w:tcW w:w="1526" w:type="dxa"/>
          <w:tcBorders>
            <w:top w:val="single" w:sz="4" w:space="0" w:color="000000" w:themeColor="text1"/>
          </w:tcBorders>
          <w:shd w:val="clear" w:color="auto" w:fill="auto"/>
        </w:tcPr>
        <w:p w14:paraId="3C02F5E3" w14:textId="77777777" w:rsidR="00887AEF" w:rsidRPr="004D495C" w:rsidRDefault="00887AEF" w:rsidP="00537B1C">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589FDBA2" w14:textId="77777777" w:rsidR="00887AEF" w:rsidRPr="004D495C" w:rsidRDefault="00887AEF" w:rsidP="00537B1C">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323617C1" w14:textId="659DE642" w:rsidR="00887AEF" w:rsidRPr="00537B1C" w:rsidRDefault="00887AEF" w:rsidP="00537B1C">
          <w:pPr>
            <w:pStyle w:val="FirstFooter"/>
            <w:tabs>
              <w:tab w:val="left" w:pos="2302"/>
            </w:tabs>
            <w:rPr>
              <w:sz w:val="18"/>
              <w:szCs w:val="18"/>
              <w:highlight w:val="yellow"/>
            </w:rPr>
          </w:pPr>
          <w:proofErr w:type="spellStart"/>
          <w:r w:rsidRPr="00537B1C">
            <w:rPr>
              <w:sz w:val="18"/>
              <w:szCs w:val="18"/>
              <w:lang w:val="en-US"/>
            </w:rPr>
            <w:t>Ms</w:t>
          </w:r>
          <w:proofErr w:type="spellEnd"/>
          <w:r w:rsidRPr="00537B1C">
            <w:rPr>
              <w:sz w:val="18"/>
              <w:szCs w:val="18"/>
              <w:lang w:val="en-US"/>
            </w:rPr>
            <w:t xml:space="preserve"> Roxanne </w:t>
          </w:r>
          <w:proofErr w:type="spellStart"/>
          <w:r w:rsidRPr="00537B1C">
            <w:rPr>
              <w:sz w:val="18"/>
              <w:szCs w:val="18"/>
              <w:lang w:val="en-US"/>
            </w:rPr>
            <w:t>McElvane</w:t>
          </w:r>
          <w:proofErr w:type="spellEnd"/>
          <w:r w:rsidRPr="00537B1C">
            <w:rPr>
              <w:sz w:val="18"/>
              <w:szCs w:val="18"/>
              <w:lang w:val="en-US"/>
            </w:rPr>
            <w:t xml:space="preserve"> Webber, Chairperson, Telecommunications Development Advisory Group</w:t>
          </w:r>
        </w:p>
      </w:tc>
      <w:bookmarkStart w:id="6" w:name="OrgName"/>
      <w:bookmarkEnd w:id="6"/>
    </w:tr>
    <w:tr w:rsidR="00887AEF" w:rsidRPr="004D495C" w14:paraId="43B2D92F" w14:textId="77777777" w:rsidTr="00537B1C">
      <w:tc>
        <w:tcPr>
          <w:tcW w:w="1526" w:type="dxa"/>
          <w:shd w:val="clear" w:color="auto" w:fill="auto"/>
        </w:tcPr>
        <w:p w14:paraId="0B702E31" w14:textId="77777777" w:rsidR="00887AEF" w:rsidRPr="001B09A2" w:rsidRDefault="00887AEF" w:rsidP="00537B1C">
          <w:pPr>
            <w:pStyle w:val="FirstFooter"/>
            <w:tabs>
              <w:tab w:val="left" w:pos="1559"/>
              <w:tab w:val="left" w:pos="3828"/>
            </w:tabs>
            <w:rPr>
              <w:sz w:val="20"/>
            </w:rPr>
          </w:pPr>
        </w:p>
      </w:tc>
      <w:tc>
        <w:tcPr>
          <w:tcW w:w="2410" w:type="dxa"/>
          <w:shd w:val="clear" w:color="auto" w:fill="auto"/>
        </w:tcPr>
        <w:p w14:paraId="69A8C65F" w14:textId="77777777" w:rsidR="00887AEF" w:rsidRPr="004D495C" w:rsidRDefault="00887AEF" w:rsidP="00537B1C">
          <w:pPr>
            <w:pStyle w:val="FirstFooter"/>
            <w:tabs>
              <w:tab w:val="left" w:pos="2302"/>
            </w:tabs>
            <w:rPr>
              <w:sz w:val="18"/>
              <w:szCs w:val="18"/>
              <w:lang w:val="en-US"/>
            </w:rPr>
          </w:pPr>
          <w:r w:rsidRPr="25A7936B">
            <w:rPr>
              <w:sz w:val="18"/>
              <w:szCs w:val="18"/>
              <w:lang w:val="en-US"/>
            </w:rPr>
            <w:t>Phone number:</w:t>
          </w:r>
        </w:p>
      </w:tc>
      <w:tc>
        <w:tcPr>
          <w:tcW w:w="5987" w:type="dxa"/>
        </w:tcPr>
        <w:p w14:paraId="2E09C51A" w14:textId="75976FEE" w:rsidR="00887AEF" w:rsidRPr="00537B1C" w:rsidRDefault="00887AEF" w:rsidP="00537B1C">
          <w:pPr>
            <w:pStyle w:val="FirstFooter"/>
            <w:tabs>
              <w:tab w:val="left" w:pos="2302"/>
            </w:tabs>
            <w:rPr>
              <w:sz w:val="18"/>
              <w:szCs w:val="18"/>
              <w:highlight w:val="yellow"/>
            </w:rPr>
          </w:pPr>
          <w:r w:rsidRPr="00537B1C">
            <w:rPr>
              <w:sz w:val="18"/>
              <w:szCs w:val="18"/>
              <w:lang w:val="en-US"/>
            </w:rPr>
            <w:t>+1 202 418 1489</w:t>
          </w:r>
        </w:p>
      </w:tc>
      <w:bookmarkStart w:id="7" w:name="PhoneNo"/>
      <w:bookmarkEnd w:id="7"/>
    </w:tr>
    <w:tr w:rsidR="00887AEF" w:rsidRPr="004D495C" w14:paraId="49BDA2D5" w14:textId="77777777" w:rsidTr="00537B1C">
      <w:tc>
        <w:tcPr>
          <w:tcW w:w="1526" w:type="dxa"/>
          <w:shd w:val="clear" w:color="auto" w:fill="auto"/>
        </w:tcPr>
        <w:p w14:paraId="3F42C7C6" w14:textId="77777777" w:rsidR="00887AEF" w:rsidRPr="004D495C" w:rsidRDefault="00887AEF" w:rsidP="00537B1C">
          <w:pPr>
            <w:pStyle w:val="FirstFooter"/>
            <w:tabs>
              <w:tab w:val="left" w:pos="1559"/>
              <w:tab w:val="left" w:pos="3828"/>
            </w:tabs>
            <w:rPr>
              <w:sz w:val="20"/>
              <w:lang w:val="en-US"/>
            </w:rPr>
          </w:pPr>
        </w:p>
      </w:tc>
      <w:tc>
        <w:tcPr>
          <w:tcW w:w="2410" w:type="dxa"/>
          <w:shd w:val="clear" w:color="auto" w:fill="auto"/>
        </w:tcPr>
        <w:p w14:paraId="7FF6DFC0" w14:textId="77777777" w:rsidR="00887AEF" w:rsidRPr="004D495C" w:rsidRDefault="00887AEF" w:rsidP="00537B1C">
          <w:pPr>
            <w:pStyle w:val="FirstFooter"/>
            <w:tabs>
              <w:tab w:val="left" w:pos="2302"/>
            </w:tabs>
            <w:rPr>
              <w:sz w:val="18"/>
              <w:szCs w:val="18"/>
              <w:lang w:val="en-US"/>
            </w:rPr>
          </w:pPr>
          <w:r w:rsidRPr="25A7936B">
            <w:rPr>
              <w:sz w:val="18"/>
              <w:szCs w:val="18"/>
              <w:lang w:val="en-US"/>
            </w:rPr>
            <w:t>E-mail:</w:t>
          </w:r>
        </w:p>
      </w:tc>
      <w:tc>
        <w:tcPr>
          <w:tcW w:w="5987" w:type="dxa"/>
        </w:tcPr>
        <w:p w14:paraId="42FA39D2" w14:textId="4DADE443" w:rsidR="00887AEF" w:rsidRPr="00537B1C" w:rsidRDefault="00887AEF" w:rsidP="00537B1C">
          <w:pPr>
            <w:pStyle w:val="FirstFooter"/>
            <w:tabs>
              <w:tab w:val="left" w:pos="2302"/>
            </w:tabs>
            <w:rPr>
              <w:sz w:val="18"/>
              <w:szCs w:val="18"/>
              <w:highlight w:val="yellow"/>
            </w:rPr>
          </w:pPr>
          <w:hyperlink r:id="rId1" w:history="1">
            <w:r w:rsidRPr="00537B1C">
              <w:rPr>
                <w:rStyle w:val="Hyperlink"/>
                <w:sz w:val="18"/>
                <w:szCs w:val="18"/>
                <w:lang w:val="en-US"/>
              </w:rPr>
              <w:t>Roxanne.Webber@fcc.gov</w:t>
            </w:r>
          </w:hyperlink>
        </w:p>
      </w:tc>
      <w:bookmarkStart w:id="8" w:name="Email"/>
      <w:bookmarkEnd w:id="8"/>
    </w:tr>
  </w:tbl>
  <w:p w14:paraId="40BEA902" w14:textId="17A3388C" w:rsidR="00887AEF" w:rsidRDefault="00887AEF" w:rsidP="00942CC4">
    <w:pPr>
      <w:pStyle w:val="Footer"/>
      <w:jc w:val="center"/>
    </w:pPr>
  </w:p>
  <w:p w14:paraId="0B1C9FBF" w14:textId="1C771493" w:rsidR="00887AEF" w:rsidRPr="00D83BF5" w:rsidRDefault="00887AEF" w:rsidP="00942CC4">
    <w:pPr>
      <w:pStyle w:val="Footer"/>
      <w:jc w:val="center"/>
    </w:pPr>
    <w:hyperlink r:id="rId2" w:history="1">
      <w:r>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D26C0" w14:textId="77777777" w:rsidR="00887AEF" w:rsidRDefault="00887AEF">
      <w:r>
        <w:rPr>
          <w:b/>
        </w:rPr>
        <w:t>_______________</w:t>
      </w:r>
    </w:p>
  </w:footnote>
  <w:footnote w:type="continuationSeparator" w:id="0">
    <w:p w14:paraId="3434A7FB" w14:textId="77777777" w:rsidR="00887AEF" w:rsidRDefault="00887AEF">
      <w:r>
        <w:continuationSeparator/>
      </w:r>
    </w:p>
  </w:footnote>
  <w:footnote w:type="continuationNotice" w:id="1">
    <w:p w14:paraId="6D816AF0" w14:textId="77777777" w:rsidR="00887AEF" w:rsidRDefault="00887AE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0C69" w14:textId="0EA6ADC0" w:rsidR="00887AEF" w:rsidRPr="00D83BF5" w:rsidRDefault="00887AEF"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065AE5">
      <w:rPr>
        <w:sz w:val="22"/>
        <w:szCs w:val="22"/>
        <w:lang w:val="es-ES"/>
      </w:rPr>
      <w:t>TDAG-21/</w:t>
    </w:r>
    <w:bookmarkStart w:id="5" w:name="DocNo2"/>
    <w:bookmarkEnd w:id="5"/>
    <w:r w:rsidRPr="00065AE5">
      <w:rPr>
        <w:sz w:val="22"/>
        <w:szCs w:val="22"/>
        <w:lang w:val="es-ES"/>
      </w:rPr>
      <w:t>39-E</w:t>
    </w:r>
    <w:r w:rsidRPr="00065AE5">
      <w:rPr>
        <w:sz w:val="22"/>
        <w:szCs w:val="22"/>
        <w:lang w:val="es-ES_tradnl"/>
      </w:rPr>
      <w:tab/>
    </w:r>
    <w:r w:rsidRPr="00065AE5">
      <w:rPr>
        <w:sz w:val="22"/>
        <w:szCs w:val="22"/>
        <w:lang w:val="es-ES"/>
      </w:rPr>
      <w:t xml:space="preserve">Page </w:t>
    </w:r>
    <w:r w:rsidRPr="00065AE5">
      <w:rPr>
        <w:noProof/>
        <w:sz w:val="22"/>
        <w:szCs w:val="22"/>
        <w:lang w:val="es-ES"/>
      </w:rPr>
      <w:fldChar w:fldCharType="begin"/>
    </w:r>
    <w:r w:rsidRPr="00065AE5">
      <w:rPr>
        <w:sz w:val="22"/>
        <w:szCs w:val="22"/>
        <w:lang w:val="es-ES_tradnl"/>
      </w:rPr>
      <w:instrText xml:space="preserve"> PAGE </w:instrText>
    </w:r>
    <w:r w:rsidRPr="00065AE5">
      <w:rPr>
        <w:sz w:val="22"/>
        <w:szCs w:val="22"/>
      </w:rPr>
      <w:fldChar w:fldCharType="separate"/>
    </w:r>
    <w:r w:rsidRPr="00065AE5">
      <w:rPr>
        <w:noProof/>
        <w:sz w:val="22"/>
        <w:szCs w:val="22"/>
        <w:lang w:val="es-ES_tradnl"/>
      </w:rPr>
      <w:t>7</w:t>
    </w:r>
    <w:r w:rsidRPr="00065AE5">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4EBC"/>
    <w:multiLevelType w:val="hybridMultilevel"/>
    <w:tmpl w:val="7BB6865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7DC7"/>
    <w:multiLevelType w:val="hybridMultilevel"/>
    <w:tmpl w:val="4376724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11A46"/>
    <w:multiLevelType w:val="multilevel"/>
    <w:tmpl w:val="6CCC6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30A090E"/>
    <w:multiLevelType w:val="multilevel"/>
    <w:tmpl w:val="3D7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2106A"/>
    <w:multiLevelType w:val="hybridMultilevel"/>
    <w:tmpl w:val="F086DDC6"/>
    <w:lvl w:ilvl="0" w:tplc="ABEAE2EE">
      <w:start w:val="1"/>
      <w:numFmt w:val="bullet"/>
      <w:lvlText w:val="•"/>
      <w:lvlJc w:val="left"/>
      <w:pPr>
        <w:tabs>
          <w:tab w:val="num" w:pos="720"/>
        </w:tabs>
        <w:ind w:left="720" w:hanging="360"/>
      </w:pPr>
      <w:rPr>
        <w:rFonts w:ascii="Arial" w:hAnsi="Arial" w:hint="default"/>
      </w:rPr>
    </w:lvl>
    <w:lvl w:ilvl="1" w:tplc="724652AC" w:tentative="1">
      <w:start w:val="1"/>
      <w:numFmt w:val="bullet"/>
      <w:lvlText w:val="•"/>
      <w:lvlJc w:val="left"/>
      <w:pPr>
        <w:tabs>
          <w:tab w:val="num" w:pos="1440"/>
        </w:tabs>
        <w:ind w:left="1440" w:hanging="360"/>
      </w:pPr>
      <w:rPr>
        <w:rFonts w:ascii="Arial" w:hAnsi="Arial" w:hint="default"/>
      </w:rPr>
    </w:lvl>
    <w:lvl w:ilvl="2" w:tplc="F5E4EE32" w:tentative="1">
      <w:start w:val="1"/>
      <w:numFmt w:val="bullet"/>
      <w:lvlText w:val="•"/>
      <w:lvlJc w:val="left"/>
      <w:pPr>
        <w:tabs>
          <w:tab w:val="num" w:pos="2160"/>
        </w:tabs>
        <w:ind w:left="2160" w:hanging="360"/>
      </w:pPr>
      <w:rPr>
        <w:rFonts w:ascii="Arial" w:hAnsi="Arial" w:hint="default"/>
      </w:rPr>
    </w:lvl>
    <w:lvl w:ilvl="3" w:tplc="AB348EAA" w:tentative="1">
      <w:start w:val="1"/>
      <w:numFmt w:val="bullet"/>
      <w:lvlText w:val="•"/>
      <w:lvlJc w:val="left"/>
      <w:pPr>
        <w:tabs>
          <w:tab w:val="num" w:pos="2880"/>
        </w:tabs>
        <w:ind w:left="2880" w:hanging="360"/>
      </w:pPr>
      <w:rPr>
        <w:rFonts w:ascii="Arial" w:hAnsi="Arial" w:hint="default"/>
      </w:rPr>
    </w:lvl>
    <w:lvl w:ilvl="4" w:tplc="962A2DE6" w:tentative="1">
      <w:start w:val="1"/>
      <w:numFmt w:val="bullet"/>
      <w:lvlText w:val="•"/>
      <w:lvlJc w:val="left"/>
      <w:pPr>
        <w:tabs>
          <w:tab w:val="num" w:pos="3600"/>
        </w:tabs>
        <w:ind w:left="3600" w:hanging="360"/>
      </w:pPr>
      <w:rPr>
        <w:rFonts w:ascii="Arial" w:hAnsi="Arial" w:hint="default"/>
      </w:rPr>
    </w:lvl>
    <w:lvl w:ilvl="5" w:tplc="4E629B3A" w:tentative="1">
      <w:start w:val="1"/>
      <w:numFmt w:val="bullet"/>
      <w:lvlText w:val="•"/>
      <w:lvlJc w:val="left"/>
      <w:pPr>
        <w:tabs>
          <w:tab w:val="num" w:pos="4320"/>
        </w:tabs>
        <w:ind w:left="4320" w:hanging="360"/>
      </w:pPr>
      <w:rPr>
        <w:rFonts w:ascii="Arial" w:hAnsi="Arial" w:hint="default"/>
      </w:rPr>
    </w:lvl>
    <w:lvl w:ilvl="6" w:tplc="6DDC2FC4" w:tentative="1">
      <w:start w:val="1"/>
      <w:numFmt w:val="bullet"/>
      <w:lvlText w:val="•"/>
      <w:lvlJc w:val="left"/>
      <w:pPr>
        <w:tabs>
          <w:tab w:val="num" w:pos="5040"/>
        </w:tabs>
        <w:ind w:left="5040" w:hanging="360"/>
      </w:pPr>
      <w:rPr>
        <w:rFonts w:ascii="Arial" w:hAnsi="Arial" w:hint="default"/>
      </w:rPr>
    </w:lvl>
    <w:lvl w:ilvl="7" w:tplc="E0D614EC" w:tentative="1">
      <w:start w:val="1"/>
      <w:numFmt w:val="bullet"/>
      <w:lvlText w:val="•"/>
      <w:lvlJc w:val="left"/>
      <w:pPr>
        <w:tabs>
          <w:tab w:val="num" w:pos="5760"/>
        </w:tabs>
        <w:ind w:left="5760" w:hanging="360"/>
      </w:pPr>
      <w:rPr>
        <w:rFonts w:ascii="Arial" w:hAnsi="Arial" w:hint="default"/>
      </w:rPr>
    </w:lvl>
    <w:lvl w:ilvl="8" w:tplc="232A77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955D98"/>
    <w:multiLevelType w:val="hybridMultilevel"/>
    <w:tmpl w:val="CD9458D2"/>
    <w:lvl w:ilvl="0" w:tplc="D8AA70EE">
      <w:start w:val="1"/>
      <w:numFmt w:val="bullet"/>
      <w:lvlText w:val=""/>
      <w:lvlJc w:val="left"/>
      <w:pPr>
        <w:ind w:left="360" w:hanging="360"/>
      </w:pPr>
      <w:rPr>
        <w:rFonts w:ascii="Symbol" w:hAnsi="Symbol" w:hint="default"/>
      </w:rPr>
    </w:lvl>
    <w:lvl w:ilvl="1" w:tplc="099854B2">
      <w:numFmt w:val="bullet"/>
      <w:lvlText w:val="-"/>
      <w:lvlJc w:val="left"/>
      <w:pPr>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353AD7"/>
    <w:multiLevelType w:val="hybridMultilevel"/>
    <w:tmpl w:val="02D602F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2"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32B48D7"/>
    <w:multiLevelType w:val="multilevel"/>
    <w:tmpl w:val="4FE67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4" w15:restartNumberingAfterBreak="0">
    <w:nsid w:val="3D2905C3"/>
    <w:multiLevelType w:val="hybridMultilevel"/>
    <w:tmpl w:val="6A1657FE"/>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DE1B1A"/>
    <w:multiLevelType w:val="hybridMultilevel"/>
    <w:tmpl w:val="3A6E1F8C"/>
    <w:lvl w:ilvl="0" w:tplc="D8AA70EE">
      <w:start w:val="1"/>
      <w:numFmt w:val="bullet"/>
      <w:lvlText w:val=""/>
      <w:lvlJc w:val="left"/>
      <w:pPr>
        <w:ind w:left="360" w:hanging="360"/>
      </w:pPr>
      <w:rPr>
        <w:rFonts w:ascii="Symbol" w:hAnsi="Symbol" w:hint="default"/>
      </w:rPr>
    </w:lvl>
    <w:lvl w:ilvl="1" w:tplc="9238D676">
      <w:numFmt w:val="bullet"/>
      <w:lvlText w:val="-"/>
      <w:lvlJc w:val="left"/>
      <w:pPr>
        <w:ind w:left="1080" w:hanging="360"/>
      </w:pPr>
      <w:rPr>
        <w:rFonts w:ascii="Calibri" w:eastAsia="SimHei" w:hAnsi="Calibri" w:cs="Calibri"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146D01"/>
    <w:multiLevelType w:val="hybridMultilevel"/>
    <w:tmpl w:val="27125D88"/>
    <w:lvl w:ilvl="0" w:tplc="C7D01254">
      <w:start w:val="1"/>
      <w:numFmt w:val="bullet"/>
      <w:lvlText w:val="•"/>
      <w:lvlJc w:val="left"/>
      <w:pPr>
        <w:tabs>
          <w:tab w:val="num" w:pos="360"/>
        </w:tabs>
        <w:ind w:left="360" w:hanging="360"/>
      </w:pPr>
      <w:rPr>
        <w:rFonts w:ascii="Arial" w:hAnsi="Arial" w:hint="default"/>
      </w:rPr>
    </w:lvl>
    <w:lvl w:ilvl="1" w:tplc="85C6A058">
      <w:numFmt w:val="bullet"/>
      <w:lvlText w:val="•"/>
      <w:lvlJc w:val="left"/>
      <w:pPr>
        <w:tabs>
          <w:tab w:val="num" w:pos="1080"/>
        </w:tabs>
        <w:ind w:left="1080" w:hanging="360"/>
      </w:pPr>
      <w:rPr>
        <w:rFonts w:ascii="Arial" w:hAnsi="Arial" w:hint="default"/>
      </w:rPr>
    </w:lvl>
    <w:lvl w:ilvl="2" w:tplc="CCBA767A" w:tentative="1">
      <w:start w:val="1"/>
      <w:numFmt w:val="bullet"/>
      <w:lvlText w:val="•"/>
      <w:lvlJc w:val="left"/>
      <w:pPr>
        <w:tabs>
          <w:tab w:val="num" w:pos="1800"/>
        </w:tabs>
        <w:ind w:left="1800" w:hanging="360"/>
      </w:pPr>
      <w:rPr>
        <w:rFonts w:ascii="Arial" w:hAnsi="Arial" w:hint="default"/>
      </w:rPr>
    </w:lvl>
    <w:lvl w:ilvl="3" w:tplc="98E63EC4" w:tentative="1">
      <w:start w:val="1"/>
      <w:numFmt w:val="bullet"/>
      <w:lvlText w:val="•"/>
      <w:lvlJc w:val="left"/>
      <w:pPr>
        <w:tabs>
          <w:tab w:val="num" w:pos="2520"/>
        </w:tabs>
        <w:ind w:left="2520" w:hanging="360"/>
      </w:pPr>
      <w:rPr>
        <w:rFonts w:ascii="Arial" w:hAnsi="Arial" w:hint="default"/>
      </w:rPr>
    </w:lvl>
    <w:lvl w:ilvl="4" w:tplc="6C206B26" w:tentative="1">
      <w:start w:val="1"/>
      <w:numFmt w:val="bullet"/>
      <w:lvlText w:val="•"/>
      <w:lvlJc w:val="left"/>
      <w:pPr>
        <w:tabs>
          <w:tab w:val="num" w:pos="3240"/>
        </w:tabs>
        <w:ind w:left="3240" w:hanging="360"/>
      </w:pPr>
      <w:rPr>
        <w:rFonts w:ascii="Arial" w:hAnsi="Arial" w:hint="default"/>
      </w:rPr>
    </w:lvl>
    <w:lvl w:ilvl="5" w:tplc="2A36C4D0" w:tentative="1">
      <w:start w:val="1"/>
      <w:numFmt w:val="bullet"/>
      <w:lvlText w:val="•"/>
      <w:lvlJc w:val="left"/>
      <w:pPr>
        <w:tabs>
          <w:tab w:val="num" w:pos="3960"/>
        </w:tabs>
        <w:ind w:left="3960" w:hanging="360"/>
      </w:pPr>
      <w:rPr>
        <w:rFonts w:ascii="Arial" w:hAnsi="Arial" w:hint="default"/>
      </w:rPr>
    </w:lvl>
    <w:lvl w:ilvl="6" w:tplc="EF2E72E8" w:tentative="1">
      <w:start w:val="1"/>
      <w:numFmt w:val="bullet"/>
      <w:lvlText w:val="•"/>
      <w:lvlJc w:val="left"/>
      <w:pPr>
        <w:tabs>
          <w:tab w:val="num" w:pos="4680"/>
        </w:tabs>
        <w:ind w:left="4680" w:hanging="360"/>
      </w:pPr>
      <w:rPr>
        <w:rFonts w:ascii="Arial" w:hAnsi="Arial" w:hint="default"/>
      </w:rPr>
    </w:lvl>
    <w:lvl w:ilvl="7" w:tplc="A0F2E278" w:tentative="1">
      <w:start w:val="1"/>
      <w:numFmt w:val="bullet"/>
      <w:lvlText w:val="•"/>
      <w:lvlJc w:val="left"/>
      <w:pPr>
        <w:tabs>
          <w:tab w:val="num" w:pos="5400"/>
        </w:tabs>
        <w:ind w:left="5400" w:hanging="360"/>
      </w:pPr>
      <w:rPr>
        <w:rFonts w:ascii="Arial" w:hAnsi="Arial" w:hint="default"/>
      </w:rPr>
    </w:lvl>
    <w:lvl w:ilvl="8" w:tplc="B0BE057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472A54AF"/>
    <w:multiLevelType w:val="hybridMultilevel"/>
    <w:tmpl w:val="475E6CAA"/>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033AF"/>
    <w:multiLevelType w:val="hybridMultilevel"/>
    <w:tmpl w:val="1A76892C"/>
    <w:lvl w:ilvl="0" w:tplc="D8AA70EE">
      <w:start w:val="1"/>
      <w:numFmt w:val="bullet"/>
      <w:lvlText w:val=""/>
      <w:lvlJc w:val="left"/>
      <w:pPr>
        <w:ind w:left="360" w:hanging="360"/>
      </w:pPr>
      <w:rPr>
        <w:rFonts w:ascii="Symbol" w:hAnsi="Symbol" w:hint="default"/>
      </w:rPr>
    </w:lvl>
    <w:lvl w:ilvl="1" w:tplc="1916AB3C">
      <w:start w:val="1"/>
      <w:numFmt w:val="lowerLetter"/>
      <w:lvlText w:val="%2."/>
      <w:lvlJc w:val="left"/>
      <w:pPr>
        <w:ind w:left="1080" w:hanging="360"/>
      </w:pPr>
    </w:lvl>
    <w:lvl w:ilvl="2" w:tplc="C7B6137C">
      <w:start w:val="1"/>
      <w:numFmt w:val="lowerRoman"/>
      <w:lvlText w:val="%3."/>
      <w:lvlJc w:val="right"/>
      <w:pPr>
        <w:ind w:left="1800" w:hanging="180"/>
      </w:pPr>
    </w:lvl>
    <w:lvl w:ilvl="3" w:tplc="DD803B3E">
      <w:start w:val="1"/>
      <w:numFmt w:val="decimal"/>
      <w:lvlText w:val="%4."/>
      <w:lvlJc w:val="left"/>
      <w:pPr>
        <w:ind w:left="2520" w:hanging="360"/>
      </w:pPr>
    </w:lvl>
    <w:lvl w:ilvl="4" w:tplc="0CAA4878">
      <w:start w:val="1"/>
      <w:numFmt w:val="lowerLetter"/>
      <w:lvlText w:val="%5."/>
      <w:lvlJc w:val="left"/>
      <w:pPr>
        <w:ind w:left="3240" w:hanging="360"/>
      </w:pPr>
    </w:lvl>
    <w:lvl w:ilvl="5" w:tplc="914C7D96">
      <w:start w:val="1"/>
      <w:numFmt w:val="lowerRoman"/>
      <w:lvlText w:val="%6."/>
      <w:lvlJc w:val="right"/>
      <w:pPr>
        <w:ind w:left="3960" w:hanging="180"/>
      </w:pPr>
    </w:lvl>
    <w:lvl w:ilvl="6" w:tplc="772AE216">
      <w:start w:val="1"/>
      <w:numFmt w:val="decimal"/>
      <w:lvlText w:val="%7."/>
      <w:lvlJc w:val="left"/>
      <w:pPr>
        <w:ind w:left="4680" w:hanging="360"/>
      </w:pPr>
    </w:lvl>
    <w:lvl w:ilvl="7" w:tplc="EA345B2A">
      <w:start w:val="1"/>
      <w:numFmt w:val="lowerLetter"/>
      <w:lvlText w:val="%8."/>
      <w:lvlJc w:val="left"/>
      <w:pPr>
        <w:ind w:left="5400" w:hanging="360"/>
      </w:pPr>
    </w:lvl>
    <w:lvl w:ilvl="8" w:tplc="AD6461E0">
      <w:start w:val="1"/>
      <w:numFmt w:val="lowerRoman"/>
      <w:lvlText w:val="%9."/>
      <w:lvlJc w:val="right"/>
      <w:pPr>
        <w:ind w:left="6120" w:hanging="180"/>
      </w:pPr>
    </w:lvl>
  </w:abstractNum>
  <w:abstractNum w:abstractNumId="20" w15:restartNumberingAfterBreak="0">
    <w:nsid w:val="4DBD06D6"/>
    <w:multiLevelType w:val="hybridMultilevel"/>
    <w:tmpl w:val="B23E671E"/>
    <w:lvl w:ilvl="0" w:tplc="D8AA70E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2B1C7E"/>
    <w:multiLevelType w:val="multilevel"/>
    <w:tmpl w:val="6F663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28F0E32"/>
    <w:multiLevelType w:val="hybridMultilevel"/>
    <w:tmpl w:val="12500510"/>
    <w:lvl w:ilvl="0" w:tplc="61A46F60">
      <w:start w:val="1"/>
      <w:numFmt w:val="lowerLetter"/>
      <w:lvlText w:val="%1)"/>
      <w:lvlJc w:val="left"/>
      <w:pPr>
        <w:ind w:left="1068" w:hanging="360"/>
      </w:pPr>
      <w:rPr>
        <w:rFonts w:cs="Times New Roman"/>
      </w:rPr>
    </w:lvl>
    <w:lvl w:ilvl="1" w:tplc="08090019">
      <w:start w:val="1"/>
      <w:numFmt w:val="lowerLetter"/>
      <w:lvlText w:val="%2."/>
      <w:lvlJc w:val="left"/>
      <w:pPr>
        <w:ind w:left="1795" w:hanging="360"/>
      </w:pPr>
      <w:rPr>
        <w:rFonts w:cs="Times New Roman"/>
      </w:rPr>
    </w:lvl>
    <w:lvl w:ilvl="2" w:tplc="0809001B">
      <w:start w:val="1"/>
      <w:numFmt w:val="lowerRoman"/>
      <w:lvlText w:val="%3."/>
      <w:lvlJc w:val="right"/>
      <w:pPr>
        <w:ind w:left="2515" w:hanging="180"/>
      </w:pPr>
      <w:rPr>
        <w:rFonts w:cs="Times New Roman"/>
      </w:rPr>
    </w:lvl>
    <w:lvl w:ilvl="3" w:tplc="0809000F">
      <w:start w:val="1"/>
      <w:numFmt w:val="decimal"/>
      <w:lvlText w:val="%4."/>
      <w:lvlJc w:val="left"/>
      <w:pPr>
        <w:ind w:left="3235" w:hanging="360"/>
      </w:pPr>
      <w:rPr>
        <w:rFonts w:cs="Times New Roman"/>
      </w:rPr>
    </w:lvl>
    <w:lvl w:ilvl="4" w:tplc="08090019">
      <w:start w:val="1"/>
      <w:numFmt w:val="lowerLetter"/>
      <w:lvlText w:val="%5."/>
      <w:lvlJc w:val="left"/>
      <w:pPr>
        <w:ind w:left="3955" w:hanging="360"/>
      </w:pPr>
      <w:rPr>
        <w:rFonts w:cs="Times New Roman"/>
      </w:rPr>
    </w:lvl>
    <w:lvl w:ilvl="5" w:tplc="0809001B">
      <w:start w:val="1"/>
      <w:numFmt w:val="lowerRoman"/>
      <w:lvlText w:val="%6."/>
      <w:lvlJc w:val="right"/>
      <w:pPr>
        <w:ind w:left="4675" w:hanging="180"/>
      </w:pPr>
      <w:rPr>
        <w:rFonts w:cs="Times New Roman"/>
      </w:rPr>
    </w:lvl>
    <w:lvl w:ilvl="6" w:tplc="0809000F">
      <w:start w:val="1"/>
      <w:numFmt w:val="decimal"/>
      <w:lvlText w:val="%7."/>
      <w:lvlJc w:val="left"/>
      <w:pPr>
        <w:ind w:left="5395" w:hanging="360"/>
      </w:pPr>
      <w:rPr>
        <w:rFonts w:cs="Times New Roman"/>
      </w:rPr>
    </w:lvl>
    <w:lvl w:ilvl="7" w:tplc="08090019">
      <w:start w:val="1"/>
      <w:numFmt w:val="lowerLetter"/>
      <w:lvlText w:val="%8."/>
      <w:lvlJc w:val="left"/>
      <w:pPr>
        <w:ind w:left="6115" w:hanging="360"/>
      </w:pPr>
      <w:rPr>
        <w:rFonts w:cs="Times New Roman"/>
      </w:rPr>
    </w:lvl>
    <w:lvl w:ilvl="8" w:tplc="0809001B">
      <w:start w:val="1"/>
      <w:numFmt w:val="lowerRoman"/>
      <w:lvlText w:val="%9."/>
      <w:lvlJc w:val="right"/>
      <w:pPr>
        <w:ind w:left="6835" w:hanging="180"/>
      </w:pPr>
      <w:rPr>
        <w:rFonts w:cs="Times New Roman"/>
      </w:rPr>
    </w:lvl>
  </w:abstractNum>
  <w:abstractNum w:abstractNumId="23" w15:restartNumberingAfterBreak="0">
    <w:nsid w:val="52DA4CB9"/>
    <w:multiLevelType w:val="hybridMultilevel"/>
    <w:tmpl w:val="1588804A"/>
    <w:lvl w:ilvl="0" w:tplc="118EE43E">
      <w:start w:val="1"/>
      <w:numFmt w:val="bullet"/>
      <w:lvlText w:val="•"/>
      <w:lvlJc w:val="left"/>
      <w:pPr>
        <w:tabs>
          <w:tab w:val="num" w:pos="720"/>
        </w:tabs>
        <w:ind w:left="720" w:hanging="360"/>
      </w:pPr>
      <w:rPr>
        <w:rFonts w:ascii="Arial" w:hAnsi="Arial" w:hint="default"/>
      </w:rPr>
    </w:lvl>
    <w:lvl w:ilvl="1" w:tplc="C83E9A1E" w:tentative="1">
      <w:start w:val="1"/>
      <w:numFmt w:val="bullet"/>
      <w:lvlText w:val="•"/>
      <w:lvlJc w:val="left"/>
      <w:pPr>
        <w:tabs>
          <w:tab w:val="num" w:pos="1440"/>
        </w:tabs>
        <w:ind w:left="1440" w:hanging="360"/>
      </w:pPr>
      <w:rPr>
        <w:rFonts w:ascii="Arial" w:hAnsi="Arial" w:hint="default"/>
      </w:rPr>
    </w:lvl>
    <w:lvl w:ilvl="2" w:tplc="F7F40896" w:tentative="1">
      <w:start w:val="1"/>
      <w:numFmt w:val="bullet"/>
      <w:lvlText w:val="•"/>
      <w:lvlJc w:val="left"/>
      <w:pPr>
        <w:tabs>
          <w:tab w:val="num" w:pos="2160"/>
        </w:tabs>
        <w:ind w:left="2160" w:hanging="360"/>
      </w:pPr>
      <w:rPr>
        <w:rFonts w:ascii="Arial" w:hAnsi="Arial" w:hint="default"/>
      </w:rPr>
    </w:lvl>
    <w:lvl w:ilvl="3" w:tplc="E0C6B9B8" w:tentative="1">
      <w:start w:val="1"/>
      <w:numFmt w:val="bullet"/>
      <w:lvlText w:val="•"/>
      <w:lvlJc w:val="left"/>
      <w:pPr>
        <w:tabs>
          <w:tab w:val="num" w:pos="2880"/>
        </w:tabs>
        <w:ind w:left="2880" w:hanging="360"/>
      </w:pPr>
      <w:rPr>
        <w:rFonts w:ascii="Arial" w:hAnsi="Arial" w:hint="default"/>
      </w:rPr>
    </w:lvl>
    <w:lvl w:ilvl="4" w:tplc="59FA3544" w:tentative="1">
      <w:start w:val="1"/>
      <w:numFmt w:val="bullet"/>
      <w:lvlText w:val="•"/>
      <w:lvlJc w:val="left"/>
      <w:pPr>
        <w:tabs>
          <w:tab w:val="num" w:pos="3600"/>
        </w:tabs>
        <w:ind w:left="3600" w:hanging="360"/>
      </w:pPr>
      <w:rPr>
        <w:rFonts w:ascii="Arial" w:hAnsi="Arial" w:hint="default"/>
      </w:rPr>
    </w:lvl>
    <w:lvl w:ilvl="5" w:tplc="E0082780" w:tentative="1">
      <w:start w:val="1"/>
      <w:numFmt w:val="bullet"/>
      <w:lvlText w:val="•"/>
      <w:lvlJc w:val="left"/>
      <w:pPr>
        <w:tabs>
          <w:tab w:val="num" w:pos="4320"/>
        </w:tabs>
        <w:ind w:left="4320" w:hanging="360"/>
      </w:pPr>
      <w:rPr>
        <w:rFonts w:ascii="Arial" w:hAnsi="Arial" w:hint="default"/>
      </w:rPr>
    </w:lvl>
    <w:lvl w:ilvl="6" w:tplc="C90C69D2" w:tentative="1">
      <w:start w:val="1"/>
      <w:numFmt w:val="bullet"/>
      <w:lvlText w:val="•"/>
      <w:lvlJc w:val="left"/>
      <w:pPr>
        <w:tabs>
          <w:tab w:val="num" w:pos="5040"/>
        </w:tabs>
        <w:ind w:left="5040" w:hanging="360"/>
      </w:pPr>
      <w:rPr>
        <w:rFonts w:ascii="Arial" w:hAnsi="Arial" w:hint="default"/>
      </w:rPr>
    </w:lvl>
    <w:lvl w:ilvl="7" w:tplc="2C1EFAB4" w:tentative="1">
      <w:start w:val="1"/>
      <w:numFmt w:val="bullet"/>
      <w:lvlText w:val="•"/>
      <w:lvlJc w:val="left"/>
      <w:pPr>
        <w:tabs>
          <w:tab w:val="num" w:pos="5760"/>
        </w:tabs>
        <w:ind w:left="5760" w:hanging="360"/>
      </w:pPr>
      <w:rPr>
        <w:rFonts w:ascii="Arial" w:hAnsi="Arial" w:hint="default"/>
      </w:rPr>
    </w:lvl>
    <w:lvl w:ilvl="8" w:tplc="7A64E2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1E69D9"/>
    <w:multiLevelType w:val="multilevel"/>
    <w:tmpl w:val="F81C11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3442206"/>
    <w:multiLevelType w:val="multilevel"/>
    <w:tmpl w:val="3D7E8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5BA188D"/>
    <w:multiLevelType w:val="hybridMultilevel"/>
    <w:tmpl w:val="315CEB32"/>
    <w:lvl w:ilvl="0" w:tplc="04090001">
      <w:start w:val="1"/>
      <w:numFmt w:val="bullet"/>
      <w:lvlText w:val=""/>
      <w:lvlJc w:val="left"/>
      <w:pPr>
        <w:ind w:left="720" w:hanging="360"/>
      </w:pPr>
      <w:rPr>
        <w:rFonts w:ascii="Symbol" w:hAnsi="Symbol" w:hint="default"/>
      </w:r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27" w15:restartNumberingAfterBreak="0">
    <w:nsid w:val="58811E76"/>
    <w:multiLevelType w:val="hybridMultilevel"/>
    <w:tmpl w:val="4DC04AF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D55EBA"/>
    <w:multiLevelType w:val="hybridMultilevel"/>
    <w:tmpl w:val="8C40E30C"/>
    <w:lvl w:ilvl="0" w:tplc="D8AA70EE">
      <w:start w:val="1"/>
      <w:numFmt w:val="bullet"/>
      <w:lvlText w:val=""/>
      <w:lvlJc w:val="left"/>
      <w:pPr>
        <w:ind w:left="216" w:hanging="360"/>
      </w:pPr>
      <w:rPr>
        <w:rFonts w:ascii="Symbol" w:hAnsi="Symbol" w:hint="default"/>
      </w:rPr>
    </w:lvl>
    <w:lvl w:ilvl="1" w:tplc="08090003" w:tentative="1">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29" w15:restartNumberingAfterBreak="0">
    <w:nsid w:val="66923CB4"/>
    <w:multiLevelType w:val="multilevel"/>
    <w:tmpl w:val="F32C9C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78D4EBB"/>
    <w:multiLevelType w:val="hybridMultilevel"/>
    <w:tmpl w:val="3BF805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1A7AC0"/>
    <w:multiLevelType w:val="hybridMultilevel"/>
    <w:tmpl w:val="EC7CDB9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A1D61"/>
    <w:multiLevelType w:val="multilevel"/>
    <w:tmpl w:val="3D7E8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A8D722F"/>
    <w:multiLevelType w:val="hybridMultilevel"/>
    <w:tmpl w:val="6B003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tentative="1">
      <w:start w:val="1"/>
      <w:numFmt w:val="bullet"/>
      <w:lvlText w:val="o"/>
      <w:lvlJc w:val="left"/>
      <w:pPr>
        <w:ind w:left="620" w:hanging="360"/>
      </w:pPr>
      <w:rPr>
        <w:rFonts w:ascii="Courier New" w:hAnsi="Courier New" w:cs="Courier New" w:hint="default"/>
      </w:rPr>
    </w:lvl>
    <w:lvl w:ilvl="2" w:tplc="08090005" w:tentative="1">
      <w:start w:val="1"/>
      <w:numFmt w:val="bullet"/>
      <w:lvlText w:val=""/>
      <w:lvlJc w:val="left"/>
      <w:pPr>
        <w:ind w:left="1340" w:hanging="360"/>
      </w:pPr>
      <w:rPr>
        <w:rFonts w:ascii="Wingdings" w:hAnsi="Wingdings" w:hint="default"/>
      </w:rPr>
    </w:lvl>
    <w:lvl w:ilvl="3" w:tplc="08090001" w:tentative="1">
      <w:start w:val="1"/>
      <w:numFmt w:val="bullet"/>
      <w:lvlText w:val=""/>
      <w:lvlJc w:val="left"/>
      <w:pPr>
        <w:ind w:left="2060" w:hanging="360"/>
      </w:pPr>
      <w:rPr>
        <w:rFonts w:ascii="Symbol" w:hAnsi="Symbol" w:hint="default"/>
      </w:rPr>
    </w:lvl>
    <w:lvl w:ilvl="4" w:tplc="08090003" w:tentative="1">
      <w:start w:val="1"/>
      <w:numFmt w:val="bullet"/>
      <w:lvlText w:val="o"/>
      <w:lvlJc w:val="left"/>
      <w:pPr>
        <w:ind w:left="2780" w:hanging="360"/>
      </w:pPr>
      <w:rPr>
        <w:rFonts w:ascii="Courier New" w:hAnsi="Courier New" w:cs="Courier New" w:hint="default"/>
      </w:rPr>
    </w:lvl>
    <w:lvl w:ilvl="5" w:tplc="08090005" w:tentative="1">
      <w:start w:val="1"/>
      <w:numFmt w:val="bullet"/>
      <w:lvlText w:val=""/>
      <w:lvlJc w:val="left"/>
      <w:pPr>
        <w:ind w:left="3500" w:hanging="360"/>
      </w:pPr>
      <w:rPr>
        <w:rFonts w:ascii="Wingdings" w:hAnsi="Wingdings" w:hint="default"/>
      </w:rPr>
    </w:lvl>
    <w:lvl w:ilvl="6" w:tplc="08090001" w:tentative="1">
      <w:start w:val="1"/>
      <w:numFmt w:val="bullet"/>
      <w:lvlText w:val=""/>
      <w:lvlJc w:val="left"/>
      <w:pPr>
        <w:ind w:left="4220" w:hanging="360"/>
      </w:pPr>
      <w:rPr>
        <w:rFonts w:ascii="Symbol" w:hAnsi="Symbol" w:hint="default"/>
      </w:rPr>
    </w:lvl>
    <w:lvl w:ilvl="7" w:tplc="08090003" w:tentative="1">
      <w:start w:val="1"/>
      <w:numFmt w:val="bullet"/>
      <w:lvlText w:val="o"/>
      <w:lvlJc w:val="left"/>
      <w:pPr>
        <w:ind w:left="4940" w:hanging="360"/>
      </w:pPr>
      <w:rPr>
        <w:rFonts w:ascii="Courier New" w:hAnsi="Courier New" w:cs="Courier New" w:hint="default"/>
      </w:rPr>
    </w:lvl>
    <w:lvl w:ilvl="8" w:tplc="08090005" w:tentative="1">
      <w:start w:val="1"/>
      <w:numFmt w:val="bullet"/>
      <w:lvlText w:val=""/>
      <w:lvlJc w:val="left"/>
      <w:pPr>
        <w:ind w:left="5660" w:hanging="360"/>
      </w:pPr>
      <w:rPr>
        <w:rFonts w:ascii="Wingdings" w:hAnsi="Wingdings" w:hint="default"/>
      </w:rPr>
    </w:lvl>
  </w:abstractNum>
  <w:abstractNum w:abstractNumId="35" w15:restartNumberingAfterBreak="0">
    <w:nsid w:val="761848BB"/>
    <w:multiLevelType w:val="multilevel"/>
    <w:tmpl w:val="CAF468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8"/>
  </w:num>
  <w:num w:numId="3">
    <w:abstractNumId w:val="21"/>
  </w:num>
  <w:num w:numId="4">
    <w:abstractNumId w:val="13"/>
  </w:num>
  <w:num w:numId="5">
    <w:abstractNumId w:val="5"/>
  </w:num>
  <w:num w:numId="6">
    <w:abstractNumId w:val="25"/>
  </w:num>
  <w:num w:numId="7">
    <w:abstractNumId w:val="32"/>
  </w:num>
  <w:num w:numId="8">
    <w:abstractNumId w:val="28"/>
  </w:num>
  <w:num w:numId="9">
    <w:abstractNumId w:val="4"/>
  </w:num>
  <w:num w:numId="10">
    <w:abstractNumId w:val="34"/>
  </w:num>
  <w:num w:numId="11">
    <w:abstractNumId w:val="20"/>
  </w:num>
  <w:num w:numId="12">
    <w:abstractNumId w:val="27"/>
  </w:num>
  <w:num w:numId="13">
    <w:abstractNumId w:val="16"/>
  </w:num>
  <w:num w:numId="14">
    <w:abstractNumId w:val="23"/>
  </w:num>
  <w:num w:numId="15">
    <w:abstractNumId w:val="6"/>
  </w:num>
  <w:num w:numId="16">
    <w:abstractNumId w:val="31"/>
  </w:num>
  <w:num w:numId="17">
    <w:abstractNumId w:val="26"/>
  </w:num>
  <w:num w:numId="18">
    <w:abstractNumId w:val="0"/>
  </w:num>
  <w:num w:numId="19">
    <w:abstractNumId w:val="2"/>
  </w:num>
  <w:num w:numId="20">
    <w:abstractNumId w:val="17"/>
  </w:num>
  <w:num w:numId="21">
    <w:abstractNumId w:val="12"/>
  </w:num>
  <w:num w:numId="22">
    <w:abstractNumId w:val="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4"/>
  </w:num>
  <w:num w:numId="26">
    <w:abstractNumId w:val="22"/>
  </w:num>
  <w:num w:numId="27">
    <w:abstractNumId w:val="10"/>
  </w:num>
  <w:num w:numId="28">
    <w:abstractNumId w:val="19"/>
  </w:num>
  <w:num w:numId="29">
    <w:abstractNumId w:val="15"/>
  </w:num>
  <w:num w:numId="30">
    <w:abstractNumId w:val="29"/>
  </w:num>
  <w:num w:numId="31">
    <w:abstractNumId w:val="35"/>
  </w:num>
  <w:num w:numId="32">
    <w:abstractNumId w:val="3"/>
  </w:num>
  <w:num w:numId="33">
    <w:abstractNumId w:val="1"/>
  </w:num>
  <w:num w:numId="34">
    <w:abstractNumId w:val="14"/>
  </w:num>
  <w:num w:numId="35">
    <w:abstractNumId w:val="9"/>
  </w:num>
  <w:num w:numId="36">
    <w:abstractNumId w:val="33"/>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03C"/>
    <w:rsid w:val="00001200"/>
    <w:rsid w:val="000041EA"/>
    <w:rsid w:val="00004B9A"/>
    <w:rsid w:val="00004F04"/>
    <w:rsid w:val="00005A48"/>
    <w:rsid w:val="00010290"/>
    <w:rsid w:val="00010BB2"/>
    <w:rsid w:val="00010F59"/>
    <w:rsid w:val="0001111C"/>
    <w:rsid w:val="0001131D"/>
    <w:rsid w:val="00011CFA"/>
    <w:rsid w:val="000129FD"/>
    <w:rsid w:val="00012B01"/>
    <w:rsid w:val="000144AD"/>
    <w:rsid w:val="00014F1A"/>
    <w:rsid w:val="000155CC"/>
    <w:rsid w:val="00016C45"/>
    <w:rsid w:val="000213DA"/>
    <w:rsid w:val="0002217D"/>
    <w:rsid w:val="0002269B"/>
    <w:rsid w:val="00022A29"/>
    <w:rsid w:val="00023645"/>
    <w:rsid w:val="000247E7"/>
    <w:rsid w:val="00024D45"/>
    <w:rsid w:val="000301D6"/>
    <w:rsid w:val="00031458"/>
    <w:rsid w:val="0003556D"/>
    <w:rsid w:val="000355FD"/>
    <w:rsid w:val="000415EC"/>
    <w:rsid w:val="000437AB"/>
    <w:rsid w:val="00044AA0"/>
    <w:rsid w:val="00045576"/>
    <w:rsid w:val="000457D3"/>
    <w:rsid w:val="00045CCA"/>
    <w:rsid w:val="00046F78"/>
    <w:rsid w:val="00050E08"/>
    <w:rsid w:val="00051499"/>
    <w:rsid w:val="00051E39"/>
    <w:rsid w:val="000532EF"/>
    <w:rsid w:val="000535D9"/>
    <w:rsid w:val="000542ED"/>
    <w:rsid w:val="00054512"/>
    <w:rsid w:val="00056327"/>
    <w:rsid w:val="00056793"/>
    <w:rsid w:val="00056D1A"/>
    <w:rsid w:val="00056F3E"/>
    <w:rsid w:val="000572AB"/>
    <w:rsid w:val="000575A8"/>
    <w:rsid w:val="00057939"/>
    <w:rsid w:val="0006001B"/>
    <w:rsid w:val="000614FD"/>
    <w:rsid w:val="00062D6A"/>
    <w:rsid w:val="00063F14"/>
    <w:rsid w:val="00064E76"/>
    <w:rsid w:val="00065895"/>
    <w:rsid w:val="00065AE5"/>
    <w:rsid w:val="00066228"/>
    <w:rsid w:val="000708BF"/>
    <w:rsid w:val="00070DBE"/>
    <w:rsid w:val="00071125"/>
    <w:rsid w:val="00071376"/>
    <w:rsid w:val="00072711"/>
    <w:rsid w:val="0007296F"/>
    <w:rsid w:val="00072E10"/>
    <w:rsid w:val="00073987"/>
    <w:rsid w:val="00074293"/>
    <w:rsid w:val="00074BAA"/>
    <w:rsid w:val="00075206"/>
    <w:rsid w:val="0007538F"/>
    <w:rsid w:val="00075862"/>
    <w:rsid w:val="00075C63"/>
    <w:rsid w:val="00077239"/>
    <w:rsid w:val="000778E8"/>
    <w:rsid w:val="00077FDF"/>
    <w:rsid w:val="00080905"/>
    <w:rsid w:val="00081845"/>
    <w:rsid w:val="000822BE"/>
    <w:rsid w:val="00082B22"/>
    <w:rsid w:val="00084616"/>
    <w:rsid w:val="00085602"/>
    <w:rsid w:val="00086491"/>
    <w:rsid w:val="00087F9A"/>
    <w:rsid w:val="00091346"/>
    <w:rsid w:val="00092501"/>
    <w:rsid w:val="000927A8"/>
    <w:rsid w:val="0009411B"/>
    <w:rsid w:val="00094D67"/>
    <w:rsid w:val="00095769"/>
    <w:rsid w:val="00096ED0"/>
    <w:rsid w:val="00096FD2"/>
    <w:rsid w:val="000A0585"/>
    <w:rsid w:val="000A31FC"/>
    <w:rsid w:val="000A38C0"/>
    <w:rsid w:val="000A3CE0"/>
    <w:rsid w:val="000A54C6"/>
    <w:rsid w:val="000A5CE0"/>
    <w:rsid w:val="000A7159"/>
    <w:rsid w:val="000A7C0C"/>
    <w:rsid w:val="000B1D14"/>
    <w:rsid w:val="000B1F31"/>
    <w:rsid w:val="000B2599"/>
    <w:rsid w:val="000B3109"/>
    <w:rsid w:val="000B3322"/>
    <w:rsid w:val="000B3816"/>
    <w:rsid w:val="000B4F6F"/>
    <w:rsid w:val="000B5F43"/>
    <w:rsid w:val="000C3365"/>
    <w:rsid w:val="000C4E83"/>
    <w:rsid w:val="000C4F89"/>
    <w:rsid w:val="000C57C6"/>
    <w:rsid w:val="000C661C"/>
    <w:rsid w:val="000D065C"/>
    <w:rsid w:val="000D4875"/>
    <w:rsid w:val="000D5500"/>
    <w:rsid w:val="000D5552"/>
    <w:rsid w:val="000D5B8E"/>
    <w:rsid w:val="000D5BE6"/>
    <w:rsid w:val="000D6D02"/>
    <w:rsid w:val="000D731F"/>
    <w:rsid w:val="000E169C"/>
    <w:rsid w:val="000E19AD"/>
    <w:rsid w:val="000E1FDE"/>
    <w:rsid w:val="000E3BD2"/>
    <w:rsid w:val="000E3EBF"/>
    <w:rsid w:val="000E3F07"/>
    <w:rsid w:val="000E4031"/>
    <w:rsid w:val="000E431A"/>
    <w:rsid w:val="000E4933"/>
    <w:rsid w:val="000E4D58"/>
    <w:rsid w:val="000E5F7C"/>
    <w:rsid w:val="000E6331"/>
    <w:rsid w:val="000E6467"/>
    <w:rsid w:val="000F0DFC"/>
    <w:rsid w:val="000F16A2"/>
    <w:rsid w:val="000F2AAF"/>
    <w:rsid w:val="000F3E1F"/>
    <w:rsid w:val="000F43C6"/>
    <w:rsid w:val="000F4BFB"/>
    <w:rsid w:val="000F57AD"/>
    <w:rsid w:val="000F57CC"/>
    <w:rsid w:val="000F5993"/>
    <w:rsid w:val="000F662E"/>
    <w:rsid w:val="000F6BAB"/>
    <w:rsid w:val="000F73FF"/>
    <w:rsid w:val="000F7C70"/>
    <w:rsid w:val="00100129"/>
    <w:rsid w:val="00100F1D"/>
    <w:rsid w:val="00100F60"/>
    <w:rsid w:val="0010103F"/>
    <w:rsid w:val="00101241"/>
    <w:rsid w:val="0010264C"/>
    <w:rsid w:val="00102DD4"/>
    <w:rsid w:val="0010364C"/>
    <w:rsid w:val="0010441E"/>
    <w:rsid w:val="001046E2"/>
    <w:rsid w:val="0010476A"/>
    <w:rsid w:val="00105423"/>
    <w:rsid w:val="00105D26"/>
    <w:rsid w:val="001068D7"/>
    <w:rsid w:val="001106FF"/>
    <w:rsid w:val="00111897"/>
    <w:rsid w:val="00112D28"/>
    <w:rsid w:val="00112F6A"/>
    <w:rsid w:val="00113547"/>
    <w:rsid w:val="0011382E"/>
    <w:rsid w:val="00113F80"/>
    <w:rsid w:val="001149D3"/>
    <w:rsid w:val="00114B7C"/>
    <w:rsid w:val="00114CF7"/>
    <w:rsid w:val="00116134"/>
    <w:rsid w:val="001162D0"/>
    <w:rsid w:val="00116819"/>
    <w:rsid w:val="00116D0F"/>
    <w:rsid w:val="00120CA2"/>
    <w:rsid w:val="00120DB3"/>
    <w:rsid w:val="00121136"/>
    <w:rsid w:val="00121A98"/>
    <w:rsid w:val="00123251"/>
    <w:rsid w:val="00123B68"/>
    <w:rsid w:val="00123F1D"/>
    <w:rsid w:val="00124DAF"/>
    <w:rsid w:val="001259C8"/>
    <w:rsid w:val="00125C33"/>
    <w:rsid w:val="0012658E"/>
    <w:rsid w:val="00126F2E"/>
    <w:rsid w:val="001274C1"/>
    <w:rsid w:val="00127A5B"/>
    <w:rsid w:val="00127CF8"/>
    <w:rsid w:val="001317DC"/>
    <w:rsid w:val="00133AAD"/>
    <w:rsid w:val="00134C0A"/>
    <w:rsid w:val="00134C1E"/>
    <w:rsid w:val="001353F2"/>
    <w:rsid w:val="0013724A"/>
    <w:rsid w:val="00137C23"/>
    <w:rsid w:val="00137F39"/>
    <w:rsid w:val="0014023E"/>
    <w:rsid w:val="00140805"/>
    <w:rsid w:val="00141A3D"/>
    <w:rsid w:val="001437BD"/>
    <w:rsid w:val="00145AF0"/>
    <w:rsid w:val="00145F20"/>
    <w:rsid w:val="0014606A"/>
    <w:rsid w:val="00146F6F"/>
    <w:rsid w:val="001470FB"/>
    <w:rsid w:val="00147ADC"/>
    <w:rsid w:val="00147DA1"/>
    <w:rsid w:val="001500A3"/>
    <w:rsid w:val="001508AD"/>
    <w:rsid w:val="00150C1A"/>
    <w:rsid w:val="00150CCD"/>
    <w:rsid w:val="00150E44"/>
    <w:rsid w:val="00152042"/>
    <w:rsid w:val="00152957"/>
    <w:rsid w:val="00152A31"/>
    <w:rsid w:val="001532B8"/>
    <w:rsid w:val="00153505"/>
    <w:rsid w:val="00153C61"/>
    <w:rsid w:val="00154183"/>
    <w:rsid w:val="001541C5"/>
    <w:rsid w:val="0015440A"/>
    <w:rsid w:val="00154494"/>
    <w:rsid w:val="00160BB8"/>
    <w:rsid w:val="00162AA8"/>
    <w:rsid w:val="00162C00"/>
    <w:rsid w:val="00163746"/>
    <w:rsid w:val="00163931"/>
    <w:rsid w:val="00163DB2"/>
    <w:rsid w:val="00164096"/>
    <w:rsid w:val="00164733"/>
    <w:rsid w:val="00164995"/>
    <w:rsid w:val="00170A28"/>
    <w:rsid w:val="00170C8C"/>
    <w:rsid w:val="00172141"/>
    <w:rsid w:val="001721A6"/>
    <w:rsid w:val="0017265C"/>
    <w:rsid w:val="0017319F"/>
    <w:rsid w:val="001739B0"/>
    <w:rsid w:val="00176840"/>
    <w:rsid w:val="00176B56"/>
    <w:rsid w:val="00177276"/>
    <w:rsid w:val="001779D8"/>
    <w:rsid w:val="00180632"/>
    <w:rsid w:val="001809DF"/>
    <w:rsid w:val="00182263"/>
    <w:rsid w:val="001822FC"/>
    <w:rsid w:val="00184D22"/>
    <w:rsid w:val="001851AC"/>
    <w:rsid w:val="00185AB7"/>
    <w:rsid w:val="001869D5"/>
    <w:rsid w:val="00187BD9"/>
    <w:rsid w:val="00187CAC"/>
    <w:rsid w:val="00190B55"/>
    <w:rsid w:val="00190D23"/>
    <w:rsid w:val="00194CFB"/>
    <w:rsid w:val="00195A20"/>
    <w:rsid w:val="001A0C76"/>
    <w:rsid w:val="001A1440"/>
    <w:rsid w:val="001A1479"/>
    <w:rsid w:val="001A1C93"/>
    <w:rsid w:val="001A2DB2"/>
    <w:rsid w:val="001A2FDD"/>
    <w:rsid w:val="001A3C9A"/>
    <w:rsid w:val="001B09A2"/>
    <w:rsid w:val="001B1D4B"/>
    <w:rsid w:val="001B24AF"/>
    <w:rsid w:val="001B25B4"/>
    <w:rsid w:val="001B2718"/>
    <w:rsid w:val="001B2ED3"/>
    <w:rsid w:val="001B43E9"/>
    <w:rsid w:val="001B47F5"/>
    <w:rsid w:val="001B6806"/>
    <w:rsid w:val="001B7E4B"/>
    <w:rsid w:val="001B7EA3"/>
    <w:rsid w:val="001C0982"/>
    <w:rsid w:val="001C1648"/>
    <w:rsid w:val="001C2ABE"/>
    <w:rsid w:val="001C3B5F"/>
    <w:rsid w:val="001C4436"/>
    <w:rsid w:val="001C77A7"/>
    <w:rsid w:val="001D0065"/>
    <w:rsid w:val="001D0395"/>
    <w:rsid w:val="001D058F"/>
    <w:rsid w:val="001D1A4D"/>
    <w:rsid w:val="001D3ABD"/>
    <w:rsid w:val="001D3E05"/>
    <w:rsid w:val="001D4022"/>
    <w:rsid w:val="001D42CB"/>
    <w:rsid w:val="001D451B"/>
    <w:rsid w:val="001D471F"/>
    <w:rsid w:val="001D4ABC"/>
    <w:rsid w:val="001D6026"/>
    <w:rsid w:val="001D6831"/>
    <w:rsid w:val="001D69A8"/>
    <w:rsid w:val="001D7D05"/>
    <w:rsid w:val="001D7DAE"/>
    <w:rsid w:val="001E03AA"/>
    <w:rsid w:val="001E0B05"/>
    <w:rsid w:val="001E19E4"/>
    <w:rsid w:val="001E24B0"/>
    <w:rsid w:val="001E252D"/>
    <w:rsid w:val="001E2CFC"/>
    <w:rsid w:val="001E366D"/>
    <w:rsid w:val="001E4FB2"/>
    <w:rsid w:val="001E648B"/>
    <w:rsid w:val="001E662A"/>
    <w:rsid w:val="001E7494"/>
    <w:rsid w:val="001E76F4"/>
    <w:rsid w:val="001E7A51"/>
    <w:rsid w:val="001F056A"/>
    <w:rsid w:val="001F07C9"/>
    <w:rsid w:val="001F1782"/>
    <w:rsid w:val="001F3540"/>
    <w:rsid w:val="001F3D5B"/>
    <w:rsid w:val="001F4043"/>
    <w:rsid w:val="001F5057"/>
    <w:rsid w:val="001F5577"/>
    <w:rsid w:val="001F6AA0"/>
    <w:rsid w:val="001F70F3"/>
    <w:rsid w:val="001F72B2"/>
    <w:rsid w:val="002009EA"/>
    <w:rsid w:val="00201975"/>
    <w:rsid w:val="0020267D"/>
    <w:rsid w:val="00202CA0"/>
    <w:rsid w:val="00203ADA"/>
    <w:rsid w:val="0020482A"/>
    <w:rsid w:val="00204F56"/>
    <w:rsid w:val="00206254"/>
    <w:rsid w:val="00207086"/>
    <w:rsid w:val="00210652"/>
    <w:rsid w:val="00211D26"/>
    <w:rsid w:val="002121C9"/>
    <w:rsid w:val="002126D2"/>
    <w:rsid w:val="0021287C"/>
    <w:rsid w:val="00213408"/>
    <w:rsid w:val="00213C89"/>
    <w:rsid w:val="00214668"/>
    <w:rsid w:val="0021504A"/>
    <w:rsid w:val="002154A6"/>
    <w:rsid w:val="00215521"/>
    <w:rsid w:val="00215CE9"/>
    <w:rsid w:val="002162CD"/>
    <w:rsid w:val="00216893"/>
    <w:rsid w:val="00217354"/>
    <w:rsid w:val="002205CD"/>
    <w:rsid w:val="002213E0"/>
    <w:rsid w:val="0022155C"/>
    <w:rsid w:val="00221CAC"/>
    <w:rsid w:val="002223F8"/>
    <w:rsid w:val="0022496E"/>
    <w:rsid w:val="00224F08"/>
    <w:rsid w:val="002255B3"/>
    <w:rsid w:val="00225FDB"/>
    <w:rsid w:val="00226E26"/>
    <w:rsid w:val="00227FD1"/>
    <w:rsid w:val="00231848"/>
    <w:rsid w:val="00231E01"/>
    <w:rsid w:val="00231EE1"/>
    <w:rsid w:val="00231EFA"/>
    <w:rsid w:val="002320B4"/>
    <w:rsid w:val="00233CDA"/>
    <w:rsid w:val="00233EEB"/>
    <w:rsid w:val="0023502B"/>
    <w:rsid w:val="002352F1"/>
    <w:rsid w:val="00235C93"/>
    <w:rsid w:val="00236131"/>
    <w:rsid w:val="002369BC"/>
    <w:rsid w:val="00236E8A"/>
    <w:rsid w:val="00237BB0"/>
    <w:rsid w:val="00240545"/>
    <w:rsid w:val="002415A3"/>
    <w:rsid w:val="002441B5"/>
    <w:rsid w:val="002452C5"/>
    <w:rsid w:val="002471F6"/>
    <w:rsid w:val="00247548"/>
    <w:rsid w:val="00250666"/>
    <w:rsid w:val="00254550"/>
    <w:rsid w:val="0025634D"/>
    <w:rsid w:val="00256AA7"/>
    <w:rsid w:val="00256D72"/>
    <w:rsid w:val="0026038D"/>
    <w:rsid w:val="002604A2"/>
    <w:rsid w:val="00260955"/>
    <w:rsid w:val="002609BD"/>
    <w:rsid w:val="002628D8"/>
    <w:rsid w:val="00262FD4"/>
    <w:rsid w:val="00265355"/>
    <w:rsid w:val="00265CBE"/>
    <w:rsid w:val="00266130"/>
    <w:rsid w:val="00266BDB"/>
    <w:rsid w:val="00266C0F"/>
    <w:rsid w:val="002672C2"/>
    <w:rsid w:val="002679C0"/>
    <w:rsid w:val="0027042F"/>
    <w:rsid w:val="00271316"/>
    <w:rsid w:val="00271A48"/>
    <w:rsid w:val="00271BD2"/>
    <w:rsid w:val="002725A9"/>
    <w:rsid w:val="0027379B"/>
    <w:rsid w:val="00273821"/>
    <w:rsid w:val="00273ADF"/>
    <w:rsid w:val="0027570B"/>
    <w:rsid w:val="00276C1D"/>
    <w:rsid w:val="00277A26"/>
    <w:rsid w:val="002807C2"/>
    <w:rsid w:val="0028119E"/>
    <w:rsid w:val="002812E9"/>
    <w:rsid w:val="002821CC"/>
    <w:rsid w:val="00284BB4"/>
    <w:rsid w:val="00285B1E"/>
    <w:rsid w:val="002910A0"/>
    <w:rsid w:val="00291DFF"/>
    <w:rsid w:val="00293464"/>
    <w:rsid w:val="002943EA"/>
    <w:rsid w:val="00294E97"/>
    <w:rsid w:val="00295071"/>
    <w:rsid w:val="002956EF"/>
    <w:rsid w:val="002960AE"/>
    <w:rsid w:val="002962F0"/>
    <w:rsid w:val="00296313"/>
    <w:rsid w:val="0029778B"/>
    <w:rsid w:val="002A067A"/>
    <w:rsid w:val="002A0A33"/>
    <w:rsid w:val="002A15B9"/>
    <w:rsid w:val="002A1CAA"/>
    <w:rsid w:val="002A30D1"/>
    <w:rsid w:val="002A3F7D"/>
    <w:rsid w:val="002A5D8A"/>
    <w:rsid w:val="002A5E8C"/>
    <w:rsid w:val="002A65ED"/>
    <w:rsid w:val="002A678E"/>
    <w:rsid w:val="002B0955"/>
    <w:rsid w:val="002B1879"/>
    <w:rsid w:val="002B3C2F"/>
    <w:rsid w:val="002B3C84"/>
    <w:rsid w:val="002B43A0"/>
    <w:rsid w:val="002B5349"/>
    <w:rsid w:val="002B7F3A"/>
    <w:rsid w:val="002C0BE1"/>
    <w:rsid w:val="002C1A73"/>
    <w:rsid w:val="002C2717"/>
    <w:rsid w:val="002C3571"/>
    <w:rsid w:val="002C474C"/>
    <w:rsid w:val="002C4E3C"/>
    <w:rsid w:val="002C5893"/>
    <w:rsid w:val="002C5BC9"/>
    <w:rsid w:val="002C5BFC"/>
    <w:rsid w:val="002C724F"/>
    <w:rsid w:val="002C74AD"/>
    <w:rsid w:val="002C75E2"/>
    <w:rsid w:val="002C79D4"/>
    <w:rsid w:val="002D1ED3"/>
    <w:rsid w:val="002D3083"/>
    <w:rsid w:val="002D37BF"/>
    <w:rsid w:val="002D3A0B"/>
    <w:rsid w:val="002D461D"/>
    <w:rsid w:val="002D46A5"/>
    <w:rsid w:val="002D58BE"/>
    <w:rsid w:val="002D59D9"/>
    <w:rsid w:val="002D63CA"/>
    <w:rsid w:val="002D671E"/>
    <w:rsid w:val="002D7D47"/>
    <w:rsid w:val="002D7E0D"/>
    <w:rsid w:val="002E1227"/>
    <w:rsid w:val="002E1947"/>
    <w:rsid w:val="002E1A52"/>
    <w:rsid w:val="002E2602"/>
    <w:rsid w:val="002E3CFA"/>
    <w:rsid w:val="002E4376"/>
    <w:rsid w:val="002E4E05"/>
    <w:rsid w:val="002E5174"/>
    <w:rsid w:val="002E5F29"/>
    <w:rsid w:val="002E6884"/>
    <w:rsid w:val="002E6A8A"/>
    <w:rsid w:val="002F0268"/>
    <w:rsid w:val="002F0DD9"/>
    <w:rsid w:val="002F1929"/>
    <w:rsid w:val="002F276C"/>
    <w:rsid w:val="002F42F5"/>
    <w:rsid w:val="002F453A"/>
    <w:rsid w:val="002F7A8D"/>
    <w:rsid w:val="003001DF"/>
    <w:rsid w:val="003013EE"/>
    <w:rsid w:val="00301A34"/>
    <w:rsid w:val="00301A62"/>
    <w:rsid w:val="003022C7"/>
    <w:rsid w:val="00302903"/>
    <w:rsid w:val="00302A91"/>
    <w:rsid w:val="00303370"/>
    <w:rsid w:val="00303CB7"/>
    <w:rsid w:val="00304E62"/>
    <w:rsid w:val="00305C24"/>
    <w:rsid w:val="00306077"/>
    <w:rsid w:val="003063AB"/>
    <w:rsid w:val="00307395"/>
    <w:rsid w:val="00310D59"/>
    <w:rsid w:val="00312094"/>
    <w:rsid w:val="00312B14"/>
    <w:rsid w:val="00312B9D"/>
    <w:rsid w:val="0031339B"/>
    <w:rsid w:val="00313E3D"/>
    <w:rsid w:val="00314F16"/>
    <w:rsid w:val="00317631"/>
    <w:rsid w:val="003179CD"/>
    <w:rsid w:val="00317FCC"/>
    <w:rsid w:val="00318574"/>
    <w:rsid w:val="0031E0FF"/>
    <w:rsid w:val="00320B22"/>
    <w:rsid w:val="0032113F"/>
    <w:rsid w:val="00321883"/>
    <w:rsid w:val="00321FDD"/>
    <w:rsid w:val="003220C6"/>
    <w:rsid w:val="003232BD"/>
    <w:rsid w:val="003248A1"/>
    <w:rsid w:val="0032718C"/>
    <w:rsid w:val="003273F7"/>
    <w:rsid w:val="00327840"/>
    <w:rsid w:val="0032798C"/>
    <w:rsid w:val="00330A9C"/>
    <w:rsid w:val="00333762"/>
    <w:rsid w:val="00334824"/>
    <w:rsid w:val="00336A3B"/>
    <w:rsid w:val="00340AA0"/>
    <w:rsid w:val="00341EE9"/>
    <w:rsid w:val="003422F4"/>
    <w:rsid w:val="00342628"/>
    <w:rsid w:val="00342956"/>
    <w:rsid w:val="00342B4C"/>
    <w:rsid w:val="00342FA7"/>
    <w:rsid w:val="00343542"/>
    <w:rsid w:val="00344536"/>
    <w:rsid w:val="00344D18"/>
    <w:rsid w:val="00345B1A"/>
    <w:rsid w:val="00346FA4"/>
    <w:rsid w:val="00346FC5"/>
    <w:rsid w:val="00346FF9"/>
    <w:rsid w:val="00350027"/>
    <w:rsid w:val="003508E2"/>
    <w:rsid w:val="00351720"/>
    <w:rsid w:val="00351852"/>
    <w:rsid w:val="003520E3"/>
    <w:rsid w:val="00352431"/>
    <w:rsid w:val="00354CAF"/>
    <w:rsid w:val="0035598B"/>
    <w:rsid w:val="00356C74"/>
    <w:rsid w:val="0036021A"/>
    <w:rsid w:val="0036070E"/>
    <w:rsid w:val="003607BA"/>
    <w:rsid w:val="00360AEB"/>
    <w:rsid w:val="00360C6E"/>
    <w:rsid w:val="00360CE5"/>
    <w:rsid w:val="00361A7A"/>
    <w:rsid w:val="00361D5B"/>
    <w:rsid w:val="00362C41"/>
    <w:rsid w:val="00362EF9"/>
    <w:rsid w:val="003637EA"/>
    <w:rsid w:val="00363F50"/>
    <w:rsid w:val="003655B2"/>
    <w:rsid w:val="003658B1"/>
    <w:rsid w:val="003659A2"/>
    <w:rsid w:val="00365A32"/>
    <w:rsid w:val="00365B4A"/>
    <w:rsid w:val="0036670C"/>
    <w:rsid w:val="00366CF6"/>
    <w:rsid w:val="003674AD"/>
    <w:rsid w:val="00371B06"/>
    <w:rsid w:val="00371D91"/>
    <w:rsid w:val="00373B07"/>
    <w:rsid w:val="00373BB6"/>
    <w:rsid w:val="003745A9"/>
    <w:rsid w:val="003746AB"/>
    <w:rsid w:val="00374CD6"/>
    <w:rsid w:val="00374CF5"/>
    <w:rsid w:val="00374DBE"/>
    <w:rsid w:val="00377230"/>
    <w:rsid w:val="00377BD3"/>
    <w:rsid w:val="00377E68"/>
    <w:rsid w:val="00380143"/>
    <w:rsid w:val="0038096E"/>
    <w:rsid w:val="0038393B"/>
    <w:rsid w:val="00384088"/>
    <w:rsid w:val="0038489B"/>
    <w:rsid w:val="003860C6"/>
    <w:rsid w:val="00387533"/>
    <w:rsid w:val="0039169B"/>
    <w:rsid w:val="00394EA0"/>
    <w:rsid w:val="00394F72"/>
    <w:rsid w:val="00395A7E"/>
    <w:rsid w:val="003A0A38"/>
    <w:rsid w:val="003A1952"/>
    <w:rsid w:val="003A1BEC"/>
    <w:rsid w:val="003A2AB3"/>
    <w:rsid w:val="003A2AEB"/>
    <w:rsid w:val="003A43C0"/>
    <w:rsid w:val="003A6222"/>
    <w:rsid w:val="003A648F"/>
    <w:rsid w:val="003A6C04"/>
    <w:rsid w:val="003A7594"/>
    <w:rsid w:val="003A7862"/>
    <w:rsid w:val="003A7F8C"/>
    <w:rsid w:val="003B1995"/>
    <w:rsid w:val="003B2171"/>
    <w:rsid w:val="003B23C7"/>
    <w:rsid w:val="003B2AC9"/>
    <w:rsid w:val="003B380B"/>
    <w:rsid w:val="003B4508"/>
    <w:rsid w:val="003B4A21"/>
    <w:rsid w:val="003B5154"/>
    <w:rsid w:val="003B532E"/>
    <w:rsid w:val="003B551C"/>
    <w:rsid w:val="003B5BCE"/>
    <w:rsid w:val="003B6106"/>
    <w:rsid w:val="003B6F14"/>
    <w:rsid w:val="003B79C6"/>
    <w:rsid w:val="003C05DA"/>
    <w:rsid w:val="003C13C8"/>
    <w:rsid w:val="003C1612"/>
    <w:rsid w:val="003C17C9"/>
    <w:rsid w:val="003C1CCA"/>
    <w:rsid w:val="003C1E35"/>
    <w:rsid w:val="003C3435"/>
    <w:rsid w:val="003C35CC"/>
    <w:rsid w:val="003C3BBB"/>
    <w:rsid w:val="003C5944"/>
    <w:rsid w:val="003C5C8E"/>
    <w:rsid w:val="003C7507"/>
    <w:rsid w:val="003D035E"/>
    <w:rsid w:val="003D0F8B"/>
    <w:rsid w:val="003D113B"/>
    <w:rsid w:val="003D243D"/>
    <w:rsid w:val="003D24CF"/>
    <w:rsid w:val="003D3803"/>
    <w:rsid w:val="003D491D"/>
    <w:rsid w:val="003D75A4"/>
    <w:rsid w:val="003E00D1"/>
    <w:rsid w:val="003E3D71"/>
    <w:rsid w:val="003E3EEC"/>
    <w:rsid w:val="003E4BD0"/>
    <w:rsid w:val="003E52C4"/>
    <w:rsid w:val="003E5620"/>
    <w:rsid w:val="003E56C0"/>
    <w:rsid w:val="003E6A33"/>
    <w:rsid w:val="003F04A6"/>
    <w:rsid w:val="003F11A9"/>
    <w:rsid w:val="003F127E"/>
    <w:rsid w:val="003F14A9"/>
    <w:rsid w:val="003F186F"/>
    <w:rsid w:val="003F2B17"/>
    <w:rsid w:val="003F3176"/>
    <w:rsid w:val="003F3F5B"/>
    <w:rsid w:val="003F6DDB"/>
    <w:rsid w:val="00400022"/>
    <w:rsid w:val="00400B3F"/>
    <w:rsid w:val="004017F3"/>
    <w:rsid w:val="00403690"/>
    <w:rsid w:val="00403A52"/>
    <w:rsid w:val="00404C89"/>
    <w:rsid w:val="00405691"/>
    <w:rsid w:val="004057D3"/>
    <w:rsid w:val="00406118"/>
    <w:rsid w:val="00406324"/>
    <w:rsid w:val="00406CFE"/>
    <w:rsid w:val="00410404"/>
    <w:rsid w:val="00410EC1"/>
    <w:rsid w:val="00410F99"/>
    <w:rsid w:val="00411CC6"/>
    <w:rsid w:val="004131D4"/>
    <w:rsid w:val="0041348E"/>
    <w:rsid w:val="004137CB"/>
    <w:rsid w:val="0041384E"/>
    <w:rsid w:val="00413965"/>
    <w:rsid w:val="00413A0F"/>
    <w:rsid w:val="00416761"/>
    <w:rsid w:val="004202CB"/>
    <w:rsid w:val="0042062E"/>
    <w:rsid w:val="00421511"/>
    <w:rsid w:val="0042155B"/>
    <w:rsid w:val="00421631"/>
    <w:rsid w:val="00421C52"/>
    <w:rsid w:val="00422662"/>
    <w:rsid w:val="00423CDE"/>
    <w:rsid w:val="00424DA6"/>
    <w:rsid w:val="00424E3B"/>
    <w:rsid w:val="00425355"/>
    <w:rsid w:val="00425D5E"/>
    <w:rsid w:val="00425F8C"/>
    <w:rsid w:val="004262C7"/>
    <w:rsid w:val="00427155"/>
    <w:rsid w:val="0042720D"/>
    <w:rsid w:val="0042729D"/>
    <w:rsid w:val="00427837"/>
    <w:rsid w:val="00430616"/>
    <w:rsid w:val="00430B57"/>
    <w:rsid w:val="00431630"/>
    <w:rsid w:val="00432016"/>
    <w:rsid w:val="00432191"/>
    <w:rsid w:val="00432718"/>
    <w:rsid w:val="00433748"/>
    <w:rsid w:val="00436505"/>
    <w:rsid w:val="00436557"/>
    <w:rsid w:val="00436A36"/>
    <w:rsid w:val="00437801"/>
    <w:rsid w:val="0043797D"/>
    <w:rsid w:val="00437F58"/>
    <w:rsid w:val="004407C3"/>
    <w:rsid w:val="00441CB1"/>
    <w:rsid w:val="00442BB3"/>
    <w:rsid w:val="004441F7"/>
    <w:rsid w:val="00444397"/>
    <w:rsid w:val="00445BE1"/>
    <w:rsid w:val="00447308"/>
    <w:rsid w:val="004502A7"/>
    <w:rsid w:val="00450E6D"/>
    <w:rsid w:val="00452723"/>
    <w:rsid w:val="00452C03"/>
    <w:rsid w:val="00454882"/>
    <w:rsid w:val="00454E4A"/>
    <w:rsid w:val="00456724"/>
    <w:rsid w:val="00457185"/>
    <w:rsid w:val="004625D6"/>
    <w:rsid w:val="00462919"/>
    <w:rsid w:val="00462A5C"/>
    <w:rsid w:val="00464CDB"/>
    <w:rsid w:val="00464F46"/>
    <w:rsid w:val="00465B18"/>
    <w:rsid w:val="00466B87"/>
    <w:rsid w:val="00467B30"/>
    <w:rsid w:val="00470030"/>
    <w:rsid w:val="00471388"/>
    <w:rsid w:val="00471BEE"/>
    <w:rsid w:val="00471D40"/>
    <w:rsid w:val="00471FBF"/>
    <w:rsid w:val="00472113"/>
    <w:rsid w:val="0047299B"/>
    <w:rsid w:val="00473785"/>
    <w:rsid w:val="004750A2"/>
    <w:rsid w:val="0047517E"/>
    <w:rsid w:val="00475951"/>
    <w:rsid w:val="004765FF"/>
    <w:rsid w:val="0047666C"/>
    <w:rsid w:val="004767DE"/>
    <w:rsid w:val="00477AE6"/>
    <w:rsid w:val="004822E4"/>
    <w:rsid w:val="004847F4"/>
    <w:rsid w:val="0048666F"/>
    <w:rsid w:val="004875F5"/>
    <w:rsid w:val="00490C93"/>
    <w:rsid w:val="00490F07"/>
    <w:rsid w:val="00491398"/>
    <w:rsid w:val="004918B4"/>
    <w:rsid w:val="00492025"/>
    <w:rsid w:val="00492075"/>
    <w:rsid w:val="00492A89"/>
    <w:rsid w:val="004938C8"/>
    <w:rsid w:val="00495B41"/>
    <w:rsid w:val="004969AD"/>
    <w:rsid w:val="00497A8F"/>
    <w:rsid w:val="00497B67"/>
    <w:rsid w:val="004A016D"/>
    <w:rsid w:val="004A030E"/>
    <w:rsid w:val="004A0A2B"/>
    <w:rsid w:val="004A212E"/>
    <w:rsid w:val="004A416F"/>
    <w:rsid w:val="004A471E"/>
    <w:rsid w:val="004A5CF9"/>
    <w:rsid w:val="004A63D6"/>
    <w:rsid w:val="004A693F"/>
    <w:rsid w:val="004A721F"/>
    <w:rsid w:val="004A7616"/>
    <w:rsid w:val="004A7723"/>
    <w:rsid w:val="004A7D48"/>
    <w:rsid w:val="004B04B6"/>
    <w:rsid w:val="004B06A5"/>
    <w:rsid w:val="004B13CB"/>
    <w:rsid w:val="004B1BB3"/>
    <w:rsid w:val="004B2C3D"/>
    <w:rsid w:val="004B3CC4"/>
    <w:rsid w:val="004B3EC2"/>
    <w:rsid w:val="004B4573"/>
    <w:rsid w:val="004B4FDF"/>
    <w:rsid w:val="004B55DD"/>
    <w:rsid w:val="004B6B1D"/>
    <w:rsid w:val="004B6BFC"/>
    <w:rsid w:val="004B7C8C"/>
    <w:rsid w:val="004C05C4"/>
    <w:rsid w:val="004C0883"/>
    <w:rsid w:val="004C10D3"/>
    <w:rsid w:val="004C2663"/>
    <w:rsid w:val="004C2E3D"/>
    <w:rsid w:val="004C368B"/>
    <w:rsid w:val="004C4092"/>
    <w:rsid w:val="004C4F2F"/>
    <w:rsid w:val="004C547C"/>
    <w:rsid w:val="004C5AD0"/>
    <w:rsid w:val="004C5AD9"/>
    <w:rsid w:val="004C6601"/>
    <w:rsid w:val="004C6944"/>
    <w:rsid w:val="004C75FD"/>
    <w:rsid w:val="004D0226"/>
    <w:rsid w:val="004D22C2"/>
    <w:rsid w:val="004D28C9"/>
    <w:rsid w:val="004D3BE3"/>
    <w:rsid w:val="004D58B1"/>
    <w:rsid w:val="004D5D5C"/>
    <w:rsid w:val="004D6280"/>
    <w:rsid w:val="004D65A0"/>
    <w:rsid w:val="004D65C8"/>
    <w:rsid w:val="004D68B7"/>
    <w:rsid w:val="004E056F"/>
    <w:rsid w:val="004E205D"/>
    <w:rsid w:val="004E28F5"/>
    <w:rsid w:val="004E3188"/>
    <w:rsid w:val="004E3673"/>
    <w:rsid w:val="004E3B3A"/>
    <w:rsid w:val="004E4010"/>
    <w:rsid w:val="004E4532"/>
    <w:rsid w:val="004E48DB"/>
    <w:rsid w:val="004E5E06"/>
    <w:rsid w:val="004E5E2A"/>
    <w:rsid w:val="004E6C1E"/>
    <w:rsid w:val="004E7073"/>
    <w:rsid w:val="004E793D"/>
    <w:rsid w:val="004F0157"/>
    <w:rsid w:val="004F0EB6"/>
    <w:rsid w:val="004F293E"/>
    <w:rsid w:val="004F2EEF"/>
    <w:rsid w:val="004F33DD"/>
    <w:rsid w:val="004F3A09"/>
    <w:rsid w:val="004F5DF7"/>
    <w:rsid w:val="004F626F"/>
    <w:rsid w:val="004F63D6"/>
    <w:rsid w:val="004F6937"/>
    <w:rsid w:val="004F71A0"/>
    <w:rsid w:val="004F7885"/>
    <w:rsid w:val="005002A6"/>
    <w:rsid w:val="0050139F"/>
    <w:rsid w:val="00501DF9"/>
    <w:rsid w:val="00502C46"/>
    <w:rsid w:val="00503D3F"/>
    <w:rsid w:val="005043A9"/>
    <w:rsid w:val="0050460B"/>
    <w:rsid w:val="00505271"/>
    <w:rsid w:val="00505E1E"/>
    <w:rsid w:val="00506B7C"/>
    <w:rsid w:val="00506B7F"/>
    <w:rsid w:val="00506EFE"/>
    <w:rsid w:val="005079D0"/>
    <w:rsid w:val="00512476"/>
    <w:rsid w:val="0051271B"/>
    <w:rsid w:val="00512A66"/>
    <w:rsid w:val="00512E99"/>
    <w:rsid w:val="00513650"/>
    <w:rsid w:val="00513D0F"/>
    <w:rsid w:val="00515678"/>
    <w:rsid w:val="00515BD8"/>
    <w:rsid w:val="00516DF8"/>
    <w:rsid w:val="00517092"/>
    <w:rsid w:val="005176DF"/>
    <w:rsid w:val="00520DC2"/>
    <w:rsid w:val="00521223"/>
    <w:rsid w:val="005218B2"/>
    <w:rsid w:val="00522033"/>
    <w:rsid w:val="005224E9"/>
    <w:rsid w:val="005233AC"/>
    <w:rsid w:val="00523D14"/>
    <w:rsid w:val="00523DC4"/>
    <w:rsid w:val="00523F52"/>
    <w:rsid w:val="0052435B"/>
    <w:rsid w:val="00524655"/>
    <w:rsid w:val="00524DF1"/>
    <w:rsid w:val="00531A9F"/>
    <w:rsid w:val="00533297"/>
    <w:rsid w:val="005342C5"/>
    <w:rsid w:val="0053719A"/>
    <w:rsid w:val="00537B1C"/>
    <w:rsid w:val="00537DC9"/>
    <w:rsid w:val="0054005B"/>
    <w:rsid w:val="005425F1"/>
    <w:rsid w:val="00542B22"/>
    <w:rsid w:val="00544478"/>
    <w:rsid w:val="005445AD"/>
    <w:rsid w:val="005450E5"/>
    <w:rsid w:val="005454FB"/>
    <w:rsid w:val="0054641A"/>
    <w:rsid w:val="00546B83"/>
    <w:rsid w:val="00550318"/>
    <w:rsid w:val="005506AB"/>
    <w:rsid w:val="0055140B"/>
    <w:rsid w:val="005515E0"/>
    <w:rsid w:val="0055180A"/>
    <w:rsid w:val="005524A1"/>
    <w:rsid w:val="0055277C"/>
    <w:rsid w:val="005547EE"/>
    <w:rsid w:val="00554C4F"/>
    <w:rsid w:val="00556433"/>
    <w:rsid w:val="005576FA"/>
    <w:rsid w:val="00557DCB"/>
    <w:rsid w:val="005612D5"/>
    <w:rsid w:val="00561A2F"/>
    <w:rsid w:val="00561D72"/>
    <w:rsid w:val="00563422"/>
    <w:rsid w:val="00563D5C"/>
    <w:rsid w:val="00564202"/>
    <w:rsid w:val="005643AD"/>
    <w:rsid w:val="00565D2F"/>
    <w:rsid w:val="00566DAF"/>
    <w:rsid w:val="005670F1"/>
    <w:rsid w:val="00570851"/>
    <w:rsid w:val="00571356"/>
    <w:rsid w:val="00571944"/>
    <w:rsid w:val="00571C74"/>
    <w:rsid w:val="005724E7"/>
    <w:rsid w:val="005729B0"/>
    <w:rsid w:val="005745F5"/>
    <w:rsid w:val="0057675A"/>
    <w:rsid w:val="00576FCD"/>
    <w:rsid w:val="00577C1A"/>
    <w:rsid w:val="00577F3F"/>
    <w:rsid w:val="005809CA"/>
    <w:rsid w:val="00580AB4"/>
    <w:rsid w:val="00580C41"/>
    <w:rsid w:val="00580E00"/>
    <w:rsid w:val="005816BF"/>
    <w:rsid w:val="00582286"/>
    <w:rsid w:val="00583714"/>
    <w:rsid w:val="00584A13"/>
    <w:rsid w:val="005859F3"/>
    <w:rsid w:val="00585C57"/>
    <w:rsid w:val="00586517"/>
    <w:rsid w:val="005866D1"/>
    <w:rsid w:val="005875AE"/>
    <w:rsid w:val="00587A91"/>
    <w:rsid w:val="00590754"/>
    <w:rsid w:val="00590AF3"/>
    <w:rsid w:val="00591147"/>
    <w:rsid w:val="005917C7"/>
    <w:rsid w:val="00595317"/>
    <w:rsid w:val="00595684"/>
    <w:rsid w:val="00595BD5"/>
    <w:rsid w:val="0059632F"/>
    <w:rsid w:val="005964AB"/>
    <w:rsid w:val="005A0FE1"/>
    <w:rsid w:val="005A1DD5"/>
    <w:rsid w:val="005A2CE6"/>
    <w:rsid w:val="005A2D40"/>
    <w:rsid w:val="005A4755"/>
    <w:rsid w:val="005A47C0"/>
    <w:rsid w:val="005A4C8C"/>
    <w:rsid w:val="005A5381"/>
    <w:rsid w:val="005A5EDE"/>
    <w:rsid w:val="005A702E"/>
    <w:rsid w:val="005A7FE5"/>
    <w:rsid w:val="005B0351"/>
    <w:rsid w:val="005B0359"/>
    <w:rsid w:val="005B0A1F"/>
    <w:rsid w:val="005B1840"/>
    <w:rsid w:val="005B1CAD"/>
    <w:rsid w:val="005B1F92"/>
    <w:rsid w:val="005B330C"/>
    <w:rsid w:val="005B3A54"/>
    <w:rsid w:val="005B42D3"/>
    <w:rsid w:val="005B44F5"/>
    <w:rsid w:val="005B5C3D"/>
    <w:rsid w:val="005B696A"/>
    <w:rsid w:val="005C099A"/>
    <w:rsid w:val="005C2359"/>
    <w:rsid w:val="005C31A5"/>
    <w:rsid w:val="005C400E"/>
    <w:rsid w:val="005C4975"/>
    <w:rsid w:val="005C61F3"/>
    <w:rsid w:val="005C730F"/>
    <w:rsid w:val="005C78F4"/>
    <w:rsid w:val="005C7BFC"/>
    <w:rsid w:val="005D02CE"/>
    <w:rsid w:val="005D0576"/>
    <w:rsid w:val="005D0EA5"/>
    <w:rsid w:val="005D1EF7"/>
    <w:rsid w:val="005D33A0"/>
    <w:rsid w:val="005D3ABB"/>
    <w:rsid w:val="005D498B"/>
    <w:rsid w:val="005D6522"/>
    <w:rsid w:val="005D6992"/>
    <w:rsid w:val="005D6DF6"/>
    <w:rsid w:val="005D70F3"/>
    <w:rsid w:val="005D7383"/>
    <w:rsid w:val="005E09F3"/>
    <w:rsid w:val="005E10C9"/>
    <w:rsid w:val="005E163E"/>
    <w:rsid w:val="005E187B"/>
    <w:rsid w:val="005E2964"/>
    <w:rsid w:val="005E34CF"/>
    <w:rsid w:val="005E464F"/>
    <w:rsid w:val="005E4C0B"/>
    <w:rsid w:val="005E58CA"/>
    <w:rsid w:val="005E61DD"/>
    <w:rsid w:val="005E6321"/>
    <w:rsid w:val="005E65F8"/>
    <w:rsid w:val="005E7468"/>
    <w:rsid w:val="005F04ED"/>
    <w:rsid w:val="005F1A16"/>
    <w:rsid w:val="005F2314"/>
    <w:rsid w:val="005F3123"/>
    <w:rsid w:val="005F4489"/>
    <w:rsid w:val="005F4537"/>
    <w:rsid w:val="005F45BA"/>
    <w:rsid w:val="005F489F"/>
    <w:rsid w:val="005F66AA"/>
    <w:rsid w:val="005F73FE"/>
    <w:rsid w:val="0060083B"/>
    <w:rsid w:val="0060106F"/>
    <w:rsid w:val="006023DF"/>
    <w:rsid w:val="00602E4A"/>
    <w:rsid w:val="00603572"/>
    <w:rsid w:val="006045E7"/>
    <w:rsid w:val="006052D5"/>
    <w:rsid w:val="00605CEB"/>
    <w:rsid w:val="00606D44"/>
    <w:rsid w:val="0060799D"/>
    <w:rsid w:val="00607E52"/>
    <w:rsid w:val="0061253A"/>
    <w:rsid w:val="006133C6"/>
    <w:rsid w:val="00613524"/>
    <w:rsid w:val="00613749"/>
    <w:rsid w:val="006142CD"/>
    <w:rsid w:val="00614A6D"/>
    <w:rsid w:val="00614FF6"/>
    <w:rsid w:val="00615BF2"/>
    <w:rsid w:val="00616F42"/>
    <w:rsid w:val="00617548"/>
    <w:rsid w:val="00617926"/>
    <w:rsid w:val="00617B61"/>
    <w:rsid w:val="006205BE"/>
    <w:rsid w:val="0062097A"/>
    <w:rsid w:val="006209A6"/>
    <w:rsid w:val="00621670"/>
    <w:rsid w:val="006225E5"/>
    <w:rsid w:val="00622A59"/>
    <w:rsid w:val="00622E99"/>
    <w:rsid w:val="00623F86"/>
    <w:rsid w:val="00624B4D"/>
    <w:rsid w:val="0062568F"/>
    <w:rsid w:val="0062597A"/>
    <w:rsid w:val="00626681"/>
    <w:rsid w:val="0062751D"/>
    <w:rsid w:val="00627AEB"/>
    <w:rsid w:val="006302D7"/>
    <w:rsid w:val="00630A82"/>
    <w:rsid w:val="00630B29"/>
    <w:rsid w:val="006347EE"/>
    <w:rsid w:val="00634DCE"/>
    <w:rsid w:val="00635715"/>
    <w:rsid w:val="00635995"/>
    <w:rsid w:val="00635D7C"/>
    <w:rsid w:val="00635FD8"/>
    <w:rsid w:val="00636129"/>
    <w:rsid w:val="0063633C"/>
    <w:rsid w:val="00637B95"/>
    <w:rsid w:val="00637D26"/>
    <w:rsid w:val="00640281"/>
    <w:rsid w:val="00640501"/>
    <w:rsid w:val="00640651"/>
    <w:rsid w:val="00642979"/>
    <w:rsid w:val="00642F8F"/>
    <w:rsid w:val="0064322F"/>
    <w:rsid w:val="0064648F"/>
    <w:rsid w:val="00646D24"/>
    <w:rsid w:val="006471E1"/>
    <w:rsid w:val="00650348"/>
    <w:rsid w:val="006505D0"/>
    <w:rsid w:val="0065102A"/>
    <w:rsid w:val="006511E4"/>
    <w:rsid w:val="0065307C"/>
    <w:rsid w:val="006534CC"/>
    <w:rsid w:val="0065451C"/>
    <w:rsid w:val="0065494F"/>
    <w:rsid w:val="006555CC"/>
    <w:rsid w:val="006559FD"/>
    <w:rsid w:val="0065615E"/>
    <w:rsid w:val="00657027"/>
    <w:rsid w:val="00657BC8"/>
    <w:rsid w:val="00657DE0"/>
    <w:rsid w:val="006607F8"/>
    <w:rsid w:val="00660A4A"/>
    <w:rsid w:val="00660D9E"/>
    <w:rsid w:val="00661B96"/>
    <w:rsid w:val="00661D2E"/>
    <w:rsid w:val="00662AA2"/>
    <w:rsid w:val="00663096"/>
    <w:rsid w:val="006634C4"/>
    <w:rsid w:val="00663ABC"/>
    <w:rsid w:val="00663DA1"/>
    <w:rsid w:val="00666922"/>
    <w:rsid w:val="00666965"/>
    <w:rsid w:val="006676D7"/>
    <w:rsid w:val="00667E60"/>
    <w:rsid w:val="00670689"/>
    <w:rsid w:val="00670EB8"/>
    <w:rsid w:val="006715B0"/>
    <w:rsid w:val="0067183A"/>
    <w:rsid w:val="0067199F"/>
    <w:rsid w:val="00673C1F"/>
    <w:rsid w:val="00674103"/>
    <w:rsid w:val="006746A3"/>
    <w:rsid w:val="00674777"/>
    <w:rsid w:val="00674F27"/>
    <w:rsid w:val="00677048"/>
    <w:rsid w:val="00677895"/>
    <w:rsid w:val="00681CB9"/>
    <w:rsid w:val="00683512"/>
    <w:rsid w:val="0068527A"/>
    <w:rsid w:val="00685313"/>
    <w:rsid w:val="00686A1A"/>
    <w:rsid w:val="00687283"/>
    <w:rsid w:val="006907E2"/>
    <w:rsid w:val="00690FCE"/>
    <w:rsid w:val="0069177D"/>
    <w:rsid w:val="00691943"/>
    <w:rsid w:val="006920BF"/>
    <w:rsid w:val="00692A97"/>
    <w:rsid w:val="00692C4C"/>
    <w:rsid w:val="0069311E"/>
    <w:rsid w:val="0069422F"/>
    <w:rsid w:val="00695B65"/>
    <w:rsid w:val="00696F2C"/>
    <w:rsid w:val="00697BFD"/>
    <w:rsid w:val="006A08DB"/>
    <w:rsid w:val="006A0B32"/>
    <w:rsid w:val="006A112E"/>
    <w:rsid w:val="006A16A1"/>
    <w:rsid w:val="006A1F0B"/>
    <w:rsid w:val="006A2507"/>
    <w:rsid w:val="006A3788"/>
    <w:rsid w:val="006A5158"/>
    <w:rsid w:val="006A54CD"/>
    <w:rsid w:val="006A6B70"/>
    <w:rsid w:val="006A6E9B"/>
    <w:rsid w:val="006B005C"/>
    <w:rsid w:val="006B0198"/>
    <w:rsid w:val="006B15F1"/>
    <w:rsid w:val="006B1B25"/>
    <w:rsid w:val="006B3E2B"/>
    <w:rsid w:val="006B434E"/>
    <w:rsid w:val="006B4C24"/>
    <w:rsid w:val="006B5C68"/>
    <w:rsid w:val="006B6508"/>
    <w:rsid w:val="006B6987"/>
    <w:rsid w:val="006B7C2A"/>
    <w:rsid w:val="006B7C86"/>
    <w:rsid w:val="006B7F0B"/>
    <w:rsid w:val="006C23DA"/>
    <w:rsid w:val="006C3497"/>
    <w:rsid w:val="006C3B1D"/>
    <w:rsid w:val="006C3DD6"/>
    <w:rsid w:val="006C4D2F"/>
    <w:rsid w:val="006C4DEF"/>
    <w:rsid w:val="006C51A9"/>
    <w:rsid w:val="006C56B4"/>
    <w:rsid w:val="006C5A24"/>
    <w:rsid w:val="006C5D8E"/>
    <w:rsid w:val="006C5F2C"/>
    <w:rsid w:val="006C64E3"/>
    <w:rsid w:val="006C6935"/>
    <w:rsid w:val="006C7650"/>
    <w:rsid w:val="006D038E"/>
    <w:rsid w:val="006D0F1F"/>
    <w:rsid w:val="006D1496"/>
    <w:rsid w:val="006D15A4"/>
    <w:rsid w:val="006D1838"/>
    <w:rsid w:val="006D1D68"/>
    <w:rsid w:val="006D1DFA"/>
    <w:rsid w:val="006D45C3"/>
    <w:rsid w:val="006D48A6"/>
    <w:rsid w:val="006D4B10"/>
    <w:rsid w:val="006D53D6"/>
    <w:rsid w:val="006D7A3C"/>
    <w:rsid w:val="006E00E3"/>
    <w:rsid w:val="006E0E2D"/>
    <w:rsid w:val="006E1701"/>
    <w:rsid w:val="006E3855"/>
    <w:rsid w:val="006E3D45"/>
    <w:rsid w:val="006E3F81"/>
    <w:rsid w:val="006E40D5"/>
    <w:rsid w:val="006E6720"/>
    <w:rsid w:val="006E6A76"/>
    <w:rsid w:val="006E6BB6"/>
    <w:rsid w:val="006E6E93"/>
    <w:rsid w:val="006E73F1"/>
    <w:rsid w:val="006F0468"/>
    <w:rsid w:val="006F38BF"/>
    <w:rsid w:val="006F5C96"/>
    <w:rsid w:val="006F6158"/>
    <w:rsid w:val="006F67EE"/>
    <w:rsid w:val="006F6D4F"/>
    <w:rsid w:val="006F7AD4"/>
    <w:rsid w:val="007008D1"/>
    <w:rsid w:val="00701902"/>
    <w:rsid w:val="007029FB"/>
    <w:rsid w:val="00703784"/>
    <w:rsid w:val="00703B25"/>
    <w:rsid w:val="00704ABD"/>
    <w:rsid w:val="00705894"/>
    <w:rsid w:val="0070659C"/>
    <w:rsid w:val="0071055B"/>
    <w:rsid w:val="00710FA4"/>
    <w:rsid w:val="007117C2"/>
    <w:rsid w:val="0071202B"/>
    <w:rsid w:val="007133D0"/>
    <w:rsid w:val="00713AC3"/>
    <w:rsid w:val="007149F9"/>
    <w:rsid w:val="00715351"/>
    <w:rsid w:val="00716366"/>
    <w:rsid w:val="007167A9"/>
    <w:rsid w:val="00717CFF"/>
    <w:rsid w:val="00720527"/>
    <w:rsid w:val="00720F35"/>
    <w:rsid w:val="00722949"/>
    <w:rsid w:val="00722951"/>
    <w:rsid w:val="00723802"/>
    <w:rsid w:val="00723982"/>
    <w:rsid w:val="00724F0B"/>
    <w:rsid w:val="00725888"/>
    <w:rsid w:val="0072620E"/>
    <w:rsid w:val="0072639D"/>
    <w:rsid w:val="0073219E"/>
    <w:rsid w:val="007321ED"/>
    <w:rsid w:val="00732296"/>
    <w:rsid w:val="007335A8"/>
    <w:rsid w:val="0073381C"/>
    <w:rsid w:val="00733A30"/>
    <w:rsid w:val="00733E55"/>
    <w:rsid w:val="007342EC"/>
    <w:rsid w:val="00734A46"/>
    <w:rsid w:val="007354A7"/>
    <w:rsid w:val="00735E5D"/>
    <w:rsid w:val="00735F7F"/>
    <w:rsid w:val="00736E62"/>
    <w:rsid w:val="0073794C"/>
    <w:rsid w:val="00740407"/>
    <w:rsid w:val="00740481"/>
    <w:rsid w:val="00740598"/>
    <w:rsid w:val="00741433"/>
    <w:rsid w:val="007418C3"/>
    <w:rsid w:val="007418CE"/>
    <w:rsid w:val="00741F40"/>
    <w:rsid w:val="0074204D"/>
    <w:rsid w:val="007442BF"/>
    <w:rsid w:val="00745AEE"/>
    <w:rsid w:val="007479EA"/>
    <w:rsid w:val="00747DE8"/>
    <w:rsid w:val="00750F10"/>
    <w:rsid w:val="00751AD8"/>
    <w:rsid w:val="00752337"/>
    <w:rsid w:val="007527E2"/>
    <w:rsid w:val="00753102"/>
    <w:rsid w:val="00753429"/>
    <w:rsid w:val="007544FA"/>
    <w:rsid w:val="00754549"/>
    <w:rsid w:val="0075515D"/>
    <w:rsid w:val="00756B1C"/>
    <w:rsid w:val="00760C4A"/>
    <w:rsid w:val="00760DDD"/>
    <w:rsid w:val="007621F7"/>
    <w:rsid w:val="007625DC"/>
    <w:rsid w:val="007627FC"/>
    <w:rsid w:val="00762860"/>
    <w:rsid w:val="00764C47"/>
    <w:rsid w:val="0076564E"/>
    <w:rsid w:val="00767AFD"/>
    <w:rsid w:val="00767CE0"/>
    <w:rsid w:val="007709CE"/>
    <w:rsid w:val="00770B08"/>
    <w:rsid w:val="00771F2D"/>
    <w:rsid w:val="007725B9"/>
    <w:rsid w:val="0077277B"/>
    <w:rsid w:val="007737C7"/>
    <w:rsid w:val="007742CA"/>
    <w:rsid w:val="00775330"/>
    <w:rsid w:val="00775FBB"/>
    <w:rsid w:val="00776353"/>
    <w:rsid w:val="00776A1E"/>
    <w:rsid w:val="0077718C"/>
    <w:rsid w:val="007813FF"/>
    <w:rsid w:val="00782058"/>
    <w:rsid w:val="00782399"/>
    <w:rsid w:val="00782722"/>
    <w:rsid w:val="00783229"/>
    <w:rsid w:val="00783772"/>
    <w:rsid w:val="00784155"/>
    <w:rsid w:val="00785EFC"/>
    <w:rsid w:val="007863AC"/>
    <w:rsid w:val="0078755A"/>
    <w:rsid w:val="00787A1A"/>
    <w:rsid w:val="00790037"/>
    <w:rsid w:val="0079097E"/>
    <w:rsid w:val="00790B94"/>
    <w:rsid w:val="00791B42"/>
    <w:rsid w:val="007936B2"/>
    <w:rsid w:val="00793ACF"/>
    <w:rsid w:val="00793AF3"/>
    <w:rsid w:val="00793C38"/>
    <w:rsid w:val="0079613D"/>
    <w:rsid w:val="007962BF"/>
    <w:rsid w:val="00796747"/>
    <w:rsid w:val="007969D3"/>
    <w:rsid w:val="00796A48"/>
    <w:rsid w:val="007A08D4"/>
    <w:rsid w:val="007A23B0"/>
    <w:rsid w:val="007A247E"/>
    <w:rsid w:val="007A2485"/>
    <w:rsid w:val="007A2819"/>
    <w:rsid w:val="007A2A2A"/>
    <w:rsid w:val="007A3328"/>
    <w:rsid w:val="007A39AC"/>
    <w:rsid w:val="007A6140"/>
    <w:rsid w:val="007A7100"/>
    <w:rsid w:val="007A7C9D"/>
    <w:rsid w:val="007A7F65"/>
    <w:rsid w:val="007B0316"/>
    <w:rsid w:val="007B1AFE"/>
    <w:rsid w:val="007B1B0B"/>
    <w:rsid w:val="007B345D"/>
    <w:rsid w:val="007B3487"/>
    <w:rsid w:val="007B36B3"/>
    <w:rsid w:val="007B3C32"/>
    <w:rsid w:val="007B5299"/>
    <w:rsid w:val="007B6009"/>
    <w:rsid w:val="007B609A"/>
    <w:rsid w:val="007B7053"/>
    <w:rsid w:val="007B707C"/>
    <w:rsid w:val="007B7216"/>
    <w:rsid w:val="007C036A"/>
    <w:rsid w:val="007C102A"/>
    <w:rsid w:val="007C1CEE"/>
    <w:rsid w:val="007C32FC"/>
    <w:rsid w:val="007C3321"/>
    <w:rsid w:val="007C3825"/>
    <w:rsid w:val="007C5AF8"/>
    <w:rsid w:val="007C7763"/>
    <w:rsid w:val="007D00B2"/>
    <w:rsid w:val="007D04BF"/>
    <w:rsid w:val="007D06F0"/>
    <w:rsid w:val="007D1EF4"/>
    <w:rsid w:val="007D1FD7"/>
    <w:rsid w:val="007D354E"/>
    <w:rsid w:val="007D3E23"/>
    <w:rsid w:val="007D41FD"/>
    <w:rsid w:val="007D45E3"/>
    <w:rsid w:val="007D5320"/>
    <w:rsid w:val="007D53CA"/>
    <w:rsid w:val="007D5B09"/>
    <w:rsid w:val="007D5C95"/>
    <w:rsid w:val="007D618D"/>
    <w:rsid w:val="007D64C8"/>
    <w:rsid w:val="007D6F9F"/>
    <w:rsid w:val="007D7831"/>
    <w:rsid w:val="007D7BA6"/>
    <w:rsid w:val="007D7E97"/>
    <w:rsid w:val="007E17DA"/>
    <w:rsid w:val="007E3823"/>
    <w:rsid w:val="007E5B50"/>
    <w:rsid w:val="007E64CD"/>
    <w:rsid w:val="007E684D"/>
    <w:rsid w:val="007E7680"/>
    <w:rsid w:val="007E77F4"/>
    <w:rsid w:val="007F047F"/>
    <w:rsid w:val="007F0B1C"/>
    <w:rsid w:val="007F1202"/>
    <w:rsid w:val="007F1F53"/>
    <w:rsid w:val="007F33FF"/>
    <w:rsid w:val="007F4258"/>
    <w:rsid w:val="007F4900"/>
    <w:rsid w:val="007F6580"/>
    <w:rsid w:val="007F694B"/>
    <w:rsid w:val="007F735C"/>
    <w:rsid w:val="00800972"/>
    <w:rsid w:val="00800E20"/>
    <w:rsid w:val="00801DFE"/>
    <w:rsid w:val="00802DFC"/>
    <w:rsid w:val="008031AE"/>
    <w:rsid w:val="00803583"/>
    <w:rsid w:val="00803756"/>
    <w:rsid w:val="00804475"/>
    <w:rsid w:val="008056D4"/>
    <w:rsid w:val="0080695B"/>
    <w:rsid w:val="00807420"/>
    <w:rsid w:val="0081047D"/>
    <w:rsid w:val="0081101D"/>
    <w:rsid w:val="008113C8"/>
    <w:rsid w:val="00811633"/>
    <w:rsid w:val="00811F77"/>
    <w:rsid w:val="00812417"/>
    <w:rsid w:val="00812D8D"/>
    <w:rsid w:val="0081545B"/>
    <w:rsid w:val="00816EA7"/>
    <w:rsid w:val="0081711A"/>
    <w:rsid w:val="00821C39"/>
    <w:rsid w:val="00821CEF"/>
    <w:rsid w:val="008245C9"/>
    <w:rsid w:val="00830432"/>
    <w:rsid w:val="0083161E"/>
    <w:rsid w:val="00832828"/>
    <w:rsid w:val="008333EC"/>
    <w:rsid w:val="008334F3"/>
    <w:rsid w:val="00833775"/>
    <w:rsid w:val="008338EA"/>
    <w:rsid w:val="00834102"/>
    <w:rsid w:val="008343A0"/>
    <w:rsid w:val="0083645A"/>
    <w:rsid w:val="008367F7"/>
    <w:rsid w:val="00836DA0"/>
    <w:rsid w:val="00840959"/>
    <w:rsid w:val="00840B0F"/>
    <w:rsid w:val="00840B82"/>
    <w:rsid w:val="00840D3F"/>
    <w:rsid w:val="00841303"/>
    <w:rsid w:val="008421DC"/>
    <w:rsid w:val="008421E5"/>
    <w:rsid w:val="008433A5"/>
    <w:rsid w:val="0084418B"/>
    <w:rsid w:val="00845C28"/>
    <w:rsid w:val="00845C81"/>
    <w:rsid w:val="008463F8"/>
    <w:rsid w:val="00846CD6"/>
    <w:rsid w:val="008477F7"/>
    <w:rsid w:val="00850299"/>
    <w:rsid w:val="00850DF7"/>
    <w:rsid w:val="00852A91"/>
    <w:rsid w:val="00853B99"/>
    <w:rsid w:val="00855014"/>
    <w:rsid w:val="0085532D"/>
    <w:rsid w:val="00855A13"/>
    <w:rsid w:val="0085653B"/>
    <w:rsid w:val="00856855"/>
    <w:rsid w:val="00857FD5"/>
    <w:rsid w:val="00857FDE"/>
    <w:rsid w:val="00860C54"/>
    <w:rsid w:val="00860F2E"/>
    <w:rsid w:val="008614FC"/>
    <w:rsid w:val="0086327E"/>
    <w:rsid w:val="008635B1"/>
    <w:rsid w:val="00863D37"/>
    <w:rsid w:val="00863E30"/>
    <w:rsid w:val="00864DBC"/>
    <w:rsid w:val="0086560B"/>
    <w:rsid w:val="00865642"/>
    <w:rsid w:val="00865A35"/>
    <w:rsid w:val="00865AA5"/>
    <w:rsid w:val="00865DF3"/>
    <w:rsid w:val="008677F1"/>
    <w:rsid w:val="00867880"/>
    <w:rsid w:val="008711AE"/>
    <w:rsid w:val="00871569"/>
    <w:rsid w:val="00871900"/>
    <w:rsid w:val="00872051"/>
    <w:rsid w:val="00872943"/>
    <w:rsid w:val="00872FC8"/>
    <w:rsid w:val="00872FE4"/>
    <w:rsid w:val="0087323E"/>
    <w:rsid w:val="00873DBB"/>
    <w:rsid w:val="008747D2"/>
    <w:rsid w:val="00874B22"/>
    <w:rsid w:val="00875209"/>
    <w:rsid w:val="00875627"/>
    <w:rsid w:val="00875F50"/>
    <w:rsid w:val="008772F7"/>
    <w:rsid w:val="00877D95"/>
    <w:rsid w:val="00877E0B"/>
    <w:rsid w:val="008801D3"/>
    <w:rsid w:val="00880B25"/>
    <w:rsid w:val="00880C45"/>
    <w:rsid w:val="0088181A"/>
    <w:rsid w:val="00882C2F"/>
    <w:rsid w:val="00882D0D"/>
    <w:rsid w:val="008830BC"/>
    <w:rsid w:val="008842B8"/>
    <w:rsid w:val="008845D0"/>
    <w:rsid w:val="00884767"/>
    <w:rsid w:val="00885089"/>
    <w:rsid w:val="008854D0"/>
    <w:rsid w:val="00886D15"/>
    <w:rsid w:val="00887AEF"/>
    <w:rsid w:val="00891B73"/>
    <w:rsid w:val="008928EE"/>
    <w:rsid w:val="00892905"/>
    <w:rsid w:val="00892B52"/>
    <w:rsid w:val="008943E1"/>
    <w:rsid w:val="00894BAC"/>
    <w:rsid w:val="00894EBE"/>
    <w:rsid w:val="00895764"/>
    <w:rsid w:val="008977EC"/>
    <w:rsid w:val="00897E2C"/>
    <w:rsid w:val="008A0D8D"/>
    <w:rsid w:val="008A18F2"/>
    <w:rsid w:val="008A1F4D"/>
    <w:rsid w:val="008A1F88"/>
    <w:rsid w:val="008A2B2B"/>
    <w:rsid w:val="008A2ECD"/>
    <w:rsid w:val="008A3918"/>
    <w:rsid w:val="008A3933"/>
    <w:rsid w:val="008A4072"/>
    <w:rsid w:val="008A41BC"/>
    <w:rsid w:val="008A50C3"/>
    <w:rsid w:val="008A5B1F"/>
    <w:rsid w:val="008A5D13"/>
    <w:rsid w:val="008A6805"/>
    <w:rsid w:val="008A7791"/>
    <w:rsid w:val="008B0058"/>
    <w:rsid w:val="008B013F"/>
    <w:rsid w:val="008B07CE"/>
    <w:rsid w:val="008B1511"/>
    <w:rsid w:val="008B438F"/>
    <w:rsid w:val="008B43F2"/>
    <w:rsid w:val="008B4973"/>
    <w:rsid w:val="008B61EA"/>
    <w:rsid w:val="008B6CFF"/>
    <w:rsid w:val="008B7452"/>
    <w:rsid w:val="008C3044"/>
    <w:rsid w:val="008C3930"/>
    <w:rsid w:val="008C48E9"/>
    <w:rsid w:val="008C4B32"/>
    <w:rsid w:val="008C4D2B"/>
    <w:rsid w:val="008C5773"/>
    <w:rsid w:val="008D0BF6"/>
    <w:rsid w:val="008D0F4C"/>
    <w:rsid w:val="008D129D"/>
    <w:rsid w:val="008D1FE4"/>
    <w:rsid w:val="008D20C7"/>
    <w:rsid w:val="008D2190"/>
    <w:rsid w:val="008D30C6"/>
    <w:rsid w:val="008D410E"/>
    <w:rsid w:val="008D6B1C"/>
    <w:rsid w:val="008E151D"/>
    <w:rsid w:val="008E1B63"/>
    <w:rsid w:val="008E22B6"/>
    <w:rsid w:val="008E257A"/>
    <w:rsid w:val="008E2757"/>
    <w:rsid w:val="008E2948"/>
    <w:rsid w:val="008E34FC"/>
    <w:rsid w:val="008E36B4"/>
    <w:rsid w:val="008E5C48"/>
    <w:rsid w:val="008F096E"/>
    <w:rsid w:val="008F0975"/>
    <w:rsid w:val="008F0ADB"/>
    <w:rsid w:val="008F1D07"/>
    <w:rsid w:val="008F1F45"/>
    <w:rsid w:val="008F20E8"/>
    <w:rsid w:val="008F2F30"/>
    <w:rsid w:val="008F51E6"/>
    <w:rsid w:val="008F64DE"/>
    <w:rsid w:val="008F6E86"/>
    <w:rsid w:val="009003A4"/>
    <w:rsid w:val="00902EEE"/>
    <w:rsid w:val="0090375C"/>
    <w:rsid w:val="0090377A"/>
    <w:rsid w:val="00903D75"/>
    <w:rsid w:val="009054E3"/>
    <w:rsid w:val="009062E7"/>
    <w:rsid w:val="0090694C"/>
    <w:rsid w:val="00907B06"/>
    <w:rsid w:val="0091009E"/>
    <w:rsid w:val="00910B26"/>
    <w:rsid w:val="0091170D"/>
    <w:rsid w:val="00911B02"/>
    <w:rsid w:val="00911EC9"/>
    <w:rsid w:val="009122EF"/>
    <w:rsid w:val="0091250D"/>
    <w:rsid w:val="009126EC"/>
    <w:rsid w:val="009131D0"/>
    <w:rsid w:val="00913C21"/>
    <w:rsid w:val="00913E56"/>
    <w:rsid w:val="009148B3"/>
    <w:rsid w:val="00915F55"/>
    <w:rsid w:val="00916D81"/>
    <w:rsid w:val="00916E8D"/>
    <w:rsid w:val="00916F8F"/>
    <w:rsid w:val="00920758"/>
    <w:rsid w:val="00920EB4"/>
    <w:rsid w:val="0092217E"/>
    <w:rsid w:val="009226DA"/>
    <w:rsid w:val="00922B93"/>
    <w:rsid w:val="00922F12"/>
    <w:rsid w:val="009243D6"/>
    <w:rsid w:val="009274B4"/>
    <w:rsid w:val="00927712"/>
    <w:rsid w:val="00927CE2"/>
    <w:rsid w:val="00930483"/>
    <w:rsid w:val="00930C86"/>
    <w:rsid w:val="00931EE9"/>
    <w:rsid w:val="00933932"/>
    <w:rsid w:val="00934A02"/>
    <w:rsid w:val="00934EA2"/>
    <w:rsid w:val="00936CA9"/>
    <w:rsid w:val="00937459"/>
    <w:rsid w:val="00942A41"/>
    <w:rsid w:val="00942CC4"/>
    <w:rsid w:val="00944A5C"/>
    <w:rsid w:val="00944B9B"/>
    <w:rsid w:val="00944F80"/>
    <w:rsid w:val="009452E0"/>
    <w:rsid w:val="009465C0"/>
    <w:rsid w:val="00946967"/>
    <w:rsid w:val="00946A78"/>
    <w:rsid w:val="00947741"/>
    <w:rsid w:val="0095001A"/>
    <w:rsid w:val="009506F8"/>
    <w:rsid w:val="00951D1D"/>
    <w:rsid w:val="00952682"/>
    <w:rsid w:val="00952A66"/>
    <w:rsid w:val="00954E96"/>
    <w:rsid w:val="009554BD"/>
    <w:rsid w:val="00955599"/>
    <w:rsid w:val="009556DE"/>
    <w:rsid w:val="009557F3"/>
    <w:rsid w:val="0095585F"/>
    <w:rsid w:val="00956BB3"/>
    <w:rsid w:val="009578E6"/>
    <w:rsid w:val="00957A5C"/>
    <w:rsid w:val="00957A67"/>
    <w:rsid w:val="00957B6C"/>
    <w:rsid w:val="009609E7"/>
    <w:rsid w:val="009615B2"/>
    <w:rsid w:val="0096260D"/>
    <w:rsid w:val="00963713"/>
    <w:rsid w:val="00964127"/>
    <w:rsid w:val="0096456E"/>
    <w:rsid w:val="00965FD2"/>
    <w:rsid w:val="00966064"/>
    <w:rsid w:val="009661EF"/>
    <w:rsid w:val="00966525"/>
    <w:rsid w:val="0096791D"/>
    <w:rsid w:val="00967B57"/>
    <w:rsid w:val="00970CE5"/>
    <w:rsid w:val="0097149C"/>
    <w:rsid w:val="00972100"/>
    <w:rsid w:val="00972550"/>
    <w:rsid w:val="009725C3"/>
    <w:rsid w:val="00972EDF"/>
    <w:rsid w:val="00975459"/>
    <w:rsid w:val="00976D52"/>
    <w:rsid w:val="00981393"/>
    <w:rsid w:val="009820A9"/>
    <w:rsid w:val="00982251"/>
    <w:rsid w:val="009824CF"/>
    <w:rsid w:val="00983223"/>
    <w:rsid w:val="00984B1B"/>
    <w:rsid w:val="00984B33"/>
    <w:rsid w:val="00984E5D"/>
    <w:rsid w:val="00985626"/>
    <w:rsid w:val="009859B9"/>
    <w:rsid w:val="009869D1"/>
    <w:rsid w:val="00986CD3"/>
    <w:rsid w:val="0098724E"/>
    <w:rsid w:val="0098774E"/>
    <w:rsid w:val="00990A00"/>
    <w:rsid w:val="00990B26"/>
    <w:rsid w:val="00992F00"/>
    <w:rsid w:val="00993181"/>
    <w:rsid w:val="00993676"/>
    <w:rsid w:val="00994C94"/>
    <w:rsid w:val="009964C9"/>
    <w:rsid w:val="009A072B"/>
    <w:rsid w:val="009A0EE6"/>
    <w:rsid w:val="009A2418"/>
    <w:rsid w:val="009A31A0"/>
    <w:rsid w:val="009A33F6"/>
    <w:rsid w:val="009A4ACE"/>
    <w:rsid w:val="009A4E6F"/>
    <w:rsid w:val="009A5911"/>
    <w:rsid w:val="009A67A5"/>
    <w:rsid w:val="009B12F1"/>
    <w:rsid w:val="009B25B5"/>
    <w:rsid w:val="009B3BB7"/>
    <w:rsid w:val="009B5B24"/>
    <w:rsid w:val="009B5BEF"/>
    <w:rsid w:val="009B75FF"/>
    <w:rsid w:val="009B7B81"/>
    <w:rsid w:val="009C0124"/>
    <w:rsid w:val="009C21E1"/>
    <w:rsid w:val="009C2369"/>
    <w:rsid w:val="009C4203"/>
    <w:rsid w:val="009C42BD"/>
    <w:rsid w:val="009C56E5"/>
    <w:rsid w:val="009C65E3"/>
    <w:rsid w:val="009C78B8"/>
    <w:rsid w:val="009D0866"/>
    <w:rsid w:val="009D09B5"/>
    <w:rsid w:val="009D0FF8"/>
    <w:rsid w:val="009D1EB3"/>
    <w:rsid w:val="009D2C8D"/>
    <w:rsid w:val="009D2DC8"/>
    <w:rsid w:val="009D4066"/>
    <w:rsid w:val="009D4AB9"/>
    <w:rsid w:val="009D4E19"/>
    <w:rsid w:val="009E053F"/>
    <w:rsid w:val="009E08BA"/>
    <w:rsid w:val="009E0C94"/>
    <w:rsid w:val="009E23E0"/>
    <w:rsid w:val="009E25A0"/>
    <w:rsid w:val="009E35F6"/>
    <w:rsid w:val="009E469B"/>
    <w:rsid w:val="009E4E51"/>
    <w:rsid w:val="009E5FC8"/>
    <w:rsid w:val="009E662D"/>
    <w:rsid w:val="009E687A"/>
    <w:rsid w:val="009E6972"/>
    <w:rsid w:val="009E70D3"/>
    <w:rsid w:val="009E7742"/>
    <w:rsid w:val="009F33B1"/>
    <w:rsid w:val="009F41DF"/>
    <w:rsid w:val="009F5900"/>
    <w:rsid w:val="00A00107"/>
    <w:rsid w:val="00A0066C"/>
    <w:rsid w:val="00A01B7E"/>
    <w:rsid w:val="00A02A1E"/>
    <w:rsid w:val="00A03200"/>
    <w:rsid w:val="00A03938"/>
    <w:rsid w:val="00A03997"/>
    <w:rsid w:val="00A03C5C"/>
    <w:rsid w:val="00A0487E"/>
    <w:rsid w:val="00A066F1"/>
    <w:rsid w:val="00A06BF2"/>
    <w:rsid w:val="00A104D8"/>
    <w:rsid w:val="00A112E5"/>
    <w:rsid w:val="00A124B4"/>
    <w:rsid w:val="00A130CC"/>
    <w:rsid w:val="00A13C74"/>
    <w:rsid w:val="00A141AF"/>
    <w:rsid w:val="00A14452"/>
    <w:rsid w:val="00A14B1F"/>
    <w:rsid w:val="00A16282"/>
    <w:rsid w:val="00A16543"/>
    <w:rsid w:val="00A16726"/>
    <w:rsid w:val="00A16D29"/>
    <w:rsid w:val="00A170EA"/>
    <w:rsid w:val="00A17701"/>
    <w:rsid w:val="00A177FF"/>
    <w:rsid w:val="00A20015"/>
    <w:rsid w:val="00A201E2"/>
    <w:rsid w:val="00A2048E"/>
    <w:rsid w:val="00A20E5E"/>
    <w:rsid w:val="00A226BD"/>
    <w:rsid w:val="00A232CA"/>
    <w:rsid w:val="00A2370F"/>
    <w:rsid w:val="00A23775"/>
    <w:rsid w:val="00A245C7"/>
    <w:rsid w:val="00A2460E"/>
    <w:rsid w:val="00A24681"/>
    <w:rsid w:val="00A26392"/>
    <w:rsid w:val="00A263F1"/>
    <w:rsid w:val="00A27E69"/>
    <w:rsid w:val="00A30305"/>
    <w:rsid w:val="00A3080B"/>
    <w:rsid w:val="00A30F3B"/>
    <w:rsid w:val="00A31006"/>
    <w:rsid w:val="00A31D2D"/>
    <w:rsid w:val="00A31F64"/>
    <w:rsid w:val="00A32405"/>
    <w:rsid w:val="00A32522"/>
    <w:rsid w:val="00A3306C"/>
    <w:rsid w:val="00A3326D"/>
    <w:rsid w:val="00A3328C"/>
    <w:rsid w:val="00A33303"/>
    <w:rsid w:val="00A3443C"/>
    <w:rsid w:val="00A3504D"/>
    <w:rsid w:val="00A351FE"/>
    <w:rsid w:val="00A35C19"/>
    <w:rsid w:val="00A36254"/>
    <w:rsid w:val="00A36F2A"/>
    <w:rsid w:val="00A3726E"/>
    <w:rsid w:val="00A37565"/>
    <w:rsid w:val="00A40016"/>
    <w:rsid w:val="00A406FE"/>
    <w:rsid w:val="00A415B2"/>
    <w:rsid w:val="00A4292F"/>
    <w:rsid w:val="00A4351E"/>
    <w:rsid w:val="00A442BF"/>
    <w:rsid w:val="00A4464D"/>
    <w:rsid w:val="00A44A64"/>
    <w:rsid w:val="00A4600A"/>
    <w:rsid w:val="00A4718C"/>
    <w:rsid w:val="00A47BA8"/>
    <w:rsid w:val="00A50014"/>
    <w:rsid w:val="00A503CC"/>
    <w:rsid w:val="00A51A30"/>
    <w:rsid w:val="00A51BC5"/>
    <w:rsid w:val="00A52180"/>
    <w:rsid w:val="00A52A78"/>
    <w:rsid w:val="00A52C56"/>
    <w:rsid w:val="00A5372D"/>
    <w:rsid w:val="00A538A6"/>
    <w:rsid w:val="00A53D25"/>
    <w:rsid w:val="00A54C25"/>
    <w:rsid w:val="00A55EF7"/>
    <w:rsid w:val="00A56956"/>
    <w:rsid w:val="00A608C9"/>
    <w:rsid w:val="00A64A50"/>
    <w:rsid w:val="00A64BC5"/>
    <w:rsid w:val="00A6539E"/>
    <w:rsid w:val="00A65AF2"/>
    <w:rsid w:val="00A65CDF"/>
    <w:rsid w:val="00A66711"/>
    <w:rsid w:val="00A676E4"/>
    <w:rsid w:val="00A710E7"/>
    <w:rsid w:val="00A71DFF"/>
    <w:rsid w:val="00A725D4"/>
    <w:rsid w:val="00A7372E"/>
    <w:rsid w:val="00A738A3"/>
    <w:rsid w:val="00A739BA"/>
    <w:rsid w:val="00A74629"/>
    <w:rsid w:val="00A74DE3"/>
    <w:rsid w:val="00A74DF4"/>
    <w:rsid w:val="00A7625B"/>
    <w:rsid w:val="00A77729"/>
    <w:rsid w:val="00A80447"/>
    <w:rsid w:val="00A81044"/>
    <w:rsid w:val="00A81585"/>
    <w:rsid w:val="00A819EB"/>
    <w:rsid w:val="00A81EE6"/>
    <w:rsid w:val="00A830BB"/>
    <w:rsid w:val="00A8445F"/>
    <w:rsid w:val="00A84A57"/>
    <w:rsid w:val="00A856CE"/>
    <w:rsid w:val="00A86889"/>
    <w:rsid w:val="00A8689E"/>
    <w:rsid w:val="00A90501"/>
    <w:rsid w:val="00A90616"/>
    <w:rsid w:val="00A906F0"/>
    <w:rsid w:val="00A90A72"/>
    <w:rsid w:val="00A91026"/>
    <w:rsid w:val="00A91B89"/>
    <w:rsid w:val="00A91BE1"/>
    <w:rsid w:val="00A9215A"/>
    <w:rsid w:val="00A92D0D"/>
    <w:rsid w:val="00A93172"/>
    <w:rsid w:val="00A937B4"/>
    <w:rsid w:val="00A93B85"/>
    <w:rsid w:val="00A93D7D"/>
    <w:rsid w:val="00A943E7"/>
    <w:rsid w:val="00A9489C"/>
    <w:rsid w:val="00A94C32"/>
    <w:rsid w:val="00A94FF1"/>
    <w:rsid w:val="00A95FB6"/>
    <w:rsid w:val="00A962E6"/>
    <w:rsid w:val="00A967C0"/>
    <w:rsid w:val="00A969E2"/>
    <w:rsid w:val="00A97034"/>
    <w:rsid w:val="00AA0B18"/>
    <w:rsid w:val="00AA17CD"/>
    <w:rsid w:val="00AA1C4F"/>
    <w:rsid w:val="00AA2CDA"/>
    <w:rsid w:val="00AA30FD"/>
    <w:rsid w:val="00AA3AF9"/>
    <w:rsid w:val="00AA58D6"/>
    <w:rsid w:val="00AA5B01"/>
    <w:rsid w:val="00AA5BB6"/>
    <w:rsid w:val="00AA6124"/>
    <w:rsid w:val="00AA631F"/>
    <w:rsid w:val="00AA666F"/>
    <w:rsid w:val="00AA6ACD"/>
    <w:rsid w:val="00AA6FD6"/>
    <w:rsid w:val="00AB1BC6"/>
    <w:rsid w:val="00AB1E9C"/>
    <w:rsid w:val="00AB23DA"/>
    <w:rsid w:val="00AB293E"/>
    <w:rsid w:val="00AB2B97"/>
    <w:rsid w:val="00AB39FB"/>
    <w:rsid w:val="00AB420E"/>
    <w:rsid w:val="00AB4927"/>
    <w:rsid w:val="00AB4E29"/>
    <w:rsid w:val="00AB6F75"/>
    <w:rsid w:val="00AB720C"/>
    <w:rsid w:val="00AB7C09"/>
    <w:rsid w:val="00AC0040"/>
    <w:rsid w:val="00AC034F"/>
    <w:rsid w:val="00AC06BD"/>
    <w:rsid w:val="00AC1DE4"/>
    <w:rsid w:val="00AC3D37"/>
    <w:rsid w:val="00AC40E4"/>
    <w:rsid w:val="00AC5C55"/>
    <w:rsid w:val="00AC5F35"/>
    <w:rsid w:val="00AC6F62"/>
    <w:rsid w:val="00AD020D"/>
    <w:rsid w:val="00AD03DC"/>
    <w:rsid w:val="00AD0D25"/>
    <w:rsid w:val="00AD0EFF"/>
    <w:rsid w:val="00AD1E21"/>
    <w:rsid w:val="00AD25E0"/>
    <w:rsid w:val="00AD3481"/>
    <w:rsid w:val="00AD4EF3"/>
    <w:rsid w:val="00AD505B"/>
    <w:rsid w:val="00AD7418"/>
    <w:rsid w:val="00AE0C7E"/>
    <w:rsid w:val="00AE2809"/>
    <w:rsid w:val="00AE3E1D"/>
    <w:rsid w:val="00AE3E85"/>
    <w:rsid w:val="00AE410E"/>
    <w:rsid w:val="00AE5594"/>
    <w:rsid w:val="00AE629C"/>
    <w:rsid w:val="00AE6930"/>
    <w:rsid w:val="00AE6A69"/>
    <w:rsid w:val="00AE73C2"/>
    <w:rsid w:val="00AE7724"/>
    <w:rsid w:val="00AE7D15"/>
    <w:rsid w:val="00AE7F56"/>
    <w:rsid w:val="00AF0F0D"/>
    <w:rsid w:val="00AF11BB"/>
    <w:rsid w:val="00AF2824"/>
    <w:rsid w:val="00AF3065"/>
    <w:rsid w:val="00AF400B"/>
    <w:rsid w:val="00AF6981"/>
    <w:rsid w:val="00AF6D52"/>
    <w:rsid w:val="00B004E5"/>
    <w:rsid w:val="00B0125A"/>
    <w:rsid w:val="00B02ABA"/>
    <w:rsid w:val="00B02DD7"/>
    <w:rsid w:val="00B037A1"/>
    <w:rsid w:val="00B057B2"/>
    <w:rsid w:val="00B06431"/>
    <w:rsid w:val="00B06E28"/>
    <w:rsid w:val="00B108AB"/>
    <w:rsid w:val="00B118AC"/>
    <w:rsid w:val="00B11997"/>
    <w:rsid w:val="00B1289C"/>
    <w:rsid w:val="00B12CC9"/>
    <w:rsid w:val="00B12F8B"/>
    <w:rsid w:val="00B13EB0"/>
    <w:rsid w:val="00B141D3"/>
    <w:rsid w:val="00B152C8"/>
    <w:rsid w:val="00B15F9D"/>
    <w:rsid w:val="00B16F55"/>
    <w:rsid w:val="00B20BD7"/>
    <w:rsid w:val="00B2101E"/>
    <w:rsid w:val="00B214A6"/>
    <w:rsid w:val="00B22386"/>
    <w:rsid w:val="00B23883"/>
    <w:rsid w:val="00B24ADD"/>
    <w:rsid w:val="00B25599"/>
    <w:rsid w:val="00B26443"/>
    <w:rsid w:val="00B26BC7"/>
    <w:rsid w:val="00B30020"/>
    <w:rsid w:val="00B30941"/>
    <w:rsid w:val="00B31A42"/>
    <w:rsid w:val="00B31C9D"/>
    <w:rsid w:val="00B31F6A"/>
    <w:rsid w:val="00B33C77"/>
    <w:rsid w:val="00B35377"/>
    <w:rsid w:val="00B40483"/>
    <w:rsid w:val="00B40A28"/>
    <w:rsid w:val="00B40C20"/>
    <w:rsid w:val="00B41208"/>
    <w:rsid w:val="00B41642"/>
    <w:rsid w:val="00B42674"/>
    <w:rsid w:val="00B44154"/>
    <w:rsid w:val="00B4509F"/>
    <w:rsid w:val="00B45206"/>
    <w:rsid w:val="00B467EC"/>
    <w:rsid w:val="00B46801"/>
    <w:rsid w:val="00B46B86"/>
    <w:rsid w:val="00B47CB1"/>
    <w:rsid w:val="00B47E8C"/>
    <w:rsid w:val="00B5264D"/>
    <w:rsid w:val="00B53D04"/>
    <w:rsid w:val="00B5453F"/>
    <w:rsid w:val="00B55C69"/>
    <w:rsid w:val="00B56712"/>
    <w:rsid w:val="00B567B2"/>
    <w:rsid w:val="00B57DC0"/>
    <w:rsid w:val="00B6091A"/>
    <w:rsid w:val="00B60F10"/>
    <w:rsid w:val="00B62312"/>
    <w:rsid w:val="00B630B3"/>
    <w:rsid w:val="00B6373E"/>
    <w:rsid w:val="00B6374F"/>
    <w:rsid w:val="00B639E9"/>
    <w:rsid w:val="00B643ED"/>
    <w:rsid w:val="00B64682"/>
    <w:rsid w:val="00B6491A"/>
    <w:rsid w:val="00B64DA9"/>
    <w:rsid w:val="00B6511B"/>
    <w:rsid w:val="00B6515C"/>
    <w:rsid w:val="00B6528A"/>
    <w:rsid w:val="00B65765"/>
    <w:rsid w:val="00B668B8"/>
    <w:rsid w:val="00B674B2"/>
    <w:rsid w:val="00B67544"/>
    <w:rsid w:val="00B675B8"/>
    <w:rsid w:val="00B67BF4"/>
    <w:rsid w:val="00B71D57"/>
    <w:rsid w:val="00B72CA1"/>
    <w:rsid w:val="00B7347D"/>
    <w:rsid w:val="00B73531"/>
    <w:rsid w:val="00B73ACF"/>
    <w:rsid w:val="00B75D8B"/>
    <w:rsid w:val="00B76150"/>
    <w:rsid w:val="00B765A9"/>
    <w:rsid w:val="00B77483"/>
    <w:rsid w:val="00B80D70"/>
    <w:rsid w:val="00B80F70"/>
    <w:rsid w:val="00B817CD"/>
    <w:rsid w:val="00B83340"/>
    <w:rsid w:val="00B85688"/>
    <w:rsid w:val="00B860DF"/>
    <w:rsid w:val="00B876F7"/>
    <w:rsid w:val="00B90F31"/>
    <w:rsid w:val="00B90FD2"/>
    <w:rsid w:val="00B911B2"/>
    <w:rsid w:val="00B922E3"/>
    <w:rsid w:val="00B930CB"/>
    <w:rsid w:val="00B931E3"/>
    <w:rsid w:val="00B937A3"/>
    <w:rsid w:val="00B937F5"/>
    <w:rsid w:val="00B9476D"/>
    <w:rsid w:val="00B94B2E"/>
    <w:rsid w:val="00B95155"/>
    <w:rsid w:val="00B951D0"/>
    <w:rsid w:val="00B95A39"/>
    <w:rsid w:val="00B95A84"/>
    <w:rsid w:val="00B95DA2"/>
    <w:rsid w:val="00B97069"/>
    <w:rsid w:val="00B979E4"/>
    <w:rsid w:val="00B9ACEA"/>
    <w:rsid w:val="00BA06BF"/>
    <w:rsid w:val="00BA084A"/>
    <w:rsid w:val="00BA25EA"/>
    <w:rsid w:val="00BA2D9D"/>
    <w:rsid w:val="00BA2E47"/>
    <w:rsid w:val="00BA3E69"/>
    <w:rsid w:val="00BA3F40"/>
    <w:rsid w:val="00BA4677"/>
    <w:rsid w:val="00BA4719"/>
    <w:rsid w:val="00BA4B6A"/>
    <w:rsid w:val="00BA54A8"/>
    <w:rsid w:val="00BA6656"/>
    <w:rsid w:val="00BA6B37"/>
    <w:rsid w:val="00BB0038"/>
    <w:rsid w:val="00BB1994"/>
    <w:rsid w:val="00BB29C8"/>
    <w:rsid w:val="00BB2B2C"/>
    <w:rsid w:val="00BB2B49"/>
    <w:rsid w:val="00BB3A95"/>
    <w:rsid w:val="00BB4000"/>
    <w:rsid w:val="00BB5279"/>
    <w:rsid w:val="00BB59B2"/>
    <w:rsid w:val="00BB5BFB"/>
    <w:rsid w:val="00BB6500"/>
    <w:rsid w:val="00BB66A3"/>
    <w:rsid w:val="00BB72C2"/>
    <w:rsid w:val="00BC0382"/>
    <w:rsid w:val="00BC03CD"/>
    <w:rsid w:val="00BC109A"/>
    <w:rsid w:val="00BC1D88"/>
    <w:rsid w:val="00BC39A0"/>
    <w:rsid w:val="00BC7C7D"/>
    <w:rsid w:val="00BD06BE"/>
    <w:rsid w:val="00BD167E"/>
    <w:rsid w:val="00BD1A73"/>
    <w:rsid w:val="00BD1E15"/>
    <w:rsid w:val="00BD2A33"/>
    <w:rsid w:val="00BD3C46"/>
    <w:rsid w:val="00BD4323"/>
    <w:rsid w:val="00BD4A03"/>
    <w:rsid w:val="00BD4DB6"/>
    <w:rsid w:val="00BD4FCD"/>
    <w:rsid w:val="00BD62C6"/>
    <w:rsid w:val="00BD73B5"/>
    <w:rsid w:val="00BD7D62"/>
    <w:rsid w:val="00BE016B"/>
    <w:rsid w:val="00BE1C77"/>
    <w:rsid w:val="00BE317E"/>
    <w:rsid w:val="00BE32B3"/>
    <w:rsid w:val="00BE3468"/>
    <w:rsid w:val="00BE43B4"/>
    <w:rsid w:val="00BE5E82"/>
    <w:rsid w:val="00BE7302"/>
    <w:rsid w:val="00BF002E"/>
    <w:rsid w:val="00BF0593"/>
    <w:rsid w:val="00BF152D"/>
    <w:rsid w:val="00BF38EA"/>
    <w:rsid w:val="00BF5B1F"/>
    <w:rsid w:val="00BF5B22"/>
    <w:rsid w:val="00BF5BFA"/>
    <w:rsid w:val="00BF6353"/>
    <w:rsid w:val="00BF7819"/>
    <w:rsid w:val="00C0018F"/>
    <w:rsid w:val="00C00FED"/>
    <w:rsid w:val="00C02A51"/>
    <w:rsid w:val="00C034B0"/>
    <w:rsid w:val="00C040EB"/>
    <w:rsid w:val="00C048A2"/>
    <w:rsid w:val="00C051CA"/>
    <w:rsid w:val="00C0624E"/>
    <w:rsid w:val="00C07024"/>
    <w:rsid w:val="00C07ECF"/>
    <w:rsid w:val="00C10F70"/>
    <w:rsid w:val="00C116B2"/>
    <w:rsid w:val="00C11C47"/>
    <w:rsid w:val="00C11EC8"/>
    <w:rsid w:val="00C15835"/>
    <w:rsid w:val="00C15C48"/>
    <w:rsid w:val="00C15EAC"/>
    <w:rsid w:val="00C16783"/>
    <w:rsid w:val="00C16D30"/>
    <w:rsid w:val="00C20229"/>
    <w:rsid w:val="00C20277"/>
    <w:rsid w:val="00C20466"/>
    <w:rsid w:val="00C211C3"/>
    <w:rsid w:val="00C2145C"/>
    <w:rsid w:val="00C214ED"/>
    <w:rsid w:val="00C21CB9"/>
    <w:rsid w:val="00C22711"/>
    <w:rsid w:val="00C22B57"/>
    <w:rsid w:val="00C234E6"/>
    <w:rsid w:val="00C257B3"/>
    <w:rsid w:val="00C25B78"/>
    <w:rsid w:val="00C27497"/>
    <w:rsid w:val="00C30394"/>
    <w:rsid w:val="00C30C93"/>
    <w:rsid w:val="00C30F27"/>
    <w:rsid w:val="00C31722"/>
    <w:rsid w:val="00C322F5"/>
    <w:rsid w:val="00C324A8"/>
    <w:rsid w:val="00C32A81"/>
    <w:rsid w:val="00C32DC4"/>
    <w:rsid w:val="00C330B0"/>
    <w:rsid w:val="00C334D0"/>
    <w:rsid w:val="00C336CC"/>
    <w:rsid w:val="00C33E1A"/>
    <w:rsid w:val="00C3542C"/>
    <w:rsid w:val="00C367B6"/>
    <w:rsid w:val="00C37705"/>
    <w:rsid w:val="00C4095A"/>
    <w:rsid w:val="00C40A09"/>
    <w:rsid w:val="00C41140"/>
    <w:rsid w:val="00C4216D"/>
    <w:rsid w:val="00C42733"/>
    <w:rsid w:val="00C436D4"/>
    <w:rsid w:val="00C43732"/>
    <w:rsid w:val="00C43C26"/>
    <w:rsid w:val="00C445F2"/>
    <w:rsid w:val="00C46154"/>
    <w:rsid w:val="00C469C7"/>
    <w:rsid w:val="00C47685"/>
    <w:rsid w:val="00C4791D"/>
    <w:rsid w:val="00C5084F"/>
    <w:rsid w:val="00C50BBF"/>
    <w:rsid w:val="00C51349"/>
    <w:rsid w:val="00C53029"/>
    <w:rsid w:val="00C53E72"/>
    <w:rsid w:val="00C54498"/>
    <w:rsid w:val="00C54517"/>
    <w:rsid w:val="00C554E1"/>
    <w:rsid w:val="00C55E83"/>
    <w:rsid w:val="00C56FAE"/>
    <w:rsid w:val="00C57180"/>
    <w:rsid w:val="00C576B3"/>
    <w:rsid w:val="00C6002D"/>
    <w:rsid w:val="00C6098F"/>
    <w:rsid w:val="00C610DC"/>
    <w:rsid w:val="00C622C1"/>
    <w:rsid w:val="00C638AC"/>
    <w:rsid w:val="00C63D80"/>
    <w:rsid w:val="00C64A76"/>
    <w:rsid w:val="00C64C3D"/>
    <w:rsid w:val="00C64CD8"/>
    <w:rsid w:val="00C6569E"/>
    <w:rsid w:val="00C65A7A"/>
    <w:rsid w:val="00C65DDC"/>
    <w:rsid w:val="00C67140"/>
    <w:rsid w:val="00C676F1"/>
    <w:rsid w:val="00C67F6F"/>
    <w:rsid w:val="00C70228"/>
    <w:rsid w:val="00C70997"/>
    <w:rsid w:val="00C71A29"/>
    <w:rsid w:val="00C72C8F"/>
    <w:rsid w:val="00C759F3"/>
    <w:rsid w:val="00C75B59"/>
    <w:rsid w:val="00C77D8A"/>
    <w:rsid w:val="00C8006B"/>
    <w:rsid w:val="00C80BDC"/>
    <w:rsid w:val="00C81A64"/>
    <w:rsid w:val="00C81DC2"/>
    <w:rsid w:val="00C8339C"/>
    <w:rsid w:val="00C840D9"/>
    <w:rsid w:val="00C8426E"/>
    <w:rsid w:val="00C856FA"/>
    <w:rsid w:val="00C86369"/>
    <w:rsid w:val="00C91D5F"/>
    <w:rsid w:val="00C93261"/>
    <w:rsid w:val="00C93571"/>
    <w:rsid w:val="00C93C3A"/>
    <w:rsid w:val="00C94FB1"/>
    <w:rsid w:val="00C95AC3"/>
    <w:rsid w:val="00C966EE"/>
    <w:rsid w:val="00C9741B"/>
    <w:rsid w:val="00C97C68"/>
    <w:rsid w:val="00C97E63"/>
    <w:rsid w:val="00CA00F3"/>
    <w:rsid w:val="00CA1A47"/>
    <w:rsid w:val="00CA2F79"/>
    <w:rsid w:val="00CA46E1"/>
    <w:rsid w:val="00CA5815"/>
    <w:rsid w:val="00CA5FD4"/>
    <w:rsid w:val="00CA65F5"/>
    <w:rsid w:val="00CA73F1"/>
    <w:rsid w:val="00CB0E6B"/>
    <w:rsid w:val="00CB33BC"/>
    <w:rsid w:val="00CB4E0E"/>
    <w:rsid w:val="00CB5E3F"/>
    <w:rsid w:val="00CB6410"/>
    <w:rsid w:val="00CB6D62"/>
    <w:rsid w:val="00CB727A"/>
    <w:rsid w:val="00CB7522"/>
    <w:rsid w:val="00CB7E38"/>
    <w:rsid w:val="00CC00D9"/>
    <w:rsid w:val="00CC01DC"/>
    <w:rsid w:val="00CC0E03"/>
    <w:rsid w:val="00CC247A"/>
    <w:rsid w:val="00CC3333"/>
    <w:rsid w:val="00CC4B7A"/>
    <w:rsid w:val="00CC4F54"/>
    <w:rsid w:val="00CC736E"/>
    <w:rsid w:val="00CD0068"/>
    <w:rsid w:val="00CD19D8"/>
    <w:rsid w:val="00CD22A7"/>
    <w:rsid w:val="00CD2977"/>
    <w:rsid w:val="00CD401D"/>
    <w:rsid w:val="00CD4163"/>
    <w:rsid w:val="00CD46D2"/>
    <w:rsid w:val="00CD6467"/>
    <w:rsid w:val="00CD6966"/>
    <w:rsid w:val="00CD6A46"/>
    <w:rsid w:val="00CD7421"/>
    <w:rsid w:val="00CD77C7"/>
    <w:rsid w:val="00CD78F3"/>
    <w:rsid w:val="00CD7CA8"/>
    <w:rsid w:val="00CE01ED"/>
    <w:rsid w:val="00CE020E"/>
    <w:rsid w:val="00CE03AA"/>
    <w:rsid w:val="00CE13E9"/>
    <w:rsid w:val="00CE2237"/>
    <w:rsid w:val="00CE27F9"/>
    <w:rsid w:val="00CE2FDD"/>
    <w:rsid w:val="00CE415D"/>
    <w:rsid w:val="00CE5C3D"/>
    <w:rsid w:val="00CE5CB6"/>
    <w:rsid w:val="00CE5D7D"/>
    <w:rsid w:val="00CE5E47"/>
    <w:rsid w:val="00CE63C7"/>
    <w:rsid w:val="00CE6488"/>
    <w:rsid w:val="00CE66B8"/>
    <w:rsid w:val="00CE6D21"/>
    <w:rsid w:val="00CE6F09"/>
    <w:rsid w:val="00CE70DA"/>
    <w:rsid w:val="00CE7E83"/>
    <w:rsid w:val="00CF0106"/>
    <w:rsid w:val="00CF020F"/>
    <w:rsid w:val="00CF0CFB"/>
    <w:rsid w:val="00CF0F21"/>
    <w:rsid w:val="00CF0FE5"/>
    <w:rsid w:val="00CF1CE4"/>
    <w:rsid w:val="00CF222A"/>
    <w:rsid w:val="00CF2B5B"/>
    <w:rsid w:val="00CF472D"/>
    <w:rsid w:val="00CF4C68"/>
    <w:rsid w:val="00D0141A"/>
    <w:rsid w:val="00D02916"/>
    <w:rsid w:val="00D0334A"/>
    <w:rsid w:val="00D041DF"/>
    <w:rsid w:val="00D046A6"/>
    <w:rsid w:val="00D04B75"/>
    <w:rsid w:val="00D05C83"/>
    <w:rsid w:val="00D07ECC"/>
    <w:rsid w:val="00D10685"/>
    <w:rsid w:val="00D1122D"/>
    <w:rsid w:val="00D115C0"/>
    <w:rsid w:val="00D1254F"/>
    <w:rsid w:val="00D1274F"/>
    <w:rsid w:val="00D132D1"/>
    <w:rsid w:val="00D13599"/>
    <w:rsid w:val="00D14CE0"/>
    <w:rsid w:val="00D16EF1"/>
    <w:rsid w:val="00D17BF5"/>
    <w:rsid w:val="00D20BBF"/>
    <w:rsid w:val="00D21658"/>
    <w:rsid w:val="00D22395"/>
    <w:rsid w:val="00D22F0E"/>
    <w:rsid w:val="00D230A6"/>
    <w:rsid w:val="00D23E88"/>
    <w:rsid w:val="00D24898"/>
    <w:rsid w:val="00D25374"/>
    <w:rsid w:val="00D25C0F"/>
    <w:rsid w:val="00D27DF1"/>
    <w:rsid w:val="00D30EB0"/>
    <w:rsid w:val="00D322DC"/>
    <w:rsid w:val="00D3353D"/>
    <w:rsid w:val="00D33BCB"/>
    <w:rsid w:val="00D36333"/>
    <w:rsid w:val="00D36645"/>
    <w:rsid w:val="00D373B3"/>
    <w:rsid w:val="00D4156F"/>
    <w:rsid w:val="00D41907"/>
    <w:rsid w:val="00D42026"/>
    <w:rsid w:val="00D42557"/>
    <w:rsid w:val="00D43272"/>
    <w:rsid w:val="00D43307"/>
    <w:rsid w:val="00D44740"/>
    <w:rsid w:val="00D44A61"/>
    <w:rsid w:val="00D45B2E"/>
    <w:rsid w:val="00D45E58"/>
    <w:rsid w:val="00D46249"/>
    <w:rsid w:val="00D51D43"/>
    <w:rsid w:val="00D53CDF"/>
    <w:rsid w:val="00D540D2"/>
    <w:rsid w:val="00D54B57"/>
    <w:rsid w:val="00D5651D"/>
    <w:rsid w:val="00D56577"/>
    <w:rsid w:val="00D5658D"/>
    <w:rsid w:val="00D56F21"/>
    <w:rsid w:val="00D56FE6"/>
    <w:rsid w:val="00D60305"/>
    <w:rsid w:val="00D60596"/>
    <w:rsid w:val="00D6080F"/>
    <w:rsid w:val="00D60EAA"/>
    <w:rsid w:val="00D616E4"/>
    <w:rsid w:val="00D62FDF"/>
    <w:rsid w:val="00D63E4E"/>
    <w:rsid w:val="00D65E2D"/>
    <w:rsid w:val="00D65E55"/>
    <w:rsid w:val="00D674F1"/>
    <w:rsid w:val="00D6765A"/>
    <w:rsid w:val="00D6787E"/>
    <w:rsid w:val="00D7086B"/>
    <w:rsid w:val="00D718C2"/>
    <w:rsid w:val="00D718ED"/>
    <w:rsid w:val="00D736C9"/>
    <w:rsid w:val="00D74427"/>
    <w:rsid w:val="00D747F3"/>
    <w:rsid w:val="00D74898"/>
    <w:rsid w:val="00D756FB"/>
    <w:rsid w:val="00D761DE"/>
    <w:rsid w:val="00D7686D"/>
    <w:rsid w:val="00D801ED"/>
    <w:rsid w:val="00D8052E"/>
    <w:rsid w:val="00D8267D"/>
    <w:rsid w:val="00D83BF5"/>
    <w:rsid w:val="00D84391"/>
    <w:rsid w:val="00D85A95"/>
    <w:rsid w:val="00D86CB8"/>
    <w:rsid w:val="00D87CE5"/>
    <w:rsid w:val="00D925C2"/>
    <w:rsid w:val="00D93435"/>
    <w:rsid w:val="00D936BC"/>
    <w:rsid w:val="00D9621A"/>
    <w:rsid w:val="00D96530"/>
    <w:rsid w:val="00D96B4B"/>
    <w:rsid w:val="00D97E16"/>
    <w:rsid w:val="00DA055C"/>
    <w:rsid w:val="00DA0BEC"/>
    <w:rsid w:val="00DA0E89"/>
    <w:rsid w:val="00DA2345"/>
    <w:rsid w:val="00DA29FB"/>
    <w:rsid w:val="00DA420B"/>
    <w:rsid w:val="00DA453A"/>
    <w:rsid w:val="00DA4FC4"/>
    <w:rsid w:val="00DA7078"/>
    <w:rsid w:val="00DB0554"/>
    <w:rsid w:val="00DB0BD2"/>
    <w:rsid w:val="00DB1819"/>
    <w:rsid w:val="00DB2A1E"/>
    <w:rsid w:val="00DB3AF1"/>
    <w:rsid w:val="00DB4748"/>
    <w:rsid w:val="00DB6404"/>
    <w:rsid w:val="00DB6829"/>
    <w:rsid w:val="00DB6FD7"/>
    <w:rsid w:val="00DB770A"/>
    <w:rsid w:val="00DB771B"/>
    <w:rsid w:val="00DC0BD6"/>
    <w:rsid w:val="00DC346C"/>
    <w:rsid w:val="00DC359C"/>
    <w:rsid w:val="00DC4121"/>
    <w:rsid w:val="00DC4864"/>
    <w:rsid w:val="00DC4CB0"/>
    <w:rsid w:val="00DC5429"/>
    <w:rsid w:val="00DC5A07"/>
    <w:rsid w:val="00DC5D72"/>
    <w:rsid w:val="00DC64F7"/>
    <w:rsid w:val="00DC6985"/>
    <w:rsid w:val="00DC7551"/>
    <w:rsid w:val="00DD02D0"/>
    <w:rsid w:val="00DD08B4"/>
    <w:rsid w:val="00DD1D56"/>
    <w:rsid w:val="00DD2A9E"/>
    <w:rsid w:val="00DD44AF"/>
    <w:rsid w:val="00DD4A53"/>
    <w:rsid w:val="00DD5ACE"/>
    <w:rsid w:val="00DE08E2"/>
    <w:rsid w:val="00DE08EE"/>
    <w:rsid w:val="00DE1078"/>
    <w:rsid w:val="00DE1A40"/>
    <w:rsid w:val="00DE1F6D"/>
    <w:rsid w:val="00DE20CA"/>
    <w:rsid w:val="00DE2273"/>
    <w:rsid w:val="00DE2289"/>
    <w:rsid w:val="00DE2AC3"/>
    <w:rsid w:val="00DE2C84"/>
    <w:rsid w:val="00DE30DB"/>
    <w:rsid w:val="00DE3AA4"/>
    <w:rsid w:val="00DE434C"/>
    <w:rsid w:val="00DE5381"/>
    <w:rsid w:val="00DE5692"/>
    <w:rsid w:val="00DF019F"/>
    <w:rsid w:val="00DF01C2"/>
    <w:rsid w:val="00DF16A5"/>
    <w:rsid w:val="00DF2C5B"/>
    <w:rsid w:val="00DF2E9D"/>
    <w:rsid w:val="00DF2E9E"/>
    <w:rsid w:val="00DF3899"/>
    <w:rsid w:val="00DF410D"/>
    <w:rsid w:val="00DF42F3"/>
    <w:rsid w:val="00DF6672"/>
    <w:rsid w:val="00DF68D8"/>
    <w:rsid w:val="00DF6F8E"/>
    <w:rsid w:val="00DF7DA6"/>
    <w:rsid w:val="00E002F6"/>
    <w:rsid w:val="00E00976"/>
    <w:rsid w:val="00E00DD7"/>
    <w:rsid w:val="00E013D7"/>
    <w:rsid w:val="00E03C94"/>
    <w:rsid w:val="00E050C2"/>
    <w:rsid w:val="00E05C30"/>
    <w:rsid w:val="00E06614"/>
    <w:rsid w:val="00E069D4"/>
    <w:rsid w:val="00E07105"/>
    <w:rsid w:val="00E07ECE"/>
    <w:rsid w:val="00E1018A"/>
    <w:rsid w:val="00E103CE"/>
    <w:rsid w:val="00E123EF"/>
    <w:rsid w:val="00E13958"/>
    <w:rsid w:val="00E14147"/>
    <w:rsid w:val="00E150E9"/>
    <w:rsid w:val="00E15FB7"/>
    <w:rsid w:val="00E16FDE"/>
    <w:rsid w:val="00E17885"/>
    <w:rsid w:val="00E218CF"/>
    <w:rsid w:val="00E23DBE"/>
    <w:rsid w:val="00E248A6"/>
    <w:rsid w:val="00E2496A"/>
    <w:rsid w:val="00E24F09"/>
    <w:rsid w:val="00E25179"/>
    <w:rsid w:val="00E25977"/>
    <w:rsid w:val="00E26226"/>
    <w:rsid w:val="00E26AC5"/>
    <w:rsid w:val="00E26B3E"/>
    <w:rsid w:val="00E27C35"/>
    <w:rsid w:val="00E27C47"/>
    <w:rsid w:val="00E3076C"/>
    <w:rsid w:val="00E3151A"/>
    <w:rsid w:val="00E31A07"/>
    <w:rsid w:val="00E31E04"/>
    <w:rsid w:val="00E3381F"/>
    <w:rsid w:val="00E353F3"/>
    <w:rsid w:val="00E354B2"/>
    <w:rsid w:val="00E35548"/>
    <w:rsid w:val="00E358BF"/>
    <w:rsid w:val="00E41598"/>
    <w:rsid w:val="00E4165C"/>
    <w:rsid w:val="00E41C3E"/>
    <w:rsid w:val="00E42E9A"/>
    <w:rsid w:val="00E43DE8"/>
    <w:rsid w:val="00E445C2"/>
    <w:rsid w:val="00E44A93"/>
    <w:rsid w:val="00E45491"/>
    <w:rsid w:val="00E45D05"/>
    <w:rsid w:val="00E45ED6"/>
    <w:rsid w:val="00E46DD0"/>
    <w:rsid w:val="00E47194"/>
    <w:rsid w:val="00E50990"/>
    <w:rsid w:val="00E51180"/>
    <w:rsid w:val="00E51996"/>
    <w:rsid w:val="00E5217B"/>
    <w:rsid w:val="00E5458C"/>
    <w:rsid w:val="00E54A6E"/>
    <w:rsid w:val="00E55243"/>
    <w:rsid w:val="00E5537A"/>
    <w:rsid w:val="00E55816"/>
    <w:rsid w:val="00E55AEF"/>
    <w:rsid w:val="00E56ECA"/>
    <w:rsid w:val="00E57BDF"/>
    <w:rsid w:val="00E61017"/>
    <w:rsid w:val="00E62F97"/>
    <w:rsid w:val="00E649AD"/>
    <w:rsid w:val="00E64E9D"/>
    <w:rsid w:val="00E67082"/>
    <w:rsid w:val="00E701F4"/>
    <w:rsid w:val="00E70AE2"/>
    <w:rsid w:val="00E71D9A"/>
    <w:rsid w:val="00E71F24"/>
    <w:rsid w:val="00E724AC"/>
    <w:rsid w:val="00E74E97"/>
    <w:rsid w:val="00E75B86"/>
    <w:rsid w:val="00E76468"/>
    <w:rsid w:val="00E76CED"/>
    <w:rsid w:val="00E773B5"/>
    <w:rsid w:val="00E8022A"/>
    <w:rsid w:val="00E81510"/>
    <w:rsid w:val="00E824AD"/>
    <w:rsid w:val="00E83267"/>
    <w:rsid w:val="00E83591"/>
    <w:rsid w:val="00E83F3B"/>
    <w:rsid w:val="00E84477"/>
    <w:rsid w:val="00E8715B"/>
    <w:rsid w:val="00E876AF"/>
    <w:rsid w:val="00E91A50"/>
    <w:rsid w:val="00E92948"/>
    <w:rsid w:val="00E954C2"/>
    <w:rsid w:val="00E96C9B"/>
    <w:rsid w:val="00E96CA8"/>
    <w:rsid w:val="00E974A1"/>
    <w:rsid w:val="00E975EE"/>
    <w:rsid w:val="00E976C1"/>
    <w:rsid w:val="00EA09FB"/>
    <w:rsid w:val="00EA1034"/>
    <w:rsid w:val="00EA12E5"/>
    <w:rsid w:val="00EA1797"/>
    <w:rsid w:val="00EA20A1"/>
    <w:rsid w:val="00EA2354"/>
    <w:rsid w:val="00EA25A2"/>
    <w:rsid w:val="00EA29B5"/>
    <w:rsid w:val="00EA2C84"/>
    <w:rsid w:val="00EA2E73"/>
    <w:rsid w:val="00EA3A22"/>
    <w:rsid w:val="00EA3C1E"/>
    <w:rsid w:val="00EA3F1F"/>
    <w:rsid w:val="00EA4144"/>
    <w:rsid w:val="00EA49BF"/>
    <w:rsid w:val="00EA663D"/>
    <w:rsid w:val="00EA682C"/>
    <w:rsid w:val="00EA6B2A"/>
    <w:rsid w:val="00EB02E7"/>
    <w:rsid w:val="00EB09D9"/>
    <w:rsid w:val="00EB14E0"/>
    <w:rsid w:val="00EB1B45"/>
    <w:rsid w:val="00EB219D"/>
    <w:rsid w:val="00EB5336"/>
    <w:rsid w:val="00EB7782"/>
    <w:rsid w:val="00EC075D"/>
    <w:rsid w:val="00EC1B1E"/>
    <w:rsid w:val="00EC1D4F"/>
    <w:rsid w:val="00EC32E8"/>
    <w:rsid w:val="00EC4AEF"/>
    <w:rsid w:val="00EC4DCA"/>
    <w:rsid w:val="00EC4E9B"/>
    <w:rsid w:val="00EC7074"/>
    <w:rsid w:val="00EC70FB"/>
    <w:rsid w:val="00EC72E2"/>
    <w:rsid w:val="00EC73BB"/>
    <w:rsid w:val="00EC7813"/>
    <w:rsid w:val="00EC7F4A"/>
    <w:rsid w:val="00ED0176"/>
    <w:rsid w:val="00ED042F"/>
    <w:rsid w:val="00ED2DF3"/>
    <w:rsid w:val="00ED3073"/>
    <w:rsid w:val="00ED471E"/>
    <w:rsid w:val="00ED68E3"/>
    <w:rsid w:val="00ED754F"/>
    <w:rsid w:val="00ED7BFD"/>
    <w:rsid w:val="00EE1B28"/>
    <w:rsid w:val="00EE411B"/>
    <w:rsid w:val="00EE6E32"/>
    <w:rsid w:val="00EE729E"/>
    <w:rsid w:val="00EE72FE"/>
    <w:rsid w:val="00EE73FC"/>
    <w:rsid w:val="00EE7C18"/>
    <w:rsid w:val="00EE7CDF"/>
    <w:rsid w:val="00EF2C87"/>
    <w:rsid w:val="00EF3307"/>
    <w:rsid w:val="00EF3805"/>
    <w:rsid w:val="00EF3980"/>
    <w:rsid w:val="00EF49DB"/>
    <w:rsid w:val="00EF4A90"/>
    <w:rsid w:val="00EF53A1"/>
    <w:rsid w:val="00EF57BD"/>
    <w:rsid w:val="00EF5EB5"/>
    <w:rsid w:val="00EF6211"/>
    <w:rsid w:val="00F0014B"/>
    <w:rsid w:val="00F0158D"/>
    <w:rsid w:val="00F02766"/>
    <w:rsid w:val="00F0332A"/>
    <w:rsid w:val="00F0333E"/>
    <w:rsid w:val="00F04067"/>
    <w:rsid w:val="00F04A40"/>
    <w:rsid w:val="00F055EE"/>
    <w:rsid w:val="00F05897"/>
    <w:rsid w:val="00F05BD4"/>
    <w:rsid w:val="00F060E8"/>
    <w:rsid w:val="00F067E3"/>
    <w:rsid w:val="00F06F7D"/>
    <w:rsid w:val="00F078F4"/>
    <w:rsid w:val="00F10174"/>
    <w:rsid w:val="00F10723"/>
    <w:rsid w:val="00F10B92"/>
    <w:rsid w:val="00F1177D"/>
    <w:rsid w:val="00F11A98"/>
    <w:rsid w:val="00F11DA9"/>
    <w:rsid w:val="00F1256F"/>
    <w:rsid w:val="00F12624"/>
    <w:rsid w:val="00F13646"/>
    <w:rsid w:val="00F13C7E"/>
    <w:rsid w:val="00F1691F"/>
    <w:rsid w:val="00F16937"/>
    <w:rsid w:val="00F17570"/>
    <w:rsid w:val="00F17CF7"/>
    <w:rsid w:val="00F17F12"/>
    <w:rsid w:val="00F216D0"/>
    <w:rsid w:val="00F2199E"/>
    <w:rsid w:val="00F21A1D"/>
    <w:rsid w:val="00F21C52"/>
    <w:rsid w:val="00F21F05"/>
    <w:rsid w:val="00F22AC3"/>
    <w:rsid w:val="00F23B18"/>
    <w:rsid w:val="00F2442F"/>
    <w:rsid w:val="00F249C5"/>
    <w:rsid w:val="00F249C9"/>
    <w:rsid w:val="00F25510"/>
    <w:rsid w:val="00F26CF3"/>
    <w:rsid w:val="00F27747"/>
    <w:rsid w:val="00F305A4"/>
    <w:rsid w:val="00F30B4D"/>
    <w:rsid w:val="00F30CE4"/>
    <w:rsid w:val="00F312C2"/>
    <w:rsid w:val="00F32971"/>
    <w:rsid w:val="00F33027"/>
    <w:rsid w:val="00F342CB"/>
    <w:rsid w:val="00F34DFA"/>
    <w:rsid w:val="00F3581A"/>
    <w:rsid w:val="00F360D6"/>
    <w:rsid w:val="00F37621"/>
    <w:rsid w:val="00F40734"/>
    <w:rsid w:val="00F410BD"/>
    <w:rsid w:val="00F414C1"/>
    <w:rsid w:val="00F41C43"/>
    <w:rsid w:val="00F421C6"/>
    <w:rsid w:val="00F43133"/>
    <w:rsid w:val="00F44498"/>
    <w:rsid w:val="00F46BE0"/>
    <w:rsid w:val="00F4701E"/>
    <w:rsid w:val="00F47E14"/>
    <w:rsid w:val="00F50ECF"/>
    <w:rsid w:val="00F50F4F"/>
    <w:rsid w:val="00F53E6A"/>
    <w:rsid w:val="00F54446"/>
    <w:rsid w:val="00F549B5"/>
    <w:rsid w:val="00F54AA7"/>
    <w:rsid w:val="00F54BA7"/>
    <w:rsid w:val="00F55279"/>
    <w:rsid w:val="00F55421"/>
    <w:rsid w:val="00F60E3E"/>
    <w:rsid w:val="00F60EA3"/>
    <w:rsid w:val="00F6111F"/>
    <w:rsid w:val="00F613C6"/>
    <w:rsid w:val="00F625F6"/>
    <w:rsid w:val="00F63629"/>
    <w:rsid w:val="00F63655"/>
    <w:rsid w:val="00F63781"/>
    <w:rsid w:val="00F637E8"/>
    <w:rsid w:val="00F64487"/>
    <w:rsid w:val="00F652B6"/>
    <w:rsid w:val="00F65C19"/>
    <w:rsid w:val="00F6609E"/>
    <w:rsid w:val="00F67DBD"/>
    <w:rsid w:val="00F70D2B"/>
    <w:rsid w:val="00F713ED"/>
    <w:rsid w:val="00F71863"/>
    <w:rsid w:val="00F7296C"/>
    <w:rsid w:val="00F729F8"/>
    <w:rsid w:val="00F72CBC"/>
    <w:rsid w:val="00F734CB"/>
    <w:rsid w:val="00F73726"/>
    <w:rsid w:val="00F73A25"/>
    <w:rsid w:val="00F74967"/>
    <w:rsid w:val="00F7584B"/>
    <w:rsid w:val="00F7597A"/>
    <w:rsid w:val="00F75A52"/>
    <w:rsid w:val="00F76C66"/>
    <w:rsid w:val="00F76EDA"/>
    <w:rsid w:val="00F807E1"/>
    <w:rsid w:val="00F80EA8"/>
    <w:rsid w:val="00F81BBB"/>
    <w:rsid w:val="00F81ECE"/>
    <w:rsid w:val="00F824ED"/>
    <w:rsid w:val="00F84512"/>
    <w:rsid w:val="00F84914"/>
    <w:rsid w:val="00F84E4E"/>
    <w:rsid w:val="00F8577E"/>
    <w:rsid w:val="00F85EEE"/>
    <w:rsid w:val="00F90B0E"/>
    <w:rsid w:val="00F9192A"/>
    <w:rsid w:val="00F91EBC"/>
    <w:rsid w:val="00F93541"/>
    <w:rsid w:val="00F9363E"/>
    <w:rsid w:val="00F9455A"/>
    <w:rsid w:val="00F9465A"/>
    <w:rsid w:val="00F9466F"/>
    <w:rsid w:val="00F94FE4"/>
    <w:rsid w:val="00F951A6"/>
    <w:rsid w:val="00F953C1"/>
    <w:rsid w:val="00F95C43"/>
    <w:rsid w:val="00F9789D"/>
    <w:rsid w:val="00FA03AA"/>
    <w:rsid w:val="00FA0F70"/>
    <w:rsid w:val="00FA16F3"/>
    <w:rsid w:val="00FA2672"/>
    <w:rsid w:val="00FA418C"/>
    <w:rsid w:val="00FA577E"/>
    <w:rsid w:val="00FA5FA0"/>
    <w:rsid w:val="00FA6433"/>
    <w:rsid w:val="00FA7338"/>
    <w:rsid w:val="00FA7579"/>
    <w:rsid w:val="00FA77C8"/>
    <w:rsid w:val="00FB11AF"/>
    <w:rsid w:val="00FB1235"/>
    <w:rsid w:val="00FB1599"/>
    <w:rsid w:val="00FB1B6C"/>
    <w:rsid w:val="00FB24B8"/>
    <w:rsid w:val="00FB2701"/>
    <w:rsid w:val="00FB2DE4"/>
    <w:rsid w:val="00FB2DED"/>
    <w:rsid w:val="00FB2FC4"/>
    <w:rsid w:val="00FB3618"/>
    <w:rsid w:val="00FB3707"/>
    <w:rsid w:val="00FB3AF8"/>
    <w:rsid w:val="00FB489E"/>
    <w:rsid w:val="00FB4E96"/>
    <w:rsid w:val="00FB5B6B"/>
    <w:rsid w:val="00FB608A"/>
    <w:rsid w:val="00FB6CD0"/>
    <w:rsid w:val="00FB6E0D"/>
    <w:rsid w:val="00FC08B8"/>
    <w:rsid w:val="00FC0C66"/>
    <w:rsid w:val="00FC1185"/>
    <w:rsid w:val="00FC1433"/>
    <w:rsid w:val="00FC2232"/>
    <w:rsid w:val="00FC2A63"/>
    <w:rsid w:val="00FC30AA"/>
    <w:rsid w:val="00FC32E6"/>
    <w:rsid w:val="00FC3362"/>
    <w:rsid w:val="00FC385E"/>
    <w:rsid w:val="00FC4E4F"/>
    <w:rsid w:val="00FC4E8E"/>
    <w:rsid w:val="00FC4ED1"/>
    <w:rsid w:val="00FC5036"/>
    <w:rsid w:val="00FC6336"/>
    <w:rsid w:val="00FC7B9D"/>
    <w:rsid w:val="00FC7DCC"/>
    <w:rsid w:val="00FD0BC7"/>
    <w:rsid w:val="00FD0CFA"/>
    <w:rsid w:val="00FD1160"/>
    <w:rsid w:val="00FD19FE"/>
    <w:rsid w:val="00FD1E59"/>
    <w:rsid w:val="00FD2546"/>
    <w:rsid w:val="00FD2CEC"/>
    <w:rsid w:val="00FD36D8"/>
    <w:rsid w:val="00FD4B6C"/>
    <w:rsid w:val="00FD6DDF"/>
    <w:rsid w:val="00FD7150"/>
    <w:rsid w:val="00FD772E"/>
    <w:rsid w:val="00FD787E"/>
    <w:rsid w:val="00FD7B51"/>
    <w:rsid w:val="00FE0804"/>
    <w:rsid w:val="00FE2375"/>
    <w:rsid w:val="00FE2D30"/>
    <w:rsid w:val="00FE3926"/>
    <w:rsid w:val="00FE3E4A"/>
    <w:rsid w:val="00FE3F16"/>
    <w:rsid w:val="00FE741D"/>
    <w:rsid w:val="00FE78C7"/>
    <w:rsid w:val="00FE7EFB"/>
    <w:rsid w:val="00FF09D9"/>
    <w:rsid w:val="00FF11CB"/>
    <w:rsid w:val="00FF28DE"/>
    <w:rsid w:val="00FF3AEA"/>
    <w:rsid w:val="00FF43AC"/>
    <w:rsid w:val="00FF6281"/>
    <w:rsid w:val="00FF6B5A"/>
    <w:rsid w:val="00FF6C5E"/>
    <w:rsid w:val="00FF74DD"/>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7EEFC2"/>
  <w15:docId w15:val="{5148B5AB-7605-48A6-93B1-89078B48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EE411B"/>
    <w:rPr>
      <w:sz w:val="16"/>
      <w:szCs w:val="16"/>
    </w:rPr>
  </w:style>
  <w:style w:type="paragraph" w:styleId="CommentText">
    <w:name w:val="annotation text"/>
    <w:basedOn w:val="Normal"/>
    <w:link w:val="CommentTextChar"/>
    <w:unhideWhenUsed/>
    <w:rsid w:val="00EE411B"/>
    <w:rPr>
      <w:sz w:val="20"/>
    </w:rPr>
  </w:style>
  <w:style w:type="character" w:customStyle="1" w:styleId="CommentTextChar">
    <w:name w:val="Comment Text Char"/>
    <w:basedOn w:val="DefaultParagraphFont"/>
    <w:link w:val="CommentText"/>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qFormat/>
    <w:rsid w:val="005E65F8"/>
    <w:rPr>
      <w:i/>
      <w:iCs/>
    </w:rPr>
  </w:style>
  <w:style w:type="paragraph" w:customStyle="1" w:styleId="normalWSIS">
    <w:name w:val="normal WSIS"/>
    <w:basedOn w:val="ListParagraph"/>
    <w:link w:val="normalWSISChar"/>
    <w:qFormat/>
    <w:rsid w:val="004F0157"/>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 w:type="character" w:customStyle="1" w:styleId="UnresolvedMention1">
    <w:name w:val="Unresolved Mention1"/>
    <w:basedOn w:val="DefaultParagraphFont"/>
    <w:uiPriority w:val="99"/>
    <w:semiHidden/>
    <w:unhideWhenUsed/>
    <w:rsid w:val="007A7C9D"/>
    <w:rPr>
      <w:color w:val="605E5C"/>
      <w:shd w:val="clear" w:color="auto" w:fill="E1DFDD"/>
    </w:rPr>
  </w:style>
  <w:style w:type="table" w:styleId="TableGrid2">
    <w:name w:val="Table Grid 2"/>
    <w:basedOn w:val="TableNormal"/>
    <w:semiHidden/>
    <w:rsid w:val="0036070E"/>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427155"/>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427155"/>
    <w:rPr>
      <w:rFonts w:ascii="Verdana" w:eastAsia="SimHei" w:hAnsi="Verdana" w:cs="Simplified Arabic"/>
      <w:bCs/>
      <w:sz w:val="18"/>
      <w:szCs w:val="28"/>
    </w:rPr>
  </w:style>
  <w:style w:type="table" w:styleId="Table3Deffects2">
    <w:name w:val="Table 3D effects 2"/>
    <w:basedOn w:val="TableNormal"/>
    <w:semiHidden/>
    <w:rsid w:val="00454E4A"/>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D20BBF"/>
  </w:style>
  <w:style w:type="character" w:customStyle="1" w:styleId="scxw178516972">
    <w:name w:val="scxw178516972"/>
    <w:basedOn w:val="DefaultParagraphFont"/>
    <w:rsid w:val="00A35C19"/>
  </w:style>
  <w:style w:type="paragraph" w:customStyle="1" w:styleId="Normal0">
    <w:name w:val="Normal 0"/>
    <w:rsid w:val="000B4F6F"/>
    <w:pPr>
      <w:widowControl w:val="0"/>
      <w:autoSpaceDE w:val="0"/>
      <w:autoSpaceDN w:val="0"/>
      <w:adjustRightInd w:val="0"/>
      <w:ind w:hanging="1441"/>
    </w:pPr>
    <w:rPr>
      <w:rFonts w:ascii="Courier New" w:eastAsiaTheme="minorEastAsia" w:hAnsi="Courier New" w:cs="Courier New"/>
      <w:sz w:val="24"/>
      <w:szCs w:val="24"/>
      <w:lang w:eastAsia="en-US"/>
    </w:rPr>
  </w:style>
  <w:style w:type="paragraph" w:customStyle="1" w:styleId="Colloquy1">
    <w:name w:val="Colloquy 1"/>
    <w:basedOn w:val="Normal0"/>
    <w:next w:val="Normal"/>
    <w:uiPriority w:val="99"/>
    <w:rsid w:val="000B4F6F"/>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character" w:customStyle="1" w:styleId="CEOHeader1Char">
    <w:name w:val="CEO_Header1 Char"/>
    <w:basedOn w:val="DefaultParagraphFont"/>
    <w:link w:val="CEOHeader1"/>
    <w:locked/>
    <w:rsid w:val="00F50F4F"/>
    <w:rPr>
      <w:rFonts w:ascii="Verdana" w:hAnsi="Verdana" w:cs="Simplified Arabic"/>
      <w:b/>
      <w:bCs/>
      <w:sz w:val="19"/>
      <w:szCs w:val="19"/>
      <w:lang w:eastAsia="en-US"/>
    </w:rPr>
  </w:style>
  <w:style w:type="paragraph" w:customStyle="1" w:styleId="CEOHeader1">
    <w:name w:val="CEO_Header1"/>
    <w:basedOn w:val="Normal"/>
    <w:link w:val="CEOHeader1Char"/>
    <w:rsid w:val="00F50F4F"/>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 w:type="character" w:customStyle="1" w:styleId="UnresolvedMention2">
    <w:name w:val="Unresolved Mention2"/>
    <w:basedOn w:val="DefaultParagraphFont"/>
    <w:uiPriority w:val="99"/>
    <w:semiHidden/>
    <w:unhideWhenUsed/>
    <w:rsid w:val="00FE3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9901">
      <w:bodyDiv w:val="1"/>
      <w:marLeft w:val="0"/>
      <w:marRight w:val="0"/>
      <w:marTop w:val="0"/>
      <w:marBottom w:val="0"/>
      <w:divBdr>
        <w:top w:val="none" w:sz="0" w:space="0" w:color="auto"/>
        <w:left w:val="none" w:sz="0" w:space="0" w:color="auto"/>
        <w:bottom w:val="none" w:sz="0" w:space="0" w:color="auto"/>
        <w:right w:val="none" w:sz="0" w:space="0" w:color="auto"/>
      </w:divBdr>
    </w:div>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973024909">
      <w:bodyDiv w:val="1"/>
      <w:marLeft w:val="0"/>
      <w:marRight w:val="0"/>
      <w:marTop w:val="0"/>
      <w:marBottom w:val="0"/>
      <w:divBdr>
        <w:top w:val="none" w:sz="0" w:space="0" w:color="auto"/>
        <w:left w:val="none" w:sz="0" w:space="0" w:color="auto"/>
        <w:bottom w:val="none" w:sz="0" w:space="0" w:color="auto"/>
        <w:right w:val="none" w:sz="0" w:space="0" w:color="auto"/>
      </w:divBdr>
    </w:div>
    <w:div w:id="1035421318">
      <w:bodyDiv w:val="1"/>
      <w:marLeft w:val="0"/>
      <w:marRight w:val="0"/>
      <w:marTop w:val="0"/>
      <w:marBottom w:val="0"/>
      <w:divBdr>
        <w:top w:val="none" w:sz="0" w:space="0" w:color="auto"/>
        <w:left w:val="none" w:sz="0" w:space="0" w:color="auto"/>
        <w:bottom w:val="none" w:sz="0" w:space="0" w:color="auto"/>
        <w:right w:val="none" w:sz="0" w:space="0" w:color="auto"/>
      </w:divBdr>
    </w:div>
    <w:div w:id="1173642438">
      <w:bodyDiv w:val="1"/>
      <w:marLeft w:val="0"/>
      <w:marRight w:val="0"/>
      <w:marTop w:val="0"/>
      <w:marBottom w:val="0"/>
      <w:divBdr>
        <w:top w:val="none" w:sz="0" w:space="0" w:color="auto"/>
        <w:left w:val="none" w:sz="0" w:space="0" w:color="auto"/>
        <w:bottom w:val="none" w:sz="0" w:space="0" w:color="auto"/>
        <w:right w:val="none" w:sz="0" w:space="0" w:color="auto"/>
      </w:divBdr>
      <w:divsChild>
        <w:div w:id="692460130">
          <w:marLeft w:val="0"/>
          <w:marRight w:val="0"/>
          <w:marTop w:val="0"/>
          <w:marBottom w:val="0"/>
          <w:divBdr>
            <w:top w:val="none" w:sz="0" w:space="0" w:color="auto"/>
            <w:left w:val="none" w:sz="0" w:space="0" w:color="auto"/>
            <w:bottom w:val="none" w:sz="0" w:space="0" w:color="auto"/>
            <w:right w:val="none" w:sz="0" w:space="0" w:color="auto"/>
          </w:divBdr>
        </w:div>
        <w:div w:id="1024984613">
          <w:marLeft w:val="0"/>
          <w:marRight w:val="0"/>
          <w:marTop w:val="0"/>
          <w:marBottom w:val="0"/>
          <w:divBdr>
            <w:top w:val="none" w:sz="0" w:space="0" w:color="auto"/>
            <w:left w:val="none" w:sz="0" w:space="0" w:color="auto"/>
            <w:bottom w:val="none" w:sz="0" w:space="0" w:color="auto"/>
            <w:right w:val="none" w:sz="0" w:space="0" w:color="auto"/>
          </w:divBdr>
        </w:div>
        <w:div w:id="1394306265">
          <w:marLeft w:val="0"/>
          <w:marRight w:val="0"/>
          <w:marTop w:val="0"/>
          <w:marBottom w:val="0"/>
          <w:divBdr>
            <w:top w:val="none" w:sz="0" w:space="0" w:color="auto"/>
            <w:left w:val="none" w:sz="0" w:space="0" w:color="auto"/>
            <w:bottom w:val="none" w:sz="0" w:space="0" w:color="auto"/>
            <w:right w:val="none" w:sz="0" w:space="0" w:color="auto"/>
          </w:divBdr>
        </w:div>
        <w:div w:id="1507400594">
          <w:marLeft w:val="0"/>
          <w:marRight w:val="0"/>
          <w:marTop w:val="0"/>
          <w:marBottom w:val="0"/>
          <w:divBdr>
            <w:top w:val="none" w:sz="0" w:space="0" w:color="auto"/>
            <w:left w:val="none" w:sz="0" w:space="0" w:color="auto"/>
            <w:bottom w:val="none" w:sz="0" w:space="0" w:color="auto"/>
            <w:right w:val="none" w:sz="0" w:space="0" w:color="auto"/>
          </w:divBdr>
        </w:div>
      </w:divsChild>
    </w:div>
    <w:div w:id="11972298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70262662">
      <w:bodyDiv w:val="1"/>
      <w:marLeft w:val="0"/>
      <w:marRight w:val="0"/>
      <w:marTop w:val="0"/>
      <w:marBottom w:val="0"/>
      <w:divBdr>
        <w:top w:val="none" w:sz="0" w:space="0" w:color="auto"/>
        <w:left w:val="none" w:sz="0" w:space="0" w:color="auto"/>
        <w:bottom w:val="none" w:sz="0" w:space="0" w:color="auto"/>
        <w:right w:val="none" w:sz="0" w:space="0" w:color="auto"/>
      </w:divBdr>
    </w:div>
    <w:div w:id="1662656830">
      <w:bodyDiv w:val="1"/>
      <w:marLeft w:val="0"/>
      <w:marRight w:val="0"/>
      <w:marTop w:val="0"/>
      <w:marBottom w:val="0"/>
      <w:divBdr>
        <w:top w:val="none" w:sz="0" w:space="0" w:color="auto"/>
        <w:left w:val="none" w:sz="0" w:space="0" w:color="auto"/>
        <w:bottom w:val="none" w:sz="0" w:space="0" w:color="auto"/>
        <w:right w:val="none" w:sz="0" w:space="0" w:color="auto"/>
      </w:divBdr>
      <w:divsChild>
        <w:div w:id="995569933">
          <w:marLeft w:val="0"/>
          <w:marRight w:val="0"/>
          <w:marTop w:val="0"/>
          <w:marBottom w:val="0"/>
          <w:divBdr>
            <w:top w:val="none" w:sz="0" w:space="0" w:color="auto"/>
            <w:left w:val="none" w:sz="0" w:space="0" w:color="auto"/>
            <w:bottom w:val="none" w:sz="0" w:space="0" w:color="auto"/>
            <w:right w:val="none" w:sz="0" w:space="0" w:color="auto"/>
          </w:divBdr>
        </w:div>
        <w:div w:id="2065594196">
          <w:marLeft w:val="0"/>
          <w:marRight w:val="0"/>
          <w:marTop w:val="0"/>
          <w:marBottom w:val="0"/>
          <w:divBdr>
            <w:top w:val="none" w:sz="0" w:space="0" w:color="auto"/>
            <w:left w:val="none" w:sz="0" w:space="0" w:color="auto"/>
            <w:bottom w:val="none" w:sz="0" w:space="0" w:color="auto"/>
            <w:right w:val="none" w:sz="0" w:space="0" w:color="auto"/>
          </w:divBdr>
        </w:div>
      </w:divsChild>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762789">
      <w:bodyDiv w:val="1"/>
      <w:marLeft w:val="0"/>
      <w:marRight w:val="0"/>
      <w:marTop w:val="0"/>
      <w:marBottom w:val="0"/>
      <w:divBdr>
        <w:top w:val="none" w:sz="0" w:space="0" w:color="auto"/>
        <w:left w:val="none" w:sz="0" w:space="0" w:color="auto"/>
        <w:bottom w:val="none" w:sz="0" w:space="0" w:color="auto"/>
        <w:right w:val="none" w:sz="0" w:space="0" w:color="auto"/>
      </w:divBdr>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TDAG28-C-0030/en" TargetMode="External"/><Relationship Id="rId21" Type="http://schemas.openxmlformats.org/officeDocument/2006/relationships/hyperlink" Target="https://itu-d.limequery.com/365362?newtest=Y&amp;lang=en" TargetMode="External"/><Relationship Id="rId42" Type="http://schemas.openxmlformats.org/officeDocument/2006/relationships/hyperlink" Target="https://www.itu.int/md/D18-TDAG28-C-0036/en" TargetMode="External"/><Relationship Id="rId47" Type="http://schemas.openxmlformats.org/officeDocument/2006/relationships/hyperlink" Target="https://www.itu.int/md/D18-TDAG28-C-0005/en" TargetMode="External"/><Relationship Id="rId63" Type="http://schemas.openxmlformats.org/officeDocument/2006/relationships/hyperlink" Target="https://www.itu.int/md/D18-TDAG28-INF-0004/" TargetMode="External"/><Relationship Id="rId68" Type="http://schemas.openxmlformats.org/officeDocument/2006/relationships/hyperlink" Target="https://www.itu.int/en/ITU-D/Pages/default.aspx" TargetMode="External"/><Relationship Id="rId2" Type="http://schemas.openxmlformats.org/officeDocument/2006/relationships/numbering" Target="numbering.xml"/><Relationship Id="rId16" Type="http://schemas.openxmlformats.org/officeDocument/2006/relationships/hyperlink" Target="https://www.itu.int/md/D18-TDAG28-C-0002/en" TargetMode="External"/><Relationship Id="rId29" Type="http://schemas.openxmlformats.org/officeDocument/2006/relationships/hyperlink" Target="https://www.itu.int/md/D18-TDAG28-C-0010/en" TargetMode="External"/><Relationship Id="rId11" Type="http://schemas.openxmlformats.org/officeDocument/2006/relationships/hyperlink" Target="https://www.itu.int/md/D18-TDAG28-C-0001/en" TargetMode="External"/><Relationship Id="rId24" Type="http://schemas.openxmlformats.org/officeDocument/2006/relationships/hyperlink" Target="https://www.itu.int/md/D18-TDAG28-C-0018/en" TargetMode="External"/><Relationship Id="rId32" Type="http://schemas.openxmlformats.org/officeDocument/2006/relationships/hyperlink" Target="https://www.itu.int/md/D18-TDAG28-C-0031/en" TargetMode="External"/><Relationship Id="rId37" Type="http://schemas.openxmlformats.org/officeDocument/2006/relationships/hyperlink" Target="https://www.itu.int/md/D18-TDAG27.RDTP-C-0036/" TargetMode="External"/><Relationship Id="rId40" Type="http://schemas.openxmlformats.org/officeDocument/2006/relationships/hyperlink" Target="https://www.itu.int/md/D18-TDAG28-C-0029/en" TargetMode="External"/><Relationship Id="rId45" Type="http://schemas.openxmlformats.org/officeDocument/2006/relationships/hyperlink" Target="https://www.itu.int/md/D18-TDAG28-C-0034/en" TargetMode="External"/><Relationship Id="rId53" Type="http://schemas.openxmlformats.org/officeDocument/2006/relationships/hyperlink" Target="https://www.itu.int/md/D18-RPMAMS-C-0014/en" TargetMode="External"/><Relationship Id="rId58" Type="http://schemas.openxmlformats.org/officeDocument/2006/relationships/hyperlink" Target="https://www.itu.int/md/D18-TDAG28-C-0007/en" TargetMode="External"/><Relationship Id="rId66" Type="http://schemas.openxmlformats.org/officeDocument/2006/relationships/hyperlink" Target="https://www.itu.int/en/ITU-R/Pages/default.asp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D18-TDAG28-C-0006/en" TargetMode="External"/><Relationship Id="rId19" Type="http://schemas.openxmlformats.org/officeDocument/2006/relationships/hyperlink" Target="https://www.itu.int/md/D18-TDAG28-C-0016/en" TargetMode="External"/><Relationship Id="rId14" Type="http://schemas.openxmlformats.org/officeDocument/2006/relationships/hyperlink" Target="https://www.itu.int/md/D18-TDAG28-C-0004/en" TargetMode="External"/><Relationship Id="rId22" Type="http://schemas.openxmlformats.org/officeDocument/2006/relationships/hyperlink" Target="https://www.itu.int/en/ITU-D/Conferences/TDAG/Pages/TDAG25/default.aspx" TargetMode="External"/><Relationship Id="rId27" Type="http://schemas.openxmlformats.org/officeDocument/2006/relationships/hyperlink" Target="https://www.itu.int/md/D18-TDAG28-C-0033/en" TargetMode="External"/><Relationship Id="rId30" Type="http://schemas.openxmlformats.org/officeDocument/2006/relationships/hyperlink" Target="https://www.itu.int/en/ITU-D/Conferences/TDAG/Pages/TDAG_WG_WTDC.aspx" TargetMode="External"/><Relationship Id="rId35" Type="http://schemas.openxmlformats.org/officeDocument/2006/relationships/hyperlink" Target="https://www.itu.int/md/D18-TDAG28-C-0021/en" TargetMode="External"/><Relationship Id="rId43" Type="http://schemas.openxmlformats.org/officeDocument/2006/relationships/hyperlink" Target="https://www.itu.int/md/D18-TDAG28-210524-TD-0003/en" TargetMode="External"/><Relationship Id="rId48" Type="http://schemas.openxmlformats.org/officeDocument/2006/relationships/hyperlink" Target="https://www.itu.int/md/D18-RPMEUR-C-0034" TargetMode="External"/><Relationship Id="rId56" Type="http://schemas.openxmlformats.org/officeDocument/2006/relationships/hyperlink" Target="https://www.itu.int/md/D18-TDAG28-C-0009/en" TargetMode="External"/><Relationship Id="rId64" Type="http://schemas.openxmlformats.org/officeDocument/2006/relationships/hyperlink" Target="https://www.itu.int/md/D18-TDAG28-210524-TD-0005/en" TargetMode="External"/><Relationship Id="rId69" Type="http://schemas.openxmlformats.org/officeDocument/2006/relationships/hyperlink" Target="https://www.itu.int/md/D18-TDAG28-C-0015/en" TargetMode="External"/><Relationship Id="rId8" Type="http://schemas.openxmlformats.org/officeDocument/2006/relationships/image" Target="media/image1.png"/><Relationship Id="rId51" Type="http://schemas.openxmlformats.org/officeDocument/2006/relationships/hyperlink" Target="https://www.itu.int/md/D18-RPMARB-C-0015/en"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D18-TDAG28-210524-TD-0001/en" TargetMode="External"/><Relationship Id="rId17" Type="http://schemas.openxmlformats.org/officeDocument/2006/relationships/hyperlink" Target="https://www.itu.int/md/D18-TDAG28-C-0023/en" TargetMode="External"/><Relationship Id="rId25" Type="http://schemas.openxmlformats.org/officeDocument/2006/relationships/hyperlink" Target="https://www.itu.int/md/D18-TDAG28-C-0019/en" TargetMode="External"/><Relationship Id="rId33" Type="http://schemas.openxmlformats.org/officeDocument/2006/relationships/hyperlink" Target="https://www.itu.int/md/D18-TDAG28-C-0032/en" TargetMode="External"/><Relationship Id="rId38" Type="http://schemas.openxmlformats.org/officeDocument/2006/relationships/hyperlink" Target="https://www.itu.int/md/D18-TDAG28-C-0026/en" TargetMode="External"/><Relationship Id="rId46" Type="http://schemas.openxmlformats.org/officeDocument/2006/relationships/hyperlink" Target="https://www.itu.int/md/D18-TDAG28-C-0022/en" TargetMode="External"/><Relationship Id="rId59" Type="http://schemas.openxmlformats.org/officeDocument/2006/relationships/hyperlink" Target="https://www.itu.int/md/D18-TDAG28-C-0012/en" TargetMode="External"/><Relationship Id="rId67" Type="http://schemas.openxmlformats.org/officeDocument/2006/relationships/hyperlink" Target="https://www.itu.int/en/ITU-T/Pages/default.aspx" TargetMode="External"/><Relationship Id="rId20" Type="http://schemas.openxmlformats.org/officeDocument/2006/relationships/hyperlink" Target="https://www.itu.int/en/ITU-D/Conferences/TDAG/Pages/TDAG24/default.aspx" TargetMode="External"/><Relationship Id="rId41" Type="http://schemas.openxmlformats.org/officeDocument/2006/relationships/hyperlink" Target="https://www.itu.int/md/D18-TDAG28-C-0035/en" TargetMode="External"/><Relationship Id="rId54" Type="http://schemas.openxmlformats.org/officeDocument/2006/relationships/hyperlink" Target="https://www.itu.int/md/D18-TDAG28-C-0003/en" TargetMode="External"/><Relationship Id="rId62" Type="http://schemas.openxmlformats.org/officeDocument/2006/relationships/hyperlink" Target="https://www.itu.int/md/D18-TDAG28-C-0020/en" TargetMode="External"/><Relationship Id="rId70" Type="http://schemas.openxmlformats.org/officeDocument/2006/relationships/hyperlink" Target="https://www.itu.int/md/D18-TDAG28-210524-TD-0006/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8-C-0004/en" TargetMode="External"/><Relationship Id="rId23" Type="http://schemas.openxmlformats.org/officeDocument/2006/relationships/hyperlink" Target="https://www.itu.int/md/D18-TDAG27-C-0005/en" TargetMode="External"/><Relationship Id="rId28" Type="http://schemas.openxmlformats.org/officeDocument/2006/relationships/hyperlink" Target="https://www.itu.int/md/D18-TDAG28-C-0037/" TargetMode="External"/><Relationship Id="rId36" Type="http://schemas.openxmlformats.org/officeDocument/2006/relationships/hyperlink" Target="https://www.itu.int/md/D18-TDAG28-C-0024/en" TargetMode="External"/><Relationship Id="rId49" Type="http://schemas.openxmlformats.org/officeDocument/2006/relationships/hyperlink" Target="https://www.itu.int/md/D18-RPMASP-C-0015" TargetMode="External"/><Relationship Id="rId57" Type="http://schemas.openxmlformats.org/officeDocument/2006/relationships/hyperlink" Target="https://www.itu.int/md/D18-TDAG28-C-0013/en" TargetMode="External"/><Relationship Id="rId10" Type="http://schemas.openxmlformats.org/officeDocument/2006/relationships/hyperlink" Target="https://www.itu.int/en/ITU-D/Conferences/TDAG/Pages/TDAG23/Bureau.aspx" TargetMode="External"/><Relationship Id="rId31" Type="http://schemas.openxmlformats.org/officeDocument/2006/relationships/hyperlink" Target="https://www.itu.int/en/ITU-D/Conferences/TDAG/Pages/TDAG_WG_SOP.aspx" TargetMode="External"/><Relationship Id="rId44" Type="http://schemas.openxmlformats.org/officeDocument/2006/relationships/hyperlink" Target="https://www.itu.int/md/D18-TDAG28-C-0028/en" TargetMode="External"/><Relationship Id="rId52" Type="http://schemas.openxmlformats.org/officeDocument/2006/relationships/hyperlink" Target="https://www.itu.int/md/D18-RPMCIS-C-0037/en" TargetMode="External"/><Relationship Id="rId60" Type="http://schemas.openxmlformats.org/officeDocument/2006/relationships/hyperlink" Target="https://www.itu.int/md/D18-TDAG28-C-0014/en" TargetMode="External"/><Relationship Id="rId65" Type="http://schemas.openxmlformats.org/officeDocument/2006/relationships/hyperlink" Target="https://www.itu.int/md/D18-TDAG28-C-0025/en"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D18-TDAG28-C-0004/en" TargetMode="External"/><Relationship Id="rId18" Type="http://schemas.openxmlformats.org/officeDocument/2006/relationships/hyperlink" Target="https://www.itu.int/md/D18-TDAG28-C-0011/en" TargetMode="External"/><Relationship Id="rId39" Type="http://schemas.openxmlformats.org/officeDocument/2006/relationships/hyperlink" Target="https://www.itu.int/md/D18-TDAG28-C-0027/en" TargetMode="External"/><Relationship Id="rId34" Type="http://schemas.openxmlformats.org/officeDocument/2006/relationships/hyperlink" Target="https://www.itu.int/md/D18-TDAG28-C-0017/en" TargetMode="External"/><Relationship Id="rId50" Type="http://schemas.openxmlformats.org/officeDocument/2006/relationships/hyperlink" Target="https://www.itu.int/md/D18-RPMAFR-C-0026/en" TargetMode="External"/><Relationship Id="rId55" Type="http://schemas.openxmlformats.org/officeDocument/2006/relationships/hyperlink" Target="https://www.itu.int/md/D18-TDAG28-C-0008/en" TargetMode="External"/><Relationship Id="rId7" Type="http://schemas.openxmlformats.org/officeDocument/2006/relationships/endnotes" Target="endnot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CEC4-4D0D-415A-A65B-A0A74FE6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22</Pages>
  <Words>10639</Words>
  <Characters>62666</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BDT-nd</cp:lastModifiedBy>
  <cp:revision>13</cp:revision>
  <cp:lastPrinted>2019-05-16T23:27:00Z</cp:lastPrinted>
  <dcterms:created xsi:type="dcterms:W3CDTF">2021-07-12T07:14:00Z</dcterms:created>
  <dcterms:modified xsi:type="dcterms:W3CDTF">2021-07-19T06:09:00Z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