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DA5991" w14:paraId="114110B1" w14:textId="77777777" w:rsidTr="00C33388">
        <w:trPr>
          <w:trHeight w:val="1134"/>
        </w:trPr>
        <w:tc>
          <w:tcPr>
            <w:tcW w:w="2410" w:type="dxa"/>
          </w:tcPr>
          <w:p w14:paraId="1ADCBCC9" w14:textId="77777777" w:rsidR="00FA6BDB" w:rsidRPr="00DA5991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A5991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77175BE3" wp14:editId="562D1610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432757" w14:textId="77777777" w:rsidR="00FA6BDB" w:rsidRPr="00DA5991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DA599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DA599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DA599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DA5991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DA5991">
              <w:rPr>
                <w:b/>
                <w:bCs/>
                <w:sz w:val="24"/>
                <w:szCs w:val="24"/>
              </w:rPr>
              <w:t>25</w:t>
            </w:r>
            <w:r w:rsidR="00DC354B" w:rsidRPr="00DA5991">
              <w:rPr>
                <w:b/>
                <w:bCs/>
                <w:sz w:val="24"/>
                <w:szCs w:val="24"/>
              </w:rPr>
              <w:t>−</w:t>
            </w:r>
            <w:r w:rsidRPr="00DA5991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DA5991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DA5991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2848F08D" w14:textId="77777777" w:rsidR="00FA6BDB" w:rsidRPr="00DA5991" w:rsidRDefault="00FA6BDB" w:rsidP="00FA6BDB">
            <w:pPr>
              <w:widowControl w:val="0"/>
              <w:jc w:val="center"/>
            </w:pPr>
            <w:r w:rsidRPr="00DA5991">
              <w:drawing>
                <wp:inline distT="0" distB="0" distL="0" distR="0" wp14:anchorId="1AB454BB" wp14:editId="1323598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A5991" w14:paraId="4B594B8A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082A0403" w14:textId="77777777" w:rsidR="00CD34AE" w:rsidRPr="00DA5991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EE892EC" w14:textId="77777777" w:rsidR="00CD34AE" w:rsidRPr="00DA5991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A5991" w14:paraId="30F50671" w14:textId="77777777" w:rsidTr="00CD34AE">
        <w:trPr>
          <w:trHeight w:val="300"/>
        </w:trPr>
        <w:tc>
          <w:tcPr>
            <w:tcW w:w="6662" w:type="dxa"/>
            <w:gridSpan w:val="2"/>
          </w:tcPr>
          <w:p w14:paraId="3BB3C4E0" w14:textId="77777777" w:rsidR="00CD34AE" w:rsidRPr="00DA5991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A9493BF" w14:textId="098441F2" w:rsidR="00CD34AE" w:rsidRPr="00DA5991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A5991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DA5991">
              <w:rPr>
                <w:rFonts w:cstheme="minorHAnsi"/>
                <w:b/>
                <w:bCs/>
              </w:rPr>
              <w:t>TDAG</w:t>
            </w:r>
            <w:r w:rsidR="0040328D" w:rsidRPr="00DA5991">
              <w:rPr>
                <w:rFonts w:cstheme="minorHAnsi"/>
                <w:b/>
                <w:bCs/>
              </w:rPr>
              <w:t>-</w:t>
            </w:r>
            <w:r w:rsidR="002502FE" w:rsidRPr="00DA5991">
              <w:rPr>
                <w:rFonts w:cstheme="minorHAnsi"/>
                <w:b/>
                <w:bCs/>
              </w:rPr>
              <w:t>2</w:t>
            </w:r>
            <w:r w:rsidR="00FA6BDB" w:rsidRPr="00DA5991">
              <w:rPr>
                <w:rFonts w:cstheme="minorHAnsi"/>
                <w:b/>
                <w:bCs/>
              </w:rPr>
              <w:t>1</w:t>
            </w:r>
            <w:r w:rsidR="00631202" w:rsidRPr="00DA599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73F93" w:rsidRPr="00DA5991">
              <w:rPr>
                <w:rFonts w:cstheme="minorHAnsi"/>
                <w:b/>
                <w:bCs/>
              </w:rPr>
              <w:t>19</w:t>
            </w:r>
            <w:r w:rsidRPr="00DA5991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DA5991" w14:paraId="223F1E09" w14:textId="77777777" w:rsidTr="00CD34AE">
        <w:trPr>
          <w:trHeight w:val="300"/>
        </w:trPr>
        <w:tc>
          <w:tcPr>
            <w:tcW w:w="6662" w:type="dxa"/>
            <w:gridSpan w:val="2"/>
          </w:tcPr>
          <w:p w14:paraId="4304E0DC" w14:textId="77777777" w:rsidR="00CD34AE" w:rsidRPr="00DA5991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2D334086" w14:textId="0639C5A7" w:rsidR="00CD34AE" w:rsidRPr="00DA5991" w:rsidRDefault="00CF5069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DA5991">
              <w:rPr>
                <w:b/>
                <w:bCs/>
              </w:rPr>
              <w:t>13 мая</w:t>
            </w:r>
            <w:r w:rsidR="00A73D91" w:rsidRPr="00DA5991">
              <w:rPr>
                <w:b/>
                <w:bCs/>
              </w:rPr>
              <w:t xml:space="preserve"> 20</w:t>
            </w:r>
            <w:r w:rsidR="002502FE" w:rsidRPr="00DA5991">
              <w:rPr>
                <w:b/>
                <w:bCs/>
              </w:rPr>
              <w:t>2</w:t>
            </w:r>
            <w:r w:rsidR="00FA6BDB" w:rsidRPr="00DA5991">
              <w:rPr>
                <w:b/>
                <w:bCs/>
              </w:rPr>
              <w:t>1</w:t>
            </w:r>
            <w:r w:rsidR="00A73D91" w:rsidRPr="00DA5991">
              <w:rPr>
                <w:b/>
                <w:bCs/>
              </w:rPr>
              <w:t xml:space="preserve"> года</w:t>
            </w:r>
          </w:p>
        </w:tc>
      </w:tr>
      <w:tr w:rsidR="00CD34AE" w:rsidRPr="00DA5991" w14:paraId="1BCB1F97" w14:textId="77777777" w:rsidTr="00CD34AE">
        <w:trPr>
          <w:trHeight w:val="300"/>
        </w:trPr>
        <w:tc>
          <w:tcPr>
            <w:tcW w:w="6662" w:type="dxa"/>
            <w:gridSpan w:val="2"/>
          </w:tcPr>
          <w:p w14:paraId="6A701270" w14:textId="77777777" w:rsidR="00CD34AE" w:rsidRPr="00DA5991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880445A" w14:textId="77777777" w:rsidR="00CD34AE" w:rsidRPr="00DA5991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A5991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DA5991">
              <w:rPr>
                <w:rFonts w:cstheme="minorHAnsi"/>
                <w:b/>
                <w:bCs/>
              </w:rPr>
              <w:t xml:space="preserve"> </w:t>
            </w:r>
            <w:r w:rsidR="002363C5" w:rsidRPr="00DA5991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DA5991" w14:paraId="238832B8" w14:textId="77777777" w:rsidTr="00CD34AE">
        <w:trPr>
          <w:trHeight w:val="850"/>
        </w:trPr>
        <w:tc>
          <w:tcPr>
            <w:tcW w:w="9923" w:type="dxa"/>
            <w:gridSpan w:val="4"/>
          </w:tcPr>
          <w:p w14:paraId="5A87B719" w14:textId="5FE929CC" w:rsidR="00CD34AE" w:rsidRPr="00DA5991" w:rsidRDefault="00E73F93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A5991">
              <w:t>Директор Бюро развития электросвязи</w:t>
            </w:r>
          </w:p>
        </w:tc>
      </w:tr>
      <w:tr w:rsidR="00CD34AE" w:rsidRPr="00DA5991" w14:paraId="36816E3C" w14:textId="77777777" w:rsidTr="00270876">
        <w:tc>
          <w:tcPr>
            <w:tcW w:w="9923" w:type="dxa"/>
            <w:gridSpan w:val="4"/>
          </w:tcPr>
          <w:p w14:paraId="3B0E8141" w14:textId="7B7DA611" w:rsidR="00CD34AE" w:rsidRPr="00DA5991" w:rsidRDefault="00804803" w:rsidP="00804803">
            <w:pPr>
              <w:pStyle w:val="Title1"/>
            </w:pPr>
            <w:bookmarkStart w:id="5" w:name="Title"/>
            <w:bookmarkEnd w:id="5"/>
            <w:proofErr w:type="gramStart"/>
            <w:r w:rsidRPr="00DA5991">
              <w:rPr>
                <w:color w:val="000000"/>
              </w:rPr>
              <w:t>работа по подготовке</w:t>
            </w:r>
            <w:proofErr w:type="gramEnd"/>
            <w:r w:rsidRPr="00DA5991">
              <w:rPr>
                <w:color w:val="000000"/>
              </w:rPr>
              <w:t xml:space="preserve"> к сегменту </w:t>
            </w:r>
            <w:proofErr w:type="spellStart"/>
            <w:r w:rsidR="00E73F93" w:rsidRPr="00DA5991">
              <w:t>Partner2Connect</w:t>
            </w:r>
            <w:proofErr w:type="spellEnd"/>
            <w:r w:rsidR="00486C07" w:rsidRPr="00DA5991">
              <w:t xml:space="preserve"> </w:t>
            </w:r>
            <w:r w:rsidR="00133492" w:rsidRPr="00DA5991">
              <w:t xml:space="preserve">на </w:t>
            </w:r>
            <w:r w:rsidRPr="00DA5991">
              <w:t>ВКРЭ-21</w:t>
            </w:r>
          </w:p>
        </w:tc>
      </w:tr>
      <w:tr w:rsidR="00CD34AE" w:rsidRPr="00DA5991" w14:paraId="1A2A4B08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E6EC28D" w14:textId="77777777" w:rsidR="00CD34AE" w:rsidRPr="00DA5991" w:rsidRDefault="00CD34AE" w:rsidP="00CD34AE"/>
        </w:tc>
      </w:tr>
      <w:tr w:rsidR="00CD34AE" w:rsidRPr="00DA5991" w14:paraId="3431C5DC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109" w14:textId="77777777" w:rsidR="00CD34AE" w:rsidRPr="00DA5991" w:rsidRDefault="00CD34AE" w:rsidP="00B86DFA">
            <w:pPr>
              <w:spacing w:after="120"/>
              <w:rPr>
                <w:b/>
                <w:bCs/>
              </w:rPr>
            </w:pPr>
            <w:r w:rsidRPr="00DA5991">
              <w:rPr>
                <w:b/>
                <w:bCs/>
              </w:rPr>
              <w:t>Резюме</w:t>
            </w:r>
          </w:p>
          <w:p w14:paraId="383939C6" w14:textId="1E8B49AE" w:rsidR="00CD34AE" w:rsidRPr="00DA5991" w:rsidRDefault="00804803" w:rsidP="00B86DFA">
            <w:pPr>
              <w:spacing w:after="120"/>
            </w:pPr>
            <w:bookmarkStart w:id="6" w:name="lt_pId020"/>
            <w:r w:rsidRPr="00DA5991">
              <w:t xml:space="preserve">Сегмент </w:t>
            </w:r>
            <w:proofErr w:type="spellStart"/>
            <w:r w:rsidR="00E73F93" w:rsidRPr="00DA5991">
              <w:t>Partner2Connect</w:t>
            </w:r>
            <w:proofErr w:type="spellEnd"/>
            <w:r w:rsidR="00E73F93" w:rsidRPr="00DA5991">
              <w:t xml:space="preserve"> </w:t>
            </w:r>
            <w:r w:rsidR="00486C07" w:rsidRPr="00DA5991">
              <w:t xml:space="preserve">(Партнерства для подключения), организуемый </w:t>
            </w:r>
            <w:r w:rsidRPr="00DA5991">
              <w:t>МСЭ</w:t>
            </w:r>
            <w:r w:rsidR="00486C07" w:rsidRPr="00DA5991">
              <w:t>,</w:t>
            </w:r>
            <w:r w:rsidRPr="00DA5991">
              <w:t xml:space="preserve"> предоставит </w:t>
            </w:r>
            <w:r w:rsidR="008158CA" w:rsidRPr="00DA5991">
              <w:t xml:space="preserve">возможность его участникам, </w:t>
            </w:r>
            <w:r w:rsidR="008158CA" w:rsidRPr="00DA5991">
              <w:rPr>
                <w:color w:val="000000"/>
              </w:rPr>
              <w:t>представляющим государственные органы,</w:t>
            </w:r>
            <w:r w:rsidR="00486C07" w:rsidRPr="00DA5991">
              <w:rPr>
                <w:color w:val="000000"/>
              </w:rPr>
              <w:t xml:space="preserve"> </w:t>
            </w:r>
            <w:r w:rsidR="008158CA" w:rsidRPr="00DA5991">
              <w:rPr>
                <w:color w:val="000000"/>
              </w:rPr>
              <w:t>коммерческие предприятия,</w:t>
            </w:r>
            <w:r w:rsidR="00486C07" w:rsidRPr="00DA5991">
              <w:t xml:space="preserve"> </w:t>
            </w:r>
            <w:r w:rsidR="008158CA" w:rsidRPr="00DA5991">
              <w:rPr>
                <w:color w:val="000000"/>
              </w:rPr>
              <w:t>международные организации, гражданское общество и академические организации</w:t>
            </w:r>
            <w:r w:rsidR="00944647" w:rsidRPr="00DA5991">
              <w:rPr>
                <w:color w:val="000000"/>
              </w:rPr>
              <w:t xml:space="preserve"> и присутствующим на ВКРЭ</w:t>
            </w:r>
            <w:r w:rsidR="008158CA" w:rsidRPr="00DA5991">
              <w:rPr>
                <w:color w:val="000000"/>
              </w:rPr>
              <w:t>,</w:t>
            </w:r>
            <w:r w:rsidR="008158CA" w:rsidRPr="00DA5991">
              <w:t xml:space="preserve"> </w:t>
            </w:r>
            <w:r w:rsidR="00944647" w:rsidRPr="00DA5991">
              <w:t>а также тем, кто не является традиционным участником ВКРЭ, возможность принять участие</w:t>
            </w:r>
            <w:r w:rsidR="00486C07" w:rsidRPr="00DA5991">
              <w:t xml:space="preserve"> </w:t>
            </w:r>
            <w:r w:rsidR="00944647" w:rsidRPr="00DA5991">
              <w:rPr>
                <w:color w:val="000000"/>
              </w:rPr>
              <w:t>в дискуссиях</w:t>
            </w:r>
            <w:r w:rsidR="00486C07" w:rsidRPr="00DA5991">
              <w:rPr>
                <w:color w:val="000000"/>
              </w:rPr>
              <w:t xml:space="preserve"> </w:t>
            </w:r>
            <w:r w:rsidR="00944647" w:rsidRPr="00DA5991">
              <w:rPr>
                <w:color w:val="000000"/>
              </w:rPr>
              <w:t>высокого уровня</w:t>
            </w:r>
            <w:r w:rsidR="00486C07" w:rsidRPr="00DA5991">
              <w:rPr>
                <w:color w:val="000000"/>
              </w:rPr>
              <w:t xml:space="preserve"> </w:t>
            </w:r>
            <w:r w:rsidR="001100C3" w:rsidRPr="00DA5991">
              <w:rPr>
                <w:color w:val="000000"/>
              </w:rPr>
              <w:t>относительно проблем и возможностей, связанных с</w:t>
            </w:r>
            <w:r w:rsidR="00486C07" w:rsidRPr="00DA5991">
              <w:rPr>
                <w:color w:val="000000"/>
              </w:rPr>
              <w:t xml:space="preserve"> </w:t>
            </w:r>
            <w:r w:rsidR="001100C3" w:rsidRPr="00DA5991">
              <w:rPr>
                <w:color w:val="000000"/>
              </w:rPr>
              <w:t>цифровым развитием</w:t>
            </w:r>
            <w:r w:rsidR="00E73F93" w:rsidRPr="00DA5991">
              <w:t>,</w:t>
            </w:r>
            <w:r w:rsidR="00486C07" w:rsidRPr="00DA5991">
              <w:t xml:space="preserve"> </w:t>
            </w:r>
            <w:r w:rsidR="001100C3" w:rsidRPr="00DA5991">
              <w:rPr>
                <w:color w:val="000000"/>
              </w:rPr>
              <w:t>принять конкретные обязательства и</w:t>
            </w:r>
            <w:r w:rsidR="00486C07" w:rsidRPr="00DA5991">
              <w:rPr>
                <w:color w:val="000000"/>
              </w:rPr>
              <w:t xml:space="preserve"> </w:t>
            </w:r>
            <w:r w:rsidR="007C7A56" w:rsidRPr="00DA5991">
              <w:t>установи</w:t>
            </w:r>
            <w:r w:rsidR="00C206E6" w:rsidRPr="00DA5991">
              <w:t>ть новые партнерские отношения</w:t>
            </w:r>
            <w:r w:rsidR="00E73F93" w:rsidRPr="00DA5991">
              <w:t>.</w:t>
            </w:r>
            <w:bookmarkEnd w:id="6"/>
            <w:r w:rsidR="00E73F93" w:rsidRPr="00DA5991">
              <w:t xml:space="preserve"> </w:t>
            </w:r>
            <w:bookmarkStart w:id="7" w:name="lt_pId021"/>
            <w:r w:rsidR="007C7A56" w:rsidRPr="00DA5991">
              <w:t xml:space="preserve">Их обязательства помогут </w:t>
            </w:r>
            <w:r w:rsidR="009B1BCE" w:rsidRPr="00DA5991">
              <w:t>уско</w:t>
            </w:r>
            <w:r w:rsidR="007C7A56" w:rsidRPr="00DA5991">
              <w:t>рить доступ к цифровым технологиям и их использование</w:t>
            </w:r>
            <w:r w:rsidR="006B5AF2" w:rsidRPr="00DA5991">
              <w:t>,</w:t>
            </w:r>
            <w:r w:rsidR="007C7A56" w:rsidRPr="00DA5991">
              <w:t xml:space="preserve"> </w:t>
            </w:r>
            <w:r w:rsidR="006B5AF2" w:rsidRPr="00DA5991">
              <w:t>чтобы преобразовать жизнь, в частности, в</w:t>
            </w:r>
            <w:r w:rsidR="007C7A56" w:rsidRPr="00DA5991">
              <w:t xml:space="preserve"> </w:t>
            </w:r>
            <w:proofErr w:type="spellStart"/>
            <w:r w:rsidR="006B5AF2" w:rsidRPr="00DA5991">
              <w:rPr>
                <w:color w:val="000000"/>
              </w:rPr>
              <w:t>НРС</w:t>
            </w:r>
            <w:proofErr w:type="spellEnd"/>
            <w:r w:rsidR="006B5AF2" w:rsidRPr="00DA5991">
              <w:rPr>
                <w:color w:val="000000"/>
              </w:rPr>
              <w:t xml:space="preserve">, </w:t>
            </w:r>
            <w:proofErr w:type="spellStart"/>
            <w:r w:rsidR="006B5AF2" w:rsidRPr="00DA5991">
              <w:rPr>
                <w:color w:val="000000"/>
              </w:rPr>
              <w:t>ЛЛДС</w:t>
            </w:r>
            <w:proofErr w:type="spellEnd"/>
            <w:r w:rsidR="006B5AF2" w:rsidRPr="00DA5991">
              <w:rPr>
                <w:color w:val="000000"/>
              </w:rPr>
              <w:t xml:space="preserve"> и </w:t>
            </w:r>
            <w:proofErr w:type="spellStart"/>
            <w:r w:rsidR="006B5AF2" w:rsidRPr="00DA5991">
              <w:rPr>
                <w:color w:val="000000"/>
              </w:rPr>
              <w:t>СИДС</w:t>
            </w:r>
            <w:proofErr w:type="spellEnd"/>
            <w:r w:rsidR="00E73F93" w:rsidRPr="00DA5991">
              <w:t>.</w:t>
            </w:r>
            <w:bookmarkEnd w:id="7"/>
            <w:r w:rsidR="00E73F93" w:rsidRPr="00DA5991">
              <w:t xml:space="preserve"> </w:t>
            </w:r>
            <w:bookmarkStart w:id="8" w:name="lt_pId022"/>
            <w:r w:rsidR="006B5AF2" w:rsidRPr="00DA5991">
              <w:t>Участники будут вовлечены в</w:t>
            </w:r>
            <w:r w:rsidR="006B5AF2" w:rsidRPr="00DA5991">
              <w:rPr>
                <w:color w:val="000000"/>
              </w:rPr>
              <w:t xml:space="preserve"> динамичный подготовительный процесс</w:t>
            </w:r>
            <w:r w:rsidR="00E73F93" w:rsidRPr="00DA5991">
              <w:t xml:space="preserve">, </w:t>
            </w:r>
            <w:r w:rsidR="00CA42F3" w:rsidRPr="00DA5991">
              <w:t>который будет координироваться</w:t>
            </w:r>
            <w:r w:rsidR="00E73F93" w:rsidRPr="00DA5991">
              <w:t xml:space="preserve"> </w:t>
            </w:r>
            <w:r w:rsidR="00CA42F3" w:rsidRPr="00DA5991">
              <w:rPr>
                <w:color w:val="000000"/>
              </w:rPr>
              <w:t>сопредседателями</w:t>
            </w:r>
            <w:r w:rsidR="00CA42F3" w:rsidRPr="00DA5991">
              <w:t xml:space="preserve"> четырех</w:t>
            </w:r>
            <w:r w:rsidR="00E73F93" w:rsidRPr="00DA5991">
              <w:t xml:space="preserve"> </w:t>
            </w:r>
            <w:r w:rsidR="00CA42F3" w:rsidRPr="00DA5991">
              <w:rPr>
                <w:color w:val="000000"/>
              </w:rPr>
              <w:t xml:space="preserve">направлений деятельности, </w:t>
            </w:r>
            <w:r w:rsidR="00E039BA" w:rsidRPr="00DA5991">
              <w:rPr>
                <w:color w:val="000000"/>
              </w:rPr>
              <w:t>образующих повестку дня сегмента</w:t>
            </w:r>
            <w:r w:rsidR="00E73F93" w:rsidRPr="00DA5991">
              <w:t xml:space="preserve"> </w:t>
            </w:r>
            <w:proofErr w:type="spellStart"/>
            <w:r w:rsidR="00E73F93" w:rsidRPr="00DA5991">
              <w:t>Partner2Connect</w:t>
            </w:r>
            <w:proofErr w:type="spellEnd"/>
            <w:r w:rsidR="00E73F93" w:rsidRPr="00DA5991">
              <w:t>.</w:t>
            </w:r>
            <w:bookmarkEnd w:id="8"/>
            <w:r w:rsidR="00E73F93" w:rsidRPr="00DA5991">
              <w:t xml:space="preserve"> </w:t>
            </w:r>
            <w:bookmarkStart w:id="9" w:name="lt_pId023"/>
            <w:r w:rsidR="00E039BA" w:rsidRPr="00DA5991">
              <w:t xml:space="preserve">Эти четыре </w:t>
            </w:r>
            <w:r w:rsidR="00E039BA" w:rsidRPr="00DA5991">
              <w:rPr>
                <w:color w:val="000000"/>
              </w:rPr>
              <w:t xml:space="preserve">направления деятельности, каждое из которых будет затрагивать отдельный аспект, имеющий важное значение для цифрового развития, </w:t>
            </w:r>
            <w:r w:rsidR="009B1BCE" w:rsidRPr="00DA5991">
              <w:rPr>
                <w:color w:val="000000"/>
              </w:rPr>
              <w:t>соотносятся</w:t>
            </w:r>
            <w:r w:rsidR="00D12D3E" w:rsidRPr="00DA5991">
              <w:rPr>
                <w:color w:val="000000"/>
              </w:rPr>
              <w:t xml:space="preserve"> также</w:t>
            </w:r>
            <w:r w:rsidR="00E039BA" w:rsidRPr="00DA5991">
              <w:t xml:space="preserve"> </w:t>
            </w:r>
            <w:r w:rsidR="00D12D3E" w:rsidRPr="00DA5991">
              <w:t>с региональными приоритетами, определенными во время регионального процесса подготовки к ВКРЭ</w:t>
            </w:r>
            <w:r w:rsidR="00E73F93" w:rsidRPr="00DA5991">
              <w:t>-21.</w:t>
            </w:r>
            <w:bookmarkEnd w:id="9"/>
            <w:r w:rsidR="00486C07" w:rsidRPr="00DA5991">
              <w:t xml:space="preserve"> </w:t>
            </w:r>
          </w:p>
          <w:p w14:paraId="066A432A" w14:textId="77777777" w:rsidR="00CD34AE" w:rsidRPr="00DA5991" w:rsidRDefault="00CD34AE" w:rsidP="00B86DFA">
            <w:pPr>
              <w:spacing w:after="120"/>
              <w:rPr>
                <w:b/>
                <w:bCs/>
              </w:rPr>
            </w:pPr>
            <w:r w:rsidRPr="00DA5991">
              <w:rPr>
                <w:b/>
                <w:bCs/>
              </w:rPr>
              <w:t>Необходимые действия</w:t>
            </w:r>
          </w:p>
          <w:p w14:paraId="359F5AC1" w14:textId="707F467D" w:rsidR="00FA6BDB" w:rsidRPr="00DA5991" w:rsidRDefault="00E73F93" w:rsidP="00FA6BDB">
            <w:pPr>
              <w:spacing w:after="120"/>
            </w:pPr>
            <w:r w:rsidRPr="00DA5991">
              <w:rPr>
                <w:bCs/>
              </w:rPr>
              <w:t>КГРЭ предлагается принять настоящий документ к сведению.</w:t>
            </w:r>
          </w:p>
          <w:p w14:paraId="3D69764E" w14:textId="77777777" w:rsidR="00CD34AE" w:rsidRPr="00DA5991" w:rsidRDefault="00CD34AE" w:rsidP="00B86DFA">
            <w:pPr>
              <w:spacing w:after="120"/>
              <w:rPr>
                <w:b/>
                <w:bCs/>
              </w:rPr>
            </w:pPr>
            <w:r w:rsidRPr="00DA5991">
              <w:rPr>
                <w:b/>
                <w:bCs/>
              </w:rPr>
              <w:t>Справочные материалы</w:t>
            </w:r>
          </w:p>
          <w:bookmarkStart w:id="10" w:name="lt_pId027"/>
          <w:p w14:paraId="11EC6029" w14:textId="7EDD0CEA" w:rsidR="00CD34AE" w:rsidRPr="00DA5991" w:rsidRDefault="00E73F93" w:rsidP="00FA6BDB">
            <w:pPr>
              <w:spacing w:after="120"/>
            </w:pPr>
            <w:r w:rsidRPr="00DA5991">
              <w:rPr>
                <w:szCs w:val="20"/>
              </w:rPr>
              <w:fldChar w:fldCharType="begin"/>
            </w:r>
            <w:r w:rsidRPr="00DA5991">
              <w:instrText xml:space="preserve"> HYPERLINK "https://www.itu.int/md/D18-TDAG27-C-0005/en" </w:instrText>
            </w:r>
            <w:r w:rsidRPr="00DA5991">
              <w:rPr>
                <w:szCs w:val="20"/>
              </w:rPr>
              <w:fldChar w:fldCharType="separate"/>
            </w:r>
            <w:r w:rsidRPr="00DA5991">
              <w:rPr>
                <w:rStyle w:val="Hyperlink"/>
                <w:szCs w:val="24"/>
              </w:rPr>
              <w:t>TDAG-20/3/5</w:t>
            </w:r>
            <w:r w:rsidRPr="00DA5991">
              <w:rPr>
                <w:rStyle w:val="Hyperlink"/>
                <w:szCs w:val="24"/>
              </w:rPr>
              <w:fldChar w:fldCharType="end"/>
            </w:r>
            <w:r w:rsidRPr="00DA5991">
              <w:rPr>
                <w:szCs w:val="24"/>
              </w:rPr>
              <w:t xml:space="preserve"> и </w:t>
            </w:r>
            <w:hyperlink r:id="rId10" w:history="1">
              <w:r w:rsidRPr="00DA5991">
                <w:rPr>
                  <w:rStyle w:val="Hyperlink"/>
                  <w:szCs w:val="24"/>
                </w:rPr>
                <w:t>TDAG-20/3/7</w:t>
              </w:r>
            </w:hyperlink>
            <w:bookmarkEnd w:id="10"/>
          </w:p>
        </w:tc>
      </w:tr>
    </w:tbl>
    <w:p w14:paraId="2402EF4B" w14:textId="77777777" w:rsidR="002931FA" w:rsidRPr="00DA5991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A5991">
        <w:br w:type="page"/>
      </w:r>
    </w:p>
    <w:p w14:paraId="0432EDFD" w14:textId="1CE6EEFF" w:rsidR="00486C07" w:rsidRPr="00DA5991" w:rsidRDefault="00486C07" w:rsidP="00486C07">
      <w:pPr>
        <w:pStyle w:val="Heading1"/>
      </w:pPr>
      <w:bookmarkStart w:id="11" w:name="lt_pId029"/>
      <w:r w:rsidRPr="00DA5991">
        <w:lastRenderedPageBreak/>
        <w:t>1</w:t>
      </w:r>
      <w:r w:rsidRPr="00DA5991">
        <w:tab/>
        <w:t>Базовая информация</w:t>
      </w:r>
    </w:p>
    <w:p w14:paraId="3E71F652" w14:textId="7FFEDF87" w:rsidR="00E73F93" w:rsidRPr="00DA5991" w:rsidRDefault="00C156BB" w:rsidP="00E73F93">
      <w:r w:rsidRPr="00DA5991">
        <w:t xml:space="preserve">В продолжение </w:t>
      </w:r>
      <w:r w:rsidR="00133492" w:rsidRPr="00DA5991">
        <w:t xml:space="preserve">более </w:t>
      </w:r>
      <w:r w:rsidRPr="00DA5991">
        <w:t>ранних дискуссий во время</w:t>
      </w:r>
      <w:r w:rsidR="00E73F93" w:rsidRPr="00DA5991">
        <w:t xml:space="preserve"> </w:t>
      </w:r>
      <w:hyperlink r:id="rId11" w:history="1">
        <w:r w:rsidRPr="00DA5991">
          <w:rPr>
            <w:rStyle w:val="Hyperlink"/>
          </w:rPr>
          <w:t>веб-диалогов КГРЭ</w:t>
        </w:r>
      </w:hyperlink>
      <w:r w:rsidR="00E73F93" w:rsidRPr="00DA5991">
        <w:t xml:space="preserve"> </w:t>
      </w:r>
      <w:r w:rsidRPr="00DA5991">
        <w:t xml:space="preserve">относительно </w:t>
      </w:r>
      <w:r w:rsidR="002F22F2" w:rsidRPr="00DA5991">
        <w:t xml:space="preserve">того, как сделать </w:t>
      </w:r>
      <w:r w:rsidR="002F22F2" w:rsidRPr="00DA5991">
        <w:rPr>
          <w:color w:val="000000"/>
        </w:rPr>
        <w:t xml:space="preserve">Всемирные конференции по развитию электросвязи более эффективными, а работу БРЭ более результативной, </w:t>
      </w:r>
      <w:r w:rsidR="002F22F2" w:rsidRPr="00DA5991">
        <w:t>КГРЭ</w:t>
      </w:r>
      <w:r w:rsidR="00E73F93" w:rsidRPr="00DA5991">
        <w:t xml:space="preserve">, </w:t>
      </w:r>
      <w:r w:rsidR="002F22F2" w:rsidRPr="00DA5991">
        <w:t>на своих собраниях</w:t>
      </w:r>
      <w:r w:rsidR="00E73F93" w:rsidRPr="00DA5991">
        <w:t xml:space="preserve"> 2−5 </w:t>
      </w:r>
      <w:r w:rsidR="002F22F2" w:rsidRPr="00DA5991">
        <w:t>и</w:t>
      </w:r>
      <w:r w:rsidR="00E73F93" w:rsidRPr="00DA5991">
        <w:t xml:space="preserve"> 16 </w:t>
      </w:r>
      <w:r w:rsidR="002F22F2" w:rsidRPr="00DA5991">
        <w:t>июня</w:t>
      </w:r>
      <w:r w:rsidR="00E73F93" w:rsidRPr="00DA5991">
        <w:t xml:space="preserve"> 2020 </w:t>
      </w:r>
      <w:r w:rsidR="002F22F2" w:rsidRPr="00DA5991">
        <w:t>года</w:t>
      </w:r>
      <w:r w:rsidR="00E73F93" w:rsidRPr="00DA5991">
        <w:t xml:space="preserve">, </w:t>
      </w:r>
      <w:r w:rsidR="002F22F2" w:rsidRPr="00DA5991">
        <w:t>создала</w:t>
      </w:r>
      <w:r w:rsidR="00E73F93" w:rsidRPr="00DA5991">
        <w:t xml:space="preserve"> </w:t>
      </w:r>
      <w:r w:rsidR="00955E59" w:rsidRPr="00DA5991">
        <w:rPr>
          <w:color w:val="000000"/>
        </w:rPr>
        <w:t xml:space="preserve">Рабочую группу КГРЭ по подготовке к ВКРЭ </w:t>
      </w:r>
      <w:r w:rsidR="00E73F93" w:rsidRPr="00DA5991">
        <w:t>(</w:t>
      </w:r>
      <w:hyperlink r:id="rId12" w:history="1">
        <w:r w:rsidR="00955E59" w:rsidRPr="00DA5991">
          <w:rPr>
            <w:rStyle w:val="Hyperlink"/>
          </w:rPr>
          <w:t>РГ</w:t>
        </w:r>
        <w:r w:rsidR="00E73F93" w:rsidRPr="00DA5991">
          <w:rPr>
            <w:rStyle w:val="Hyperlink"/>
          </w:rPr>
          <w:t>-</w:t>
        </w:r>
        <w:proofErr w:type="spellStart"/>
        <w:r w:rsidR="00955E59" w:rsidRPr="00DA5991">
          <w:rPr>
            <w:rStyle w:val="Hyperlink"/>
          </w:rPr>
          <w:t>Подг</w:t>
        </w:r>
        <w:proofErr w:type="spellEnd"/>
        <w:r w:rsidR="00E73F93" w:rsidRPr="00DA5991">
          <w:rPr>
            <w:rStyle w:val="Hyperlink"/>
          </w:rPr>
          <w:t>-</w:t>
        </w:r>
        <w:r w:rsidR="00955E59" w:rsidRPr="00DA5991">
          <w:rPr>
            <w:rStyle w:val="Hyperlink"/>
          </w:rPr>
          <w:t>КГРЭ</w:t>
        </w:r>
      </w:hyperlink>
      <w:r w:rsidR="00E73F93" w:rsidRPr="00DA5991">
        <w:t>)</w:t>
      </w:r>
      <w:r w:rsidR="00955E59" w:rsidRPr="00DA5991">
        <w:t>,</w:t>
      </w:r>
      <w:r w:rsidR="00E73F93" w:rsidRPr="00DA5991">
        <w:t xml:space="preserve"> </w:t>
      </w:r>
      <w:r w:rsidR="00955E59" w:rsidRPr="00DA5991">
        <w:t xml:space="preserve">которая работала с лета по осень 2020 года, чтобы представить свои выводы и предложения собранию КГРЭ </w:t>
      </w:r>
      <w:r w:rsidR="00E73F93" w:rsidRPr="00DA5991">
        <w:t xml:space="preserve">23 </w:t>
      </w:r>
      <w:r w:rsidR="00955E59" w:rsidRPr="00DA5991">
        <w:t>ноября</w:t>
      </w:r>
      <w:r w:rsidR="00E73F93" w:rsidRPr="00DA5991">
        <w:t xml:space="preserve"> 2020</w:t>
      </w:r>
      <w:r w:rsidR="00955E59" w:rsidRPr="00DA5991">
        <w:t xml:space="preserve"> года</w:t>
      </w:r>
      <w:r w:rsidR="00E73F93" w:rsidRPr="00DA5991">
        <w:t xml:space="preserve"> (</w:t>
      </w:r>
      <w:r w:rsidR="00955E59" w:rsidRPr="00DA5991">
        <w:t>Документ</w:t>
      </w:r>
      <w:r w:rsidR="00E73F93" w:rsidRPr="00DA5991">
        <w:t xml:space="preserve"> </w:t>
      </w:r>
      <w:hyperlink r:id="rId13" w:history="1">
        <w:r w:rsidR="00E73F93" w:rsidRPr="00DA5991">
          <w:rPr>
            <w:rStyle w:val="Hyperlink"/>
          </w:rPr>
          <w:t>TDAG-20/3/5</w:t>
        </w:r>
      </w:hyperlink>
      <w:r w:rsidR="00E73F93" w:rsidRPr="00DA5991">
        <w:t>).</w:t>
      </w:r>
      <w:bookmarkEnd w:id="11"/>
      <w:r w:rsidR="00486C07" w:rsidRPr="00DA5991">
        <w:t xml:space="preserve"> </w:t>
      </w:r>
      <w:bookmarkStart w:id="12" w:name="lt_pId030"/>
      <w:r w:rsidR="00955E59" w:rsidRPr="00DA5991">
        <w:t>Утвержденные предложения со</w:t>
      </w:r>
      <w:r w:rsidR="00A64E38" w:rsidRPr="00DA5991">
        <w:t>стави</w:t>
      </w:r>
      <w:r w:rsidR="00955E59" w:rsidRPr="00DA5991">
        <w:t xml:space="preserve">ли </w:t>
      </w:r>
      <w:r w:rsidR="001E3832" w:rsidRPr="00DA5991">
        <w:t>основу для сегмента</w:t>
      </w:r>
      <w:r w:rsidR="00E73F93" w:rsidRPr="00DA5991">
        <w:t xml:space="preserve"> </w:t>
      </w:r>
      <w:r w:rsidR="00486C07" w:rsidRPr="00DA5991">
        <w:t>"Партнерства для подключения в интересах цифрового развития"</w:t>
      </w:r>
      <w:r w:rsidR="00E73F93" w:rsidRPr="00DA5991">
        <w:t>:</w:t>
      </w:r>
      <w:bookmarkEnd w:id="12"/>
    </w:p>
    <w:p w14:paraId="350380A8" w14:textId="6392188B" w:rsidR="00E73F93" w:rsidRPr="00DA5991" w:rsidRDefault="00E73F93" w:rsidP="00E73F93">
      <w:pPr>
        <w:pStyle w:val="enumlev1"/>
      </w:pPr>
      <w:bookmarkStart w:id="13" w:name="lt_pId031"/>
      <w:r w:rsidRPr="00DA5991">
        <w:t>−</w:t>
      </w:r>
      <w:r w:rsidRPr="00DA5991">
        <w:tab/>
      </w:r>
      <w:r w:rsidR="00486C07" w:rsidRPr="00DA5991">
        <w:t xml:space="preserve">сегмент </w:t>
      </w:r>
      <w:r w:rsidRPr="00DA5991">
        <w:t>высокого уровня и общеполитические заявления высокого уровня могут входить в сегмент развития, который включал бы проводимые на уровне старшего руководящего состава дискуссионные группы, круглые столы и тематические обсуждения вопросов развития, связанных с выполнением Плана действий и разработкой нового Плана действий;</w:t>
      </w:r>
      <w:bookmarkEnd w:id="13"/>
    </w:p>
    <w:p w14:paraId="626B70D7" w14:textId="334245A4" w:rsidR="00E73F93" w:rsidRPr="00DA5991" w:rsidRDefault="00E73F93" w:rsidP="00E73F93">
      <w:pPr>
        <w:pStyle w:val="enumlev1"/>
      </w:pPr>
      <w:bookmarkStart w:id="14" w:name="lt_pId032"/>
      <w:r w:rsidRPr="00DA5991">
        <w:t>−</w:t>
      </w:r>
      <w:r w:rsidRPr="00DA5991">
        <w:tab/>
      </w:r>
      <w:r w:rsidR="00486C07" w:rsidRPr="00DA5991">
        <w:t xml:space="preserve">сегменты </w:t>
      </w:r>
      <w:r w:rsidRPr="00DA5991">
        <w:t>высокого уровня не должны отнимать рабочее время у пленарных заседаний и комитетов ВКРЭ и их соответствующих групп;</w:t>
      </w:r>
      <w:bookmarkEnd w:id="14"/>
    </w:p>
    <w:p w14:paraId="0ADADD65" w14:textId="40B8A57E" w:rsidR="00E73F93" w:rsidRPr="00DA5991" w:rsidRDefault="00E73F93" w:rsidP="00E73F93">
      <w:pPr>
        <w:pStyle w:val="enumlev1"/>
      </w:pPr>
      <w:bookmarkStart w:id="15" w:name="lt_pId033"/>
      <w:r w:rsidRPr="00DA5991">
        <w:t>−</w:t>
      </w:r>
      <w:r w:rsidRPr="00DA5991">
        <w:tab/>
      </w:r>
      <w:r w:rsidR="00486C07" w:rsidRPr="00DA5991">
        <w:t xml:space="preserve">тематические </w:t>
      </w:r>
      <w:r w:rsidRPr="00DA5991">
        <w:t>сегменты должны отражать тематические приоритеты МСЭ-D;</w:t>
      </w:r>
      <w:bookmarkEnd w:id="15"/>
    </w:p>
    <w:p w14:paraId="12EC1232" w14:textId="449F78B8" w:rsidR="00E73F93" w:rsidRPr="00DA5991" w:rsidRDefault="00E73F93" w:rsidP="00E73F93">
      <w:pPr>
        <w:pStyle w:val="enumlev1"/>
      </w:pPr>
      <w:bookmarkStart w:id="16" w:name="lt_pId034"/>
      <w:r w:rsidRPr="00DA5991">
        <w:rPr>
          <w:bCs/>
        </w:rPr>
        <w:t>−</w:t>
      </w:r>
      <w:r w:rsidRPr="00DA5991">
        <w:rPr>
          <w:bCs/>
        </w:rPr>
        <w:tab/>
      </w:r>
      <w:r w:rsidR="00486C07" w:rsidRPr="00DA5991">
        <w:rPr>
          <w:bCs/>
        </w:rPr>
        <w:t>участники</w:t>
      </w:r>
      <w:r w:rsidRPr="00DA5991">
        <w:rPr>
          <w:bCs/>
        </w:rPr>
        <w:t xml:space="preserve">, на которых следует ориентироваться, </w:t>
      </w:r>
      <w:r w:rsidR="00E74ACC" w:rsidRPr="00DA5991">
        <w:rPr>
          <w:bCs/>
        </w:rPr>
        <w:t>должны включать</w:t>
      </w:r>
      <w:r w:rsidRPr="00DA5991">
        <w:rPr>
          <w:bCs/>
        </w:rPr>
        <w:t xml:space="preserve"> финансовые учреждения, региональные банки развития, систем</w:t>
      </w:r>
      <w:r w:rsidR="000D43E3" w:rsidRPr="00DA5991">
        <w:rPr>
          <w:bCs/>
        </w:rPr>
        <w:t>у</w:t>
      </w:r>
      <w:r w:rsidRPr="00DA5991">
        <w:rPr>
          <w:bCs/>
        </w:rPr>
        <w:t xml:space="preserve"> Организации Объединенных Наций, частный сектор и другие соответствующие заинтересованные стороны, такие как молодежные организации и представители маргинализированных сообществ;</w:t>
      </w:r>
      <w:bookmarkEnd w:id="16"/>
    </w:p>
    <w:p w14:paraId="07FB2AAC" w14:textId="3A311149" w:rsidR="00E73F93" w:rsidRPr="00DA5991" w:rsidRDefault="00E73F93" w:rsidP="00E73F93">
      <w:pPr>
        <w:pStyle w:val="enumlev1"/>
      </w:pPr>
      <w:bookmarkStart w:id="17" w:name="lt_pId035"/>
      <w:r w:rsidRPr="00DA5991">
        <w:t>−</w:t>
      </w:r>
      <w:r w:rsidRPr="00DA5991">
        <w:tab/>
      </w:r>
      <w:r w:rsidR="000D43E3" w:rsidRPr="00DA5991">
        <w:t xml:space="preserve">Рабочая </w:t>
      </w:r>
      <w:r w:rsidRPr="00DA5991">
        <w:t>группа предлагает</w:t>
      </w:r>
      <w:r w:rsidR="00DA5991" w:rsidRPr="00DA5991">
        <w:t xml:space="preserve"> </w:t>
      </w:r>
      <w:r w:rsidRPr="00DA5991">
        <w:t>пригласить для исполнения обязанностей председателя и/или выступления с основными докладами по выбранной(</w:t>
      </w:r>
      <w:proofErr w:type="spellStart"/>
      <w:r w:rsidRPr="00DA5991">
        <w:t>ым</w:t>
      </w:r>
      <w:proofErr w:type="spellEnd"/>
      <w:r w:rsidRPr="00DA5991">
        <w:t>) теме(</w:t>
      </w:r>
      <w:proofErr w:type="spellStart"/>
      <w:r w:rsidRPr="00DA5991">
        <w:t>ам</w:t>
      </w:r>
      <w:proofErr w:type="spellEnd"/>
      <w:r w:rsidRPr="00DA5991">
        <w:t>) участников высокого уровня от Государств-Членов, Членов Сектора, частного сектора, академических организаций, системы ООН, гражданского общества, а также от международных и региональных финансовых организаций.</w:t>
      </w:r>
      <w:bookmarkEnd w:id="17"/>
    </w:p>
    <w:p w14:paraId="5409CD45" w14:textId="0770E42E" w:rsidR="00E73F93" w:rsidRPr="00DA5991" w:rsidRDefault="005D1D55" w:rsidP="00E73F93">
      <w:bookmarkStart w:id="18" w:name="lt_pId036"/>
      <w:r w:rsidRPr="00DA5991">
        <w:t>Во время регионального процесса подготовки к ВКРЭ-21</w:t>
      </w:r>
      <w:r w:rsidR="00E73F93" w:rsidRPr="00DA5991">
        <w:t xml:space="preserve"> </w:t>
      </w:r>
      <w:r w:rsidRPr="00DA5991">
        <w:t xml:space="preserve">Члены на согласованной основе определили </w:t>
      </w:r>
      <w:r w:rsidR="00647065" w:rsidRPr="00DA5991">
        <w:t xml:space="preserve">в качестве региональных приоритетов </w:t>
      </w:r>
      <w:r w:rsidRPr="00DA5991">
        <w:t>важно</w:t>
      </w:r>
      <w:r w:rsidR="00647065" w:rsidRPr="00DA5991">
        <w:t>е значение</w:t>
      </w:r>
      <w:r w:rsidRPr="00DA5991">
        <w:t xml:space="preserve"> установления </w:t>
      </w:r>
      <w:r w:rsidRPr="00DA5991">
        <w:rPr>
          <w:color w:val="000000"/>
        </w:rPr>
        <w:t xml:space="preserve">устойчивых и надежных </w:t>
      </w:r>
      <w:r w:rsidRPr="00DA5991">
        <w:t>соединений</w:t>
      </w:r>
      <w:r w:rsidR="00E73F93" w:rsidRPr="00DA5991">
        <w:t xml:space="preserve">, </w:t>
      </w:r>
      <w:r w:rsidRPr="00DA5991">
        <w:rPr>
          <w:color w:val="000000"/>
        </w:rPr>
        <w:t>расширения прав и возможностей сообществ</w:t>
      </w:r>
      <w:r w:rsidR="00E73F93" w:rsidRPr="00DA5991">
        <w:t xml:space="preserve"> </w:t>
      </w:r>
      <w:r w:rsidRPr="00DA5991">
        <w:t>и</w:t>
      </w:r>
      <w:r w:rsidR="00E73F93" w:rsidRPr="00DA5991">
        <w:t xml:space="preserve"> </w:t>
      </w:r>
      <w:r w:rsidR="00647065" w:rsidRPr="00DA5991">
        <w:t>цифровой трансформации</w:t>
      </w:r>
      <w:r w:rsidR="00E73F93" w:rsidRPr="00DA5991">
        <w:t>.</w:t>
      </w:r>
      <w:bookmarkEnd w:id="18"/>
      <w:r w:rsidR="00E73F93" w:rsidRPr="00DA5991">
        <w:t xml:space="preserve"> </w:t>
      </w:r>
      <w:bookmarkStart w:id="19" w:name="lt_pId037"/>
      <w:r w:rsidR="00647065" w:rsidRPr="00DA5991">
        <w:t>В этом контексте</w:t>
      </w:r>
      <w:r w:rsidR="00E73F93" w:rsidRPr="00DA5991">
        <w:t xml:space="preserve"> </w:t>
      </w:r>
      <w:r w:rsidR="00647065" w:rsidRPr="00DA5991">
        <w:t>мероприятие</w:t>
      </w:r>
      <w:r w:rsidR="00E73F93" w:rsidRPr="00DA5991">
        <w:t xml:space="preserve"> </w:t>
      </w:r>
      <w:r w:rsidR="006E0B82" w:rsidRPr="00DA5991">
        <w:t xml:space="preserve">"Партнерства для подключения в интересах цифрового развития" </w:t>
      </w:r>
      <w:r w:rsidR="00E73F93" w:rsidRPr="00DA5991">
        <w:t>(</w:t>
      </w:r>
      <w:proofErr w:type="spellStart"/>
      <w:r w:rsidR="00E73F93" w:rsidRPr="00DA5991">
        <w:t>P2C</w:t>
      </w:r>
      <w:proofErr w:type="spellEnd"/>
      <w:r w:rsidR="00E73F93" w:rsidRPr="00DA5991">
        <w:t xml:space="preserve">) </w:t>
      </w:r>
      <w:r w:rsidR="00647065" w:rsidRPr="00DA5991">
        <w:t>на</w:t>
      </w:r>
      <w:r w:rsidR="00E73F93" w:rsidRPr="00DA5991">
        <w:t xml:space="preserve"> </w:t>
      </w:r>
      <w:r w:rsidR="00647065" w:rsidRPr="00DA5991">
        <w:t>ВКРЭ</w:t>
      </w:r>
      <w:r w:rsidR="00E73F93" w:rsidRPr="00DA5991">
        <w:t xml:space="preserve">-21 </w:t>
      </w:r>
      <w:r w:rsidR="00647065" w:rsidRPr="00DA5991">
        <w:t xml:space="preserve">предоставит возможность </w:t>
      </w:r>
      <w:r w:rsidR="006E0B82" w:rsidRPr="00DA5991">
        <w:t>лидерам</w:t>
      </w:r>
      <w:r w:rsidR="00647065" w:rsidRPr="00DA5991">
        <w:t>, представляющим всех участников МСЭ</w:t>
      </w:r>
      <w:r w:rsidR="00E73F93" w:rsidRPr="00DA5991">
        <w:t>-D (</w:t>
      </w:r>
      <w:r w:rsidR="00647065" w:rsidRPr="00DA5991">
        <w:t>Член</w:t>
      </w:r>
      <w:r w:rsidR="006E0B82" w:rsidRPr="00DA5991">
        <w:t>ов</w:t>
      </w:r>
      <w:r w:rsidR="00647065" w:rsidRPr="00DA5991">
        <w:t xml:space="preserve"> МСЭ</w:t>
      </w:r>
      <w:r w:rsidR="00E73F93" w:rsidRPr="00DA5991">
        <w:t xml:space="preserve">, </w:t>
      </w:r>
      <w:r w:rsidR="00647065" w:rsidRPr="00DA5991">
        <w:t>Член</w:t>
      </w:r>
      <w:r w:rsidR="006E0B82" w:rsidRPr="00DA5991">
        <w:t>ов</w:t>
      </w:r>
      <w:r w:rsidR="00647065" w:rsidRPr="00DA5991">
        <w:t xml:space="preserve"> Сектора</w:t>
      </w:r>
      <w:r w:rsidR="00E73F93" w:rsidRPr="00DA5991">
        <w:t xml:space="preserve">, </w:t>
      </w:r>
      <w:r w:rsidR="00647065" w:rsidRPr="00DA5991">
        <w:t>други</w:t>
      </w:r>
      <w:r w:rsidR="006E0B82" w:rsidRPr="00DA5991">
        <w:t>х</w:t>
      </w:r>
      <w:r w:rsidR="00647065" w:rsidRPr="00DA5991">
        <w:t xml:space="preserve"> </w:t>
      </w:r>
      <w:r w:rsidR="006E0B82" w:rsidRPr="00DA5991">
        <w:t xml:space="preserve">лидеров </w:t>
      </w:r>
      <w:r w:rsidR="00B14C90" w:rsidRPr="00DA5991">
        <w:t>частного сектора и академических организаций,</w:t>
      </w:r>
      <w:r w:rsidR="00E73F93" w:rsidRPr="00DA5991">
        <w:t xml:space="preserve"> </w:t>
      </w:r>
      <w:r w:rsidR="00B14C90" w:rsidRPr="00DA5991">
        <w:t>гражданско</w:t>
      </w:r>
      <w:r w:rsidR="006E0B82" w:rsidRPr="00DA5991">
        <w:t>е</w:t>
      </w:r>
      <w:r w:rsidR="00B14C90" w:rsidRPr="00DA5991">
        <w:t xml:space="preserve"> обществ</w:t>
      </w:r>
      <w:r w:rsidR="006E0B82" w:rsidRPr="00DA5991">
        <w:t>о</w:t>
      </w:r>
      <w:r w:rsidR="00B14C90" w:rsidRPr="00DA5991">
        <w:t>, а также</w:t>
      </w:r>
      <w:r w:rsidR="00E73F93" w:rsidRPr="00DA5991">
        <w:t xml:space="preserve"> </w:t>
      </w:r>
      <w:r w:rsidR="00B14C90" w:rsidRPr="00DA5991">
        <w:t>международны</w:t>
      </w:r>
      <w:r w:rsidR="006E0B82" w:rsidRPr="00DA5991">
        <w:t>е</w:t>
      </w:r>
      <w:r w:rsidR="00E73F93" w:rsidRPr="00DA5991">
        <w:t>/</w:t>
      </w:r>
      <w:r w:rsidR="00B14C90" w:rsidRPr="00DA5991">
        <w:t>многосторонни</w:t>
      </w:r>
      <w:r w:rsidR="006E0B82" w:rsidRPr="00DA5991">
        <w:t>е</w:t>
      </w:r>
      <w:r w:rsidR="00B14C90" w:rsidRPr="00DA5991">
        <w:t xml:space="preserve"> организаци</w:t>
      </w:r>
      <w:r w:rsidR="006E0B82" w:rsidRPr="00DA5991">
        <w:t>и</w:t>
      </w:r>
      <w:r w:rsidR="00E73F93" w:rsidRPr="00DA5991">
        <w:t>)</w:t>
      </w:r>
      <w:r w:rsidR="00B14C90" w:rsidRPr="00DA5991">
        <w:t>,</w:t>
      </w:r>
      <w:r w:rsidR="00E73F93" w:rsidRPr="00DA5991">
        <w:t xml:space="preserve"> </w:t>
      </w:r>
      <w:r w:rsidR="00B14C90" w:rsidRPr="00DA5991">
        <w:t>обсудить ключевые проблемы и возможности цифрового развития</w:t>
      </w:r>
      <w:r w:rsidR="00E73F93" w:rsidRPr="00DA5991">
        <w:t xml:space="preserve"> </w:t>
      </w:r>
      <w:r w:rsidR="00EE56FB" w:rsidRPr="00DA5991">
        <w:t>в целях обеспечения</w:t>
      </w:r>
      <w:r w:rsidR="00E73F93" w:rsidRPr="00DA5991">
        <w:t xml:space="preserve"> </w:t>
      </w:r>
      <w:r w:rsidR="00EE56FB" w:rsidRPr="00DA5991">
        <w:rPr>
          <w:color w:val="000000"/>
        </w:rPr>
        <w:t>универсальной и реальной возможности установления соединений</w:t>
      </w:r>
      <w:r w:rsidR="00E73F93" w:rsidRPr="00DA5991">
        <w:t>.</w:t>
      </w:r>
      <w:bookmarkEnd w:id="19"/>
    </w:p>
    <w:p w14:paraId="1714BEF7" w14:textId="1C52A907" w:rsidR="00E73F93" w:rsidRPr="00DA5991" w:rsidRDefault="001B2900" w:rsidP="00E73F93">
      <w:bookmarkStart w:id="20" w:name="lt_pId038"/>
      <w:r w:rsidRPr="00DA5991">
        <w:t xml:space="preserve">Мероприятие </w:t>
      </w:r>
      <w:proofErr w:type="spellStart"/>
      <w:r w:rsidR="00E73F93" w:rsidRPr="00DA5991">
        <w:t>P2C</w:t>
      </w:r>
      <w:proofErr w:type="spellEnd"/>
      <w:r w:rsidR="00E73F93" w:rsidRPr="00DA5991">
        <w:t xml:space="preserve"> </w:t>
      </w:r>
      <w:r w:rsidRPr="00DA5991">
        <w:t>организуется с учетом признания партнерс</w:t>
      </w:r>
      <w:r w:rsidR="00747B07" w:rsidRPr="00DA5991">
        <w:t>ких отношений</w:t>
      </w:r>
      <w:r w:rsidRPr="00DA5991">
        <w:t xml:space="preserve"> </w:t>
      </w:r>
      <w:r w:rsidR="00747B07" w:rsidRPr="00DA5991">
        <w:rPr>
          <w:color w:val="000000"/>
        </w:rPr>
        <w:t>как одного из ключевых инструментов содействия достижению региональных приоритетов МСЭ-D и Целей в области устойчивого развития (ЦУР</w:t>
      </w:r>
      <w:r w:rsidR="00E73F93" w:rsidRPr="00DA5991">
        <w:t>).</w:t>
      </w:r>
      <w:bookmarkEnd w:id="20"/>
      <w:r w:rsidR="00E73F93" w:rsidRPr="00DA5991">
        <w:t xml:space="preserve"> </w:t>
      </w:r>
      <w:bookmarkStart w:id="21" w:name="lt_pId039"/>
      <w:r w:rsidR="00481803" w:rsidRPr="00DA5991">
        <w:t xml:space="preserve">Потребность в </w:t>
      </w:r>
      <w:r w:rsidR="00A64E38" w:rsidRPr="00DA5991">
        <w:t>масштабных</w:t>
      </w:r>
      <w:r w:rsidR="00481803" w:rsidRPr="00DA5991">
        <w:t xml:space="preserve"> ресурсах требует установления </w:t>
      </w:r>
      <w:r w:rsidR="00481803" w:rsidRPr="00DA5991">
        <w:rPr>
          <w:color w:val="000000"/>
        </w:rPr>
        <w:t>глобальных партнерств и новых моделей сотрудничества со всеми заинтересованными сторонами</w:t>
      </w:r>
      <w:r w:rsidR="00E73F93" w:rsidRPr="00DA5991">
        <w:t>.</w:t>
      </w:r>
      <w:bookmarkEnd w:id="21"/>
    </w:p>
    <w:p w14:paraId="11EEB69E" w14:textId="5088F9B6" w:rsidR="00E73F93" w:rsidRPr="00DA5991" w:rsidRDefault="00486C07" w:rsidP="00E73F93">
      <w:pPr>
        <w:pStyle w:val="Heading1"/>
      </w:pPr>
      <w:bookmarkStart w:id="22" w:name="lt_pId040"/>
      <w:bookmarkStart w:id="23" w:name="_Hlk72359315"/>
      <w:r w:rsidRPr="00DA5991">
        <w:t>2</w:t>
      </w:r>
      <w:r w:rsidR="00E73F93" w:rsidRPr="00DA5991">
        <w:tab/>
      </w:r>
      <w:bookmarkEnd w:id="22"/>
      <w:r w:rsidR="006E4FEE" w:rsidRPr="00DA5991">
        <w:t>Участники</w:t>
      </w:r>
    </w:p>
    <w:p w14:paraId="0DE0774F" w14:textId="3EC51492" w:rsidR="00E73F93" w:rsidRPr="00DA5991" w:rsidRDefault="006E4FEE" w:rsidP="00E73F93">
      <w:bookmarkStart w:id="24" w:name="lt_pId041"/>
      <w:bookmarkEnd w:id="23"/>
      <w:r w:rsidRPr="00DA5991">
        <w:rPr>
          <w:rFonts w:cstheme="minorHAnsi"/>
          <w:szCs w:val="24"/>
        </w:rPr>
        <w:t xml:space="preserve">В соответствии с </w:t>
      </w:r>
      <w:r w:rsidR="00B743B1" w:rsidRPr="00DA5991">
        <w:rPr>
          <w:color w:val="000000"/>
        </w:rPr>
        <w:t>руководящими указаниями КГРЭ</w:t>
      </w:r>
      <w:r w:rsidR="00E73F93" w:rsidRPr="00DA5991">
        <w:rPr>
          <w:rFonts w:cstheme="minorHAnsi"/>
          <w:szCs w:val="24"/>
        </w:rPr>
        <w:t xml:space="preserve">, </w:t>
      </w:r>
      <w:r w:rsidR="00B743B1" w:rsidRPr="00DA5991">
        <w:rPr>
          <w:rFonts w:cstheme="minorHAnsi"/>
          <w:szCs w:val="24"/>
        </w:rPr>
        <w:t>участниками сегмента</w:t>
      </w:r>
      <w:r w:rsidR="00E73F93" w:rsidRPr="00DA5991">
        <w:rPr>
          <w:rFonts w:cstheme="minorHAnsi"/>
          <w:szCs w:val="24"/>
        </w:rPr>
        <w:t xml:space="preserve"> </w:t>
      </w:r>
      <w:proofErr w:type="spellStart"/>
      <w:r w:rsidR="00E73F93" w:rsidRPr="00DA5991">
        <w:rPr>
          <w:rFonts w:cstheme="minorHAnsi"/>
          <w:szCs w:val="24"/>
        </w:rPr>
        <w:t>P2C</w:t>
      </w:r>
      <w:proofErr w:type="spellEnd"/>
      <w:r w:rsidR="00E73F93" w:rsidRPr="00DA5991">
        <w:rPr>
          <w:rFonts w:cstheme="minorHAnsi"/>
          <w:szCs w:val="24"/>
        </w:rPr>
        <w:t xml:space="preserve"> </w:t>
      </w:r>
      <w:r w:rsidR="00B743B1" w:rsidRPr="00DA5991">
        <w:rPr>
          <w:rFonts w:cstheme="minorHAnsi"/>
          <w:szCs w:val="24"/>
        </w:rPr>
        <w:t>ВКРЭ-21</w:t>
      </w:r>
      <w:r w:rsidR="00E73F93" w:rsidRPr="00DA5991">
        <w:rPr>
          <w:rFonts w:cstheme="minorHAnsi"/>
          <w:szCs w:val="24"/>
        </w:rPr>
        <w:t xml:space="preserve"> </w:t>
      </w:r>
      <w:r w:rsidR="00B743B1" w:rsidRPr="00DA5991">
        <w:rPr>
          <w:rFonts w:cstheme="minorHAnsi"/>
          <w:szCs w:val="24"/>
        </w:rPr>
        <w:t xml:space="preserve">будут </w:t>
      </w:r>
      <w:r w:rsidR="006E0B82" w:rsidRPr="00DA5991">
        <w:rPr>
          <w:rFonts w:cstheme="minorHAnsi"/>
          <w:szCs w:val="24"/>
        </w:rPr>
        <w:t>лидеры</w:t>
      </w:r>
      <w:r w:rsidR="00B743B1" w:rsidRPr="00DA5991">
        <w:rPr>
          <w:rFonts w:cstheme="minorHAnsi"/>
          <w:szCs w:val="24"/>
        </w:rPr>
        <w:t xml:space="preserve">, </w:t>
      </w:r>
      <w:r w:rsidR="00B743B1" w:rsidRPr="00DA5991">
        <w:rPr>
          <w:color w:val="000000"/>
        </w:rPr>
        <w:t>представляющие государственные органы, коммерческие предприятия, международные организации, гражданское общество и академические организации</w:t>
      </w:r>
      <w:r w:rsidR="00E73F93" w:rsidRPr="00DA5991">
        <w:t>.</w:t>
      </w:r>
      <w:bookmarkEnd w:id="24"/>
      <w:r w:rsidR="00E73F93" w:rsidRPr="00DA5991">
        <w:rPr>
          <w:rFonts w:cstheme="minorHAnsi"/>
          <w:szCs w:val="24"/>
        </w:rPr>
        <w:t xml:space="preserve"> </w:t>
      </w:r>
      <w:bookmarkStart w:id="25" w:name="lt_pId042"/>
      <w:proofErr w:type="spellStart"/>
      <w:r w:rsidR="00E73F93" w:rsidRPr="00DA5991">
        <w:t>P2C</w:t>
      </w:r>
      <w:proofErr w:type="spellEnd"/>
      <w:r w:rsidR="00E73F93" w:rsidRPr="00DA5991">
        <w:t xml:space="preserve"> </w:t>
      </w:r>
      <w:r w:rsidR="00B743B1" w:rsidRPr="00DA5991">
        <w:t xml:space="preserve">имеет целью </w:t>
      </w:r>
      <w:r w:rsidR="007B5E95" w:rsidRPr="00DA5991">
        <w:t xml:space="preserve">привлечь участников и организации, </w:t>
      </w:r>
      <w:r w:rsidR="005A5BF3" w:rsidRPr="00DA5991">
        <w:t xml:space="preserve">которые </w:t>
      </w:r>
      <w:r w:rsidR="007B5E95" w:rsidRPr="00DA5991">
        <w:t>не являю</w:t>
      </w:r>
      <w:r w:rsidR="005A5BF3" w:rsidRPr="00DA5991">
        <w:t>т</w:t>
      </w:r>
      <w:r w:rsidR="007B5E95" w:rsidRPr="00DA5991">
        <w:t xml:space="preserve">ся традиционными участниками ВКРЭ, </w:t>
      </w:r>
      <w:r w:rsidR="005A5BF3" w:rsidRPr="00DA5991">
        <w:t xml:space="preserve">но </w:t>
      </w:r>
      <w:r w:rsidR="007B5E95" w:rsidRPr="00DA5991">
        <w:t>которые</w:t>
      </w:r>
      <w:r w:rsidR="00E73F93" w:rsidRPr="00DA5991">
        <w:t xml:space="preserve"> </w:t>
      </w:r>
      <w:r w:rsidR="005A5BF3" w:rsidRPr="00DA5991">
        <w:t>играют важную роль</w:t>
      </w:r>
      <w:r w:rsidR="00E73F93" w:rsidRPr="00DA5991">
        <w:t xml:space="preserve"> </w:t>
      </w:r>
      <w:r w:rsidR="005A5BF3" w:rsidRPr="00DA5991">
        <w:rPr>
          <w:color w:val="000000"/>
        </w:rPr>
        <w:t>в стимулировании</w:t>
      </w:r>
      <w:r w:rsidR="007B5E95" w:rsidRPr="00DA5991">
        <w:rPr>
          <w:color w:val="000000"/>
        </w:rPr>
        <w:t xml:space="preserve"> </w:t>
      </w:r>
      <w:r w:rsidR="005A5BF3" w:rsidRPr="00DA5991">
        <w:rPr>
          <w:color w:val="000000"/>
        </w:rPr>
        <w:t xml:space="preserve">установления цифровых соединений и </w:t>
      </w:r>
      <w:r w:rsidR="007B5E95" w:rsidRPr="00DA5991">
        <w:rPr>
          <w:color w:val="000000"/>
        </w:rPr>
        <w:t>цифрово</w:t>
      </w:r>
      <w:r w:rsidR="005A5BF3" w:rsidRPr="00DA5991">
        <w:rPr>
          <w:color w:val="000000"/>
        </w:rPr>
        <w:t>м</w:t>
      </w:r>
      <w:r w:rsidR="007B5E95" w:rsidRPr="00DA5991">
        <w:rPr>
          <w:color w:val="000000"/>
        </w:rPr>
        <w:t xml:space="preserve"> </w:t>
      </w:r>
      <w:r w:rsidR="005A5BF3" w:rsidRPr="00DA5991">
        <w:t>развитии</w:t>
      </w:r>
      <w:r w:rsidR="00E73F93" w:rsidRPr="00DA5991">
        <w:t xml:space="preserve"> </w:t>
      </w:r>
      <w:r w:rsidR="005A5BF3" w:rsidRPr="00DA5991">
        <w:t>в контексте ЦУР</w:t>
      </w:r>
      <w:r w:rsidR="00E73F93" w:rsidRPr="00DA5991">
        <w:t xml:space="preserve">, </w:t>
      </w:r>
      <w:r w:rsidR="005A5BF3" w:rsidRPr="00DA5991">
        <w:t>и</w:t>
      </w:r>
      <w:r w:rsidR="00E73F93" w:rsidRPr="00DA5991">
        <w:t xml:space="preserve"> </w:t>
      </w:r>
      <w:r w:rsidR="0072425E" w:rsidRPr="00DA5991">
        <w:t>представить Сектор</w:t>
      </w:r>
      <w:r w:rsidR="00E73F93" w:rsidRPr="00DA5991">
        <w:t xml:space="preserve"> </w:t>
      </w:r>
      <w:r w:rsidR="0072425E" w:rsidRPr="00DA5991">
        <w:t>МСЭ</w:t>
      </w:r>
      <w:r w:rsidR="00E73F93" w:rsidRPr="00DA5991">
        <w:t>-D</w:t>
      </w:r>
      <w:r w:rsidR="0072425E" w:rsidRPr="00DA5991">
        <w:t xml:space="preserve"> в качестве основной платформы для</w:t>
      </w:r>
      <w:r w:rsidR="00E73F93" w:rsidRPr="00DA5991">
        <w:t xml:space="preserve"> </w:t>
      </w:r>
      <w:r w:rsidR="0072425E" w:rsidRPr="00DA5991">
        <w:t>продвижения этой повестки</w:t>
      </w:r>
      <w:r w:rsidR="00E73F93" w:rsidRPr="00DA5991">
        <w:t>.</w:t>
      </w:r>
      <w:bookmarkEnd w:id="25"/>
      <w:r w:rsidR="00E73F93" w:rsidRPr="00DA5991">
        <w:t xml:space="preserve"> </w:t>
      </w:r>
      <w:bookmarkStart w:id="26" w:name="lt_pId043"/>
      <w:r w:rsidR="00A1553A" w:rsidRPr="00DA5991">
        <w:rPr>
          <w:u w:val="single"/>
        </w:rPr>
        <w:t xml:space="preserve">Участники будут приглашены на </w:t>
      </w:r>
      <w:r w:rsidR="00A1553A" w:rsidRPr="00DA5991">
        <w:rPr>
          <w:color w:val="000000"/>
          <w:u w:val="single"/>
        </w:rPr>
        <w:t xml:space="preserve">самом высоком уровне, включая министров и </w:t>
      </w:r>
      <w:r w:rsidR="00A1553A" w:rsidRPr="00DA5991">
        <w:rPr>
          <w:color w:val="000000"/>
          <w:u w:val="single"/>
        </w:rPr>
        <w:lastRenderedPageBreak/>
        <w:t xml:space="preserve">высокопоставленных должностных лиц, присутствующих на </w:t>
      </w:r>
      <w:r w:rsidR="00A1553A" w:rsidRPr="00DA5991">
        <w:rPr>
          <w:rFonts w:cstheme="minorHAnsi"/>
          <w:szCs w:val="24"/>
          <w:u w:val="single"/>
        </w:rPr>
        <w:t xml:space="preserve">ВКРЭ-21, </w:t>
      </w:r>
      <w:r w:rsidR="00E91DFA" w:rsidRPr="00DA5991">
        <w:rPr>
          <w:rFonts w:cstheme="minorHAnsi"/>
          <w:szCs w:val="24"/>
          <w:u w:val="single"/>
        </w:rPr>
        <w:t>и</w:t>
      </w:r>
      <w:r w:rsidR="009723DD" w:rsidRPr="00DA5991">
        <w:rPr>
          <w:rFonts w:cstheme="minorHAnsi"/>
          <w:szCs w:val="24"/>
          <w:u w:val="single"/>
        </w:rPr>
        <w:t xml:space="preserve"> будут работать </w:t>
      </w:r>
      <w:r w:rsidR="001E1F9E" w:rsidRPr="00DA5991">
        <w:rPr>
          <w:color w:val="000000"/>
          <w:u w:val="single"/>
        </w:rPr>
        <w:t>в интерактивном и эффективном формате,</w:t>
      </w:r>
      <w:r w:rsidR="00A1553A" w:rsidRPr="00DA5991">
        <w:rPr>
          <w:rFonts w:cstheme="minorHAnsi"/>
          <w:szCs w:val="24"/>
          <w:u w:val="single"/>
        </w:rPr>
        <w:t xml:space="preserve"> </w:t>
      </w:r>
      <w:r w:rsidR="001E1F9E" w:rsidRPr="00DA5991">
        <w:rPr>
          <w:rFonts w:cstheme="minorHAnsi"/>
          <w:szCs w:val="24"/>
          <w:u w:val="single"/>
        </w:rPr>
        <w:t>более удобном для всех участников</w:t>
      </w:r>
      <w:r w:rsidR="00E73F93" w:rsidRPr="00DA5991">
        <w:t>.</w:t>
      </w:r>
      <w:bookmarkEnd w:id="26"/>
    </w:p>
    <w:p w14:paraId="774DD61B" w14:textId="53B2065B" w:rsidR="00E73F93" w:rsidRPr="00DA5991" w:rsidRDefault="00F76C87" w:rsidP="00E73F93">
      <w:pPr>
        <w:pStyle w:val="Heading1"/>
      </w:pPr>
      <w:bookmarkStart w:id="27" w:name="lt_pId044"/>
      <w:r w:rsidRPr="00DA5991">
        <w:t>3</w:t>
      </w:r>
      <w:r w:rsidR="00E73F93" w:rsidRPr="00DA5991">
        <w:tab/>
      </w:r>
      <w:r w:rsidR="004D5891" w:rsidRPr="00DA5991">
        <w:t>Цели сегмента</w:t>
      </w:r>
      <w:r w:rsidR="00E73F93" w:rsidRPr="00DA5991">
        <w:t xml:space="preserve"> </w:t>
      </w:r>
      <w:proofErr w:type="spellStart"/>
      <w:r w:rsidR="00E73F93" w:rsidRPr="00DA5991">
        <w:t>Partner2Connect</w:t>
      </w:r>
      <w:proofErr w:type="spellEnd"/>
      <w:r w:rsidR="00E73F93" w:rsidRPr="00DA5991">
        <w:t xml:space="preserve"> </w:t>
      </w:r>
      <w:bookmarkEnd w:id="27"/>
      <w:r w:rsidR="004D5891" w:rsidRPr="00DA5991">
        <w:t>ВКРЭ-21</w:t>
      </w:r>
    </w:p>
    <w:p w14:paraId="001BC3CC" w14:textId="0E0FE5B6" w:rsidR="00E73F93" w:rsidRPr="00DA5991" w:rsidRDefault="004D5891" w:rsidP="00E73F93">
      <w:bookmarkStart w:id="28" w:name="lt_pId045"/>
      <w:r w:rsidRPr="00DA5991">
        <w:t>Сегмент будет иметь следующие цели</w:t>
      </w:r>
      <w:r w:rsidR="00E73F93" w:rsidRPr="00DA5991">
        <w:t>:</w:t>
      </w:r>
      <w:bookmarkEnd w:id="28"/>
      <w:r w:rsidR="00E73F93" w:rsidRPr="00DA5991">
        <w:t xml:space="preserve"> </w:t>
      </w:r>
    </w:p>
    <w:p w14:paraId="4433117F" w14:textId="10EE7734" w:rsidR="00E73F93" w:rsidRPr="00DA5991" w:rsidRDefault="00E73F93" w:rsidP="00E73F93">
      <w:pPr>
        <w:pStyle w:val="enumlev1"/>
      </w:pPr>
      <w:bookmarkStart w:id="29" w:name="lt_pId046"/>
      <w:r w:rsidRPr="00DA5991">
        <w:t>−</w:t>
      </w:r>
      <w:r w:rsidRPr="00DA5991">
        <w:tab/>
      </w:r>
      <w:r w:rsidR="009A4FEF" w:rsidRPr="00DA5991">
        <w:t xml:space="preserve">заручиться </w:t>
      </w:r>
      <w:r w:rsidR="004D5891" w:rsidRPr="00DA5991">
        <w:rPr>
          <w:color w:val="000000"/>
        </w:rPr>
        <w:t>реальны</w:t>
      </w:r>
      <w:r w:rsidR="009A4FEF" w:rsidRPr="00DA5991">
        <w:rPr>
          <w:color w:val="000000"/>
        </w:rPr>
        <w:t>ми</w:t>
      </w:r>
      <w:r w:rsidR="004D5891" w:rsidRPr="00DA5991">
        <w:rPr>
          <w:color w:val="000000"/>
        </w:rPr>
        <w:t xml:space="preserve"> обязательства</w:t>
      </w:r>
      <w:r w:rsidR="009A4FEF" w:rsidRPr="00DA5991">
        <w:rPr>
          <w:color w:val="000000"/>
        </w:rPr>
        <w:t>ми участников</w:t>
      </w:r>
      <w:r w:rsidR="004D5891" w:rsidRPr="00DA5991">
        <w:rPr>
          <w:color w:val="000000"/>
        </w:rPr>
        <w:t xml:space="preserve"> </w:t>
      </w:r>
      <w:r w:rsidR="009A4FEF" w:rsidRPr="00DA5991">
        <w:t xml:space="preserve">ускорить доступ к цифровым соединениям и их использование, чтобы преобразовать жизнь в </w:t>
      </w:r>
      <w:proofErr w:type="spellStart"/>
      <w:r w:rsidR="009A4FEF" w:rsidRPr="00DA5991">
        <w:rPr>
          <w:color w:val="000000"/>
        </w:rPr>
        <w:t>НРС</w:t>
      </w:r>
      <w:proofErr w:type="spellEnd"/>
      <w:r w:rsidR="009A4FEF" w:rsidRPr="00DA5991">
        <w:rPr>
          <w:color w:val="000000"/>
        </w:rPr>
        <w:t xml:space="preserve">, </w:t>
      </w:r>
      <w:proofErr w:type="spellStart"/>
      <w:r w:rsidR="009A4FEF" w:rsidRPr="00DA5991">
        <w:rPr>
          <w:color w:val="000000"/>
        </w:rPr>
        <w:t>ЛЛДС</w:t>
      </w:r>
      <w:proofErr w:type="spellEnd"/>
      <w:r w:rsidR="009A4FEF" w:rsidRPr="00DA5991">
        <w:rPr>
          <w:color w:val="000000"/>
        </w:rPr>
        <w:t xml:space="preserve"> и </w:t>
      </w:r>
      <w:proofErr w:type="spellStart"/>
      <w:r w:rsidR="009A4FEF" w:rsidRPr="00DA5991">
        <w:rPr>
          <w:color w:val="000000"/>
        </w:rPr>
        <w:t>СИДС</w:t>
      </w:r>
      <w:proofErr w:type="spellEnd"/>
      <w:r w:rsidRPr="00DA5991">
        <w:t>;</w:t>
      </w:r>
      <w:bookmarkEnd w:id="29"/>
    </w:p>
    <w:p w14:paraId="76330B4E" w14:textId="3B843C46" w:rsidR="00E73F93" w:rsidRPr="00DA5991" w:rsidRDefault="00E73F93" w:rsidP="00E73F93">
      <w:pPr>
        <w:pStyle w:val="enumlev1"/>
      </w:pPr>
      <w:bookmarkStart w:id="30" w:name="lt_pId047"/>
      <w:r w:rsidRPr="00DA5991">
        <w:t>−</w:t>
      </w:r>
      <w:r w:rsidRPr="00DA5991">
        <w:tab/>
      </w:r>
      <w:r w:rsidR="00A5034E" w:rsidRPr="00DA5991">
        <w:t>обеспечить прогресс в реализации региональных приоритетов</w:t>
      </w:r>
      <w:r w:rsidRPr="00DA5991">
        <w:t>;</w:t>
      </w:r>
      <w:bookmarkEnd w:id="30"/>
    </w:p>
    <w:p w14:paraId="1F459338" w14:textId="616F2462" w:rsidR="00E73F93" w:rsidRPr="00DA5991" w:rsidRDefault="00E73F93" w:rsidP="00E73F93">
      <w:pPr>
        <w:pStyle w:val="enumlev1"/>
      </w:pPr>
      <w:bookmarkStart w:id="31" w:name="lt_pId048"/>
      <w:r w:rsidRPr="00DA5991">
        <w:t>−</w:t>
      </w:r>
      <w:r w:rsidRPr="00DA5991">
        <w:tab/>
      </w:r>
      <w:r w:rsidR="00A5034E" w:rsidRPr="00DA5991">
        <w:t xml:space="preserve">добиться </w:t>
      </w:r>
      <w:r w:rsidR="00A5034E" w:rsidRPr="00DA5991">
        <w:rPr>
          <w:color w:val="000000"/>
        </w:rPr>
        <w:t xml:space="preserve">широкомасштабного и долевого участия </w:t>
      </w:r>
      <w:r w:rsidR="00E254DD" w:rsidRPr="00DA5991">
        <w:t xml:space="preserve">ключевых партнеров путем создания рабочих групп и назначения сопредседателей рабочих групп для четырех </w:t>
      </w:r>
      <w:r w:rsidR="00E254DD" w:rsidRPr="00DA5991">
        <w:rPr>
          <w:color w:val="000000"/>
        </w:rPr>
        <w:t>направлений деятельности</w:t>
      </w:r>
      <w:r w:rsidRPr="00DA5991">
        <w:t xml:space="preserve"> </w:t>
      </w:r>
      <w:r w:rsidR="00E254DD" w:rsidRPr="00DA5991">
        <w:t>сегмента</w:t>
      </w:r>
      <w:r w:rsidRPr="00DA5991">
        <w:t>;</w:t>
      </w:r>
      <w:bookmarkEnd w:id="31"/>
    </w:p>
    <w:p w14:paraId="4B2D83C4" w14:textId="5691FC76" w:rsidR="00E73F93" w:rsidRPr="00DA5991" w:rsidRDefault="00E73F93" w:rsidP="00E73F93">
      <w:pPr>
        <w:pStyle w:val="enumlev1"/>
      </w:pPr>
      <w:bookmarkStart w:id="32" w:name="lt_pId049"/>
      <w:r w:rsidRPr="00DA5991">
        <w:t>−</w:t>
      </w:r>
      <w:r w:rsidRPr="00DA5991">
        <w:tab/>
      </w:r>
      <w:r w:rsidR="00E254DD" w:rsidRPr="00DA5991">
        <w:t xml:space="preserve">добиться согласованности с другими </w:t>
      </w:r>
      <w:r w:rsidR="00E254DD" w:rsidRPr="00DA5991">
        <w:rPr>
          <w:color w:val="000000"/>
        </w:rPr>
        <w:t>международно</w:t>
      </w:r>
      <w:r w:rsidR="00CA29D4" w:rsidRPr="00DA5991">
        <w:rPr>
          <w:color w:val="000000"/>
        </w:rPr>
        <w:t>-</w:t>
      </w:r>
      <w:r w:rsidR="00E254DD" w:rsidRPr="00DA5991">
        <w:rPr>
          <w:color w:val="000000"/>
        </w:rPr>
        <w:t>признанными декларациями и</w:t>
      </w:r>
      <w:r w:rsidR="00CA29D4" w:rsidRPr="00DA5991">
        <w:rPr>
          <w:color w:val="000000"/>
        </w:rPr>
        <w:t xml:space="preserve"> </w:t>
      </w:r>
      <w:r w:rsidR="009A2DB6" w:rsidRPr="00DA5991">
        <w:rPr>
          <w:color w:val="000000"/>
        </w:rPr>
        <w:t>обязательствами</w:t>
      </w:r>
      <w:r w:rsidRPr="00DA5991">
        <w:t xml:space="preserve">, </w:t>
      </w:r>
      <w:r w:rsidR="00CA29D4" w:rsidRPr="00DA5991">
        <w:t xml:space="preserve">включая </w:t>
      </w:r>
      <w:r w:rsidR="00CA29D4" w:rsidRPr="00DA5991">
        <w:rPr>
          <w:color w:val="000000"/>
        </w:rPr>
        <w:t>Комиссию по широкополосной связи</w:t>
      </w:r>
      <w:r w:rsidR="00706C08" w:rsidRPr="00DA5991">
        <w:rPr>
          <w:color w:val="000000"/>
        </w:rPr>
        <w:t>,</w:t>
      </w:r>
      <w:r w:rsidR="00CA29D4" w:rsidRPr="00DA5991">
        <w:t xml:space="preserve"> </w:t>
      </w:r>
      <w:r w:rsidR="00CA29D4" w:rsidRPr="00DA5991">
        <w:rPr>
          <w:color w:val="000000"/>
        </w:rPr>
        <w:t>Дорожную карту Генерального секретаря Организации Объединенных Наций по цифровому сотрудничеству</w:t>
      </w:r>
      <w:r w:rsidRPr="00DA5991">
        <w:t xml:space="preserve"> </w:t>
      </w:r>
      <w:r w:rsidR="00CA29D4" w:rsidRPr="00DA5991">
        <w:t>и</w:t>
      </w:r>
      <w:r w:rsidRPr="00DA5991">
        <w:t xml:space="preserve"> </w:t>
      </w:r>
      <w:r w:rsidR="00CA29D4" w:rsidRPr="00DA5991">
        <w:t xml:space="preserve">5-ю Конференцию ООН по </w:t>
      </w:r>
      <w:proofErr w:type="spellStart"/>
      <w:r w:rsidR="00CA29D4" w:rsidRPr="00DA5991">
        <w:t>НРС</w:t>
      </w:r>
      <w:proofErr w:type="spellEnd"/>
      <w:r w:rsidR="00CA29D4" w:rsidRPr="00DA5991">
        <w:t xml:space="preserve"> в январе</w:t>
      </w:r>
      <w:r w:rsidRPr="00DA5991">
        <w:t xml:space="preserve"> 2022</w:t>
      </w:r>
      <w:r w:rsidR="00CA29D4" w:rsidRPr="00DA5991">
        <w:t xml:space="preserve"> года</w:t>
      </w:r>
      <w:r w:rsidRPr="00DA5991">
        <w:t>.</w:t>
      </w:r>
      <w:bookmarkEnd w:id="32"/>
    </w:p>
    <w:p w14:paraId="2C24C76D" w14:textId="63BED4F8" w:rsidR="00E73F93" w:rsidRPr="00DA5991" w:rsidRDefault="009A2DB6" w:rsidP="00E73F93">
      <w:bookmarkStart w:id="33" w:name="lt_pId050"/>
      <w:bookmarkStart w:id="34" w:name="_Hlk68876963"/>
      <w:r w:rsidRPr="00DA5991">
        <w:t>Ожидается, что организация сегмента</w:t>
      </w:r>
      <w:r w:rsidR="00E73F93" w:rsidRPr="00DA5991">
        <w:t xml:space="preserve"> </w:t>
      </w:r>
      <w:proofErr w:type="spellStart"/>
      <w:r w:rsidR="00E73F93" w:rsidRPr="00DA5991">
        <w:t>Partner2Connect</w:t>
      </w:r>
      <w:proofErr w:type="spellEnd"/>
      <w:r w:rsidR="00E73F93" w:rsidRPr="00DA5991">
        <w:t xml:space="preserve"> </w:t>
      </w:r>
      <w:r w:rsidRPr="00DA5991">
        <w:t>позволит достичь следующих результатов</w:t>
      </w:r>
      <w:r w:rsidR="00E73F93" w:rsidRPr="00DA5991">
        <w:t>:</w:t>
      </w:r>
      <w:bookmarkEnd w:id="33"/>
      <w:r w:rsidR="00E73F93" w:rsidRPr="00DA5991">
        <w:t xml:space="preserve"> </w:t>
      </w:r>
    </w:p>
    <w:p w14:paraId="1A03768B" w14:textId="381A387F" w:rsidR="00E73F93" w:rsidRPr="00DA5991" w:rsidRDefault="00E73F93" w:rsidP="00E73F93">
      <w:pPr>
        <w:pStyle w:val="enumlev1"/>
      </w:pPr>
      <w:bookmarkStart w:id="35" w:name="lt_pId051"/>
      <w:r w:rsidRPr="00DA5991">
        <w:t>−</w:t>
      </w:r>
      <w:r w:rsidRPr="00DA5991">
        <w:tab/>
      </w:r>
      <w:r w:rsidR="001A5B4A" w:rsidRPr="00DA5991">
        <w:t>будет положено начало цифровой коалиции</w:t>
      </w:r>
      <w:r w:rsidRPr="00DA5991">
        <w:t xml:space="preserve"> </w:t>
      </w:r>
      <w:proofErr w:type="spellStart"/>
      <w:r w:rsidRPr="00DA5991">
        <w:t>Partner2Connect</w:t>
      </w:r>
      <w:proofErr w:type="spellEnd"/>
      <w:r w:rsidRPr="00DA5991">
        <w:t xml:space="preserve"> </w:t>
      </w:r>
      <w:r w:rsidR="001A5B4A" w:rsidRPr="00DA5991">
        <w:t>ВКРЭ-21</w:t>
      </w:r>
      <w:r w:rsidRPr="00DA5991">
        <w:t>;</w:t>
      </w:r>
      <w:bookmarkEnd w:id="35"/>
    </w:p>
    <w:p w14:paraId="11E77316" w14:textId="78978B47" w:rsidR="00E73F93" w:rsidRPr="00DA5991" w:rsidRDefault="00E73F93" w:rsidP="00E73F93">
      <w:pPr>
        <w:pStyle w:val="enumlev1"/>
      </w:pPr>
      <w:bookmarkStart w:id="36" w:name="lt_pId052"/>
      <w:r w:rsidRPr="00DA5991">
        <w:t>−</w:t>
      </w:r>
      <w:r w:rsidRPr="00DA5991">
        <w:tab/>
      </w:r>
      <w:r w:rsidR="001A5B4A" w:rsidRPr="00DA5991">
        <w:t>процесс подготовки к ВКРЭ</w:t>
      </w:r>
      <w:r w:rsidRPr="00DA5991">
        <w:t xml:space="preserve">-21 </w:t>
      </w:r>
      <w:r w:rsidR="001A5B4A" w:rsidRPr="00DA5991">
        <w:t>и</w:t>
      </w:r>
      <w:r w:rsidRPr="00DA5991">
        <w:t xml:space="preserve"> </w:t>
      </w:r>
      <w:proofErr w:type="spellStart"/>
      <w:r w:rsidRPr="00DA5991">
        <w:t>Partner2Connect</w:t>
      </w:r>
      <w:proofErr w:type="spellEnd"/>
      <w:r w:rsidRPr="00DA5991">
        <w:t>;</w:t>
      </w:r>
      <w:bookmarkEnd w:id="36"/>
    </w:p>
    <w:p w14:paraId="7736DC7E" w14:textId="37791FF6" w:rsidR="00E73F93" w:rsidRPr="00DA5991" w:rsidRDefault="00E73F93" w:rsidP="00E73F93">
      <w:pPr>
        <w:pStyle w:val="enumlev1"/>
      </w:pPr>
      <w:bookmarkStart w:id="37" w:name="lt_pId053"/>
      <w:r w:rsidRPr="00DA5991">
        <w:t>−</w:t>
      </w:r>
      <w:r w:rsidRPr="00DA5991">
        <w:tab/>
      </w:r>
      <w:r w:rsidR="00717A8F" w:rsidRPr="00DA5991">
        <w:t>п</w:t>
      </w:r>
      <w:r w:rsidR="001A5B4A" w:rsidRPr="00DA5991">
        <w:t>оследу</w:t>
      </w:r>
      <w:r w:rsidR="00717A8F" w:rsidRPr="00DA5991">
        <w:t>ющая деятельность</w:t>
      </w:r>
      <w:r w:rsidRPr="00DA5991">
        <w:t xml:space="preserve"> </w:t>
      </w:r>
      <w:r w:rsidR="00717A8F" w:rsidRPr="00DA5991">
        <w:t>после ВКРЭ</w:t>
      </w:r>
      <w:r w:rsidRPr="00DA5991">
        <w:t xml:space="preserve">-21, </w:t>
      </w:r>
      <w:r w:rsidR="00717A8F" w:rsidRPr="00DA5991">
        <w:t>включая периодическую отчетность по обязательствам, принятым на себя сторонами, подписавшими документ о</w:t>
      </w:r>
      <w:r w:rsidR="00AF3D9C" w:rsidRPr="00DA5991">
        <w:t xml:space="preserve"> создании</w:t>
      </w:r>
      <w:r w:rsidR="00717A8F" w:rsidRPr="00DA5991">
        <w:t xml:space="preserve"> коалиции,</w:t>
      </w:r>
      <w:r w:rsidRPr="00DA5991">
        <w:t xml:space="preserve"> </w:t>
      </w:r>
      <w:r w:rsidR="00717A8F" w:rsidRPr="00DA5991">
        <w:t>и</w:t>
      </w:r>
      <w:r w:rsidRPr="00DA5991">
        <w:t xml:space="preserve"> </w:t>
      </w:r>
      <w:r w:rsidR="00717A8F" w:rsidRPr="00DA5991">
        <w:t xml:space="preserve">о прогрессе, достигнутом </w:t>
      </w:r>
      <w:bookmarkEnd w:id="37"/>
      <w:r w:rsidR="00717A8F" w:rsidRPr="00DA5991">
        <w:t>в реализации региональных приоритетов</w:t>
      </w:r>
      <w:r w:rsidR="00CF5069" w:rsidRPr="00DA5991">
        <w:t>.</w:t>
      </w:r>
    </w:p>
    <w:p w14:paraId="0EB5D53F" w14:textId="090766EC" w:rsidR="00E73F93" w:rsidRPr="00DA5991" w:rsidRDefault="00F76C87" w:rsidP="00E73F93">
      <w:pPr>
        <w:pStyle w:val="Heading1"/>
      </w:pPr>
      <w:bookmarkStart w:id="38" w:name="lt_pId054"/>
      <w:r w:rsidRPr="00DA5991">
        <w:t>4</w:t>
      </w:r>
      <w:r w:rsidR="00E73F93" w:rsidRPr="00DA5991">
        <w:tab/>
      </w:r>
      <w:r w:rsidR="00B94960" w:rsidRPr="00DA5991">
        <w:t xml:space="preserve">Формат, </w:t>
      </w:r>
      <w:r w:rsidR="00F40CB2" w:rsidRPr="00DA5991">
        <w:t>содержательное наполнение</w:t>
      </w:r>
      <w:r w:rsidR="00B94960" w:rsidRPr="00DA5991">
        <w:t xml:space="preserve"> и </w:t>
      </w:r>
      <w:r w:rsidR="00E857E6" w:rsidRPr="00DA5991">
        <w:t xml:space="preserve">цель сегмента </w:t>
      </w:r>
      <w:proofErr w:type="spellStart"/>
      <w:r w:rsidR="00E73F93" w:rsidRPr="00DA5991">
        <w:t>Partner2Connect</w:t>
      </w:r>
      <w:bookmarkEnd w:id="38"/>
      <w:proofErr w:type="spellEnd"/>
    </w:p>
    <w:p w14:paraId="70C294F2" w14:textId="5D76C32E" w:rsidR="00E73F93" w:rsidRPr="00DA5991" w:rsidRDefault="00E857E6" w:rsidP="00E73F93">
      <w:bookmarkStart w:id="39" w:name="lt_pId055"/>
      <w:r w:rsidRPr="00DA5991">
        <w:t>Сегмент</w:t>
      </w:r>
      <w:r w:rsidR="00E73F93" w:rsidRPr="00DA5991">
        <w:t xml:space="preserve"> </w:t>
      </w:r>
      <w:proofErr w:type="spellStart"/>
      <w:r w:rsidR="00E73F93" w:rsidRPr="00DA5991">
        <w:t>Partner2Connect</w:t>
      </w:r>
      <w:proofErr w:type="spellEnd"/>
      <w:r w:rsidR="00E73F93" w:rsidRPr="00DA5991">
        <w:t xml:space="preserve"> </w:t>
      </w:r>
      <w:r w:rsidRPr="00DA5991">
        <w:t>будет длиться два с половиной дня, начиная со второй половины второго дня ВКРЭ</w:t>
      </w:r>
      <w:r w:rsidR="00E73F93" w:rsidRPr="00DA5991">
        <w:t xml:space="preserve">-21, </w:t>
      </w:r>
      <w:r w:rsidRPr="00DA5991">
        <w:t>и будет</w:t>
      </w:r>
      <w:r w:rsidR="00F40CB2" w:rsidRPr="00DA5991">
        <w:t xml:space="preserve"> организован</w:t>
      </w:r>
      <w:r w:rsidRPr="00DA5991">
        <w:t xml:space="preserve"> по четырем направлениям деятельности</w:t>
      </w:r>
      <w:r w:rsidR="00E73F93" w:rsidRPr="00DA5991">
        <w:t>:</w:t>
      </w:r>
      <w:bookmarkEnd w:id="39"/>
    </w:p>
    <w:p w14:paraId="73D8F78E" w14:textId="4281F651" w:rsidR="00E73F93" w:rsidRPr="00DA5991" w:rsidRDefault="00E857E6" w:rsidP="00E73F93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bookmarkStart w:id="40" w:name="lt_pId056"/>
      <w:r w:rsidRPr="00DA5991">
        <w:rPr>
          <w:b/>
          <w:color w:val="000000"/>
        </w:rPr>
        <w:t>СОЕДИН</w:t>
      </w:r>
      <w:r w:rsidR="00991C05" w:rsidRPr="00DA5991">
        <w:rPr>
          <w:b/>
          <w:color w:val="000000"/>
        </w:rPr>
        <w:t>ЕНИЕ</w:t>
      </w:r>
      <w:r w:rsidRPr="00DA5991">
        <w:rPr>
          <w:b/>
          <w:color w:val="000000"/>
        </w:rPr>
        <w:t xml:space="preserve"> ЛЮДЕЙ ВО ВСЕМ МИРЕ</w:t>
      </w:r>
      <w:r w:rsidR="00E73F93" w:rsidRPr="00DA5991">
        <w:rPr>
          <w:rFonts w:cstheme="minorHAnsi"/>
          <w:szCs w:val="24"/>
        </w:rPr>
        <w:t xml:space="preserve"> – </w:t>
      </w:r>
      <w:r w:rsidR="00706C08" w:rsidRPr="00DA5991">
        <w:rPr>
          <w:rFonts w:cstheme="minorHAnsi"/>
          <w:szCs w:val="24"/>
        </w:rPr>
        <w:t>У</w:t>
      </w:r>
      <w:r w:rsidR="00991C05" w:rsidRPr="00DA5991">
        <w:rPr>
          <w:color w:val="000000"/>
        </w:rPr>
        <w:t xml:space="preserve">стойчивые и надежные </w:t>
      </w:r>
      <w:r w:rsidR="00991C05" w:rsidRPr="00DA5991">
        <w:t>соединения для всех</w:t>
      </w:r>
      <w:r w:rsidR="00E73F93" w:rsidRPr="00DA5991">
        <w:rPr>
          <w:rFonts w:cstheme="minorHAnsi"/>
          <w:szCs w:val="24"/>
        </w:rPr>
        <w:t>;</w:t>
      </w:r>
      <w:bookmarkEnd w:id="40"/>
    </w:p>
    <w:p w14:paraId="659DF54D" w14:textId="529AAF8A" w:rsidR="00E73F93" w:rsidRPr="00DA5991" w:rsidRDefault="00991C05" w:rsidP="00E73F93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bookmarkStart w:id="41" w:name="lt_pId057"/>
      <w:r w:rsidRPr="00DA5991">
        <w:rPr>
          <w:b/>
          <w:color w:val="000000"/>
        </w:rPr>
        <w:t>РАСШИРЕНИЕ ПРАВ И ВОЗМОЖНОСТЕЙ СООБЩЕСТВ</w:t>
      </w:r>
      <w:r w:rsidRPr="00DA5991">
        <w:rPr>
          <w:color w:val="000000"/>
        </w:rPr>
        <w:t xml:space="preserve"> </w:t>
      </w:r>
      <w:r w:rsidR="00E73F93" w:rsidRPr="00DA5991">
        <w:rPr>
          <w:rFonts w:cstheme="minorHAnsi"/>
          <w:szCs w:val="24"/>
        </w:rPr>
        <w:t xml:space="preserve">– </w:t>
      </w:r>
      <w:r w:rsidRPr="00DA5991">
        <w:rPr>
          <w:rFonts w:cstheme="minorHAnsi"/>
          <w:szCs w:val="24"/>
        </w:rPr>
        <w:t>Все люди имеют доступ к</w:t>
      </w:r>
      <w:r w:rsidR="00E73F93" w:rsidRPr="00DA5991">
        <w:rPr>
          <w:rFonts w:cstheme="minorHAnsi"/>
          <w:szCs w:val="24"/>
        </w:rPr>
        <w:t xml:space="preserve"> </w:t>
      </w:r>
      <w:r w:rsidRPr="00DA5991">
        <w:rPr>
          <w:rFonts w:cstheme="minorHAnsi"/>
          <w:szCs w:val="24"/>
        </w:rPr>
        <w:t>соответствующим цифровым услугам</w:t>
      </w:r>
      <w:r w:rsidR="005C48CB" w:rsidRPr="00DA5991">
        <w:rPr>
          <w:rFonts w:cstheme="minorHAnsi"/>
          <w:szCs w:val="24"/>
        </w:rPr>
        <w:t>,</w:t>
      </w:r>
      <w:r w:rsidRPr="00DA5991">
        <w:rPr>
          <w:rFonts w:cstheme="minorHAnsi"/>
          <w:szCs w:val="24"/>
        </w:rPr>
        <w:t xml:space="preserve"> </w:t>
      </w:r>
      <w:r w:rsidR="005C48CB" w:rsidRPr="00DA5991">
        <w:rPr>
          <w:rFonts w:cstheme="minorHAnsi"/>
          <w:szCs w:val="24"/>
        </w:rPr>
        <w:t>а также</w:t>
      </w:r>
      <w:r w:rsidRPr="00DA5991">
        <w:rPr>
          <w:rFonts w:cstheme="minorHAnsi"/>
          <w:szCs w:val="24"/>
        </w:rPr>
        <w:t xml:space="preserve"> навыки</w:t>
      </w:r>
      <w:r w:rsidR="005C48CB" w:rsidRPr="00DA5991">
        <w:rPr>
          <w:rFonts w:cstheme="minorHAnsi"/>
          <w:szCs w:val="24"/>
        </w:rPr>
        <w:t xml:space="preserve"> </w:t>
      </w:r>
      <w:r w:rsidRPr="00DA5991">
        <w:rPr>
          <w:rFonts w:cstheme="minorHAnsi"/>
          <w:szCs w:val="24"/>
        </w:rPr>
        <w:t>и ресурсы</w:t>
      </w:r>
      <w:r w:rsidR="005C48CB" w:rsidRPr="00DA5991">
        <w:rPr>
          <w:rFonts w:cstheme="minorHAnsi"/>
          <w:szCs w:val="24"/>
        </w:rPr>
        <w:t xml:space="preserve"> для</w:t>
      </w:r>
      <w:r w:rsidR="005C48CB" w:rsidRPr="00DA5991">
        <w:rPr>
          <w:color w:val="000000"/>
        </w:rPr>
        <w:t xml:space="preserve"> максимального использования их потенциала</w:t>
      </w:r>
      <w:r w:rsidR="00E73F93" w:rsidRPr="00DA5991">
        <w:rPr>
          <w:rFonts w:cstheme="minorHAnsi"/>
          <w:szCs w:val="24"/>
        </w:rPr>
        <w:t>;</w:t>
      </w:r>
      <w:bookmarkEnd w:id="41"/>
    </w:p>
    <w:p w14:paraId="77D86868" w14:textId="680CFF51" w:rsidR="00E73F93" w:rsidRPr="00DA5991" w:rsidRDefault="004F03AA" w:rsidP="00E73F93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bookmarkStart w:id="42" w:name="lt_pId058"/>
      <w:r w:rsidRPr="00DA5991">
        <w:rPr>
          <w:rFonts w:cstheme="minorHAnsi"/>
          <w:b/>
          <w:bCs/>
          <w:szCs w:val="24"/>
        </w:rPr>
        <w:t>ФОРМИРОВАНИЕ ЦИФРОВЫХ ЭКОСИСТЕМ</w:t>
      </w:r>
      <w:r w:rsidR="00E73F93" w:rsidRPr="00DA5991">
        <w:rPr>
          <w:rFonts w:cstheme="minorHAnsi"/>
          <w:szCs w:val="24"/>
        </w:rPr>
        <w:t xml:space="preserve"> – </w:t>
      </w:r>
      <w:r w:rsidR="008F7D2C" w:rsidRPr="00DA5991">
        <w:rPr>
          <w:rFonts w:cstheme="minorHAnsi"/>
          <w:szCs w:val="24"/>
        </w:rPr>
        <w:t xml:space="preserve">Обеспечение полезного </w:t>
      </w:r>
      <w:r w:rsidR="008F7D2C" w:rsidRPr="00DA5991">
        <w:rPr>
          <w:color w:val="000000"/>
        </w:rPr>
        <w:t>руководства</w:t>
      </w:r>
      <w:r w:rsidR="008F7D2C" w:rsidRPr="00DA5991">
        <w:rPr>
          <w:rFonts w:cstheme="minorHAnsi"/>
          <w:szCs w:val="24"/>
        </w:rPr>
        <w:t xml:space="preserve"> и создание потенциала для инноваций, развития предпринимательства, а также </w:t>
      </w:r>
      <w:r w:rsidR="00D3068B" w:rsidRPr="00DA5991">
        <w:rPr>
          <w:color w:val="000000"/>
        </w:rPr>
        <w:t>политической</w:t>
      </w:r>
      <w:r w:rsidR="008F7D2C" w:rsidRPr="00DA5991">
        <w:rPr>
          <w:color w:val="000000"/>
        </w:rPr>
        <w:t xml:space="preserve"> и нормативно-правов</w:t>
      </w:r>
      <w:r w:rsidR="00D3068B" w:rsidRPr="00DA5991">
        <w:rPr>
          <w:color w:val="000000"/>
        </w:rPr>
        <w:t>ой</w:t>
      </w:r>
      <w:r w:rsidR="008F7D2C" w:rsidRPr="00DA5991">
        <w:rPr>
          <w:color w:val="000000"/>
        </w:rPr>
        <w:t xml:space="preserve"> баз</w:t>
      </w:r>
      <w:r w:rsidR="00D3068B" w:rsidRPr="00DA5991">
        <w:rPr>
          <w:color w:val="000000"/>
        </w:rPr>
        <w:t>ы для экосистем цифровой трансформации</w:t>
      </w:r>
      <w:r w:rsidR="00E73F93" w:rsidRPr="00DA5991">
        <w:rPr>
          <w:rFonts w:cstheme="minorHAnsi"/>
          <w:szCs w:val="24"/>
        </w:rPr>
        <w:t>;</w:t>
      </w:r>
      <w:bookmarkEnd w:id="42"/>
    </w:p>
    <w:p w14:paraId="442A4B07" w14:textId="675233C2" w:rsidR="00E73F93" w:rsidRPr="00DA5991" w:rsidRDefault="008E0E5F" w:rsidP="00E73F93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bookmarkStart w:id="43" w:name="lt_pId059"/>
      <w:r w:rsidRPr="00DA5991">
        <w:rPr>
          <w:rFonts w:cstheme="minorHAnsi"/>
          <w:b/>
          <w:bCs/>
          <w:szCs w:val="24"/>
        </w:rPr>
        <w:t>СТИМУЛИРОВАНИЕ ИНВЕСТИЦИЙ</w:t>
      </w:r>
      <w:r w:rsidR="00E73F93" w:rsidRPr="00DA5991">
        <w:rPr>
          <w:rFonts w:cstheme="minorHAnsi"/>
          <w:szCs w:val="24"/>
        </w:rPr>
        <w:t xml:space="preserve"> – </w:t>
      </w:r>
      <w:r w:rsidRPr="00DA5991">
        <w:rPr>
          <w:rFonts w:cstheme="minorHAnsi"/>
          <w:szCs w:val="24"/>
        </w:rPr>
        <w:t>Создание моделей инвестиций и финансовых инструментов,</w:t>
      </w:r>
      <w:r w:rsidR="00670F21" w:rsidRPr="00DA5991">
        <w:rPr>
          <w:rFonts w:cstheme="minorHAnsi"/>
          <w:szCs w:val="24"/>
        </w:rPr>
        <w:t xml:space="preserve"> стимулирующих появление новых источников инвестиций </w:t>
      </w:r>
      <w:r w:rsidR="00F40CB2" w:rsidRPr="00DA5991">
        <w:rPr>
          <w:rFonts w:cstheme="minorHAnsi"/>
          <w:szCs w:val="24"/>
        </w:rPr>
        <w:t xml:space="preserve">– </w:t>
      </w:r>
      <w:r w:rsidR="00670F21" w:rsidRPr="00DA5991">
        <w:rPr>
          <w:rFonts w:cstheme="minorHAnsi"/>
          <w:szCs w:val="24"/>
        </w:rPr>
        <w:t>как традиционных, так и нетрадиционных</w:t>
      </w:r>
      <w:r w:rsidR="00E73F93" w:rsidRPr="00DA5991">
        <w:rPr>
          <w:rFonts w:cstheme="minorHAnsi"/>
          <w:szCs w:val="24"/>
        </w:rPr>
        <w:t>.</w:t>
      </w:r>
      <w:bookmarkEnd w:id="43"/>
    </w:p>
    <w:p w14:paraId="258D1F17" w14:textId="2CDCEFA4" w:rsidR="00E73F93" w:rsidRPr="00DA5991" w:rsidRDefault="002922A5" w:rsidP="00E73F93">
      <w:bookmarkStart w:id="44" w:name="lt_pId060"/>
      <w:r w:rsidRPr="00DA5991">
        <w:t xml:space="preserve">За каждым направлением деятельности будет закреплено </w:t>
      </w:r>
      <w:r w:rsidR="00706C08" w:rsidRPr="00DA5991">
        <w:t xml:space="preserve">по </w:t>
      </w:r>
      <w:proofErr w:type="gramStart"/>
      <w:r w:rsidR="00E73F93" w:rsidRPr="00DA5991">
        <w:t>3</w:t>
      </w:r>
      <w:r w:rsidR="00DA5991" w:rsidRPr="00DA5991">
        <w:t>−</w:t>
      </w:r>
      <w:r w:rsidR="00E73F93" w:rsidRPr="00DA5991">
        <w:t>4</w:t>
      </w:r>
      <w:proofErr w:type="gramEnd"/>
      <w:r w:rsidR="00E73F93" w:rsidRPr="00DA5991">
        <w:t xml:space="preserve"> </w:t>
      </w:r>
      <w:r w:rsidRPr="00DA5991">
        <w:t>сопредседателя</w:t>
      </w:r>
      <w:r w:rsidR="00E73F93" w:rsidRPr="00DA5991">
        <w:t xml:space="preserve">, </w:t>
      </w:r>
      <w:r w:rsidRPr="00DA5991">
        <w:t>в том числе по</w:t>
      </w:r>
      <w:r w:rsidR="00E73F93" w:rsidRPr="00DA5991">
        <w:t xml:space="preserve"> 1</w:t>
      </w:r>
      <w:r w:rsidR="00DA5991" w:rsidRPr="00DA5991">
        <w:t>−</w:t>
      </w:r>
      <w:r w:rsidR="00E73F93" w:rsidRPr="00DA5991">
        <w:t>2</w:t>
      </w:r>
      <w:r w:rsidR="00DA5991" w:rsidRPr="00DA5991">
        <w:t> </w:t>
      </w:r>
      <w:r w:rsidRPr="00DA5991">
        <w:t>от Членов</w:t>
      </w:r>
      <w:r w:rsidR="00E73F93" w:rsidRPr="00DA5991">
        <w:t xml:space="preserve">, 1 </w:t>
      </w:r>
      <w:r w:rsidRPr="00DA5991">
        <w:t>от частного сектора</w:t>
      </w:r>
      <w:r w:rsidR="00E73F93" w:rsidRPr="00DA5991">
        <w:t xml:space="preserve"> </w:t>
      </w:r>
      <w:r w:rsidRPr="00DA5991">
        <w:t>и</w:t>
      </w:r>
      <w:r w:rsidR="00E73F93" w:rsidRPr="00DA5991">
        <w:t xml:space="preserve"> 1 </w:t>
      </w:r>
      <w:r w:rsidRPr="00DA5991">
        <w:t>от гражданского общества</w:t>
      </w:r>
      <w:r w:rsidR="00E73F93" w:rsidRPr="00DA5991">
        <w:t>/</w:t>
      </w:r>
      <w:r w:rsidRPr="00DA5991">
        <w:t>международной организации</w:t>
      </w:r>
      <w:r w:rsidR="00E73F93" w:rsidRPr="00DA5991">
        <w:t>.</w:t>
      </w:r>
      <w:bookmarkEnd w:id="44"/>
      <w:r w:rsidR="00E73F93" w:rsidRPr="00DA5991">
        <w:t xml:space="preserve"> </w:t>
      </w:r>
      <w:bookmarkStart w:id="45" w:name="lt_pId061"/>
      <w:r w:rsidRPr="00DA5991">
        <w:t xml:space="preserve">Сопредседатели </w:t>
      </w:r>
      <w:r w:rsidR="00C55426" w:rsidRPr="00DA5991">
        <w:t>по этим направлениям деятельности будут руководить подготовительным процессом и помогать в разработке конкретных обязательств, о которых будет объявлено в контексте сегмента</w:t>
      </w:r>
      <w:r w:rsidR="00E73F93" w:rsidRPr="00DA5991">
        <w:t xml:space="preserve"> </w:t>
      </w:r>
      <w:proofErr w:type="spellStart"/>
      <w:r w:rsidR="00E73F93" w:rsidRPr="00DA5991">
        <w:t>Partner2Connect</w:t>
      </w:r>
      <w:proofErr w:type="spellEnd"/>
      <w:r w:rsidR="00E73F93" w:rsidRPr="00DA5991">
        <w:t>.</w:t>
      </w:r>
      <w:bookmarkEnd w:id="45"/>
      <w:r w:rsidR="00E73F93" w:rsidRPr="00DA5991">
        <w:t xml:space="preserve"> </w:t>
      </w:r>
      <w:bookmarkStart w:id="46" w:name="lt_pId062"/>
      <w:r w:rsidR="00C55426" w:rsidRPr="00DA5991">
        <w:t>Этот сегмент может включать такие виды деятельности, как</w:t>
      </w:r>
      <w:r w:rsidR="00E73F93" w:rsidRPr="00DA5991">
        <w:t xml:space="preserve"> </w:t>
      </w:r>
      <w:r w:rsidR="00C55426" w:rsidRPr="00DA5991">
        <w:t>заседания групп специалистов</w:t>
      </w:r>
      <w:r w:rsidR="00E73F93" w:rsidRPr="00DA5991">
        <w:t xml:space="preserve">, </w:t>
      </w:r>
      <w:r w:rsidR="00C55426" w:rsidRPr="00DA5991">
        <w:t>обсуждения в небольших группах</w:t>
      </w:r>
      <w:r w:rsidR="00E73F93" w:rsidRPr="00DA5991">
        <w:t xml:space="preserve">, </w:t>
      </w:r>
      <w:r w:rsidR="00AF3D9C" w:rsidRPr="00DA5991">
        <w:rPr>
          <w:color w:val="000000"/>
        </w:rPr>
        <w:t>обязательства в рамках пленарного заседания</w:t>
      </w:r>
      <w:r w:rsidR="00E73F93" w:rsidRPr="00DA5991">
        <w:t xml:space="preserve"> </w:t>
      </w:r>
      <w:r w:rsidR="00AF3D9C" w:rsidRPr="00DA5991">
        <w:t>и</w:t>
      </w:r>
      <w:r w:rsidR="00E73F93" w:rsidRPr="00DA5991">
        <w:t xml:space="preserve"> </w:t>
      </w:r>
      <w:r w:rsidR="00AF3D9C" w:rsidRPr="00DA5991">
        <w:t>церемония подписания документа о создании коалиции</w:t>
      </w:r>
      <w:r w:rsidR="00E73F93" w:rsidRPr="00DA5991">
        <w:t>.</w:t>
      </w:r>
      <w:bookmarkEnd w:id="46"/>
    </w:p>
    <w:p w14:paraId="31EE7D23" w14:textId="72CA499F" w:rsidR="00E73F93" w:rsidRPr="00DA5991" w:rsidRDefault="00472B3F" w:rsidP="00E73F93">
      <w:bookmarkStart w:id="47" w:name="lt_pId063"/>
      <w:r w:rsidRPr="00DA5991">
        <w:t>В соответствии с принципами, утвержденными КГРЭ, заседания групп специалистов, круглые столы и групповые обсуждения будут либо включать</w:t>
      </w:r>
      <w:r w:rsidRPr="00DA5991">
        <w:rPr>
          <w:color w:val="000000"/>
        </w:rPr>
        <w:t xml:space="preserve"> высокопоставленных участников из числа членов</w:t>
      </w:r>
      <w:r w:rsidRPr="00DA5991">
        <w:t xml:space="preserve">, либо </w:t>
      </w:r>
      <w:r w:rsidR="002A110D" w:rsidRPr="00DA5991">
        <w:t>проходить под их председательством</w:t>
      </w:r>
      <w:r w:rsidR="00E73F93" w:rsidRPr="00DA5991">
        <w:t>/</w:t>
      </w:r>
      <w:r w:rsidR="002A110D" w:rsidRPr="00DA5991">
        <w:t>руководством</w:t>
      </w:r>
      <w:r w:rsidR="00E73F93" w:rsidRPr="00DA5991">
        <w:t>.</w:t>
      </w:r>
      <w:bookmarkEnd w:id="47"/>
      <w:r w:rsidR="00486C07" w:rsidRPr="00DA5991">
        <w:t xml:space="preserve"> </w:t>
      </w:r>
      <w:bookmarkStart w:id="48" w:name="lt_pId064"/>
      <w:r w:rsidR="002A110D" w:rsidRPr="00DA5991">
        <w:t xml:space="preserve">Кроме того, другие высокопоставленные </w:t>
      </w:r>
      <w:r w:rsidR="002A110D" w:rsidRPr="00DA5991">
        <w:lastRenderedPageBreak/>
        <w:t xml:space="preserve">участники, возможно, пожелают записать </w:t>
      </w:r>
      <w:r w:rsidR="00F40CB2" w:rsidRPr="00DA5991">
        <w:rPr>
          <w:color w:val="000000"/>
        </w:rPr>
        <w:t>видеообращения</w:t>
      </w:r>
      <w:r w:rsidR="002A110D" w:rsidRPr="00DA5991">
        <w:rPr>
          <w:color w:val="000000"/>
        </w:rPr>
        <w:t xml:space="preserve">, которые будут показаны </w:t>
      </w:r>
      <w:r w:rsidR="00CF424E" w:rsidRPr="00DA5991">
        <w:rPr>
          <w:color w:val="000000"/>
        </w:rPr>
        <w:t xml:space="preserve">в залах заседаний </w:t>
      </w:r>
      <w:r w:rsidR="002A110D" w:rsidRPr="00DA5991">
        <w:rPr>
          <w:color w:val="000000"/>
        </w:rPr>
        <w:t>во время перерывов на кофе</w:t>
      </w:r>
      <w:r w:rsidR="00CF424E" w:rsidRPr="00DA5991">
        <w:rPr>
          <w:color w:val="000000"/>
        </w:rPr>
        <w:t>, а также</w:t>
      </w:r>
      <w:r w:rsidR="00CF424E" w:rsidRPr="00DA5991">
        <w:t xml:space="preserve"> на экранах,</w:t>
      </w:r>
      <w:r w:rsidR="00E73F93" w:rsidRPr="00DA5991">
        <w:t xml:space="preserve"> </w:t>
      </w:r>
      <w:r w:rsidR="00CF424E" w:rsidRPr="00DA5991">
        <w:t>размещенных в разных местах в месте проведения</w:t>
      </w:r>
      <w:r w:rsidR="00E73F93" w:rsidRPr="00DA5991">
        <w:t>.</w:t>
      </w:r>
      <w:bookmarkEnd w:id="48"/>
    </w:p>
    <w:p w14:paraId="25438201" w14:textId="5E8B8E40" w:rsidR="00E73F93" w:rsidRPr="00DA5991" w:rsidRDefault="00F40CB2" w:rsidP="00E73F93">
      <w:pPr>
        <w:pStyle w:val="Heading1"/>
      </w:pPr>
      <w:bookmarkStart w:id="49" w:name="lt_pId065"/>
      <w:bookmarkEnd w:id="34"/>
      <w:r w:rsidRPr="00DA5991">
        <w:t>5</w:t>
      </w:r>
      <w:r w:rsidR="00E73F93" w:rsidRPr="00DA5991">
        <w:tab/>
      </w:r>
      <w:bookmarkEnd w:id="49"/>
      <w:r w:rsidR="00F454EE" w:rsidRPr="00DA5991">
        <w:t>Участие партнеров</w:t>
      </w:r>
    </w:p>
    <w:p w14:paraId="29DF357C" w14:textId="761EA16E" w:rsidR="00E73F93" w:rsidRPr="00DA5991" w:rsidRDefault="0077395D" w:rsidP="00E73F93">
      <w:bookmarkStart w:id="50" w:name="lt_pId066"/>
      <w:r w:rsidRPr="00DA5991">
        <w:t>БРЭ намерено предложить соответствующим ключевы</w:t>
      </w:r>
      <w:r w:rsidR="00D509A4" w:rsidRPr="00DA5991">
        <w:t>м</w:t>
      </w:r>
      <w:r w:rsidR="00E73F93" w:rsidRPr="00DA5991">
        <w:t xml:space="preserve"> </w:t>
      </w:r>
      <w:r w:rsidRPr="00DA5991">
        <w:t>партнер</w:t>
      </w:r>
      <w:r w:rsidR="00D509A4" w:rsidRPr="00DA5991">
        <w:t>ам выступить в качестве сопредседателей направлений деятельности для данного сегмента</w:t>
      </w:r>
      <w:r w:rsidR="00E73F93" w:rsidRPr="00DA5991">
        <w:t>.</w:t>
      </w:r>
      <w:bookmarkEnd w:id="50"/>
      <w:r w:rsidR="00E73F93" w:rsidRPr="00DA5991">
        <w:t xml:space="preserve"> </w:t>
      </w:r>
      <w:bookmarkStart w:id="51" w:name="lt_pId067"/>
      <w:r w:rsidR="00D509A4" w:rsidRPr="00DA5991">
        <w:t>Сопредседатели</w:t>
      </w:r>
      <w:r w:rsidR="00F40CB2" w:rsidRPr="00DA5991">
        <w:t xml:space="preserve"> – </w:t>
      </w:r>
      <w:r w:rsidR="00CA7F9C" w:rsidRPr="00DA5991">
        <w:t>представители</w:t>
      </w:r>
      <w:r w:rsidR="00D509A4" w:rsidRPr="00DA5991">
        <w:t xml:space="preserve"> Членов будут </w:t>
      </w:r>
      <w:r w:rsidR="00CA7F9C" w:rsidRPr="00DA5991">
        <w:t xml:space="preserve">отобраны </w:t>
      </w:r>
      <w:r w:rsidR="00706C08" w:rsidRPr="00DA5991">
        <w:t>от</w:t>
      </w:r>
      <w:r w:rsidR="00CA7F9C" w:rsidRPr="00DA5991">
        <w:t xml:space="preserve"> всех шести регионов и будут представлять региональные приоритеты</w:t>
      </w:r>
      <w:r w:rsidR="00E73F93" w:rsidRPr="00DA5991">
        <w:t>.</w:t>
      </w:r>
      <w:bookmarkEnd w:id="51"/>
      <w:r w:rsidR="00E73F93" w:rsidRPr="00DA5991">
        <w:t xml:space="preserve"> </w:t>
      </w:r>
      <w:bookmarkStart w:id="52" w:name="lt_pId068"/>
      <w:r w:rsidR="00CA7F9C" w:rsidRPr="00DA5991">
        <w:t>Сопредседатели будут оказывать помощь БРЭ в обеспечении участия</w:t>
      </w:r>
      <w:r w:rsidR="00CF4D23" w:rsidRPr="00DA5991">
        <w:t xml:space="preserve"> представителей</w:t>
      </w:r>
      <w:r w:rsidR="00CA7F9C" w:rsidRPr="00DA5991">
        <w:t xml:space="preserve"> от новы</w:t>
      </w:r>
      <w:r w:rsidR="00CF4D23" w:rsidRPr="00DA5991">
        <w:t>х</w:t>
      </w:r>
      <w:r w:rsidR="00CA7F9C" w:rsidRPr="00DA5991">
        <w:t xml:space="preserve"> групп участников</w:t>
      </w:r>
      <w:r w:rsidR="00CF4D23" w:rsidRPr="00DA5991">
        <w:t>, в поддержании диалога с широким кругом заинтересованных сторон в преддверии ВКРЭ-</w:t>
      </w:r>
      <w:r w:rsidR="00E73F93" w:rsidRPr="00DA5991">
        <w:t xml:space="preserve">21, </w:t>
      </w:r>
      <w:r w:rsidR="00CF4D23" w:rsidRPr="00DA5991">
        <w:t>в принятии реальных обязательств в рамках сегмента</w:t>
      </w:r>
      <w:r w:rsidR="00E73F93" w:rsidRPr="00DA5991">
        <w:t xml:space="preserve"> </w:t>
      </w:r>
      <w:proofErr w:type="spellStart"/>
      <w:r w:rsidR="00E73F93" w:rsidRPr="00DA5991">
        <w:t>Partner2Connect</w:t>
      </w:r>
      <w:proofErr w:type="spellEnd"/>
      <w:r w:rsidR="00E73F93" w:rsidRPr="00DA5991">
        <w:t xml:space="preserve"> </w:t>
      </w:r>
      <w:r w:rsidR="00CF4D23" w:rsidRPr="00DA5991">
        <w:t>и</w:t>
      </w:r>
      <w:r w:rsidR="00E73F93" w:rsidRPr="00DA5991">
        <w:t xml:space="preserve"> </w:t>
      </w:r>
      <w:r w:rsidR="00F454EE" w:rsidRPr="00DA5991">
        <w:t>последовательной реализации последующи</w:t>
      </w:r>
      <w:r w:rsidR="00F40CB2" w:rsidRPr="00DA5991">
        <w:t>х</w:t>
      </w:r>
      <w:r w:rsidR="00F454EE" w:rsidRPr="00DA5991">
        <w:t xml:space="preserve"> мер и предоставлении отчетности после ВКРЭ-21</w:t>
      </w:r>
      <w:r w:rsidR="00E73F93" w:rsidRPr="00DA5991">
        <w:t>.</w:t>
      </w:r>
      <w:bookmarkEnd w:id="52"/>
      <w:r w:rsidR="00E73F93" w:rsidRPr="00DA5991">
        <w:t xml:space="preserve"> </w:t>
      </w:r>
    </w:p>
    <w:p w14:paraId="0ADA6312" w14:textId="77777777" w:rsidR="0040328D" w:rsidRPr="00DA5991" w:rsidRDefault="0040328D" w:rsidP="00E73F93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DA5991">
        <w:t>_______________</w:t>
      </w:r>
    </w:p>
    <w:sectPr w:rsidR="0040328D" w:rsidRPr="00DA5991" w:rsidSect="002502FE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ED20" w14:textId="77777777" w:rsidR="004D5891" w:rsidRDefault="004D5891" w:rsidP="00E54FD2">
      <w:pPr>
        <w:spacing w:before="0"/>
      </w:pPr>
      <w:r>
        <w:separator/>
      </w:r>
    </w:p>
  </w:endnote>
  <w:endnote w:type="continuationSeparator" w:id="0">
    <w:p w14:paraId="453DEC2F" w14:textId="77777777" w:rsidR="004D5891" w:rsidRDefault="004D5891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3F7" w14:textId="18CF7478" w:rsidR="004D5891" w:rsidRDefault="00F40CB2">
    <w:pPr>
      <w:pStyle w:val="Footer"/>
    </w:pPr>
    <w:fldSimple w:instr=" FILENAME \p  \* MERGEFORMAT ">
      <w:r w:rsidR="004D5891">
        <w:t>P:\RUS\ITU-D\CONF-D\TDAG21\000\019R.docx</w:t>
      </w:r>
    </w:fldSimple>
    <w:r w:rsidR="004D5891">
      <w:t xml:space="preserve"> (</w:t>
    </w:r>
    <w:r w:rsidR="004D5891" w:rsidRPr="00E73F93">
      <w:t>486977</w:t>
    </w:r>
    <w:r w:rsidR="004D589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D5891" w:rsidRPr="00E73F93" w14:paraId="49DF3D1A" w14:textId="77777777" w:rsidTr="004D5891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7528FE0" w14:textId="77777777" w:rsidR="004D5891" w:rsidRPr="00E73F93" w:rsidRDefault="004D58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73F93">
            <w:rPr>
              <w:sz w:val="18"/>
              <w:szCs w:val="18"/>
            </w:rPr>
            <w:t>Координатор</w:t>
          </w:r>
          <w:r w:rsidRPr="00E73F93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5663A8C" w14:textId="77777777" w:rsidR="004D5891" w:rsidRPr="00E73F93" w:rsidRDefault="004D58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73F9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DE0F336" w14:textId="6FADCE54" w:rsidR="004D5891" w:rsidRPr="00E73F93" w:rsidRDefault="004D58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 xml:space="preserve">г-н Стивен Беро </w:t>
          </w:r>
          <w:r w:rsidRPr="00E73F93">
            <w:rPr>
              <w:sz w:val="18"/>
              <w:szCs w:val="18"/>
            </w:rPr>
            <w:t>(</w:t>
          </w:r>
          <w:r w:rsidRPr="00E73F93">
            <w:rPr>
              <w:sz w:val="18"/>
              <w:szCs w:val="18"/>
              <w:lang w:val="en-US"/>
            </w:rPr>
            <w:t>Mr</w:t>
          </w:r>
          <w:r w:rsidRPr="00E73F93">
            <w:rPr>
              <w:sz w:val="18"/>
              <w:szCs w:val="18"/>
            </w:rPr>
            <w:t xml:space="preserve"> </w:t>
          </w:r>
          <w:r w:rsidRPr="00E73F93">
            <w:rPr>
              <w:sz w:val="18"/>
              <w:szCs w:val="18"/>
              <w:lang w:val="en-US"/>
            </w:rPr>
            <w:t>Stephen</w:t>
          </w:r>
          <w:r w:rsidRPr="00E73F93">
            <w:rPr>
              <w:sz w:val="18"/>
              <w:szCs w:val="18"/>
            </w:rPr>
            <w:t xml:space="preserve"> </w:t>
          </w:r>
          <w:r w:rsidRPr="00E73F93">
            <w:rPr>
              <w:sz w:val="18"/>
              <w:szCs w:val="18"/>
              <w:lang w:val="en-US"/>
            </w:rPr>
            <w:t>Bereaux</w:t>
          </w:r>
          <w:r w:rsidRPr="00E73F93">
            <w:rPr>
              <w:sz w:val="18"/>
              <w:szCs w:val="18"/>
            </w:rPr>
            <w:t>), заместитель Директор Бюро развития электросвязи</w:t>
          </w:r>
        </w:p>
      </w:tc>
    </w:tr>
    <w:tr w:rsidR="004D5891" w:rsidRPr="004D495C" w14:paraId="1B5CA219" w14:textId="77777777" w:rsidTr="004D5891">
      <w:tc>
        <w:tcPr>
          <w:tcW w:w="1418" w:type="dxa"/>
          <w:shd w:val="clear" w:color="auto" w:fill="auto"/>
        </w:tcPr>
        <w:p w14:paraId="1437EA29" w14:textId="77777777" w:rsidR="004D5891" w:rsidRPr="00E73F93" w:rsidRDefault="004D58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401EE6F5" w14:textId="77777777" w:rsidR="004D5891" w:rsidRPr="00E73F93" w:rsidRDefault="004D58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73F93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C8F2A74" w14:textId="3C41FB69" w:rsidR="004D5891" w:rsidRPr="00E73F93" w:rsidRDefault="004D58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73F93">
            <w:rPr>
              <w:sz w:val="18"/>
              <w:szCs w:val="18"/>
              <w:lang w:val="en-US"/>
            </w:rPr>
            <w:t>+41 22 730 5131</w:t>
          </w:r>
        </w:p>
      </w:tc>
    </w:tr>
    <w:tr w:rsidR="004D5891" w:rsidRPr="004D495C" w14:paraId="7088F5AC" w14:textId="77777777" w:rsidTr="004D5891">
      <w:tc>
        <w:tcPr>
          <w:tcW w:w="1418" w:type="dxa"/>
          <w:shd w:val="clear" w:color="auto" w:fill="auto"/>
        </w:tcPr>
        <w:p w14:paraId="4BC35998" w14:textId="77777777" w:rsidR="004D5891" w:rsidRPr="00E73F93" w:rsidRDefault="004D58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2051051F" w14:textId="77777777" w:rsidR="004D5891" w:rsidRPr="00E73F93" w:rsidRDefault="004D58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73F93">
            <w:rPr>
              <w:sz w:val="18"/>
              <w:szCs w:val="18"/>
            </w:rPr>
            <w:t>Эл. почта</w:t>
          </w:r>
          <w:r w:rsidRPr="00E73F93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3E3520" w14:textId="5AE7B1AF" w:rsidR="004D5891" w:rsidRPr="00E73F93" w:rsidRDefault="00DA59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4D5891" w:rsidRPr="00E73F93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</w:p>
      </w:tc>
    </w:tr>
  </w:tbl>
  <w:p w14:paraId="7B16532F" w14:textId="77777777" w:rsidR="004D5891" w:rsidRPr="006E4AB3" w:rsidRDefault="00DA5991" w:rsidP="00E73F9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D5891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A652" w14:textId="77777777" w:rsidR="004D5891" w:rsidRDefault="004D5891" w:rsidP="00E54FD2">
      <w:pPr>
        <w:spacing w:before="0"/>
      </w:pPr>
      <w:r>
        <w:separator/>
      </w:r>
    </w:p>
  </w:footnote>
  <w:footnote w:type="continuationSeparator" w:id="0">
    <w:p w14:paraId="1C2BF2B1" w14:textId="77777777" w:rsidR="004D5891" w:rsidRDefault="004D5891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AC60" w14:textId="50BB6435" w:rsidR="004D5891" w:rsidRPr="00701E31" w:rsidRDefault="004D5891" w:rsidP="00E73F9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rPr>
        <w:lang w:val="fr-CH"/>
      </w:rPr>
      <w:t>19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80861">
      <w:rPr>
        <w:rStyle w:val="PageNumber"/>
        <w:noProof/>
      </w:rPr>
      <w:t>4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18F"/>
    <w:multiLevelType w:val="hybridMultilevel"/>
    <w:tmpl w:val="0C522698"/>
    <w:lvl w:ilvl="0" w:tplc="93469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5E7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0F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24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CD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2A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EA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4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0A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34DE"/>
    <w:multiLevelType w:val="hybridMultilevel"/>
    <w:tmpl w:val="B3F0878C"/>
    <w:lvl w:ilvl="0" w:tplc="37648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27974" w:tentative="1">
      <w:start w:val="1"/>
      <w:numFmt w:val="lowerLetter"/>
      <w:lvlText w:val="%2."/>
      <w:lvlJc w:val="left"/>
      <w:pPr>
        <w:ind w:left="1080" w:hanging="360"/>
      </w:pPr>
    </w:lvl>
    <w:lvl w:ilvl="2" w:tplc="F4B8B734" w:tentative="1">
      <w:start w:val="1"/>
      <w:numFmt w:val="lowerRoman"/>
      <w:lvlText w:val="%3."/>
      <w:lvlJc w:val="right"/>
      <w:pPr>
        <w:ind w:left="1800" w:hanging="180"/>
      </w:pPr>
    </w:lvl>
    <w:lvl w:ilvl="3" w:tplc="D302ABE4" w:tentative="1">
      <w:start w:val="1"/>
      <w:numFmt w:val="decimal"/>
      <w:lvlText w:val="%4."/>
      <w:lvlJc w:val="left"/>
      <w:pPr>
        <w:ind w:left="2520" w:hanging="360"/>
      </w:pPr>
    </w:lvl>
    <w:lvl w:ilvl="4" w:tplc="D090D19E" w:tentative="1">
      <w:start w:val="1"/>
      <w:numFmt w:val="lowerLetter"/>
      <w:lvlText w:val="%5."/>
      <w:lvlJc w:val="left"/>
      <w:pPr>
        <w:ind w:left="3240" w:hanging="360"/>
      </w:pPr>
    </w:lvl>
    <w:lvl w:ilvl="5" w:tplc="2B4E9570" w:tentative="1">
      <w:start w:val="1"/>
      <w:numFmt w:val="lowerRoman"/>
      <w:lvlText w:val="%6."/>
      <w:lvlJc w:val="right"/>
      <w:pPr>
        <w:ind w:left="3960" w:hanging="180"/>
      </w:pPr>
    </w:lvl>
    <w:lvl w:ilvl="6" w:tplc="6D3865E4" w:tentative="1">
      <w:start w:val="1"/>
      <w:numFmt w:val="decimal"/>
      <w:lvlText w:val="%7."/>
      <w:lvlJc w:val="left"/>
      <w:pPr>
        <w:ind w:left="4680" w:hanging="360"/>
      </w:pPr>
    </w:lvl>
    <w:lvl w:ilvl="7" w:tplc="5616F602" w:tentative="1">
      <w:start w:val="1"/>
      <w:numFmt w:val="lowerLetter"/>
      <w:lvlText w:val="%8."/>
      <w:lvlJc w:val="left"/>
      <w:pPr>
        <w:ind w:left="5400" w:hanging="360"/>
      </w:pPr>
    </w:lvl>
    <w:lvl w:ilvl="8" w:tplc="45DA0E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944613"/>
    <w:multiLevelType w:val="hybridMultilevel"/>
    <w:tmpl w:val="32729F66"/>
    <w:lvl w:ilvl="0" w:tplc="5330E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4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8F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20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E4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C2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0B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AB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62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7AC0"/>
    <w:multiLevelType w:val="hybridMultilevel"/>
    <w:tmpl w:val="EC7CDB94"/>
    <w:lvl w:ilvl="0" w:tplc="E0FA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F83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84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C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84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08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C2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08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0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80861"/>
    <w:rsid w:val="000D43E3"/>
    <w:rsid w:val="00107E03"/>
    <w:rsid w:val="001100C3"/>
    <w:rsid w:val="00111662"/>
    <w:rsid w:val="00133492"/>
    <w:rsid w:val="00134D3C"/>
    <w:rsid w:val="001530FB"/>
    <w:rsid w:val="00191479"/>
    <w:rsid w:val="00197305"/>
    <w:rsid w:val="001A5B4A"/>
    <w:rsid w:val="001B2900"/>
    <w:rsid w:val="001C6DD3"/>
    <w:rsid w:val="001E1F9E"/>
    <w:rsid w:val="001E3832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922A5"/>
    <w:rsid w:val="002931FA"/>
    <w:rsid w:val="002A110D"/>
    <w:rsid w:val="002F22F2"/>
    <w:rsid w:val="00316454"/>
    <w:rsid w:val="00366978"/>
    <w:rsid w:val="003814C5"/>
    <w:rsid w:val="003A294B"/>
    <w:rsid w:val="003C6E83"/>
    <w:rsid w:val="003E6E87"/>
    <w:rsid w:val="0040328D"/>
    <w:rsid w:val="004143D5"/>
    <w:rsid w:val="00422053"/>
    <w:rsid w:val="004713B8"/>
    <w:rsid w:val="00472B3F"/>
    <w:rsid w:val="00481803"/>
    <w:rsid w:val="00486C07"/>
    <w:rsid w:val="00492670"/>
    <w:rsid w:val="004D0E96"/>
    <w:rsid w:val="004D5891"/>
    <w:rsid w:val="004E4490"/>
    <w:rsid w:val="004F03AA"/>
    <w:rsid w:val="005773D4"/>
    <w:rsid w:val="005A5BF3"/>
    <w:rsid w:val="005C0551"/>
    <w:rsid w:val="005C48CB"/>
    <w:rsid w:val="005D1D55"/>
    <w:rsid w:val="005D4DF3"/>
    <w:rsid w:val="005E006A"/>
    <w:rsid w:val="00631202"/>
    <w:rsid w:val="00647065"/>
    <w:rsid w:val="00655923"/>
    <w:rsid w:val="00670F21"/>
    <w:rsid w:val="00694764"/>
    <w:rsid w:val="006B5AF2"/>
    <w:rsid w:val="006E0B82"/>
    <w:rsid w:val="006E4FEE"/>
    <w:rsid w:val="006F5E91"/>
    <w:rsid w:val="00701E31"/>
    <w:rsid w:val="00706C08"/>
    <w:rsid w:val="00717A8F"/>
    <w:rsid w:val="0072425E"/>
    <w:rsid w:val="00747B07"/>
    <w:rsid w:val="0077395D"/>
    <w:rsid w:val="007B5E95"/>
    <w:rsid w:val="007C7A56"/>
    <w:rsid w:val="007E6B3A"/>
    <w:rsid w:val="00804803"/>
    <w:rsid w:val="008112E9"/>
    <w:rsid w:val="008158CA"/>
    <w:rsid w:val="00875722"/>
    <w:rsid w:val="00884921"/>
    <w:rsid w:val="008C576E"/>
    <w:rsid w:val="008E0E5F"/>
    <w:rsid w:val="008F7D2C"/>
    <w:rsid w:val="009047E3"/>
    <w:rsid w:val="009135B4"/>
    <w:rsid w:val="00916B10"/>
    <w:rsid w:val="00933E0E"/>
    <w:rsid w:val="00944647"/>
    <w:rsid w:val="00955E59"/>
    <w:rsid w:val="00965DE3"/>
    <w:rsid w:val="009723DD"/>
    <w:rsid w:val="00991C05"/>
    <w:rsid w:val="009A2DB6"/>
    <w:rsid w:val="009A4FEF"/>
    <w:rsid w:val="009B1BCE"/>
    <w:rsid w:val="009C5B8E"/>
    <w:rsid w:val="00A1553A"/>
    <w:rsid w:val="00A30897"/>
    <w:rsid w:val="00A44602"/>
    <w:rsid w:val="00A5034E"/>
    <w:rsid w:val="00A64E38"/>
    <w:rsid w:val="00A64F9D"/>
    <w:rsid w:val="00A73D91"/>
    <w:rsid w:val="00AA42F8"/>
    <w:rsid w:val="00AC2E0E"/>
    <w:rsid w:val="00AC6023"/>
    <w:rsid w:val="00AC6133"/>
    <w:rsid w:val="00AE0BB7"/>
    <w:rsid w:val="00AE1BA7"/>
    <w:rsid w:val="00AF3D9C"/>
    <w:rsid w:val="00B14C90"/>
    <w:rsid w:val="00B222FE"/>
    <w:rsid w:val="00B24169"/>
    <w:rsid w:val="00B52E6E"/>
    <w:rsid w:val="00B726C0"/>
    <w:rsid w:val="00B743B1"/>
    <w:rsid w:val="00B75868"/>
    <w:rsid w:val="00B86DFA"/>
    <w:rsid w:val="00B9410B"/>
    <w:rsid w:val="00B94960"/>
    <w:rsid w:val="00B961EF"/>
    <w:rsid w:val="00BD2C91"/>
    <w:rsid w:val="00BD7A1A"/>
    <w:rsid w:val="00BE0658"/>
    <w:rsid w:val="00C156BB"/>
    <w:rsid w:val="00C206E6"/>
    <w:rsid w:val="00C3333A"/>
    <w:rsid w:val="00C33388"/>
    <w:rsid w:val="00C55426"/>
    <w:rsid w:val="00C62E82"/>
    <w:rsid w:val="00C71A6F"/>
    <w:rsid w:val="00C84CCD"/>
    <w:rsid w:val="00CA29D4"/>
    <w:rsid w:val="00CA42F3"/>
    <w:rsid w:val="00CA7F9C"/>
    <w:rsid w:val="00CD1F3E"/>
    <w:rsid w:val="00CD34AE"/>
    <w:rsid w:val="00CE37A1"/>
    <w:rsid w:val="00CE5E7B"/>
    <w:rsid w:val="00CF424E"/>
    <w:rsid w:val="00CF4D23"/>
    <w:rsid w:val="00CF5069"/>
    <w:rsid w:val="00D12D3E"/>
    <w:rsid w:val="00D16175"/>
    <w:rsid w:val="00D3068B"/>
    <w:rsid w:val="00D509A4"/>
    <w:rsid w:val="00D712FE"/>
    <w:rsid w:val="00D85084"/>
    <w:rsid w:val="00D923CD"/>
    <w:rsid w:val="00D93FCC"/>
    <w:rsid w:val="00DA4610"/>
    <w:rsid w:val="00DA5991"/>
    <w:rsid w:val="00DC354B"/>
    <w:rsid w:val="00DD19E1"/>
    <w:rsid w:val="00DD5D8C"/>
    <w:rsid w:val="00E039BA"/>
    <w:rsid w:val="00E06A7D"/>
    <w:rsid w:val="00E254DD"/>
    <w:rsid w:val="00E30170"/>
    <w:rsid w:val="00E43BDE"/>
    <w:rsid w:val="00E54FD2"/>
    <w:rsid w:val="00E73F93"/>
    <w:rsid w:val="00E74ACC"/>
    <w:rsid w:val="00E82D31"/>
    <w:rsid w:val="00E857E6"/>
    <w:rsid w:val="00E91DFA"/>
    <w:rsid w:val="00EE153D"/>
    <w:rsid w:val="00EE56FB"/>
    <w:rsid w:val="00F40CB2"/>
    <w:rsid w:val="00F454EE"/>
    <w:rsid w:val="00F72A94"/>
    <w:rsid w:val="00F746B3"/>
    <w:rsid w:val="00F76C87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A70BE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E73F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8-TDAG27-C-0005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Conferences/TDAG/Pages/TDAG_WG_WTDC_Prep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WTDC/WTDC21/Pages/Web-Dialogue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7-C-0007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D77B-2616-4239-9EBA-51204392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Nadezda Antipina</cp:lastModifiedBy>
  <cp:revision>6</cp:revision>
  <cp:lastPrinted>2015-03-02T13:42:00Z</cp:lastPrinted>
  <dcterms:created xsi:type="dcterms:W3CDTF">2021-05-18T11:26:00Z</dcterms:created>
  <dcterms:modified xsi:type="dcterms:W3CDTF">2021-05-20T08:45:00Z</dcterms:modified>
</cp:coreProperties>
</file>