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Tr="201566A7" w14:paraId="3F0E9EC4" w14:textId="77777777">
        <w:trPr>
          <w:cantSplit/>
          <w:trHeight w:val="1134"/>
        </w:trPr>
        <w:tc>
          <w:tcPr>
            <w:tcW w:w="2410" w:type="dxa"/>
            <w:tcMar/>
          </w:tcPr>
          <w:p w:rsidR="00AD4677" w:rsidP="00AD4677" w:rsidRDefault="00AD4677" w14:paraId="5BB7E038" w14:textId="4A88B7D6">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Mar/>
          </w:tcPr>
          <w:p w:rsidR="00AD4677" w:rsidP="00AD4677" w:rsidRDefault="00AD4677" w14:paraId="68FE8375" w14:textId="777777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r>
            <w:r>
              <w:rPr>
                <w:b/>
                <w:bCs/>
                <w:sz w:val="32"/>
                <w:szCs w:val="32"/>
              </w:rPr>
              <w:t>Advisory Group (TDAG)</w:t>
            </w:r>
          </w:p>
          <w:p w:rsidRPr="00844A56" w:rsidR="00AD4677" w:rsidP="00B648C7" w:rsidRDefault="00AD4677" w14:paraId="5F5F590A" w14:textId="01DC69EC">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Mar/>
          </w:tcPr>
          <w:p w:rsidRPr="00683C32" w:rsidR="00AD4677" w:rsidP="00AD4677" w:rsidRDefault="00AD4677" w14:paraId="67E7B4C4" w14:textId="0F52E4CC">
            <w:pPr>
              <w:spacing w:before="240"/>
              <w:ind w:right="142"/>
              <w:jc w:val="right"/>
            </w:pPr>
            <w:r w:rsidR="00AD4677">
              <w:drawing>
                <wp:inline wp14:editId="201566A7" wp14:anchorId="7A20172F">
                  <wp:extent cx="712470" cy="785495"/>
                  <wp:effectExtent l="0" t="0" r="0" b="0"/>
                  <wp:docPr id="2" name="Picture 2" descr="A close up of a sign&#10;&#10;Description automatically generated" title=""/>
                  <wp:cNvGraphicFramePr>
                    <a:graphicFrameLocks/>
                  </wp:cNvGraphicFramePr>
                  <a:graphic>
                    <a:graphicData uri="http://schemas.openxmlformats.org/drawingml/2006/picture">
                      <pic:pic>
                        <pic:nvPicPr>
                          <pic:cNvPr id="0" name="Picture 2"/>
                          <pic:cNvPicPr/>
                        </pic:nvPicPr>
                        <pic:blipFill>
                          <a:blip r:embed="R421f8547925e4b2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2470" cy="785495"/>
                          </a:xfrm>
                          <a:prstGeom prst="rect">
                            <a:avLst/>
                          </a:prstGeom>
                        </pic:spPr>
                      </pic:pic>
                    </a:graphicData>
                  </a:graphic>
                </wp:inline>
              </w:drawing>
            </w:r>
          </w:p>
        </w:tc>
      </w:tr>
      <w:tr w:rsidRPr="00997358" w:rsidR="00683C32" w:rsidTr="201566A7" w14:paraId="3C13197B" w14:textId="77777777">
        <w:trPr>
          <w:cantSplit/>
        </w:trPr>
        <w:tc>
          <w:tcPr>
            <w:tcW w:w="6379" w:type="dxa"/>
            <w:gridSpan w:val="2"/>
            <w:tcBorders>
              <w:top w:val="single" w:color="auto" w:sz="12" w:space="0"/>
            </w:tcBorders>
            <w:tcMar/>
          </w:tcPr>
          <w:p w:rsidRPr="00997358" w:rsidR="00683C32" w:rsidP="00107E85" w:rsidRDefault="00683C32" w14:paraId="2EED9DB2" w14:textId="77777777">
            <w:pPr>
              <w:spacing w:before="0"/>
              <w:rPr>
                <w:rFonts w:cs="Arial"/>
                <w:b/>
                <w:bCs/>
                <w:sz w:val="20"/>
              </w:rPr>
            </w:pPr>
          </w:p>
        </w:tc>
        <w:tc>
          <w:tcPr>
            <w:tcW w:w="3509" w:type="dxa"/>
            <w:gridSpan w:val="2"/>
            <w:tcBorders>
              <w:top w:val="single" w:color="auto" w:sz="12" w:space="0"/>
            </w:tcBorders>
            <w:tcMar/>
          </w:tcPr>
          <w:p w:rsidRPr="00997358" w:rsidR="00683C32" w:rsidP="00107E85" w:rsidRDefault="00683C32" w14:paraId="6CC77CFE" w14:textId="77777777">
            <w:pPr>
              <w:spacing w:before="0"/>
              <w:rPr>
                <w:b/>
                <w:bCs/>
                <w:sz w:val="20"/>
              </w:rPr>
            </w:pPr>
          </w:p>
        </w:tc>
      </w:tr>
      <w:tr w:rsidRPr="00002716" w:rsidR="00683C32" w:rsidTr="201566A7" w14:paraId="0BB3FBC4" w14:textId="77777777">
        <w:trPr>
          <w:cantSplit/>
        </w:trPr>
        <w:tc>
          <w:tcPr>
            <w:tcW w:w="6379" w:type="dxa"/>
            <w:gridSpan w:val="2"/>
            <w:tcMar/>
          </w:tcPr>
          <w:p w:rsidRPr="007F1CC7" w:rsidR="00683C32" w:rsidP="00400CCF" w:rsidRDefault="00683C32" w14:paraId="43C54B3D" w14:textId="77777777">
            <w:pPr>
              <w:pStyle w:val="Committee"/>
              <w:spacing w:before="0"/>
              <w:rPr>
                <w:b w:val="0"/>
                <w:szCs w:val="24"/>
              </w:rPr>
            </w:pPr>
          </w:p>
        </w:tc>
        <w:tc>
          <w:tcPr>
            <w:tcW w:w="3509" w:type="dxa"/>
            <w:gridSpan w:val="2"/>
            <w:tcMar/>
          </w:tcPr>
          <w:p w:rsidRPr="007F1CC7" w:rsidR="00683C32" w:rsidP="00B648C7" w:rsidRDefault="0096201B" w14:paraId="02E44EE9" w14:textId="3584D793">
            <w:pPr>
              <w:spacing w:before="0"/>
              <w:jc w:val="both"/>
              <w:rPr>
                <w:bCs/>
                <w:szCs w:val="24"/>
                <w:lang w:val="en-US"/>
              </w:rPr>
            </w:pPr>
            <w:r w:rsidRPr="00002716">
              <w:rPr>
                <w:b/>
                <w:bCs/>
                <w:lang w:val="en-US"/>
              </w:rPr>
              <w:t>Document</w:t>
            </w:r>
            <w:r w:rsidRPr="00A54E72">
              <w:rPr>
                <w:b/>
                <w:bCs/>
                <w:lang w:val="en-US"/>
              </w:rPr>
              <w:t xml:space="preserve"> </w:t>
            </w:r>
            <w:bookmarkStart w:name="DocRef1" w:id="0"/>
            <w:bookmarkEnd w:id="0"/>
            <w:r>
              <w:rPr>
                <w:b/>
                <w:bCs/>
                <w:lang w:val="en-US"/>
              </w:rPr>
              <w:t>TDAG</w:t>
            </w:r>
            <w:r w:rsidR="003242AB">
              <w:rPr>
                <w:b/>
                <w:bCs/>
                <w:lang w:val="en-US"/>
              </w:rPr>
              <w:t>-</w:t>
            </w:r>
            <w:r w:rsidR="00B648C7">
              <w:rPr>
                <w:b/>
                <w:bCs/>
                <w:lang w:val="en-US"/>
              </w:rPr>
              <w:t>2</w:t>
            </w:r>
            <w:bookmarkStart w:name="DocNo1" w:id="1"/>
            <w:bookmarkEnd w:id="1"/>
            <w:r w:rsidR="00AD4677">
              <w:rPr>
                <w:b/>
                <w:bCs/>
                <w:lang w:val="en-US"/>
              </w:rPr>
              <w:t>1</w:t>
            </w:r>
            <w:r w:rsidR="0009076F">
              <w:rPr>
                <w:b/>
                <w:bCs/>
                <w:lang w:val="en-US"/>
              </w:rPr>
              <w:t>/</w:t>
            </w:r>
            <w:r w:rsidR="0010370F">
              <w:rPr>
                <w:b/>
                <w:bCs/>
                <w:lang w:val="en-US"/>
              </w:rPr>
              <w:t>13</w:t>
            </w:r>
            <w:r>
              <w:rPr>
                <w:b/>
                <w:bCs/>
                <w:lang w:val="en-US"/>
              </w:rPr>
              <w:t>-E</w:t>
            </w:r>
          </w:p>
        </w:tc>
      </w:tr>
      <w:tr w:rsidR="00683C32" w:rsidTr="201566A7" w14:paraId="24D04936" w14:textId="77777777">
        <w:trPr>
          <w:cantSplit/>
        </w:trPr>
        <w:tc>
          <w:tcPr>
            <w:tcW w:w="6379" w:type="dxa"/>
            <w:gridSpan w:val="2"/>
            <w:tcMar/>
          </w:tcPr>
          <w:p w:rsidRPr="007F1CC7" w:rsidR="00683C32" w:rsidP="00400CCF" w:rsidRDefault="00683C32" w14:paraId="12CE4DBF" w14:textId="77777777">
            <w:pPr>
              <w:spacing w:before="0"/>
              <w:rPr>
                <w:b/>
                <w:bCs/>
                <w:smallCaps/>
                <w:szCs w:val="24"/>
                <w:lang w:val="en-US"/>
              </w:rPr>
            </w:pPr>
          </w:p>
        </w:tc>
        <w:tc>
          <w:tcPr>
            <w:tcW w:w="3509" w:type="dxa"/>
            <w:gridSpan w:val="2"/>
            <w:tcMar/>
          </w:tcPr>
          <w:p w:rsidRPr="007F1CC7" w:rsidR="00683C32" w:rsidP="00B648C7" w:rsidRDefault="0010370F" w14:paraId="0F89640F" w14:textId="1FADCDD5">
            <w:pPr>
              <w:spacing w:before="0"/>
              <w:rPr>
                <w:b/>
                <w:szCs w:val="24"/>
              </w:rPr>
            </w:pPr>
            <w:bookmarkStart w:name="CreationDate" w:id="2"/>
            <w:bookmarkEnd w:id="2"/>
            <w:r>
              <w:rPr>
                <w:b/>
                <w:bCs/>
                <w:szCs w:val="28"/>
              </w:rPr>
              <w:t>13 April 2021</w:t>
            </w:r>
          </w:p>
        </w:tc>
      </w:tr>
      <w:tr w:rsidR="00683C32" w:rsidTr="201566A7" w14:paraId="7B96545F" w14:textId="77777777">
        <w:trPr>
          <w:cantSplit/>
        </w:trPr>
        <w:tc>
          <w:tcPr>
            <w:tcW w:w="6379" w:type="dxa"/>
            <w:gridSpan w:val="2"/>
            <w:tcMar/>
          </w:tcPr>
          <w:p w:rsidRPr="007F1CC7" w:rsidR="00683C32" w:rsidP="00400CCF" w:rsidRDefault="00683C32" w14:paraId="65956FD3" w14:textId="77777777">
            <w:pPr>
              <w:spacing w:before="0"/>
              <w:rPr>
                <w:b/>
                <w:bCs/>
                <w:smallCaps/>
                <w:szCs w:val="24"/>
              </w:rPr>
            </w:pPr>
          </w:p>
        </w:tc>
        <w:tc>
          <w:tcPr>
            <w:tcW w:w="3509" w:type="dxa"/>
            <w:gridSpan w:val="2"/>
            <w:tcMar/>
          </w:tcPr>
          <w:p w:rsidRPr="007F1CC7" w:rsidR="00514D2F" w:rsidP="00400CCF" w:rsidRDefault="0096201B" w14:paraId="30EFD39F" w14:textId="0BF1F51F">
            <w:pPr>
              <w:spacing w:before="0"/>
              <w:rPr>
                <w:szCs w:val="24"/>
              </w:rPr>
            </w:pPr>
            <w:r>
              <w:rPr>
                <w:b/>
              </w:rPr>
              <w:t>Original:</w:t>
            </w:r>
            <w:bookmarkStart w:name="Original" w:id="3"/>
            <w:bookmarkEnd w:id="3"/>
            <w:r w:rsidR="00CE0422">
              <w:rPr>
                <w:b/>
              </w:rPr>
              <w:t xml:space="preserve"> </w:t>
            </w:r>
            <w:r w:rsidR="00AD4677">
              <w:rPr>
                <w:b/>
              </w:rPr>
              <w:t>English</w:t>
            </w:r>
          </w:p>
        </w:tc>
      </w:tr>
      <w:tr w:rsidR="00A13162" w:rsidTr="201566A7" w14:paraId="31656E31" w14:textId="77777777">
        <w:trPr>
          <w:cantSplit/>
          <w:trHeight w:val="852"/>
        </w:trPr>
        <w:tc>
          <w:tcPr>
            <w:tcW w:w="9888" w:type="dxa"/>
            <w:gridSpan w:val="4"/>
            <w:tcMar/>
          </w:tcPr>
          <w:p w:rsidRPr="0030353C" w:rsidR="00A13162" w:rsidP="0030353C" w:rsidRDefault="001D10F2" w14:paraId="512FCA01" w14:textId="2E91C8EF">
            <w:pPr>
              <w:pStyle w:val="Source"/>
            </w:pPr>
            <w:bookmarkStart w:name="Source" w:id="4"/>
            <w:bookmarkEnd w:id="4"/>
            <w:r>
              <w:t xml:space="preserve">Chairman, </w:t>
            </w:r>
            <w:r w:rsidRPr="00371DA8">
              <w:t>I</w:t>
            </w:r>
            <w:r>
              <w:t>nter-</w:t>
            </w:r>
            <w:r w:rsidRPr="00371DA8">
              <w:t>S</w:t>
            </w:r>
            <w:r>
              <w:t xml:space="preserve">ector </w:t>
            </w:r>
            <w:r w:rsidRPr="00371DA8">
              <w:t>C</w:t>
            </w:r>
            <w:r>
              <w:t>oordination Group</w:t>
            </w:r>
          </w:p>
        </w:tc>
      </w:tr>
      <w:tr w:rsidRPr="002E6963" w:rsidR="00AC6F14" w:rsidTr="201566A7" w14:paraId="2CBD3A36" w14:textId="77777777">
        <w:trPr>
          <w:cantSplit/>
        </w:trPr>
        <w:tc>
          <w:tcPr>
            <w:tcW w:w="9888" w:type="dxa"/>
            <w:gridSpan w:val="4"/>
            <w:tcMar/>
          </w:tcPr>
          <w:p w:rsidRPr="0030353C" w:rsidR="00AC6F14" w:rsidP="001D10F2" w:rsidRDefault="0010370F" w14:paraId="1B4121DF" w14:textId="43B7496B">
            <w:pPr>
              <w:pStyle w:val="Title1"/>
            </w:pPr>
            <w:bookmarkStart w:name="Title" w:id="5"/>
            <w:bookmarkEnd w:id="5"/>
            <w:r>
              <w:t>P</w:t>
            </w:r>
            <w:r w:rsidRPr="0010370F">
              <w:t xml:space="preserve">rogress report of the Inter-Sector Coordination Group (ISCG) </w:t>
            </w:r>
            <w:r>
              <w:br/>
            </w:r>
            <w:r w:rsidRPr="0010370F">
              <w:t>on issues of mutual interes</w:t>
            </w:r>
            <w:r>
              <w:t>t</w:t>
            </w:r>
          </w:p>
        </w:tc>
      </w:tr>
      <w:tr w:rsidRPr="002E6963" w:rsidR="00A721F4" w:rsidTr="201566A7" w14:paraId="23A30231" w14:textId="77777777">
        <w:trPr>
          <w:cantSplit/>
        </w:trPr>
        <w:tc>
          <w:tcPr>
            <w:tcW w:w="9888" w:type="dxa"/>
            <w:gridSpan w:val="4"/>
            <w:tcBorders>
              <w:bottom w:val="single" w:color="auto" w:sz="4" w:space="0"/>
            </w:tcBorders>
            <w:tcMar/>
          </w:tcPr>
          <w:p w:rsidRPr="00A721F4" w:rsidR="00A721F4" w:rsidP="0030353C" w:rsidRDefault="00A721F4" w14:paraId="726EE70E" w14:textId="77777777"/>
        </w:tc>
      </w:tr>
      <w:tr w:rsidRPr="002E6963" w:rsidR="00A721F4" w:rsidTr="201566A7" w14:paraId="590033C8" w14:textId="77777777">
        <w:trPr>
          <w:cantSplit/>
        </w:trPr>
        <w:tc>
          <w:tcPr>
            <w:tcW w:w="9888" w:type="dxa"/>
            <w:gridSpan w:val="4"/>
            <w:tcBorders>
              <w:top w:val="single" w:color="auto" w:sz="4" w:space="0"/>
              <w:left w:val="single" w:color="auto" w:sz="4" w:space="0"/>
              <w:bottom w:val="single" w:color="auto" w:sz="4" w:space="0"/>
              <w:right w:val="single" w:color="auto" w:sz="4" w:space="0"/>
            </w:tcBorders>
            <w:tcMar/>
          </w:tcPr>
          <w:p w:rsidRPr="00D9621A" w:rsidR="00A721F4" w:rsidP="00EA0C51" w:rsidRDefault="00A721F4" w14:paraId="3F97E040" w14:textId="77777777">
            <w:pPr>
              <w:spacing w:after="120"/>
              <w:rPr>
                <w:b/>
                <w:bCs/>
                <w:szCs w:val="24"/>
              </w:rPr>
            </w:pPr>
            <w:r w:rsidRPr="00D9621A">
              <w:rPr>
                <w:b/>
                <w:bCs/>
                <w:szCs w:val="24"/>
              </w:rPr>
              <w:t>Summary:</w:t>
            </w:r>
          </w:p>
          <w:p w:rsidRPr="00D9621A" w:rsidR="00A721F4" w:rsidP="00EA0C51" w:rsidRDefault="001D10F2" w14:paraId="4082D7E8" w14:textId="14F2A724">
            <w:pPr>
              <w:spacing w:after="120"/>
              <w:rPr>
                <w:szCs w:val="24"/>
              </w:rPr>
            </w:pPr>
            <w:r w:rsidRPr="001D10F2">
              <w:t xml:space="preserve">This document contains a progress report of the Inter-Sector Coordination Group (ISCG) on issues of mutual interest, highlighting the conclusions from its last meeting, held </w:t>
            </w:r>
            <w:r>
              <w:t>virtually</w:t>
            </w:r>
            <w:r w:rsidR="00B36030">
              <w:t>,</w:t>
            </w:r>
            <w:r>
              <w:t xml:space="preserve"> </w:t>
            </w:r>
            <w:r w:rsidRPr="001D10F2">
              <w:t xml:space="preserve">on </w:t>
            </w:r>
            <w:r>
              <w:t xml:space="preserve">12 March </w:t>
            </w:r>
            <w:r w:rsidRPr="001D10F2">
              <w:t>20</w:t>
            </w:r>
            <w:r>
              <w:t>21</w:t>
            </w:r>
            <w:r w:rsidRPr="001D10F2">
              <w:t>.</w:t>
            </w:r>
          </w:p>
          <w:p w:rsidRPr="00D9621A" w:rsidR="00A721F4" w:rsidP="00EA0C51" w:rsidRDefault="00A721F4" w14:paraId="76A1C541" w14:textId="77777777">
            <w:pPr>
              <w:spacing w:after="120"/>
              <w:rPr>
                <w:b/>
                <w:bCs/>
                <w:szCs w:val="24"/>
              </w:rPr>
            </w:pPr>
            <w:r w:rsidRPr="005E090D">
              <w:rPr>
                <w:b/>
                <w:bCs/>
              </w:rPr>
              <w:t>Action required:</w:t>
            </w:r>
          </w:p>
          <w:p w:rsidRPr="00D9621A" w:rsidR="00A721F4" w:rsidP="00EA0C51" w:rsidRDefault="001D10F2" w14:paraId="371956FC" w14:textId="02E36E0B">
            <w:pPr>
              <w:spacing w:after="120"/>
              <w:rPr>
                <w:szCs w:val="24"/>
              </w:rPr>
            </w:pPr>
            <w:r w:rsidRPr="001D10F2">
              <w:t>TDAG is invited to note this document and provide guidance as deemed appropriate.</w:t>
            </w:r>
          </w:p>
          <w:p w:rsidRPr="00D9621A" w:rsidR="00A721F4" w:rsidP="00EA0C51" w:rsidRDefault="00A721F4" w14:paraId="622ACB80" w14:textId="77777777">
            <w:pPr>
              <w:spacing w:after="120"/>
              <w:rPr>
                <w:b/>
                <w:bCs/>
                <w:szCs w:val="24"/>
              </w:rPr>
            </w:pPr>
            <w:r w:rsidRPr="00D9621A">
              <w:rPr>
                <w:b/>
                <w:bCs/>
                <w:szCs w:val="24"/>
              </w:rPr>
              <w:t>References:</w:t>
            </w:r>
          </w:p>
          <w:p w:rsidRPr="00D9621A" w:rsidR="00A721F4" w:rsidP="00EA0C51" w:rsidRDefault="00B767C2" w14:paraId="1ECDD20E" w14:textId="0AA2AFFE">
            <w:pPr>
              <w:spacing w:after="120"/>
            </w:pPr>
            <w:hyperlink w:history="1" r:id="rId10">
              <w:r w:rsidRPr="000A1354" w:rsidR="001D10F2">
                <w:rPr>
                  <w:rStyle w:val="Hyperlink"/>
                </w:rPr>
                <w:t>Resolution 191</w:t>
              </w:r>
            </w:hyperlink>
            <w:r w:rsidRPr="001D10F2" w:rsidR="001D10F2">
              <w:t xml:space="preserve"> (Rev. Dubai, 2018)</w:t>
            </w:r>
          </w:p>
        </w:tc>
      </w:tr>
    </w:tbl>
    <w:p w:rsidR="0010370F" w:rsidP="00EA0C51" w:rsidRDefault="0010370F" w14:paraId="77CF718B" w14:textId="2790AFD7">
      <w:pPr>
        <w:spacing w:after="120"/>
      </w:pPr>
    </w:p>
    <w:p w:rsidR="0010370F" w:rsidRDefault="0010370F" w14:paraId="74B69CB3" w14:textId="77777777">
      <w:pPr>
        <w:tabs>
          <w:tab w:val="clear" w:pos="794"/>
          <w:tab w:val="clear" w:pos="1191"/>
          <w:tab w:val="clear" w:pos="1588"/>
          <w:tab w:val="clear" w:pos="1985"/>
        </w:tabs>
        <w:overflowPunct/>
        <w:autoSpaceDE/>
        <w:autoSpaceDN/>
        <w:adjustRightInd/>
        <w:spacing w:before="0"/>
        <w:textAlignment w:val="auto"/>
      </w:pPr>
      <w:r>
        <w:br w:type="page"/>
      </w:r>
    </w:p>
    <w:p w:rsidRPr="000A1354" w:rsidR="000A1354" w:rsidP="0010370F" w:rsidRDefault="000A1354" w14:paraId="5369FAE2" w14:textId="5CEF88D5">
      <w:pPr>
        <w:pStyle w:val="ListParagraph"/>
        <w:keepNext/>
        <w:numPr>
          <w:ilvl w:val="0"/>
          <w:numId w:val="5"/>
        </w:numPr>
        <w:overflowPunct/>
        <w:autoSpaceDE/>
        <w:autoSpaceDN/>
        <w:adjustRightInd/>
        <w:spacing w:after="120"/>
        <w:contextualSpacing w:val="0"/>
        <w:textAlignment w:val="auto"/>
        <w:rPr>
          <w:b/>
          <w:szCs w:val="24"/>
        </w:rPr>
      </w:pPr>
      <w:r>
        <w:rPr>
          <w:b/>
          <w:szCs w:val="24"/>
        </w:rPr>
        <w:lastRenderedPageBreak/>
        <w:t>Introduction</w:t>
      </w:r>
    </w:p>
    <w:p w:rsidRPr="002E534C" w:rsidR="000A1354" w:rsidP="0010370F" w:rsidRDefault="000A1354" w14:paraId="2BDE56F1" w14:textId="6179D0FA">
      <w:pPr>
        <w:overflowPunct/>
        <w:autoSpaceDE/>
        <w:autoSpaceDN/>
        <w:adjustRightInd/>
        <w:spacing w:after="120"/>
        <w:textAlignment w:val="auto"/>
        <w:rPr>
          <w:rFonts w:ascii="Calibri" w:hAnsi="Calibri" w:cs="Calibri"/>
          <w:szCs w:val="24"/>
          <w:lang w:eastAsia="zh-CN"/>
        </w:rPr>
      </w:pPr>
      <w:r w:rsidRPr="002E534C">
        <w:rPr>
          <w:szCs w:val="24"/>
        </w:rPr>
        <w:t xml:space="preserve">The </w:t>
      </w:r>
      <w:hyperlink w:history="1" r:id="rId11">
        <w:r w:rsidRPr="002E534C">
          <w:rPr>
            <w:rStyle w:val="Hyperlink"/>
            <w:szCs w:val="24"/>
          </w:rPr>
          <w:t>Inter-Sector Coordination Group (ISCG)</w:t>
        </w:r>
      </w:hyperlink>
      <w:r w:rsidRPr="002E534C">
        <w:rPr>
          <w:szCs w:val="24"/>
        </w:rPr>
        <w:t xml:space="preserve"> on issues of mutual interest</w:t>
      </w:r>
      <w:r>
        <w:rPr>
          <w:szCs w:val="24"/>
        </w:rPr>
        <w:t xml:space="preserve">, </w:t>
      </w:r>
      <w:r w:rsidRPr="000A1354">
        <w:rPr>
          <w:szCs w:val="24"/>
        </w:rPr>
        <w:t xml:space="preserve">which is composed by representatives </w:t>
      </w:r>
      <w:r>
        <w:rPr>
          <w:szCs w:val="24"/>
        </w:rPr>
        <w:t xml:space="preserve">of the </w:t>
      </w:r>
      <w:r w:rsidRPr="000A1354">
        <w:rPr>
          <w:szCs w:val="24"/>
        </w:rPr>
        <w:t xml:space="preserve">Radiocommunication Advisory Group (RAG), the Telecommunication Standardization Advisory Group (TSAG) and the Telecommunication Development Advisory Group (TDAG), works to identify subjects common to the three Sectors </w:t>
      </w:r>
      <w:r>
        <w:rPr>
          <w:szCs w:val="24"/>
        </w:rPr>
        <w:t xml:space="preserve">and the General Secretariat, </w:t>
      </w:r>
      <w:r w:rsidRPr="000A1354">
        <w:rPr>
          <w:szCs w:val="24"/>
        </w:rPr>
        <w:t>and mechanisms to enhance cooperation and collaboration in all Sectors on matters of mutual interest, in order to avoid duplication of effort and optimize the use of resources of the Union</w:t>
      </w:r>
      <w:r>
        <w:rPr>
          <w:szCs w:val="24"/>
        </w:rPr>
        <w:t>, i</w:t>
      </w:r>
      <w:r w:rsidRPr="002E534C">
        <w:rPr>
          <w:szCs w:val="24"/>
        </w:rPr>
        <w:t xml:space="preserve">n line with </w:t>
      </w:r>
      <w:hyperlink w:history="1" r:id="rId12">
        <w:r w:rsidRPr="002E534C">
          <w:rPr>
            <w:rStyle w:val="Hyperlink"/>
            <w:szCs w:val="24"/>
          </w:rPr>
          <w:t>Resolution 191 (Rev. Dubai, 2018)</w:t>
        </w:r>
      </w:hyperlink>
      <w:r w:rsidRPr="002E534C">
        <w:rPr>
          <w:rFonts w:ascii="Calibri" w:hAnsi="Calibri" w:cs="Calibri"/>
          <w:szCs w:val="24"/>
          <w:lang w:eastAsia="zh-CN"/>
        </w:rPr>
        <w:t xml:space="preserve">. </w:t>
      </w:r>
    </w:p>
    <w:p w:rsidR="000A1354" w:rsidP="0010370F" w:rsidRDefault="000A1354" w14:paraId="0BBA1865" w14:textId="724C1AD6">
      <w:pPr>
        <w:overflowPunct/>
        <w:autoSpaceDE/>
        <w:autoSpaceDN/>
        <w:adjustRightInd/>
        <w:spacing w:after="120"/>
        <w:textAlignment w:val="auto"/>
        <w:rPr>
          <w:szCs w:val="24"/>
        </w:rPr>
      </w:pPr>
      <w:r>
        <w:rPr>
          <w:szCs w:val="24"/>
        </w:rPr>
        <w:t xml:space="preserve">The ISCG </w:t>
      </w:r>
      <w:r w:rsidRPr="000A1354">
        <w:rPr>
          <w:szCs w:val="24"/>
        </w:rPr>
        <w:t>consider</w:t>
      </w:r>
      <w:r>
        <w:rPr>
          <w:szCs w:val="24"/>
        </w:rPr>
        <w:t>s</w:t>
      </w:r>
      <w:r w:rsidRPr="000A1354">
        <w:rPr>
          <w:szCs w:val="24"/>
        </w:rPr>
        <w:t xml:space="preserve"> current and new activities and their distribution among ITU-R, ITU-T and ITU-D for approval by the ITU Member States in accordance with the procedures for approval of new and revised Questions. It also consider</w:t>
      </w:r>
      <w:r>
        <w:rPr>
          <w:szCs w:val="24"/>
        </w:rPr>
        <w:t>s</w:t>
      </w:r>
      <w:r w:rsidRPr="000A1354">
        <w:rPr>
          <w:szCs w:val="24"/>
        </w:rPr>
        <w:t xml:space="preserve"> the reports by the three Directors and the Inter-Sectoral </w:t>
      </w:r>
      <w:r>
        <w:rPr>
          <w:szCs w:val="24"/>
        </w:rPr>
        <w:t xml:space="preserve">Coordination </w:t>
      </w:r>
      <w:r w:rsidRPr="000A1354">
        <w:rPr>
          <w:szCs w:val="24"/>
        </w:rPr>
        <w:t>Task Force (ISC-TF) on options for improving cooperation at the secretariat level to ensure that close coordination is maximized</w:t>
      </w:r>
      <w:r w:rsidRPr="002E534C">
        <w:rPr>
          <w:szCs w:val="24"/>
        </w:rPr>
        <w:t xml:space="preserve">. </w:t>
      </w:r>
    </w:p>
    <w:p w:rsidR="000A1354" w:rsidP="0010370F" w:rsidRDefault="000A1354" w14:paraId="6CAE80F2" w14:textId="3C02D311">
      <w:pPr>
        <w:overflowPunct/>
        <w:autoSpaceDE/>
        <w:autoSpaceDN/>
        <w:adjustRightInd/>
        <w:spacing w:after="120"/>
        <w:textAlignment w:val="auto"/>
        <w:rPr>
          <w:szCs w:val="24"/>
        </w:rPr>
      </w:pPr>
      <w:r>
        <w:rPr>
          <w:szCs w:val="24"/>
        </w:rPr>
        <w:t xml:space="preserve">Since the last report presented to TDAG, the ISCG met </w:t>
      </w:r>
      <w:r w:rsidR="00A81628">
        <w:rPr>
          <w:szCs w:val="24"/>
        </w:rPr>
        <w:t>two times in June 2020, and in March 2021. The next meeting of the ISCG is scheduled for September 1</w:t>
      </w:r>
      <w:r w:rsidRPr="00A81628" w:rsidR="00A81628">
        <w:rPr>
          <w:szCs w:val="24"/>
          <w:vertAlign w:val="superscript"/>
        </w:rPr>
        <w:t>st</w:t>
      </w:r>
      <w:r w:rsidR="001F5242">
        <w:rPr>
          <w:szCs w:val="24"/>
        </w:rPr>
        <w:t>, 2021</w:t>
      </w:r>
      <w:r w:rsidR="00A81628">
        <w:rPr>
          <w:szCs w:val="24"/>
        </w:rPr>
        <w:t>.</w:t>
      </w:r>
    </w:p>
    <w:p w:rsidRPr="00B36030" w:rsidR="00B36030" w:rsidP="0010370F" w:rsidRDefault="00B36030" w14:paraId="5EEB543C" w14:textId="2E103D94">
      <w:pPr>
        <w:overflowPunct/>
        <w:autoSpaceDE/>
        <w:autoSpaceDN/>
        <w:adjustRightInd/>
        <w:spacing w:after="120"/>
        <w:textAlignment w:val="auto"/>
        <w:rPr>
          <w:szCs w:val="24"/>
        </w:rPr>
      </w:pPr>
      <w:r>
        <w:rPr>
          <w:szCs w:val="24"/>
        </w:rPr>
        <w:t>During the last meeting, the ISCG’s</w:t>
      </w:r>
      <w:r w:rsidRPr="00B36030">
        <w:rPr>
          <w:szCs w:val="24"/>
        </w:rPr>
        <w:t xml:space="preserve"> Secretariat presented the updated ITU website related to </w:t>
      </w:r>
      <w:hyperlink w:history="1" r:id="rId13">
        <w:r w:rsidRPr="00B36030">
          <w:rPr>
            <w:rStyle w:val="Hyperlink"/>
            <w:szCs w:val="24"/>
          </w:rPr>
          <w:t>Intersectoral Coordination</w:t>
        </w:r>
      </w:hyperlink>
      <w:r w:rsidRPr="00B36030">
        <w:rPr>
          <w:szCs w:val="24"/>
        </w:rPr>
        <w:t>. The main changes are:</w:t>
      </w:r>
    </w:p>
    <w:p w:rsidR="00B36030" w:rsidP="0010370F" w:rsidRDefault="00B36030" w14:paraId="050B598B" w14:textId="29AB0723">
      <w:pPr>
        <w:pStyle w:val="ListParagraph"/>
        <w:numPr>
          <w:ilvl w:val="0"/>
          <w:numId w:val="7"/>
        </w:numPr>
        <w:overflowPunct/>
        <w:autoSpaceDE/>
        <w:autoSpaceDN/>
        <w:adjustRightInd/>
        <w:spacing w:before="60" w:after="60"/>
        <w:ind w:left="357" w:hanging="357"/>
        <w:contextualSpacing w:val="0"/>
        <w:textAlignment w:val="auto"/>
        <w:rPr>
          <w:szCs w:val="24"/>
        </w:rPr>
      </w:pPr>
      <w:r w:rsidRPr="00B36030">
        <w:rPr>
          <w:szCs w:val="24"/>
        </w:rPr>
        <w:t xml:space="preserve">The link to “Intersectoral coordination of activities” in the </w:t>
      </w:r>
      <w:hyperlink w:history="1" r:id="rId14">
        <w:r w:rsidRPr="00B36030">
          <w:rPr>
            <w:rStyle w:val="Hyperlink"/>
            <w:szCs w:val="24"/>
          </w:rPr>
          <w:t>General Secretariat of ITU landing page</w:t>
        </w:r>
      </w:hyperlink>
      <w:r w:rsidRPr="00B36030">
        <w:rPr>
          <w:szCs w:val="24"/>
        </w:rPr>
        <w:t>, has been activated in all 6 UN official languages.</w:t>
      </w:r>
    </w:p>
    <w:p w:rsidR="00B36030" w:rsidP="0010370F" w:rsidRDefault="00B36030" w14:paraId="1F76D183" w14:textId="6CBD19FC">
      <w:pPr>
        <w:pStyle w:val="ListParagraph"/>
        <w:numPr>
          <w:ilvl w:val="0"/>
          <w:numId w:val="7"/>
        </w:numPr>
        <w:overflowPunct/>
        <w:autoSpaceDE/>
        <w:autoSpaceDN/>
        <w:adjustRightInd/>
        <w:spacing w:before="60" w:after="60"/>
        <w:ind w:left="357" w:hanging="357"/>
        <w:contextualSpacing w:val="0"/>
        <w:textAlignment w:val="auto"/>
        <w:rPr>
          <w:szCs w:val="24"/>
        </w:rPr>
      </w:pPr>
      <w:r w:rsidRPr="00B36030">
        <w:rPr>
          <w:szCs w:val="24"/>
        </w:rPr>
        <w:t>Reports from the ISC-TF will be posted in the Intersectoral Coordination webpage.</w:t>
      </w:r>
    </w:p>
    <w:p w:rsidRPr="00B36030" w:rsidR="00B36030" w:rsidP="0010370F" w:rsidRDefault="00B36030" w14:paraId="2C5041EB" w14:textId="469CFC42">
      <w:pPr>
        <w:pStyle w:val="ListParagraph"/>
        <w:numPr>
          <w:ilvl w:val="0"/>
          <w:numId w:val="7"/>
        </w:numPr>
        <w:overflowPunct/>
        <w:autoSpaceDE/>
        <w:autoSpaceDN/>
        <w:adjustRightInd/>
        <w:spacing w:before="60" w:after="60"/>
        <w:ind w:left="357" w:hanging="357"/>
        <w:contextualSpacing w:val="0"/>
        <w:textAlignment w:val="auto"/>
        <w:rPr>
          <w:szCs w:val="24"/>
        </w:rPr>
      </w:pPr>
      <w:r w:rsidRPr="00B36030">
        <w:rPr>
          <w:szCs w:val="24"/>
        </w:rPr>
        <w:t xml:space="preserve">The </w:t>
      </w:r>
      <w:hyperlink w:history="1" r:id="rId15">
        <w:r w:rsidRPr="00B36030">
          <w:rPr>
            <w:rStyle w:val="Hyperlink"/>
            <w:szCs w:val="24"/>
          </w:rPr>
          <w:t>ISCG webpage</w:t>
        </w:r>
      </w:hyperlink>
      <w:r w:rsidRPr="00B36030">
        <w:rPr>
          <w:szCs w:val="24"/>
        </w:rPr>
        <w:t xml:space="preserve"> has been updated with new contact details (</w:t>
      </w:r>
      <w:r>
        <w:rPr>
          <w:szCs w:val="24"/>
        </w:rPr>
        <w:t>e-</w:t>
      </w:r>
      <w:r w:rsidRPr="00B36030">
        <w:rPr>
          <w:szCs w:val="24"/>
        </w:rPr>
        <w:t xml:space="preserve">mail: </w:t>
      </w:r>
      <w:hyperlink w:history="1" r:id="rId16">
        <w:r w:rsidRPr="003316D1">
          <w:rPr>
            <w:rStyle w:val="Hyperlink"/>
            <w:szCs w:val="24"/>
          </w:rPr>
          <w:t>iscg@itu.int</w:t>
        </w:r>
      </w:hyperlink>
      <w:r>
        <w:rPr>
          <w:szCs w:val="24"/>
        </w:rPr>
        <w:t xml:space="preserve"> </w:t>
      </w:r>
      <w:r w:rsidRPr="00B36030">
        <w:rPr>
          <w:szCs w:val="24"/>
        </w:rPr>
        <w:t xml:space="preserve">and </w:t>
      </w:r>
      <w:hyperlink w:history="1" r:id="rId17">
        <w:r w:rsidRPr="00B36030">
          <w:rPr>
            <w:rStyle w:val="Hyperlink"/>
            <w:szCs w:val="24"/>
          </w:rPr>
          <w:t>mailing list</w:t>
        </w:r>
      </w:hyperlink>
      <w:r w:rsidRPr="00B36030">
        <w:rPr>
          <w:szCs w:val="24"/>
        </w:rPr>
        <w:t xml:space="preserve">); access to the documents is now by means of a TIES Account, and any ITU member, independently of the Sector where associated, will have access to the intersectoral coordination related documents to be posted in this </w:t>
      </w:r>
      <w:r>
        <w:rPr>
          <w:szCs w:val="24"/>
        </w:rPr>
        <w:t>web</w:t>
      </w:r>
      <w:r w:rsidRPr="00B36030">
        <w:rPr>
          <w:szCs w:val="24"/>
        </w:rPr>
        <w:t>page.</w:t>
      </w:r>
    </w:p>
    <w:p w:rsidRPr="00B36030" w:rsidR="00B36030" w:rsidP="0010370F" w:rsidRDefault="00C330EF" w14:paraId="1DFD981C" w14:textId="48236D41">
      <w:pPr>
        <w:overflowPunct/>
        <w:autoSpaceDE/>
        <w:autoSpaceDN/>
        <w:adjustRightInd/>
        <w:spacing w:after="120"/>
        <w:textAlignment w:val="auto"/>
        <w:rPr>
          <w:szCs w:val="24"/>
        </w:rPr>
      </w:pPr>
      <w:r>
        <w:rPr>
          <w:szCs w:val="24"/>
        </w:rPr>
        <w:t xml:space="preserve">The ISCG members requested </w:t>
      </w:r>
      <w:r w:rsidRPr="00B36030" w:rsidR="00B36030">
        <w:rPr>
          <w:szCs w:val="24"/>
        </w:rPr>
        <w:t xml:space="preserve">to add the ISCG webpage link </w:t>
      </w:r>
      <w:r>
        <w:rPr>
          <w:szCs w:val="24"/>
        </w:rPr>
        <w:t xml:space="preserve">to </w:t>
      </w:r>
      <w:r w:rsidRPr="00B36030" w:rsidR="00B36030">
        <w:rPr>
          <w:szCs w:val="24"/>
        </w:rPr>
        <w:t xml:space="preserve">the 3 </w:t>
      </w:r>
      <w:r>
        <w:rPr>
          <w:szCs w:val="24"/>
        </w:rPr>
        <w:t>a</w:t>
      </w:r>
      <w:r w:rsidRPr="00B36030" w:rsidR="00B36030">
        <w:rPr>
          <w:szCs w:val="24"/>
        </w:rPr>
        <w:t>dvisor</w:t>
      </w:r>
      <w:r>
        <w:rPr>
          <w:szCs w:val="24"/>
        </w:rPr>
        <w:t>y</w:t>
      </w:r>
      <w:r w:rsidRPr="00B36030" w:rsidR="00B36030">
        <w:rPr>
          <w:szCs w:val="24"/>
        </w:rPr>
        <w:t xml:space="preserve"> </w:t>
      </w:r>
      <w:r>
        <w:rPr>
          <w:szCs w:val="24"/>
        </w:rPr>
        <w:t>g</w:t>
      </w:r>
      <w:r w:rsidRPr="00B36030" w:rsidR="00B36030">
        <w:rPr>
          <w:szCs w:val="24"/>
        </w:rPr>
        <w:t>roups websites, and in a harmonized way.</w:t>
      </w:r>
    </w:p>
    <w:p w:rsidR="00B36030" w:rsidP="0010370F" w:rsidRDefault="00B36030" w14:paraId="5367F57D" w14:textId="185A3B90">
      <w:pPr>
        <w:overflowPunct/>
        <w:autoSpaceDE/>
        <w:autoSpaceDN/>
        <w:adjustRightInd/>
        <w:spacing w:after="120"/>
        <w:textAlignment w:val="auto"/>
        <w:rPr>
          <w:szCs w:val="24"/>
        </w:rPr>
      </w:pPr>
      <w:r w:rsidRPr="00B36030">
        <w:rPr>
          <w:szCs w:val="24"/>
        </w:rPr>
        <w:t xml:space="preserve">The </w:t>
      </w:r>
      <w:r w:rsidR="00C330EF">
        <w:rPr>
          <w:szCs w:val="24"/>
        </w:rPr>
        <w:t xml:space="preserve">ISCG </w:t>
      </w:r>
      <w:r w:rsidRPr="00B36030">
        <w:rPr>
          <w:szCs w:val="24"/>
        </w:rPr>
        <w:t xml:space="preserve">Secretariat will continue to work to improve access to the website, </w:t>
      </w:r>
      <w:r w:rsidR="00C330EF">
        <w:rPr>
          <w:szCs w:val="24"/>
        </w:rPr>
        <w:t xml:space="preserve">as well as information related to the meetings, </w:t>
      </w:r>
      <w:r w:rsidRPr="00B36030">
        <w:rPr>
          <w:szCs w:val="24"/>
        </w:rPr>
        <w:t>so kindly request</w:t>
      </w:r>
      <w:r w:rsidR="00C330EF">
        <w:rPr>
          <w:szCs w:val="24"/>
        </w:rPr>
        <w:t>s</w:t>
      </w:r>
      <w:r w:rsidRPr="00B36030">
        <w:rPr>
          <w:szCs w:val="24"/>
        </w:rPr>
        <w:t xml:space="preserve"> the members to inform about any inconvenience they may experience. Related to the website design and harmonization, the concerns will be considered within the new ITU website project.</w:t>
      </w:r>
    </w:p>
    <w:p w:rsidRPr="0010370F" w:rsidR="000A1354" w:rsidP="0010370F" w:rsidRDefault="00646331" w14:paraId="199D38B5" w14:textId="2B9B52D9">
      <w:pPr>
        <w:pStyle w:val="ListParagraph"/>
        <w:numPr>
          <w:ilvl w:val="0"/>
          <w:numId w:val="5"/>
        </w:numPr>
        <w:overflowPunct/>
        <w:autoSpaceDE/>
        <w:autoSpaceDN/>
        <w:adjustRightInd/>
        <w:spacing w:after="120"/>
        <w:contextualSpacing w:val="0"/>
        <w:textAlignment w:val="auto"/>
        <w:rPr>
          <w:b/>
          <w:szCs w:val="24"/>
        </w:rPr>
      </w:pPr>
      <w:r w:rsidRPr="0010370F">
        <w:rPr>
          <w:b/>
          <w:szCs w:val="24"/>
        </w:rPr>
        <w:t>Strengthening cooperation and joint activities on issues of mutual interest</w:t>
      </w:r>
    </w:p>
    <w:p w:rsidR="00646331" w:rsidP="0010370F" w:rsidRDefault="00646331" w14:paraId="6526BF19" w14:textId="527906F4">
      <w:pPr>
        <w:overflowPunct/>
        <w:autoSpaceDE/>
        <w:autoSpaceDN/>
        <w:adjustRightInd/>
        <w:spacing w:after="120"/>
        <w:textAlignment w:val="auto"/>
        <w:rPr>
          <w:szCs w:val="24"/>
        </w:rPr>
      </w:pPr>
      <w:r>
        <w:rPr>
          <w:szCs w:val="24"/>
        </w:rPr>
        <w:t>During the last meeting of the ISCG, t</w:t>
      </w:r>
      <w:r w:rsidRPr="00646331">
        <w:rPr>
          <w:szCs w:val="24"/>
        </w:rPr>
        <w:t>he Secretariat presented a new template for the Mapping Table</w:t>
      </w:r>
      <w:r w:rsidR="001F5242">
        <w:rPr>
          <w:szCs w:val="24"/>
        </w:rPr>
        <w:t>s</w:t>
      </w:r>
      <w:r>
        <w:rPr>
          <w:szCs w:val="24"/>
        </w:rPr>
        <w:t xml:space="preserve"> </w:t>
      </w:r>
      <w:r w:rsidRPr="00646331">
        <w:rPr>
          <w:szCs w:val="24"/>
        </w:rPr>
        <w:t>includ</w:t>
      </w:r>
      <w:r>
        <w:rPr>
          <w:szCs w:val="24"/>
        </w:rPr>
        <w:t>ing</w:t>
      </w:r>
      <w:r w:rsidRPr="00646331">
        <w:rPr>
          <w:szCs w:val="24"/>
        </w:rPr>
        <w:t xml:space="preserve"> information received from the TSAG as per </w:t>
      </w:r>
      <w:r>
        <w:rPr>
          <w:szCs w:val="24"/>
        </w:rPr>
        <w:t xml:space="preserve">ITU-T </w:t>
      </w:r>
      <w:r w:rsidRPr="00646331">
        <w:rPr>
          <w:szCs w:val="24"/>
        </w:rPr>
        <w:t xml:space="preserve">structure changes accepted during </w:t>
      </w:r>
      <w:r w:rsidR="001F5242">
        <w:rPr>
          <w:szCs w:val="24"/>
        </w:rPr>
        <w:t>its</w:t>
      </w:r>
      <w:r>
        <w:rPr>
          <w:szCs w:val="24"/>
        </w:rPr>
        <w:t xml:space="preserve"> </w:t>
      </w:r>
      <w:r w:rsidR="001F5242">
        <w:rPr>
          <w:szCs w:val="24"/>
        </w:rPr>
        <w:t>advisory group</w:t>
      </w:r>
      <w:r>
        <w:rPr>
          <w:szCs w:val="24"/>
        </w:rPr>
        <w:t xml:space="preserve"> </w:t>
      </w:r>
      <w:r w:rsidRPr="00646331">
        <w:rPr>
          <w:szCs w:val="24"/>
        </w:rPr>
        <w:t xml:space="preserve">meeting </w:t>
      </w:r>
      <w:r>
        <w:rPr>
          <w:szCs w:val="24"/>
        </w:rPr>
        <w:t xml:space="preserve">held </w:t>
      </w:r>
      <w:r w:rsidRPr="00646331">
        <w:rPr>
          <w:szCs w:val="24"/>
        </w:rPr>
        <w:t>in January 2021.</w:t>
      </w:r>
      <w:r>
        <w:rPr>
          <w:szCs w:val="24"/>
        </w:rPr>
        <w:t xml:space="preserve"> </w:t>
      </w:r>
    </w:p>
    <w:p w:rsidR="00646331" w:rsidP="0010370F" w:rsidRDefault="001F5242" w14:paraId="3E272DF7" w14:textId="5A02F259">
      <w:pPr>
        <w:overflowPunct/>
        <w:autoSpaceDE/>
        <w:autoSpaceDN/>
        <w:adjustRightInd/>
        <w:spacing w:after="120"/>
        <w:textAlignment w:val="auto"/>
        <w:rPr>
          <w:szCs w:val="24"/>
        </w:rPr>
      </w:pPr>
      <w:r>
        <w:rPr>
          <w:szCs w:val="24"/>
        </w:rPr>
        <w:t xml:space="preserve">The document </w:t>
      </w:r>
      <w:r w:rsidRPr="001F5242">
        <w:rPr>
          <w:szCs w:val="24"/>
        </w:rPr>
        <w:t xml:space="preserve">can be found as </w:t>
      </w:r>
      <w:hyperlink w:history="1" r:id="rId18">
        <w:r w:rsidRPr="001F5242">
          <w:rPr>
            <w:rStyle w:val="Hyperlink"/>
            <w:szCs w:val="24"/>
          </w:rPr>
          <w:t>ISCG/21-4/05-E</w:t>
        </w:r>
      </w:hyperlink>
      <w:r>
        <w:rPr>
          <w:szCs w:val="24"/>
        </w:rPr>
        <w:t xml:space="preserve">. </w:t>
      </w:r>
      <w:r w:rsidR="00646331">
        <w:rPr>
          <w:szCs w:val="24"/>
        </w:rPr>
        <w:t>Th</w:t>
      </w:r>
      <w:r w:rsidRPr="00646331" w:rsidR="00646331">
        <w:rPr>
          <w:szCs w:val="24"/>
        </w:rPr>
        <w:t xml:space="preserve">e </w:t>
      </w:r>
      <w:r w:rsidR="00646331">
        <w:rPr>
          <w:szCs w:val="24"/>
        </w:rPr>
        <w:t xml:space="preserve">ISCG Chairman </w:t>
      </w:r>
      <w:r w:rsidRPr="00646331" w:rsidR="00646331">
        <w:rPr>
          <w:szCs w:val="24"/>
        </w:rPr>
        <w:t xml:space="preserve">requested the </w:t>
      </w:r>
      <w:r w:rsidR="00646331">
        <w:rPr>
          <w:szCs w:val="24"/>
        </w:rPr>
        <w:t xml:space="preserve">three </w:t>
      </w:r>
      <w:r w:rsidRPr="00646331" w:rsidR="00646331">
        <w:rPr>
          <w:szCs w:val="24"/>
        </w:rPr>
        <w:t>Advisory Groups to review</w:t>
      </w:r>
      <w:r w:rsidR="00C330EF">
        <w:rPr>
          <w:szCs w:val="24"/>
        </w:rPr>
        <w:t xml:space="preserve"> and update</w:t>
      </w:r>
      <w:r w:rsidRPr="00646331" w:rsidR="00646331">
        <w:rPr>
          <w:szCs w:val="24"/>
        </w:rPr>
        <w:t xml:space="preserve"> the mapping tables accordingly, and to submit the final document </w:t>
      </w:r>
      <w:r w:rsidR="00646331">
        <w:rPr>
          <w:szCs w:val="24"/>
        </w:rPr>
        <w:t xml:space="preserve">to </w:t>
      </w:r>
      <w:r w:rsidRPr="00646331" w:rsidR="00646331">
        <w:rPr>
          <w:szCs w:val="24"/>
        </w:rPr>
        <w:t xml:space="preserve">the ISCG Secretariat </w:t>
      </w:r>
      <w:r w:rsidR="00CF62F6">
        <w:rPr>
          <w:szCs w:val="24"/>
        </w:rPr>
        <w:t>(</w:t>
      </w:r>
      <w:hyperlink w:history="1" r:id="rId19">
        <w:r w:rsidRPr="000E1EF1" w:rsidR="00CF62F6">
          <w:rPr>
            <w:rStyle w:val="Hyperlink"/>
            <w:szCs w:val="24"/>
          </w:rPr>
          <w:t>iscg@itu.int</w:t>
        </w:r>
      </w:hyperlink>
      <w:r w:rsidR="00CF62F6">
        <w:rPr>
          <w:szCs w:val="24"/>
        </w:rPr>
        <w:t xml:space="preserve">) </w:t>
      </w:r>
      <w:r w:rsidRPr="00646331" w:rsidR="00646331">
        <w:rPr>
          <w:szCs w:val="24"/>
        </w:rPr>
        <w:t xml:space="preserve">to be </w:t>
      </w:r>
      <w:r>
        <w:rPr>
          <w:szCs w:val="24"/>
        </w:rPr>
        <w:t>published</w:t>
      </w:r>
      <w:r w:rsidRPr="00646331" w:rsidR="00646331">
        <w:rPr>
          <w:szCs w:val="24"/>
        </w:rPr>
        <w:t xml:space="preserve"> on the ISCG website.</w:t>
      </w:r>
    </w:p>
    <w:p w:rsidR="00C330EF" w:rsidP="0010370F" w:rsidRDefault="00C330EF" w14:paraId="3E1821AA" w14:textId="7AC6E730">
      <w:pPr>
        <w:overflowPunct/>
        <w:autoSpaceDE/>
        <w:autoSpaceDN/>
        <w:adjustRightInd/>
        <w:spacing w:after="120"/>
        <w:textAlignment w:val="auto"/>
      </w:pPr>
      <w:r w:rsidR="00C330EF">
        <w:rPr/>
        <w:t xml:space="preserve">The ISCG Chairman would also like to raise to the attention of TDAG the Mapping Table on Resolutions (see </w:t>
      </w:r>
      <w:hyperlink r:id="R4045b3ee7d664b6b">
        <w:r w:rsidRPr="201566A7" w:rsidR="00C330EF">
          <w:rPr>
            <w:rStyle w:val="Hyperlink"/>
          </w:rPr>
          <w:t>here</w:t>
        </w:r>
      </w:hyperlink>
      <w:r w:rsidR="00C330EF">
        <w:rPr/>
        <w:t xml:space="preserve">) that may be </w:t>
      </w:r>
      <w:r w:rsidR="007B68C0">
        <w:rPr/>
        <w:t>review</w:t>
      </w:r>
      <w:r w:rsidR="6907C70D">
        <w:rPr/>
        <w:t>ed</w:t>
      </w:r>
      <w:r w:rsidR="007B68C0">
        <w:rPr/>
        <w:t xml:space="preserve"> and </w:t>
      </w:r>
      <w:r w:rsidR="00C330EF">
        <w:rPr/>
        <w:t>updated considering the preparations for the World Telecommunication Development Conference (WTDC-21).</w:t>
      </w:r>
    </w:p>
    <w:p w:rsidR="00646331" w:rsidP="0010370F" w:rsidRDefault="00646331" w14:paraId="639B6332" w14:textId="508FF458">
      <w:pPr>
        <w:overflowPunct/>
        <w:autoSpaceDE/>
        <w:autoSpaceDN/>
        <w:adjustRightInd/>
        <w:spacing w:after="120"/>
        <w:textAlignment w:val="auto"/>
        <w:rPr>
          <w:szCs w:val="24"/>
        </w:rPr>
      </w:pPr>
      <w:r>
        <w:rPr>
          <w:szCs w:val="24"/>
        </w:rPr>
        <w:t xml:space="preserve">The ISCG </w:t>
      </w:r>
      <w:r w:rsidRPr="00646331">
        <w:rPr>
          <w:szCs w:val="24"/>
        </w:rPr>
        <w:t xml:space="preserve">Secretariat </w:t>
      </w:r>
      <w:r>
        <w:rPr>
          <w:szCs w:val="24"/>
        </w:rPr>
        <w:t xml:space="preserve">also </w:t>
      </w:r>
      <w:r w:rsidRPr="00646331">
        <w:rPr>
          <w:szCs w:val="24"/>
        </w:rPr>
        <w:t>presented a progress report on the pilot theme</w:t>
      </w:r>
      <w:r>
        <w:rPr>
          <w:szCs w:val="24"/>
        </w:rPr>
        <w:t xml:space="preserve"> “</w:t>
      </w:r>
      <w:r w:rsidRPr="00646331">
        <w:rPr>
          <w:szCs w:val="24"/>
        </w:rPr>
        <w:t>Climate Change</w:t>
      </w:r>
      <w:r>
        <w:rPr>
          <w:szCs w:val="24"/>
        </w:rPr>
        <w:t xml:space="preserve">” that can be found as document </w:t>
      </w:r>
      <w:hyperlink w:history="1" r:id="rId21">
        <w:r w:rsidRPr="00646331">
          <w:rPr>
            <w:rStyle w:val="Hyperlink"/>
            <w:szCs w:val="24"/>
          </w:rPr>
          <w:t>ISCG/21-1/05</w:t>
        </w:r>
      </w:hyperlink>
      <w:r w:rsidRPr="00646331">
        <w:rPr>
          <w:szCs w:val="24"/>
        </w:rPr>
        <w:t>.</w:t>
      </w:r>
    </w:p>
    <w:p w:rsidR="00646331" w:rsidP="0010370F" w:rsidRDefault="00646331" w14:paraId="3D9DA438" w14:textId="42797DDB">
      <w:pPr>
        <w:overflowPunct/>
        <w:autoSpaceDE/>
        <w:autoSpaceDN/>
        <w:adjustRightInd/>
        <w:spacing w:after="120"/>
        <w:textAlignment w:val="auto"/>
        <w:rPr>
          <w:szCs w:val="24"/>
        </w:rPr>
      </w:pPr>
      <w:r w:rsidRPr="00646331">
        <w:rPr>
          <w:szCs w:val="24"/>
        </w:rPr>
        <w:lastRenderedPageBreak/>
        <w:t>A contribution from TSAG was presented on “Enhancing accessibility awareness in the ITU”</w:t>
      </w:r>
      <w:r w:rsidR="006D47D0">
        <w:rPr>
          <w:szCs w:val="24"/>
        </w:rPr>
        <w:t xml:space="preserve">, </w:t>
      </w:r>
      <w:r w:rsidRPr="006D47D0" w:rsidR="006D47D0">
        <w:rPr>
          <w:szCs w:val="24"/>
        </w:rPr>
        <w:t>propos</w:t>
      </w:r>
      <w:r w:rsidR="006D47D0">
        <w:rPr>
          <w:szCs w:val="24"/>
        </w:rPr>
        <w:t xml:space="preserve">ing </w:t>
      </w:r>
      <w:r w:rsidRPr="006D47D0" w:rsidR="006D47D0">
        <w:rPr>
          <w:szCs w:val="24"/>
        </w:rPr>
        <w:t>a pilot trial on accessibility, based on ITU-T experience</w:t>
      </w:r>
      <w:r w:rsidRPr="00646331">
        <w:rPr>
          <w:szCs w:val="24"/>
        </w:rPr>
        <w:t xml:space="preserve"> (see </w:t>
      </w:r>
      <w:hyperlink w:history="1" r:id="rId22">
        <w:r w:rsidRPr="00646331">
          <w:rPr>
            <w:rStyle w:val="Hyperlink"/>
            <w:szCs w:val="24"/>
          </w:rPr>
          <w:t>TSAG-TD1014</w:t>
        </w:r>
      </w:hyperlink>
      <w:r w:rsidRPr="00646331">
        <w:rPr>
          <w:szCs w:val="24"/>
        </w:rPr>
        <w:t>)</w:t>
      </w:r>
      <w:r>
        <w:rPr>
          <w:szCs w:val="24"/>
        </w:rPr>
        <w:t xml:space="preserve">. This theme </w:t>
      </w:r>
      <w:r w:rsidR="006D47D0">
        <w:rPr>
          <w:szCs w:val="24"/>
        </w:rPr>
        <w:t xml:space="preserve">will be addressed and coordinated within the </w:t>
      </w:r>
      <w:r w:rsidRPr="00646331">
        <w:rPr>
          <w:szCs w:val="24"/>
        </w:rPr>
        <w:t xml:space="preserve">ISC-TF, </w:t>
      </w:r>
      <w:r w:rsidR="006D47D0">
        <w:rPr>
          <w:szCs w:val="24"/>
        </w:rPr>
        <w:t>so the ISCG members also agreed to have “Accessibility” as a specific theme and requested the Task Force to present a report for the next meeting to be held in September 2021</w:t>
      </w:r>
      <w:r w:rsidRPr="00646331">
        <w:rPr>
          <w:szCs w:val="24"/>
        </w:rPr>
        <w:t>.</w:t>
      </w:r>
    </w:p>
    <w:p w:rsidRPr="00CF62F6" w:rsidR="00CF62F6" w:rsidP="0010370F" w:rsidRDefault="00CF62F6" w14:paraId="5624AF83" w14:textId="4D9442DE">
      <w:pPr>
        <w:overflowPunct/>
        <w:autoSpaceDE/>
        <w:autoSpaceDN/>
        <w:adjustRightInd/>
        <w:spacing w:after="120"/>
        <w:textAlignment w:val="auto"/>
        <w:rPr>
          <w:szCs w:val="24"/>
        </w:rPr>
      </w:pPr>
      <w:r w:rsidRPr="00CF62F6">
        <w:rPr>
          <w:szCs w:val="24"/>
        </w:rPr>
        <w:t xml:space="preserve">The Russian Federation presented a contribution on “Harmonization of the ITU websites” (see </w:t>
      </w:r>
      <w:hyperlink w:history="1" r:id="rId23">
        <w:r w:rsidRPr="00CF62F6">
          <w:rPr>
            <w:rStyle w:val="Hyperlink"/>
            <w:szCs w:val="24"/>
          </w:rPr>
          <w:t>ISCG/21-1/06</w:t>
        </w:r>
      </w:hyperlink>
      <w:r w:rsidRPr="00CF62F6">
        <w:rPr>
          <w:szCs w:val="24"/>
        </w:rPr>
        <w:t xml:space="preserve">) explaining several challenges </w:t>
      </w:r>
      <w:r>
        <w:rPr>
          <w:szCs w:val="24"/>
        </w:rPr>
        <w:t>found</w:t>
      </w:r>
      <w:r w:rsidRPr="00CF62F6">
        <w:rPr>
          <w:szCs w:val="24"/>
        </w:rPr>
        <w:t xml:space="preserve"> when accessing the website, </w:t>
      </w:r>
      <w:r>
        <w:rPr>
          <w:szCs w:val="24"/>
        </w:rPr>
        <w:t>as well as the need</w:t>
      </w:r>
      <w:r w:rsidRPr="00CF62F6">
        <w:rPr>
          <w:szCs w:val="24"/>
        </w:rPr>
        <w:t xml:space="preserve"> to accelerate the process of harmonization of the 3 Sectors’ websites.</w:t>
      </w:r>
    </w:p>
    <w:p w:rsidRPr="00CF62F6" w:rsidR="00CF62F6" w:rsidP="0010370F" w:rsidRDefault="00CF62F6" w14:paraId="586E098F" w14:textId="6F37C921">
      <w:pPr>
        <w:overflowPunct/>
        <w:autoSpaceDE/>
        <w:autoSpaceDN/>
        <w:adjustRightInd/>
        <w:spacing w:after="120"/>
        <w:textAlignment w:val="auto"/>
        <w:rPr>
          <w:szCs w:val="24"/>
        </w:rPr>
      </w:pPr>
      <w:r w:rsidRPr="00CF62F6">
        <w:rPr>
          <w:szCs w:val="24"/>
        </w:rPr>
        <w:t xml:space="preserve">The Head of the Strategic Communications Division was present in the </w:t>
      </w:r>
      <w:r w:rsidR="001F5242">
        <w:rPr>
          <w:szCs w:val="24"/>
        </w:rPr>
        <w:t xml:space="preserve">ISCG </w:t>
      </w:r>
      <w:r w:rsidRPr="00CF62F6">
        <w:rPr>
          <w:szCs w:val="24"/>
        </w:rPr>
        <w:t>meeting so welcomed the contribution and explained on the work that is already taking place to improve the website and on the project for the new ITU website that will be presented to Council 2021</w:t>
      </w:r>
      <w:r>
        <w:rPr>
          <w:szCs w:val="24"/>
        </w:rPr>
        <w:t xml:space="preserve"> (see </w:t>
      </w:r>
      <w:hyperlink w:history="1" r:id="rId24">
        <w:r w:rsidRPr="00CF62F6">
          <w:rPr>
            <w:rStyle w:val="Hyperlink"/>
            <w:szCs w:val="24"/>
          </w:rPr>
          <w:t>ISCG/21-1/INF/1-E</w:t>
        </w:r>
      </w:hyperlink>
      <w:r>
        <w:rPr>
          <w:szCs w:val="24"/>
        </w:rPr>
        <w:t>)</w:t>
      </w:r>
      <w:r w:rsidRPr="00CF62F6">
        <w:rPr>
          <w:szCs w:val="24"/>
        </w:rPr>
        <w:t>.</w:t>
      </w:r>
    </w:p>
    <w:p w:rsidR="00CF62F6" w:rsidP="0010370F" w:rsidRDefault="00CF62F6" w14:paraId="1C9AE3A3" w14:textId="2577AC0F">
      <w:pPr>
        <w:overflowPunct/>
        <w:autoSpaceDE/>
        <w:autoSpaceDN/>
        <w:adjustRightInd/>
        <w:spacing w:after="120"/>
        <w:textAlignment w:val="auto"/>
        <w:rPr>
          <w:szCs w:val="24"/>
        </w:rPr>
      </w:pPr>
      <w:r>
        <w:rPr>
          <w:szCs w:val="24"/>
        </w:rPr>
        <w:t>Among other themes, ISCG m</w:t>
      </w:r>
      <w:r w:rsidRPr="00CF62F6">
        <w:rPr>
          <w:szCs w:val="24"/>
        </w:rPr>
        <w:t xml:space="preserve">embers </w:t>
      </w:r>
      <w:r>
        <w:rPr>
          <w:szCs w:val="24"/>
        </w:rPr>
        <w:t xml:space="preserve">also </w:t>
      </w:r>
      <w:r w:rsidRPr="00CF62F6">
        <w:rPr>
          <w:szCs w:val="24"/>
        </w:rPr>
        <w:t xml:space="preserve">commented on the need to coordinate remote participation procedures as there are many different platforms being used by the Sectors. The </w:t>
      </w:r>
      <w:r w:rsidR="001F5242">
        <w:rPr>
          <w:szCs w:val="24"/>
        </w:rPr>
        <w:t xml:space="preserve">ISCG </w:t>
      </w:r>
      <w:r w:rsidRPr="00CF62F6">
        <w:rPr>
          <w:szCs w:val="24"/>
        </w:rPr>
        <w:t xml:space="preserve">Chairman requested this theme to be </w:t>
      </w:r>
      <w:r w:rsidR="007B68C0">
        <w:rPr>
          <w:szCs w:val="24"/>
        </w:rPr>
        <w:t xml:space="preserve">as well </w:t>
      </w:r>
      <w:r w:rsidRPr="00CF62F6">
        <w:rPr>
          <w:szCs w:val="24"/>
        </w:rPr>
        <w:t>reported to the next meeting.</w:t>
      </w:r>
    </w:p>
    <w:p w:rsidR="004D41D1" w:rsidP="0010370F" w:rsidRDefault="007B68C0" w14:paraId="68B3AFE8" w14:textId="75BBBFE8">
      <w:pPr>
        <w:overflowPunct/>
        <w:autoSpaceDE/>
        <w:autoSpaceDN/>
        <w:adjustRightInd/>
        <w:spacing w:after="120"/>
        <w:textAlignment w:val="auto"/>
        <w:rPr>
          <w:szCs w:val="24"/>
        </w:rPr>
      </w:pPr>
      <w:r>
        <w:rPr>
          <w:szCs w:val="24"/>
        </w:rPr>
        <w:t xml:space="preserve">Finally, the ISCG presented a Liaison Statement to the RAG meeting, celebrated in March. </w:t>
      </w:r>
      <w:r w:rsidR="004D41D1">
        <w:rPr>
          <w:szCs w:val="24"/>
        </w:rPr>
        <w:t xml:space="preserve">During the meeting RAG members agreed that </w:t>
      </w:r>
      <w:r w:rsidRPr="004D41D1" w:rsidR="004D41D1">
        <w:rPr>
          <w:szCs w:val="24"/>
        </w:rPr>
        <w:t xml:space="preserve">the updating of the mapping tables should continue to be performed by the </w:t>
      </w:r>
      <w:r w:rsidR="004D41D1">
        <w:rPr>
          <w:szCs w:val="24"/>
        </w:rPr>
        <w:t xml:space="preserve">three Bureaux, </w:t>
      </w:r>
      <w:r w:rsidRPr="004D41D1" w:rsidR="004D41D1">
        <w:rPr>
          <w:szCs w:val="24"/>
        </w:rPr>
        <w:t>BDT, BR and TSB.</w:t>
      </w:r>
      <w:r w:rsidRPr="004D41D1" w:rsidR="004D41D1">
        <w:t xml:space="preserve"> </w:t>
      </w:r>
      <w:r w:rsidR="004D41D1">
        <w:t xml:space="preserve">And are being </w:t>
      </w:r>
      <w:r w:rsidRPr="004D41D1" w:rsidR="004D41D1">
        <w:rPr>
          <w:szCs w:val="24"/>
        </w:rPr>
        <w:t>reviewed regularly by the BR Study Group Department.</w:t>
      </w:r>
    </w:p>
    <w:p w:rsidR="004D41D1" w:rsidP="0010370F" w:rsidRDefault="004D41D1" w14:paraId="4255A490" w14:textId="4A4D9C0A">
      <w:pPr>
        <w:overflowPunct/>
        <w:autoSpaceDE/>
        <w:autoSpaceDN/>
        <w:adjustRightInd/>
        <w:spacing w:after="120"/>
        <w:textAlignment w:val="auto"/>
        <w:rPr>
          <w:szCs w:val="24"/>
        </w:rPr>
      </w:pPr>
      <w:r w:rsidRPr="003F729B">
        <w:rPr>
          <w:szCs w:val="24"/>
        </w:rPr>
        <w:t>RAG also invited the ISCG to consider the proposals made during the meeting, including harmonizing the guidelines on how to indicate the main achievements/deliverables by the ITU-R and ITU-T Sectors to be addressed to ITU-D in support of their activities, in particular on the topics which are of particular interest for developing countries.</w:t>
      </w:r>
    </w:p>
    <w:p w:rsidRPr="0010370F" w:rsidR="000A1354" w:rsidP="0010370F" w:rsidRDefault="000A1354" w14:paraId="2AA5FE93" w14:textId="7FA098BF">
      <w:pPr>
        <w:pStyle w:val="ListParagraph"/>
        <w:numPr>
          <w:ilvl w:val="0"/>
          <w:numId w:val="5"/>
        </w:numPr>
        <w:overflowPunct/>
        <w:autoSpaceDE/>
        <w:autoSpaceDN/>
        <w:adjustRightInd/>
        <w:spacing w:after="120"/>
        <w:contextualSpacing w:val="0"/>
        <w:textAlignment w:val="auto"/>
        <w:rPr>
          <w:b/>
          <w:szCs w:val="24"/>
        </w:rPr>
      </w:pPr>
      <w:r w:rsidRPr="0010370F">
        <w:rPr>
          <w:b/>
          <w:szCs w:val="24"/>
        </w:rPr>
        <w:t>Conclusion</w:t>
      </w:r>
    </w:p>
    <w:p w:rsidR="000A1354" w:rsidP="0010370F" w:rsidRDefault="000A1354" w14:paraId="0572228F" w14:textId="578FFC98">
      <w:pPr>
        <w:overflowPunct/>
        <w:autoSpaceDE/>
        <w:autoSpaceDN/>
        <w:adjustRightInd/>
        <w:spacing w:after="120"/>
        <w:textAlignment w:val="auto"/>
        <w:rPr>
          <w:szCs w:val="24"/>
        </w:rPr>
      </w:pPr>
      <w:r w:rsidRPr="002E534C">
        <w:rPr>
          <w:szCs w:val="24"/>
        </w:rPr>
        <w:t xml:space="preserve">TDAG is invited to discuss this document and to present </w:t>
      </w:r>
      <w:r w:rsidR="00713B78">
        <w:rPr>
          <w:szCs w:val="24"/>
        </w:rPr>
        <w:t xml:space="preserve">comments and </w:t>
      </w:r>
      <w:r w:rsidRPr="002E534C">
        <w:rPr>
          <w:szCs w:val="24"/>
        </w:rPr>
        <w:t>proposals to the ISCG on</w:t>
      </w:r>
      <w:r w:rsidR="00713B78">
        <w:rPr>
          <w:szCs w:val="24"/>
        </w:rPr>
        <w:t xml:space="preserve"> the themes that were presented and on other </w:t>
      </w:r>
      <w:r w:rsidRPr="002E534C">
        <w:rPr>
          <w:szCs w:val="24"/>
        </w:rPr>
        <w:t xml:space="preserve">possible joint activities among all Sectors and/or bilaterally and on mechanisms to strengthen cooperation. </w:t>
      </w:r>
    </w:p>
    <w:p w:rsidRPr="002E534C" w:rsidR="00713B78" w:rsidP="0010370F" w:rsidRDefault="00713B78" w14:paraId="49DA4808" w14:textId="6C9BBCF4">
      <w:pPr>
        <w:overflowPunct/>
        <w:autoSpaceDE/>
        <w:autoSpaceDN/>
        <w:adjustRightInd/>
        <w:spacing w:after="120"/>
        <w:textAlignment w:val="auto"/>
        <w:rPr>
          <w:szCs w:val="24"/>
        </w:rPr>
      </w:pPr>
      <w:r>
        <w:rPr>
          <w:szCs w:val="24"/>
        </w:rPr>
        <w:t>The next ISCG will take place virtually on September 1</w:t>
      </w:r>
      <w:r w:rsidRPr="00713B78">
        <w:rPr>
          <w:szCs w:val="24"/>
          <w:vertAlign w:val="superscript"/>
        </w:rPr>
        <w:t>st</w:t>
      </w:r>
      <w:r>
        <w:rPr>
          <w:szCs w:val="24"/>
        </w:rPr>
        <w:t xml:space="preserve">, 2021. </w:t>
      </w:r>
      <w:r w:rsidR="001F5242">
        <w:rPr>
          <w:szCs w:val="24"/>
        </w:rPr>
        <w:t>Detailed</w:t>
      </w:r>
      <w:r>
        <w:rPr>
          <w:szCs w:val="24"/>
        </w:rPr>
        <w:t xml:space="preserve"> information will be posted in the </w:t>
      </w:r>
      <w:hyperlink w:history="1" r:id="rId25">
        <w:r w:rsidRPr="00713B78">
          <w:rPr>
            <w:rStyle w:val="Hyperlink"/>
            <w:szCs w:val="24"/>
          </w:rPr>
          <w:t>ITU Events portal</w:t>
        </w:r>
      </w:hyperlink>
      <w:r>
        <w:rPr>
          <w:szCs w:val="24"/>
        </w:rPr>
        <w:t>.</w:t>
      </w:r>
    </w:p>
    <w:p w:rsidR="00821996" w:rsidP="0010370F" w:rsidRDefault="003C58BF" w14:paraId="7759C759" w14:textId="102DA87E">
      <w:pPr>
        <w:tabs>
          <w:tab w:val="clear" w:pos="794"/>
          <w:tab w:val="clear" w:pos="1191"/>
          <w:tab w:val="clear" w:pos="1588"/>
          <w:tab w:val="clear" w:pos="1985"/>
        </w:tabs>
        <w:spacing w:after="120"/>
        <w:jc w:val="center"/>
      </w:pPr>
      <w:bookmarkStart w:name="Proposal" w:id="6"/>
      <w:bookmarkEnd w:id="6"/>
      <w:r>
        <w:t>_____________</w:t>
      </w:r>
      <w:r w:rsidR="004122C5">
        <w:t>_</w:t>
      </w:r>
      <w:r w:rsidR="00922EC1">
        <w:t>_</w:t>
      </w:r>
    </w:p>
    <w:sectPr w:rsidR="00821996" w:rsidSect="00473791">
      <w:headerReference w:type="even" r:id="rId26"/>
      <w:headerReference w:type="default" r:id="rId27"/>
      <w:footerReference w:type="even" r:id="rId28"/>
      <w:footerReference w:type="default" r:id="rId29"/>
      <w:headerReference w:type="first" r:id="rId30"/>
      <w:footerReference w:type="first" r:id="rId31"/>
      <w:pgSz w:w="11907" w:h="16834" w:orient="portrait"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3CDD" w:rsidRDefault="00B53CDD" w14:paraId="4F3B256D" w14:textId="77777777">
      <w:r>
        <w:separator/>
      </w:r>
    </w:p>
  </w:endnote>
  <w:endnote w:type="continuationSeparator" w:id="0">
    <w:p w:rsidR="00B53CDD" w:rsidRDefault="00B53CDD" w14:paraId="46B760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7C2" w:rsidRDefault="00B767C2" w14:paraId="7CB22A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7C2" w:rsidRDefault="00B767C2" w14:paraId="42BC8A7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Pr="004D495C" w:rsidR="00D042D2" w:rsidTr="004E3CF5" w14:paraId="695D1810" w14:textId="77777777">
      <w:tc>
        <w:tcPr>
          <w:tcW w:w="1526" w:type="dxa"/>
          <w:tcBorders>
            <w:top w:val="single" w:color="000000" w:sz="4" w:space="0"/>
          </w:tcBorders>
          <w:shd w:val="clear" w:color="auto" w:fill="auto"/>
        </w:tcPr>
        <w:p w:rsidRPr="004D495C" w:rsidR="00D042D2" w:rsidP="00D042D2" w:rsidRDefault="00D042D2" w14:paraId="746E5A61" w14:textId="77777777">
          <w:pPr>
            <w:pStyle w:val="FirstFooter"/>
            <w:tabs>
              <w:tab w:val="left" w:pos="1559"/>
              <w:tab w:val="left" w:pos="3828"/>
            </w:tabs>
            <w:rPr>
              <w:sz w:val="18"/>
              <w:szCs w:val="18"/>
            </w:rPr>
          </w:pPr>
          <w:r w:rsidRPr="004D495C">
            <w:rPr>
              <w:sz w:val="18"/>
              <w:szCs w:val="18"/>
              <w:lang w:val="en-US"/>
            </w:rPr>
            <w:t>Contact:</w:t>
          </w:r>
        </w:p>
      </w:tc>
      <w:tc>
        <w:tcPr>
          <w:tcW w:w="2410" w:type="dxa"/>
          <w:tcBorders>
            <w:top w:val="single" w:color="000000" w:sz="4" w:space="0"/>
          </w:tcBorders>
          <w:shd w:val="clear" w:color="auto" w:fill="auto"/>
        </w:tcPr>
        <w:p w:rsidRPr="004D495C" w:rsidR="00D042D2" w:rsidP="00D042D2" w:rsidRDefault="00D042D2" w14:paraId="488E41E2" w14:textId="7777777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color="000000" w:sz="4" w:space="0"/>
          </w:tcBorders>
        </w:tcPr>
        <w:p w:rsidRPr="00AF7A97" w:rsidR="00D042D2" w:rsidP="00D042D2" w:rsidRDefault="00D042D2" w14:paraId="148264AE" w14:textId="7C791A00">
          <w:pPr>
            <w:pStyle w:val="FirstFooter"/>
            <w:tabs>
              <w:tab w:val="left" w:pos="2302"/>
            </w:tabs>
            <w:rPr>
              <w:sz w:val="18"/>
              <w:szCs w:val="18"/>
              <w:lang w:val="en-US"/>
            </w:rPr>
          </w:pPr>
          <w:proofErr w:type="spellStart"/>
          <w:r w:rsidRPr="00B6232A">
            <w:rPr>
              <w:sz w:val="18"/>
              <w:szCs w:val="18"/>
              <w:lang w:val="en-US"/>
            </w:rPr>
            <w:t>Mr</w:t>
          </w:r>
          <w:proofErr w:type="spellEnd"/>
          <w:r w:rsidRPr="00B6232A">
            <w:rPr>
              <w:sz w:val="18"/>
              <w:szCs w:val="18"/>
              <w:lang w:val="en-US"/>
            </w:rPr>
            <w:t xml:space="preserve"> Fabio </w:t>
          </w:r>
          <w:proofErr w:type="spellStart"/>
          <w:r w:rsidRPr="00B6232A">
            <w:rPr>
              <w:sz w:val="18"/>
              <w:szCs w:val="18"/>
              <w:lang w:val="en-US"/>
            </w:rPr>
            <w:t>Bigi</w:t>
          </w:r>
          <w:proofErr w:type="spellEnd"/>
          <w:r>
            <w:rPr>
              <w:sz w:val="18"/>
              <w:szCs w:val="18"/>
              <w:lang w:val="en-US"/>
            </w:rPr>
            <w:t xml:space="preserve">, </w:t>
          </w:r>
          <w:r w:rsidRPr="00D042D2">
            <w:rPr>
              <w:sz w:val="18"/>
              <w:szCs w:val="18"/>
              <w:lang w:val="en-US"/>
            </w:rPr>
            <w:t>ISCG Chairman</w:t>
          </w:r>
          <w:r>
            <w:rPr>
              <w:sz w:val="18"/>
              <w:szCs w:val="18"/>
              <w:lang w:val="en-US"/>
            </w:rPr>
            <w:t>,</w:t>
          </w:r>
          <w:r w:rsidRPr="00D042D2">
            <w:rPr>
              <w:sz w:val="18"/>
              <w:szCs w:val="18"/>
              <w:lang w:val="en-US"/>
            </w:rPr>
            <w:t xml:space="preserve"> </w:t>
          </w:r>
          <w:r w:rsidRPr="00D042D2">
            <w:rPr>
              <w:sz w:val="18"/>
              <w:szCs w:val="18"/>
              <w:lang w:val="en-US"/>
            </w:rPr>
            <w:t>Ministry of Economic Development</w:t>
          </w:r>
          <w:r>
            <w:rPr>
              <w:sz w:val="18"/>
              <w:szCs w:val="18"/>
              <w:lang w:val="en-US"/>
            </w:rPr>
            <w:t>,</w:t>
          </w:r>
          <w:r w:rsidRPr="00D042D2">
            <w:rPr>
              <w:sz w:val="18"/>
              <w:szCs w:val="18"/>
              <w:lang w:val="en-US"/>
            </w:rPr>
            <w:t xml:space="preserve"> </w:t>
          </w:r>
          <w:r w:rsidRPr="00D042D2">
            <w:rPr>
              <w:sz w:val="18"/>
              <w:szCs w:val="18"/>
              <w:lang w:val="en-US"/>
            </w:rPr>
            <w:t>Italy</w:t>
          </w:r>
        </w:p>
      </w:tc>
      <w:bookmarkStart w:name="OrgName" w:id="8"/>
      <w:bookmarkEnd w:id="8"/>
    </w:tr>
    <w:tr w:rsidRPr="004D495C" w:rsidR="00D042D2" w:rsidTr="004E3CF5" w14:paraId="61167678" w14:textId="77777777">
      <w:tc>
        <w:tcPr>
          <w:tcW w:w="1526" w:type="dxa"/>
          <w:shd w:val="clear" w:color="auto" w:fill="auto"/>
        </w:tcPr>
        <w:p w:rsidRPr="004D495C" w:rsidR="00D042D2" w:rsidP="00D042D2" w:rsidRDefault="00D042D2" w14:paraId="33710823" w14:textId="77777777">
          <w:pPr>
            <w:pStyle w:val="FirstFooter"/>
            <w:tabs>
              <w:tab w:val="left" w:pos="1559"/>
              <w:tab w:val="left" w:pos="3828"/>
            </w:tabs>
            <w:rPr>
              <w:sz w:val="20"/>
              <w:lang w:val="en-US"/>
            </w:rPr>
          </w:pPr>
        </w:p>
      </w:tc>
      <w:tc>
        <w:tcPr>
          <w:tcW w:w="2410" w:type="dxa"/>
          <w:shd w:val="clear" w:color="auto" w:fill="auto"/>
        </w:tcPr>
        <w:p w:rsidRPr="004D495C" w:rsidR="00D042D2" w:rsidP="00D042D2" w:rsidRDefault="00D042D2" w14:paraId="1251F6E4" w14:textId="77777777">
          <w:pPr>
            <w:pStyle w:val="FirstFooter"/>
            <w:tabs>
              <w:tab w:val="left" w:pos="2302"/>
            </w:tabs>
            <w:rPr>
              <w:sz w:val="18"/>
              <w:szCs w:val="18"/>
              <w:lang w:val="en-US"/>
            </w:rPr>
          </w:pPr>
          <w:r w:rsidRPr="004D495C">
            <w:rPr>
              <w:sz w:val="18"/>
              <w:szCs w:val="18"/>
              <w:lang w:val="en-US"/>
            </w:rPr>
            <w:t>Phone number:</w:t>
          </w:r>
        </w:p>
      </w:tc>
      <w:tc>
        <w:tcPr>
          <w:tcW w:w="5987" w:type="dxa"/>
        </w:tcPr>
        <w:p w:rsidRPr="00AF7A97" w:rsidR="00D042D2" w:rsidP="00D042D2" w:rsidRDefault="00D042D2" w14:paraId="6D7949F0" w14:textId="521DA71A">
          <w:pPr>
            <w:pStyle w:val="FirstFooter"/>
            <w:tabs>
              <w:tab w:val="left" w:pos="2302"/>
            </w:tabs>
            <w:rPr>
              <w:sz w:val="18"/>
              <w:szCs w:val="18"/>
              <w:lang w:val="en-US"/>
            </w:rPr>
          </w:pPr>
          <w:r>
            <w:rPr>
              <w:sz w:val="18"/>
              <w:szCs w:val="18"/>
              <w:lang w:val="en-US"/>
            </w:rPr>
            <w:t>n/a</w:t>
          </w:r>
        </w:p>
      </w:tc>
      <w:bookmarkStart w:name="PhoneNo" w:id="9"/>
      <w:bookmarkEnd w:id="9"/>
    </w:tr>
    <w:tr w:rsidRPr="004D495C" w:rsidR="0059420B" w:rsidTr="004E3CF5" w14:paraId="0299A231" w14:textId="77777777">
      <w:tc>
        <w:tcPr>
          <w:tcW w:w="1526" w:type="dxa"/>
          <w:shd w:val="clear" w:color="auto" w:fill="auto"/>
        </w:tcPr>
        <w:p w:rsidRPr="004D495C" w:rsidR="0059420B" w:rsidP="0059420B" w:rsidRDefault="0059420B" w14:paraId="35CBC438" w14:textId="77777777">
          <w:pPr>
            <w:pStyle w:val="FirstFooter"/>
            <w:tabs>
              <w:tab w:val="left" w:pos="1559"/>
              <w:tab w:val="left" w:pos="3828"/>
            </w:tabs>
            <w:rPr>
              <w:sz w:val="20"/>
              <w:lang w:val="en-US"/>
            </w:rPr>
          </w:pPr>
        </w:p>
      </w:tc>
      <w:tc>
        <w:tcPr>
          <w:tcW w:w="2410" w:type="dxa"/>
          <w:shd w:val="clear" w:color="auto" w:fill="auto"/>
        </w:tcPr>
        <w:p w:rsidRPr="004D495C" w:rsidR="0059420B" w:rsidP="0059420B" w:rsidRDefault="0059420B" w14:paraId="65335E06" w14:textId="77777777">
          <w:pPr>
            <w:pStyle w:val="FirstFooter"/>
            <w:tabs>
              <w:tab w:val="left" w:pos="2302"/>
            </w:tabs>
            <w:rPr>
              <w:sz w:val="18"/>
              <w:szCs w:val="18"/>
              <w:lang w:val="en-US"/>
            </w:rPr>
          </w:pPr>
          <w:r w:rsidRPr="004D495C">
            <w:rPr>
              <w:sz w:val="18"/>
              <w:szCs w:val="18"/>
              <w:lang w:val="en-US"/>
            </w:rPr>
            <w:t>E-mail:</w:t>
          </w:r>
        </w:p>
      </w:tc>
      <w:tc>
        <w:tcPr>
          <w:tcW w:w="5987" w:type="dxa"/>
        </w:tcPr>
        <w:p w:rsidRPr="00AF7A97" w:rsidR="0059420B" w:rsidP="0059420B" w:rsidRDefault="00D042D2" w14:paraId="7EAB0988" w14:textId="022FF46E">
          <w:pPr>
            <w:pStyle w:val="FirstFooter"/>
            <w:tabs>
              <w:tab w:val="left" w:pos="2302"/>
            </w:tabs>
            <w:rPr>
              <w:sz w:val="18"/>
              <w:szCs w:val="18"/>
              <w:lang w:val="en-US"/>
            </w:rPr>
          </w:pPr>
          <w:hyperlink w:history="1" r:id="rId1">
            <w:r w:rsidRPr="00B6232A">
              <w:rPr>
                <w:rStyle w:val="Hyperlink"/>
                <w:sz w:val="18"/>
                <w:szCs w:val="18"/>
              </w:rPr>
              <w:t>fabio.bigi@virgilio.it</w:t>
            </w:r>
          </w:hyperlink>
          <w:r w:rsidRPr="00B6232A">
            <w:rPr>
              <w:sz w:val="18"/>
              <w:szCs w:val="18"/>
            </w:rPr>
            <w:t xml:space="preserve">  </w:t>
          </w:r>
        </w:p>
      </w:tc>
      <w:bookmarkStart w:name="Email" w:id="10"/>
      <w:bookmarkEnd w:id="10"/>
    </w:tr>
  </w:tbl>
  <w:p w:rsidR="0059420B" w:rsidP="00B80157" w:rsidRDefault="0059420B" w14:paraId="5AEFE7F9" w14:textId="77777777">
    <w:pPr>
      <w:pStyle w:val="Footer"/>
      <w:jc w:val="center"/>
      <w:rPr>
        <w:lang w:val="en-GB"/>
      </w:rPr>
    </w:pPr>
  </w:p>
  <w:p w:rsidRPr="0059420B" w:rsidR="00721657" w:rsidP="00B80157" w:rsidRDefault="00B767C2" w14:paraId="40A321D0" w14:textId="77777777">
    <w:pPr>
      <w:pStyle w:val="Footer"/>
      <w:jc w:val="center"/>
      <w:rPr>
        <w:lang w:val="en-GB"/>
      </w:rPr>
    </w:pPr>
    <w:hyperlink w:history="1" r:id="rId2">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3CDD" w:rsidRDefault="00B53CDD" w14:paraId="302E6802" w14:textId="77777777">
      <w:r>
        <w:t>____________________</w:t>
      </w:r>
    </w:p>
  </w:footnote>
  <w:footnote w:type="continuationSeparator" w:id="0">
    <w:p w:rsidR="00B53CDD" w:rsidRDefault="00B53CDD" w14:paraId="12465C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7C2" w:rsidRDefault="00B767C2" w14:paraId="7A4C8D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767C2" w:rsidR="00721657" w:rsidP="00B767C2" w:rsidRDefault="00A525CC" w14:paraId="13F4FE77" w14:textId="554053BE">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10370F">
      <w:rPr>
        <w:sz w:val="22"/>
        <w:szCs w:val="22"/>
        <w:lang w:val="de-CH"/>
      </w:rPr>
      <w:t>13</w:t>
    </w:r>
    <w:r w:rsidRPr="006D271A">
      <w:rPr>
        <w:sz w:val="22"/>
        <w:szCs w:val="22"/>
        <w:lang w:val="de-CH"/>
      </w:rPr>
      <w:t>-E</w:t>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bookmarkStart w:name="_GoBack" w:id="7"/>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7C2" w:rsidRDefault="00B767C2" w14:paraId="6CFA31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E74FA"/>
    <w:multiLevelType w:val="hybridMultilevel"/>
    <w:tmpl w:val="BEF2C17E"/>
    <w:lvl w:ilvl="0" w:tplc="B80E9A42">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FDD40DA"/>
    <w:multiLevelType w:val="hybridMultilevel"/>
    <w:tmpl w:val="60447AA8"/>
    <w:lvl w:ilvl="0" w:tplc="D8AA70EE">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016489F"/>
    <w:multiLevelType w:val="hybridMultilevel"/>
    <w:tmpl w:val="7108E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4A1617F"/>
    <w:multiLevelType w:val="hybridMultilevel"/>
    <w:tmpl w:val="45F669EE"/>
    <w:lvl w:ilvl="0" w:tplc="D5BAE092">
      <w:start w:val="1"/>
      <w:numFmt w:val="bullet"/>
      <w:lvlText w:val="-"/>
      <w:lvlJc w:val="left"/>
      <w:pPr>
        <w:ind w:left="360" w:hanging="360"/>
      </w:pPr>
      <w:rPr>
        <w:rFonts w:hint="default" w:ascii="Calibri" w:hAnsi="Calibri"/>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hint="default" w:ascii="Calibri" w:hAnsi="Calibri" w:eastAsia="Times New Roman" w:cs="Times New Roman"/>
      </w:rPr>
    </w:lvl>
    <w:lvl w:ilvl="1" w:tplc="08090003" w:tentative="1">
      <w:start w:val="1"/>
      <w:numFmt w:val="bullet"/>
      <w:lvlText w:val="o"/>
      <w:lvlJc w:val="left"/>
      <w:pPr>
        <w:ind w:left="3060" w:hanging="360"/>
      </w:pPr>
      <w:rPr>
        <w:rFonts w:hint="default" w:ascii="Courier New" w:hAnsi="Courier New" w:cs="Courier New"/>
      </w:rPr>
    </w:lvl>
    <w:lvl w:ilvl="2" w:tplc="08090005" w:tentative="1">
      <w:start w:val="1"/>
      <w:numFmt w:val="bullet"/>
      <w:lvlText w:val=""/>
      <w:lvlJc w:val="left"/>
      <w:pPr>
        <w:ind w:left="3780" w:hanging="360"/>
      </w:pPr>
      <w:rPr>
        <w:rFonts w:hint="default" w:ascii="Wingdings" w:hAnsi="Wingdings"/>
      </w:rPr>
    </w:lvl>
    <w:lvl w:ilvl="3" w:tplc="08090001" w:tentative="1">
      <w:start w:val="1"/>
      <w:numFmt w:val="bullet"/>
      <w:lvlText w:val=""/>
      <w:lvlJc w:val="left"/>
      <w:pPr>
        <w:ind w:left="4500" w:hanging="360"/>
      </w:pPr>
      <w:rPr>
        <w:rFonts w:hint="default" w:ascii="Symbol" w:hAnsi="Symbol"/>
      </w:rPr>
    </w:lvl>
    <w:lvl w:ilvl="4" w:tplc="08090003" w:tentative="1">
      <w:start w:val="1"/>
      <w:numFmt w:val="bullet"/>
      <w:lvlText w:val="o"/>
      <w:lvlJc w:val="left"/>
      <w:pPr>
        <w:ind w:left="5220" w:hanging="360"/>
      </w:pPr>
      <w:rPr>
        <w:rFonts w:hint="default" w:ascii="Courier New" w:hAnsi="Courier New" w:cs="Courier New"/>
      </w:rPr>
    </w:lvl>
    <w:lvl w:ilvl="5" w:tplc="08090005" w:tentative="1">
      <w:start w:val="1"/>
      <w:numFmt w:val="bullet"/>
      <w:lvlText w:val=""/>
      <w:lvlJc w:val="left"/>
      <w:pPr>
        <w:ind w:left="5940" w:hanging="360"/>
      </w:pPr>
      <w:rPr>
        <w:rFonts w:hint="default" w:ascii="Wingdings" w:hAnsi="Wingdings"/>
      </w:rPr>
    </w:lvl>
    <w:lvl w:ilvl="6" w:tplc="08090001" w:tentative="1">
      <w:start w:val="1"/>
      <w:numFmt w:val="bullet"/>
      <w:lvlText w:val=""/>
      <w:lvlJc w:val="left"/>
      <w:pPr>
        <w:ind w:left="6660" w:hanging="360"/>
      </w:pPr>
      <w:rPr>
        <w:rFonts w:hint="default" w:ascii="Symbol" w:hAnsi="Symbol"/>
      </w:rPr>
    </w:lvl>
    <w:lvl w:ilvl="7" w:tplc="08090003" w:tentative="1">
      <w:start w:val="1"/>
      <w:numFmt w:val="bullet"/>
      <w:lvlText w:val="o"/>
      <w:lvlJc w:val="left"/>
      <w:pPr>
        <w:ind w:left="7380" w:hanging="360"/>
      </w:pPr>
      <w:rPr>
        <w:rFonts w:hint="default" w:ascii="Courier New" w:hAnsi="Courier New" w:cs="Courier New"/>
      </w:rPr>
    </w:lvl>
    <w:lvl w:ilvl="8" w:tplc="08090005" w:tentative="1">
      <w:start w:val="1"/>
      <w:numFmt w:val="bullet"/>
      <w:lvlText w:val=""/>
      <w:lvlJc w:val="left"/>
      <w:pPr>
        <w:ind w:left="8100" w:hanging="360"/>
      </w:pPr>
      <w:rPr>
        <w:rFonts w:hint="default" w:ascii="Wingdings" w:hAnsi="Wingdings"/>
      </w:rPr>
    </w:lvl>
  </w:abstractNum>
  <w:abstractNum w:abstractNumId="6"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val="false"/>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7F0D"/>
    <w:rsid w:val="00010827"/>
    <w:rsid w:val="00015089"/>
    <w:rsid w:val="0002520B"/>
    <w:rsid w:val="00037A9E"/>
    <w:rsid w:val="00037F91"/>
    <w:rsid w:val="000539F1"/>
    <w:rsid w:val="00054747"/>
    <w:rsid w:val="00055A2A"/>
    <w:rsid w:val="000615C1"/>
    <w:rsid w:val="00061675"/>
    <w:rsid w:val="000743AA"/>
    <w:rsid w:val="0009076F"/>
    <w:rsid w:val="0009225C"/>
    <w:rsid w:val="000A1354"/>
    <w:rsid w:val="000A17C4"/>
    <w:rsid w:val="000A36A4"/>
    <w:rsid w:val="000A6119"/>
    <w:rsid w:val="000B2352"/>
    <w:rsid w:val="000C7B84"/>
    <w:rsid w:val="000D261B"/>
    <w:rsid w:val="000D58A3"/>
    <w:rsid w:val="000E3ED4"/>
    <w:rsid w:val="000E3F9C"/>
    <w:rsid w:val="000F1550"/>
    <w:rsid w:val="000F251B"/>
    <w:rsid w:val="000F5FE8"/>
    <w:rsid w:val="000F6644"/>
    <w:rsid w:val="00100833"/>
    <w:rsid w:val="00102F72"/>
    <w:rsid w:val="0010370F"/>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0F2"/>
    <w:rsid w:val="001D1E06"/>
    <w:rsid w:val="001F23E6"/>
    <w:rsid w:val="001F4238"/>
    <w:rsid w:val="001F5242"/>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3F729B"/>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41D1"/>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6331"/>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D47D0"/>
    <w:rsid w:val="006F009A"/>
    <w:rsid w:val="006F3D93"/>
    <w:rsid w:val="007019B1"/>
    <w:rsid w:val="00713B78"/>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68C0"/>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DC8"/>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1628"/>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4CF8"/>
    <w:rsid w:val="00AF5276"/>
    <w:rsid w:val="00AF7C86"/>
    <w:rsid w:val="00B01046"/>
    <w:rsid w:val="00B310F9"/>
    <w:rsid w:val="00B36030"/>
    <w:rsid w:val="00B37866"/>
    <w:rsid w:val="00B412FB"/>
    <w:rsid w:val="00B4576B"/>
    <w:rsid w:val="00B46350"/>
    <w:rsid w:val="00B46DF3"/>
    <w:rsid w:val="00B53CDD"/>
    <w:rsid w:val="00B648C7"/>
    <w:rsid w:val="00B66E8F"/>
    <w:rsid w:val="00B767C2"/>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30EF"/>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140C"/>
    <w:rsid w:val="00CB2A2E"/>
    <w:rsid w:val="00CB338A"/>
    <w:rsid w:val="00CB79C5"/>
    <w:rsid w:val="00CC411F"/>
    <w:rsid w:val="00CC4B75"/>
    <w:rsid w:val="00CC732E"/>
    <w:rsid w:val="00CD2FCD"/>
    <w:rsid w:val="00CD7207"/>
    <w:rsid w:val="00CE0422"/>
    <w:rsid w:val="00CE0DBE"/>
    <w:rsid w:val="00CE5E4D"/>
    <w:rsid w:val="00CF02C4"/>
    <w:rsid w:val="00CF167F"/>
    <w:rsid w:val="00CF62F6"/>
    <w:rsid w:val="00CF72E5"/>
    <w:rsid w:val="00D013EE"/>
    <w:rsid w:val="00D01F54"/>
    <w:rsid w:val="00D040F7"/>
    <w:rsid w:val="00D042D2"/>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201566A7"/>
    <w:rsid w:val="6907C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DDEE480D-52BF-4038-9942-1B7C16C257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G Times" w:hAnsi="CG Times" w:eastAsia="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styleId="enumlev1" w:customStyle="1">
    <w:name w:val="enumlev1"/>
    <w:basedOn w:val="Normal"/>
    <w:rsid w:val="00B37866"/>
    <w:pPr>
      <w:spacing w:before="80"/>
      <w:ind w:left="794" w:hanging="794"/>
    </w:pPr>
  </w:style>
  <w:style w:type="paragraph" w:styleId="enumlev2" w:customStyle="1">
    <w:name w:val="enumlev2"/>
    <w:basedOn w:val="enumlev1"/>
    <w:rsid w:val="00B37866"/>
    <w:pPr>
      <w:ind w:left="1191" w:hanging="397"/>
    </w:pPr>
  </w:style>
  <w:style w:type="paragraph" w:styleId="enumlev3" w:customStyle="1">
    <w:name w:val="enumlev3"/>
    <w:basedOn w:val="enumlev2"/>
    <w:rsid w:val="00B37866"/>
    <w:pPr>
      <w:ind w:left="1588"/>
    </w:pPr>
  </w:style>
  <w:style w:type="paragraph" w:styleId="Normalaftertitle" w:customStyle="1">
    <w:name w:val="Normal after title"/>
    <w:basedOn w:val="Normal"/>
    <w:next w:val="Normal"/>
    <w:rsid w:val="00B37866"/>
    <w:pPr>
      <w:spacing w:before="280"/>
    </w:pPr>
  </w:style>
  <w:style w:type="paragraph" w:styleId="Equation" w:customStyle="1">
    <w:name w:val="Equation"/>
    <w:basedOn w:val="Normal"/>
    <w:rsid w:val="00B37866"/>
    <w:pPr>
      <w:tabs>
        <w:tab w:val="clear" w:pos="1191"/>
        <w:tab w:val="clear" w:pos="1588"/>
        <w:tab w:val="clear" w:pos="1985"/>
        <w:tab w:val="center" w:pos="4820"/>
        <w:tab w:val="right" w:pos="9639"/>
      </w:tabs>
    </w:pPr>
  </w:style>
  <w:style w:type="paragraph" w:styleId="toc0" w:customStyle="1">
    <w:name w:val="toc 0"/>
    <w:basedOn w:val="Normal"/>
    <w:next w:val="TOC1"/>
    <w:rsid w:val="00B37866"/>
    <w:pPr>
      <w:tabs>
        <w:tab w:val="clear" w:pos="794"/>
        <w:tab w:val="clear" w:pos="1191"/>
        <w:tab w:val="clear" w:pos="1588"/>
        <w:tab w:val="clear" w:pos="1985"/>
        <w:tab w:val="right" w:pos="9781"/>
      </w:tabs>
    </w:pPr>
    <w:rPr>
      <w:b/>
    </w:rPr>
  </w:style>
  <w:style w:type="paragraph" w:styleId="AnnexNo" w:customStyle="1">
    <w:name w:val="Annex_No"/>
    <w:basedOn w:val="Normal"/>
    <w:next w:val="Annexref"/>
    <w:rsid w:val="00B37866"/>
    <w:pPr>
      <w:keepNext/>
      <w:keepLines/>
      <w:spacing w:before="480" w:after="80"/>
      <w:jc w:val="center"/>
    </w:pPr>
    <w:rPr>
      <w:caps/>
      <w:sz w:val="28"/>
    </w:rPr>
  </w:style>
  <w:style w:type="paragraph" w:styleId="ASN1" w:customStyle="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Note" w:customStyle="1">
    <w:name w:val="Note"/>
    <w:basedOn w:val="Normal"/>
    <w:rsid w:val="00B37866"/>
    <w:pPr>
      <w:spacing w:before="80"/>
    </w:pPr>
  </w:style>
  <w:style w:type="paragraph" w:styleId="TOC9">
    <w:name w:val="toc 9"/>
    <w:basedOn w:val="TOC3"/>
    <w:next w:val="Normal"/>
    <w:semiHidden/>
    <w:rsid w:val="00B37866"/>
  </w:style>
  <w:style w:type="paragraph" w:styleId="Source" w:customStyle="1">
    <w:name w:val="Source"/>
    <w:basedOn w:val="Normal"/>
    <w:next w:val="Normalaftertitle"/>
    <w:rsid w:val="00EC6FED"/>
    <w:pPr>
      <w:spacing w:before="240" w:after="240"/>
      <w:jc w:val="center"/>
    </w:pPr>
    <w:rPr>
      <w:b/>
      <w:sz w:val="28"/>
    </w:rPr>
  </w:style>
  <w:style w:type="paragraph" w:styleId="Title1" w:customSty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styleId="Title2" w:customStyle="1">
    <w:name w:val="Title 2"/>
    <w:basedOn w:val="Title1"/>
    <w:next w:val="Title3"/>
    <w:rsid w:val="00B37866"/>
  </w:style>
  <w:style w:type="paragraph" w:styleId="Title3" w:customStyle="1">
    <w:name w:val="Title 3"/>
    <w:basedOn w:val="Title2"/>
    <w:next w:val="Title4"/>
    <w:rsid w:val="00B37866"/>
  </w:style>
  <w:style w:type="paragraph" w:styleId="Title4" w:customStyle="1">
    <w:name w:val="Title 4"/>
    <w:basedOn w:val="Title3"/>
    <w:next w:val="Heading1"/>
    <w:rsid w:val="00B37866"/>
  </w:style>
  <w:style w:type="paragraph" w:styleId="FirstFooter" w:customStyle="1">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styleId="Annexref" w:customStyle="1">
    <w:name w:val="Annex_ref"/>
    <w:basedOn w:val="Normal"/>
    <w:next w:val="Annextitle"/>
    <w:rsid w:val="00B37866"/>
    <w:pPr>
      <w:keepNext/>
      <w:keepLines/>
      <w:spacing w:after="280"/>
      <w:jc w:val="center"/>
    </w:pPr>
  </w:style>
  <w:style w:type="paragraph" w:styleId="Annextitle" w:customStyle="1">
    <w:name w:val="Annex_title"/>
    <w:basedOn w:val="Normal"/>
    <w:next w:val="Normalaftertitle"/>
    <w:rsid w:val="00F52741"/>
    <w:pPr>
      <w:keepNext/>
      <w:keepLines/>
      <w:spacing w:before="240" w:after="280"/>
      <w:jc w:val="center"/>
    </w:pPr>
    <w:rPr>
      <w:b/>
      <w:sz w:val="28"/>
    </w:rPr>
  </w:style>
  <w:style w:type="character" w:styleId="Appdef" w:customStyle="1">
    <w:name w:val="App_def"/>
    <w:basedOn w:val="DefaultParagraphFont"/>
    <w:rsid w:val="00F52741"/>
    <w:rPr>
      <w:rFonts w:asciiTheme="minorHAnsi" w:hAnsiTheme="minorHAnsi"/>
      <w:b/>
    </w:rPr>
  </w:style>
  <w:style w:type="character" w:styleId="Appref" w:customStyle="1">
    <w:name w:val="App_ref"/>
    <w:basedOn w:val="DefaultParagraphFont"/>
    <w:rsid w:val="00F52741"/>
    <w:rPr>
      <w:rFonts w:asciiTheme="minorHAnsi" w:hAnsiTheme="minorHAnsi"/>
    </w:rPr>
  </w:style>
  <w:style w:type="paragraph" w:styleId="AppendixNo" w:customStyle="1">
    <w:name w:val="Appendix_No"/>
    <w:basedOn w:val="AnnexNo"/>
    <w:next w:val="Annexref"/>
    <w:rsid w:val="00B37866"/>
  </w:style>
  <w:style w:type="paragraph" w:styleId="Appendixref" w:customStyle="1">
    <w:name w:val="Appendix_ref"/>
    <w:basedOn w:val="Annexref"/>
    <w:next w:val="Annextitle"/>
    <w:rsid w:val="00B37866"/>
  </w:style>
  <w:style w:type="paragraph" w:styleId="Appendixtitle" w:customStyle="1">
    <w:name w:val="Appendix_title"/>
    <w:basedOn w:val="Annextitle"/>
    <w:next w:val="Normalaftertitle"/>
    <w:rsid w:val="00B37866"/>
  </w:style>
  <w:style w:type="character" w:styleId="Artdef" w:customStyle="1">
    <w:name w:val="Art_def"/>
    <w:basedOn w:val="DefaultParagraphFont"/>
    <w:rsid w:val="00F52741"/>
    <w:rPr>
      <w:rFonts w:asciiTheme="minorHAnsi" w:hAnsiTheme="minorHAnsi"/>
      <w:b/>
    </w:rPr>
  </w:style>
  <w:style w:type="paragraph" w:styleId="Artheading" w:customStyle="1">
    <w:name w:val="Art_heading"/>
    <w:basedOn w:val="Normal"/>
    <w:next w:val="Normalaftertitle"/>
    <w:rsid w:val="00F52741"/>
    <w:pPr>
      <w:spacing w:before="480"/>
      <w:jc w:val="center"/>
    </w:pPr>
    <w:rPr>
      <w:b/>
      <w:sz w:val="28"/>
    </w:rPr>
  </w:style>
  <w:style w:type="paragraph" w:styleId="ArtNo" w:customStyle="1">
    <w:name w:val="Art_No"/>
    <w:basedOn w:val="Normal"/>
    <w:next w:val="Arttitle"/>
    <w:rsid w:val="00B37866"/>
    <w:pPr>
      <w:keepNext/>
      <w:keepLines/>
      <w:spacing w:before="480"/>
      <w:jc w:val="center"/>
    </w:pPr>
    <w:rPr>
      <w:caps/>
      <w:sz w:val="28"/>
    </w:rPr>
  </w:style>
  <w:style w:type="paragraph" w:styleId="Arttitle" w:customStyle="1">
    <w:name w:val="Art_title"/>
    <w:basedOn w:val="Normal"/>
    <w:next w:val="Normalaftertitle"/>
    <w:rsid w:val="00B37866"/>
    <w:pPr>
      <w:keepNext/>
      <w:keepLines/>
      <w:spacing w:before="240"/>
      <w:jc w:val="center"/>
    </w:pPr>
    <w:rPr>
      <w:b/>
      <w:sz w:val="28"/>
    </w:rPr>
  </w:style>
  <w:style w:type="character" w:styleId="Artref" w:customStyle="1">
    <w:name w:val="Art_ref"/>
    <w:basedOn w:val="DefaultParagraphFont"/>
    <w:rsid w:val="00B37866"/>
  </w:style>
  <w:style w:type="paragraph" w:styleId="Call" w:customStyle="1">
    <w:name w:val="Call"/>
    <w:basedOn w:val="Normal"/>
    <w:next w:val="Normal"/>
    <w:rsid w:val="00B37866"/>
    <w:pPr>
      <w:keepNext/>
      <w:keepLines/>
      <w:spacing w:before="160"/>
      <w:ind w:left="794"/>
    </w:pPr>
    <w:rPr>
      <w:i/>
    </w:rPr>
  </w:style>
  <w:style w:type="paragraph" w:styleId="ChapNo" w:customStyle="1">
    <w:name w:val="Chap_No"/>
    <w:basedOn w:val="ArtNo"/>
    <w:next w:val="Chaptitle"/>
    <w:rsid w:val="00F52741"/>
    <w:rPr>
      <w:b/>
    </w:rPr>
  </w:style>
  <w:style w:type="paragraph" w:styleId="Chaptitle" w:customStyle="1">
    <w:name w:val="Chap_title"/>
    <w:basedOn w:val="Arttitle"/>
    <w:next w:val="Normalaftertitle"/>
    <w:rsid w:val="00B37866"/>
  </w:style>
  <w:style w:type="paragraph" w:styleId="ddate" w:customStyle="1">
    <w:name w:val="ddate"/>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styleId="dnum" w:customStyle="1">
    <w:name w:val="dnum"/>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pPr>
    <w:rPr>
      <w:b/>
      <w:bCs/>
    </w:rPr>
  </w:style>
  <w:style w:type="paragraph" w:styleId="dorlang" w:customStyle="1">
    <w:name w:val="dorlang"/>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styleId="Equationlegend" w:customStyle="1">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styleId="Figurelegend" w:customStyle="1">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styleId="FigureNo" w:customStyle="1">
    <w:name w:val="Figure_No"/>
    <w:basedOn w:val="Normal"/>
    <w:next w:val="Figuretitle"/>
    <w:rsid w:val="00B37866"/>
    <w:pPr>
      <w:keepNext/>
      <w:keepLines/>
      <w:spacing w:before="480" w:after="120"/>
      <w:jc w:val="center"/>
    </w:pPr>
    <w:rPr>
      <w:caps/>
    </w:rPr>
  </w:style>
  <w:style w:type="paragraph" w:styleId="Figuretitle" w:customStyle="1">
    <w:name w:val="Figure_title"/>
    <w:basedOn w:val="Tabletitle"/>
    <w:next w:val="Normal"/>
    <w:rsid w:val="00F52741"/>
    <w:pPr>
      <w:keepNext w:val="0"/>
      <w:spacing w:after="480"/>
    </w:pPr>
  </w:style>
  <w:style w:type="paragraph" w:styleId="Tabletitle" w:customStyle="1">
    <w:name w:val="Table_title"/>
    <w:basedOn w:val="Normal"/>
    <w:next w:val="Tabletext"/>
    <w:rsid w:val="00F52741"/>
    <w:pPr>
      <w:keepNext/>
      <w:keepLines/>
      <w:spacing w:before="0" w:after="120"/>
      <w:jc w:val="center"/>
    </w:pPr>
    <w:rPr>
      <w:b/>
    </w:rPr>
  </w:style>
  <w:style w:type="paragraph" w:styleId="Tabletext" w:customStyle="1">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Figurewithouttitle" w:customStyle="1">
    <w:name w:val="Figure_without_title"/>
    <w:basedOn w:val="FigureNo"/>
    <w:next w:val="Normal"/>
    <w:rsid w:val="00B37866"/>
    <w:pPr>
      <w:keepNext w:val="0"/>
    </w:pPr>
  </w:style>
  <w:style w:type="paragraph" w:styleId="Headingb" w:customStyle="1">
    <w:name w:val="Heading_b"/>
    <w:basedOn w:val="Normal"/>
    <w:next w:val="Normal"/>
    <w:rsid w:val="00F52741"/>
    <w:pPr>
      <w:keepNext/>
      <w:spacing w:before="160"/>
    </w:pPr>
    <w:rPr>
      <w:b/>
    </w:rPr>
  </w:style>
  <w:style w:type="paragraph" w:styleId="Headingi" w:customStyle="1">
    <w:name w:val="Heading_i"/>
    <w:basedOn w:val="Normal"/>
    <w:next w:val="Normal"/>
    <w:rsid w:val="00F52741"/>
    <w:pPr>
      <w:keepNext/>
      <w:spacing w:before="160"/>
    </w:pPr>
    <w:rPr>
      <w:i/>
    </w:rPr>
  </w:style>
  <w:style w:type="paragraph" w:styleId="PartNo" w:customStyle="1">
    <w:name w:val="Part_No"/>
    <w:basedOn w:val="AnnexNo"/>
    <w:next w:val="Partref"/>
    <w:rsid w:val="00B37866"/>
  </w:style>
  <w:style w:type="paragraph" w:styleId="Partref" w:customStyle="1">
    <w:name w:val="Part_ref"/>
    <w:basedOn w:val="Annexref"/>
    <w:next w:val="Parttitle"/>
    <w:rsid w:val="00B37866"/>
  </w:style>
  <w:style w:type="paragraph" w:styleId="Parttitle" w:customStyle="1">
    <w:name w:val="Part_title"/>
    <w:basedOn w:val="Annextitle"/>
    <w:next w:val="Normalaftertitle"/>
    <w:rsid w:val="00B37866"/>
  </w:style>
  <w:style w:type="paragraph" w:styleId="RecNo" w:customStyle="1">
    <w:name w:val="Rec_No"/>
    <w:basedOn w:val="Normal"/>
    <w:next w:val="Rectitle"/>
    <w:rsid w:val="00B37866"/>
    <w:pPr>
      <w:keepNext/>
      <w:keepLines/>
      <w:spacing w:before="480"/>
      <w:jc w:val="center"/>
    </w:pPr>
    <w:rPr>
      <w:caps/>
      <w:sz w:val="28"/>
    </w:rPr>
  </w:style>
  <w:style w:type="paragraph" w:styleId="Rectitle" w:customStyle="1">
    <w:name w:val="Rec_title"/>
    <w:basedOn w:val="RecNo"/>
    <w:next w:val="Recref"/>
    <w:rsid w:val="00F52741"/>
    <w:pPr>
      <w:spacing w:before="240"/>
    </w:pPr>
    <w:rPr>
      <w:b/>
      <w:caps w:val="0"/>
    </w:rPr>
  </w:style>
  <w:style w:type="paragraph" w:styleId="Recref" w:customStyle="1">
    <w:name w:val="Rec_ref"/>
    <w:basedOn w:val="Rectitle"/>
    <w:next w:val="Recdate"/>
    <w:rsid w:val="00F52741"/>
    <w:pPr>
      <w:tabs>
        <w:tab w:val="clear" w:pos="794"/>
        <w:tab w:val="clear" w:pos="1191"/>
        <w:tab w:val="clear" w:pos="1588"/>
        <w:tab w:val="clear" w:pos="1985"/>
      </w:tabs>
      <w:spacing w:before="120"/>
    </w:pPr>
    <w:rPr>
      <w:b w:val="0"/>
      <w:i/>
      <w:sz w:val="24"/>
    </w:rPr>
  </w:style>
  <w:style w:type="paragraph" w:styleId="Recdate" w:customStyle="1">
    <w:name w:val="Rec_date"/>
    <w:basedOn w:val="Recref"/>
    <w:next w:val="Normalaftertitle"/>
    <w:rsid w:val="00B37866"/>
    <w:pPr>
      <w:jc w:val="right"/>
    </w:pPr>
    <w:rPr>
      <w:sz w:val="22"/>
    </w:rPr>
  </w:style>
  <w:style w:type="paragraph" w:styleId="Questiondate" w:customStyle="1">
    <w:name w:val="Question_date"/>
    <w:basedOn w:val="Recdate"/>
    <w:next w:val="Normalaftertitle"/>
    <w:rsid w:val="00F52741"/>
  </w:style>
  <w:style w:type="paragraph" w:styleId="QuestionNo" w:customStyle="1">
    <w:name w:val="Question_No"/>
    <w:basedOn w:val="RecNo"/>
    <w:next w:val="Questiontitle"/>
    <w:rsid w:val="00B37866"/>
  </w:style>
  <w:style w:type="paragraph" w:styleId="Questiontitle" w:customStyle="1">
    <w:name w:val="Question_title"/>
    <w:basedOn w:val="Rectitle"/>
    <w:next w:val="Questionref"/>
    <w:rsid w:val="00F52741"/>
  </w:style>
  <w:style w:type="paragraph" w:styleId="Questionref" w:customStyle="1">
    <w:name w:val="Question_ref"/>
    <w:basedOn w:val="Recref"/>
    <w:next w:val="Questiondate"/>
    <w:rsid w:val="00F52741"/>
  </w:style>
  <w:style w:type="character" w:styleId="Recdef" w:customStyle="1">
    <w:name w:val="Rec_def"/>
    <w:basedOn w:val="DefaultParagraphFont"/>
    <w:rsid w:val="00F52741"/>
    <w:rPr>
      <w:rFonts w:asciiTheme="minorHAnsi" w:hAnsiTheme="minorHAnsi"/>
      <w:b/>
    </w:rPr>
  </w:style>
  <w:style w:type="paragraph" w:styleId="Reftext" w:customStyle="1">
    <w:name w:val="Ref_text"/>
    <w:basedOn w:val="Normal"/>
    <w:rsid w:val="00B37866"/>
    <w:pPr>
      <w:ind w:left="794" w:hanging="794"/>
    </w:pPr>
  </w:style>
  <w:style w:type="paragraph" w:styleId="Reftitle" w:customStyle="1">
    <w:name w:val="Ref_title"/>
    <w:basedOn w:val="Normal"/>
    <w:next w:val="Reftext"/>
    <w:rsid w:val="00B37866"/>
    <w:pPr>
      <w:spacing w:before="480"/>
      <w:jc w:val="center"/>
    </w:pPr>
    <w:rPr>
      <w:caps/>
    </w:rPr>
  </w:style>
  <w:style w:type="paragraph" w:styleId="Repdate" w:customStyle="1">
    <w:name w:val="Rep_date"/>
    <w:basedOn w:val="Recdate"/>
    <w:next w:val="Normalaftertitle"/>
    <w:rsid w:val="00B37866"/>
  </w:style>
  <w:style w:type="paragraph" w:styleId="RepNo" w:customStyle="1">
    <w:name w:val="Rep_No"/>
    <w:basedOn w:val="RecNo"/>
    <w:next w:val="Reptitle"/>
    <w:rsid w:val="00B37866"/>
  </w:style>
  <w:style w:type="paragraph" w:styleId="Reptitle" w:customStyle="1">
    <w:name w:val="Rep_title"/>
    <w:basedOn w:val="Rectitle"/>
    <w:next w:val="Repref"/>
    <w:rsid w:val="00B37866"/>
  </w:style>
  <w:style w:type="paragraph" w:styleId="Repref" w:customStyle="1">
    <w:name w:val="Rep_ref"/>
    <w:basedOn w:val="Recref"/>
    <w:next w:val="Repdate"/>
    <w:rsid w:val="00B37866"/>
  </w:style>
  <w:style w:type="paragraph" w:styleId="Resdate" w:customStyle="1">
    <w:name w:val="Res_date"/>
    <w:basedOn w:val="Recdate"/>
    <w:next w:val="Normalaftertitle"/>
    <w:rsid w:val="00B37866"/>
  </w:style>
  <w:style w:type="character" w:styleId="Resdef" w:customStyle="1">
    <w:name w:val="Res_def"/>
    <w:basedOn w:val="DefaultParagraphFont"/>
    <w:rsid w:val="00F52741"/>
    <w:rPr>
      <w:rFonts w:asciiTheme="minorHAnsi" w:hAnsiTheme="minorHAnsi"/>
      <w:b/>
    </w:rPr>
  </w:style>
  <w:style w:type="paragraph" w:styleId="ResNo" w:customStyle="1">
    <w:name w:val="Res_No"/>
    <w:basedOn w:val="RecNo"/>
    <w:next w:val="Restitle"/>
    <w:rsid w:val="00B37866"/>
  </w:style>
  <w:style w:type="paragraph" w:styleId="Restitle" w:customStyle="1">
    <w:name w:val="Res_title"/>
    <w:basedOn w:val="Rectitle"/>
    <w:next w:val="Resref"/>
    <w:rsid w:val="00B37866"/>
  </w:style>
  <w:style w:type="paragraph" w:styleId="Resref" w:customStyle="1">
    <w:name w:val="Res_ref"/>
    <w:basedOn w:val="Recref"/>
    <w:next w:val="Resdate"/>
    <w:rsid w:val="00B37866"/>
  </w:style>
  <w:style w:type="paragraph" w:styleId="SectionNo" w:customStyle="1">
    <w:name w:val="Section_No"/>
    <w:basedOn w:val="AnnexNo"/>
    <w:next w:val="Sectiontitle"/>
    <w:rsid w:val="00B37866"/>
  </w:style>
  <w:style w:type="paragraph" w:styleId="Sectiontitle" w:customStyle="1">
    <w:name w:val="Section_title"/>
    <w:basedOn w:val="Annextitle"/>
    <w:next w:val="Normalaftertitle"/>
    <w:rsid w:val="00B37866"/>
  </w:style>
  <w:style w:type="paragraph" w:styleId="SpecialFooter" w:customStyle="1">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styleId="Tablefreq" w:customStyle="1">
    <w:name w:val="Table_freq"/>
    <w:basedOn w:val="DefaultParagraphFont"/>
    <w:rsid w:val="00F52741"/>
    <w:rPr>
      <w:rFonts w:asciiTheme="minorHAnsi" w:hAnsiTheme="minorHAnsi"/>
      <w:b/>
      <w:color w:val="auto"/>
    </w:rPr>
  </w:style>
  <w:style w:type="paragraph" w:styleId="Tablehead" w:customStyle="1">
    <w:name w:val="Table_head"/>
    <w:basedOn w:val="Tabletext"/>
    <w:next w:val="Tabletext"/>
    <w:rsid w:val="00B37866"/>
    <w:pPr>
      <w:keepNext/>
      <w:spacing w:before="80" w:after="80"/>
      <w:jc w:val="center"/>
    </w:pPr>
    <w:rPr>
      <w:b/>
    </w:rPr>
  </w:style>
  <w:style w:type="paragraph" w:styleId="Tablelegend" w:customStyle="1">
    <w:name w:val="Table_legend"/>
    <w:basedOn w:val="Tabletext"/>
    <w:rsid w:val="00B37866"/>
    <w:pPr>
      <w:spacing w:before="120"/>
    </w:pPr>
  </w:style>
  <w:style w:type="paragraph" w:styleId="TableNo" w:customStyle="1">
    <w:name w:val="Table_No"/>
    <w:basedOn w:val="Normal"/>
    <w:next w:val="Tabletitle"/>
    <w:rsid w:val="00B37866"/>
    <w:pPr>
      <w:keepNext/>
      <w:spacing w:before="560" w:after="120"/>
      <w:jc w:val="center"/>
    </w:pPr>
    <w:rPr>
      <w:caps/>
    </w:rPr>
  </w:style>
  <w:style w:type="paragraph" w:styleId="Tableref" w:customStyle="1">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styleId="HeaderChar" w:customStyle="1">
    <w:name w:val="Header Char"/>
    <w:basedOn w:val="DefaultParagraphFont"/>
    <w:link w:val="Header"/>
    <w:uiPriority w:val="99"/>
    <w:rsid w:val="00005791"/>
    <w:rPr>
      <w:rFonts w:ascii="Times New Roman" w:hAnsi="Times New Roman"/>
      <w:sz w:val="18"/>
      <w:lang w:val="fr-FR" w:eastAsia="en-US"/>
    </w:rPr>
  </w:style>
  <w:style w:type="character" w:styleId="FooterChar" w:customStyle="1">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ittee" w:customStyle="1">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styleId="BDTLogo" w:customStyle="1">
    <w:name w:val="BDT_Logo"/>
    <w:uiPriority w:val="99"/>
    <w:rsid w:val="00C72713"/>
    <w:pPr>
      <w:jc w:val="center"/>
    </w:pPr>
    <w:rPr>
      <w:rFonts w:ascii="Calibri" w:hAnsi="Calibri" w:eastAsia="SimHe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AppArtNo" w:customStyle="1">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styleId="AppArttitle" w:customStyle="1">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styleId="ApptoAnnex" w:customStyle="1">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styleId="Volumetitle" w:customStyle="1">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Proposal" w:customStyle="1">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styleId="Reasons" w:customStyle="1">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A1354"/>
    <w:rPr>
      <w:color w:val="605E5C"/>
      <w:shd w:val="clear" w:color="auto" w:fill="E1DFDD"/>
    </w:rPr>
  </w:style>
  <w:style w:type="character" w:styleId="ListParagraphChar" w:customStyle="1">
    <w:name w:val="List Paragraph Char"/>
    <w:basedOn w:val="DefaultParagraphFont"/>
    <w:link w:val="ListParagraph"/>
    <w:uiPriority w:val="34"/>
    <w:rsid w:val="000A135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hyperlink" Target="https://www.itu.int/en/general-secretariat/Pages/intersectoral-coordination.aspx" TargetMode="External" Id="rId13" /><Relationship Type="http://schemas.openxmlformats.org/officeDocument/2006/relationships/hyperlink" Target="https://www.itu.int/en/general-secretariat/ties/ISCGDocumentLibrary/1st%20Meeting%202021/ISCG-21-1-04-E-MappingTablesTemplates.docx" TargetMode="External" Id="rId18" /><Relationship Type="http://schemas.openxmlformats.org/officeDocument/2006/relationships/header" Target="header1.xml" Id="rId26" /><Relationship Type="http://schemas.openxmlformats.org/officeDocument/2006/relationships/styles" Target="styles.xml" Id="rId3" /><Relationship Type="http://schemas.openxmlformats.org/officeDocument/2006/relationships/hyperlink" Target="https://www.itu.int/en/general-secretariat/ties/ISCGDocumentLibrary/1st%20Meeting%202021/ISCG-21-1-05-E-ClimateChange.docx" TargetMode="External" Id="rId21" /><Relationship Type="http://schemas.openxmlformats.org/officeDocument/2006/relationships/customXml" Target="../customXml/item2.xml" Id="rId34" /><Relationship Type="http://schemas.openxmlformats.org/officeDocument/2006/relationships/endnotes" Target="endnotes.xml" Id="rId7" /><Relationship Type="http://schemas.openxmlformats.org/officeDocument/2006/relationships/hyperlink" Target="https://www.itu.int/en/council/Documents/basic-texts/RES-191-E.pdf" TargetMode="External" Id="rId12" /><Relationship Type="http://schemas.openxmlformats.org/officeDocument/2006/relationships/hyperlink" Target="https://www.itu.int/CookieAuth.dll?GetLogon?curl=Z2Fnet4Z2FiwmZ2FZ3Fp0Z3D0Z26p11Z3DITUZ26p12Z3DITU-SEP-Cross-sector-SEP-SG&amp;reason=0&amp;formdir=10" TargetMode="External" Id="rId17" /><Relationship Type="http://schemas.openxmlformats.org/officeDocument/2006/relationships/hyperlink" Target="https://www.itu.int/en/events/Pages/default.aspx"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mailto:iscg@itu.int" TargetMode="External" Id="rId16"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itu.int/en/general-secretariat/Pages/ISCG/default.aspx" TargetMode="External" Id="rId11" /><Relationship Type="http://schemas.openxmlformats.org/officeDocument/2006/relationships/hyperlink" Target="https://www.itu.int/en/general-secretariat/ties/ISCGDocumentLibrary/1st%20Meeting%202021/ISCG-21-1-INF%201-Progress%20report%20on%20the%20New%20ITU%20Website.docx"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hyperlink" Target="https://www.itu.int/en/general-secretariat/Pages/ISCG/default.aspx" TargetMode="External" Id="rId15" /><Relationship Type="http://schemas.openxmlformats.org/officeDocument/2006/relationships/hyperlink" Target="https://www.itu.int/en/general-secretariat/ties/ISCGDocumentLibrary/1st%20Meeting%202021/ISCG-21-1-06-Harmonisation%20of%20the%20ITU%20websites%20(Russia%20Fed.).docx" TargetMode="External" Id="rId23" /><Relationship Type="http://schemas.openxmlformats.org/officeDocument/2006/relationships/footer" Target="footer1.xml" Id="rId28" /><Relationship Type="http://schemas.openxmlformats.org/officeDocument/2006/relationships/customXml" Target="../customXml/item4.xml" Id="rId36" /><Relationship Type="http://schemas.openxmlformats.org/officeDocument/2006/relationships/hyperlink" Target="https://www.itu.int/en/council/Documents/basic-texts/RES-191-E.pdf" TargetMode="External" Id="rId10" /><Relationship Type="http://schemas.openxmlformats.org/officeDocument/2006/relationships/hyperlink" Target="mailto:iscg@itu.int" TargetMode="External" Id="rId19" /><Relationship Type="http://schemas.openxmlformats.org/officeDocument/2006/relationships/footer" Target="footer3.xml" Id="rId31" /><Relationship Type="http://schemas.openxmlformats.org/officeDocument/2006/relationships/settings" Target="settings.xml" Id="rId4" /><Relationship Type="http://schemas.openxmlformats.org/officeDocument/2006/relationships/hyperlink" Target="https://www.itu.int/en/general-secretariat/Pages/default.aspx" TargetMode="External" Id="rId14" /><Relationship Type="http://schemas.openxmlformats.org/officeDocument/2006/relationships/hyperlink" Target="file://C:\Users\sukenik\AppData\Local\Microsoft\Windows\INetCache\Content.Outlook\VM18KGGB\A%20contribution%20from%20TSAG%20was%20presented%20on%20"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customXml" Target="../customXml/item3.xml" Id="rId35" /><Relationship Type="http://schemas.openxmlformats.org/officeDocument/2006/relationships/image" Target="media/image1.png" Id="rId8" /><Relationship Type="http://schemas.openxmlformats.org/officeDocument/2006/relationships/image" Target="/media/image2.jpg" Id="R421f8547925e4b2a" /><Relationship Type="http://schemas.openxmlformats.org/officeDocument/2006/relationships/hyperlink" Target="https://www.itu.int/en/general-secretariat/ISCT_Mapping_Tables/Mapping-Resolutions.pdf" TargetMode="External" Id="R4045b3ee7d664b6b" /></Relationships>
</file>

<file path=word/_rels/footer3.xml.rels>&#65279;<?xml version="1.0" encoding="utf-8"?><Relationships xmlns="http://schemas.openxmlformats.org/package/2006/relationships"><Relationship Type="http://schemas.openxmlformats.org/officeDocument/2006/relationships/hyperlink" Target="http://www.itu.int/ITU-D/TDAG/" TargetMode="External" Id="rId2" /><Relationship Type="http://schemas.openxmlformats.org/officeDocument/2006/relationships/hyperlink" Target="mailto:fabio.bigi@virgilio.it"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2483E-EDBD-4614-9BAE-18C38CDCD782}">
  <ds:schemaRefs>
    <ds:schemaRef ds:uri="http://schemas.openxmlformats.org/officeDocument/2006/bibliography"/>
  </ds:schemaRefs>
</ds:datastoreItem>
</file>

<file path=customXml/itemProps2.xml><?xml version="1.0" encoding="utf-8"?>
<ds:datastoreItem xmlns:ds="http://schemas.openxmlformats.org/officeDocument/2006/customXml" ds:itemID="{8EAF45FB-3D52-4E68-932A-48FB02724487}"/>
</file>

<file path=customXml/itemProps3.xml><?xml version="1.0" encoding="utf-8"?>
<ds:datastoreItem xmlns:ds="http://schemas.openxmlformats.org/officeDocument/2006/customXml" ds:itemID="{576C5C40-6CD0-4A0E-8B58-EBA5EC58E85F}"/>
</file>

<file path=customXml/itemProps4.xml><?xml version="1.0" encoding="utf-8"?>
<ds:datastoreItem xmlns:ds="http://schemas.openxmlformats.org/officeDocument/2006/customXml" ds:itemID="{841AE4E8-E011-48C3-BB1C-FC13373BAB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General Secretariat - Pool</ap:Manager>
  <ap:Company>International Telecommunication Union (ITU)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TDAG19</dc:title>
  <dc:creator>BDT-nd</dc:creator>
  <lastModifiedBy>Okuda, Atsuko</lastModifiedBy>
  <revision>6</revision>
  <lastPrinted>2014-11-04T09:22:00.0000000Z</lastPrinted>
  <dcterms:created xsi:type="dcterms:W3CDTF">2021-04-14T08:21:00.0000000Z</dcterms:created>
  <dcterms:modified xsi:type="dcterms:W3CDTF">2021-04-19T09:43:19.9020146Z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