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AD4677" w14:paraId="3F0E9EC4" w14:textId="77777777" w:rsidTr="00AD4677">
        <w:trPr>
          <w:cantSplit/>
          <w:trHeight w:val="1134"/>
        </w:trPr>
        <w:tc>
          <w:tcPr>
            <w:tcW w:w="2410" w:type="dxa"/>
          </w:tcPr>
          <w:p w14:paraId="5BB7E038" w14:textId="4A88B7D6" w:rsidR="00AD4677" w:rsidRDefault="00AD4677" w:rsidP="000C37BA">
            <w:pPr>
              <w:tabs>
                <w:tab w:val="clear" w:pos="1191"/>
                <w:tab w:val="clear" w:pos="1588"/>
                <w:tab w:val="clear" w:pos="1985"/>
              </w:tabs>
              <w:spacing w:after="120"/>
              <w:ind w:left="34"/>
              <w:rPr>
                <w:b/>
                <w:bCs/>
                <w:sz w:val="32"/>
                <w:szCs w:val="32"/>
              </w:rPr>
            </w:pPr>
            <w:r>
              <w:rPr>
                <w:rFonts w:cstheme="minorHAnsi"/>
                <w:noProof/>
              </w:rPr>
              <w:drawing>
                <wp:inline distT="0" distB="0" distL="0" distR="0" wp14:anchorId="7A01642E" wp14:editId="226D37F1">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11"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68FE8375" w14:textId="77777777" w:rsidR="00AD4677" w:rsidRDefault="00AD4677" w:rsidP="000C37BA">
            <w:pPr>
              <w:tabs>
                <w:tab w:val="clear" w:pos="1191"/>
                <w:tab w:val="clear" w:pos="1588"/>
                <w:tab w:val="clear" w:pos="1985"/>
              </w:tabs>
              <w:spacing w:before="280" w:after="120"/>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01DC69EC" w:rsidR="00AD4677" w:rsidRPr="00844A56" w:rsidRDefault="00AD4677" w:rsidP="000C37BA">
            <w:pPr>
              <w:tabs>
                <w:tab w:val="clear" w:pos="1191"/>
                <w:tab w:val="clear" w:pos="1588"/>
                <w:tab w:val="clear" w:pos="1985"/>
              </w:tabs>
              <w:spacing w:before="100" w:after="120"/>
              <w:ind w:left="34"/>
              <w:rPr>
                <w:rFonts w:ascii="Verdana" w:hAnsi="Verdana"/>
                <w:sz w:val="28"/>
                <w:szCs w:val="28"/>
              </w:rPr>
            </w:pPr>
            <w:r>
              <w:rPr>
                <w:b/>
                <w:bCs/>
                <w:sz w:val="26"/>
                <w:szCs w:val="26"/>
              </w:rPr>
              <w:t>28th Meeting, Virtual, 2</w:t>
            </w:r>
            <w:r w:rsidR="00BB02B5">
              <w:rPr>
                <w:b/>
                <w:bCs/>
                <w:sz w:val="26"/>
                <w:szCs w:val="26"/>
              </w:rPr>
              <w:t>4</w:t>
            </w:r>
            <w:r>
              <w:rPr>
                <w:b/>
                <w:bCs/>
                <w:sz w:val="26"/>
                <w:szCs w:val="26"/>
              </w:rPr>
              <w:t>-28 May 2021</w:t>
            </w:r>
          </w:p>
        </w:tc>
        <w:tc>
          <w:tcPr>
            <w:tcW w:w="1524" w:type="dxa"/>
          </w:tcPr>
          <w:p w14:paraId="67E7B4C4" w14:textId="0F52E4CC" w:rsidR="00AD4677" w:rsidRPr="00683C32" w:rsidRDefault="00AD4677" w:rsidP="000C37BA">
            <w:pPr>
              <w:spacing w:before="240"/>
              <w:ind w:right="142"/>
              <w:jc w:val="right"/>
            </w:pPr>
            <w:r>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gridSpan w:val="2"/>
            <w:tcBorders>
              <w:top w:val="single" w:sz="12" w:space="0" w:color="auto"/>
            </w:tcBorders>
          </w:tcPr>
          <w:p w14:paraId="2EED9DB2" w14:textId="77777777" w:rsidR="00683C32" w:rsidRPr="00997358" w:rsidRDefault="00683C32" w:rsidP="000C37BA">
            <w:pPr>
              <w:spacing w:before="0"/>
              <w:rPr>
                <w:rFonts w:cs="Arial"/>
                <w:b/>
                <w:bCs/>
                <w:sz w:val="20"/>
              </w:rPr>
            </w:pPr>
          </w:p>
        </w:tc>
        <w:tc>
          <w:tcPr>
            <w:tcW w:w="3509" w:type="dxa"/>
            <w:gridSpan w:val="2"/>
            <w:tcBorders>
              <w:top w:val="single" w:sz="12" w:space="0" w:color="auto"/>
            </w:tcBorders>
          </w:tcPr>
          <w:p w14:paraId="6CC77CFE" w14:textId="2329640D" w:rsidR="00683C32" w:rsidRPr="00997358" w:rsidRDefault="00413134" w:rsidP="000C37BA">
            <w:pPr>
              <w:spacing w:before="0"/>
              <w:rPr>
                <w:b/>
                <w:bCs/>
                <w:sz w:val="20"/>
              </w:rPr>
            </w:pPr>
            <w:r w:rsidRPr="00413134">
              <w:rPr>
                <w:b/>
                <w:bCs/>
                <w:szCs w:val="24"/>
              </w:rPr>
              <w:t>Revision 1 to</w:t>
            </w:r>
          </w:p>
        </w:tc>
      </w:tr>
      <w:tr w:rsidR="00683C32" w:rsidRPr="00002716" w14:paraId="0BB3FBC4" w14:textId="77777777" w:rsidTr="0009076F">
        <w:trPr>
          <w:cantSplit/>
        </w:trPr>
        <w:tc>
          <w:tcPr>
            <w:tcW w:w="6379" w:type="dxa"/>
            <w:gridSpan w:val="2"/>
          </w:tcPr>
          <w:p w14:paraId="43C54B3D" w14:textId="77777777" w:rsidR="00683C32" w:rsidRPr="007F1CC7" w:rsidRDefault="00683C32" w:rsidP="000C37BA">
            <w:pPr>
              <w:pStyle w:val="Committee"/>
              <w:spacing w:before="0"/>
              <w:rPr>
                <w:b w:val="0"/>
                <w:szCs w:val="24"/>
              </w:rPr>
            </w:pPr>
          </w:p>
        </w:tc>
        <w:tc>
          <w:tcPr>
            <w:tcW w:w="3509" w:type="dxa"/>
            <w:gridSpan w:val="2"/>
          </w:tcPr>
          <w:p w14:paraId="02E44EE9" w14:textId="5A988A92" w:rsidR="00683C32" w:rsidRPr="00F078E1" w:rsidRDefault="0096201B" w:rsidP="000C37BA">
            <w:pPr>
              <w:spacing w:before="0"/>
              <w:jc w:val="both"/>
              <w:rPr>
                <w:bCs/>
                <w:szCs w:val="24"/>
                <w:lang w:val="en-US"/>
              </w:rPr>
            </w:pPr>
            <w:r w:rsidRPr="00F078E1">
              <w:rPr>
                <w:b/>
                <w:bCs/>
                <w:lang w:val="en-US"/>
              </w:rPr>
              <w:t xml:space="preserve">Document </w:t>
            </w:r>
            <w:bookmarkStart w:id="0" w:name="DocRef1"/>
            <w:bookmarkEnd w:id="0"/>
            <w:r w:rsidRPr="00F078E1">
              <w:rPr>
                <w:b/>
                <w:bCs/>
                <w:lang w:val="en-US"/>
              </w:rPr>
              <w:t>TDAG</w:t>
            </w:r>
            <w:r w:rsidR="003242AB" w:rsidRPr="00F078E1">
              <w:rPr>
                <w:b/>
                <w:bCs/>
                <w:lang w:val="en-US"/>
              </w:rPr>
              <w:t>-</w:t>
            </w:r>
            <w:r w:rsidR="00B648C7" w:rsidRPr="00F078E1">
              <w:rPr>
                <w:b/>
                <w:bCs/>
                <w:lang w:val="en-US"/>
              </w:rPr>
              <w:t>2</w:t>
            </w:r>
            <w:bookmarkStart w:id="1" w:name="DocNo1"/>
            <w:bookmarkEnd w:id="1"/>
            <w:r w:rsidR="00AD4677" w:rsidRPr="00F078E1">
              <w:rPr>
                <w:b/>
                <w:bCs/>
                <w:lang w:val="en-US"/>
              </w:rPr>
              <w:t>1</w:t>
            </w:r>
            <w:r w:rsidR="0009076F" w:rsidRPr="00F078E1">
              <w:rPr>
                <w:b/>
                <w:bCs/>
                <w:lang w:val="en-US"/>
              </w:rPr>
              <w:t>/</w:t>
            </w:r>
            <w:r w:rsidR="00F078E1" w:rsidRPr="00F078E1">
              <w:rPr>
                <w:b/>
                <w:bCs/>
                <w:lang w:val="en-US"/>
              </w:rPr>
              <w:t>1</w:t>
            </w:r>
            <w:r w:rsidR="00545C79">
              <w:rPr>
                <w:b/>
                <w:bCs/>
                <w:lang w:val="en-US"/>
              </w:rPr>
              <w:t>1</w:t>
            </w:r>
            <w:r w:rsidRPr="00F078E1">
              <w:rPr>
                <w:b/>
                <w:bCs/>
                <w:lang w:val="en-US"/>
              </w:rPr>
              <w:t>-E</w:t>
            </w:r>
          </w:p>
        </w:tc>
      </w:tr>
      <w:tr w:rsidR="00683C32" w14:paraId="24D04936" w14:textId="77777777" w:rsidTr="0009076F">
        <w:trPr>
          <w:cantSplit/>
        </w:trPr>
        <w:tc>
          <w:tcPr>
            <w:tcW w:w="6379" w:type="dxa"/>
            <w:gridSpan w:val="2"/>
          </w:tcPr>
          <w:p w14:paraId="12CE4DBF" w14:textId="77777777" w:rsidR="00683C32" w:rsidRPr="007F1CC7" w:rsidRDefault="00683C32" w:rsidP="000C37BA">
            <w:pPr>
              <w:spacing w:before="0"/>
              <w:rPr>
                <w:b/>
                <w:bCs/>
                <w:smallCaps/>
                <w:szCs w:val="24"/>
                <w:lang w:val="en-US"/>
              </w:rPr>
            </w:pPr>
          </w:p>
        </w:tc>
        <w:tc>
          <w:tcPr>
            <w:tcW w:w="3509" w:type="dxa"/>
            <w:gridSpan w:val="2"/>
          </w:tcPr>
          <w:p w14:paraId="0F89640F" w14:textId="3920998A" w:rsidR="00683C32" w:rsidRPr="00F078E1" w:rsidRDefault="00E80203" w:rsidP="000C37BA">
            <w:pPr>
              <w:spacing w:before="0"/>
              <w:rPr>
                <w:b/>
                <w:szCs w:val="24"/>
              </w:rPr>
            </w:pPr>
            <w:bookmarkStart w:id="2" w:name="CreationDate"/>
            <w:bookmarkEnd w:id="2"/>
            <w:r>
              <w:rPr>
                <w:b/>
                <w:bCs/>
                <w:szCs w:val="28"/>
              </w:rPr>
              <w:t>25</w:t>
            </w:r>
            <w:r w:rsidR="00F078E1" w:rsidRPr="00F078E1">
              <w:rPr>
                <w:b/>
                <w:bCs/>
                <w:szCs w:val="28"/>
              </w:rPr>
              <w:t xml:space="preserve"> </w:t>
            </w:r>
            <w:r w:rsidR="004A662C">
              <w:rPr>
                <w:b/>
                <w:bCs/>
                <w:szCs w:val="28"/>
              </w:rPr>
              <w:t>May</w:t>
            </w:r>
            <w:r w:rsidR="004A662C" w:rsidRPr="00F078E1">
              <w:rPr>
                <w:b/>
                <w:bCs/>
                <w:szCs w:val="28"/>
              </w:rPr>
              <w:t xml:space="preserve"> </w:t>
            </w:r>
            <w:r w:rsidR="00CE0422" w:rsidRPr="00F078E1">
              <w:rPr>
                <w:b/>
                <w:bCs/>
                <w:szCs w:val="28"/>
              </w:rPr>
              <w:t>20</w:t>
            </w:r>
            <w:r w:rsidR="00B648C7" w:rsidRPr="00F078E1">
              <w:rPr>
                <w:b/>
                <w:bCs/>
                <w:szCs w:val="28"/>
              </w:rPr>
              <w:t>2</w:t>
            </w:r>
            <w:r w:rsidR="00AD4677" w:rsidRPr="00F078E1">
              <w:rPr>
                <w:b/>
                <w:bCs/>
                <w:szCs w:val="28"/>
              </w:rPr>
              <w:t>1</w:t>
            </w:r>
          </w:p>
        </w:tc>
      </w:tr>
      <w:tr w:rsidR="00683C32" w14:paraId="7B96545F" w14:textId="77777777" w:rsidTr="0009076F">
        <w:trPr>
          <w:cantSplit/>
        </w:trPr>
        <w:tc>
          <w:tcPr>
            <w:tcW w:w="6379" w:type="dxa"/>
            <w:gridSpan w:val="2"/>
          </w:tcPr>
          <w:p w14:paraId="65956FD3" w14:textId="77777777" w:rsidR="00683C32" w:rsidRPr="007F1CC7" w:rsidRDefault="00683C32" w:rsidP="000C37BA">
            <w:pPr>
              <w:spacing w:before="0"/>
              <w:rPr>
                <w:b/>
                <w:bCs/>
                <w:smallCaps/>
                <w:szCs w:val="24"/>
              </w:rPr>
            </w:pPr>
          </w:p>
        </w:tc>
        <w:tc>
          <w:tcPr>
            <w:tcW w:w="3509" w:type="dxa"/>
            <w:gridSpan w:val="2"/>
          </w:tcPr>
          <w:p w14:paraId="30EFD39F" w14:textId="0BF1F51F" w:rsidR="00514D2F" w:rsidRPr="00F078E1" w:rsidRDefault="0096201B" w:rsidP="000C37BA">
            <w:pPr>
              <w:spacing w:before="0"/>
              <w:rPr>
                <w:szCs w:val="24"/>
              </w:rPr>
            </w:pPr>
            <w:r w:rsidRPr="00F078E1">
              <w:rPr>
                <w:b/>
              </w:rPr>
              <w:t>Original:</w:t>
            </w:r>
            <w:bookmarkStart w:id="3" w:name="Original"/>
            <w:bookmarkEnd w:id="3"/>
            <w:r w:rsidR="00CE0422" w:rsidRPr="00F078E1">
              <w:rPr>
                <w:b/>
              </w:rPr>
              <w:t xml:space="preserve"> </w:t>
            </w:r>
            <w:r w:rsidR="00AD4677" w:rsidRPr="00F078E1">
              <w:rPr>
                <w:b/>
              </w:rPr>
              <w:t>English</w:t>
            </w:r>
          </w:p>
        </w:tc>
      </w:tr>
      <w:tr w:rsidR="00A13162" w14:paraId="31656E31" w14:textId="77777777" w:rsidTr="00107E85">
        <w:trPr>
          <w:cantSplit/>
          <w:trHeight w:val="852"/>
        </w:trPr>
        <w:tc>
          <w:tcPr>
            <w:tcW w:w="9888" w:type="dxa"/>
            <w:gridSpan w:val="4"/>
          </w:tcPr>
          <w:p w14:paraId="512FCA01" w14:textId="186AEE73" w:rsidR="00A13162" w:rsidRPr="0030353C" w:rsidRDefault="003D01A8" w:rsidP="000C37BA">
            <w:pPr>
              <w:pStyle w:val="Source"/>
            </w:pPr>
            <w:bookmarkStart w:id="4" w:name="Source"/>
            <w:bookmarkEnd w:id="4"/>
            <w:r w:rsidRPr="003D01A8">
              <w:t>Director, Telecommunication Development Bureau</w:t>
            </w:r>
          </w:p>
        </w:tc>
      </w:tr>
      <w:tr w:rsidR="00AC6F14" w:rsidRPr="002E6963" w14:paraId="2CBD3A36" w14:textId="77777777" w:rsidTr="00107E85">
        <w:trPr>
          <w:cantSplit/>
        </w:trPr>
        <w:tc>
          <w:tcPr>
            <w:tcW w:w="9888" w:type="dxa"/>
            <w:gridSpan w:val="4"/>
          </w:tcPr>
          <w:p w14:paraId="1B4121DF" w14:textId="35ABC816" w:rsidR="00AC6F14" w:rsidRPr="0030353C" w:rsidRDefault="003B6812" w:rsidP="000C37BA">
            <w:pPr>
              <w:pStyle w:val="Title1"/>
            </w:pPr>
            <w:bookmarkStart w:id="5" w:name="Title"/>
            <w:bookmarkEnd w:id="5"/>
            <w:r w:rsidRPr="003B6812">
              <w:t xml:space="preserve">ITU-D </w:t>
            </w:r>
            <w:r w:rsidR="00F1288A">
              <w:t>Projects</w:t>
            </w:r>
          </w:p>
        </w:tc>
      </w:tr>
      <w:tr w:rsidR="00A721F4" w:rsidRPr="002E6963" w14:paraId="23A30231" w14:textId="77777777" w:rsidTr="00A721F4">
        <w:trPr>
          <w:cantSplit/>
        </w:trPr>
        <w:tc>
          <w:tcPr>
            <w:tcW w:w="9888" w:type="dxa"/>
            <w:gridSpan w:val="4"/>
            <w:tcBorders>
              <w:bottom w:val="single" w:sz="4" w:space="0" w:color="auto"/>
            </w:tcBorders>
          </w:tcPr>
          <w:p w14:paraId="726EE70E" w14:textId="77777777" w:rsidR="00A721F4" w:rsidRPr="00A721F4" w:rsidRDefault="00A721F4" w:rsidP="000C37BA"/>
        </w:tc>
      </w:tr>
      <w:tr w:rsidR="009E5EDB" w:rsidRPr="002E6963" w14:paraId="590033C8"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5A5520F6" w14:textId="77777777" w:rsidR="009E5EDB" w:rsidRPr="00642F95" w:rsidRDefault="009E5EDB" w:rsidP="000C37BA">
            <w:pPr>
              <w:spacing w:before="240"/>
              <w:rPr>
                <w:b/>
                <w:bCs/>
              </w:rPr>
            </w:pPr>
            <w:r w:rsidRPr="003567C2">
              <w:rPr>
                <w:b/>
                <w:bCs/>
              </w:rPr>
              <w:t>Summary:</w:t>
            </w:r>
          </w:p>
          <w:p w14:paraId="0EDE5AE2" w14:textId="4FA88418" w:rsidR="009E5EDB" w:rsidRPr="00811389" w:rsidRDefault="009E5EDB" w:rsidP="000C37BA">
            <w:r>
              <w:t xml:space="preserve">The International Telecommunication </w:t>
            </w:r>
            <w:r w:rsidRPr="00811389">
              <w:t>Union</w:t>
            </w:r>
            <w:r>
              <w:t xml:space="preserve"> has a </w:t>
            </w:r>
            <w:r w:rsidRPr="00811389">
              <w:t>dual responsibility</w:t>
            </w:r>
            <w:r>
              <w:t xml:space="preserve"> </w:t>
            </w:r>
            <w:r w:rsidRPr="00811389">
              <w:t>as a United Nations specialized agency and as an executing agency</w:t>
            </w:r>
            <w:r>
              <w:t xml:space="preserve">. The </w:t>
            </w:r>
            <w:r w:rsidRPr="006A62FB">
              <w:t xml:space="preserve">Telecommunication Development Sector </w:t>
            </w:r>
            <w:r>
              <w:t xml:space="preserve">(ITU-D) in fulfilling the </w:t>
            </w:r>
            <w:r w:rsidRPr="006A62FB">
              <w:t>Union's dual responsibility</w:t>
            </w:r>
            <w:r>
              <w:t>, has the key function of</w:t>
            </w:r>
            <w:r w:rsidRPr="006A62FB">
              <w:t xml:space="preserve"> implementing projects under the United Nations development system or other funding arrangements so as to facilitate and enhance telecommunication development </w:t>
            </w:r>
            <w:r w:rsidRPr="00811389">
              <w:t>by offering, organizing and coordinating technical cooperation and assistance activities.</w:t>
            </w:r>
          </w:p>
          <w:p w14:paraId="03513798" w14:textId="34E25C62" w:rsidR="009E5EDB" w:rsidRPr="00811389" w:rsidRDefault="009E5EDB" w:rsidP="000C37BA">
            <w:r w:rsidRPr="00811389">
              <w:t>This document presents an overview of</w:t>
            </w:r>
            <w:r>
              <w:t xml:space="preserve"> the work undertaken by</w:t>
            </w:r>
            <w:r w:rsidRPr="00811389">
              <w:t xml:space="preserve"> </w:t>
            </w:r>
            <w:r>
              <w:t>the Telecommunication Development Bureau</w:t>
            </w:r>
            <w:r w:rsidRPr="00811389">
              <w:t xml:space="preserve"> </w:t>
            </w:r>
            <w:r>
              <w:t xml:space="preserve">in </w:t>
            </w:r>
            <w:r w:rsidRPr="00811389">
              <w:t>project</w:t>
            </w:r>
            <w:r>
              <w:t xml:space="preserve"> development and implementation in</w:t>
            </w:r>
            <w:r w:rsidRPr="00811389">
              <w:t xml:space="preserve"> </w:t>
            </w:r>
            <w:r>
              <w:t xml:space="preserve">the </w:t>
            </w:r>
            <w:r w:rsidRPr="00811389">
              <w:t xml:space="preserve">six </w:t>
            </w:r>
            <w:r>
              <w:t xml:space="preserve">ITU-D </w:t>
            </w:r>
            <w:r w:rsidRPr="00811389">
              <w:t>regions</w:t>
            </w:r>
            <w:r>
              <w:t>:</w:t>
            </w:r>
            <w:r w:rsidRPr="00811389">
              <w:t xml:space="preserve"> Africa, Americas, Arab States, Asia-Pacific, Commonwealth of Independent States (CIS) and Europe</w:t>
            </w:r>
            <w:r>
              <w:t xml:space="preserve">, as well as </w:t>
            </w:r>
            <w:r w:rsidR="007056D0">
              <w:t>multi-regionally</w:t>
            </w:r>
            <w:r>
              <w:t xml:space="preserve">. </w:t>
            </w:r>
          </w:p>
          <w:p w14:paraId="5DCE6B21" w14:textId="77777777" w:rsidR="009E5EDB" w:rsidRPr="00811389" w:rsidRDefault="009E5EDB" w:rsidP="000C37BA">
            <w:pPr>
              <w:rPr>
                <w:b/>
                <w:bCs/>
              </w:rPr>
            </w:pPr>
            <w:r w:rsidRPr="00811389">
              <w:rPr>
                <w:b/>
                <w:bCs/>
              </w:rPr>
              <w:t>Action required:</w:t>
            </w:r>
          </w:p>
          <w:p w14:paraId="52F0B193" w14:textId="77777777" w:rsidR="009E5EDB" w:rsidRPr="00811389" w:rsidRDefault="009E5EDB" w:rsidP="000C37BA">
            <w:pPr>
              <w:rPr>
                <w:b/>
                <w:bCs/>
              </w:rPr>
            </w:pPr>
            <w:r w:rsidRPr="00811389">
              <w:t xml:space="preserve">TDAG is invited to note this </w:t>
            </w:r>
            <w:r>
              <w:t>document</w:t>
            </w:r>
            <w:r w:rsidRPr="00811389">
              <w:t xml:space="preserve"> and provide guidance as deemed appropriate.</w:t>
            </w:r>
          </w:p>
          <w:p w14:paraId="76D9240C" w14:textId="77777777" w:rsidR="009E5EDB" w:rsidRPr="00811389" w:rsidRDefault="009E5EDB" w:rsidP="000C37BA">
            <w:pPr>
              <w:rPr>
                <w:b/>
                <w:bCs/>
              </w:rPr>
            </w:pPr>
            <w:r w:rsidRPr="00811389">
              <w:rPr>
                <w:b/>
                <w:bCs/>
              </w:rPr>
              <w:t>Reference:</w:t>
            </w:r>
          </w:p>
          <w:p w14:paraId="1ECDD20E" w14:textId="0348E3CA" w:rsidR="009E5EDB" w:rsidRPr="00D9621A" w:rsidRDefault="009E5EDB" w:rsidP="000C37BA">
            <w:pPr>
              <w:tabs>
                <w:tab w:val="clear" w:pos="1191"/>
                <w:tab w:val="clear" w:pos="1588"/>
                <w:tab w:val="clear" w:pos="1985"/>
              </w:tabs>
              <w:spacing w:after="120"/>
            </w:pPr>
            <w:r w:rsidRPr="00811389">
              <w:t xml:space="preserve">Resolutions 17 and 52 (Rev. </w:t>
            </w:r>
            <w:r>
              <w:t>Buenos Aires</w:t>
            </w:r>
            <w:r w:rsidRPr="00811389">
              <w:t>, 201</w:t>
            </w:r>
            <w:r>
              <w:t>7</w:t>
            </w:r>
            <w:r w:rsidRPr="00811389">
              <w:t>)</w:t>
            </w:r>
            <w:r>
              <w:t xml:space="preserve"> of the World Telecommunication Development Conference</w:t>
            </w:r>
            <w:r w:rsidRPr="00811389">
              <w:t xml:space="preserve"> </w:t>
            </w:r>
            <w:r>
              <w:t>(</w:t>
            </w:r>
            <w:r w:rsidRPr="00811389">
              <w:t>WTDC</w:t>
            </w:r>
            <w:r>
              <w:t>) and</w:t>
            </w:r>
            <w:r w:rsidRPr="00811389">
              <w:t xml:space="preserve"> Resolution 157 (Rev. </w:t>
            </w:r>
            <w:r>
              <w:t>Dubai</w:t>
            </w:r>
            <w:r w:rsidRPr="00811389">
              <w:t>, 201</w:t>
            </w:r>
            <w:r>
              <w:t>8</w:t>
            </w:r>
            <w:r w:rsidRPr="00811389">
              <w:t>)</w:t>
            </w:r>
            <w:r>
              <w:t xml:space="preserve"> of the Plenipotentiary Conference.</w:t>
            </w:r>
          </w:p>
        </w:tc>
      </w:tr>
    </w:tbl>
    <w:p w14:paraId="55A7C69C" w14:textId="672E2338" w:rsidR="00817D71" w:rsidRDefault="00817D71" w:rsidP="000C37BA">
      <w:pPr>
        <w:pStyle w:val="ListParagraph"/>
        <w:spacing w:after="120"/>
        <w:ind w:left="0"/>
        <w:contextualSpacing w:val="0"/>
      </w:pPr>
    </w:p>
    <w:p w14:paraId="700A0EF5" w14:textId="77777777" w:rsidR="00817D71" w:rsidRDefault="00817D71" w:rsidP="000C37BA">
      <w:pPr>
        <w:tabs>
          <w:tab w:val="clear" w:pos="794"/>
          <w:tab w:val="clear" w:pos="1191"/>
          <w:tab w:val="clear" w:pos="1588"/>
          <w:tab w:val="clear" w:pos="1985"/>
        </w:tabs>
        <w:overflowPunct/>
        <w:autoSpaceDE/>
        <w:autoSpaceDN/>
        <w:adjustRightInd/>
        <w:spacing w:before="0"/>
        <w:textAlignment w:val="auto"/>
      </w:pPr>
      <w:r>
        <w:br w:type="page"/>
      </w:r>
    </w:p>
    <w:p w14:paraId="18D05048" w14:textId="06646C9F" w:rsidR="008146F2" w:rsidRPr="00A906C3" w:rsidRDefault="008146F2" w:rsidP="000C37BA">
      <w:pPr>
        <w:pStyle w:val="Heading1"/>
        <w:numPr>
          <w:ilvl w:val="0"/>
          <w:numId w:val="7"/>
        </w:numPr>
        <w:spacing w:before="120" w:after="120"/>
        <w:rPr>
          <w:sz w:val="24"/>
          <w:szCs w:val="24"/>
        </w:rPr>
      </w:pPr>
      <w:r w:rsidRPr="00A906C3">
        <w:rPr>
          <w:sz w:val="24"/>
          <w:szCs w:val="24"/>
        </w:rPr>
        <w:lastRenderedPageBreak/>
        <w:t>Introduction</w:t>
      </w:r>
    </w:p>
    <w:p w14:paraId="799ADE61" w14:textId="3E25F7B1" w:rsidR="00EB612D" w:rsidRPr="00811389" w:rsidRDefault="008146F2" w:rsidP="000C37BA">
      <w:pPr>
        <w:pStyle w:val="ListParagraph"/>
        <w:spacing w:after="120"/>
        <w:ind w:left="0"/>
        <w:contextualSpacing w:val="0"/>
      </w:pPr>
      <w:r>
        <w:t>In accordance with Resolutions 17 and 52</w:t>
      </w:r>
      <w:r w:rsidRPr="00811389">
        <w:t xml:space="preserve"> (Rev. </w:t>
      </w:r>
      <w:r>
        <w:t>Buenos Aires</w:t>
      </w:r>
      <w:r w:rsidRPr="00811389">
        <w:t>, 201</w:t>
      </w:r>
      <w:r>
        <w:t>7</w:t>
      </w:r>
      <w:r w:rsidRPr="00811389">
        <w:t>)</w:t>
      </w:r>
      <w:r>
        <w:t xml:space="preserve"> of the World Telecommunication Development Conference (WTDC) and Resolution 157</w:t>
      </w:r>
      <w:r w:rsidRPr="00811389">
        <w:t xml:space="preserve"> (Rev. </w:t>
      </w:r>
      <w:r>
        <w:t>Dubai</w:t>
      </w:r>
      <w:r w:rsidRPr="00811389">
        <w:t>, 201</w:t>
      </w:r>
      <w:r>
        <w:t>8</w:t>
      </w:r>
      <w:r w:rsidRPr="00811389">
        <w:t>)</w:t>
      </w:r>
      <w:r>
        <w:t xml:space="preserve"> of the Plenipotentiary Conference, </w:t>
      </w:r>
      <w:r w:rsidR="001E2EDC">
        <w:t>the ITU Telecommunication Development Bureau (BDT)</w:t>
      </w:r>
      <w:r>
        <w:t xml:space="preserve"> </w:t>
      </w:r>
      <w:r w:rsidR="00EB612D">
        <w:t>holds the responsibility of fulfilling ITU´s mandate of</w:t>
      </w:r>
      <w:r w:rsidR="00EB612D" w:rsidRPr="006A62FB">
        <w:t xml:space="preserve"> implementing projects under the United Nations development system or other funding arrangements so as to facilitate and enhance telecommunication</w:t>
      </w:r>
      <w:r w:rsidR="007056D0">
        <w:t>/information and communication technology</w:t>
      </w:r>
      <w:r w:rsidR="00EB612D" w:rsidRPr="006A62FB">
        <w:t xml:space="preserve"> development </w:t>
      </w:r>
      <w:r w:rsidR="00EB612D" w:rsidRPr="00811389">
        <w:t>by offering, organizing and coordinating technical cooperation and a</w:t>
      </w:r>
      <w:bookmarkStart w:id="6" w:name="_GoBack"/>
      <w:bookmarkEnd w:id="6"/>
      <w:r w:rsidR="00EB612D" w:rsidRPr="00811389">
        <w:t>ssistance activities.</w:t>
      </w:r>
    </w:p>
    <w:p w14:paraId="61C108F3" w14:textId="10191CE7" w:rsidR="0097200E" w:rsidRPr="00C744DF" w:rsidRDefault="008146F2" w:rsidP="000C37BA">
      <w:pPr>
        <w:pStyle w:val="ListParagraph"/>
        <w:spacing w:after="120"/>
        <w:ind w:left="0"/>
        <w:contextualSpacing w:val="0"/>
        <w:rPr>
          <w:lang w:val="en-US"/>
        </w:rPr>
      </w:pPr>
      <w:r>
        <w:rPr>
          <w:lang w:val="en-US"/>
        </w:rPr>
        <w:t xml:space="preserve">BDT projects </w:t>
      </w:r>
      <w:r w:rsidR="00F46FE4">
        <w:rPr>
          <w:lang w:val="en-US"/>
        </w:rPr>
        <w:t xml:space="preserve">are </w:t>
      </w:r>
      <w:r>
        <w:rPr>
          <w:lang w:val="en-US"/>
        </w:rPr>
        <w:t>demand-driven, people-</w:t>
      </w:r>
      <w:r w:rsidR="005D5705">
        <w:rPr>
          <w:lang w:val="en-US"/>
        </w:rPr>
        <w:t>centered</w:t>
      </w:r>
      <w:r>
        <w:rPr>
          <w:lang w:val="en-US"/>
        </w:rPr>
        <w:t xml:space="preserve"> and focused on </w:t>
      </w:r>
      <w:r w:rsidR="00D34515">
        <w:rPr>
          <w:lang w:val="en-US"/>
        </w:rPr>
        <w:t>the development of digital solutions in support of the 2030 Sustainable Development Agenda</w:t>
      </w:r>
      <w:r>
        <w:rPr>
          <w:lang w:val="en-US"/>
        </w:rPr>
        <w:t xml:space="preserve">. </w:t>
      </w:r>
      <w:r w:rsidR="00C744DF" w:rsidRPr="002A7D28">
        <w:rPr>
          <w:lang w:val="en-US"/>
        </w:rPr>
        <w:t>Since 2007, BDT has implemented a total of 315 small, medium and large-scale projects at national, regional, interregional and global levels benefiting around 150 developing and least developed countries</w:t>
      </w:r>
      <w:r w:rsidR="0097200E">
        <w:rPr>
          <w:rStyle w:val="FootnoteReference"/>
          <w:lang w:val="en-US"/>
        </w:rPr>
        <w:footnoteReference w:id="1"/>
      </w:r>
      <w:r w:rsidR="00C744DF" w:rsidRPr="002A7D28">
        <w:rPr>
          <w:lang w:val="en-US"/>
        </w:rPr>
        <w:t xml:space="preserve">. </w:t>
      </w:r>
    </w:p>
    <w:p w14:paraId="1804F9ED" w14:textId="270FCC32" w:rsidR="008146F2" w:rsidRPr="00A906C3" w:rsidRDefault="00E4683F" w:rsidP="000C37BA">
      <w:pPr>
        <w:pStyle w:val="Heading1"/>
        <w:numPr>
          <w:ilvl w:val="0"/>
          <w:numId w:val="7"/>
        </w:numPr>
        <w:spacing w:before="120" w:after="120"/>
        <w:rPr>
          <w:sz w:val="24"/>
          <w:szCs w:val="24"/>
        </w:rPr>
      </w:pPr>
      <w:r w:rsidRPr="00A906C3">
        <w:rPr>
          <w:sz w:val="24"/>
          <w:szCs w:val="24"/>
        </w:rPr>
        <w:t xml:space="preserve">ITU </w:t>
      </w:r>
      <w:r w:rsidR="008146F2" w:rsidRPr="00A906C3">
        <w:rPr>
          <w:sz w:val="24"/>
          <w:szCs w:val="24"/>
        </w:rPr>
        <w:t xml:space="preserve">project </w:t>
      </w:r>
      <w:r w:rsidRPr="00A906C3">
        <w:rPr>
          <w:sz w:val="24"/>
          <w:szCs w:val="24"/>
        </w:rPr>
        <w:t>portfolio</w:t>
      </w:r>
      <w:r w:rsidR="0097200E">
        <w:rPr>
          <w:sz w:val="24"/>
          <w:szCs w:val="24"/>
        </w:rPr>
        <w:t xml:space="preserve">: </w:t>
      </w:r>
      <w:r w:rsidR="007056D0">
        <w:rPr>
          <w:sz w:val="24"/>
          <w:szCs w:val="24"/>
        </w:rPr>
        <w:t>O</w:t>
      </w:r>
      <w:r w:rsidR="0097200E">
        <w:rPr>
          <w:sz w:val="24"/>
          <w:szCs w:val="24"/>
        </w:rPr>
        <w:t>n-going projects</w:t>
      </w:r>
    </w:p>
    <w:p w14:paraId="1632B862" w14:textId="0009D0B8" w:rsidR="007D57A8" w:rsidRPr="00256413" w:rsidRDefault="007D57A8" w:rsidP="000C37BA">
      <w:pPr>
        <w:pStyle w:val="Heading2"/>
        <w:numPr>
          <w:ilvl w:val="1"/>
          <w:numId w:val="7"/>
        </w:numPr>
        <w:spacing w:before="120" w:after="120"/>
        <w:ind w:left="540" w:hanging="540"/>
        <w:rPr>
          <w:b w:val="0"/>
          <w:bCs/>
          <w:szCs w:val="24"/>
          <w:u w:val="single"/>
        </w:rPr>
      </w:pPr>
      <w:r w:rsidRPr="00256413">
        <w:rPr>
          <w:b w:val="0"/>
          <w:bCs/>
          <w:szCs w:val="24"/>
          <w:u w:val="single"/>
        </w:rPr>
        <w:t>Overview and regional distribution</w:t>
      </w:r>
    </w:p>
    <w:p w14:paraId="1AE32CDA" w14:textId="77777777" w:rsidR="00FA1E9F" w:rsidRDefault="008146F2" w:rsidP="00FA1E9F">
      <w:pPr>
        <w:spacing w:after="120"/>
      </w:pPr>
      <w:r w:rsidRPr="004F1A72">
        <w:t xml:space="preserve">As of 31 December 2020, the ITU project portfolio </w:t>
      </w:r>
      <w:r w:rsidR="007056D0">
        <w:t xml:space="preserve">stood at </w:t>
      </w:r>
      <w:r w:rsidRPr="004F1A72">
        <w:t xml:space="preserve">75 ongoing projects, valued at </w:t>
      </w:r>
      <w:r w:rsidR="007056D0" w:rsidRPr="004F1A72">
        <w:t>CHF 86</w:t>
      </w:r>
      <w:r w:rsidR="007056D0">
        <w:t>.1 million</w:t>
      </w:r>
      <w:r w:rsidR="007056D0" w:rsidRPr="004F1A72">
        <w:t xml:space="preserve">, with </w:t>
      </w:r>
      <w:r w:rsidR="007056D0">
        <w:t xml:space="preserve">the rest of the funds committed and </w:t>
      </w:r>
      <w:r w:rsidR="007056D0" w:rsidRPr="004F1A72">
        <w:t>a</w:t>
      </w:r>
      <w:r w:rsidR="00A17C16">
        <w:t xml:space="preserve"> </w:t>
      </w:r>
      <w:r w:rsidR="007056D0" w:rsidRPr="004F1A72">
        <w:t>balance of CHF 24</w:t>
      </w:r>
      <w:r w:rsidR="007056D0">
        <w:t>.0 million</w:t>
      </w:r>
      <w:r w:rsidR="00670AA2">
        <w:t xml:space="preserve"> uncommitted</w:t>
      </w:r>
      <w:r w:rsidR="007056D0" w:rsidRPr="004F1A72">
        <w:t xml:space="preserve">. </w:t>
      </w:r>
      <w:r w:rsidR="007056D0">
        <w:t xml:space="preserve">Figure 1 presents the overall distribution of these projects </w:t>
      </w:r>
      <w:r w:rsidR="00670AA2">
        <w:t>by</w:t>
      </w:r>
      <w:r w:rsidR="007056D0">
        <w:t xml:space="preserve"> region, and the overview of funds </w:t>
      </w:r>
      <w:r w:rsidR="00670AA2">
        <w:t>allocated to these projects.</w:t>
      </w:r>
    </w:p>
    <w:p w14:paraId="5D576BDC" w14:textId="6B82FAFA" w:rsidR="008F2103" w:rsidRPr="00FA1E9F" w:rsidRDefault="008F2103" w:rsidP="00FA1E9F">
      <w:pPr>
        <w:spacing w:after="120"/>
        <w:jc w:val="center"/>
        <w:rPr>
          <w:rFonts w:cstheme="minorHAnsi"/>
          <w:b/>
          <w:bCs/>
          <w:sz w:val="40"/>
          <w:szCs w:val="32"/>
        </w:rPr>
      </w:pPr>
      <w:r w:rsidRPr="00FA1E9F">
        <w:rPr>
          <w:rFonts w:cstheme="minorHAnsi"/>
          <w:b/>
          <w:bCs/>
          <w:szCs w:val="24"/>
        </w:rPr>
        <w:t xml:space="preserve">Figure 1 – Overview of on-going ITU projects </w:t>
      </w:r>
      <w:r w:rsidR="00670AA2" w:rsidRPr="00FA1E9F">
        <w:rPr>
          <w:rFonts w:cstheme="minorHAnsi"/>
          <w:b/>
          <w:bCs/>
          <w:szCs w:val="24"/>
        </w:rPr>
        <w:t>by</w:t>
      </w:r>
      <w:r w:rsidRPr="00FA1E9F">
        <w:rPr>
          <w:rFonts w:cstheme="minorHAnsi"/>
          <w:b/>
          <w:bCs/>
          <w:szCs w:val="24"/>
        </w:rPr>
        <w:t xml:space="preserve"> region</w:t>
      </w:r>
      <w:r w:rsidR="00D96DA8" w:rsidRPr="00FA1E9F">
        <w:rPr>
          <w:rFonts w:cstheme="minorHAnsi"/>
          <w:b/>
          <w:bCs/>
          <w:szCs w:val="24"/>
        </w:rPr>
        <w:t xml:space="preserve"> </w:t>
      </w:r>
      <w:r w:rsidR="00D96DA8" w:rsidRPr="00FA1E9F">
        <w:rPr>
          <w:rFonts w:cstheme="minorHAnsi"/>
          <w:b/>
          <w:bCs/>
          <w:szCs w:val="24"/>
        </w:rPr>
        <w:br/>
        <w:t>(figures in k CHF)</w:t>
      </w:r>
    </w:p>
    <w:tbl>
      <w:tblPr>
        <w:tblW w:w="7675"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867"/>
        <w:gridCol w:w="838"/>
        <w:gridCol w:w="1007"/>
        <w:gridCol w:w="1049"/>
        <w:gridCol w:w="1052"/>
        <w:gridCol w:w="1148"/>
        <w:gridCol w:w="1156"/>
        <w:gridCol w:w="558"/>
      </w:tblGrid>
      <w:tr w:rsidR="006448F3" w:rsidRPr="00766069" w14:paraId="46D1F6AE" w14:textId="77777777" w:rsidTr="006448F3">
        <w:trPr>
          <w:trHeight w:val="300"/>
          <w:jc w:val="center"/>
        </w:trPr>
        <w:tc>
          <w:tcPr>
            <w:tcW w:w="867" w:type="dxa"/>
            <w:tcBorders>
              <w:top w:val="single" w:sz="4" w:space="0" w:color="auto"/>
              <w:left w:val="single" w:sz="4" w:space="0" w:color="auto"/>
              <w:bottom w:val="nil"/>
              <w:right w:val="nil"/>
            </w:tcBorders>
            <w:shd w:val="clear" w:color="auto" w:fill="4F81BD" w:themeFill="accent1"/>
            <w:noWrap/>
            <w:vAlign w:val="center"/>
            <w:hideMark/>
          </w:tcPr>
          <w:p w14:paraId="7DD1ACDC" w14:textId="77777777" w:rsidR="006448F3" w:rsidRPr="00766069" w:rsidRDefault="006448F3" w:rsidP="000C37BA">
            <w:pPr>
              <w:spacing w:before="60" w:after="60"/>
              <w:jc w:val="center"/>
              <w:rPr>
                <w:rFonts w:eastAsiaTheme="minorEastAsia" w:cstheme="minorHAnsi"/>
                <w:b/>
                <w:bCs/>
                <w:color w:val="FFFFFF" w:themeColor="background1"/>
                <w:sz w:val="18"/>
                <w:szCs w:val="18"/>
              </w:rPr>
            </w:pPr>
            <w:r w:rsidRPr="00766069">
              <w:rPr>
                <w:rFonts w:eastAsiaTheme="minorEastAsia" w:cstheme="minorHAnsi"/>
                <w:b/>
                <w:bCs/>
                <w:color w:val="FFFFFF" w:themeColor="background1"/>
                <w:sz w:val="18"/>
                <w:szCs w:val="18"/>
              </w:rPr>
              <w:t>Region</w:t>
            </w:r>
          </w:p>
        </w:tc>
        <w:tc>
          <w:tcPr>
            <w:tcW w:w="838" w:type="dxa"/>
            <w:vMerge w:val="restart"/>
            <w:tcBorders>
              <w:top w:val="single" w:sz="4" w:space="0" w:color="auto"/>
              <w:left w:val="nil"/>
              <w:right w:val="nil"/>
            </w:tcBorders>
            <w:shd w:val="clear" w:color="auto" w:fill="4F81BD" w:themeFill="accent1"/>
            <w:noWrap/>
            <w:vAlign w:val="center"/>
            <w:hideMark/>
          </w:tcPr>
          <w:p w14:paraId="378CD0C3" w14:textId="77777777" w:rsidR="006448F3" w:rsidRPr="00766069" w:rsidRDefault="006448F3" w:rsidP="000C37BA">
            <w:pPr>
              <w:spacing w:before="60" w:after="60"/>
              <w:jc w:val="center"/>
              <w:rPr>
                <w:rFonts w:eastAsiaTheme="minorEastAsia" w:cstheme="minorHAnsi"/>
                <w:b/>
                <w:bCs/>
                <w:color w:val="FFFFFF" w:themeColor="background1"/>
                <w:sz w:val="18"/>
                <w:szCs w:val="18"/>
              </w:rPr>
            </w:pPr>
            <w:r w:rsidRPr="00766069">
              <w:rPr>
                <w:rFonts w:eastAsiaTheme="minorEastAsia" w:cstheme="minorHAnsi"/>
                <w:b/>
                <w:bCs/>
                <w:color w:val="FFFFFF" w:themeColor="background1"/>
                <w:sz w:val="18"/>
                <w:szCs w:val="18"/>
              </w:rPr>
              <w:t>Number of Projects</w:t>
            </w:r>
          </w:p>
        </w:tc>
        <w:tc>
          <w:tcPr>
            <w:tcW w:w="1007" w:type="dxa"/>
            <w:vMerge w:val="restart"/>
            <w:tcBorders>
              <w:top w:val="single" w:sz="4" w:space="0" w:color="auto"/>
              <w:left w:val="nil"/>
              <w:bottom w:val="nil"/>
              <w:right w:val="nil"/>
            </w:tcBorders>
            <w:shd w:val="clear" w:color="auto" w:fill="4F81BD" w:themeFill="accent1"/>
            <w:noWrap/>
            <w:vAlign w:val="center"/>
            <w:hideMark/>
          </w:tcPr>
          <w:p w14:paraId="3927CAD1" w14:textId="77777777" w:rsidR="006448F3" w:rsidRPr="00766069" w:rsidRDefault="006448F3" w:rsidP="000C37BA">
            <w:pPr>
              <w:spacing w:before="60" w:after="60"/>
              <w:jc w:val="center"/>
              <w:rPr>
                <w:rFonts w:eastAsiaTheme="minorEastAsia" w:cstheme="minorHAnsi"/>
                <w:b/>
                <w:bCs/>
                <w:color w:val="FFFFFF" w:themeColor="background1"/>
                <w:sz w:val="18"/>
                <w:szCs w:val="18"/>
              </w:rPr>
            </w:pPr>
            <w:r w:rsidRPr="00766069">
              <w:rPr>
                <w:rFonts w:eastAsiaTheme="minorEastAsia" w:cstheme="minorHAnsi"/>
                <w:b/>
                <w:bCs/>
                <w:color w:val="FFFFFF" w:themeColor="background1"/>
                <w:sz w:val="18"/>
                <w:szCs w:val="18"/>
              </w:rPr>
              <w:t>Cash external</w:t>
            </w:r>
          </w:p>
        </w:tc>
        <w:tc>
          <w:tcPr>
            <w:tcW w:w="1049" w:type="dxa"/>
            <w:tcBorders>
              <w:top w:val="single" w:sz="4" w:space="0" w:color="auto"/>
              <w:left w:val="nil"/>
              <w:bottom w:val="nil"/>
              <w:right w:val="nil"/>
            </w:tcBorders>
            <w:shd w:val="clear" w:color="auto" w:fill="4F81BD" w:themeFill="accent1"/>
            <w:noWrap/>
            <w:vAlign w:val="center"/>
            <w:hideMark/>
          </w:tcPr>
          <w:p w14:paraId="469C7CAE" w14:textId="77777777" w:rsidR="006448F3" w:rsidRPr="00766069" w:rsidRDefault="006448F3" w:rsidP="000C37BA">
            <w:pPr>
              <w:spacing w:before="60" w:after="60"/>
              <w:jc w:val="center"/>
              <w:rPr>
                <w:rFonts w:eastAsiaTheme="minorEastAsia" w:cstheme="minorHAnsi"/>
                <w:b/>
                <w:bCs/>
                <w:color w:val="FFFFFF" w:themeColor="background1"/>
                <w:sz w:val="18"/>
                <w:szCs w:val="18"/>
              </w:rPr>
            </w:pPr>
            <w:r w:rsidRPr="00766069">
              <w:rPr>
                <w:rFonts w:eastAsiaTheme="minorEastAsia" w:cstheme="minorHAnsi"/>
                <w:b/>
                <w:bCs/>
                <w:color w:val="FFFFFF" w:themeColor="background1"/>
                <w:sz w:val="18"/>
                <w:szCs w:val="18"/>
              </w:rPr>
              <w:t>Cash</w:t>
            </w:r>
          </w:p>
        </w:tc>
        <w:tc>
          <w:tcPr>
            <w:tcW w:w="1052" w:type="dxa"/>
            <w:tcBorders>
              <w:top w:val="single" w:sz="4" w:space="0" w:color="auto"/>
              <w:left w:val="nil"/>
              <w:bottom w:val="nil"/>
              <w:right w:val="nil"/>
            </w:tcBorders>
            <w:shd w:val="clear" w:color="auto" w:fill="4F81BD" w:themeFill="accent1"/>
            <w:noWrap/>
            <w:vAlign w:val="center"/>
            <w:hideMark/>
          </w:tcPr>
          <w:p w14:paraId="7C68075C" w14:textId="77777777" w:rsidR="006448F3" w:rsidRPr="00766069" w:rsidRDefault="006448F3" w:rsidP="000C37BA">
            <w:pPr>
              <w:spacing w:before="60" w:after="60"/>
              <w:jc w:val="center"/>
              <w:rPr>
                <w:rFonts w:eastAsiaTheme="minorEastAsia" w:cstheme="minorHAnsi"/>
                <w:b/>
                <w:bCs/>
                <w:color w:val="FFFFFF" w:themeColor="background1"/>
                <w:sz w:val="18"/>
                <w:szCs w:val="18"/>
              </w:rPr>
            </w:pPr>
            <w:r w:rsidRPr="00766069">
              <w:rPr>
                <w:rFonts w:eastAsiaTheme="minorEastAsia" w:cstheme="minorHAnsi"/>
                <w:b/>
                <w:bCs/>
                <w:color w:val="FFFFFF" w:themeColor="background1"/>
                <w:sz w:val="18"/>
                <w:szCs w:val="18"/>
              </w:rPr>
              <w:t>Cash</w:t>
            </w:r>
          </w:p>
        </w:tc>
        <w:tc>
          <w:tcPr>
            <w:tcW w:w="1148" w:type="dxa"/>
            <w:tcBorders>
              <w:top w:val="single" w:sz="4" w:space="0" w:color="auto"/>
              <w:left w:val="nil"/>
              <w:bottom w:val="nil"/>
              <w:right w:val="nil"/>
            </w:tcBorders>
            <w:shd w:val="clear" w:color="auto" w:fill="4F81BD" w:themeFill="accent1"/>
            <w:noWrap/>
            <w:vAlign w:val="center"/>
            <w:hideMark/>
          </w:tcPr>
          <w:p w14:paraId="3DEF40B2" w14:textId="77777777" w:rsidR="006448F3" w:rsidRPr="00766069" w:rsidRDefault="006448F3" w:rsidP="000C37BA">
            <w:pPr>
              <w:spacing w:before="60" w:after="60"/>
              <w:jc w:val="center"/>
              <w:rPr>
                <w:rFonts w:eastAsiaTheme="minorEastAsia" w:cstheme="minorHAnsi"/>
                <w:b/>
                <w:bCs/>
                <w:color w:val="FFFFFF" w:themeColor="background1"/>
                <w:sz w:val="18"/>
                <w:szCs w:val="18"/>
              </w:rPr>
            </w:pPr>
            <w:r w:rsidRPr="00766069">
              <w:rPr>
                <w:rFonts w:eastAsiaTheme="minorEastAsia" w:cstheme="minorHAnsi"/>
                <w:b/>
                <w:bCs/>
                <w:color w:val="FFFFFF" w:themeColor="background1"/>
                <w:sz w:val="18"/>
                <w:szCs w:val="18"/>
              </w:rPr>
              <w:t>Total</w:t>
            </w:r>
          </w:p>
        </w:tc>
        <w:tc>
          <w:tcPr>
            <w:tcW w:w="1156" w:type="dxa"/>
            <w:vMerge w:val="restart"/>
            <w:tcBorders>
              <w:top w:val="single" w:sz="4" w:space="0" w:color="auto"/>
              <w:left w:val="nil"/>
              <w:bottom w:val="nil"/>
              <w:right w:val="nil"/>
            </w:tcBorders>
            <w:shd w:val="clear" w:color="auto" w:fill="4F81BD" w:themeFill="accent1"/>
            <w:noWrap/>
            <w:vAlign w:val="center"/>
            <w:hideMark/>
          </w:tcPr>
          <w:p w14:paraId="1E91B246" w14:textId="353B566A" w:rsidR="006448F3" w:rsidRPr="00766069" w:rsidRDefault="006448F3" w:rsidP="000C37BA">
            <w:pPr>
              <w:spacing w:before="60" w:after="60"/>
              <w:ind w:left="-104"/>
              <w:jc w:val="center"/>
              <w:rPr>
                <w:rFonts w:eastAsiaTheme="minorEastAsia" w:cstheme="minorHAnsi"/>
                <w:b/>
                <w:bCs/>
                <w:color w:val="FFFFFF" w:themeColor="background1"/>
                <w:sz w:val="18"/>
                <w:szCs w:val="18"/>
              </w:rPr>
            </w:pPr>
            <w:r w:rsidRPr="00766069">
              <w:rPr>
                <w:rFonts w:eastAsiaTheme="minorEastAsia" w:cstheme="minorHAnsi"/>
                <w:b/>
                <w:bCs/>
                <w:color w:val="FFFFFF" w:themeColor="background1"/>
                <w:sz w:val="18"/>
                <w:szCs w:val="18"/>
              </w:rPr>
              <w:t xml:space="preserve">Balance </w:t>
            </w:r>
            <w:r>
              <w:rPr>
                <w:rFonts w:eastAsiaTheme="minorEastAsia" w:cstheme="minorHAnsi"/>
                <w:b/>
                <w:bCs/>
                <w:color w:val="FFFFFF" w:themeColor="background1"/>
                <w:sz w:val="18"/>
                <w:szCs w:val="18"/>
              </w:rPr>
              <w:t>of funds as of 31/12/20</w:t>
            </w:r>
          </w:p>
        </w:tc>
        <w:tc>
          <w:tcPr>
            <w:tcW w:w="558" w:type="dxa"/>
            <w:vMerge w:val="restart"/>
            <w:tcBorders>
              <w:top w:val="single" w:sz="4" w:space="0" w:color="auto"/>
              <w:left w:val="nil"/>
              <w:bottom w:val="nil"/>
              <w:right w:val="single" w:sz="4" w:space="0" w:color="auto"/>
            </w:tcBorders>
            <w:shd w:val="clear" w:color="auto" w:fill="4F81BD" w:themeFill="accent1"/>
            <w:noWrap/>
            <w:vAlign w:val="center"/>
            <w:hideMark/>
          </w:tcPr>
          <w:p w14:paraId="5670F774" w14:textId="77777777" w:rsidR="006448F3" w:rsidRPr="00766069" w:rsidRDefault="006448F3" w:rsidP="000C37BA">
            <w:pPr>
              <w:spacing w:before="60" w:after="60"/>
              <w:ind w:left="-104" w:right="-14"/>
              <w:jc w:val="center"/>
              <w:rPr>
                <w:rFonts w:eastAsiaTheme="minorEastAsia" w:cstheme="minorHAnsi"/>
                <w:b/>
                <w:bCs/>
                <w:color w:val="FFFFFF" w:themeColor="background1"/>
                <w:sz w:val="18"/>
                <w:szCs w:val="18"/>
              </w:rPr>
            </w:pPr>
            <w:r w:rsidRPr="00766069">
              <w:rPr>
                <w:rFonts w:eastAsiaTheme="minorEastAsia" w:cstheme="minorHAnsi"/>
                <w:b/>
                <w:bCs/>
                <w:color w:val="FFFFFF" w:themeColor="background1"/>
                <w:sz w:val="18"/>
                <w:szCs w:val="18"/>
              </w:rPr>
              <w:t xml:space="preserve">% </w:t>
            </w:r>
            <w:r w:rsidRPr="00766069">
              <w:rPr>
                <w:rFonts w:eastAsiaTheme="minorEastAsia" w:cstheme="minorHAnsi"/>
                <w:b/>
                <w:bCs/>
                <w:color w:val="FFFFFF" w:themeColor="background1"/>
                <w:sz w:val="14"/>
                <w:szCs w:val="14"/>
              </w:rPr>
              <w:t>Balance</w:t>
            </w:r>
          </w:p>
        </w:tc>
      </w:tr>
      <w:tr w:rsidR="006448F3" w:rsidRPr="00766069" w14:paraId="13251729" w14:textId="77777777" w:rsidTr="006448F3">
        <w:trPr>
          <w:trHeight w:val="270"/>
          <w:jc w:val="center"/>
        </w:trPr>
        <w:tc>
          <w:tcPr>
            <w:tcW w:w="867" w:type="dxa"/>
            <w:tcBorders>
              <w:top w:val="nil"/>
              <w:left w:val="single" w:sz="4" w:space="0" w:color="auto"/>
              <w:bottom w:val="single" w:sz="4" w:space="0" w:color="auto"/>
              <w:right w:val="nil"/>
            </w:tcBorders>
            <w:shd w:val="clear" w:color="auto" w:fill="4F81BD" w:themeFill="accent1"/>
            <w:noWrap/>
            <w:vAlign w:val="center"/>
            <w:hideMark/>
          </w:tcPr>
          <w:p w14:paraId="7FF14D5F" w14:textId="77777777" w:rsidR="006448F3" w:rsidRPr="00766069" w:rsidRDefault="006448F3" w:rsidP="000C37BA">
            <w:pPr>
              <w:spacing w:before="60" w:after="60"/>
              <w:jc w:val="center"/>
              <w:rPr>
                <w:rFonts w:eastAsiaTheme="minorEastAsia" w:cstheme="minorHAnsi"/>
                <w:color w:val="FFFFFF" w:themeColor="background1"/>
                <w:sz w:val="18"/>
                <w:szCs w:val="18"/>
              </w:rPr>
            </w:pPr>
          </w:p>
        </w:tc>
        <w:tc>
          <w:tcPr>
            <w:tcW w:w="838" w:type="dxa"/>
            <w:vMerge/>
            <w:tcBorders>
              <w:left w:val="nil"/>
              <w:bottom w:val="single" w:sz="4" w:space="0" w:color="auto"/>
              <w:right w:val="nil"/>
            </w:tcBorders>
            <w:shd w:val="clear" w:color="auto" w:fill="4F81BD" w:themeFill="accent1"/>
            <w:noWrap/>
            <w:vAlign w:val="center"/>
            <w:hideMark/>
          </w:tcPr>
          <w:p w14:paraId="5FE455F4" w14:textId="77777777" w:rsidR="006448F3" w:rsidRPr="00766069" w:rsidRDefault="006448F3" w:rsidP="000C37BA">
            <w:pPr>
              <w:spacing w:before="60" w:after="60"/>
              <w:ind w:left="-134" w:right="-105"/>
              <w:jc w:val="center"/>
              <w:rPr>
                <w:rFonts w:eastAsiaTheme="minorEastAsia" w:cstheme="minorHAnsi"/>
                <w:b/>
                <w:bCs/>
                <w:color w:val="FFFFFF" w:themeColor="background1"/>
                <w:sz w:val="18"/>
                <w:szCs w:val="18"/>
              </w:rPr>
            </w:pPr>
          </w:p>
        </w:tc>
        <w:tc>
          <w:tcPr>
            <w:tcW w:w="1007" w:type="dxa"/>
            <w:vMerge/>
            <w:vAlign w:val="center"/>
            <w:hideMark/>
          </w:tcPr>
          <w:p w14:paraId="05654DA5" w14:textId="77777777" w:rsidR="006448F3" w:rsidRPr="00766069" w:rsidRDefault="006448F3" w:rsidP="000C37BA">
            <w:pPr>
              <w:spacing w:before="60" w:after="60"/>
              <w:jc w:val="center"/>
              <w:rPr>
                <w:rFonts w:cstheme="minorHAnsi"/>
                <w:b/>
                <w:color w:val="FFFFFF" w:themeColor="background1"/>
                <w:sz w:val="18"/>
                <w:szCs w:val="18"/>
              </w:rPr>
            </w:pPr>
          </w:p>
        </w:tc>
        <w:tc>
          <w:tcPr>
            <w:tcW w:w="1049" w:type="dxa"/>
            <w:tcBorders>
              <w:top w:val="nil"/>
              <w:left w:val="nil"/>
              <w:bottom w:val="single" w:sz="4" w:space="0" w:color="auto"/>
              <w:right w:val="nil"/>
            </w:tcBorders>
            <w:shd w:val="clear" w:color="auto" w:fill="4F81BD" w:themeFill="accent1"/>
            <w:noWrap/>
            <w:vAlign w:val="center"/>
            <w:hideMark/>
          </w:tcPr>
          <w:p w14:paraId="1A606658" w14:textId="77777777" w:rsidR="006448F3" w:rsidRPr="00766069" w:rsidRDefault="006448F3" w:rsidP="000C37BA">
            <w:pPr>
              <w:spacing w:before="60" w:after="60"/>
              <w:jc w:val="center"/>
              <w:rPr>
                <w:rFonts w:eastAsiaTheme="minorEastAsia" w:cstheme="minorHAnsi"/>
                <w:b/>
                <w:bCs/>
                <w:color w:val="FFFFFF" w:themeColor="background1"/>
                <w:sz w:val="18"/>
                <w:szCs w:val="18"/>
              </w:rPr>
            </w:pPr>
            <w:r w:rsidRPr="00766069">
              <w:rPr>
                <w:rFonts w:eastAsiaTheme="minorEastAsia" w:cstheme="minorHAnsi"/>
                <w:b/>
                <w:bCs/>
                <w:color w:val="FFFFFF" w:themeColor="background1"/>
                <w:sz w:val="18"/>
                <w:szCs w:val="18"/>
              </w:rPr>
              <w:t>ICT-DF</w:t>
            </w:r>
          </w:p>
        </w:tc>
        <w:tc>
          <w:tcPr>
            <w:tcW w:w="1052" w:type="dxa"/>
            <w:tcBorders>
              <w:top w:val="nil"/>
              <w:left w:val="nil"/>
              <w:bottom w:val="single" w:sz="4" w:space="0" w:color="auto"/>
              <w:right w:val="nil"/>
            </w:tcBorders>
            <w:shd w:val="clear" w:color="auto" w:fill="4F81BD" w:themeFill="accent1"/>
            <w:noWrap/>
            <w:vAlign w:val="center"/>
            <w:hideMark/>
          </w:tcPr>
          <w:p w14:paraId="7F4308AB" w14:textId="77777777" w:rsidR="006448F3" w:rsidRPr="00766069" w:rsidRDefault="006448F3" w:rsidP="000C37BA">
            <w:pPr>
              <w:spacing w:before="60" w:after="60"/>
              <w:jc w:val="center"/>
              <w:rPr>
                <w:rFonts w:eastAsiaTheme="minorEastAsia" w:cstheme="minorHAnsi"/>
                <w:b/>
                <w:bCs/>
                <w:color w:val="FFFFFF" w:themeColor="background1"/>
                <w:sz w:val="18"/>
                <w:szCs w:val="18"/>
              </w:rPr>
            </w:pPr>
            <w:r w:rsidRPr="00766069">
              <w:rPr>
                <w:rFonts w:eastAsiaTheme="minorEastAsia" w:cstheme="minorHAnsi"/>
                <w:b/>
                <w:bCs/>
                <w:color w:val="FFFFFF" w:themeColor="background1"/>
                <w:sz w:val="18"/>
                <w:szCs w:val="18"/>
              </w:rPr>
              <w:t>OP</w:t>
            </w:r>
          </w:p>
        </w:tc>
        <w:tc>
          <w:tcPr>
            <w:tcW w:w="1148" w:type="dxa"/>
            <w:tcBorders>
              <w:top w:val="nil"/>
              <w:left w:val="nil"/>
              <w:bottom w:val="single" w:sz="4" w:space="0" w:color="auto"/>
              <w:right w:val="nil"/>
            </w:tcBorders>
            <w:shd w:val="clear" w:color="auto" w:fill="4F81BD" w:themeFill="accent1"/>
            <w:noWrap/>
            <w:vAlign w:val="center"/>
            <w:hideMark/>
          </w:tcPr>
          <w:p w14:paraId="49B08BFF" w14:textId="77777777" w:rsidR="006448F3" w:rsidRPr="00766069" w:rsidRDefault="006448F3" w:rsidP="000C37BA">
            <w:pPr>
              <w:spacing w:before="60" w:after="60"/>
              <w:jc w:val="center"/>
              <w:rPr>
                <w:rFonts w:eastAsiaTheme="minorEastAsia" w:cstheme="minorHAnsi"/>
                <w:b/>
                <w:bCs/>
                <w:color w:val="FFFFFF" w:themeColor="background1"/>
                <w:sz w:val="18"/>
                <w:szCs w:val="18"/>
              </w:rPr>
            </w:pPr>
            <w:r w:rsidRPr="00766069">
              <w:rPr>
                <w:rFonts w:eastAsiaTheme="minorEastAsia" w:cstheme="minorHAnsi"/>
                <w:b/>
                <w:bCs/>
                <w:color w:val="FFFFFF" w:themeColor="background1"/>
                <w:sz w:val="18"/>
                <w:szCs w:val="18"/>
              </w:rPr>
              <w:t>Cash</w:t>
            </w:r>
          </w:p>
        </w:tc>
        <w:tc>
          <w:tcPr>
            <w:tcW w:w="1156" w:type="dxa"/>
            <w:vMerge/>
            <w:vAlign w:val="center"/>
            <w:hideMark/>
          </w:tcPr>
          <w:p w14:paraId="14F7837D" w14:textId="77777777" w:rsidR="006448F3" w:rsidRPr="00766069" w:rsidRDefault="006448F3" w:rsidP="000C37BA">
            <w:pPr>
              <w:spacing w:before="60" w:after="60"/>
              <w:jc w:val="center"/>
              <w:rPr>
                <w:rFonts w:cstheme="minorHAnsi"/>
                <w:b/>
                <w:color w:val="FFFFFF" w:themeColor="background1"/>
                <w:sz w:val="18"/>
                <w:szCs w:val="18"/>
              </w:rPr>
            </w:pPr>
          </w:p>
        </w:tc>
        <w:tc>
          <w:tcPr>
            <w:tcW w:w="558" w:type="dxa"/>
            <w:vMerge/>
            <w:vAlign w:val="center"/>
            <w:hideMark/>
          </w:tcPr>
          <w:p w14:paraId="767C21AE" w14:textId="77777777" w:rsidR="006448F3" w:rsidRPr="00766069" w:rsidRDefault="006448F3" w:rsidP="000C37BA">
            <w:pPr>
              <w:spacing w:before="60" w:after="60"/>
              <w:jc w:val="center"/>
              <w:rPr>
                <w:rFonts w:cstheme="minorHAnsi"/>
                <w:b/>
                <w:color w:val="FFFFFF" w:themeColor="background1"/>
                <w:sz w:val="18"/>
                <w:szCs w:val="18"/>
              </w:rPr>
            </w:pPr>
          </w:p>
        </w:tc>
      </w:tr>
      <w:tr w:rsidR="006448F3" w:rsidRPr="00766069" w14:paraId="25D3E03C" w14:textId="77777777" w:rsidTr="006448F3">
        <w:trPr>
          <w:trHeight w:val="54"/>
          <w:jc w:val="center"/>
        </w:trPr>
        <w:tc>
          <w:tcPr>
            <w:tcW w:w="867" w:type="dxa"/>
            <w:tcBorders>
              <w:top w:val="single" w:sz="4" w:space="0" w:color="auto"/>
            </w:tcBorders>
            <w:shd w:val="clear" w:color="auto" w:fill="auto"/>
            <w:hideMark/>
          </w:tcPr>
          <w:p w14:paraId="10F6389E" w14:textId="77777777" w:rsidR="006448F3" w:rsidRPr="00766069" w:rsidRDefault="006448F3" w:rsidP="000C37BA">
            <w:pPr>
              <w:spacing w:before="60" w:after="60"/>
              <w:rPr>
                <w:rFonts w:cstheme="minorHAnsi"/>
                <w:sz w:val="18"/>
                <w:szCs w:val="18"/>
              </w:rPr>
            </w:pPr>
            <w:r w:rsidRPr="00766069">
              <w:rPr>
                <w:rFonts w:cstheme="minorHAnsi"/>
                <w:sz w:val="18"/>
                <w:szCs w:val="18"/>
              </w:rPr>
              <w:t xml:space="preserve">AFR </w:t>
            </w:r>
          </w:p>
        </w:tc>
        <w:tc>
          <w:tcPr>
            <w:tcW w:w="838" w:type="dxa"/>
            <w:tcBorders>
              <w:top w:val="single" w:sz="4" w:space="0" w:color="auto"/>
            </w:tcBorders>
            <w:shd w:val="clear" w:color="auto" w:fill="auto"/>
            <w:noWrap/>
            <w:vAlign w:val="bottom"/>
            <w:hideMark/>
          </w:tcPr>
          <w:p w14:paraId="50E6CC21" w14:textId="77777777" w:rsidR="006448F3" w:rsidRPr="00766069" w:rsidRDefault="006448F3" w:rsidP="000C37BA">
            <w:pPr>
              <w:spacing w:before="60" w:after="60"/>
              <w:jc w:val="center"/>
              <w:rPr>
                <w:rFonts w:eastAsiaTheme="minorEastAsia" w:cstheme="minorHAnsi"/>
                <w:sz w:val="18"/>
                <w:szCs w:val="18"/>
              </w:rPr>
            </w:pPr>
            <w:r w:rsidRPr="00766069">
              <w:rPr>
                <w:rFonts w:eastAsiaTheme="minorEastAsia" w:cstheme="minorHAnsi"/>
                <w:sz w:val="18"/>
                <w:szCs w:val="18"/>
              </w:rPr>
              <w:t>13</w:t>
            </w:r>
          </w:p>
        </w:tc>
        <w:tc>
          <w:tcPr>
            <w:tcW w:w="1007" w:type="dxa"/>
            <w:tcBorders>
              <w:top w:val="single" w:sz="4" w:space="0" w:color="auto"/>
            </w:tcBorders>
            <w:shd w:val="clear" w:color="auto" w:fill="auto"/>
            <w:vAlign w:val="bottom"/>
            <w:hideMark/>
          </w:tcPr>
          <w:p w14:paraId="5B5A5C16" w14:textId="77777777" w:rsidR="006448F3" w:rsidRPr="00766069" w:rsidRDefault="006448F3" w:rsidP="000C37BA">
            <w:pPr>
              <w:spacing w:before="60" w:after="60"/>
              <w:jc w:val="right"/>
              <w:rPr>
                <w:rFonts w:cstheme="minorHAnsi"/>
                <w:sz w:val="18"/>
                <w:szCs w:val="18"/>
              </w:rPr>
            </w:pPr>
            <w:r w:rsidRPr="00766069">
              <w:rPr>
                <w:rFonts w:cstheme="minorHAnsi"/>
                <w:sz w:val="18"/>
                <w:szCs w:val="18"/>
              </w:rPr>
              <w:t>7,554.6</w:t>
            </w:r>
          </w:p>
        </w:tc>
        <w:tc>
          <w:tcPr>
            <w:tcW w:w="1049" w:type="dxa"/>
            <w:tcBorders>
              <w:top w:val="single" w:sz="4" w:space="0" w:color="auto"/>
            </w:tcBorders>
            <w:shd w:val="clear" w:color="auto" w:fill="auto"/>
            <w:vAlign w:val="bottom"/>
            <w:hideMark/>
          </w:tcPr>
          <w:p w14:paraId="348B9368" w14:textId="77777777" w:rsidR="006448F3" w:rsidRPr="00766069" w:rsidRDefault="006448F3" w:rsidP="000C37BA">
            <w:pPr>
              <w:spacing w:before="60" w:after="60"/>
              <w:jc w:val="right"/>
              <w:rPr>
                <w:rFonts w:cstheme="minorHAnsi"/>
                <w:sz w:val="18"/>
                <w:szCs w:val="18"/>
              </w:rPr>
            </w:pPr>
            <w:r w:rsidRPr="00766069">
              <w:rPr>
                <w:rFonts w:cstheme="minorHAnsi"/>
                <w:sz w:val="18"/>
                <w:szCs w:val="18"/>
              </w:rPr>
              <w:t>538.8</w:t>
            </w:r>
          </w:p>
        </w:tc>
        <w:tc>
          <w:tcPr>
            <w:tcW w:w="1052" w:type="dxa"/>
            <w:tcBorders>
              <w:top w:val="single" w:sz="4" w:space="0" w:color="auto"/>
            </w:tcBorders>
            <w:shd w:val="clear" w:color="auto" w:fill="auto"/>
            <w:vAlign w:val="bottom"/>
            <w:hideMark/>
          </w:tcPr>
          <w:p w14:paraId="69A2C755" w14:textId="77777777" w:rsidR="006448F3" w:rsidRPr="00766069" w:rsidRDefault="006448F3" w:rsidP="000C37BA">
            <w:pPr>
              <w:spacing w:before="60" w:after="60"/>
              <w:jc w:val="right"/>
              <w:rPr>
                <w:rFonts w:cstheme="minorHAnsi"/>
                <w:sz w:val="18"/>
                <w:szCs w:val="18"/>
              </w:rPr>
            </w:pPr>
            <w:r w:rsidRPr="00766069">
              <w:rPr>
                <w:rFonts w:cstheme="minorHAnsi"/>
                <w:sz w:val="18"/>
                <w:szCs w:val="18"/>
              </w:rPr>
              <w:t>407.5</w:t>
            </w:r>
          </w:p>
        </w:tc>
        <w:tc>
          <w:tcPr>
            <w:tcW w:w="1148" w:type="dxa"/>
            <w:tcBorders>
              <w:top w:val="single" w:sz="4" w:space="0" w:color="auto"/>
            </w:tcBorders>
            <w:shd w:val="clear" w:color="auto" w:fill="DBE5F1" w:themeFill="accent1" w:themeFillTint="33"/>
            <w:vAlign w:val="bottom"/>
            <w:hideMark/>
          </w:tcPr>
          <w:p w14:paraId="24C5FDD1" w14:textId="77777777" w:rsidR="006448F3" w:rsidRPr="00766069" w:rsidRDefault="006448F3" w:rsidP="000C37BA">
            <w:pPr>
              <w:spacing w:before="60" w:after="60"/>
              <w:jc w:val="right"/>
              <w:rPr>
                <w:rFonts w:cstheme="minorHAnsi"/>
                <w:sz w:val="18"/>
                <w:szCs w:val="18"/>
              </w:rPr>
            </w:pPr>
            <w:r w:rsidRPr="00766069">
              <w:rPr>
                <w:rFonts w:cstheme="minorHAnsi"/>
                <w:sz w:val="18"/>
                <w:szCs w:val="18"/>
              </w:rPr>
              <w:t>8,634.2</w:t>
            </w:r>
          </w:p>
        </w:tc>
        <w:tc>
          <w:tcPr>
            <w:tcW w:w="1156" w:type="dxa"/>
            <w:tcBorders>
              <w:top w:val="single" w:sz="4" w:space="0" w:color="auto"/>
            </w:tcBorders>
            <w:shd w:val="clear" w:color="auto" w:fill="auto"/>
            <w:vAlign w:val="bottom"/>
          </w:tcPr>
          <w:p w14:paraId="5AA71104" w14:textId="77777777" w:rsidR="006448F3" w:rsidRPr="00766069" w:rsidRDefault="006448F3" w:rsidP="000C37BA">
            <w:pPr>
              <w:spacing w:before="60" w:after="60"/>
              <w:jc w:val="right"/>
              <w:rPr>
                <w:rFonts w:cstheme="minorHAnsi"/>
                <w:sz w:val="18"/>
                <w:szCs w:val="18"/>
              </w:rPr>
            </w:pPr>
            <w:r w:rsidRPr="00766069">
              <w:rPr>
                <w:rFonts w:cstheme="minorHAnsi"/>
                <w:sz w:val="18"/>
                <w:szCs w:val="18"/>
              </w:rPr>
              <w:t>5,925.9</w:t>
            </w:r>
          </w:p>
        </w:tc>
        <w:tc>
          <w:tcPr>
            <w:tcW w:w="558" w:type="dxa"/>
            <w:tcBorders>
              <w:top w:val="single" w:sz="4" w:space="0" w:color="auto"/>
            </w:tcBorders>
            <w:shd w:val="clear" w:color="auto" w:fill="auto"/>
            <w:vAlign w:val="bottom"/>
          </w:tcPr>
          <w:p w14:paraId="5644BB57" w14:textId="77777777" w:rsidR="006448F3" w:rsidRPr="00766069" w:rsidRDefault="006448F3" w:rsidP="000C37BA">
            <w:pPr>
              <w:spacing w:before="60" w:after="60"/>
              <w:jc w:val="center"/>
              <w:rPr>
                <w:rFonts w:cstheme="minorHAnsi"/>
                <w:sz w:val="18"/>
                <w:szCs w:val="18"/>
              </w:rPr>
            </w:pPr>
            <w:r w:rsidRPr="00766069">
              <w:rPr>
                <w:rFonts w:cstheme="minorHAnsi"/>
                <w:sz w:val="18"/>
                <w:szCs w:val="18"/>
              </w:rPr>
              <w:t>69%</w:t>
            </w:r>
          </w:p>
        </w:tc>
      </w:tr>
      <w:tr w:rsidR="006448F3" w:rsidRPr="00766069" w14:paraId="77B7BD71" w14:textId="77777777" w:rsidTr="006448F3">
        <w:trPr>
          <w:trHeight w:val="54"/>
          <w:jc w:val="center"/>
        </w:trPr>
        <w:tc>
          <w:tcPr>
            <w:tcW w:w="867" w:type="dxa"/>
            <w:shd w:val="clear" w:color="auto" w:fill="auto"/>
            <w:hideMark/>
          </w:tcPr>
          <w:p w14:paraId="4C4E194A" w14:textId="77777777" w:rsidR="006448F3" w:rsidRPr="00766069" w:rsidRDefault="006448F3" w:rsidP="000C37BA">
            <w:pPr>
              <w:spacing w:before="60" w:after="60"/>
              <w:rPr>
                <w:rFonts w:cstheme="minorHAnsi"/>
                <w:sz w:val="18"/>
                <w:szCs w:val="18"/>
              </w:rPr>
            </w:pPr>
            <w:r w:rsidRPr="00766069">
              <w:rPr>
                <w:rFonts w:cstheme="minorHAnsi"/>
                <w:sz w:val="18"/>
                <w:szCs w:val="18"/>
              </w:rPr>
              <w:t xml:space="preserve">AMS </w:t>
            </w:r>
          </w:p>
        </w:tc>
        <w:tc>
          <w:tcPr>
            <w:tcW w:w="838" w:type="dxa"/>
            <w:shd w:val="clear" w:color="auto" w:fill="auto"/>
            <w:noWrap/>
            <w:vAlign w:val="bottom"/>
          </w:tcPr>
          <w:p w14:paraId="6B2D0E43" w14:textId="77777777" w:rsidR="006448F3" w:rsidRPr="00766069" w:rsidRDefault="006448F3" w:rsidP="000C37BA">
            <w:pPr>
              <w:spacing w:before="60" w:after="60"/>
              <w:jc w:val="center"/>
              <w:rPr>
                <w:rFonts w:eastAsiaTheme="minorEastAsia" w:cstheme="minorHAnsi"/>
                <w:sz w:val="18"/>
                <w:szCs w:val="18"/>
              </w:rPr>
            </w:pPr>
            <w:r w:rsidRPr="00766069">
              <w:rPr>
                <w:rFonts w:eastAsiaTheme="minorEastAsia" w:cstheme="minorHAnsi"/>
                <w:sz w:val="18"/>
                <w:szCs w:val="18"/>
              </w:rPr>
              <w:t>11</w:t>
            </w:r>
          </w:p>
        </w:tc>
        <w:tc>
          <w:tcPr>
            <w:tcW w:w="1007" w:type="dxa"/>
            <w:shd w:val="clear" w:color="auto" w:fill="auto"/>
            <w:vAlign w:val="bottom"/>
          </w:tcPr>
          <w:p w14:paraId="75FD9753" w14:textId="77777777" w:rsidR="006448F3" w:rsidRPr="00766069" w:rsidRDefault="006448F3" w:rsidP="000C37BA">
            <w:pPr>
              <w:spacing w:before="60" w:after="60"/>
              <w:jc w:val="right"/>
              <w:rPr>
                <w:rFonts w:cstheme="minorHAnsi"/>
                <w:sz w:val="18"/>
                <w:szCs w:val="18"/>
              </w:rPr>
            </w:pPr>
            <w:r w:rsidRPr="00766069">
              <w:rPr>
                <w:rFonts w:cstheme="minorHAnsi"/>
                <w:sz w:val="18"/>
                <w:szCs w:val="18"/>
              </w:rPr>
              <w:t>40,023.2</w:t>
            </w:r>
          </w:p>
        </w:tc>
        <w:tc>
          <w:tcPr>
            <w:tcW w:w="1049" w:type="dxa"/>
            <w:shd w:val="clear" w:color="auto" w:fill="auto"/>
            <w:vAlign w:val="bottom"/>
          </w:tcPr>
          <w:p w14:paraId="1CA351CD" w14:textId="77777777" w:rsidR="006448F3" w:rsidRPr="00766069" w:rsidRDefault="006448F3" w:rsidP="000C37BA">
            <w:pPr>
              <w:spacing w:before="60" w:after="60"/>
              <w:jc w:val="right"/>
              <w:rPr>
                <w:rFonts w:cstheme="minorHAnsi"/>
                <w:sz w:val="18"/>
                <w:szCs w:val="18"/>
              </w:rPr>
            </w:pPr>
            <w:r w:rsidRPr="00766069">
              <w:rPr>
                <w:rFonts w:cstheme="minorHAnsi"/>
                <w:sz w:val="18"/>
                <w:szCs w:val="18"/>
              </w:rPr>
              <w:t>111.2</w:t>
            </w:r>
          </w:p>
        </w:tc>
        <w:tc>
          <w:tcPr>
            <w:tcW w:w="1052" w:type="dxa"/>
            <w:shd w:val="clear" w:color="auto" w:fill="auto"/>
            <w:vAlign w:val="bottom"/>
          </w:tcPr>
          <w:p w14:paraId="4085E8AF" w14:textId="77777777" w:rsidR="006448F3" w:rsidRPr="00766069" w:rsidRDefault="006448F3" w:rsidP="000C37BA">
            <w:pPr>
              <w:spacing w:before="60" w:after="60"/>
              <w:jc w:val="right"/>
              <w:rPr>
                <w:rFonts w:cstheme="minorHAnsi"/>
                <w:sz w:val="18"/>
                <w:szCs w:val="18"/>
              </w:rPr>
            </w:pPr>
            <w:r w:rsidRPr="00766069">
              <w:rPr>
                <w:rFonts w:cstheme="minorHAnsi"/>
                <w:sz w:val="18"/>
                <w:szCs w:val="18"/>
              </w:rPr>
              <w:t>240.8</w:t>
            </w:r>
          </w:p>
        </w:tc>
        <w:tc>
          <w:tcPr>
            <w:tcW w:w="1148" w:type="dxa"/>
            <w:shd w:val="clear" w:color="auto" w:fill="DBE5F1" w:themeFill="accent1" w:themeFillTint="33"/>
            <w:vAlign w:val="bottom"/>
          </w:tcPr>
          <w:p w14:paraId="6C3C58CA" w14:textId="77777777" w:rsidR="006448F3" w:rsidRPr="00766069" w:rsidRDefault="006448F3" w:rsidP="000C37BA">
            <w:pPr>
              <w:spacing w:before="60" w:after="60"/>
              <w:jc w:val="right"/>
              <w:rPr>
                <w:rFonts w:cstheme="minorHAnsi"/>
                <w:sz w:val="18"/>
                <w:szCs w:val="18"/>
              </w:rPr>
            </w:pPr>
            <w:r w:rsidRPr="00766069">
              <w:rPr>
                <w:rFonts w:cstheme="minorHAnsi"/>
                <w:sz w:val="18"/>
                <w:szCs w:val="18"/>
              </w:rPr>
              <w:t>40,375.2</w:t>
            </w:r>
          </w:p>
        </w:tc>
        <w:tc>
          <w:tcPr>
            <w:tcW w:w="1156" w:type="dxa"/>
            <w:shd w:val="clear" w:color="auto" w:fill="auto"/>
            <w:vAlign w:val="bottom"/>
          </w:tcPr>
          <w:p w14:paraId="622727B4" w14:textId="77777777" w:rsidR="006448F3" w:rsidRPr="00766069" w:rsidRDefault="006448F3" w:rsidP="000C37BA">
            <w:pPr>
              <w:spacing w:before="60" w:after="60"/>
              <w:jc w:val="right"/>
              <w:rPr>
                <w:rFonts w:cstheme="minorHAnsi"/>
                <w:sz w:val="18"/>
                <w:szCs w:val="18"/>
              </w:rPr>
            </w:pPr>
            <w:r w:rsidRPr="00766069">
              <w:rPr>
                <w:rFonts w:cstheme="minorHAnsi"/>
                <w:sz w:val="18"/>
                <w:szCs w:val="18"/>
              </w:rPr>
              <w:t>5,190.8</w:t>
            </w:r>
          </w:p>
        </w:tc>
        <w:tc>
          <w:tcPr>
            <w:tcW w:w="558" w:type="dxa"/>
            <w:shd w:val="clear" w:color="auto" w:fill="auto"/>
            <w:vAlign w:val="bottom"/>
          </w:tcPr>
          <w:p w14:paraId="132B1B01" w14:textId="77777777" w:rsidR="006448F3" w:rsidRPr="00766069" w:rsidRDefault="006448F3" w:rsidP="000C37BA">
            <w:pPr>
              <w:spacing w:before="60" w:after="60"/>
              <w:jc w:val="center"/>
              <w:rPr>
                <w:rFonts w:cstheme="minorHAnsi"/>
                <w:sz w:val="18"/>
                <w:szCs w:val="18"/>
              </w:rPr>
            </w:pPr>
            <w:r w:rsidRPr="00766069">
              <w:rPr>
                <w:rFonts w:cstheme="minorHAnsi"/>
                <w:sz w:val="18"/>
                <w:szCs w:val="18"/>
              </w:rPr>
              <w:t>13%</w:t>
            </w:r>
          </w:p>
        </w:tc>
      </w:tr>
      <w:tr w:rsidR="006448F3" w:rsidRPr="00766069" w14:paraId="2CD8C037" w14:textId="77777777" w:rsidTr="006448F3">
        <w:trPr>
          <w:trHeight w:val="300"/>
          <w:jc w:val="center"/>
        </w:trPr>
        <w:tc>
          <w:tcPr>
            <w:tcW w:w="867" w:type="dxa"/>
            <w:hideMark/>
          </w:tcPr>
          <w:p w14:paraId="5EEB8E36" w14:textId="77777777" w:rsidR="006448F3" w:rsidRPr="00766069" w:rsidRDefault="006448F3" w:rsidP="000C37BA">
            <w:pPr>
              <w:spacing w:before="60" w:after="60"/>
              <w:rPr>
                <w:rFonts w:cstheme="minorHAnsi"/>
                <w:sz w:val="18"/>
                <w:szCs w:val="18"/>
              </w:rPr>
            </w:pPr>
            <w:r w:rsidRPr="00766069">
              <w:rPr>
                <w:rFonts w:cstheme="minorHAnsi"/>
                <w:sz w:val="18"/>
                <w:szCs w:val="18"/>
              </w:rPr>
              <w:t xml:space="preserve">ARB </w:t>
            </w:r>
          </w:p>
        </w:tc>
        <w:tc>
          <w:tcPr>
            <w:tcW w:w="838" w:type="dxa"/>
            <w:shd w:val="clear" w:color="auto" w:fill="auto"/>
            <w:vAlign w:val="bottom"/>
          </w:tcPr>
          <w:p w14:paraId="0DBB98B1" w14:textId="77777777" w:rsidR="006448F3" w:rsidRPr="00766069" w:rsidRDefault="006448F3" w:rsidP="000C37BA">
            <w:pPr>
              <w:spacing w:before="60" w:after="60"/>
              <w:jc w:val="center"/>
              <w:rPr>
                <w:rFonts w:eastAsiaTheme="minorEastAsia" w:cstheme="minorHAnsi"/>
                <w:sz w:val="18"/>
                <w:szCs w:val="18"/>
              </w:rPr>
            </w:pPr>
            <w:r w:rsidRPr="00766069">
              <w:rPr>
                <w:rFonts w:eastAsiaTheme="minorEastAsia" w:cstheme="minorHAnsi"/>
                <w:sz w:val="18"/>
                <w:szCs w:val="18"/>
              </w:rPr>
              <w:t>11</w:t>
            </w:r>
          </w:p>
        </w:tc>
        <w:tc>
          <w:tcPr>
            <w:tcW w:w="1007" w:type="dxa"/>
            <w:vAlign w:val="bottom"/>
          </w:tcPr>
          <w:p w14:paraId="34A95799" w14:textId="77777777" w:rsidR="006448F3" w:rsidRPr="00766069" w:rsidRDefault="006448F3" w:rsidP="000C37BA">
            <w:pPr>
              <w:spacing w:before="60" w:after="60"/>
              <w:jc w:val="right"/>
              <w:rPr>
                <w:rFonts w:cstheme="minorHAnsi"/>
                <w:sz w:val="18"/>
                <w:szCs w:val="18"/>
              </w:rPr>
            </w:pPr>
            <w:r w:rsidRPr="00766069">
              <w:rPr>
                <w:rFonts w:cstheme="minorHAnsi"/>
                <w:sz w:val="18"/>
                <w:szCs w:val="18"/>
              </w:rPr>
              <w:t>5,183.1</w:t>
            </w:r>
          </w:p>
        </w:tc>
        <w:tc>
          <w:tcPr>
            <w:tcW w:w="1049" w:type="dxa"/>
            <w:vAlign w:val="bottom"/>
          </w:tcPr>
          <w:p w14:paraId="5F925708" w14:textId="77777777" w:rsidR="006448F3" w:rsidRPr="00766069" w:rsidRDefault="006448F3" w:rsidP="000C37BA">
            <w:pPr>
              <w:spacing w:before="60" w:after="60"/>
              <w:jc w:val="right"/>
              <w:rPr>
                <w:rFonts w:cstheme="minorHAnsi"/>
                <w:sz w:val="18"/>
                <w:szCs w:val="18"/>
              </w:rPr>
            </w:pPr>
            <w:r w:rsidRPr="00766069">
              <w:rPr>
                <w:rFonts w:cstheme="minorHAnsi"/>
                <w:sz w:val="18"/>
                <w:szCs w:val="18"/>
              </w:rPr>
              <w:t>668.2</w:t>
            </w:r>
          </w:p>
        </w:tc>
        <w:tc>
          <w:tcPr>
            <w:tcW w:w="1052" w:type="dxa"/>
            <w:vAlign w:val="bottom"/>
          </w:tcPr>
          <w:p w14:paraId="0C21AE91" w14:textId="77777777" w:rsidR="006448F3" w:rsidRPr="00766069" w:rsidRDefault="006448F3" w:rsidP="000C37BA">
            <w:pPr>
              <w:spacing w:before="60" w:after="60"/>
              <w:jc w:val="right"/>
              <w:rPr>
                <w:rFonts w:cstheme="minorHAnsi"/>
                <w:sz w:val="18"/>
                <w:szCs w:val="18"/>
              </w:rPr>
            </w:pPr>
            <w:r w:rsidRPr="00766069">
              <w:rPr>
                <w:rFonts w:cstheme="minorHAnsi"/>
                <w:sz w:val="18"/>
                <w:szCs w:val="18"/>
              </w:rPr>
              <w:t>209.1</w:t>
            </w:r>
          </w:p>
        </w:tc>
        <w:tc>
          <w:tcPr>
            <w:tcW w:w="1148" w:type="dxa"/>
            <w:shd w:val="clear" w:color="auto" w:fill="DBE5F1" w:themeFill="accent1" w:themeFillTint="33"/>
            <w:vAlign w:val="bottom"/>
          </w:tcPr>
          <w:p w14:paraId="0332B04B" w14:textId="77777777" w:rsidR="006448F3" w:rsidRPr="00766069" w:rsidRDefault="006448F3" w:rsidP="000C37BA">
            <w:pPr>
              <w:spacing w:before="60" w:after="60"/>
              <w:jc w:val="right"/>
              <w:rPr>
                <w:rFonts w:cstheme="minorHAnsi"/>
                <w:sz w:val="18"/>
                <w:szCs w:val="18"/>
              </w:rPr>
            </w:pPr>
            <w:r w:rsidRPr="00766069">
              <w:rPr>
                <w:rFonts w:cstheme="minorHAnsi"/>
                <w:sz w:val="18"/>
                <w:szCs w:val="18"/>
              </w:rPr>
              <w:t>6,060.4</w:t>
            </w:r>
          </w:p>
        </w:tc>
        <w:tc>
          <w:tcPr>
            <w:tcW w:w="1156" w:type="dxa"/>
            <w:vAlign w:val="bottom"/>
          </w:tcPr>
          <w:p w14:paraId="4AA1E8E4" w14:textId="77777777" w:rsidR="006448F3" w:rsidRPr="00766069" w:rsidRDefault="006448F3" w:rsidP="000C37BA">
            <w:pPr>
              <w:spacing w:before="60" w:after="60"/>
              <w:jc w:val="right"/>
              <w:rPr>
                <w:rFonts w:cstheme="minorHAnsi"/>
                <w:sz w:val="18"/>
                <w:szCs w:val="18"/>
              </w:rPr>
            </w:pPr>
            <w:r w:rsidRPr="00766069">
              <w:rPr>
                <w:rFonts w:cstheme="minorHAnsi"/>
                <w:sz w:val="18"/>
                <w:szCs w:val="18"/>
              </w:rPr>
              <w:t>1,755.2</w:t>
            </w:r>
          </w:p>
        </w:tc>
        <w:tc>
          <w:tcPr>
            <w:tcW w:w="558" w:type="dxa"/>
            <w:vAlign w:val="bottom"/>
          </w:tcPr>
          <w:p w14:paraId="40703CC9" w14:textId="77777777" w:rsidR="006448F3" w:rsidRPr="00766069" w:rsidRDefault="006448F3" w:rsidP="000C37BA">
            <w:pPr>
              <w:spacing w:before="60" w:after="60"/>
              <w:jc w:val="center"/>
              <w:rPr>
                <w:rFonts w:cstheme="minorHAnsi"/>
                <w:sz w:val="18"/>
                <w:szCs w:val="18"/>
              </w:rPr>
            </w:pPr>
            <w:r w:rsidRPr="00766069">
              <w:rPr>
                <w:rFonts w:cstheme="minorHAnsi"/>
                <w:sz w:val="18"/>
                <w:szCs w:val="18"/>
              </w:rPr>
              <w:t>29%</w:t>
            </w:r>
          </w:p>
        </w:tc>
      </w:tr>
      <w:tr w:rsidR="006448F3" w:rsidRPr="00766069" w14:paraId="069B400A" w14:textId="77777777" w:rsidTr="006448F3">
        <w:trPr>
          <w:trHeight w:val="54"/>
          <w:jc w:val="center"/>
        </w:trPr>
        <w:tc>
          <w:tcPr>
            <w:tcW w:w="867" w:type="dxa"/>
            <w:shd w:val="clear" w:color="auto" w:fill="auto"/>
            <w:vAlign w:val="center"/>
            <w:hideMark/>
          </w:tcPr>
          <w:p w14:paraId="1252C59D" w14:textId="77777777" w:rsidR="006448F3" w:rsidRPr="00766069" w:rsidRDefault="006448F3" w:rsidP="000C37BA">
            <w:pPr>
              <w:spacing w:before="60" w:after="60"/>
              <w:rPr>
                <w:rFonts w:cstheme="minorHAnsi"/>
                <w:sz w:val="18"/>
                <w:szCs w:val="18"/>
              </w:rPr>
            </w:pPr>
            <w:r w:rsidRPr="00766069">
              <w:rPr>
                <w:rFonts w:cstheme="minorHAnsi"/>
                <w:sz w:val="18"/>
                <w:szCs w:val="18"/>
              </w:rPr>
              <w:t>ASP</w:t>
            </w:r>
          </w:p>
        </w:tc>
        <w:tc>
          <w:tcPr>
            <w:tcW w:w="838" w:type="dxa"/>
            <w:shd w:val="clear" w:color="auto" w:fill="auto"/>
            <w:noWrap/>
            <w:vAlign w:val="bottom"/>
          </w:tcPr>
          <w:p w14:paraId="0C73E464" w14:textId="77777777" w:rsidR="006448F3" w:rsidRPr="00766069" w:rsidRDefault="006448F3" w:rsidP="000C37BA">
            <w:pPr>
              <w:spacing w:before="60" w:after="60"/>
              <w:jc w:val="center"/>
              <w:rPr>
                <w:rFonts w:eastAsiaTheme="minorEastAsia" w:cstheme="minorHAnsi"/>
                <w:sz w:val="18"/>
                <w:szCs w:val="18"/>
              </w:rPr>
            </w:pPr>
            <w:r w:rsidRPr="00766069">
              <w:rPr>
                <w:rFonts w:eastAsiaTheme="minorEastAsia" w:cstheme="minorHAnsi"/>
                <w:sz w:val="18"/>
                <w:szCs w:val="18"/>
              </w:rPr>
              <w:t>6</w:t>
            </w:r>
          </w:p>
        </w:tc>
        <w:tc>
          <w:tcPr>
            <w:tcW w:w="1007" w:type="dxa"/>
            <w:shd w:val="clear" w:color="auto" w:fill="auto"/>
            <w:vAlign w:val="bottom"/>
          </w:tcPr>
          <w:p w14:paraId="335F907A" w14:textId="77777777" w:rsidR="006448F3" w:rsidRPr="00766069" w:rsidRDefault="006448F3" w:rsidP="000C37BA">
            <w:pPr>
              <w:spacing w:before="60" w:after="60"/>
              <w:jc w:val="right"/>
              <w:rPr>
                <w:rFonts w:cstheme="minorHAnsi"/>
                <w:sz w:val="18"/>
                <w:szCs w:val="18"/>
              </w:rPr>
            </w:pPr>
            <w:r w:rsidRPr="00766069">
              <w:rPr>
                <w:rFonts w:cstheme="minorHAnsi"/>
                <w:sz w:val="18"/>
                <w:szCs w:val="18"/>
              </w:rPr>
              <w:t>3,833.0</w:t>
            </w:r>
          </w:p>
        </w:tc>
        <w:tc>
          <w:tcPr>
            <w:tcW w:w="1049" w:type="dxa"/>
            <w:shd w:val="clear" w:color="auto" w:fill="auto"/>
            <w:vAlign w:val="bottom"/>
          </w:tcPr>
          <w:p w14:paraId="74367827" w14:textId="77777777" w:rsidR="006448F3" w:rsidRPr="00766069" w:rsidRDefault="006448F3" w:rsidP="000C37BA">
            <w:pPr>
              <w:spacing w:before="60" w:after="60"/>
              <w:jc w:val="right"/>
              <w:rPr>
                <w:rFonts w:cstheme="minorHAnsi"/>
                <w:sz w:val="18"/>
                <w:szCs w:val="18"/>
              </w:rPr>
            </w:pPr>
          </w:p>
        </w:tc>
        <w:tc>
          <w:tcPr>
            <w:tcW w:w="1052" w:type="dxa"/>
            <w:shd w:val="clear" w:color="auto" w:fill="auto"/>
            <w:vAlign w:val="bottom"/>
          </w:tcPr>
          <w:p w14:paraId="68AC6D39" w14:textId="77777777" w:rsidR="006448F3" w:rsidRPr="00766069" w:rsidRDefault="006448F3" w:rsidP="000C37BA">
            <w:pPr>
              <w:spacing w:before="60" w:after="60"/>
              <w:jc w:val="right"/>
              <w:rPr>
                <w:rFonts w:cstheme="minorHAnsi"/>
                <w:sz w:val="18"/>
                <w:szCs w:val="18"/>
              </w:rPr>
            </w:pPr>
            <w:r w:rsidRPr="00766069">
              <w:rPr>
                <w:rFonts w:cstheme="minorHAnsi"/>
                <w:sz w:val="18"/>
                <w:szCs w:val="18"/>
              </w:rPr>
              <w:t>222.0</w:t>
            </w:r>
          </w:p>
        </w:tc>
        <w:tc>
          <w:tcPr>
            <w:tcW w:w="1148" w:type="dxa"/>
            <w:shd w:val="clear" w:color="auto" w:fill="DBE5F1" w:themeFill="accent1" w:themeFillTint="33"/>
            <w:vAlign w:val="bottom"/>
          </w:tcPr>
          <w:p w14:paraId="39E703B1" w14:textId="77777777" w:rsidR="006448F3" w:rsidRPr="00766069" w:rsidRDefault="006448F3" w:rsidP="000C37BA">
            <w:pPr>
              <w:spacing w:before="60" w:after="60"/>
              <w:jc w:val="right"/>
              <w:rPr>
                <w:rFonts w:cstheme="minorHAnsi"/>
                <w:sz w:val="18"/>
                <w:szCs w:val="18"/>
              </w:rPr>
            </w:pPr>
            <w:r w:rsidRPr="00766069">
              <w:rPr>
                <w:rFonts w:cstheme="minorHAnsi"/>
                <w:sz w:val="18"/>
                <w:szCs w:val="18"/>
              </w:rPr>
              <w:t>4,257.5</w:t>
            </w:r>
          </w:p>
        </w:tc>
        <w:tc>
          <w:tcPr>
            <w:tcW w:w="1156" w:type="dxa"/>
            <w:shd w:val="clear" w:color="auto" w:fill="auto"/>
            <w:vAlign w:val="bottom"/>
          </w:tcPr>
          <w:p w14:paraId="6E856AED" w14:textId="77777777" w:rsidR="006448F3" w:rsidRPr="00766069" w:rsidRDefault="006448F3" w:rsidP="000C37BA">
            <w:pPr>
              <w:spacing w:before="60" w:after="60"/>
              <w:jc w:val="right"/>
              <w:rPr>
                <w:rFonts w:cstheme="minorHAnsi"/>
                <w:sz w:val="18"/>
                <w:szCs w:val="18"/>
              </w:rPr>
            </w:pPr>
            <w:r w:rsidRPr="00766069">
              <w:rPr>
                <w:rFonts w:cstheme="minorHAnsi"/>
                <w:sz w:val="18"/>
                <w:szCs w:val="18"/>
              </w:rPr>
              <w:t>4,105.6</w:t>
            </w:r>
          </w:p>
        </w:tc>
        <w:tc>
          <w:tcPr>
            <w:tcW w:w="558" w:type="dxa"/>
            <w:shd w:val="clear" w:color="auto" w:fill="auto"/>
            <w:vAlign w:val="bottom"/>
          </w:tcPr>
          <w:p w14:paraId="0F63E6D5" w14:textId="77777777" w:rsidR="006448F3" w:rsidRPr="00766069" w:rsidRDefault="006448F3" w:rsidP="000C37BA">
            <w:pPr>
              <w:spacing w:before="60" w:after="60"/>
              <w:jc w:val="center"/>
              <w:rPr>
                <w:rFonts w:cstheme="minorHAnsi"/>
                <w:sz w:val="18"/>
                <w:szCs w:val="18"/>
              </w:rPr>
            </w:pPr>
            <w:r w:rsidRPr="00766069">
              <w:rPr>
                <w:rFonts w:cstheme="minorHAnsi"/>
                <w:sz w:val="18"/>
                <w:szCs w:val="18"/>
              </w:rPr>
              <w:t>96%</w:t>
            </w:r>
          </w:p>
        </w:tc>
      </w:tr>
      <w:tr w:rsidR="006448F3" w:rsidRPr="00766069" w14:paraId="1BE9E877" w14:textId="77777777" w:rsidTr="006448F3">
        <w:trPr>
          <w:trHeight w:val="54"/>
          <w:jc w:val="center"/>
        </w:trPr>
        <w:tc>
          <w:tcPr>
            <w:tcW w:w="867" w:type="dxa"/>
            <w:hideMark/>
          </w:tcPr>
          <w:p w14:paraId="0CF47E20" w14:textId="77777777" w:rsidR="006448F3" w:rsidRPr="00766069" w:rsidRDefault="006448F3" w:rsidP="000C37BA">
            <w:pPr>
              <w:spacing w:before="60" w:after="60"/>
              <w:rPr>
                <w:rFonts w:cstheme="minorHAnsi"/>
                <w:sz w:val="18"/>
                <w:szCs w:val="18"/>
              </w:rPr>
            </w:pPr>
            <w:r w:rsidRPr="00766069">
              <w:rPr>
                <w:rFonts w:cstheme="minorHAnsi"/>
                <w:sz w:val="18"/>
                <w:szCs w:val="18"/>
              </w:rPr>
              <w:t xml:space="preserve">CIS </w:t>
            </w:r>
          </w:p>
        </w:tc>
        <w:tc>
          <w:tcPr>
            <w:tcW w:w="838" w:type="dxa"/>
            <w:shd w:val="clear" w:color="auto" w:fill="auto"/>
            <w:vAlign w:val="bottom"/>
          </w:tcPr>
          <w:p w14:paraId="1A9757D6" w14:textId="77777777" w:rsidR="006448F3" w:rsidRPr="00766069" w:rsidRDefault="006448F3" w:rsidP="000C37BA">
            <w:pPr>
              <w:spacing w:before="60" w:after="60"/>
              <w:jc w:val="center"/>
              <w:rPr>
                <w:rFonts w:eastAsiaTheme="minorEastAsia" w:cstheme="minorHAnsi"/>
                <w:sz w:val="18"/>
                <w:szCs w:val="18"/>
              </w:rPr>
            </w:pPr>
            <w:r w:rsidRPr="00766069">
              <w:rPr>
                <w:rFonts w:eastAsiaTheme="minorEastAsia" w:cstheme="minorHAnsi"/>
                <w:sz w:val="18"/>
                <w:szCs w:val="18"/>
              </w:rPr>
              <w:t>4</w:t>
            </w:r>
          </w:p>
        </w:tc>
        <w:tc>
          <w:tcPr>
            <w:tcW w:w="1007" w:type="dxa"/>
            <w:vAlign w:val="bottom"/>
          </w:tcPr>
          <w:p w14:paraId="6E1237CC" w14:textId="77777777" w:rsidR="006448F3" w:rsidRPr="00766069" w:rsidRDefault="006448F3" w:rsidP="000C37BA">
            <w:pPr>
              <w:spacing w:before="60" w:after="60"/>
              <w:jc w:val="right"/>
              <w:rPr>
                <w:rFonts w:cstheme="minorHAnsi"/>
                <w:sz w:val="18"/>
                <w:szCs w:val="18"/>
              </w:rPr>
            </w:pPr>
            <w:r w:rsidRPr="00766069">
              <w:rPr>
                <w:rFonts w:cstheme="minorHAnsi"/>
                <w:sz w:val="18"/>
                <w:szCs w:val="18"/>
              </w:rPr>
              <w:t>409.3</w:t>
            </w:r>
          </w:p>
        </w:tc>
        <w:tc>
          <w:tcPr>
            <w:tcW w:w="1049" w:type="dxa"/>
            <w:vAlign w:val="bottom"/>
          </w:tcPr>
          <w:p w14:paraId="4BF3812C" w14:textId="77777777" w:rsidR="006448F3" w:rsidRPr="00766069" w:rsidRDefault="006448F3" w:rsidP="000C37BA">
            <w:pPr>
              <w:spacing w:before="60" w:after="60"/>
              <w:jc w:val="right"/>
              <w:rPr>
                <w:rFonts w:cstheme="minorHAnsi"/>
                <w:sz w:val="18"/>
                <w:szCs w:val="18"/>
              </w:rPr>
            </w:pPr>
          </w:p>
        </w:tc>
        <w:tc>
          <w:tcPr>
            <w:tcW w:w="1052" w:type="dxa"/>
            <w:vAlign w:val="bottom"/>
          </w:tcPr>
          <w:p w14:paraId="57AF5CC2" w14:textId="77777777" w:rsidR="006448F3" w:rsidRPr="00766069" w:rsidRDefault="006448F3" w:rsidP="000C37BA">
            <w:pPr>
              <w:spacing w:before="60" w:after="60"/>
              <w:jc w:val="right"/>
              <w:rPr>
                <w:rFonts w:cstheme="minorHAnsi"/>
                <w:sz w:val="18"/>
                <w:szCs w:val="18"/>
              </w:rPr>
            </w:pPr>
            <w:r w:rsidRPr="00766069">
              <w:rPr>
                <w:rFonts w:cstheme="minorHAnsi"/>
                <w:sz w:val="18"/>
                <w:szCs w:val="18"/>
              </w:rPr>
              <w:t>340.2</w:t>
            </w:r>
          </w:p>
        </w:tc>
        <w:tc>
          <w:tcPr>
            <w:tcW w:w="1148" w:type="dxa"/>
            <w:shd w:val="clear" w:color="auto" w:fill="DBE5F1" w:themeFill="accent1" w:themeFillTint="33"/>
            <w:vAlign w:val="bottom"/>
          </w:tcPr>
          <w:p w14:paraId="7D866E44" w14:textId="77777777" w:rsidR="006448F3" w:rsidRPr="00766069" w:rsidRDefault="006448F3" w:rsidP="000C37BA">
            <w:pPr>
              <w:spacing w:before="60" w:after="60"/>
              <w:jc w:val="right"/>
              <w:rPr>
                <w:rFonts w:cstheme="minorHAnsi"/>
                <w:sz w:val="18"/>
                <w:szCs w:val="18"/>
              </w:rPr>
            </w:pPr>
            <w:r w:rsidRPr="00766069">
              <w:rPr>
                <w:rFonts w:cstheme="minorHAnsi"/>
                <w:sz w:val="18"/>
                <w:szCs w:val="18"/>
              </w:rPr>
              <w:t>749.5</w:t>
            </w:r>
          </w:p>
        </w:tc>
        <w:tc>
          <w:tcPr>
            <w:tcW w:w="1156" w:type="dxa"/>
            <w:vAlign w:val="bottom"/>
          </w:tcPr>
          <w:p w14:paraId="29412735" w14:textId="77777777" w:rsidR="006448F3" w:rsidRPr="00766069" w:rsidRDefault="006448F3" w:rsidP="000C37BA">
            <w:pPr>
              <w:spacing w:before="60" w:after="60"/>
              <w:jc w:val="right"/>
              <w:rPr>
                <w:rFonts w:cstheme="minorHAnsi"/>
                <w:sz w:val="18"/>
                <w:szCs w:val="18"/>
              </w:rPr>
            </w:pPr>
            <w:r w:rsidRPr="00766069">
              <w:rPr>
                <w:rFonts w:cstheme="minorHAnsi"/>
                <w:sz w:val="18"/>
                <w:szCs w:val="18"/>
              </w:rPr>
              <w:t>187.7</w:t>
            </w:r>
          </w:p>
        </w:tc>
        <w:tc>
          <w:tcPr>
            <w:tcW w:w="558" w:type="dxa"/>
            <w:vAlign w:val="bottom"/>
          </w:tcPr>
          <w:p w14:paraId="4389E383" w14:textId="77777777" w:rsidR="006448F3" w:rsidRPr="00766069" w:rsidRDefault="006448F3" w:rsidP="000C37BA">
            <w:pPr>
              <w:spacing w:before="60" w:after="60"/>
              <w:jc w:val="center"/>
              <w:rPr>
                <w:rFonts w:cstheme="minorHAnsi"/>
                <w:sz w:val="18"/>
                <w:szCs w:val="18"/>
              </w:rPr>
            </w:pPr>
            <w:r w:rsidRPr="00766069">
              <w:rPr>
                <w:rFonts w:cstheme="minorHAnsi"/>
                <w:sz w:val="18"/>
                <w:szCs w:val="18"/>
              </w:rPr>
              <w:t>25%</w:t>
            </w:r>
          </w:p>
        </w:tc>
      </w:tr>
      <w:tr w:rsidR="006448F3" w:rsidRPr="00766069" w14:paraId="33E7EAF6" w14:textId="77777777" w:rsidTr="006448F3">
        <w:trPr>
          <w:trHeight w:val="54"/>
          <w:jc w:val="center"/>
        </w:trPr>
        <w:tc>
          <w:tcPr>
            <w:tcW w:w="867" w:type="dxa"/>
            <w:vAlign w:val="bottom"/>
            <w:hideMark/>
          </w:tcPr>
          <w:p w14:paraId="7787E8D4" w14:textId="77777777" w:rsidR="006448F3" w:rsidRPr="00766069" w:rsidRDefault="006448F3" w:rsidP="000C37BA">
            <w:pPr>
              <w:spacing w:before="60" w:after="60"/>
              <w:rPr>
                <w:rFonts w:cstheme="minorHAnsi"/>
                <w:sz w:val="18"/>
                <w:szCs w:val="18"/>
              </w:rPr>
            </w:pPr>
            <w:r w:rsidRPr="00766069">
              <w:rPr>
                <w:rFonts w:cstheme="minorHAnsi"/>
                <w:sz w:val="18"/>
                <w:szCs w:val="18"/>
              </w:rPr>
              <w:t>EUR</w:t>
            </w:r>
          </w:p>
        </w:tc>
        <w:tc>
          <w:tcPr>
            <w:tcW w:w="838" w:type="dxa"/>
            <w:shd w:val="clear" w:color="auto" w:fill="auto"/>
            <w:vAlign w:val="bottom"/>
          </w:tcPr>
          <w:p w14:paraId="33FC17C9" w14:textId="77777777" w:rsidR="006448F3" w:rsidRPr="00766069" w:rsidRDefault="006448F3" w:rsidP="000C37BA">
            <w:pPr>
              <w:spacing w:before="60" w:after="60"/>
              <w:jc w:val="center"/>
              <w:rPr>
                <w:rFonts w:eastAsiaTheme="minorEastAsia" w:cstheme="minorHAnsi"/>
                <w:sz w:val="18"/>
                <w:szCs w:val="18"/>
              </w:rPr>
            </w:pPr>
            <w:r w:rsidRPr="00766069">
              <w:rPr>
                <w:rFonts w:eastAsiaTheme="minorEastAsia" w:cstheme="minorHAnsi"/>
                <w:sz w:val="18"/>
                <w:szCs w:val="18"/>
              </w:rPr>
              <w:t>3</w:t>
            </w:r>
          </w:p>
        </w:tc>
        <w:tc>
          <w:tcPr>
            <w:tcW w:w="1007" w:type="dxa"/>
            <w:vAlign w:val="bottom"/>
          </w:tcPr>
          <w:p w14:paraId="1A9D6A49" w14:textId="77777777" w:rsidR="006448F3" w:rsidRPr="00766069" w:rsidRDefault="006448F3" w:rsidP="000C37BA">
            <w:pPr>
              <w:spacing w:before="60" w:after="60"/>
              <w:jc w:val="right"/>
              <w:rPr>
                <w:rFonts w:cstheme="minorHAnsi"/>
                <w:sz w:val="18"/>
                <w:szCs w:val="18"/>
              </w:rPr>
            </w:pPr>
            <w:r w:rsidRPr="00766069">
              <w:rPr>
                <w:rFonts w:cstheme="minorHAnsi"/>
                <w:sz w:val="18"/>
                <w:szCs w:val="18"/>
              </w:rPr>
              <w:t>3,803.7</w:t>
            </w:r>
          </w:p>
        </w:tc>
        <w:tc>
          <w:tcPr>
            <w:tcW w:w="1049" w:type="dxa"/>
            <w:vAlign w:val="bottom"/>
          </w:tcPr>
          <w:p w14:paraId="24034086" w14:textId="77777777" w:rsidR="006448F3" w:rsidRPr="00766069" w:rsidRDefault="006448F3" w:rsidP="000C37BA">
            <w:pPr>
              <w:spacing w:before="60" w:after="60"/>
              <w:jc w:val="right"/>
              <w:rPr>
                <w:rFonts w:cstheme="minorHAnsi"/>
                <w:sz w:val="18"/>
                <w:szCs w:val="18"/>
              </w:rPr>
            </w:pPr>
          </w:p>
        </w:tc>
        <w:tc>
          <w:tcPr>
            <w:tcW w:w="1052" w:type="dxa"/>
            <w:vAlign w:val="bottom"/>
          </w:tcPr>
          <w:p w14:paraId="2BCF0B87" w14:textId="77777777" w:rsidR="006448F3" w:rsidRPr="00766069" w:rsidRDefault="006448F3" w:rsidP="000C37BA">
            <w:pPr>
              <w:spacing w:before="60" w:after="60"/>
              <w:jc w:val="right"/>
              <w:rPr>
                <w:rFonts w:cstheme="minorHAnsi"/>
                <w:sz w:val="18"/>
                <w:szCs w:val="18"/>
              </w:rPr>
            </w:pPr>
            <w:r w:rsidRPr="00766069">
              <w:rPr>
                <w:rFonts w:cstheme="minorHAnsi"/>
                <w:sz w:val="18"/>
                <w:szCs w:val="18"/>
              </w:rPr>
              <w:t>304.3</w:t>
            </w:r>
          </w:p>
        </w:tc>
        <w:tc>
          <w:tcPr>
            <w:tcW w:w="1148" w:type="dxa"/>
            <w:shd w:val="clear" w:color="auto" w:fill="DBE5F1" w:themeFill="accent1" w:themeFillTint="33"/>
            <w:vAlign w:val="bottom"/>
          </w:tcPr>
          <w:p w14:paraId="40FA1262" w14:textId="77777777" w:rsidR="006448F3" w:rsidRPr="00766069" w:rsidRDefault="006448F3" w:rsidP="000C37BA">
            <w:pPr>
              <w:spacing w:before="60" w:after="60"/>
              <w:jc w:val="right"/>
              <w:rPr>
                <w:rFonts w:cstheme="minorHAnsi"/>
                <w:sz w:val="18"/>
                <w:szCs w:val="18"/>
              </w:rPr>
            </w:pPr>
            <w:r w:rsidRPr="00766069">
              <w:rPr>
                <w:rFonts w:cstheme="minorHAnsi"/>
                <w:sz w:val="18"/>
                <w:szCs w:val="18"/>
              </w:rPr>
              <w:t>4,108.1</w:t>
            </w:r>
          </w:p>
        </w:tc>
        <w:tc>
          <w:tcPr>
            <w:tcW w:w="1156" w:type="dxa"/>
            <w:vAlign w:val="bottom"/>
          </w:tcPr>
          <w:p w14:paraId="54A0195C" w14:textId="77777777" w:rsidR="006448F3" w:rsidRPr="00766069" w:rsidRDefault="006448F3" w:rsidP="000C37BA">
            <w:pPr>
              <w:spacing w:before="60" w:after="60"/>
              <w:jc w:val="right"/>
              <w:rPr>
                <w:rFonts w:cstheme="minorHAnsi"/>
                <w:sz w:val="18"/>
                <w:szCs w:val="18"/>
              </w:rPr>
            </w:pPr>
            <w:r w:rsidRPr="00766069">
              <w:rPr>
                <w:rFonts w:cstheme="minorHAnsi"/>
                <w:sz w:val="18"/>
                <w:szCs w:val="18"/>
              </w:rPr>
              <w:t>2,756.9</w:t>
            </w:r>
          </w:p>
        </w:tc>
        <w:tc>
          <w:tcPr>
            <w:tcW w:w="558" w:type="dxa"/>
            <w:vAlign w:val="bottom"/>
          </w:tcPr>
          <w:p w14:paraId="1CF9BD82" w14:textId="77777777" w:rsidR="006448F3" w:rsidRPr="00766069" w:rsidRDefault="006448F3" w:rsidP="000C37BA">
            <w:pPr>
              <w:spacing w:before="60" w:after="60"/>
              <w:jc w:val="center"/>
              <w:rPr>
                <w:rFonts w:cstheme="minorHAnsi"/>
                <w:sz w:val="18"/>
                <w:szCs w:val="18"/>
              </w:rPr>
            </w:pPr>
            <w:r w:rsidRPr="00766069">
              <w:rPr>
                <w:rFonts w:cstheme="minorHAnsi"/>
                <w:sz w:val="18"/>
                <w:szCs w:val="18"/>
              </w:rPr>
              <w:t>67%</w:t>
            </w:r>
          </w:p>
        </w:tc>
      </w:tr>
      <w:tr w:rsidR="006448F3" w:rsidRPr="00766069" w14:paraId="77BD3B2E" w14:textId="77777777" w:rsidTr="006448F3">
        <w:trPr>
          <w:trHeight w:val="54"/>
          <w:jc w:val="center"/>
        </w:trPr>
        <w:tc>
          <w:tcPr>
            <w:tcW w:w="867" w:type="dxa"/>
            <w:shd w:val="clear" w:color="auto" w:fill="auto"/>
            <w:hideMark/>
          </w:tcPr>
          <w:p w14:paraId="632DA4D3" w14:textId="77777777" w:rsidR="006448F3" w:rsidRPr="00766069" w:rsidRDefault="006448F3" w:rsidP="000C37BA">
            <w:pPr>
              <w:spacing w:before="60" w:after="60"/>
              <w:rPr>
                <w:rFonts w:cstheme="minorHAnsi"/>
                <w:sz w:val="18"/>
                <w:szCs w:val="18"/>
              </w:rPr>
            </w:pPr>
            <w:r w:rsidRPr="00766069">
              <w:rPr>
                <w:rFonts w:cstheme="minorHAnsi"/>
                <w:sz w:val="18"/>
                <w:szCs w:val="18"/>
              </w:rPr>
              <w:t>MUL</w:t>
            </w:r>
          </w:p>
        </w:tc>
        <w:tc>
          <w:tcPr>
            <w:tcW w:w="838" w:type="dxa"/>
            <w:shd w:val="clear" w:color="auto" w:fill="auto"/>
            <w:noWrap/>
            <w:vAlign w:val="bottom"/>
          </w:tcPr>
          <w:p w14:paraId="69191B1A" w14:textId="77777777" w:rsidR="006448F3" w:rsidRPr="00766069" w:rsidRDefault="006448F3" w:rsidP="000C37BA">
            <w:pPr>
              <w:spacing w:before="60" w:after="60"/>
              <w:jc w:val="center"/>
              <w:rPr>
                <w:rFonts w:eastAsiaTheme="minorEastAsia" w:cstheme="minorHAnsi"/>
                <w:sz w:val="18"/>
                <w:szCs w:val="18"/>
              </w:rPr>
            </w:pPr>
            <w:r w:rsidRPr="00766069">
              <w:rPr>
                <w:rFonts w:eastAsiaTheme="minorEastAsia" w:cstheme="minorHAnsi"/>
                <w:sz w:val="18"/>
                <w:szCs w:val="18"/>
              </w:rPr>
              <w:t>27</w:t>
            </w:r>
          </w:p>
        </w:tc>
        <w:tc>
          <w:tcPr>
            <w:tcW w:w="1007" w:type="dxa"/>
            <w:shd w:val="clear" w:color="auto" w:fill="auto"/>
            <w:vAlign w:val="bottom"/>
          </w:tcPr>
          <w:p w14:paraId="2C68019B" w14:textId="77777777" w:rsidR="006448F3" w:rsidRPr="00766069" w:rsidRDefault="006448F3" w:rsidP="000C37BA">
            <w:pPr>
              <w:spacing w:before="60" w:after="60"/>
              <w:jc w:val="right"/>
              <w:rPr>
                <w:rFonts w:cstheme="minorHAnsi"/>
                <w:sz w:val="18"/>
                <w:szCs w:val="18"/>
              </w:rPr>
            </w:pPr>
            <w:r w:rsidRPr="00766069">
              <w:rPr>
                <w:rFonts w:cstheme="minorHAnsi"/>
                <w:sz w:val="18"/>
                <w:szCs w:val="18"/>
              </w:rPr>
              <w:t>13,720.5</w:t>
            </w:r>
          </w:p>
        </w:tc>
        <w:tc>
          <w:tcPr>
            <w:tcW w:w="1049" w:type="dxa"/>
            <w:shd w:val="clear" w:color="auto" w:fill="auto"/>
            <w:vAlign w:val="bottom"/>
          </w:tcPr>
          <w:p w14:paraId="2D125786" w14:textId="77777777" w:rsidR="006448F3" w:rsidRPr="00766069" w:rsidRDefault="006448F3" w:rsidP="000C37BA">
            <w:pPr>
              <w:spacing w:before="60" w:after="60"/>
              <w:jc w:val="right"/>
              <w:rPr>
                <w:rFonts w:cstheme="minorHAnsi"/>
                <w:sz w:val="18"/>
                <w:szCs w:val="18"/>
              </w:rPr>
            </w:pPr>
            <w:r w:rsidRPr="00766069">
              <w:rPr>
                <w:rFonts w:cstheme="minorHAnsi"/>
                <w:sz w:val="18"/>
                <w:szCs w:val="18"/>
              </w:rPr>
              <w:t>3,208.1</w:t>
            </w:r>
          </w:p>
        </w:tc>
        <w:tc>
          <w:tcPr>
            <w:tcW w:w="1052" w:type="dxa"/>
            <w:shd w:val="clear" w:color="auto" w:fill="auto"/>
            <w:vAlign w:val="bottom"/>
          </w:tcPr>
          <w:p w14:paraId="33B47CB5" w14:textId="77777777" w:rsidR="006448F3" w:rsidRPr="00766069" w:rsidRDefault="006448F3" w:rsidP="000C37BA">
            <w:pPr>
              <w:spacing w:before="60" w:after="60"/>
              <w:jc w:val="right"/>
              <w:rPr>
                <w:rFonts w:cstheme="minorHAnsi"/>
                <w:sz w:val="18"/>
                <w:szCs w:val="18"/>
              </w:rPr>
            </w:pPr>
            <w:r w:rsidRPr="00766069">
              <w:rPr>
                <w:rFonts w:cstheme="minorHAnsi"/>
                <w:sz w:val="18"/>
                <w:szCs w:val="18"/>
              </w:rPr>
              <w:t>2,376.9</w:t>
            </w:r>
          </w:p>
        </w:tc>
        <w:tc>
          <w:tcPr>
            <w:tcW w:w="1148" w:type="dxa"/>
            <w:shd w:val="clear" w:color="auto" w:fill="DBE5F1" w:themeFill="accent1" w:themeFillTint="33"/>
            <w:vAlign w:val="bottom"/>
          </w:tcPr>
          <w:p w14:paraId="2E20FB1B" w14:textId="77777777" w:rsidR="006448F3" w:rsidRPr="00766069" w:rsidRDefault="006448F3" w:rsidP="000C37BA">
            <w:pPr>
              <w:spacing w:before="60" w:after="60"/>
              <w:jc w:val="right"/>
              <w:rPr>
                <w:rFonts w:cstheme="minorHAnsi"/>
                <w:sz w:val="18"/>
                <w:szCs w:val="18"/>
              </w:rPr>
            </w:pPr>
            <w:r w:rsidRPr="00766069">
              <w:rPr>
                <w:rFonts w:cstheme="minorHAnsi"/>
                <w:sz w:val="18"/>
                <w:szCs w:val="18"/>
              </w:rPr>
              <w:t>21,879.6</w:t>
            </w:r>
          </w:p>
        </w:tc>
        <w:tc>
          <w:tcPr>
            <w:tcW w:w="1156" w:type="dxa"/>
            <w:shd w:val="clear" w:color="auto" w:fill="auto"/>
            <w:vAlign w:val="bottom"/>
          </w:tcPr>
          <w:p w14:paraId="424DFBFF" w14:textId="77777777" w:rsidR="006448F3" w:rsidRPr="00766069" w:rsidRDefault="006448F3" w:rsidP="000C37BA">
            <w:pPr>
              <w:spacing w:before="60" w:after="60"/>
              <w:jc w:val="right"/>
              <w:rPr>
                <w:rFonts w:cstheme="minorHAnsi"/>
                <w:sz w:val="18"/>
                <w:szCs w:val="18"/>
              </w:rPr>
            </w:pPr>
            <w:r w:rsidRPr="00766069">
              <w:rPr>
                <w:rFonts w:cstheme="minorHAnsi"/>
                <w:sz w:val="18"/>
                <w:szCs w:val="18"/>
              </w:rPr>
              <w:t>4,106.9</w:t>
            </w:r>
          </w:p>
        </w:tc>
        <w:tc>
          <w:tcPr>
            <w:tcW w:w="558" w:type="dxa"/>
            <w:shd w:val="clear" w:color="auto" w:fill="auto"/>
            <w:vAlign w:val="bottom"/>
          </w:tcPr>
          <w:p w14:paraId="44C94086" w14:textId="77777777" w:rsidR="006448F3" w:rsidRPr="00766069" w:rsidRDefault="006448F3" w:rsidP="000C37BA">
            <w:pPr>
              <w:spacing w:before="60" w:after="60"/>
              <w:jc w:val="center"/>
              <w:rPr>
                <w:rFonts w:cstheme="minorHAnsi"/>
                <w:sz w:val="18"/>
                <w:szCs w:val="18"/>
              </w:rPr>
            </w:pPr>
            <w:r w:rsidRPr="00766069">
              <w:rPr>
                <w:rFonts w:cstheme="minorHAnsi"/>
                <w:sz w:val="18"/>
                <w:szCs w:val="18"/>
              </w:rPr>
              <w:t>19%</w:t>
            </w:r>
          </w:p>
        </w:tc>
      </w:tr>
      <w:tr w:rsidR="006448F3" w:rsidRPr="00766069" w14:paraId="129AF3DF" w14:textId="77777777" w:rsidTr="006448F3">
        <w:trPr>
          <w:trHeight w:val="54"/>
          <w:jc w:val="center"/>
        </w:trPr>
        <w:tc>
          <w:tcPr>
            <w:tcW w:w="867" w:type="dxa"/>
            <w:shd w:val="clear" w:color="auto" w:fill="DBE5F1" w:themeFill="accent1" w:themeFillTint="33"/>
            <w:noWrap/>
            <w:vAlign w:val="center"/>
          </w:tcPr>
          <w:p w14:paraId="31944022" w14:textId="77777777" w:rsidR="006448F3" w:rsidRPr="00766069" w:rsidRDefault="006448F3" w:rsidP="000C37BA">
            <w:pPr>
              <w:spacing w:before="60" w:after="60"/>
              <w:rPr>
                <w:rFonts w:cstheme="minorHAnsi"/>
                <w:b/>
                <w:bCs/>
                <w:sz w:val="18"/>
                <w:szCs w:val="18"/>
              </w:rPr>
            </w:pPr>
            <w:r w:rsidRPr="00766069">
              <w:rPr>
                <w:rFonts w:cstheme="minorHAnsi"/>
                <w:b/>
                <w:bCs/>
                <w:sz w:val="18"/>
                <w:szCs w:val="18"/>
              </w:rPr>
              <w:t>Total</w:t>
            </w:r>
          </w:p>
        </w:tc>
        <w:tc>
          <w:tcPr>
            <w:tcW w:w="838" w:type="dxa"/>
            <w:shd w:val="clear" w:color="auto" w:fill="DBE5F1" w:themeFill="accent1" w:themeFillTint="33"/>
            <w:noWrap/>
            <w:vAlign w:val="bottom"/>
          </w:tcPr>
          <w:p w14:paraId="1F6D2BE6" w14:textId="77777777" w:rsidR="006448F3" w:rsidRPr="00766069" w:rsidRDefault="006448F3" w:rsidP="000C37BA">
            <w:pPr>
              <w:spacing w:before="60" w:after="60"/>
              <w:jc w:val="center"/>
              <w:rPr>
                <w:rFonts w:cstheme="minorHAnsi"/>
                <w:b/>
                <w:bCs/>
                <w:sz w:val="18"/>
                <w:szCs w:val="18"/>
              </w:rPr>
            </w:pPr>
            <w:r w:rsidRPr="00766069">
              <w:rPr>
                <w:rFonts w:cstheme="minorHAnsi"/>
                <w:b/>
                <w:bCs/>
                <w:sz w:val="18"/>
                <w:szCs w:val="18"/>
              </w:rPr>
              <w:t>75</w:t>
            </w:r>
          </w:p>
        </w:tc>
        <w:tc>
          <w:tcPr>
            <w:tcW w:w="1007" w:type="dxa"/>
            <w:shd w:val="clear" w:color="auto" w:fill="DBE5F1" w:themeFill="accent1" w:themeFillTint="33"/>
            <w:noWrap/>
            <w:vAlign w:val="bottom"/>
          </w:tcPr>
          <w:p w14:paraId="57DE2D86" w14:textId="77777777" w:rsidR="006448F3" w:rsidRPr="00766069" w:rsidRDefault="006448F3" w:rsidP="000C37BA">
            <w:pPr>
              <w:spacing w:before="60" w:after="60"/>
              <w:jc w:val="right"/>
              <w:rPr>
                <w:rFonts w:cstheme="minorHAnsi"/>
                <w:b/>
                <w:bCs/>
                <w:sz w:val="18"/>
                <w:szCs w:val="18"/>
              </w:rPr>
            </w:pPr>
            <w:r w:rsidRPr="00766069">
              <w:rPr>
                <w:rFonts w:cstheme="minorHAnsi"/>
                <w:b/>
                <w:bCs/>
                <w:sz w:val="18"/>
                <w:szCs w:val="18"/>
              </w:rPr>
              <w:t>74,527.5</w:t>
            </w:r>
          </w:p>
        </w:tc>
        <w:tc>
          <w:tcPr>
            <w:tcW w:w="1049" w:type="dxa"/>
            <w:shd w:val="clear" w:color="auto" w:fill="DBE5F1" w:themeFill="accent1" w:themeFillTint="33"/>
            <w:noWrap/>
            <w:vAlign w:val="bottom"/>
          </w:tcPr>
          <w:p w14:paraId="018554B6" w14:textId="77777777" w:rsidR="006448F3" w:rsidRPr="00766069" w:rsidRDefault="006448F3" w:rsidP="000C37BA">
            <w:pPr>
              <w:spacing w:before="60" w:after="60"/>
              <w:jc w:val="right"/>
              <w:rPr>
                <w:rFonts w:cstheme="minorHAnsi"/>
                <w:b/>
                <w:bCs/>
                <w:sz w:val="18"/>
                <w:szCs w:val="18"/>
              </w:rPr>
            </w:pPr>
            <w:r w:rsidRPr="00766069">
              <w:rPr>
                <w:rFonts w:cstheme="minorHAnsi"/>
                <w:b/>
                <w:bCs/>
                <w:sz w:val="18"/>
                <w:szCs w:val="18"/>
              </w:rPr>
              <w:t>4,526.4</w:t>
            </w:r>
          </w:p>
        </w:tc>
        <w:tc>
          <w:tcPr>
            <w:tcW w:w="1052" w:type="dxa"/>
            <w:shd w:val="clear" w:color="auto" w:fill="DBE5F1" w:themeFill="accent1" w:themeFillTint="33"/>
            <w:noWrap/>
            <w:vAlign w:val="bottom"/>
          </w:tcPr>
          <w:p w14:paraId="730F7439" w14:textId="77777777" w:rsidR="006448F3" w:rsidRPr="00766069" w:rsidRDefault="006448F3" w:rsidP="000C37BA">
            <w:pPr>
              <w:spacing w:before="60" w:after="60"/>
              <w:jc w:val="right"/>
              <w:rPr>
                <w:rFonts w:cstheme="minorHAnsi"/>
                <w:b/>
                <w:bCs/>
                <w:sz w:val="18"/>
                <w:szCs w:val="18"/>
              </w:rPr>
            </w:pPr>
            <w:r w:rsidRPr="00766069">
              <w:rPr>
                <w:rFonts w:cstheme="minorHAnsi"/>
                <w:b/>
                <w:bCs/>
                <w:sz w:val="18"/>
                <w:szCs w:val="18"/>
              </w:rPr>
              <w:t>4,100.7</w:t>
            </w:r>
          </w:p>
        </w:tc>
        <w:tc>
          <w:tcPr>
            <w:tcW w:w="1148" w:type="dxa"/>
            <w:shd w:val="clear" w:color="auto" w:fill="DBE5F1" w:themeFill="accent1" w:themeFillTint="33"/>
            <w:noWrap/>
            <w:vAlign w:val="bottom"/>
          </w:tcPr>
          <w:p w14:paraId="32EAB20F" w14:textId="77777777" w:rsidR="006448F3" w:rsidRPr="00766069" w:rsidRDefault="006448F3" w:rsidP="000C37BA">
            <w:pPr>
              <w:spacing w:before="60" w:after="60"/>
              <w:jc w:val="right"/>
              <w:rPr>
                <w:rFonts w:cstheme="minorHAnsi"/>
                <w:b/>
                <w:bCs/>
                <w:sz w:val="18"/>
                <w:szCs w:val="18"/>
              </w:rPr>
            </w:pPr>
            <w:r w:rsidRPr="00766069">
              <w:rPr>
                <w:rFonts w:cstheme="minorHAnsi"/>
                <w:b/>
                <w:bCs/>
                <w:sz w:val="18"/>
                <w:szCs w:val="18"/>
              </w:rPr>
              <w:t>86,064.5</w:t>
            </w:r>
          </w:p>
        </w:tc>
        <w:tc>
          <w:tcPr>
            <w:tcW w:w="1156" w:type="dxa"/>
            <w:shd w:val="clear" w:color="auto" w:fill="DBE5F1" w:themeFill="accent1" w:themeFillTint="33"/>
            <w:noWrap/>
            <w:vAlign w:val="bottom"/>
          </w:tcPr>
          <w:p w14:paraId="70BDB87F" w14:textId="77777777" w:rsidR="006448F3" w:rsidRPr="00766069" w:rsidRDefault="006448F3" w:rsidP="000C37BA">
            <w:pPr>
              <w:spacing w:before="60" w:after="60"/>
              <w:jc w:val="right"/>
              <w:rPr>
                <w:rFonts w:cstheme="minorHAnsi"/>
                <w:b/>
                <w:bCs/>
                <w:sz w:val="18"/>
                <w:szCs w:val="18"/>
              </w:rPr>
            </w:pPr>
            <w:r w:rsidRPr="00766069">
              <w:rPr>
                <w:rFonts w:cstheme="minorHAnsi"/>
                <w:b/>
                <w:bCs/>
                <w:sz w:val="18"/>
                <w:szCs w:val="18"/>
              </w:rPr>
              <w:t>24,028.9</w:t>
            </w:r>
          </w:p>
        </w:tc>
        <w:tc>
          <w:tcPr>
            <w:tcW w:w="558" w:type="dxa"/>
            <w:shd w:val="clear" w:color="auto" w:fill="DBE5F1" w:themeFill="accent1" w:themeFillTint="33"/>
            <w:noWrap/>
            <w:vAlign w:val="bottom"/>
          </w:tcPr>
          <w:p w14:paraId="395BD22E" w14:textId="77777777" w:rsidR="006448F3" w:rsidRPr="00766069" w:rsidRDefault="006448F3" w:rsidP="000C37BA">
            <w:pPr>
              <w:spacing w:before="60" w:after="60"/>
              <w:jc w:val="right"/>
              <w:rPr>
                <w:rFonts w:cstheme="minorHAnsi"/>
                <w:sz w:val="18"/>
                <w:szCs w:val="18"/>
              </w:rPr>
            </w:pPr>
            <w:r w:rsidRPr="00766069">
              <w:rPr>
                <w:rFonts w:cstheme="minorHAnsi"/>
                <w:b/>
                <w:bCs/>
                <w:sz w:val="18"/>
                <w:szCs w:val="18"/>
              </w:rPr>
              <w:t>28%</w:t>
            </w:r>
          </w:p>
        </w:tc>
      </w:tr>
    </w:tbl>
    <w:p w14:paraId="32641532" w14:textId="1FDD3CAF" w:rsidR="00567F91" w:rsidRPr="00256413" w:rsidRDefault="00567F91" w:rsidP="000C37BA">
      <w:pPr>
        <w:pStyle w:val="Heading2"/>
        <w:numPr>
          <w:ilvl w:val="1"/>
          <w:numId w:val="7"/>
        </w:numPr>
        <w:spacing w:before="120" w:after="120"/>
        <w:ind w:left="540" w:hanging="540"/>
        <w:rPr>
          <w:b w:val="0"/>
          <w:bCs/>
          <w:szCs w:val="24"/>
          <w:u w:val="single"/>
        </w:rPr>
      </w:pPr>
      <w:r w:rsidRPr="00256413">
        <w:rPr>
          <w:b w:val="0"/>
          <w:bCs/>
          <w:szCs w:val="24"/>
          <w:u w:val="single"/>
        </w:rPr>
        <w:t>New projects signed in 2020</w:t>
      </w:r>
      <w:r w:rsidR="00B43730">
        <w:rPr>
          <w:b w:val="0"/>
          <w:bCs/>
          <w:szCs w:val="24"/>
          <w:u w:val="single"/>
        </w:rPr>
        <w:t xml:space="preserve">: </w:t>
      </w:r>
      <w:r w:rsidR="00670AA2">
        <w:rPr>
          <w:b w:val="0"/>
          <w:bCs/>
          <w:szCs w:val="24"/>
          <w:u w:val="single"/>
        </w:rPr>
        <w:t>Growth resulting from new</w:t>
      </w:r>
      <w:r w:rsidR="00B43730">
        <w:rPr>
          <w:b w:val="0"/>
          <w:bCs/>
          <w:szCs w:val="24"/>
          <w:u w:val="single"/>
        </w:rPr>
        <w:t xml:space="preserve"> partnerships</w:t>
      </w:r>
    </w:p>
    <w:p w14:paraId="1EA19601" w14:textId="79836155" w:rsidR="00450830" w:rsidRDefault="00567F91" w:rsidP="000C37BA">
      <w:pPr>
        <w:spacing w:after="120"/>
      </w:pPr>
      <w:r w:rsidRPr="004F1A72">
        <w:t>A total of 24 new projects were developed and signed in 2020, with a value of CHF 1</w:t>
      </w:r>
      <w:r>
        <w:t>4.9</w:t>
      </w:r>
      <w:r w:rsidRPr="004F1A72">
        <w:t xml:space="preserve"> million</w:t>
      </w:r>
      <w:r w:rsidR="001E4B1F">
        <w:t xml:space="preserve">, representing the </w:t>
      </w:r>
      <w:r>
        <w:t xml:space="preserve">largest </w:t>
      </w:r>
      <w:r w:rsidR="00022FB1">
        <w:t>volume of projects signed since 2010</w:t>
      </w:r>
      <w:r w:rsidR="00487BA0">
        <w:t xml:space="preserve"> (see figure 2)</w:t>
      </w:r>
      <w:r w:rsidR="00022FB1">
        <w:t xml:space="preserve">. </w:t>
      </w:r>
      <w:r w:rsidR="00522BA2">
        <w:t>T</w:t>
      </w:r>
      <w:r w:rsidR="002B0778">
        <w:t>hese projects were signed in partnership with other organizations</w:t>
      </w:r>
      <w:r w:rsidR="007109FA">
        <w:t xml:space="preserve">, </w:t>
      </w:r>
      <w:r w:rsidR="001C5391">
        <w:t xml:space="preserve">such as </w:t>
      </w:r>
      <w:r w:rsidR="00754C62">
        <w:t xml:space="preserve">national </w:t>
      </w:r>
      <w:r w:rsidR="001C5391">
        <w:t>government agencies, bilateral cooperation entities, no</w:t>
      </w:r>
      <w:r w:rsidR="00670AA2">
        <w:t>t</w:t>
      </w:r>
      <w:r w:rsidR="001C5391">
        <w:t>-</w:t>
      </w:r>
      <w:r w:rsidR="00D67B2E">
        <w:t>for-profit</w:t>
      </w:r>
      <w:r w:rsidR="001C5391">
        <w:t xml:space="preserve"> institutions,</w:t>
      </w:r>
      <w:r w:rsidR="00A17C16">
        <w:t xml:space="preserve"> </w:t>
      </w:r>
      <w:r w:rsidR="00487BA0">
        <w:t xml:space="preserve">private sector, </w:t>
      </w:r>
      <w:r w:rsidR="00670AA2">
        <w:t>and</w:t>
      </w:r>
      <w:r w:rsidR="00A17C16">
        <w:t xml:space="preserve"> </w:t>
      </w:r>
      <w:r w:rsidR="001C5391">
        <w:t>agencies from the UN</w:t>
      </w:r>
      <w:r w:rsidR="00670AA2">
        <w:t>-wide</w:t>
      </w:r>
      <w:r w:rsidR="001C5391">
        <w:t xml:space="preserve"> system</w:t>
      </w:r>
      <w:r w:rsidR="00802EC1">
        <w:t xml:space="preserve">. </w:t>
      </w:r>
      <w:r w:rsidR="00B80650">
        <w:t xml:space="preserve">This </w:t>
      </w:r>
      <w:r w:rsidR="00670AA2">
        <w:t>outcome is a result of the strategic synergies among</w:t>
      </w:r>
      <w:r w:rsidR="00A17C16">
        <w:t xml:space="preserve"> </w:t>
      </w:r>
      <w:r w:rsidR="00670AA2">
        <w:t>the</w:t>
      </w:r>
      <w:r w:rsidR="00A17C16">
        <w:t xml:space="preserve"> </w:t>
      </w:r>
      <w:r w:rsidR="00723367">
        <w:t xml:space="preserve">Resource Mobilization and </w:t>
      </w:r>
      <w:r w:rsidR="00723367">
        <w:lastRenderedPageBreak/>
        <w:t>Partnership Division</w:t>
      </w:r>
      <w:r w:rsidR="00670AA2">
        <w:t xml:space="preserve"> Membership Service, and Projects Support Divisions within the Partnerships for Digital Development Department of the BDT</w:t>
      </w:r>
      <w:r w:rsidR="00D3050C">
        <w:rPr>
          <w:rStyle w:val="FootnoteReference"/>
        </w:rPr>
        <w:footnoteReference w:id="2"/>
      </w:r>
      <w:r w:rsidR="00B80650">
        <w:t xml:space="preserve"> </w:t>
      </w:r>
    </w:p>
    <w:p w14:paraId="39675740" w14:textId="67E11040" w:rsidR="00022FB1" w:rsidRPr="00FA1E9F" w:rsidRDefault="00022FB1" w:rsidP="000C37BA">
      <w:pPr>
        <w:tabs>
          <w:tab w:val="clear" w:pos="794"/>
          <w:tab w:val="clear" w:pos="1191"/>
          <w:tab w:val="clear" w:pos="1588"/>
          <w:tab w:val="clear" w:pos="1985"/>
        </w:tabs>
        <w:overflowPunct/>
        <w:autoSpaceDE/>
        <w:autoSpaceDN/>
        <w:adjustRightInd/>
        <w:spacing w:after="120"/>
        <w:jc w:val="center"/>
        <w:textAlignment w:val="auto"/>
        <w:rPr>
          <w:rFonts w:cstheme="minorHAnsi"/>
          <w:b/>
          <w:bCs/>
          <w:sz w:val="40"/>
          <w:szCs w:val="32"/>
        </w:rPr>
      </w:pPr>
      <w:r w:rsidRPr="00FA1E9F">
        <w:rPr>
          <w:rFonts w:cstheme="minorHAnsi"/>
          <w:b/>
          <w:bCs/>
          <w:szCs w:val="24"/>
        </w:rPr>
        <w:t>Figure 2 – New projects signed 2010-2020</w:t>
      </w:r>
    </w:p>
    <w:p w14:paraId="3526A635" w14:textId="5979A0E8" w:rsidR="00567F91" w:rsidRDefault="00F50F32" w:rsidP="000C37BA">
      <w:pPr>
        <w:spacing w:after="120"/>
        <w:jc w:val="center"/>
      </w:pPr>
      <w:r>
        <w:rPr>
          <w:noProof/>
        </w:rPr>
        <w:drawing>
          <wp:inline distT="0" distB="0" distL="0" distR="0" wp14:anchorId="2A1EC0D2" wp14:editId="4C55A3CA">
            <wp:extent cx="6110992" cy="2747645"/>
            <wp:effectExtent l="0" t="0" r="4445" b="0"/>
            <wp:docPr id="1" name="Chart 1">
              <a:extLst xmlns:a="http://schemas.openxmlformats.org/drawingml/2006/main">
                <a:ext uri="{FF2B5EF4-FFF2-40B4-BE49-F238E27FC236}">
                  <a16:creationId xmlns:a16="http://schemas.microsoft.com/office/drawing/2014/main" id="{7A63566E-3D2F-4F23-8937-8CA0AF27F5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CF7B735" w14:textId="0847CB51" w:rsidR="006B48DF" w:rsidRDefault="00B22D2F" w:rsidP="000C37BA">
      <w:pPr>
        <w:spacing w:after="120"/>
      </w:pPr>
      <w:r w:rsidRPr="00360E15">
        <w:t xml:space="preserve">The diverse group of partners </w:t>
      </w:r>
      <w:r w:rsidR="00D3050C">
        <w:t xml:space="preserve">that are </w:t>
      </w:r>
      <w:r w:rsidRPr="00360E15">
        <w:t xml:space="preserve">involved in the set up and implementation of </w:t>
      </w:r>
      <w:r w:rsidR="00B2670A">
        <w:t xml:space="preserve">ITU’S </w:t>
      </w:r>
      <w:r w:rsidR="00D3050C">
        <w:t>telecommunications/ICT</w:t>
      </w:r>
      <w:r w:rsidR="00A17C16">
        <w:t xml:space="preserve"> </w:t>
      </w:r>
      <w:r w:rsidRPr="00360E15">
        <w:t xml:space="preserve">projects </w:t>
      </w:r>
      <w:r w:rsidR="00D3050C">
        <w:t>is a clear demonstration that the BDT is acknowledge</w:t>
      </w:r>
      <w:r w:rsidR="00B2670A">
        <w:t>d</w:t>
      </w:r>
      <w:r w:rsidR="00D3050C">
        <w:t xml:space="preserve"> as a leader and neutral platform. </w:t>
      </w:r>
      <w:r w:rsidR="00B2670A">
        <w:t xml:space="preserve">This is a good development as it contributes to the Fit-4-Purpose continuous re-engineering of the BDT which is essential in addressing increasing connectivity and deployment of digital solutions challenges across the globe – challenges that are beyond the capacity of a single organization. </w:t>
      </w:r>
    </w:p>
    <w:p w14:paraId="4144AF94" w14:textId="77777777" w:rsidR="00B2670A" w:rsidRDefault="00D542AF" w:rsidP="000C37BA">
      <w:pPr>
        <w:spacing w:after="120"/>
      </w:pPr>
      <w:r>
        <w:t xml:space="preserve">Some examples of </w:t>
      </w:r>
      <w:r w:rsidR="0079575F">
        <w:t>this</w:t>
      </w:r>
      <w:r w:rsidR="008D7B8F">
        <w:t xml:space="preserve"> </w:t>
      </w:r>
      <w:r w:rsidR="00403B54">
        <w:t>are</w:t>
      </w:r>
      <w:r w:rsidR="00B2670A">
        <w:t>:</w:t>
      </w:r>
    </w:p>
    <w:p w14:paraId="7600727D" w14:textId="222D0B7E" w:rsidR="00B2670A" w:rsidRDefault="00403B54" w:rsidP="00FA1E9F">
      <w:pPr>
        <w:pStyle w:val="ListParagraph"/>
        <w:numPr>
          <w:ilvl w:val="0"/>
          <w:numId w:val="10"/>
        </w:numPr>
        <w:spacing w:after="120"/>
        <w:ind w:left="357" w:hanging="357"/>
        <w:contextualSpacing w:val="0"/>
      </w:pPr>
      <w:r>
        <w:t>the Giga initiative</w:t>
      </w:r>
      <w:r w:rsidR="0040112A">
        <w:rPr>
          <w:rStyle w:val="FootnoteReference"/>
        </w:rPr>
        <w:footnoteReference w:id="3"/>
      </w:r>
      <w:r>
        <w:t xml:space="preserve"> (a joint ITU-UNICEF programme</w:t>
      </w:r>
      <w:r w:rsidR="008C54C0">
        <w:t xml:space="preserve"> aimed at connecting every school to the internet</w:t>
      </w:r>
      <w:r>
        <w:t>)</w:t>
      </w:r>
      <w:r w:rsidR="00B2670A">
        <w:t>;</w:t>
      </w:r>
    </w:p>
    <w:p w14:paraId="4AD558EE" w14:textId="77777777" w:rsidR="00B2670A" w:rsidRDefault="00403B54" w:rsidP="00FA1E9F">
      <w:pPr>
        <w:pStyle w:val="ListParagraph"/>
        <w:numPr>
          <w:ilvl w:val="0"/>
          <w:numId w:val="10"/>
        </w:numPr>
        <w:spacing w:after="120"/>
        <w:ind w:left="357" w:hanging="357"/>
        <w:contextualSpacing w:val="0"/>
      </w:pPr>
      <w:r>
        <w:t xml:space="preserve">the Digital Transformation Center </w:t>
      </w:r>
      <w:r w:rsidR="00C4332F">
        <w:t>Initiative</w:t>
      </w:r>
      <w:r w:rsidR="0040112A">
        <w:rPr>
          <w:rStyle w:val="FootnoteReference"/>
        </w:rPr>
        <w:footnoteReference w:id="4"/>
      </w:r>
      <w:r w:rsidR="00C4332F">
        <w:t xml:space="preserve"> </w:t>
      </w:r>
      <w:r>
        <w:t xml:space="preserve">(a programme co-funded by ITU and NORAD </w:t>
      </w:r>
      <w:r w:rsidR="00706D49">
        <w:t xml:space="preserve">that </w:t>
      </w:r>
      <w:r w:rsidR="00706D49" w:rsidRPr="00706D49">
        <w:t>seeks to create a global network of centres, whose main purpose is to develop digital skills at basic and intermediate level for citizens</w:t>
      </w:r>
      <w:r w:rsidR="00DA7DE0">
        <w:t xml:space="preserve">) </w:t>
      </w:r>
      <w:r w:rsidR="00D3050C">
        <w:t>and</w:t>
      </w:r>
      <w:r w:rsidR="00B2670A">
        <w:t>,</w:t>
      </w:r>
    </w:p>
    <w:p w14:paraId="0090E993" w14:textId="0A37DF77" w:rsidR="00614F3F" w:rsidRDefault="00DA7DE0" w:rsidP="00FA1E9F">
      <w:pPr>
        <w:pStyle w:val="ListParagraph"/>
        <w:numPr>
          <w:ilvl w:val="0"/>
          <w:numId w:val="10"/>
        </w:numPr>
        <w:spacing w:after="120"/>
        <w:ind w:left="357" w:hanging="357"/>
        <w:contextualSpacing w:val="0"/>
      </w:pPr>
      <w:r>
        <w:t>the Connect2Recover initiative</w:t>
      </w:r>
      <w:r w:rsidR="00DB4559">
        <w:rPr>
          <w:rStyle w:val="FootnoteReference"/>
        </w:rPr>
        <w:footnoteReference w:id="5"/>
      </w:r>
      <w:r w:rsidR="0040112A">
        <w:t xml:space="preserve"> (</w:t>
      </w:r>
      <w:r w:rsidR="00DB4559">
        <w:t xml:space="preserve">a </w:t>
      </w:r>
      <w:r w:rsidR="0040112A" w:rsidRPr="0040112A">
        <w:t xml:space="preserve">global initiative </w:t>
      </w:r>
      <w:r w:rsidR="0068111D">
        <w:t>co-funded by M</w:t>
      </w:r>
      <w:r w:rsidR="00B33133">
        <w:t>inistry of Internal Affairs and Communication (M</w:t>
      </w:r>
      <w:r w:rsidR="0068111D">
        <w:t>IC</w:t>
      </w:r>
      <w:r w:rsidR="00B33133">
        <w:t>) of</w:t>
      </w:r>
      <w:r w:rsidR="0068111D">
        <w:t xml:space="preserve"> Japan and the King Salman Relief</w:t>
      </w:r>
      <w:r w:rsidR="001B276E">
        <w:t xml:space="preserve"> and Aid</w:t>
      </w:r>
      <w:r w:rsidR="0068111D">
        <w:t xml:space="preserve"> Center of </w:t>
      </w:r>
      <w:r w:rsidR="001B276E">
        <w:t xml:space="preserve">the </w:t>
      </w:r>
      <w:r w:rsidR="0068111D">
        <w:t xml:space="preserve">Kingdom of Saudi Arabia </w:t>
      </w:r>
      <w:r w:rsidR="0040112A" w:rsidRPr="0040112A">
        <w:t xml:space="preserve">that aims to reinforce the digital infrastructure and ecosystems of beneficiary countries to provide means to support the COVID-19 recovery efforts and preparedness for the 'new normal' and potential future pandemics). </w:t>
      </w:r>
    </w:p>
    <w:p w14:paraId="64F125E8" w14:textId="1B51D464" w:rsidR="00D542AF" w:rsidRDefault="0030402E" w:rsidP="000C37BA">
      <w:pPr>
        <w:spacing w:after="120"/>
      </w:pPr>
      <w:r>
        <w:lastRenderedPageBreak/>
        <w:t xml:space="preserve">These and other ITU projects show that by working </w:t>
      </w:r>
      <w:r w:rsidR="00B2670A">
        <w:t>through</w:t>
      </w:r>
      <w:r w:rsidR="00A17C16">
        <w:t xml:space="preserve"> </w:t>
      </w:r>
      <w:r>
        <w:t>partnership</w:t>
      </w:r>
      <w:r w:rsidR="003019AB">
        <w:t>s</w:t>
      </w:r>
      <w:r>
        <w:t xml:space="preserve"> ITU can have a greater impact and provide a greater support to ITU Membership in advancing digital development.</w:t>
      </w:r>
    </w:p>
    <w:p w14:paraId="760231B0" w14:textId="4D43855A" w:rsidR="00D76A5B" w:rsidRPr="00D76A5B" w:rsidRDefault="00C678CC" w:rsidP="000C37BA">
      <w:pPr>
        <w:pStyle w:val="Heading2"/>
        <w:numPr>
          <w:ilvl w:val="1"/>
          <w:numId w:val="7"/>
        </w:numPr>
        <w:spacing w:before="120" w:after="120"/>
        <w:ind w:left="540" w:hanging="540"/>
        <w:rPr>
          <w:b w:val="0"/>
          <w:bCs/>
          <w:szCs w:val="24"/>
          <w:u w:val="single"/>
        </w:rPr>
      </w:pPr>
      <w:r>
        <w:rPr>
          <w:b w:val="0"/>
          <w:bCs/>
          <w:szCs w:val="24"/>
          <w:u w:val="single"/>
        </w:rPr>
        <w:t>Project</w:t>
      </w:r>
      <w:r w:rsidR="007056D0">
        <w:rPr>
          <w:b w:val="0"/>
          <w:bCs/>
          <w:szCs w:val="24"/>
          <w:u w:val="single"/>
        </w:rPr>
        <w:t>s</w:t>
      </w:r>
      <w:r>
        <w:rPr>
          <w:b w:val="0"/>
          <w:bCs/>
          <w:szCs w:val="24"/>
          <w:u w:val="single"/>
        </w:rPr>
        <w:t xml:space="preserve"> </w:t>
      </w:r>
      <w:r w:rsidR="007056D0">
        <w:rPr>
          <w:b w:val="0"/>
          <w:bCs/>
          <w:szCs w:val="24"/>
          <w:u w:val="single"/>
        </w:rPr>
        <w:t>signed during</w:t>
      </w:r>
      <w:r w:rsidR="00A17C16">
        <w:rPr>
          <w:b w:val="0"/>
          <w:bCs/>
          <w:szCs w:val="24"/>
          <w:u w:val="single"/>
        </w:rPr>
        <w:t xml:space="preserve"> </w:t>
      </w:r>
      <w:r w:rsidR="00D76A5B" w:rsidRPr="00D76A5B">
        <w:rPr>
          <w:b w:val="0"/>
          <w:bCs/>
          <w:szCs w:val="24"/>
          <w:u w:val="single"/>
        </w:rPr>
        <w:t>the first quarter of 2021</w:t>
      </w:r>
    </w:p>
    <w:p w14:paraId="7D9A85B4" w14:textId="4EBD2860" w:rsidR="000C5CEE" w:rsidRPr="00C678CC" w:rsidRDefault="00B37BE3" w:rsidP="000C37BA">
      <w:pPr>
        <w:spacing w:after="120"/>
      </w:pPr>
      <w:r w:rsidRPr="00C678CC">
        <w:t xml:space="preserve">The </w:t>
      </w:r>
      <w:r w:rsidR="00C678CC" w:rsidRPr="00C678CC">
        <w:t>intense work in attracting new partners has continued i</w:t>
      </w:r>
      <w:r w:rsidR="00D76A5B" w:rsidRPr="00C678CC">
        <w:t xml:space="preserve">n the first quarter of 2021, </w:t>
      </w:r>
      <w:r w:rsidR="003019AB">
        <w:t>during</w:t>
      </w:r>
      <w:r w:rsidR="00C678CC" w:rsidRPr="00C678CC">
        <w:t xml:space="preserve"> which </w:t>
      </w:r>
      <w:r w:rsidR="00D76A5B" w:rsidRPr="00C678CC">
        <w:t>BDT signed 1</w:t>
      </w:r>
      <w:r w:rsidR="00C678CC" w:rsidRPr="00C678CC">
        <w:t>1</w:t>
      </w:r>
      <w:r w:rsidR="00D76A5B" w:rsidRPr="00C678CC">
        <w:t xml:space="preserve"> </w:t>
      </w:r>
      <w:r w:rsidR="00C678CC" w:rsidRPr="00C678CC">
        <w:t>project</w:t>
      </w:r>
      <w:r w:rsidR="003019AB">
        <w:t>s</w:t>
      </w:r>
      <w:r w:rsidR="00A17C16">
        <w:t xml:space="preserve"> </w:t>
      </w:r>
      <w:r w:rsidR="003019AB">
        <w:t>valued at</w:t>
      </w:r>
      <w:r w:rsidR="00D76A5B" w:rsidRPr="00C678CC">
        <w:t xml:space="preserve"> around </w:t>
      </w:r>
      <w:r w:rsidR="00C678CC" w:rsidRPr="00C678CC">
        <w:t xml:space="preserve">CHF 5.5 </w:t>
      </w:r>
      <w:r w:rsidR="00D76A5B" w:rsidRPr="00C678CC">
        <w:t>million</w:t>
      </w:r>
      <w:r w:rsidR="0054177D">
        <w:t xml:space="preserve"> and 8 more projects expected to be signed during the second </w:t>
      </w:r>
      <w:r w:rsidR="00C71A2F">
        <w:t>q</w:t>
      </w:r>
      <w:r w:rsidR="0054177D">
        <w:t>uarter of 2021 with of a value of</w:t>
      </w:r>
      <w:r w:rsidR="004B2FBF">
        <w:t xml:space="preserve"> CHF</w:t>
      </w:r>
      <w:r w:rsidR="0054177D">
        <w:t xml:space="preserve"> 4.3 million</w:t>
      </w:r>
      <w:r w:rsidR="003019AB">
        <w:t>. These projects</w:t>
      </w:r>
      <w:r w:rsidR="00A17C16">
        <w:t xml:space="preserve"> </w:t>
      </w:r>
      <w:r w:rsidR="003019AB">
        <w:t>are</w:t>
      </w:r>
      <w:r w:rsidR="007D309C">
        <w:t xml:space="preserve"> </w:t>
      </w:r>
      <w:r w:rsidR="003019AB">
        <w:t>multi-regional</w:t>
      </w:r>
      <w:r w:rsidR="007D309C">
        <w:t xml:space="preserve">, </w:t>
      </w:r>
      <w:r w:rsidR="003019AB">
        <w:t>regional,</w:t>
      </w:r>
      <w:r w:rsidR="007D309C">
        <w:t xml:space="preserve"> and national </w:t>
      </w:r>
      <w:r w:rsidR="003019AB">
        <w:t>in nature.</w:t>
      </w:r>
      <w:r w:rsidR="007D309C">
        <w:t xml:space="preserve"> </w:t>
      </w:r>
      <w:r w:rsidR="00D76A5B" w:rsidRPr="00C678CC">
        <w:t xml:space="preserve">The list of these agreements can be found in </w:t>
      </w:r>
      <w:hyperlink r:id="rId14" w:history="1">
        <w:r w:rsidR="00C71A2F" w:rsidRPr="00AE597B">
          <w:rPr>
            <w:rStyle w:val="Hyperlink"/>
          </w:rPr>
          <w:t>Document INF/2</w:t>
        </w:r>
      </w:hyperlink>
      <w:r w:rsidR="00D76A5B" w:rsidRPr="00C678CC">
        <w:t>.</w:t>
      </w:r>
    </w:p>
    <w:p w14:paraId="407B9663" w14:textId="614E4D44" w:rsidR="008146F2" w:rsidRPr="00256413" w:rsidRDefault="008146F2" w:rsidP="000C37BA">
      <w:pPr>
        <w:pStyle w:val="Heading1"/>
        <w:numPr>
          <w:ilvl w:val="0"/>
          <w:numId w:val="7"/>
        </w:numPr>
        <w:spacing w:before="120" w:after="120"/>
        <w:rPr>
          <w:sz w:val="24"/>
          <w:szCs w:val="24"/>
        </w:rPr>
      </w:pPr>
      <w:r w:rsidRPr="00256413">
        <w:rPr>
          <w:sz w:val="24"/>
          <w:szCs w:val="24"/>
        </w:rPr>
        <w:t xml:space="preserve">Funding sources for </w:t>
      </w:r>
      <w:r w:rsidR="00826B79">
        <w:rPr>
          <w:sz w:val="24"/>
          <w:szCs w:val="24"/>
        </w:rPr>
        <w:t xml:space="preserve">ongoing ITU </w:t>
      </w:r>
      <w:r w:rsidRPr="00256413">
        <w:rPr>
          <w:sz w:val="24"/>
          <w:szCs w:val="24"/>
        </w:rPr>
        <w:t>projects</w:t>
      </w:r>
    </w:p>
    <w:p w14:paraId="5862B05C" w14:textId="6FF1CB45" w:rsidR="008146F2" w:rsidRPr="00FA1E9F" w:rsidRDefault="008146F2" w:rsidP="000C37BA">
      <w:pPr>
        <w:spacing w:after="120"/>
        <w:rPr>
          <w:b/>
          <w:bCs/>
          <w:sz w:val="40"/>
          <w:szCs w:val="32"/>
        </w:rPr>
      </w:pPr>
      <w:r w:rsidRPr="000C6F29">
        <w:t>ITU projects are funded mostly through extra-budgetary resources. Projects have four types of funding sources: Funds in Trust (FIT), ICT Development Fund (ICT</w:t>
      </w:r>
      <w:r w:rsidR="003019AB">
        <w:t>-</w:t>
      </w:r>
      <w:r w:rsidRPr="000C6F29">
        <w:t>DF)</w:t>
      </w:r>
      <w:r w:rsidR="002956B6">
        <w:rPr>
          <w:rStyle w:val="FootnoteReference"/>
        </w:rPr>
        <w:footnoteReference w:id="6"/>
      </w:r>
      <w:r w:rsidRPr="000C6F29">
        <w:t>, voluntary contributions, and the ITU regular budget</w:t>
      </w:r>
      <w:r w:rsidR="00C7676A" w:rsidRPr="000C6F29">
        <w:t xml:space="preserve"> (OP)</w:t>
      </w:r>
      <w:r w:rsidR="00817D71">
        <w:rPr>
          <w:rStyle w:val="FootnoteReference"/>
        </w:rPr>
        <w:footnoteReference w:id="7"/>
      </w:r>
      <w:r w:rsidRPr="000C6F29">
        <w:t>. Based on the ongoing budget for the implementation of projects as of 3</w:t>
      </w:r>
      <w:r w:rsidR="00C7676A" w:rsidRPr="000C6F29">
        <w:t>1</w:t>
      </w:r>
      <w:r w:rsidRPr="000C6F29">
        <w:t xml:space="preserve"> </w:t>
      </w:r>
      <w:r w:rsidR="006058DC">
        <w:t xml:space="preserve">March </w:t>
      </w:r>
      <w:r w:rsidRPr="000C6F29">
        <w:t>20</w:t>
      </w:r>
      <w:r w:rsidR="00C7676A" w:rsidRPr="000C6F29">
        <w:t>2</w:t>
      </w:r>
      <w:r w:rsidR="006058DC">
        <w:t>1</w:t>
      </w:r>
      <w:r w:rsidRPr="000C6F29">
        <w:t xml:space="preserve">, </w:t>
      </w:r>
      <w:r w:rsidR="00826B79">
        <w:t xml:space="preserve">the funding for on-going ITU projects corresponds </w:t>
      </w:r>
      <w:r w:rsidR="00912BD3">
        <w:t>approximately 90</w:t>
      </w:r>
      <w:r w:rsidRPr="000C6F29">
        <w:t xml:space="preserve"> per cent to Funds in Trust, </w:t>
      </w:r>
      <w:r w:rsidR="00EF0B68" w:rsidRPr="000C6F29">
        <w:t>5</w:t>
      </w:r>
      <w:r w:rsidRPr="000C6F29">
        <w:t xml:space="preserve"> per cent to the ICT</w:t>
      </w:r>
      <w:r w:rsidR="003019AB">
        <w:t>-</w:t>
      </w:r>
      <w:r w:rsidRPr="000C6F29">
        <w:t xml:space="preserve">DF and </w:t>
      </w:r>
      <w:r w:rsidR="000C6F29" w:rsidRPr="000C6F29">
        <w:t>5</w:t>
      </w:r>
      <w:r w:rsidRPr="000C6F29">
        <w:t xml:space="preserve"> per cent to the BDT operational plan</w:t>
      </w:r>
      <w:r w:rsidR="004B163E">
        <w:t xml:space="preserve"> (see figure</w:t>
      </w:r>
      <w:r w:rsidR="00FA1E9F">
        <w:t> </w:t>
      </w:r>
      <w:r w:rsidR="004B163E">
        <w:t>3)</w:t>
      </w:r>
      <w:r w:rsidRPr="000C6F29">
        <w:t>.</w:t>
      </w:r>
      <w:r w:rsidR="00912BD3">
        <w:t xml:space="preserve"> </w:t>
      </w:r>
    </w:p>
    <w:p w14:paraId="69E571FF" w14:textId="2DF64690" w:rsidR="00826B79" w:rsidRPr="00FA1E9F" w:rsidRDefault="00826B79" w:rsidP="000C37BA">
      <w:pPr>
        <w:tabs>
          <w:tab w:val="clear" w:pos="794"/>
          <w:tab w:val="clear" w:pos="1191"/>
          <w:tab w:val="clear" w:pos="1588"/>
          <w:tab w:val="clear" w:pos="1985"/>
        </w:tabs>
        <w:overflowPunct/>
        <w:autoSpaceDE/>
        <w:autoSpaceDN/>
        <w:adjustRightInd/>
        <w:spacing w:after="120"/>
        <w:jc w:val="center"/>
        <w:textAlignment w:val="auto"/>
        <w:rPr>
          <w:rFonts w:cstheme="minorHAnsi"/>
          <w:b/>
          <w:bCs/>
          <w:sz w:val="40"/>
          <w:szCs w:val="32"/>
        </w:rPr>
      </w:pPr>
      <w:r w:rsidRPr="00FA1E9F">
        <w:rPr>
          <w:rFonts w:cstheme="minorHAnsi"/>
          <w:b/>
          <w:bCs/>
          <w:szCs w:val="24"/>
        </w:rPr>
        <w:t>Figure 3 – Funding sources for ITU Projects (on-going projects)</w:t>
      </w:r>
    </w:p>
    <w:p w14:paraId="4E4839FB" w14:textId="1ACF698C" w:rsidR="004B163E" w:rsidRDefault="00826B79" w:rsidP="000C37BA">
      <w:pPr>
        <w:spacing w:after="120"/>
      </w:pPr>
      <w:r>
        <w:rPr>
          <w:noProof/>
        </w:rPr>
        <w:drawing>
          <wp:inline distT="0" distB="0" distL="0" distR="0" wp14:anchorId="2210EFF6" wp14:editId="6BB6667A">
            <wp:extent cx="5527344" cy="1965126"/>
            <wp:effectExtent l="0" t="0" r="0" b="0"/>
            <wp:docPr id="9" name="Chart 9">
              <a:extLst xmlns:a="http://schemas.openxmlformats.org/drawingml/2006/main">
                <a:ext uri="{FF2B5EF4-FFF2-40B4-BE49-F238E27FC236}">
                  <a16:creationId xmlns:a16="http://schemas.microsoft.com/office/drawing/2014/main" id="{F1D08DFE-267E-4287-AE47-F3DFD7B9D5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563E4F7" w14:textId="3B03B156" w:rsidR="00E0644E" w:rsidRPr="00E0644E" w:rsidRDefault="00E0644E" w:rsidP="000C37BA">
      <w:pPr>
        <w:pStyle w:val="Heading2"/>
        <w:numPr>
          <w:ilvl w:val="1"/>
          <w:numId w:val="7"/>
        </w:numPr>
        <w:spacing w:before="120" w:after="120"/>
        <w:ind w:left="540" w:hanging="540"/>
        <w:rPr>
          <w:b w:val="0"/>
          <w:bCs/>
          <w:szCs w:val="24"/>
          <w:u w:val="single"/>
        </w:rPr>
      </w:pPr>
      <w:r>
        <w:rPr>
          <w:b w:val="0"/>
          <w:bCs/>
          <w:szCs w:val="24"/>
          <w:u w:val="single"/>
        </w:rPr>
        <w:t>Council allocated funds for the implementation of WTDC-</w:t>
      </w:r>
      <w:r w:rsidR="004D23EA">
        <w:rPr>
          <w:b w:val="0"/>
          <w:bCs/>
          <w:szCs w:val="24"/>
          <w:u w:val="single"/>
        </w:rPr>
        <w:t>17</w:t>
      </w:r>
      <w:r>
        <w:rPr>
          <w:b w:val="0"/>
          <w:bCs/>
          <w:szCs w:val="24"/>
          <w:u w:val="single"/>
        </w:rPr>
        <w:t xml:space="preserve"> Regional Initiatives </w:t>
      </w:r>
    </w:p>
    <w:p w14:paraId="649D705F" w14:textId="291D3BCC" w:rsidR="004D23EA" w:rsidRDefault="008146F2" w:rsidP="000C37BA">
      <w:pPr>
        <w:spacing w:after="120"/>
      </w:pPr>
      <w:r w:rsidRPr="00E0644E">
        <w:t xml:space="preserve">For funding projects which implement the WTDC-17 regional initiatives, ITU Council-18 allocated CHF 2 million for the period 2018-2019 from the 2017 operational plan and included CHF 3 million for 2020-2021 in the Financial Plan 2020-2023. </w:t>
      </w:r>
      <w:r w:rsidR="004D23EA">
        <w:t xml:space="preserve">In principle, </w:t>
      </w:r>
      <w:r w:rsidR="001420FD">
        <w:t xml:space="preserve">these </w:t>
      </w:r>
      <w:r w:rsidR="004D23EA">
        <w:t xml:space="preserve">funds </w:t>
      </w:r>
      <w:r w:rsidR="00E45963">
        <w:t>are gran</w:t>
      </w:r>
      <w:r w:rsidR="001420FD">
        <w:t>ted as seed money, normally up to 50 per ce</w:t>
      </w:r>
      <w:r w:rsidR="00C0310D">
        <w:t>n</w:t>
      </w:r>
      <w:r w:rsidR="001420FD">
        <w:t xml:space="preserve">t of the total cost of a development project, </w:t>
      </w:r>
      <w:r w:rsidR="001420FD" w:rsidRPr="00E0644E">
        <w:t>to attract funds from potential partners to support implementation of the regional initiatives.</w:t>
      </w:r>
    </w:p>
    <w:p w14:paraId="5A457A67" w14:textId="618BBFAC" w:rsidR="00171CE9" w:rsidRDefault="00C0310D" w:rsidP="000C37BA">
      <w:pPr>
        <w:spacing w:after="120"/>
      </w:pPr>
      <w:r>
        <w:t xml:space="preserve">At the date of preparation </w:t>
      </w:r>
      <w:r w:rsidR="00F4592C">
        <w:t xml:space="preserve">of </w:t>
      </w:r>
      <w:r>
        <w:t xml:space="preserve">this report a total of </w:t>
      </w:r>
      <w:r w:rsidR="00171CE9">
        <w:t>2</w:t>
      </w:r>
      <w:r w:rsidR="00BC0405">
        <w:t>6</w:t>
      </w:r>
      <w:r w:rsidR="00171CE9">
        <w:t xml:space="preserve"> projects had already been signed with funding from the Council allocated funds for the implementation of WTDC-17 regional initiatives</w:t>
      </w:r>
      <w:r w:rsidR="00C404D9">
        <w:t>. These projects represent a portfolio of CHF 10.9 milli</w:t>
      </w:r>
      <w:r w:rsidR="006C08DA">
        <w:t>on (including in-kind contributions), with an ITU contribution of CHF 3.</w:t>
      </w:r>
      <w:r w:rsidR="004B0FF5">
        <w:t>4</w:t>
      </w:r>
      <w:r w:rsidR="006C08DA">
        <w:t xml:space="preserve"> million</w:t>
      </w:r>
      <w:r w:rsidR="00171CE9">
        <w:t>.</w:t>
      </w:r>
      <w:r w:rsidR="00467A2C">
        <w:t xml:space="preserve"> </w:t>
      </w:r>
      <w:r w:rsidR="00F4592C">
        <w:t>The last batch of</w:t>
      </w:r>
      <w:r w:rsidR="00A17C16">
        <w:t xml:space="preserve"> </w:t>
      </w:r>
      <w:r w:rsidR="00003F21">
        <w:t xml:space="preserve">8 projects </w:t>
      </w:r>
      <w:r w:rsidR="00F4592C">
        <w:t>to be funded with</w:t>
      </w:r>
      <w:r w:rsidR="00A17C16">
        <w:t xml:space="preserve"> </w:t>
      </w:r>
      <w:r w:rsidR="00E9661F">
        <w:t xml:space="preserve">remaining funds allocated by Council </w:t>
      </w:r>
      <w:r w:rsidR="00003F21">
        <w:t xml:space="preserve">are expected to be signed during </w:t>
      </w:r>
      <w:r w:rsidR="002646B7">
        <w:t xml:space="preserve">the </w:t>
      </w:r>
      <w:r w:rsidR="00F4592C">
        <w:t>second quarter of</w:t>
      </w:r>
      <w:r w:rsidR="00A17C16">
        <w:t xml:space="preserve"> </w:t>
      </w:r>
      <w:r w:rsidR="00003F21">
        <w:t>2021</w:t>
      </w:r>
      <w:r w:rsidR="00F4592C">
        <w:t>.</w:t>
      </w:r>
    </w:p>
    <w:p w14:paraId="1FAFFF53" w14:textId="50901D9E" w:rsidR="008146F2" w:rsidRPr="00256413" w:rsidRDefault="008146F2" w:rsidP="000C37BA">
      <w:pPr>
        <w:pStyle w:val="Heading1"/>
        <w:numPr>
          <w:ilvl w:val="0"/>
          <w:numId w:val="7"/>
        </w:numPr>
        <w:spacing w:before="120" w:after="120"/>
        <w:rPr>
          <w:sz w:val="24"/>
          <w:szCs w:val="24"/>
        </w:rPr>
      </w:pPr>
      <w:r w:rsidRPr="00256413">
        <w:rPr>
          <w:sz w:val="24"/>
          <w:szCs w:val="24"/>
        </w:rPr>
        <w:lastRenderedPageBreak/>
        <w:t>Efforts being made</w:t>
      </w:r>
      <w:r w:rsidR="00625011">
        <w:rPr>
          <w:sz w:val="24"/>
          <w:szCs w:val="24"/>
        </w:rPr>
        <w:t xml:space="preserve"> to establish robust project management practices in ITU</w:t>
      </w:r>
    </w:p>
    <w:p w14:paraId="49D6113C" w14:textId="7B23C552" w:rsidR="00155A88" w:rsidRDefault="008D1676" w:rsidP="000C37BA">
      <w:pPr>
        <w:pStyle w:val="ListParagraph"/>
        <w:spacing w:after="120"/>
        <w:ind w:left="0"/>
        <w:contextualSpacing w:val="0"/>
        <w:rPr>
          <w:lang w:val="en-US"/>
        </w:rPr>
      </w:pPr>
      <w:r w:rsidRPr="002A7D28">
        <w:rPr>
          <w:lang w:val="en-US"/>
        </w:rPr>
        <w:t xml:space="preserve">During the last 12 months, BDT has continued to strengthen project management practices across all ITU projects, through the organization </w:t>
      </w:r>
      <w:r w:rsidR="00F4592C">
        <w:rPr>
          <w:lang w:val="en-US"/>
        </w:rPr>
        <w:t xml:space="preserve">of </w:t>
      </w:r>
      <w:r w:rsidR="00155A88">
        <w:rPr>
          <w:lang w:val="en-US"/>
        </w:rPr>
        <w:t xml:space="preserve">a broad range of activities aimed at reinforcing the governance of ITU projects, building </w:t>
      </w:r>
      <w:r w:rsidRPr="002A7D28">
        <w:rPr>
          <w:lang w:val="en-US"/>
        </w:rPr>
        <w:t xml:space="preserve">capacity </w:t>
      </w:r>
      <w:r w:rsidR="00745CB4">
        <w:rPr>
          <w:lang w:val="en-US"/>
        </w:rPr>
        <w:t>of</w:t>
      </w:r>
      <w:r w:rsidR="00155A88">
        <w:rPr>
          <w:lang w:val="en-US"/>
        </w:rPr>
        <w:t xml:space="preserve"> ITU project managers, standardizing project management practices across ITU and reinforcing </w:t>
      </w:r>
      <w:r w:rsidR="00745CB4">
        <w:rPr>
          <w:lang w:val="en-US"/>
        </w:rPr>
        <w:t xml:space="preserve">the </w:t>
      </w:r>
      <w:r w:rsidR="00155A88">
        <w:rPr>
          <w:lang w:val="en-US"/>
        </w:rPr>
        <w:t xml:space="preserve">monitoring and evaluation </w:t>
      </w:r>
      <w:r w:rsidR="00745CB4">
        <w:rPr>
          <w:lang w:val="en-US"/>
        </w:rPr>
        <w:t>of projects</w:t>
      </w:r>
      <w:r w:rsidR="00704DD4">
        <w:rPr>
          <w:lang w:val="en-US"/>
        </w:rPr>
        <w:t>.</w:t>
      </w:r>
      <w:r w:rsidR="00155A88">
        <w:rPr>
          <w:lang w:val="en-US"/>
        </w:rPr>
        <w:t xml:space="preserve"> These activities include</w:t>
      </w:r>
      <w:r w:rsidR="00D245B9">
        <w:rPr>
          <w:lang w:val="en-US"/>
        </w:rPr>
        <w:t>:</w:t>
      </w:r>
    </w:p>
    <w:p w14:paraId="1FAF28D4" w14:textId="550A1632" w:rsidR="007D7719" w:rsidRPr="00271747" w:rsidRDefault="007D7719" w:rsidP="000C37BA">
      <w:pPr>
        <w:pStyle w:val="ListParagraph"/>
        <w:numPr>
          <w:ilvl w:val="0"/>
          <w:numId w:val="5"/>
        </w:numPr>
        <w:spacing w:after="120"/>
        <w:contextualSpacing w:val="0"/>
        <w:rPr>
          <w:b/>
          <w:bCs/>
        </w:rPr>
      </w:pPr>
      <w:r w:rsidRPr="00A17C16">
        <w:rPr>
          <w:b/>
          <w:bCs/>
          <w:i/>
          <w:iCs/>
        </w:rPr>
        <w:t>Set up of the BDT Projects Board</w:t>
      </w:r>
      <w:r w:rsidR="00FA363C">
        <w:rPr>
          <w:i/>
          <w:iCs/>
        </w:rPr>
        <w:t>:</w:t>
      </w:r>
      <w:r w:rsidRPr="00271747">
        <w:rPr>
          <w:b/>
          <w:bCs/>
        </w:rPr>
        <w:t xml:space="preserve"> </w:t>
      </w:r>
      <w:r w:rsidRPr="00271747">
        <w:t xml:space="preserve">Established by </w:t>
      </w:r>
      <w:r w:rsidR="009770A9">
        <w:t xml:space="preserve">the </w:t>
      </w:r>
      <w:r w:rsidRPr="00271747">
        <w:t xml:space="preserve">BDT </w:t>
      </w:r>
      <w:r w:rsidR="00745CB4">
        <w:t>D</w:t>
      </w:r>
      <w:r w:rsidRPr="00271747">
        <w:t xml:space="preserve">irector in November 2020, the BDT </w:t>
      </w:r>
      <w:r w:rsidR="00745CB4">
        <w:t>P</w:t>
      </w:r>
      <w:r w:rsidRPr="00271747">
        <w:t xml:space="preserve">rojects </w:t>
      </w:r>
      <w:r w:rsidR="00745CB4">
        <w:t>B</w:t>
      </w:r>
      <w:r w:rsidRPr="00271747">
        <w:t xml:space="preserve">oard aims at assessing and evaluating project proposals’ viability and relevance before they evolve into projects, review and approve projects before they are agreed on with partners, </w:t>
      </w:r>
      <w:r w:rsidR="00FA363C">
        <w:t xml:space="preserve">based on the formal project evaluation process participate in the </w:t>
      </w:r>
      <w:r w:rsidRPr="00271747">
        <w:t xml:space="preserve">face-to-face quarterly project </w:t>
      </w:r>
      <w:r w:rsidR="00FA363C">
        <w:t>assessment</w:t>
      </w:r>
      <w:r w:rsidR="00A17C16">
        <w:t xml:space="preserve"> </w:t>
      </w:r>
      <w:r w:rsidRPr="00271747">
        <w:t xml:space="preserve">meetings with related project </w:t>
      </w:r>
      <w:r w:rsidR="00FA363C">
        <w:t>management teams</w:t>
      </w:r>
      <w:r w:rsidRPr="00271747">
        <w:t xml:space="preserve"> and provide </w:t>
      </w:r>
      <w:r w:rsidR="00FA363C">
        <w:t>oversight</w:t>
      </w:r>
      <w:r w:rsidRPr="00271747">
        <w:t xml:space="preserve"> on project implementation and closure where issues arise. </w:t>
      </w:r>
      <w:r w:rsidR="00163AFA">
        <w:t xml:space="preserve">The </w:t>
      </w:r>
      <w:r w:rsidR="009770A9">
        <w:t xml:space="preserve">terms of reference and composition of the </w:t>
      </w:r>
      <w:r w:rsidR="00163AFA">
        <w:t>Projects Board</w:t>
      </w:r>
      <w:r w:rsidR="009770A9">
        <w:t xml:space="preserve"> </w:t>
      </w:r>
      <w:r w:rsidR="00FA363C">
        <w:t xml:space="preserve">are attached as </w:t>
      </w:r>
      <w:r w:rsidR="00FA363C" w:rsidRPr="00A03202">
        <w:rPr>
          <w:b/>
          <w:bCs/>
        </w:rPr>
        <w:t>Annex 1.</w:t>
      </w:r>
      <w:r w:rsidR="00FA363C" w:rsidRPr="00A03202">
        <w:t xml:space="preserve"> The</w:t>
      </w:r>
      <w:r w:rsidR="00FA363C">
        <w:t xml:space="preserve"> Projects Board is an oversight mechanism independent of the formal project management practices that include governance issues, reporting, monitoring and evaluation</w:t>
      </w:r>
      <w:r w:rsidR="009770A9">
        <w:t>, as</w:t>
      </w:r>
      <w:r w:rsidR="00FA363C">
        <w:t xml:space="preserve"> defined by the ITU Project Manual.</w:t>
      </w:r>
    </w:p>
    <w:p w14:paraId="73936B30" w14:textId="7D191F96" w:rsidR="004C4E70" w:rsidRPr="004C4E70" w:rsidRDefault="00D245B9" w:rsidP="000C37BA">
      <w:pPr>
        <w:pStyle w:val="ListParagraph"/>
        <w:numPr>
          <w:ilvl w:val="0"/>
          <w:numId w:val="5"/>
        </w:numPr>
        <w:spacing w:after="120"/>
        <w:contextualSpacing w:val="0"/>
      </w:pPr>
      <w:r w:rsidRPr="00A17C16">
        <w:rPr>
          <w:b/>
          <w:bCs/>
          <w:i/>
          <w:iCs/>
        </w:rPr>
        <w:t>A</w:t>
      </w:r>
      <w:r w:rsidR="00FA363C">
        <w:rPr>
          <w:b/>
          <w:bCs/>
          <w:i/>
          <w:iCs/>
        </w:rPr>
        <w:t>doption and Implementation</w:t>
      </w:r>
      <w:r w:rsidRPr="00A17C16">
        <w:rPr>
          <w:b/>
          <w:bCs/>
          <w:i/>
          <w:iCs/>
        </w:rPr>
        <w:t xml:space="preserve"> of </w:t>
      </w:r>
      <w:r w:rsidR="0045172B">
        <w:rPr>
          <w:b/>
          <w:bCs/>
          <w:i/>
          <w:iCs/>
        </w:rPr>
        <w:t xml:space="preserve">the </w:t>
      </w:r>
      <w:r w:rsidRPr="00A17C16">
        <w:rPr>
          <w:b/>
          <w:bCs/>
          <w:i/>
          <w:iCs/>
        </w:rPr>
        <w:t>new ITU Project Management Manual</w:t>
      </w:r>
      <w:r w:rsidR="00FA363C">
        <w:rPr>
          <w:i/>
          <w:iCs/>
        </w:rPr>
        <w:t>:</w:t>
      </w:r>
      <w:r w:rsidRPr="004C4E70">
        <w:t xml:space="preserve"> Launched in July 2020, the new ITU Project Manual </w:t>
      </w:r>
      <w:r w:rsidR="00462D1F" w:rsidRPr="004C4E70">
        <w:t xml:space="preserve">was produced based on </w:t>
      </w:r>
      <w:r w:rsidR="00DF4D2E" w:rsidRPr="004C4E70">
        <w:t xml:space="preserve">international </w:t>
      </w:r>
      <w:r w:rsidR="00462D1F" w:rsidRPr="004C4E70">
        <w:t>best practices</w:t>
      </w:r>
      <w:r w:rsidR="009355E9">
        <w:t xml:space="preserve"> on project management</w:t>
      </w:r>
      <w:r w:rsidR="00462D1F" w:rsidRPr="004C4E70">
        <w:t xml:space="preserve">, as well as on </w:t>
      </w:r>
      <w:r w:rsidR="00DF4D2E" w:rsidRPr="004C4E70">
        <w:t xml:space="preserve">the </w:t>
      </w:r>
      <w:r w:rsidR="004C4E70" w:rsidRPr="004C4E70">
        <w:t xml:space="preserve">accumulated </w:t>
      </w:r>
      <w:r w:rsidR="00DF4D2E" w:rsidRPr="004C4E70">
        <w:t>experiences from ITU project managers</w:t>
      </w:r>
      <w:r w:rsidR="004C4E70" w:rsidRPr="004C4E70">
        <w:t xml:space="preserve"> in the implementation of projects for digital development</w:t>
      </w:r>
      <w:r w:rsidR="00DF4D2E" w:rsidRPr="004C4E70">
        <w:t xml:space="preserve">. The </w:t>
      </w:r>
      <w:r w:rsidR="004C4E70" w:rsidRPr="004C4E70">
        <w:t xml:space="preserve">principles established </w:t>
      </w:r>
      <w:r w:rsidR="00F06E3C">
        <w:t>through</w:t>
      </w:r>
      <w:r w:rsidR="004C4E70" w:rsidRPr="004C4E70">
        <w:t xml:space="preserve"> the Manual have a mandatory nature </w:t>
      </w:r>
      <w:r w:rsidR="00F5146E">
        <w:t>for all ITU project managers.</w:t>
      </w:r>
      <w:r w:rsidR="0045172B">
        <w:t xml:space="preserve"> The Manual is in use as reference material.</w:t>
      </w:r>
    </w:p>
    <w:p w14:paraId="433210F3" w14:textId="47DDAFE8" w:rsidR="00841637" w:rsidRPr="00787AEF" w:rsidRDefault="00841637" w:rsidP="000C37BA">
      <w:pPr>
        <w:pStyle w:val="ListParagraph"/>
        <w:numPr>
          <w:ilvl w:val="0"/>
          <w:numId w:val="5"/>
        </w:numPr>
        <w:spacing w:after="120"/>
        <w:contextualSpacing w:val="0"/>
        <w:rPr>
          <w:b/>
          <w:bCs/>
        </w:rPr>
      </w:pPr>
      <w:r w:rsidRPr="00A17C16">
        <w:rPr>
          <w:b/>
          <w:bCs/>
          <w:i/>
          <w:iCs/>
        </w:rPr>
        <w:t>Strengthening of project governance</w:t>
      </w:r>
      <w:r w:rsidR="0045172B">
        <w:rPr>
          <w:i/>
          <w:iCs/>
        </w:rPr>
        <w:t>:</w:t>
      </w:r>
      <w:r w:rsidRPr="004C4E70">
        <w:rPr>
          <w:b/>
          <w:bCs/>
        </w:rPr>
        <w:t xml:space="preserve"> </w:t>
      </w:r>
      <w:r w:rsidRPr="004C4E70">
        <w:t xml:space="preserve">Project governance has also been reinforced at the project level, with the establishment of RACI charts, project sponsors and, when applicable, steering committees for all ITU projects. This reinforced project governance is a key pillar of the </w:t>
      </w:r>
      <w:r>
        <w:t xml:space="preserve">new </w:t>
      </w:r>
      <w:r w:rsidRPr="004C4E70">
        <w:t>ITU Project Management Manual.</w:t>
      </w:r>
    </w:p>
    <w:p w14:paraId="6896A135" w14:textId="1EB23F36" w:rsidR="006B2E7D" w:rsidRPr="006B2E7D" w:rsidRDefault="006B2E7D" w:rsidP="000C37BA">
      <w:pPr>
        <w:pStyle w:val="ListParagraph"/>
        <w:numPr>
          <w:ilvl w:val="0"/>
          <w:numId w:val="5"/>
        </w:numPr>
        <w:spacing w:after="120"/>
        <w:contextualSpacing w:val="0"/>
        <w:rPr>
          <w:i/>
          <w:iCs/>
        </w:rPr>
      </w:pPr>
      <w:r w:rsidRPr="00A17C16">
        <w:rPr>
          <w:b/>
          <w:bCs/>
          <w:i/>
          <w:iCs/>
        </w:rPr>
        <w:t>Project management certification programme</w:t>
      </w:r>
      <w:r w:rsidR="0045172B">
        <w:rPr>
          <w:i/>
          <w:iCs/>
        </w:rPr>
        <w:t>:</w:t>
      </w:r>
      <w:r>
        <w:t xml:space="preserve"> </w:t>
      </w:r>
      <w:r w:rsidR="00F5146E">
        <w:t xml:space="preserve">ITU continued </w:t>
      </w:r>
      <w:r w:rsidR="00690B1F">
        <w:t xml:space="preserve">in 2020 with the </w:t>
      </w:r>
      <w:r>
        <w:t xml:space="preserve">certification programme in project management </w:t>
      </w:r>
      <w:r w:rsidR="00690B1F">
        <w:t xml:space="preserve">started </w:t>
      </w:r>
      <w:r>
        <w:t>in 2019</w:t>
      </w:r>
      <w:r w:rsidR="00372966">
        <w:t xml:space="preserve">. </w:t>
      </w:r>
      <w:r w:rsidR="00690B1F">
        <w:t xml:space="preserve">With the completion of the second programme, a total of </w:t>
      </w:r>
      <w:r w:rsidR="00B02116">
        <w:t>75 staff from BDT</w:t>
      </w:r>
      <w:r w:rsidR="00690B1F">
        <w:t xml:space="preserve"> </w:t>
      </w:r>
      <w:r w:rsidR="00B02116">
        <w:t xml:space="preserve">are now certified in the PMD Pro methodology. </w:t>
      </w:r>
      <w:r w:rsidR="00B14BCF">
        <w:t xml:space="preserve">The </w:t>
      </w:r>
      <w:r w:rsidR="00B02116">
        <w:t xml:space="preserve">programme will continue in 2021 with </w:t>
      </w:r>
      <w:r w:rsidR="00E945CE">
        <w:t>the launch of a new “Community of Practice of ITU Project Managers” and with the organization of a “</w:t>
      </w:r>
      <w:r w:rsidR="00B02116">
        <w:t>train the trainers</w:t>
      </w:r>
      <w:r w:rsidR="00B14BCF">
        <w:t>”</w:t>
      </w:r>
      <w:r w:rsidR="00B02116">
        <w:t xml:space="preserve"> programme</w:t>
      </w:r>
      <w:r w:rsidR="00E945CE">
        <w:t xml:space="preserve">. </w:t>
      </w:r>
    </w:p>
    <w:p w14:paraId="3F956411" w14:textId="372FAB9F" w:rsidR="00787AEF" w:rsidRPr="00F42AD0" w:rsidRDefault="00787AEF" w:rsidP="000C37BA">
      <w:pPr>
        <w:pStyle w:val="ListParagraph"/>
        <w:numPr>
          <w:ilvl w:val="0"/>
          <w:numId w:val="5"/>
        </w:numPr>
        <w:spacing w:after="120"/>
        <w:contextualSpacing w:val="0"/>
      </w:pPr>
      <w:r w:rsidRPr="00A17C16">
        <w:rPr>
          <w:b/>
          <w:bCs/>
          <w:i/>
          <w:iCs/>
        </w:rPr>
        <w:t>Reinforce project monitoring</w:t>
      </w:r>
      <w:r w:rsidR="0045172B">
        <w:rPr>
          <w:i/>
          <w:iCs/>
        </w:rPr>
        <w:t>:</w:t>
      </w:r>
      <w:r>
        <w:rPr>
          <w:b/>
          <w:bCs/>
        </w:rPr>
        <w:t xml:space="preserve"> </w:t>
      </w:r>
      <w:r w:rsidR="004264D8" w:rsidRPr="004264D8">
        <w:t>All</w:t>
      </w:r>
      <w:r w:rsidR="004264D8">
        <w:rPr>
          <w:b/>
          <w:bCs/>
        </w:rPr>
        <w:t xml:space="preserve"> </w:t>
      </w:r>
      <w:r w:rsidR="007D7719">
        <w:t>ITU projects are monitored on a quarterly basis by the Projects Support Division</w:t>
      </w:r>
      <w:r w:rsidR="00841637">
        <w:t xml:space="preserve">. </w:t>
      </w:r>
      <w:r w:rsidR="007D7719">
        <w:t xml:space="preserve">The </w:t>
      </w:r>
      <w:r w:rsidR="002C2C3D">
        <w:t xml:space="preserve">result of this work is made available to all ITU management </w:t>
      </w:r>
      <w:r w:rsidR="004264D8">
        <w:t xml:space="preserve">and project managers </w:t>
      </w:r>
      <w:r w:rsidR="002C2C3D">
        <w:t>via the Quarterly Assessment report, a</w:t>
      </w:r>
      <w:r w:rsidR="00D56B3F">
        <w:t xml:space="preserve">n interactive </w:t>
      </w:r>
      <w:r w:rsidR="002C2C3D">
        <w:t xml:space="preserve">report that has been completely redesigned to provide </w:t>
      </w:r>
      <w:r w:rsidR="00256D52">
        <w:t xml:space="preserve">an early assessment on </w:t>
      </w:r>
      <w:r w:rsidR="00D56B3F">
        <w:t>the status of implementation of each project</w:t>
      </w:r>
      <w:r w:rsidR="00AB6B68">
        <w:t>. Th</w:t>
      </w:r>
      <w:r w:rsidR="00F00289">
        <w:t>e</w:t>
      </w:r>
      <w:r w:rsidR="00AB6B68">
        <w:t xml:space="preserve"> </w:t>
      </w:r>
      <w:r w:rsidR="006A38FA">
        <w:t xml:space="preserve">report allows to </w:t>
      </w:r>
      <w:r w:rsidR="00AB6B68">
        <w:t xml:space="preserve">identify projects that </w:t>
      </w:r>
      <w:r w:rsidR="006A38FA">
        <w:t xml:space="preserve">may be deviating from the original workplan, and which may require special support to </w:t>
      </w:r>
      <w:r w:rsidR="00256D52">
        <w:t>be brought back on track.</w:t>
      </w:r>
    </w:p>
    <w:p w14:paraId="408BD8EB" w14:textId="3AD7C4A9" w:rsidR="008146F2" w:rsidRPr="002C25D8" w:rsidRDefault="008146F2" w:rsidP="000C37BA">
      <w:pPr>
        <w:pStyle w:val="ListParagraph"/>
        <w:numPr>
          <w:ilvl w:val="0"/>
          <w:numId w:val="5"/>
        </w:numPr>
        <w:spacing w:after="120"/>
        <w:contextualSpacing w:val="0"/>
      </w:pPr>
      <w:r w:rsidRPr="00A17C16">
        <w:rPr>
          <w:b/>
          <w:bCs/>
          <w:i/>
          <w:iCs/>
        </w:rPr>
        <w:t>Project post-implementation assessments</w:t>
      </w:r>
      <w:r w:rsidR="0045172B">
        <w:rPr>
          <w:i/>
          <w:iCs/>
        </w:rPr>
        <w:t>:</w:t>
      </w:r>
      <w:r w:rsidRPr="00787AEF">
        <w:rPr>
          <w:i/>
          <w:iCs/>
        </w:rPr>
        <w:t xml:space="preserve"> </w:t>
      </w:r>
      <w:r w:rsidRPr="002C25D8">
        <w:t xml:space="preserve">BDT has conducted post-implementation assessments for several ITU projects. These assessments aim to review the key performance indicators set to assess the achievement of results, efficiency and effectiveness related to project implementation, as well as the impact of achieved results, centred on results-based management principles. The outcome of each review is based on an objective analysis of the results achieved, as well as the drawing of lessons learned that may help improve the design </w:t>
      </w:r>
      <w:r w:rsidRPr="002C25D8">
        <w:lastRenderedPageBreak/>
        <w:t xml:space="preserve">and implementation of future ITU projects. The results are captured in assessment reports, some of which are published on </w:t>
      </w:r>
      <w:hyperlink r:id="rId16" w:history="1">
        <w:r w:rsidRPr="002C25D8">
          <w:rPr>
            <w:rStyle w:val="Hyperlink"/>
          </w:rPr>
          <w:t>BDT Projects website</w:t>
        </w:r>
      </w:hyperlink>
      <w:r w:rsidRPr="002C25D8">
        <w:t xml:space="preserve">. </w:t>
      </w:r>
    </w:p>
    <w:p w14:paraId="628A469E" w14:textId="77777777" w:rsidR="008146F2" w:rsidRPr="008F7477" w:rsidRDefault="008146F2" w:rsidP="000C37BA">
      <w:pPr>
        <w:pStyle w:val="Heading1"/>
        <w:numPr>
          <w:ilvl w:val="0"/>
          <w:numId w:val="7"/>
        </w:numPr>
        <w:spacing w:before="120" w:after="120"/>
        <w:rPr>
          <w:sz w:val="24"/>
          <w:szCs w:val="24"/>
        </w:rPr>
      </w:pPr>
      <w:r w:rsidRPr="008F7477">
        <w:rPr>
          <w:sz w:val="24"/>
          <w:szCs w:val="24"/>
        </w:rPr>
        <w:t>Conclusions</w:t>
      </w:r>
    </w:p>
    <w:p w14:paraId="6DC3FB61" w14:textId="7F025ADF" w:rsidR="008146F2" w:rsidRPr="008F7477" w:rsidRDefault="008146F2" w:rsidP="00FA1E9F">
      <w:pPr>
        <w:pStyle w:val="ListParagraph"/>
        <w:numPr>
          <w:ilvl w:val="0"/>
          <w:numId w:val="3"/>
        </w:numPr>
        <w:spacing w:after="120"/>
        <w:ind w:left="357" w:hanging="357"/>
        <w:contextualSpacing w:val="0"/>
        <w:rPr>
          <w:lang w:val="en-US"/>
        </w:rPr>
      </w:pPr>
      <w:r w:rsidRPr="008F7477">
        <w:rPr>
          <w:lang w:val="en-US"/>
        </w:rPr>
        <w:t>BDT has many years of proven experience in project execution for the benefit of developing countries</w:t>
      </w:r>
      <w:r w:rsidR="006550D2">
        <w:rPr>
          <w:lang w:val="en-US"/>
        </w:rPr>
        <w:t xml:space="preserve"> and in some cases, developed countries</w:t>
      </w:r>
      <w:r w:rsidRPr="008F7477">
        <w:rPr>
          <w:lang w:val="en-US"/>
        </w:rPr>
        <w:t xml:space="preserve">. However, as the ICT sector evolves, so too </w:t>
      </w:r>
      <w:r w:rsidR="00B1752B">
        <w:rPr>
          <w:lang w:val="en-US"/>
        </w:rPr>
        <w:t>does</w:t>
      </w:r>
      <w:r w:rsidRPr="008F7477">
        <w:rPr>
          <w:lang w:val="en-US"/>
        </w:rPr>
        <w:t xml:space="preserve"> BDT, which is committed to adapting its processes, exploiting new opportunities, and effectively addressing challenges in project development, implementation, monitoring and evaluation. </w:t>
      </w:r>
    </w:p>
    <w:p w14:paraId="128FAC3B" w14:textId="020C4086" w:rsidR="008146F2" w:rsidRPr="008F7477" w:rsidRDefault="008146F2" w:rsidP="00FA1E9F">
      <w:pPr>
        <w:pStyle w:val="ListParagraph"/>
        <w:numPr>
          <w:ilvl w:val="0"/>
          <w:numId w:val="3"/>
        </w:numPr>
        <w:spacing w:after="120"/>
        <w:ind w:left="357" w:hanging="357"/>
        <w:contextualSpacing w:val="0"/>
        <w:rPr>
          <w:lang w:val="en-US"/>
        </w:rPr>
      </w:pPr>
      <w:r w:rsidRPr="008F7477">
        <w:rPr>
          <w:lang w:val="en-US"/>
        </w:rPr>
        <w:t xml:space="preserve">The implementation of projects has proven to be an efficient way of responding to the specific needs of ITU Member </w:t>
      </w:r>
      <w:r w:rsidR="005D5705" w:rsidRPr="008F7477">
        <w:rPr>
          <w:lang w:val="en-US"/>
        </w:rPr>
        <w:t>States and</w:t>
      </w:r>
      <w:r w:rsidRPr="008F7477">
        <w:rPr>
          <w:lang w:val="en-US"/>
        </w:rPr>
        <w:t xml:space="preserve"> serves as an excellent mechanism to deliver with impact. </w:t>
      </w:r>
    </w:p>
    <w:p w14:paraId="2CCF0DCE" w14:textId="02A04F54" w:rsidR="008146F2" w:rsidRPr="008F7477" w:rsidRDefault="008146F2" w:rsidP="00FA1E9F">
      <w:pPr>
        <w:pStyle w:val="ListParagraph"/>
        <w:numPr>
          <w:ilvl w:val="0"/>
          <w:numId w:val="3"/>
        </w:numPr>
        <w:spacing w:after="120"/>
        <w:ind w:left="357" w:hanging="357"/>
        <w:contextualSpacing w:val="0"/>
        <w:rPr>
          <w:lang w:val="en-US"/>
        </w:rPr>
      </w:pPr>
      <w:r w:rsidRPr="008F7477">
        <w:rPr>
          <w:lang w:val="en-US"/>
        </w:rPr>
        <w:t xml:space="preserve">BDT projects are also an effective tool for implementing the regional initiatives, which were defined by Member States as priority areas for </w:t>
      </w:r>
      <w:r w:rsidR="006550D2">
        <w:rPr>
          <w:lang w:val="en-US"/>
        </w:rPr>
        <w:t xml:space="preserve">specific regions. </w:t>
      </w:r>
    </w:p>
    <w:p w14:paraId="1E515E6C" w14:textId="5B100B60" w:rsidR="008146F2" w:rsidRPr="008F7477" w:rsidRDefault="008146F2" w:rsidP="00FA1E9F">
      <w:pPr>
        <w:pStyle w:val="ListParagraph"/>
        <w:numPr>
          <w:ilvl w:val="0"/>
          <w:numId w:val="3"/>
        </w:numPr>
        <w:spacing w:after="120"/>
        <w:ind w:left="357" w:hanging="357"/>
        <w:contextualSpacing w:val="0"/>
        <w:rPr>
          <w:lang w:val="en-US"/>
        </w:rPr>
      </w:pPr>
      <w:r w:rsidRPr="008F7477">
        <w:rPr>
          <w:lang w:val="en-US"/>
        </w:rPr>
        <w:t xml:space="preserve">BDT is continuously innovating </w:t>
      </w:r>
      <w:r w:rsidR="006550D2" w:rsidRPr="008F7477">
        <w:rPr>
          <w:lang w:val="en-US"/>
        </w:rPr>
        <w:t>to</w:t>
      </w:r>
      <w:r w:rsidRPr="008F7477">
        <w:rPr>
          <w:lang w:val="en-US"/>
        </w:rPr>
        <w:t xml:space="preserve"> respond to opportunities as well as challenges related to projects, by improving its project execution function, processes and reporting, in order to uphold accountability, efficiency and effectiveness in the implementation of projects.</w:t>
      </w:r>
    </w:p>
    <w:p w14:paraId="57F16345" w14:textId="466BF8C5" w:rsidR="0064567C" w:rsidRDefault="006550D2" w:rsidP="00FA1E9F">
      <w:pPr>
        <w:pStyle w:val="ListParagraph"/>
        <w:numPr>
          <w:ilvl w:val="0"/>
          <w:numId w:val="3"/>
        </w:numPr>
        <w:spacing w:after="120"/>
        <w:ind w:left="357" w:hanging="357"/>
        <w:contextualSpacing w:val="0"/>
        <w:rPr>
          <w:lang w:val="en-US"/>
        </w:rPr>
      </w:pPr>
      <w:r>
        <w:rPr>
          <w:lang w:val="en-US"/>
        </w:rPr>
        <w:t xml:space="preserve">The three recently adopted strategies on ITU-D Membership, Partnerships and Resource Mobilization, and Project Management have helped to tie the loose ends together and bring synergy which is resulting in coordinated performance in delivering impact on the ground for the benefit of the Membership. This is also supported by collaboration with both ITU internal and outside stakeholders. </w:t>
      </w:r>
    </w:p>
    <w:p w14:paraId="69B70EE0" w14:textId="0AA430D0" w:rsidR="00EC6FED" w:rsidRPr="0064567C" w:rsidRDefault="008146F2" w:rsidP="00FA1E9F">
      <w:pPr>
        <w:pStyle w:val="ListParagraph"/>
        <w:numPr>
          <w:ilvl w:val="0"/>
          <w:numId w:val="3"/>
        </w:numPr>
        <w:spacing w:after="120"/>
        <w:ind w:left="357" w:hanging="357"/>
        <w:contextualSpacing w:val="0"/>
        <w:rPr>
          <w:lang w:val="en-US"/>
        </w:rPr>
      </w:pPr>
      <w:r w:rsidRPr="0064567C">
        <w:rPr>
          <w:lang w:val="en-US"/>
        </w:rPr>
        <w:t xml:space="preserve">For more information on projects implemented by ITU, visit: </w:t>
      </w:r>
      <w:r w:rsidRPr="0064567C">
        <w:rPr>
          <w:lang w:val="en-US"/>
        </w:rPr>
        <w:br/>
      </w:r>
      <w:hyperlink r:id="rId17" w:history="1">
        <w:r w:rsidRPr="0064567C">
          <w:rPr>
            <w:rStyle w:val="Hyperlink"/>
            <w:lang w:val="en-US"/>
          </w:rPr>
          <w:t>http://www.itu.int/en/ITU-D/Projects/</w:t>
        </w:r>
      </w:hyperlink>
    </w:p>
    <w:p w14:paraId="7759C759" w14:textId="04D9322C" w:rsidR="00821996" w:rsidRDefault="003C58BF" w:rsidP="002F2F23">
      <w:pPr>
        <w:tabs>
          <w:tab w:val="clear" w:pos="794"/>
          <w:tab w:val="clear" w:pos="1191"/>
          <w:tab w:val="clear" w:pos="1588"/>
          <w:tab w:val="clear" w:pos="1985"/>
        </w:tabs>
        <w:spacing w:after="120"/>
        <w:jc w:val="center"/>
      </w:pPr>
      <w:bookmarkStart w:id="7" w:name="Proposal"/>
      <w:bookmarkEnd w:id="7"/>
      <w:r>
        <w:t>_____________</w:t>
      </w:r>
      <w:r w:rsidR="004122C5">
        <w:t>_</w:t>
      </w:r>
      <w:r w:rsidR="00922EC1">
        <w:t>_</w:t>
      </w:r>
    </w:p>
    <w:sectPr w:rsidR="00821996" w:rsidSect="00473791">
      <w:headerReference w:type="default" r:id="rId18"/>
      <w:footerReference w:type="first" r:id="rId19"/>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42E3A6" w14:textId="77777777" w:rsidR="00F16913" w:rsidRDefault="00F16913">
      <w:r>
        <w:separator/>
      </w:r>
    </w:p>
  </w:endnote>
  <w:endnote w:type="continuationSeparator" w:id="0">
    <w:p w14:paraId="074735B4" w14:textId="77777777" w:rsidR="00F16913" w:rsidRDefault="00F16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C55738" w:rsidRPr="004D495C" w14:paraId="695D1810" w14:textId="77777777" w:rsidTr="00C55738">
      <w:tc>
        <w:tcPr>
          <w:tcW w:w="1526" w:type="dxa"/>
          <w:tcBorders>
            <w:top w:val="single" w:sz="4" w:space="0" w:color="000000"/>
          </w:tcBorders>
          <w:shd w:val="clear" w:color="auto" w:fill="auto"/>
        </w:tcPr>
        <w:p w14:paraId="746E5A61" w14:textId="77777777" w:rsidR="00C55738" w:rsidRPr="004D495C" w:rsidRDefault="00C55738" w:rsidP="00632109">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88E41E2" w14:textId="77777777" w:rsidR="00C55738" w:rsidRPr="004D495C" w:rsidRDefault="00C55738" w:rsidP="00632109">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3815BF47" w14:textId="4AC58BD7" w:rsidR="00C55738" w:rsidRPr="00AF7A97" w:rsidRDefault="00C55738" w:rsidP="00632109">
          <w:pPr>
            <w:pStyle w:val="FirstFooter"/>
            <w:tabs>
              <w:tab w:val="left" w:pos="2302"/>
            </w:tabs>
            <w:rPr>
              <w:sz w:val="18"/>
              <w:szCs w:val="18"/>
              <w:lang w:val="en-US"/>
            </w:rPr>
          </w:pPr>
          <w:r w:rsidRPr="00270FCD">
            <w:rPr>
              <w:sz w:val="18"/>
              <w:szCs w:val="18"/>
              <w:lang w:val="en-US"/>
            </w:rPr>
            <w:t>Dr Cosmas Zavazava, Chief, Partnerships for Digital Development Department, Telecommunication Development Bureau</w:t>
          </w:r>
        </w:p>
      </w:tc>
      <w:bookmarkStart w:id="8" w:name="OrgName"/>
      <w:bookmarkEnd w:id="8"/>
    </w:tr>
    <w:tr w:rsidR="00C55738" w:rsidRPr="004D495C" w14:paraId="61167678" w14:textId="77777777" w:rsidTr="00C55738">
      <w:tc>
        <w:tcPr>
          <w:tcW w:w="1526" w:type="dxa"/>
          <w:shd w:val="clear" w:color="auto" w:fill="auto"/>
        </w:tcPr>
        <w:p w14:paraId="33710823" w14:textId="77777777" w:rsidR="00C55738" w:rsidRPr="004D495C" w:rsidRDefault="00C55738" w:rsidP="00632109">
          <w:pPr>
            <w:pStyle w:val="FirstFooter"/>
            <w:tabs>
              <w:tab w:val="left" w:pos="1559"/>
              <w:tab w:val="left" w:pos="3828"/>
            </w:tabs>
            <w:rPr>
              <w:sz w:val="20"/>
              <w:lang w:val="en-US"/>
            </w:rPr>
          </w:pPr>
        </w:p>
      </w:tc>
      <w:tc>
        <w:tcPr>
          <w:tcW w:w="2410" w:type="dxa"/>
          <w:shd w:val="clear" w:color="auto" w:fill="auto"/>
        </w:tcPr>
        <w:p w14:paraId="1251F6E4" w14:textId="77777777" w:rsidR="00C55738" w:rsidRPr="004D495C" w:rsidRDefault="00C55738" w:rsidP="00632109">
          <w:pPr>
            <w:pStyle w:val="FirstFooter"/>
            <w:tabs>
              <w:tab w:val="left" w:pos="2302"/>
            </w:tabs>
            <w:rPr>
              <w:sz w:val="18"/>
              <w:szCs w:val="18"/>
              <w:lang w:val="en-US"/>
            </w:rPr>
          </w:pPr>
          <w:r w:rsidRPr="004D495C">
            <w:rPr>
              <w:sz w:val="18"/>
              <w:szCs w:val="18"/>
              <w:lang w:val="en-US"/>
            </w:rPr>
            <w:t>Phone number:</w:t>
          </w:r>
        </w:p>
      </w:tc>
      <w:tc>
        <w:tcPr>
          <w:tcW w:w="5987" w:type="dxa"/>
        </w:tcPr>
        <w:p w14:paraId="2865959B" w14:textId="27FAC2CB" w:rsidR="00C55738" w:rsidRPr="00AF7A97" w:rsidRDefault="00C55738" w:rsidP="00632109">
          <w:pPr>
            <w:pStyle w:val="FirstFooter"/>
            <w:tabs>
              <w:tab w:val="left" w:pos="2302"/>
            </w:tabs>
            <w:rPr>
              <w:sz w:val="18"/>
              <w:szCs w:val="18"/>
              <w:lang w:val="en-US"/>
            </w:rPr>
          </w:pPr>
          <w:r w:rsidRPr="006F6E5C">
            <w:rPr>
              <w:sz w:val="18"/>
              <w:szCs w:val="18"/>
              <w:lang w:val="en-US"/>
            </w:rPr>
            <w:t>+41 22 7305447</w:t>
          </w:r>
        </w:p>
      </w:tc>
      <w:bookmarkStart w:id="9" w:name="PhoneNo"/>
      <w:bookmarkEnd w:id="9"/>
    </w:tr>
    <w:tr w:rsidR="00C55738" w:rsidRPr="004D495C" w14:paraId="0299A231" w14:textId="77777777" w:rsidTr="00C55738">
      <w:tc>
        <w:tcPr>
          <w:tcW w:w="1526" w:type="dxa"/>
          <w:shd w:val="clear" w:color="auto" w:fill="auto"/>
        </w:tcPr>
        <w:p w14:paraId="35CBC438" w14:textId="77777777" w:rsidR="00C55738" w:rsidRPr="004D495C" w:rsidRDefault="00C55738" w:rsidP="00632109">
          <w:pPr>
            <w:pStyle w:val="FirstFooter"/>
            <w:tabs>
              <w:tab w:val="left" w:pos="1559"/>
              <w:tab w:val="left" w:pos="3828"/>
            </w:tabs>
            <w:rPr>
              <w:sz w:val="20"/>
              <w:lang w:val="en-US"/>
            </w:rPr>
          </w:pPr>
        </w:p>
      </w:tc>
      <w:tc>
        <w:tcPr>
          <w:tcW w:w="2410" w:type="dxa"/>
          <w:shd w:val="clear" w:color="auto" w:fill="auto"/>
        </w:tcPr>
        <w:p w14:paraId="65335E06" w14:textId="77777777" w:rsidR="00C55738" w:rsidRPr="004D495C" w:rsidRDefault="00C55738" w:rsidP="00632109">
          <w:pPr>
            <w:pStyle w:val="FirstFooter"/>
            <w:tabs>
              <w:tab w:val="left" w:pos="2302"/>
            </w:tabs>
            <w:rPr>
              <w:sz w:val="18"/>
              <w:szCs w:val="18"/>
              <w:lang w:val="en-US"/>
            </w:rPr>
          </w:pPr>
          <w:r w:rsidRPr="004D495C">
            <w:rPr>
              <w:sz w:val="18"/>
              <w:szCs w:val="18"/>
              <w:lang w:val="en-US"/>
            </w:rPr>
            <w:t>E-mail:</w:t>
          </w:r>
        </w:p>
      </w:tc>
      <w:tc>
        <w:tcPr>
          <w:tcW w:w="5987" w:type="dxa"/>
        </w:tcPr>
        <w:p w14:paraId="1609794F" w14:textId="5A0FBCA9" w:rsidR="00C55738" w:rsidRPr="00AF7A97" w:rsidRDefault="00413134" w:rsidP="00632109">
          <w:pPr>
            <w:pStyle w:val="FirstFooter"/>
            <w:tabs>
              <w:tab w:val="left" w:pos="2302"/>
            </w:tabs>
            <w:rPr>
              <w:sz w:val="18"/>
              <w:szCs w:val="18"/>
              <w:lang w:val="en-US"/>
            </w:rPr>
          </w:pPr>
          <w:hyperlink r:id="rId1" w:history="1">
            <w:r w:rsidR="00C55738" w:rsidRPr="00C77B30">
              <w:rPr>
                <w:rStyle w:val="Hyperlink"/>
                <w:sz w:val="18"/>
                <w:szCs w:val="18"/>
                <w:lang w:val="en-US"/>
              </w:rPr>
              <w:t>cosmas.zavazava@itu.int</w:t>
            </w:r>
          </w:hyperlink>
        </w:p>
      </w:tc>
      <w:bookmarkStart w:id="10" w:name="Email"/>
      <w:bookmarkEnd w:id="10"/>
    </w:tr>
  </w:tbl>
  <w:p w14:paraId="5AEFE7F9" w14:textId="77777777" w:rsidR="0059420B" w:rsidRDefault="0059420B" w:rsidP="00B80157">
    <w:pPr>
      <w:pStyle w:val="Footer"/>
      <w:jc w:val="center"/>
      <w:rPr>
        <w:lang w:val="en-GB"/>
      </w:rPr>
    </w:pPr>
  </w:p>
  <w:p w14:paraId="40A321D0" w14:textId="77777777" w:rsidR="00721657" w:rsidRPr="0059420B" w:rsidRDefault="00413134" w:rsidP="00B80157">
    <w:pPr>
      <w:pStyle w:val="Footer"/>
      <w:jc w:val="center"/>
      <w:rPr>
        <w:lang w:val="en-GB"/>
      </w:rPr>
    </w:pPr>
    <w:hyperlink r:id="rId2" w:history="1">
      <w:r w:rsidR="008B47C7">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9D6441" w14:textId="77777777" w:rsidR="00F16913" w:rsidRDefault="00F16913">
      <w:r>
        <w:t>____________________</w:t>
      </w:r>
    </w:p>
  </w:footnote>
  <w:footnote w:type="continuationSeparator" w:id="0">
    <w:p w14:paraId="78331DAC" w14:textId="77777777" w:rsidR="00F16913" w:rsidRDefault="00F16913">
      <w:r>
        <w:continuationSeparator/>
      </w:r>
    </w:p>
  </w:footnote>
  <w:footnote w:id="1">
    <w:p w14:paraId="601A91EA" w14:textId="5B5734FF" w:rsidR="0097200E" w:rsidRPr="00FA1E9F" w:rsidRDefault="0097200E" w:rsidP="00FA1E9F">
      <w:pPr>
        <w:pStyle w:val="FootnoteText"/>
        <w:spacing w:before="0"/>
        <w:ind w:left="0" w:firstLine="0"/>
        <w:rPr>
          <w:i/>
          <w:iCs/>
          <w:sz w:val="20"/>
        </w:rPr>
      </w:pPr>
      <w:r w:rsidRPr="00FA1E9F">
        <w:rPr>
          <w:rStyle w:val="FootnoteReference"/>
          <w:i/>
          <w:iCs/>
          <w:sz w:val="20"/>
        </w:rPr>
        <w:footnoteRef/>
      </w:r>
      <w:r w:rsidRPr="00FA1E9F">
        <w:rPr>
          <w:i/>
          <w:iCs/>
          <w:sz w:val="20"/>
        </w:rPr>
        <w:t xml:space="preserve"> An overview of the ITU project portfolio is available at </w:t>
      </w:r>
      <w:hyperlink r:id="rId1" w:history="1">
        <w:r w:rsidRPr="00FA1E9F">
          <w:rPr>
            <w:rStyle w:val="Hyperlink"/>
            <w:i/>
            <w:iCs/>
            <w:sz w:val="20"/>
          </w:rPr>
          <w:t>www.itu.int/en/ITU-D/Projects/</w:t>
        </w:r>
      </w:hyperlink>
    </w:p>
  </w:footnote>
  <w:footnote w:id="2">
    <w:p w14:paraId="348A6F40" w14:textId="206FBD8D" w:rsidR="00D3050C" w:rsidRPr="00FA1E9F" w:rsidRDefault="00D3050C" w:rsidP="00FA1E9F">
      <w:pPr>
        <w:pStyle w:val="FootnoteText"/>
        <w:tabs>
          <w:tab w:val="clear" w:pos="255"/>
          <w:tab w:val="left" w:pos="90"/>
        </w:tabs>
        <w:spacing w:before="0"/>
        <w:ind w:left="0" w:firstLine="0"/>
        <w:rPr>
          <w:rFonts w:cstheme="minorHAnsi"/>
          <w:i/>
          <w:iCs/>
          <w:sz w:val="20"/>
        </w:rPr>
      </w:pPr>
      <w:r w:rsidRPr="00FA1E9F">
        <w:rPr>
          <w:rStyle w:val="FootnoteReference"/>
          <w:i/>
          <w:iCs/>
          <w:sz w:val="20"/>
        </w:rPr>
        <w:footnoteRef/>
      </w:r>
      <w:r w:rsidRPr="00FA1E9F">
        <w:rPr>
          <w:i/>
          <w:iCs/>
          <w:sz w:val="20"/>
        </w:rPr>
        <w:t xml:space="preserve"> </w:t>
      </w:r>
      <w:r w:rsidRPr="00FA1E9F">
        <w:rPr>
          <w:rFonts w:cstheme="minorHAnsi"/>
          <w:i/>
          <w:iCs/>
          <w:sz w:val="20"/>
        </w:rPr>
        <w:t>More information about ITU-D partnerships and resource mobilization is available at to documents TDAG-21/7-E and Document INF/2, and TDAG-21 Document 12 on ITU-D Sector Members, Associates, and Academia.</w:t>
      </w:r>
    </w:p>
  </w:footnote>
  <w:footnote w:id="3">
    <w:p w14:paraId="62E799F8" w14:textId="77777777" w:rsidR="0040112A" w:rsidRPr="00FA1E9F" w:rsidRDefault="0040112A" w:rsidP="00FA1E9F">
      <w:pPr>
        <w:pStyle w:val="FootnoteText"/>
        <w:tabs>
          <w:tab w:val="clear" w:pos="255"/>
          <w:tab w:val="left" w:pos="0"/>
        </w:tabs>
        <w:spacing w:before="0"/>
        <w:ind w:left="0" w:firstLine="0"/>
        <w:rPr>
          <w:rFonts w:cstheme="minorHAnsi"/>
          <w:i/>
          <w:iCs/>
          <w:sz w:val="20"/>
        </w:rPr>
      </w:pPr>
      <w:r w:rsidRPr="00FA1E9F">
        <w:rPr>
          <w:rStyle w:val="FootnoteReference"/>
          <w:rFonts w:cstheme="minorHAnsi"/>
          <w:i/>
          <w:iCs/>
          <w:sz w:val="20"/>
        </w:rPr>
        <w:footnoteRef/>
      </w:r>
      <w:r w:rsidRPr="00FA1E9F">
        <w:rPr>
          <w:rFonts w:cstheme="minorHAnsi"/>
          <w:i/>
          <w:iCs/>
          <w:sz w:val="20"/>
        </w:rPr>
        <w:t xml:space="preserve"> More information about Giga is available at </w:t>
      </w:r>
      <w:hyperlink r:id="rId2" w:history="1">
        <w:r w:rsidRPr="00FA1E9F">
          <w:rPr>
            <w:rStyle w:val="Hyperlink"/>
            <w:rFonts w:cstheme="minorHAnsi"/>
            <w:i/>
            <w:iCs/>
            <w:sz w:val="20"/>
          </w:rPr>
          <w:t>https://gigaconnect.org/</w:t>
        </w:r>
      </w:hyperlink>
    </w:p>
  </w:footnote>
  <w:footnote w:id="4">
    <w:p w14:paraId="7E5FC001" w14:textId="77777777" w:rsidR="0040112A" w:rsidRPr="00FA1E9F" w:rsidRDefault="0040112A" w:rsidP="00FA1E9F">
      <w:pPr>
        <w:pStyle w:val="FootnoteText"/>
        <w:tabs>
          <w:tab w:val="clear" w:pos="255"/>
          <w:tab w:val="left" w:pos="0"/>
        </w:tabs>
        <w:spacing w:before="0"/>
        <w:ind w:left="0" w:firstLine="0"/>
        <w:rPr>
          <w:rFonts w:cstheme="minorHAnsi"/>
          <w:i/>
          <w:iCs/>
          <w:sz w:val="20"/>
        </w:rPr>
      </w:pPr>
      <w:r w:rsidRPr="00FA1E9F">
        <w:rPr>
          <w:rStyle w:val="FootnoteReference"/>
          <w:rFonts w:cstheme="minorHAnsi"/>
          <w:i/>
          <w:iCs/>
          <w:sz w:val="20"/>
        </w:rPr>
        <w:footnoteRef/>
      </w:r>
      <w:r w:rsidRPr="00FA1E9F">
        <w:rPr>
          <w:rFonts w:cstheme="minorHAnsi"/>
          <w:i/>
          <w:iCs/>
          <w:sz w:val="20"/>
        </w:rPr>
        <w:t xml:space="preserve"> More information about the DTC initiative is available at </w:t>
      </w:r>
      <w:hyperlink r:id="rId3" w:history="1">
        <w:r w:rsidRPr="00FA1E9F">
          <w:rPr>
            <w:rStyle w:val="Hyperlink"/>
            <w:rFonts w:cstheme="minorHAnsi"/>
            <w:i/>
            <w:iCs/>
            <w:sz w:val="20"/>
          </w:rPr>
          <w:t>https://academy.itu.int/main-activities/digital-transformation-centres-initiative</w:t>
        </w:r>
      </w:hyperlink>
    </w:p>
  </w:footnote>
  <w:footnote w:id="5">
    <w:p w14:paraId="3889100A" w14:textId="77777777" w:rsidR="00DB4559" w:rsidRPr="00FA1E9F" w:rsidRDefault="00DB4559" w:rsidP="00FA1E9F">
      <w:pPr>
        <w:pStyle w:val="FootnoteText"/>
        <w:tabs>
          <w:tab w:val="clear" w:pos="255"/>
          <w:tab w:val="left" w:pos="0"/>
        </w:tabs>
        <w:spacing w:before="0"/>
        <w:ind w:left="0" w:firstLine="0"/>
        <w:rPr>
          <w:rFonts w:cstheme="minorHAnsi"/>
          <w:i/>
          <w:iCs/>
          <w:sz w:val="20"/>
        </w:rPr>
      </w:pPr>
      <w:r w:rsidRPr="00FA1E9F">
        <w:rPr>
          <w:rStyle w:val="FootnoteReference"/>
          <w:rFonts w:cstheme="minorHAnsi"/>
          <w:i/>
          <w:iCs/>
          <w:sz w:val="20"/>
        </w:rPr>
        <w:footnoteRef/>
      </w:r>
      <w:r w:rsidRPr="00FA1E9F">
        <w:rPr>
          <w:rFonts w:cstheme="minorHAnsi"/>
          <w:i/>
          <w:iCs/>
          <w:sz w:val="20"/>
        </w:rPr>
        <w:t xml:space="preserve"> More information about Connect2Recover is available at </w:t>
      </w:r>
      <w:hyperlink r:id="rId4" w:history="1">
        <w:r w:rsidRPr="00FA1E9F">
          <w:rPr>
            <w:rStyle w:val="Hyperlink"/>
            <w:rFonts w:cstheme="minorHAnsi"/>
            <w:i/>
            <w:iCs/>
            <w:sz w:val="20"/>
          </w:rPr>
          <w:t>https://www.itu.int/en/ITU-D/Pages/connect-2-recover.aspx</w:t>
        </w:r>
      </w:hyperlink>
    </w:p>
  </w:footnote>
  <w:footnote w:id="6">
    <w:p w14:paraId="0257729E" w14:textId="0B810084" w:rsidR="002956B6" w:rsidRPr="00FA1E9F" w:rsidRDefault="002956B6" w:rsidP="00FA1E9F">
      <w:pPr>
        <w:pStyle w:val="FootnoteText"/>
        <w:spacing w:before="0"/>
        <w:ind w:left="0" w:firstLine="0"/>
        <w:rPr>
          <w:i/>
          <w:iCs/>
          <w:sz w:val="20"/>
        </w:rPr>
      </w:pPr>
      <w:r w:rsidRPr="00FA1E9F">
        <w:rPr>
          <w:rStyle w:val="FootnoteReference"/>
          <w:i/>
          <w:iCs/>
          <w:sz w:val="20"/>
        </w:rPr>
        <w:footnoteRef/>
      </w:r>
      <w:r w:rsidRPr="00FA1E9F">
        <w:rPr>
          <w:i/>
          <w:iCs/>
          <w:sz w:val="20"/>
        </w:rPr>
        <w:t xml:space="preserve"> Further information about the ICTDF is available at </w:t>
      </w:r>
      <w:r w:rsidR="00AF7656" w:rsidRPr="00FA1E9F">
        <w:rPr>
          <w:i/>
          <w:iCs/>
          <w:sz w:val="20"/>
        </w:rPr>
        <w:t xml:space="preserve">document C21/034 </w:t>
      </w:r>
      <w:r w:rsidR="00232233" w:rsidRPr="00FA1E9F">
        <w:rPr>
          <w:i/>
          <w:iCs/>
          <w:sz w:val="20"/>
        </w:rPr>
        <w:t xml:space="preserve">available at </w:t>
      </w:r>
      <w:hyperlink r:id="rId5" w:history="1">
        <w:r w:rsidR="00AF7656" w:rsidRPr="00FA1E9F">
          <w:rPr>
            <w:rStyle w:val="Hyperlink"/>
            <w:i/>
            <w:iCs/>
            <w:sz w:val="20"/>
          </w:rPr>
          <w:t>https://www.itu.int/md/S21-CL-C-0034/en</w:t>
        </w:r>
      </w:hyperlink>
      <w:r w:rsidR="00232233" w:rsidRPr="00FA1E9F">
        <w:rPr>
          <w:i/>
          <w:iCs/>
          <w:sz w:val="20"/>
        </w:rPr>
        <w:t xml:space="preserve"> </w:t>
      </w:r>
    </w:p>
  </w:footnote>
  <w:footnote w:id="7">
    <w:p w14:paraId="687818CA" w14:textId="1D2C863F" w:rsidR="00817D71" w:rsidRPr="00FA1E9F" w:rsidRDefault="00817D71" w:rsidP="00FA1E9F">
      <w:pPr>
        <w:pStyle w:val="FootnoteText"/>
        <w:spacing w:before="0"/>
        <w:ind w:left="0" w:firstLine="0"/>
        <w:rPr>
          <w:rFonts w:cstheme="minorHAnsi"/>
          <w:i/>
          <w:iCs/>
          <w:sz w:val="20"/>
        </w:rPr>
      </w:pPr>
      <w:r w:rsidRPr="00FA1E9F">
        <w:rPr>
          <w:rStyle w:val="FootnoteReference"/>
          <w:rFonts w:cstheme="minorHAnsi"/>
          <w:i/>
          <w:iCs/>
          <w:sz w:val="20"/>
        </w:rPr>
        <w:footnoteRef/>
      </w:r>
      <w:r w:rsidRPr="00FA1E9F">
        <w:rPr>
          <w:rFonts w:cstheme="minorHAnsi"/>
          <w:i/>
          <w:iCs/>
          <w:sz w:val="20"/>
        </w:rPr>
        <w:t xml:space="preserve"> OP resources include the funds allocated by Council for the implementation of WTDC-17 regional initiatives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FE77" w14:textId="3E6ACE63" w:rsidR="00721657" w:rsidRPr="00FA1E9F" w:rsidRDefault="00A525CC" w:rsidP="00FA1E9F">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AD4677">
      <w:rPr>
        <w:sz w:val="22"/>
        <w:szCs w:val="22"/>
        <w:lang w:val="de-CH"/>
      </w:rPr>
      <w:t>1</w:t>
    </w:r>
    <w:r w:rsidRPr="00A54E72">
      <w:rPr>
        <w:sz w:val="22"/>
        <w:szCs w:val="22"/>
        <w:lang w:val="de-CH"/>
      </w:rPr>
      <w:t>/</w:t>
    </w:r>
    <w:r w:rsidR="007727A3">
      <w:rPr>
        <w:sz w:val="22"/>
        <w:szCs w:val="22"/>
        <w:lang w:val="de-CH"/>
      </w:rPr>
      <w:t>1</w:t>
    </w:r>
    <w:r w:rsidR="00545C79">
      <w:rPr>
        <w:sz w:val="22"/>
        <w:szCs w:val="22"/>
        <w:lang w:val="de-CH"/>
      </w:rPr>
      <w:t>1</w:t>
    </w:r>
    <w:r w:rsidR="00413134">
      <w:rPr>
        <w:sz w:val="22"/>
        <w:szCs w:val="22"/>
        <w:lang w:val="de-CH"/>
      </w:rPr>
      <w:t>(Rev.1)</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D5E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067119"/>
    <w:multiLevelType w:val="hybridMultilevel"/>
    <w:tmpl w:val="439AB85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2A86094E"/>
    <w:multiLevelType w:val="hybridMultilevel"/>
    <w:tmpl w:val="4E707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BB4A54"/>
    <w:multiLevelType w:val="hybridMultilevel"/>
    <w:tmpl w:val="5D82CC84"/>
    <w:lvl w:ilvl="0" w:tplc="08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27658A7"/>
    <w:multiLevelType w:val="hybridMultilevel"/>
    <w:tmpl w:val="A652166A"/>
    <w:lvl w:ilvl="0" w:tplc="B80E9A4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BF530A4"/>
    <w:multiLevelType w:val="hybridMultilevel"/>
    <w:tmpl w:val="56EE58CC"/>
    <w:lvl w:ilvl="0" w:tplc="0409000F">
      <w:start w:val="1"/>
      <w:numFmt w:val="decimal"/>
      <w:lvlText w:val="%1."/>
      <w:lvlJc w:val="left"/>
      <w:pPr>
        <w:ind w:left="16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7" w15:restartNumberingAfterBreak="0">
    <w:nsid w:val="61D324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DA5170E"/>
    <w:multiLevelType w:val="hybridMultilevel"/>
    <w:tmpl w:val="8912EA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057924"/>
    <w:multiLevelType w:val="hybridMultilevel"/>
    <w:tmpl w:val="B3CAB86E"/>
    <w:lvl w:ilvl="0" w:tplc="D8AA70EE">
      <w:start w:val="1"/>
      <w:numFmt w:val="bullet"/>
      <w:lvlText w:val=""/>
      <w:lvlJc w:val="left"/>
      <w:pPr>
        <w:ind w:left="-100" w:hanging="360"/>
      </w:pPr>
      <w:rPr>
        <w:rFonts w:ascii="Symbol" w:hAnsi="Symbol" w:hint="default"/>
      </w:rPr>
    </w:lvl>
    <w:lvl w:ilvl="1" w:tplc="08090003" w:tentative="1">
      <w:start w:val="1"/>
      <w:numFmt w:val="bullet"/>
      <w:lvlText w:val="o"/>
      <w:lvlJc w:val="left"/>
      <w:pPr>
        <w:ind w:left="620" w:hanging="360"/>
      </w:pPr>
      <w:rPr>
        <w:rFonts w:ascii="Courier New" w:hAnsi="Courier New" w:cs="Courier New" w:hint="default"/>
      </w:rPr>
    </w:lvl>
    <w:lvl w:ilvl="2" w:tplc="08090005" w:tentative="1">
      <w:start w:val="1"/>
      <w:numFmt w:val="bullet"/>
      <w:lvlText w:val=""/>
      <w:lvlJc w:val="left"/>
      <w:pPr>
        <w:ind w:left="1340" w:hanging="360"/>
      </w:pPr>
      <w:rPr>
        <w:rFonts w:ascii="Wingdings" w:hAnsi="Wingdings" w:hint="default"/>
      </w:rPr>
    </w:lvl>
    <w:lvl w:ilvl="3" w:tplc="08090001" w:tentative="1">
      <w:start w:val="1"/>
      <w:numFmt w:val="bullet"/>
      <w:lvlText w:val=""/>
      <w:lvlJc w:val="left"/>
      <w:pPr>
        <w:ind w:left="2060" w:hanging="360"/>
      </w:pPr>
      <w:rPr>
        <w:rFonts w:ascii="Symbol" w:hAnsi="Symbol" w:hint="default"/>
      </w:rPr>
    </w:lvl>
    <w:lvl w:ilvl="4" w:tplc="08090003" w:tentative="1">
      <w:start w:val="1"/>
      <w:numFmt w:val="bullet"/>
      <w:lvlText w:val="o"/>
      <w:lvlJc w:val="left"/>
      <w:pPr>
        <w:ind w:left="2780" w:hanging="360"/>
      </w:pPr>
      <w:rPr>
        <w:rFonts w:ascii="Courier New" w:hAnsi="Courier New" w:cs="Courier New" w:hint="default"/>
      </w:rPr>
    </w:lvl>
    <w:lvl w:ilvl="5" w:tplc="08090005" w:tentative="1">
      <w:start w:val="1"/>
      <w:numFmt w:val="bullet"/>
      <w:lvlText w:val=""/>
      <w:lvlJc w:val="left"/>
      <w:pPr>
        <w:ind w:left="3500" w:hanging="360"/>
      </w:pPr>
      <w:rPr>
        <w:rFonts w:ascii="Wingdings" w:hAnsi="Wingdings" w:hint="default"/>
      </w:rPr>
    </w:lvl>
    <w:lvl w:ilvl="6" w:tplc="08090001" w:tentative="1">
      <w:start w:val="1"/>
      <w:numFmt w:val="bullet"/>
      <w:lvlText w:val=""/>
      <w:lvlJc w:val="left"/>
      <w:pPr>
        <w:ind w:left="4220" w:hanging="360"/>
      </w:pPr>
      <w:rPr>
        <w:rFonts w:ascii="Symbol" w:hAnsi="Symbol" w:hint="default"/>
      </w:rPr>
    </w:lvl>
    <w:lvl w:ilvl="7" w:tplc="08090003" w:tentative="1">
      <w:start w:val="1"/>
      <w:numFmt w:val="bullet"/>
      <w:lvlText w:val="o"/>
      <w:lvlJc w:val="left"/>
      <w:pPr>
        <w:ind w:left="4940" w:hanging="360"/>
      </w:pPr>
      <w:rPr>
        <w:rFonts w:ascii="Courier New" w:hAnsi="Courier New" w:cs="Courier New" w:hint="default"/>
      </w:rPr>
    </w:lvl>
    <w:lvl w:ilvl="8" w:tplc="08090005" w:tentative="1">
      <w:start w:val="1"/>
      <w:numFmt w:val="bullet"/>
      <w:lvlText w:val=""/>
      <w:lvlJc w:val="left"/>
      <w:pPr>
        <w:ind w:left="5660" w:hanging="360"/>
      </w:pPr>
      <w:rPr>
        <w:rFonts w:ascii="Wingdings" w:hAnsi="Wingdings" w:hint="default"/>
      </w:rPr>
    </w:lvl>
  </w:abstractNum>
  <w:num w:numId="1">
    <w:abstractNumId w:val="6"/>
  </w:num>
  <w:num w:numId="2">
    <w:abstractNumId w:val="5"/>
  </w:num>
  <w:num w:numId="3">
    <w:abstractNumId w:val="8"/>
  </w:num>
  <w:num w:numId="4">
    <w:abstractNumId w:val="3"/>
  </w:num>
  <w:num w:numId="5">
    <w:abstractNumId w:val="4"/>
  </w:num>
  <w:num w:numId="6">
    <w:abstractNumId w:val="7"/>
  </w:num>
  <w:num w:numId="7">
    <w:abstractNumId w:val="0"/>
  </w:num>
  <w:num w:numId="8">
    <w:abstractNumId w:val="2"/>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637"/>
    <w:rsid w:val="00003C43"/>
    <w:rsid w:val="00003F21"/>
    <w:rsid w:val="00005791"/>
    <w:rsid w:val="00010827"/>
    <w:rsid w:val="00015089"/>
    <w:rsid w:val="00022FB1"/>
    <w:rsid w:val="0002520B"/>
    <w:rsid w:val="00026EC5"/>
    <w:rsid w:val="00037A9E"/>
    <w:rsid w:val="00037F91"/>
    <w:rsid w:val="000539F1"/>
    <w:rsid w:val="00054747"/>
    <w:rsid w:val="00055A2A"/>
    <w:rsid w:val="000615C1"/>
    <w:rsid w:val="00061675"/>
    <w:rsid w:val="00070DCB"/>
    <w:rsid w:val="00071A55"/>
    <w:rsid w:val="000743AA"/>
    <w:rsid w:val="0009076F"/>
    <w:rsid w:val="0009225C"/>
    <w:rsid w:val="000A17C4"/>
    <w:rsid w:val="000A36A4"/>
    <w:rsid w:val="000B2352"/>
    <w:rsid w:val="000C37BA"/>
    <w:rsid w:val="000C5CEE"/>
    <w:rsid w:val="000C6F29"/>
    <w:rsid w:val="000C7B84"/>
    <w:rsid w:val="000D261B"/>
    <w:rsid w:val="000D58A3"/>
    <w:rsid w:val="000E3ED4"/>
    <w:rsid w:val="000E3F9C"/>
    <w:rsid w:val="000F1550"/>
    <w:rsid w:val="000F251B"/>
    <w:rsid w:val="000F5FE8"/>
    <w:rsid w:val="000F6644"/>
    <w:rsid w:val="000F782D"/>
    <w:rsid w:val="00100833"/>
    <w:rsid w:val="00102F72"/>
    <w:rsid w:val="00107E85"/>
    <w:rsid w:val="0011007D"/>
    <w:rsid w:val="00113EE8"/>
    <w:rsid w:val="0011455A"/>
    <w:rsid w:val="00114A65"/>
    <w:rsid w:val="001246E4"/>
    <w:rsid w:val="00133061"/>
    <w:rsid w:val="00141699"/>
    <w:rsid w:val="001420FD"/>
    <w:rsid w:val="00147000"/>
    <w:rsid w:val="00155A88"/>
    <w:rsid w:val="00163091"/>
    <w:rsid w:val="00163AFA"/>
    <w:rsid w:val="001645CB"/>
    <w:rsid w:val="00166305"/>
    <w:rsid w:val="00167545"/>
    <w:rsid w:val="001703C6"/>
    <w:rsid w:val="00171CE9"/>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276E"/>
    <w:rsid w:val="001B357F"/>
    <w:rsid w:val="001C3444"/>
    <w:rsid w:val="001C3702"/>
    <w:rsid w:val="001C4656"/>
    <w:rsid w:val="001C46BC"/>
    <w:rsid w:val="001C5391"/>
    <w:rsid w:val="001D15E4"/>
    <w:rsid w:val="001D1E06"/>
    <w:rsid w:val="001E2EDC"/>
    <w:rsid w:val="001E4B1F"/>
    <w:rsid w:val="001F23E6"/>
    <w:rsid w:val="001F4238"/>
    <w:rsid w:val="00200A38"/>
    <w:rsid w:val="00200A46"/>
    <w:rsid w:val="00211B6F"/>
    <w:rsid w:val="00214496"/>
    <w:rsid w:val="00214DC5"/>
    <w:rsid w:val="00217CC3"/>
    <w:rsid w:val="00220AB6"/>
    <w:rsid w:val="00220FFB"/>
    <w:rsid w:val="0022120F"/>
    <w:rsid w:val="0022754A"/>
    <w:rsid w:val="00232233"/>
    <w:rsid w:val="00236560"/>
    <w:rsid w:val="0023662E"/>
    <w:rsid w:val="00245D0F"/>
    <w:rsid w:val="002548C3"/>
    <w:rsid w:val="00256413"/>
    <w:rsid w:val="00256D52"/>
    <w:rsid w:val="00257ACD"/>
    <w:rsid w:val="00262908"/>
    <w:rsid w:val="002646B7"/>
    <w:rsid w:val="002650F4"/>
    <w:rsid w:val="002715FD"/>
    <w:rsid w:val="00271747"/>
    <w:rsid w:val="002770B1"/>
    <w:rsid w:val="00285B33"/>
    <w:rsid w:val="00287A3C"/>
    <w:rsid w:val="0029219B"/>
    <w:rsid w:val="002956B6"/>
    <w:rsid w:val="002A2FC6"/>
    <w:rsid w:val="002A7D28"/>
    <w:rsid w:val="002B0778"/>
    <w:rsid w:val="002B67B8"/>
    <w:rsid w:val="002C1EC7"/>
    <w:rsid w:val="002C25D8"/>
    <w:rsid w:val="002C2C3D"/>
    <w:rsid w:val="002C3015"/>
    <w:rsid w:val="002C4342"/>
    <w:rsid w:val="002C4FE2"/>
    <w:rsid w:val="002C7EA3"/>
    <w:rsid w:val="002D20AE"/>
    <w:rsid w:val="002D3F8A"/>
    <w:rsid w:val="002D6C61"/>
    <w:rsid w:val="002E2104"/>
    <w:rsid w:val="002E2DAC"/>
    <w:rsid w:val="002E6963"/>
    <w:rsid w:val="002E6F8F"/>
    <w:rsid w:val="002F05D8"/>
    <w:rsid w:val="002F2DE0"/>
    <w:rsid w:val="002F2F23"/>
    <w:rsid w:val="002F5E25"/>
    <w:rsid w:val="003019AB"/>
    <w:rsid w:val="0030353C"/>
    <w:rsid w:val="0030402E"/>
    <w:rsid w:val="00306131"/>
    <w:rsid w:val="00312193"/>
    <w:rsid w:val="003125C3"/>
    <w:rsid w:val="00312AE6"/>
    <w:rsid w:val="00317D1A"/>
    <w:rsid w:val="003211FF"/>
    <w:rsid w:val="003242AB"/>
    <w:rsid w:val="00327247"/>
    <w:rsid w:val="00327A9D"/>
    <w:rsid w:val="0033130E"/>
    <w:rsid w:val="0033269C"/>
    <w:rsid w:val="00351C79"/>
    <w:rsid w:val="0035516C"/>
    <w:rsid w:val="00355A4C"/>
    <w:rsid w:val="00360050"/>
    <w:rsid w:val="003604FB"/>
    <w:rsid w:val="00360B73"/>
    <w:rsid w:val="00360E15"/>
    <w:rsid w:val="00372966"/>
    <w:rsid w:val="00380B71"/>
    <w:rsid w:val="0038365A"/>
    <w:rsid w:val="00386A89"/>
    <w:rsid w:val="0039648E"/>
    <w:rsid w:val="00397684"/>
    <w:rsid w:val="003A0AA5"/>
    <w:rsid w:val="003A5AFE"/>
    <w:rsid w:val="003A5D5F"/>
    <w:rsid w:val="003A7FFE"/>
    <w:rsid w:val="003B0A63"/>
    <w:rsid w:val="003B50E1"/>
    <w:rsid w:val="003B5C6D"/>
    <w:rsid w:val="003B6812"/>
    <w:rsid w:val="003C0F8B"/>
    <w:rsid w:val="003C1746"/>
    <w:rsid w:val="003C2AA9"/>
    <w:rsid w:val="003C58BF"/>
    <w:rsid w:val="003C6EBD"/>
    <w:rsid w:val="003D01A8"/>
    <w:rsid w:val="003D451D"/>
    <w:rsid w:val="003E1276"/>
    <w:rsid w:val="003F2DD8"/>
    <w:rsid w:val="003F3F2D"/>
    <w:rsid w:val="003F50B2"/>
    <w:rsid w:val="00400CCF"/>
    <w:rsid w:val="0040112A"/>
    <w:rsid w:val="00401BFF"/>
    <w:rsid w:val="00403B54"/>
    <w:rsid w:val="00404424"/>
    <w:rsid w:val="00410BCE"/>
    <w:rsid w:val="0041156B"/>
    <w:rsid w:val="004122C5"/>
    <w:rsid w:val="00413134"/>
    <w:rsid w:val="00413B78"/>
    <w:rsid w:val="00414DE0"/>
    <w:rsid w:val="00416DDE"/>
    <w:rsid w:val="004264D8"/>
    <w:rsid w:val="004423C2"/>
    <w:rsid w:val="0044411E"/>
    <w:rsid w:val="00450830"/>
    <w:rsid w:val="0045172B"/>
    <w:rsid w:val="00453435"/>
    <w:rsid w:val="00460089"/>
    <w:rsid w:val="00460A04"/>
    <w:rsid w:val="00462D1F"/>
    <w:rsid w:val="00466398"/>
    <w:rsid w:val="00467A2C"/>
    <w:rsid w:val="0047306D"/>
    <w:rsid w:val="00473791"/>
    <w:rsid w:val="00476E48"/>
    <w:rsid w:val="00481DE9"/>
    <w:rsid w:val="00487BA0"/>
    <w:rsid w:val="00490447"/>
    <w:rsid w:val="0049050C"/>
    <w:rsid w:val="0049128B"/>
    <w:rsid w:val="00493B49"/>
    <w:rsid w:val="00495501"/>
    <w:rsid w:val="004A070A"/>
    <w:rsid w:val="004A320E"/>
    <w:rsid w:val="004A4E9C"/>
    <w:rsid w:val="004A662C"/>
    <w:rsid w:val="004B0FF5"/>
    <w:rsid w:val="004B163E"/>
    <w:rsid w:val="004B1A3C"/>
    <w:rsid w:val="004B2FBF"/>
    <w:rsid w:val="004C4E70"/>
    <w:rsid w:val="004D23EA"/>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22BA2"/>
    <w:rsid w:val="00524D04"/>
    <w:rsid w:val="0054177D"/>
    <w:rsid w:val="0054420E"/>
    <w:rsid w:val="00544D1B"/>
    <w:rsid w:val="00545C79"/>
    <w:rsid w:val="00545DC0"/>
    <w:rsid w:val="00545F6C"/>
    <w:rsid w:val="005477D9"/>
    <w:rsid w:val="0055720C"/>
    <w:rsid w:val="00561796"/>
    <w:rsid w:val="005632DD"/>
    <w:rsid w:val="0056423B"/>
    <w:rsid w:val="00567F91"/>
    <w:rsid w:val="00573424"/>
    <w:rsid w:val="0057402F"/>
    <w:rsid w:val="00581653"/>
    <w:rsid w:val="005849D6"/>
    <w:rsid w:val="005849E2"/>
    <w:rsid w:val="00585367"/>
    <w:rsid w:val="005871A1"/>
    <w:rsid w:val="0058737E"/>
    <w:rsid w:val="00592518"/>
    <w:rsid w:val="00592E87"/>
    <w:rsid w:val="0059420B"/>
    <w:rsid w:val="00594C4D"/>
    <w:rsid w:val="005A33B0"/>
    <w:rsid w:val="005A60CB"/>
    <w:rsid w:val="005C2DC2"/>
    <w:rsid w:val="005C304A"/>
    <w:rsid w:val="005C3D69"/>
    <w:rsid w:val="005C7C98"/>
    <w:rsid w:val="005D2C3A"/>
    <w:rsid w:val="005D55A4"/>
    <w:rsid w:val="005D5705"/>
    <w:rsid w:val="005D57C8"/>
    <w:rsid w:val="005D7761"/>
    <w:rsid w:val="005E0278"/>
    <w:rsid w:val="005E090D"/>
    <w:rsid w:val="005E3CA0"/>
    <w:rsid w:val="005E424D"/>
    <w:rsid w:val="005E44B1"/>
    <w:rsid w:val="005E67B0"/>
    <w:rsid w:val="005E7047"/>
    <w:rsid w:val="005E777F"/>
    <w:rsid w:val="005F1CA7"/>
    <w:rsid w:val="005F43DD"/>
    <w:rsid w:val="005F51A9"/>
    <w:rsid w:val="005F6BE1"/>
    <w:rsid w:val="005F7416"/>
    <w:rsid w:val="00600C11"/>
    <w:rsid w:val="006058DC"/>
    <w:rsid w:val="00606B89"/>
    <w:rsid w:val="00611EAF"/>
    <w:rsid w:val="00614F3F"/>
    <w:rsid w:val="00623F30"/>
    <w:rsid w:val="00624DA5"/>
    <w:rsid w:val="00625011"/>
    <w:rsid w:val="00625FB8"/>
    <w:rsid w:val="006261BD"/>
    <w:rsid w:val="00632109"/>
    <w:rsid w:val="00635EDB"/>
    <w:rsid w:val="006448F3"/>
    <w:rsid w:val="0064567C"/>
    <w:rsid w:val="0064734E"/>
    <w:rsid w:val="00650137"/>
    <w:rsid w:val="006509D7"/>
    <w:rsid w:val="00651CE8"/>
    <w:rsid w:val="006550D2"/>
    <w:rsid w:val="0065521B"/>
    <w:rsid w:val="00670AA2"/>
    <w:rsid w:val="00671EF6"/>
    <w:rsid w:val="0067205B"/>
    <w:rsid w:val="006748F8"/>
    <w:rsid w:val="00680489"/>
    <w:rsid w:val="0068111D"/>
    <w:rsid w:val="00683C32"/>
    <w:rsid w:val="00690B1F"/>
    <w:rsid w:val="00690BB2"/>
    <w:rsid w:val="00693D09"/>
    <w:rsid w:val="006A38FA"/>
    <w:rsid w:val="006A6549"/>
    <w:rsid w:val="006A7710"/>
    <w:rsid w:val="006A7A61"/>
    <w:rsid w:val="006B1E59"/>
    <w:rsid w:val="006B2E7D"/>
    <w:rsid w:val="006B2FFB"/>
    <w:rsid w:val="006B48DF"/>
    <w:rsid w:val="006C08DA"/>
    <w:rsid w:val="006C10A2"/>
    <w:rsid w:val="006C1F18"/>
    <w:rsid w:val="006C252E"/>
    <w:rsid w:val="006D40D5"/>
    <w:rsid w:val="006E0486"/>
    <w:rsid w:val="006E1942"/>
    <w:rsid w:val="006E20E3"/>
    <w:rsid w:val="006F009A"/>
    <w:rsid w:val="006F3D93"/>
    <w:rsid w:val="007019B1"/>
    <w:rsid w:val="00704DD4"/>
    <w:rsid w:val="007056D0"/>
    <w:rsid w:val="00706D49"/>
    <w:rsid w:val="007109FA"/>
    <w:rsid w:val="00721657"/>
    <w:rsid w:val="00723367"/>
    <w:rsid w:val="007279A8"/>
    <w:rsid w:val="00727B1A"/>
    <w:rsid w:val="00741337"/>
    <w:rsid w:val="00745CB4"/>
    <w:rsid w:val="00752258"/>
    <w:rsid w:val="007529E1"/>
    <w:rsid w:val="00754C62"/>
    <w:rsid w:val="00762880"/>
    <w:rsid w:val="00762AD6"/>
    <w:rsid w:val="00762E02"/>
    <w:rsid w:val="00772290"/>
    <w:rsid w:val="007727A3"/>
    <w:rsid w:val="00777265"/>
    <w:rsid w:val="007805E7"/>
    <w:rsid w:val="0078222A"/>
    <w:rsid w:val="00787AEF"/>
    <w:rsid w:val="00787D48"/>
    <w:rsid w:val="00795294"/>
    <w:rsid w:val="0079575F"/>
    <w:rsid w:val="007A1A5D"/>
    <w:rsid w:val="007A4E50"/>
    <w:rsid w:val="007B18A7"/>
    <w:rsid w:val="007B250E"/>
    <w:rsid w:val="007C27FC"/>
    <w:rsid w:val="007C51FF"/>
    <w:rsid w:val="007D309C"/>
    <w:rsid w:val="007D50E4"/>
    <w:rsid w:val="007D57A8"/>
    <w:rsid w:val="007D7719"/>
    <w:rsid w:val="007E2DC5"/>
    <w:rsid w:val="007F1CC7"/>
    <w:rsid w:val="007F27AF"/>
    <w:rsid w:val="008027AC"/>
    <w:rsid w:val="008028CE"/>
    <w:rsid w:val="00802EC1"/>
    <w:rsid w:val="0080332E"/>
    <w:rsid w:val="00806111"/>
    <w:rsid w:val="008141E0"/>
    <w:rsid w:val="008146F2"/>
    <w:rsid w:val="00816EE1"/>
    <w:rsid w:val="00816F88"/>
    <w:rsid w:val="00817D71"/>
    <w:rsid w:val="00821996"/>
    <w:rsid w:val="00822323"/>
    <w:rsid w:val="00826B79"/>
    <w:rsid w:val="00827BC6"/>
    <w:rsid w:val="008300AD"/>
    <w:rsid w:val="00833024"/>
    <w:rsid w:val="008342B1"/>
    <w:rsid w:val="00841637"/>
    <w:rsid w:val="008419B1"/>
    <w:rsid w:val="0084495E"/>
    <w:rsid w:val="00844A56"/>
    <w:rsid w:val="00845B11"/>
    <w:rsid w:val="00852081"/>
    <w:rsid w:val="00855288"/>
    <w:rsid w:val="00872B6E"/>
    <w:rsid w:val="00874DFD"/>
    <w:rsid w:val="008802F9"/>
    <w:rsid w:val="00883086"/>
    <w:rsid w:val="008879FD"/>
    <w:rsid w:val="00894C37"/>
    <w:rsid w:val="00896224"/>
    <w:rsid w:val="00896C3A"/>
    <w:rsid w:val="008A00EA"/>
    <w:rsid w:val="008A3F93"/>
    <w:rsid w:val="008A6236"/>
    <w:rsid w:val="008A6E1C"/>
    <w:rsid w:val="008A72FD"/>
    <w:rsid w:val="008A7789"/>
    <w:rsid w:val="008B2EDF"/>
    <w:rsid w:val="008B47C7"/>
    <w:rsid w:val="008B54CB"/>
    <w:rsid w:val="008B5A3D"/>
    <w:rsid w:val="008C1B06"/>
    <w:rsid w:val="008C4010"/>
    <w:rsid w:val="008C4FDF"/>
    <w:rsid w:val="008C54C0"/>
    <w:rsid w:val="008C6B1F"/>
    <w:rsid w:val="008D0722"/>
    <w:rsid w:val="008D1676"/>
    <w:rsid w:val="008D5E4F"/>
    <w:rsid w:val="008D7B8F"/>
    <w:rsid w:val="008E34F0"/>
    <w:rsid w:val="008F14F5"/>
    <w:rsid w:val="008F2103"/>
    <w:rsid w:val="008F4DC8"/>
    <w:rsid w:val="008F54FB"/>
    <w:rsid w:val="008F71C1"/>
    <w:rsid w:val="008F7477"/>
    <w:rsid w:val="00901CA9"/>
    <w:rsid w:val="00902D41"/>
    <w:rsid w:val="00902F49"/>
    <w:rsid w:val="00904230"/>
    <w:rsid w:val="00912BD3"/>
    <w:rsid w:val="00914004"/>
    <w:rsid w:val="00916122"/>
    <w:rsid w:val="00922EC1"/>
    <w:rsid w:val="00923CF1"/>
    <w:rsid w:val="009301F1"/>
    <w:rsid w:val="009307DF"/>
    <w:rsid w:val="009355E9"/>
    <w:rsid w:val="009359B8"/>
    <w:rsid w:val="00935FF0"/>
    <w:rsid w:val="009431F8"/>
    <w:rsid w:val="00944111"/>
    <w:rsid w:val="00947A35"/>
    <w:rsid w:val="0096201B"/>
    <w:rsid w:val="00962081"/>
    <w:rsid w:val="00966CB5"/>
    <w:rsid w:val="0097200E"/>
    <w:rsid w:val="00975786"/>
    <w:rsid w:val="00975F0C"/>
    <w:rsid w:val="009770A9"/>
    <w:rsid w:val="00981CB7"/>
    <w:rsid w:val="00983E1F"/>
    <w:rsid w:val="00993F46"/>
    <w:rsid w:val="00997358"/>
    <w:rsid w:val="009A452B"/>
    <w:rsid w:val="009B050C"/>
    <w:rsid w:val="009B087F"/>
    <w:rsid w:val="009B2AF4"/>
    <w:rsid w:val="009B72FE"/>
    <w:rsid w:val="009C110B"/>
    <w:rsid w:val="009C5441"/>
    <w:rsid w:val="009D1067"/>
    <w:rsid w:val="009D119F"/>
    <w:rsid w:val="009D3E70"/>
    <w:rsid w:val="009D49A2"/>
    <w:rsid w:val="009D510F"/>
    <w:rsid w:val="009E5EDB"/>
    <w:rsid w:val="009F3940"/>
    <w:rsid w:val="009F3EB2"/>
    <w:rsid w:val="009F6EB1"/>
    <w:rsid w:val="00A03202"/>
    <w:rsid w:val="00A11D05"/>
    <w:rsid w:val="00A13162"/>
    <w:rsid w:val="00A17C16"/>
    <w:rsid w:val="00A17D59"/>
    <w:rsid w:val="00A20267"/>
    <w:rsid w:val="00A22F93"/>
    <w:rsid w:val="00A3158C"/>
    <w:rsid w:val="00A32DF3"/>
    <w:rsid w:val="00A33E32"/>
    <w:rsid w:val="00A35E20"/>
    <w:rsid w:val="00A36F6D"/>
    <w:rsid w:val="00A37D13"/>
    <w:rsid w:val="00A50CA0"/>
    <w:rsid w:val="00A525CC"/>
    <w:rsid w:val="00A53E7C"/>
    <w:rsid w:val="00A561DB"/>
    <w:rsid w:val="00A60087"/>
    <w:rsid w:val="00A705E8"/>
    <w:rsid w:val="00A721F4"/>
    <w:rsid w:val="00A849E8"/>
    <w:rsid w:val="00A906C3"/>
    <w:rsid w:val="00A9392C"/>
    <w:rsid w:val="00A9462B"/>
    <w:rsid w:val="00A97D59"/>
    <w:rsid w:val="00AA13D8"/>
    <w:rsid w:val="00AA3E09"/>
    <w:rsid w:val="00AA4BEF"/>
    <w:rsid w:val="00AB038C"/>
    <w:rsid w:val="00AB1659"/>
    <w:rsid w:val="00AB2C80"/>
    <w:rsid w:val="00AB4962"/>
    <w:rsid w:val="00AB6B68"/>
    <w:rsid w:val="00AB734E"/>
    <w:rsid w:val="00AB740F"/>
    <w:rsid w:val="00AC0975"/>
    <w:rsid w:val="00AC433E"/>
    <w:rsid w:val="00AC6F14"/>
    <w:rsid w:val="00AC7221"/>
    <w:rsid w:val="00AD4677"/>
    <w:rsid w:val="00AE5961"/>
    <w:rsid w:val="00AE597B"/>
    <w:rsid w:val="00AF0745"/>
    <w:rsid w:val="00AF4971"/>
    <w:rsid w:val="00AF5276"/>
    <w:rsid w:val="00AF7656"/>
    <w:rsid w:val="00AF7C86"/>
    <w:rsid w:val="00B01046"/>
    <w:rsid w:val="00B02116"/>
    <w:rsid w:val="00B14BCF"/>
    <w:rsid w:val="00B1752B"/>
    <w:rsid w:val="00B22D2F"/>
    <w:rsid w:val="00B2670A"/>
    <w:rsid w:val="00B310F9"/>
    <w:rsid w:val="00B33133"/>
    <w:rsid w:val="00B37866"/>
    <w:rsid w:val="00B37BE3"/>
    <w:rsid w:val="00B40355"/>
    <w:rsid w:val="00B4087F"/>
    <w:rsid w:val="00B412FB"/>
    <w:rsid w:val="00B43730"/>
    <w:rsid w:val="00B4576B"/>
    <w:rsid w:val="00B46350"/>
    <w:rsid w:val="00B46DF3"/>
    <w:rsid w:val="00B57329"/>
    <w:rsid w:val="00B648C7"/>
    <w:rsid w:val="00B66E8F"/>
    <w:rsid w:val="00B6716D"/>
    <w:rsid w:val="00B67B86"/>
    <w:rsid w:val="00B80157"/>
    <w:rsid w:val="00B80650"/>
    <w:rsid w:val="00B83D5E"/>
    <w:rsid w:val="00B8460A"/>
    <w:rsid w:val="00B8650D"/>
    <w:rsid w:val="00B879B4"/>
    <w:rsid w:val="00B90F07"/>
    <w:rsid w:val="00B97BB9"/>
    <w:rsid w:val="00BA0009"/>
    <w:rsid w:val="00BA3998"/>
    <w:rsid w:val="00BB02B5"/>
    <w:rsid w:val="00BB1863"/>
    <w:rsid w:val="00BB25EE"/>
    <w:rsid w:val="00BB363A"/>
    <w:rsid w:val="00BC0405"/>
    <w:rsid w:val="00BC10A0"/>
    <w:rsid w:val="00BC7BA2"/>
    <w:rsid w:val="00BD426B"/>
    <w:rsid w:val="00BD79F0"/>
    <w:rsid w:val="00BE2B4D"/>
    <w:rsid w:val="00BF0B93"/>
    <w:rsid w:val="00C015F8"/>
    <w:rsid w:val="00C020AF"/>
    <w:rsid w:val="00C02C2A"/>
    <w:rsid w:val="00C0310D"/>
    <w:rsid w:val="00C07E26"/>
    <w:rsid w:val="00C1011C"/>
    <w:rsid w:val="00C12F94"/>
    <w:rsid w:val="00C17109"/>
    <w:rsid w:val="00C177C5"/>
    <w:rsid w:val="00C22DF4"/>
    <w:rsid w:val="00C27D30"/>
    <w:rsid w:val="00C300E8"/>
    <w:rsid w:val="00C31C2B"/>
    <w:rsid w:val="00C34EC3"/>
    <w:rsid w:val="00C4038C"/>
    <w:rsid w:val="00C404D9"/>
    <w:rsid w:val="00C42BA2"/>
    <w:rsid w:val="00C4332F"/>
    <w:rsid w:val="00C44066"/>
    <w:rsid w:val="00C44E13"/>
    <w:rsid w:val="00C55738"/>
    <w:rsid w:val="00C60A41"/>
    <w:rsid w:val="00C62DE8"/>
    <w:rsid w:val="00C62DFB"/>
    <w:rsid w:val="00C630E6"/>
    <w:rsid w:val="00C63812"/>
    <w:rsid w:val="00C64AF3"/>
    <w:rsid w:val="00C66F4D"/>
    <w:rsid w:val="00C678CC"/>
    <w:rsid w:val="00C67BB5"/>
    <w:rsid w:val="00C711CE"/>
    <w:rsid w:val="00C71A2F"/>
    <w:rsid w:val="00C72713"/>
    <w:rsid w:val="00C744DF"/>
    <w:rsid w:val="00C7646B"/>
    <w:rsid w:val="00C7676A"/>
    <w:rsid w:val="00C848EF"/>
    <w:rsid w:val="00C86600"/>
    <w:rsid w:val="00C87BCA"/>
    <w:rsid w:val="00C87EED"/>
    <w:rsid w:val="00C94506"/>
    <w:rsid w:val="00C954BC"/>
    <w:rsid w:val="00CA1F0B"/>
    <w:rsid w:val="00CA4E82"/>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2506"/>
    <w:rsid w:val="00D040F7"/>
    <w:rsid w:val="00D04A76"/>
    <w:rsid w:val="00D07C9C"/>
    <w:rsid w:val="00D10FC7"/>
    <w:rsid w:val="00D1519F"/>
    <w:rsid w:val="00D20E99"/>
    <w:rsid w:val="00D21C83"/>
    <w:rsid w:val="00D245B9"/>
    <w:rsid w:val="00D3050C"/>
    <w:rsid w:val="00D34515"/>
    <w:rsid w:val="00D3527A"/>
    <w:rsid w:val="00D35BDD"/>
    <w:rsid w:val="00D542AF"/>
    <w:rsid w:val="00D552AC"/>
    <w:rsid w:val="00D56B3F"/>
    <w:rsid w:val="00D63006"/>
    <w:rsid w:val="00D67B2E"/>
    <w:rsid w:val="00D72301"/>
    <w:rsid w:val="00D758E7"/>
    <w:rsid w:val="00D76A5B"/>
    <w:rsid w:val="00D76B65"/>
    <w:rsid w:val="00D77EE9"/>
    <w:rsid w:val="00D911DE"/>
    <w:rsid w:val="00D91B97"/>
    <w:rsid w:val="00D91DD7"/>
    <w:rsid w:val="00D93ACC"/>
    <w:rsid w:val="00D93C08"/>
    <w:rsid w:val="00D95DAC"/>
    <w:rsid w:val="00D96DA8"/>
    <w:rsid w:val="00D97523"/>
    <w:rsid w:val="00DA0B53"/>
    <w:rsid w:val="00DA131D"/>
    <w:rsid w:val="00DA42DF"/>
    <w:rsid w:val="00DA7DE0"/>
    <w:rsid w:val="00DB1171"/>
    <w:rsid w:val="00DB1519"/>
    <w:rsid w:val="00DB2840"/>
    <w:rsid w:val="00DB4559"/>
    <w:rsid w:val="00DB54FD"/>
    <w:rsid w:val="00DC0B86"/>
    <w:rsid w:val="00DC1BD3"/>
    <w:rsid w:val="00DC2C1A"/>
    <w:rsid w:val="00DD66B4"/>
    <w:rsid w:val="00DE1972"/>
    <w:rsid w:val="00DE25D8"/>
    <w:rsid w:val="00DE27AB"/>
    <w:rsid w:val="00DF2AB3"/>
    <w:rsid w:val="00DF4D2E"/>
    <w:rsid w:val="00DF7250"/>
    <w:rsid w:val="00E00CAA"/>
    <w:rsid w:val="00E03EBF"/>
    <w:rsid w:val="00E05209"/>
    <w:rsid w:val="00E05AC1"/>
    <w:rsid w:val="00E0644E"/>
    <w:rsid w:val="00E07D8A"/>
    <w:rsid w:val="00E11BCF"/>
    <w:rsid w:val="00E2258E"/>
    <w:rsid w:val="00E260C2"/>
    <w:rsid w:val="00E32596"/>
    <w:rsid w:val="00E368F7"/>
    <w:rsid w:val="00E36EB8"/>
    <w:rsid w:val="00E37FB8"/>
    <w:rsid w:val="00E40B07"/>
    <w:rsid w:val="00E40E49"/>
    <w:rsid w:val="00E40FB1"/>
    <w:rsid w:val="00E42326"/>
    <w:rsid w:val="00E43544"/>
    <w:rsid w:val="00E44D89"/>
    <w:rsid w:val="00E45963"/>
    <w:rsid w:val="00E4683F"/>
    <w:rsid w:val="00E477EA"/>
    <w:rsid w:val="00E55807"/>
    <w:rsid w:val="00E63B14"/>
    <w:rsid w:val="00E65CA0"/>
    <w:rsid w:val="00E70D9F"/>
    <w:rsid w:val="00E80203"/>
    <w:rsid w:val="00E83810"/>
    <w:rsid w:val="00E86933"/>
    <w:rsid w:val="00E945CE"/>
    <w:rsid w:val="00E9605B"/>
    <w:rsid w:val="00E9661F"/>
    <w:rsid w:val="00E97298"/>
    <w:rsid w:val="00E97753"/>
    <w:rsid w:val="00EA0C51"/>
    <w:rsid w:val="00EA3D4A"/>
    <w:rsid w:val="00EA7DE7"/>
    <w:rsid w:val="00EB165C"/>
    <w:rsid w:val="00EB612D"/>
    <w:rsid w:val="00EB7A8A"/>
    <w:rsid w:val="00EC6FED"/>
    <w:rsid w:val="00EC76B5"/>
    <w:rsid w:val="00EC7F3B"/>
    <w:rsid w:val="00ED5299"/>
    <w:rsid w:val="00EE0B37"/>
    <w:rsid w:val="00EE29D8"/>
    <w:rsid w:val="00EE3A64"/>
    <w:rsid w:val="00EE50E5"/>
    <w:rsid w:val="00EE642D"/>
    <w:rsid w:val="00EF01CF"/>
    <w:rsid w:val="00EF0B68"/>
    <w:rsid w:val="00F00289"/>
    <w:rsid w:val="00F03590"/>
    <w:rsid w:val="00F03622"/>
    <w:rsid w:val="00F06E3C"/>
    <w:rsid w:val="00F077FD"/>
    <w:rsid w:val="00F078E1"/>
    <w:rsid w:val="00F1288A"/>
    <w:rsid w:val="00F15C98"/>
    <w:rsid w:val="00F16913"/>
    <w:rsid w:val="00F204F3"/>
    <w:rsid w:val="00F218AB"/>
    <w:rsid w:val="00F238B3"/>
    <w:rsid w:val="00F24FED"/>
    <w:rsid w:val="00F25586"/>
    <w:rsid w:val="00F2651D"/>
    <w:rsid w:val="00F27362"/>
    <w:rsid w:val="00F31498"/>
    <w:rsid w:val="00F32FEF"/>
    <w:rsid w:val="00F41B1C"/>
    <w:rsid w:val="00F42AD0"/>
    <w:rsid w:val="00F42E13"/>
    <w:rsid w:val="00F42F1C"/>
    <w:rsid w:val="00F43B44"/>
    <w:rsid w:val="00F440E5"/>
    <w:rsid w:val="00F448F6"/>
    <w:rsid w:val="00F4592C"/>
    <w:rsid w:val="00F46FE4"/>
    <w:rsid w:val="00F50F32"/>
    <w:rsid w:val="00F5146E"/>
    <w:rsid w:val="00F52741"/>
    <w:rsid w:val="00F53D8A"/>
    <w:rsid w:val="00F60958"/>
    <w:rsid w:val="00F626F7"/>
    <w:rsid w:val="00F638C3"/>
    <w:rsid w:val="00F736F9"/>
    <w:rsid w:val="00F73833"/>
    <w:rsid w:val="00F845B4"/>
    <w:rsid w:val="00F9211C"/>
    <w:rsid w:val="00FA095D"/>
    <w:rsid w:val="00FA1E9F"/>
    <w:rsid w:val="00FA363C"/>
    <w:rsid w:val="00FA6C8B"/>
    <w:rsid w:val="00FA6CDA"/>
    <w:rsid w:val="00FA7C89"/>
    <w:rsid w:val="00FB4139"/>
    <w:rsid w:val="00FB476E"/>
    <w:rsid w:val="00FB7941"/>
    <w:rsid w:val="00FC0D90"/>
    <w:rsid w:val="00FC7D8C"/>
    <w:rsid w:val="00FD3980"/>
    <w:rsid w:val="00FD431E"/>
    <w:rsid w:val="00FD5A2C"/>
    <w:rsid w:val="00FE0D47"/>
    <w:rsid w:val="00FE1D5C"/>
    <w:rsid w:val="00FE2F8B"/>
    <w:rsid w:val="00FE3669"/>
    <w:rsid w:val="00FE5204"/>
    <w:rsid w:val="00FE7317"/>
    <w:rsid w:val="00FF0C95"/>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612D"/>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qFormat/>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8146F2"/>
    <w:rPr>
      <w:rFonts w:asciiTheme="minorHAnsi" w:hAnsiTheme="minorHAnsi"/>
      <w:sz w:val="24"/>
      <w:lang w:val="en-GB" w:eastAsia="en-US"/>
    </w:rPr>
  </w:style>
  <w:style w:type="character" w:customStyle="1" w:styleId="ListParagraphChar">
    <w:name w:val="List Paragraph Char"/>
    <w:aliases w:val="List Paragraph1 Char,Recommendation Char,List Paragraph11 Char"/>
    <w:basedOn w:val="DefaultParagraphFont"/>
    <w:link w:val="ListParagraph"/>
    <w:uiPriority w:val="34"/>
    <w:rsid w:val="008146F2"/>
    <w:rPr>
      <w:rFonts w:asciiTheme="minorHAnsi" w:hAnsiTheme="minorHAnsi"/>
      <w:sz w:val="24"/>
      <w:lang w:val="en-GB" w:eastAsia="en-US"/>
    </w:rPr>
  </w:style>
  <w:style w:type="character" w:customStyle="1" w:styleId="Heading2Char">
    <w:name w:val="Heading 2 Char"/>
    <w:basedOn w:val="DefaultParagraphFont"/>
    <w:link w:val="Heading2"/>
    <w:rsid w:val="00567F91"/>
    <w:rPr>
      <w:rFonts w:asciiTheme="minorHAnsi" w:hAnsiTheme="minorHAnsi"/>
      <w:b/>
      <w:sz w:val="24"/>
      <w:lang w:val="en-GB" w:eastAsia="en-US"/>
    </w:rPr>
  </w:style>
  <w:style w:type="character" w:styleId="UnresolvedMention">
    <w:name w:val="Unresolved Mention"/>
    <w:basedOn w:val="DefaultParagraphFont"/>
    <w:uiPriority w:val="99"/>
    <w:semiHidden/>
    <w:unhideWhenUsed/>
    <w:rsid w:val="00490447"/>
    <w:rPr>
      <w:color w:val="605E5C"/>
      <w:shd w:val="clear" w:color="auto" w:fill="E1DFDD"/>
    </w:rPr>
  </w:style>
  <w:style w:type="character" w:styleId="CommentReference">
    <w:name w:val="annotation reference"/>
    <w:basedOn w:val="DefaultParagraphFont"/>
    <w:semiHidden/>
    <w:unhideWhenUsed/>
    <w:rsid w:val="003019AB"/>
    <w:rPr>
      <w:sz w:val="16"/>
      <w:szCs w:val="16"/>
    </w:rPr>
  </w:style>
  <w:style w:type="paragraph" w:styleId="CommentText">
    <w:name w:val="annotation text"/>
    <w:basedOn w:val="Normal"/>
    <w:link w:val="CommentTextChar"/>
    <w:semiHidden/>
    <w:unhideWhenUsed/>
    <w:rsid w:val="003019AB"/>
    <w:rPr>
      <w:sz w:val="20"/>
    </w:rPr>
  </w:style>
  <w:style w:type="character" w:customStyle="1" w:styleId="CommentTextChar">
    <w:name w:val="Comment Text Char"/>
    <w:basedOn w:val="DefaultParagraphFont"/>
    <w:link w:val="CommentText"/>
    <w:semiHidden/>
    <w:rsid w:val="003019AB"/>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3019AB"/>
    <w:rPr>
      <w:b/>
      <w:bCs/>
    </w:rPr>
  </w:style>
  <w:style w:type="character" w:customStyle="1" w:styleId="CommentSubjectChar">
    <w:name w:val="Comment Subject Char"/>
    <w:basedOn w:val="CommentTextChar"/>
    <w:link w:val="CommentSubject"/>
    <w:semiHidden/>
    <w:rsid w:val="003019AB"/>
    <w:rPr>
      <w:rFonts w:asciiTheme="minorHAnsi" w:hAnsiTheme="minorHAnsi"/>
      <w:b/>
      <w:bCs/>
      <w:lang w:val="en-GB" w:eastAsia="en-US"/>
    </w:rPr>
  </w:style>
  <w:style w:type="paragraph" w:styleId="BalloonText">
    <w:name w:val="Balloon Text"/>
    <w:basedOn w:val="Normal"/>
    <w:link w:val="BalloonTextChar"/>
    <w:semiHidden/>
    <w:unhideWhenUsed/>
    <w:rsid w:val="006E194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E1942"/>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itu.int/en/ITU-D/Projects/Pages/default.aspx" TargetMode="External"/><Relationship Id="rId2" Type="http://schemas.openxmlformats.org/officeDocument/2006/relationships/customXml" Target="../customXml/item2.xml"/><Relationship Id="rId16" Type="http://schemas.openxmlformats.org/officeDocument/2006/relationships/hyperlink" Target="https://www.itu.int/en/ITU-D/Projects/Pages/Implementation-Reviews.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hart" Target="charts/chart2.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18-TDAG28-INF-0002/en"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cosmas.zavazava@itu.i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cademy.itu.int/main-activities/digital-transformation-centres-initiative" TargetMode="External"/><Relationship Id="rId2" Type="http://schemas.openxmlformats.org/officeDocument/2006/relationships/hyperlink" Target="https://gigaconnect.org/" TargetMode="External"/><Relationship Id="rId1" Type="http://schemas.openxmlformats.org/officeDocument/2006/relationships/hyperlink" Target="http://www.itu.int/en/ITU-D/Projects/" TargetMode="External"/><Relationship Id="rId5" Type="http://schemas.openxmlformats.org/officeDocument/2006/relationships/hyperlink" Target="https://www.itu.int/md/S21-CL-C-0034/en" TargetMode="External"/><Relationship Id="rId4" Type="http://schemas.openxmlformats.org/officeDocument/2006/relationships/hyperlink" Target="https://www.itu.int/en/ITU-D/Pages/connect-2-recover.asp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ituint-my.sharepoint.com/personal/jose_batanero_itu_int/Documents/2%20BDT%20General/TDAG/2021%20TDAG%202021/PRJ%20database%20for%20TDAG21%20repor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ituint-my.sharepoint.com/personal/jose_batanero_itu_int/Documents/2%20BDT%20General/TDAG/2021%20TDAG%202021/PRJ%20database%20for%20TDAG21%20repor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'Projects per year'!$B$2</c:f>
              <c:strCache>
                <c:ptCount val="1"/>
                <c:pt idx="0">
                  <c:v> Total (CHF) </c:v>
                </c:pt>
              </c:strCache>
            </c:strRef>
          </c:tx>
          <c:spPr>
            <a:solidFill>
              <a:schemeClr val="accent1"/>
            </a:solidFill>
            <a:ln>
              <a:noFill/>
            </a:ln>
            <a:effectLst/>
          </c:spPr>
          <c:invertIfNegative val="0"/>
          <c:cat>
            <c:numRef>
              <c:f>'Projects per year'!$A$3:$A$13</c:f>
              <c:numCache>
                <c:formatCode>0_);\(0\)</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'Projects per year'!$B$3:$B$13</c:f>
              <c:numCache>
                <c:formatCode>_(* #,##0.00_);_(* \(#,##0.00\);_(* "-"??_);_(@_)</c:formatCode>
                <c:ptCount val="11"/>
                <c:pt idx="0">
                  <c:v>7658673</c:v>
                </c:pt>
                <c:pt idx="1">
                  <c:v>8075257</c:v>
                </c:pt>
                <c:pt idx="2">
                  <c:v>10905274</c:v>
                </c:pt>
                <c:pt idx="3">
                  <c:v>9927803</c:v>
                </c:pt>
                <c:pt idx="4">
                  <c:v>7674402</c:v>
                </c:pt>
                <c:pt idx="5">
                  <c:v>5289174</c:v>
                </c:pt>
                <c:pt idx="6">
                  <c:v>2767939</c:v>
                </c:pt>
                <c:pt idx="7">
                  <c:v>9730134</c:v>
                </c:pt>
                <c:pt idx="8">
                  <c:v>10721579</c:v>
                </c:pt>
                <c:pt idx="9">
                  <c:v>13612980</c:v>
                </c:pt>
                <c:pt idx="10">
                  <c:v>14901477</c:v>
                </c:pt>
              </c:numCache>
            </c:numRef>
          </c:val>
          <c:extLst>
            <c:ext xmlns:c16="http://schemas.microsoft.com/office/drawing/2014/chart" uri="{C3380CC4-5D6E-409C-BE32-E72D297353CC}">
              <c16:uniqueId val="{00000000-F81D-4CE5-8F24-488F89ECC727}"/>
            </c:ext>
          </c:extLst>
        </c:ser>
        <c:dLbls>
          <c:showLegendKey val="0"/>
          <c:showVal val="0"/>
          <c:showCatName val="0"/>
          <c:showSerName val="0"/>
          <c:showPercent val="0"/>
          <c:showBubbleSize val="0"/>
        </c:dLbls>
        <c:gapWidth val="219"/>
        <c:overlap val="-27"/>
        <c:axId val="626506240"/>
        <c:axId val="315425040"/>
      </c:barChart>
      <c:catAx>
        <c:axId val="626506240"/>
        <c:scaling>
          <c:orientation val="minMax"/>
        </c:scaling>
        <c:delete val="0"/>
        <c:axPos val="b"/>
        <c:numFmt formatCode="0_);\(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mn-cs"/>
              </a:defRPr>
            </a:pPr>
            <a:endParaRPr lang="en-US"/>
          </a:p>
        </c:txPr>
        <c:crossAx val="315425040"/>
        <c:crosses val="autoZero"/>
        <c:auto val="1"/>
        <c:lblAlgn val="ctr"/>
        <c:lblOffset val="100"/>
        <c:noMultiLvlLbl val="0"/>
      </c:catAx>
      <c:valAx>
        <c:axId val="315425040"/>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26506240"/>
        <c:crosses val="autoZero"/>
        <c:crossBetween val="between"/>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AB0-4C70-BBE1-CC32C4B6564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AB0-4C70-BBE1-CC32C4B6564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AB0-4C70-BBE1-CC32C4B65648}"/>
              </c:ext>
            </c:extLst>
          </c:dPt>
          <c:dLbls>
            <c:dLbl>
              <c:idx val="0"/>
              <c:layout>
                <c:manualLayout>
                  <c:x val="5.273889821676702E-2"/>
                  <c:y val="-0.12246206780713496"/>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AB0-4C70-BBE1-CC32C4B65648}"/>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Calibri" panose="020F0502020204030204" pitchFamily="34" charset="0"/>
                    <a:ea typeface="+mn-ea"/>
                    <a:cs typeface="+mn-cs"/>
                  </a:defRPr>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Summary!$L$5:$L$7</c:f>
              <c:strCache>
                <c:ptCount val="3"/>
                <c:pt idx="0">
                  <c:v>FIT</c:v>
                </c:pt>
                <c:pt idx="1">
                  <c:v>ICTDF</c:v>
                </c:pt>
                <c:pt idx="2">
                  <c:v>OP</c:v>
                </c:pt>
              </c:strCache>
            </c:strRef>
          </c:cat>
          <c:val>
            <c:numRef>
              <c:f>Summary!$M$5:$M$7</c:f>
              <c:numCache>
                <c:formatCode>General</c:formatCode>
                <c:ptCount val="3"/>
                <c:pt idx="0">
                  <c:v>74527492</c:v>
                </c:pt>
                <c:pt idx="1">
                  <c:v>4526371</c:v>
                </c:pt>
                <c:pt idx="2">
                  <c:v>4100748</c:v>
                </c:pt>
              </c:numCache>
            </c:numRef>
          </c:val>
          <c:extLst>
            <c:ext xmlns:c16="http://schemas.microsoft.com/office/drawing/2014/chart" uri="{C3380CC4-5D6E-409C-BE32-E72D297353CC}">
              <c16:uniqueId val="{00000006-EAB0-4C70-BBE1-CC32C4B65648}"/>
            </c:ext>
          </c:extLst>
        </c:ser>
        <c:dLbls>
          <c:showLegendKey val="0"/>
          <c:showVal val="0"/>
          <c:showCatName val="0"/>
          <c:showSerName val="0"/>
          <c:showPercent val="0"/>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7A90F6D27C3646B88D217296F21EB0" ma:contentTypeVersion="12" ma:contentTypeDescription="Create a new document." ma:contentTypeScope="" ma:versionID="b93cb84f2d795b326c35e3535298ed78">
  <xsd:schema xmlns:xsd="http://www.w3.org/2001/XMLSchema" xmlns:xs="http://www.w3.org/2001/XMLSchema" xmlns:p="http://schemas.microsoft.com/office/2006/metadata/properties" xmlns:ns2="5ead2d81-262c-4721-88de-eea62d29614f" xmlns:ns3="4ab66054-a4cf-4947-8f84-597a7d5537dc" targetNamespace="http://schemas.microsoft.com/office/2006/metadata/properties" ma:root="true" ma:fieldsID="aac6885af14d22a5860c36f74603b305" ns2:_="" ns3:_="">
    <xsd:import namespace="5ead2d81-262c-4721-88de-eea62d29614f"/>
    <xsd:import namespace="4ab66054-a4cf-4947-8f84-597a7d5537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ad2d81-262c-4721-88de-eea62d296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b66054-a4cf-4947-8f84-597a7d5537d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D34CB-29E7-478E-AA1F-2097C7D0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ad2d81-262c-4721-88de-eea62d29614f"/>
    <ds:schemaRef ds:uri="4ab66054-a4cf-4947-8f84-597a7d553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4CBCA2-714F-48EB-A09C-3A8A2B70B7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2C8D47-0B5B-43C7-A342-39B54EBDDDD9}">
  <ds:schemaRefs>
    <ds:schemaRef ds:uri="http://schemas.microsoft.com/sharepoint/v3/contenttype/forms"/>
  </ds:schemaRefs>
</ds:datastoreItem>
</file>

<file path=customXml/itemProps4.xml><?xml version="1.0" encoding="utf-8"?>
<ds:datastoreItem xmlns:ds="http://schemas.openxmlformats.org/officeDocument/2006/customXml" ds:itemID="{4066A087-52C8-49F4-B6CB-59779C2A0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1914</Words>
  <Characters>11085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BDT-nd</cp:lastModifiedBy>
  <cp:revision>13</cp:revision>
  <cp:lastPrinted>2014-11-04T09:22:00Z</cp:lastPrinted>
  <dcterms:created xsi:type="dcterms:W3CDTF">2021-04-19T13:26:00Z</dcterms:created>
  <dcterms:modified xsi:type="dcterms:W3CDTF">2021-05-25T10:39:00Z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0x0101005B7A90F6D27C3646B88D217296F21EB0</vt:lpwstr>
  </property>
</Properties>
</file>