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24"/>
      </w:tblGrid>
      <w:tr w:rsidR="005221A2" w:rsidRPr="008B785B" w14:paraId="1C20896F" w14:textId="77777777" w:rsidTr="005221A2">
        <w:trPr>
          <w:cantSplit/>
          <w:trHeight w:val="1134"/>
        </w:trPr>
        <w:tc>
          <w:tcPr>
            <w:tcW w:w="2268" w:type="dxa"/>
          </w:tcPr>
          <w:p w14:paraId="45C5ED40" w14:textId="1F9903B0" w:rsidR="005221A2" w:rsidRPr="008B785B" w:rsidRDefault="005221A2" w:rsidP="00580254">
            <w:pPr>
              <w:tabs>
                <w:tab w:val="clear" w:pos="1191"/>
                <w:tab w:val="clear" w:pos="1588"/>
                <w:tab w:val="clear" w:pos="1985"/>
              </w:tabs>
              <w:spacing w:after="120"/>
              <w:ind w:left="34"/>
              <w:rPr>
                <w:b/>
                <w:bCs/>
                <w:sz w:val="32"/>
                <w:szCs w:val="32"/>
                <w:lang w:val="fr-FR"/>
              </w:rPr>
            </w:pPr>
            <w:r w:rsidRPr="008B785B">
              <w:rPr>
                <w:b/>
                <w:bCs/>
                <w:noProof/>
                <w:sz w:val="32"/>
                <w:szCs w:val="32"/>
                <w:lang w:val="en-US"/>
              </w:rPr>
              <w:drawing>
                <wp:inline distT="0" distB="0" distL="0" distR="0" wp14:anchorId="4C2F4A2F" wp14:editId="4D3DBF58">
                  <wp:extent cx="1069224" cy="9334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F.png"/>
                          <pic:cNvPicPr/>
                        </pic:nvPicPr>
                        <pic:blipFill rotWithShape="1">
                          <a:blip r:embed="rId8" cstate="print">
                            <a:extLst>
                              <a:ext uri="{28A0092B-C50C-407E-A947-70E740481C1C}">
                                <a14:useLocalDpi xmlns:a14="http://schemas.microsoft.com/office/drawing/2010/main" val="0"/>
                              </a:ext>
                            </a:extLst>
                          </a:blip>
                          <a:srcRect t="8968"/>
                          <a:stretch/>
                        </pic:blipFill>
                        <pic:spPr bwMode="auto">
                          <a:xfrm>
                            <a:off x="0" y="0"/>
                            <a:ext cx="1072989" cy="936737"/>
                          </a:xfrm>
                          <a:prstGeom prst="rect">
                            <a:avLst/>
                          </a:prstGeom>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3F7D2D25" w14:textId="77777777" w:rsidR="005221A2" w:rsidRPr="008B785B" w:rsidRDefault="005221A2" w:rsidP="00580254">
            <w:pPr>
              <w:tabs>
                <w:tab w:val="clear" w:pos="1191"/>
                <w:tab w:val="clear" w:pos="1588"/>
                <w:tab w:val="clear" w:pos="1985"/>
              </w:tabs>
              <w:spacing w:before="280" w:after="120"/>
              <w:ind w:left="34"/>
              <w:rPr>
                <w:b/>
                <w:bCs/>
                <w:sz w:val="32"/>
                <w:szCs w:val="32"/>
                <w:lang w:val="fr-FR"/>
              </w:rPr>
            </w:pPr>
            <w:r w:rsidRPr="008B785B">
              <w:rPr>
                <w:b/>
                <w:bCs/>
                <w:sz w:val="32"/>
                <w:szCs w:val="32"/>
                <w:lang w:val="fr-FR"/>
              </w:rPr>
              <w:t xml:space="preserve">Groupe consultatif pour le développement </w:t>
            </w:r>
            <w:r w:rsidRPr="008B785B">
              <w:rPr>
                <w:b/>
                <w:bCs/>
                <w:sz w:val="32"/>
                <w:szCs w:val="32"/>
                <w:lang w:val="fr-FR"/>
              </w:rPr>
              <w:br/>
              <w:t>des télécommunications (GCDT)</w:t>
            </w:r>
          </w:p>
          <w:p w14:paraId="3DFE313D" w14:textId="3622BC23" w:rsidR="005221A2" w:rsidRPr="008B785B" w:rsidRDefault="005221A2" w:rsidP="00580254">
            <w:pPr>
              <w:tabs>
                <w:tab w:val="clear" w:pos="1191"/>
                <w:tab w:val="clear" w:pos="1588"/>
                <w:tab w:val="clear" w:pos="1985"/>
              </w:tabs>
              <w:spacing w:before="100" w:after="120"/>
              <w:ind w:left="34"/>
              <w:rPr>
                <w:rFonts w:ascii="Verdana" w:hAnsi="Verdana"/>
                <w:sz w:val="28"/>
                <w:szCs w:val="28"/>
                <w:lang w:val="fr-FR"/>
              </w:rPr>
            </w:pPr>
            <w:r w:rsidRPr="008B785B">
              <w:rPr>
                <w:b/>
                <w:bCs/>
                <w:sz w:val="26"/>
                <w:szCs w:val="26"/>
                <w:lang w:val="fr-FR"/>
              </w:rPr>
              <w:t>28ème réunion, virtuelle, 2</w:t>
            </w:r>
            <w:r w:rsidR="00191189" w:rsidRPr="008B785B">
              <w:rPr>
                <w:b/>
                <w:bCs/>
                <w:sz w:val="26"/>
                <w:szCs w:val="26"/>
                <w:lang w:val="fr-FR"/>
              </w:rPr>
              <w:t>4</w:t>
            </w:r>
            <w:r w:rsidRPr="008B785B">
              <w:rPr>
                <w:b/>
                <w:bCs/>
                <w:sz w:val="26"/>
                <w:szCs w:val="26"/>
                <w:lang w:val="fr-FR"/>
              </w:rPr>
              <w:t>-28 mai 2021</w:t>
            </w:r>
          </w:p>
        </w:tc>
        <w:tc>
          <w:tcPr>
            <w:tcW w:w="1524" w:type="dxa"/>
          </w:tcPr>
          <w:p w14:paraId="5BB3CF32" w14:textId="2BFBE1BC" w:rsidR="005221A2" w:rsidRPr="008B785B" w:rsidRDefault="002E38ED" w:rsidP="00580254">
            <w:pPr>
              <w:spacing w:before="240"/>
              <w:ind w:right="142"/>
              <w:jc w:val="right"/>
              <w:rPr>
                <w:lang w:val="fr-FR"/>
              </w:rPr>
            </w:pPr>
            <w:r w:rsidRPr="008B785B">
              <w:rPr>
                <w:noProof/>
                <w:lang w:val="en-US"/>
              </w:rPr>
              <w:drawing>
                <wp:inline distT="0" distB="0" distL="0" distR="0" wp14:anchorId="790FBF89" wp14:editId="6C33ED98">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8B785B" w14:paraId="27F9265D" w14:textId="77777777" w:rsidTr="005221A2">
        <w:trPr>
          <w:cantSplit/>
        </w:trPr>
        <w:tc>
          <w:tcPr>
            <w:tcW w:w="6379" w:type="dxa"/>
            <w:gridSpan w:val="2"/>
            <w:tcBorders>
              <w:top w:val="single" w:sz="12" w:space="0" w:color="auto"/>
            </w:tcBorders>
          </w:tcPr>
          <w:p w14:paraId="274519C1" w14:textId="77777777" w:rsidR="00683C32" w:rsidRPr="008B785B" w:rsidRDefault="00683C32" w:rsidP="00580254">
            <w:pPr>
              <w:spacing w:before="0"/>
              <w:rPr>
                <w:rFonts w:cs="Arial"/>
                <w:b/>
                <w:bCs/>
                <w:sz w:val="20"/>
                <w:lang w:val="fr-FR"/>
              </w:rPr>
            </w:pPr>
          </w:p>
        </w:tc>
        <w:tc>
          <w:tcPr>
            <w:tcW w:w="3509" w:type="dxa"/>
            <w:gridSpan w:val="2"/>
            <w:tcBorders>
              <w:top w:val="single" w:sz="12" w:space="0" w:color="auto"/>
            </w:tcBorders>
          </w:tcPr>
          <w:p w14:paraId="20F9BDF5" w14:textId="77777777" w:rsidR="00683C32" w:rsidRPr="008B785B" w:rsidRDefault="00683C32" w:rsidP="00580254">
            <w:pPr>
              <w:spacing w:before="0"/>
              <w:rPr>
                <w:b/>
                <w:bCs/>
                <w:sz w:val="20"/>
                <w:lang w:val="fr-FR"/>
              </w:rPr>
            </w:pPr>
          </w:p>
        </w:tc>
      </w:tr>
      <w:tr w:rsidR="00683C32" w:rsidRPr="008B785B" w14:paraId="46C2A819" w14:textId="77777777" w:rsidTr="005221A2">
        <w:trPr>
          <w:cantSplit/>
        </w:trPr>
        <w:tc>
          <w:tcPr>
            <w:tcW w:w="6379" w:type="dxa"/>
            <w:gridSpan w:val="2"/>
          </w:tcPr>
          <w:p w14:paraId="1C4186C5" w14:textId="77777777" w:rsidR="00683C32" w:rsidRPr="008B785B" w:rsidRDefault="00683C32" w:rsidP="00580254">
            <w:pPr>
              <w:pStyle w:val="Committee"/>
              <w:spacing w:before="0"/>
              <w:rPr>
                <w:b w:val="0"/>
                <w:szCs w:val="24"/>
                <w:lang w:val="fr-FR"/>
              </w:rPr>
            </w:pPr>
          </w:p>
        </w:tc>
        <w:tc>
          <w:tcPr>
            <w:tcW w:w="3509" w:type="dxa"/>
            <w:gridSpan w:val="2"/>
          </w:tcPr>
          <w:p w14:paraId="18DBE3E6" w14:textId="70BF816A" w:rsidR="00683C32" w:rsidRPr="008B785B" w:rsidRDefault="0096201B" w:rsidP="00580254">
            <w:pPr>
              <w:spacing w:before="0"/>
              <w:jc w:val="both"/>
              <w:rPr>
                <w:bCs/>
                <w:szCs w:val="24"/>
                <w:lang w:val="fr-FR"/>
              </w:rPr>
            </w:pPr>
            <w:r w:rsidRPr="008B785B">
              <w:rPr>
                <w:b/>
                <w:bCs/>
                <w:lang w:val="fr-FR"/>
              </w:rPr>
              <w:t xml:space="preserve">Document </w:t>
            </w:r>
            <w:bookmarkStart w:id="0" w:name="DocRef1"/>
            <w:bookmarkEnd w:id="0"/>
            <w:r w:rsidRPr="008B785B">
              <w:rPr>
                <w:b/>
                <w:bCs/>
                <w:lang w:val="fr-FR"/>
              </w:rPr>
              <w:t>TDAG</w:t>
            </w:r>
            <w:r w:rsidR="003242AB" w:rsidRPr="008B785B">
              <w:rPr>
                <w:b/>
                <w:bCs/>
                <w:lang w:val="fr-FR"/>
              </w:rPr>
              <w:t>-</w:t>
            </w:r>
            <w:r w:rsidR="00B648C7" w:rsidRPr="008B785B">
              <w:rPr>
                <w:b/>
                <w:bCs/>
                <w:lang w:val="fr-FR"/>
              </w:rPr>
              <w:t>2</w:t>
            </w:r>
            <w:bookmarkStart w:id="1" w:name="DocNo1"/>
            <w:bookmarkEnd w:id="1"/>
            <w:r w:rsidR="005221A2" w:rsidRPr="008B785B">
              <w:rPr>
                <w:b/>
                <w:bCs/>
                <w:lang w:val="fr-FR"/>
              </w:rPr>
              <w:t>1</w:t>
            </w:r>
            <w:r w:rsidR="0009076F" w:rsidRPr="008B785B">
              <w:rPr>
                <w:b/>
                <w:bCs/>
                <w:lang w:val="fr-FR"/>
              </w:rPr>
              <w:t>/</w:t>
            </w:r>
            <w:r w:rsidR="00580254" w:rsidRPr="008B785B">
              <w:rPr>
                <w:b/>
                <w:bCs/>
                <w:lang w:val="fr-FR"/>
              </w:rPr>
              <w:t>11</w:t>
            </w:r>
            <w:r w:rsidRPr="008B785B">
              <w:rPr>
                <w:b/>
                <w:bCs/>
                <w:lang w:val="fr-FR"/>
              </w:rPr>
              <w:t>-</w:t>
            </w:r>
            <w:r w:rsidR="00D37A23" w:rsidRPr="008B785B">
              <w:rPr>
                <w:b/>
                <w:bCs/>
                <w:lang w:val="fr-FR"/>
              </w:rPr>
              <w:t>F</w:t>
            </w:r>
          </w:p>
        </w:tc>
      </w:tr>
      <w:tr w:rsidR="00683C32" w:rsidRPr="008B785B" w14:paraId="3E4E062E" w14:textId="77777777" w:rsidTr="005221A2">
        <w:trPr>
          <w:cantSplit/>
        </w:trPr>
        <w:tc>
          <w:tcPr>
            <w:tcW w:w="6379" w:type="dxa"/>
            <w:gridSpan w:val="2"/>
          </w:tcPr>
          <w:p w14:paraId="34B7B41B" w14:textId="77777777" w:rsidR="00683C32" w:rsidRPr="008B785B" w:rsidRDefault="00683C32" w:rsidP="00580254">
            <w:pPr>
              <w:spacing w:before="0"/>
              <w:rPr>
                <w:b/>
                <w:bCs/>
                <w:smallCaps/>
                <w:szCs w:val="24"/>
                <w:lang w:val="fr-FR"/>
              </w:rPr>
            </w:pPr>
          </w:p>
        </w:tc>
        <w:tc>
          <w:tcPr>
            <w:tcW w:w="3509" w:type="dxa"/>
            <w:gridSpan w:val="2"/>
          </w:tcPr>
          <w:p w14:paraId="06852E4D" w14:textId="59710093" w:rsidR="00683C32" w:rsidRPr="008B785B" w:rsidRDefault="00580254" w:rsidP="00580254">
            <w:pPr>
              <w:spacing w:before="0"/>
              <w:rPr>
                <w:b/>
                <w:szCs w:val="24"/>
                <w:lang w:val="fr-FR"/>
              </w:rPr>
            </w:pPr>
            <w:bookmarkStart w:id="2" w:name="CreationDate"/>
            <w:bookmarkEnd w:id="2"/>
            <w:r w:rsidRPr="008B785B">
              <w:rPr>
                <w:b/>
                <w:bCs/>
                <w:szCs w:val="28"/>
                <w:lang w:val="fr-FR"/>
              </w:rPr>
              <w:t>13 avril 2021</w:t>
            </w:r>
          </w:p>
        </w:tc>
      </w:tr>
      <w:tr w:rsidR="00683C32" w:rsidRPr="008B785B" w14:paraId="3834278A" w14:textId="77777777" w:rsidTr="005221A2">
        <w:trPr>
          <w:cantSplit/>
        </w:trPr>
        <w:tc>
          <w:tcPr>
            <w:tcW w:w="6379" w:type="dxa"/>
            <w:gridSpan w:val="2"/>
          </w:tcPr>
          <w:p w14:paraId="524FF41E" w14:textId="77777777" w:rsidR="00683C32" w:rsidRPr="008B785B" w:rsidRDefault="00683C32" w:rsidP="00580254">
            <w:pPr>
              <w:spacing w:before="0"/>
              <w:rPr>
                <w:b/>
                <w:bCs/>
                <w:smallCaps/>
                <w:szCs w:val="24"/>
                <w:lang w:val="fr-FR"/>
              </w:rPr>
            </w:pPr>
          </w:p>
        </w:tc>
        <w:tc>
          <w:tcPr>
            <w:tcW w:w="3509" w:type="dxa"/>
            <w:gridSpan w:val="2"/>
          </w:tcPr>
          <w:p w14:paraId="605501D5" w14:textId="395EB052" w:rsidR="00514D2F" w:rsidRPr="008B785B" w:rsidRDefault="0096201B" w:rsidP="00580254">
            <w:pPr>
              <w:spacing w:before="0"/>
              <w:rPr>
                <w:szCs w:val="24"/>
                <w:lang w:val="fr-FR"/>
              </w:rPr>
            </w:pPr>
            <w:r w:rsidRPr="008B785B">
              <w:rPr>
                <w:b/>
                <w:lang w:val="fr-FR"/>
              </w:rPr>
              <w:t>Original:</w:t>
            </w:r>
            <w:bookmarkStart w:id="3" w:name="Original"/>
            <w:bookmarkEnd w:id="3"/>
            <w:r w:rsidR="00CE0422" w:rsidRPr="008B785B">
              <w:rPr>
                <w:b/>
                <w:lang w:val="fr-FR"/>
              </w:rPr>
              <w:t xml:space="preserve"> </w:t>
            </w:r>
            <w:r w:rsidR="009B008D" w:rsidRPr="008B785B">
              <w:rPr>
                <w:b/>
                <w:lang w:val="fr-FR"/>
              </w:rPr>
              <w:t>anglais</w:t>
            </w:r>
          </w:p>
        </w:tc>
      </w:tr>
      <w:tr w:rsidR="00A13162" w:rsidRPr="000C4AEB" w14:paraId="29562115" w14:textId="77777777" w:rsidTr="00107E85">
        <w:trPr>
          <w:cantSplit/>
          <w:trHeight w:val="852"/>
        </w:trPr>
        <w:tc>
          <w:tcPr>
            <w:tcW w:w="9888" w:type="dxa"/>
            <w:gridSpan w:val="4"/>
          </w:tcPr>
          <w:p w14:paraId="43DDA6D5" w14:textId="428CCE2A" w:rsidR="00A13162" w:rsidRPr="008B785B" w:rsidRDefault="00580254" w:rsidP="00580254">
            <w:pPr>
              <w:pStyle w:val="Source"/>
              <w:rPr>
                <w:lang w:val="fr-FR"/>
              </w:rPr>
            </w:pPr>
            <w:bookmarkStart w:id="4" w:name="Source"/>
            <w:bookmarkEnd w:id="4"/>
            <w:r w:rsidRPr="008B785B">
              <w:rPr>
                <w:lang w:val="fr-FR"/>
              </w:rPr>
              <w:t>Directrice du Bureau de développement des télécommunications</w:t>
            </w:r>
          </w:p>
        </w:tc>
      </w:tr>
      <w:tr w:rsidR="00AC6F14" w:rsidRPr="008B785B" w14:paraId="7644819D" w14:textId="77777777" w:rsidTr="00107E85">
        <w:trPr>
          <w:cantSplit/>
        </w:trPr>
        <w:tc>
          <w:tcPr>
            <w:tcW w:w="9888" w:type="dxa"/>
            <w:gridSpan w:val="4"/>
          </w:tcPr>
          <w:p w14:paraId="683FE517" w14:textId="77E82C59" w:rsidR="00AC6F14" w:rsidRPr="008B785B" w:rsidRDefault="00580254" w:rsidP="00580254">
            <w:pPr>
              <w:pStyle w:val="Title1"/>
              <w:rPr>
                <w:lang w:val="fr-FR"/>
              </w:rPr>
            </w:pPr>
            <w:bookmarkStart w:id="5" w:name="Title"/>
            <w:bookmarkEnd w:id="5"/>
            <w:r w:rsidRPr="008B785B">
              <w:rPr>
                <w:lang w:val="fr-FR"/>
              </w:rPr>
              <w:t>Projets de l'UIT-D</w:t>
            </w:r>
          </w:p>
        </w:tc>
      </w:tr>
      <w:tr w:rsidR="00A721F4" w:rsidRPr="008B785B" w14:paraId="0E912AC2" w14:textId="77777777" w:rsidTr="00A721F4">
        <w:trPr>
          <w:cantSplit/>
        </w:trPr>
        <w:tc>
          <w:tcPr>
            <w:tcW w:w="9888" w:type="dxa"/>
            <w:gridSpan w:val="4"/>
            <w:tcBorders>
              <w:bottom w:val="single" w:sz="4" w:space="0" w:color="auto"/>
            </w:tcBorders>
          </w:tcPr>
          <w:p w14:paraId="3D2D5135" w14:textId="77777777" w:rsidR="00A721F4" w:rsidRPr="008B785B" w:rsidRDefault="00A721F4" w:rsidP="00580254">
            <w:pPr>
              <w:rPr>
                <w:lang w:val="fr-FR"/>
              </w:rPr>
            </w:pPr>
          </w:p>
        </w:tc>
      </w:tr>
      <w:tr w:rsidR="00A721F4" w:rsidRPr="008B785B" w14:paraId="15E3CA6F"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2221968" w14:textId="7AAE885A" w:rsidR="00A721F4" w:rsidRPr="008B785B" w:rsidRDefault="00D37A23" w:rsidP="00580254">
            <w:pPr>
              <w:spacing w:after="120"/>
              <w:rPr>
                <w:b/>
                <w:bCs/>
                <w:szCs w:val="24"/>
                <w:lang w:val="fr-FR"/>
              </w:rPr>
            </w:pPr>
            <w:r w:rsidRPr="008B785B">
              <w:rPr>
                <w:b/>
                <w:bCs/>
                <w:szCs w:val="24"/>
                <w:lang w:val="fr-FR"/>
              </w:rPr>
              <w:t>Résumé</w:t>
            </w:r>
            <w:r w:rsidR="00A721F4" w:rsidRPr="008B785B">
              <w:rPr>
                <w:b/>
                <w:bCs/>
                <w:szCs w:val="24"/>
                <w:lang w:val="fr-FR"/>
              </w:rPr>
              <w:t>:</w:t>
            </w:r>
          </w:p>
          <w:p w14:paraId="38046C06" w14:textId="77777777" w:rsidR="00580254" w:rsidRPr="00580254" w:rsidRDefault="00580254" w:rsidP="00580254">
            <w:pPr>
              <w:spacing w:after="120"/>
              <w:rPr>
                <w:lang w:val="fr-FR"/>
              </w:rPr>
            </w:pPr>
            <w:bookmarkStart w:id="6" w:name="lt_pId021"/>
            <w:r w:rsidRPr="00580254">
              <w:rPr>
                <w:lang w:val="fr-FR"/>
              </w:rPr>
              <w:t>L'Union internationale des télécommunications a une double responsabilité en tant qu'institution spécialisée de l'Organisation des Nations Unies et agent d'exécution.</w:t>
            </w:r>
            <w:bookmarkEnd w:id="6"/>
            <w:r w:rsidRPr="00580254">
              <w:rPr>
                <w:lang w:val="fr-FR"/>
              </w:rPr>
              <w:t xml:space="preserve"> </w:t>
            </w:r>
            <w:bookmarkStart w:id="7" w:name="lt_pId022"/>
            <w:r w:rsidRPr="00580254">
              <w:rPr>
                <w:lang w:val="fr-FR"/>
              </w:rPr>
              <w:t>L'une des fonctions essentielles du Secteur du développement des télécommunications de l'UIT (UIT-D) consiste à s'acquitter de cette double responsabilité de l'Union pour la mise en œuvre de projets dans le cadre du système des Nations Unies pour le développement ou d'autres arrangements de financement, afin de faciliter et d'améliorer le développement des télécommunications en offrant, organisant et coordonnant les activités de coopération et d'assistance techniques.</w:t>
            </w:r>
            <w:bookmarkEnd w:id="7"/>
          </w:p>
          <w:p w14:paraId="47745426" w14:textId="1CB0E3BF" w:rsidR="005221A2" w:rsidRPr="008B785B" w:rsidRDefault="00580254" w:rsidP="00580254">
            <w:pPr>
              <w:spacing w:after="120"/>
              <w:rPr>
                <w:szCs w:val="24"/>
                <w:lang w:val="fr-FR"/>
              </w:rPr>
            </w:pPr>
            <w:bookmarkStart w:id="8" w:name="lt_pId023"/>
            <w:r w:rsidRPr="008B785B">
              <w:rPr>
                <w:lang w:val="fr-FR"/>
              </w:rPr>
              <w:t>Le présent document donne un aperçu général des travaux menés par le Bureau de développement des télécommunications en ce qui concerne la conception et la mise en œuvre de projets dans les six régions définies par l'UIT-D, à savoir la région Afrique, la région Amériques, la région des États arabes, la région Asie-Pacifique, la région de la CEI (Communauté des États indépendants) et la région Europe, ainsi qu'à l'échelle multirégionale.</w:t>
            </w:r>
            <w:bookmarkEnd w:id="8"/>
          </w:p>
          <w:p w14:paraId="238E500E" w14:textId="33A88DD0" w:rsidR="00A721F4" w:rsidRPr="008B785B" w:rsidRDefault="00D37A23" w:rsidP="00580254">
            <w:pPr>
              <w:spacing w:after="120"/>
              <w:rPr>
                <w:b/>
                <w:bCs/>
                <w:szCs w:val="24"/>
                <w:lang w:val="fr-FR"/>
              </w:rPr>
            </w:pPr>
            <w:r w:rsidRPr="008B785B">
              <w:rPr>
                <w:b/>
                <w:bCs/>
                <w:lang w:val="fr-FR"/>
              </w:rPr>
              <w:t>Suite à donner</w:t>
            </w:r>
            <w:r w:rsidR="00A721F4" w:rsidRPr="008B785B">
              <w:rPr>
                <w:b/>
                <w:bCs/>
                <w:lang w:val="fr-FR"/>
              </w:rPr>
              <w:t>:</w:t>
            </w:r>
          </w:p>
          <w:p w14:paraId="1032B5F3" w14:textId="6F311283" w:rsidR="005221A2" w:rsidRPr="008B785B" w:rsidRDefault="00580254" w:rsidP="00580254">
            <w:pPr>
              <w:spacing w:after="120"/>
              <w:rPr>
                <w:szCs w:val="24"/>
                <w:lang w:val="fr-FR"/>
              </w:rPr>
            </w:pPr>
            <w:r w:rsidRPr="008B785B">
              <w:rPr>
                <w:lang w:val="fr-FR"/>
              </w:rPr>
              <w:t>Le GCDT est invité à prendre note du présent document et à fournir les indications qu'il jugera utiles.</w:t>
            </w:r>
          </w:p>
          <w:p w14:paraId="4E7A67C4" w14:textId="318D14E2" w:rsidR="00A721F4" w:rsidRPr="008B785B" w:rsidRDefault="00A721F4" w:rsidP="00580254">
            <w:pPr>
              <w:spacing w:after="120"/>
              <w:rPr>
                <w:b/>
                <w:bCs/>
                <w:szCs w:val="24"/>
                <w:lang w:val="fr-FR"/>
              </w:rPr>
            </w:pPr>
            <w:r w:rsidRPr="008B785B">
              <w:rPr>
                <w:b/>
                <w:bCs/>
                <w:szCs w:val="24"/>
                <w:lang w:val="fr-FR"/>
              </w:rPr>
              <w:t>R</w:t>
            </w:r>
            <w:r w:rsidR="00D37A23" w:rsidRPr="008B785B">
              <w:rPr>
                <w:b/>
                <w:bCs/>
                <w:szCs w:val="24"/>
                <w:lang w:val="fr-FR"/>
              </w:rPr>
              <w:t>é</w:t>
            </w:r>
            <w:r w:rsidRPr="008B785B">
              <w:rPr>
                <w:b/>
                <w:bCs/>
                <w:szCs w:val="24"/>
                <w:lang w:val="fr-FR"/>
              </w:rPr>
              <w:t>f</w:t>
            </w:r>
            <w:r w:rsidR="00D37A23" w:rsidRPr="008B785B">
              <w:rPr>
                <w:b/>
                <w:bCs/>
                <w:szCs w:val="24"/>
                <w:lang w:val="fr-FR"/>
              </w:rPr>
              <w:t>é</w:t>
            </w:r>
            <w:r w:rsidRPr="008B785B">
              <w:rPr>
                <w:b/>
                <w:bCs/>
                <w:szCs w:val="24"/>
                <w:lang w:val="fr-FR"/>
              </w:rPr>
              <w:t>rences:</w:t>
            </w:r>
          </w:p>
          <w:p w14:paraId="48EBB74C" w14:textId="42867E86" w:rsidR="00A721F4" w:rsidRPr="008B785B" w:rsidRDefault="00580254" w:rsidP="00580254">
            <w:pPr>
              <w:spacing w:after="120"/>
              <w:rPr>
                <w:szCs w:val="24"/>
                <w:lang w:val="fr-FR"/>
              </w:rPr>
            </w:pPr>
            <w:bookmarkStart w:id="9" w:name="lt_pId028"/>
            <w:r w:rsidRPr="008B785B">
              <w:rPr>
                <w:lang w:val="fr-FR"/>
              </w:rPr>
              <w:t>Résolutions 17 et 52 (Rév.Buenos Aires, 2017) de la Conférence mondiale de développement des télécommunications (CMDT) et Résolution 157 (Rév. Dubaï, 2018) de la Conférence de plénipotentiaires.</w:t>
            </w:r>
            <w:bookmarkEnd w:id="9"/>
          </w:p>
        </w:tc>
      </w:tr>
    </w:tbl>
    <w:p w14:paraId="5ED9C669" w14:textId="77777777" w:rsidR="00AC6F14" w:rsidRPr="008B785B" w:rsidRDefault="00AC6F14" w:rsidP="00580254">
      <w:pPr>
        <w:spacing w:after="120"/>
        <w:rPr>
          <w:lang w:val="fr-FR"/>
        </w:rPr>
      </w:pPr>
    </w:p>
    <w:p w14:paraId="3020A08C" w14:textId="77777777" w:rsidR="00923CF1" w:rsidRPr="008B785B" w:rsidRDefault="00923CF1" w:rsidP="00580254">
      <w:pPr>
        <w:tabs>
          <w:tab w:val="clear" w:pos="794"/>
          <w:tab w:val="clear" w:pos="1191"/>
          <w:tab w:val="clear" w:pos="1588"/>
          <w:tab w:val="clear" w:pos="1985"/>
        </w:tabs>
        <w:overflowPunct/>
        <w:autoSpaceDE/>
        <w:autoSpaceDN/>
        <w:adjustRightInd/>
        <w:spacing w:before="0"/>
        <w:textAlignment w:val="auto"/>
        <w:rPr>
          <w:lang w:val="fr-FR"/>
        </w:rPr>
      </w:pPr>
      <w:r w:rsidRPr="008B785B">
        <w:rPr>
          <w:lang w:val="fr-FR"/>
        </w:rPr>
        <w:br w:type="page"/>
      </w:r>
    </w:p>
    <w:p w14:paraId="05DAABF6" w14:textId="7D702BE2" w:rsidR="00580254" w:rsidRPr="008B785B" w:rsidRDefault="00580254" w:rsidP="00580254">
      <w:pPr>
        <w:pStyle w:val="Heading1"/>
        <w:rPr>
          <w:lang w:val="fr-FR"/>
        </w:rPr>
      </w:pPr>
      <w:bookmarkStart w:id="10" w:name="lt_pId029"/>
      <w:r w:rsidRPr="008B785B">
        <w:rPr>
          <w:lang w:val="fr-FR"/>
        </w:rPr>
        <w:lastRenderedPageBreak/>
        <w:t>1</w:t>
      </w:r>
      <w:r w:rsidRPr="008B785B">
        <w:rPr>
          <w:lang w:val="fr-FR"/>
        </w:rPr>
        <w:tab/>
        <w:t>Introduction</w:t>
      </w:r>
      <w:bookmarkEnd w:id="10"/>
    </w:p>
    <w:p w14:paraId="3103BC0F" w14:textId="5F37CDB1" w:rsidR="00580254" w:rsidRPr="000C4AEB" w:rsidRDefault="00580254" w:rsidP="00580254">
      <w:pPr>
        <w:rPr>
          <w:rFonts w:ascii="Calibri" w:hAnsi="Calibri" w:cs="Calibri"/>
          <w:b/>
          <w:sz w:val="22"/>
          <w:lang w:val="fr-FR"/>
        </w:rPr>
      </w:pPr>
      <w:r w:rsidRPr="008B785B">
        <w:rPr>
          <w:lang w:val="fr-FR"/>
        </w:rPr>
        <w:t xml:space="preserve">Conformément aux Résolutions 17 et 52 (Rév.Buenos Aires, 2017) de la Conférence mondiale de développement des télécommunications (CMDT) et à la Résolution 157 (Rév. Dubaï, 2018) de la Conférence de plénipotentiaires, le Bureau de développement des télécommunications (BDT) de l'UIT s'acquitte de la responsabilité de l'Union pour mettre en œuvre des projets dans le cadre du système de développement des Nations Unies ou d'autres arrangements de financement, afin de faciliter et d'améliorer le développement des télécommunications/technologies de l'information et de la communication, en offrant, organisant et coordonnant les activités de coopération et </w:t>
      </w:r>
      <w:r w:rsidRPr="000C4AEB">
        <w:rPr>
          <w:lang w:val="fr-FR"/>
        </w:rPr>
        <w:t xml:space="preserve">d'assistance techniques. </w:t>
      </w:r>
    </w:p>
    <w:p w14:paraId="77524E0F" w14:textId="67FF1232" w:rsidR="00580254" w:rsidRPr="000C4AEB" w:rsidRDefault="00580254" w:rsidP="00580254">
      <w:pPr>
        <w:rPr>
          <w:rFonts w:ascii="Calibri" w:hAnsi="Calibri" w:cs="Calibri"/>
          <w:b/>
          <w:sz w:val="22"/>
          <w:lang w:val="fr-FR"/>
        </w:rPr>
      </w:pPr>
      <w:bookmarkStart w:id="11" w:name="lt_pId031"/>
      <w:r w:rsidRPr="008B785B">
        <w:rPr>
          <w:lang w:val="fr-FR"/>
        </w:rPr>
        <w:t xml:space="preserve">Les projets du BDT sont fondés sur la demande, centrés sur les personnes et axés sur la conception de solutions numériques en vue d'appuyer la réalisation du Programme de développement durable à l'horizon 2030. </w:t>
      </w:r>
      <w:bookmarkStart w:id="12" w:name="lt_pId032"/>
      <w:bookmarkEnd w:id="11"/>
      <w:r w:rsidRPr="008B785B">
        <w:rPr>
          <w:lang w:val="fr-FR"/>
        </w:rPr>
        <w:t xml:space="preserve">Depuis 2007, le BDT a mis en œuvre 315 projets à petite, moyenne ou grande échelle aux niveaux national, régional, interrégional et mondial, dont ont pu bénéficier </w:t>
      </w:r>
      <w:r w:rsidRPr="000C4AEB">
        <w:rPr>
          <w:lang w:val="fr-FR"/>
        </w:rPr>
        <w:t>environ 150 pays en développement ou pays les moins avancés</w:t>
      </w:r>
      <w:r w:rsidRPr="000C4AEB">
        <w:rPr>
          <w:rStyle w:val="FootnoteReference"/>
          <w:lang w:val="fr-FR"/>
        </w:rPr>
        <w:footnoteReference w:id="1"/>
      </w:r>
      <w:bookmarkEnd w:id="12"/>
      <w:r w:rsidRPr="000C4AEB">
        <w:rPr>
          <w:lang w:val="fr-FR"/>
        </w:rPr>
        <w:t>.</w:t>
      </w:r>
    </w:p>
    <w:p w14:paraId="022A41DA" w14:textId="6675DBFE" w:rsidR="00580254" w:rsidRPr="008B785B" w:rsidRDefault="00580254" w:rsidP="00580254">
      <w:pPr>
        <w:pStyle w:val="Heading1"/>
        <w:rPr>
          <w:lang w:val="fr-FR"/>
        </w:rPr>
      </w:pPr>
      <w:bookmarkStart w:id="14" w:name="lt_pId033"/>
      <w:r w:rsidRPr="008B785B">
        <w:rPr>
          <w:lang w:val="fr-FR"/>
        </w:rPr>
        <w:t>2</w:t>
      </w:r>
      <w:r w:rsidRPr="008B785B">
        <w:rPr>
          <w:lang w:val="fr-FR"/>
        </w:rPr>
        <w:tab/>
        <w:t>Portefeuille de projets de l'UIT:</w:t>
      </w:r>
      <w:bookmarkEnd w:id="14"/>
      <w:r w:rsidRPr="008B785B">
        <w:rPr>
          <w:lang w:val="fr-FR"/>
        </w:rPr>
        <w:t xml:space="preserve"> projets en cours</w:t>
      </w:r>
      <w:bookmarkStart w:id="15" w:name="lt_pId035"/>
    </w:p>
    <w:p w14:paraId="553F7BDE" w14:textId="64B744D5" w:rsidR="00580254" w:rsidRPr="008B785B" w:rsidRDefault="008A0508" w:rsidP="00580254">
      <w:pPr>
        <w:pStyle w:val="Heading2"/>
        <w:rPr>
          <w:lang w:val="fr-FR"/>
        </w:rPr>
      </w:pPr>
      <w:r w:rsidRPr="008B785B">
        <w:rPr>
          <w:lang w:val="fr-FR"/>
        </w:rPr>
        <w:t>2</w:t>
      </w:r>
      <w:r w:rsidR="00580254" w:rsidRPr="008B785B">
        <w:rPr>
          <w:lang w:val="fr-FR"/>
        </w:rPr>
        <w:t>.1</w:t>
      </w:r>
      <w:r w:rsidR="00580254" w:rsidRPr="008B785B">
        <w:rPr>
          <w:lang w:val="fr-FR"/>
        </w:rPr>
        <w:tab/>
        <w:t>Vue d'ensemble et répartition régionale</w:t>
      </w:r>
      <w:bookmarkEnd w:id="15"/>
    </w:p>
    <w:p w14:paraId="7F7FE72F" w14:textId="5285962F" w:rsidR="00580254" w:rsidRPr="008B785B" w:rsidRDefault="00580254" w:rsidP="00580254">
      <w:pPr>
        <w:spacing w:after="120"/>
        <w:rPr>
          <w:lang w:val="fr-FR"/>
        </w:rPr>
      </w:pPr>
      <w:bookmarkStart w:id="16" w:name="lt_pId036"/>
      <w:r w:rsidRPr="008B785B">
        <w:rPr>
          <w:color w:val="000000"/>
          <w:lang w:val="fr-FR"/>
        </w:rPr>
        <w:t>Au 31 décembre 2020, le portefeuille de projets de l'UIT comprenait 75 projets en cours, dont le montant s'élève à 86,1 millions CHF, avec le reste des fonds engagés et un solde de fonds non engagés de 24,0 millions CHF</w:t>
      </w:r>
      <w:bookmarkStart w:id="17" w:name="lt_pId037"/>
      <w:bookmarkEnd w:id="16"/>
      <w:r w:rsidRPr="008B785B">
        <w:rPr>
          <w:color w:val="000000"/>
          <w:lang w:val="fr-FR"/>
        </w:rPr>
        <w:t xml:space="preserve">. La </w:t>
      </w:r>
      <w:r w:rsidRPr="008B785B">
        <w:rPr>
          <w:lang w:val="fr-FR"/>
        </w:rPr>
        <w:t xml:space="preserve">Figure 1 illustre la répartition générale de ces projets par région et donne une vue d'ensemble des fonds qui leur sont alloués. </w:t>
      </w:r>
      <w:bookmarkEnd w:id="17"/>
    </w:p>
    <w:p w14:paraId="68D4F9B9" w14:textId="77777777" w:rsidR="00580254" w:rsidRPr="000C4AEB" w:rsidRDefault="00580254" w:rsidP="008A0508">
      <w:pPr>
        <w:pStyle w:val="Figuretitle"/>
        <w:spacing w:before="240" w:after="240"/>
        <w:rPr>
          <w:szCs w:val="24"/>
          <w:lang w:val="fr-FR"/>
        </w:rPr>
      </w:pPr>
      <w:bookmarkStart w:id="18" w:name="lt_pId038"/>
      <w:r w:rsidRPr="000C4AEB">
        <w:rPr>
          <w:szCs w:val="24"/>
          <w:lang w:val="fr-FR"/>
        </w:rPr>
        <w:t xml:space="preserve">Figure 1 – Vue d'ensemble des projets de l'UIT en cours, par région </w:t>
      </w:r>
      <w:bookmarkEnd w:id="18"/>
      <w:r w:rsidRPr="000C4AEB">
        <w:rPr>
          <w:szCs w:val="24"/>
          <w:lang w:val="fr-FR"/>
        </w:rPr>
        <w:br/>
      </w:r>
      <w:bookmarkStart w:id="19" w:name="lt_pId039"/>
      <w:r w:rsidRPr="000C4AEB">
        <w:rPr>
          <w:szCs w:val="24"/>
          <w:lang w:val="fr-FR"/>
        </w:rPr>
        <w:t>(en milliers CHF)</w:t>
      </w:r>
      <w:bookmarkEnd w:id="19"/>
    </w:p>
    <w:tbl>
      <w:tblPr>
        <w:tblW w:w="978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276"/>
        <w:gridCol w:w="851"/>
        <w:gridCol w:w="1276"/>
        <w:gridCol w:w="1417"/>
        <w:gridCol w:w="1418"/>
        <w:gridCol w:w="1275"/>
        <w:gridCol w:w="1276"/>
        <w:gridCol w:w="992"/>
      </w:tblGrid>
      <w:tr w:rsidR="008A0508" w:rsidRPr="008B785B" w14:paraId="737D6102" w14:textId="77777777" w:rsidTr="000C4AEB">
        <w:trPr>
          <w:trHeight w:val="300"/>
          <w:jc w:val="center"/>
        </w:trPr>
        <w:tc>
          <w:tcPr>
            <w:tcW w:w="1276" w:type="dxa"/>
            <w:vMerge w:val="restart"/>
            <w:tcBorders>
              <w:top w:val="single" w:sz="4" w:space="0" w:color="auto"/>
              <w:left w:val="single" w:sz="4" w:space="0" w:color="auto"/>
              <w:right w:val="nil"/>
            </w:tcBorders>
            <w:shd w:val="clear" w:color="auto" w:fill="4F81BD" w:themeFill="accent1"/>
            <w:noWrap/>
            <w:hideMark/>
          </w:tcPr>
          <w:p w14:paraId="4D7D0D97" w14:textId="77777777" w:rsidR="008A0508" w:rsidRPr="008B785B" w:rsidRDefault="008A0508" w:rsidP="008A0508">
            <w:pPr>
              <w:pStyle w:val="Tablehead"/>
              <w:rPr>
                <w:rFonts w:eastAsiaTheme="minorEastAsia"/>
                <w:color w:val="FFFFFF" w:themeColor="background1"/>
                <w:sz w:val="18"/>
                <w:szCs w:val="18"/>
                <w:lang w:val="fr-FR"/>
              </w:rPr>
            </w:pPr>
            <w:bookmarkStart w:id="20" w:name="lt_pId040"/>
            <w:r w:rsidRPr="008B785B">
              <w:rPr>
                <w:rFonts w:eastAsiaTheme="minorEastAsia"/>
                <w:color w:val="FFFFFF" w:themeColor="background1"/>
                <w:sz w:val="18"/>
                <w:szCs w:val="18"/>
                <w:lang w:val="fr-FR"/>
              </w:rPr>
              <w:t>Région</w:t>
            </w:r>
            <w:bookmarkEnd w:id="20"/>
          </w:p>
        </w:tc>
        <w:tc>
          <w:tcPr>
            <w:tcW w:w="851" w:type="dxa"/>
            <w:vMerge w:val="restart"/>
            <w:tcBorders>
              <w:top w:val="single" w:sz="4" w:space="0" w:color="auto"/>
              <w:left w:val="nil"/>
              <w:right w:val="nil"/>
            </w:tcBorders>
            <w:shd w:val="clear" w:color="auto" w:fill="4F81BD" w:themeFill="accent1"/>
            <w:noWrap/>
            <w:hideMark/>
          </w:tcPr>
          <w:p w14:paraId="517F3C76" w14:textId="77777777" w:rsidR="008A0508" w:rsidRPr="008B785B" w:rsidRDefault="008A0508" w:rsidP="008A0508">
            <w:pPr>
              <w:pStyle w:val="Tablehead"/>
              <w:rPr>
                <w:rFonts w:eastAsiaTheme="minorEastAsia"/>
                <w:color w:val="FFFFFF" w:themeColor="background1"/>
                <w:sz w:val="18"/>
                <w:szCs w:val="18"/>
                <w:lang w:val="fr-FR"/>
              </w:rPr>
            </w:pPr>
            <w:r w:rsidRPr="008B785B">
              <w:rPr>
                <w:rFonts w:eastAsiaTheme="minorEastAsia"/>
                <w:color w:val="FFFFFF" w:themeColor="background1"/>
                <w:sz w:val="18"/>
                <w:szCs w:val="18"/>
                <w:lang w:val="fr-FR"/>
              </w:rPr>
              <w:t>Nombre de projets</w:t>
            </w:r>
          </w:p>
        </w:tc>
        <w:tc>
          <w:tcPr>
            <w:tcW w:w="1276" w:type="dxa"/>
            <w:vMerge w:val="restart"/>
            <w:tcBorders>
              <w:top w:val="single" w:sz="4" w:space="0" w:color="auto"/>
              <w:left w:val="nil"/>
              <w:bottom w:val="nil"/>
              <w:right w:val="nil"/>
            </w:tcBorders>
            <w:shd w:val="clear" w:color="auto" w:fill="4F81BD" w:themeFill="accent1"/>
            <w:noWrap/>
            <w:hideMark/>
          </w:tcPr>
          <w:p w14:paraId="193F5635" w14:textId="77777777" w:rsidR="008A0508" w:rsidRPr="008B785B" w:rsidRDefault="008A0508" w:rsidP="008A0508">
            <w:pPr>
              <w:pStyle w:val="Tablehead"/>
              <w:rPr>
                <w:rFonts w:eastAsiaTheme="minorEastAsia"/>
                <w:color w:val="FFFFFF" w:themeColor="background1"/>
                <w:sz w:val="18"/>
                <w:szCs w:val="18"/>
                <w:lang w:val="fr-FR"/>
              </w:rPr>
            </w:pPr>
            <w:r w:rsidRPr="008B785B">
              <w:rPr>
                <w:rFonts w:eastAsiaTheme="minorEastAsia"/>
                <w:color w:val="FFFFFF" w:themeColor="background1"/>
                <w:sz w:val="18"/>
                <w:szCs w:val="18"/>
                <w:lang w:val="fr-FR"/>
              </w:rPr>
              <w:t>Financement externe</w:t>
            </w:r>
          </w:p>
        </w:tc>
        <w:tc>
          <w:tcPr>
            <w:tcW w:w="1417" w:type="dxa"/>
            <w:tcBorders>
              <w:top w:val="single" w:sz="4" w:space="0" w:color="auto"/>
              <w:left w:val="nil"/>
              <w:bottom w:val="nil"/>
              <w:right w:val="nil"/>
            </w:tcBorders>
            <w:shd w:val="clear" w:color="auto" w:fill="4F81BD" w:themeFill="accent1"/>
            <w:noWrap/>
            <w:hideMark/>
          </w:tcPr>
          <w:p w14:paraId="2DDAF2D7" w14:textId="77777777" w:rsidR="008A0508" w:rsidRPr="008B785B" w:rsidRDefault="008A0508" w:rsidP="008A0508">
            <w:pPr>
              <w:pStyle w:val="Tablehead"/>
              <w:rPr>
                <w:rFonts w:eastAsiaTheme="minorEastAsia"/>
                <w:color w:val="FFFFFF" w:themeColor="background1"/>
                <w:sz w:val="18"/>
                <w:szCs w:val="18"/>
                <w:lang w:val="fr-FR"/>
              </w:rPr>
            </w:pPr>
            <w:r w:rsidRPr="008B785B">
              <w:rPr>
                <w:rFonts w:eastAsiaTheme="minorEastAsia"/>
                <w:color w:val="FFFFFF" w:themeColor="background1"/>
                <w:sz w:val="18"/>
                <w:szCs w:val="18"/>
                <w:lang w:val="fr-FR"/>
              </w:rPr>
              <w:t>Financement</w:t>
            </w:r>
          </w:p>
        </w:tc>
        <w:tc>
          <w:tcPr>
            <w:tcW w:w="1418" w:type="dxa"/>
            <w:tcBorders>
              <w:top w:val="single" w:sz="4" w:space="0" w:color="auto"/>
              <w:left w:val="nil"/>
              <w:bottom w:val="nil"/>
              <w:right w:val="nil"/>
            </w:tcBorders>
            <w:shd w:val="clear" w:color="auto" w:fill="4F81BD" w:themeFill="accent1"/>
            <w:noWrap/>
            <w:hideMark/>
          </w:tcPr>
          <w:p w14:paraId="43A2F5CD" w14:textId="77777777" w:rsidR="008A0508" w:rsidRPr="008B785B" w:rsidRDefault="008A0508" w:rsidP="008A0508">
            <w:pPr>
              <w:pStyle w:val="Tablehead"/>
              <w:rPr>
                <w:rFonts w:eastAsiaTheme="minorEastAsia"/>
                <w:color w:val="FFFFFF" w:themeColor="background1"/>
                <w:sz w:val="18"/>
                <w:szCs w:val="18"/>
                <w:lang w:val="fr-FR"/>
              </w:rPr>
            </w:pPr>
            <w:r w:rsidRPr="008B785B">
              <w:rPr>
                <w:rFonts w:eastAsiaTheme="minorEastAsia"/>
                <w:color w:val="FFFFFF" w:themeColor="background1"/>
                <w:sz w:val="18"/>
                <w:szCs w:val="18"/>
                <w:lang w:val="fr-FR"/>
              </w:rPr>
              <w:t>Financement</w:t>
            </w:r>
          </w:p>
        </w:tc>
        <w:tc>
          <w:tcPr>
            <w:tcW w:w="1275" w:type="dxa"/>
            <w:tcBorders>
              <w:top w:val="single" w:sz="4" w:space="0" w:color="auto"/>
              <w:left w:val="nil"/>
              <w:bottom w:val="nil"/>
              <w:right w:val="nil"/>
            </w:tcBorders>
            <w:shd w:val="clear" w:color="auto" w:fill="4F81BD" w:themeFill="accent1"/>
            <w:noWrap/>
            <w:hideMark/>
          </w:tcPr>
          <w:p w14:paraId="5DBC8F30" w14:textId="77777777" w:rsidR="008A0508" w:rsidRPr="008B785B" w:rsidRDefault="008A0508" w:rsidP="008A0508">
            <w:pPr>
              <w:pStyle w:val="Tablehead"/>
              <w:rPr>
                <w:rFonts w:eastAsiaTheme="minorEastAsia"/>
                <w:color w:val="FFFFFF" w:themeColor="background1"/>
                <w:sz w:val="18"/>
                <w:szCs w:val="18"/>
                <w:lang w:val="fr-FR"/>
              </w:rPr>
            </w:pPr>
            <w:bookmarkStart w:id="21" w:name="lt_pId045"/>
            <w:r w:rsidRPr="008B785B">
              <w:rPr>
                <w:rFonts w:eastAsiaTheme="minorEastAsia"/>
                <w:color w:val="FFFFFF" w:themeColor="background1"/>
                <w:sz w:val="18"/>
                <w:szCs w:val="18"/>
                <w:lang w:val="fr-FR"/>
              </w:rPr>
              <w:t>Total</w:t>
            </w:r>
            <w:bookmarkEnd w:id="21"/>
          </w:p>
        </w:tc>
        <w:tc>
          <w:tcPr>
            <w:tcW w:w="1276" w:type="dxa"/>
            <w:vMerge w:val="restart"/>
            <w:tcBorders>
              <w:top w:val="single" w:sz="4" w:space="0" w:color="auto"/>
              <w:left w:val="nil"/>
              <w:bottom w:val="nil"/>
              <w:right w:val="nil"/>
            </w:tcBorders>
            <w:shd w:val="clear" w:color="auto" w:fill="4F81BD" w:themeFill="accent1"/>
            <w:noWrap/>
            <w:hideMark/>
          </w:tcPr>
          <w:p w14:paraId="25CE1CD9" w14:textId="77777777" w:rsidR="008A0508" w:rsidRPr="008B785B" w:rsidRDefault="008A0508" w:rsidP="008A0508">
            <w:pPr>
              <w:pStyle w:val="Tablehead"/>
              <w:rPr>
                <w:rFonts w:eastAsiaTheme="minorEastAsia"/>
                <w:color w:val="FFFFFF" w:themeColor="background1"/>
                <w:sz w:val="18"/>
                <w:szCs w:val="18"/>
                <w:lang w:val="fr-FR"/>
              </w:rPr>
            </w:pPr>
            <w:bookmarkStart w:id="22" w:name="lt_pId046"/>
            <w:r w:rsidRPr="008B785B">
              <w:rPr>
                <w:rFonts w:eastAsiaTheme="minorEastAsia"/>
                <w:color w:val="FFFFFF" w:themeColor="background1"/>
                <w:sz w:val="18"/>
                <w:szCs w:val="18"/>
                <w:lang w:val="fr-FR"/>
              </w:rPr>
              <w:t>Solde des fonds au 31/12/20</w:t>
            </w:r>
            <w:bookmarkEnd w:id="22"/>
          </w:p>
        </w:tc>
        <w:tc>
          <w:tcPr>
            <w:tcW w:w="992" w:type="dxa"/>
            <w:vMerge w:val="restart"/>
            <w:tcBorders>
              <w:top w:val="single" w:sz="4" w:space="0" w:color="auto"/>
              <w:left w:val="nil"/>
              <w:bottom w:val="nil"/>
              <w:right w:val="single" w:sz="4" w:space="0" w:color="auto"/>
            </w:tcBorders>
            <w:shd w:val="clear" w:color="auto" w:fill="4F81BD" w:themeFill="accent1"/>
            <w:noWrap/>
            <w:hideMark/>
          </w:tcPr>
          <w:p w14:paraId="6F3586B3" w14:textId="77777777" w:rsidR="008A0508" w:rsidRPr="008B785B" w:rsidRDefault="008A0508" w:rsidP="008A0508">
            <w:pPr>
              <w:pStyle w:val="Tablehead"/>
              <w:rPr>
                <w:rFonts w:eastAsiaTheme="minorEastAsia"/>
                <w:color w:val="FFFFFF" w:themeColor="background1"/>
                <w:sz w:val="18"/>
                <w:szCs w:val="18"/>
                <w:lang w:val="fr-FR"/>
              </w:rPr>
            </w:pPr>
            <w:r w:rsidRPr="008B785B">
              <w:rPr>
                <w:rFonts w:eastAsiaTheme="minorEastAsia"/>
                <w:color w:val="FFFFFF" w:themeColor="background1"/>
                <w:sz w:val="18"/>
                <w:szCs w:val="18"/>
                <w:lang w:val="fr-FR"/>
              </w:rPr>
              <w:t>Solde en %</w:t>
            </w:r>
          </w:p>
        </w:tc>
      </w:tr>
      <w:tr w:rsidR="008A0508" w:rsidRPr="008B785B" w14:paraId="5C2594C7" w14:textId="77777777" w:rsidTr="000C4AEB">
        <w:trPr>
          <w:trHeight w:val="270"/>
          <w:jc w:val="center"/>
        </w:trPr>
        <w:tc>
          <w:tcPr>
            <w:tcW w:w="1276" w:type="dxa"/>
            <w:vMerge/>
            <w:tcBorders>
              <w:left w:val="single" w:sz="4" w:space="0" w:color="auto"/>
              <w:bottom w:val="single" w:sz="4" w:space="0" w:color="auto"/>
              <w:right w:val="nil"/>
            </w:tcBorders>
            <w:shd w:val="clear" w:color="auto" w:fill="4F81BD" w:themeFill="accent1"/>
            <w:noWrap/>
            <w:hideMark/>
          </w:tcPr>
          <w:p w14:paraId="2BFF7DCB" w14:textId="77777777" w:rsidR="008A0508" w:rsidRPr="008B785B" w:rsidRDefault="008A0508" w:rsidP="008A0508">
            <w:pPr>
              <w:pStyle w:val="Tablehead"/>
              <w:rPr>
                <w:rFonts w:eastAsiaTheme="minorEastAsia"/>
                <w:color w:val="FFFFFF" w:themeColor="background1"/>
                <w:sz w:val="18"/>
                <w:szCs w:val="18"/>
                <w:lang w:val="fr-FR"/>
              </w:rPr>
            </w:pPr>
          </w:p>
        </w:tc>
        <w:tc>
          <w:tcPr>
            <w:tcW w:w="851" w:type="dxa"/>
            <w:vMerge/>
            <w:tcBorders>
              <w:left w:val="nil"/>
              <w:bottom w:val="single" w:sz="4" w:space="0" w:color="auto"/>
              <w:right w:val="nil"/>
            </w:tcBorders>
            <w:shd w:val="clear" w:color="auto" w:fill="4F81BD" w:themeFill="accent1"/>
            <w:noWrap/>
            <w:hideMark/>
          </w:tcPr>
          <w:p w14:paraId="0389962A" w14:textId="77777777" w:rsidR="008A0508" w:rsidRPr="008B785B" w:rsidRDefault="008A0508" w:rsidP="008A0508">
            <w:pPr>
              <w:pStyle w:val="Tablehead"/>
              <w:rPr>
                <w:rFonts w:eastAsiaTheme="minorEastAsia"/>
                <w:color w:val="FFFFFF" w:themeColor="background1"/>
                <w:sz w:val="18"/>
                <w:szCs w:val="18"/>
                <w:lang w:val="fr-FR"/>
              </w:rPr>
            </w:pPr>
          </w:p>
        </w:tc>
        <w:tc>
          <w:tcPr>
            <w:tcW w:w="1276" w:type="dxa"/>
            <w:vMerge/>
            <w:hideMark/>
          </w:tcPr>
          <w:p w14:paraId="50526C53" w14:textId="77777777" w:rsidR="008A0508" w:rsidRPr="008B785B" w:rsidRDefault="008A0508" w:rsidP="008A0508">
            <w:pPr>
              <w:pStyle w:val="Tablehead"/>
              <w:rPr>
                <w:color w:val="FFFFFF" w:themeColor="background1"/>
                <w:sz w:val="18"/>
                <w:szCs w:val="18"/>
                <w:lang w:val="fr-FR"/>
              </w:rPr>
            </w:pPr>
          </w:p>
        </w:tc>
        <w:tc>
          <w:tcPr>
            <w:tcW w:w="1417" w:type="dxa"/>
            <w:tcBorders>
              <w:top w:val="nil"/>
              <w:left w:val="nil"/>
              <w:bottom w:val="single" w:sz="4" w:space="0" w:color="auto"/>
              <w:right w:val="nil"/>
            </w:tcBorders>
            <w:shd w:val="clear" w:color="auto" w:fill="4F81BD" w:themeFill="accent1"/>
            <w:noWrap/>
            <w:hideMark/>
          </w:tcPr>
          <w:p w14:paraId="0512864C" w14:textId="77777777" w:rsidR="008A0508" w:rsidRPr="008B785B" w:rsidRDefault="008A0508" w:rsidP="008A0508">
            <w:pPr>
              <w:pStyle w:val="Tablehead"/>
              <w:rPr>
                <w:rFonts w:eastAsiaTheme="minorEastAsia"/>
                <w:color w:val="FFFFFF" w:themeColor="background1"/>
                <w:sz w:val="18"/>
                <w:szCs w:val="18"/>
                <w:lang w:val="fr-FR"/>
              </w:rPr>
            </w:pPr>
            <w:r w:rsidRPr="008B785B">
              <w:rPr>
                <w:rFonts w:eastAsiaTheme="minorEastAsia"/>
                <w:color w:val="FFFFFF" w:themeColor="background1"/>
                <w:sz w:val="18"/>
                <w:szCs w:val="18"/>
                <w:lang w:val="fr-FR"/>
              </w:rPr>
              <w:t>Fonds pour le développement des TIC</w:t>
            </w:r>
          </w:p>
        </w:tc>
        <w:tc>
          <w:tcPr>
            <w:tcW w:w="1418" w:type="dxa"/>
            <w:tcBorders>
              <w:top w:val="nil"/>
              <w:left w:val="nil"/>
              <w:bottom w:val="single" w:sz="4" w:space="0" w:color="auto"/>
              <w:right w:val="nil"/>
            </w:tcBorders>
            <w:shd w:val="clear" w:color="auto" w:fill="4F81BD" w:themeFill="accent1"/>
            <w:noWrap/>
            <w:hideMark/>
          </w:tcPr>
          <w:p w14:paraId="32B6B26E" w14:textId="77777777" w:rsidR="008A0508" w:rsidRPr="008B785B" w:rsidRDefault="008A0508" w:rsidP="008A0508">
            <w:pPr>
              <w:pStyle w:val="Tablehead"/>
              <w:rPr>
                <w:rFonts w:eastAsiaTheme="minorEastAsia"/>
                <w:color w:val="FFFFFF" w:themeColor="background1"/>
                <w:sz w:val="18"/>
                <w:szCs w:val="18"/>
                <w:lang w:val="fr-FR"/>
              </w:rPr>
            </w:pPr>
            <w:r w:rsidRPr="008B785B">
              <w:rPr>
                <w:rFonts w:eastAsiaTheme="minorEastAsia"/>
                <w:color w:val="FFFFFF" w:themeColor="background1"/>
                <w:sz w:val="18"/>
                <w:szCs w:val="18"/>
                <w:lang w:val="fr-FR"/>
              </w:rPr>
              <w:t>Plan opérationnel</w:t>
            </w:r>
          </w:p>
        </w:tc>
        <w:tc>
          <w:tcPr>
            <w:tcW w:w="1275" w:type="dxa"/>
            <w:tcBorders>
              <w:top w:val="nil"/>
              <w:left w:val="nil"/>
              <w:bottom w:val="single" w:sz="4" w:space="0" w:color="auto"/>
              <w:right w:val="nil"/>
            </w:tcBorders>
            <w:shd w:val="clear" w:color="auto" w:fill="4F81BD" w:themeFill="accent1"/>
            <w:noWrap/>
            <w:hideMark/>
          </w:tcPr>
          <w:p w14:paraId="25E7EEDE" w14:textId="77777777" w:rsidR="008A0508" w:rsidRPr="008B785B" w:rsidRDefault="008A0508" w:rsidP="008A0508">
            <w:pPr>
              <w:pStyle w:val="Tablehead"/>
              <w:rPr>
                <w:rFonts w:eastAsiaTheme="minorEastAsia"/>
                <w:color w:val="FFFFFF" w:themeColor="background1"/>
                <w:sz w:val="18"/>
                <w:szCs w:val="18"/>
                <w:lang w:val="fr-FR"/>
              </w:rPr>
            </w:pPr>
            <w:r w:rsidRPr="008B785B">
              <w:rPr>
                <w:rFonts w:eastAsiaTheme="minorEastAsia"/>
                <w:color w:val="FFFFFF" w:themeColor="background1"/>
                <w:sz w:val="18"/>
                <w:szCs w:val="18"/>
                <w:lang w:val="fr-FR"/>
              </w:rPr>
              <w:t>Financement</w:t>
            </w:r>
          </w:p>
        </w:tc>
        <w:tc>
          <w:tcPr>
            <w:tcW w:w="1276" w:type="dxa"/>
            <w:vMerge/>
            <w:hideMark/>
          </w:tcPr>
          <w:p w14:paraId="4DC38A5F" w14:textId="77777777" w:rsidR="008A0508" w:rsidRPr="008B785B" w:rsidRDefault="008A0508" w:rsidP="008A0508">
            <w:pPr>
              <w:pStyle w:val="Tablehead"/>
              <w:rPr>
                <w:color w:val="FFFFFF" w:themeColor="background1"/>
                <w:sz w:val="18"/>
                <w:szCs w:val="18"/>
                <w:lang w:val="fr-FR"/>
              </w:rPr>
            </w:pPr>
          </w:p>
        </w:tc>
        <w:tc>
          <w:tcPr>
            <w:tcW w:w="992" w:type="dxa"/>
            <w:vMerge/>
            <w:hideMark/>
          </w:tcPr>
          <w:p w14:paraId="61A0428A" w14:textId="77777777" w:rsidR="008A0508" w:rsidRPr="008B785B" w:rsidRDefault="008A0508" w:rsidP="008A0508">
            <w:pPr>
              <w:pStyle w:val="Tablehead"/>
              <w:rPr>
                <w:color w:val="FFFFFF" w:themeColor="background1"/>
                <w:sz w:val="18"/>
                <w:szCs w:val="18"/>
                <w:lang w:val="fr-FR"/>
              </w:rPr>
            </w:pPr>
          </w:p>
        </w:tc>
      </w:tr>
      <w:tr w:rsidR="008A0508" w:rsidRPr="008B785B" w14:paraId="28D0CD53" w14:textId="77777777" w:rsidTr="000C4AEB">
        <w:trPr>
          <w:trHeight w:val="54"/>
          <w:jc w:val="center"/>
        </w:trPr>
        <w:tc>
          <w:tcPr>
            <w:tcW w:w="1276" w:type="dxa"/>
            <w:tcBorders>
              <w:top w:val="single" w:sz="4" w:space="0" w:color="auto"/>
            </w:tcBorders>
            <w:shd w:val="clear" w:color="auto" w:fill="auto"/>
            <w:hideMark/>
          </w:tcPr>
          <w:p w14:paraId="28C97EAB" w14:textId="30E92663" w:rsidR="00580254" w:rsidRPr="008B785B" w:rsidRDefault="00580254" w:rsidP="008A0508">
            <w:pPr>
              <w:pStyle w:val="Tabletext"/>
              <w:rPr>
                <w:sz w:val="18"/>
                <w:szCs w:val="18"/>
                <w:lang w:val="fr-FR"/>
              </w:rPr>
            </w:pPr>
            <w:bookmarkStart w:id="23" w:name="lt_pId051"/>
            <w:r w:rsidRPr="008B785B">
              <w:rPr>
                <w:sz w:val="18"/>
                <w:szCs w:val="18"/>
                <w:lang w:val="fr-FR"/>
              </w:rPr>
              <w:t>A</w:t>
            </w:r>
            <w:bookmarkEnd w:id="23"/>
            <w:r w:rsidRPr="008B785B">
              <w:rPr>
                <w:sz w:val="18"/>
                <w:szCs w:val="18"/>
                <w:lang w:val="fr-FR"/>
              </w:rPr>
              <w:t>frique</w:t>
            </w:r>
          </w:p>
        </w:tc>
        <w:tc>
          <w:tcPr>
            <w:tcW w:w="851" w:type="dxa"/>
            <w:tcBorders>
              <w:top w:val="single" w:sz="4" w:space="0" w:color="auto"/>
            </w:tcBorders>
            <w:shd w:val="clear" w:color="auto" w:fill="auto"/>
            <w:noWrap/>
            <w:vAlign w:val="bottom"/>
            <w:hideMark/>
          </w:tcPr>
          <w:p w14:paraId="550D40EF" w14:textId="77777777" w:rsidR="00580254" w:rsidRPr="008B785B" w:rsidRDefault="00580254" w:rsidP="008A0508">
            <w:pPr>
              <w:pStyle w:val="Tabletext"/>
              <w:jc w:val="center"/>
              <w:rPr>
                <w:rFonts w:eastAsiaTheme="minorEastAsia"/>
                <w:sz w:val="18"/>
                <w:szCs w:val="18"/>
                <w:lang w:val="fr-FR"/>
              </w:rPr>
            </w:pPr>
            <w:r w:rsidRPr="008B785B">
              <w:rPr>
                <w:rFonts w:eastAsiaTheme="minorEastAsia"/>
                <w:sz w:val="18"/>
                <w:szCs w:val="18"/>
                <w:lang w:val="fr-FR"/>
              </w:rPr>
              <w:t>13</w:t>
            </w:r>
          </w:p>
        </w:tc>
        <w:tc>
          <w:tcPr>
            <w:tcW w:w="1276" w:type="dxa"/>
            <w:tcBorders>
              <w:top w:val="single" w:sz="4" w:space="0" w:color="auto"/>
            </w:tcBorders>
            <w:shd w:val="clear" w:color="auto" w:fill="auto"/>
            <w:vAlign w:val="bottom"/>
            <w:hideMark/>
          </w:tcPr>
          <w:p w14:paraId="7880F05B" w14:textId="77777777" w:rsidR="00580254" w:rsidRPr="008B785B" w:rsidRDefault="00580254" w:rsidP="008A0508">
            <w:pPr>
              <w:pStyle w:val="Tabletext"/>
              <w:jc w:val="right"/>
              <w:rPr>
                <w:sz w:val="18"/>
                <w:szCs w:val="18"/>
                <w:lang w:val="fr-FR"/>
              </w:rPr>
            </w:pPr>
            <w:r w:rsidRPr="008B785B">
              <w:rPr>
                <w:sz w:val="18"/>
                <w:szCs w:val="18"/>
                <w:lang w:val="fr-FR"/>
              </w:rPr>
              <w:t>7 554,6</w:t>
            </w:r>
          </w:p>
        </w:tc>
        <w:tc>
          <w:tcPr>
            <w:tcW w:w="1417" w:type="dxa"/>
            <w:tcBorders>
              <w:top w:val="single" w:sz="4" w:space="0" w:color="auto"/>
            </w:tcBorders>
            <w:shd w:val="clear" w:color="auto" w:fill="auto"/>
            <w:vAlign w:val="bottom"/>
            <w:hideMark/>
          </w:tcPr>
          <w:p w14:paraId="0591C39B" w14:textId="77777777" w:rsidR="00580254" w:rsidRPr="008B785B" w:rsidRDefault="00580254" w:rsidP="008A0508">
            <w:pPr>
              <w:pStyle w:val="Tabletext"/>
              <w:jc w:val="right"/>
              <w:rPr>
                <w:sz w:val="18"/>
                <w:szCs w:val="18"/>
                <w:lang w:val="fr-FR"/>
              </w:rPr>
            </w:pPr>
            <w:r w:rsidRPr="008B785B">
              <w:rPr>
                <w:sz w:val="18"/>
                <w:szCs w:val="18"/>
                <w:lang w:val="fr-FR"/>
              </w:rPr>
              <w:t>538,8</w:t>
            </w:r>
          </w:p>
        </w:tc>
        <w:tc>
          <w:tcPr>
            <w:tcW w:w="1418" w:type="dxa"/>
            <w:tcBorders>
              <w:top w:val="single" w:sz="4" w:space="0" w:color="auto"/>
            </w:tcBorders>
            <w:shd w:val="clear" w:color="auto" w:fill="auto"/>
            <w:vAlign w:val="bottom"/>
            <w:hideMark/>
          </w:tcPr>
          <w:p w14:paraId="4409BE31" w14:textId="77777777" w:rsidR="00580254" w:rsidRPr="008B785B" w:rsidRDefault="00580254" w:rsidP="008A0508">
            <w:pPr>
              <w:pStyle w:val="Tabletext"/>
              <w:jc w:val="right"/>
              <w:rPr>
                <w:sz w:val="18"/>
                <w:szCs w:val="18"/>
                <w:lang w:val="fr-FR"/>
              </w:rPr>
            </w:pPr>
            <w:r w:rsidRPr="008B785B">
              <w:rPr>
                <w:sz w:val="18"/>
                <w:szCs w:val="18"/>
                <w:lang w:val="fr-FR"/>
              </w:rPr>
              <w:t>407,5</w:t>
            </w:r>
          </w:p>
        </w:tc>
        <w:tc>
          <w:tcPr>
            <w:tcW w:w="1275" w:type="dxa"/>
            <w:tcBorders>
              <w:top w:val="single" w:sz="4" w:space="0" w:color="auto"/>
            </w:tcBorders>
            <w:shd w:val="clear" w:color="auto" w:fill="DBE5F1" w:themeFill="accent1" w:themeFillTint="33"/>
            <w:vAlign w:val="bottom"/>
            <w:hideMark/>
          </w:tcPr>
          <w:p w14:paraId="44D23012" w14:textId="77777777" w:rsidR="00580254" w:rsidRPr="008B785B" w:rsidRDefault="00580254" w:rsidP="008A0508">
            <w:pPr>
              <w:pStyle w:val="Tabletext"/>
              <w:jc w:val="right"/>
              <w:rPr>
                <w:sz w:val="18"/>
                <w:szCs w:val="18"/>
                <w:lang w:val="fr-FR"/>
              </w:rPr>
            </w:pPr>
            <w:r w:rsidRPr="008B785B">
              <w:rPr>
                <w:sz w:val="18"/>
                <w:szCs w:val="18"/>
                <w:lang w:val="fr-FR"/>
              </w:rPr>
              <w:t>8 634,2</w:t>
            </w:r>
          </w:p>
        </w:tc>
        <w:tc>
          <w:tcPr>
            <w:tcW w:w="1276" w:type="dxa"/>
            <w:tcBorders>
              <w:top w:val="single" w:sz="4" w:space="0" w:color="auto"/>
            </w:tcBorders>
            <w:shd w:val="clear" w:color="auto" w:fill="auto"/>
            <w:vAlign w:val="bottom"/>
          </w:tcPr>
          <w:p w14:paraId="4E8B0D50" w14:textId="77777777" w:rsidR="00580254" w:rsidRPr="008B785B" w:rsidRDefault="00580254" w:rsidP="008A0508">
            <w:pPr>
              <w:pStyle w:val="Tabletext"/>
              <w:jc w:val="right"/>
              <w:rPr>
                <w:sz w:val="18"/>
                <w:szCs w:val="18"/>
                <w:lang w:val="fr-FR"/>
              </w:rPr>
            </w:pPr>
            <w:r w:rsidRPr="008B785B">
              <w:rPr>
                <w:sz w:val="18"/>
                <w:szCs w:val="18"/>
                <w:lang w:val="fr-FR"/>
              </w:rPr>
              <w:t>5 925,9</w:t>
            </w:r>
          </w:p>
        </w:tc>
        <w:tc>
          <w:tcPr>
            <w:tcW w:w="992" w:type="dxa"/>
            <w:tcBorders>
              <w:top w:val="single" w:sz="4" w:space="0" w:color="auto"/>
            </w:tcBorders>
            <w:shd w:val="clear" w:color="auto" w:fill="auto"/>
            <w:vAlign w:val="bottom"/>
          </w:tcPr>
          <w:p w14:paraId="478A89AF" w14:textId="77777777" w:rsidR="00580254" w:rsidRPr="008B785B" w:rsidRDefault="00580254" w:rsidP="008A0508">
            <w:pPr>
              <w:pStyle w:val="Tabletext"/>
              <w:jc w:val="right"/>
              <w:rPr>
                <w:sz w:val="18"/>
                <w:szCs w:val="18"/>
                <w:lang w:val="fr-FR"/>
              </w:rPr>
            </w:pPr>
            <w:r w:rsidRPr="008B785B">
              <w:rPr>
                <w:sz w:val="18"/>
                <w:szCs w:val="18"/>
                <w:lang w:val="fr-FR"/>
              </w:rPr>
              <w:t>69%</w:t>
            </w:r>
          </w:p>
        </w:tc>
      </w:tr>
      <w:tr w:rsidR="008A0508" w:rsidRPr="008B785B" w14:paraId="12A77A3B" w14:textId="77777777" w:rsidTr="000C4AEB">
        <w:trPr>
          <w:trHeight w:val="54"/>
          <w:jc w:val="center"/>
        </w:trPr>
        <w:tc>
          <w:tcPr>
            <w:tcW w:w="1276" w:type="dxa"/>
            <w:shd w:val="clear" w:color="auto" w:fill="auto"/>
            <w:hideMark/>
          </w:tcPr>
          <w:p w14:paraId="6D61BF51" w14:textId="296EC236" w:rsidR="00580254" w:rsidRPr="008B785B" w:rsidRDefault="00580254" w:rsidP="008A0508">
            <w:pPr>
              <w:pStyle w:val="Tabletext"/>
              <w:rPr>
                <w:sz w:val="18"/>
                <w:szCs w:val="18"/>
                <w:lang w:val="fr-FR"/>
              </w:rPr>
            </w:pPr>
            <w:bookmarkStart w:id="24" w:name="lt_pId059"/>
            <w:r w:rsidRPr="008B785B">
              <w:rPr>
                <w:sz w:val="18"/>
                <w:szCs w:val="18"/>
                <w:lang w:val="fr-FR"/>
              </w:rPr>
              <w:t>A</w:t>
            </w:r>
            <w:bookmarkEnd w:id="24"/>
            <w:r w:rsidRPr="008B785B">
              <w:rPr>
                <w:sz w:val="18"/>
                <w:szCs w:val="18"/>
                <w:lang w:val="fr-FR"/>
              </w:rPr>
              <w:t>mériques</w:t>
            </w:r>
          </w:p>
        </w:tc>
        <w:tc>
          <w:tcPr>
            <w:tcW w:w="851" w:type="dxa"/>
            <w:shd w:val="clear" w:color="auto" w:fill="auto"/>
            <w:noWrap/>
            <w:vAlign w:val="bottom"/>
          </w:tcPr>
          <w:p w14:paraId="59F58248" w14:textId="77777777" w:rsidR="00580254" w:rsidRPr="008B785B" w:rsidRDefault="00580254" w:rsidP="008A0508">
            <w:pPr>
              <w:pStyle w:val="Tabletext"/>
              <w:jc w:val="center"/>
              <w:rPr>
                <w:rFonts w:eastAsiaTheme="minorEastAsia"/>
                <w:sz w:val="18"/>
                <w:szCs w:val="18"/>
                <w:lang w:val="fr-FR"/>
              </w:rPr>
            </w:pPr>
            <w:r w:rsidRPr="008B785B">
              <w:rPr>
                <w:rFonts w:eastAsiaTheme="minorEastAsia"/>
                <w:sz w:val="18"/>
                <w:szCs w:val="18"/>
                <w:lang w:val="fr-FR"/>
              </w:rPr>
              <w:t>11</w:t>
            </w:r>
          </w:p>
        </w:tc>
        <w:tc>
          <w:tcPr>
            <w:tcW w:w="1276" w:type="dxa"/>
            <w:shd w:val="clear" w:color="auto" w:fill="auto"/>
            <w:vAlign w:val="bottom"/>
          </w:tcPr>
          <w:p w14:paraId="3A93E7BD" w14:textId="77777777" w:rsidR="00580254" w:rsidRPr="008B785B" w:rsidRDefault="00580254" w:rsidP="008A0508">
            <w:pPr>
              <w:pStyle w:val="Tabletext"/>
              <w:jc w:val="right"/>
              <w:rPr>
                <w:sz w:val="18"/>
                <w:szCs w:val="18"/>
                <w:lang w:val="fr-FR"/>
              </w:rPr>
            </w:pPr>
            <w:r w:rsidRPr="008B785B">
              <w:rPr>
                <w:sz w:val="18"/>
                <w:szCs w:val="18"/>
                <w:lang w:val="fr-FR"/>
              </w:rPr>
              <w:t>40 023,2</w:t>
            </w:r>
          </w:p>
        </w:tc>
        <w:tc>
          <w:tcPr>
            <w:tcW w:w="1417" w:type="dxa"/>
            <w:shd w:val="clear" w:color="auto" w:fill="auto"/>
            <w:vAlign w:val="bottom"/>
          </w:tcPr>
          <w:p w14:paraId="572E007F" w14:textId="77777777" w:rsidR="00580254" w:rsidRPr="008B785B" w:rsidRDefault="00580254" w:rsidP="008A0508">
            <w:pPr>
              <w:pStyle w:val="Tabletext"/>
              <w:jc w:val="right"/>
              <w:rPr>
                <w:sz w:val="18"/>
                <w:szCs w:val="18"/>
                <w:lang w:val="fr-FR"/>
              </w:rPr>
            </w:pPr>
            <w:r w:rsidRPr="008B785B">
              <w:rPr>
                <w:sz w:val="18"/>
                <w:szCs w:val="18"/>
                <w:lang w:val="fr-FR"/>
              </w:rPr>
              <w:t>111,2</w:t>
            </w:r>
          </w:p>
        </w:tc>
        <w:tc>
          <w:tcPr>
            <w:tcW w:w="1418" w:type="dxa"/>
            <w:shd w:val="clear" w:color="auto" w:fill="auto"/>
            <w:vAlign w:val="bottom"/>
          </w:tcPr>
          <w:p w14:paraId="1AD5E2E1" w14:textId="77777777" w:rsidR="00580254" w:rsidRPr="008B785B" w:rsidRDefault="00580254" w:rsidP="008A0508">
            <w:pPr>
              <w:pStyle w:val="Tabletext"/>
              <w:jc w:val="right"/>
              <w:rPr>
                <w:sz w:val="18"/>
                <w:szCs w:val="18"/>
                <w:lang w:val="fr-FR"/>
              </w:rPr>
            </w:pPr>
            <w:r w:rsidRPr="008B785B">
              <w:rPr>
                <w:sz w:val="18"/>
                <w:szCs w:val="18"/>
                <w:lang w:val="fr-FR"/>
              </w:rPr>
              <w:t>240,8</w:t>
            </w:r>
          </w:p>
        </w:tc>
        <w:tc>
          <w:tcPr>
            <w:tcW w:w="1275" w:type="dxa"/>
            <w:shd w:val="clear" w:color="auto" w:fill="DBE5F1" w:themeFill="accent1" w:themeFillTint="33"/>
            <w:vAlign w:val="bottom"/>
          </w:tcPr>
          <w:p w14:paraId="1A6D83F1" w14:textId="77777777" w:rsidR="00580254" w:rsidRPr="008B785B" w:rsidRDefault="00580254" w:rsidP="008A0508">
            <w:pPr>
              <w:pStyle w:val="Tabletext"/>
              <w:jc w:val="right"/>
              <w:rPr>
                <w:sz w:val="18"/>
                <w:szCs w:val="18"/>
                <w:lang w:val="fr-FR"/>
              </w:rPr>
            </w:pPr>
            <w:r w:rsidRPr="008B785B">
              <w:rPr>
                <w:sz w:val="18"/>
                <w:szCs w:val="18"/>
                <w:lang w:val="fr-FR"/>
              </w:rPr>
              <w:t>40 375,2</w:t>
            </w:r>
          </w:p>
        </w:tc>
        <w:tc>
          <w:tcPr>
            <w:tcW w:w="1276" w:type="dxa"/>
            <w:shd w:val="clear" w:color="auto" w:fill="auto"/>
            <w:vAlign w:val="bottom"/>
          </w:tcPr>
          <w:p w14:paraId="766B82D9" w14:textId="77777777" w:rsidR="00580254" w:rsidRPr="008B785B" w:rsidRDefault="00580254" w:rsidP="008A0508">
            <w:pPr>
              <w:pStyle w:val="Tabletext"/>
              <w:jc w:val="right"/>
              <w:rPr>
                <w:sz w:val="18"/>
                <w:szCs w:val="18"/>
                <w:lang w:val="fr-FR"/>
              </w:rPr>
            </w:pPr>
            <w:r w:rsidRPr="008B785B">
              <w:rPr>
                <w:sz w:val="18"/>
                <w:szCs w:val="18"/>
                <w:lang w:val="fr-FR"/>
              </w:rPr>
              <w:t>5 190,8</w:t>
            </w:r>
          </w:p>
        </w:tc>
        <w:tc>
          <w:tcPr>
            <w:tcW w:w="992" w:type="dxa"/>
            <w:shd w:val="clear" w:color="auto" w:fill="auto"/>
            <w:vAlign w:val="bottom"/>
          </w:tcPr>
          <w:p w14:paraId="1587B7EB" w14:textId="77777777" w:rsidR="00580254" w:rsidRPr="008B785B" w:rsidRDefault="00580254" w:rsidP="008A0508">
            <w:pPr>
              <w:pStyle w:val="Tabletext"/>
              <w:jc w:val="right"/>
              <w:rPr>
                <w:sz w:val="18"/>
                <w:szCs w:val="18"/>
                <w:lang w:val="fr-FR"/>
              </w:rPr>
            </w:pPr>
            <w:r w:rsidRPr="008B785B">
              <w:rPr>
                <w:sz w:val="18"/>
                <w:szCs w:val="18"/>
                <w:lang w:val="fr-FR"/>
              </w:rPr>
              <w:t>13%</w:t>
            </w:r>
          </w:p>
        </w:tc>
      </w:tr>
      <w:tr w:rsidR="008A0508" w:rsidRPr="008B785B" w14:paraId="5BF02905" w14:textId="77777777" w:rsidTr="000C4AEB">
        <w:trPr>
          <w:trHeight w:val="300"/>
          <w:jc w:val="center"/>
        </w:trPr>
        <w:tc>
          <w:tcPr>
            <w:tcW w:w="1276" w:type="dxa"/>
            <w:hideMark/>
          </w:tcPr>
          <w:p w14:paraId="3E08E454" w14:textId="77777777" w:rsidR="00580254" w:rsidRPr="008B785B" w:rsidRDefault="00580254" w:rsidP="008A0508">
            <w:pPr>
              <w:pStyle w:val="Tabletext"/>
              <w:rPr>
                <w:sz w:val="18"/>
                <w:szCs w:val="18"/>
                <w:lang w:val="fr-FR"/>
              </w:rPr>
            </w:pPr>
            <w:r w:rsidRPr="008B785B">
              <w:rPr>
                <w:sz w:val="18"/>
                <w:szCs w:val="18"/>
                <w:lang w:val="fr-FR"/>
              </w:rPr>
              <w:t>États arabes</w:t>
            </w:r>
          </w:p>
        </w:tc>
        <w:tc>
          <w:tcPr>
            <w:tcW w:w="851" w:type="dxa"/>
            <w:shd w:val="clear" w:color="auto" w:fill="auto"/>
            <w:vAlign w:val="bottom"/>
          </w:tcPr>
          <w:p w14:paraId="762C3B83" w14:textId="77777777" w:rsidR="00580254" w:rsidRPr="008B785B" w:rsidRDefault="00580254" w:rsidP="008A0508">
            <w:pPr>
              <w:pStyle w:val="Tabletext"/>
              <w:jc w:val="center"/>
              <w:rPr>
                <w:rFonts w:eastAsiaTheme="minorEastAsia"/>
                <w:sz w:val="18"/>
                <w:szCs w:val="18"/>
                <w:lang w:val="fr-FR"/>
              </w:rPr>
            </w:pPr>
            <w:r w:rsidRPr="008B785B">
              <w:rPr>
                <w:rFonts w:eastAsiaTheme="minorEastAsia"/>
                <w:sz w:val="18"/>
                <w:szCs w:val="18"/>
                <w:lang w:val="fr-FR"/>
              </w:rPr>
              <w:t>11</w:t>
            </w:r>
          </w:p>
        </w:tc>
        <w:tc>
          <w:tcPr>
            <w:tcW w:w="1276" w:type="dxa"/>
            <w:vAlign w:val="bottom"/>
          </w:tcPr>
          <w:p w14:paraId="19F3F7FE" w14:textId="77777777" w:rsidR="00580254" w:rsidRPr="008B785B" w:rsidRDefault="00580254" w:rsidP="008A0508">
            <w:pPr>
              <w:pStyle w:val="Tabletext"/>
              <w:jc w:val="right"/>
              <w:rPr>
                <w:sz w:val="18"/>
                <w:szCs w:val="18"/>
                <w:lang w:val="fr-FR"/>
              </w:rPr>
            </w:pPr>
            <w:r w:rsidRPr="008B785B">
              <w:rPr>
                <w:sz w:val="18"/>
                <w:szCs w:val="18"/>
                <w:lang w:val="fr-FR"/>
              </w:rPr>
              <w:t>5 183,1</w:t>
            </w:r>
          </w:p>
        </w:tc>
        <w:tc>
          <w:tcPr>
            <w:tcW w:w="1417" w:type="dxa"/>
            <w:vAlign w:val="bottom"/>
          </w:tcPr>
          <w:p w14:paraId="3F7D983A" w14:textId="77777777" w:rsidR="00580254" w:rsidRPr="008B785B" w:rsidRDefault="00580254" w:rsidP="008A0508">
            <w:pPr>
              <w:pStyle w:val="Tabletext"/>
              <w:jc w:val="right"/>
              <w:rPr>
                <w:sz w:val="18"/>
                <w:szCs w:val="18"/>
                <w:lang w:val="fr-FR"/>
              </w:rPr>
            </w:pPr>
            <w:r w:rsidRPr="008B785B">
              <w:rPr>
                <w:sz w:val="18"/>
                <w:szCs w:val="18"/>
                <w:lang w:val="fr-FR"/>
              </w:rPr>
              <w:t>668,2</w:t>
            </w:r>
          </w:p>
        </w:tc>
        <w:tc>
          <w:tcPr>
            <w:tcW w:w="1418" w:type="dxa"/>
            <w:vAlign w:val="bottom"/>
          </w:tcPr>
          <w:p w14:paraId="5045B173" w14:textId="77777777" w:rsidR="00580254" w:rsidRPr="008B785B" w:rsidRDefault="00580254" w:rsidP="008A0508">
            <w:pPr>
              <w:pStyle w:val="Tabletext"/>
              <w:jc w:val="right"/>
              <w:rPr>
                <w:sz w:val="18"/>
                <w:szCs w:val="18"/>
                <w:lang w:val="fr-FR"/>
              </w:rPr>
            </w:pPr>
            <w:r w:rsidRPr="008B785B">
              <w:rPr>
                <w:sz w:val="18"/>
                <w:szCs w:val="18"/>
                <w:lang w:val="fr-FR"/>
              </w:rPr>
              <w:t>209,1</w:t>
            </w:r>
          </w:p>
        </w:tc>
        <w:tc>
          <w:tcPr>
            <w:tcW w:w="1275" w:type="dxa"/>
            <w:shd w:val="clear" w:color="auto" w:fill="DBE5F1" w:themeFill="accent1" w:themeFillTint="33"/>
            <w:vAlign w:val="bottom"/>
          </w:tcPr>
          <w:p w14:paraId="1CB57474" w14:textId="77777777" w:rsidR="00580254" w:rsidRPr="008B785B" w:rsidRDefault="00580254" w:rsidP="008A0508">
            <w:pPr>
              <w:pStyle w:val="Tabletext"/>
              <w:jc w:val="right"/>
              <w:rPr>
                <w:sz w:val="18"/>
                <w:szCs w:val="18"/>
                <w:lang w:val="fr-FR"/>
              </w:rPr>
            </w:pPr>
            <w:r w:rsidRPr="008B785B">
              <w:rPr>
                <w:sz w:val="18"/>
                <w:szCs w:val="18"/>
                <w:lang w:val="fr-FR"/>
              </w:rPr>
              <w:t>6 060,4</w:t>
            </w:r>
          </w:p>
        </w:tc>
        <w:tc>
          <w:tcPr>
            <w:tcW w:w="1276" w:type="dxa"/>
            <w:vAlign w:val="bottom"/>
          </w:tcPr>
          <w:p w14:paraId="78413A4A" w14:textId="77777777" w:rsidR="00580254" w:rsidRPr="008B785B" w:rsidRDefault="00580254" w:rsidP="008A0508">
            <w:pPr>
              <w:pStyle w:val="Tabletext"/>
              <w:jc w:val="right"/>
              <w:rPr>
                <w:sz w:val="18"/>
                <w:szCs w:val="18"/>
                <w:lang w:val="fr-FR"/>
              </w:rPr>
            </w:pPr>
            <w:r w:rsidRPr="008B785B">
              <w:rPr>
                <w:sz w:val="18"/>
                <w:szCs w:val="18"/>
                <w:lang w:val="fr-FR"/>
              </w:rPr>
              <w:t>1 755,2</w:t>
            </w:r>
          </w:p>
        </w:tc>
        <w:tc>
          <w:tcPr>
            <w:tcW w:w="992" w:type="dxa"/>
            <w:vAlign w:val="bottom"/>
          </w:tcPr>
          <w:p w14:paraId="796612E7" w14:textId="77777777" w:rsidR="00580254" w:rsidRPr="008B785B" w:rsidRDefault="00580254" w:rsidP="008A0508">
            <w:pPr>
              <w:pStyle w:val="Tabletext"/>
              <w:jc w:val="right"/>
              <w:rPr>
                <w:sz w:val="18"/>
                <w:szCs w:val="18"/>
                <w:lang w:val="fr-FR"/>
              </w:rPr>
            </w:pPr>
            <w:r w:rsidRPr="008B785B">
              <w:rPr>
                <w:sz w:val="18"/>
                <w:szCs w:val="18"/>
                <w:lang w:val="fr-FR"/>
              </w:rPr>
              <w:t>29%</w:t>
            </w:r>
          </w:p>
        </w:tc>
      </w:tr>
      <w:tr w:rsidR="008A0508" w:rsidRPr="008B785B" w14:paraId="2873CF51" w14:textId="77777777" w:rsidTr="000C4AEB">
        <w:trPr>
          <w:trHeight w:val="54"/>
          <w:jc w:val="center"/>
        </w:trPr>
        <w:tc>
          <w:tcPr>
            <w:tcW w:w="1276" w:type="dxa"/>
            <w:shd w:val="clear" w:color="auto" w:fill="auto"/>
            <w:vAlign w:val="center"/>
            <w:hideMark/>
          </w:tcPr>
          <w:p w14:paraId="27627D75" w14:textId="0581EFE5" w:rsidR="00580254" w:rsidRPr="008B785B" w:rsidRDefault="00580254" w:rsidP="008A0508">
            <w:pPr>
              <w:pStyle w:val="Tabletext"/>
              <w:rPr>
                <w:sz w:val="18"/>
                <w:szCs w:val="18"/>
                <w:lang w:val="fr-FR"/>
              </w:rPr>
            </w:pPr>
            <w:bookmarkStart w:id="25" w:name="lt_pId075"/>
            <w:r w:rsidRPr="008B785B">
              <w:rPr>
                <w:sz w:val="18"/>
                <w:szCs w:val="18"/>
                <w:lang w:val="fr-FR"/>
              </w:rPr>
              <w:t>A</w:t>
            </w:r>
            <w:bookmarkEnd w:id="25"/>
            <w:r w:rsidRPr="008B785B">
              <w:rPr>
                <w:sz w:val="18"/>
                <w:szCs w:val="18"/>
                <w:lang w:val="fr-FR"/>
              </w:rPr>
              <w:t>sie-Pacifique</w:t>
            </w:r>
          </w:p>
        </w:tc>
        <w:tc>
          <w:tcPr>
            <w:tcW w:w="851" w:type="dxa"/>
            <w:shd w:val="clear" w:color="auto" w:fill="auto"/>
            <w:noWrap/>
            <w:vAlign w:val="bottom"/>
          </w:tcPr>
          <w:p w14:paraId="0873C6C7" w14:textId="77777777" w:rsidR="00580254" w:rsidRPr="008B785B" w:rsidRDefault="00580254" w:rsidP="008A0508">
            <w:pPr>
              <w:pStyle w:val="Tabletext"/>
              <w:jc w:val="center"/>
              <w:rPr>
                <w:rFonts w:eastAsiaTheme="minorEastAsia"/>
                <w:sz w:val="18"/>
                <w:szCs w:val="18"/>
                <w:lang w:val="fr-FR"/>
              </w:rPr>
            </w:pPr>
            <w:r w:rsidRPr="008B785B">
              <w:rPr>
                <w:rFonts w:eastAsiaTheme="minorEastAsia"/>
                <w:sz w:val="18"/>
                <w:szCs w:val="18"/>
                <w:lang w:val="fr-FR"/>
              </w:rPr>
              <w:t>6</w:t>
            </w:r>
          </w:p>
        </w:tc>
        <w:tc>
          <w:tcPr>
            <w:tcW w:w="1276" w:type="dxa"/>
            <w:shd w:val="clear" w:color="auto" w:fill="auto"/>
            <w:vAlign w:val="bottom"/>
          </w:tcPr>
          <w:p w14:paraId="5C9D6887" w14:textId="77777777" w:rsidR="00580254" w:rsidRPr="008B785B" w:rsidRDefault="00580254" w:rsidP="008A0508">
            <w:pPr>
              <w:pStyle w:val="Tabletext"/>
              <w:jc w:val="right"/>
              <w:rPr>
                <w:sz w:val="18"/>
                <w:szCs w:val="18"/>
                <w:lang w:val="fr-FR"/>
              </w:rPr>
            </w:pPr>
            <w:r w:rsidRPr="008B785B">
              <w:rPr>
                <w:sz w:val="18"/>
                <w:szCs w:val="18"/>
                <w:lang w:val="fr-FR"/>
              </w:rPr>
              <w:t>3 833,0</w:t>
            </w:r>
          </w:p>
        </w:tc>
        <w:tc>
          <w:tcPr>
            <w:tcW w:w="1417" w:type="dxa"/>
            <w:shd w:val="clear" w:color="auto" w:fill="auto"/>
            <w:vAlign w:val="bottom"/>
          </w:tcPr>
          <w:p w14:paraId="1DBFF1A4" w14:textId="77777777" w:rsidR="00580254" w:rsidRPr="008B785B" w:rsidRDefault="00580254" w:rsidP="008A0508">
            <w:pPr>
              <w:pStyle w:val="Tabletext"/>
              <w:jc w:val="right"/>
              <w:rPr>
                <w:sz w:val="18"/>
                <w:szCs w:val="18"/>
                <w:lang w:val="fr-FR"/>
              </w:rPr>
            </w:pPr>
          </w:p>
        </w:tc>
        <w:tc>
          <w:tcPr>
            <w:tcW w:w="1418" w:type="dxa"/>
            <w:shd w:val="clear" w:color="auto" w:fill="auto"/>
            <w:vAlign w:val="bottom"/>
          </w:tcPr>
          <w:p w14:paraId="67A5D7F3" w14:textId="77777777" w:rsidR="00580254" w:rsidRPr="008B785B" w:rsidRDefault="00580254" w:rsidP="008A0508">
            <w:pPr>
              <w:pStyle w:val="Tabletext"/>
              <w:jc w:val="right"/>
              <w:rPr>
                <w:sz w:val="18"/>
                <w:szCs w:val="18"/>
                <w:lang w:val="fr-FR"/>
              </w:rPr>
            </w:pPr>
            <w:r w:rsidRPr="008B785B">
              <w:rPr>
                <w:sz w:val="18"/>
                <w:szCs w:val="18"/>
                <w:lang w:val="fr-FR"/>
              </w:rPr>
              <w:t>222,0</w:t>
            </w:r>
          </w:p>
        </w:tc>
        <w:tc>
          <w:tcPr>
            <w:tcW w:w="1275" w:type="dxa"/>
            <w:shd w:val="clear" w:color="auto" w:fill="DBE5F1" w:themeFill="accent1" w:themeFillTint="33"/>
            <w:vAlign w:val="bottom"/>
          </w:tcPr>
          <w:p w14:paraId="605A6808" w14:textId="77777777" w:rsidR="00580254" w:rsidRPr="008B785B" w:rsidRDefault="00580254" w:rsidP="008A0508">
            <w:pPr>
              <w:pStyle w:val="Tabletext"/>
              <w:jc w:val="right"/>
              <w:rPr>
                <w:sz w:val="18"/>
                <w:szCs w:val="18"/>
                <w:lang w:val="fr-FR"/>
              </w:rPr>
            </w:pPr>
            <w:r w:rsidRPr="008B785B">
              <w:rPr>
                <w:sz w:val="18"/>
                <w:szCs w:val="18"/>
                <w:lang w:val="fr-FR"/>
              </w:rPr>
              <w:t>4 257,5</w:t>
            </w:r>
          </w:p>
        </w:tc>
        <w:tc>
          <w:tcPr>
            <w:tcW w:w="1276" w:type="dxa"/>
            <w:shd w:val="clear" w:color="auto" w:fill="auto"/>
            <w:vAlign w:val="bottom"/>
          </w:tcPr>
          <w:p w14:paraId="0755E42F" w14:textId="77777777" w:rsidR="00580254" w:rsidRPr="008B785B" w:rsidRDefault="00580254" w:rsidP="008A0508">
            <w:pPr>
              <w:pStyle w:val="Tabletext"/>
              <w:jc w:val="right"/>
              <w:rPr>
                <w:sz w:val="18"/>
                <w:szCs w:val="18"/>
                <w:lang w:val="fr-FR"/>
              </w:rPr>
            </w:pPr>
            <w:r w:rsidRPr="008B785B">
              <w:rPr>
                <w:sz w:val="18"/>
                <w:szCs w:val="18"/>
                <w:lang w:val="fr-FR"/>
              </w:rPr>
              <w:t>4 105,6</w:t>
            </w:r>
          </w:p>
        </w:tc>
        <w:tc>
          <w:tcPr>
            <w:tcW w:w="992" w:type="dxa"/>
            <w:shd w:val="clear" w:color="auto" w:fill="auto"/>
            <w:vAlign w:val="bottom"/>
          </w:tcPr>
          <w:p w14:paraId="051F9A6C" w14:textId="77777777" w:rsidR="00580254" w:rsidRPr="008B785B" w:rsidRDefault="00580254" w:rsidP="008A0508">
            <w:pPr>
              <w:pStyle w:val="Tabletext"/>
              <w:jc w:val="right"/>
              <w:rPr>
                <w:sz w:val="18"/>
                <w:szCs w:val="18"/>
                <w:lang w:val="fr-FR"/>
              </w:rPr>
            </w:pPr>
            <w:r w:rsidRPr="008B785B">
              <w:rPr>
                <w:sz w:val="18"/>
                <w:szCs w:val="18"/>
                <w:lang w:val="fr-FR"/>
              </w:rPr>
              <w:t>96%</w:t>
            </w:r>
          </w:p>
        </w:tc>
      </w:tr>
      <w:tr w:rsidR="008A0508" w:rsidRPr="008B785B" w14:paraId="4C8E7F78" w14:textId="77777777" w:rsidTr="000C4AEB">
        <w:trPr>
          <w:trHeight w:val="54"/>
          <w:jc w:val="center"/>
        </w:trPr>
        <w:tc>
          <w:tcPr>
            <w:tcW w:w="1276" w:type="dxa"/>
            <w:hideMark/>
          </w:tcPr>
          <w:p w14:paraId="7DE52519" w14:textId="07418101" w:rsidR="00580254" w:rsidRPr="008B785B" w:rsidRDefault="00580254" w:rsidP="008A0508">
            <w:pPr>
              <w:pStyle w:val="Tabletext"/>
              <w:rPr>
                <w:sz w:val="18"/>
                <w:szCs w:val="18"/>
                <w:lang w:val="fr-FR"/>
              </w:rPr>
            </w:pPr>
            <w:bookmarkStart w:id="26" w:name="lt_pId082"/>
            <w:r w:rsidRPr="008B785B">
              <w:rPr>
                <w:sz w:val="18"/>
                <w:szCs w:val="18"/>
                <w:lang w:val="fr-FR"/>
              </w:rPr>
              <w:t>C</w:t>
            </w:r>
            <w:bookmarkEnd w:id="26"/>
            <w:r w:rsidRPr="008B785B">
              <w:rPr>
                <w:sz w:val="18"/>
                <w:szCs w:val="18"/>
                <w:lang w:val="fr-FR"/>
              </w:rPr>
              <w:t>EI</w:t>
            </w:r>
          </w:p>
        </w:tc>
        <w:tc>
          <w:tcPr>
            <w:tcW w:w="851" w:type="dxa"/>
            <w:shd w:val="clear" w:color="auto" w:fill="auto"/>
            <w:vAlign w:val="bottom"/>
          </w:tcPr>
          <w:p w14:paraId="5ACD25A5" w14:textId="77777777" w:rsidR="00580254" w:rsidRPr="008B785B" w:rsidRDefault="00580254" w:rsidP="008A0508">
            <w:pPr>
              <w:pStyle w:val="Tabletext"/>
              <w:jc w:val="center"/>
              <w:rPr>
                <w:rFonts w:eastAsiaTheme="minorEastAsia"/>
                <w:sz w:val="18"/>
                <w:szCs w:val="18"/>
                <w:lang w:val="fr-FR"/>
              </w:rPr>
            </w:pPr>
            <w:r w:rsidRPr="008B785B">
              <w:rPr>
                <w:rFonts w:eastAsiaTheme="minorEastAsia"/>
                <w:sz w:val="18"/>
                <w:szCs w:val="18"/>
                <w:lang w:val="fr-FR"/>
              </w:rPr>
              <w:t>4</w:t>
            </w:r>
          </w:p>
        </w:tc>
        <w:tc>
          <w:tcPr>
            <w:tcW w:w="1276" w:type="dxa"/>
            <w:vAlign w:val="bottom"/>
          </w:tcPr>
          <w:p w14:paraId="0B2A04A2" w14:textId="77777777" w:rsidR="00580254" w:rsidRPr="008B785B" w:rsidRDefault="00580254" w:rsidP="008A0508">
            <w:pPr>
              <w:pStyle w:val="Tabletext"/>
              <w:jc w:val="right"/>
              <w:rPr>
                <w:sz w:val="18"/>
                <w:szCs w:val="18"/>
                <w:lang w:val="fr-FR"/>
              </w:rPr>
            </w:pPr>
            <w:r w:rsidRPr="008B785B">
              <w:rPr>
                <w:sz w:val="18"/>
                <w:szCs w:val="18"/>
                <w:lang w:val="fr-FR"/>
              </w:rPr>
              <w:t>409,3</w:t>
            </w:r>
          </w:p>
        </w:tc>
        <w:tc>
          <w:tcPr>
            <w:tcW w:w="1417" w:type="dxa"/>
            <w:vAlign w:val="bottom"/>
          </w:tcPr>
          <w:p w14:paraId="66007E96" w14:textId="77777777" w:rsidR="00580254" w:rsidRPr="008B785B" w:rsidRDefault="00580254" w:rsidP="008A0508">
            <w:pPr>
              <w:pStyle w:val="Tabletext"/>
              <w:jc w:val="right"/>
              <w:rPr>
                <w:sz w:val="18"/>
                <w:szCs w:val="18"/>
                <w:lang w:val="fr-FR"/>
              </w:rPr>
            </w:pPr>
          </w:p>
        </w:tc>
        <w:tc>
          <w:tcPr>
            <w:tcW w:w="1418" w:type="dxa"/>
            <w:vAlign w:val="bottom"/>
          </w:tcPr>
          <w:p w14:paraId="3C052220" w14:textId="77777777" w:rsidR="00580254" w:rsidRPr="008B785B" w:rsidRDefault="00580254" w:rsidP="008A0508">
            <w:pPr>
              <w:pStyle w:val="Tabletext"/>
              <w:jc w:val="right"/>
              <w:rPr>
                <w:sz w:val="18"/>
                <w:szCs w:val="18"/>
                <w:lang w:val="fr-FR"/>
              </w:rPr>
            </w:pPr>
            <w:r w:rsidRPr="008B785B">
              <w:rPr>
                <w:sz w:val="18"/>
                <w:szCs w:val="18"/>
                <w:lang w:val="fr-FR"/>
              </w:rPr>
              <w:t>340,2</w:t>
            </w:r>
          </w:p>
        </w:tc>
        <w:tc>
          <w:tcPr>
            <w:tcW w:w="1275" w:type="dxa"/>
            <w:shd w:val="clear" w:color="auto" w:fill="DBE5F1" w:themeFill="accent1" w:themeFillTint="33"/>
            <w:vAlign w:val="bottom"/>
          </w:tcPr>
          <w:p w14:paraId="2BFAF31A" w14:textId="77777777" w:rsidR="00580254" w:rsidRPr="008B785B" w:rsidRDefault="00580254" w:rsidP="008A0508">
            <w:pPr>
              <w:pStyle w:val="Tabletext"/>
              <w:jc w:val="right"/>
              <w:rPr>
                <w:sz w:val="18"/>
                <w:szCs w:val="18"/>
                <w:lang w:val="fr-FR"/>
              </w:rPr>
            </w:pPr>
            <w:r w:rsidRPr="008B785B">
              <w:rPr>
                <w:sz w:val="18"/>
                <w:szCs w:val="18"/>
                <w:lang w:val="fr-FR"/>
              </w:rPr>
              <w:t>749,5</w:t>
            </w:r>
          </w:p>
        </w:tc>
        <w:tc>
          <w:tcPr>
            <w:tcW w:w="1276" w:type="dxa"/>
            <w:vAlign w:val="bottom"/>
          </w:tcPr>
          <w:p w14:paraId="554CFF3D" w14:textId="77777777" w:rsidR="00580254" w:rsidRPr="008B785B" w:rsidRDefault="00580254" w:rsidP="008A0508">
            <w:pPr>
              <w:pStyle w:val="Tabletext"/>
              <w:jc w:val="right"/>
              <w:rPr>
                <w:sz w:val="18"/>
                <w:szCs w:val="18"/>
                <w:lang w:val="fr-FR"/>
              </w:rPr>
            </w:pPr>
            <w:r w:rsidRPr="008B785B">
              <w:rPr>
                <w:sz w:val="18"/>
                <w:szCs w:val="18"/>
                <w:lang w:val="fr-FR"/>
              </w:rPr>
              <w:t>187,7</w:t>
            </w:r>
          </w:p>
        </w:tc>
        <w:tc>
          <w:tcPr>
            <w:tcW w:w="992" w:type="dxa"/>
            <w:vAlign w:val="bottom"/>
          </w:tcPr>
          <w:p w14:paraId="05E8BC5A" w14:textId="77777777" w:rsidR="00580254" w:rsidRPr="008B785B" w:rsidRDefault="00580254" w:rsidP="008A0508">
            <w:pPr>
              <w:pStyle w:val="Tabletext"/>
              <w:jc w:val="right"/>
              <w:rPr>
                <w:sz w:val="18"/>
                <w:szCs w:val="18"/>
                <w:lang w:val="fr-FR"/>
              </w:rPr>
            </w:pPr>
            <w:r w:rsidRPr="008B785B">
              <w:rPr>
                <w:sz w:val="18"/>
                <w:szCs w:val="18"/>
                <w:lang w:val="fr-FR"/>
              </w:rPr>
              <w:t>25%</w:t>
            </w:r>
          </w:p>
        </w:tc>
      </w:tr>
      <w:tr w:rsidR="008A0508" w:rsidRPr="008B785B" w14:paraId="16163B15" w14:textId="77777777" w:rsidTr="000C4AEB">
        <w:trPr>
          <w:trHeight w:val="54"/>
          <w:jc w:val="center"/>
        </w:trPr>
        <w:tc>
          <w:tcPr>
            <w:tcW w:w="1276" w:type="dxa"/>
            <w:vAlign w:val="bottom"/>
            <w:hideMark/>
          </w:tcPr>
          <w:p w14:paraId="11BCEFF8" w14:textId="6E966DC2" w:rsidR="00580254" w:rsidRPr="008B785B" w:rsidRDefault="00580254" w:rsidP="008A0508">
            <w:pPr>
              <w:pStyle w:val="Tabletext"/>
              <w:rPr>
                <w:sz w:val="18"/>
                <w:szCs w:val="18"/>
                <w:lang w:val="fr-FR"/>
              </w:rPr>
            </w:pPr>
            <w:bookmarkStart w:id="27" w:name="lt_pId089"/>
            <w:r w:rsidRPr="008B785B">
              <w:rPr>
                <w:sz w:val="18"/>
                <w:szCs w:val="18"/>
                <w:lang w:val="fr-FR"/>
              </w:rPr>
              <w:t>E</w:t>
            </w:r>
            <w:bookmarkEnd w:id="27"/>
            <w:r w:rsidRPr="008B785B">
              <w:rPr>
                <w:sz w:val="18"/>
                <w:szCs w:val="18"/>
                <w:lang w:val="fr-FR"/>
              </w:rPr>
              <w:t>urope</w:t>
            </w:r>
          </w:p>
        </w:tc>
        <w:tc>
          <w:tcPr>
            <w:tcW w:w="851" w:type="dxa"/>
            <w:shd w:val="clear" w:color="auto" w:fill="auto"/>
            <w:vAlign w:val="bottom"/>
          </w:tcPr>
          <w:p w14:paraId="184EBA9D" w14:textId="77777777" w:rsidR="00580254" w:rsidRPr="008B785B" w:rsidRDefault="00580254" w:rsidP="008A0508">
            <w:pPr>
              <w:pStyle w:val="Tabletext"/>
              <w:jc w:val="center"/>
              <w:rPr>
                <w:rFonts w:eastAsiaTheme="minorEastAsia"/>
                <w:sz w:val="18"/>
                <w:szCs w:val="18"/>
                <w:lang w:val="fr-FR"/>
              </w:rPr>
            </w:pPr>
            <w:r w:rsidRPr="008B785B">
              <w:rPr>
                <w:rFonts w:eastAsiaTheme="minorEastAsia"/>
                <w:sz w:val="18"/>
                <w:szCs w:val="18"/>
                <w:lang w:val="fr-FR"/>
              </w:rPr>
              <w:t>3</w:t>
            </w:r>
          </w:p>
        </w:tc>
        <w:tc>
          <w:tcPr>
            <w:tcW w:w="1276" w:type="dxa"/>
            <w:vAlign w:val="bottom"/>
          </w:tcPr>
          <w:p w14:paraId="1F59D162" w14:textId="77777777" w:rsidR="00580254" w:rsidRPr="008B785B" w:rsidRDefault="00580254" w:rsidP="008A0508">
            <w:pPr>
              <w:pStyle w:val="Tabletext"/>
              <w:jc w:val="right"/>
              <w:rPr>
                <w:sz w:val="18"/>
                <w:szCs w:val="18"/>
                <w:lang w:val="fr-FR"/>
              </w:rPr>
            </w:pPr>
            <w:r w:rsidRPr="008B785B">
              <w:rPr>
                <w:sz w:val="18"/>
                <w:szCs w:val="18"/>
                <w:lang w:val="fr-FR"/>
              </w:rPr>
              <w:t>3 803,7</w:t>
            </w:r>
          </w:p>
        </w:tc>
        <w:tc>
          <w:tcPr>
            <w:tcW w:w="1417" w:type="dxa"/>
            <w:vAlign w:val="bottom"/>
          </w:tcPr>
          <w:p w14:paraId="53C266DB" w14:textId="77777777" w:rsidR="00580254" w:rsidRPr="008B785B" w:rsidRDefault="00580254" w:rsidP="008A0508">
            <w:pPr>
              <w:pStyle w:val="Tabletext"/>
              <w:jc w:val="right"/>
              <w:rPr>
                <w:sz w:val="18"/>
                <w:szCs w:val="18"/>
                <w:lang w:val="fr-FR"/>
              </w:rPr>
            </w:pPr>
          </w:p>
        </w:tc>
        <w:tc>
          <w:tcPr>
            <w:tcW w:w="1418" w:type="dxa"/>
            <w:vAlign w:val="bottom"/>
          </w:tcPr>
          <w:p w14:paraId="63F0B99F" w14:textId="77777777" w:rsidR="00580254" w:rsidRPr="008B785B" w:rsidRDefault="00580254" w:rsidP="008A0508">
            <w:pPr>
              <w:pStyle w:val="Tabletext"/>
              <w:jc w:val="right"/>
              <w:rPr>
                <w:sz w:val="18"/>
                <w:szCs w:val="18"/>
                <w:lang w:val="fr-FR"/>
              </w:rPr>
            </w:pPr>
            <w:r w:rsidRPr="008B785B">
              <w:rPr>
                <w:sz w:val="18"/>
                <w:szCs w:val="18"/>
                <w:lang w:val="fr-FR"/>
              </w:rPr>
              <w:t>304,3</w:t>
            </w:r>
          </w:p>
        </w:tc>
        <w:tc>
          <w:tcPr>
            <w:tcW w:w="1275" w:type="dxa"/>
            <w:shd w:val="clear" w:color="auto" w:fill="DBE5F1" w:themeFill="accent1" w:themeFillTint="33"/>
            <w:vAlign w:val="bottom"/>
          </w:tcPr>
          <w:p w14:paraId="250DEF57" w14:textId="77777777" w:rsidR="00580254" w:rsidRPr="008B785B" w:rsidRDefault="00580254" w:rsidP="008A0508">
            <w:pPr>
              <w:pStyle w:val="Tabletext"/>
              <w:jc w:val="right"/>
              <w:rPr>
                <w:sz w:val="18"/>
                <w:szCs w:val="18"/>
                <w:lang w:val="fr-FR"/>
              </w:rPr>
            </w:pPr>
            <w:r w:rsidRPr="008B785B">
              <w:rPr>
                <w:sz w:val="18"/>
                <w:szCs w:val="18"/>
                <w:lang w:val="fr-FR"/>
              </w:rPr>
              <w:t>4 108,1</w:t>
            </w:r>
          </w:p>
        </w:tc>
        <w:tc>
          <w:tcPr>
            <w:tcW w:w="1276" w:type="dxa"/>
            <w:vAlign w:val="bottom"/>
          </w:tcPr>
          <w:p w14:paraId="22A3A9A2" w14:textId="77777777" w:rsidR="00580254" w:rsidRPr="008B785B" w:rsidRDefault="00580254" w:rsidP="008A0508">
            <w:pPr>
              <w:pStyle w:val="Tabletext"/>
              <w:jc w:val="right"/>
              <w:rPr>
                <w:sz w:val="18"/>
                <w:szCs w:val="18"/>
                <w:lang w:val="fr-FR"/>
              </w:rPr>
            </w:pPr>
            <w:r w:rsidRPr="008B785B">
              <w:rPr>
                <w:sz w:val="18"/>
                <w:szCs w:val="18"/>
                <w:lang w:val="fr-FR"/>
              </w:rPr>
              <w:t>2 756,9</w:t>
            </w:r>
          </w:p>
        </w:tc>
        <w:tc>
          <w:tcPr>
            <w:tcW w:w="992" w:type="dxa"/>
            <w:vAlign w:val="bottom"/>
          </w:tcPr>
          <w:p w14:paraId="7BAF7B33" w14:textId="77777777" w:rsidR="00580254" w:rsidRPr="008B785B" w:rsidRDefault="00580254" w:rsidP="008A0508">
            <w:pPr>
              <w:pStyle w:val="Tabletext"/>
              <w:jc w:val="right"/>
              <w:rPr>
                <w:sz w:val="18"/>
                <w:szCs w:val="18"/>
                <w:lang w:val="fr-FR"/>
              </w:rPr>
            </w:pPr>
            <w:r w:rsidRPr="008B785B">
              <w:rPr>
                <w:sz w:val="18"/>
                <w:szCs w:val="18"/>
                <w:lang w:val="fr-FR"/>
              </w:rPr>
              <w:t>67%</w:t>
            </w:r>
          </w:p>
        </w:tc>
      </w:tr>
      <w:tr w:rsidR="008A0508" w:rsidRPr="008B785B" w14:paraId="7F2628CD" w14:textId="77777777" w:rsidTr="000C4AEB">
        <w:trPr>
          <w:trHeight w:val="54"/>
          <w:jc w:val="center"/>
        </w:trPr>
        <w:tc>
          <w:tcPr>
            <w:tcW w:w="1276" w:type="dxa"/>
            <w:shd w:val="clear" w:color="auto" w:fill="auto"/>
            <w:hideMark/>
          </w:tcPr>
          <w:p w14:paraId="6DE5494D" w14:textId="77777777" w:rsidR="00580254" w:rsidRPr="008B785B" w:rsidRDefault="00580254" w:rsidP="008A0508">
            <w:pPr>
              <w:pStyle w:val="Tabletext"/>
              <w:rPr>
                <w:sz w:val="18"/>
                <w:szCs w:val="18"/>
                <w:lang w:val="fr-FR"/>
              </w:rPr>
            </w:pPr>
            <w:r w:rsidRPr="008B785B">
              <w:rPr>
                <w:sz w:val="18"/>
                <w:szCs w:val="18"/>
                <w:lang w:val="fr-FR"/>
              </w:rPr>
              <w:t>Plusieurs régions</w:t>
            </w:r>
          </w:p>
        </w:tc>
        <w:tc>
          <w:tcPr>
            <w:tcW w:w="851" w:type="dxa"/>
            <w:shd w:val="clear" w:color="auto" w:fill="auto"/>
            <w:noWrap/>
            <w:vAlign w:val="bottom"/>
          </w:tcPr>
          <w:p w14:paraId="103A036A" w14:textId="77777777" w:rsidR="00580254" w:rsidRPr="008B785B" w:rsidRDefault="00580254" w:rsidP="008A0508">
            <w:pPr>
              <w:pStyle w:val="Tabletext"/>
              <w:jc w:val="center"/>
              <w:rPr>
                <w:rFonts w:eastAsiaTheme="minorEastAsia"/>
                <w:sz w:val="18"/>
                <w:szCs w:val="18"/>
                <w:lang w:val="fr-FR"/>
              </w:rPr>
            </w:pPr>
            <w:r w:rsidRPr="008B785B">
              <w:rPr>
                <w:rFonts w:eastAsiaTheme="minorEastAsia"/>
                <w:sz w:val="18"/>
                <w:szCs w:val="18"/>
                <w:lang w:val="fr-FR"/>
              </w:rPr>
              <w:t>27</w:t>
            </w:r>
          </w:p>
        </w:tc>
        <w:tc>
          <w:tcPr>
            <w:tcW w:w="1276" w:type="dxa"/>
            <w:shd w:val="clear" w:color="auto" w:fill="auto"/>
            <w:vAlign w:val="bottom"/>
          </w:tcPr>
          <w:p w14:paraId="1CA1B77A" w14:textId="77777777" w:rsidR="00580254" w:rsidRPr="008B785B" w:rsidRDefault="00580254" w:rsidP="008A0508">
            <w:pPr>
              <w:pStyle w:val="Tabletext"/>
              <w:jc w:val="right"/>
              <w:rPr>
                <w:sz w:val="18"/>
                <w:szCs w:val="18"/>
                <w:lang w:val="fr-FR"/>
              </w:rPr>
            </w:pPr>
            <w:r w:rsidRPr="008B785B">
              <w:rPr>
                <w:sz w:val="18"/>
                <w:szCs w:val="18"/>
                <w:lang w:val="fr-FR"/>
              </w:rPr>
              <w:t>13 720,5</w:t>
            </w:r>
          </w:p>
        </w:tc>
        <w:tc>
          <w:tcPr>
            <w:tcW w:w="1417" w:type="dxa"/>
            <w:shd w:val="clear" w:color="auto" w:fill="auto"/>
            <w:vAlign w:val="bottom"/>
          </w:tcPr>
          <w:p w14:paraId="03087F1E" w14:textId="77777777" w:rsidR="00580254" w:rsidRPr="008B785B" w:rsidRDefault="00580254" w:rsidP="008A0508">
            <w:pPr>
              <w:pStyle w:val="Tabletext"/>
              <w:jc w:val="right"/>
              <w:rPr>
                <w:sz w:val="18"/>
                <w:szCs w:val="18"/>
                <w:lang w:val="fr-FR"/>
              </w:rPr>
            </w:pPr>
            <w:r w:rsidRPr="008B785B">
              <w:rPr>
                <w:sz w:val="18"/>
                <w:szCs w:val="18"/>
                <w:lang w:val="fr-FR"/>
              </w:rPr>
              <w:t>3 208,1</w:t>
            </w:r>
          </w:p>
        </w:tc>
        <w:tc>
          <w:tcPr>
            <w:tcW w:w="1418" w:type="dxa"/>
            <w:shd w:val="clear" w:color="auto" w:fill="auto"/>
            <w:vAlign w:val="bottom"/>
          </w:tcPr>
          <w:p w14:paraId="7801536C" w14:textId="77777777" w:rsidR="00580254" w:rsidRPr="008B785B" w:rsidRDefault="00580254" w:rsidP="008A0508">
            <w:pPr>
              <w:pStyle w:val="Tabletext"/>
              <w:jc w:val="right"/>
              <w:rPr>
                <w:sz w:val="18"/>
                <w:szCs w:val="18"/>
                <w:lang w:val="fr-FR"/>
              </w:rPr>
            </w:pPr>
            <w:r w:rsidRPr="008B785B">
              <w:rPr>
                <w:sz w:val="18"/>
                <w:szCs w:val="18"/>
                <w:lang w:val="fr-FR"/>
              </w:rPr>
              <w:t>2 376,9</w:t>
            </w:r>
          </w:p>
        </w:tc>
        <w:tc>
          <w:tcPr>
            <w:tcW w:w="1275" w:type="dxa"/>
            <w:shd w:val="clear" w:color="auto" w:fill="DBE5F1" w:themeFill="accent1" w:themeFillTint="33"/>
            <w:vAlign w:val="bottom"/>
          </w:tcPr>
          <w:p w14:paraId="65EA58E9" w14:textId="77777777" w:rsidR="00580254" w:rsidRPr="008B785B" w:rsidRDefault="00580254" w:rsidP="008A0508">
            <w:pPr>
              <w:pStyle w:val="Tabletext"/>
              <w:jc w:val="right"/>
              <w:rPr>
                <w:sz w:val="18"/>
                <w:szCs w:val="18"/>
                <w:lang w:val="fr-FR"/>
              </w:rPr>
            </w:pPr>
            <w:r w:rsidRPr="008B785B">
              <w:rPr>
                <w:sz w:val="18"/>
                <w:szCs w:val="18"/>
                <w:lang w:val="fr-FR"/>
              </w:rPr>
              <w:t>21 879,6</w:t>
            </w:r>
          </w:p>
        </w:tc>
        <w:tc>
          <w:tcPr>
            <w:tcW w:w="1276" w:type="dxa"/>
            <w:shd w:val="clear" w:color="auto" w:fill="auto"/>
            <w:vAlign w:val="bottom"/>
          </w:tcPr>
          <w:p w14:paraId="6A61CB2B" w14:textId="77777777" w:rsidR="00580254" w:rsidRPr="008B785B" w:rsidRDefault="00580254" w:rsidP="008A0508">
            <w:pPr>
              <w:pStyle w:val="Tabletext"/>
              <w:jc w:val="right"/>
              <w:rPr>
                <w:sz w:val="18"/>
                <w:szCs w:val="18"/>
                <w:lang w:val="fr-FR"/>
              </w:rPr>
            </w:pPr>
            <w:r w:rsidRPr="008B785B">
              <w:rPr>
                <w:sz w:val="18"/>
                <w:szCs w:val="18"/>
                <w:lang w:val="fr-FR"/>
              </w:rPr>
              <w:t>4 106,9</w:t>
            </w:r>
          </w:p>
        </w:tc>
        <w:tc>
          <w:tcPr>
            <w:tcW w:w="992" w:type="dxa"/>
            <w:shd w:val="clear" w:color="auto" w:fill="auto"/>
            <w:vAlign w:val="bottom"/>
          </w:tcPr>
          <w:p w14:paraId="44BC195F" w14:textId="77777777" w:rsidR="00580254" w:rsidRPr="008B785B" w:rsidRDefault="00580254" w:rsidP="008A0508">
            <w:pPr>
              <w:pStyle w:val="Tabletext"/>
              <w:jc w:val="right"/>
              <w:rPr>
                <w:sz w:val="18"/>
                <w:szCs w:val="18"/>
                <w:lang w:val="fr-FR"/>
              </w:rPr>
            </w:pPr>
            <w:r w:rsidRPr="008B785B">
              <w:rPr>
                <w:sz w:val="18"/>
                <w:szCs w:val="18"/>
                <w:lang w:val="fr-FR"/>
              </w:rPr>
              <w:t>19%</w:t>
            </w:r>
          </w:p>
        </w:tc>
      </w:tr>
      <w:tr w:rsidR="008A0508" w:rsidRPr="008B785B" w14:paraId="130CEED2" w14:textId="77777777" w:rsidTr="000C4AEB">
        <w:trPr>
          <w:trHeight w:val="54"/>
          <w:jc w:val="center"/>
        </w:trPr>
        <w:tc>
          <w:tcPr>
            <w:tcW w:w="1276" w:type="dxa"/>
            <w:shd w:val="clear" w:color="auto" w:fill="DBE5F1" w:themeFill="accent1" w:themeFillTint="33"/>
            <w:noWrap/>
            <w:vAlign w:val="center"/>
          </w:tcPr>
          <w:p w14:paraId="75F831C3" w14:textId="590ADAD6" w:rsidR="00580254" w:rsidRPr="008B785B" w:rsidRDefault="00580254" w:rsidP="008A0508">
            <w:pPr>
              <w:pStyle w:val="Tabletext"/>
              <w:rPr>
                <w:b/>
                <w:bCs/>
                <w:sz w:val="18"/>
                <w:szCs w:val="18"/>
                <w:lang w:val="fr-FR"/>
              </w:rPr>
            </w:pPr>
            <w:bookmarkStart w:id="28" w:name="lt_pId104"/>
            <w:r w:rsidRPr="008B785B">
              <w:rPr>
                <w:b/>
                <w:bCs/>
                <w:sz w:val="18"/>
                <w:szCs w:val="18"/>
                <w:lang w:val="fr-FR"/>
              </w:rPr>
              <w:t>Total</w:t>
            </w:r>
            <w:bookmarkEnd w:id="28"/>
          </w:p>
        </w:tc>
        <w:tc>
          <w:tcPr>
            <w:tcW w:w="851" w:type="dxa"/>
            <w:shd w:val="clear" w:color="auto" w:fill="DBE5F1" w:themeFill="accent1" w:themeFillTint="33"/>
            <w:noWrap/>
            <w:vAlign w:val="bottom"/>
          </w:tcPr>
          <w:p w14:paraId="4D99F841" w14:textId="77777777" w:rsidR="00580254" w:rsidRPr="008B785B" w:rsidRDefault="00580254" w:rsidP="008A0508">
            <w:pPr>
              <w:pStyle w:val="Tabletext"/>
              <w:jc w:val="center"/>
              <w:rPr>
                <w:b/>
                <w:bCs/>
                <w:sz w:val="18"/>
                <w:szCs w:val="18"/>
                <w:lang w:val="fr-FR"/>
              </w:rPr>
            </w:pPr>
            <w:r w:rsidRPr="008B785B">
              <w:rPr>
                <w:b/>
                <w:bCs/>
                <w:sz w:val="18"/>
                <w:szCs w:val="18"/>
                <w:lang w:val="fr-FR"/>
              </w:rPr>
              <w:t>75</w:t>
            </w:r>
          </w:p>
        </w:tc>
        <w:tc>
          <w:tcPr>
            <w:tcW w:w="1276" w:type="dxa"/>
            <w:shd w:val="clear" w:color="auto" w:fill="DBE5F1" w:themeFill="accent1" w:themeFillTint="33"/>
            <w:noWrap/>
            <w:vAlign w:val="bottom"/>
          </w:tcPr>
          <w:p w14:paraId="26D5BD8A" w14:textId="77777777" w:rsidR="00580254" w:rsidRPr="008B785B" w:rsidRDefault="00580254" w:rsidP="008A0508">
            <w:pPr>
              <w:pStyle w:val="Tabletext"/>
              <w:jc w:val="right"/>
              <w:rPr>
                <w:b/>
                <w:bCs/>
                <w:sz w:val="18"/>
                <w:szCs w:val="18"/>
                <w:lang w:val="fr-FR"/>
              </w:rPr>
            </w:pPr>
            <w:r w:rsidRPr="008B785B">
              <w:rPr>
                <w:b/>
                <w:bCs/>
                <w:sz w:val="18"/>
                <w:szCs w:val="18"/>
                <w:lang w:val="fr-FR"/>
              </w:rPr>
              <w:t>74 527,5</w:t>
            </w:r>
          </w:p>
        </w:tc>
        <w:tc>
          <w:tcPr>
            <w:tcW w:w="1417" w:type="dxa"/>
            <w:shd w:val="clear" w:color="auto" w:fill="DBE5F1" w:themeFill="accent1" w:themeFillTint="33"/>
            <w:noWrap/>
            <w:vAlign w:val="bottom"/>
          </w:tcPr>
          <w:p w14:paraId="70D52E7F" w14:textId="77777777" w:rsidR="00580254" w:rsidRPr="008B785B" w:rsidRDefault="00580254" w:rsidP="008A0508">
            <w:pPr>
              <w:pStyle w:val="Tabletext"/>
              <w:jc w:val="right"/>
              <w:rPr>
                <w:b/>
                <w:bCs/>
                <w:sz w:val="18"/>
                <w:szCs w:val="18"/>
                <w:lang w:val="fr-FR"/>
              </w:rPr>
            </w:pPr>
            <w:r w:rsidRPr="008B785B">
              <w:rPr>
                <w:b/>
                <w:bCs/>
                <w:sz w:val="18"/>
                <w:szCs w:val="18"/>
                <w:lang w:val="fr-FR"/>
              </w:rPr>
              <w:t>4 526,4</w:t>
            </w:r>
          </w:p>
        </w:tc>
        <w:tc>
          <w:tcPr>
            <w:tcW w:w="1418" w:type="dxa"/>
            <w:shd w:val="clear" w:color="auto" w:fill="DBE5F1" w:themeFill="accent1" w:themeFillTint="33"/>
            <w:noWrap/>
            <w:vAlign w:val="bottom"/>
          </w:tcPr>
          <w:p w14:paraId="3D65B666" w14:textId="77777777" w:rsidR="00580254" w:rsidRPr="008B785B" w:rsidRDefault="00580254" w:rsidP="008A0508">
            <w:pPr>
              <w:pStyle w:val="Tabletext"/>
              <w:jc w:val="right"/>
              <w:rPr>
                <w:b/>
                <w:bCs/>
                <w:sz w:val="18"/>
                <w:szCs w:val="18"/>
                <w:lang w:val="fr-FR"/>
              </w:rPr>
            </w:pPr>
            <w:r w:rsidRPr="008B785B">
              <w:rPr>
                <w:b/>
                <w:bCs/>
                <w:sz w:val="18"/>
                <w:szCs w:val="18"/>
                <w:lang w:val="fr-FR"/>
              </w:rPr>
              <w:t>4 100,7</w:t>
            </w:r>
          </w:p>
        </w:tc>
        <w:tc>
          <w:tcPr>
            <w:tcW w:w="1275" w:type="dxa"/>
            <w:shd w:val="clear" w:color="auto" w:fill="DBE5F1" w:themeFill="accent1" w:themeFillTint="33"/>
            <w:noWrap/>
            <w:vAlign w:val="bottom"/>
          </w:tcPr>
          <w:p w14:paraId="02132F11" w14:textId="77777777" w:rsidR="00580254" w:rsidRPr="008B785B" w:rsidRDefault="00580254" w:rsidP="008A0508">
            <w:pPr>
              <w:pStyle w:val="Tabletext"/>
              <w:jc w:val="right"/>
              <w:rPr>
                <w:b/>
                <w:bCs/>
                <w:sz w:val="18"/>
                <w:szCs w:val="18"/>
                <w:lang w:val="fr-FR"/>
              </w:rPr>
            </w:pPr>
            <w:r w:rsidRPr="008B785B">
              <w:rPr>
                <w:b/>
                <w:bCs/>
                <w:sz w:val="18"/>
                <w:szCs w:val="18"/>
                <w:lang w:val="fr-FR"/>
              </w:rPr>
              <w:t>86 064,5</w:t>
            </w:r>
          </w:p>
        </w:tc>
        <w:tc>
          <w:tcPr>
            <w:tcW w:w="1276" w:type="dxa"/>
            <w:shd w:val="clear" w:color="auto" w:fill="DBE5F1" w:themeFill="accent1" w:themeFillTint="33"/>
            <w:noWrap/>
            <w:vAlign w:val="bottom"/>
          </w:tcPr>
          <w:p w14:paraId="350141A5" w14:textId="77777777" w:rsidR="00580254" w:rsidRPr="008B785B" w:rsidRDefault="00580254" w:rsidP="008A0508">
            <w:pPr>
              <w:pStyle w:val="Tabletext"/>
              <w:jc w:val="right"/>
              <w:rPr>
                <w:b/>
                <w:bCs/>
                <w:sz w:val="18"/>
                <w:szCs w:val="18"/>
                <w:lang w:val="fr-FR"/>
              </w:rPr>
            </w:pPr>
            <w:r w:rsidRPr="008B785B">
              <w:rPr>
                <w:b/>
                <w:bCs/>
                <w:sz w:val="18"/>
                <w:szCs w:val="18"/>
                <w:lang w:val="fr-FR"/>
              </w:rPr>
              <w:t>24 028,9</w:t>
            </w:r>
          </w:p>
        </w:tc>
        <w:tc>
          <w:tcPr>
            <w:tcW w:w="992" w:type="dxa"/>
            <w:shd w:val="clear" w:color="auto" w:fill="DBE5F1" w:themeFill="accent1" w:themeFillTint="33"/>
            <w:noWrap/>
            <w:vAlign w:val="bottom"/>
          </w:tcPr>
          <w:p w14:paraId="0C401FB4" w14:textId="77777777" w:rsidR="00580254" w:rsidRPr="008B785B" w:rsidRDefault="00580254" w:rsidP="008A0508">
            <w:pPr>
              <w:pStyle w:val="Tabletext"/>
              <w:jc w:val="right"/>
              <w:rPr>
                <w:sz w:val="18"/>
                <w:szCs w:val="18"/>
                <w:lang w:val="fr-FR"/>
              </w:rPr>
            </w:pPr>
            <w:r w:rsidRPr="008B785B">
              <w:rPr>
                <w:b/>
                <w:bCs/>
                <w:sz w:val="18"/>
                <w:szCs w:val="18"/>
                <w:lang w:val="fr-FR"/>
              </w:rPr>
              <w:t>28%</w:t>
            </w:r>
          </w:p>
        </w:tc>
      </w:tr>
    </w:tbl>
    <w:p w14:paraId="7232AB21" w14:textId="3B107E19" w:rsidR="00580254" w:rsidRPr="008B785B" w:rsidRDefault="008A0508" w:rsidP="008A0508">
      <w:pPr>
        <w:pStyle w:val="Heading2"/>
        <w:rPr>
          <w:lang w:val="fr-FR"/>
        </w:rPr>
      </w:pPr>
      <w:bookmarkStart w:id="29" w:name="lt_pId112"/>
      <w:r w:rsidRPr="008B785B">
        <w:rPr>
          <w:lang w:val="fr-FR"/>
        </w:rPr>
        <w:t>2.2</w:t>
      </w:r>
      <w:r w:rsidRPr="008B785B">
        <w:rPr>
          <w:lang w:val="fr-FR"/>
        </w:rPr>
        <w:tab/>
      </w:r>
      <w:r w:rsidR="00580254" w:rsidRPr="008B785B">
        <w:rPr>
          <w:lang w:val="fr-FR"/>
        </w:rPr>
        <w:t>Augmentation du nombre de nouveaux projets signés en 2020 grâce à l'établissement</w:t>
      </w:r>
      <w:r w:rsidR="00E61ADA" w:rsidRPr="008B785B">
        <w:rPr>
          <w:lang w:val="fr-FR"/>
        </w:rPr>
        <w:t xml:space="preserve"> </w:t>
      </w:r>
      <w:bookmarkStart w:id="30" w:name="lt_pId113"/>
      <w:bookmarkEnd w:id="29"/>
      <w:r w:rsidR="00580254" w:rsidRPr="008B785B">
        <w:rPr>
          <w:lang w:val="fr-FR"/>
        </w:rPr>
        <w:t>de nouveaux partenariats</w:t>
      </w:r>
      <w:bookmarkEnd w:id="30"/>
    </w:p>
    <w:p w14:paraId="1CDBFDB6" w14:textId="3AD79C2E" w:rsidR="00580254" w:rsidRPr="008B785B" w:rsidRDefault="00580254" w:rsidP="00580254">
      <w:pPr>
        <w:spacing w:after="120"/>
        <w:rPr>
          <w:lang w:val="fr-FR"/>
        </w:rPr>
      </w:pPr>
      <w:bookmarkStart w:id="31" w:name="lt_pId114"/>
      <w:r w:rsidRPr="008B785B">
        <w:rPr>
          <w:lang w:val="fr-FR"/>
        </w:rPr>
        <w:t>Au total, 24 nouveaux projets, d</w:t>
      </w:r>
      <w:r w:rsidR="00E61ADA" w:rsidRPr="008B785B">
        <w:rPr>
          <w:lang w:val="fr-FR"/>
        </w:rPr>
        <w:t>'</w:t>
      </w:r>
      <w:r w:rsidRPr="008B785B">
        <w:rPr>
          <w:lang w:val="fr-FR"/>
        </w:rPr>
        <w:t>un montant</w:t>
      </w:r>
      <w:r w:rsidR="00E61ADA" w:rsidRPr="008B785B">
        <w:rPr>
          <w:lang w:val="fr-FR"/>
        </w:rPr>
        <w:t xml:space="preserve"> </w:t>
      </w:r>
      <w:r w:rsidRPr="008B785B">
        <w:rPr>
          <w:lang w:val="fr-FR"/>
        </w:rPr>
        <w:t>de 14,9 millions CHF,</w:t>
      </w:r>
      <w:r w:rsidR="00E61ADA" w:rsidRPr="008B785B">
        <w:rPr>
          <w:lang w:val="fr-FR"/>
        </w:rPr>
        <w:t xml:space="preserve"> </w:t>
      </w:r>
      <w:r w:rsidR="000C4AEB">
        <w:rPr>
          <w:lang w:val="fr-FR"/>
        </w:rPr>
        <w:t>ont été élaborés et signés en </w:t>
      </w:r>
      <w:r w:rsidRPr="008B785B">
        <w:rPr>
          <w:lang w:val="fr-FR"/>
        </w:rPr>
        <w:t>2020,</w:t>
      </w:r>
      <w:r w:rsidR="00E61ADA" w:rsidRPr="008B785B">
        <w:rPr>
          <w:lang w:val="fr-FR"/>
        </w:rPr>
        <w:t xml:space="preserve"> </w:t>
      </w:r>
      <w:r w:rsidRPr="008B785B">
        <w:rPr>
          <w:lang w:val="fr-FR"/>
        </w:rPr>
        <w:t>ce qui représente le plus grand</w:t>
      </w:r>
      <w:r w:rsidR="00E61ADA" w:rsidRPr="008B785B">
        <w:rPr>
          <w:lang w:val="fr-FR"/>
        </w:rPr>
        <w:t xml:space="preserve"> </w:t>
      </w:r>
      <w:r w:rsidRPr="008B785B">
        <w:rPr>
          <w:lang w:val="fr-FR"/>
        </w:rPr>
        <w:t>nombre de projets</w:t>
      </w:r>
      <w:r w:rsidR="00E61ADA" w:rsidRPr="008B785B">
        <w:rPr>
          <w:lang w:val="fr-FR"/>
        </w:rPr>
        <w:t xml:space="preserve"> </w:t>
      </w:r>
      <w:r w:rsidRPr="008B785B">
        <w:rPr>
          <w:lang w:val="fr-FR"/>
        </w:rPr>
        <w:t xml:space="preserve">signés depuis 2010 (voir la Figure 2). </w:t>
      </w:r>
      <w:bookmarkStart w:id="32" w:name="lt_pId115"/>
      <w:bookmarkEnd w:id="31"/>
      <w:r w:rsidRPr="008B785B">
        <w:rPr>
          <w:lang w:val="fr-FR"/>
        </w:rPr>
        <w:t xml:space="preserve">Ces projets ont été signés en partenariat avec d'autres organisations, telles que des organismes publics nationaux, des entités de coopération bilatérale, des organismes à but non lucratif, des entités du secteur privé et des institutions du système des Nations Unies. </w:t>
      </w:r>
      <w:bookmarkStart w:id="33" w:name="lt_pId116"/>
      <w:bookmarkEnd w:id="32"/>
      <w:r w:rsidRPr="008B785B">
        <w:rPr>
          <w:lang w:val="fr-FR"/>
        </w:rPr>
        <w:t>Ce résultat est le fruit des synergies stratégiques</w:t>
      </w:r>
      <w:r w:rsidR="00E61ADA" w:rsidRPr="008B785B">
        <w:rPr>
          <w:lang w:val="fr-FR"/>
        </w:rPr>
        <w:t xml:space="preserve"> </w:t>
      </w:r>
      <w:r w:rsidRPr="008B785B">
        <w:rPr>
          <w:lang w:val="fr-FR"/>
        </w:rPr>
        <w:t>entre le</w:t>
      </w:r>
      <w:r w:rsidR="00E61ADA" w:rsidRPr="008B785B">
        <w:rPr>
          <w:lang w:val="fr-FR"/>
        </w:rPr>
        <w:t xml:space="preserve"> </w:t>
      </w:r>
      <w:r w:rsidRPr="008B785B">
        <w:rPr>
          <w:color w:val="000000"/>
          <w:lang w:val="fr-FR"/>
        </w:rPr>
        <w:t>service des relations avec les membres</w:t>
      </w:r>
      <w:r w:rsidR="00E61ADA" w:rsidRPr="008B785B">
        <w:rPr>
          <w:color w:val="000000"/>
          <w:lang w:val="fr-FR"/>
        </w:rPr>
        <w:t xml:space="preserve"> </w:t>
      </w:r>
      <w:r w:rsidRPr="008B785B">
        <w:rPr>
          <w:lang w:val="fr-FR"/>
        </w:rPr>
        <w:t>de la Division</w:t>
      </w:r>
      <w:r w:rsidR="00E61ADA" w:rsidRPr="008B785B">
        <w:rPr>
          <w:lang w:val="fr-FR"/>
        </w:rPr>
        <w:t xml:space="preserve"> </w:t>
      </w:r>
      <w:r w:rsidRPr="008B785B">
        <w:rPr>
          <w:lang w:val="fr-FR"/>
        </w:rPr>
        <w:t>de mobilisation des ressources et</w:t>
      </w:r>
      <w:r w:rsidR="00E61ADA" w:rsidRPr="008B785B">
        <w:rPr>
          <w:lang w:val="fr-FR"/>
        </w:rPr>
        <w:t xml:space="preserve"> </w:t>
      </w:r>
      <w:r w:rsidRPr="008B785B">
        <w:rPr>
          <w:lang w:val="fr-FR"/>
        </w:rPr>
        <w:t>des partenariats et</w:t>
      </w:r>
      <w:r w:rsidR="00E61ADA" w:rsidRPr="008B785B">
        <w:rPr>
          <w:lang w:val="fr-FR"/>
        </w:rPr>
        <w:t xml:space="preserve"> </w:t>
      </w:r>
      <w:r w:rsidRPr="008B785B">
        <w:rPr>
          <w:lang w:val="fr-FR"/>
        </w:rPr>
        <w:t>la Division de l'appui aux projets au sein du Département des partenariats pour le développement numérique du BDT</w:t>
      </w:r>
      <w:bookmarkEnd w:id="33"/>
      <w:r w:rsidRPr="008B785B">
        <w:rPr>
          <w:rStyle w:val="FootnoteReference"/>
          <w:lang w:val="fr-FR"/>
        </w:rPr>
        <w:footnoteReference w:id="2"/>
      </w:r>
      <w:r w:rsidRPr="008B785B">
        <w:rPr>
          <w:lang w:val="fr-FR"/>
        </w:rPr>
        <w:t>.</w:t>
      </w:r>
    </w:p>
    <w:p w14:paraId="3EA0F82C" w14:textId="77777777" w:rsidR="00580254" w:rsidRPr="000C4AEB" w:rsidRDefault="00580254" w:rsidP="00E61ADA">
      <w:pPr>
        <w:pStyle w:val="Figuretitle"/>
        <w:spacing w:before="240" w:after="240"/>
        <w:rPr>
          <w:szCs w:val="24"/>
          <w:lang w:val="fr-FR"/>
        </w:rPr>
      </w:pPr>
      <w:bookmarkStart w:id="35" w:name="lt_pId117"/>
      <w:r w:rsidRPr="000C4AEB">
        <w:rPr>
          <w:szCs w:val="24"/>
          <w:lang w:val="fr-FR"/>
        </w:rPr>
        <w:t>Figure 2 – Nouveaux projets signés au cours de la période 2010-2020</w:t>
      </w:r>
      <w:bookmarkEnd w:id="35"/>
    </w:p>
    <w:p w14:paraId="405D8DA5" w14:textId="77777777" w:rsidR="00580254" w:rsidRPr="008B785B" w:rsidRDefault="00580254" w:rsidP="00580254">
      <w:pPr>
        <w:spacing w:after="120"/>
        <w:jc w:val="center"/>
        <w:rPr>
          <w:lang w:val="fr-FR"/>
        </w:rPr>
      </w:pPr>
      <w:r w:rsidRPr="008B785B">
        <w:rPr>
          <w:noProof/>
          <w:lang w:val="en-US"/>
        </w:rPr>
        <w:drawing>
          <wp:inline distT="0" distB="0" distL="0" distR="0" wp14:anchorId="64C8F640" wp14:editId="0C9BEC64">
            <wp:extent cx="6110992" cy="2747645"/>
            <wp:effectExtent l="0" t="0" r="4445" b="0"/>
            <wp:docPr id="1" name="Chart 1">
              <a:extLst xmlns:a="http://schemas.openxmlformats.org/drawingml/2006/main">
                <a:ext uri="{FF2B5EF4-FFF2-40B4-BE49-F238E27FC236}">
                  <a16:creationId xmlns:a16="http://schemas.microsoft.com/office/drawing/2014/main" id="{7A63566E-3D2F-4F23-8937-8CA0AF27F5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00FCEBA" w14:textId="7C62AF65" w:rsidR="00580254" w:rsidRPr="008B785B" w:rsidRDefault="00580254" w:rsidP="000C4AEB">
      <w:pPr>
        <w:spacing w:before="360" w:after="120"/>
        <w:rPr>
          <w:lang w:val="fr-FR"/>
        </w:rPr>
      </w:pPr>
      <w:bookmarkStart w:id="36" w:name="lt_pId118"/>
      <w:r w:rsidRPr="008B785B">
        <w:rPr>
          <w:lang w:val="fr-FR"/>
        </w:rPr>
        <w:t>La diversité des</w:t>
      </w:r>
      <w:r w:rsidR="00E61ADA" w:rsidRPr="008B785B">
        <w:rPr>
          <w:lang w:val="fr-FR"/>
        </w:rPr>
        <w:t xml:space="preserve"> </w:t>
      </w:r>
      <w:r w:rsidRPr="008B785B">
        <w:rPr>
          <w:lang w:val="fr-FR"/>
        </w:rPr>
        <w:t xml:space="preserve">partenaires qui participent à la conception et à la mise en </w:t>
      </w:r>
      <w:r w:rsidR="008B785B" w:rsidRPr="008B785B">
        <w:rPr>
          <w:lang w:val="fr-FR"/>
        </w:rPr>
        <w:t>œuvre</w:t>
      </w:r>
      <w:r w:rsidRPr="008B785B">
        <w:rPr>
          <w:lang w:val="fr-FR"/>
        </w:rPr>
        <w:t xml:space="preserve"> des projets</w:t>
      </w:r>
      <w:r w:rsidR="00E61ADA" w:rsidRPr="008B785B">
        <w:rPr>
          <w:lang w:val="fr-FR"/>
        </w:rPr>
        <w:t xml:space="preserve"> </w:t>
      </w:r>
      <w:r w:rsidRPr="008B785B">
        <w:rPr>
          <w:lang w:val="fr-FR"/>
        </w:rPr>
        <w:t>de télécommunication/TIC de l'UIT témoigne clairement</w:t>
      </w:r>
      <w:r w:rsidR="00E61ADA" w:rsidRPr="008B785B">
        <w:rPr>
          <w:lang w:val="fr-FR"/>
        </w:rPr>
        <w:t xml:space="preserve"> </w:t>
      </w:r>
      <w:r w:rsidRPr="008B785B">
        <w:rPr>
          <w:lang w:val="fr-FR"/>
        </w:rPr>
        <w:t>du fait qu</w:t>
      </w:r>
      <w:r w:rsidR="00E61ADA" w:rsidRPr="008B785B">
        <w:rPr>
          <w:lang w:val="fr-FR"/>
        </w:rPr>
        <w:t>'</w:t>
      </w:r>
      <w:r w:rsidRPr="008B785B">
        <w:rPr>
          <w:lang w:val="fr-FR"/>
        </w:rPr>
        <w:t>il est admis que le BDT joue un</w:t>
      </w:r>
      <w:r w:rsidR="00E61ADA" w:rsidRPr="008B785B">
        <w:rPr>
          <w:lang w:val="fr-FR"/>
        </w:rPr>
        <w:t xml:space="preserve"> </w:t>
      </w:r>
      <w:r w:rsidRPr="008B785B">
        <w:rPr>
          <w:lang w:val="fr-FR"/>
        </w:rPr>
        <w:t>rôle</w:t>
      </w:r>
      <w:r w:rsidR="00E61ADA" w:rsidRPr="008B785B">
        <w:rPr>
          <w:lang w:val="fr-FR"/>
        </w:rPr>
        <w:t xml:space="preserve"> </w:t>
      </w:r>
      <w:r w:rsidRPr="008B785B">
        <w:rPr>
          <w:lang w:val="fr-FR"/>
        </w:rPr>
        <w:t>de chef de file et</w:t>
      </w:r>
      <w:r w:rsidR="00E61ADA" w:rsidRPr="008B785B">
        <w:rPr>
          <w:lang w:val="fr-FR"/>
        </w:rPr>
        <w:t xml:space="preserve"> </w:t>
      </w:r>
      <w:r w:rsidRPr="008B785B">
        <w:rPr>
          <w:lang w:val="fr-FR"/>
        </w:rPr>
        <w:t>constitue une instance</w:t>
      </w:r>
      <w:r w:rsidR="00E61ADA" w:rsidRPr="008B785B">
        <w:rPr>
          <w:lang w:val="fr-FR"/>
        </w:rPr>
        <w:t xml:space="preserve"> </w:t>
      </w:r>
      <w:r w:rsidRPr="008B785B">
        <w:rPr>
          <w:lang w:val="fr-FR"/>
        </w:rPr>
        <w:t xml:space="preserve">neutre. </w:t>
      </w:r>
      <w:bookmarkStart w:id="37" w:name="lt_pId119"/>
      <w:bookmarkEnd w:id="36"/>
      <w:r w:rsidRPr="008B785B">
        <w:rPr>
          <w:lang w:val="fr-FR"/>
        </w:rPr>
        <w:t>Il s'agit là d'une évolution positive</w:t>
      </w:r>
      <w:r w:rsidR="00E61ADA" w:rsidRPr="008B785B">
        <w:rPr>
          <w:lang w:val="fr-FR"/>
        </w:rPr>
        <w:t xml:space="preserve"> </w:t>
      </w:r>
      <w:r w:rsidRPr="008B785B">
        <w:rPr>
          <w:lang w:val="fr-FR"/>
        </w:rPr>
        <w:t>en ce sens qu'elle contribue au processus continu</w:t>
      </w:r>
      <w:r w:rsidR="00E61ADA" w:rsidRPr="008B785B">
        <w:rPr>
          <w:lang w:val="fr-FR"/>
        </w:rPr>
        <w:t xml:space="preserve"> </w:t>
      </w:r>
      <w:r w:rsidRPr="008B785B">
        <w:rPr>
          <w:lang w:val="fr-FR"/>
        </w:rPr>
        <w:t>de restructuration</w:t>
      </w:r>
      <w:r w:rsidR="00E61ADA" w:rsidRPr="008B785B">
        <w:rPr>
          <w:lang w:val="fr-FR"/>
        </w:rPr>
        <w:t xml:space="preserve"> </w:t>
      </w:r>
      <w:r w:rsidRPr="008B785B">
        <w:rPr>
          <w:lang w:val="fr-FR"/>
        </w:rPr>
        <w:t>du</w:t>
      </w:r>
      <w:r w:rsidR="00E61ADA" w:rsidRPr="008B785B">
        <w:rPr>
          <w:lang w:val="fr-FR"/>
        </w:rPr>
        <w:t xml:space="preserve"> </w:t>
      </w:r>
      <w:r w:rsidRPr="008B785B">
        <w:rPr>
          <w:lang w:val="fr-FR"/>
        </w:rPr>
        <w:t>BDT pour qu</w:t>
      </w:r>
      <w:r w:rsidR="00E61ADA" w:rsidRPr="008B785B">
        <w:rPr>
          <w:lang w:val="fr-FR"/>
        </w:rPr>
        <w:t>'</w:t>
      </w:r>
      <w:r w:rsidRPr="008B785B">
        <w:rPr>
          <w:lang w:val="fr-FR"/>
        </w:rPr>
        <w:t>il soit en adéquation avec sa mission, ce qui est essentiel pour relever les défis, toujours plus nombreux, que posent la connectivité et le déploiement de solutions numériques à l'échelle mondiale – défis qui dépassent les capacités d'une seule organisation.</w:t>
      </w:r>
      <w:bookmarkEnd w:id="37"/>
    </w:p>
    <w:p w14:paraId="214FE3C6" w14:textId="77777777" w:rsidR="00E61ADA" w:rsidRPr="008B785B" w:rsidRDefault="00E61ADA" w:rsidP="00580254">
      <w:pPr>
        <w:spacing w:after="120"/>
        <w:rPr>
          <w:lang w:val="fr-FR"/>
        </w:rPr>
      </w:pPr>
      <w:bookmarkStart w:id="38" w:name="lt_pId120"/>
      <w:r w:rsidRPr="008B785B">
        <w:rPr>
          <w:lang w:val="fr-FR"/>
        </w:rPr>
        <w:br w:type="page"/>
      </w:r>
    </w:p>
    <w:p w14:paraId="597AA2F7" w14:textId="1FD3F44D" w:rsidR="00580254" w:rsidRPr="008B785B" w:rsidRDefault="00580254" w:rsidP="00580254">
      <w:pPr>
        <w:spacing w:after="120"/>
        <w:rPr>
          <w:lang w:val="fr-FR"/>
        </w:rPr>
      </w:pPr>
      <w:r w:rsidRPr="008B785B">
        <w:rPr>
          <w:lang w:val="fr-FR"/>
        </w:rPr>
        <w:t>Voici quelques exemples d'initiatives dans ce sens:</w:t>
      </w:r>
      <w:bookmarkEnd w:id="38"/>
    </w:p>
    <w:p w14:paraId="50CABF10" w14:textId="0717FB79" w:rsidR="00580254" w:rsidRPr="008B785B" w:rsidRDefault="00E61ADA" w:rsidP="00E61ADA">
      <w:pPr>
        <w:pStyle w:val="enumlev1"/>
        <w:rPr>
          <w:lang w:val="fr-FR"/>
        </w:rPr>
      </w:pPr>
      <w:bookmarkStart w:id="39" w:name="lt_pId121"/>
      <w:r w:rsidRPr="008B785B">
        <w:rPr>
          <w:lang w:val="fr-FR"/>
        </w:rPr>
        <w:t>–</w:t>
      </w:r>
      <w:r w:rsidRPr="008B785B">
        <w:rPr>
          <w:lang w:val="fr-FR"/>
        </w:rPr>
        <w:tab/>
      </w:r>
      <w:r w:rsidR="00B13F35" w:rsidRPr="008B785B">
        <w:rPr>
          <w:lang w:val="fr-FR"/>
        </w:rPr>
        <w:t>I</w:t>
      </w:r>
      <w:r w:rsidR="00580254" w:rsidRPr="008B785B">
        <w:rPr>
          <w:lang w:val="fr-FR"/>
        </w:rPr>
        <w:t>nitiative Giga</w:t>
      </w:r>
      <w:r w:rsidR="00580254" w:rsidRPr="008B785B">
        <w:rPr>
          <w:rStyle w:val="FootnoteReference"/>
          <w:lang w:val="fr-FR"/>
        </w:rPr>
        <w:footnoteReference w:id="3"/>
      </w:r>
      <w:r w:rsidR="00580254" w:rsidRPr="008B785B">
        <w:rPr>
          <w:lang w:val="fr-FR"/>
        </w:rPr>
        <w:t xml:space="preserve"> (menée conjointement par l'UIT et l'UNICEF afin de connecter chaque école à l'Internet)</w:t>
      </w:r>
      <w:bookmarkEnd w:id="39"/>
      <w:r w:rsidR="00B13F35" w:rsidRPr="008B785B">
        <w:rPr>
          <w:lang w:val="fr-FR"/>
        </w:rPr>
        <w:t>.</w:t>
      </w:r>
    </w:p>
    <w:p w14:paraId="0D10A0C8" w14:textId="65CE315B" w:rsidR="00580254" w:rsidRPr="008B785B" w:rsidRDefault="00E61ADA" w:rsidP="00E61ADA">
      <w:pPr>
        <w:pStyle w:val="enumlev1"/>
        <w:rPr>
          <w:lang w:val="fr-FR"/>
        </w:rPr>
      </w:pPr>
      <w:bookmarkStart w:id="42" w:name="lt_pId122"/>
      <w:r w:rsidRPr="008B785B">
        <w:rPr>
          <w:color w:val="000000"/>
          <w:lang w:val="fr-FR"/>
        </w:rPr>
        <w:t>–</w:t>
      </w:r>
      <w:r w:rsidRPr="008B785B">
        <w:rPr>
          <w:color w:val="000000"/>
          <w:lang w:val="fr-FR"/>
        </w:rPr>
        <w:tab/>
      </w:r>
      <w:r w:rsidR="00B13F35" w:rsidRPr="008B785B">
        <w:rPr>
          <w:color w:val="000000"/>
          <w:lang w:val="fr-FR"/>
        </w:rPr>
        <w:t>I</w:t>
      </w:r>
      <w:r w:rsidR="00580254" w:rsidRPr="008B785B">
        <w:rPr>
          <w:color w:val="000000"/>
          <w:lang w:val="fr-FR"/>
        </w:rPr>
        <w:t>nitiative sur les Centres pour la transformation numérique</w:t>
      </w:r>
      <w:r w:rsidR="00580254" w:rsidRPr="008B785B">
        <w:rPr>
          <w:rStyle w:val="FootnoteReference"/>
          <w:lang w:val="fr-FR"/>
        </w:rPr>
        <w:footnoteReference w:id="4"/>
      </w:r>
      <w:r w:rsidR="00580254" w:rsidRPr="008B785B">
        <w:rPr>
          <w:lang w:val="fr-FR"/>
        </w:rPr>
        <w:t xml:space="preserve"> (financée conjointement par l'UIT et NORAD, afin de</w:t>
      </w:r>
      <w:r w:rsidR="00580254" w:rsidRPr="008B785B">
        <w:rPr>
          <w:color w:val="000000"/>
          <w:lang w:val="fr-FR"/>
        </w:rPr>
        <w:t xml:space="preserve"> créer un réseau mondial de centres dont l'objectif principal est de renforcer les compétences numériques</w:t>
      </w:r>
      <w:r w:rsidRPr="008B785B">
        <w:rPr>
          <w:color w:val="000000"/>
          <w:lang w:val="fr-FR"/>
        </w:rPr>
        <w:t xml:space="preserve"> </w:t>
      </w:r>
      <w:r w:rsidR="00580254" w:rsidRPr="008B785B">
        <w:rPr>
          <w:color w:val="000000"/>
          <w:lang w:val="fr-FR"/>
        </w:rPr>
        <w:t>aux niveaux élémentaire et intermédiaire</w:t>
      </w:r>
      <w:bookmarkEnd w:id="42"/>
      <w:r w:rsidR="00580254" w:rsidRPr="008B785B">
        <w:rPr>
          <w:color w:val="000000"/>
          <w:lang w:val="fr-FR"/>
        </w:rPr>
        <w:t>)</w:t>
      </w:r>
      <w:r w:rsidR="00B13F35" w:rsidRPr="008B785B">
        <w:rPr>
          <w:lang w:val="fr-FR"/>
        </w:rPr>
        <w:t>.</w:t>
      </w:r>
    </w:p>
    <w:p w14:paraId="51F4D592" w14:textId="73462A35" w:rsidR="00580254" w:rsidRPr="008B785B" w:rsidRDefault="00E61ADA" w:rsidP="00E61ADA">
      <w:pPr>
        <w:pStyle w:val="enumlev1"/>
        <w:rPr>
          <w:lang w:val="fr-FR"/>
        </w:rPr>
      </w:pPr>
      <w:bookmarkStart w:id="45" w:name="lt_pId123"/>
      <w:r w:rsidRPr="008B785B">
        <w:rPr>
          <w:lang w:val="fr-FR"/>
        </w:rPr>
        <w:t>–</w:t>
      </w:r>
      <w:r w:rsidRPr="008B785B">
        <w:rPr>
          <w:lang w:val="fr-FR"/>
        </w:rPr>
        <w:tab/>
      </w:r>
      <w:r w:rsidR="00B13F35" w:rsidRPr="008B785B">
        <w:rPr>
          <w:lang w:val="fr-FR"/>
        </w:rPr>
        <w:t>I</w:t>
      </w:r>
      <w:r w:rsidR="00580254" w:rsidRPr="008B785B">
        <w:rPr>
          <w:lang w:val="fr-FR"/>
        </w:rPr>
        <w:t>nitiative Connect2Recover</w:t>
      </w:r>
      <w:r w:rsidR="00580254" w:rsidRPr="008B785B">
        <w:rPr>
          <w:rStyle w:val="FootnoteReference"/>
          <w:lang w:val="fr-FR"/>
        </w:rPr>
        <w:footnoteReference w:id="5"/>
      </w:r>
      <w:r w:rsidR="00580254" w:rsidRPr="008B785B">
        <w:rPr>
          <w:lang w:val="fr-FR"/>
        </w:rPr>
        <w:t xml:space="preserve"> (initiative mondiale financée conjointement par le </w:t>
      </w:r>
      <w:r w:rsidR="00580254" w:rsidRPr="008B785B">
        <w:rPr>
          <w:color w:val="000000"/>
          <w:lang w:val="fr-FR"/>
        </w:rPr>
        <w:t>Ministère des affaires intérieures et des communications</w:t>
      </w:r>
      <w:r w:rsidR="00580254" w:rsidRPr="008B785B">
        <w:rPr>
          <w:lang w:val="fr-FR"/>
        </w:rPr>
        <w:t xml:space="preserve"> du Japon (MIC) et le </w:t>
      </w:r>
      <w:r w:rsidR="00580254" w:rsidRPr="008B785B">
        <w:rPr>
          <w:color w:val="000000"/>
          <w:lang w:val="fr-FR"/>
        </w:rPr>
        <w:t xml:space="preserve">Centre d'aide humanitaire et de secours du Roi Salman d'Arabie saoudite, </w:t>
      </w:r>
      <w:r w:rsidR="00580254" w:rsidRPr="008B785B">
        <w:rPr>
          <w:lang w:val="fr-FR"/>
        </w:rPr>
        <w:t>qui vise à renforcer l'infrastructure et les écosystèmes numériques des pays bénéficiaires afin de leur donner les moyens</w:t>
      </w:r>
      <w:r w:rsidRPr="008B785B">
        <w:rPr>
          <w:lang w:val="fr-FR"/>
        </w:rPr>
        <w:t xml:space="preserve"> </w:t>
      </w:r>
      <w:r w:rsidR="00580254" w:rsidRPr="008B785B">
        <w:rPr>
          <w:color w:val="000000"/>
          <w:lang w:val="fr-FR"/>
        </w:rPr>
        <w:t>de soutenir les efforts de rétablissement après la pandémie de COVID-19,</w:t>
      </w:r>
      <w:r w:rsidRPr="008B785B">
        <w:rPr>
          <w:color w:val="000000"/>
          <w:lang w:val="fr-FR"/>
        </w:rPr>
        <w:t xml:space="preserve"> </w:t>
      </w:r>
      <w:r w:rsidR="00580254" w:rsidRPr="008B785B">
        <w:rPr>
          <w:color w:val="000000"/>
          <w:lang w:val="fr-FR"/>
        </w:rPr>
        <w:t>et de renforcer l'état de préparation</w:t>
      </w:r>
      <w:r w:rsidRPr="008B785B">
        <w:rPr>
          <w:color w:val="000000"/>
          <w:lang w:val="fr-FR"/>
        </w:rPr>
        <w:t xml:space="preserve"> </w:t>
      </w:r>
      <w:r w:rsidR="00580254" w:rsidRPr="008B785B">
        <w:rPr>
          <w:color w:val="000000"/>
          <w:lang w:val="fr-FR"/>
        </w:rPr>
        <w:t>à la "nouvelle normalité" et</w:t>
      </w:r>
      <w:r w:rsidRPr="008B785B">
        <w:rPr>
          <w:color w:val="000000"/>
          <w:lang w:val="fr-FR"/>
        </w:rPr>
        <w:t xml:space="preserve"> </w:t>
      </w:r>
      <w:r w:rsidR="00580254" w:rsidRPr="008B785B">
        <w:rPr>
          <w:color w:val="000000"/>
          <w:lang w:val="fr-FR"/>
        </w:rPr>
        <w:t>aux pandémies qui pourraient survenir à l'avenir)</w:t>
      </w:r>
      <w:r w:rsidR="00580254" w:rsidRPr="008B785B">
        <w:rPr>
          <w:lang w:val="fr-FR"/>
        </w:rPr>
        <w:t>.</w:t>
      </w:r>
      <w:bookmarkEnd w:id="45"/>
    </w:p>
    <w:p w14:paraId="38B235BB" w14:textId="1F352617" w:rsidR="00580254" w:rsidRPr="008B785B" w:rsidRDefault="00580254" w:rsidP="00580254">
      <w:pPr>
        <w:spacing w:after="120"/>
        <w:rPr>
          <w:lang w:val="fr-FR"/>
        </w:rPr>
      </w:pPr>
      <w:bookmarkStart w:id="48" w:name="lt_pId124"/>
      <w:r w:rsidRPr="008B785B">
        <w:rPr>
          <w:lang w:val="fr-FR"/>
        </w:rPr>
        <w:t>Il ressort de ces projets, ainsi que d'autres projets de l'UIT,</w:t>
      </w:r>
      <w:r w:rsidR="00E61ADA" w:rsidRPr="008B785B">
        <w:rPr>
          <w:lang w:val="fr-FR"/>
        </w:rPr>
        <w:t xml:space="preserve"> </w:t>
      </w:r>
      <w:r w:rsidRPr="008B785B">
        <w:rPr>
          <w:lang w:val="fr-FR"/>
        </w:rPr>
        <w:t>que grâce aux</w:t>
      </w:r>
      <w:r w:rsidR="00E61ADA" w:rsidRPr="008B785B">
        <w:rPr>
          <w:lang w:val="fr-FR"/>
        </w:rPr>
        <w:t xml:space="preserve"> </w:t>
      </w:r>
      <w:r w:rsidRPr="008B785B">
        <w:rPr>
          <w:lang w:val="fr-FR"/>
        </w:rPr>
        <w:t>partenariats, l'Union peut</w:t>
      </w:r>
      <w:r w:rsidR="00E61ADA" w:rsidRPr="008B785B">
        <w:rPr>
          <w:lang w:val="fr-FR"/>
        </w:rPr>
        <w:t xml:space="preserve"> </w:t>
      </w:r>
      <w:r w:rsidRPr="008B785B">
        <w:rPr>
          <w:lang w:val="fr-FR"/>
        </w:rPr>
        <w:t>obtenir davantage de résultats et renforcer l</w:t>
      </w:r>
      <w:r w:rsidR="00E61ADA" w:rsidRPr="008B785B">
        <w:rPr>
          <w:lang w:val="fr-FR"/>
        </w:rPr>
        <w:t>'</w:t>
      </w:r>
      <w:r w:rsidRPr="008B785B">
        <w:rPr>
          <w:lang w:val="fr-FR"/>
        </w:rPr>
        <w:t>appui</w:t>
      </w:r>
      <w:r w:rsidR="00E61ADA" w:rsidRPr="008B785B">
        <w:rPr>
          <w:lang w:val="fr-FR"/>
        </w:rPr>
        <w:t xml:space="preserve"> </w:t>
      </w:r>
      <w:r w:rsidRPr="008B785B">
        <w:rPr>
          <w:lang w:val="fr-FR"/>
        </w:rPr>
        <w:t>qu</w:t>
      </w:r>
      <w:r w:rsidR="00E61ADA" w:rsidRPr="008B785B">
        <w:rPr>
          <w:lang w:val="fr-FR"/>
        </w:rPr>
        <w:t>'</w:t>
      </w:r>
      <w:r w:rsidRPr="008B785B">
        <w:rPr>
          <w:lang w:val="fr-FR"/>
        </w:rPr>
        <w:t>elle fournit aux membres de l'UIT afin de</w:t>
      </w:r>
      <w:r w:rsidR="00E61ADA" w:rsidRPr="008B785B">
        <w:rPr>
          <w:lang w:val="fr-FR"/>
        </w:rPr>
        <w:t xml:space="preserve"> </w:t>
      </w:r>
      <w:r w:rsidRPr="008B785B">
        <w:rPr>
          <w:lang w:val="fr-FR"/>
        </w:rPr>
        <w:t>promouvoir le développement du numérique.</w:t>
      </w:r>
      <w:bookmarkEnd w:id="48"/>
    </w:p>
    <w:p w14:paraId="27C40BCB" w14:textId="40EC652E" w:rsidR="00580254" w:rsidRPr="008B785B" w:rsidRDefault="00991FB7" w:rsidP="00991FB7">
      <w:pPr>
        <w:pStyle w:val="Heading2"/>
        <w:rPr>
          <w:lang w:val="fr-FR"/>
        </w:rPr>
      </w:pPr>
      <w:bookmarkStart w:id="49" w:name="lt_pId125"/>
      <w:r w:rsidRPr="008B785B">
        <w:rPr>
          <w:lang w:val="fr-FR"/>
        </w:rPr>
        <w:t>2.3</w:t>
      </w:r>
      <w:r w:rsidRPr="008B785B">
        <w:rPr>
          <w:lang w:val="fr-FR"/>
        </w:rPr>
        <w:tab/>
      </w:r>
      <w:r w:rsidR="00580254" w:rsidRPr="008B785B">
        <w:rPr>
          <w:lang w:val="fr-FR"/>
        </w:rPr>
        <w:t>Projets signés au</w:t>
      </w:r>
      <w:r w:rsidR="00E61ADA" w:rsidRPr="008B785B">
        <w:rPr>
          <w:lang w:val="fr-FR"/>
        </w:rPr>
        <w:t xml:space="preserve"> </w:t>
      </w:r>
      <w:r w:rsidR="00580254" w:rsidRPr="008B785B">
        <w:rPr>
          <w:lang w:val="fr-FR"/>
        </w:rPr>
        <w:t>premier trimestre de 2021</w:t>
      </w:r>
      <w:bookmarkEnd w:id="49"/>
    </w:p>
    <w:p w14:paraId="270541D1" w14:textId="4E40B30D" w:rsidR="00580254" w:rsidRPr="008B785B" w:rsidRDefault="00580254" w:rsidP="00580254">
      <w:pPr>
        <w:spacing w:after="120"/>
        <w:rPr>
          <w:lang w:val="fr-FR"/>
        </w:rPr>
      </w:pPr>
      <w:bookmarkStart w:id="50" w:name="lt_pId126"/>
      <w:r w:rsidRPr="008B785B">
        <w:rPr>
          <w:lang w:val="fr-FR"/>
        </w:rPr>
        <w:t>Les travaux intenses destinés à attirer de nouveaux partenaires</w:t>
      </w:r>
      <w:r w:rsidR="000C4AEB">
        <w:rPr>
          <w:lang w:val="fr-FR"/>
        </w:rPr>
        <w:t xml:space="preserve"> se sont poursuivis au cours du </w:t>
      </w:r>
      <w:r w:rsidRPr="008B785B">
        <w:rPr>
          <w:lang w:val="fr-FR"/>
        </w:rPr>
        <w:t>premier trimestre de 2021, durant lequel le BDT a signé 11 projets d</w:t>
      </w:r>
      <w:r w:rsidR="00E61ADA" w:rsidRPr="008B785B">
        <w:rPr>
          <w:lang w:val="fr-FR"/>
        </w:rPr>
        <w:t>'</w:t>
      </w:r>
      <w:r w:rsidRPr="008B785B">
        <w:rPr>
          <w:lang w:val="fr-FR"/>
        </w:rPr>
        <w:t>un montant de l</w:t>
      </w:r>
      <w:r w:rsidR="00E61ADA" w:rsidRPr="008B785B">
        <w:rPr>
          <w:lang w:val="fr-FR"/>
        </w:rPr>
        <w:t>'</w:t>
      </w:r>
      <w:r w:rsidR="000C4AEB">
        <w:rPr>
          <w:lang w:val="fr-FR"/>
        </w:rPr>
        <w:t>ordre </w:t>
      </w:r>
      <w:r w:rsidRPr="008B785B">
        <w:rPr>
          <w:lang w:val="fr-FR"/>
        </w:rPr>
        <w:t>de</w:t>
      </w:r>
      <w:r w:rsidR="000C4AEB">
        <w:rPr>
          <w:lang w:val="fr-FR"/>
        </w:rPr>
        <w:t> </w:t>
      </w:r>
      <w:r w:rsidRPr="008B785B">
        <w:rPr>
          <w:lang w:val="fr-FR"/>
        </w:rPr>
        <w:t>5,5</w:t>
      </w:r>
      <w:r w:rsidR="00991FB7" w:rsidRPr="008B785B">
        <w:rPr>
          <w:lang w:val="fr-FR"/>
        </w:rPr>
        <w:t> </w:t>
      </w:r>
      <w:r w:rsidRPr="008B785B">
        <w:rPr>
          <w:lang w:val="fr-FR"/>
        </w:rPr>
        <w:t>millions CHF. Huit autres projets,</w:t>
      </w:r>
      <w:r w:rsidR="00E61ADA" w:rsidRPr="008B785B">
        <w:rPr>
          <w:lang w:val="fr-FR"/>
        </w:rPr>
        <w:t xml:space="preserve"> </w:t>
      </w:r>
      <w:r w:rsidRPr="008B785B">
        <w:rPr>
          <w:lang w:val="fr-FR"/>
        </w:rPr>
        <w:t>d</w:t>
      </w:r>
      <w:r w:rsidR="00E61ADA" w:rsidRPr="008B785B">
        <w:rPr>
          <w:lang w:val="fr-FR"/>
        </w:rPr>
        <w:t>'</w:t>
      </w:r>
      <w:r w:rsidRPr="008B785B">
        <w:rPr>
          <w:lang w:val="fr-FR"/>
        </w:rPr>
        <w:t>un montant de 4,3 millions CHF, devraient</w:t>
      </w:r>
      <w:r w:rsidR="00E61ADA" w:rsidRPr="008B785B">
        <w:rPr>
          <w:lang w:val="fr-FR"/>
        </w:rPr>
        <w:t xml:space="preserve"> </w:t>
      </w:r>
      <w:r w:rsidR="000C4AEB">
        <w:rPr>
          <w:lang w:val="fr-FR"/>
        </w:rPr>
        <w:t>être </w:t>
      </w:r>
      <w:r w:rsidRPr="008B785B">
        <w:rPr>
          <w:lang w:val="fr-FR"/>
        </w:rPr>
        <w:t>signés au deuxième trimestre de 2021.</w:t>
      </w:r>
      <w:bookmarkEnd w:id="50"/>
      <w:r w:rsidR="00E61ADA" w:rsidRPr="008B785B">
        <w:rPr>
          <w:lang w:val="fr-FR"/>
        </w:rPr>
        <w:t xml:space="preserve"> </w:t>
      </w:r>
      <w:bookmarkStart w:id="51" w:name="lt_pId127"/>
      <w:r w:rsidRPr="008B785B">
        <w:rPr>
          <w:lang w:val="fr-FR"/>
        </w:rPr>
        <w:t>Tous ces projets sont</w:t>
      </w:r>
      <w:r w:rsidR="00E61ADA" w:rsidRPr="008B785B">
        <w:rPr>
          <w:lang w:val="fr-FR"/>
        </w:rPr>
        <w:t xml:space="preserve"> </w:t>
      </w:r>
      <w:r w:rsidRPr="008B785B">
        <w:rPr>
          <w:lang w:val="fr-FR"/>
        </w:rPr>
        <w:t>de nature multirégionale, régionale</w:t>
      </w:r>
      <w:r w:rsidR="00E61ADA" w:rsidRPr="008B785B">
        <w:rPr>
          <w:lang w:val="fr-FR"/>
        </w:rPr>
        <w:t xml:space="preserve"> </w:t>
      </w:r>
      <w:r w:rsidRPr="008B785B">
        <w:rPr>
          <w:lang w:val="fr-FR"/>
        </w:rPr>
        <w:t xml:space="preserve">ou nationale. </w:t>
      </w:r>
      <w:bookmarkStart w:id="52" w:name="lt_pId128"/>
      <w:bookmarkEnd w:id="51"/>
      <w:r w:rsidRPr="008B785B">
        <w:rPr>
          <w:lang w:val="fr-FR"/>
        </w:rPr>
        <w:t>La liste des accords concernant ces projets est disponible</w:t>
      </w:r>
      <w:bookmarkEnd w:id="52"/>
      <w:r w:rsidR="00E61ADA" w:rsidRPr="008B785B">
        <w:rPr>
          <w:lang w:val="fr-FR"/>
        </w:rPr>
        <w:t xml:space="preserve"> </w:t>
      </w:r>
      <w:r w:rsidR="000C4AEB">
        <w:rPr>
          <w:lang w:val="fr-FR"/>
        </w:rPr>
        <w:t>dans le D</w:t>
      </w:r>
      <w:r w:rsidRPr="008B785B">
        <w:rPr>
          <w:lang w:val="fr-FR"/>
        </w:rPr>
        <w:t xml:space="preserve">ocument </w:t>
      </w:r>
      <w:hyperlink r:id="rId11" w:history="1">
        <w:r w:rsidRPr="008B785B">
          <w:rPr>
            <w:rStyle w:val="Hyperlink"/>
            <w:lang w:val="fr-FR"/>
          </w:rPr>
          <w:t>TDAG</w:t>
        </w:r>
        <w:r w:rsidR="00991FB7" w:rsidRPr="008B785B">
          <w:rPr>
            <w:rStyle w:val="Hyperlink"/>
            <w:lang w:val="fr-FR"/>
          </w:rPr>
          <w:noBreakHyphen/>
        </w:r>
        <w:r w:rsidRPr="008B785B">
          <w:rPr>
            <w:rStyle w:val="Hyperlink"/>
            <w:lang w:val="fr-FR"/>
          </w:rPr>
          <w:t>21/INF/2</w:t>
        </w:r>
      </w:hyperlink>
      <w:r w:rsidR="00991FB7" w:rsidRPr="008B785B">
        <w:rPr>
          <w:lang w:val="fr-FR"/>
        </w:rPr>
        <w:t>.</w:t>
      </w:r>
    </w:p>
    <w:p w14:paraId="0FBAA4F4" w14:textId="0E41875A" w:rsidR="00580254" w:rsidRPr="008B785B" w:rsidRDefault="00991FB7" w:rsidP="00991FB7">
      <w:pPr>
        <w:pStyle w:val="Heading1"/>
        <w:rPr>
          <w:lang w:val="fr-FR"/>
        </w:rPr>
      </w:pPr>
      <w:r w:rsidRPr="008B785B">
        <w:rPr>
          <w:lang w:val="fr-FR"/>
        </w:rPr>
        <w:t>3</w:t>
      </w:r>
      <w:r w:rsidRPr="008B785B">
        <w:rPr>
          <w:lang w:val="fr-FR"/>
        </w:rPr>
        <w:tab/>
      </w:r>
      <w:r w:rsidR="00580254" w:rsidRPr="008B785B">
        <w:rPr>
          <w:lang w:val="fr-FR"/>
        </w:rPr>
        <w:t>Sources de financement des projets en cours de l'UIT</w:t>
      </w:r>
    </w:p>
    <w:p w14:paraId="0656D6B2" w14:textId="1CC89335" w:rsidR="00580254" w:rsidRPr="00442374" w:rsidRDefault="00580254" w:rsidP="00991FB7">
      <w:pPr>
        <w:rPr>
          <w:b/>
          <w:bCs/>
          <w:szCs w:val="24"/>
          <w:lang w:val="fr-FR"/>
        </w:rPr>
      </w:pPr>
      <w:bookmarkStart w:id="53" w:name="lt_pId132"/>
      <w:r w:rsidRPr="008B785B">
        <w:rPr>
          <w:lang w:val="fr-FR"/>
        </w:rPr>
        <w:t>Les projets de l'UIT sont financés pour l'essentiel grâce à des ressources extrabudgétaires</w:t>
      </w:r>
      <w:bookmarkEnd w:id="53"/>
      <w:r w:rsidRPr="008B785B">
        <w:rPr>
          <w:lang w:val="fr-FR"/>
        </w:rPr>
        <w:t>. Ils bénéficient de sources de financement de quatre</w:t>
      </w:r>
      <w:r w:rsidR="00E61ADA" w:rsidRPr="008B785B">
        <w:rPr>
          <w:lang w:val="fr-FR"/>
        </w:rPr>
        <w:t xml:space="preserve"> </w:t>
      </w:r>
      <w:r w:rsidRPr="008B785B">
        <w:rPr>
          <w:lang w:val="fr-FR"/>
        </w:rPr>
        <w:t>types:</w:t>
      </w:r>
      <w:bookmarkStart w:id="54" w:name="lt_pId133"/>
      <w:r w:rsidR="00E61ADA" w:rsidRPr="008B785B">
        <w:rPr>
          <w:lang w:val="fr-FR"/>
        </w:rPr>
        <w:t xml:space="preserve"> </w:t>
      </w:r>
      <w:r w:rsidR="00442374">
        <w:rPr>
          <w:lang w:val="fr-FR"/>
        </w:rPr>
        <w:t>f</w:t>
      </w:r>
      <w:r w:rsidRPr="008B785B">
        <w:rPr>
          <w:lang w:val="fr-FR"/>
        </w:rPr>
        <w:t>onds d'affectation spéciale,</w:t>
      </w:r>
      <w:r w:rsidR="00E61ADA" w:rsidRPr="008B785B">
        <w:rPr>
          <w:lang w:val="fr-FR"/>
        </w:rPr>
        <w:t xml:space="preserve"> </w:t>
      </w:r>
      <w:r w:rsidRPr="008B785B">
        <w:rPr>
          <w:lang w:val="fr-FR"/>
        </w:rPr>
        <w:t>Fonds pour le développement des TIC (FDTIC)</w:t>
      </w:r>
      <w:r w:rsidRPr="008B785B">
        <w:rPr>
          <w:rStyle w:val="FootnoteReference"/>
          <w:lang w:val="fr-FR"/>
        </w:rPr>
        <w:footnoteReference w:id="6"/>
      </w:r>
      <w:r w:rsidRPr="008B785B">
        <w:rPr>
          <w:lang w:val="fr-FR"/>
        </w:rPr>
        <w:t>,</w:t>
      </w:r>
      <w:r w:rsidR="00E61ADA" w:rsidRPr="008B785B">
        <w:rPr>
          <w:lang w:val="fr-FR"/>
        </w:rPr>
        <w:t xml:space="preserve"> </w:t>
      </w:r>
      <w:r w:rsidRPr="008B785B">
        <w:rPr>
          <w:lang w:val="fr-FR"/>
        </w:rPr>
        <w:t>contributions volontaires et</w:t>
      </w:r>
      <w:r w:rsidR="00E61ADA" w:rsidRPr="008B785B">
        <w:rPr>
          <w:lang w:val="fr-FR"/>
        </w:rPr>
        <w:t xml:space="preserve"> </w:t>
      </w:r>
      <w:r w:rsidRPr="008B785B">
        <w:rPr>
          <w:lang w:val="fr-FR"/>
        </w:rPr>
        <w:t>budget ordinaire de l'UIT</w:t>
      </w:r>
      <w:r w:rsidRPr="008B785B">
        <w:rPr>
          <w:rStyle w:val="FootnoteReference"/>
          <w:lang w:val="fr-FR"/>
        </w:rPr>
        <w:footnoteReference w:id="7"/>
      </w:r>
      <w:r w:rsidRPr="008B785B">
        <w:rPr>
          <w:lang w:val="fr-FR"/>
        </w:rPr>
        <w:t>.</w:t>
      </w:r>
      <w:bookmarkEnd w:id="54"/>
      <w:r w:rsidRPr="008B785B">
        <w:rPr>
          <w:lang w:val="fr-FR"/>
        </w:rPr>
        <w:t xml:space="preserve"> Comme indiqué dans le budget actuel prévu pour la mise en </w:t>
      </w:r>
      <w:r w:rsidR="008B785B" w:rsidRPr="008B785B">
        <w:rPr>
          <w:lang w:val="fr-FR"/>
        </w:rPr>
        <w:t>œuvre</w:t>
      </w:r>
      <w:r w:rsidR="00442374">
        <w:rPr>
          <w:lang w:val="fr-FR"/>
        </w:rPr>
        <w:t xml:space="preserve"> des projets au 31 décembre </w:t>
      </w:r>
      <w:r w:rsidRPr="008B785B">
        <w:rPr>
          <w:lang w:val="fr-FR"/>
        </w:rPr>
        <w:t>2021, environ 90% des financements proviennent de fonds d'affectation</w:t>
      </w:r>
      <w:r w:rsidR="00442374">
        <w:rPr>
          <w:lang w:val="fr-FR"/>
        </w:rPr>
        <w:t xml:space="preserve"> spéciale, 5% du Fonds FDTIC et </w:t>
      </w:r>
      <w:r w:rsidRPr="00442374">
        <w:rPr>
          <w:szCs w:val="24"/>
          <w:lang w:val="fr-FR"/>
        </w:rPr>
        <w:t>5% du Plan opérationnel du BDT (voir la Figure 3).</w:t>
      </w:r>
    </w:p>
    <w:p w14:paraId="4C772B07" w14:textId="77777777" w:rsidR="00580254" w:rsidRPr="00442374" w:rsidRDefault="00580254" w:rsidP="00991FB7">
      <w:pPr>
        <w:pStyle w:val="Figuretitle"/>
        <w:keepNext/>
        <w:spacing w:before="240" w:after="240"/>
        <w:rPr>
          <w:rFonts w:cstheme="minorHAnsi"/>
          <w:szCs w:val="24"/>
          <w:lang w:val="fr-FR"/>
        </w:rPr>
      </w:pPr>
      <w:bookmarkStart w:id="58" w:name="lt_pId135"/>
      <w:r w:rsidRPr="00442374">
        <w:rPr>
          <w:rFonts w:cstheme="minorHAnsi"/>
          <w:szCs w:val="24"/>
          <w:lang w:val="fr-FR"/>
        </w:rPr>
        <w:t xml:space="preserve">Figure 3 – </w:t>
      </w:r>
      <w:r w:rsidRPr="00442374">
        <w:rPr>
          <w:szCs w:val="24"/>
          <w:lang w:val="fr-FR"/>
        </w:rPr>
        <w:t xml:space="preserve">Sources de financement des projets de l'UIT </w:t>
      </w:r>
      <w:r w:rsidRPr="00442374">
        <w:rPr>
          <w:rFonts w:cstheme="minorHAnsi"/>
          <w:szCs w:val="24"/>
          <w:lang w:val="fr-FR"/>
        </w:rPr>
        <w:t>(projets en cours)</w:t>
      </w:r>
      <w:bookmarkEnd w:id="58"/>
    </w:p>
    <w:p w14:paraId="12BA8682" w14:textId="245F58A9" w:rsidR="00580254" w:rsidRPr="008B785B" w:rsidRDefault="005F2D3A" w:rsidP="00991FB7">
      <w:pPr>
        <w:keepNext/>
        <w:keepLines/>
        <w:spacing w:after="120"/>
        <w:rPr>
          <w:lang w:val="fr-FR"/>
        </w:rPr>
      </w:pPr>
      <w:r w:rsidRPr="008B785B">
        <w:rPr>
          <w:noProof/>
          <w:lang w:val="en-US"/>
        </w:rPr>
        <mc:AlternateContent>
          <mc:Choice Requires="wps">
            <w:drawing>
              <wp:anchor distT="0" distB="0" distL="114300" distR="114300" simplePos="0" relativeHeight="251659264" behindDoc="0" locked="0" layoutInCell="1" allowOverlap="1" wp14:anchorId="78D90DB4" wp14:editId="7553DEE1">
                <wp:simplePos x="0" y="0"/>
                <wp:positionH relativeFrom="column">
                  <wp:posOffset>5102809</wp:posOffset>
                </wp:positionH>
                <wp:positionV relativeFrom="paragraph">
                  <wp:posOffset>692328</wp:posOffset>
                </wp:positionV>
                <wp:extent cx="1309421" cy="819302"/>
                <wp:effectExtent l="0" t="0" r="5080" b="0"/>
                <wp:wrapNone/>
                <wp:docPr id="4" name="Text Box 4"/>
                <wp:cNvGraphicFramePr/>
                <a:graphic xmlns:a="http://schemas.openxmlformats.org/drawingml/2006/main">
                  <a:graphicData uri="http://schemas.microsoft.com/office/word/2010/wordprocessingShape">
                    <wps:wsp>
                      <wps:cNvSpPr txBox="1"/>
                      <wps:spPr>
                        <a:xfrm>
                          <a:off x="0" y="0"/>
                          <a:ext cx="1309421" cy="819302"/>
                        </a:xfrm>
                        <a:prstGeom prst="rect">
                          <a:avLst/>
                        </a:prstGeom>
                        <a:solidFill>
                          <a:schemeClr val="lt1"/>
                        </a:solidFill>
                        <a:ln w="6350">
                          <a:noFill/>
                        </a:ln>
                      </wps:spPr>
                      <wps:txbx>
                        <w:txbxContent>
                          <w:p w14:paraId="52B7B51E" w14:textId="77777777" w:rsidR="005F2D3A" w:rsidRDefault="005F2D3A" w:rsidP="005F2D3A">
                            <w:pPr>
                              <w:spacing w:before="0"/>
                              <w:rPr>
                                <w:sz w:val="18"/>
                                <w:szCs w:val="18"/>
                                <w:lang w:val="fr-FR"/>
                              </w:rPr>
                            </w:pPr>
                            <w:r w:rsidRPr="005F2D3A">
                              <w:rPr>
                                <w:sz w:val="18"/>
                                <w:szCs w:val="18"/>
                                <w:lang w:val="fr-FR"/>
                              </w:rPr>
                              <w:t>Fonds d'affectation spéciale</w:t>
                            </w:r>
                          </w:p>
                          <w:p w14:paraId="4B9695CE" w14:textId="77777777" w:rsidR="005F2D3A" w:rsidRDefault="005F2D3A" w:rsidP="00442374">
                            <w:pPr>
                              <w:spacing w:before="100"/>
                              <w:rPr>
                                <w:sz w:val="18"/>
                                <w:szCs w:val="18"/>
                                <w:lang w:val="fr-FR"/>
                              </w:rPr>
                            </w:pPr>
                            <w:r w:rsidRPr="005F2D3A">
                              <w:rPr>
                                <w:sz w:val="18"/>
                                <w:szCs w:val="18"/>
                                <w:lang w:val="fr-FR"/>
                              </w:rPr>
                              <w:t>Fonds FDTIC</w:t>
                            </w:r>
                          </w:p>
                          <w:p w14:paraId="6BCEAED1" w14:textId="6AFDE9C8" w:rsidR="005F2D3A" w:rsidRPr="005F2D3A" w:rsidRDefault="005F2D3A" w:rsidP="00442374">
                            <w:pPr>
                              <w:rPr>
                                <w:sz w:val="18"/>
                                <w:szCs w:val="18"/>
                                <w:lang w:val="fr-FR"/>
                              </w:rPr>
                            </w:pPr>
                            <w:r w:rsidRPr="005F2D3A">
                              <w:rPr>
                                <w:sz w:val="18"/>
                                <w:szCs w:val="18"/>
                                <w:lang w:val="fr-FR"/>
                              </w:rPr>
                              <w:t>Plan opérationnel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90DB4" id="_x0000_t202" coordsize="21600,21600" o:spt="202" path="m,l,21600r21600,l21600,xe">
                <v:stroke joinstyle="miter"/>
                <v:path gradientshapeok="t" o:connecttype="rect"/>
              </v:shapetype>
              <v:shape id="Text Box 4" o:spid="_x0000_s1026" type="#_x0000_t202" style="position:absolute;margin-left:401.8pt;margin-top:54.5pt;width:103.1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" fillcolor="white [3201]" stroked="f" strokeweight=".5pt">
                <v:textbox inset="0,0,0,0">
                  <w:txbxContent>
                    <w:p w14:paraId="52B7B51E" w14:textId="77777777" w:rsidR="005F2D3A" w:rsidRDefault="005F2D3A" w:rsidP="005F2D3A">
                      <w:pPr>
                        <w:spacing w:before="0"/>
                        <w:rPr>
                          <w:sz w:val="18"/>
                          <w:szCs w:val="18"/>
                          <w:lang w:val="fr-FR"/>
                        </w:rPr>
                      </w:pPr>
                      <w:r w:rsidRPr="005F2D3A">
                        <w:rPr>
                          <w:sz w:val="18"/>
                          <w:szCs w:val="18"/>
                          <w:lang w:val="fr-FR"/>
                        </w:rPr>
                        <w:t>Fonds d'affectation spéciale</w:t>
                      </w:r>
                    </w:p>
                    <w:p w14:paraId="4B9695CE" w14:textId="77777777" w:rsidR="005F2D3A" w:rsidRDefault="005F2D3A" w:rsidP="00442374">
                      <w:pPr>
                        <w:spacing w:before="100"/>
                        <w:rPr>
                          <w:sz w:val="18"/>
                          <w:szCs w:val="18"/>
                          <w:lang w:val="fr-FR"/>
                        </w:rPr>
                      </w:pPr>
                      <w:r w:rsidRPr="005F2D3A">
                        <w:rPr>
                          <w:sz w:val="18"/>
                          <w:szCs w:val="18"/>
                          <w:lang w:val="fr-FR"/>
                        </w:rPr>
                        <w:t>Fonds FDTIC</w:t>
                      </w:r>
                    </w:p>
                    <w:p w14:paraId="6BCEAED1" w14:textId="6AFDE9C8" w:rsidR="005F2D3A" w:rsidRPr="005F2D3A" w:rsidRDefault="005F2D3A" w:rsidP="00442374">
                      <w:pPr>
                        <w:rPr>
                          <w:sz w:val="18"/>
                          <w:szCs w:val="18"/>
                          <w:lang w:val="fr-FR"/>
                        </w:rPr>
                      </w:pPr>
                      <w:r w:rsidRPr="005F2D3A">
                        <w:rPr>
                          <w:sz w:val="18"/>
                          <w:szCs w:val="18"/>
                          <w:lang w:val="fr-FR"/>
                        </w:rPr>
                        <w:t>Plan opérationnel</w:t>
                      </w:r>
                    </w:p>
                  </w:txbxContent>
                </v:textbox>
              </v:shape>
            </w:pict>
          </mc:Fallback>
        </mc:AlternateContent>
      </w:r>
      <w:r w:rsidR="00580254" w:rsidRPr="008B785B">
        <w:rPr>
          <w:noProof/>
          <w:lang w:val="en-US"/>
        </w:rPr>
        <w:drawing>
          <wp:inline distT="0" distB="0" distL="0" distR="0" wp14:anchorId="54C86476" wp14:editId="26C2DC2F">
            <wp:extent cx="5527344" cy="1965126"/>
            <wp:effectExtent l="0" t="0" r="0" b="0"/>
            <wp:docPr id="9" name="Chart 9">
              <a:extLst xmlns:a="http://schemas.openxmlformats.org/drawingml/2006/main">
                <a:ext uri="{FF2B5EF4-FFF2-40B4-BE49-F238E27FC236}">
                  <a16:creationId xmlns:a16="http://schemas.microsoft.com/office/drawing/2014/main" id="{F1D08DFE-267E-4287-AE47-F3DFD7B9D5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2FED52E" w14:textId="1711BBCB" w:rsidR="00580254" w:rsidRPr="008B785B" w:rsidRDefault="005F2D3A" w:rsidP="006B7A5C">
      <w:pPr>
        <w:pStyle w:val="Heading2"/>
        <w:spacing w:before="240"/>
        <w:rPr>
          <w:lang w:val="fr-FR"/>
        </w:rPr>
      </w:pPr>
      <w:bookmarkStart w:id="59" w:name="lt_pId136"/>
      <w:r w:rsidRPr="008B785B">
        <w:rPr>
          <w:lang w:val="fr-FR"/>
        </w:rPr>
        <w:t>3.1</w:t>
      </w:r>
      <w:r w:rsidRPr="008B785B">
        <w:rPr>
          <w:lang w:val="fr-FR"/>
        </w:rPr>
        <w:tab/>
      </w:r>
      <w:r w:rsidR="00580254" w:rsidRPr="008B785B">
        <w:rPr>
          <w:lang w:val="fr-FR"/>
        </w:rPr>
        <w:t>Fonds alloués par le Conseil pour la mise en œuvre des initiatives régionales</w:t>
      </w:r>
      <w:r w:rsidR="00E61ADA" w:rsidRPr="008B785B">
        <w:rPr>
          <w:lang w:val="fr-FR"/>
        </w:rPr>
        <w:t xml:space="preserve"> </w:t>
      </w:r>
      <w:r w:rsidR="00442374">
        <w:rPr>
          <w:lang w:val="fr-FR"/>
        </w:rPr>
        <w:t>de la </w:t>
      </w:r>
      <w:r w:rsidR="00580254" w:rsidRPr="008B785B">
        <w:rPr>
          <w:lang w:val="fr-FR"/>
        </w:rPr>
        <w:t>CMDT</w:t>
      </w:r>
      <w:r w:rsidRPr="008B785B">
        <w:rPr>
          <w:lang w:val="fr-FR"/>
        </w:rPr>
        <w:noBreakHyphen/>
      </w:r>
      <w:r w:rsidR="00580254" w:rsidRPr="008B785B">
        <w:rPr>
          <w:lang w:val="fr-FR"/>
        </w:rPr>
        <w:t xml:space="preserve">17 </w:t>
      </w:r>
      <w:bookmarkEnd w:id="59"/>
    </w:p>
    <w:p w14:paraId="2545198F" w14:textId="1F3E0D95" w:rsidR="00580254" w:rsidRPr="008B785B" w:rsidRDefault="00580254" w:rsidP="00580254">
      <w:pPr>
        <w:spacing w:after="120"/>
        <w:rPr>
          <w:lang w:val="fr-FR"/>
        </w:rPr>
      </w:pPr>
      <w:bookmarkStart w:id="60" w:name="lt_pId137"/>
      <w:r w:rsidRPr="008B785B">
        <w:rPr>
          <w:color w:val="000000"/>
          <w:lang w:val="fr-FR"/>
        </w:rPr>
        <w:t>Pour financer les projets relatifs à la mise en œuvre des initiatives régionales</w:t>
      </w:r>
      <w:r w:rsidR="00E61ADA" w:rsidRPr="008B785B">
        <w:rPr>
          <w:color w:val="000000"/>
          <w:lang w:val="fr-FR"/>
        </w:rPr>
        <w:t xml:space="preserve"> </w:t>
      </w:r>
      <w:r w:rsidRPr="008B785B">
        <w:rPr>
          <w:color w:val="000000"/>
          <w:lang w:val="fr-FR"/>
        </w:rPr>
        <w:t>de</w:t>
      </w:r>
      <w:r w:rsidR="00E61ADA" w:rsidRPr="008B785B">
        <w:rPr>
          <w:color w:val="000000"/>
          <w:lang w:val="fr-FR"/>
        </w:rPr>
        <w:t xml:space="preserve"> </w:t>
      </w:r>
      <w:r w:rsidRPr="008B785B">
        <w:rPr>
          <w:color w:val="000000"/>
          <w:lang w:val="fr-FR"/>
        </w:rPr>
        <w:t>la CMDT-17, le Conseil de l'UIT a alloué, à sa session de 2018,</w:t>
      </w:r>
      <w:r w:rsidR="00E61ADA" w:rsidRPr="008B785B">
        <w:rPr>
          <w:color w:val="000000"/>
          <w:lang w:val="fr-FR"/>
        </w:rPr>
        <w:t xml:space="preserve"> </w:t>
      </w:r>
      <w:r w:rsidRPr="008B785B">
        <w:rPr>
          <w:color w:val="000000"/>
          <w:lang w:val="fr-FR"/>
        </w:rPr>
        <w:t>2 millions CHF pour la période 2018-2019</w:t>
      </w:r>
      <w:r w:rsidR="00E61ADA" w:rsidRPr="008B785B">
        <w:rPr>
          <w:color w:val="000000"/>
          <w:lang w:val="fr-FR"/>
        </w:rPr>
        <w:t xml:space="preserve"> </w:t>
      </w:r>
      <w:r w:rsidRPr="008B785B">
        <w:rPr>
          <w:color w:val="000000"/>
          <w:lang w:val="fr-FR"/>
        </w:rPr>
        <w:t>au titre du plan opérationnel pour</w:t>
      </w:r>
      <w:r w:rsidR="00E61ADA" w:rsidRPr="008B785B">
        <w:rPr>
          <w:color w:val="000000"/>
          <w:lang w:val="fr-FR"/>
        </w:rPr>
        <w:t xml:space="preserve"> </w:t>
      </w:r>
      <w:r w:rsidRPr="008B785B">
        <w:rPr>
          <w:color w:val="000000"/>
          <w:lang w:val="fr-FR"/>
        </w:rPr>
        <w:t>2017 et</w:t>
      </w:r>
      <w:r w:rsidR="00E61ADA" w:rsidRPr="008B785B">
        <w:rPr>
          <w:color w:val="000000"/>
          <w:lang w:val="fr-FR"/>
        </w:rPr>
        <w:t xml:space="preserve"> </w:t>
      </w:r>
      <w:r w:rsidRPr="008B785B">
        <w:rPr>
          <w:color w:val="000000"/>
          <w:lang w:val="fr-FR"/>
        </w:rPr>
        <w:t>inscr</w:t>
      </w:r>
      <w:bookmarkStart w:id="61" w:name="_GoBack"/>
      <w:bookmarkEnd w:id="61"/>
      <w:r w:rsidRPr="008B785B">
        <w:rPr>
          <w:color w:val="000000"/>
          <w:lang w:val="fr-FR"/>
        </w:rPr>
        <w:t>it un montant de 3 millions CHF pour l</w:t>
      </w:r>
      <w:r w:rsidR="00E61ADA" w:rsidRPr="008B785B">
        <w:rPr>
          <w:color w:val="000000"/>
          <w:lang w:val="fr-FR"/>
        </w:rPr>
        <w:t>'</w:t>
      </w:r>
      <w:r w:rsidRPr="008B785B">
        <w:rPr>
          <w:color w:val="000000"/>
          <w:lang w:val="fr-FR"/>
        </w:rPr>
        <w:t>exercice 2020-2021 dans le</w:t>
      </w:r>
      <w:r w:rsidR="00E61ADA" w:rsidRPr="008B785B">
        <w:rPr>
          <w:color w:val="000000"/>
          <w:lang w:val="fr-FR"/>
        </w:rPr>
        <w:t xml:space="preserve"> </w:t>
      </w:r>
      <w:r w:rsidRPr="008B785B">
        <w:rPr>
          <w:color w:val="000000"/>
          <w:lang w:val="fr-FR"/>
        </w:rPr>
        <w:t>Plan financier pour la période 2020-2023</w:t>
      </w:r>
      <w:r w:rsidR="00E61ADA" w:rsidRPr="008B785B">
        <w:rPr>
          <w:color w:val="000000"/>
          <w:lang w:val="fr-FR"/>
        </w:rPr>
        <w:t>.</w:t>
      </w:r>
      <w:bookmarkStart w:id="62" w:name="lt_pId138"/>
      <w:bookmarkEnd w:id="60"/>
      <w:r w:rsidRPr="008B785B">
        <w:rPr>
          <w:rFonts w:ascii="Calibri" w:hAnsi="Calibri" w:cs="Calibri"/>
          <w:b/>
          <w:color w:val="800000"/>
          <w:sz w:val="22"/>
          <w:lang w:val="fr-FR"/>
        </w:rPr>
        <w:t xml:space="preserve"> </w:t>
      </w:r>
      <w:r w:rsidRPr="008B785B">
        <w:rPr>
          <w:color w:val="000000"/>
          <w:lang w:val="fr-FR"/>
        </w:rPr>
        <w:t>En principe, ces fonds sont octroyés comme capital de démarrage, généralement à hauteur de 50% du coût total d'un projet de développement</w:t>
      </w:r>
      <w:r w:rsidRPr="008B785B">
        <w:rPr>
          <w:lang w:val="fr-FR"/>
        </w:rPr>
        <w:t xml:space="preserve">, </w:t>
      </w:r>
      <w:bookmarkEnd w:id="62"/>
      <w:r w:rsidRPr="008B785B">
        <w:rPr>
          <w:color w:val="000000"/>
          <w:lang w:val="fr-FR"/>
        </w:rPr>
        <w:t>pour inciter les partenaires potentiels à contribuer financièrement à la mise en œuvre des initiatives régionales.</w:t>
      </w:r>
    </w:p>
    <w:p w14:paraId="66F2403D" w14:textId="2F27BD49" w:rsidR="00580254" w:rsidRPr="008B785B" w:rsidRDefault="00580254" w:rsidP="00580254">
      <w:pPr>
        <w:spacing w:after="120"/>
        <w:rPr>
          <w:lang w:val="fr-FR"/>
        </w:rPr>
      </w:pPr>
      <w:bookmarkStart w:id="63" w:name="lt_pId139"/>
      <w:r w:rsidRPr="008B785B">
        <w:rPr>
          <w:color w:val="000000"/>
          <w:lang w:val="fr-FR"/>
        </w:rPr>
        <w:t>À</w:t>
      </w:r>
      <w:r w:rsidRPr="008B785B">
        <w:rPr>
          <w:lang w:val="fr-FR"/>
        </w:rPr>
        <w:t xml:space="preserve"> la date d'élaboration du présent rapport, 26 projets au total avaient déjà été signés grâce aux fonds alloués par le Conseil pour la mise en œuvre des initiatives régionales</w:t>
      </w:r>
      <w:r w:rsidR="00E61ADA" w:rsidRPr="008B785B">
        <w:rPr>
          <w:lang w:val="fr-FR"/>
        </w:rPr>
        <w:t xml:space="preserve"> </w:t>
      </w:r>
      <w:r w:rsidRPr="008B785B">
        <w:rPr>
          <w:lang w:val="fr-FR"/>
        </w:rPr>
        <w:t xml:space="preserve">de la CMDT-17. </w:t>
      </w:r>
      <w:bookmarkStart w:id="64" w:name="lt_pId140"/>
      <w:bookmarkEnd w:id="63"/>
      <w:r w:rsidRPr="008B785B">
        <w:rPr>
          <w:lang w:val="fr-FR"/>
        </w:rPr>
        <w:t>Ces projets représentent un portefeuille de 10,9 millions CHF (y compris les contributions en nature),</w:t>
      </w:r>
      <w:r w:rsidR="00E61ADA" w:rsidRPr="008B785B">
        <w:rPr>
          <w:lang w:val="fr-FR"/>
        </w:rPr>
        <w:t xml:space="preserve"> </w:t>
      </w:r>
      <w:r w:rsidRPr="008B785B">
        <w:rPr>
          <w:lang w:val="fr-FR"/>
        </w:rPr>
        <w:t>la contribution de l'UIT</w:t>
      </w:r>
      <w:r w:rsidR="00E61ADA" w:rsidRPr="008B785B">
        <w:rPr>
          <w:lang w:val="fr-FR"/>
        </w:rPr>
        <w:t xml:space="preserve"> </w:t>
      </w:r>
      <w:r w:rsidRPr="008B785B">
        <w:rPr>
          <w:lang w:val="fr-FR"/>
        </w:rPr>
        <w:t>s</w:t>
      </w:r>
      <w:r w:rsidR="00E61ADA" w:rsidRPr="008B785B">
        <w:rPr>
          <w:lang w:val="fr-FR"/>
        </w:rPr>
        <w:t>'</w:t>
      </w:r>
      <w:r w:rsidRPr="008B785B">
        <w:rPr>
          <w:lang w:val="fr-FR"/>
        </w:rPr>
        <w:t xml:space="preserve">établissant à 3,4 millions CHF. </w:t>
      </w:r>
      <w:bookmarkStart w:id="65" w:name="lt_pId141"/>
      <w:bookmarkEnd w:id="64"/>
      <w:r w:rsidRPr="008B785B">
        <w:rPr>
          <w:lang w:val="fr-FR"/>
        </w:rPr>
        <w:t>La dernière</w:t>
      </w:r>
      <w:r w:rsidR="00E61ADA" w:rsidRPr="008B785B">
        <w:rPr>
          <w:lang w:val="fr-FR"/>
        </w:rPr>
        <w:t xml:space="preserve"> </w:t>
      </w:r>
      <w:r w:rsidRPr="008B785B">
        <w:rPr>
          <w:lang w:val="fr-FR"/>
        </w:rPr>
        <w:t>série de huit projets, qui seront financés</w:t>
      </w:r>
      <w:r w:rsidR="00E61ADA" w:rsidRPr="008B785B">
        <w:rPr>
          <w:lang w:val="fr-FR"/>
        </w:rPr>
        <w:t xml:space="preserve"> </w:t>
      </w:r>
      <w:r w:rsidRPr="008B785B">
        <w:rPr>
          <w:lang w:val="fr-FR"/>
        </w:rPr>
        <w:t>au titre des fonds restants alloués par le Conseil,</w:t>
      </w:r>
      <w:r w:rsidR="00E61ADA" w:rsidRPr="008B785B">
        <w:rPr>
          <w:lang w:val="fr-FR"/>
        </w:rPr>
        <w:t xml:space="preserve"> </w:t>
      </w:r>
      <w:r w:rsidRPr="008B785B">
        <w:rPr>
          <w:lang w:val="fr-FR"/>
        </w:rPr>
        <w:t>devraient</w:t>
      </w:r>
      <w:r w:rsidR="00E61ADA" w:rsidRPr="008B785B">
        <w:rPr>
          <w:lang w:val="fr-FR"/>
        </w:rPr>
        <w:t xml:space="preserve"> </w:t>
      </w:r>
      <w:r w:rsidRPr="008B785B">
        <w:rPr>
          <w:lang w:val="fr-FR"/>
        </w:rPr>
        <w:t>être signés au deuxième</w:t>
      </w:r>
      <w:r w:rsidR="005F2D3A" w:rsidRPr="008B785B">
        <w:rPr>
          <w:lang w:val="fr-FR"/>
        </w:rPr>
        <w:t> </w:t>
      </w:r>
      <w:r w:rsidRPr="008B785B">
        <w:rPr>
          <w:lang w:val="fr-FR"/>
        </w:rPr>
        <w:t>trimestre de 2021.</w:t>
      </w:r>
      <w:bookmarkEnd w:id="65"/>
    </w:p>
    <w:p w14:paraId="76975453" w14:textId="3CE0D8EB" w:rsidR="00580254" w:rsidRPr="008B785B" w:rsidRDefault="005F2D3A" w:rsidP="005F2D3A">
      <w:pPr>
        <w:pStyle w:val="Heading1"/>
        <w:rPr>
          <w:lang w:val="fr-FR"/>
        </w:rPr>
      </w:pPr>
      <w:bookmarkStart w:id="66" w:name="lt_pId142"/>
      <w:r w:rsidRPr="008B785B">
        <w:rPr>
          <w:lang w:val="fr-FR"/>
        </w:rPr>
        <w:t>4</w:t>
      </w:r>
      <w:r w:rsidRPr="008B785B">
        <w:rPr>
          <w:lang w:val="fr-FR"/>
        </w:rPr>
        <w:tab/>
      </w:r>
      <w:r w:rsidR="00580254" w:rsidRPr="008B785B">
        <w:rPr>
          <w:lang w:val="fr-FR"/>
        </w:rPr>
        <w:t>Mesures prises pour renforcer les pratiques</w:t>
      </w:r>
      <w:r w:rsidR="00E61ADA" w:rsidRPr="008B785B">
        <w:rPr>
          <w:lang w:val="fr-FR"/>
        </w:rPr>
        <w:t xml:space="preserve"> </w:t>
      </w:r>
      <w:r w:rsidR="00580254" w:rsidRPr="008B785B">
        <w:rPr>
          <w:lang w:val="fr-FR"/>
        </w:rPr>
        <w:t>de gestion des projets à l'UIT</w:t>
      </w:r>
      <w:bookmarkEnd w:id="66"/>
    </w:p>
    <w:p w14:paraId="268AF122" w14:textId="3AA0D31F" w:rsidR="00580254" w:rsidRPr="008B785B" w:rsidRDefault="00580254" w:rsidP="000A20E4">
      <w:pPr>
        <w:rPr>
          <w:lang w:val="fr-FR"/>
        </w:rPr>
      </w:pPr>
      <w:bookmarkStart w:id="67" w:name="lt_pId143"/>
      <w:r w:rsidRPr="008B785B">
        <w:rPr>
          <w:lang w:val="fr-FR"/>
        </w:rPr>
        <w:t>Ces douze derniers mois, le BDT a continué de renforcer les pratiques</w:t>
      </w:r>
      <w:r w:rsidR="00E61ADA" w:rsidRPr="008B785B">
        <w:rPr>
          <w:lang w:val="fr-FR"/>
        </w:rPr>
        <w:t xml:space="preserve"> </w:t>
      </w:r>
      <w:r w:rsidRPr="008B785B">
        <w:rPr>
          <w:lang w:val="fr-FR"/>
        </w:rPr>
        <w:t>de gestion des projets pour tous les projets de l'UIT, en organisant un large éventail d'activités destinées à consolider la gouvernance des projets de l'UIT, en renforçant les capacités des responsables de projets de l'UIT, en normalisant les pratiques</w:t>
      </w:r>
      <w:r w:rsidR="00E61ADA" w:rsidRPr="008B785B">
        <w:rPr>
          <w:lang w:val="fr-FR"/>
        </w:rPr>
        <w:t xml:space="preserve"> </w:t>
      </w:r>
      <w:r w:rsidRPr="008B785B">
        <w:rPr>
          <w:lang w:val="fr-FR"/>
        </w:rPr>
        <w:t xml:space="preserve">de gestion des projets à l'échelle de l'UIT, et en consolidant les activités de suivi et d'évaluation des projets. </w:t>
      </w:r>
      <w:bookmarkStart w:id="68" w:name="lt_pId144"/>
      <w:bookmarkEnd w:id="67"/>
      <w:r w:rsidRPr="008B785B">
        <w:rPr>
          <w:color w:val="000000"/>
          <w:lang w:val="fr-FR"/>
        </w:rPr>
        <w:t>Ces</w:t>
      </w:r>
      <w:r w:rsidRPr="008B785B">
        <w:rPr>
          <w:lang w:val="fr-FR"/>
        </w:rPr>
        <w:t xml:space="preserve"> activités sont les suivantes</w:t>
      </w:r>
      <w:r w:rsidR="00E61ADA" w:rsidRPr="008B785B">
        <w:rPr>
          <w:lang w:val="fr-FR"/>
        </w:rPr>
        <w:t>:</w:t>
      </w:r>
      <w:bookmarkEnd w:id="68"/>
    </w:p>
    <w:p w14:paraId="00F57AC3" w14:textId="77777777" w:rsidR="006B7A5C" w:rsidRDefault="005F2D3A" w:rsidP="005F2D3A">
      <w:pPr>
        <w:pStyle w:val="enumlev1"/>
        <w:rPr>
          <w:lang w:val="fr-FR"/>
        </w:rPr>
      </w:pPr>
      <w:bookmarkStart w:id="69" w:name="lt_pId145"/>
      <w:r w:rsidRPr="008B785B">
        <w:rPr>
          <w:i/>
          <w:iCs/>
          <w:lang w:val="fr-FR"/>
        </w:rPr>
        <w:t>–</w:t>
      </w:r>
      <w:r w:rsidRPr="008B785B">
        <w:rPr>
          <w:b/>
          <w:bCs/>
          <w:i/>
          <w:iCs/>
          <w:lang w:val="fr-FR"/>
        </w:rPr>
        <w:tab/>
      </w:r>
      <w:r w:rsidR="00580254" w:rsidRPr="008B785B">
        <w:rPr>
          <w:b/>
          <w:bCs/>
          <w:i/>
          <w:iCs/>
          <w:lang w:val="fr-FR"/>
        </w:rPr>
        <w:t>Création du Comité directeur des projets du BDT</w:t>
      </w:r>
      <w:r w:rsidR="00580254" w:rsidRPr="008B785B">
        <w:rPr>
          <w:i/>
          <w:iCs/>
          <w:lang w:val="fr-FR"/>
        </w:rPr>
        <w:t xml:space="preserve">: </w:t>
      </w:r>
      <w:bookmarkStart w:id="70" w:name="lt_pId146"/>
      <w:bookmarkEnd w:id="69"/>
      <w:r w:rsidR="00580254" w:rsidRPr="008B785B">
        <w:rPr>
          <w:lang w:val="fr-FR"/>
        </w:rPr>
        <w:t>créé par la Directrice du BDT en novembre 2020, le Comité directeur des projets du BDT a pour mandat d'examiner et d'évaluer la viabilité et l'utilité des propositions de projet avant qu'elles</w:t>
      </w:r>
      <w:r w:rsidR="00E61ADA" w:rsidRPr="008B785B">
        <w:rPr>
          <w:lang w:val="fr-FR"/>
        </w:rPr>
        <w:t xml:space="preserve"> </w:t>
      </w:r>
      <w:r w:rsidR="00580254" w:rsidRPr="008B785B">
        <w:rPr>
          <w:lang w:val="fr-FR"/>
        </w:rPr>
        <w:t>deviennent des projets; d'examiner et d'approuver les projets avant qu'ils soient approuvés par</w:t>
      </w:r>
      <w:r w:rsidR="00E61ADA" w:rsidRPr="008B785B">
        <w:rPr>
          <w:lang w:val="fr-FR"/>
        </w:rPr>
        <w:t xml:space="preserve"> </w:t>
      </w:r>
      <w:r w:rsidR="00580254" w:rsidRPr="008B785B">
        <w:rPr>
          <w:lang w:val="fr-FR"/>
        </w:rPr>
        <w:t>les partenaires, de participer</w:t>
      </w:r>
      <w:r w:rsidR="00E61ADA" w:rsidRPr="008B785B">
        <w:rPr>
          <w:lang w:val="fr-FR"/>
        </w:rPr>
        <w:t>,</w:t>
      </w:r>
      <w:r w:rsidR="00580254" w:rsidRPr="008B785B">
        <w:rPr>
          <w:lang w:val="fr-FR"/>
        </w:rPr>
        <w:t xml:space="preserve"> conformément au processus officiel d'évaluation des projets, aux réunions </w:t>
      </w:r>
      <w:r w:rsidRPr="008B785B">
        <w:rPr>
          <w:lang w:val="fr-FR"/>
        </w:rPr>
        <w:t>présentielles</w:t>
      </w:r>
      <w:r w:rsidR="00580254" w:rsidRPr="008B785B">
        <w:rPr>
          <w:lang w:val="fr-FR"/>
        </w:rPr>
        <w:t xml:space="preserve"> trimestrielles d'évaluation des projets</w:t>
      </w:r>
      <w:r w:rsidR="00E61ADA" w:rsidRPr="008B785B">
        <w:rPr>
          <w:lang w:val="fr-FR"/>
        </w:rPr>
        <w:t xml:space="preserve"> </w:t>
      </w:r>
      <w:r w:rsidR="00580254" w:rsidRPr="008B785B">
        <w:rPr>
          <w:lang w:val="fr-FR"/>
        </w:rPr>
        <w:t>avec les équipes de gestion des projets concernés</w:t>
      </w:r>
      <w:r w:rsidR="00E61ADA" w:rsidRPr="008B785B">
        <w:rPr>
          <w:lang w:val="fr-FR"/>
        </w:rPr>
        <w:t xml:space="preserve"> </w:t>
      </w:r>
      <w:r w:rsidR="00580254" w:rsidRPr="008B785B">
        <w:rPr>
          <w:lang w:val="fr-FR"/>
        </w:rPr>
        <w:t>et de superviser la mise en œuvre et la clôture des projets</w:t>
      </w:r>
      <w:r w:rsidR="00E61ADA" w:rsidRPr="008B785B">
        <w:rPr>
          <w:lang w:val="fr-FR"/>
        </w:rPr>
        <w:t xml:space="preserve"> </w:t>
      </w:r>
      <w:r w:rsidR="00580254" w:rsidRPr="008B785B">
        <w:rPr>
          <w:lang w:val="fr-FR"/>
        </w:rPr>
        <w:t>en cas de problème.</w:t>
      </w:r>
      <w:bookmarkEnd w:id="70"/>
      <w:r w:rsidR="00580254" w:rsidRPr="008B785B">
        <w:rPr>
          <w:lang w:val="fr-FR"/>
        </w:rPr>
        <w:t xml:space="preserve"> </w:t>
      </w:r>
      <w:bookmarkStart w:id="71" w:name="lt_pId147"/>
      <w:r w:rsidR="00580254" w:rsidRPr="008B785B">
        <w:rPr>
          <w:lang w:val="fr-FR"/>
        </w:rPr>
        <w:t>Le mandat du Comité directeur des projets</w:t>
      </w:r>
      <w:r w:rsidR="00E61ADA" w:rsidRPr="008B785B">
        <w:rPr>
          <w:lang w:val="fr-FR"/>
        </w:rPr>
        <w:t xml:space="preserve"> </w:t>
      </w:r>
      <w:r w:rsidR="00580254" w:rsidRPr="008B785B">
        <w:rPr>
          <w:lang w:val="fr-FR"/>
        </w:rPr>
        <w:t>et sa composition figurent dans l'</w:t>
      </w:r>
      <w:r w:rsidR="00580254" w:rsidRPr="008B785B">
        <w:rPr>
          <w:b/>
          <w:bCs/>
          <w:lang w:val="fr-FR"/>
        </w:rPr>
        <w:t>Annexe 1</w:t>
      </w:r>
      <w:r w:rsidR="00580254" w:rsidRPr="008B785B">
        <w:rPr>
          <w:lang w:val="fr-FR"/>
        </w:rPr>
        <w:t xml:space="preserve">. </w:t>
      </w:r>
      <w:bookmarkStart w:id="72" w:name="lt_pId148"/>
      <w:bookmarkEnd w:id="71"/>
      <w:r w:rsidR="00580254" w:rsidRPr="008B785B">
        <w:rPr>
          <w:lang w:val="fr-FR"/>
        </w:rPr>
        <w:t xml:space="preserve">Le Comité directeur des projets est un mécanisme de surveillance </w:t>
      </w:r>
      <w:r w:rsidR="006B7A5C">
        <w:rPr>
          <w:lang w:val="fr-FR"/>
        </w:rPr>
        <w:br w:type="page"/>
      </w:r>
    </w:p>
    <w:p w14:paraId="3B517E4B" w14:textId="7276276F" w:rsidR="00580254" w:rsidRPr="008B785B" w:rsidRDefault="006B7A5C" w:rsidP="005F2D3A">
      <w:pPr>
        <w:pStyle w:val="enumlev1"/>
        <w:rPr>
          <w:b/>
          <w:bCs/>
          <w:lang w:val="fr-FR"/>
        </w:rPr>
      </w:pPr>
      <w:r>
        <w:rPr>
          <w:lang w:val="fr-FR"/>
        </w:rPr>
        <w:tab/>
      </w:r>
      <w:r w:rsidR="00580254" w:rsidRPr="008B785B">
        <w:rPr>
          <w:lang w:val="fr-FR"/>
        </w:rPr>
        <w:t>indépendant des pratiques officielles de gestion de projets, qui inclut les questions de gouvernance ainsi que</w:t>
      </w:r>
      <w:r w:rsidR="00E61ADA" w:rsidRPr="008B785B">
        <w:rPr>
          <w:lang w:val="fr-FR"/>
        </w:rPr>
        <w:t xml:space="preserve"> </w:t>
      </w:r>
      <w:r w:rsidR="00580254" w:rsidRPr="008B785B">
        <w:rPr>
          <w:lang w:val="fr-FR"/>
        </w:rPr>
        <w:t>l</w:t>
      </w:r>
      <w:r w:rsidR="00E61ADA" w:rsidRPr="008B785B">
        <w:rPr>
          <w:lang w:val="fr-FR"/>
        </w:rPr>
        <w:t>'</w:t>
      </w:r>
      <w:r w:rsidR="00580254" w:rsidRPr="008B785B">
        <w:rPr>
          <w:lang w:val="fr-FR"/>
        </w:rPr>
        <w:t>établissement de rapports,</w:t>
      </w:r>
      <w:r w:rsidR="00E61ADA" w:rsidRPr="008B785B">
        <w:rPr>
          <w:lang w:val="fr-FR"/>
        </w:rPr>
        <w:t xml:space="preserve"> </w:t>
      </w:r>
      <w:r w:rsidR="00580254" w:rsidRPr="008B785B">
        <w:rPr>
          <w:lang w:val="fr-FR"/>
        </w:rPr>
        <w:t>le suivi et l</w:t>
      </w:r>
      <w:r w:rsidR="00E61ADA" w:rsidRPr="008B785B">
        <w:rPr>
          <w:lang w:val="fr-FR"/>
        </w:rPr>
        <w:t>'</w:t>
      </w:r>
      <w:r w:rsidR="00580254" w:rsidRPr="008B785B">
        <w:rPr>
          <w:lang w:val="fr-FR"/>
        </w:rPr>
        <w:t>évaluation, tels que définis dans le Manuel de l'UIT sur la gestion de</w:t>
      </w:r>
      <w:r w:rsidR="00E61ADA" w:rsidRPr="008B785B">
        <w:rPr>
          <w:lang w:val="fr-FR"/>
        </w:rPr>
        <w:t xml:space="preserve"> </w:t>
      </w:r>
      <w:r w:rsidR="00580254" w:rsidRPr="008B785B">
        <w:rPr>
          <w:lang w:val="fr-FR"/>
        </w:rPr>
        <w:t>projets.</w:t>
      </w:r>
      <w:bookmarkEnd w:id="72"/>
    </w:p>
    <w:p w14:paraId="4066CE06" w14:textId="287B65C9" w:rsidR="00580254" w:rsidRPr="008B785B" w:rsidRDefault="005F2D3A" w:rsidP="00442374">
      <w:pPr>
        <w:pStyle w:val="enumlev1"/>
        <w:rPr>
          <w:lang w:val="fr-FR"/>
        </w:rPr>
      </w:pPr>
      <w:bookmarkStart w:id="73" w:name="lt_pId149"/>
      <w:r w:rsidRPr="008B785B">
        <w:rPr>
          <w:i/>
          <w:iCs/>
          <w:lang w:val="fr-FR"/>
        </w:rPr>
        <w:t>–</w:t>
      </w:r>
      <w:r w:rsidRPr="008B785B">
        <w:rPr>
          <w:b/>
          <w:bCs/>
          <w:i/>
          <w:iCs/>
          <w:lang w:val="fr-FR"/>
        </w:rPr>
        <w:tab/>
      </w:r>
      <w:r w:rsidR="00580254" w:rsidRPr="008B785B">
        <w:rPr>
          <w:b/>
          <w:bCs/>
          <w:i/>
          <w:iCs/>
          <w:lang w:val="fr-FR"/>
        </w:rPr>
        <w:t xml:space="preserve">Adoption et mise en </w:t>
      </w:r>
      <w:r w:rsidR="008B785B" w:rsidRPr="008B785B">
        <w:rPr>
          <w:b/>
          <w:bCs/>
          <w:i/>
          <w:iCs/>
          <w:lang w:val="fr-FR"/>
        </w:rPr>
        <w:t>œuvre</w:t>
      </w:r>
      <w:r w:rsidR="00580254" w:rsidRPr="008B785B">
        <w:rPr>
          <w:b/>
          <w:bCs/>
          <w:i/>
          <w:iCs/>
          <w:lang w:val="fr-FR"/>
        </w:rPr>
        <w:t xml:space="preserve"> du nouveau Manuel de l'UIT sur la gestion de</w:t>
      </w:r>
      <w:r w:rsidR="00E61ADA" w:rsidRPr="008B785B">
        <w:rPr>
          <w:b/>
          <w:bCs/>
          <w:i/>
          <w:iCs/>
          <w:lang w:val="fr-FR"/>
        </w:rPr>
        <w:t xml:space="preserve"> </w:t>
      </w:r>
      <w:r w:rsidR="00580254" w:rsidRPr="008B785B">
        <w:rPr>
          <w:b/>
          <w:bCs/>
          <w:i/>
          <w:iCs/>
          <w:lang w:val="fr-FR"/>
        </w:rPr>
        <w:t>projets</w:t>
      </w:r>
      <w:r w:rsidR="00580254" w:rsidRPr="008B785B">
        <w:rPr>
          <w:i/>
          <w:iCs/>
          <w:lang w:val="fr-FR"/>
        </w:rPr>
        <w:t>:</w:t>
      </w:r>
      <w:bookmarkEnd w:id="73"/>
      <w:r w:rsidR="00580254" w:rsidRPr="008B785B">
        <w:rPr>
          <w:lang w:val="fr-FR"/>
        </w:rPr>
        <w:t xml:space="preserve"> </w:t>
      </w:r>
      <w:bookmarkStart w:id="74" w:name="lt_pId150"/>
      <w:r w:rsidR="00442374">
        <w:rPr>
          <w:lang w:val="fr-FR"/>
        </w:rPr>
        <w:t>L</w:t>
      </w:r>
      <w:r w:rsidR="00580254" w:rsidRPr="008B785B">
        <w:rPr>
          <w:lang w:val="fr-FR"/>
        </w:rPr>
        <w:t>ancé en juillet 2020, le nouveau Manuel de l'UIT sur la gestion de</w:t>
      </w:r>
      <w:r w:rsidR="00E61ADA" w:rsidRPr="008B785B">
        <w:rPr>
          <w:lang w:val="fr-FR"/>
        </w:rPr>
        <w:t xml:space="preserve"> </w:t>
      </w:r>
      <w:r w:rsidR="00580254" w:rsidRPr="008B785B">
        <w:rPr>
          <w:lang w:val="fr-FR"/>
        </w:rPr>
        <w:t>projets a été élaboré compte tenu des bonnes pratiques</w:t>
      </w:r>
      <w:r w:rsidR="00580254" w:rsidRPr="008B785B">
        <w:rPr>
          <w:color w:val="000000"/>
          <w:lang w:val="fr-FR"/>
        </w:rPr>
        <w:t xml:space="preserve"> suivies au niveau international</w:t>
      </w:r>
      <w:r w:rsidR="00580254" w:rsidRPr="008B785B" w:rsidDel="00A3624E">
        <w:rPr>
          <w:lang w:val="fr-FR"/>
        </w:rPr>
        <w:t xml:space="preserve"> </w:t>
      </w:r>
      <w:r w:rsidR="00580254" w:rsidRPr="008B785B">
        <w:rPr>
          <w:lang w:val="fr-FR"/>
        </w:rPr>
        <w:t>en matière de gestion de</w:t>
      </w:r>
      <w:r w:rsidR="00E61ADA" w:rsidRPr="008B785B">
        <w:rPr>
          <w:lang w:val="fr-FR"/>
        </w:rPr>
        <w:t xml:space="preserve"> </w:t>
      </w:r>
      <w:r w:rsidR="00580254" w:rsidRPr="008B785B">
        <w:rPr>
          <w:lang w:val="fr-FR"/>
        </w:rPr>
        <w:t>projets, ainsi que des données d'expérience</w:t>
      </w:r>
      <w:r w:rsidR="00E61ADA" w:rsidRPr="008B785B">
        <w:rPr>
          <w:lang w:val="fr-FR"/>
        </w:rPr>
        <w:t xml:space="preserve"> </w:t>
      </w:r>
      <w:r w:rsidR="00580254" w:rsidRPr="008B785B">
        <w:rPr>
          <w:lang w:val="fr-FR"/>
        </w:rPr>
        <w:t>recueillies par les responsables de projets de l'UIT dans la mise en œuvre de projets en faveur du développement du</w:t>
      </w:r>
      <w:r w:rsidR="00E61ADA" w:rsidRPr="008B785B">
        <w:rPr>
          <w:lang w:val="fr-FR"/>
        </w:rPr>
        <w:t xml:space="preserve"> </w:t>
      </w:r>
      <w:r w:rsidR="00580254" w:rsidRPr="008B785B">
        <w:rPr>
          <w:lang w:val="fr-FR"/>
        </w:rPr>
        <w:t xml:space="preserve">numérique. </w:t>
      </w:r>
      <w:bookmarkEnd w:id="74"/>
      <w:r w:rsidR="00580254" w:rsidRPr="008B785B">
        <w:rPr>
          <w:lang w:val="fr-FR"/>
        </w:rPr>
        <w:t>Les principes établis dans le Manuel ont un caractère obligatoire pour tous les responsables de projets de l'UIT. Le Manuel est utilisé</w:t>
      </w:r>
      <w:r w:rsidR="00E61ADA" w:rsidRPr="008B785B">
        <w:rPr>
          <w:lang w:val="fr-FR"/>
        </w:rPr>
        <w:t xml:space="preserve"> </w:t>
      </w:r>
      <w:r w:rsidR="00580254" w:rsidRPr="008B785B">
        <w:rPr>
          <w:lang w:val="fr-FR"/>
        </w:rPr>
        <w:t>en tant que document de référence.</w:t>
      </w:r>
    </w:p>
    <w:p w14:paraId="42FAA0A9" w14:textId="5B963024" w:rsidR="00580254" w:rsidRPr="008B785B" w:rsidRDefault="005F2D3A" w:rsidP="005F2D3A">
      <w:pPr>
        <w:pStyle w:val="enumlev1"/>
        <w:rPr>
          <w:b/>
          <w:bCs/>
          <w:lang w:val="fr-FR"/>
        </w:rPr>
      </w:pPr>
      <w:bookmarkStart w:id="75" w:name="lt_pId153"/>
      <w:r w:rsidRPr="008B785B">
        <w:rPr>
          <w:i/>
          <w:iCs/>
          <w:lang w:val="fr-FR"/>
        </w:rPr>
        <w:t>–</w:t>
      </w:r>
      <w:r w:rsidRPr="008B785B">
        <w:rPr>
          <w:b/>
          <w:bCs/>
          <w:i/>
          <w:iCs/>
          <w:lang w:val="fr-FR"/>
        </w:rPr>
        <w:tab/>
      </w:r>
      <w:r w:rsidR="00580254" w:rsidRPr="008B785B">
        <w:rPr>
          <w:b/>
          <w:bCs/>
          <w:i/>
          <w:iCs/>
          <w:lang w:val="fr-FR"/>
        </w:rPr>
        <w:t>Renforcement de la gouvernance des projets</w:t>
      </w:r>
      <w:r w:rsidR="00580254" w:rsidRPr="008B785B">
        <w:rPr>
          <w:i/>
          <w:iCs/>
          <w:lang w:val="fr-FR"/>
        </w:rPr>
        <w:t>:</w:t>
      </w:r>
      <w:bookmarkEnd w:id="75"/>
      <w:r w:rsidR="00580254" w:rsidRPr="008B785B">
        <w:rPr>
          <w:b/>
          <w:bCs/>
          <w:lang w:val="fr-FR"/>
        </w:rPr>
        <w:t xml:space="preserve"> </w:t>
      </w:r>
      <w:bookmarkStart w:id="76" w:name="lt_pId154"/>
      <w:r w:rsidR="00442374">
        <w:rPr>
          <w:lang w:val="fr-FR"/>
        </w:rPr>
        <w:t>L</w:t>
      </w:r>
      <w:r w:rsidR="00580254" w:rsidRPr="008B785B">
        <w:rPr>
          <w:lang w:val="fr-FR"/>
        </w:rPr>
        <w:t>a gouvernance des projets a également été renforcée au niveau des projets</w:t>
      </w:r>
      <w:r w:rsidR="00E61ADA" w:rsidRPr="008B785B">
        <w:rPr>
          <w:lang w:val="fr-FR"/>
        </w:rPr>
        <w:t>;</w:t>
      </w:r>
      <w:r w:rsidR="00580254" w:rsidRPr="008B785B">
        <w:rPr>
          <w:lang w:val="fr-FR"/>
        </w:rPr>
        <w:t xml:space="preserve"> à cette fin, des</w:t>
      </w:r>
      <w:r w:rsidR="00E61ADA" w:rsidRPr="008B785B">
        <w:rPr>
          <w:lang w:val="fr-FR"/>
        </w:rPr>
        <w:t xml:space="preserve"> </w:t>
      </w:r>
      <w:r w:rsidR="00580254" w:rsidRPr="008B785B">
        <w:rPr>
          <w:lang w:val="fr-FR"/>
        </w:rPr>
        <w:t>diagrammes RACI ont été établis et il a été fait appel à</w:t>
      </w:r>
      <w:r w:rsidR="00E61ADA" w:rsidRPr="008B785B">
        <w:rPr>
          <w:lang w:val="fr-FR"/>
        </w:rPr>
        <w:t xml:space="preserve"> </w:t>
      </w:r>
      <w:r w:rsidR="00580254" w:rsidRPr="008B785B">
        <w:rPr>
          <w:lang w:val="fr-FR"/>
        </w:rPr>
        <w:t>des sponsors pour les projets et, s</w:t>
      </w:r>
      <w:r w:rsidR="00E61ADA" w:rsidRPr="008B785B">
        <w:rPr>
          <w:lang w:val="fr-FR"/>
        </w:rPr>
        <w:t>'</w:t>
      </w:r>
      <w:r w:rsidR="00580254" w:rsidRPr="008B785B">
        <w:rPr>
          <w:lang w:val="fr-FR"/>
        </w:rPr>
        <w:t>il y a lieu,</w:t>
      </w:r>
      <w:r w:rsidR="00E61ADA" w:rsidRPr="008B785B">
        <w:rPr>
          <w:lang w:val="fr-FR"/>
        </w:rPr>
        <w:t xml:space="preserve"> </w:t>
      </w:r>
      <w:r w:rsidR="00580254" w:rsidRPr="008B785B">
        <w:rPr>
          <w:lang w:val="fr-FR"/>
        </w:rPr>
        <w:t>à des comités directeurs pour tous les projets de l'UIT.</w:t>
      </w:r>
      <w:bookmarkEnd w:id="76"/>
      <w:r w:rsidR="00580254" w:rsidRPr="008B785B">
        <w:rPr>
          <w:lang w:val="fr-FR"/>
        </w:rPr>
        <w:t xml:space="preserve"> </w:t>
      </w:r>
      <w:bookmarkStart w:id="77" w:name="lt_pId155"/>
      <w:r w:rsidR="00580254" w:rsidRPr="008B785B">
        <w:rPr>
          <w:lang w:val="fr-FR"/>
        </w:rPr>
        <w:t>Le renforcement de la gouvernance des projets est un pilier essentiel du nouveau Manuel de l'UIT sur la gestion de</w:t>
      </w:r>
      <w:r w:rsidR="00E61ADA" w:rsidRPr="008B785B">
        <w:rPr>
          <w:lang w:val="fr-FR"/>
        </w:rPr>
        <w:t xml:space="preserve"> </w:t>
      </w:r>
      <w:r w:rsidR="00580254" w:rsidRPr="008B785B">
        <w:rPr>
          <w:lang w:val="fr-FR"/>
        </w:rPr>
        <w:t>projets.</w:t>
      </w:r>
      <w:bookmarkEnd w:id="77"/>
    </w:p>
    <w:p w14:paraId="23F23D20" w14:textId="0706D7FF" w:rsidR="00580254" w:rsidRPr="008B785B" w:rsidRDefault="005F2D3A" w:rsidP="005F2D3A">
      <w:pPr>
        <w:pStyle w:val="enumlev1"/>
        <w:rPr>
          <w:i/>
          <w:iCs/>
          <w:lang w:val="fr-FR"/>
        </w:rPr>
      </w:pPr>
      <w:bookmarkStart w:id="78" w:name="lt_pId156"/>
      <w:r w:rsidRPr="008B785B">
        <w:rPr>
          <w:i/>
          <w:iCs/>
          <w:lang w:val="fr-FR"/>
        </w:rPr>
        <w:t>–</w:t>
      </w:r>
      <w:r w:rsidRPr="008B785B">
        <w:rPr>
          <w:b/>
          <w:bCs/>
          <w:i/>
          <w:iCs/>
          <w:lang w:val="fr-FR"/>
        </w:rPr>
        <w:tab/>
      </w:r>
      <w:r w:rsidR="00580254" w:rsidRPr="008B785B">
        <w:rPr>
          <w:b/>
          <w:bCs/>
          <w:i/>
          <w:iCs/>
          <w:lang w:val="fr-FR"/>
        </w:rPr>
        <w:t>Programme de certification en matière de gestion des projets</w:t>
      </w:r>
      <w:r w:rsidR="00580254" w:rsidRPr="008B785B">
        <w:rPr>
          <w:i/>
          <w:iCs/>
          <w:lang w:val="fr-FR"/>
        </w:rPr>
        <w:t>:</w:t>
      </w:r>
      <w:bookmarkEnd w:id="78"/>
      <w:r w:rsidR="00580254" w:rsidRPr="008B785B">
        <w:rPr>
          <w:lang w:val="fr-FR"/>
        </w:rPr>
        <w:t xml:space="preserve"> </w:t>
      </w:r>
      <w:bookmarkStart w:id="79" w:name="lt_pId157"/>
      <w:r w:rsidR="00442374">
        <w:rPr>
          <w:lang w:val="fr-FR"/>
        </w:rPr>
        <w:t>E</w:t>
      </w:r>
      <w:r w:rsidR="00580254" w:rsidRPr="008B785B">
        <w:rPr>
          <w:lang w:val="fr-FR"/>
        </w:rPr>
        <w:t>n 2020</w:t>
      </w:r>
      <w:r w:rsidR="00E61ADA" w:rsidRPr="008B785B">
        <w:rPr>
          <w:lang w:val="fr-FR"/>
        </w:rPr>
        <w:t>,</w:t>
      </w:r>
      <w:r w:rsidR="00580254" w:rsidRPr="008B785B">
        <w:rPr>
          <w:lang w:val="fr-FR"/>
        </w:rPr>
        <w:t xml:space="preserve"> l'UIT a poursuivi son programme de certification en matière de gestion </w:t>
      </w:r>
      <w:r w:rsidR="00442374">
        <w:rPr>
          <w:lang w:val="fr-FR"/>
        </w:rPr>
        <w:t>des projets qui avait débuté en </w:t>
      </w:r>
      <w:r w:rsidR="00580254" w:rsidRPr="008B785B">
        <w:rPr>
          <w:lang w:val="fr-FR"/>
        </w:rPr>
        <w:t xml:space="preserve">2019. </w:t>
      </w:r>
      <w:bookmarkStart w:id="80" w:name="lt_pId158"/>
      <w:bookmarkEnd w:id="79"/>
      <w:r w:rsidR="00580254" w:rsidRPr="008B785B">
        <w:rPr>
          <w:lang w:val="fr-FR"/>
        </w:rPr>
        <w:t>Au terme du second programme, un total de 75 fonctionnaires du BDT</w:t>
      </w:r>
      <w:r w:rsidR="00E61ADA" w:rsidRPr="008B785B">
        <w:rPr>
          <w:lang w:val="fr-FR"/>
        </w:rPr>
        <w:t xml:space="preserve"> </w:t>
      </w:r>
      <w:r w:rsidR="00580254" w:rsidRPr="008B785B">
        <w:rPr>
          <w:lang w:val="fr-FR"/>
        </w:rPr>
        <w:t>avaient obtenu une certification relative à la méthodologie de</w:t>
      </w:r>
      <w:r w:rsidR="00580254" w:rsidRPr="008B785B">
        <w:rPr>
          <w:color w:val="000000"/>
          <w:lang w:val="fr-FR"/>
        </w:rPr>
        <w:t xml:space="preserve"> formation des professionnels de la gestion de projets au service du développement</w:t>
      </w:r>
      <w:r w:rsidR="00E61ADA" w:rsidRPr="008B785B">
        <w:rPr>
          <w:color w:val="000000"/>
          <w:lang w:val="fr-FR"/>
        </w:rPr>
        <w:t xml:space="preserve"> </w:t>
      </w:r>
      <w:r w:rsidR="00580254" w:rsidRPr="008B785B">
        <w:rPr>
          <w:lang w:val="fr-FR"/>
        </w:rPr>
        <w:t>(PMD Pro)</w:t>
      </w:r>
      <w:bookmarkEnd w:id="80"/>
      <w:r w:rsidR="00442374">
        <w:rPr>
          <w:lang w:val="fr-FR"/>
        </w:rPr>
        <w:t>.</w:t>
      </w:r>
      <w:r w:rsidR="00E61ADA" w:rsidRPr="008B785B">
        <w:rPr>
          <w:lang w:val="fr-FR"/>
        </w:rPr>
        <w:t xml:space="preserve"> </w:t>
      </w:r>
      <w:r w:rsidR="00580254" w:rsidRPr="008B785B">
        <w:rPr>
          <w:lang w:val="fr-FR"/>
        </w:rPr>
        <w:t>Le programme se poursuivra en 2021, avec le lancement d'un nouve</w:t>
      </w:r>
      <w:bookmarkStart w:id="81" w:name="lt_pId159"/>
      <w:r w:rsidR="00580254" w:rsidRPr="008B785B">
        <w:rPr>
          <w:lang w:val="fr-FR"/>
        </w:rPr>
        <w:t xml:space="preserve">au Réseau de responsables de projets à l'UIT et l'organisation d'un programme </w:t>
      </w:r>
      <w:r w:rsidR="00580254" w:rsidRPr="008B785B">
        <w:rPr>
          <w:color w:val="000000"/>
          <w:lang w:val="fr-FR"/>
        </w:rPr>
        <w:t>de formation des</w:t>
      </w:r>
      <w:r w:rsidR="00E61ADA" w:rsidRPr="008B785B">
        <w:rPr>
          <w:color w:val="000000"/>
          <w:lang w:val="fr-FR"/>
        </w:rPr>
        <w:t xml:space="preserve"> </w:t>
      </w:r>
      <w:r w:rsidR="00580254" w:rsidRPr="008B785B">
        <w:rPr>
          <w:lang w:val="fr-FR"/>
        </w:rPr>
        <w:t>formateurs.</w:t>
      </w:r>
      <w:bookmarkEnd w:id="81"/>
    </w:p>
    <w:p w14:paraId="1F1FC447" w14:textId="76CAADD0" w:rsidR="00580254" w:rsidRPr="008B785B" w:rsidRDefault="005F2D3A" w:rsidP="005F2D3A">
      <w:pPr>
        <w:pStyle w:val="enumlev1"/>
        <w:rPr>
          <w:lang w:val="fr-FR"/>
        </w:rPr>
      </w:pPr>
      <w:bookmarkStart w:id="82" w:name="lt_pId160"/>
      <w:r w:rsidRPr="008B785B">
        <w:rPr>
          <w:i/>
          <w:iCs/>
          <w:lang w:val="fr-FR"/>
        </w:rPr>
        <w:t>–</w:t>
      </w:r>
      <w:r w:rsidRPr="008B785B">
        <w:rPr>
          <w:i/>
          <w:iCs/>
          <w:lang w:val="fr-FR"/>
        </w:rPr>
        <w:tab/>
      </w:r>
      <w:r w:rsidR="00580254" w:rsidRPr="008B785B">
        <w:rPr>
          <w:b/>
          <w:bCs/>
          <w:i/>
          <w:iCs/>
          <w:lang w:val="fr-FR"/>
        </w:rPr>
        <w:t>Renforcement du suivi des projets</w:t>
      </w:r>
      <w:r w:rsidR="00580254" w:rsidRPr="008B785B">
        <w:rPr>
          <w:i/>
          <w:iCs/>
          <w:lang w:val="fr-FR"/>
        </w:rPr>
        <w:t>:</w:t>
      </w:r>
      <w:bookmarkEnd w:id="82"/>
      <w:r w:rsidR="00580254" w:rsidRPr="008B785B">
        <w:rPr>
          <w:b/>
          <w:bCs/>
          <w:lang w:val="fr-FR"/>
        </w:rPr>
        <w:t xml:space="preserve"> </w:t>
      </w:r>
      <w:bookmarkStart w:id="83" w:name="lt_pId161"/>
      <w:r w:rsidR="00580254" w:rsidRPr="008B785B">
        <w:rPr>
          <w:lang w:val="fr-FR"/>
        </w:rPr>
        <w:t xml:space="preserve">Tous les projets de l'UIT font l'objet d'un suivi trimestriel effectué par la Division de l'appui aux projets. </w:t>
      </w:r>
      <w:bookmarkStart w:id="84" w:name="lt_pId162"/>
      <w:bookmarkEnd w:id="83"/>
      <w:r w:rsidR="00580254" w:rsidRPr="008B785B">
        <w:rPr>
          <w:lang w:val="fr-FR"/>
        </w:rPr>
        <w:t>Les résultats de ce travail de</w:t>
      </w:r>
      <w:r w:rsidR="00E61ADA" w:rsidRPr="008B785B">
        <w:rPr>
          <w:lang w:val="fr-FR"/>
        </w:rPr>
        <w:t xml:space="preserve"> </w:t>
      </w:r>
      <w:r w:rsidR="00580254" w:rsidRPr="008B785B">
        <w:rPr>
          <w:lang w:val="fr-FR"/>
        </w:rPr>
        <w:t>suivi sont communiqués à l'ensemble de la direction de l'UIT et</w:t>
      </w:r>
      <w:r w:rsidR="00E61ADA" w:rsidRPr="008B785B">
        <w:rPr>
          <w:lang w:val="fr-FR"/>
        </w:rPr>
        <w:t xml:space="preserve"> </w:t>
      </w:r>
      <w:r w:rsidR="00580254" w:rsidRPr="008B785B">
        <w:rPr>
          <w:lang w:val="fr-FR"/>
        </w:rPr>
        <w:t>à tous les responsables de projets dans</w:t>
      </w:r>
      <w:r w:rsidR="00E61ADA" w:rsidRPr="008B785B">
        <w:rPr>
          <w:lang w:val="fr-FR"/>
        </w:rPr>
        <w:t xml:space="preserve"> </w:t>
      </w:r>
      <w:r w:rsidR="00580254" w:rsidRPr="008B785B">
        <w:rPr>
          <w:lang w:val="fr-FR"/>
        </w:rPr>
        <w:t xml:space="preserve">le rapport d'évaluation trimestrielle, rapport interactif qui a été </w:t>
      </w:r>
      <w:r w:rsidR="00580254" w:rsidRPr="008B785B">
        <w:rPr>
          <w:color w:val="000000"/>
          <w:lang w:val="fr-FR"/>
        </w:rPr>
        <w:t xml:space="preserve">entièrement remanié </w:t>
      </w:r>
      <w:r w:rsidR="00580254" w:rsidRPr="008B785B">
        <w:rPr>
          <w:lang w:val="fr-FR"/>
        </w:rPr>
        <w:t>afin de</w:t>
      </w:r>
      <w:r w:rsidR="00E61ADA" w:rsidRPr="008B785B">
        <w:rPr>
          <w:lang w:val="fr-FR"/>
        </w:rPr>
        <w:t xml:space="preserve"> </w:t>
      </w:r>
      <w:r w:rsidR="00580254" w:rsidRPr="008B785B">
        <w:rPr>
          <w:lang w:val="fr-FR"/>
        </w:rPr>
        <w:t>pouvoir évaluer rapidement</w:t>
      </w:r>
      <w:r w:rsidR="00E61ADA" w:rsidRPr="008B785B">
        <w:rPr>
          <w:lang w:val="fr-FR"/>
        </w:rPr>
        <w:t xml:space="preserve"> </w:t>
      </w:r>
      <w:r w:rsidR="00580254" w:rsidRPr="008B785B">
        <w:rPr>
          <w:lang w:val="fr-FR"/>
        </w:rPr>
        <w:t xml:space="preserve">l'état d'avancement de la mise en œuvre de chaque projet. </w:t>
      </w:r>
      <w:bookmarkEnd w:id="84"/>
      <w:r w:rsidR="00580254" w:rsidRPr="008B785B">
        <w:rPr>
          <w:lang w:val="fr-FR"/>
        </w:rPr>
        <w:t>Ce rapport permet de recenser les projets</w:t>
      </w:r>
      <w:r w:rsidR="00E61ADA" w:rsidRPr="008B785B">
        <w:rPr>
          <w:lang w:val="fr-FR"/>
        </w:rPr>
        <w:t xml:space="preserve"> </w:t>
      </w:r>
      <w:r w:rsidR="00580254" w:rsidRPr="008B785B">
        <w:rPr>
          <w:lang w:val="fr-FR"/>
        </w:rPr>
        <w:t>susceptibles de différer</w:t>
      </w:r>
      <w:r w:rsidR="00E61ADA" w:rsidRPr="008B785B">
        <w:rPr>
          <w:lang w:val="fr-FR"/>
        </w:rPr>
        <w:t xml:space="preserve"> </w:t>
      </w:r>
      <w:r w:rsidR="00580254" w:rsidRPr="008B785B">
        <w:rPr>
          <w:lang w:val="fr-FR"/>
        </w:rPr>
        <w:t xml:space="preserve">du programme de travail initial et </w:t>
      </w:r>
      <w:bookmarkStart w:id="85" w:name="lt_pId163"/>
      <w:r w:rsidR="00580254" w:rsidRPr="008B785B">
        <w:rPr>
          <w:lang w:val="fr-FR"/>
        </w:rPr>
        <w:t>pour lesquels une assistance spéciale pourra être</w:t>
      </w:r>
      <w:r w:rsidR="00E61ADA" w:rsidRPr="008B785B">
        <w:rPr>
          <w:lang w:val="fr-FR"/>
        </w:rPr>
        <w:t xml:space="preserve"> </w:t>
      </w:r>
      <w:r w:rsidR="00580254" w:rsidRPr="008B785B">
        <w:rPr>
          <w:lang w:val="fr-FR"/>
        </w:rPr>
        <w:t>nécessaire afin de les remettre sur la bonne voie</w:t>
      </w:r>
      <w:bookmarkEnd w:id="85"/>
      <w:r w:rsidRPr="008B785B">
        <w:rPr>
          <w:lang w:val="fr-FR"/>
        </w:rPr>
        <w:t>.</w:t>
      </w:r>
    </w:p>
    <w:p w14:paraId="20B98E7E" w14:textId="7F44CE2C" w:rsidR="00580254" w:rsidRPr="008B785B" w:rsidRDefault="005F2D3A" w:rsidP="005F2D3A">
      <w:pPr>
        <w:pStyle w:val="enumlev1"/>
        <w:rPr>
          <w:lang w:val="fr-FR"/>
        </w:rPr>
      </w:pPr>
      <w:bookmarkStart w:id="86" w:name="lt_pId164"/>
      <w:r w:rsidRPr="008B785B">
        <w:rPr>
          <w:i/>
          <w:iCs/>
          <w:lang w:val="fr-FR"/>
        </w:rPr>
        <w:t>–</w:t>
      </w:r>
      <w:r w:rsidRPr="008B785B">
        <w:rPr>
          <w:b/>
          <w:bCs/>
          <w:i/>
          <w:iCs/>
          <w:lang w:val="fr-FR"/>
        </w:rPr>
        <w:tab/>
      </w:r>
      <w:r w:rsidR="00580254" w:rsidRPr="008B785B">
        <w:rPr>
          <w:b/>
          <w:bCs/>
          <w:i/>
          <w:iCs/>
          <w:lang w:val="fr-FR"/>
        </w:rPr>
        <w:t>Évaluations des projets après la</w:t>
      </w:r>
      <w:r w:rsidR="00E61ADA" w:rsidRPr="008B785B">
        <w:rPr>
          <w:b/>
          <w:bCs/>
          <w:i/>
          <w:iCs/>
          <w:lang w:val="fr-FR"/>
        </w:rPr>
        <w:t xml:space="preserve"> </w:t>
      </w:r>
      <w:r w:rsidR="00580254" w:rsidRPr="008B785B">
        <w:rPr>
          <w:b/>
          <w:bCs/>
          <w:i/>
          <w:iCs/>
          <w:lang w:val="fr-FR"/>
        </w:rPr>
        <w:t>mise en œuvre</w:t>
      </w:r>
      <w:r w:rsidR="00580254" w:rsidRPr="008B785B">
        <w:rPr>
          <w:i/>
          <w:iCs/>
          <w:lang w:val="fr-FR"/>
        </w:rPr>
        <w:t>:</w:t>
      </w:r>
      <w:bookmarkEnd w:id="86"/>
      <w:r w:rsidR="00580254" w:rsidRPr="008B785B">
        <w:rPr>
          <w:i/>
          <w:iCs/>
          <w:lang w:val="fr-FR"/>
        </w:rPr>
        <w:t xml:space="preserve"> </w:t>
      </w:r>
      <w:bookmarkStart w:id="87" w:name="lt_pId166"/>
      <w:r w:rsidR="00580254" w:rsidRPr="008B785B">
        <w:rPr>
          <w:color w:val="000000"/>
          <w:lang w:val="fr-FR"/>
        </w:rPr>
        <w:t>Le BDT a mené des évaluations après la mise en œuvre de plusieurs projets de l'UIT. Ces évaluations ont pour but d'examiner les indicateurs fondamentaux de performance permettant d'évaluer les résultats, l'efficience et l'efficacité de la mise en œuvre des projets, ainsi que l'incidence des résultats obtenus, à partir des principes de la gestion axée sur les résultats.</w:t>
      </w:r>
      <w:bookmarkStart w:id="88" w:name="lt_pId168"/>
      <w:bookmarkEnd w:id="87"/>
      <w:r w:rsidR="00580254" w:rsidRPr="008B785B">
        <w:rPr>
          <w:color w:val="000000"/>
          <w:lang w:val="fr-FR"/>
        </w:rPr>
        <w:t xml:space="preserve"> La conclusion de chaque examen est fondée sur une analyse objective des résultats obtenus, ainsi que sur les enseignements tirés susceptibles de contribuer à l'amélioration de la conception et de la mise en œuvre des projets futurs de l'UIT. Les résultats sont consignés dans les rapports d'évaluation, dont certains sont publiés sur le </w:t>
      </w:r>
      <w:hyperlink r:id="rId13" w:history="1">
        <w:r w:rsidR="00580254" w:rsidRPr="008B785B">
          <w:rPr>
            <w:rStyle w:val="Hyperlink"/>
            <w:lang w:val="fr-FR"/>
          </w:rPr>
          <w:t>site web des projets du BDT</w:t>
        </w:r>
      </w:hyperlink>
      <w:r w:rsidR="00580254" w:rsidRPr="008B785B">
        <w:rPr>
          <w:color w:val="000000"/>
          <w:lang w:val="fr-FR"/>
        </w:rPr>
        <w:t>.</w:t>
      </w:r>
      <w:bookmarkEnd w:id="88"/>
    </w:p>
    <w:p w14:paraId="33F476EF" w14:textId="77777777" w:rsidR="006B7A5C" w:rsidRDefault="006B7A5C" w:rsidP="005F2D3A">
      <w:pPr>
        <w:pStyle w:val="Heading1"/>
        <w:rPr>
          <w:lang w:val="fr-FR"/>
        </w:rPr>
      </w:pPr>
      <w:bookmarkStart w:id="89" w:name="lt_pId169"/>
      <w:r>
        <w:rPr>
          <w:lang w:val="fr-FR"/>
        </w:rPr>
        <w:br w:type="page"/>
      </w:r>
    </w:p>
    <w:p w14:paraId="099C422E" w14:textId="26700ECC" w:rsidR="00580254" w:rsidRPr="008B785B" w:rsidRDefault="005F2D3A" w:rsidP="005F2D3A">
      <w:pPr>
        <w:pStyle w:val="Heading1"/>
        <w:rPr>
          <w:lang w:val="fr-FR"/>
        </w:rPr>
      </w:pPr>
      <w:r w:rsidRPr="008B785B">
        <w:rPr>
          <w:lang w:val="fr-FR"/>
        </w:rPr>
        <w:t>5</w:t>
      </w:r>
      <w:r w:rsidRPr="008B785B">
        <w:rPr>
          <w:lang w:val="fr-FR"/>
        </w:rPr>
        <w:tab/>
      </w:r>
      <w:r w:rsidR="00580254" w:rsidRPr="008B785B">
        <w:rPr>
          <w:lang w:val="fr-FR"/>
        </w:rPr>
        <w:t>Conclusions</w:t>
      </w:r>
      <w:bookmarkEnd w:id="89"/>
    </w:p>
    <w:p w14:paraId="4AA3A059" w14:textId="1A2DB4A0" w:rsidR="00580254" w:rsidRPr="008B785B" w:rsidRDefault="005F2D3A" w:rsidP="005F2D3A">
      <w:pPr>
        <w:pStyle w:val="enumlev1"/>
        <w:rPr>
          <w:lang w:val="fr-FR"/>
        </w:rPr>
      </w:pPr>
      <w:bookmarkStart w:id="90" w:name="lt_pId170"/>
      <w:r w:rsidRPr="008B785B">
        <w:rPr>
          <w:lang w:val="fr-FR"/>
        </w:rPr>
        <w:t>1)</w:t>
      </w:r>
      <w:r w:rsidRPr="008B785B">
        <w:rPr>
          <w:lang w:val="fr-FR"/>
        </w:rPr>
        <w:tab/>
      </w:r>
      <w:r w:rsidR="00580254" w:rsidRPr="008B785B">
        <w:rPr>
          <w:lang w:val="fr-FR"/>
        </w:rPr>
        <w:t>Le BDT</w:t>
      </w:r>
      <w:r w:rsidR="00E61ADA" w:rsidRPr="008B785B">
        <w:rPr>
          <w:lang w:val="fr-FR"/>
        </w:rPr>
        <w:t xml:space="preserve"> </w:t>
      </w:r>
      <w:r w:rsidR="00580254" w:rsidRPr="008B785B">
        <w:rPr>
          <w:lang w:val="fr-FR"/>
        </w:rPr>
        <w:t>dispose d</w:t>
      </w:r>
      <w:r w:rsidR="00E61ADA" w:rsidRPr="008B785B">
        <w:rPr>
          <w:lang w:val="fr-FR"/>
        </w:rPr>
        <w:t>'</w:t>
      </w:r>
      <w:r w:rsidR="00580254" w:rsidRPr="008B785B">
        <w:rPr>
          <w:lang w:val="fr-FR"/>
        </w:rPr>
        <w:t>une longue expérience en matière d'exécution de projets au profit des pays en développement et, dans certains cas, des pays développés.</w:t>
      </w:r>
      <w:bookmarkStart w:id="91" w:name="lt_pId171"/>
      <w:bookmarkEnd w:id="90"/>
      <w:r w:rsidR="00580254" w:rsidRPr="008B785B">
        <w:rPr>
          <w:lang w:val="fr-FR"/>
        </w:rPr>
        <w:t xml:space="preserve"> </w:t>
      </w:r>
      <w:bookmarkEnd w:id="91"/>
      <w:r w:rsidR="00580254" w:rsidRPr="008B785B">
        <w:rPr>
          <w:lang w:val="fr-FR"/>
        </w:rPr>
        <w:t>Toutefois, dans la mesure où le secteur des TIC connaît d</w:t>
      </w:r>
      <w:r w:rsidR="00EE0ABF">
        <w:rPr>
          <w:lang w:val="fr-FR"/>
        </w:rPr>
        <w:t xml:space="preserve">es mutations, le BDT évolue lui </w:t>
      </w:r>
      <w:r w:rsidR="00580254" w:rsidRPr="008B785B">
        <w:rPr>
          <w:lang w:val="fr-FR"/>
        </w:rPr>
        <w:t>aussi et s'engage à adapter ses processus, à exploiter de nouvelles possibilités et à résoudre efficacement les problèmes qui se posent en ce qui concerne l'élaboration, la mise en œuvre, le suivi et l'évaluation de projets.</w:t>
      </w:r>
    </w:p>
    <w:p w14:paraId="024B54AC" w14:textId="535D7C2C" w:rsidR="00580254" w:rsidRPr="008B785B" w:rsidRDefault="005F2D3A" w:rsidP="005F2D3A">
      <w:pPr>
        <w:pStyle w:val="enumlev1"/>
        <w:rPr>
          <w:lang w:val="fr-FR"/>
        </w:rPr>
      </w:pPr>
      <w:bookmarkStart w:id="92" w:name="lt_pId172"/>
      <w:r w:rsidRPr="008B785B">
        <w:rPr>
          <w:lang w:val="fr-FR"/>
        </w:rPr>
        <w:t>2)</w:t>
      </w:r>
      <w:r w:rsidRPr="008B785B">
        <w:rPr>
          <w:lang w:val="fr-FR"/>
        </w:rPr>
        <w:tab/>
      </w:r>
      <w:r w:rsidR="00580254" w:rsidRPr="008B785B">
        <w:rPr>
          <w:lang w:val="fr-FR"/>
        </w:rPr>
        <w:t>La mise en œuvre des projets a prouvé son efficacité pour répondre aux besoins particuliers des États Membres de l'UIT et constitue un excellent mécanisme pour produire des résultats</w:t>
      </w:r>
      <w:r w:rsidR="00E61ADA" w:rsidRPr="008B785B">
        <w:rPr>
          <w:lang w:val="fr-FR"/>
        </w:rPr>
        <w:t xml:space="preserve"> </w:t>
      </w:r>
      <w:r w:rsidR="00580254" w:rsidRPr="008B785B">
        <w:rPr>
          <w:lang w:val="fr-FR"/>
        </w:rPr>
        <w:t>concrets</w:t>
      </w:r>
      <w:bookmarkEnd w:id="92"/>
      <w:r w:rsidR="000A20E4" w:rsidRPr="008B785B">
        <w:rPr>
          <w:lang w:val="fr-FR"/>
        </w:rPr>
        <w:t>.</w:t>
      </w:r>
    </w:p>
    <w:p w14:paraId="1EFBF1E6" w14:textId="44717847" w:rsidR="00580254" w:rsidRPr="008B785B" w:rsidRDefault="005F2D3A" w:rsidP="005F2D3A">
      <w:pPr>
        <w:pStyle w:val="enumlev1"/>
        <w:rPr>
          <w:lang w:val="fr-FR"/>
        </w:rPr>
      </w:pPr>
      <w:bookmarkStart w:id="93" w:name="lt_pId173"/>
      <w:r w:rsidRPr="008B785B">
        <w:rPr>
          <w:lang w:val="fr-FR"/>
        </w:rPr>
        <w:t>3)</w:t>
      </w:r>
      <w:r w:rsidRPr="008B785B">
        <w:rPr>
          <w:lang w:val="fr-FR"/>
        </w:rPr>
        <w:tab/>
      </w:r>
      <w:r w:rsidR="00580254" w:rsidRPr="008B785B">
        <w:rPr>
          <w:lang w:val="fr-FR"/>
        </w:rPr>
        <w:t>Les projets du BDT constituent également un outil efficace pour mettre en œuvre les initiatives régionales, qui ont été définies par les États Membres comme étant des domaines prioritaires pour certaines régions</w:t>
      </w:r>
      <w:r w:rsidR="00E61ADA" w:rsidRPr="008B785B">
        <w:rPr>
          <w:lang w:val="fr-FR"/>
        </w:rPr>
        <w:t>.</w:t>
      </w:r>
      <w:bookmarkEnd w:id="93"/>
    </w:p>
    <w:p w14:paraId="427BCCDD" w14:textId="502022E5" w:rsidR="00580254" w:rsidRPr="008B785B" w:rsidRDefault="005F2D3A" w:rsidP="005F2D3A">
      <w:pPr>
        <w:pStyle w:val="enumlev1"/>
        <w:rPr>
          <w:lang w:val="fr-FR"/>
        </w:rPr>
      </w:pPr>
      <w:bookmarkStart w:id="94" w:name="lt_pId174"/>
      <w:r w:rsidRPr="008B785B">
        <w:rPr>
          <w:lang w:val="fr-FR"/>
        </w:rPr>
        <w:t>4)</w:t>
      </w:r>
      <w:r w:rsidRPr="008B785B">
        <w:rPr>
          <w:lang w:val="fr-FR"/>
        </w:rPr>
        <w:tab/>
      </w:r>
      <w:r w:rsidR="00580254" w:rsidRPr="008B785B">
        <w:rPr>
          <w:lang w:val="fr-FR"/>
        </w:rPr>
        <w:t>Le BDT ne cesse d'innover pour donner suite aux perspectives ouvertes par les projets et répondre aux difficultés rencontrées, en améliorant sa fonction d'exécution de projets, les processus et les rapports, dans un souci de responsabilité, d'efficacité et d'efficience au service de la mise en œuvre des projets.</w:t>
      </w:r>
      <w:bookmarkEnd w:id="94"/>
    </w:p>
    <w:p w14:paraId="226F0FA1" w14:textId="7BE782A1" w:rsidR="00580254" w:rsidRPr="008B785B" w:rsidRDefault="005F2D3A" w:rsidP="005F2D3A">
      <w:pPr>
        <w:pStyle w:val="enumlev1"/>
        <w:rPr>
          <w:lang w:val="fr-FR"/>
        </w:rPr>
      </w:pPr>
      <w:bookmarkStart w:id="95" w:name="lt_pId175"/>
      <w:r w:rsidRPr="008B785B">
        <w:rPr>
          <w:lang w:val="fr-FR"/>
        </w:rPr>
        <w:t>5)</w:t>
      </w:r>
      <w:r w:rsidRPr="008B785B">
        <w:rPr>
          <w:lang w:val="fr-FR"/>
        </w:rPr>
        <w:tab/>
      </w:r>
      <w:r w:rsidR="00580254" w:rsidRPr="008B785B">
        <w:rPr>
          <w:lang w:val="fr-FR"/>
        </w:rPr>
        <w:t>Les trois stratégies adoptées récemment concernant les relations avec les Membres de l'UIT-D, l</w:t>
      </w:r>
      <w:r w:rsidR="00E61ADA" w:rsidRPr="008B785B">
        <w:rPr>
          <w:lang w:val="fr-FR"/>
        </w:rPr>
        <w:t>'</w:t>
      </w:r>
      <w:r w:rsidR="00580254" w:rsidRPr="008B785B">
        <w:rPr>
          <w:lang w:val="fr-FR"/>
        </w:rPr>
        <w:t>établissement de partenariats et la mobilisation des ressources à l'UIT-D, ainsi que la gestion des projets, ont contribué à régler les problèmes en suspens dans un esprit de collaboration et à créer des synergies,</w:t>
      </w:r>
      <w:r w:rsidR="00E61ADA" w:rsidRPr="008B785B">
        <w:rPr>
          <w:lang w:val="fr-FR"/>
        </w:rPr>
        <w:t xml:space="preserve"> </w:t>
      </w:r>
      <w:r w:rsidR="00580254" w:rsidRPr="008B785B">
        <w:rPr>
          <w:lang w:val="fr-FR"/>
        </w:rPr>
        <w:t>ce qui</w:t>
      </w:r>
      <w:r w:rsidR="00E61ADA" w:rsidRPr="008B785B">
        <w:rPr>
          <w:lang w:val="fr-FR"/>
        </w:rPr>
        <w:t xml:space="preserve"> </w:t>
      </w:r>
      <w:r w:rsidR="00580254" w:rsidRPr="008B785B">
        <w:rPr>
          <w:lang w:val="fr-FR"/>
        </w:rPr>
        <w:t>permet de mener une action concertée</w:t>
      </w:r>
      <w:r w:rsidR="00E61ADA" w:rsidRPr="008B785B">
        <w:rPr>
          <w:lang w:val="fr-FR"/>
        </w:rPr>
        <w:t xml:space="preserve"> </w:t>
      </w:r>
      <w:r w:rsidR="00580254" w:rsidRPr="008B785B">
        <w:rPr>
          <w:lang w:val="fr-FR"/>
        </w:rPr>
        <w:t>en vue d'apporter une contribution utile sur le terrain</w:t>
      </w:r>
      <w:r w:rsidR="00E61ADA" w:rsidRPr="008B785B">
        <w:rPr>
          <w:lang w:val="fr-FR"/>
        </w:rPr>
        <w:t xml:space="preserve"> </w:t>
      </w:r>
      <w:r w:rsidR="00580254" w:rsidRPr="008B785B">
        <w:rPr>
          <w:lang w:val="fr-FR"/>
        </w:rPr>
        <w:t>dans l</w:t>
      </w:r>
      <w:r w:rsidR="00E61ADA" w:rsidRPr="008B785B">
        <w:rPr>
          <w:lang w:val="fr-FR"/>
        </w:rPr>
        <w:t>'</w:t>
      </w:r>
      <w:r w:rsidR="00580254" w:rsidRPr="008B785B">
        <w:rPr>
          <w:lang w:val="fr-FR"/>
        </w:rPr>
        <w:t>intérêt des membres</w:t>
      </w:r>
      <w:bookmarkStart w:id="96" w:name="lt_pId176"/>
      <w:bookmarkEnd w:id="95"/>
      <w:r w:rsidR="00E61ADA" w:rsidRPr="008B785B">
        <w:rPr>
          <w:lang w:val="fr-FR"/>
        </w:rPr>
        <w:t>,</w:t>
      </w:r>
      <w:r w:rsidR="00580254" w:rsidRPr="008B785B">
        <w:rPr>
          <w:lang w:val="fr-FR"/>
        </w:rPr>
        <w:t xml:space="preserve"> tout en instaurant une collaboration</w:t>
      </w:r>
      <w:r w:rsidR="00E61ADA" w:rsidRPr="008B785B">
        <w:rPr>
          <w:lang w:val="fr-FR"/>
        </w:rPr>
        <w:t xml:space="preserve"> </w:t>
      </w:r>
      <w:r w:rsidR="00580254" w:rsidRPr="008B785B">
        <w:rPr>
          <w:lang w:val="fr-FR"/>
        </w:rPr>
        <w:t>avec les parties prenantes internes et externes de l'UIT.</w:t>
      </w:r>
      <w:bookmarkEnd w:id="96"/>
    </w:p>
    <w:p w14:paraId="19B7690F" w14:textId="548235EE" w:rsidR="00580254" w:rsidRDefault="005F2D3A" w:rsidP="005F2D3A">
      <w:pPr>
        <w:pStyle w:val="enumlev1"/>
        <w:rPr>
          <w:lang w:val="fr-FR"/>
        </w:rPr>
      </w:pPr>
      <w:r w:rsidRPr="008B785B">
        <w:rPr>
          <w:lang w:val="fr-FR"/>
        </w:rPr>
        <w:t>6)</w:t>
      </w:r>
      <w:r w:rsidRPr="008B785B">
        <w:rPr>
          <w:lang w:val="fr-FR"/>
        </w:rPr>
        <w:tab/>
      </w:r>
      <w:r w:rsidR="00580254" w:rsidRPr="008B785B">
        <w:rPr>
          <w:lang w:val="fr-FR"/>
        </w:rPr>
        <w:t>Pour en savoir plus sur les projets mis en œuvre par l'UIT, veuillez consulter:</w:t>
      </w:r>
      <w:r w:rsidR="006B7A5C">
        <w:rPr>
          <w:lang w:val="fr-FR"/>
        </w:rPr>
        <w:t xml:space="preserve"> </w:t>
      </w:r>
      <w:hyperlink r:id="rId14" w:history="1">
        <w:bookmarkStart w:id="97" w:name="lt_pId178"/>
        <w:r w:rsidR="00580254" w:rsidRPr="008B785B">
          <w:rPr>
            <w:rStyle w:val="Hyperlink"/>
            <w:lang w:val="fr-FR"/>
          </w:rPr>
          <w:t>http:</w:t>
        </w:r>
        <w:bookmarkStart w:id="98" w:name="lt_pId179"/>
        <w:bookmarkEnd w:id="97"/>
        <w:r w:rsidR="00580254" w:rsidRPr="008B785B">
          <w:rPr>
            <w:rStyle w:val="Hyperlink"/>
            <w:lang w:val="fr-FR"/>
          </w:rPr>
          <w:t>//www.itu.int/en/ITU-D/Projects/</w:t>
        </w:r>
        <w:bookmarkEnd w:id="98"/>
      </w:hyperlink>
      <w:r w:rsidR="00580254" w:rsidRPr="008B785B">
        <w:rPr>
          <w:lang w:val="fr-FR"/>
        </w:rPr>
        <w:t>.</w:t>
      </w:r>
    </w:p>
    <w:p w14:paraId="2F91A36B" w14:textId="77777777" w:rsidR="006B7A5C" w:rsidRPr="008B785B" w:rsidRDefault="006B7A5C" w:rsidP="005F2D3A">
      <w:pPr>
        <w:pStyle w:val="enumlev1"/>
        <w:rPr>
          <w:lang w:val="fr-FR"/>
        </w:rPr>
      </w:pPr>
    </w:p>
    <w:p w14:paraId="7B76877F" w14:textId="77777777" w:rsidR="005F2D3A" w:rsidRPr="008B785B" w:rsidRDefault="005F2D3A" w:rsidP="005F2D3A">
      <w:pPr>
        <w:spacing w:before="360"/>
        <w:jc w:val="center"/>
        <w:rPr>
          <w:lang w:val="fr-FR"/>
        </w:rPr>
      </w:pPr>
      <w:bookmarkStart w:id="99" w:name="Proposal"/>
      <w:bookmarkEnd w:id="99"/>
      <w:r w:rsidRPr="008B785B">
        <w:rPr>
          <w:lang w:val="fr-FR"/>
        </w:rPr>
        <w:t>______________</w:t>
      </w:r>
    </w:p>
    <w:sectPr w:rsidR="005F2D3A" w:rsidRPr="008B785B" w:rsidSect="00473791">
      <w:headerReference w:type="default" r:id="rId15"/>
      <w:footerReference w:type="default" r:id="rId16"/>
      <w:footerReference w:type="first" r:id="rId1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32B0E" w14:textId="77777777" w:rsidR="000534C9" w:rsidRDefault="000534C9">
      <w:r>
        <w:separator/>
      </w:r>
    </w:p>
  </w:endnote>
  <w:endnote w:type="continuationSeparator" w:id="0">
    <w:p w14:paraId="20C3E17F" w14:textId="77777777" w:rsidR="000534C9" w:rsidRDefault="0005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21FC3" w14:textId="577FA949" w:rsidR="000A20E4" w:rsidRDefault="008C1146" w:rsidP="000A20E4">
    <w:pPr>
      <w:pStyle w:val="Footer"/>
    </w:pPr>
    <w:r>
      <w:fldChar w:fldCharType="begin"/>
    </w:r>
    <w:r>
      <w:instrText xml:space="preserve"> FILENAME \p  \* MERGEFORMAT </w:instrText>
    </w:r>
    <w:r>
      <w:fldChar w:fldCharType="separate"/>
    </w:r>
    <w:r w:rsidR="00930074">
      <w:t>P:\FRA\ITU-D\CONF-D\TDAG21\000\011F.docx</w:t>
    </w:r>
    <w:r>
      <w:fldChar w:fldCharType="end"/>
    </w:r>
    <w:r w:rsidR="000A20E4">
      <w:t xml:space="preserve"> (486967)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580254" w:rsidRPr="000C4AEB" w14:paraId="60D8084E" w14:textId="77777777" w:rsidTr="00580254">
      <w:tc>
        <w:tcPr>
          <w:tcW w:w="1526" w:type="dxa"/>
          <w:tcBorders>
            <w:top w:val="single" w:sz="4" w:space="0" w:color="000000"/>
          </w:tcBorders>
          <w:shd w:val="clear" w:color="auto" w:fill="auto"/>
        </w:tcPr>
        <w:p w14:paraId="754884C4" w14:textId="77777777" w:rsidR="00580254" w:rsidRPr="004D495C" w:rsidRDefault="00580254" w:rsidP="00580254">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A1A502E" w14:textId="74E5DAA4" w:rsidR="00580254" w:rsidRPr="004D495C" w:rsidRDefault="00580254" w:rsidP="00580254">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r w:rsidRPr="00EF7069">
            <w:rPr>
              <w:sz w:val="18"/>
              <w:szCs w:val="18"/>
            </w:rPr>
            <w:t>Organisation</w:t>
          </w:r>
          <w:r w:rsidRPr="004D495C">
            <w:rPr>
              <w:sz w:val="18"/>
              <w:szCs w:val="18"/>
              <w:lang w:val="en-US"/>
            </w:rPr>
            <w:t>/</w:t>
          </w:r>
          <w:r w:rsidRPr="00EF7069">
            <w:rPr>
              <w:sz w:val="18"/>
              <w:szCs w:val="18"/>
            </w:rPr>
            <w:t>Entité</w:t>
          </w:r>
          <w:r w:rsidRPr="004D495C">
            <w:rPr>
              <w:sz w:val="18"/>
              <w:szCs w:val="18"/>
              <w:lang w:val="en-US"/>
            </w:rPr>
            <w:t>:</w:t>
          </w:r>
        </w:p>
      </w:tc>
      <w:tc>
        <w:tcPr>
          <w:tcW w:w="5987" w:type="dxa"/>
          <w:tcBorders>
            <w:top w:val="single" w:sz="4" w:space="0" w:color="000000"/>
          </w:tcBorders>
        </w:tcPr>
        <w:p w14:paraId="7B5B3FCA" w14:textId="3F0755AC" w:rsidR="00580254" w:rsidRPr="00580254" w:rsidRDefault="00580254" w:rsidP="00580254">
          <w:pPr>
            <w:pStyle w:val="FirstFooter"/>
            <w:tabs>
              <w:tab w:val="left" w:pos="2302"/>
            </w:tabs>
            <w:rPr>
              <w:sz w:val="18"/>
              <w:szCs w:val="18"/>
            </w:rPr>
          </w:pPr>
          <w:r w:rsidRPr="00BE2ADB">
            <w:rPr>
              <w:sz w:val="18"/>
              <w:szCs w:val="18"/>
            </w:rPr>
            <w:t>M</w:t>
          </w:r>
          <w:r>
            <w:rPr>
              <w:sz w:val="18"/>
              <w:szCs w:val="18"/>
            </w:rPr>
            <w:t xml:space="preserve">. Cosmas Zavazava, Chef, </w:t>
          </w:r>
          <w:r w:rsidRPr="00B72376">
            <w:rPr>
              <w:sz w:val="18"/>
              <w:szCs w:val="18"/>
            </w:rPr>
            <w:t>Département des partenariats pour le développement numérique</w:t>
          </w:r>
          <w:r>
            <w:rPr>
              <w:sz w:val="18"/>
              <w:szCs w:val="18"/>
            </w:rPr>
            <w:t>, Bureau de développement des télécommunications</w:t>
          </w:r>
        </w:p>
      </w:tc>
      <w:bookmarkStart w:id="100" w:name="OrgName"/>
      <w:bookmarkEnd w:id="100"/>
    </w:tr>
    <w:tr w:rsidR="00580254" w:rsidRPr="004D495C" w14:paraId="0B563E22" w14:textId="77777777" w:rsidTr="00580254">
      <w:tc>
        <w:tcPr>
          <w:tcW w:w="1526" w:type="dxa"/>
          <w:shd w:val="clear" w:color="auto" w:fill="auto"/>
        </w:tcPr>
        <w:p w14:paraId="5AC383C8" w14:textId="77777777" w:rsidR="00580254" w:rsidRPr="00580254" w:rsidRDefault="00580254" w:rsidP="00580254">
          <w:pPr>
            <w:pStyle w:val="FirstFooter"/>
            <w:tabs>
              <w:tab w:val="left" w:pos="1559"/>
              <w:tab w:val="left" w:pos="3828"/>
            </w:tabs>
            <w:rPr>
              <w:sz w:val="20"/>
            </w:rPr>
          </w:pPr>
        </w:p>
      </w:tc>
      <w:tc>
        <w:tcPr>
          <w:tcW w:w="2410" w:type="dxa"/>
          <w:shd w:val="clear" w:color="auto" w:fill="auto"/>
        </w:tcPr>
        <w:p w14:paraId="19A37BA1" w14:textId="1907678E" w:rsidR="00580254" w:rsidRPr="004D495C" w:rsidRDefault="00580254" w:rsidP="00580254">
          <w:pPr>
            <w:pStyle w:val="FirstFooter"/>
            <w:tabs>
              <w:tab w:val="left" w:pos="2302"/>
            </w:tabs>
            <w:rPr>
              <w:sz w:val="18"/>
              <w:szCs w:val="18"/>
              <w:lang w:val="en-US"/>
            </w:rPr>
          </w:pPr>
          <w:r w:rsidRPr="009D3681">
            <w:rPr>
              <w:sz w:val="18"/>
              <w:szCs w:val="18"/>
            </w:rPr>
            <w:t>Numéro de téléphone:</w:t>
          </w:r>
        </w:p>
      </w:tc>
      <w:tc>
        <w:tcPr>
          <w:tcW w:w="5987" w:type="dxa"/>
        </w:tcPr>
        <w:p w14:paraId="1E0A6235" w14:textId="176E854C" w:rsidR="00580254" w:rsidRPr="00AF7A97" w:rsidRDefault="00580254" w:rsidP="00580254">
          <w:pPr>
            <w:pStyle w:val="FirstFooter"/>
            <w:tabs>
              <w:tab w:val="left" w:pos="2302"/>
            </w:tabs>
            <w:rPr>
              <w:sz w:val="18"/>
              <w:szCs w:val="18"/>
              <w:lang w:val="en-US"/>
            </w:rPr>
          </w:pPr>
          <w:r>
            <w:rPr>
              <w:sz w:val="18"/>
              <w:szCs w:val="18"/>
              <w:lang w:val="en-US"/>
            </w:rPr>
            <w:t>+</w:t>
          </w:r>
          <w:r w:rsidRPr="00D934D7">
            <w:rPr>
              <w:sz w:val="18"/>
              <w:szCs w:val="18"/>
              <w:lang w:val="en-US"/>
            </w:rPr>
            <w:t xml:space="preserve">41 </w:t>
          </w:r>
          <w:r w:rsidRPr="006F6E5C">
            <w:rPr>
              <w:sz w:val="18"/>
              <w:szCs w:val="18"/>
              <w:lang w:val="en-US"/>
            </w:rPr>
            <w:t>22 730</w:t>
          </w:r>
          <w:r>
            <w:rPr>
              <w:sz w:val="18"/>
              <w:szCs w:val="18"/>
              <w:lang w:val="en-US"/>
            </w:rPr>
            <w:t xml:space="preserve"> </w:t>
          </w:r>
          <w:r w:rsidRPr="006F6E5C">
            <w:rPr>
              <w:sz w:val="18"/>
              <w:szCs w:val="18"/>
              <w:lang w:val="en-US"/>
            </w:rPr>
            <w:t>5447</w:t>
          </w:r>
        </w:p>
      </w:tc>
      <w:bookmarkStart w:id="101" w:name="PhoneNo"/>
      <w:bookmarkEnd w:id="101"/>
    </w:tr>
    <w:tr w:rsidR="00580254" w:rsidRPr="004D495C" w14:paraId="4F182B07" w14:textId="77777777" w:rsidTr="00580254">
      <w:tc>
        <w:tcPr>
          <w:tcW w:w="1526" w:type="dxa"/>
          <w:shd w:val="clear" w:color="auto" w:fill="auto"/>
        </w:tcPr>
        <w:p w14:paraId="069A5427" w14:textId="77777777" w:rsidR="00580254" w:rsidRPr="004D495C" w:rsidRDefault="00580254" w:rsidP="00580254">
          <w:pPr>
            <w:pStyle w:val="FirstFooter"/>
            <w:tabs>
              <w:tab w:val="left" w:pos="1559"/>
              <w:tab w:val="left" w:pos="3828"/>
            </w:tabs>
            <w:rPr>
              <w:sz w:val="20"/>
              <w:lang w:val="en-US"/>
            </w:rPr>
          </w:pPr>
        </w:p>
      </w:tc>
      <w:tc>
        <w:tcPr>
          <w:tcW w:w="2410" w:type="dxa"/>
          <w:shd w:val="clear" w:color="auto" w:fill="auto"/>
        </w:tcPr>
        <w:p w14:paraId="699B1FAD" w14:textId="0375578C" w:rsidR="00580254" w:rsidRPr="004D495C" w:rsidRDefault="00580254" w:rsidP="00580254">
          <w:pPr>
            <w:pStyle w:val="FirstFooter"/>
            <w:tabs>
              <w:tab w:val="left" w:pos="2302"/>
            </w:tabs>
            <w:rPr>
              <w:sz w:val="18"/>
              <w:szCs w:val="18"/>
              <w:lang w:val="en-US"/>
            </w:rPr>
          </w:pPr>
          <w:r w:rsidRPr="009D3681">
            <w:rPr>
              <w:sz w:val="18"/>
              <w:szCs w:val="18"/>
            </w:rPr>
            <w:t>Courriel:</w:t>
          </w:r>
        </w:p>
      </w:tc>
      <w:tc>
        <w:tcPr>
          <w:tcW w:w="5987" w:type="dxa"/>
        </w:tcPr>
        <w:p w14:paraId="64F3AA64" w14:textId="05FC77F9" w:rsidR="00580254" w:rsidRPr="00AF7A97" w:rsidRDefault="008C1146" w:rsidP="00580254">
          <w:pPr>
            <w:pStyle w:val="FirstFooter"/>
            <w:tabs>
              <w:tab w:val="left" w:pos="2302"/>
            </w:tabs>
            <w:rPr>
              <w:sz w:val="18"/>
              <w:szCs w:val="18"/>
              <w:lang w:val="en-US"/>
            </w:rPr>
          </w:pPr>
          <w:hyperlink r:id="rId1" w:history="1">
            <w:r w:rsidR="00580254" w:rsidRPr="00B72376">
              <w:rPr>
                <w:rStyle w:val="Hyperlink"/>
                <w:sz w:val="18"/>
                <w:szCs w:val="18"/>
              </w:rPr>
              <w:t>cosmas.zavazava@itu.int</w:t>
            </w:r>
          </w:hyperlink>
          <w:r w:rsidR="00580254" w:rsidRPr="00B72376">
            <w:rPr>
              <w:sz w:val="18"/>
              <w:szCs w:val="18"/>
            </w:rPr>
            <w:t xml:space="preserve"> </w:t>
          </w:r>
          <w:r w:rsidR="00580254" w:rsidRPr="00B72376">
            <w:rPr>
              <w:sz w:val="18"/>
              <w:szCs w:val="18"/>
              <w:lang w:val="en-US"/>
            </w:rPr>
            <w:t xml:space="preserve"> </w:t>
          </w:r>
        </w:p>
      </w:tc>
      <w:bookmarkStart w:id="102" w:name="Email"/>
      <w:bookmarkEnd w:id="102"/>
    </w:tr>
  </w:tbl>
  <w:p w14:paraId="04CE603F" w14:textId="0C39F2D0" w:rsidR="00721657" w:rsidRPr="0059420B" w:rsidRDefault="008C1146" w:rsidP="000C4AEB">
    <w:pPr>
      <w:pStyle w:val="Footer"/>
      <w:spacing w:before="120"/>
      <w:jc w:val="center"/>
      <w:rPr>
        <w:lang w:val="en-GB"/>
      </w:rPr>
    </w:pPr>
    <w:hyperlink r:id="rId2" w:history="1">
      <w:r w:rsidR="00D37A23">
        <w:rPr>
          <w:rStyle w:val="Hyperlink"/>
          <w:caps w:val="0"/>
          <w:noProof w:val="0"/>
          <w:sz w:val="18"/>
          <w:szCs w:val="18"/>
          <w:lang w:val="en-US"/>
        </w:rPr>
        <w:t>GCDT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A06D8" w14:textId="77777777" w:rsidR="000534C9" w:rsidRDefault="000534C9">
      <w:r>
        <w:t>____________________</w:t>
      </w:r>
    </w:p>
  </w:footnote>
  <w:footnote w:type="continuationSeparator" w:id="0">
    <w:p w14:paraId="61A2D153" w14:textId="77777777" w:rsidR="000534C9" w:rsidRDefault="000534C9">
      <w:r>
        <w:continuationSeparator/>
      </w:r>
    </w:p>
  </w:footnote>
  <w:footnote w:id="1">
    <w:p w14:paraId="2281C1B8" w14:textId="5D133E9E" w:rsidR="00580254" w:rsidRPr="00734923" w:rsidRDefault="00580254" w:rsidP="00580254">
      <w:pPr>
        <w:pStyle w:val="FootnoteText"/>
        <w:spacing w:before="0"/>
        <w:ind w:left="0" w:firstLine="0"/>
        <w:rPr>
          <w:i/>
          <w:iCs/>
          <w:sz w:val="20"/>
          <w:lang w:val="fr-FR"/>
        </w:rPr>
      </w:pPr>
      <w:r w:rsidRPr="000C4AEB">
        <w:rPr>
          <w:rStyle w:val="FootnoteReference"/>
          <w:iCs/>
          <w:sz w:val="20"/>
        </w:rPr>
        <w:footnoteRef/>
      </w:r>
      <w:bookmarkStart w:id="13" w:name="lt_pId181"/>
      <w:r w:rsidR="008A0508">
        <w:rPr>
          <w:i/>
          <w:iCs/>
          <w:sz w:val="20"/>
          <w:lang w:val="fr-FR"/>
        </w:rPr>
        <w:tab/>
      </w:r>
      <w:r w:rsidRPr="000C4AEB">
        <w:rPr>
          <w:i/>
          <w:iCs/>
          <w:sz w:val="22"/>
          <w:szCs w:val="22"/>
          <w:lang w:val="fr-FR"/>
        </w:rPr>
        <w:t xml:space="preserve">Un aperçu du portefeuille de projets de l'UIT est disponible à l'adresse </w:t>
      </w:r>
      <w:hyperlink r:id="rId1" w:history="1">
        <w:r w:rsidRPr="000C4AEB">
          <w:rPr>
            <w:rStyle w:val="Hyperlink"/>
            <w:i/>
            <w:iCs/>
            <w:sz w:val="22"/>
            <w:szCs w:val="22"/>
            <w:lang w:val="fr-FR"/>
          </w:rPr>
          <w:t>www.itu.int/en/ITU-D/Projects/</w:t>
        </w:r>
      </w:hyperlink>
      <w:bookmarkEnd w:id="13"/>
      <w:r w:rsidRPr="000C4AEB">
        <w:rPr>
          <w:rStyle w:val="Hyperlink"/>
          <w:sz w:val="22"/>
          <w:szCs w:val="22"/>
          <w:u w:val="none"/>
          <w:lang w:val="fr-FR"/>
        </w:rPr>
        <w:t>.</w:t>
      </w:r>
    </w:p>
  </w:footnote>
  <w:footnote w:id="2">
    <w:p w14:paraId="66F16DE2" w14:textId="17FF11B6" w:rsidR="00580254" w:rsidRPr="00734923" w:rsidRDefault="00580254" w:rsidP="00E61ADA">
      <w:pPr>
        <w:pStyle w:val="FootnoteText"/>
        <w:tabs>
          <w:tab w:val="clear" w:pos="255"/>
          <w:tab w:val="clear" w:pos="794"/>
          <w:tab w:val="clear" w:pos="1191"/>
          <w:tab w:val="clear" w:pos="1588"/>
          <w:tab w:val="clear" w:pos="1985"/>
          <w:tab w:val="left" w:pos="284"/>
        </w:tabs>
        <w:spacing w:before="0"/>
        <w:ind w:left="0" w:firstLine="0"/>
        <w:rPr>
          <w:rFonts w:cstheme="minorHAnsi"/>
          <w:i/>
          <w:iCs/>
          <w:sz w:val="20"/>
          <w:lang w:val="fr-FR"/>
        </w:rPr>
      </w:pPr>
      <w:r w:rsidRPr="000C4AEB">
        <w:rPr>
          <w:rStyle w:val="FootnoteReference"/>
          <w:iCs/>
          <w:sz w:val="20"/>
        </w:rPr>
        <w:footnoteRef/>
      </w:r>
      <w:bookmarkStart w:id="34" w:name="lt_pId182"/>
      <w:r w:rsidR="00E61ADA">
        <w:rPr>
          <w:rFonts w:cstheme="minorHAnsi"/>
          <w:i/>
          <w:iCs/>
          <w:sz w:val="20"/>
          <w:lang w:val="fr-FR"/>
        </w:rPr>
        <w:tab/>
      </w:r>
      <w:r w:rsidRPr="000C4AEB">
        <w:rPr>
          <w:rFonts w:cstheme="minorHAnsi"/>
          <w:i/>
          <w:iCs/>
          <w:sz w:val="22"/>
          <w:szCs w:val="22"/>
          <w:lang w:val="fr-FR"/>
        </w:rPr>
        <w:t>De plus amples informations sur les partenariats et la mobilisation des ressources à l'UIT-D sont disponibles dans les Documents TDAG-21/7-E et INF/2, ainsi que dans le Document 12 du GCDT-21 (Membres du Secteur UIT-D, Associés et établissements universitaires participant aux travaux de l'UIT-D).</w:t>
      </w:r>
      <w:bookmarkEnd w:id="34"/>
    </w:p>
  </w:footnote>
  <w:footnote w:id="3">
    <w:p w14:paraId="5711603A" w14:textId="1140E272" w:rsidR="00580254" w:rsidRPr="00442374" w:rsidRDefault="00580254" w:rsidP="00991FB7">
      <w:pPr>
        <w:pStyle w:val="FootnoteText"/>
        <w:tabs>
          <w:tab w:val="clear" w:pos="255"/>
          <w:tab w:val="clear" w:pos="794"/>
          <w:tab w:val="left" w:pos="0"/>
          <w:tab w:val="left" w:pos="284"/>
        </w:tabs>
        <w:spacing w:before="0"/>
        <w:ind w:left="0" w:firstLine="0"/>
        <w:rPr>
          <w:rFonts w:cstheme="minorHAnsi"/>
          <w:i/>
          <w:iCs/>
          <w:sz w:val="22"/>
          <w:szCs w:val="22"/>
          <w:lang w:val="fr-FR"/>
        </w:rPr>
      </w:pPr>
      <w:r w:rsidRPr="000C4AEB">
        <w:rPr>
          <w:rStyle w:val="FootnoteReference"/>
          <w:rFonts w:cstheme="minorHAnsi"/>
          <w:iCs/>
          <w:sz w:val="20"/>
        </w:rPr>
        <w:footnoteRef/>
      </w:r>
      <w:bookmarkStart w:id="40" w:name="lt_pId183"/>
      <w:r w:rsidR="00991FB7">
        <w:rPr>
          <w:rFonts w:cstheme="minorHAnsi"/>
          <w:i/>
          <w:iCs/>
          <w:sz w:val="20"/>
          <w:lang w:val="fr-FR"/>
        </w:rPr>
        <w:tab/>
      </w:r>
      <w:r w:rsidRPr="00442374">
        <w:rPr>
          <w:rFonts w:cstheme="minorHAnsi"/>
          <w:i/>
          <w:iCs/>
          <w:sz w:val="22"/>
          <w:szCs w:val="22"/>
          <w:lang w:val="fr-FR"/>
        </w:rPr>
        <w:t xml:space="preserve">De plus amples informations sur l'initiative Giga sont disponibles à l'adresse </w:t>
      </w:r>
      <w:hyperlink r:id="rId2" w:history="1">
        <w:r w:rsidRPr="00442374">
          <w:rPr>
            <w:rStyle w:val="Hyperlink"/>
            <w:rFonts w:cstheme="minorHAnsi"/>
            <w:i/>
            <w:iCs/>
            <w:sz w:val="22"/>
            <w:szCs w:val="22"/>
            <w:lang w:val="fr-FR"/>
          </w:rPr>
          <w:t>https:</w:t>
        </w:r>
      </w:hyperlink>
      <w:bookmarkEnd w:id="40"/>
      <w:r w:rsidRPr="00442374">
        <w:rPr>
          <w:sz w:val="22"/>
          <w:szCs w:val="22"/>
        </w:rPr>
        <w:fldChar w:fldCharType="begin"/>
      </w:r>
      <w:r w:rsidRPr="00442374">
        <w:rPr>
          <w:sz w:val="22"/>
          <w:szCs w:val="22"/>
          <w:lang w:val="fr-FR"/>
        </w:rPr>
        <w:instrText xml:space="preserve"> HYPERLINK "https://gigaconnect.org/" </w:instrText>
      </w:r>
      <w:r w:rsidRPr="00442374">
        <w:rPr>
          <w:sz w:val="22"/>
          <w:szCs w:val="22"/>
        </w:rPr>
        <w:fldChar w:fldCharType="separate"/>
      </w:r>
      <w:bookmarkStart w:id="41" w:name="lt_pId184"/>
      <w:r w:rsidRPr="00442374">
        <w:rPr>
          <w:rStyle w:val="Hyperlink"/>
          <w:rFonts w:cstheme="minorHAnsi"/>
          <w:i/>
          <w:iCs/>
          <w:sz w:val="22"/>
          <w:szCs w:val="22"/>
          <w:lang w:val="fr-FR"/>
        </w:rPr>
        <w:t>//gigaconnect.org/</w:t>
      </w:r>
      <w:bookmarkEnd w:id="41"/>
      <w:r w:rsidRPr="00442374">
        <w:rPr>
          <w:rStyle w:val="Hyperlink"/>
          <w:rFonts w:cstheme="minorHAnsi"/>
          <w:i/>
          <w:iCs/>
          <w:sz w:val="22"/>
          <w:szCs w:val="22"/>
        </w:rPr>
        <w:fldChar w:fldCharType="end"/>
      </w:r>
      <w:r w:rsidRPr="00442374">
        <w:rPr>
          <w:rStyle w:val="Hyperlink"/>
          <w:rFonts w:cstheme="minorHAnsi"/>
          <w:i/>
          <w:iCs/>
          <w:color w:val="auto"/>
          <w:sz w:val="22"/>
          <w:szCs w:val="22"/>
          <w:u w:val="none"/>
          <w:lang w:val="fr-FR"/>
        </w:rPr>
        <w:t>.</w:t>
      </w:r>
    </w:p>
  </w:footnote>
  <w:footnote w:id="4">
    <w:p w14:paraId="50A564D7" w14:textId="72F7856D" w:rsidR="00580254" w:rsidRPr="001160A7" w:rsidRDefault="00580254" w:rsidP="00991FB7">
      <w:pPr>
        <w:pStyle w:val="FootnoteText"/>
        <w:tabs>
          <w:tab w:val="clear" w:pos="255"/>
          <w:tab w:val="clear" w:pos="794"/>
          <w:tab w:val="left" w:pos="0"/>
          <w:tab w:val="left" w:pos="284"/>
        </w:tabs>
        <w:spacing w:before="0"/>
        <w:ind w:left="0" w:firstLine="0"/>
        <w:rPr>
          <w:rFonts w:cstheme="minorHAnsi"/>
          <w:i/>
          <w:iCs/>
          <w:sz w:val="20"/>
          <w:lang w:val="fr-FR"/>
        </w:rPr>
      </w:pPr>
      <w:r w:rsidRPr="000C4AEB">
        <w:rPr>
          <w:rStyle w:val="FootnoteReference"/>
          <w:rFonts w:cstheme="minorHAnsi"/>
          <w:iCs/>
          <w:sz w:val="20"/>
        </w:rPr>
        <w:footnoteRef/>
      </w:r>
      <w:bookmarkStart w:id="43" w:name="lt_pId185"/>
      <w:r w:rsidR="00991FB7">
        <w:rPr>
          <w:rFonts w:cstheme="minorHAnsi"/>
          <w:i/>
          <w:iCs/>
          <w:sz w:val="20"/>
          <w:lang w:val="fr-FR"/>
        </w:rPr>
        <w:tab/>
      </w:r>
      <w:r w:rsidRPr="00442374">
        <w:rPr>
          <w:rFonts w:cstheme="minorHAnsi"/>
          <w:i/>
          <w:iCs/>
          <w:sz w:val="22"/>
          <w:szCs w:val="22"/>
          <w:lang w:val="fr-FR"/>
        </w:rPr>
        <w:t xml:space="preserve">De plus amples informations sur l'initiative sur les Centres pour la transformation numérique sont disponibles à l'adresse </w:t>
      </w:r>
      <w:hyperlink r:id="rId3" w:history="1">
        <w:r w:rsidRPr="00442374">
          <w:rPr>
            <w:rStyle w:val="Hyperlink"/>
            <w:rFonts w:cstheme="minorHAnsi"/>
            <w:i/>
            <w:iCs/>
            <w:sz w:val="22"/>
            <w:szCs w:val="22"/>
            <w:lang w:val="fr-FR"/>
          </w:rPr>
          <w:t>https:</w:t>
        </w:r>
      </w:hyperlink>
      <w:bookmarkEnd w:id="43"/>
      <w:r w:rsidRPr="00442374">
        <w:rPr>
          <w:sz w:val="22"/>
          <w:szCs w:val="22"/>
        </w:rPr>
        <w:fldChar w:fldCharType="begin"/>
      </w:r>
      <w:r w:rsidRPr="00442374">
        <w:rPr>
          <w:sz w:val="22"/>
          <w:szCs w:val="22"/>
          <w:lang w:val="fr-FR"/>
        </w:rPr>
        <w:instrText xml:space="preserve"> HYPERLINK "https://academy.itu.int/main-activities/digital-transformation-centres-initiative" </w:instrText>
      </w:r>
      <w:r w:rsidRPr="00442374">
        <w:rPr>
          <w:sz w:val="22"/>
          <w:szCs w:val="22"/>
        </w:rPr>
        <w:fldChar w:fldCharType="separate"/>
      </w:r>
      <w:bookmarkStart w:id="44" w:name="lt_pId186"/>
      <w:r w:rsidRPr="00442374">
        <w:rPr>
          <w:rStyle w:val="Hyperlink"/>
          <w:rFonts w:cstheme="minorHAnsi"/>
          <w:i/>
          <w:iCs/>
          <w:sz w:val="22"/>
          <w:szCs w:val="22"/>
          <w:lang w:val="fr-FR"/>
        </w:rPr>
        <w:t>//academy.itu.int/main-activities/digital-transformation-centres-initiative</w:t>
      </w:r>
      <w:bookmarkEnd w:id="44"/>
      <w:r w:rsidRPr="00442374">
        <w:rPr>
          <w:rStyle w:val="Hyperlink"/>
          <w:rFonts w:cstheme="minorHAnsi"/>
          <w:i/>
          <w:iCs/>
          <w:sz w:val="22"/>
          <w:szCs w:val="22"/>
        </w:rPr>
        <w:fldChar w:fldCharType="end"/>
      </w:r>
      <w:r w:rsidRPr="00442374">
        <w:rPr>
          <w:rStyle w:val="Hyperlink"/>
          <w:rFonts w:cstheme="minorHAnsi"/>
          <w:i/>
          <w:iCs/>
          <w:color w:val="auto"/>
          <w:sz w:val="22"/>
          <w:szCs w:val="22"/>
          <w:u w:val="none"/>
          <w:lang w:val="fr-FR"/>
        </w:rPr>
        <w:t>.</w:t>
      </w:r>
    </w:p>
  </w:footnote>
  <w:footnote w:id="5">
    <w:p w14:paraId="741A68CA" w14:textId="0AE03070" w:rsidR="00580254" w:rsidRPr="001160A7" w:rsidRDefault="00580254" w:rsidP="00991FB7">
      <w:pPr>
        <w:pStyle w:val="FootnoteText"/>
        <w:tabs>
          <w:tab w:val="clear" w:pos="255"/>
          <w:tab w:val="clear" w:pos="794"/>
          <w:tab w:val="left" w:pos="0"/>
          <w:tab w:val="left" w:pos="284"/>
        </w:tabs>
        <w:spacing w:before="0"/>
        <w:ind w:left="0" w:firstLine="0"/>
        <w:rPr>
          <w:rFonts w:cstheme="minorHAnsi"/>
          <w:i/>
          <w:iCs/>
          <w:sz w:val="20"/>
          <w:lang w:val="fr-FR"/>
        </w:rPr>
      </w:pPr>
      <w:r w:rsidRPr="000C4AEB">
        <w:rPr>
          <w:rStyle w:val="FootnoteReference"/>
          <w:rFonts w:cstheme="minorHAnsi"/>
          <w:iCs/>
          <w:sz w:val="20"/>
        </w:rPr>
        <w:footnoteRef/>
      </w:r>
      <w:bookmarkStart w:id="46" w:name="lt_pId187"/>
      <w:r w:rsidR="00991FB7">
        <w:rPr>
          <w:rFonts w:cstheme="minorHAnsi"/>
          <w:i/>
          <w:iCs/>
          <w:sz w:val="20"/>
          <w:lang w:val="fr-FR"/>
        </w:rPr>
        <w:tab/>
      </w:r>
      <w:r w:rsidRPr="00442374">
        <w:rPr>
          <w:rFonts w:cstheme="minorHAnsi"/>
          <w:i/>
          <w:iCs/>
          <w:sz w:val="22"/>
          <w:szCs w:val="22"/>
          <w:lang w:val="fr-FR"/>
        </w:rPr>
        <w:t xml:space="preserve">De plus amples informations sur l'initiative Connect2Recover sont disponibles à l'adresse </w:t>
      </w:r>
      <w:hyperlink r:id="rId4" w:history="1">
        <w:r w:rsidRPr="00442374">
          <w:rPr>
            <w:rStyle w:val="Hyperlink"/>
            <w:rFonts w:cstheme="minorHAnsi"/>
            <w:i/>
            <w:iCs/>
            <w:sz w:val="22"/>
            <w:szCs w:val="22"/>
            <w:lang w:val="fr-FR"/>
          </w:rPr>
          <w:t>https:</w:t>
        </w:r>
      </w:hyperlink>
      <w:bookmarkEnd w:id="46"/>
      <w:r w:rsidRPr="00442374">
        <w:rPr>
          <w:sz w:val="22"/>
          <w:szCs w:val="22"/>
        </w:rPr>
        <w:fldChar w:fldCharType="begin"/>
      </w:r>
      <w:r w:rsidRPr="00442374">
        <w:rPr>
          <w:sz w:val="22"/>
          <w:szCs w:val="22"/>
          <w:lang w:val="fr-FR"/>
        </w:rPr>
        <w:instrText xml:space="preserve"> HYPERLINK "https://www.itu.int/en/ITU-D/Pages/connect-2-recover.aspx" </w:instrText>
      </w:r>
      <w:r w:rsidRPr="00442374">
        <w:rPr>
          <w:sz w:val="22"/>
          <w:szCs w:val="22"/>
        </w:rPr>
        <w:fldChar w:fldCharType="separate"/>
      </w:r>
      <w:bookmarkStart w:id="47" w:name="lt_pId188"/>
      <w:r w:rsidRPr="00442374">
        <w:rPr>
          <w:rStyle w:val="Hyperlink"/>
          <w:rFonts w:cstheme="minorHAnsi"/>
          <w:i/>
          <w:iCs/>
          <w:sz w:val="22"/>
          <w:szCs w:val="22"/>
          <w:lang w:val="fr-FR"/>
        </w:rPr>
        <w:t>//www.itu.int/en/ITU-D/Pages/connect-2-recover.aspx</w:t>
      </w:r>
      <w:bookmarkEnd w:id="47"/>
      <w:r w:rsidRPr="00442374">
        <w:rPr>
          <w:rStyle w:val="Hyperlink"/>
          <w:rFonts w:cstheme="minorHAnsi"/>
          <w:i/>
          <w:iCs/>
          <w:sz w:val="22"/>
          <w:szCs w:val="22"/>
        </w:rPr>
        <w:fldChar w:fldCharType="end"/>
      </w:r>
      <w:r w:rsidRPr="00442374">
        <w:rPr>
          <w:rStyle w:val="Hyperlink"/>
          <w:rFonts w:cstheme="minorHAnsi"/>
          <w:i/>
          <w:iCs/>
          <w:color w:val="auto"/>
          <w:sz w:val="22"/>
          <w:szCs w:val="22"/>
          <w:u w:val="none"/>
          <w:lang w:val="fr-FR"/>
        </w:rPr>
        <w:t>.</w:t>
      </w:r>
    </w:p>
  </w:footnote>
  <w:footnote w:id="6">
    <w:p w14:paraId="343301AC" w14:textId="30C10EC9" w:rsidR="00580254" w:rsidRPr="00442374" w:rsidRDefault="00580254" w:rsidP="00580254">
      <w:pPr>
        <w:pStyle w:val="FootnoteText"/>
        <w:spacing w:before="0"/>
        <w:ind w:left="0" w:firstLine="0"/>
        <w:rPr>
          <w:i/>
          <w:iCs/>
          <w:sz w:val="22"/>
          <w:szCs w:val="22"/>
          <w:lang w:val="fr-FR"/>
        </w:rPr>
      </w:pPr>
      <w:r w:rsidRPr="000C4AEB">
        <w:rPr>
          <w:rStyle w:val="FootnoteReference"/>
          <w:iCs/>
          <w:sz w:val="20"/>
        </w:rPr>
        <w:footnoteRef/>
      </w:r>
      <w:bookmarkStart w:id="55" w:name="lt_pId189"/>
      <w:r w:rsidR="00991FB7">
        <w:rPr>
          <w:i/>
          <w:iCs/>
          <w:sz w:val="20"/>
          <w:lang w:val="fr-FR"/>
        </w:rPr>
        <w:tab/>
      </w:r>
      <w:r w:rsidRPr="00442374">
        <w:rPr>
          <w:i/>
          <w:iCs/>
          <w:sz w:val="22"/>
          <w:szCs w:val="22"/>
          <w:lang w:val="fr-FR"/>
        </w:rPr>
        <w:t xml:space="preserve">On trouvera des informations supplémentaires sur le Fonds FDTIC dans le Document C21/034, disponible à l'adresse </w:t>
      </w:r>
      <w:hyperlink r:id="rId5" w:history="1">
        <w:r w:rsidRPr="00442374">
          <w:rPr>
            <w:rStyle w:val="Hyperlink"/>
            <w:i/>
            <w:iCs/>
            <w:sz w:val="22"/>
            <w:szCs w:val="22"/>
            <w:lang w:val="fr-FR"/>
          </w:rPr>
          <w:t>https:</w:t>
        </w:r>
      </w:hyperlink>
      <w:bookmarkEnd w:id="55"/>
      <w:r w:rsidRPr="00442374">
        <w:rPr>
          <w:sz w:val="22"/>
          <w:szCs w:val="22"/>
        </w:rPr>
        <w:fldChar w:fldCharType="begin"/>
      </w:r>
      <w:r w:rsidRPr="00442374">
        <w:rPr>
          <w:sz w:val="22"/>
          <w:szCs w:val="22"/>
          <w:lang w:val="fr-FR"/>
        </w:rPr>
        <w:instrText xml:space="preserve"> HYPERLINK "https://www.itu.int/md/S21-CL-C-0034/en" </w:instrText>
      </w:r>
      <w:r w:rsidRPr="00442374">
        <w:rPr>
          <w:sz w:val="22"/>
          <w:szCs w:val="22"/>
        </w:rPr>
        <w:fldChar w:fldCharType="separate"/>
      </w:r>
      <w:bookmarkStart w:id="56" w:name="lt_pId190"/>
      <w:r w:rsidRPr="00442374">
        <w:rPr>
          <w:rStyle w:val="Hyperlink"/>
          <w:i/>
          <w:iCs/>
          <w:sz w:val="22"/>
          <w:szCs w:val="22"/>
          <w:lang w:val="fr-FR"/>
        </w:rPr>
        <w:t>//www.itu.int/md/S21-CL-C-0034/en</w:t>
      </w:r>
      <w:bookmarkEnd w:id="56"/>
      <w:r w:rsidRPr="00442374">
        <w:rPr>
          <w:rStyle w:val="Hyperlink"/>
          <w:i/>
          <w:iCs/>
          <w:sz w:val="22"/>
          <w:szCs w:val="22"/>
        </w:rPr>
        <w:fldChar w:fldCharType="end"/>
      </w:r>
      <w:r w:rsidRPr="00442374">
        <w:rPr>
          <w:i/>
          <w:iCs/>
          <w:sz w:val="22"/>
          <w:szCs w:val="22"/>
          <w:lang w:val="fr-FR"/>
        </w:rPr>
        <w:t>.</w:t>
      </w:r>
    </w:p>
  </w:footnote>
  <w:footnote w:id="7">
    <w:p w14:paraId="23D3F9BB" w14:textId="45B47C4D" w:rsidR="00580254" w:rsidRPr="005537C2" w:rsidRDefault="00580254" w:rsidP="00580254">
      <w:pPr>
        <w:pStyle w:val="FootnoteText"/>
        <w:spacing w:before="0"/>
        <w:ind w:left="0" w:firstLine="0"/>
        <w:rPr>
          <w:rFonts w:cstheme="minorHAnsi"/>
          <w:i/>
          <w:iCs/>
          <w:sz w:val="20"/>
          <w:lang w:val="fr-FR"/>
        </w:rPr>
      </w:pPr>
      <w:r w:rsidRPr="000C4AEB">
        <w:rPr>
          <w:rStyle w:val="FootnoteReference"/>
          <w:rFonts w:cstheme="minorHAnsi"/>
          <w:iCs/>
          <w:sz w:val="20"/>
        </w:rPr>
        <w:footnoteRef/>
      </w:r>
      <w:bookmarkStart w:id="57" w:name="lt_pId191"/>
      <w:r w:rsidR="00991FB7">
        <w:rPr>
          <w:rFonts w:cstheme="minorHAnsi"/>
          <w:i/>
          <w:iCs/>
          <w:sz w:val="20"/>
          <w:lang w:val="fr-FR"/>
        </w:rPr>
        <w:tab/>
      </w:r>
      <w:r w:rsidRPr="00442374">
        <w:rPr>
          <w:rFonts w:cstheme="minorHAnsi"/>
          <w:i/>
          <w:iCs/>
          <w:sz w:val="22"/>
          <w:szCs w:val="22"/>
          <w:lang w:val="fr-FR"/>
        </w:rPr>
        <w:t>Les ressources prévues dans le Plan opérationnel incluent les fonds alloués par le Conseil pour la mise en œuvre des initiatives régionales approuvées à la CMDT-17.</w:t>
      </w:r>
      <w:bookmarkEnd w:id="57"/>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2FD5" w14:textId="705D8C97" w:rsidR="00A525CC" w:rsidRPr="006D271A" w:rsidRDefault="00A525CC" w:rsidP="002C3015">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7E515B">
      <w:rPr>
        <w:sz w:val="22"/>
        <w:szCs w:val="22"/>
        <w:lang w:val="de-CH"/>
      </w:rPr>
      <w:t>TDAG</w:t>
    </w:r>
    <w:r w:rsidR="003242AB" w:rsidRPr="007E515B">
      <w:rPr>
        <w:sz w:val="22"/>
        <w:szCs w:val="22"/>
        <w:lang w:val="de-CH"/>
      </w:rPr>
      <w:t>-</w:t>
    </w:r>
    <w:r w:rsidR="00923CF1" w:rsidRPr="007E515B">
      <w:rPr>
        <w:sz w:val="22"/>
        <w:szCs w:val="22"/>
        <w:lang w:val="de-CH"/>
      </w:rPr>
      <w:t>2</w:t>
    </w:r>
    <w:r w:rsidR="005221A2" w:rsidRPr="007E515B">
      <w:rPr>
        <w:sz w:val="22"/>
        <w:szCs w:val="22"/>
        <w:lang w:val="de-CH"/>
      </w:rPr>
      <w:t>1</w:t>
    </w:r>
    <w:r w:rsidRPr="007E515B">
      <w:rPr>
        <w:sz w:val="22"/>
        <w:szCs w:val="22"/>
        <w:lang w:val="de-CH"/>
      </w:rPr>
      <w:t>/</w:t>
    </w:r>
    <w:r w:rsidR="00580254">
      <w:rPr>
        <w:sz w:val="22"/>
        <w:szCs w:val="22"/>
        <w:lang w:val="de-CH"/>
      </w:rPr>
      <w:t>11</w:t>
    </w:r>
    <w:r w:rsidRPr="007E515B">
      <w:rPr>
        <w:sz w:val="22"/>
        <w:szCs w:val="22"/>
        <w:lang w:val="de-CH"/>
      </w:rPr>
      <w:t>-</w:t>
    </w:r>
    <w:r w:rsidR="00D52591"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8C1146">
      <w:rPr>
        <w:noProof/>
        <w:sz w:val="22"/>
        <w:szCs w:val="22"/>
        <w:lang w:val="de-CH"/>
      </w:rPr>
      <w:t>5</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D5E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7658A7"/>
    <w:multiLevelType w:val="hybridMultilevel"/>
    <w:tmpl w:val="A652166A"/>
    <w:lvl w:ilvl="0" w:tplc="8EDAD532">
      <w:start w:val="1"/>
      <w:numFmt w:val="bullet"/>
      <w:lvlText w:val=""/>
      <w:lvlJc w:val="left"/>
      <w:pPr>
        <w:ind w:left="360" w:hanging="360"/>
      </w:pPr>
      <w:rPr>
        <w:rFonts w:ascii="Symbol" w:hAnsi="Symbol" w:hint="default"/>
      </w:rPr>
    </w:lvl>
    <w:lvl w:ilvl="1" w:tplc="916C7888" w:tentative="1">
      <w:start w:val="1"/>
      <w:numFmt w:val="bullet"/>
      <w:lvlText w:val="o"/>
      <w:lvlJc w:val="left"/>
      <w:pPr>
        <w:ind w:left="1080" w:hanging="360"/>
      </w:pPr>
      <w:rPr>
        <w:rFonts w:ascii="Courier New" w:hAnsi="Courier New" w:cs="Courier New" w:hint="default"/>
      </w:rPr>
    </w:lvl>
    <w:lvl w:ilvl="2" w:tplc="6302B042" w:tentative="1">
      <w:start w:val="1"/>
      <w:numFmt w:val="bullet"/>
      <w:lvlText w:val=""/>
      <w:lvlJc w:val="left"/>
      <w:pPr>
        <w:ind w:left="1800" w:hanging="360"/>
      </w:pPr>
      <w:rPr>
        <w:rFonts w:ascii="Wingdings" w:hAnsi="Wingdings" w:hint="default"/>
      </w:rPr>
    </w:lvl>
    <w:lvl w:ilvl="3" w:tplc="6A2478A8" w:tentative="1">
      <w:start w:val="1"/>
      <w:numFmt w:val="bullet"/>
      <w:lvlText w:val=""/>
      <w:lvlJc w:val="left"/>
      <w:pPr>
        <w:ind w:left="2520" w:hanging="360"/>
      </w:pPr>
      <w:rPr>
        <w:rFonts w:ascii="Symbol" w:hAnsi="Symbol" w:hint="default"/>
      </w:rPr>
    </w:lvl>
    <w:lvl w:ilvl="4" w:tplc="4EE047A8" w:tentative="1">
      <w:start w:val="1"/>
      <w:numFmt w:val="bullet"/>
      <w:lvlText w:val="o"/>
      <w:lvlJc w:val="left"/>
      <w:pPr>
        <w:ind w:left="3240" w:hanging="360"/>
      </w:pPr>
      <w:rPr>
        <w:rFonts w:ascii="Courier New" w:hAnsi="Courier New" w:cs="Courier New" w:hint="default"/>
      </w:rPr>
    </w:lvl>
    <w:lvl w:ilvl="5" w:tplc="6EF89028" w:tentative="1">
      <w:start w:val="1"/>
      <w:numFmt w:val="bullet"/>
      <w:lvlText w:val=""/>
      <w:lvlJc w:val="left"/>
      <w:pPr>
        <w:ind w:left="3960" w:hanging="360"/>
      </w:pPr>
      <w:rPr>
        <w:rFonts w:ascii="Wingdings" w:hAnsi="Wingdings" w:hint="default"/>
      </w:rPr>
    </w:lvl>
    <w:lvl w:ilvl="6" w:tplc="DCC2A56E" w:tentative="1">
      <w:start w:val="1"/>
      <w:numFmt w:val="bullet"/>
      <w:lvlText w:val=""/>
      <w:lvlJc w:val="left"/>
      <w:pPr>
        <w:ind w:left="4680" w:hanging="360"/>
      </w:pPr>
      <w:rPr>
        <w:rFonts w:ascii="Symbol" w:hAnsi="Symbol" w:hint="default"/>
      </w:rPr>
    </w:lvl>
    <w:lvl w:ilvl="7" w:tplc="13FC1F98" w:tentative="1">
      <w:start w:val="1"/>
      <w:numFmt w:val="bullet"/>
      <w:lvlText w:val="o"/>
      <w:lvlJc w:val="left"/>
      <w:pPr>
        <w:ind w:left="5400" w:hanging="360"/>
      </w:pPr>
      <w:rPr>
        <w:rFonts w:ascii="Courier New" w:hAnsi="Courier New" w:cs="Courier New" w:hint="default"/>
      </w:rPr>
    </w:lvl>
    <w:lvl w:ilvl="8" w:tplc="862CA7FA" w:tentative="1">
      <w:start w:val="1"/>
      <w:numFmt w:val="bullet"/>
      <w:lvlText w:val=""/>
      <w:lvlJc w:val="left"/>
      <w:pPr>
        <w:ind w:left="6120" w:hanging="360"/>
      </w:pPr>
      <w:rPr>
        <w:rFonts w:ascii="Wingdings" w:hAnsi="Wingding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 w15:restartNumberingAfterBreak="0">
    <w:nsid w:val="6DA5170E"/>
    <w:multiLevelType w:val="hybridMultilevel"/>
    <w:tmpl w:val="8912EAFA"/>
    <w:lvl w:ilvl="0" w:tplc="362ECDAA">
      <w:start w:val="1"/>
      <w:numFmt w:val="decimal"/>
      <w:lvlText w:val="%1."/>
      <w:lvlJc w:val="left"/>
      <w:pPr>
        <w:ind w:left="720" w:hanging="360"/>
      </w:pPr>
      <w:rPr>
        <w:rFonts w:hint="default"/>
      </w:rPr>
    </w:lvl>
    <w:lvl w:ilvl="1" w:tplc="B14E9BEA" w:tentative="1">
      <w:start w:val="1"/>
      <w:numFmt w:val="lowerLetter"/>
      <w:lvlText w:val="%2."/>
      <w:lvlJc w:val="left"/>
      <w:pPr>
        <w:ind w:left="1440" w:hanging="360"/>
      </w:pPr>
    </w:lvl>
    <w:lvl w:ilvl="2" w:tplc="D9901AEE" w:tentative="1">
      <w:start w:val="1"/>
      <w:numFmt w:val="lowerRoman"/>
      <w:lvlText w:val="%3."/>
      <w:lvlJc w:val="right"/>
      <w:pPr>
        <w:ind w:left="2160" w:hanging="180"/>
      </w:pPr>
    </w:lvl>
    <w:lvl w:ilvl="3" w:tplc="764A6A28" w:tentative="1">
      <w:start w:val="1"/>
      <w:numFmt w:val="decimal"/>
      <w:lvlText w:val="%4."/>
      <w:lvlJc w:val="left"/>
      <w:pPr>
        <w:ind w:left="2880" w:hanging="360"/>
      </w:pPr>
    </w:lvl>
    <w:lvl w:ilvl="4" w:tplc="ED7E85B0" w:tentative="1">
      <w:start w:val="1"/>
      <w:numFmt w:val="lowerLetter"/>
      <w:lvlText w:val="%5."/>
      <w:lvlJc w:val="left"/>
      <w:pPr>
        <w:ind w:left="3600" w:hanging="360"/>
      </w:pPr>
    </w:lvl>
    <w:lvl w:ilvl="5" w:tplc="34F85D7A" w:tentative="1">
      <w:start w:val="1"/>
      <w:numFmt w:val="lowerRoman"/>
      <w:lvlText w:val="%6."/>
      <w:lvlJc w:val="right"/>
      <w:pPr>
        <w:ind w:left="4320" w:hanging="180"/>
      </w:pPr>
    </w:lvl>
    <w:lvl w:ilvl="6" w:tplc="A69C2048" w:tentative="1">
      <w:start w:val="1"/>
      <w:numFmt w:val="decimal"/>
      <w:lvlText w:val="%7."/>
      <w:lvlJc w:val="left"/>
      <w:pPr>
        <w:ind w:left="5040" w:hanging="360"/>
      </w:pPr>
    </w:lvl>
    <w:lvl w:ilvl="7" w:tplc="C666CB02" w:tentative="1">
      <w:start w:val="1"/>
      <w:numFmt w:val="lowerLetter"/>
      <w:lvlText w:val="%8."/>
      <w:lvlJc w:val="left"/>
      <w:pPr>
        <w:ind w:left="5760" w:hanging="360"/>
      </w:pPr>
    </w:lvl>
    <w:lvl w:ilvl="8" w:tplc="C3A8A842" w:tentative="1">
      <w:start w:val="1"/>
      <w:numFmt w:val="lowerRoman"/>
      <w:lvlText w:val="%9."/>
      <w:lvlJc w:val="right"/>
      <w:pPr>
        <w:ind w:left="6480" w:hanging="180"/>
      </w:pPr>
    </w:lvl>
  </w:abstractNum>
  <w:abstractNum w:abstractNumId="4" w15:restartNumberingAfterBreak="0">
    <w:nsid w:val="76057924"/>
    <w:multiLevelType w:val="hybridMultilevel"/>
    <w:tmpl w:val="B3CAB86E"/>
    <w:lvl w:ilvl="0" w:tplc="77264ED2">
      <w:start w:val="1"/>
      <w:numFmt w:val="bullet"/>
      <w:lvlText w:val=""/>
      <w:lvlJc w:val="left"/>
      <w:pPr>
        <w:ind w:left="-100" w:hanging="360"/>
      </w:pPr>
      <w:rPr>
        <w:rFonts w:ascii="Symbol" w:hAnsi="Symbol" w:hint="default"/>
      </w:rPr>
    </w:lvl>
    <w:lvl w:ilvl="1" w:tplc="3460D07E" w:tentative="1">
      <w:start w:val="1"/>
      <w:numFmt w:val="bullet"/>
      <w:lvlText w:val="o"/>
      <w:lvlJc w:val="left"/>
      <w:pPr>
        <w:ind w:left="620" w:hanging="360"/>
      </w:pPr>
      <w:rPr>
        <w:rFonts w:ascii="Courier New" w:hAnsi="Courier New" w:cs="Courier New" w:hint="default"/>
      </w:rPr>
    </w:lvl>
    <w:lvl w:ilvl="2" w:tplc="01B27F3C" w:tentative="1">
      <w:start w:val="1"/>
      <w:numFmt w:val="bullet"/>
      <w:lvlText w:val=""/>
      <w:lvlJc w:val="left"/>
      <w:pPr>
        <w:ind w:left="1340" w:hanging="360"/>
      </w:pPr>
      <w:rPr>
        <w:rFonts w:ascii="Wingdings" w:hAnsi="Wingdings" w:hint="default"/>
      </w:rPr>
    </w:lvl>
    <w:lvl w:ilvl="3" w:tplc="8A0ED8D4" w:tentative="1">
      <w:start w:val="1"/>
      <w:numFmt w:val="bullet"/>
      <w:lvlText w:val=""/>
      <w:lvlJc w:val="left"/>
      <w:pPr>
        <w:ind w:left="2060" w:hanging="360"/>
      </w:pPr>
      <w:rPr>
        <w:rFonts w:ascii="Symbol" w:hAnsi="Symbol" w:hint="default"/>
      </w:rPr>
    </w:lvl>
    <w:lvl w:ilvl="4" w:tplc="E6DC2BAA" w:tentative="1">
      <w:start w:val="1"/>
      <w:numFmt w:val="bullet"/>
      <w:lvlText w:val="o"/>
      <w:lvlJc w:val="left"/>
      <w:pPr>
        <w:ind w:left="2780" w:hanging="360"/>
      </w:pPr>
      <w:rPr>
        <w:rFonts w:ascii="Courier New" w:hAnsi="Courier New" w:cs="Courier New" w:hint="default"/>
      </w:rPr>
    </w:lvl>
    <w:lvl w:ilvl="5" w:tplc="7D6055E0" w:tentative="1">
      <w:start w:val="1"/>
      <w:numFmt w:val="bullet"/>
      <w:lvlText w:val=""/>
      <w:lvlJc w:val="left"/>
      <w:pPr>
        <w:ind w:left="3500" w:hanging="360"/>
      </w:pPr>
      <w:rPr>
        <w:rFonts w:ascii="Wingdings" w:hAnsi="Wingdings" w:hint="default"/>
      </w:rPr>
    </w:lvl>
    <w:lvl w:ilvl="6" w:tplc="DA4AD77A" w:tentative="1">
      <w:start w:val="1"/>
      <w:numFmt w:val="bullet"/>
      <w:lvlText w:val=""/>
      <w:lvlJc w:val="left"/>
      <w:pPr>
        <w:ind w:left="4220" w:hanging="360"/>
      </w:pPr>
      <w:rPr>
        <w:rFonts w:ascii="Symbol" w:hAnsi="Symbol" w:hint="default"/>
      </w:rPr>
    </w:lvl>
    <w:lvl w:ilvl="7" w:tplc="E0746E74" w:tentative="1">
      <w:start w:val="1"/>
      <w:numFmt w:val="bullet"/>
      <w:lvlText w:val="o"/>
      <w:lvlJc w:val="left"/>
      <w:pPr>
        <w:ind w:left="4940" w:hanging="360"/>
      </w:pPr>
      <w:rPr>
        <w:rFonts w:ascii="Courier New" w:hAnsi="Courier New" w:cs="Courier New" w:hint="default"/>
      </w:rPr>
    </w:lvl>
    <w:lvl w:ilvl="8" w:tplc="EAA4185A" w:tentative="1">
      <w:start w:val="1"/>
      <w:numFmt w:val="bullet"/>
      <w:lvlText w:val=""/>
      <w:lvlJc w:val="left"/>
      <w:pPr>
        <w:ind w:left="566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CFE"/>
    <w:rsid w:val="00002716"/>
    <w:rsid w:val="00005791"/>
    <w:rsid w:val="00010827"/>
    <w:rsid w:val="00015089"/>
    <w:rsid w:val="0002520B"/>
    <w:rsid w:val="00037A9E"/>
    <w:rsid w:val="00037F91"/>
    <w:rsid w:val="000534C9"/>
    <w:rsid w:val="000539F1"/>
    <w:rsid w:val="00054747"/>
    <w:rsid w:val="00055A2A"/>
    <w:rsid w:val="000615C1"/>
    <w:rsid w:val="00061675"/>
    <w:rsid w:val="000743AA"/>
    <w:rsid w:val="0009076F"/>
    <w:rsid w:val="0009225C"/>
    <w:rsid w:val="000A17C4"/>
    <w:rsid w:val="000A20E4"/>
    <w:rsid w:val="000A36A4"/>
    <w:rsid w:val="000B2352"/>
    <w:rsid w:val="000C4AEB"/>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18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05FFB"/>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248F"/>
    <w:rsid w:val="002C3015"/>
    <w:rsid w:val="002C4342"/>
    <w:rsid w:val="002C7EA3"/>
    <w:rsid w:val="002D20AE"/>
    <w:rsid w:val="002D6C61"/>
    <w:rsid w:val="002E2104"/>
    <w:rsid w:val="002E2DAC"/>
    <w:rsid w:val="002E38ED"/>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440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2374"/>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C3BD6"/>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221A2"/>
    <w:rsid w:val="0054420E"/>
    <w:rsid w:val="00544D1B"/>
    <w:rsid w:val="00545DC0"/>
    <w:rsid w:val="00545F6C"/>
    <w:rsid w:val="005477D9"/>
    <w:rsid w:val="0055720C"/>
    <w:rsid w:val="00561796"/>
    <w:rsid w:val="005632DD"/>
    <w:rsid w:val="0056423B"/>
    <w:rsid w:val="00573424"/>
    <w:rsid w:val="0057402F"/>
    <w:rsid w:val="00580254"/>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2D3A"/>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B7A5C"/>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E515B"/>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0508"/>
    <w:rsid w:val="008A3F93"/>
    <w:rsid w:val="008A6236"/>
    <w:rsid w:val="008A6E1C"/>
    <w:rsid w:val="008A72FD"/>
    <w:rsid w:val="008B2EDF"/>
    <w:rsid w:val="008B47C7"/>
    <w:rsid w:val="008B54CB"/>
    <w:rsid w:val="008B5A3D"/>
    <w:rsid w:val="008B785B"/>
    <w:rsid w:val="008C1146"/>
    <w:rsid w:val="008C4010"/>
    <w:rsid w:val="008C4FDF"/>
    <w:rsid w:val="008C6B1F"/>
    <w:rsid w:val="008D5E4F"/>
    <w:rsid w:val="008F14F5"/>
    <w:rsid w:val="008F71C1"/>
    <w:rsid w:val="00902D41"/>
    <w:rsid w:val="00902F49"/>
    <w:rsid w:val="00904230"/>
    <w:rsid w:val="00914004"/>
    <w:rsid w:val="00922EC1"/>
    <w:rsid w:val="00923CF1"/>
    <w:rsid w:val="00930074"/>
    <w:rsid w:val="009301F1"/>
    <w:rsid w:val="009307DF"/>
    <w:rsid w:val="009359B8"/>
    <w:rsid w:val="00935FF0"/>
    <w:rsid w:val="009431F8"/>
    <w:rsid w:val="00947A35"/>
    <w:rsid w:val="0096201B"/>
    <w:rsid w:val="00962081"/>
    <w:rsid w:val="00966CB5"/>
    <w:rsid w:val="00975786"/>
    <w:rsid w:val="00981CB7"/>
    <w:rsid w:val="00983E1F"/>
    <w:rsid w:val="00991FB7"/>
    <w:rsid w:val="00993F46"/>
    <w:rsid w:val="00997358"/>
    <w:rsid w:val="009A452B"/>
    <w:rsid w:val="009B008D"/>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E7A6E"/>
    <w:rsid w:val="00AF0745"/>
    <w:rsid w:val="00AF4971"/>
    <w:rsid w:val="00AF5276"/>
    <w:rsid w:val="00AF7C86"/>
    <w:rsid w:val="00B01046"/>
    <w:rsid w:val="00B13F35"/>
    <w:rsid w:val="00B27859"/>
    <w:rsid w:val="00B310F9"/>
    <w:rsid w:val="00B37866"/>
    <w:rsid w:val="00B412FB"/>
    <w:rsid w:val="00B41A8B"/>
    <w:rsid w:val="00B4576B"/>
    <w:rsid w:val="00B46350"/>
    <w:rsid w:val="00B46DF3"/>
    <w:rsid w:val="00B648C7"/>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3CFE"/>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37A23"/>
    <w:rsid w:val="00D52591"/>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1ADA"/>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0ABF"/>
    <w:rsid w:val="00EE3A64"/>
    <w:rsid w:val="00EE50E5"/>
    <w:rsid w:val="00EF01CF"/>
    <w:rsid w:val="00EF7069"/>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CC8F0F"/>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F52741"/>
    <w:rPr>
      <w:rFonts w:asciiTheme="minorHAnsi" w:hAnsiTheme="minorHAnsi"/>
      <w:position w:val="6"/>
      <w:sz w:val="18"/>
    </w:rPr>
  </w:style>
  <w:style w:type="paragraph" w:styleId="FootnoteText">
    <w:name w:val="footnote text"/>
    <w:aliases w:val="ACMA Footnote Text,ALTS FOOTNOTE,DNV-,Footnote Text Char Char1,Footnote Text Char Char1 Char1 Char Char,Footnote Text Char1,Footnote Text Char1 Char1 Char1 Char,Footnote Text Char1 Char1 Char1 Char Char Char1,Footnote Text Char4 Char Char"/>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하이퍼링크2"/>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List Paragraph11,Recommendation"/>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580254"/>
    <w:rPr>
      <w:color w:val="800080" w:themeColor="followedHyperlink"/>
      <w:u w:val="single"/>
    </w:rPr>
  </w:style>
  <w:style w:type="character" w:customStyle="1" w:styleId="FootnoteTextChar">
    <w:name w:val="Footnote Text Char"/>
    <w:aliases w:val="ACMA Footnote Text Char,ALTS FOOTNOTE Char,DNV- Char,Footnote Text Char Char1 Char,Footnote Text Char Char1 Char1 Char Char Char,Footnote Text Char1 Char,Footnote Text Char1 Char1 Char1 Char Char,Footnote Text Char4 Char Char Char"/>
    <w:basedOn w:val="DefaultParagraphFont"/>
    <w:link w:val="FootnoteText"/>
    <w:qFormat/>
    <w:rsid w:val="00580254"/>
    <w:rPr>
      <w:rFonts w:asciiTheme="minorHAnsi" w:hAnsiTheme="minorHAnsi"/>
      <w:sz w:val="24"/>
      <w:lang w:val="en-GB" w:eastAsia="en-US"/>
    </w:rPr>
  </w:style>
  <w:style w:type="character" w:styleId="CommentReference">
    <w:name w:val="annotation reference"/>
    <w:basedOn w:val="DefaultParagraphFont"/>
    <w:semiHidden/>
    <w:unhideWhenUsed/>
    <w:rsid w:val="00580254"/>
    <w:rPr>
      <w:sz w:val="16"/>
      <w:szCs w:val="16"/>
    </w:rPr>
  </w:style>
  <w:style w:type="paragraph" w:styleId="CommentText">
    <w:name w:val="annotation text"/>
    <w:basedOn w:val="Normal"/>
    <w:link w:val="CommentTextChar"/>
    <w:semiHidden/>
    <w:unhideWhenUsed/>
    <w:rsid w:val="00580254"/>
    <w:rPr>
      <w:sz w:val="20"/>
      <w:lang w:val="fr-CH"/>
    </w:rPr>
  </w:style>
  <w:style w:type="character" w:customStyle="1" w:styleId="CommentTextChar">
    <w:name w:val="Comment Text Char"/>
    <w:basedOn w:val="DefaultParagraphFont"/>
    <w:link w:val="CommentText"/>
    <w:semiHidden/>
    <w:rsid w:val="00580254"/>
    <w:rPr>
      <w:rFonts w:asciiTheme="minorHAnsi" w:hAnsiTheme="minorHAnsi"/>
      <w:lang w:val="fr-CH" w:eastAsia="en-US"/>
    </w:rPr>
  </w:style>
  <w:style w:type="character" w:customStyle="1" w:styleId="ListParagraphChar">
    <w:name w:val="List Paragraph Char"/>
    <w:aliases w:val="List Paragraph1 Char,List Paragraph11 Char,Recommendation Char"/>
    <w:basedOn w:val="DefaultParagraphFont"/>
    <w:link w:val="ListParagraph"/>
    <w:uiPriority w:val="34"/>
    <w:rsid w:val="00580254"/>
    <w:rPr>
      <w:rFonts w:asciiTheme="minorHAnsi" w:hAnsiTheme="minorHAnsi"/>
      <w:sz w:val="24"/>
      <w:lang w:val="en-GB" w:eastAsia="en-US"/>
    </w:rPr>
  </w:style>
  <w:style w:type="character" w:customStyle="1" w:styleId="UnresolvedMention">
    <w:name w:val="Unresolved Mention"/>
    <w:basedOn w:val="DefaultParagraphFont"/>
    <w:uiPriority w:val="99"/>
    <w:semiHidden/>
    <w:unhideWhenUsed/>
    <w:rsid w:val="00991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D/Projects/Pages/Implementation-Reviews.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8-INF-0002/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fr/ITU-D/Projects/Pages/default.aspx"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cosmas.zavazava@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cademy.itu.int/main-activities/digital-transformation-centres-initiative" TargetMode="External"/><Relationship Id="rId2" Type="http://schemas.openxmlformats.org/officeDocument/2006/relationships/hyperlink" Target="https://gigaconnect.org/" TargetMode="External"/><Relationship Id="rId1" Type="http://schemas.openxmlformats.org/officeDocument/2006/relationships/hyperlink" Target="https://www.itu.int/fr/ITU-D/Projects/Pages/default.aspx" TargetMode="External"/><Relationship Id="rId5" Type="http://schemas.openxmlformats.org/officeDocument/2006/relationships/hyperlink" Target="https://www.itu.int/md/S21-CL-C-0034/en" TargetMode="External"/><Relationship Id="rId4" Type="http://schemas.openxmlformats.org/officeDocument/2006/relationships/hyperlink" Target="https://www.itu.int/en/ITU-D/Pages/connect-2-recover.asp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my.sharepoint.com/personal/jose_batanero_itu_int/Documents/2%20BDT%20General/TDAG/2021%20TDAG%202021/PRJ%20database%20for%20TDAG21%20repo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ituint-my.sharepoint.com/personal/jose_batanero_itu_int/Documents/2%20BDT%20General/TDAG/2021%20TDAG%202021/PRJ%20database%20for%20TDAG21%20repor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'Projects per year'!$B$2</c:f>
              <c:strCache>
                <c:ptCount val="1"/>
                <c:pt idx="0">
                  <c:v> Total (CHF) </c:v>
                </c:pt>
              </c:strCache>
            </c:strRef>
          </c:tx>
          <c:spPr>
            <a:solidFill>
              <a:schemeClr val="accent1"/>
            </a:solidFill>
            <a:ln>
              <a:noFill/>
            </a:ln>
            <a:effectLst/>
          </c:spPr>
          <c:invertIfNegative val="0"/>
          <c:cat>
            <c:numRef>
              <c:f>'Projects per year'!$A$3:$A$13</c:f>
              <c:numCache>
                <c:formatCode>0_);\(0\)</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'Projects per year'!$B$3:$B$13</c:f>
              <c:numCache>
                <c:formatCode>_(* #,##0.00_);_(* \(#,##0.00\);_(* "-"??_);_(@_)</c:formatCode>
                <c:ptCount val="11"/>
                <c:pt idx="0">
                  <c:v>7658673</c:v>
                </c:pt>
                <c:pt idx="1">
                  <c:v>8075257</c:v>
                </c:pt>
                <c:pt idx="2">
                  <c:v>10905274</c:v>
                </c:pt>
                <c:pt idx="3">
                  <c:v>9927803</c:v>
                </c:pt>
                <c:pt idx="4">
                  <c:v>7674402</c:v>
                </c:pt>
                <c:pt idx="5">
                  <c:v>5289174</c:v>
                </c:pt>
                <c:pt idx="6">
                  <c:v>2767939</c:v>
                </c:pt>
                <c:pt idx="7">
                  <c:v>9730134</c:v>
                </c:pt>
                <c:pt idx="8">
                  <c:v>10721579</c:v>
                </c:pt>
                <c:pt idx="9">
                  <c:v>13612980</c:v>
                </c:pt>
                <c:pt idx="10">
                  <c:v>14901477</c:v>
                </c:pt>
              </c:numCache>
            </c:numRef>
          </c:val>
          <c:extLst>
            <c:ext xmlns:c16="http://schemas.microsoft.com/office/drawing/2014/chart" uri="{C3380CC4-5D6E-409C-BE32-E72D297353CC}">
              <c16:uniqueId val="{00000000-4BEC-432E-A6E6-9D1CBFF5F2BF}"/>
            </c:ext>
          </c:extLst>
        </c:ser>
        <c:dLbls>
          <c:showLegendKey val="0"/>
          <c:showVal val="0"/>
          <c:showCatName val="0"/>
          <c:showSerName val="0"/>
          <c:showPercent val="0"/>
          <c:showBubbleSize val="0"/>
        </c:dLbls>
        <c:gapWidth val="219"/>
        <c:overlap val="-27"/>
        <c:axId val="626506240"/>
        <c:axId val="315425040"/>
      </c:barChart>
      <c:catAx>
        <c:axId val="626506240"/>
        <c:scaling>
          <c:orientation val="minMax"/>
        </c:scaling>
        <c:delete val="0"/>
        <c:axPos val="b"/>
        <c:numFmt formatCode="0_);\(0\)"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crossAx val="315425040"/>
        <c:crosses val="autoZero"/>
        <c:auto val="1"/>
        <c:lblAlgn val="ctr"/>
        <c:lblOffset val="100"/>
        <c:noMultiLvlLbl val="0"/>
      </c:catAx>
      <c:valAx>
        <c:axId val="315425040"/>
        <c:scaling>
          <c:orientation val="minMax"/>
        </c:scaling>
        <c:delete val="0"/>
        <c:axPos val="l"/>
        <c:majorGridlines>
          <c:spPr>
            <a:ln w="9525">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26506240"/>
        <c:crosses val="autoZero"/>
        <c:crossBetween val="between"/>
        <c:dispUnits>
          <c:builtInUnit val="millions"/>
          <c:dispUnitsLbl>
            <c:layout/>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dispUnitsLbl>
        </c:dispUnits>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0D9-4F93-837B-A3E64E0ED22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0D9-4F93-837B-A3E64E0ED22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0D9-4F93-837B-A3E64E0ED22B}"/>
              </c:ext>
            </c:extLst>
          </c:dPt>
          <c:dLbls>
            <c:dLbl>
              <c:idx val="0"/>
              <c:layout>
                <c:manualLayout>
                  <c:x val="5.273889821676702E-2"/>
                  <c:y val="-0.12246206780713496"/>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A0D9-4F93-837B-A3E64E0ED22B}"/>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Summary!$L$5:$L$7</c:f>
              <c:strCache>
                <c:ptCount val="3"/>
                <c:pt idx="0">
                  <c:v>FIT</c:v>
                </c:pt>
                <c:pt idx="1">
                  <c:v>ICTDF</c:v>
                </c:pt>
                <c:pt idx="2">
                  <c:v>OP</c:v>
                </c:pt>
              </c:strCache>
            </c:strRef>
          </c:cat>
          <c:val>
            <c:numRef>
              <c:f>Summary!$M$5:$M$7</c:f>
              <c:numCache>
                <c:formatCode>General</c:formatCode>
                <c:ptCount val="3"/>
                <c:pt idx="0">
                  <c:v>74527492</c:v>
                </c:pt>
                <c:pt idx="1">
                  <c:v>4526371</c:v>
                </c:pt>
                <c:pt idx="2">
                  <c:v>4100748</c:v>
                </c:pt>
              </c:numCache>
            </c:numRef>
          </c:val>
          <c:extLst>
            <c:ext xmlns:c16="http://schemas.microsoft.com/office/drawing/2014/chart" uri="{C3380CC4-5D6E-409C-BE32-E72D297353CC}">
              <c16:uniqueId val="{00000006-A0D9-4F93-837B-A3E64E0ED22B}"/>
            </c:ext>
          </c:extLst>
        </c:ser>
        <c:dLbls>
          <c:showLegendKey val="0"/>
          <c:showVal val="0"/>
          <c:showCatName val="0"/>
          <c:showSerName val="0"/>
          <c:showPercent val="0"/>
          <c:showBubbleSize val="0"/>
          <c:showLeaderLines val="0"/>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497C2-31F0-4D38-BD99-27CDA734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2450</Words>
  <Characters>13423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Royer, Veronique</cp:lastModifiedBy>
  <cp:revision>9</cp:revision>
  <cp:lastPrinted>2014-11-04T09:22:00Z</cp:lastPrinted>
  <dcterms:created xsi:type="dcterms:W3CDTF">2021-04-30T07:35:00Z</dcterms:created>
  <dcterms:modified xsi:type="dcterms:W3CDTF">2021-04-30T08:45:00Z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