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294FE3" w14:paraId="3F0E9EC4" w14:textId="77777777" w:rsidTr="201566A7">
        <w:trPr>
          <w:cantSplit/>
          <w:trHeight w:val="1134"/>
        </w:trPr>
        <w:tc>
          <w:tcPr>
            <w:tcW w:w="2410" w:type="dxa"/>
          </w:tcPr>
          <w:p w14:paraId="5BB7E038" w14:textId="3389A8C7" w:rsidR="00294FE3" w:rsidRDefault="00294FE3" w:rsidP="00294FE3">
            <w:pPr>
              <w:tabs>
                <w:tab w:val="clear" w:pos="1191"/>
                <w:tab w:val="clear" w:pos="1588"/>
                <w:tab w:val="clear" w:pos="1985"/>
              </w:tabs>
              <w:spacing w:after="120"/>
              <w:ind w:left="34"/>
              <w:rPr>
                <w:b/>
                <w:bCs/>
                <w:sz w:val="32"/>
                <w:szCs w:val="32"/>
              </w:rPr>
            </w:pPr>
            <w:r>
              <w:rPr>
                <w:b/>
                <w:bCs/>
                <w:noProof/>
                <w:sz w:val="32"/>
                <w:szCs w:val="32"/>
                <w:lang w:val="en-US" w:eastAsia="zh-CN"/>
              </w:rPr>
              <w:drawing>
                <wp:inline distT="0" distB="0" distL="0" distR="0" wp14:anchorId="431CAE5D" wp14:editId="3E59F7FB">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1"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0A90286" w14:textId="77777777" w:rsidR="00294FE3" w:rsidRDefault="00294FE3" w:rsidP="00294FE3">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7ED2A3F2" w:rsidR="00294FE3" w:rsidRPr="00844A56" w:rsidRDefault="00294FE3" w:rsidP="00294FE3">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28</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Pr="00D26A17">
              <w:rPr>
                <w:b/>
                <w:bCs/>
                <w:sz w:val="26"/>
                <w:szCs w:val="26"/>
                <w:lang w:eastAsia="zh-CN"/>
              </w:rPr>
              <w:t>5</w:t>
            </w:r>
            <w:r w:rsidRPr="00B54D3D">
              <w:rPr>
                <w:rFonts w:hint="eastAsia"/>
                <w:b/>
                <w:bCs/>
                <w:sz w:val="26"/>
                <w:szCs w:val="26"/>
                <w:lang w:val="fr-CH" w:eastAsia="zh-CN"/>
              </w:rPr>
              <w:t>月</w:t>
            </w:r>
            <w:r w:rsidRPr="00D26A17">
              <w:rPr>
                <w:b/>
                <w:bCs/>
                <w:sz w:val="26"/>
                <w:szCs w:val="26"/>
                <w:lang w:eastAsia="zh-CN"/>
              </w:rPr>
              <w:t>2</w:t>
            </w:r>
            <w:r>
              <w:rPr>
                <w:b/>
                <w:bCs/>
                <w:sz w:val="26"/>
                <w:szCs w:val="26"/>
                <w:lang w:eastAsia="zh-CN"/>
              </w:rPr>
              <w:t>4</w:t>
            </w:r>
            <w:r w:rsidRPr="00D26A17">
              <w:rPr>
                <w:b/>
                <w:bCs/>
                <w:sz w:val="26"/>
                <w:szCs w:val="26"/>
                <w:lang w:eastAsia="zh-CN"/>
              </w:rPr>
              <w:t>-28</w:t>
            </w:r>
            <w:r w:rsidRPr="00B54D3D">
              <w:rPr>
                <w:rFonts w:hint="eastAsia"/>
                <w:b/>
                <w:bCs/>
                <w:sz w:val="26"/>
                <w:szCs w:val="26"/>
                <w:lang w:eastAsia="zh-CN"/>
              </w:rPr>
              <w:t>日</w:t>
            </w:r>
          </w:p>
        </w:tc>
        <w:tc>
          <w:tcPr>
            <w:tcW w:w="1524" w:type="dxa"/>
          </w:tcPr>
          <w:p w14:paraId="67E7B4C4" w14:textId="0F52E4CC" w:rsidR="00294FE3" w:rsidRPr="00683C32" w:rsidRDefault="00294FE3" w:rsidP="00294FE3">
            <w:pPr>
              <w:spacing w:before="240"/>
              <w:ind w:right="142"/>
              <w:jc w:val="right"/>
            </w:pPr>
            <w:r>
              <w:rPr>
                <w:noProof/>
                <w:lang w:val="en-US" w:eastAsia="zh-CN"/>
              </w:rPr>
              <w:drawing>
                <wp:inline distT="0" distB="0" distL="0" distR="0" wp14:anchorId="7A20172F" wp14:editId="201566A7">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201566A7">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201566A7">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275AD239" w:rsidR="00683C32" w:rsidRPr="007F1CC7" w:rsidRDefault="00CC45A8" w:rsidP="000C2CAA">
            <w:pPr>
              <w:spacing w:before="0"/>
              <w:jc w:val="both"/>
              <w:rPr>
                <w:bCs/>
                <w:szCs w:val="24"/>
                <w:lang w:val="en-US"/>
              </w:rPr>
            </w:pPr>
            <w:bookmarkStart w:id="0" w:name="DocRef1"/>
            <w:bookmarkEnd w:id="0"/>
            <w:r w:rsidRPr="00CC45A8">
              <w:rPr>
                <w:b/>
                <w:bCs/>
                <w:lang w:val="en-US"/>
              </w:rPr>
              <w:t>文件</w:t>
            </w:r>
            <w:r w:rsidRPr="00CC45A8">
              <w:rPr>
                <w:b/>
                <w:bCs/>
                <w:lang w:val="en-US"/>
              </w:rPr>
              <w:t xml:space="preserve"> TDAG-2</w:t>
            </w:r>
            <w:bookmarkStart w:id="1" w:name="DocNo1"/>
            <w:bookmarkEnd w:id="1"/>
            <w:r w:rsidRPr="00CC45A8">
              <w:rPr>
                <w:b/>
                <w:bCs/>
                <w:lang w:val="en-US"/>
              </w:rPr>
              <w:t>1/</w:t>
            </w:r>
            <w:r w:rsidR="00372517">
              <w:rPr>
                <w:rFonts w:hint="eastAsia"/>
                <w:b/>
                <w:bCs/>
                <w:lang w:val="en-US" w:eastAsia="zh-CN"/>
              </w:rPr>
              <w:t>10</w:t>
            </w:r>
            <w:r w:rsidRPr="00CC45A8">
              <w:rPr>
                <w:b/>
                <w:bCs/>
                <w:lang w:val="en-US"/>
              </w:rPr>
              <w:t>-</w:t>
            </w:r>
            <w:r w:rsidRPr="00CC45A8">
              <w:rPr>
                <w:rFonts w:hint="eastAsia"/>
                <w:b/>
                <w:bCs/>
                <w:lang w:val="en-US"/>
              </w:rPr>
              <w:t>C</w:t>
            </w:r>
          </w:p>
        </w:tc>
      </w:tr>
      <w:tr w:rsidR="00683C32" w14:paraId="24D04936" w14:textId="77777777" w:rsidTr="201566A7">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70CC6820" w:rsidR="00683C32" w:rsidRPr="007F1CC7" w:rsidRDefault="0010370F" w:rsidP="000C2CAA">
            <w:pPr>
              <w:spacing w:before="0"/>
              <w:rPr>
                <w:b/>
                <w:szCs w:val="24"/>
              </w:rPr>
            </w:pPr>
            <w:bookmarkStart w:id="2" w:name="CreationDate"/>
            <w:bookmarkEnd w:id="2"/>
            <w:r>
              <w:rPr>
                <w:b/>
                <w:bCs/>
                <w:szCs w:val="28"/>
              </w:rPr>
              <w:t>2021</w:t>
            </w:r>
            <w:r w:rsidR="00E9021D">
              <w:rPr>
                <w:rFonts w:hint="eastAsia"/>
                <w:b/>
                <w:bCs/>
                <w:szCs w:val="28"/>
                <w:lang w:eastAsia="zh-CN"/>
              </w:rPr>
              <w:t>年</w:t>
            </w:r>
            <w:r w:rsidR="000C2CAA">
              <w:rPr>
                <w:b/>
                <w:bCs/>
                <w:szCs w:val="28"/>
                <w:lang w:eastAsia="zh-CN"/>
              </w:rPr>
              <w:t>5</w:t>
            </w:r>
            <w:r w:rsidR="00E9021D">
              <w:rPr>
                <w:rFonts w:hint="eastAsia"/>
                <w:b/>
                <w:bCs/>
                <w:szCs w:val="28"/>
                <w:lang w:eastAsia="zh-CN"/>
              </w:rPr>
              <w:t>月</w:t>
            </w:r>
            <w:r w:rsidR="00372517">
              <w:rPr>
                <w:rFonts w:hint="eastAsia"/>
                <w:b/>
                <w:bCs/>
                <w:szCs w:val="28"/>
                <w:lang w:eastAsia="zh-CN"/>
              </w:rPr>
              <w:t>1</w:t>
            </w:r>
            <w:r w:rsidR="00B7570F">
              <w:rPr>
                <w:b/>
                <w:bCs/>
                <w:szCs w:val="28"/>
                <w:lang w:eastAsia="zh-CN"/>
              </w:rPr>
              <w:t>8</w:t>
            </w:r>
            <w:bookmarkStart w:id="3" w:name="_GoBack"/>
            <w:bookmarkEnd w:id="3"/>
            <w:r w:rsidR="00E9021D">
              <w:rPr>
                <w:rFonts w:hint="eastAsia"/>
                <w:b/>
                <w:bCs/>
                <w:szCs w:val="28"/>
                <w:lang w:eastAsia="zh-CN"/>
              </w:rPr>
              <w:t>日</w:t>
            </w:r>
          </w:p>
        </w:tc>
      </w:tr>
      <w:tr w:rsidR="00683C32" w14:paraId="7B96545F" w14:textId="77777777" w:rsidTr="201566A7">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795565E9" w:rsidR="00514D2F" w:rsidRPr="007F1CC7" w:rsidRDefault="00E9021D" w:rsidP="00400CCF">
            <w:pPr>
              <w:spacing w:before="0"/>
              <w:rPr>
                <w:szCs w:val="24"/>
              </w:rPr>
            </w:pPr>
            <w:r>
              <w:rPr>
                <w:rFonts w:hint="eastAsia"/>
                <w:b/>
                <w:lang w:eastAsia="zh-CN"/>
              </w:rPr>
              <w:t>原文：英文</w:t>
            </w:r>
            <w:bookmarkStart w:id="4" w:name="Original"/>
            <w:bookmarkEnd w:id="4"/>
          </w:p>
        </w:tc>
      </w:tr>
      <w:tr w:rsidR="000C2CAA" w14:paraId="31656E31" w14:textId="77777777" w:rsidTr="201566A7">
        <w:trPr>
          <w:cantSplit/>
          <w:trHeight w:val="852"/>
        </w:trPr>
        <w:tc>
          <w:tcPr>
            <w:tcW w:w="9888" w:type="dxa"/>
            <w:gridSpan w:val="4"/>
          </w:tcPr>
          <w:p w14:paraId="512FCA01" w14:textId="521EB1BC" w:rsidR="000C2CAA" w:rsidRPr="0030353C" w:rsidRDefault="00153522" w:rsidP="000C2CAA">
            <w:pPr>
              <w:pStyle w:val="Source"/>
              <w:rPr>
                <w:lang w:eastAsia="zh-CN"/>
              </w:rPr>
            </w:pPr>
            <w:bookmarkStart w:id="5" w:name="Source"/>
            <w:bookmarkEnd w:id="5"/>
            <w:r>
              <w:rPr>
                <w:rFonts w:ascii="Calibri" w:eastAsia="SimSun" w:hAnsi="Calibri" w:hint="eastAsia"/>
                <w:szCs w:val="24"/>
                <w:lang w:eastAsia="zh-CN"/>
              </w:rPr>
              <w:t>电信发展局主任</w:t>
            </w:r>
          </w:p>
        </w:tc>
      </w:tr>
      <w:tr w:rsidR="000C2CAA" w:rsidRPr="002E6963" w14:paraId="2CBD3A36" w14:textId="77777777" w:rsidTr="201566A7">
        <w:trPr>
          <w:cantSplit/>
        </w:trPr>
        <w:tc>
          <w:tcPr>
            <w:tcW w:w="9888" w:type="dxa"/>
            <w:gridSpan w:val="4"/>
          </w:tcPr>
          <w:p w14:paraId="1B4121DF" w14:textId="3A21FA82" w:rsidR="000C2CAA" w:rsidRPr="005028E3" w:rsidRDefault="00CA7309" w:rsidP="005028E3">
            <w:pPr>
              <w:pStyle w:val="Title1"/>
              <w:rPr>
                <w:lang w:val="en-US" w:eastAsia="zh-CN"/>
              </w:rPr>
            </w:pPr>
            <w:bookmarkStart w:id="6" w:name="Title"/>
            <w:bookmarkEnd w:id="6"/>
            <w:r>
              <w:rPr>
                <w:rFonts w:hint="eastAsia"/>
                <w:lang w:eastAsia="zh-CN"/>
              </w:rPr>
              <w:t>在</w:t>
            </w:r>
            <w:r w:rsidR="005028E3" w:rsidRPr="005028E3">
              <w:rPr>
                <w:rFonts w:hint="eastAsia"/>
                <w:lang w:eastAsia="zh-CN"/>
              </w:rPr>
              <w:t>WTDC-21</w:t>
            </w:r>
            <w:r w:rsidR="005028E3" w:rsidRPr="005028E3">
              <w:rPr>
                <w:rFonts w:hint="eastAsia"/>
                <w:lang w:eastAsia="zh-CN"/>
              </w:rPr>
              <w:t>推迟</w:t>
            </w:r>
            <w:r>
              <w:rPr>
                <w:rFonts w:hint="eastAsia"/>
                <w:lang w:val="en-US" w:eastAsia="zh-CN"/>
              </w:rPr>
              <w:t>到</w:t>
            </w:r>
            <w:r>
              <w:rPr>
                <w:rFonts w:hint="eastAsia"/>
                <w:lang w:val="en-US" w:eastAsia="zh-CN"/>
              </w:rPr>
              <w:t>2022</w:t>
            </w:r>
            <w:r>
              <w:rPr>
                <w:rFonts w:hint="eastAsia"/>
                <w:lang w:val="en-US" w:eastAsia="zh-CN"/>
              </w:rPr>
              <w:t>年</w:t>
            </w:r>
            <w:r>
              <w:rPr>
                <w:rFonts w:hint="eastAsia"/>
                <w:lang w:val="en-US" w:eastAsia="zh-CN"/>
              </w:rPr>
              <w:t>6</w:t>
            </w:r>
            <w:r>
              <w:rPr>
                <w:rFonts w:hint="eastAsia"/>
                <w:lang w:val="en-US" w:eastAsia="zh-CN"/>
              </w:rPr>
              <w:t>月的</w:t>
            </w:r>
            <w:r w:rsidR="005028E3" w:rsidRPr="005028E3">
              <w:rPr>
                <w:rFonts w:hint="eastAsia"/>
                <w:lang w:eastAsia="zh-CN"/>
              </w:rPr>
              <w:t>情况下</w:t>
            </w:r>
            <w:r>
              <w:rPr>
                <w:rFonts w:hint="eastAsia"/>
                <w:lang w:eastAsia="zh-CN"/>
              </w:rPr>
              <w:t>的</w:t>
            </w:r>
            <w:r w:rsidR="005028E3" w:rsidRPr="005028E3">
              <w:rPr>
                <w:rFonts w:hint="eastAsia"/>
                <w:lang w:eastAsia="zh-CN"/>
              </w:rPr>
              <w:t>ITU-D</w:t>
            </w:r>
            <w:r w:rsidR="005028E3" w:rsidRPr="005028E3">
              <w:rPr>
                <w:rFonts w:hint="eastAsia"/>
                <w:lang w:eastAsia="zh-CN"/>
              </w:rPr>
              <w:t>工作</w:t>
            </w:r>
            <w:r>
              <w:rPr>
                <w:rFonts w:hint="eastAsia"/>
                <w:lang w:eastAsia="zh-CN"/>
              </w:rPr>
              <w:t>连续性</w:t>
            </w:r>
            <w:r w:rsidR="005028E3" w:rsidRPr="005028E3">
              <w:rPr>
                <w:rFonts w:hint="eastAsia"/>
                <w:lang w:eastAsia="zh-CN"/>
              </w:rPr>
              <w:t>计划</w:t>
            </w:r>
          </w:p>
        </w:tc>
      </w:tr>
      <w:tr w:rsidR="00A721F4" w:rsidRPr="002E6963" w14:paraId="23A30231" w14:textId="77777777" w:rsidTr="201566A7">
        <w:trPr>
          <w:cantSplit/>
        </w:trPr>
        <w:tc>
          <w:tcPr>
            <w:tcW w:w="9888" w:type="dxa"/>
            <w:gridSpan w:val="4"/>
            <w:tcBorders>
              <w:bottom w:val="single" w:sz="4" w:space="0" w:color="auto"/>
            </w:tcBorders>
          </w:tcPr>
          <w:p w14:paraId="726EE70E" w14:textId="77777777" w:rsidR="00A721F4" w:rsidRPr="00A721F4" w:rsidRDefault="00A721F4" w:rsidP="0030353C">
            <w:pPr>
              <w:rPr>
                <w:lang w:eastAsia="zh-CN"/>
              </w:rPr>
            </w:pPr>
          </w:p>
        </w:tc>
      </w:tr>
      <w:tr w:rsidR="00A721F4" w:rsidRPr="002E6963" w14:paraId="590033C8" w14:textId="77777777" w:rsidTr="201566A7">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5D9D0A41" w:rsidR="00A721F4" w:rsidRPr="00D9621A" w:rsidRDefault="005E60F0" w:rsidP="00EA0C51">
            <w:pPr>
              <w:spacing w:after="120"/>
              <w:rPr>
                <w:b/>
                <w:bCs/>
                <w:szCs w:val="24"/>
                <w:lang w:eastAsia="zh-CN"/>
              </w:rPr>
            </w:pPr>
            <w:r>
              <w:rPr>
                <w:rFonts w:hint="eastAsia"/>
                <w:b/>
                <w:bCs/>
                <w:szCs w:val="24"/>
                <w:lang w:eastAsia="zh-CN"/>
              </w:rPr>
              <w:t>摘要：</w:t>
            </w:r>
          </w:p>
          <w:p w14:paraId="46443E43" w14:textId="1F0A5270" w:rsidR="00372517" w:rsidRPr="00D438A3" w:rsidRDefault="00583F12" w:rsidP="006B383F">
            <w:pPr>
              <w:ind w:firstLineChars="200" w:firstLine="480"/>
              <w:rPr>
                <w:lang w:eastAsia="zh-CN"/>
              </w:rPr>
            </w:pPr>
            <w:r w:rsidRPr="00583F12">
              <w:rPr>
                <w:rFonts w:hint="eastAsia"/>
                <w:lang w:eastAsia="zh-CN"/>
              </w:rPr>
              <w:t>本文件介绍了秘书处为</w:t>
            </w:r>
            <w:r w:rsidRPr="00583F12">
              <w:rPr>
                <w:rFonts w:hint="eastAsia"/>
                <w:lang w:eastAsia="zh-CN"/>
              </w:rPr>
              <w:t>ITU-D</w:t>
            </w:r>
            <w:r w:rsidRPr="00583F12">
              <w:rPr>
                <w:rFonts w:hint="eastAsia"/>
                <w:lang w:eastAsia="zh-CN"/>
              </w:rPr>
              <w:t>制定的</w:t>
            </w:r>
            <w:r w:rsidR="00CA7309">
              <w:rPr>
                <w:rFonts w:hint="eastAsia"/>
                <w:lang w:eastAsia="zh-CN"/>
              </w:rPr>
              <w:t>工作</w:t>
            </w:r>
            <w:r w:rsidRPr="00583F12">
              <w:rPr>
                <w:rFonts w:hint="eastAsia"/>
                <w:lang w:eastAsia="zh-CN"/>
              </w:rPr>
              <w:t>连续性计划，</w:t>
            </w:r>
            <w:r w:rsidR="00CA7309">
              <w:rPr>
                <w:rFonts w:hint="eastAsia"/>
                <w:lang w:eastAsia="zh-CN"/>
              </w:rPr>
              <w:t>以因应</w:t>
            </w:r>
            <w:r w:rsidRPr="00583F12">
              <w:rPr>
                <w:rFonts w:hint="eastAsia"/>
                <w:lang w:eastAsia="zh-CN"/>
              </w:rPr>
              <w:t>如果按照埃塞俄比亚政府的建议，将</w:t>
            </w:r>
            <w:r w:rsidR="00CA7309" w:rsidRPr="00D438A3">
              <w:rPr>
                <w:lang w:eastAsia="zh-CN"/>
              </w:rPr>
              <w:t>WTDC-21</w:t>
            </w:r>
            <w:r w:rsidRPr="00583F12">
              <w:rPr>
                <w:rFonts w:hint="eastAsia"/>
                <w:lang w:eastAsia="zh-CN"/>
              </w:rPr>
              <w:t>推迟到</w:t>
            </w:r>
            <w:r w:rsidRPr="00583F12">
              <w:rPr>
                <w:rFonts w:hint="eastAsia"/>
                <w:lang w:eastAsia="zh-CN"/>
              </w:rPr>
              <w:t>2022</w:t>
            </w:r>
            <w:r w:rsidRPr="00583F12">
              <w:rPr>
                <w:rFonts w:hint="eastAsia"/>
                <w:lang w:eastAsia="zh-CN"/>
              </w:rPr>
              <w:t>年</w:t>
            </w:r>
            <w:r w:rsidRPr="00583F12">
              <w:rPr>
                <w:rFonts w:hint="eastAsia"/>
                <w:lang w:eastAsia="zh-CN"/>
              </w:rPr>
              <w:t>6</w:t>
            </w:r>
            <w:r w:rsidRPr="00583F12">
              <w:rPr>
                <w:rFonts w:hint="eastAsia"/>
                <w:lang w:eastAsia="zh-CN"/>
              </w:rPr>
              <w:t>月</w:t>
            </w:r>
            <w:r w:rsidR="00CA7309">
              <w:rPr>
                <w:rFonts w:hint="eastAsia"/>
                <w:lang w:eastAsia="zh-CN"/>
              </w:rPr>
              <w:t>的情况</w:t>
            </w:r>
            <w:r w:rsidRPr="00583F12">
              <w:rPr>
                <w:rFonts w:hint="eastAsia"/>
                <w:lang w:eastAsia="zh-CN"/>
              </w:rPr>
              <w:t>。</w:t>
            </w:r>
          </w:p>
          <w:p w14:paraId="313467FD" w14:textId="378DDC3C" w:rsidR="00B8320C" w:rsidRPr="00811389" w:rsidRDefault="00B8320C" w:rsidP="00B8320C">
            <w:pPr>
              <w:rPr>
                <w:b/>
                <w:bCs/>
                <w:lang w:eastAsia="zh-CN"/>
              </w:rPr>
            </w:pPr>
            <w:r>
              <w:rPr>
                <w:rFonts w:hint="eastAsia"/>
                <w:b/>
                <w:bCs/>
                <w:lang w:eastAsia="zh-CN"/>
              </w:rPr>
              <w:t>须</w:t>
            </w:r>
            <w:r w:rsidRPr="009C0A8C">
              <w:rPr>
                <w:rFonts w:hint="eastAsia"/>
                <w:b/>
                <w:bCs/>
                <w:lang w:eastAsia="zh-CN"/>
              </w:rPr>
              <w:t>采取的行动：</w:t>
            </w:r>
          </w:p>
          <w:p w14:paraId="265051CE" w14:textId="5CE18086" w:rsidR="00372517" w:rsidRPr="00D438A3" w:rsidRDefault="00583F12" w:rsidP="006B383F">
            <w:pPr>
              <w:ind w:firstLineChars="200" w:firstLine="480"/>
              <w:rPr>
                <w:b/>
                <w:lang w:eastAsia="zh-CN"/>
              </w:rPr>
            </w:pPr>
            <w:r w:rsidRPr="00583F12">
              <w:rPr>
                <w:rFonts w:hint="eastAsia"/>
                <w:lang w:eastAsia="zh-CN"/>
              </w:rPr>
              <w:t>请</w:t>
            </w:r>
            <w:r w:rsidRPr="00583F12">
              <w:rPr>
                <w:rFonts w:hint="eastAsia"/>
                <w:lang w:eastAsia="zh-CN"/>
              </w:rPr>
              <w:t>TDAG</w:t>
            </w:r>
            <w:r w:rsidRPr="00583F12">
              <w:rPr>
                <w:rFonts w:hint="eastAsia"/>
                <w:lang w:eastAsia="zh-CN"/>
              </w:rPr>
              <w:t>审</w:t>
            </w:r>
            <w:r w:rsidR="00CA7309">
              <w:rPr>
                <w:rFonts w:hint="eastAsia"/>
                <w:lang w:eastAsia="zh-CN"/>
              </w:rPr>
              <w:t>议</w:t>
            </w:r>
            <w:r w:rsidRPr="00583F12">
              <w:rPr>
                <w:rFonts w:hint="eastAsia"/>
                <w:lang w:eastAsia="zh-CN"/>
              </w:rPr>
              <w:t>本文件并批准其</w:t>
            </w:r>
            <w:r w:rsidR="0018051A">
              <w:rPr>
                <w:rFonts w:hint="eastAsia"/>
                <w:lang w:eastAsia="zh-CN"/>
              </w:rPr>
              <w:t>所含</w:t>
            </w:r>
            <w:r w:rsidRPr="00583F12">
              <w:rPr>
                <w:rFonts w:hint="eastAsia"/>
                <w:lang w:eastAsia="zh-CN"/>
              </w:rPr>
              <w:t>有关</w:t>
            </w:r>
            <w:r w:rsidR="00CA7309">
              <w:rPr>
                <w:rFonts w:hint="eastAsia"/>
                <w:lang w:eastAsia="zh-CN"/>
              </w:rPr>
              <w:t>研究组</w:t>
            </w:r>
            <w:r w:rsidRPr="00583F12">
              <w:rPr>
                <w:rFonts w:hint="eastAsia"/>
                <w:lang w:eastAsia="zh-CN"/>
              </w:rPr>
              <w:t>、</w:t>
            </w:r>
            <w:r w:rsidR="0018051A">
              <w:rPr>
                <w:rFonts w:hint="eastAsia"/>
                <w:lang w:eastAsia="zh-CN"/>
              </w:rPr>
              <w:t>跨区域</w:t>
            </w:r>
            <w:r w:rsidRPr="00583F12">
              <w:rPr>
                <w:rFonts w:hint="eastAsia"/>
                <w:lang w:eastAsia="zh-CN"/>
              </w:rPr>
              <w:t>会议、</w:t>
            </w:r>
            <w:r w:rsidRPr="00583F12">
              <w:rPr>
                <w:rFonts w:hint="eastAsia"/>
                <w:lang w:eastAsia="zh-CN"/>
              </w:rPr>
              <w:t>TDAG</w:t>
            </w:r>
            <w:r w:rsidR="00703EAB">
              <w:rPr>
                <w:rFonts w:hint="eastAsia"/>
                <w:lang w:eastAsia="zh-CN"/>
              </w:rPr>
              <w:t>及其工作组的</w:t>
            </w:r>
            <w:r w:rsidRPr="00583F12">
              <w:rPr>
                <w:rFonts w:hint="eastAsia"/>
                <w:lang w:eastAsia="zh-CN"/>
              </w:rPr>
              <w:t>建议。</w:t>
            </w:r>
          </w:p>
          <w:p w14:paraId="31B3824D" w14:textId="77777777" w:rsidR="00B8320C" w:rsidRPr="00811389" w:rsidRDefault="00B8320C" w:rsidP="00B8320C">
            <w:pPr>
              <w:rPr>
                <w:b/>
                <w:bCs/>
                <w:lang w:eastAsia="zh-CN"/>
              </w:rPr>
            </w:pPr>
            <w:r w:rsidRPr="009C0A8C">
              <w:rPr>
                <w:rFonts w:hint="eastAsia"/>
                <w:b/>
                <w:bCs/>
                <w:lang w:eastAsia="zh-CN"/>
              </w:rPr>
              <w:t>参考</w:t>
            </w:r>
            <w:r>
              <w:rPr>
                <w:rFonts w:hint="eastAsia"/>
                <w:b/>
                <w:bCs/>
                <w:lang w:eastAsia="zh-CN"/>
              </w:rPr>
              <w:t>文件</w:t>
            </w:r>
            <w:r w:rsidRPr="009C0A8C">
              <w:rPr>
                <w:rFonts w:hint="eastAsia"/>
                <w:b/>
                <w:bCs/>
                <w:lang w:eastAsia="zh-CN"/>
              </w:rPr>
              <w:t>：</w:t>
            </w:r>
          </w:p>
          <w:p w14:paraId="1ECDD20E" w14:textId="5C9B0948" w:rsidR="00A721F4" w:rsidRPr="00D9621A" w:rsidRDefault="00B7570F" w:rsidP="00372517">
            <w:pPr>
              <w:spacing w:after="120"/>
              <w:rPr>
                <w:lang w:eastAsia="zh-CN"/>
              </w:rPr>
            </w:pPr>
            <w:hyperlink r:id="rId13" w:history="1">
              <w:r w:rsidR="0074350A">
                <w:rPr>
                  <w:rStyle w:val="Hyperlink"/>
                  <w:lang w:eastAsia="zh-CN"/>
                </w:rPr>
                <w:t>DM-21/1010</w:t>
              </w:r>
              <w:r w:rsidR="0074350A">
                <w:rPr>
                  <w:rStyle w:val="Hyperlink"/>
                  <w:lang w:eastAsia="zh-CN"/>
                </w:rPr>
                <w:t>号函</w:t>
              </w:r>
            </w:hyperlink>
          </w:p>
        </w:tc>
      </w:tr>
    </w:tbl>
    <w:p w14:paraId="761698CE" w14:textId="772A077A" w:rsidR="00372517" w:rsidRDefault="00372517" w:rsidP="008A75D8">
      <w:pPr>
        <w:pStyle w:val="Heading1"/>
      </w:pPr>
      <w:bookmarkStart w:id="7" w:name="lt_pId027"/>
      <w:r w:rsidRPr="00D438A3">
        <w:t>I</w:t>
      </w:r>
      <w:bookmarkEnd w:id="7"/>
      <w:r w:rsidRPr="00D438A3">
        <w:tab/>
      </w:r>
      <w:r w:rsidR="0018051A">
        <w:rPr>
          <w:rFonts w:hint="eastAsia"/>
          <w:lang w:eastAsia="zh-CN"/>
        </w:rPr>
        <w:t>引言</w:t>
      </w:r>
    </w:p>
    <w:p w14:paraId="5BF11D1B" w14:textId="55F74A37" w:rsidR="00372517" w:rsidRPr="00D438A3" w:rsidRDefault="005028E3" w:rsidP="006B383F">
      <w:pPr>
        <w:ind w:firstLineChars="200" w:firstLine="480"/>
        <w:rPr>
          <w:rFonts w:ascii="Calibri" w:hAnsi="Calibri" w:cs="Calibri"/>
          <w:b/>
          <w:color w:val="800000"/>
          <w:sz w:val="22"/>
          <w:lang w:val="en-US" w:eastAsia="zh-CN"/>
        </w:rPr>
      </w:pPr>
      <w:r w:rsidRPr="0018051A">
        <w:rPr>
          <w:rFonts w:hint="eastAsia"/>
          <w:lang w:eastAsia="zh-CN"/>
        </w:rPr>
        <w:t>国际电联理事会在</w:t>
      </w:r>
      <w:r w:rsidRPr="0018051A">
        <w:rPr>
          <w:lang w:eastAsia="zh-CN"/>
        </w:rPr>
        <w:t>2019</w:t>
      </w:r>
      <w:r w:rsidRPr="0018051A">
        <w:rPr>
          <w:rFonts w:hint="eastAsia"/>
          <w:lang w:eastAsia="zh-CN"/>
        </w:rPr>
        <w:t>年会议上赞赏地注意到，埃塞俄比亚政府</w:t>
      </w:r>
      <w:r w:rsidR="0018051A" w:rsidRPr="0018051A">
        <w:rPr>
          <w:rFonts w:hint="eastAsia"/>
          <w:lang w:eastAsia="zh-CN"/>
        </w:rPr>
        <w:t>发出了</w:t>
      </w:r>
      <w:r w:rsidRPr="0018051A">
        <w:rPr>
          <w:rFonts w:hint="eastAsia"/>
          <w:lang w:eastAsia="zh-CN"/>
        </w:rPr>
        <w:t>正式邀请</w:t>
      </w:r>
      <w:r w:rsidR="0018051A" w:rsidRPr="0018051A">
        <w:rPr>
          <w:rFonts w:hint="eastAsia"/>
          <w:lang w:eastAsia="zh-CN"/>
        </w:rPr>
        <w:t>并将</w:t>
      </w:r>
      <w:r w:rsidRPr="0018051A">
        <w:rPr>
          <w:rFonts w:hint="eastAsia"/>
          <w:lang w:eastAsia="zh-CN"/>
        </w:rPr>
        <w:t>于</w:t>
      </w:r>
      <w:r w:rsidRPr="0018051A">
        <w:rPr>
          <w:lang w:eastAsia="zh-CN"/>
        </w:rPr>
        <w:t>2021</w:t>
      </w:r>
      <w:r w:rsidRPr="0018051A">
        <w:rPr>
          <w:rFonts w:hint="eastAsia"/>
          <w:lang w:eastAsia="zh-CN"/>
        </w:rPr>
        <w:t>年</w:t>
      </w:r>
      <w:r w:rsidRPr="0018051A">
        <w:rPr>
          <w:lang w:eastAsia="zh-CN"/>
        </w:rPr>
        <w:t>11</w:t>
      </w:r>
      <w:r w:rsidRPr="0018051A">
        <w:rPr>
          <w:rFonts w:hint="eastAsia"/>
          <w:lang w:eastAsia="zh-CN"/>
        </w:rPr>
        <w:t>月</w:t>
      </w:r>
      <w:r w:rsidRPr="0018051A">
        <w:rPr>
          <w:lang w:eastAsia="zh-CN"/>
        </w:rPr>
        <w:t>8</w:t>
      </w:r>
      <w:r w:rsidRPr="0018051A">
        <w:rPr>
          <w:rFonts w:hint="eastAsia"/>
          <w:lang w:eastAsia="zh-CN"/>
        </w:rPr>
        <w:t>至</w:t>
      </w:r>
      <w:r w:rsidRPr="0018051A">
        <w:rPr>
          <w:lang w:eastAsia="zh-CN"/>
        </w:rPr>
        <w:t>19</w:t>
      </w:r>
      <w:r w:rsidRPr="0018051A">
        <w:rPr>
          <w:rFonts w:hint="eastAsia"/>
          <w:lang w:eastAsia="zh-CN"/>
        </w:rPr>
        <w:t>日承办</w:t>
      </w:r>
      <w:r w:rsidRPr="0018051A">
        <w:rPr>
          <w:lang w:eastAsia="zh-CN"/>
        </w:rPr>
        <w:t>WTDC-21</w:t>
      </w:r>
      <w:r w:rsidRPr="0018051A">
        <w:rPr>
          <w:rFonts w:hint="eastAsia"/>
          <w:lang w:eastAsia="zh-CN"/>
        </w:rPr>
        <w:t>，</w:t>
      </w:r>
      <w:r w:rsidR="0018051A" w:rsidRPr="0018051A">
        <w:rPr>
          <w:rFonts w:hint="eastAsia"/>
          <w:lang w:eastAsia="zh-CN"/>
        </w:rPr>
        <w:t>已经</w:t>
      </w:r>
      <w:r w:rsidRPr="0018051A">
        <w:rPr>
          <w:rFonts w:hint="eastAsia"/>
          <w:lang w:eastAsia="zh-CN"/>
        </w:rPr>
        <w:t>批准了具体</w:t>
      </w:r>
      <w:r w:rsidR="0018051A" w:rsidRPr="0018051A">
        <w:rPr>
          <w:rFonts w:hint="eastAsia"/>
          <w:lang w:eastAsia="zh-CN"/>
        </w:rPr>
        <w:t>的</w:t>
      </w:r>
      <w:r w:rsidRPr="0018051A">
        <w:rPr>
          <w:rFonts w:hint="eastAsia"/>
          <w:lang w:eastAsia="zh-CN"/>
        </w:rPr>
        <w:t>地点和确切日期。</w:t>
      </w:r>
    </w:p>
    <w:p w14:paraId="4BF681D4" w14:textId="67F8E1C0" w:rsidR="00372517" w:rsidRPr="00E867BB" w:rsidRDefault="005028E3" w:rsidP="006B383F">
      <w:pPr>
        <w:ind w:firstLineChars="200" w:firstLine="480"/>
        <w:rPr>
          <w:rFonts w:ascii="Calibri" w:hAnsi="Calibri" w:cs="Calibri"/>
          <w:b/>
          <w:color w:val="800000"/>
          <w:sz w:val="22"/>
          <w:lang w:val="en-US" w:eastAsia="zh-CN"/>
        </w:rPr>
      </w:pPr>
      <w:bookmarkStart w:id="8" w:name="lt_pId030"/>
      <w:r>
        <w:rPr>
          <w:lang w:val="en-US" w:eastAsia="zh-CN"/>
        </w:rPr>
        <w:t>WTDC-21</w:t>
      </w:r>
      <w:r>
        <w:rPr>
          <w:rFonts w:hint="eastAsia"/>
          <w:lang w:val="en-US" w:eastAsia="zh-CN"/>
        </w:rPr>
        <w:t>第一次跨区域筹备会议（</w:t>
      </w:r>
      <w:r>
        <w:rPr>
          <w:lang w:val="en-US" w:eastAsia="zh-CN"/>
        </w:rPr>
        <w:t>IRM-1</w:t>
      </w:r>
      <w:r>
        <w:rPr>
          <w:rFonts w:hint="eastAsia"/>
          <w:lang w:val="en-US" w:eastAsia="zh-CN"/>
        </w:rPr>
        <w:t>）期间埃塞俄比亚提交了一份</w:t>
      </w:r>
      <w:hyperlink r:id="rId14" w:history="1">
        <w:r w:rsidRPr="005028E3">
          <w:rPr>
            <w:rStyle w:val="Hyperlink"/>
            <w:rFonts w:hint="eastAsia"/>
            <w:szCs w:val="24"/>
            <w:lang w:val="en-US" w:eastAsia="zh-CN"/>
          </w:rPr>
          <w:t>文</w:t>
        </w:r>
        <w:r w:rsidRPr="005028E3">
          <w:rPr>
            <w:rStyle w:val="Hyperlink"/>
            <w:rFonts w:hint="eastAsia"/>
            <w:szCs w:val="24"/>
            <w:lang w:eastAsia="zh-CN"/>
          </w:rPr>
          <w:t>稿</w:t>
        </w:r>
      </w:hyperlink>
      <w:r>
        <w:rPr>
          <w:rFonts w:hint="eastAsia"/>
          <w:lang w:val="en-US" w:eastAsia="zh-CN"/>
        </w:rPr>
        <w:t>，概要介绍在新冠肺炎大流行的背景下，东道国为举办大会设计的四种备选方案。</w:t>
      </w:r>
      <w:bookmarkEnd w:id="8"/>
      <w:r w:rsidRPr="0018051A">
        <w:rPr>
          <w:lang w:val="en-US" w:eastAsia="zh-CN"/>
        </w:rPr>
        <w:t>2020</w:t>
      </w:r>
      <w:r w:rsidRPr="0018051A">
        <w:rPr>
          <w:rFonts w:hint="eastAsia"/>
          <w:lang w:val="en-US" w:eastAsia="zh-CN"/>
        </w:rPr>
        <w:t>年</w:t>
      </w:r>
      <w:r w:rsidRPr="0018051A">
        <w:rPr>
          <w:lang w:val="en-US" w:eastAsia="zh-CN"/>
        </w:rPr>
        <w:t>4</w:t>
      </w:r>
      <w:r w:rsidRPr="0018051A">
        <w:rPr>
          <w:rFonts w:hint="eastAsia"/>
          <w:lang w:val="en-US" w:eastAsia="zh-CN"/>
        </w:rPr>
        <w:t>月</w:t>
      </w:r>
      <w:r w:rsidRPr="0018051A">
        <w:rPr>
          <w:lang w:val="en-US" w:eastAsia="zh-CN"/>
        </w:rPr>
        <w:t>12</w:t>
      </w:r>
      <w:r w:rsidRPr="0018051A">
        <w:rPr>
          <w:rFonts w:hint="eastAsia"/>
          <w:lang w:val="en-US" w:eastAsia="zh-CN"/>
        </w:rPr>
        <w:t>日，埃塞俄比亚主管部门致函秘书长（见</w:t>
      </w:r>
      <w:hyperlink r:id="rId15" w:history="1">
        <w:r w:rsidRPr="0018051A">
          <w:rPr>
            <w:rStyle w:val="Hyperlink"/>
            <w:rFonts w:hint="eastAsia"/>
            <w:lang w:val="en-US" w:eastAsia="zh-CN"/>
          </w:rPr>
          <w:t>理事会</w:t>
        </w:r>
        <w:r w:rsidRPr="0018051A">
          <w:rPr>
            <w:rStyle w:val="Hyperlink"/>
            <w:lang w:val="en-US" w:eastAsia="zh-CN"/>
          </w:rPr>
          <w:t>21/7</w:t>
        </w:r>
        <w:r w:rsidRPr="0018051A">
          <w:rPr>
            <w:rStyle w:val="Hyperlink"/>
            <w:rFonts w:hint="eastAsia"/>
            <w:lang w:val="en-US" w:eastAsia="zh-CN"/>
          </w:rPr>
          <w:t>6</w:t>
        </w:r>
        <w:r w:rsidRPr="0018051A">
          <w:rPr>
            <w:rStyle w:val="Hyperlink"/>
            <w:rFonts w:hint="eastAsia"/>
            <w:lang w:val="en-US" w:eastAsia="zh-CN"/>
          </w:rPr>
          <w:t>号文件</w:t>
        </w:r>
      </w:hyperlink>
      <w:r w:rsidRPr="0018051A">
        <w:rPr>
          <w:rFonts w:hint="eastAsia"/>
          <w:lang w:val="en-US" w:eastAsia="zh-CN"/>
        </w:rPr>
        <w:t>），指出鉴于目前新冠肺炎大流行导致的卫生状况，尚不清楚旅行限制是否会在</w:t>
      </w:r>
      <w:r w:rsidRPr="0018051A">
        <w:rPr>
          <w:lang w:val="en-US" w:eastAsia="zh-CN"/>
        </w:rPr>
        <w:t>11</w:t>
      </w:r>
      <w:r w:rsidRPr="0018051A">
        <w:rPr>
          <w:rFonts w:hint="eastAsia"/>
          <w:lang w:val="en-US" w:eastAsia="zh-CN"/>
        </w:rPr>
        <w:t>月前取消以及所有成员国是否能够同等参与。考虑到这种不确定性，埃塞俄比亚提议将</w:t>
      </w:r>
      <w:r w:rsidRPr="0018051A">
        <w:rPr>
          <w:lang w:val="en-US" w:eastAsia="zh-CN"/>
        </w:rPr>
        <w:t>WTDC-21</w:t>
      </w:r>
      <w:r w:rsidRPr="0018051A">
        <w:rPr>
          <w:rFonts w:hint="eastAsia"/>
          <w:lang w:val="en-US" w:eastAsia="zh-CN"/>
        </w:rPr>
        <w:t>推迟至</w:t>
      </w:r>
      <w:r w:rsidRPr="0018051A">
        <w:rPr>
          <w:lang w:val="en-US" w:eastAsia="zh-CN"/>
        </w:rPr>
        <w:t>2022</w:t>
      </w:r>
      <w:r w:rsidRPr="0018051A">
        <w:rPr>
          <w:rFonts w:hint="eastAsia"/>
          <w:lang w:val="en-US" w:eastAsia="zh-CN"/>
        </w:rPr>
        <w:t>年</w:t>
      </w:r>
      <w:r w:rsidRPr="0018051A">
        <w:rPr>
          <w:lang w:val="en-US" w:eastAsia="zh-CN"/>
        </w:rPr>
        <w:t>6</w:t>
      </w:r>
      <w:r w:rsidRPr="0018051A">
        <w:rPr>
          <w:rFonts w:hint="eastAsia"/>
          <w:lang w:val="en-US" w:eastAsia="zh-CN"/>
        </w:rPr>
        <w:t>月</w:t>
      </w:r>
      <w:r w:rsidRPr="0018051A">
        <w:rPr>
          <w:lang w:val="en-US" w:eastAsia="zh-CN"/>
        </w:rPr>
        <w:t>6</w:t>
      </w:r>
      <w:r w:rsidRPr="0018051A">
        <w:rPr>
          <w:rFonts w:hint="eastAsia"/>
          <w:lang w:val="en-US" w:eastAsia="zh-CN"/>
        </w:rPr>
        <w:t>日</w:t>
      </w:r>
      <w:r w:rsidR="00BD504C" w:rsidRPr="00123691">
        <w:rPr>
          <w:lang w:val="en-US" w:eastAsia="zh-CN"/>
        </w:rPr>
        <w:t>-</w:t>
      </w:r>
      <w:r w:rsidRPr="0018051A">
        <w:rPr>
          <w:lang w:val="en-US" w:eastAsia="zh-CN"/>
        </w:rPr>
        <w:t>15</w:t>
      </w:r>
      <w:r w:rsidRPr="0018051A">
        <w:rPr>
          <w:rFonts w:hint="eastAsia"/>
          <w:lang w:val="en-US" w:eastAsia="zh-CN"/>
        </w:rPr>
        <w:t>日举行</w:t>
      </w:r>
      <w:r w:rsidR="00BD504C">
        <w:rPr>
          <w:rFonts w:hint="eastAsia"/>
          <w:lang w:val="en-US" w:eastAsia="zh-CN"/>
        </w:rPr>
        <w:t>，</w:t>
      </w:r>
      <w:r w:rsidRPr="0018051A">
        <w:rPr>
          <w:rFonts w:hint="eastAsia"/>
          <w:lang w:val="en-US" w:eastAsia="zh-CN"/>
        </w:rPr>
        <w:t>并请秘书长尽快就延期问题与国际电联成员国磋商</w:t>
      </w:r>
      <w:r w:rsidR="00BD504C">
        <w:rPr>
          <w:rFonts w:hint="eastAsia"/>
          <w:lang w:val="en-US" w:eastAsia="zh-CN"/>
        </w:rPr>
        <w:t>（见</w:t>
      </w:r>
      <w:r w:rsidR="00BD504C" w:rsidRPr="00BD504C">
        <w:rPr>
          <w:lang w:val="en-US" w:eastAsia="zh-CN"/>
        </w:rPr>
        <w:t>DM-21/1010</w:t>
      </w:r>
      <w:r w:rsidR="00BD504C">
        <w:rPr>
          <w:rFonts w:hint="eastAsia"/>
          <w:lang w:val="en-US" w:eastAsia="zh-CN"/>
        </w:rPr>
        <w:t>号函）</w:t>
      </w:r>
      <w:r w:rsidRPr="0018051A">
        <w:rPr>
          <w:rFonts w:hint="eastAsia"/>
          <w:lang w:val="en-US" w:eastAsia="zh-CN"/>
        </w:rPr>
        <w:t>。</w:t>
      </w:r>
    </w:p>
    <w:p w14:paraId="4ADF86DE" w14:textId="1643B4E9" w:rsidR="00372517" w:rsidRDefault="00583F12" w:rsidP="006B383F">
      <w:pPr>
        <w:ind w:firstLineChars="200" w:firstLine="480"/>
        <w:rPr>
          <w:lang w:val="en-US" w:eastAsia="zh-CN"/>
        </w:rPr>
      </w:pPr>
      <w:bookmarkStart w:id="9" w:name="lt_pId033"/>
      <w:r w:rsidRPr="00583F12">
        <w:rPr>
          <w:rFonts w:hint="eastAsia"/>
          <w:lang w:val="en-US" w:eastAsia="zh-CN"/>
        </w:rPr>
        <w:t>秘书长在</w:t>
      </w:r>
      <w:r w:rsidRPr="00583F12">
        <w:rPr>
          <w:rFonts w:hint="eastAsia"/>
          <w:lang w:val="en-US" w:eastAsia="zh-CN"/>
        </w:rPr>
        <w:t>2021</w:t>
      </w:r>
      <w:r w:rsidRPr="00583F12">
        <w:rPr>
          <w:rFonts w:hint="eastAsia"/>
          <w:lang w:val="en-US" w:eastAsia="zh-CN"/>
        </w:rPr>
        <w:t>年</w:t>
      </w:r>
      <w:r w:rsidRPr="00583F12">
        <w:rPr>
          <w:rFonts w:hint="eastAsia"/>
          <w:lang w:val="en-US" w:eastAsia="zh-CN"/>
        </w:rPr>
        <w:t>5</w:t>
      </w:r>
      <w:r w:rsidRPr="00583F12">
        <w:rPr>
          <w:rFonts w:hint="eastAsia"/>
          <w:lang w:val="en-US" w:eastAsia="zh-CN"/>
        </w:rPr>
        <w:t>月</w:t>
      </w:r>
      <w:r w:rsidRPr="00583F12">
        <w:rPr>
          <w:rFonts w:hint="eastAsia"/>
          <w:lang w:val="en-US" w:eastAsia="zh-CN"/>
        </w:rPr>
        <w:t>14</w:t>
      </w:r>
      <w:r w:rsidRPr="00583F12">
        <w:rPr>
          <w:rFonts w:hint="eastAsia"/>
          <w:lang w:val="en-US" w:eastAsia="zh-CN"/>
        </w:rPr>
        <w:t>日的通函（见</w:t>
      </w:r>
      <w:hyperlink r:id="rId16" w:history="1">
        <w:r w:rsidR="00BD504C">
          <w:rPr>
            <w:rStyle w:val="Hyperlink"/>
            <w:lang w:val="en-US" w:eastAsia="zh-CN"/>
          </w:rPr>
          <w:t>第</w:t>
        </w:r>
        <w:r w:rsidR="00BD504C">
          <w:rPr>
            <w:rStyle w:val="Hyperlink"/>
            <w:lang w:val="en-US" w:eastAsia="zh-CN"/>
          </w:rPr>
          <w:t>CL-21/19</w:t>
        </w:r>
        <w:r w:rsidR="00BD504C">
          <w:rPr>
            <w:rStyle w:val="Hyperlink"/>
            <w:lang w:val="en-US" w:eastAsia="zh-CN"/>
          </w:rPr>
          <w:t>号通函</w:t>
        </w:r>
      </w:hyperlink>
      <w:r w:rsidRPr="00583F12">
        <w:rPr>
          <w:rFonts w:hint="eastAsia"/>
          <w:lang w:val="en-US" w:eastAsia="zh-CN"/>
        </w:rPr>
        <w:t>）中通知各成员国，根据理事会成员的协商，理事会同意埃塞俄比亚提出的将</w:t>
      </w:r>
      <w:r w:rsidRPr="00583F12">
        <w:rPr>
          <w:rFonts w:hint="eastAsia"/>
          <w:lang w:val="en-US" w:eastAsia="zh-CN"/>
        </w:rPr>
        <w:t>WTDC-21</w:t>
      </w:r>
      <w:r w:rsidRPr="00583F12">
        <w:rPr>
          <w:rFonts w:hint="eastAsia"/>
          <w:lang w:val="en-US" w:eastAsia="zh-CN"/>
        </w:rPr>
        <w:t>推迟</w:t>
      </w:r>
      <w:r w:rsidR="00BD504C">
        <w:rPr>
          <w:rFonts w:hint="eastAsia"/>
          <w:lang w:val="en-US" w:eastAsia="zh-CN"/>
        </w:rPr>
        <w:t>至</w:t>
      </w:r>
      <w:r w:rsidRPr="00583F12">
        <w:rPr>
          <w:rFonts w:hint="eastAsia"/>
          <w:lang w:val="en-US" w:eastAsia="zh-CN"/>
        </w:rPr>
        <w:t>2022</w:t>
      </w:r>
      <w:r w:rsidRPr="00583F12">
        <w:rPr>
          <w:rFonts w:hint="eastAsia"/>
          <w:lang w:val="en-US" w:eastAsia="zh-CN"/>
        </w:rPr>
        <w:t>年</w:t>
      </w:r>
      <w:r w:rsidRPr="00583F12">
        <w:rPr>
          <w:rFonts w:hint="eastAsia"/>
          <w:lang w:val="en-US" w:eastAsia="zh-CN"/>
        </w:rPr>
        <w:t>6</w:t>
      </w:r>
      <w:r w:rsidRPr="00583F12">
        <w:rPr>
          <w:rFonts w:hint="eastAsia"/>
          <w:lang w:val="en-US" w:eastAsia="zh-CN"/>
        </w:rPr>
        <w:t>月</w:t>
      </w:r>
      <w:r w:rsidRPr="00583F12">
        <w:rPr>
          <w:rFonts w:hint="eastAsia"/>
          <w:lang w:val="en-US" w:eastAsia="zh-CN"/>
        </w:rPr>
        <w:t>6-15</w:t>
      </w:r>
      <w:r w:rsidRPr="00583F12">
        <w:rPr>
          <w:rFonts w:hint="eastAsia"/>
          <w:lang w:val="en-US" w:eastAsia="zh-CN"/>
        </w:rPr>
        <w:t>日的建议，并按照</w:t>
      </w:r>
      <w:r w:rsidR="00BD504C" w:rsidRPr="00583F12">
        <w:rPr>
          <w:rFonts w:hint="eastAsia"/>
          <w:lang w:val="en-US" w:eastAsia="zh-CN"/>
        </w:rPr>
        <w:t>国际电联</w:t>
      </w:r>
      <w:r w:rsidRPr="00583F12">
        <w:rPr>
          <w:rFonts w:hint="eastAsia"/>
          <w:lang w:val="en-US" w:eastAsia="zh-CN"/>
        </w:rPr>
        <w:t>《公约》第</w:t>
      </w:r>
      <w:r w:rsidRPr="00583F12">
        <w:rPr>
          <w:rFonts w:hint="eastAsia"/>
          <w:lang w:val="en-US" w:eastAsia="zh-CN"/>
        </w:rPr>
        <w:t>42</w:t>
      </w:r>
      <w:r w:rsidR="008763E3">
        <w:rPr>
          <w:rFonts w:hint="eastAsia"/>
          <w:lang w:val="en-US" w:eastAsia="zh-CN"/>
        </w:rPr>
        <w:t>款</w:t>
      </w:r>
      <w:r w:rsidRPr="00583F12">
        <w:rPr>
          <w:rFonts w:hint="eastAsia"/>
          <w:lang w:val="en-US" w:eastAsia="zh-CN"/>
        </w:rPr>
        <w:t>的要求开始与各成员国协商。对此次磋商做出回应的截止日期为</w:t>
      </w:r>
      <w:r w:rsidRPr="00F27149">
        <w:rPr>
          <w:rFonts w:hint="eastAsia"/>
          <w:b/>
          <w:bCs/>
          <w:lang w:val="en-US" w:eastAsia="zh-CN"/>
        </w:rPr>
        <w:t>2021</w:t>
      </w:r>
      <w:r w:rsidRPr="00F27149">
        <w:rPr>
          <w:rFonts w:hint="eastAsia"/>
          <w:b/>
          <w:bCs/>
          <w:lang w:val="en-US" w:eastAsia="zh-CN"/>
        </w:rPr>
        <w:t>年</w:t>
      </w:r>
      <w:r w:rsidRPr="00F27149">
        <w:rPr>
          <w:rFonts w:hint="eastAsia"/>
          <w:b/>
          <w:bCs/>
          <w:lang w:val="en-US" w:eastAsia="zh-CN"/>
        </w:rPr>
        <w:t>6</w:t>
      </w:r>
      <w:r w:rsidRPr="00F27149">
        <w:rPr>
          <w:rFonts w:hint="eastAsia"/>
          <w:b/>
          <w:bCs/>
          <w:lang w:val="en-US" w:eastAsia="zh-CN"/>
        </w:rPr>
        <w:t>月</w:t>
      </w:r>
      <w:r w:rsidRPr="00F27149">
        <w:rPr>
          <w:rFonts w:hint="eastAsia"/>
          <w:b/>
          <w:bCs/>
          <w:lang w:val="en-US" w:eastAsia="zh-CN"/>
        </w:rPr>
        <w:t>22</w:t>
      </w:r>
      <w:r w:rsidRPr="00F27149">
        <w:rPr>
          <w:rFonts w:hint="eastAsia"/>
          <w:b/>
          <w:bCs/>
          <w:lang w:val="en-US" w:eastAsia="zh-CN"/>
        </w:rPr>
        <w:t>日</w:t>
      </w:r>
      <w:r w:rsidRPr="00583F12">
        <w:rPr>
          <w:rFonts w:hint="eastAsia"/>
          <w:lang w:val="en-US" w:eastAsia="zh-CN"/>
        </w:rPr>
        <w:t>。</w:t>
      </w:r>
      <w:bookmarkEnd w:id="9"/>
    </w:p>
    <w:p w14:paraId="7C45DF37" w14:textId="3BF7997B" w:rsidR="00372517" w:rsidRDefault="00583F12" w:rsidP="006B383F">
      <w:pPr>
        <w:ind w:firstLineChars="200" w:firstLine="480"/>
        <w:rPr>
          <w:rFonts w:ascii="Calibri" w:hAnsi="Calibri"/>
          <w:lang w:eastAsia="zh-CN"/>
        </w:rPr>
      </w:pPr>
      <w:bookmarkStart w:id="10" w:name="lt_pId035"/>
      <w:r w:rsidRPr="00583F12">
        <w:rPr>
          <w:rFonts w:hint="eastAsia"/>
          <w:lang w:eastAsia="zh-CN"/>
        </w:rPr>
        <w:t>鉴于上述情况，秘书处制定了以下连续性计划，</w:t>
      </w:r>
      <w:r w:rsidR="00F27149">
        <w:rPr>
          <w:rFonts w:hint="eastAsia"/>
          <w:lang w:eastAsia="zh-CN"/>
        </w:rPr>
        <w:t>供</w:t>
      </w:r>
      <w:r w:rsidR="00F27149" w:rsidRPr="4B822206">
        <w:rPr>
          <w:rFonts w:ascii="Calibri" w:eastAsia="Calibri" w:hAnsi="Calibri" w:cs="Calibri"/>
          <w:lang w:eastAsia="zh-CN"/>
        </w:rPr>
        <w:t>TDAG</w:t>
      </w:r>
      <w:r w:rsidRPr="00583F12">
        <w:rPr>
          <w:rFonts w:hint="eastAsia"/>
          <w:lang w:eastAsia="zh-CN"/>
        </w:rPr>
        <w:t>审议。</w:t>
      </w:r>
      <w:bookmarkEnd w:id="10"/>
    </w:p>
    <w:p w14:paraId="1F9148C1" w14:textId="4A884290" w:rsidR="00372517" w:rsidRPr="005557AC" w:rsidRDefault="005028E3" w:rsidP="008A75D8">
      <w:pPr>
        <w:pStyle w:val="Heading1"/>
        <w:rPr>
          <w:lang w:val="en-US" w:eastAsia="zh-CN"/>
        </w:rPr>
      </w:pPr>
      <w:bookmarkStart w:id="11" w:name="Proposal"/>
      <w:bookmarkEnd w:id="11"/>
      <w:r>
        <w:rPr>
          <w:lang w:val="en-US" w:eastAsia="zh-CN"/>
        </w:rPr>
        <w:lastRenderedPageBreak/>
        <w:t>1</w:t>
      </w:r>
      <w:r w:rsidR="00372517" w:rsidRPr="005557AC">
        <w:rPr>
          <w:lang w:eastAsia="zh-CN"/>
        </w:rPr>
        <w:tab/>
      </w:r>
      <w:r w:rsidR="00583F12" w:rsidRPr="00583F12">
        <w:rPr>
          <w:rFonts w:hint="eastAsia"/>
          <w:lang w:val="en-US" w:eastAsia="zh-CN"/>
        </w:rPr>
        <w:t>电信发展</w:t>
      </w:r>
      <w:r w:rsidR="005A7FD4">
        <w:rPr>
          <w:rFonts w:hint="eastAsia"/>
          <w:lang w:val="en-US" w:eastAsia="zh-CN"/>
        </w:rPr>
        <w:t>顾问</w:t>
      </w:r>
      <w:r w:rsidR="00583F12" w:rsidRPr="00583F12">
        <w:rPr>
          <w:rFonts w:hint="eastAsia"/>
          <w:lang w:val="en-US" w:eastAsia="zh-CN"/>
        </w:rPr>
        <w:t>组（</w:t>
      </w:r>
      <w:r w:rsidR="00583F12" w:rsidRPr="00583F12">
        <w:rPr>
          <w:rFonts w:hint="eastAsia"/>
          <w:lang w:val="en-US" w:eastAsia="zh-CN"/>
        </w:rPr>
        <w:t>TDAG</w:t>
      </w:r>
      <w:r w:rsidR="00583F12" w:rsidRPr="00583F12">
        <w:rPr>
          <w:rFonts w:hint="eastAsia"/>
          <w:lang w:val="en-US" w:eastAsia="zh-CN"/>
        </w:rPr>
        <w:t>）和</w:t>
      </w:r>
      <w:r w:rsidR="00583F12" w:rsidRPr="00583F12">
        <w:rPr>
          <w:rFonts w:hint="eastAsia"/>
          <w:lang w:val="en-US" w:eastAsia="zh-CN"/>
        </w:rPr>
        <w:t>TDAG</w:t>
      </w:r>
      <w:r w:rsidR="005A7FD4">
        <w:rPr>
          <w:rFonts w:hint="eastAsia"/>
          <w:lang w:val="en-US" w:eastAsia="zh-CN"/>
        </w:rPr>
        <w:t>管理班子</w:t>
      </w:r>
    </w:p>
    <w:p w14:paraId="23A0CCB0" w14:textId="15389577" w:rsidR="00372517" w:rsidRPr="005557AC" w:rsidRDefault="00583F12" w:rsidP="006B383F">
      <w:pPr>
        <w:ind w:firstLineChars="200" w:firstLine="480"/>
        <w:rPr>
          <w:lang w:val="en-US" w:eastAsia="zh-CN"/>
        </w:rPr>
      </w:pPr>
      <w:r w:rsidRPr="00583F12">
        <w:rPr>
          <w:rFonts w:hint="eastAsia"/>
          <w:lang w:val="en-US" w:eastAsia="zh-CN"/>
        </w:rPr>
        <w:t>根据</w:t>
      </w:r>
      <w:r w:rsidRPr="00583F12">
        <w:rPr>
          <w:rFonts w:hint="eastAsia"/>
          <w:lang w:val="en-US" w:eastAsia="zh-CN"/>
        </w:rPr>
        <w:t>WTDC</w:t>
      </w:r>
      <w:r w:rsidRPr="00583F12">
        <w:rPr>
          <w:rFonts w:hint="eastAsia"/>
          <w:lang w:val="en-US" w:eastAsia="zh-CN"/>
        </w:rPr>
        <w:t>第</w:t>
      </w:r>
      <w:r w:rsidRPr="00583F12">
        <w:rPr>
          <w:rFonts w:hint="eastAsia"/>
          <w:lang w:val="en-US" w:eastAsia="zh-CN"/>
        </w:rPr>
        <w:t>61</w:t>
      </w:r>
      <w:r w:rsidRPr="00583F12">
        <w:rPr>
          <w:rFonts w:hint="eastAsia"/>
          <w:lang w:val="en-US" w:eastAsia="zh-CN"/>
        </w:rPr>
        <w:t>号决议（</w:t>
      </w:r>
      <w:r w:rsidRPr="00583F12">
        <w:rPr>
          <w:rFonts w:hint="eastAsia"/>
          <w:lang w:val="en-US" w:eastAsia="zh-CN"/>
        </w:rPr>
        <w:t>2014</w:t>
      </w:r>
      <w:r w:rsidRPr="00583F12">
        <w:rPr>
          <w:rFonts w:hint="eastAsia"/>
          <w:lang w:val="en-US" w:eastAsia="zh-CN"/>
        </w:rPr>
        <w:t>年</w:t>
      </w:r>
      <w:r w:rsidR="005A7FD4">
        <w:rPr>
          <w:rFonts w:hint="eastAsia"/>
          <w:lang w:val="en-US" w:eastAsia="zh-CN"/>
        </w:rPr>
        <w:t>，</w:t>
      </w:r>
      <w:r w:rsidRPr="00583F12">
        <w:rPr>
          <w:rFonts w:hint="eastAsia"/>
          <w:lang w:val="en-US" w:eastAsia="zh-CN"/>
        </w:rPr>
        <w:t>迪拜</w:t>
      </w:r>
      <w:r w:rsidR="005A7FD4">
        <w:rPr>
          <w:rFonts w:hint="eastAsia"/>
          <w:lang w:val="en-US" w:eastAsia="zh-CN"/>
        </w:rPr>
        <w:t>，修订</w:t>
      </w:r>
      <w:r w:rsidRPr="00583F12">
        <w:rPr>
          <w:rFonts w:hint="eastAsia"/>
          <w:lang w:val="en-US" w:eastAsia="zh-CN"/>
        </w:rPr>
        <w:t>版），</w:t>
      </w:r>
      <w:r w:rsidRPr="00583F12">
        <w:rPr>
          <w:rFonts w:hint="eastAsia"/>
          <w:lang w:val="en-US" w:eastAsia="zh-CN"/>
        </w:rPr>
        <w:t>TDAG</w:t>
      </w:r>
      <w:r w:rsidR="005A7FD4">
        <w:rPr>
          <w:rFonts w:hint="eastAsia"/>
          <w:lang w:val="en-US" w:eastAsia="zh-CN"/>
        </w:rPr>
        <w:t>管理班子</w:t>
      </w:r>
      <w:r w:rsidRPr="00583F12">
        <w:rPr>
          <w:rFonts w:hint="eastAsia"/>
          <w:lang w:val="en-US" w:eastAsia="zh-CN"/>
        </w:rPr>
        <w:t>成员由世界电信发展大会任命。鉴于此，目前</w:t>
      </w:r>
      <w:r w:rsidRPr="00583F12">
        <w:rPr>
          <w:rFonts w:hint="eastAsia"/>
          <w:lang w:val="en-US" w:eastAsia="zh-CN"/>
        </w:rPr>
        <w:t>TDAG</w:t>
      </w:r>
      <w:r w:rsidR="005A7FD4">
        <w:rPr>
          <w:rFonts w:hint="eastAsia"/>
          <w:lang w:val="en-US" w:eastAsia="zh-CN"/>
        </w:rPr>
        <w:t>管理班子</w:t>
      </w:r>
      <w:r w:rsidRPr="00583F12">
        <w:rPr>
          <w:rFonts w:hint="eastAsia"/>
          <w:lang w:val="en-US" w:eastAsia="zh-CN"/>
        </w:rPr>
        <w:t>成员的</w:t>
      </w:r>
      <w:r w:rsidR="005A7FD4">
        <w:rPr>
          <w:rFonts w:hint="eastAsia"/>
          <w:lang w:val="en-US" w:eastAsia="zh-CN"/>
        </w:rPr>
        <w:t>职权</w:t>
      </w:r>
      <w:r w:rsidRPr="00583F12">
        <w:rPr>
          <w:rFonts w:hint="eastAsia"/>
          <w:lang w:val="en-US" w:eastAsia="zh-CN"/>
        </w:rPr>
        <w:t>将自动延续到</w:t>
      </w:r>
      <w:r w:rsidRPr="00583F12">
        <w:rPr>
          <w:rFonts w:hint="eastAsia"/>
          <w:lang w:val="en-US" w:eastAsia="zh-CN"/>
        </w:rPr>
        <w:t>2022</w:t>
      </w:r>
      <w:r w:rsidRPr="00583F12">
        <w:rPr>
          <w:rFonts w:hint="eastAsia"/>
          <w:lang w:val="en-US" w:eastAsia="zh-CN"/>
        </w:rPr>
        <w:t>年</w:t>
      </w:r>
      <w:r w:rsidRPr="00583F12">
        <w:rPr>
          <w:rFonts w:hint="eastAsia"/>
          <w:lang w:val="en-US" w:eastAsia="zh-CN"/>
        </w:rPr>
        <w:t>6</w:t>
      </w:r>
      <w:r w:rsidRPr="00583F12">
        <w:rPr>
          <w:rFonts w:hint="eastAsia"/>
          <w:lang w:val="en-US" w:eastAsia="zh-CN"/>
        </w:rPr>
        <w:t>月举行的</w:t>
      </w:r>
      <w:r w:rsidRPr="00583F12">
        <w:rPr>
          <w:rFonts w:hint="eastAsia"/>
          <w:lang w:val="en-US" w:eastAsia="zh-CN"/>
        </w:rPr>
        <w:t>WTDC-21</w:t>
      </w:r>
      <w:r w:rsidR="005A7FD4">
        <w:rPr>
          <w:rFonts w:hint="eastAsia"/>
          <w:lang w:val="en-US" w:eastAsia="zh-CN"/>
        </w:rPr>
        <w:t>大</w:t>
      </w:r>
      <w:r w:rsidRPr="00583F12">
        <w:rPr>
          <w:rFonts w:hint="eastAsia"/>
          <w:lang w:val="en-US" w:eastAsia="zh-CN"/>
        </w:rPr>
        <w:t>会。如果</w:t>
      </w:r>
      <w:r w:rsidR="008763E3">
        <w:rPr>
          <w:rFonts w:hint="eastAsia"/>
          <w:lang w:val="en-US" w:eastAsia="zh-CN"/>
        </w:rPr>
        <w:t>管理班子</w:t>
      </w:r>
      <w:r w:rsidRPr="00583F12">
        <w:rPr>
          <w:rFonts w:hint="eastAsia"/>
          <w:lang w:val="en-US" w:eastAsia="zh-CN"/>
        </w:rPr>
        <w:t>任何一位成员</w:t>
      </w:r>
      <w:r w:rsidR="005A7FD4">
        <w:rPr>
          <w:rFonts w:hint="eastAsia"/>
          <w:lang w:val="en-US" w:eastAsia="zh-CN"/>
        </w:rPr>
        <w:t>在该日期前无法</w:t>
      </w:r>
      <w:r w:rsidRPr="00583F12">
        <w:rPr>
          <w:rFonts w:hint="eastAsia"/>
          <w:lang w:val="en-US" w:eastAsia="zh-CN"/>
        </w:rPr>
        <w:t>任职，将根据《公约》第</w:t>
      </w:r>
      <w:r w:rsidRPr="00583F12">
        <w:rPr>
          <w:rFonts w:hint="eastAsia"/>
          <w:lang w:val="en-US" w:eastAsia="zh-CN"/>
        </w:rPr>
        <w:t>244</w:t>
      </w:r>
      <w:r w:rsidR="008763E3">
        <w:rPr>
          <w:rFonts w:hint="eastAsia"/>
          <w:lang w:val="en-US" w:eastAsia="zh-CN"/>
        </w:rPr>
        <w:t>款</w:t>
      </w:r>
      <w:r w:rsidRPr="00583F12">
        <w:rPr>
          <w:rFonts w:hint="eastAsia"/>
          <w:lang w:val="en-US" w:eastAsia="zh-CN"/>
        </w:rPr>
        <w:t>的规定予以替换。</w:t>
      </w:r>
    </w:p>
    <w:p w14:paraId="6AD934BB" w14:textId="6E50FF5F" w:rsidR="00372517" w:rsidRDefault="00583F12" w:rsidP="006B383F">
      <w:pPr>
        <w:ind w:firstLineChars="200" w:firstLine="480"/>
        <w:rPr>
          <w:lang w:val="en-US" w:eastAsia="zh-CN"/>
        </w:rPr>
      </w:pPr>
      <w:r w:rsidRPr="00583F12">
        <w:rPr>
          <w:rFonts w:hint="eastAsia"/>
          <w:lang w:val="en-US" w:eastAsia="zh-CN"/>
        </w:rPr>
        <w:t>为了让筹备工作在</w:t>
      </w:r>
      <w:r w:rsidRPr="00583F12">
        <w:rPr>
          <w:rFonts w:hint="eastAsia"/>
          <w:lang w:val="en-US" w:eastAsia="zh-CN"/>
        </w:rPr>
        <w:t>WTDC</w:t>
      </w:r>
      <w:r w:rsidRPr="00583F12">
        <w:rPr>
          <w:rFonts w:hint="eastAsia"/>
          <w:lang w:val="en-US" w:eastAsia="zh-CN"/>
        </w:rPr>
        <w:t>之前的几个月继续进行，建议在原定的</w:t>
      </w:r>
      <w:r w:rsidRPr="00583F12">
        <w:rPr>
          <w:rFonts w:hint="eastAsia"/>
          <w:lang w:val="en-US" w:eastAsia="zh-CN"/>
        </w:rPr>
        <w:t>WTCD-21</w:t>
      </w:r>
      <w:r w:rsidRPr="00583F12">
        <w:rPr>
          <w:rFonts w:hint="eastAsia"/>
          <w:lang w:val="en-US" w:eastAsia="zh-CN"/>
        </w:rPr>
        <w:t>日期，即</w:t>
      </w:r>
      <w:r w:rsidRPr="00583F12">
        <w:rPr>
          <w:rFonts w:hint="eastAsia"/>
          <w:lang w:val="en-US" w:eastAsia="zh-CN"/>
        </w:rPr>
        <w:t>11</w:t>
      </w:r>
      <w:r w:rsidRPr="00583F12">
        <w:rPr>
          <w:rFonts w:hint="eastAsia"/>
          <w:lang w:val="en-US" w:eastAsia="zh-CN"/>
        </w:rPr>
        <w:t>月</w:t>
      </w:r>
      <w:r w:rsidRPr="00583F12">
        <w:rPr>
          <w:rFonts w:hint="eastAsia"/>
          <w:lang w:val="en-US" w:eastAsia="zh-CN"/>
        </w:rPr>
        <w:t>8-12</w:t>
      </w:r>
      <w:r w:rsidRPr="00583F12">
        <w:rPr>
          <w:rFonts w:hint="eastAsia"/>
          <w:lang w:val="en-US" w:eastAsia="zh-CN"/>
        </w:rPr>
        <w:t>日</w:t>
      </w:r>
      <w:r w:rsidR="008763E3">
        <w:rPr>
          <w:rFonts w:hint="eastAsia"/>
          <w:lang w:val="en-US" w:eastAsia="zh-CN"/>
        </w:rPr>
        <w:t>之时</w:t>
      </w:r>
      <w:r w:rsidRPr="00583F12">
        <w:rPr>
          <w:rFonts w:hint="eastAsia"/>
          <w:lang w:val="en-US" w:eastAsia="zh-CN"/>
        </w:rPr>
        <w:t>举行一次</w:t>
      </w:r>
      <w:r w:rsidRPr="00583F12">
        <w:rPr>
          <w:rFonts w:hint="eastAsia"/>
          <w:lang w:val="en-US" w:eastAsia="zh-CN"/>
        </w:rPr>
        <w:t>TDAG</w:t>
      </w:r>
      <w:r w:rsidR="008763E3">
        <w:rPr>
          <w:rFonts w:hint="eastAsia"/>
          <w:lang w:val="en-US" w:eastAsia="zh-CN"/>
        </w:rPr>
        <w:t>的附加</w:t>
      </w:r>
      <w:r w:rsidRPr="00583F12">
        <w:rPr>
          <w:rFonts w:hint="eastAsia"/>
          <w:lang w:val="en-US" w:eastAsia="zh-CN"/>
        </w:rPr>
        <w:t>会议。</w:t>
      </w:r>
    </w:p>
    <w:p w14:paraId="29C8DE00" w14:textId="42CD1E2D" w:rsidR="00372517" w:rsidRPr="005557AC" w:rsidRDefault="008763E3" w:rsidP="008A75D8">
      <w:pPr>
        <w:pStyle w:val="Headingb"/>
        <w:rPr>
          <w:lang w:val="en-US" w:eastAsia="zh-CN"/>
        </w:rPr>
      </w:pPr>
      <w:r>
        <w:rPr>
          <w:rFonts w:hint="eastAsia"/>
          <w:lang w:val="en-US" w:eastAsia="zh-CN"/>
        </w:rPr>
        <w:t>提交</w:t>
      </w:r>
      <w:r w:rsidR="00583F12" w:rsidRPr="00583F12">
        <w:rPr>
          <w:rFonts w:hint="eastAsia"/>
          <w:lang w:val="en-US" w:eastAsia="zh-CN"/>
        </w:rPr>
        <w:t>TDAG</w:t>
      </w:r>
      <w:r w:rsidR="00583F12" w:rsidRPr="00583F12">
        <w:rPr>
          <w:rFonts w:hint="eastAsia"/>
          <w:lang w:val="en-US" w:eastAsia="zh-CN"/>
        </w:rPr>
        <w:t>的</w:t>
      </w:r>
      <w:r>
        <w:rPr>
          <w:rFonts w:hint="eastAsia"/>
          <w:lang w:val="en-US" w:eastAsia="zh-CN"/>
        </w:rPr>
        <w:t>提案：</w:t>
      </w:r>
    </w:p>
    <w:p w14:paraId="19F9676A" w14:textId="116CF1FD" w:rsidR="00372517" w:rsidRPr="005028E3" w:rsidRDefault="005028E3" w:rsidP="008A75D8">
      <w:pPr>
        <w:pStyle w:val="enumlev1"/>
        <w:rPr>
          <w:rFonts w:cstheme="minorBidi"/>
          <w:b/>
          <w:bCs/>
          <w:lang w:val="en-US" w:eastAsia="zh-CN"/>
        </w:rPr>
      </w:pPr>
      <w:bookmarkStart w:id="12" w:name="lt_pId043"/>
      <w:r w:rsidRPr="005557AC">
        <w:rPr>
          <w:rFonts w:ascii="Symbol" w:hAnsi="Symbol" w:cstheme="minorBidi"/>
          <w:bCs/>
          <w:lang w:val="en-US" w:eastAsia="zh-CN"/>
        </w:rPr>
        <w:t></w:t>
      </w:r>
      <w:r w:rsidRPr="005557AC">
        <w:rPr>
          <w:rFonts w:ascii="Symbol" w:hAnsi="Symbol" w:cstheme="minorBidi"/>
          <w:bCs/>
          <w:lang w:val="en-US" w:eastAsia="zh-CN"/>
        </w:rPr>
        <w:tab/>
      </w:r>
      <w:bookmarkEnd w:id="12"/>
      <w:r w:rsidR="00583F12" w:rsidRPr="00583F12">
        <w:rPr>
          <w:rFonts w:hint="eastAsia"/>
          <w:lang w:val="en-US" w:eastAsia="zh-CN"/>
        </w:rPr>
        <w:t>决定是否在</w:t>
      </w:r>
      <w:r w:rsidR="00583F12" w:rsidRPr="00583F12">
        <w:rPr>
          <w:rFonts w:hint="eastAsia"/>
          <w:lang w:val="en-US" w:eastAsia="zh-CN"/>
        </w:rPr>
        <w:t>11</w:t>
      </w:r>
      <w:r w:rsidR="00583F12" w:rsidRPr="00583F12">
        <w:rPr>
          <w:rFonts w:hint="eastAsia"/>
          <w:lang w:val="en-US" w:eastAsia="zh-CN"/>
        </w:rPr>
        <w:t>月</w:t>
      </w:r>
      <w:r w:rsidR="00583F12" w:rsidRPr="00583F12">
        <w:rPr>
          <w:rFonts w:hint="eastAsia"/>
          <w:lang w:val="en-US" w:eastAsia="zh-CN"/>
        </w:rPr>
        <w:t>8</w:t>
      </w:r>
      <w:r w:rsidR="00583F12" w:rsidRPr="00583F12">
        <w:rPr>
          <w:rFonts w:hint="eastAsia"/>
          <w:lang w:val="en-US" w:eastAsia="zh-CN"/>
        </w:rPr>
        <w:t>日至</w:t>
      </w:r>
      <w:r w:rsidR="00583F12" w:rsidRPr="00583F12">
        <w:rPr>
          <w:rFonts w:hint="eastAsia"/>
          <w:lang w:val="en-US" w:eastAsia="zh-CN"/>
        </w:rPr>
        <w:t>12</w:t>
      </w:r>
      <w:r w:rsidR="00583F12" w:rsidRPr="00583F12">
        <w:rPr>
          <w:rFonts w:hint="eastAsia"/>
          <w:lang w:val="en-US" w:eastAsia="zh-CN"/>
        </w:rPr>
        <w:t>日的</w:t>
      </w:r>
      <w:r w:rsidR="008763E3">
        <w:rPr>
          <w:rFonts w:hint="eastAsia"/>
          <w:lang w:val="en-US" w:eastAsia="zh-CN"/>
        </w:rPr>
        <w:t>这</w:t>
      </w:r>
      <w:r w:rsidR="00583F12" w:rsidRPr="00583F12">
        <w:rPr>
          <w:rFonts w:hint="eastAsia"/>
          <w:lang w:val="en-US" w:eastAsia="zh-CN"/>
        </w:rPr>
        <w:t>一周举行</w:t>
      </w:r>
      <w:r w:rsidR="00583F12" w:rsidRPr="00583F12">
        <w:rPr>
          <w:rFonts w:hint="eastAsia"/>
          <w:lang w:val="en-US" w:eastAsia="zh-CN"/>
        </w:rPr>
        <w:t>TDAG</w:t>
      </w:r>
      <w:r w:rsidR="00583F12" w:rsidRPr="00583F12">
        <w:rPr>
          <w:rFonts w:hint="eastAsia"/>
          <w:lang w:val="en-US" w:eastAsia="zh-CN"/>
        </w:rPr>
        <w:t>的</w:t>
      </w:r>
      <w:r w:rsidR="008763E3">
        <w:rPr>
          <w:rFonts w:hint="eastAsia"/>
          <w:lang w:val="en-US" w:eastAsia="zh-CN"/>
        </w:rPr>
        <w:t>一次附加</w:t>
      </w:r>
      <w:r w:rsidR="00583F12" w:rsidRPr="00583F12">
        <w:rPr>
          <w:rFonts w:hint="eastAsia"/>
          <w:lang w:val="en-US" w:eastAsia="zh-CN"/>
        </w:rPr>
        <w:t>会议（天数待定）。</w:t>
      </w:r>
    </w:p>
    <w:p w14:paraId="100116F1" w14:textId="40D89AB5" w:rsidR="00372517" w:rsidRPr="00885343" w:rsidRDefault="00372517" w:rsidP="008A75D8">
      <w:pPr>
        <w:pStyle w:val="Heading1"/>
        <w:rPr>
          <w:lang w:eastAsia="zh-CN"/>
        </w:rPr>
      </w:pPr>
      <w:r w:rsidRPr="00885343">
        <w:rPr>
          <w:lang w:eastAsia="zh-CN"/>
        </w:rPr>
        <w:t>2</w:t>
      </w:r>
      <w:r w:rsidRPr="00885343">
        <w:rPr>
          <w:lang w:eastAsia="zh-CN"/>
        </w:rPr>
        <w:tab/>
      </w:r>
      <w:r w:rsidR="00D955FC" w:rsidRPr="00D955FC">
        <w:rPr>
          <w:rFonts w:hint="eastAsia"/>
          <w:lang w:eastAsia="zh-CN"/>
        </w:rPr>
        <w:t>研究组</w:t>
      </w:r>
      <w:r w:rsidR="008763E3">
        <w:rPr>
          <w:rFonts w:hint="eastAsia"/>
          <w:lang w:eastAsia="zh-CN"/>
        </w:rPr>
        <w:t>课题</w:t>
      </w:r>
      <w:r w:rsidR="00D955FC" w:rsidRPr="00D955FC">
        <w:rPr>
          <w:rFonts w:hint="eastAsia"/>
          <w:lang w:eastAsia="zh-CN"/>
        </w:rPr>
        <w:t>和</w:t>
      </w:r>
      <w:r w:rsidR="00E06387">
        <w:rPr>
          <w:rFonts w:hint="eastAsia"/>
          <w:lang w:eastAsia="zh-CN"/>
        </w:rPr>
        <w:t>管理班子</w:t>
      </w:r>
    </w:p>
    <w:p w14:paraId="14D9CF54" w14:textId="3847D4A6" w:rsidR="00372517" w:rsidRPr="00536718" w:rsidRDefault="00D955FC" w:rsidP="006B383F">
      <w:pPr>
        <w:ind w:firstLineChars="200" w:firstLine="480"/>
        <w:rPr>
          <w:lang w:eastAsia="zh-CN"/>
        </w:rPr>
      </w:pPr>
      <w:r w:rsidRPr="00D955FC">
        <w:rPr>
          <w:rFonts w:hint="eastAsia"/>
          <w:lang w:eastAsia="zh-CN"/>
        </w:rPr>
        <w:t>根据</w:t>
      </w:r>
      <w:r w:rsidRPr="00D955FC">
        <w:rPr>
          <w:rFonts w:hint="eastAsia"/>
          <w:lang w:eastAsia="zh-CN"/>
        </w:rPr>
        <w:t>WTDC</w:t>
      </w:r>
      <w:r w:rsidRPr="00D955FC">
        <w:rPr>
          <w:rFonts w:hint="eastAsia"/>
          <w:lang w:eastAsia="zh-CN"/>
        </w:rPr>
        <w:t>第</w:t>
      </w:r>
      <w:r w:rsidRPr="00D955FC">
        <w:rPr>
          <w:rFonts w:hint="eastAsia"/>
          <w:lang w:eastAsia="zh-CN"/>
        </w:rPr>
        <w:t>61</w:t>
      </w:r>
      <w:r w:rsidRPr="00D955FC">
        <w:rPr>
          <w:rFonts w:hint="eastAsia"/>
          <w:lang w:eastAsia="zh-CN"/>
        </w:rPr>
        <w:t>号决议（</w:t>
      </w:r>
      <w:r w:rsidRPr="00D955FC">
        <w:rPr>
          <w:rFonts w:hint="eastAsia"/>
          <w:lang w:eastAsia="zh-CN"/>
        </w:rPr>
        <w:t>2014</w:t>
      </w:r>
      <w:r w:rsidRPr="00D955FC">
        <w:rPr>
          <w:rFonts w:hint="eastAsia"/>
          <w:lang w:eastAsia="zh-CN"/>
        </w:rPr>
        <w:t>年</w:t>
      </w:r>
      <w:r w:rsidR="009E52CB">
        <w:rPr>
          <w:rFonts w:hint="eastAsia"/>
          <w:lang w:eastAsia="zh-CN"/>
        </w:rPr>
        <w:t>，</w:t>
      </w:r>
      <w:r w:rsidRPr="00D955FC">
        <w:rPr>
          <w:rFonts w:hint="eastAsia"/>
          <w:lang w:eastAsia="zh-CN"/>
        </w:rPr>
        <w:t>迪拜</w:t>
      </w:r>
      <w:r w:rsidR="009E52CB">
        <w:rPr>
          <w:rFonts w:hint="eastAsia"/>
          <w:lang w:eastAsia="zh-CN"/>
        </w:rPr>
        <w:t>，</w:t>
      </w:r>
      <w:r w:rsidRPr="00D955FC">
        <w:rPr>
          <w:rFonts w:hint="eastAsia"/>
          <w:lang w:eastAsia="zh-CN"/>
        </w:rPr>
        <w:t>修订版），</w:t>
      </w:r>
      <w:r w:rsidR="009E52CB">
        <w:rPr>
          <w:rFonts w:hint="eastAsia"/>
          <w:lang w:eastAsia="zh-CN"/>
        </w:rPr>
        <w:t>各</w:t>
      </w:r>
      <w:r w:rsidRPr="00D955FC">
        <w:rPr>
          <w:rFonts w:hint="eastAsia"/>
          <w:lang w:eastAsia="zh-CN"/>
        </w:rPr>
        <w:t>研究组</w:t>
      </w:r>
      <w:r w:rsidR="009E52CB">
        <w:rPr>
          <w:rFonts w:hint="eastAsia"/>
          <w:lang w:eastAsia="zh-CN"/>
        </w:rPr>
        <w:t>的</w:t>
      </w:r>
      <w:r w:rsidRPr="00D955FC">
        <w:rPr>
          <w:rFonts w:hint="eastAsia"/>
          <w:lang w:eastAsia="zh-CN"/>
        </w:rPr>
        <w:t>主席和副主席由世界电信发展大会任命。鉴于此，目前各研究组的主席和副主席的</w:t>
      </w:r>
      <w:r w:rsidR="009E52CB">
        <w:rPr>
          <w:rFonts w:hint="eastAsia"/>
          <w:lang w:eastAsia="zh-CN"/>
        </w:rPr>
        <w:t>职权</w:t>
      </w:r>
      <w:r w:rsidRPr="00D955FC">
        <w:rPr>
          <w:rFonts w:hint="eastAsia"/>
          <w:lang w:eastAsia="zh-CN"/>
        </w:rPr>
        <w:t>将自动延续到</w:t>
      </w:r>
      <w:r w:rsidRPr="00D955FC">
        <w:rPr>
          <w:rFonts w:hint="eastAsia"/>
          <w:lang w:eastAsia="zh-CN"/>
        </w:rPr>
        <w:t>2022</w:t>
      </w:r>
      <w:r w:rsidRPr="00D955FC">
        <w:rPr>
          <w:rFonts w:hint="eastAsia"/>
          <w:lang w:eastAsia="zh-CN"/>
        </w:rPr>
        <w:t>年</w:t>
      </w:r>
      <w:r w:rsidRPr="00D955FC">
        <w:rPr>
          <w:rFonts w:hint="eastAsia"/>
          <w:lang w:eastAsia="zh-CN"/>
        </w:rPr>
        <w:t>6</w:t>
      </w:r>
      <w:r w:rsidRPr="00D955FC">
        <w:rPr>
          <w:rFonts w:hint="eastAsia"/>
          <w:lang w:eastAsia="zh-CN"/>
        </w:rPr>
        <w:t>月举行的</w:t>
      </w:r>
      <w:r w:rsidRPr="00D955FC">
        <w:rPr>
          <w:rFonts w:hint="eastAsia"/>
          <w:lang w:eastAsia="zh-CN"/>
        </w:rPr>
        <w:t>WTDC-21</w:t>
      </w:r>
      <w:r w:rsidR="009E52CB">
        <w:rPr>
          <w:rFonts w:hint="eastAsia"/>
          <w:lang w:eastAsia="zh-CN"/>
        </w:rPr>
        <w:t>大</w:t>
      </w:r>
      <w:r w:rsidRPr="00D955FC">
        <w:rPr>
          <w:rFonts w:hint="eastAsia"/>
          <w:lang w:eastAsia="zh-CN"/>
        </w:rPr>
        <w:t>会。如果任何一位主席或副主席</w:t>
      </w:r>
      <w:r w:rsidR="009E52CB">
        <w:rPr>
          <w:rFonts w:cstheme="minorBidi" w:hint="eastAsia"/>
          <w:lang w:val="en-US" w:eastAsia="zh-CN"/>
        </w:rPr>
        <w:t>在该日期前无法</w:t>
      </w:r>
      <w:r w:rsidR="009E52CB" w:rsidRPr="00583F12">
        <w:rPr>
          <w:rFonts w:cstheme="minorBidi" w:hint="eastAsia"/>
          <w:lang w:val="en-US" w:eastAsia="zh-CN"/>
        </w:rPr>
        <w:t>任职</w:t>
      </w:r>
      <w:r w:rsidRPr="00D955FC">
        <w:rPr>
          <w:rFonts w:hint="eastAsia"/>
          <w:lang w:eastAsia="zh-CN"/>
        </w:rPr>
        <w:t>，将根据《公约》第</w:t>
      </w:r>
      <w:r w:rsidRPr="00D955FC">
        <w:rPr>
          <w:rFonts w:hint="eastAsia"/>
          <w:lang w:eastAsia="zh-CN"/>
        </w:rPr>
        <w:t>244</w:t>
      </w:r>
      <w:r w:rsidR="009E52CB">
        <w:rPr>
          <w:rFonts w:hint="eastAsia"/>
          <w:lang w:eastAsia="zh-CN"/>
        </w:rPr>
        <w:t>款</w:t>
      </w:r>
      <w:r w:rsidRPr="00D955FC">
        <w:rPr>
          <w:rFonts w:hint="eastAsia"/>
          <w:lang w:eastAsia="zh-CN"/>
        </w:rPr>
        <w:t>的规定予以替换。</w:t>
      </w:r>
    </w:p>
    <w:p w14:paraId="02F390B4" w14:textId="3EE47B88" w:rsidR="00372517" w:rsidRPr="00536718" w:rsidRDefault="00D955FC" w:rsidP="006B383F">
      <w:pPr>
        <w:ind w:firstLineChars="200" w:firstLine="480"/>
        <w:rPr>
          <w:lang w:eastAsia="zh-CN"/>
        </w:rPr>
      </w:pPr>
      <w:r w:rsidRPr="00D955FC">
        <w:rPr>
          <w:rFonts w:hint="eastAsia"/>
          <w:lang w:eastAsia="zh-CN"/>
        </w:rPr>
        <w:t>2018-2021</w:t>
      </w:r>
      <w:r w:rsidRPr="00D955FC">
        <w:rPr>
          <w:rFonts w:hint="eastAsia"/>
          <w:lang w:eastAsia="zh-CN"/>
        </w:rPr>
        <w:t>年的第</w:t>
      </w:r>
      <w:r w:rsidR="00C97528">
        <w:rPr>
          <w:rFonts w:hint="eastAsia"/>
          <w:lang w:eastAsia="zh-CN"/>
        </w:rPr>
        <w:t>7</w:t>
      </w:r>
      <w:r w:rsidRPr="00D955FC">
        <w:rPr>
          <w:rFonts w:hint="eastAsia"/>
          <w:lang w:eastAsia="zh-CN"/>
        </w:rPr>
        <w:t>个</w:t>
      </w:r>
      <w:r w:rsidRPr="00D955FC">
        <w:rPr>
          <w:rFonts w:hint="eastAsia"/>
          <w:lang w:eastAsia="zh-CN"/>
        </w:rPr>
        <w:t>ITU-D</w:t>
      </w:r>
      <w:r w:rsidRPr="00D955FC">
        <w:rPr>
          <w:rFonts w:hint="eastAsia"/>
          <w:lang w:eastAsia="zh-CN"/>
        </w:rPr>
        <w:t>研究期将于</w:t>
      </w:r>
      <w:r w:rsidRPr="00D955FC">
        <w:rPr>
          <w:rFonts w:hint="eastAsia"/>
          <w:lang w:eastAsia="zh-CN"/>
        </w:rPr>
        <w:t>2022</w:t>
      </w:r>
      <w:r w:rsidRPr="00D955FC">
        <w:rPr>
          <w:rFonts w:hint="eastAsia"/>
          <w:lang w:eastAsia="zh-CN"/>
        </w:rPr>
        <w:t>年结束。</w:t>
      </w:r>
    </w:p>
    <w:p w14:paraId="5502EBEE" w14:textId="674C2F58" w:rsidR="00372517" w:rsidRPr="00536718" w:rsidRDefault="00013A77" w:rsidP="006B383F">
      <w:pPr>
        <w:ind w:firstLineChars="200" w:firstLine="480"/>
        <w:rPr>
          <w:rFonts w:cstheme="minorHAnsi"/>
          <w:szCs w:val="24"/>
          <w:lang w:eastAsia="zh-CN"/>
        </w:rPr>
      </w:pPr>
      <w:bookmarkStart w:id="13" w:name="lt_pId050"/>
      <w:r w:rsidRPr="00D955FC">
        <w:rPr>
          <w:rFonts w:cstheme="minorHAnsi" w:hint="eastAsia"/>
          <w:szCs w:val="24"/>
          <w:lang w:eastAsia="zh-CN"/>
        </w:rPr>
        <w:t>预计</w:t>
      </w:r>
      <w:r w:rsidR="00D955FC" w:rsidRPr="00D955FC">
        <w:rPr>
          <w:rFonts w:cstheme="minorHAnsi" w:hint="eastAsia"/>
          <w:szCs w:val="24"/>
          <w:lang w:eastAsia="zh-CN"/>
        </w:rPr>
        <w:t>研究组</w:t>
      </w:r>
      <w:r w:rsidR="008763E3">
        <w:rPr>
          <w:rFonts w:cstheme="minorHAnsi" w:hint="eastAsia"/>
          <w:szCs w:val="24"/>
          <w:lang w:eastAsia="zh-CN"/>
        </w:rPr>
        <w:t>课题</w:t>
      </w:r>
      <w:r w:rsidR="00D955FC" w:rsidRPr="00D955FC">
        <w:rPr>
          <w:rFonts w:cstheme="minorHAnsi" w:hint="eastAsia"/>
          <w:szCs w:val="24"/>
          <w:lang w:eastAsia="zh-CN"/>
        </w:rPr>
        <w:t>将继续</w:t>
      </w:r>
      <w:r>
        <w:rPr>
          <w:rFonts w:cstheme="minorHAnsi" w:hint="eastAsia"/>
          <w:szCs w:val="24"/>
          <w:lang w:eastAsia="zh-CN"/>
        </w:rPr>
        <w:t>执行，并对</w:t>
      </w:r>
      <w:r w:rsidR="00D955FC" w:rsidRPr="00D955FC">
        <w:rPr>
          <w:rFonts w:cstheme="minorHAnsi" w:hint="eastAsia"/>
          <w:szCs w:val="24"/>
          <w:lang w:eastAsia="zh-CN"/>
        </w:rPr>
        <w:t>文本中进行</w:t>
      </w:r>
      <w:r>
        <w:rPr>
          <w:rFonts w:cstheme="minorHAnsi" w:hint="eastAsia"/>
          <w:szCs w:val="24"/>
          <w:lang w:eastAsia="zh-CN"/>
        </w:rPr>
        <w:t>相关</w:t>
      </w:r>
      <w:r w:rsidR="00D955FC" w:rsidRPr="00D955FC">
        <w:rPr>
          <w:rFonts w:cstheme="minorHAnsi" w:hint="eastAsia"/>
          <w:szCs w:val="24"/>
          <w:lang w:eastAsia="zh-CN"/>
        </w:rPr>
        <w:t>修改（提交给</w:t>
      </w:r>
      <w:r w:rsidR="00D955FC" w:rsidRPr="00D955FC">
        <w:rPr>
          <w:rFonts w:cstheme="minorHAnsi" w:hint="eastAsia"/>
          <w:szCs w:val="24"/>
          <w:lang w:eastAsia="zh-CN"/>
        </w:rPr>
        <w:t>2021</w:t>
      </w:r>
      <w:r w:rsidR="00D955FC" w:rsidRPr="00D955FC">
        <w:rPr>
          <w:rFonts w:cstheme="minorHAnsi" w:hint="eastAsia"/>
          <w:szCs w:val="24"/>
          <w:lang w:eastAsia="zh-CN"/>
        </w:rPr>
        <w:t>年</w:t>
      </w:r>
      <w:r w:rsidR="00D955FC" w:rsidRPr="00D955FC">
        <w:rPr>
          <w:rFonts w:cstheme="minorHAnsi" w:hint="eastAsia"/>
          <w:szCs w:val="24"/>
          <w:lang w:eastAsia="zh-CN"/>
        </w:rPr>
        <w:t>3</w:t>
      </w:r>
      <w:r w:rsidR="00703EAB">
        <w:rPr>
          <w:rFonts w:cstheme="minorHAnsi" w:hint="eastAsia"/>
          <w:szCs w:val="24"/>
          <w:lang w:eastAsia="zh-CN"/>
        </w:rPr>
        <w:t>月的</w:t>
      </w:r>
      <w:r w:rsidR="00D955FC" w:rsidRPr="00D955FC">
        <w:rPr>
          <w:rFonts w:cstheme="minorHAnsi" w:hint="eastAsia"/>
          <w:szCs w:val="24"/>
          <w:lang w:eastAsia="zh-CN"/>
        </w:rPr>
        <w:t>会议，并在</w:t>
      </w:r>
      <w:r>
        <w:rPr>
          <w:rFonts w:cstheme="minorHAnsi" w:hint="eastAsia"/>
          <w:szCs w:val="24"/>
          <w:lang w:eastAsia="zh-CN"/>
        </w:rPr>
        <w:t>第</w:t>
      </w:r>
      <w:hyperlink r:id="rId17" w:history="1">
        <w:r w:rsidRPr="00536718">
          <w:rPr>
            <w:rStyle w:val="Hyperlink"/>
            <w:rFonts w:cstheme="minorHAnsi"/>
            <w:szCs w:val="24"/>
            <w:lang w:eastAsia="zh-CN"/>
          </w:rPr>
          <w:t>TDAG-21/8</w:t>
        </w:r>
      </w:hyperlink>
      <w:r w:rsidR="00D955FC" w:rsidRPr="00D955FC">
        <w:rPr>
          <w:rFonts w:cstheme="minorHAnsi" w:hint="eastAsia"/>
          <w:szCs w:val="24"/>
          <w:lang w:eastAsia="zh-CN"/>
        </w:rPr>
        <w:t>和</w:t>
      </w:r>
      <w:r>
        <w:rPr>
          <w:rFonts w:cstheme="minorHAnsi" w:hint="eastAsia"/>
          <w:szCs w:val="24"/>
          <w:lang w:eastAsia="zh-CN"/>
        </w:rPr>
        <w:t>第</w:t>
      </w:r>
      <w:hyperlink r:id="rId18" w:history="1">
        <w:r w:rsidRPr="00536718">
          <w:rPr>
            <w:rStyle w:val="Hyperlink"/>
            <w:rFonts w:cstheme="minorHAnsi"/>
            <w:szCs w:val="24"/>
            <w:lang w:eastAsia="zh-CN"/>
          </w:rPr>
          <w:t>TDAG-21/9</w:t>
        </w:r>
      </w:hyperlink>
      <w:r w:rsidR="00D955FC" w:rsidRPr="00D955FC">
        <w:rPr>
          <w:rFonts w:cstheme="minorHAnsi" w:hint="eastAsia"/>
          <w:szCs w:val="24"/>
          <w:lang w:eastAsia="zh-CN"/>
        </w:rPr>
        <w:t>号文件的第</w:t>
      </w:r>
      <w:r w:rsidR="00D955FC" w:rsidRPr="00D955FC">
        <w:rPr>
          <w:rFonts w:cstheme="minorHAnsi" w:hint="eastAsia"/>
          <w:szCs w:val="24"/>
          <w:lang w:eastAsia="zh-CN"/>
        </w:rPr>
        <w:t>3</w:t>
      </w:r>
      <w:r w:rsidR="00D955FC" w:rsidRPr="00D955FC">
        <w:rPr>
          <w:rFonts w:cstheme="minorHAnsi" w:hint="eastAsia"/>
          <w:szCs w:val="24"/>
          <w:lang w:eastAsia="zh-CN"/>
        </w:rPr>
        <w:t>节中提及</w:t>
      </w:r>
      <w:r>
        <w:rPr>
          <w:rFonts w:cstheme="minorHAnsi" w:hint="eastAsia"/>
          <w:szCs w:val="24"/>
          <w:lang w:eastAsia="zh-CN"/>
        </w:rPr>
        <w:t>）</w:t>
      </w:r>
      <w:r w:rsidR="00D955FC" w:rsidRPr="00D955FC">
        <w:rPr>
          <w:rFonts w:cstheme="minorHAnsi" w:hint="eastAsia"/>
          <w:szCs w:val="24"/>
          <w:lang w:eastAsia="zh-CN"/>
        </w:rPr>
        <w:t>。</w:t>
      </w:r>
      <w:bookmarkEnd w:id="13"/>
    </w:p>
    <w:p w14:paraId="6C21FF8C" w14:textId="0E9C3CA0" w:rsidR="00372517" w:rsidRPr="00536718" w:rsidRDefault="00013A77" w:rsidP="006B383F">
      <w:pPr>
        <w:ind w:firstLineChars="200" w:firstLine="480"/>
        <w:rPr>
          <w:lang w:eastAsia="zh-CN"/>
        </w:rPr>
      </w:pPr>
      <w:bookmarkStart w:id="14" w:name="lt_pId051"/>
      <w:r>
        <w:rPr>
          <w:rFonts w:hint="eastAsia"/>
          <w:lang w:eastAsia="zh-CN"/>
        </w:rPr>
        <w:t>关于</w:t>
      </w:r>
      <w:r w:rsidRPr="00D955FC">
        <w:rPr>
          <w:rFonts w:hint="eastAsia"/>
          <w:lang w:eastAsia="zh-CN"/>
        </w:rPr>
        <w:t>研究组</w:t>
      </w:r>
      <w:r w:rsidRPr="00013A77">
        <w:rPr>
          <w:rFonts w:hint="eastAsia"/>
          <w:b/>
          <w:bCs/>
          <w:lang w:eastAsia="zh-CN"/>
        </w:rPr>
        <w:t>结构</w:t>
      </w:r>
      <w:r w:rsidRPr="00D955FC">
        <w:rPr>
          <w:rFonts w:hint="eastAsia"/>
          <w:lang w:eastAsia="zh-CN"/>
        </w:rPr>
        <w:t>的讨论和决定将在下一</w:t>
      </w:r>
      <w:r>
        <w:rPr>
          <w:rFonts w:hint="eastAsia"/>
          <w:lang w:eastAsia="zh-CN"/>
        </w:rPr>
        <w:t>次</w:t>
      </w:r>
      <w:r w:rsidRPr="00D955FC">
        <w:rPr>
          <w:rFonts w:hint="eastAsia"/>
          <w:lang w:eastAsia="zh-CN"/>
        </w:rPr>
        <w:t>WTDC</w:t>
      </w:r>
      <w:r w:rsidRPr="00D955FC">
        <w:rPr>
          <w:rFonts w:hint="eastAsia"/>
          <w:lang w:eastAsia="zh-CN"/>
        </w:rPr>
        <w:t>上通过</w:t>
      </w:r>
      <w:r w:rsidRPr="00D955FC">
        <w:rPr>
          <w:rFonts w:hint="eastAsia"/>
          <w:lang w:eastAsia="zh-CN"/>
        </w:rPr>
        <w:t>TDAG-WG-RDTP</w:t>
      </w:r>
      <w:r w:rsidRPr="00D955FC">
        <w:rPr>
          <w:rFonts w:hint="eastAsia"/>
          <w:lang w:eastAsia="zh-CN"/>
        </w:rPr>
        <w:t>正在进行的关于</w:t>
      </w:r>
      <w:r>
        <w:rPr>
          <w:rFonts w:hint="eastAsia"/>
          <w:lang w:eastAsia="zh-CN"/>
        </w:rPr>
        <w:t>未来课题</w:t>
      </w:r>
      <w:r w:rsidRPr="00D955FC">
        <w:rPr>
          <w:rFonts w:hint="eastAsia"/>
          <w:lang w:eastAsia="zh-CN"/>
        </w:rPr>
        <w:t>和工作方法的工作来审议。</w:t>
      </w:r>
      <w:bookmarkEnd w:id="14"/>
    </w:p>
    <w:p w14:paraId="6F5598E4" w14:textId="19ACF798" w:rsidR="00372517" w:rsidRPr="00536718" w:rsidRDefault="00D955FC" w:rsidP="006B383F">
      <w:pPr>
        <w:ind w:firstLineChars="200" w:firstLine="480"/>
        <w:rPr>
          <w:lang w:eastAsia="zh-CN"/>
        </w:rPr>
      </w:pPr>
      <w:bookmarkStart w:id="15" w:name="lt_pId052"/>
      <w:r w:rsidRPr="00D955FC">
        <w:rPr>
          <w:rFonts w:hint="eastAsia"/>
          <w:lang w:eastAsia="zh-CN"/>
        </w:rPr>
        <w:t>研究组的</w:t>
      </w:r>
      <w:r w:rsidR="00C24C66" w:rsidRPr="00C24C66">
        <w:rPr>
          <w:rFonts w:hint="eastAsia"/>
          <w:b/>
          <w:bCs/>
          <w:lang w:eastAsia="zh-CN"/>
        </w:rPr>
        <w:t>职责范围</w:t>
      </w:r>
      <w:r w:rsidRPr="00D955FC">
        <w:rPr>
          <w:rFonts w:hint="eastAsia"/>
          <w:lang w:eastAsia="zh-CN"/>
        </w:rPr>
        <w:t>（</w:t>
      </w:r>
      <w:r w:rsidR="00C24C66">
        <w:rPr>
          <w:rFonts w:hint="eastAsia"/>
          <w:lang w:eastAsia="zh-CN"/>
        </w:rPr>
        <w:t>根据</w:t>
      </w:r>
      <w:r w:rsidRPr="00D955FC">
        <w:rPr>
          <w:rFonts w:hint="eastAsia"/>
          <w:lang w:eastAsia="zh-CN"/>
        </w:rPr>
        <w:t>WTDC</w:t>
      </w:r>
      <w:r w:rsidR="00C24C66">
        <w:rPr>
          <w:rFonts w:hint="eastAsia"/>
          <w:lang w:eastAsia="zh-CN"/>
        </w:rPr>
        <w:t>第</w:t>
      </w:r>
      <w:r w:rsidR="00C24C66">
        <w:rPr>
          <w:rFonts w:hint="eastAsia"/>
          <w:lang w:eastAsia="zh-CN"/>
        </w:rPr>
        <w:t>2</w:t>
      </w:r>
      <w:r w:rsidR="00C24C66">
        <w:rPr>
          <w:rFonts w:hint="eastAsia"/>
          <w:lang w:eastAsia="zh-CN"/>
        </w:rPr>
        <w:t>号</w:t>
      </w:r>
      <w:r w:rsidRPr="00D955FC">
        <w:rPr>
          <w:rFonts w:hint="eastAsia"/>
          <w:lang w:eastAsia="zh-CN"/>
        </w:rPr>
        <w:t>决议（</w:t>
      </w:r>
      <w:r w:rsidRPr="00D955FC">
        <w:rPr>
          <w:rFonts w:hint="eastAsia"/>
          <w:lang w:eastAsia="zh-CN"/>
        </w:rPr>
        <w:t>2017</w:t>
      </w:r>
      <w:r w:rsidRPr="00D955FC">
        <w:rPr>
          <w:rFonts w:hint="eastAsia"/>
          <w:lang w:eastAsia="zh-CN"/>
        </w:rPr>
        <w:t>年</w:t>
      </w:r>
      <w:r w:rsidR="00C24C66">
        <w:rPr>
          <w:rFonts w:hint="eastAsia"/>
          <w:lang w:eastAsia="zh-CN"/>
        </w:rPr>
        <w:t>，</w:t>
      </w:r>
      <w:r w:rsidRPr="00D955FC">
        <w:rPr>
          <w:rFonts w:hint="eastAsia"/>
          <w:lang w:eastAsia="zh-CN"/>
        </w:rPr>
        <w:t>布宜诺斯艾利斯</w:t>
      </w:r>
      <w:r w:rsidR="00C24C66">
        <w:rPr>
          <w:rFonts w:hint="eastAsia"/>
          <w:lang w:eastAsia="zh-CN"/>
        </w:rPr>
        <w:t>，</w:t>
      </w:r>
      <w:r w:rsidRPr="00D955FC">
        <w:rPr>
          <w:rFonts w:hint="eastAsia"/>
          <w:lang w:eastAsia="zh-CN"/>
        </w:rPr>
        <w:t>修订版）更新）将在</w:t>
      </w:r>
      <w:r w:rsidRPr="00D955FC">
        <w:rPr>
          <w:rFonts w:hint="eastAsia"/>
          <w:lang w:eastAsia="zh-CN"/>
        </w:rPr>
        <w:t>2022</w:t>
      </w:r>
      <w:r w:rsidRPr="00D955FC">
        <w:rPr>
          <w:rFonts w:hint="eastAsia"/>
          <w:lang w:eastAsia="zh-CN"/>
        </w:rPr>
        <w:t>年</w:t>
      </w:r>
      <w:r w:rsidRPr="00D955FC">
        <w:rPr>
          <w:rFonts w:hint="eastAsia"/>
          <w:lang w:eastAsia="zh-CN"/>
        </w:rPr>
        <w:t>6</w:t>
      </w:r>
      <w:r w:rsidRPr="00D955FC">
        <w:rPr>
          <w:rFonts w:hint="eastAsia"/>
          <w:lang w:eastAsia="zh-CN"/>
        </w:rPr>
        <w:t>月的下一</w:t>
      </w:r>
      <w:r w:rsidR="00C24C66">
        <w:rPr>
          <w:rFonts w:hint="eastAsia"/>
          <w:lang w:eastAsia="zh-CN"/>
        </w:rPr>
        <w:t>次</w:t>
      </w:r>
      <w:r w:rsidRPr="00D955FC">
        <w:rPr>
          <w:rFonts w:hint="eastAsia"/>
          <w:lang w:eastAsia="zh-CN"/>
        </w:rPr>
        <w:t>WTDC</w:t>
      </w:r>
      <w:r w:rsidRPr="00D955FC">
        <w:rPr>
          <w:rFonts w:hint="eastAsia"/>
          <w:lang w:eastAsia="zh-CN"/>
        </w:rPr>
        <w:t>上审议。</w:t>
      </w:r>
      <w:bookmarkEnd w:id="15"/>
    </w:p>
    <w:p w14:paraId="41D7468F" w14:textId="141006A6" w:rsidR="00372517" w:rsidRPr="00536718" w:rsidRDefault="00C24C66" w:rsidP="006B383F">
      <w:pPr>
        <w:ind w:firstLineChars="200" w:firstLine="480"/>
        <w:rPr>
          <w:lang w:eastAsia="zh-CN"/>
        </w:rPr>
      </w:pPr>
      <w:bookmarkStart w:id="16" w:name="lt_pId053"/>
      <w:r>
        <w:rPr>
          <w:rFonts w:hint="eastAsia"/>
          <w:lang w:eastAsia="zh-CN"/>
        </w:rPr>
        <w:t>各</w:t>
      </w:r>
      <w:r w:rsidRPr="00D955FC">
        <w:rPr>
          <w:rFonts w:hint="eastAsia"/>
          <w:lang w:eastAsia="zh-CN"/>
        </w:rPr>
        <w:t>研究组将</w:t>
      </w:r>
      <w:r>
        <w:rPr>
          <w:rFonts w:hint="eastAsia"/>
          <w:lang w:eastAsia="zh-CN"/>
        </w:rPr>
        <w:t>于</w:t>
      </w:r>
      <w:r w:rsidRPr="00D955FC">
        <w:rPr>
          <w:rFonts w:hint="eastAsia"/>
          <w:lang w:eastAsia="zh-CN"/>
        </w:rPr>
        <w:t>2021</w:t>
      </w:r>
      <w:r w:rsidRPr="00D955FC">
        <w:rPr>
          <w:rFonts w:hint="eastAsia"/>
          <w:lang w:eastAsia="zh-CN"/>
        </w:rPr>
        <w:t>年</w:t>
      </w:r>
      <w:r w:rsidRPr="00D955FC">
        <w:rPr>
          <w:rFonts w:hint="eastAsia"/>
          <w:lang w:eastAsia="zh-CN"/>
        </w:rPr>
        <w:t>10</w:t>
      </w:r>
      <w:r w:rsidRPr="00D955FC">
        <w:rPr>
          <w:rFonts w:hint="eastAsia"/>
          <w:lang w:eastAsia="zh-CN"/>
        </w:rPr>
        <w:t>月举行一次</w:t>
      </w:r>
      <w:r>
        <w:rPr>
          <w:rFonts w:hint="eastAsia"/>
          <w:lang w:eastAsia="zh-CN"/>
        </w:rPr>
        <w:t>附加</w:t>
      </w:r>
      <w:r w:rsidRPr="00D955FC">
        <w:rPr>
          <w:rFonts w:hint="eastAsia"/>
          <w:lang w:eastAsia="zh-CN"/>
        </w:rPr>
        <w:t>会议，并将根据</w:t>
      </w:r>
      <w:r w:rsidRPr="00D955FC">
        <w:rPr>
          <w:rFonts w:hint="eastAsia"/>
          <w:lang w:eastAsia="zh-CN"/>
        </w:rPr>
        <w:t>WTDC</w:t>
      </w:r>
      <w:r>
        <w:rPr>
          <w:rFonts w:hint="eastAsia"/>
          <w:lang w:eastAsia="zh-CN"/>
        </w:rPr>
        <w:t>第</w:t>
      </w:r>
      <w:r>
        <w:rPr>
          <w:rFonts w:hint="eastAsia"/>
          <w:lang w:eastAsia="zh-CN"/>
        </w:rPr>
        <w:t>1</w:t>
      </w:r>
      <w:r>
        <w:rPr>
          <w:rFonts w:hint="eastAsia"/>
          <w:lang w:eastAsia="zh-CN"/>
        </w:rPr>
        <w:t>号</w:t>
      </w:r>
      <w:r w:rsidRPr="00D955FC">
        <w:rPr>
          <w:rFonts w:hint="eastAsia"/>
          <w:lang w:eastAsia="zh-CN"/>
        </w:rPr>
        <w:t>决议（</w:t>
      </w:r>
      <w:r w:rsidRPr="00D955FC">
        <w:rPr>
          <w:rFonts w:hint="eastAsia"/>
          <w:lang w:eastAsia="zh-CN"/>
        </w:rPr>
        <w:t>2017</w:t>
      </w:r>
      <w:r w:rsidRPr="00D955FC">
        <w:rPr>
          <w:rFonts w:hint="eastAsia"/>
          <w:lang w:eastAsia="zh-CN"/>
        </w:rPr>
        <w:t>年</w:t>
      </w:r>
      <w:r>
        <w:rPr>
          <w:rFonts w:hint="eastAsia"/>
          <w:lang w:eastAsia="zh-CN"/>
        </w:rPr>
        <w:t>，</w:t>
      </w:r>
      <w:r w:rsidRPr="00D955FC">
        <w:rPr>
          <w:rFonts w:hint="eastAsia"/>
          <w:lang w:eastAsia="zh-CN"/>
        </w:rPr>
        <w:t>布宜诺斯艾利斯</w:t>
      </w:r>
      <w:r>
        <w:rPr>
          <w:rFonts w:hint="eastAsia"/>
          <w:lang w:eastAsia="zh-CN"/>
        </w:rPr>
        <w:t>，</w:t>
      </w:r>
      <w:r w:rsidRPr="00D955FC">
        <w:rPr>
          <w:rFonts w:hint="eastAsia"/>
          <w:lang w:eastAsia="zh-CN"/>
        </w:rPr>
        <w:t>修订版）</w:t>
      </w:r>
      <w:r>
        <w:rPr>
          <w:rFonts w:hint="eastAsia"/>
          <w:lang w:eastAsia="zh-CN"/>
        </w:rPr>
        <w:t>中的规定</w:t>
      </w:r>
      <w:r w:rsidRPr="00D955FC">
        <w:rPr>
          <w:rFonts w:hint="eastAsia"/>
          <w:lang w:eastAsia="zh-CN"/>
        </w:rPr>
        <w:t>继续推进其工作。</w:t>
      </w:r>
      <w:bookmarkEnd w:id="16"/>
    </w:p>
    <w:p w14:paraId="7ABAACCB" w14:textId="0B576499" w:rsidR="00372517" w:rsidRPr="00536718" w:rsidRDefault="00C24C66" w:rsidP="00372517">
      <w:pPr>
        <w:keepNext/>
        <w:tabs>
          <w:tab w:val="clear" w:pos="794"/>
          <w:tab w:val="clear" w:pos="1191"/>
          <w:tab w:val="clear" w:pos="1588"/>
          <w:tab w:val="clear" w:pos="1985"/>
        </w:tabs>
        <w:spacing w:before="240" w:line="259" w:lineRule="auto"/>
        <w:rPr>
          <w:rFonts w:cstheme="minorHAnsi"/>
          <w:szCs w:val="24"/>
          <w:lang w:eastAsia="zh-CN"/>
        </w:rPr>
      </w:pPr>
      <w:r>
        <w:rPr>
          <w:rFonts w:ascii="Calibri" w:hAnsi="Calibri" w:hint="eastAsia"/>
          <w:b/>
          <w:bCs/>
          <w:szCs w:val="24"/>
          <w:lang w:val="en-US" w:eastAsia="zh-CN"/>
        </w:rPr>
        <w:t>提交</w:t>
      </w:r>
      <w:r w:rsidRPr="00583F12">
        <w:rPr>
          <w:rFonts w:ascii="Calibri" w:hAnsi="Calibri" w:hint="eastAsia"/>
          <w:b/>
          <w:bCs/>
          <w:szCs w:val="24"/>
          <w:lang w:val="en-US" w:eastAsia="zh-CN"/>
        </w:rPr>
        <w:t>TDAG</w:t>
      </w:r>
      <w:r w:rsidRPr="00583F12">
        <w:rPr>
          <w:rFonts w:ascii="Calibri" w:hAnsi="Calibri" w:hint="eastAsia"/>
          <w:b/>
          <w:bCs/>
          <w:szCs w:val="24"/>
          <w:lang w:val="en-US" w:eastAsia="zh-CN"/>
        </w:rPr>
        <w:t>的</w:t>
      </w:r>
      <w:r>
        <w:rPr>
          <w:rFonts w:ascii="Calibri" w:hAnsi="Calibri" w:hint="eastAsia"/>
          <w:b/>
          <w:bCs/>
          <w:szCs w:val="24"/>
          <w:lang w:val="en-US" w:eastAsia="zh-CN"/>
        </w:rPr>
        <w:t>提案：</w:t>
      </w:r>
    </w:p>
    <w:p w14:paraId="6683E792" w14:textId="1337C170" w:rsidR="00372517" w:rsidRPr="00536718" w:rsidRDefault="005028E3" w:rsidP="008A75D8">
      <w:pPr>
        <w:pStyle w:val="enumlev1"/>
        <w:rPr>
          <w:rFonts w:cstheme="minorHAnsi"/>
          <w:szCs w:val="24"/>
          <w:lang w:eastAsia="zh-CN"/>
        </w:rPr>
      </w:pPr>
      <w:bookmarkStart w:id="17" w:name="lt_pId055"/>
      <w:r w:rsidRPr="00536718">
        <w:rPr>
          <w:rFonts w:ascii="Symbol" w:hAnsi="Symbol" w:cstheme="minorHAnsi"/>
          <w:sz w:val="20"/>
          <w:szCs w:val="24"/>
          <w:lang w:eastAsia="zh-CN"/>
        </w:rPr>
        <w:t></w:t>
      </w:r>
      <w:r w:rsidRPr="00536718">
        <w:rPr>
          <w:rFonts w:ascii="Symbol" w:hAnsi="Symbol" w:cstheme="minorHAnsi"/>
          <w:sz w:val="20"/>
          <w:szCs w:val="24"/>
          <w:lang w:eastAsia="zh-CN"/>
        </w:rPr>
        <w:tab/>
      </w:r>
      <w:r w:rsidR="005D7AFA">
        <w:rPr>
          <w:rFonts w:ascii="Calibri" w:hAnsi="Calibri" w:hint="eastAsia"/>
          <w:szCs w:val="24"/>
          <w:lang w:val="en-US" w:eastAsia="zh-CN"/>
        </w:rPr>
        <w:t>批准在第</w:t>
      </w:r>
      <w:hyperlink r:id="rId19" w:history="1">
        <w:r w:rsidR="00372517" w:rsidRPr="00536718">
          <w:rPr>
            <w:rStyle w:val="Hyperlink"/>
            <w:rFonts w:cstheme="minorHAnsi"/>
            <w:szCs w:val="24"/>
            <w:lang w:eastAsia="zh-CN"/>
          </w:rPr>
          <w:t>TDAG-21/8</w:t>
        </w:r>
      </w:hyperlink>
      <w:r w:rsidR="005D7AFA">
        <w:rPr>
          <w:rFonts w:cstheme="minorHAnsi" w:hint="eastAsia"/>
          <w:szCs w:val="24"/>
          <w:lang w:eastAsia="zh-CN"/>
        </w:rPr>
        <w:t>号和第</w:t>
      </w:r>
      <w:hyperlink r:id="rId20" w:history="1">
        <w:r w:rsidR="00372517" w:rsidRPr="00536718">
          <w:rPr>
            <w:rStyle w:val="Hyperlink"/>
            <w:rFonts w:cstheme="minorHAnsi"/>
            <w:szCs w:val="24"/>
            <w:lang w:eastAsia="zh-CN"/>
          </w:rPr>
          <w:t>TDAG-21/9</w:t>
        </w:r>
      </w:hyperlink>
      <w:bookmarkEnd w:id="17"/>
      <w:r w:rsidR="005D7AFA">
        <w:rPr>
          <w:rFonts w:cstheme="minorHAnsi" w:hint="eastAsia"/>
          <w:szCs w:val="24"/>
          <w:lang w:eastAsia="zh-CN"/>
        </w:rPr>
        <w:t>号文件中提交的经修订的研究组课题；</w:t>
      </w:r>
    </w:p>
    <w:p w14:paraId="6D57C7BE" w14:textId="5046F3F4" w:rsidR="00372517" w:rsidRPr="00536718" w:rsidRDefault="005028E3" w:rsidP="008A75D8">
      <w:pPr>
        <w:pStyle w:val="enumlev1"/>
        <w:rPr>
          <w:rFonts w:cstheme="minorHAnsi"/>
          <w:szCs w:val="24"/>
          <w:lang w:eastAsia="zh-CN"/>
        </w:rPr>
      </w:pPr>
      <w:bookmarkStart w:id="18" w:name="lt_pId056"/>
      <w:r w:rsidRPr="00536718">
        <w:rPr>
          <w:rFonts w:ascii="Symbol" w:hAnsi="Symbol" w:cstheme="minorHAnsi"/>
          <w:sz w:val="20"/>
          <w:szCs w:val="24"/>
          <w:lang w:eastAsia="zh-CN"/>
        </w:rPr>
        <w:t></w:t>
      </w:r>
      <w:r w:rsidRPr="00536718">
        <w:rPr>
          <w:rFonts w:ascii="Symbol" w:hAnsi="Symbol" w:cstheme="minorHAnsi"/>
          <w:sz w:val="20"/>
          <w:szCs w:val="24"/>
          <w:lang w:eastAsia="zh-CN"/>
        </w:rPr>
        <w:tab/>
      </w:r>
      <w:bookmarkEnd w:id="18"/>
      <w:r w:rsidR="00D955FC" w:rsidRPr="00D955FC">
        <w:rPr>
          <w:rFonts w:cstheme="minorHAnsi" w:hint="eastAsia"/>
          <w:szCs w:val="24"/>
          <w:lang w:eastAsia="zh-CN"/>
        </w:rPr>
        <w:t>批准</w:t>
      </w:r>
      <w:r w:rsidR="005D7AFA">
        <w:rPr>
          <w:rFonts w:cstheme="minorHAnsi" w:hint="eastAsia"/>
          <w:szCs w:val="24"/>
          <w:lang w:eastAsia="zh-CN"/>
        </w:rPr>
        <w:t>如下的附加</w:t>
      </w:r>
      <w:r w:rsidR="00D955FC" w:rsidRPr="00D955FC">
        <w:rPr>
          <w:rFonts w:cstheme="minorHAnsi" w:hint="eastAsia"/>
          <w:szCs w:val="24"/>
          <w:lang w:eastAsia="zh-CN"/>
        </w:rPr>
        <w:t>会议</w:t>
      </w:r>
      <w:r w:rsidR="005D7AFA">
        <w:rPr>
          <w:rFonts w:cstheme="minorHAnsi" w:hint="eastAsia"/>
          <w:szCs w:val="24"/>
          <w:lang w:eastAsia="zh-CN"/>
        </w:rPr>
        <w:t>：</w:t>
      </w:r>
      <w:r w:rsidR="00372517" w:rsidRPr="00536718">
        <w:rPr>
          <w:rFonts w:cstheme="minorHAnsi"/>
          <w:szCs w:val="24"/>
          <w:lang w:eastAsia="zh-CN"/>
        </w:rPr>
        <w:t xml:space="preserve"> </w:t>
      </w:r>
    </w:p>
    <w:p w14:paraId="5B96BFF4" w14:textId="3D44D1CF" w:rsidR="00372517" w:rsidRPr="00E867BB" w:rsidRDefault="005028E3" w:rsidP="008A75D8">
      <w:pPr>
        <w:pStyle w:val="enumlev2"/>
        <w:rPr>
          <w:lang w:eastAsia="zh-CN"/>
        </w:rPr>
      </w:pPr>
      <w:bookmarkStart w:id="19" w:name="lt_pId057"/>
      <w:r w:rsidRPr="00E867BB">
        <w:rPr>
          <w:rFonts w:ascii="Courier New" w:hAnsi="Courier New"/>
          <w:sz w:val="20"/>
          <w:lang w:eastAsia="zh-CN"/>
        </w:rPr>
        <w:t>o</w:t>
      </w:r>
      <w:r w:rsidRPr="00E867BB">
        <w:rPr>
          <w:rFonts w:ascii="Courier New" w:hAnsi="Courier New"/>
          <w:sz w:val="20"/>
          <w:lang w:eastAsia="zh-CN"/>
        </w:rPr>
        <w:tab/>
      </w:r>
      <w:r w:rsidR="005D7AFA">
        <w:rPr>
          <w:rFonts w:hint="eastAsia"/>
          <w:lang w:eastAsia="zh-CN"/>
        </w:rPr>
        <w:t>第</w:t>
      </w:r>
      <w:r w:rsidR="00372517" w:rsidRPr="00E867BB">
        <w:rPr>
          <w:lang w:eastAsia="zh-CN"/>
        </w:rPr>
        <w:t>1</w:t>
      </w:r>
      <w:r w:rsidR="005D7AFA" w:rsidRPr="00D955FC">
        <w:rPr>
          <w:rFonts w:hint="eastAsia"/>
          <w:lang w:eastAsia="zh-CN"/>
        </w:rPr>
        <w:t>研究组</w:t>
      </w:r>
      <w:r w:rsidR="00372517" w:rsidRPr="00E867BB">
        <w:rPr>
          <w:lang w:eastAsia="zh-CN"/>
        </w:rPr>
        <w:t xml:space="preserve"> – </w:t>
      </w:r>
      <w:bookmarkEnd w:id="19"/>
      <w:r w:rsidR="00D955FC" w:rsidRPr="00D955FC">
        <w:rPr>
          <w:rFonts w:hint="eastAsia"/>
          <w:lang w:eastAsia="zh-CN"/>
        </w:rPr>
        <w:t>2021</w:t>
      </w:r>
      <w:r w:rsidR="00D955FC" w:rsidRPr="00D955FC">
        <w:rPr>
          <w:rFonts w:hint="eastAsia"/>
          <w:lang w:eastAsia="zh-CN"/>
        </w:rPr>
        <w:t>年</w:t>
      </w:r>
      <w:r w:rsidR="00D955FC" w:rsidRPr="00D955FC">
        <w:rPr>
          <w:rFonts w:hint="eastAsia"/>
          <w:lang w:eastAsia="zh-CN"/>
        </w:rPr>
        <w:t>10</w:t>
      </w:r>
      <w:r w:rsidR="00D955FC" w:rsidRPr="00D955FC">
        <w:rPr>
          <w:rFonts w:hint="eastAsia"/>
          <w:lang w:eastAsia="zh-CN"/>
        </w:rPr>
        <w:t>月</w:t>
      </w:r>
      <w:r w:rsidR="00D955FC" w:rsidRPr="00D955FC">
        <w:rPr>
          <w:rFonts w:hint="eastAsia"/>
          <w:lang w:eastAsia="zh-CN"/>
        </w:rPr>
        <w:t>4-8</w:t>
      </w:r>
      <w:r w:rsidR="00D955FC" w:rsidRPr="00D955FC">
        <w:rPr>
          <w:rFonts w:hint="eastAsia"/>
          <w:lang w:eastAsia="zh-CN"/>
        </w:rPr>
        <w:t>日</w:t>
      </w:r>
      <w:r w:rsidR="005D7AFA">
        <w:rPr>
          <w:rFonts w:hint="eastAsia"/>
          <w:lang w:eastAsia="zh-CN"/>
        </w:rPr>
        <w:t>；</w:t>
      </w:r>
    </w:p>
    <w:p w14:paraId="09B19C64" w14:textId="45C09FD5" w:rsidR="00372517" w:rsidRPr="00004A85" w:rsidRDefault="005028E3" w:rsidP="008A75D8">
      <w:pPr>
        <w:pStyle w:val="enumlev2"/>
        <w:rPr>
          <w:lang w:eastAsia="zh-CN"/>
        </w:rPr>
      </w:pPr>
      <w:bookmarkStart w:id="20" w:name="lt_pId058"/>
      <w:r w:rsidRPr="00E867BB">
        <w:rPr>
          <w:rFonts w:ascii="Courier New" w:hAnsi="Courier New"/>
          <w:sz w:val="20"/>
          <w:lang w:eastAsia="zh-CN"/>
        </w:rPr>
        <w:t>o</w:t>
      </w:r>
      <w:r w:rsidRPr="00E867BB">
        <w:rPr>
          <w:rFonts w:ascii="Courier New" w:hAnsi="Courier New"/>
          <w:sz w:val="20"/>
          <w:lang w:eastAsia="zh-CN"/>
        </w:rPr>
        <w:tab/>
      </w:r>
      <w:r w:rsidR="005D7AFA">
        <w:rPr>
          <w:rFonts w:hint="eastAsia"/>
          <w:lang w:eastAsia="zh-CN"/>
        </w:rPr>
        <w:t>第</w:t>
      </w:r>
      <w:r w:rsidR="00372517" w:rsidRPr="00E867BB">
        <w:rPr>
          <w:lang w:eastAsia="zh-CN"/>
        </w:rPr>
        <w:t>2</w:t>
      </w:r>
      <w:r w:rsidR="005D7AFA" w:rsidRPr="00D955FC">
        <w:rPr>
          <w:rFonts w:hint="eastAsia"/>
          <w:lang w:eastAsia="zh-CN"/>
        </w:rPr>
        <w:t>研究组</w:t>
      </w:r>
      <w:r w:rsidR="00372517" w:rsidRPr="00E867BB">
        <w:rPr>
          <w:lang w:eastAsia="zh-CN"/>
        </w:rPr>
        <w:t xml:space="preserve"> –</w:t>
      </w:r>
      <w:bookmarkEnd w:id="20"/>
      <w:r w:rsidR="00D955FC" w:rsidRPr="00D955FC">
        <w:rPr>
          <w:rFonts w:hint="eastAsia"/>
          <w:lang w:eastAsia="zh-CN"/>
        </w:rPr>
        <w:t xml:space="preserve"> 2021</w:t>
      </w:r>
      <w:r w:rsidR="00D955FC" w:rsidRPr="00D955FC">
        <w:rPr>
          <w:rFonts w:hint="eastAsia"/>
          <w:lang w:eastAsia="zh-CN"/>
        </w:rPr>
        <w:t>年</w:t>
      </w:r>
      <w:r w:rsidR="00D955FC" w:rsidRPr="00D955FC">
        <w:rPr>
          <w:rFonts w:hint="eastAsia"/>
          <w:lang w:eastAsia="zh-CN"/>
        </w:rPr>
        <w:t>10</w:t>
      </w:r>
      <w:r w:rsidR="00D955FC" w:rsidRPr="00D955FC">
        <w:rPr>
          <w:rFonts w:hint="eastAsia"/>
          <w:lang w:eastAsia="zh-CN"/>
        </w:rPr>
        <w:t>月</w:t>
      </w:r>
      <w:r w:rsidR="00D955FC" w:rsidRPr="00D955FC">
        <w:rPr>
          <w:rFonts w:hint="eastAsia"/>
          <w:lang w:eastAsia="zh-CN"/>
        </w:rPr>
        <w:t>18-22</w:t>
      </w:r>
      <w:r w:rsidR="00D955FC" w:rsidRPr="00D955FC">
        <w:rPr>
          <w:rFonts w:hint="eastAsia"/>
          <w:lang w:eastAsia="zh-CN"/>
        </w:rPr>
        <w:t>日。</w:t>
      </w:r>
    </w:p>
    <w:p w14:paraId="7DC958F4" w14:textId="3AB24FB7" w:rsidR="00372517" w:rsidRPr="00004A85" w:rsidRDefault="008A75D8" w:rsidP="008A75D8">
      <w:pPr>
        <w:pStyle w:val="Heading1"/>
        <w:rPr>
          <w:rFonts w:cstheme="minorBidi"/>
          <w:bCs/>
          <w:lang w:val="en-US" w:eastAsia="zh-CN"/>
        </w:rPr>
      </w:pPr>
      <w:r>
        <w:rPr>
          <w:rFonts w:cstheme="minorBidi" w:hint="eastAsia"/>
          <w:lang w:val="en-US" w:eastAsia="zh-CN"/>
        </w:rPr>
        <w:t>3</w:t>
      </w:r>
      <w:r>
        <w:rPr>
          <w:rFonts w:cstheme="minorBidi" w:hint="eastAsia"/>
          <w:lang w:val="en-US" w:eastAsia="zh-CN"/>
        </w:rPr>
        <w:tab/>
      </w:r>
      <w:r w:rsidR="005D7AFA" w:rsidRPr="00004A85">
        <w:rPr>
          <w:rFonts w:cstheme="minorBidi"/>
          <w:bCs/>
          <w:lang w:val="en-US" w:eastAsia="zh-CN"/>
        </w:rPr>
        <w:t>TDAG WTDC</w:t>
      </w:r>
      <w:r w:rsidR="005D7AFA" w:rsidRPr="00004A85">
        <w:rPr>
          <w:rFonts w:cstheme="minorBidi" w:hint="eastAsia"/>
          <w:bCs/>
          <w:lang w:val="en-US" w:eastAsia="zh-CN"/>
        </w:rPr>
        <w:t>决议、宣言和主题重点工作组（</w:t>
      </w:r>
      <w:hyperlink r:id="rId21" w:history="1">
        <w:r w:rsidR="005D7AFA" w:rsidRPr="00004A85">
          <w:rPr>
            <w:rStyle w:val="Hyperlink"/>
            <w:rFonts w:cstheme="minorBidi"/>
            <w:bCs/>
            <w:lang w:val="en-US" w:eastAsia="zh-CN"/>
          </w:rPr>
          <w:t>TDAG-WG-RDTP</w:t>
        </w:r>
      </w:hyperlink>
      <w:r w:rsidR="005D7AFA" w:rsidRPr="00004A85">
        <w:rPr>
          <w:rFonts w:cstheme="minorBidi" w:hint="eastAsia"/>
          <w:bCs/>
          <w:lang w:val="en-US" w:eastAsia="zh-CN"/>
        </w:rPr>
        <w:t>）</w:t>
      </w:r>
    </w:p>
    <w:p w14:paraId="3066846C" w14:textId="3042ECED" w:rsidR="00372517" w:rsidRPr="005557AC" w:rsidRDefault="00D955FC" w:rsidP="006B383F">
      <w:pPr>
        <w:ind w:firstLineChars="200" w:firstLine="480"/>
        <w:rPr>
          <w:lang w:val="en-US" w:eastAsia="zh-CN"/>
        </w:rPr>
      </w:pPr>
      <w:r w:rsidRPr="00D955FC">
        <w:rPr>
          <w:rFonts w:hint="eastAsia"/>
          <w:lang w:val="en-US" w:eastAsia="zh-CN"/>
        </w:rPr>
        <w:t>推迟</w:t>
      </w:r>
      <w:r w:rsidRPr="00D955FC">
        <w:rPr>
          <w:rFonts w:hint="eastAsia"/>
          <w:lang w:val="en-US" w:eastAsia="zh-CN"/>
        </w:rPr>
        <w:t>WTDC-21</w:t>
      </w:r>
      <w:r w:rsidRPr="00D955FC">
        <w:rPr>
          <w:rFonts w:hint="eastAsia"/>
          <w:lang w:val="en-US" w:eastAsia="zh-CN"/>
        </w:rPr>
        <w:t>会议将为</w:t>
      </w:r>
      <w:r w:rsidR="00004A85">
        <w:rPr>
          <w:rFonts w:hint="eastAsia"/>
          <w:lang w:val="en-US" w:eastAsia="zh-CN"/>
        </w:rPr>
        <w:t>这个</w:t>
      </w:r>
      <w:r w:rsidRPr="00D955FC">
        <w:rPr>
          <w:rFonts w:hint="eastAsia"/>
          <w:lang w:val="en-US" w:eastAsia="zh-CN"/>
        </w:rPr>
        <w:t>工作组提供更多的时间</w:t>
      </w:r>
      <w:r w:rsidR="009B3C34">
        <w:rPr>
          <w:rFonts w:hint="eastAsia"/>
          <w:lang w:val="en-US" w:eastAsia="zh-CN"/>
        </w:rPr>
        <w:t>用</w:t>
      </w:r>
      <w:r w:rsidRPr="00D955FC">
        <w:rPr>
          <w:rFonts w:hint="eastAsia"/>
          <w:lang w:val="en-US" w:eastAsia="zh-CN"/>
        </w:rPr>
        <w:t>来推进其工作</w:t>
      </w:r>
      <w:r w:rsidR="00004A85">
        <w:rPr>
          <w:rFonts w:hint="eastAsia"/>
          <w:lang w:val="en-US" w:eastAsia="zh-CN"/>
        </w:rPr>
        <w:t>，</w:t>
      </w:r>
      <w:r w:rsidR="00004A85" w:rsidRPr="00D955FC">
        <w:rPr>
          <w:rFonts w:hint="eastAsia"/>
          <w:lang w:val="en-US" w:eastAsia="zh-CN"/>
        </w:rPr>
        <w:t>如果</w:t>
      </w:r>
      <w:r w:rsidR="00004A85" w:rsidRPr="00D955FC">
        <w:rPr>
          <w:rFonts w:hint="eastAsia"/>
          <w:lang w:val="en-US" w:eastAsia="zh-CN"/>
        </w:rPr>
        <w:t>TDAG</w:t>
      </w:r>
      <w:r w:rsidR="00004A85" w:rsidRPr="00D955FC">
        <w:rPr>
          <w:rFonts w:hint="eastAsia"/>
          <w:lang w:val="en-US" w:eastAsia="zh-CN"/>
        </w:rPr>
        <w:t>决定</w:t>
      </w:r>
      <w:r w:rsidR="00004A85">
        <w:rPr>
          <w:rFonts w:hint="eastAsia"/>
          <w:lang w:val="en-US" w:eastAsia="zh-CN"/>
        </w:rPr>
        <w:t>在</w:t>
      </w:r>
      <w:r w:rsidRPr="00D955FC">
        <w:rPr>
          <w:rFonts w:hint="eastAsia"/>
          <w:lang w:val="en-US" w:eastAsia="zh-CN"/>
        </w:rPr>
        <w:t>2021</w:t>
      </w:r>
      <w:r w:rsidRPr="00D955FC">
        <w:rPr>
          <w:rFonts w:hint="eastAsia"/>
          <w:lang w:val="en-US" w:eastAsia="zh-CN"/>
        </w:rPr>
        <w:t>年</w:t>
      </w:r>
      <w:r w:rsidRPr="00D955FC">
        <w:rPr>
          <w:rFonts w:hint="eastAsia"/>
          <w:lang w:val="en-US" w:eastAsia="zh-CN"/>
        </w:rPr>
        <w:t>11</w:t>
      </w:r>
      <w:r w:rsidRPr="00D955FC">
        <w:rPr>
          <w:rFonts w:hint="eastAsia"/>
          <w:lang w:val="en-US" w:eastAsia="zh-CN"/>
        </w:rPr>
        <w:t>月</w:t>
      </w:r>
      <w:r w:rsidR="00004A85">
        <w:rPr>
          <w:rFonts w:hint="eastAsia"/>
          <w:lang w:val="en-US" w:eastAsia="zh-CN"/>
        </w:rPr>
        <w:t>举行</w:t>
      </w:r>
      <w:r w:rsidRPr="00D955FC">
        <w:rPr>
          <w:rFonts w:hint="eastAsia"/>
          <w:lang w:val="en-US" w:eastAsia="zh-CN"/>
        </w:rPr>
        <w:t>下一次</w:t>
      </w:r>
      <w:r w:rsidR="00004A85">
        <w:rPr>
          <w:rFonts w:hint="eastAsia"/>
          <w:lang w:val="en-US" w:eastAsia="zh-CN"/>
        </w:rPr>
        <w:t>的</w:t>
      </w:r>
      <w:r w:rsidRPr="00D955FC">
        <w:rPr>
          <w:rFonts w:hint="eastAsia"/>
          <w:lang w:val="en-US" w:eastAsia="zh-CN"/>
        </w:rPr>
        <w:t>TDAG</w:t>
      </w:r>
      <w:r w:rsidRPr="00D955FC">
        <w:rPr>
          <w:rFonts w:hint="eastAsia"/>
          <w:lang w:val="en-US" w:eastAsia="zh-CN"/>
        </w:rPr>
        <w:t>会议，</w:t>
      </w:r>
      <w:r w:rsidR="009B3C34">
        <w:rPr>
          <w:rFonts w:hint="eastAsia"/>
          <w:lang w:val="en-US" w:eastAsia="zh-CN"/>
        </w:rPr>
        <w:t>该</w:t>
      </w:r>
      <w:r w:rsidR="00004A85">
        <w:rPr>
          <w:rFonts w:hint="eastAsia"/>
          <w:lang w:val="en-US" w:eastAsia="zh-CN"/>
        </w:rPr>
        <w:t>工作组将在这次</w:t>
      </w:r>
      <w:r w:rsidR="009B3C34" w:rsidRPr="00D955FC">
        <w:rPr>
          <w:rFonts w:hint="eastAsia"/>
          <w:lang w:val="en-US" w:eastAsia="zh-CN"/>
        </w:rPr>
        <w:t>TDAG</w:t>
      </w:r>
      <w:r w:rsidRPr="00D955FC">
        <w:rPr>
          <w:rFonts w:hint="eastAsia"/>
          <w:lang w:val="en-US" w:eastAsia="zh-CN"/>
        </w:rPr>
        <w:t>会议</w:t>
      </w:r>
      <w:r w:rsidR="009B3C34">
        <w:rPr>
          <w:rFonts w:hint="eastAsia"/>
          <w:lang w:val="en-US" w:eastAsia="zh-CN"/>
        </w:rPr>
        <w:t>上提交报告</w:t>
      </w:r>
      <w:r w:rsidRPr="00D955FC">
        <w:rPr>
          <w:rFonts w:hint="eastAsia"/>
          <w:lang w:val="en-US" w:eastAsia="zh-CN"/>
        </w:rPr>
        <w:t>。</w:t>
      </w:r>
    </w:p>
    <w:p w14:paraId="67F2FFC5" w14:textId="140D09BB" w:rsidR="00372517" w:rsidRPr="005557AC" w:rsidRDefault="00C24C66" w:rsidP="008A75D8">
      <w:pPr>
        <w:pStyle w:val="Headingb"/>
        <w:rPr>
          <w:lang w:eastAsia="zh-CN"/>
        </w:rPr>
      </w:pPr>
      <w:r>
        <w:rPr>
          <w:rFonts w:hint="eastAsia"/>
          <w:lang w:val="en-US" w:eastAsia="zh-CN"/>
        </w:rPr>
        <w:t>提交</w:t>
      </w:r>
      <w:r w:rsidRPr="00583F12">
        <w:rPr>
          <w:rFonts w:hint="eastAsia"/>
          <w:lang w:val="en-US" w:eastAsia="zh-CN"/>
        </w:rPr>
        <w:t>TDAG</w:t>
      </w:r>
      <w:r w:rsidRPr="00583F12">
        <w:rPr>
          <w:rFonts w:hint="eastAsia"/>
          <w:lang w:val="en-US" w:eastAsia="zh-CN"/>
        </w:rPr>
        <w:t>的</w:t>
      </w:r>
      <w:r>
        <w:rPr>
          <w:rFonts w:hint="eastAsia"/>
          <w:lang w:val="en-US" w:eastAsia="zh-CN"/>
        </w:rPr>
        <w:t>提案：</w:t>
      </w:r>
    </w:p>
    <w:p w14:paraId="704B0EEA" w14:textId="569DBCBE" w:rsidR="00372517" w:rsidRPr="005028E3" w:rsidRDefault="005028E3" w:rsidP="008A75D8">
      <w:pPr>
        <w:pStyle w:val="enumlev1"/>
        <w:rPr>
          <w:rFonts w:asciiTheme="minorBidi" w:eastAsiaTheme="minorBidi" w:hAnsiTheme="minorBidi"/>
          <w:szCs w:val="24"/>
          <w:lang w:eastAsia="zh-CN"/>
        </w:rPr>
      </w:pPr>
      <w:bookmarkStart w:id="21" w:name="lt_pId063"/>
      <w:r w:rsidRPr="005557AC">
        <w:rPr>
          <w:rFonts w:ascii="Symbol" w:eastAsiaTheme="minorBidi" w:hAnsi="Symbol"/>
          <w:szCs w:val="24"/>
          <w:lang w:eastAsia="zh-CN"/>
        </w:rPr>
        <w:t></w:t>
      </w:r>
      <w:r w:rsidRPr="005557AC">
        <w:rPr>
          <w:rFonts w:ascii="Symbol" w:eastAsiaTheme="minorBidi" w:hAnsi="Symbol"/>
          <w:szCs w:val="24"/>
          <w:lang w:eastAsia="zh-CN"/>
        </w:rPr>
        <w:tab/>
      </w:r>
      <w:bookmarkEnd w:id="21"/>
      <w:r w:rsidR="00D955FC" w:rsidRPr="00D955FC">
        <w:rPr>
          <w:rFonts w:hint="eastAsia"/>
          <w:lang w:eastAsia="zh-CN"/>
        </w:rPr>
        <w:t>请</w:t>
      </w:r>
      <w:r w:rsidR="00D955FC" w:rsidRPr="00D955FC">
        <w:rPr>
          <w:rFonts w:hint="eastAsia"/>
          <w:lang w:eastAsia="zh-CN"/>
        </w:rPr>
        <w:t>TDAG-WG-RDTP</w:t>
      </w:r>
      <w:r w:rsidR="00D955FC" w:rsidRPr="00D955FC">
        <w:rPr>
          <w:rFonts w:hint="eastAsia"/>
          <w:lang w:eastAsia="zh-CN"/>
        </w:rPr>
        <w:t>主席在必要时重新召开工作组会议，并向</w:t>
      </w:r>
      <w:r w:rsidR="009B3C34" w:rsidRPr="00D955FC">
        <w:rPr>
          <w:rFonts w:hint="eastAsia"/>
          <w:lang w:eastAsia="zh-CN"/>
        </w:rPr>
        <w:t>下一次</w:t>
      </w:r>
      <w:r w:rsidR="009B3C34">
        <w:rPr>
          <w:rFonts w:hint="eastAsia"/>
          <w:lang w:eastAsia="zh-CN"/>
        </w:rPr>
        <w:t>的</w:t>
      </w:r>
      <w:r w:rsidR="00D955FC" w:rsidRPr="00D955FC">
        <w:rPr>
          <w:rFonts w:hint="eastAsia"/>
          <w:lang w:eastAsia="zh-CN"/>
        </w:rPr>
        <w:t>TDAG</w:t>
      </w:r>
      <w:r w:rsidR="00D955FC" w:rsidRPr="00D955FC">
        <w:rPr>
          <w:rFonts w:hint="eastAsia"/>
          <w:lang w:eastAsia="zh-CN"/>
        </w:rPr>
        <w:t>会议</w:t>
      </w:r>
      <w:r w:rsidR="009B3C34">
        <w:rPr>
          <w:rFonts w:hint="eastAsia"/>
          <w:lang w:eastAsia="zh-CN"/>
        </w:rPr>
        <w:t>提交</w:t>
      </w:r>
      <w:r w:rsidR="00D955FC" w:rsidRPr="00D955FC">
        <w:rPr>
          <w:rFonts w:hint="eastAsia"/>
          <w:lang w:eastAsia="zh-CN"/>
        </w:rPr>
        <w:t>报告。</w:t>
      </w:r>
    </w:p>
    <w:p w14:paraId="0A882BDC" w14:textId="6E69936B" w:rsidR="00372517" w:rsidRPr="007B4C24" w:rsidRDefault="00372517" w:rsidP="008A75D8">
      <w:pPr>
        <w:pStyle w:val="Heading1"/>
        <w:rPr>
          <w:rFonts w:ascii="Calibri" w:hAnsi="Calibri" w:cs="Calibri"/>
          <w:color w:val="800000"/>
          <w:sz w:val="22"/>
          <w:lang w:val="en-US" w:eastAsia="zh-CN"/>
        </w:rPr>
      </w:pPr>
      <w:r>
        <w:rPr>
          <w:lang w:eastAsia="zh-CN"/>
        </w:rPr>
        <w:lastRenderedPageBreak/>
        <w:t>4</w:t>
      </w:r>
      <w:r>
        <w:rPr>
          <w:lang w:eastAsia="zh-CN"/>
        </w:rPr>
        <w:tab/>
      </w:r>
      <w:r w:rsidR="005028E3" w:rsidRPr="009B3C34">
        <w:rPr>
          <w:rFonts w:cstheme="minorBidi" w:hint="eastAsia"/>
          <w:bCs/>
          <w:lang w:eastAsia="zh-CN"/>
        </w:rPr>
        <w:t>TDAG</w:t>
      </w:r>
      <w:r w:rsidR="005028E3" w:rsidRPr="009B3C34">
        <w:rPr>
          <w:rFonts w:cstheme="minorBidi" w:hint="eastAsia"/>
          <w:bCs/>
          <w:lang w:eastAsia="zh-CN"/>
        </w:rPr>
        <w:t>战略规划和运作规划工作组（</w:t>
      </w:r>
      <w:hyperlink r:id="rId22" w:history="1">
        <w:r w:rsidR="005028E3" w:rsidRPr="009B3C34">
          <w:rPr>
            <w:rStyle w:val="Hyperlink"/>
            <w:rFonts w:cstheme="minorBidi"/>
            <w:lang w:val="en-US" w:eastAsia="zh-CN"/>
          </w:rPr>
          <w:t>TDAG-WG-SOP</w:t>
        </w:r>
      </w:hyperlink>
      <w:r w:rsidR="005028E3" w:rsidRPr="009B3C34">
        <w:rPr>
          <w:rFonts w:cstheme="minorBidi" w:hint="eastAsia"/>
          <w:bCs/>
          <w:lang w:eastAsia="zh-CN"/>
        </w:rPr>
        <w:t>）</w:t>
      </w:r>
    </w:p>
    <w:p w14:paraId="25074C59" w14:textId="6566BB87" w:rsidR="00372517" w:rsidRDefault="00D955FC" w:rsidP="006B383F">
      <w:pPr>
        <w:ind w:firstLineChars="200" w:firstLine="480"/>
        <w:rPr>
          <w:lang w:val="en-US" w:eastAsia="zh-CN"/>
        </w:rPr>
      </w:pPr>
      <w:r w:rsidRPr="00D955FC">
        <w:rPr>
          <w:rFonts w:hint="eastAsia"/>
          <w:lang w:val="en-US" w:eastAsia="zh-CN"/>
        </w:rPr>
        <w:t>ITU-D</w:t>
      </w:r>
      <w:r w:rsidRPr="00D955FC">
        <w:rPr>
          <w:rFonts w:hint="eastAsia"/>
          <w:lang w:val="en-US" w:eastAsia="zh-CN"/>
        </w:rPr>
        <w:t>成员为</w:t>
      </w:r>
      <w:r w:rsidRPr="00D955FC">
        <w:rPr>
          <w:rFonts w:hint="eastAsia"/>
          <w:lang w:val="en-US" w:eastAsia="zh-CN"/>
        </w:rPr>
        <w:t>ITU</w:t>
      </w:r>
      <w:r w:rsidRPr="00D955FC">
        <w:rPr>
          <w:rFonts w:hint="eastAsia"/>
          <w:lang w:val="en-US" w:eastAsia="zh-CN"/>
        </w:rPr>
        <w:t>战略规划进程</w:t>
      </w:r>
      <w:r w:rsidR="00787412">
        <w:rPr>
          <w:rFonts w:hint="eastAsia"/>
          <w:lang w:val="en-US" w:eastAsia="zh-CN"/>
        </w:rPr>
        <w:t>撰写文稿</w:t>
      </w:r>
      <w:r w:rsidRPr="00D955FC">
        <w:rPr>
          <w:rFonts w:hint="eastAsia"/>
          <w:lang w:val="en-US" w:eastAsia="zh-CN"/>
        </w:rPr>
        <w:t>，这对成员来说是一个非常重要的</w:t>
      </w:r>
      <w:r w:rsidR="00787412">
        <w:rPr>
          <w:rFonts w:hint="eastAsia"/>
          <w:lang w:val="en-US" w:eastAsia="zh-CN"/>
        </w:rPr>
        <w:t>工作</w:t>
      </w:r>
      <w:r w:rsidRPr="00D955FC">
        <w:rPr>
          <w:rFonts w:hint="eastAsia"/>
          <w:lang w:val="en-US" w:eastAsia="zh-CN"/>
        </w:rPr>
        <w:t>。</w:t>
      </w:r>
      <w:r w:rsidR="00787412" w:rsidRPr="4B822206">
        <w:rPr>
          <w:lang w:val="en-US" w:eastAsia="zh-CN"/>
        </w:rPr>
        <w:t>WTDC</w:t>
      </w:r>
      <w:r w:rsidRPr="00D955FC">
        <w:rPr>
          <w:rFonts w:hint="eastAsia"/>
          <w:lang w:val="en-US" w:eastAsia="zh-CN"/>
        </w:rPr>
        <w:t>会议日期的</w:t>
      </w:r>
      <w:r w:rsidR="00787412">
        <w:rPr>
          <w:rFonts w:hint="eastAsia"/>
          <w:lang w:val="en-US" w:eastAsia="zh-CN"/>
        </w:rPr>
        <w:t>改变</w:t>
      </w:r>
      <w:r w:rsidRPr="00D955FC">
        <w:rPr>
          <w:rFonts w:hint="eastAsia"/>
          <w:lang w:val="en-US" w:eastAsia="zh-CN"/>
        </w:rPr>
        <w:t>，</w:t>
      </w:r>
      <w:r w:rsidR="00787412">
        <w:rPr>
          <w:rFonts w:hint="eastAsia"/>
          <w:lang w:val="en-US" w:eastAsia="zh-CN"/>
        </w:rPr>
        <w:t>与全权代表大会（</w:t>
      </w:r>
      <w:r w:rsidR="00787412" w:rsidRPr="4B822206">
        <w:rPr>
          <w:lang w:val="en-US" w:eastAsia="zh-CN"/>
        </w:rPr>
        <w:t>PP</w:t>
      </w:r>
      <w:r w:rsidR="00787412">
        <w:rPr>
          <w:rFonts w:hint="eastAsia"/>
          <w:lang w:val="en-US" w:eastAsia="zh-CN"/>
        </w:rPr>
        <w:t>）已</w:t>
      </w:r>
      <w:r w:rsidRPr="00D955FC">
        <w:rPr>
          <w:rFonts w:hint="eastAsia"/>
          <w:lang w:val="en-US" w:eastAsia="zh-CN"/>
        </w:rPr>
        <w:t>确定</w:t>
      </w:r>
      <w:r w:rsidR="00787412">
        <w:rPr>
          <w:rFonts w:hint="eastAsia"/>
          <w:lang w:val="en-US" w:eastAsia="zh-CN"/>
        </w:rPr>
        <w:t>的</w:t>
      </w:r>
      <w:r w:rsidRPr="00D955FC">
        <w:rPr>
          <w:rFonts w:hint="eastAsia"/>
          <w:lang w:val="en-US" w:eastAsia="zh-CN"/>
        </w:rPr>
        <w:t>日期</w:t>
      </w:r>
      <w:r w:rsidR="00787412">
        <w:rPr>
          <w:rFonts w:hint="eastAsia"/>
          <w:lang w:val="en-US" w:eastAsia="zh-CN"/>
        </w:rPr>
        <w:t>有关</w:t>
      </w:r>
      <w:r w:rsidRPr="00D955FC">
        <w:rPr>
          <w:rFonts w:hint="eastAsia"/>
          <w:lang w:val="en-US" w:eastAsia="zh-CN"/>
        </w:rPr>
        <w:t>，对成员如何在</w:t>
      </w:r>
      <w:r w:rsidRPr="00D955FC">
        <w:rPr>
          <w:rFonts w:hint="eastAsia"/>
          <w:lang w:val="en-US" w:eastAsia="zh-CN"/>
        </w:rPr>
        <w:t>ITU-D</w:t>
      </w:r>
      <w:r w:rsidRPr="00D955FC">
        <w:rPr>
          <w:rFonts w:hint="eastAsia"/>
          <w:lang w:val="en-US" w:eastAsia="zh-CN"/>
        </w:rPr>
        <w:t>层面参与战略规划</w:t>
      </w:r>
      <w:r w:rsidR="00787412">
        <w:rPr>
          <w:rFonts w:hint="eastAsia"/>
          <w:lang w:val="en-US" w:eastAsia="zh-CN"/>
        </w:rPr>
        <w:t>工作</w:t>
      </w:r>
      <w:r w:rsidRPr="00D955FC">
        <w:rPr>
          <w:rFonts w:hint="eastAsia"/>
          <w:lang w:val="en-US" w:eastAsia="zh-CN"/>
        </w:rPr>
        <w:t>产生了影响。</w:t>
      </w:r>
    </w:p>
    <w:p w14:paraId="313504C8" w14:textId="77777777" w:rsidR="0052256D" w:rsidRPr="0052256D" w:rsidRDefault="0052256D" w:rsidP="0052256D"/>
    <w:p w14:paraId="3DE4D1D1" w14:textId="4D5179FF" w:rsidR="005562DD" w:rsidRDefault="0052256D" w:rsidP="005562DD">
      <w:pPr>
        <w:spacing w:before="0"/>
        <w:rPr>
          <w:rFonts w:cstheme="minorBidi"/>
        </w:rPr>
      </w:pPr>
      <w:r>
        <w:rPr>
          <w:rFonts w:cstheme="minorBidi"/>
          <w:noProof/>
          <w:lang w:val="en-US" w:eastAsia="zh-CN"/>
        </w:rPr>
        <w:drawing>
          <wp:inline distT="0" distB="0" distL="0" distR="0" wp14:anchorId="3FF8537C" wp14:editId="0BFF3B5A">
            <wp:extent cx="6055296" cy="274676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1345" cy="2772186"/>
                    </a:xfrm>
                    <a:prstGeom prst="rect">
                      <a:avLst/>
                    </a:prstGeom>
                    <a:noFill/>
                  </pic:spPr>
                </pic:pic>
              </a:graphicData>
            </a:graphic>
          </wp:inline>
        </w:drawing>
      </w:r>
    </w:p>
    <w:p w14:paraId="772F4EA5" w14:textId="77777777" w:rsidR="005562DD" w:rsidRDefault="005562DD" w:rsidP="00372517">
      <w:pPr>
        <w:spacing w:line="257" w:lineRule="auto"/>
        <w:rPr>
          <w:rFonts w:cstheme="minorBidi"/>
        </w:rPr>
      </w:pPr>
    </w:p>
    <w:p w14:paraId="7DBC061D" w14:textId="39D81FED" w:rsidR="00372517" w:rsidRPr="007C260F" w:rsidRDefault="00787412" w:rsidP="006B383F">
      <w:pPr>
        <w:ind w:firstLineChars="200" w:firstLine="480"/>
        <w:rPr>
          <w:rFonts w:ascii="Calibri" w:hAnsi="Calibri" w:cs="Calibri"/>
          <w:b/>
          <w:color w:val="800000"/>
          <w:sz w:val="22"/>
          <w:lang w:val="en-US" w:eastAsia="zh-CN"/>
        </w:rPr>
      </w:pPr>
      <w:bookmarkStart w:id="22" w:name="lt_pId068"/>
      <w:r>
        <w:rPr>
          <w:rFonts w:hint="eastAsia"/>
          <w:lang w:val="en-US" w:eastAsia="zh-CN"/>
        </w:rPr>
        <w:t>秘书长须</w:t>
      </w:r>
      <w:r w:rsidRPr="006B383F">
        <w:rPr>
          <w:rFonts w:eastAsia="STKaiti" w:hint="eastAsia"/>
          <w:lang w:val="en-US" w:eastAsia="zh-CN"/>
        </w:rPr>
        <w:t>“</w:t>
      </w:r>
      <w:r w:rsidRPr="006B383F">
        <w:rPr>
          <w:rFonts w:eastAsia="STKaiti" w:hint="eastAsia"/>
          <w:lang w:eastAsia="zh-CN"/>
        </w:rPr>
        <w:t>在协调委员会的协助下，准备、并向成员国和部门成员提供编写国际电联政策和战略规划报告可能需要的具体资料</w:t>
      </w:r>
      <w:bookmarkEnd w:id="22"/>
      <w:r w:rsidRPr="006B383F">
        <w:rPr>
          <w:rFonts w:eastAsia="STKaiti" w:hint="eastAsia"/>
          <w:lang w:val="en-US" w:eastAsia="zh-CN"/>
        </w:rPr>
        <w:t>”</w:t>
      </w:r>
      <w:r w:rsidR="004E414C">
        <w:rPr>
          <w:rFonts w:hint="eastAsia"/>
          <w:lang w:val="en-US" w:eastAsia="zh-CN"/>
        </w:rPr>
        <w:t>（</w:t>
      </w:r>
      <w:r w:rsidR="004E414C" w:rsidRPr="004E414C">
        <w:rPr>
          <w:rFonts w:hint="eastAsia"/>
          <w:lang w:val="en-US" w:eastAsia="zh-CN"/>
        </w:rPr>
        <w:t>《组织法》第</w:t>
      </w:r>
      <w:r w:rsidR="004E414C" w:rsidRPr="004E414C">
        <w:rPr>
          <w:rFonts w:hint="eastAsia"/>
          <w:lang w:val="en-US" w:eastAsia="zh-CN"/>
        </w:rPr>
        <w:t>11</w:t>
      </w:r>
      <w:r w:rsidR="004E414C" w:rsidRPr="004E414C">
        <w:rPr>
          <w:rFonts w:hint="eastAsia"/>
          <w:lang w:val="en-US" w:eastAsia="zh-CN"/>
        </w:rPr>
        <w:t>条第</w:t>
      </w:r>
      <w:r w:rsidR="004E414C" w:rsidRPr="004E414C">
        <w:rPr>
          <w:rFonts w:hint="eastAsia"/>
          <w:lang w:val="en-US" w:eastAsia="zh-CN"/>
        </w:rPr>
        <w:t>74A</w:t>
      </w:r>
      <w:r w:rsidR="004E414C" w:rsidRPr="004E414C">
        <w:rPr>
          <w:rFonts w:hint="eastAsia"/>
          <w:lang w:val="en-US" w:eastAsia="zh-CN"/>
        </w:rPr>
        <w:t>款</w:t>
      </w:r>
      <w:r w:rsidR="004E414C">
        <w:rPr>
          <w:rFonts w:hint="eastAsia"/>
          <w:lang w:val="en-US" w:eastAsia="zh-CN"/>
        </w:rPr>
        <w:t>）。</w:t>
      </w:r>
    </w:p>
    <w:p w14:paraId="314384DE" w14:textId="559E2F5B" w:rsidR="00372517" w:rsidRDefault="004E414C" w:rsidP="006B383F">
      <w:pPr>
        <w:ind w:firstLineChars="200" w:firstLine="480"/>
        <w:rPr>
          <w:lang w:val="en-US" w:eastAsia="zh-CN"/>
        </w:rPr>
      </w:pPr>
      <w:r w:rsidRPr="004E414C">
        <w:rPr>
          <w:rFonts w:hint="eastAsia"/>
          <w:lang w:eastAsia="zh-CN"/>
        </w:rPr>
        <w:t>全权代表大会通过修订</w:t>
      </w:r>
      <w:r w:rsidRPr="004E414C">
        <w:rPr>
          <w:rFonts w:hint="eastAsia"/>
          <w:lang w:eastAsia="zh-CN"/>
        </w:rPr>
        <w:t>PP</w:t>
      </w:r>
      <w:r w:rsidRPr="004E414C">
        <w:rPr>
          <w:rFonts w:hint="eastAsia"/>
          <w:lang w:eastAsia="zh-CN"/>
        </w:rPr>
        <w:t>第</w:t>
      </w:r>
      <w:r w:rsidRPr="004E414C">
        <w:rPr>
          <w:rFonts w:hint="eastAsia"/>
          <w:lang w:eastAsia="zh-CN"/>
        </w:rPr>
        <w:t>71</w:t>
      </w:r>
      <w:r w:rsidRPr="004E414C">
        <w:rPr>
          <w:rFonts w:hint="eastAsia"/>
          <w:lang w:eastAsia="zh-CN"/>
        </w:rPr>
        <w:t>号决议，确定了</w:t>
      </w:r>
      <w:r>
        <w:rPr>
          <w:rFonts w:hint="eastAsia"/>
          <w:lang w:eastAsia="zh-CN"/>
        </w:rPr>
        <w:t>国际电联</w:t>
      </w:r>
      <w:r w:rsidRPr="004E414C">
        <w:rPr>
          <w:rFonts w:hint="eastAsia"/>
          <w:lang w:eastAsia="zh-CN"/>
        </w:rPr>
        <w:t>的战略</w:t>
      </w:r>
      <w:r>
        <w:rPr>
          <w:rFonts w:hint="eastAsia"/>
          <w:lang w:eastAsia="zh-CN"/>
        </w:rPr>
        <w:t>规划</w:t>
      </w:r>
      <w:r w:rsidRPr="004E414C">
        <w:rPr>
          <w:rFonts w:hint="eastAsia"/>
          <w:lang w:eastAsia="zh-CN"/>
        </w:rPr>
        <w:t>，然后由秘书长相应地协调新战略</w:t>
      </w:r>
      <w:r>
        <w:rPr>
          <w:rFonts w:hint="eastAsia"/>
          <w:lang w:eastAsia="zh-CN"/>
        </w:rPr>
        <w:t>规划</w:t>
      </w:r>
      <w:r w:rsidRPr="004E414C">
        <w:rPr>
          <w:rFonts w:hint="eastAsia"/>
          <w:lang w:eastAsia="zh-CN"/>
        </w:rPr>
        <w:t>的实施（《公约》第</w:t>
      </w:r>
      <w:r w:rsidRPr="004E414C">
        <w:rPr>
          <w:rFonts w:hint="eastAsia"/>
          <w:lang w:eastAsia="zh-CN"/>
        </w:rPr>
        <w:t>5</w:t>
      </w:r>
      <w:r w:rsidRPr="004E414C">
        <w:rPr>
          <w:rFonts w:hint="eastAsia"/>
          <w:lang w:eastAsia="zh-CN"/>
        </w:rPr>
        <w:t>条</w:t>
      </w:r>
      <w:r>
        <w:rPr>
          <w:rFonts w:hint="eastAsia"/>
          <w:lang w:eastAsia="zh-CN"/>
        </w:rPr>
        <w:t>和第</w:t>
      </w:r>
      <w:r w:rsidRPr="004E414C">
        <w:rPr>
          <w:rFonts w:hint="eastAsia"/>
          <w:lang w:eastAsia="zh-CN"/>
        </w:rPr>
        <w:t>86A</w:t>
      </w:r>
      <w:r>
        <w:rPr>
          <w:rFonts w:hint="eastAsia"/>
          <w:lang w:eastAsia="zh-CN"/>
        </w:rPr>
        <w:t>款</w:t>
      </w:r>
      <w:r w:rsidRPr="004E414C">
        <w:rPr>
          <w:rFonts w:hint="eastAsia"/>
          <w:lang w:eastAsia="zh-CN"/>
        </w:rPr>
        <w:t>）。</w:t>
      </w:r>
    </w:p>
    <w:p w14:paraId="064CF5B8" w14:textId="251B6CF8" w:rsidR="00372517" w:rsidRDefault="00D955FC" w:rsidP="006B383F">
      <w:pPr>
        <w:ind w:firstLineChars="200" w:firstLine="480"/>
        <w:rPr>
          <w:lang w:val="en-US" w:eastAsia="zh-CN"/>
        </w:rPr>
      </w:pPr>
      <w:r w:rsidRPr="00D955FC">
        <w:rPr>
          <w:rFonts w:hint="eastAsia"/>
          <w:lang w:val="en-US" w:eastAsia="zh-CN"/>
        </w:rPr>
        <w:t>根据国际电联</w:t>
      </w:r>
      <w:r w:rsidR="00E52792">
        <w:rPr>
          <w:rFonts w:hint="eastAsia"/>
          <w:lang w:val="en-US" w:eastAsia="zh-CN"/>
        </w:rPr>
        <w:t>《组织法》</w:t>
      </w:r>
      <w:r w:rsidRPr="00D955FC">
        <w:rPr>
          <w:rFonts w:hint="eastAsia"/>
          <w:lang w:val="en-US" w:eastAsia="zh-CN"/>
        </w:rPr>
        <w:t>和</w:t>
      </w:r>
      <w:r w:rsidR="00E52792">
        <w:rPr>
          <w:rFonts w:hint="eastAsia"/>
          <w:lang w:val="en-US" w:eastAsia="zh-CN"/>
        </w:rPr>
        <w:t>《</w:t>
      </w:r>
      <w:r w:rsidRPr="00D955FC">
        <w:rPr>
          <w:rFonts w:hint="eastAsia"/>
          <w:lang w:val="en-US" w:eastAsia="zh-CN"/>
        </w:rPr>
        <w:t>公约</w:t>
      </w:r>
      <w:r w:rsidR="00E52792">
        <w:rPr>
          <w:rFonts w:hint="eastAsia"/>
          <w:lang w:val="en-US" w:eastAsia="zh-CN"/>
        </w:rPr>
        <w:t>》</w:t>
      </w:r>
      <w:r w:rsidRPr="00D955FC">
        <w:rPr>
          <w:rFonts w:hint="eastAsia"/>
          <w:lang w:val="en-US" w:eastAsia="zh-CN"/>
        </w:rPr>
        <w:t>，批准国际电联战略和财务</w:t>
      </w:r>
      <w:r w:rsidR="00E52792">
        <w:rPr>
          <w:rFonts w:hint="eastAsia"/>
          <w:lang w:val="en-US" w:eastAsia="zh-CN"/>
        </w:rPr>
        <w:t>规划</w:t>
      </w:r>
      <w:r w:rsidRPr="00D955FC">
        <w:rPr>
          <w:rFonts w:hint="eastAsia"/>
          <w:lang w:val="en-US" w:eastAsia="zh-CN"/>
        </w:rPr>
        <w:t>的责任只属于全权代表</w:t>
      </w:r>
      <w:r w:rsidR="00E52792">
        <w:rPr>
          <w:rFonts w:hint="eastAsia"/>
          <w:lang w:val="en-US" w:eastAsia="zh-CN"/>
        </w:rPr>
        <w:t>大</w:t>
      </w:r>
      <w:r w:rsidRPr="00D955FC">
        <w:rPr>
          <w:rFonts w:hint="eastAsia"/>
          <w:lang w:val="en-US" w:eastAsia="zh-CN"/>
        </w:rPr>
        <w:t>会。</w:t>
      </w:r>
    </w:p>
    <w:p w14:paraId="517B48BE" w14:textId="1D8628F9" w:rsidR="00372517" w:rsidRPr="00DD4479" w:rsidRDefault="00E52792" w:rsidP="006B383F">
      <w:pPr>
        <w:ind w:firstLineChars="200" w:firstLine="480"/>
        <w:rPr>
          <w:rFonts w:ascii="Calibri" w:hAnsi="Calibri" w:cs="Calibri"/>
          <w:b/>
          <w:color w:val="800000"/>
          <w:sz w:val="22"/>
          <w:lang w:val="en-US" w:eastAsia="zh-CN"/>
        </w:rPr>
      </w:pPr>
      <w:bookmarkStart w:id="23" w:name="lt_pId071"/>
      <w:r>
        <w:rPr>
          <w:rFonts w:hint="eastAsia"/>
          <w:lang w:val="en-US" w:eastAsia="zh-CN"/>
        </w:rPr>
        <w:t>理事会须</w:t>
      </w:r>
      <w:r w:rsidRPr="006B383F">
        <w:rPr>
          <w:rFonts w:asciiTheme="minorEastAsia" w:eastAsia="STKaiti" w:hAnsiTheme="minorEastAsia" w:hint="eastAsia"/>
          <w:lang w:val="en-US" w:eastAsia="zh-CN"/>
        </w:rPr>
        <w:t>“</w:t>
      </w:r>
      <w:r w:rsidRPr="006B383F">
        <w:rPr>
          <w:rFonts w:eastAsia="STKaiti" w:hint="eastAsia"/>
          <w:lang w:eastAsia="zh-CN"/>
        </w:rPr>
        <w:t>在下一届全权代表大会召开前倒数第二届理事会例会上，</w:t>
      </w:r>
      <w:r w:rsidRPr="006B383F">
        <w:rPr>
          <w:rFonts w:eastAsia="STKaiti" w:hint="eastAsia"/>
          <w:u w:val="single"/>
          <w:lang w:eastAsia="zh-CN"/>
        </w:rPr>
        <w:t>在采纳包括部门顾问组在内的国际电联成员国和部门成员输入意见的基础上</w:t>
      </w:r>
      <w:r w:rsidRPr="006B383F">
        <w:rPr>
          <w:rFonts w:eastAsia="STKaiti" w:hint="eastAsia"/>
          <w:lang w:eastAsia="zh-CN"/>
        </w:rPr>
        <w:t>，</w:t>
      </w:r>
      <w:r w:rsidRPr="006B383F">
        <w:rPr>
          <w:rFonts w:eastAsia="STKaiti" w:hint="eastAsia"/>
          <w:u w:val="single"/>
          <w:lang w:eastAsia="zh-CN"/>
        </w:rPr>
        <w:t>开始制定国际电联新的战略规划草案</w:t>
      </w:r>
      <w:r w:rsidRPr="006B383F">
        <w:rPr>
          <w:rFonts w:eastAsia="STKaiti" w:hint="eastAsia"/>
          <w:lang w:eastAsia="zh-CN"/>
        </w:rPr>
        <w:t>，并在上述全权代表大会召开的</w:t>
      </w:r>
      <w:r w:rsidRPr="006B383F">
        <w:rPr>
          <w:rFonts w:eastAsia="STKaiti" w:hint="eastAsia"/>
          <w:u w:val="single"/>
          <w:lang w:eastAsia="zh-CN"/>
        </w:rPr>
        <w:t>至少四个月</w:t>
      </w:r>
      <w:r w:rsidRPr="006B383F">
        <w:rPr>
          <w:rFonts w:eastAsia="STKaiti" w:hint="eastAsia"/>
          <w:lang w:eastAsia="zh-CN"/>
        </w:rPr>
        <w:t>前制定出已经协调的新的战略规划草案</w:t>
      </w:r>
      <w:bookmarkEnd w:id="23"/>
      <w:r w:rsidRPr="006B383F">
        <w:rPr>
          <w:rFonts w:eastAsia="STKaiti" w:hint="eastAsia"/>
          <w:lang w:val="en-US" w:eastAsia="zh-CN"/>
        </w:rPr>
        <w:t>”</w:t>
      </w:r>
      <w:r w:rsidRPr="004E414C">
        <w:rPr>
          <w:rFonts w:hint="eastAsia"/>
          <w:lang w:eastAsia="zh-CN"/>
        </w:rPr>
        <w:t>（《公约》第</w:t>
      </w:r>
      <w:r>
        <w:rPr>
          <w:rFonts w:hint="eastAsia"/>
          <w:lang w:eastAsia="zh-CN"/>
        </w:rPr>
        <w:t>4</w:t>
      </w:r>
      <w:r w:rsidRPr="004E414C">
        <w:rPr>
          <w:rFonts w:hint="eastAsia"/>
          <w:lang w:eastAsia="zh-CN"/>
        </w:rPr>
        <w:t>条</w:t>
      </w:r>
      <w:r>
        <w:rPr>
          <w:rFonts w:hint="eastAsia"/>
          <w:lang w:eastAsia="zh-CN"/>
        </w:rPr>
        <w:t>第</w:t>
      </w:r>
      <w:r w:rsidRPr="004E414C">
        <w:rPr>
          <w:rFonts w:hint="eastAsia"/>
          <w:lang w:eastAsia="zh-CN"/>
        </w:rPr>
        <w:t>6</w:t>
      </w:r>
      <w:r>
        <w:rPr>
          <w:rFonts w:hint="eastAsia"/>
          <w:lang w:eastAsia="zh-CN"/>
        </w:rPr>
        <w:t>2</w:t>
      </w:r>
      <w:r w:rsidRPr="004E414C">
        <w:rPr>
          <w:rFonts w:hint="eastAsia"/>
          <w:lang w:eastAsia="zh-CN"/>
        </w:rPr>
        <w:t>A</w:t>
      </w:r>
      <w:r>
        <w:rPr>
          <w:rFonts w:hint="eastAsia"/>
          <w:lang w:eastAsia="zh-CN"/>
        </w:rPr>
        <w:t>款</w:t>
      </w:r>
      <w:r w:rsidRPr="004E414C">
        <w:rPr>
          <w:rFonts w:hint="eastAsia"/>
          <w:lang w:eastAsia="zh-CN"/>
        </w:rPr>
        <w:t>）</w:t>
      </w:r>
    </w:p>
    <w:p w14:paraId="01A28402" w14:textId="0F727770" w:rsidR="00372517" w:rsidRPr="00133851" w:rsidRDefault="00D955FC" w:rsidP="006B383F">
      <w:pPr>
        <w:ind w:firstLineChars="200" w:firstLine="480"/>
        <w:rPr>
          <w:rFonts w:ascii="Calibri" w:hAnsi="Calibri" w:cs="Calibri"/>
          <w:b/>
          <w:color w:val="800000"/>
          <w:sz w:val="22"/>
          <w:lang w:val="en-US" w:eastAsia="zh-CN"/>
        </w:rPr>
      </w:pPr>
      <w:bookmarkStart w:id="24" w:name="lt_pId072"/>
      <w:r w:rsidRPr="00D955FC">
        <w:rPr>
          <w:rFonts w:hint="eastAsia"/>
          <w:lang w:val="en-US" w:eastAsia="zh-CN"/>
        </w:rPr>
        <w:t>前几个周期</w:t>
      </w:r>
      <w:r w:rsidR="007C32F9">
        <w:rPr>
          <w:rFonts w:hint="eastAsia"/>
          <w:lang w:val="en-US" w:eastAsia="zh-CN"/>
        </w:rPr>
        <w:t>采取</w:t>
      </w:r>
      <w:r w:rsidRPr="00D955FC">
        <w:rPr>
          <w:rFonts w:hint="eastAsia"/>
          <w:lang w:val="en-US" w:eastAsia="zh-CN"/>
        </w:rPr>
        <w:t>的做法是，理事会成立了一个理事会工作组</w:t>
      </w:r>
      <w:r w:rsidR="007C32F9">
        <w:rPr>
          <w:rFonts w:hint="eastAsia"/>
          <w:lang w:val="en-US" w:eastAsia="zh-CN"/>
        </w:rPr>
        <w:t>（</w:t>
      </w:r>
      <w:r w:rsidR="007C32F9">
        <w:rPr>
          <w:rFonts w:hint="eastAsia"/>
          <w:lang w:val="en-US" w:eastAsia="zh-CN"/>
        </w:rPr>
        <w:t>CWG</w:t>
      </w:r>
      <w:r w:rsidR="007C32F9">
        <w:rPr>
          <w:rFonts w:hint="eastAsia"/>
          <w:lang w:val="en-US" w:eastAsia="zh-CN"/>
        </w:rPr>
        <w:t>）</w:t>
      </w:r>
      <w:r w:rsidRPr="00D955FC">
        <w:rPr>
          <w:rFonts w:hint="eastAsia"/>
          <w:lang w:val="en-US" w:eastAsia="zh-CN"/>
        </w:rPr>
        <w:t>，负责制定新的战略和财务</w:t>
      </w:r>
      <w:r w:rsidR="007C32F9">
        <w:rPr>
          <w:rFonts w:hint="eastAsia"/>
          <w:lang w:val="en-US" w:eastAsia="zh-CN"/>
        </w:rPr>
        <w:t>规划</w:t>
      </w:r>
      <w:r w:rsidRPr="00D955FC">
        <w:rPr>
          <w:rFonts w:hint="eastAsia"/>
          <w:lang w:val="en-US" w:eastAsia="zh-CN"/>
        </w:rPr>
        <w:t>草案（参见理事会第</w:t>
      </w:r>
      <w:r w:rsidRPr="00D955FC">
        <w:rPr>
          <w:rFonts w:hint="eastAsia"/>
          <w:lang w:val="en-US" w:eastAsia="zh-CN"/>
        </w:rPr>
        <w:t>1384/C17</w:t>
      </w:r>
      <w:r w:rsidRPr="00D955FC">
        <w:rPr>
          <w:rFonts w:hint="eastAsia"/>
          <w:lang w:val="en-US" w:eastAsia="zh-CN"/>
        </w:rPr>
        <w:t>号决议）</w:t>
      </w:r>
      <w:r w:rsidR="007C32F9">
        <w:rPr>
          <w:rFonts w:hint="eastAsia"/>
          <w:lang w:val="en-US" w:eastAsia="zh-CN"/>
        </w:rPr>
        <w:t>。</w:t>
      </w:r>
      <w:bookmarkEnd w:id="24"/>
      <w:r w:rsidR="007C32F9" w:rsidRPr="007C32F9">
        <w:rPr>
          <w:rFonts w:hint="eastAsia"/>
          <w:lang w:val="en-US" w:eastAsia="zh-CN"/>
        </w:rPr>
        <w:t>理事会战略和财务规划</w:t>
      </w:r>
      <w:r w:rsidR="009E6635" w:rsidRPr="007C32F9">
        <w:rPr>
          <w:rFonts w:hint="eastAsia"/>
          <w:lang w:val="en-US" w:eastAsia="zh-CN"/>
        </w:rPr>
        <w:t>工作组（</w:t>
      </w:r>
      <w:r w:rsidR="009E6635" w:rsidRPr="007C32F9">
        <w:rPr>
          <w:rFonts w:hint="eastAsia"/>
          <w:lang w:val="en-US" w:eastAsia="zh-CN"/>
        </w:rPr>
        <w:t>CWG-SFP</w:t>
      </w:r>
      <w:r w:rsidR="009E6635" w:rsidRPr="007C32F9">
        <w:rPr>
          <w:rFonts w:hint="eastAsia"/>
          <w:lang w:val="en-US" w:eastAsia="zh-CN"/>
        </w:rPr>
        <w:t>）向成员国开放，而且，在涉及《战略规划》草案时，亦向部门成员开放。</w:t>
      </w:r>
      <w:r w:rsidR="007C32F9" w:rsidRPr="007C32F9">
        <w:rPr>
          <w:rFonts w:hint="eastAsia"/>
          <w:lang w:eastAsia="zh-CN"/>
        </w:rPr>
        <w:t>除了收到</w:t>
      </w:r>
      <w:r w:rsidR="009E6635" w:rsidRPr="007C32F9">
        <w:rPr>
          <w:lang w:eastAsia="zh-CN"/>
        </w:rPr>
        <w:t>成员国</w:t>
      </w:r>
      <w:r w:rsidR="007C32F9" w:rsidRPr="007C32F9">
        <w:rPr>
          <w:rFonts w:hint="eastAsia"/>
          <w:lang w:eastAsia="zh-CN"/>
        </w:rPr>
        <w:t>、部门成员</w:t>
      </w:r>
      <w:r w:rsidR="009E6635" w:rsidRPr="007C32F9">
        <w:rPr>
          <w:lang w:eastAsia="zh-CN"/>
        </w:rPr>
        <w:t>和部门顾问组的输入意见，</w:t>
      </w:r>
      <w:r w:rsidR="007C32F9" w:rsidRPr="007C32F9">
        <w:rPr>
          <w:rFonts w:hint="eastAsia"/>
          <w:lang w:eastAsia="zh-CN"/>
        </w:rPr>
        <w:t>该工作组</w:t>
      </w:r>
      <w:r w:rsidR="009E6635" w:rsidRPr="007C32F9">
        <w:rPr>
          <w:lang w:eastAsia="zh-CN"/>
        </w:rPr>
        <w:t>还</w:t>
      </w:r>
      <w:r w:rsidR="007C32F9" w:rsidRPr="007C32F9">
        <w:rPr>
          <w:rFonts w:hint="eastAsia"/>
          <w:lang w:eastAsia="zh-CN"/>
        </w:rPr>
        <w:t>考虑了</w:t>
      </w:r>
      <w:r w:rsidR="009E6635" w:rsidRPr="007C32F9">
        <w:rPr>
          <w:lang w:eastAsia="zh-CN"/>
        </w:rPr>
        <w:t>针对拟议战略框架所进行的公开磋商结果</w:t>
      </w:r>
      <w:r w:rsidR="007C32F9" w:rsidRPr="007C32F9">
        <w:rPr>
          <w:rFonts w:hint="eastAsia"/>
          <w:lang w:eastAsia="zh-CN"/>
        </w:rPr>
        <w:t>。</w:t>
      </w:r>
    </w:p>
    <w:p w14:paraId="52AEF22E" w14:textId="183CC0A4" w:rsidR="00372517" w:rsidRDefault="00D955FC" w:rsidP="006B383F">
      <w:pPr>
        <w:ind w:firstLineChars="200" w:firstLine="480"/>
        <w:rPr>
          <w:lang w:val="en-US" w:eastAsia="zh-CN"/>
        </w:rPr>
      </w:pPr>
      <w:r w:rsidRPr="00D955FC">
        <w:rPr>
          <w:rFonts w:hint="eastAsia"/>
          <w:lang w:val="en-US" w:eastAsia="zh-CN"/>
        </w:rPr>
        <w:t>PP</w:t>
      </w:r>
      <w:r w:rsidR="008565A3">
        <w:rPr>
          <w:rFonts w:hint="eastAsia"/>
          <w:lang w:val="en-US" w:eastAsia="zh-CN"/>
        </w:rPr>
        <w:t>召开</w:t>
      </w:r>
      <w:r w:rsidRPr="00D955FC">
        <w:rPr>
          <w:rFonts w:hint="eastAsia"/>
          <w:lang w:val="en-US" w:eastAsia="zh-CN"/>
        </w:rPr>
        <w:t>之前的最后一届理事会</w:t>
      </w:r>
      <w:r w:rsidR="008565A3">
        <w:rPr>
          <w:rFonts w:hint="eastAsia"/>
          <w:lang w:val="en-US" w:eastAsia="zh-CN"/>
        </w:rPr>
        <w:t>例</w:t>
      </w:r>
      <w:r w:rsidRPr="00D955FC">
        <w:rPr>
          <w:rFonts w:hint="eastAsia"/>
          <w:lang w:val="en-US" w:eastAsia="zh-CN"/>
        </w:rPr>
        <w:t>会审</w:t>
      </w:r>
      <w:r w:rsidR="008565A3">
        <w:rPr>
          <w:rFonts w:hint="eastAsia"/>
          <w:lang w:val="en-US" w:eastAsia="zh-CN"/>
        </w:rPr>
        <w:t>议</w:t>
      </w:r>
      <w:r w:rsidRPr="00D955FC">
        <w:rPr>
          <w:rFonts w:hint="eastAsia"/>
          <w:lang w:val="en-US" w:eastAsia="zh-CN"/>
        </w:rPr>
        <w:t>并批准新</w:t>
      </w:r>
      <w:r w:rsidR="008565A3">
        <w:rPr>
          <w:rFonts w:hint="eastAsia"/>
          <w:lang w:val="en-US" w:eastAsia="zh-CN"/>
        </w:rPr>
        <w:t>的《</w:t>
      </w:r>
      <w:r w:rsidRPr="00D955FC">
        <w:rPr>
          <w:rFonts w:hint="eastAsia"/>
          <w:lang w:val="en-US" w:eastAsia="zh-CN"/>
        </w:rPr>
        <w:t>战略</w:t>
      </w:r>
      <w:r w:rsidR="008565A3">
        <w:rPr>
          <w:rFonts w:hint="eastAsia"/>
          <w:lang w:val="en-US" w:eastAsia="zh-CN"/>
        </w:rPr>
        <w:t>规划》</w:t>
      </w:r>
      <w:r w:rsidRPr="00D955FC">
        <w:rPr>
          <w:rFonts w:hint="eastAsia"/>
          <w:lang w:val="en-US" w:eastAsia="zh-CN"/>
        </w:rPr>
        <w:t>草案（由</w:t>
      </w:r>
      <w:r w:rsidRPr="00D955FC">
        <w:rPr>
          <w:rFonts w:hint="eastAsia"/>
          <w:lang w:val="en-US" w:eastAsia="zh-CN"/>
        </w:rPr>
        <w:t>CWG-SFP</w:t>
      </w:r>
      <w:r w:rsidRPr="00D955FC">
        <w:rPr>
          <w:rFonts w:hint="eastAsia"/>
          <w:lang w:val="en-US" w:eastAsia="zh-CN"/>
        </w:rPr>
        <w:t>提交），在</w:t>
      </w:r>
      <w:r w:rsidR="008565A3">
        <w:rPr>
          <w:rFonts w:hint="eastAsia"/>
          <w:lang w:val="en-US" w:eastAsia="zh-CN"/>
        </w:rPr>
        <w:t>大</w:t>
      </w:r>
      <w:r w:rsidRPr="00D955FC">
        <w:rPr>
          <w:rFonts w:hint="eastAsia"/>
          <w:lang w:val="en-US" w:eastAsia="zh-CN"/>
        </w:rPr>
        <w:t>会开始</w:t>
      </w:r>
      <w:r w:rsidR="008565A3" w:rsidRPr="00D955FC">
        <w:rPr>
          <w:rFonts w:hint="eastAsia"/>
          <w:lang w:val="en-US" w:eastAsia="zh-CN"/>
        </w:rPr>
        <w:t>至少四个月</w:t>
      </w:r>
      <w:r w:rsidRPr="00D955FC">
        <w:rPr>
          <w:rFonts w:hint="eastAsia"/>
          <w:lang w:val="en-US" w:eastAsia="zh-CN"/>
        </w:rPr>
        <w:t>前</w:t>
      </w:r>
      <w:r w:rsidR="008565A3">
        <w:rPr>
          <w:rFonts w:hint="eastAsia"/>
          <w:lang w:val="en-US" w:eastAsia="zh-CN"/>
        </w:rPr>
        <w:t>将通过</w:t>
      </w:r>
      <w:r w:rsidR="008565A3" w:rsidRPr="00D955FC">
        <w:rPr>
          <w:rFonts w:hint="eastAsia"/>
          <w:lang w:val="en-US" w:eastAsia="zh-CN"/>
        </w:rPr>
        <w:t>的</w:t>
      </w:r>
      <w:r w:rsidR="008565A3">
        <w:rPr>
          <w:rFonts w:hint="eastAsia"/>
          <w:lang w:val="en-US" w:eastAsia="zh-CN"/>
        </w:rPr>
        <w:t>规划</w:t>
      </w:r>
      <w:r w:rsidR="008565A3" w:rsidRPr="00D955FC">
        <w:rPr>
          <w:rFonts w:hint="eastAsia"/>
          <w:lang w:val="en-US" w:eastAsia="zh-CN"/>
        </w:rPr>
        <w:t>草案</w:t>
      </w:r>
      <w:r w:rsidR="008565A3">
        <w:rPr>
          <w:rFonts w:hint="eastAsia"/>
          <w:lang w:val="en-US" w:eastAsia="zh-CN"/>
        </w:rPr>
        <w:t>提交</w:t>
      </w:r>
      <w:r w:rsidRPr="00D955FC">
        <w:rPr>
          <w:rFonts w:hint="eastAsia"/>
          <w:lang w:val="en-US" w:eastAsia="zh-CN"/>
        </w:rPr>
        <w:t>给</w:t>
      </w:r>
      <w:r w:rsidRPr="00D955FC">
        <w:rPr>
          <w:rFonts w:hint="eastAsia"/>
          <w:lang w:val="en-US" w:eastAsia="zh-CN"/>
        </w:rPr>
        <w:t>PP</w:t>
      </w:r>
      <w:r w:rsidRPr="00D955FC">
        <w:rPr>
          <w:rFonts w:hint="eastAsia"/>
          <w:lang w:val="en-US" w:eastAsia="zh-CN"/>
        </w:rPr>
        <w:t>。</w:t>
      </w:r>
    </w:p>
    <w:p w14:paraId="1C8DA40F" w14:textId="5707085F" w:rsidR="00372517" w:rsidRDefault="00D73871" w:rsidP="006B383F">
      <w:pPr>
        <w:ind w:firstLineChars="200" w:firstLine="480"/>
        <w:rPr>
          <w:lang w:val="en-US" w:eastAsia="zh-CN"/>
        </w:rPr>
      </w:pPr>
      <w:r w:rsidRPr="00D73871">
        <w:rPr>
          <w:rFonts w:hint="eastAsia"/>
          <w:lang w:val="en-US" w:eastAsia="zh-CN"/>
        </w:rPr>
        <w:t>尽管在以前的迭代中，</w:t>
      </w:r>
      <w:r w:rsidRPr="00D73871">
        <w:rPr>
          <w:rFonts w:hint="eastAsia"/>
          <w:lang w:val="en-US" w:eastAsia="zh-CN"/>
        </w:rPr>
        <w:t>WTDC</w:t>
      </w:r>
      <w:r w:rsidRPr="00D73871">
        <w:rPr>
          <w:rFonts w:hint="eastAsia"/>
          <w:lang w:val="en-US" w:eastAsia="zh-CN"/>
        </w:rPr>
        <w:t>通过向</w:t>
      </w:r>
      <w:r w:rsidRPr="00D73871">
        <w:rPr>
          <w:rFonts w:hint="eastAsia"/>
          <w:lang w:val="en-US" w:eastAsia="zh-CN"/>
        </w:rPr>
        <w:t>CWG-SFP</w:t>
      </w:r>
      <w:r w:rsidRPr="00D73871">
        <w:rPr>
          <w:rFonts w:hint="eastAsia"/>
          <w:lang w:val="en-US" w:eastAsia="zh-CN"/>
        </w:rPr>
        <w:t>提供</w:t>
      </w:r>
      <w:r w:rsidR="008565A3">
        <w:rPr>
          <w:rFonts w:hint="eastAsia"/>
          <w:lang w:val="en-US" w:eastAsia="zh-CN"/>
        </w:rPr>
        <w:t>文稿</w:t>
      </w:r>
      <w:r w:rsidRPr="00D73871">
        <w:rPr>
          <w:rFonts w:hint="eastAsia"/>
          <w:lang w:val="en-US" w:eastAsia="zh-CN"/>
        </w:rPr>
        <w:t>，供其在起草《战略规划》时考虑（如</w:t>
      </w:r>
      <w:hyperlink r:id="rId24" w:history="1">
        <w:r w:rsidR="008D2B51">
          <w:rPr>
            <w:rStyle w:val="Hyperlink"/>
            <w:rFonts w:cstheme="minorBidi"/>
            <w:lang w:val="en-US" w:eastAsia="zh-CN"/>
          </w:rPr>
          <w:t>WTDC</w:t>
        </w:r>
        <w:r w:rsidR="008D2B51">
          <w:rPr>
            <w:rStyle w:val="Hyperlink"/>
            <w:rFonts w:cstheme="minorBidi"/>
            <w:lang w:val="en-US" w:eastAsia="zh-CN"/>
          </w:rPr>
          <w:t>第</w:t>
        </w:r>
        <w:r w:rsidR="008D2B51">
          <w:rPr>
            <w:rStyle w:val="Hyperlink"/>
            <w:rFonts w:cstheme="minorBidi"/>
            <w:lang w:val="en-US" w:eastAsia="zh-CN"/>
          </w:rPr>
          <w:t>1</w:t>
        </w:r>
        <w:r w:rsidR="008D2B51">
          <w:rPr>
            <w:rStyle w:val="Hyperlink"/>
            <w:rFonts w:cstheme="minorBidi"/>
            <w:lang w:val="en-US" w:eastAsia="zh-CN"/>
          </w:rPr>
          <w:t>号决议（</w:t>
        </w:r>
        <w:r w:rsidR="008D2B51">
          <w:rPr>
            <w:rStyle w:val="Hyperlink"/>
            <w:rFonts w:cstheme="minorBidi"/>
            <w:lang w:val="en-US" w:eastAsia="zh-CN"/>
          </w:rPr>
          <w:t>2017</w:t>
        </w:r>
        <w:r w:rsidR="008D2B51">
          <w:rPr>
            <w:rStyle w:val="Hyperlink"/>
            <w:rFonts w:cstheme="minorBidi"/>
            <w:lang w:val="en-US" w:eastAsia="zh-CN"/>
          </w:rPr>
          <w:t>年，布宜诺斯艾利斯，修订版）</w:t>
        </w:r>
      </w:hyperlink>
      <w:r w:rsidRPr="00D73871">
        <w:rPr>
          <w:rFonts w:hint="eastAsia"/>
          <w:lang w:val="en-US" w:eastAsia="zh-CN"/>
        </w:rPr>
        <w:t>所</w:t>
      </w:r>
      <w:r w:rsidR="008565A3">
        <w:rPr>
          <w:rFonts w:hint="eastAsia"/>
          <w:lang w:val="en-US" w:eastAsia="zh-CN"/>
        </w:rPr>
        <w:t>计划</w:t>
      </w:r>
      <w:r w:rsidRPr="00D73871">
        <w:rPr>
          <w:rFonts w:hint="eastAsia"/>
          <w:lang w:val="en-US" w:eastAsia="zh-CN"/>
        </w:rPr>
        <w:t>的），但</w:t>
      </w:r>
      <w:r w:rsidR="008D2B51">
        <w:rPr>
          <w:rFonts w:hint="eastAsia"/>
          <w:lang w:val="en-US" w:eastAsia="zh-CN"/>
        </w:rPr>
        <w:t>是</w:t>
      </w:r>
      <w:r w:rsidRPr="00D73871">
        <w:rPr>
          <w:rFonts w:hint="eastAsia"/>
          <w:lang w:val="en-US" w:eastAsia="zh-CN"/>
        </w:rPr>
        <w:t>如果</w:t>
      </w:r>
      <w:r w:rsidRPr="00D73871">
        <w:rPr>
          <w:rFonts w:hint="eastAsia"/>
          <w:lang w:val="en-US" w:eastAsia="zh-CN"/>
        </w:rPr>
        <w:t>WTDC</w:t>
      </w:r>
      <w:r w:rsidRPr="00D73871">
        <w:rPr>
          <w:rFonts w:hint="eastAsia"/>
          <w:lang w:val="en-US" w:eastAsia="zh-CN"/>
        </w:rPr>
        <w:lastRenderedPageBreak/>
        <w:t>被推迟到拟议的日期，即</w:t>
      </w:r>
      <w:r w:rsidR="008D2B51">
        <w:rPr>
          <w:rFonts w:hint="eastAsia"/>
          <w:lang w:val="en-US" w:eastAsia="zh-CN"/>
        </w:rPr>
        <w:t>在</w:t>
      </w:r>
      <w:r w:rsidR="008D2B51">
        <w:rPr>
          <w:rFonts w:hint="eastAsia"/>
          <w:lang w:val="en-US" w:eastAsia="zh-CN"/>
        </w:rPr>
        <w:t>2022</w:t>
      </w:r>
      <w:r w:rsidR="008D2B51">
        <w:rPr>
          <w:rFonts w:hint="eastAsia"/>
          <w:lang w:val="en-US" w:eastAsia="zh-CN"/>
        </w:rPr>
        <w:t>年</w:t>
      </w:r>
      <w:r w:rsidRPr="00D73871">
        <w:rPr>
          <w:rFonts w:hint="eastAsia"/>
          <w:lang w:val="en-US" w:eastAsia="zh-CN"/>
        </w:rPr>
        <w:t>理事会</w:t>
      </w:r>
      <w:r w:rsidR="008D2B51">
        <w:rPr>
          <w:rFonts w:hint="eastAsia"/>
          <w:lang w:val="en-US" w:eastAsia="zh-CN"/>
        </w:rPr>
        <w:t>议</w:t>
      </w:r>
      <w:r w:rsidRPr="00D73871">
        <w:rPr>
          <w:rFonts w:hint="eastAsia"/>
          <w:lang w:val="en-US" w:eastAsia="zh-CN"/>
        </w:rPr>
        <w:t>之后，</w:t>
      </w:r>
      <w:r w:rsidRPr="00D73871">
        <w:rPr>
          <w:rFonts w:hint="eastAsia"/>
          <w:lang w:val="en-US" w:eastAsia="zh-CN"/>
        </w:rPr>
        <w:t>WTDC</w:t>
      </w:r>
      <w:r w:rsidRPr="00D73871">
        <w:rPr>
          <w:rFonts w:hint="eastAsia"/>
          <w:lang w:val="en-US" w:eastAsia="zh-CN"/>
        </w:rPr>
        <w:t>将不可能及时批准</w:t>
      </w:r>
      <w:r w:rsidR="008D2B51">
        <w:rPr>
          <w:rFonts w:hint="eastAsia"/>
          <w:lang w:val="en-US" w:eastAsia="zh-CN"/>
        </w:rPr>
        <w:t>针</w:t>
      </w:r>
      <w:r w:rsidRPr="00D73871">
        <w:rPr>
          <w:rFonts w:hint="eastAsia"/>
          <w:lang w:val="en-US" w:eastAsia="zh-CN"/>
        </w:rPr>
        <w:t>对《战略规划》的</w:t>
      </w:r>
      <w:r w:rsidR="008D2B51">
        <w:rPr>
          <w:rFonts w:hint="eastAsia"/>
          <w:lang w:val="en-US" w:eastAsia="zh-CN"/>
        </w:rPr>
        <w:t>输入意见</w:t>
      </w:r>
      <w:r w:rsidRPr="00D73871">
        <w:rPr>
          <w:rFonts w:hint="eastAsia"/>
          <w:lang w:val="en-US" w:eastAsia="zh-CN"/>
        </w:rPr>
        <w:t>。</w:t>
      </w:r>
    </w:p>
    <w:p w14:paraId="00DB8E1F" w14:textId="0FE7CFA6" w:rsidR="00372517" w:rsidRDefault="008D2B51" w:rsidP="006B383F">
      <w:pPr>
        <w:ind w:firstLineChars="200" w:firstLine="480"/>
        <w:rPr>
          <w:lang w:val="en-US" w:eastAsia="zh-CN"/>
        </w:rPr>
      </w:pPr>
      <w:r w:rsidRPr="008D2B51">
        <w:rPr>
          <w:rFonts w:hint="eastAsia"/>
          <w:lang w:eastAsia="zh-CN"/>
        </w:rPr>
        <w:t>提请</w:t>
      </w:r>
      <w:r w:rsidRPr="008D2B51">
        <w:rPr>
          <w:rFonts w:hint="eastAsia"/>
          <w:lang w:eastAsia="zh-CN"/>
        </w:rPr>
        <w:t>TDAG</w:t>
      </w:r>
      <w:r w:rsidRPr="008D2B51">
        <w:rPr>
          <w:rFonts w:hint="eastAsia"/>
          <w:lang w:eastAsia="zh-CN"/>
        </w:rPr>
        <w:t>注意，在</w:t>
      </w:r>
      <w:r w:rsidRPr="008D2B51">
        <w:rPr>
          <w:rFonts w:hint="eastAsia"/>
          <w:lang w:eastAsia="zh-CN"/>
        </w:rPr>
        <w:t>2020</w:t>
      </w:r>
      <w:r w:rsidRPr="008D2B51">
        <w:rPr>
          <w:rFonts w:hint="eastAsia"/>
          <w:lang w:eastAsia="zh-CN"/>
        </w:rPr>
        <w:t>年</w:t>
      </w:r>
      <w:r w:rsidRPr="008D2B51">
        <w:rPr>
          <w:rFonts w:hint="eastAsia"/>
          <w:lang w:eastAsia="zh-CN"/>
        </w:rPr>
        <w:t>6</w:t>
      </w:r>
      <w:r w:rsidRPr="008D2B51">
        <w:rPr>
          <w:rFonts w:hint="eastAsia"/>
          <w:lang w:eastAsia="zh-CN"/>
        </w:rPr>
        <w:t>月</w:t>
      </w:r>
      <w:r w:rsidRPr="008D2B51">
        <w:rPr>
          <w:rFonts w:hint="eastAsia"/>
          <w:lang w:eastAsia="zh-CN"/>
        </w:rPr>
        <w:t>16</w:t>
      </w:r>
      <w:r w:rsidRPr="008D2B51">
        <w:rPr>
          <w:rFonts w:hint="eastAsia"/>
          <w:lang w:eastAsia="zh-CN"/>
        </w:rPr>
        <w:t>日的会议上，</w:t>
      </w:r>
      <w:r w:rsidRPr="008D2B51">
        <w:rPr>
          <w:rFonts w:hint="eastAsia"/>
          <w:lang w:eastAsia="zh-CN"/>
        </w:rPr>
        <w:t>TDAG 2020/2</w:t>
      </w:r>
      <w:r w:rsidRPr="008D2B51">
        <w:rPr>
          <w:rFonts w:hint="eastAsia"/>
          <w:lang w:eastAsia="zh-CN"/>
        </w:rPr>
        <w:t>设立了</w:t>
      </w:r>
      <w:r w:rsidR="004B1CEB">
        <w:rPr>
          <w:rFonts w:hint="eastAsia"/>
          <w:lang w:eastAsia="zh-CN"/>
        </w:rPr>
        <w:t>针对</w:t>
      </w:r>
      <w:r w:rsidRPr="008D2B51">
        <w:rPr>
          <w:rFonts w:hint="eastAsia"/>
          <w:lang w:eastAsia="zh-CN"/>
        </w:rPr>
        <w:t>BDT</w:t>
      </w:r>
      <w:r w:rsidR="004B1CEB">
        <w:rPr>
          <w:rFonts w:hint="eastAsia"/>
          <w:lang w:eastAsia="zh-CN"/>
        </w:rPr>
        <w:t>所提交文稿的</w:t>
      </w:r>
      <w:r>
        <w:rPr>
          <w:rFonts w:hint="eastAsia"/>
          <w:lang w:eastAsia="zh-CN"/>
        </w:rPr>
        <w:t>国际电联</w:t>
      </w:r>
      <w:r w:rsidR="004B1CEB">
        <w:rPr>
          <w:rFonts w:hint="eastAsia"/>
          <w:lang w:eastAsia="zh-CN"/>
        </w:rPr>
        <w:t>的</w:t>
      </w:r>
      <w:r w:rsidR="004B1CEB" w:rsidRPr="008D2B51">
        <w:rPr>
          <w:rFonts w:hint="eastAsia"/>
          <w:lang w:eastAsia="zh-CN"/>
        </w:rPr>
        <w:t>TDAG</w:t>
      </w:r>
      <w:r w:rsidRPr="008D2B51">
        <w:rPr>
          <w:rFonts w:hint="eastAsia"/>
          <w:lang w:eastAsia="zh-CN"/>
        </w:rPr>
        <w:t>战略</w:t>
      </w:r>
      <w:r>
        <w:rPr>
          <w:rFonts w:hint="eastAsia"/>
          <w:lang w:eastAsia="zh-CN"/>
        </w:rPr>
        <w:t>规划</w:t>
      </w:r>
      <w:r w:rsidRPr="008D2B51">
        <w:rPr>
          <w:rFonts w:hint="eastAsia"/>
          <w:lang w:eastAsia="zh-CN"/>
        </w:rPr>
        <w:t>和运营</w:t>
      </w:r>
      <w:r>
        <w:rPr>
          <w:rFonts w:hint="eastAsia"/>
          <w:lang w:eastAsia="zh-CN"/>
        </w:rPr>
        <w:t>规划</w:t>
      </w:r>
      <w:r w:rsidRPr="008D2B51">
        <w:rPr>
          <w:rFonts w:hint="eastAsia"/>
          <w:lang w:eastAsia="zh-CN"/>
        </w:rPr>
        <w:t>工作组（</w:t>
      </w:r>
      <w:r w:rsidRPr="008D2B51">
        <w:rPr>
          <w:rFonts w:hint="eastAsia"/>
          <w:lang w:eastAsia="zh-CN"/>
        </w:rPr>
        <w:t>TDAG-WG-SOP</w:t>
      </w:r>
      <w:r w:rsidRPr="008D2B51">
        <w:rPr>
          <w:rFonts w:hint="eastAsia"/>
          <w:lang w:eastAsia="zh-CN"/>
        </w:rPr>
        <w:t>），以审查</w:t>
      </w:r>
      <w:r w:rsidRPr="008D2B51">
        <w:rPr>
          <w:rFonts w:hint="eastAsia"/>
          <w:lang w:eastAsia="zh-CN"/>
        </w:rPr>
        <w:t>2018</w:t>
      </w:r>
      <w:r w:rsidRPr="008D2B51">
        <w:rPr>
          <w:rFonts w:hint="eastAsia"/>
          <w:lang w:eastAsia="zh-CN"/>
        </w:rPr>
        <w:t>年全权代表大会批准的战略</w:t>
      </w:r>
      <w:r w:rsidR="004B1CEB">
        <w:rPr>
          <w:rFonts w:hint="eastAsia"/>
          <w:lang w:eastAsia="zh-CN"/>
        </w:rPr>
        <w:t>规划</w:t>
      </w:r>
      <w:r w:rsidRPr="008D2B51">
        <w:rPr>
          <w:rFonts w:hint="eastAsia"/>
          <w:lang w:eastAsia="zh-CN"/>
        </w:rPr>
        <w:t>的实施</w:t>
      </w:r>
      <w:r w:rsidR="004B1CEB">
        <w:rPr>
          <w:rFonts w:hint="eastAsia"/>
          <w:lang w:eastAsia="zh-CN"/>
        </w:rPr>
        <w:t>情况</w:t>
      </w:r>
      <w:r w:rsidRPr="008D2B51">
        <w:rPr>
          <w:rFonts w:hint="eastAsia"/>
          <w:lang w:eastAsia="zh-CN"/>
        </w:rPr>
        <w:t>和影响，</w:t>
      </w:r>
      <w:r w:rsidR="004B1CEB" w:rsidRPr="009E6635">
        <w:rPr>
          <w:lang w:eastAsia="zh-CN"/>
        </w:rPr>
        <w:t>并且为</w:t>
      </w:r>
      <w:r w:rsidR="004B1CEB" w:rsidRPr="009E6635">
        <w:rPr>
          <w:lang w:eastAsia="zh-CN"/>
        </w:rPr>
        <w:t>ITU-D</w:t>
      </w:r>
      <w:r w:rsidR="004B1CEB" w:rsidRPr="009E6635">
        <w:rPr>
          <w:lang w:eastAsia="zh-CN"/>
        </w:rPr>
        <w:t>对国际电联下一周期</w:t>
      </w:r>
      <w:r w:rsidRPr="008D2B51">
        <w:rPr>
          <w:rFonts w:hint="eastAsia"/>
          <w:lang w:eastAsia="zh-CN"/>
        </w:rPr>
        <w:t>（</w:t>
      </w:r>
      <w:r w:rsidRPr="008D2B51">
        <w:rPr>
          <w:rFonts w:hint="eastAsia"/>
          <w:lang w:eastAsia="zh-CN"/>
        </w:rPr>
        <w:t>2024-2027</w:t>
      </w:r>
      <w:r w:rsidR="004B1CEB">
        <w:rPr>
          <w:rFonts w:hint="eastAsia"/>
          <w:lang w:eastAsia="zh-CN"/>
        </w:rPr>
        <w:t>年</w:t>
      </w:r>
      <w:r w:rsidRPr="008D2B51">
        <w:rPr>
          <w:rFonts w:hint="eastAsia"/>
          <w:lang w:eastAsia="zh-CN"/>
        </w:rPr>
        <w:t>）的</w:t>
      </w:r>
      <w:r w:rsidR="004B1CEB">
        <w:rPr>
          <w:rFonts w:hint="eastAsia"/>
          <w:lang w:eastAsia="zh-CN"/>
        </w:rPr>
        <w:t>新</w:t>
      </w:r>
      <w:r w:rsidRPr="008D2B51">
        <w:rPr>
          <w:rFonts w:hint="eastAsia"/>
          <w:lang w:eastAsia="zh-CN"/>
        </w:rPr>
        <w:t>战略</w:t>
      </w:r>
      <w:r w:rsidR="004B1CEB">
        <w:rPr>
          <w:rFonts w:hint="eastAsia"/>
          <w:lang w:eastAsia="zh-CN"/>
        </w:rPr>
        <w:t>规划的文稿</w:t>
      </w:r>
      <w:r w:rsidRPr="008D2B51">
        <w:rPr>
          <w:rFonts w:hint="eastAsia"/>
          <w:lang w:eastAsia="zh-CN"/>
        </w:rPr>
        <w:t>草案准备</w:t>
      </w:r>
      <w:r w:rsidR="004B1CEB">
        <w:rPr>
          <w:rFonts w:hint="eastAsia"/>
          <w:lang w:eastAsia="zh-CN"/>
        </w:rPr>
        <w:t>提案</w:t>
      </w:r>
      <w:r w:rsidRPr="008D2B51">
        <w:rPr>
          <w:rFonts w:hint="eastAsia"/>
          <w:lang w:eastAsia="zh-CN"/>
        </w:rPr>
        <w:t>。</w:t>
      </w:r>
    </w:p>
    <w:p w14:paraId="01E7F75C" w14:textId="261C5FC3" w:rsidR="00372517" w:rsidRPr="00E55BAE" w:rsidRDefault="004B1CEB" w:rsidP="006B383F">
      <w:pPr>
        <w:ind w:firstLineChars="200" w:firstLine="480"/>
        <w:rPr>
          <w:b/>
          <w:bCs/>
          <w:color w:val="FF0000"/>
          <w:lang w:eastAsia="zh-CN"/>
        </w:rPr>
      </w:pPr>
      <w:bookmarkStart w:id="25" w:name="lt_pId079"/>
      <w:r w:rsidRPr="004B1CEB">
        <w:rPr>
          <w:rFonts w:hint="eastAsia"/>
          <w:lang w:val="en-US" w:eastAsia="zh-CN"/>
        </w:rPr>
        <w:t>在审议了其</w:t>
      </w:r>
      <w:r>
        <w:rPr>
          <w:rFonts w:hint="eastAsia"/>
          <w:lang w:val="en-US" w:eastAsia="zh-CN"/>
        </w:rPr>
        <w:t>职责</w:t>
      </w:r>
      <w:r w:rsidRPr="004B1CEB">
        <w:rPr>
          <w:rFonts w:hint="eastAsia"/>
          <w:lang w:val="en-US" w:eastAsia="zh-CN"/>
        </w:rPr>
        <w:t>范围内的事项后，</w:t>
      </w:r>
      <w:r w:rsidRPr="004B1CEB">
        <w:rPr>
          <w:rFonts w:hint="eastAsia"/>
          <w:lang w:val="en-US" w:eastAsia="zh-CN"/>
        </w:rPr>
        <w:t>TDAG-WG-SOP</w:t>
      </w:r>
      <w:r w:rsidRPr="004B1CEB">
        <w:rPr>
          <w:rFonts w:hint="eastAsia"/>
          <w:lang w:val="en-US" w:eastAsia="zh-CN"/>
        </w:rPr>
        <w:t>在其</w:t>
      </w:r>
      <w:hyperlink r:id="rId25" w:history="1">
        <w:r w:rsidRPr="000F3C7D">
          <w:rPr>
            <w:rStyle w:val="Hyperlink"/>
            <w:rFonts w:cstheme="minorBidi"/>
            <w:lang w:val="en-US" w:eastAsia="zh-CN"/>
          </w:rPr>
          <w:t>提交</w:t>
        </w:r>
        <w:r w:rsidRPr="000F3C7D">
          <w:rPr>
            <w:rStyle w:val="Hyperlink"/>
            <w:rFonts w:cstheme="minorBidi"/>
            <w:lang w:val="en-US" w:eastAsia="zh-CN"/>
          </w:rPr>
          <w:t>TDAG</w:t>
        </w:r>
        <w:r w:rsidRPr="000F3C7D">
          <w:rPr>
            <w:rStyle w:val="Hyperlink"/>
            <w:rFonts w:cstheme="minorBidi"/>
            <w:lang w:val="en-US" w:eastAsia="zh-CN"/>
          </w:rPr>
          <w:t>的报告</w:t>
        </w:r>
      </w:hyperlink>
      <w:r w:rsidRPr="004B1CEB">
        <w:rPr>
          <w:rFonts w:hint="eastAsia"/>
          <w:lang w:val="en-US" w:eastAsia="zh-CN"/>
        </w:rPr>
        <w:t>中建议</w:t>
      </w:r>
      <w:r w:rsidRPr="004B1CEB">
        <w:rPr>
          <w:rFonts w:hint="eastAsia"/>
          <w:lang w:val="en-US" w:eastAsia="zh-CN"/>
        </w:rPr>
        <w:t>TDAG</w:t>
      </w:r>
      <w:r w:rsidRPr="004B1CEB">
        <w:rPr>
          <w:rFonts w:hint="eastAsia"/>
          <w:lang w:val="en-US" w:eastAsia="zh-CN"/>
        </w:rPr>
        <w:t>批准将</w:t>
      </w:r>
      <w:r w:rsidRPr="004B1CEB">
        <w:rPr>
          <w:rFonts w:hint="eastAsia"/>
          <w:lang w:val="en-US" w:eastAsia="zh-CN"/>
        </w:rPr>
        <w:t>TDAG-WG-RDTP</w:t>
      </w:r>
      <w:r w:rsidRPr="004B1CEB">
        <w:rPr>
          <w:rFonts w:hint="eastAsia"/>
          <w:lang w:val="en-US" w:eastAsia="zh-CN"/>
        </w:rPr>
        <w:t>提出的四个主题</w:t>
      </w:r>
      <w:r>
        <w:rPr>
          <w:rFonts w:hint="eastAsia"/>
          <w:lang w:val="en-US" w:eastAsia="zh-CN"/>
        </w:rPr>
        <w:t>重点</w:t>
      </w:r>
      <w:r w:rsidRPr="004B1CEB">
        <w:rPr>
          <w:rFonts w:hint="eastAsia"/>
          <w:lang w:val="en-US" w:eastAsia="zh-CN"/>
        </w:rPr>
        <w:t>作为</w:t>
      </w:r>
      <w:r w:rsidRPr="004B1CEB">
        <w:rPr>
          <w:rFonts w:hint="eastAsia"/>
          <w:lang w:val="en-US" w:eastAsia="zh-CN"/>
        </w:rPr>
        <w:t>ITU-D</w:t>
      </w:r>
      <w:r w:rsidRPr="004B1CEB">
        <w:rPr>
          <w:rFonts w:hint="eastAsia"/>
          <w:lang w:val="en-US" w:eastAsia="zh-CN"/>
        </w:rPr>
        <w:t>的战略</w:t>
      </w:r>
      <w:r>
        <w:rPr>
          <w:rFonts w:hint="eastAsia"/>
          <w:lang w:val="en-US" w:eastAsia="zh-CN"/>
        </w:rPr>
        <w:t>重点</w:t>
      </w:r>
      <w:r w:rsidRPr="004B1CEB">
        <w:rPr>
          <w:rFonts w:hint="eastAsia"/>
          <w:lang w:val="en-US" w:eastAsia="zh-CN"/>
        </w:rPr>
        <w:t>纳入新的</w:t>
      </w:r>
      <w:r w:rsidR="000F3C7D">
        <w:rPr>
          <w:rFonts w:hint="eastAsia"/>
          <w:lang w:val="en-US" w:eastAsia="zh-CN"/>
        </w:rPr>
        <w:t>《</w:t>
      </w:r>
      <w:r w:rsidRPr="004B1CEB">
        <w:rPr>
          <w:rFonts w:hint="eastAsia"/>
          <w:lang w:val="en-US" w:eastAsia="zh-CN"/>
        </w:rPr>
        <w:t>战略</w:t>
      </w:r>
      <w:r>
        <w:rPr>
          <w:rFonts w:hint="eastAsia"/>
          <w:lang w:val="en-US" w:eastAsia="zh-CN"/>
        </w:rPr>
        <w:t>规划</w:t>
      </w:r>
      <w:r w:rsidR="000F3C7D">
        <w:rPr>
          <w:rFonts w:hint="eastAsia"/>
          <w:lang w:val="en-US" w:eastAsia="zh-CN"/>
        </w:rPr>
        <w:t>》</w:t>
      </w:r>
      <w:r w:rsidRPr="004B1CEB">
        <w:rPr>
          <w:rFonts w:hint="eastAsia"/>
          <w:lang w:val="en-US" w:eastAsia="zh-CN"/>
        </w:rPr>
        <w:t>。</w:t>
      </w:r>
      <w:bookmarkEnd w:id="25"/>
      <w:r w:rsidR="00D73871" w:rsidRPr="00D73871">
        <w:rPr>
          <w:rFonts w:hint="eastAsia"/>
          <w:lang w:val="en-US" w:eastAsia="zh-CN"/>
        </w:rPr>
        <w:t>然后，</w:t>
      </w:r>
      <w:r w:rsidR="00D73871" w:rsidRPr="00D73871">
        <w:rPr>
          <w:rFonts w:hint="eastAsia"/>
          <w:lang w:val="en-US" w:eastAsia="zh-CN"/>
        </w:rPr>
        <w:t>TDAG</w:t>
      </w:r>
      <w:r w:rsidR="00D73871" w:rsidRPr="00D73871">
        <w:rPr>
          <w:rFonts w:hint="eastAsia"/>
          <w:lang w:val="en-US" w:eastAsia="zh-CN"/>
        </w:rPr>
        <w:t>可以将这一</w:t>
      </w:r>
      <w:r w:rsidR="000F3C7D">
        <w:rPr>
          <w:rFonts w:hint="eastAsia"/>
          <w:lang w:val="en-US" w:eastAsia="zh-CN"/>
        </w:rPr>
        <w:t>提案作为输入意见</w:t>
      </w:r>
      <w:r w:rsidR="00D73871" w:rsidRPr="00D73871">
        <w:rPr>
          <w:rFonts w:hint="eastAsia"/>
          <w:lang w:val="en-US" w:eastAsia="zh-CN"/>
        </w:rPr>
        <w:t>提交给</w:t>
      </w:r>
      <w:r w:rsidR="00D73871" w:rsidRPr="00D73871">
        <w:rPr>
          <w:rFonts w:hint="eastAsia"/>
          <w:lang w:val="en-US" w:eastAsia="zh-CN"/>
        </w:rPr>
        <w:t>CWG-SFP</w:t>
      </w:r>
      <w:r w:rsidR="00D73871" w:rsidRPr="00D73871">
        <w:rPr>
          <w:rFonts w:hint="eastAsia"/>
          <w:lang w:val="en-US" w:eastAsia="zh-CN"/>
        </w:rPr>
        <w:t>，</w:t>
      </w:r>
      <w:r w:rsidR="00D73871" w:rsidRPr="00D73871">
        <w:rPr>
          <w:rFonts w:hint="eastAsia"/>
          <w:lang w:val="en-US" w:eastAsia="zh-CN"/>
        </w:rPr>
        <w:t>CWG-SFP</w:t>
      </w:r>
      <w:r w:rsidR="00D73871" w:rsidRPr="00D73871">
        <w:rPr>
          <w:rFonts w:hint="eastAsia"/>
          <w:lang w:val="en-US" w:eastAsia="zh-CN"/>
        </w:rPr>
        <w:t>将于</w:t>
      </w:r>
      <w:r w:rsidR="00D73871" w:rsidRPr="00D73871">
        <w:rPr>
          <w:rFonts w:hint="eastAsia"/>
          <w:lang w:val="en-US" w:eastAsia="zh-CN"/>
        </w:rPr>
        <w:t>2021</w:t>
      </w:r>
      <w:r w:rsidR="00D73871" w:rsidRPr="00D73871">
        <w:rPr>
          <w:rFonts w:hint="eastAsia"/>
          <w:lang w:val="en-US" w:eastAsia="zh-CN"/>
        </w:rPr>
        <w:t>年</w:t>
      </w:r>
      <w:r w:rsidR="00D73871" w:rsidRPr="00D73871">
        <w:rPr>
          <w:rFonts w:hint="eastAsia"/>
          <w:lang w:val="en-US" w:eastAsia="zh-CN"/>
        </w:rPr>
        <w:t>6</w:t>
      </w:r>
      <w:r w:rsidR="00D73871" w:rsidRPr="00D73871">
        <w:rPr>
          <w:rFonts w:hint="eastAsia"/>
          <w:lang w:val="en-US" w:eastAsia="zh-CN"/>
        </w:rPr>
        <w:t>月开始制定</w:t>
      </w:r>
      <w:r w:rsidR="000F3C7D">
        <w:rPr>
          <w:rFonts w:hint="eastAsia"/>
          <w:lang w:val="en-US" w:eastAsia="zh-CN"/>
        </w:rPr>
        <w:t>国际电联《</w:t>
      </w:r>
      <w:r w:rsidR="00D73871" w:rsidRPr="00D73871">
        <w:rPr>
          <w:rFonts w:hint="eastAsia"/>
          <w:lang w:val="en-US" w:eastAsia="zh-CN"/>
        </w:rPr>
        <w:t>战略</w:t>
      </w:r>
      <w:r w:rsidR="000F3C7D">
        <w:rPr>
          <w:rFonts w:hint="eastAsia"/>
          <w:lang w:val="en-US" w:eastAsia="zh-CN"/>
        </w:rPr>
        <w:t>规划》</w:t>
      </w:r>
      <w:r w:rsidR="00D73871" w:rsidRPr="00D73871">
        <w:rPr>
          <w:rFonts w:hint="eastAsia"/>
          <w:lang w:val="en-US" w:eastAsia="zh-CN"/>
        </w:rPr>
        <w:t>草案，并</w:t>
      </w:r>
      <w:r w:rsidR="000F3C7D">
        <w:rPr>
          <w:rFonts w:hint="eastAsia"/>
          <w:lang w:val="en-US" w:eastAsia="zh-CN"/>
        </w:rPr>
        <w:t>于</w:t>
      </w:r>
      <w:r w:rsidR="00D73871" w:rsidRPr="00D73871">
        <w:rPr>
          <w:rFonts w:hint="eastAsia"/>
          <w:lang w:val="en-US" w:eastAsia="zh-CN"/>
        </w:rPr>
        <w:t>2022</w:t>
      </w:r>
      <w:r w:rsidR="00D73871" w:rsidRPr="00D73871">
        <w:rPr>
          <w:rFonts w:hint="eastAsia"/>
          <w:lang w:val="en-US" w:eastAsia="zh-CN"/>
        </w:rPr>
        <w:t>年</w:t>
      </w:r>
      <w:r w:rsidR="00D73871" w:rsidRPr="00D73871">
        <w:rPr>
          <w:rFonts w:hint="eastAsia"/>
          <w:lang w:val="en-US" w:eastAsia="zh-CN"/>
        </w:rPr>
        <w:t>3</w:t>
      </w:r>
      <w:r w:rsidR="00D73871" w:rsidRPr="00D73871">
        <w:rPr>
          <w:rFonts w:hint="eastAsia"/>
          <w:lang w:val="en-US" w:eastAsia="zh-CN"/>
        </w:rPr>
        <w:t>月将最终草案提交理事会</w:t>
      </w:r>
      <w:r w:rsidR="000F3C7D">
        <w:rPr>
          <w:rFonts w:hint="eastAsia"/>
          <w:lang w:val="en-US" w:eastAsia="zh-CN"/>
        </w:rPr>
        <w:t>供</w:t>
      </w:r>
      <w:r w:rsidR="00D73871" w:rsidRPr="00D73871">
        <w:rPr>
          <w:rFonts w:hint="eastAsia"/>
          <w:lang w:val="en-US" w:eastAsia="zh-CN"/>
        </w:rPr>
        <w:t>审</w:t>
      </w:r>
      <w:r w:rsidR="000F3C7D">
        <w:rPr>
          <w:rFonts w:hint="eastAsia"/>
          <w:lang w:val="en-US" w:eastAsia="zh-CN"/>
        </w:rPr>
        <w:t>议</w:t>
      </w:r>
      <w:r w:rsidR="00D73871" w:rsidRPr="00D73871">
        <w:rPr>
          <w:rFonts w:hint="eastAsia"/>
          <w:lang w:val="en-US" w:eastAsia="zh-CN"/>
        </w:rPr>
        <w:t>。</w:t>
      </w:r>
    </w:p>
    <w:p w14:paraId="3B092B76" w14:textId="1823F8EB" w:rsidR="00372517" w:rsidRDefault="00C24C66" w:rsidP="008A75D8">
      <w:pPr>
        <w:pStyle w:val="Headingb"/>
        <w:rPr>
          <w:rFonts w:cstheme="minorBidi"/>
          <w:lang w:eastAsia="zh-CN"/>
        </w:rPr>
      </w:pPr>
      <w:r>
        <w:rPr>
          <w:rFonts w:hint="eastAsia"/>
          <w:lang w:val="en-US" w:eastAsia="zh-CN"/>
        </w:rPr>
        <w:t>提交</w:t>
      </w:r>
      <w:r w:rsidRPr="00583F12">
        <w:rPr>
          <w:rFonts w:hint="eastAsia"/>
          <w:lang w:val="en-US" w:eastAsia="zh-CN"/>
        </w:rPr>
        <w:t>TDAG</w:t>
      </w:r>
      <w:r w:rsidRPr="00583F12">
        <w:rPr>
          <w:rFonts w:hint="eastAsia"/>
          <w:lang w:val="en-US" w:eastAsia="zh-CN"/>
        </w:rPr>
        <w:t>的</w:t>
      </w:r>
      <w:r>
        <w:rPr>
          <w:rFonts w:hint="eastAsia"/>
          <w:lang w:val="en-US" w:eastAsia="zh-CN"/>
        </w:rPr>
        <w:t>提案：</w:t>
      </w:r>
    </w:p>
    <w:p w14:paraId="69D52531" w14:textId="275B03DA" w:rsidR="00372517" w:rsidRPr="005028E3" w:rsidRDefault="005028E3" w:rsidP="008A75D8">
      <w:pPr>
        <w:pStyle w:val="enumlev1"/>
        <w:rPr>
          <w:rFonts w:cstheme="minorBidi"/>
          <w:lang w:eastAsia="zh-CN"/>
        </w:rPr>
      </w:pPr>
      <w:bookmarkStart w:id="26" w:name="lt_pId082"/>
      <w:r>
        <w:rPr>
          <w:rFonts w:ascii="Symbol" w:hAnsi="Symbol" w:cstheme="minorBidi"/>
          <w:lang w:eastAsia="zh-CN"/>
        </w:rPr>
        <w:t></w:t>
      </w:r>
      <w:r>
        <w:rPr>
          <w:rFonts w:ascii="Symbol" w:hAnsi="Symbol" w:cstheme="minorBidi"/>
          <w:lang w:eastAsia="zh-CN"/>
        </w:rPr>
        <w:tab/>
      </w:r>
      <w:bookmarkEnd w:id="26"/>
      <w:r w:rsidR="001C14FC" w:rsidRPr="000F3C7D">
        <w:rPr>
          <w:rFonts w:hint="eastAsia"/>
          <w:lang w:eastAsia="zh-CN"/>
        </w:rPr>
        <w:t>TDAG</w:t>
      </w:r>
      <w:r w:rsidR="001C14FC" w:rsidRPr="000F3C7D">
        <w:rPr>
          <w:rFonts w:hint="eastAsia"/>
          <w:lang w:eastAsia="zh-CN"/>
        </w:rPr>
        <w:t>批准采用</w:t>
      </w:r>
      <w:r w:rsidR="001C14FC" w:rsidRPr="000F3C7D">
        <w:rPr>
          <w:rFonts w:hint="eastAsia"/>
          <w:lang w:eastAsia="zh-CN"/>
        </w:rPr>
        <w:t>TDAG</w:t>
      </w:r>
      <w:r w:rsidR="001C14FC" w:rsidRPr="000F3C7D">
        <w:rPr>
          <w:rFonts w:hint="eastAsia"/>
          <w:lang w:eastAsia="zh-CN"/>
        </w:rPr>
        <w:t>决议、宣言和主题重点工作组（</w:t>
      </w:r>
      <w:r w:rsidR="001C14FC" w:rsidRPr="000F3C7D">
        <w:rPr>
          <w:rFonts w:hint="eastAsia"/>
          <w:lang w:eastAsia="zh-CN"/>
        </w:rPr>
        <w:t>TDAG-WG-RDTP</w:t>
      </w:r>
      <w:r w:rsidR="001C14FC" w:rsidRPr="000F3C7D">
        <w:rPr>
          <w:rFonts w:hint="eastAsia"/>
          <w:lang w:eastAsia="zh-CN"/>
        </w:rPr>
        <w:t>）建议的主题重点作为下一个国际电联《战略规划》中</w:t>
      </w:r>
      <w:r w:rsidR="001C14FC" w:rsidRPr="000F3C7D">
        <w:rPr>
          <w:rFonts w:hint="eastAsia"/>
          <w:lang w:eastAsia="zh-CN"/>
        </w:rPr>
        <w:t>I</w:t>
      </w:r>
      <w:r w:rsidR="001C14FC" w:rsidRPr="000F3C7D">
        <w:rPr>
          <w:lang w:eastAsia="zh-CN"/>
        </w:rPr>
        <w:t>TU-D</w:t>
      </w:r>
      <w:r w:rsidR="001C14FC" w:rsidRPr="000F3C7D">
        <w:rPr>
          <w:rFonts w:hint="eastAsia"/>
          <w:lang w:eastAsia="zh-CN"/>
        </w:rPr>
        <w:t>的部门目标，即：</w:t>
      </w:r>
    </w:p>
    <w:p w14:paraId="33316F91" w14:textId="77777777" w:rsidR="001C14FC" w:rsidRDefault="001C14FC" w:rsidP="008A75D8">
      <w:pPr>
        <w:pStyle w:val="enumlev2"/>
        <w:rPr>
          <w:lang w:eastAsia="zh-CN"/>
        </w:rPr>
      </w:pPr>
      <w:r>
        <w:rPr>
          <w:lang w:eastAsia="zh-CN"/>
        </w:rPr>
        <w:t>a)</w:t>
      </w:r>
      <w:r>
        <w:rPr>
          <w:lang w:eastAsia="zh-CN"/>
        </w:rPr>
        <w:tab/>
      </w:r>
      <w:r w:rsidRPr="0066711A">
        <w:rPr>
          <w:rFonts w:hint="eastAsia"/>
          <w:lang w:eastAsia="zh-CN"/>
        </w:rPr>
        <w:t>互联互通；</w:t>
      </w:r>
    </w:p>
    <w:p w14:paraId="0A91D1DD" w14:textId="77777777" w:rsidR="001C14FC" w:rsidRDefault="001C14FC" w:rsidP="008A75D8">
      <w:pPr>
        <w:pStyle w:val="enumlev2"/>
        <w:rPr>
          <w:lang w:eastAsia="zh-CN"/>
        </w:rPr>
      </w:pPr>
      <w:r>
        <w:rPr>
          <w:lang w:eastAsia="zh-CN"/>
        </w:rPr>
        <w:t>b)</w:t>
      </w:r>
      <w:r>
        <w:rPr>
          <w:lang w:eastAsia="zh-CN"/>
        </w:rPr>
        <w:tab/>
      </w:r>
      <w:r w:rsidRPr="0066711A">
        <w:rPr>
          <w:rFonts w:hint="eastAsia"/>
          <w:lang w:eastAsia="zh-CN"/>
        </w:rPr>
        <w:t>数字化转型；</w:t>
      </w:r>
    </w:p>
    <w:p w14:paraId="172CCA01" w14:textId="77777777" w:rsidR="001C14FC" w:rsidRDefault="001C14FC" w:rsidP="008A75D8">
      <w:pPr>
        <w:pStyle w:val="enumlev2"/>
        <w:rPr>
          <w:lang w:eastAsia="zh-CN"/>
        </w:rPr>
      </w:pPr>
      <w:r>
        <w:rPr>
          <w:lang w:eastAsia="zh-CN"/>
        </w:rPr>
        <w:t>c)</w:t>
      </w:r>
      <w:r>
        <w:rPr>
          <w:lang w:eastAsia="zh-CN"/>
        </w:rPr>
        <w:tab/>
      </w:r>
      <w:r w:rsidRPr="0066711A">
        <w:rPr>
          <w:rFonts w:hint="eastAsia"/>
          <w:lang w:eastAsia="zh-CN"/>
        </w:rPr>
        <w:t>有利环境；以及</w:t>
      </w:r>
    </w:p>
    <w:p w14:paraId="2C4E3D1D" w14:textId="77777777" w:rsidR="001C14FC" w:rsidRDefault="001C14FC" w:rsidP="008A75D8">
      <w:pPr>
        <w:pStyle w:val="enumlev2"/>
        <w:rPr>
          <w:lang w:eastAsia="zh-CN"/>
        </w:rPr>
      </w:pPr>
      <w:r>
        <w:rPr>
          <w:lang w:eastAsia="zh-CN"/>
        </w:rPr>
        <w:t>d)</w:t>
      </w:r>
      <w:r>
        <w:rPr>
          <w:lang w:eastAsia="zh-CN"/>
        </w:rPr>
        <w:tab/>
      </w:r>
      <w:r w:rsidRPr="0066711A">
        <w:rPr>
          <w:rFonts w:hint="eastAsia"/>
          <w:lang w:eastAsia="zh-CN"/>
        </w:rPr>
        <w:t>资源筹措和国际合作。</w:t>
      </w:r>
    </w:p>
    <w:p w14:paraId="69ED07AE" w14:textId="1856A0A8" w:rsidR="00372517" w:rsidRPr="005557AC" w:rsidRDefault="00023CDA" w:rsidP="008A75D8">
      <w:pPr>
        <w:pStyle w:val="Heading1"/>
        <w:rPr>
          <w:lang w:val="en-US" w:eastAsia="zh-CN"/>
        </w:rPr>
      </w:pPr>
      <w:r>
        <w:rPr>
          <w:lang w:eastAsia="zh-CN"/>
        </w:rPr>
        <w:t>5</w:t>
      </w:r>
      <w:r w:rsidR="00372517">
        <w:rPr>
          <w:lang w:eastAsia="zh-CN"/>
        </w:rPr>
        <w:tab/>
      </w:r>
      <w:r w:rsidR="0018051A">
        <w:rPr>
          <w:rFonts w:hint="eastAsia"/>
          <w:lang w:val="en-US" w:eastAsia="zh-CN"/>
        </w:rPr>
        <w:t>跨区域</w:t>
      </w:r>
      <w:r w:rsidR="00D73871" w:rsidRPr="00D73871">
        <w:rPr>
          <w:rFonts w:hint="eastAsia"/>
          <w:lang w:val="en-US" w:eastAsia="zh-CN"/>
        </w:rPr>
        <w:t>会议</w:t>
      </w:r>
      <w:r w:rsidR="00BD3271">
        <w:rPr>
          <w:rFonts w:hint="eastAsia"/>
          <w:lang w:val="en-US" w:eastAsia="zh-CN"/>
        </w:rPr>
        <w:t>（</w:t>
      </w:r>
      <w:r w:rsidR="00D73871" w:rsidRPr="00D73871">
        <w:rPr>
          <w:rFonts w:hint="eastAsia"/>
          <w:lang w:val="en-US" w:eastAsia="zh-CN"/>
        </w:rPr>
        <w:t>IRM</w:t>
      </w:r>
      <w:r w:rsidR="00BD3271">
        <w:rPr>
          <w:rFonts w:hint="eastAsia"/>
          <w:lang w:val="en-US" w:eastAsia="zh-CN"/>
        </w:rPr>
        <w:t>）</w:t>
      </w:r>
    </w:p>
    <w:p w14:paraId="454C98CC" w14:textId="56C56BF5" w:rsidR="00372517" w:rsidRDefault="00D73871" w:rsidP="006B383F">
      <w:pPr>
        <w:ind w:firstLineChars="200" w:firstLine="480"/>
        <w:rPr>
          <w:lang w:val="en-US" w:eastAsia="zh-CN"/>
        </w:rPr>
      </w:pPr>
      <w:r w:rsidRPr="00D73871">
        <w:rPr>
          <w:rFonts w:hint="eastAsia"/>
          <w:lang w:val="en-US" w:eastAsia="zh-CN"/>
        </w:rPr>
        <w:t>根据</w:t>
      </w:r>
      <w:r w:rsidRPr="00D73871">
        <w:rPr>
          <w:rFonts w:hint="eastAsia"/>
          <w:lang w:val="en-US" w:eastAsia="zh-CN"/>
        </w:rPr>
        <w:t>TDAG-WG-Prep</w:t>
      </w:r>
      <w:r w:rsidRPr="00D73871">
        <w:rPr>
          <w:rFonts w:hint="eastAsia"/>
          <w:lang w:val="en-US" w:eastAsia="zh-CN"/>
        </w:rPr>
        <w:t>的审议结果，</w:t>
      </w:r>
      <w:r w:rsidR="0018051A">
        <w:rPr>
          <w:rFonts w:hint="eastAsia"/>
          <w:lang w:val="en-US" w:eastAsia="zh-CN"/>
        </w:rPr>
        <w:t>跨区域</w:t>
      </w:r>
      <w:r w:rsidRPr="00D73871">
        <w:rPr>
          <w:rFonts w:hint="eastAsia"/>
          <w:lang w:val="en-US" w:eastAsia="zh-CN"/>
        </w:rPr>
        <w:t>筹备会议被引入到</w:t>
      </w:r>
      <w:r w:rsidRPr="00D73871">
        <w:rPr>
          <w:rFonts w:hint="eastAsia"/>
          <w:lang w:val="en-US" w:eastAsia="zh-CN"/>
        </w:rPr>
        <w:t>WTDC</w:t>
      </w:r>
      <w:r w:rsidRPr="00D73871">
        <w:rPr>
          <w:rFonts w:hint="eastAsia"/>
          <w:lang w:val="en-US" w:eastAsia="zh-CN"/>
        </w:rPr>
        <w:t>的筹备过程中，为不同区域的成员提供</w:t>
      </w:r>
      <w:r w:rsidR="00BD3271">
        <w:rPr>
          <w:rFonts w:hint="eastAsia"/>
          <w:lang w:val="en-US" w:eastAsia="zh-CN"/>
        </w:rPr>
        <w:t>了</w:t>
      </w:r>
      <w:r w:rsidRPr="00D73871">
        <w:rPr>
          <w:rFonts w:hint="eastAsia"/>
          <w:lang w:val="en-US" w:eastAsia="zh-CN"/>
        </w:rPr>
        <w:t>一个额外的论坛，</w:t>
      </w:r>
      <w:r w:rsidR="00BD3271">
        <w:rPr>
          <w:rFonts w:hint="eastAsia"/>
          <w:lang w:val="en-US" w:eastAsia="zh-CN"/>
        </w:rPr>
        <w:t>用于</w:t>
      </w:r>
      <w:r w:rsidRPr="00D73871">
        <w:rPr>
          <w:rFonts w:hint="eastAsia"/>
          <w:lang w:val="en-US" w:eastAsia="zh-CN"/>
        </w:rPr>
        <w:t>审议和讨论筹备</w:t>
      </w:r>
      <w:r w:rsidRPr="00D73871">
        <w:rPr>
          <w:rFonts w:hint="eastAsia"/>
          <w:lang w:val="en-US" w:eastAsia="zh-CN"/>
        </w:rPr>
        <w:t>WTDC</w:t>
      </w:r>
      <w:r w:rsidRPr="00D73871">
        <w:rPr>
          <w:rFonts w:hint="eastAsia"/>
          <w:lang w:val="en-US" w:eastAsia="zh-CN"/>
        </w:rPr>
        <w:t>的重要事项，从而</w:t>
      </w:r>
      <w:r w:rsidR="00BD3271">
        <w:rPr>
          <w:rFonts w:hint="eastAsia"/>
          <w:lang w:val="en-US" w:eastAsia="zh-CN"/>
        </w:rPr>
        <w:t>在大</w:t>
      </w:r>
      <w:r w:rsidRPr="00D73871">
        <w:rPr>
          <w:rFonts w:hint="eastAsia"/>
          <w:lang w:val="en-US" w:eastAsia="zh-CN"/>
        </w:rPr>
        <w:t>会前</w:t>
      </w:r>
      <w:r w:rsidR="00BD3271">
        <w:rPr>
          <w:rFonts w:hint="eastAsia"/>
          <w:lang w:val="en-US" w:eastAsia="zh-CN"/>
        </w:rPr>
        <w:t>就</w:t>
      </w:r>
      <w:r w:rsidRPr="00D73871">
        <w:rPr>
          <w:rFonts w:hint="eastAsia"/>
          <w:lang w:val="en-US" w:eastAsia="zh-CN"/>
        </w:rPr>
        <w:t>关键</w:t>
      </w:r>
      <w:r w:rsidR="008763E3">
        <w:rPr>
          <w:rFonts w:hint="eastAsia"/>
          <w:lang w:val="en-US" w:eastAsia="zh-CN"/>
        </w:rPr>
        <w:t>课题</w:t>
      </w:r>
      <w:r w:rsidR="00BD3271">
        <w:rPr>
          <w:rFonts w:hint="eastAsia"/>
          <w:lang w:val="en-US" w:eastAsia="zh-CN"/>
        </w:rPr>
        <w:t>提高了</w:t>
      </w:r>
      <w:r w:rsidRPr="00D73871">
        <w:rPr>
          <w:rFonts w:hint="eastAsia"/>
          <w:lang w:val="en-US" w:eastAsia="zh-CN"/>
        </w:rPr>
        <w:t>共识。建议最多召开三次会议，到目前为止，</w:t>
      </w:r>
      <w:r w:rsidRPr="00D73871">
        <w:rPr>
          <w:rFonts w:hint="eastAsia"/>
          <w:lang w:val="en-US" w:eastAsia="zh-CN"/>
        </w:rPr>
        <w:t>2021</w:t>
      </w:r>
      <w:r w:rsidRPr="00D73871">
        <w:rPr>
          <w:rFonts w:hint="eastAsia"/>
          <w:lang w:val="en-US" w:eastAsia="zh-CN"/>
        </w:rPr>
        <w:t>年</w:t>
      </w:r>
      <w:r w:rsidRPr="00D73871">
        <w:rPr>
          <w:rFonts w:hint="eastAsia"/>
          <w:lang w:val="en-US" w:eastAsia="zh-CN"/>
        </w:rPr>
        <w:t>3</w:t>
      </w:r>
      <w:r w:rsidRPr="00D73871">
        <w:rPr>
          <w:rFonts w:hint="eastAsia"/>
          <w:lang w:val="en-US" w:eastAsia="zh-CN"/>
        </w:rPr>
        <w:t>月</w:t>
      </w:r>
      <w:r w:rsidRPr="00D73871">
        <w:rPr>
          <w:rFonts w:hint="eastAsia"/>
          <w:lang w:val="en-US" w:eastAsia="zh-CN"/>
        </w:rPr>
        <w:t>11</w:t>
      </w:r>
      <w:r w:rsidRPr="00D73871">
        <w:rPr>
          <w:rFonts w:hint="eastAsia"/>
          <w:lang w:val="en-US" w:eastAsia="zh-CN"/>
        </w:rPr>
        <w:t>日召开了一次会议。</w:t>
      </w:r>
    </w:p>
    <w:p w14:paraId="268E9AE2" w14:textId="4654867F" w:rsidR="00372517" w:rsidRDefault="00D73871" w:rsidP="006B383F">
      <w:pPr>
        <w:ind w:firstLineChars="200" w:firstLine="480"/>
        <w:rPr>
          <w:lang w:val="en-US" w:eastAsia="zh-CN"/>
        </w:rPr>
      </w:pPr>
      <w:r w:rsidRPr="00D73871">
        <w:rPr>
          <w:rFonts w:hint="eastAsia"/>
          <w:lang w:val="en-US" w:eastAsia="zh-CN"/>
        </w:rPr>
        <w:t>建议</w:t>
      </w:r>
      <w:r w:rsidR="001E6311">
        <w:rPr>
          <w:rFonts w:hint="eastAsia"/>
          <w:lang w:val="en-US" w:eastAsia="zh-CN"/>
        </w:rPr>
        <w:t>剩下的</w:t>
      </w:r>
      <w:r w:rsidRPr="00D73871">
        <w:rPr>
          <w:rFonts w:hint="eastAsia"/>
          <w:lang w:val="en-US" w:eastAsia="zh-CN"/>
        </w:rPr>
        <w:t>两次会议各举行两天，具体安排如下</w:t>
      </w:r>
      <w:r>
        <w:rPr>
          <w:rFonts w:hint="eastAsia"/>
          <w:lang w:val="en-US" w:eastAsia="zh-CN"/>
        </w:rPr>
        <w:t>：</w:t>
      </w:r>
    </w:p>
    <w:p w14:paraId="47D8A299" w14:textId="77777777" w:rsidR="00372517" w:rsidRDefault="00372517" w:rsidP="00372517">
      <w:pPr>
        <w:tabs>
          <w:tab w:val="clear" w:pos="794"/>
          <w:tab w:val="clear" w:pos="1191"/>
          <w:tab w:val="clear" w:pos="1588"/>
          <w:tab w:val="clear" w:pos="1985"/>
          <w:tab w:val="left" w:pos="567"/>
          <w:tab w:val="left" w:leader="hyphen" w:pos="1134"/>
          <w:tab w:val="left" w:pos="1701"/>
          <w:tab w:val="left" w:pos="2268"/>
        </w:tabs>
        <w:rPr>
          <w:rFonts w:ascii="Calibri" w:hAnsi="Calibri"/>
          <w:szCs w:val="24"/>
          <w:lang w:val="en-US" w:eastAsia="zh-CN"/>
        </w:rPr>
      </w:pPr>
    </w:p>
    <w:tbl>
      <w:tblPr>
        <w:tblStyle w:val="TableGrid"/>
        <w:tblW w:w="0" w:type="auto"/>
        <w:tblLook w:val="04A0" w:firstRow="1" w:lastRow="0" w:firstColumn="1" w:lastColumn="0" w:noHBand="0" w:noVBand="1"/>
      </w:tblPr>
      <w:tblGrid>
        <w:gridCol w:w="2115"/>
        <w:gridCol w:w="1620"/>
        <w:gridCol w:w="5880"/>
      </w:tblGrid>
      <w:tr w:rsidR="00372517" w14:paraId="39A49171" w14:textId="77777777" w:rsidTr="00933ABB">
        <w:tc>
          <w:tcPr>
            <w:tcW w:w="2115" w:type="dxa"/>
            <w:tcBorders>
              <w:top w:val="single" w:sz="8" w:space="0" w:color="auto"/>
              <w:left w:val="single" w:sz="8" w:space="0" w:color="auto"/>
              <w:bottom w:val="single" w:sz="8" w:space="0" w:color="auto"/>
              <w:right w:val="single" w:sz="8" w:space="0" w:color="auto"/>
            </w:tcBorders>
          </w:tcPr>
          <w:p w14:paraId="5CE2A0E5" w14:textId="78EA0CB8" w:rsidR="00372517" w:rsidRPr="001F17A4" w:rsidRDefault="00D73871" w:rsidP="006B383F">
            <w:pPr>
              <w:pStyle w:val="Tablehead"/>
              <w:jc w:val="left"/>
            </w:pPr>
            <w:r w:rsidRPr="00D73871">
              <w:rPr>
                <w:rFonts w:hint="eastAsia"/>
              </w:rPr>
              <w:t>日期</w:t>
            </w:r>
          </w:p>
        </w:tc>
        <w:tc>
          <w:tcPr>
            <w:tcW w:w="1620" w:type="dxa"/>
            <w:tcBorders>
              <w:top w:val="single" w:sz="8" w:space="0" w:color="auto"/>
              <w:left w:val="single" w:sz="8" w:space="0" w:color="auto"/>
              <w:bottom w:val="single" w:sz="8" w:space="0" w:color="auto"/>
              <w:right w:val="single" w:sz="8" w:space="0" w:color="auto"/>
            </w:tcBorders>
          </w:tcPr>
          <w:p w14:paraId="7D435ECF" w14:textId="300E4E4C" w:rsidR="00372517" w:rsidRPr="001F17A4" w:rsidRDefault="00D73871" w:rsidP="006B383F">
            <w:pPr>
              <w:pStyle w:val="Tablehead"/>
              <w:jc w:val="left"/>
            </w:pPr>
            <w:r w:rsidRPr="00D73871">
              <w:rPr>
                <w:rFonts w:hint="eastAsia"/>
              </w:rPr>
              <w:t>组</w:t>
            </w:r>
          </w:p>
        </w:tc>
        <w:tc>
          <w:tcPr>
            <w:tcW w:w="5880" w:type="dxa"/>
            <w:tcBorders>
              <w:top w:val="single" w:sz="8" w:space="0" w:color="auto"/>
              <w:left w:val="single" w:sz="8" w:space="0" w:color="auto"/>
              <w:bottom w:val="single" w:sz="8" w:space="0" w:color="auto"/>
              <w:right w:val="single" w:sz="8" w:space="0" w:color="auto"/>
            </w:tcBorders>
          </w:tcPr>
          <w:p w14:paraId="1C992170" w14:textId="2ABE33DE" w:rsidR="00372517" w:rsidRPr="001F17A4" w:rsidRDefault="00621F4B" w:rsidP="006B383F">
            <w:pPr>
              <w:pStyle w:val="Tablehead"/>
              <w:jc w:val="left"/>
            </w:pPr>
            <w:r>
              <w:rPr>
                <w:rFonts w:hint="eastAsia"/>
                <w:lang w:eastAsia="zh-CN"/>
              </w:rPr>
              <w:t>说明</w:t>
            </w:r>
          </w:p>
        </w:tc>
      </w:tr>
      <w:tr w:rsidR="00372517" w14:paraId="6A2E9369" w14:textId="77777777" w:rsidTr="00933ABB">
        <w:tc>
          <w:tcPr>
            <w:tcW w:w="2115" w:type="dxa"/>
            <w:tcBorders>
              <w:top w:val="single" w:sz="8" w:space="0" w:color="auto"/>
              <w:left w:val="single" w:sz="8" w:space="0" w:color="auto"/>
              <w:bottom w:val="single" w:sz="8" w:space="0" w:color="auto"/>
              <w:right w:val="single" w:sz="8" w:space="0" w:color="auto"/>
            </w:tcBorders>
          </w:tcPr>
          <w:p w14:paraId="796C6806" w14:textId="3B1A99EC" w:rsidR="00372517" w:rsidRPr="001F17A4" w:rsidRDefault="00D73871" w:rsidP="006B383F">
            <w:pPr>
              <w:pStyle w:val="Tabletext"/>
            </w:pPr>
            <w:r w:rsidRPr="00D73871">
              <w:rPr>
                <w:rFonts w:hint="eastAsia"/>
              </w:rPr>
              <w:t>9</w:t>
            </w:r>
            <w:r w:rsidRPr="00D73871">
              <w:rPr>
                <w:rFonts w:hint="eastAsia"/>
              </w:rPr>
              <w:t>月</w:t>
            </w:r>
            <w:r w:rsidRPr="00D73871">
              <w:rPr>
                <w:rFonts w:hint="eastAsia"/>
              </w:rPr>
              <w:t>16-17</w:t>
            </w:r>
            <w:r w:rsidRPr="00D73871">
              <w:rPr>
                <w:rFonts w:hint="eastAsia"/>
              </w:rPr>
              <w:t>日</w:t>
            </w:r>
          </w:p>
        </w:tc>
        <w:tc>
          <w:tcPr>
            <w:tcW w:w="1620" w:type="dxa"/>
            <w:tcBorders>
              <w:top w:val="single" w:sz="8" w:space="0" w:color="auto"/>
              <w:left w:val="single" w:sz="8" w:space="0" w:color="auto"/>
              <w:bottom w:val="single" w:sz="8" w:space="0" w:color="auto"/>
              <w:right w:val="single" w:sz="8" w:space="0" w:color="auto"/>
            </w:tcBorders>
          </w:tcPr>
          <w:p w14:paraId="4EDFB56D" w14:textId="77777777" w:rsidR="00372517" w:rsidRPr="001F17A4" w:rsidRDefault="00372517" w:rsidP="006B383F">
            <w:pPr>
              <w:pStyle w:val="Tabletext"/>
            </w:pPr>
            <w:bookmarkStart w:id="27" w:name="lt_pId101"/>
            <w:r w:rsidRPr="001F17A4">
              <w:t>IRM-2</w:t>
            </w:r>
            <w:bookmarkEnd w:id="27"/>
          </w:p>
        </w:tc>
        <w:tc>
          <w:tcPr>
            <w:tcW w:w="5880" w:type="dxa"/>
            <w:tcBorders>
              <w:top w:val="single" w:sz="8" w:space="0" w:color="auto"/>
              <w:left w:val="single" w:sz="8" w:space="0" w:color="auto"/>
              <w:bottom w:val="single" w:sz="8" w:space="0" w:color="auto"/>
              <w:right w:val="single" w:sz="8" w:space="0" w:color="auto"/>
            </w:tcBorders>
          </w:tcPr>
          <w:p w14:paraId="773FEB30" w14:textId="4A113F75" w:rsidR="00372517" w:rsidRPr="001F17A4" w:rsidRDefault="00D73871" w:rsidP="006B383F">
            <w:pPr>
              <w:pStyle w:val="Tabletext"/>
              <w:rPr>
                <w:lang w:eastAsia="zh-CN"/>
              </w:rPr>
            </w:pPr>
            <w:r w:rsidRPr="00D73871">
              <w:rPr>
                <w:rFonts w:hint="eastAsia"/>
                <w:lang w:eastAsia="zh-CN"/>
              </w:rPr>
              <w:t>虚拟会议</w:t>
            </w:r>
            <w:r w:rsidRPr="00D73871">
              <w:rPr>
                <w:rFonts w:hint="eastAsia"/>
                <w:lang w:eastAsia="zh-CN"/>
              </w:rPr>
              <w:t xml:space="preserve"> </w:t>
            </w:r>
            <w:r w:rsidR="001E6311" w:rsidRPr="001E6311">
              <w:rPr>
                <w:lang w:eastAsia="zh-CN"/>
              </w:rPr>
              <w:t>–</w:t>
            </w:r>
            <w:r w:rsidRPr="00D73871">
              <w:rPr>
                <w:rFonts w:hint="eastAsia"/>
                <w:lang w:eastAsia="zh-CN"/>
              </w:rPr>
              <w:t xml:space="preserve"> </w:t>
            </w:r>
            <w:r w:rsidRPr="00D73871">
              <w:rPr>
                <w:rFonts w:hint="eastAsia"/>
                <w:lang w:eastAsia="zh-CN"/>
              </w:rPr>
              <w:t>之前为</w:t>
            </w:r>
            <w:r w:rsidRPr="00D73871">
              <w:rPr>
                <w:rFonts w:hint="eastAsia"/>
                <w:lang w:eastAsia="zh-CN"/>
              </w:rPr>
              <w:t>IRM-3</w:t>
            </w:r>
            <w:r w:rsidR="001E6311">
              <w:rPr>
                <w:rFonts w:hint="eastAsia"/>
                <w:lang w:eastAsia="zh-CN"/>
              </w:rPr>
              <w:t>会议</w:t>
            </w:r>
          </w:p>
        </w:tc>
      </w:tr>
      <w:tr w:rsidR="00372517" w14:paraId="4849813E" w14:textId="77777777" w:rsidTr="00933ABB">
        <w:tc>
          <w:tcPr>
            <w:tcW w:w="2115" w:type="dxa"/>
            <w:tcBorders>
              <w:top w:val="single" w:sz="8" w:space="0" w:color="auto"/>
              <w:left w:val="single" w:sz="8" w:space="0" w:color="auto"/>
              <w:bottom w:val="single" w:sz="8" w:space="0" w:color="auto"/>
              <w:right w:val="single" w:sz="8" w:space="0" w:color="auto"/>
            </w:tcBorders>
          </w:tcPr>
          <w:p w14:paraId="17DA1078" w14:textId="3B4DBB4A" w:rsidR="00372517" w:rsidRPr="001F17A4" w:rsidRDefault="00D73871" w:rsidP="006B383F">
            <w:pPr>
              <w:pStyle w:val="Tabletext"/>
            </w:pPr>
            <w:r w:rsidRPr="00D73871">
              <w:rPr>
                <w:rFonts w:hint="eastAsia"/>
              </w:rPr>
              <w:t>10</w:t>
            </w:r>
            <w:r w:rsidRPr="00D73871">
              <w:rPr>
                <w:rFonts w:hint="eastAsia"/>
              </w:rPr>
              <w:t>月</w:t>
            </w:r>
            <w:r w:rsidRPr="00D73871">
              <w:rPr>
                <w:rFonts w:hint="eastAsia"/>
              </w:rPr>
              <w:t>11-15</w:t>
            </w:r>
            <w:r w:rsidRPr="00D73871">
              <w:rPr>
                <w:rFonts w:hint="eastAsia"/>
              </w:rPr>
              <w:t>日</w:t>
            </w:r>
          </w:p>
        </w:tc>
        <w:tc>
          <w:tcPr>
            <w:tcW w:w="1620" w:type="dxa"/>
            <w:tcBorders>
              <w:top w:val="single" w:sz="8" w:space="0" w:color="auto"/>
              <w:left w:val="single" w:sz="8" w:space="0" w:color="auto"/>
              <w:bottom w:val="single" w:sz="8" w:space="0" w:color="auto"/>
              <w:right w:val="single" w:sz="8" w:space="0" w:color="auto"/>
            </w:tcBorders>
          </w:tcPr>
          <w:p w14:paraId="23B67F99" w14:textId="77777777" w:rsidR="00372517" w:rsidRPr="001F17A4" w:rsidRDefault="00372517" w:rsidP="006B383F">
            <w:pPr>
              <w:pStyle w:val="Tabletext"/>
            </w:pPr>
            <w:bookmarkStart w:id="28" w:name="lt_pId104"/>
            <w:r w:rsidRPr="001F17A4">
              <w:t>IRM-3</w:t>
            </w:r>
            <w:bookmarkEnd w:id="28"/>
          </w:p>
        </w:tc>
        <w:tc>
          <w:tcPr>
            <w:tcW w:w="5880" w:type="dxa"/>
            <w:tcBorders>
              <w:top w:val="single" w:sz="8" w:space="0" w:color="auto"/>
              <w:left w:val="single" w:sz="8" w:space="0" w:color="auto"/>
              <w:bottom w:val="single" w:sz="8" w:space="0" w:color="auto"/>
              <w:right w:val="single" w:sz="8" w:space="0" w:color="auto"/>
            </w:tcBorders>
          </w:tcPr>
          <w:p w14:paraId="2B49C64F" w14:textId="428E4DAC" w:rsidR="00372517" w:rsidRPr="001F17A4" w:rsidRDefault="001E6311" w:rsidP="006B383F">
            <w:pPr>
              <w:pStyle w:val="Tabletext"/>
              <w:rPr>
                <w:lang w:eastAsia="zh-CN"/>
              </w:rPr>
            </w:pPr>
            <w:r w:rsidRPr="00D73871">
              <w:rPr>
                <w:rFonts w:hint="eastAsia"/>
                <w:lang w:eastAsia="zh-CN"/>
              </w:rPr>
              <w:t>虚拟会议</w:t>
            </w:r>
            <w:r w:rsidRPr="00D73871">
              <w:rPr>
                <w:rFonts w:hint="eastAsia"/>
                <w:lang w:eastAsia="zh-CN"/>
              </w:rPr>
              <w:t xml:space="preserve"> </w:t>
            </w:r>
            <w:r w:rsidRPr="001E6311">
              <w:rPr>
                <w:lang w:eastAsia="zh-CN"/>
              </w:rPr>
              <w:t>–</w:t>
            </w:r>
            <w:r w:rsidR="00D73871" w:rsidRPr="00D73871">
              <w:rPr>
                <w:rFonts w:hint="eastAsia"/>
                <w:lang w:eastAsia="zh-CN"/>
              </w:rPr>
              <w:t>该周的两天（目前是电信日期）</w:t>
            </w:r>
          </w:p>
        </w:tc>
      </w:tr>
    </w:tbl>
    <w:p w14:paraId="46EFF85F" w14:textId="6704D6E2" w:rsidR="00372517" w:rsidRDefault="00D73871" w:rsidP="006B383F">
      <w:pPr>
        <w:ind w:firstLineChars="200" w:firstLine="480"/>
        <w:rPr>
          <w:lang w:val="en-US" w:eastAsia="zh-CN"/>
        </w:rPr>
      </w:pPr>
      <w:r w:rsidRPr="00D73871">
        <w:rPr>
          <w:rFonts w:hint="eastAsia"/>
          <w:lang w:val="en-US" w:eastAsia="zh-CN"/>
        </w:rPr>
        <w:t>由于延长筹备过程会产生额外的费用，秘书处征求成员对</w:t>
      </w:r>
      <w:r w:rsidRPr="00D73871">
        <w:rPr>
          <w:rFonts w:hint="eastAsia"/>
          <w:lang w:val="en-US" w:eastAsia="zh-CN"/>
        </w:rPr>
        <w:t>IRM</w:t>
      </w:r>
      <w:r w:rsidR="001E6311">
        <w:rPr>
          <w:rFonts w:hint="eastAsia"/>
          <w:lang w:val="en-US" w:eastAsia="zh-CN"/>
        </w:rPr>
        <w:t>会议</w:t>
      </w:r>
      <w:r w:rsidRPr="00D73871">
        <w:rPr>
          <w:rFonts w:hint="eastAsia"/>
          <w:lang w:val="en-US" w:eastAsia="zh-CN"/>
        </w:rPr>
        <w:t>口译需求的意见，这将</w:t>
      </w:r>
      <w:r w:rsidR="001E6311">
        <w:rPr>
          <w:rFonts w:hint="eastAsia"/>
          <w:lang w:val="en-US" w:eastAsia="zh-CN"/>
        </w:rPr>
        <w:t>极大地影响支持</w:t>
      </w:r>
      <w:r w:rsidRPr="00D73871">
        <w:rPr>
          <w:rFonts w:hint="eastAsia"/>
          <w:lang w:val="en-US" w:eastAsia="zh-CN"/>
        </w:rPr>
        <w:t>额外会议的能力。</w:t>
      </w:r>
    </w:p>
    <w:p w14:paraId="7F182DF9" w14:textId="5F2782F0" w:rsidR="00372517" w:rsidRDefault="00C24C66" w:rsidP="008A75D8">
      <w:pPr>
        <w:pStyle w:val="Headingb"/>
        <w:rPr>
          <w:rFonts w:cstheme="minorBidi"/>
          <w:lang w:eastAsia="zh-CN"/>
        </w:rPr>
      </w:pPr>
      <w:r>
        <w:rPr>
          <w:rFonts w:hint="eastAsia"/>
          <w:lang w:val="en-US" w:eastAsia="zh-CN"/>
        </w:rPr>
        <w:t>提交</w:t>
      </w:r>
      <w:r w:rsidRPr="00583F12">
        <w:rPr>
          <w:rFonts w:hint="eastAsia"/>
          <w:lang w:val="en-US" w:eastAsia="zh-CN"/>
        </w:rPr>
        <w:t>TDAG</w:t>
      </w:r>
      <w:r w:rsidRPr="00583F12">
        <w:rPr>
          <w:rFonts w:hint="eastAsia"/>
          <w:lang w:val="en-US" w:eastAsia="zh-CN"/>
        </w:rPr>
        <w:t>的</w:t>
      </w:r>
      <w:r>
        <w:rPr>
          <w:rFonts w:hint="eastAsia"/>
          <w:lang w:val="en-US" w:eastAsia="zh-CN"/>
        </w:rPr>
        <w:t>提案：</w:t>
      </w:r>
    </w:p>
    <w:p w14:paraId="5DA8A503" w14:textId="3610A6DE" w:rsidR="00372517" w:rsidRPr="005028E3" w:rsidRDefault="005028E3" w:rsidP="008A75D8">
      <w:pPr>
        <w:pStyle w:val="enumlev1"/>
        <w:rPr>
          <w:szCs w:val="24"/>
          <w:lang w:eastAsia="zh-CN"/>
        </w:rPr>
      </w:pPr>
      <w:bookmarkStart w:id="29" w:name="lt_pId108"/>
      <w:r>
        <w:rPr>
          <w:rFonts w:ascii="Symbol" w:hAnsi="Symbol"/>
          <w:szCs w:val="24"/>
          <w:lang w:eastAsia="zh-CN"/>
        </w:rPr>
        <w:t></w:t>
      </w:r>
      <w:r>
        <w:rPr>
          <w:rFonts w:ascii="Symbol" w:hAnsi="Symbol"/>
          <w:szCs w:val="24"/>
          <w:lang w:eastAsia="zh-CN"/>
        </w:rPr>
        <w:tab/>
      </w:r>
      <w:bookmarkEnd w:id="29"/>
      <w:r w:rsidR="00D73871" w:rsidRPr="00D73871">
        <w:rPr>
          <w:rFonts w:hint="eastAsia"/>
          <w:lang w:eastAsia="zh-CN"/>
        </w:rPr>
        <w:t>就上述</w:t>
      </w:r>
      <w:r w:rsidR="00802144" w:rsidRPr="005028E3">
        <w:rPr>
          <w:lang w:eastAsia="zh-CN"/>
        </w:rPr>
        <w:t>IRM</w:t>
      </w:r>
      <w:r w:rsidR="00D73871" w:rsidRPr="00D73871">
        <w:rPr>
          <w:rFonts w:hint="eastAsia"/>
          <w:lang w:eastAsia="zh-CN"/>
        </w:rPr>
        <w:t>会议的</w:t>
      </w:r>
      <w:r w:rsidR="00802144">
        <w:rPr>
          <w:rFonts w:hint="eastAsia"/>
          <w:lang w:eastAsia="zh-CN"/>
        </w:rPr>
        <w:t>建议</w:t>
      </w:r>
      <w:r w:rsidR="00D73871" w:rsidRPr="00D73871">
        <w:rPr>
          <w:rFonts w:hint="eastAsia"/>
          <w:lang w:eastAsia="zh-CN"/>
        </w:rPr>
        <w:t>日期</w:t>
      </w:r>
      <w:r w:rsidR="00802144">
        <w:rPr>
          <w:rFonts w:hint="eastAsia"/>
          <w:lang w:eastAsia="zh-CN"/>
        </w:rPr>
        <w:t>做</w:t>
      </w:r>
      <w:r w:rsidR="00D73871" w:rsidRPr="00D73871">
        <w:rPr>
          <w:rFonts w:hint="eastAsia"/>
          <w:lang w:eastAsia="zh-CN"/>
        </w:rPr>
        <w:t>出决定</w:t>
      </w:r>
      <w:r w:rsidR="00802144">
        <w:rPr>
          <w:rFonts w:hint="eastAsia"/>
          <w:lang w:eastAsia="zh-CN"/>
        </w:rPr>
        <w:t>；</w:t>
      </w:r>
    </w:p>
    <w:p w14:paraId="29CF5229" w14:textId="6AFDC156" w:rsidR="00372517" w:rsidRPr="005028E3" w:rsidRDefault="005028E3" w:rsidP="008A75D8">
      <w:pPr>
        <w:pStyle w:val="enumlev1"/>
        <w:rPr>
          <w:szCs w:val="24"/>
          <w:lang w:eastAsia="zh-CN"/>
        </w:rPr>
      </w:pPr>
      <w:bookmarkStart w:id="30" w:name="lt_pId109"/>
      <w:r>
        <w:rPr>
          <w:rFonts w:ascii="Symbol" w:hAnsi="Symbol"/>
          <w:szCs w:val="24"/>
          <w:lang w:eastAsia="zh-CN"/>
        </w:rPr>
        <w:t></w:t>
      </w:r>
      <w:r>
        <w:rPr>
          <w:rFonts w:ascii="Symbol" w:hAnsi="Symbol"/>
          <w:szCs w:val="24"/>
          <w:lang w:eastAsia="zh-CN"/>
        </w:rPr>
        <w:tab/>
      </w:r>
      <w:bookmarkEnd w:id="30"/>
      <w:r w:rsidR="00802144">
        <w:rPr>
          <w:rFonts w:hint="eastAsia"/>
          <w:lang w:eastAsia="zh-CN"/>
        </w:rPr>
        <w:t>就</w:t>
      </w:r>
      <w:r w:rsidR="00D73871" w:rsidRPr="00D73871">
        <w:rPr>
          <w:rFonts w:hint="eastAsia"/>
          <w:lang w:eastAsia="zh-CN"/>
        </w:rPr>
        <w:t>这两次</w:t>
      </w:r>
      <w:r w:rsidR="00D73871" w:rsidRPr="00D73871">
        <w:rPr>
          <w:rFonts w:hint="eastAsia"/>
          <w:lang w:eastAsia="zh-CN"/>
        </w:rPr>
        <w:t>IRM</w:t>
      </w:r>
      <w:r w:rsidR="00D73871" w:rsidRPr="00D73871">
        <w:rPr>
          <w:rFonts w:hint="eastAsia"/>
          <w:lang w:eastAsia="zh-CN"/>
        </w:rPr>
        <w:t>会议</w:t>
      </w:r>
      <w:r w:rsidR="00802144">
        <w:rPr>
          <w:rFonts w:hint="eastAsia"/>
          <w:lang w:eastAsia="zh-CN"/>
        </w:rPr>
        <w:t>是否需要</w:t>
      </w:r>
      <w:r w:rsidR="00D73871" w:rsidRPr="00D73871">
        <w:rPr>
          <w:rFonts w:hint="eastAsia"/>
          <w:lang w:eastAsia="zh-CN"/>
        </w:rPr>
        <w:t>口译服务</w:t>
      </w:r>
      <w:r w:rsidR="00802144">
        <w:rPr>
          <w:rFonts w:hint="eastAsia"/>
          <w:lang w:eastAsia="zh-CN"/>
        </w:rPr>
        <w:t>做出决定</w:t>
      </w:r>
      <w:r w:rsidR="00D73871" w:rsidRPr="00D73871">
        <w:rPr>
          <w:rFonts w:hint="eastAsia"/>
          <w:lang w:eastAsia="zh-CN"/>
        </w:rPr>
        <w:t>。</w:t>
      </w:r>
    </w:p>
    <w:p w14:paraId="118FC238" w14:textId="002D92CC" w:rsidR="00372517" w:rsidRDefault="00372517" w:rsidP="008A75D8">
      <w:pPr>
        <w:pStyle w:val="Heading1"/>
        <w:rPr>
          <w:lang w:eastAsia="zh-CN"/>
        </w:rPr>
      </w:pPr>
      <w:r>
        <w:rPr>
          <w:lang w:eastAsia="zh-CN"/>
        </w:rPr>
        <w:t>6</w:t>
      </w:r>
      <w:r>
        <w:rPr>
          <w:lang w:eastAsia="zh-CN"/>
        </w:rPr>
        <w:tab/>
      </w:r>
      <w:r w:rsidR="00802144" w:rsidRPr="00802144">
        <w:rPr>
          <w:rFonts w:hint="eastAsia"/>
          <w:lang w:eastAsia="zh-CN"/>
        </w:rPr>
        <w:t>伙伴关系与互联互通</w:t>
      </w:r>
      <w:r w:rsidR="00DC656E">
        <w:rPr>
          <w:rFonts w:hint="eastAsia"/>
          <w:lang w:eastAsia="zh-CN"/>
        </w:rPr>
        <w:t>（</w:t>
      </w:r>
      <w:r w:rsidR="00DC656E" w:rsidRPr="001F17A4">
        <w:rPr>
          <w:lang w:eastAsia="zh-CN"/>
        </w:rPr>
        <w:t>P2C</w:t>
      </w:r>
      <w:r w:rsidR="00DC656E">
        <w:rPr>
          <w:rFonts w:hint="eastAsia"/>
          <w:lang w:eastAsia="zh-CN"/>
        </w:rPr>
        <w:t>）</w:t>
      </w:r>
      <w:r w:rsidR="00802144">
        <w:rPr>
          <w:rFonts w:hint="eastAsia"/>
          <w:lang w:eastAsia="zh-CN"/>
        </w:rPr>
        <w:t>促进</w:t>
      </w:r>
      <w:r w:rsidR="00D73871" w:rsidRPr="00D73871">
        <w:rPr>
          <w:rFonts w:hint="eastAsia"/>
          <w:lang w:eastAsia="zh-CN"/>
        </w:rPr>
        <w:t>数字化发展</w:t>
      </w:r>
    </w:p>
    <w:p w14:paraId="531A9138" w14:textId="4F359DAD" w:rsidR="00372517" w:rsidRDefault="00CA7309" w:rsidP="006B383F">
      <w:pPr>
        <w:ind w:firstLineChars="200" w:firstLine="480"/>
        <w:rPr>
          <w:lang w:val="en-US" w:eastAsia="zh-CN"/>
        </w:rPr>
      </w:pPr>
      <w:r>
        <w:rPr>
          <w:rFonts w:hint="eastAsia"/>
          <w:lang w:val="en-US" w:eastAsia="zh-CN"/>
        </w:rPr>
        <w:t>WTDC</w:t>
      </w:r>
      <w:r w:rsidR="00D73871" w:rsidRPr="00D73871">
        <w:rPr>
          <w:rFonts w:hint="eastAsia"/>
          <w:lang w:val="en-US" w:eastAsia="zh-CN"/>
        </w:rPr>
        <w:t>的推迟将使更多的准备工作得以完成，以确保</w:t>
      </w:r>
      <w:r w:rsidR="00D73871" w:rsidRPr="00D73871">
        <w:rPr>
          <w:rFonts w:hint="eastAsia"/>
          <w:lang w:val="en-US" w:eastAsia="zh-CN"/>
        </w:rPr>
        <w:t>P2C</w:t>
      </w:r>
      <w:r w:rsidR="00703EAB">
        <w:rPr>
          <w:rFonts w:hint="eastAsia"/>
          <w:lang w:val="en-US" w:eastAsia="zh-CN"/>
        </w:rPr>
        <w:t>具有同样的</w:t>
      </w:r>
      <w:r w:rsidR="00D73871" w:rsidRPr="00D73871">
        <w:rPr>
          <w:rFonts w:hint="eastAsia"/>
          <w:lang w:val="en-US" w:eastAsia="zh-CN"/>
        </w:rPr>
        <w:t>影响力，并对所有目标利益</w:t>
      </w:r>
      <w:r w:rsidR="00DC656E">
        <w:rPr>
          <w:rFonts w:hint="eastAsia"/>
          <w:lang w:val="en-US" w:eastAsia="zh-CN"/>
        </w:rPr>
        <w:t>攸关方</w:t>
      </w:r>
      <w:r w:rsidR="00D73871" w:rsidRPr="00D73871">
        <w:rPr>
          <w:rFonts w:hint="eastAsia"/>
          <w:lang w:val="en-US" w:eastAsia="zh-CN"/>
        </w:rPr>
        <w:t>具有最佳的影响。除了正在进行的一系列工作组会议，以推动</w:t>
      </w:r>
      <w:r w:rsidR="00DC656E">
        <w:rPr>
          <w:rFonts w:hint="eastAsia"/>
          <w:lang w:val="en-US" w:eastAsia="zh-CN"/>
        </w:rPr>
        <w:t>关注</w:t>
      </w:r>
      <w:r w:rsidR="00D73871" w:rsidRPr="00D73871">
        <w:rPr>
          <w:rFonts w:hint="eastAsia"/>
          <w:lang w:val="en-US" w:eastAsia="zh-CN"/>
        </w:rPr>
        <w:t>领域议程的</w:t>
      </w:r>
      <w:r w:rsidR="00D73871" w:rsidRPr="00D73871">
        <w:rPr>
          <w:rFonts w:hint="eastAsia"/>
          <w:lang w:val="en-US" w:eastAsia="zh-CN"/>
        </w:rPr>
        <w:lastRenderedPageBreak/>
        <w:t>发展，还将计划在关键的联合国（如</w:t>
      </w:r>
      <w:r w:rsidR="00D73871" w:rsidRPr="00D73871">
        <w:rPr>
          <w:rFonts w:hint="eastAsia"/>
          <w:lang w:val="en-US" w:eastAsia="zh-CN"/>
        </w:rPr>
        <w:t>WTPF-21</w:t>
      </w:r>
      <w:r w:rsidR="00DC656E">
        <w:rPr>
          <w:rFonts w:hint="eastAsia"/>
          <w:lang w:val="en-US" w:eastAsia="zh-CN"/>
        </w:rPr>
        <w:t>和</w:t>
      </w:r>
      <w:r w:rsidR="00D73871" w:rsidRPr="00D73871">
        <w:rPr>
          <w:rFonts w:hint="eastAsia"/>
          <w:lang w:val="en-US" w:eastAsia="zh-CN"/>
        </w:rPr>
        <w:t>LDC5</w:t>
      </w:r>
      <w:r w:rsidR="00D73871" w:rsidRPr="00D73871">
        <w:rPr>
          <w:rFonts w:hint="eastAsia"/>
          <w:lang w:val="en-US" w:eastAsia="zh-CN"/>
        </w:rPr>
        <w:t>）和关键的私营部门举办筹备活动（虚拟和</w:t>
      </w:r>
      <w:r w:rsidR="00D73871" w:rsidRPr="00D73871">
        <w:rPr>
          <w:rFonts w:hint="eastAsia"/>
          <w:lang w:val="en-US" w:eastAsia="zh-CN"/>
        </w:rPr>
        <w:t>/</w:t>
      </w:r>
      <w:r w:rsidR="00D73871" w:rsidRPr="00D73871">
        <w:rPr>
          <w:rFonts w:hint="eastAsia"/>
          <w:lang w:val="en-US" w:eastAsia="zh-CN"/>
        </w:rPr>
        <w:t>或实</w:t>
      </w:r>
      <w:r w:rsidR="007734BB">
        <w:rPr>
          <w:rFonts w:hint="eastAsia"/>
          <w:lang w:val="en-US" w:eastAsia="zh-CN"/>
        </w:rPr>
        <w:t>体活动</w:t>
      </w:r>
      <w:r w:rsidR="00D73871" w:rsidRPr="00D73871">
        <w:rPr>
          <w:rFonts w:hint="eastAsia"/>
          <w:lang w:val="en-US" w:eastAsia="zh-CN"/>
        </w:rPr>
        <w:t>），以保持</w:t>
      </w:r>
      <w:r w:rsidR="007734BB">
        <w:rPr>
          <w:rFonts w:hint="eastAsia"/>
          <w:lang w:val="en-US" w:eastAsia="zh-CN"/>
        </w:rPr>
        <w:t>他们关于</w:t>
      </w:r>
      <w:r w:rsidR="00D73871" w:rsidRPr="00D73871">
        <w:rPr>
          <w:rFonts w:hint="eastAsia"/>
          <w:lang w:val="en-US" w:eastAsia="zh-CN"/>
        </w:rPr>
        <w:t>P2C</w:t>
      </w:r>
      <w:r w:rsidR="00D73871" w:rsidRPr="00D73871">
        <w:rPr>
          <w:rFonts w:hint="eastAsia"/>
          <w:lang w:val="en-US" w:eastAsia="zh-CN"/>
        </w:rPr>
        <w:t>的势头、参与度和承诺。</w:t>
      </w:r>
    </w:p>
    <w:p w14:paraId="3D41F7FF" w14:textId="2035D29C" w:rsidR="00372517" w:rsidRDefault="00023CDA" w:rsidP="008A75D8">
      <w:pPr>
        <w:pStyle w:val="Heading1"/>
        <w:rPr>
          <w:lang w:eastAsia="zh-CN"/>
        </w:rPr>
      </w:pPr>
      <w:r>
        <w:rPr>
          <w:lang w:eastAsia="zh-CN"/>
        </w:rPr>
        <w:t>7</w:t>
      </w:r>
      <w:r w:rsidR="00372517">
        <w:rPr>
          <w:lang w:eastAsia="zh-CN"/>
        </w:rPr>
        <w:tab/>
      </w:r>
      <w:r w:rsidR="00D73871" w:rsidRPr="00D73871">
        <w:rPr>
          <w:rFonts w:hint="eastAsia"/>
          <w:lang w:eastAsia="zh-CN"/>
        </w:rPr>
        <w:t>青年峰会</w:t>
      </w:r>
    </w:p>
    <w:p w14:paraId="26D3C5A2" w14:textId="44E86B0D" w:rsidR="00372517" w:rsidRDefault="00D73871" w:rsidP="006B383F">
      <w:pPr>
        <w:ind w:firstLineChars="200" w:firstLine="480"/>
        <w:rPr>
          <w:lang w:eastAsia="zh-CN"/>
        </w:rPr>
      </w:pPr>
      <w:r w:rsidRPr="00D73871">
        <w:rPr>
          <w:rFonts w:hint="eastAsia"/>
          <w:lang w:eastAsia="zh-CN"/>
        </w:rPr>
        <w:t>仍拟在</w:t>
      </w:r>
      <w:r w:rsidR="00CA7309">
        <w:rPr>
          <w:rFonts w:hint="eastAsia"/>
          <w:lang w:eastAsia="zh-CN"/>
        </w:rPr>
        <w:t>WTDC</w:t>
      </w:r>
      <w:r w:rsidR="007734BB">
        <w:rPr>
          <w:rFonts w:hint="eastAsia"/>
          <w:lang w:eastAsia="zh-CN"/>
        </w:rPr>
        <w:t>召开</w:t>
      </w:r>
      <w:r w:rsidRPr="00D73871">
        <w:rPr>
          <w:rFonts w:hint="eastAsia"/>
          <w:lang w:eastAsia="zh-CN"/>
        </w:rPr>
        <w:t>前不久举行</w:t>
      </w:r>
      <w:r w:rsidR="007734BB" w:rsidRPr="00D73871">
        <w:rPr>
          <w:rFonts w:hint="eastAsia"/>
          <w:lang w:eastAsia="zh-CN"/>
        </w:rPr>
        <w:t>青年峰会</w:t>
      </w:r>
      <w:r w:rsidRPr="00D73871">
        <w:rPr>
          <w:rFonts w:hint="eastAsia"/>
          <w:lang w:eastAsia="zh-CN"/>
        </w:rPr>
        <w:t>，为期两天，因此，如果</w:t>
      </w:r>
      <w:r w:rsidR="007734BB" w:rsidRPr="00D73871">
        <w:rPr>
          <w:rFonts w:hint="eastAsia"/>
          <w:lang w:eastAsia="zh-CN"/>
        </w:rPr>
        <w:t>推迟</w:t>
      </w:r>
      <w:r w:rsidR="007734BB">
        <w:rPr>
          <w:rFonts w:hint="eastAsia"/>
          <w:lang w:eastAsia="zh-CN"/>
        </w:rPr>
        <w:t>了</w:t>
      </w:r>
      <w:r w:rsidR="00CA7309">
        <w:rPr>
          <w:rFonts w:hint="eastAsia"/>
          <w:lang w:eastAsia="zh-CN"/>
        </w:rPr>
        <w:t>WTDC</w:t>
      </w:r>
      <w:r w:rsidRPr="00D73871">
        <w:rPr>
          <w:rFonts w:hint="eastAsia"/>
          <w:lang w:eastAsia="zh-CN"/>
        </w:rPr>
        <w:t>，</w:t>
      </w:r>
      <w:r w:rsidR="007734BB">
        <w:rPr>
          <w:rFonts w:hint="eastAsia"/>
          <w:lang w:eastAsia="zh-CN"/>
        </w:rPr>
        <w:t>青年</w:t>
      </w:r>
      <w:r w:rsidRPr="00D73871">
        <w:rPr>
          <w:rFonts w:hint="eastAsia"/>
          <w:lang w:eastAsia="zh-CN"/>
        </w:rPr>
        <w:t>峰会也</w:t>
      </w:r>
      <w:r w:rsidR="007734BB">
        <w:rPr>
          <w:rFonts w:hint="eastAsia"/>
          <w:lang w:eastAsia="zh-CN"/>
        </w:rPr>
        <w:t>不得不</w:t>
      </w:r>
      <w:r w:rsidRPr="00D73871">
        <w:rPr>
          <w:rFonts w:hint="eastAsia"/>
          <w:lang w:eastAsia="zh-CN"/>
        </w:rPr>
        <w:t>推迟到</w:t>
      </w:r>
      <w:r w:rsidRPr="00D73871">
        <w:rPr>
          <w:rFonts w:hint="eastAsia"/>
          <w:lang w:eastAsia="zh-CN"/>
        </w:rPr>
        <w:t>2022</w:t>
      </w:r>
      <w:r w:rsidRPr="00D73871">
        <w:rPr>
          <w:rFonts w:hint="eastAsia"/>
          <w:lang w:eastAsia="zh-CN"/>
        </w:rPr>
        <w:t>年</w:t>
      </w:r>
      <w:r w:rsidRPr="00D73871">
        <w:rPr>
          <w:rFonts w:hint="eastAsia"/>
          <w:lang w:eastAsia="zh-CN"/>
        </w:rPr>
        <w:t>6</w:t>
      </w:r>
      <w:r w:rsidRPr="00D73871">
        <w:rPr>
          <w:rFonts w:hint="eastAsia"/>
          <w:lang w:eastAsia="zh-CN"/>
        </w:rPr>
        <w:t>月</w:t>
      </w:r>
      <w:r w:rsidRPr="00D73871">
        <w:rPr>
          <w:rFonts w:hint="eastAsia"/>
          <w:lang w:eastAsia="zh-CN"/>
        </w:rPr>
        <w:t>6</w:t>
      </w:r>
      <w:r w:rsidRPr="00D73871">
        <w:rPr>
          <w:rFonts w:hint="eastAsia"/>
          <w:lang w:eastAsia="zh-CN"/>
        </w:rPr>
        <w:t>日之前的一个合适日期</w:t>
      </w:r>
      <w:r w:rsidR="007734BB">
        <w:rPr>
          <w:rFonts w:hint="eastAsia"/>
          <w:lang w:eastAsia="zh-CN"/>
        </w:rPr>
        <w:t>，这取决于与</w:t>
      </w:r>
      <w:r w:rsidR="007734BB" w:rsidRPr="00D73871">
        <w:rPr>
          <w:rFonts w:hint="eastAsia"/>
          <w:lang w:eastAsia="zh-CN"/>
        </w:rPr>
        <w:t>东道国</w:t>
      </w:r>
      <w:r w:rsidR="005C0EE7">
        <w:rPr>
          <w:rFonts w:hint="eastAsia"/>
          <w:lang w:eastAsia="zh-CN"/>
        </w:rPr>
        <w:t>的</w:t>
      </w:r>
      <w:r w:rsidR="007734BB">
        <w:rPr>
          <w:rFonts w:hint="eastAsia"/>
          <w:lang w:eastAsia="zh-CN"/>
        </w:rPr>
        <w:t>协调。</w:t>
      </w:r>
      <w:r w:rsidR="00372517" w:rsidRPr="0A557179">
        <w:rPr>
          <w:lang w:eastAsia="zh-CN"/>
        </w:rPr>
        <w:t xml:space="preserve"> </w:t>
      </w:r>
    </w:p>
    <w:p w14:paraId="2551A315" w14:textId="2AB47D53" w:rsidR="00372517" w:rsidRDefault="00023CDA" w:rsidP="008A75D8">
      <w:pPr>
        <w:pStyle w:val="Heading1"/>
        <w:rPr>
          <w:lang w:eastAsia="zh-CN"/>
        </w:rPr>
      </w:pPr>
      <w:r>
        <w:rPr>
          <w:lang w:eastAsia="zh-CN"/>
        </w:rPr>
        <w:t>8</w:t>
      </w:r>
      <w:r w:rsidR="00372517">
        <w:rPr>
          <w:lang w:eastAsia="zh-CN"/>
        </w:rPr>
        <w:tab/>
      </w:r>
      <w:r w:rsidR="00D73871" w:rsidRPr="00D73871">
        <w:rPr>
          <w:rFonts w:hint="eastAsia"/>
          <w:lang w:eastAsia="zh-CN"/>
        </w:rPr>
        <w:t>通往亚的斯</w:t>
      </w:r>
      <w:r w:rsidR="00802144">
        <w:rPr>
          <w:rFonts w:hint="eastAsia"/>
          <w:lang w:eastAsia="zh-CN"/>
        </w:rPr>
        <w:t>亚贝巴</w:t>
      </w:r>
      <w:r w:rsidR="00D73871" w:rsidRPr="00D73871">
        <w:rPr>
          <w:rFonts w:hint="eastAsia"/>
          <w:lang w:eastAsia="zh-CN"/>
        </w:rPr>
        <w:t>之路</w:t>
      </w:r>
    </w:p>
    <w:p w14:paraId="47EA1E31" w14:textId="6A00A2E8" w:rsidR="00372517" w:rsidRPr="00A73989" w:rsidRDefault="00023CDA" w:rsidP="006B383F">
      <w:pPr>
        <w:ind w:firstLineChars="200" w:firstLine="480"/>
        <w:rPr>
          <w:rFonts w:ascii="Calibri" w:hAnsi="Calibri" w:cs="Calibri"/>
          <w:b/>
          <w:color w:val="800000"/>
          <w:sz w:val="22"/>
          <w:szCs w:val="24"/>
          <w:lang w:val="en-US" w:eastAsia="zh-CN"/>
        </w:rPr>
      </w:pPr>
      <w:r w:rsidRPr="007734BB">
        <w:rPr>
          <w:rFonts w:hint="eastAsia"/>
          <w:szCs w:val="24"/>
          <w:lang w:eastAsia="zh-CN"/>
        </w:rPr>
        <w:t>“通往亚的斯亚贝巴之路”系列活动将贯穿</w:t>
      </w:r>
      <w:r w:rsidRPr="007734BB">
        <w:rPr>
          <w:szCs w:val="24"/>
          <w:lang w:eastAsia="zh-CN"/>
        </w:rPr>
        <w:t>2021</w:t>
      </w:r>
      <w:r w:rsidRPr="007734BB">
        <w:rPr>
          <w:rFonts w:hint="eastAsia"/>
          <w:szCs w:val="24"/>
          <w:lang w:eastAsia="zh-CN"/>
        </w:rPr>
        <w:t>年全年，</w:t>
      </w:r>
      <w:r w:rsidR="00D73871" w:rsidRPr="00D73871">
        <w:rPr>
          <w:rFonts w:hint="eastAsia"/>
          <w:lang w:eastAsia="zh-CN"/>
        </w:rPr>
        <w:t>并将在</w:t>
      </w:r>
      <w:r w:rsidR="00D73871" w:rsidRPr="00D73871">
        <w:rPr>
          <w:rFonts w:hint="eastAsia"/>
          <w:lang w:eastAsia="zh-CN"/>
        </w:rPr>
        <w:t>2022</w:t>
      </w:r>
      <w:r w:rsidR="00D73871" w:rsidRPr="00D73871">
        <w:rPr>
          <w:rFonts w:hint="eastAsia"/>
          <w:lang w:eastAsia="zh-CN"/>
        </w:rPr>
        <w:t>年继续举行，以利用各种机会提高全球对</w:t>
      </w:r>
      <w:r w:rsidR="00D73871" w:rsidRPr="00D73871">
        <w:rPr>
          <w:rFonts w:hint="eastAsia"/>
          <w:lang w:eastAsia="zh-CN"/>
        </w:rPr>
        <w:t>WTDC</w:t>
      </w:r>
      <w:r w:rsidR="00D73871" w:rsidRPr="00D73871">
        <w:rPr>
          <w:rFonts w:hint="eastAsia"/>
          <w:lang w:eastAsia="zh-CN"/>
        </w:rPr>
        <w:t>的认识</w:t>
      </w:r>
      <w:r w:rsidR="00D73871">
        <w:rPr>
          <w:rFonts w:hint="eastAsia"/>
          <w:lang w:eastAsia="zh-CN"/>
        </w:rPr>
        <w:t>。</w:t>
      </w:r>
    </w:p>
    <w:p w14:paraId="7B95152A" w14:textId="5D5ADA30" w:rsidR="00372517" w:rsidRDefault="00023CDA" w:rsidP="008A75D8">
      <w:pPr>
        <w:pStyle w:val="Heading1"/>
        <w:rPr>
          <w:lang w:eastAsia="zh-CN"/>
        </w:rPr>
      </w:pPr>
      <w:r>
        <w:rPr>
          <w:lang w:eastAsia="zh-CN"/>
        </w:rPr>
        <w:t>9</w:t>
      </w:r>
      <w:r w:rsidR="00372517">
        <w:rPr>
          <w:lang w:eastAsia="zh-CN"/>
        </w:rPr>
        <w:tab/>
      </w:r>
      <w:r w:rsidR="00D73871" w:rsidRPr="00D73871">
        <w:rPr>
          <w:rFonts w:hint="eastAsia"/>
          <w:lang w:eastAsia="zh-CN"/>
        </w:rPr>
        <w:t>区域</w:t>
      </w:r>
      <w:r w:rsidR="00380E86">
        <w:rPr>
          <w:rFonts w:hint="eastAsia"/>
          <w:lang w:eastAsia="zh-CN"/>
        </w:rPr>
        <w:t>举措</w:t>
      </w:r>
      <w:r w:rsidR="00D73871" w:rsidRPr="00D73871">
        <w:rPr>
          <w:rFonts w:hint="eastAsia"/>
          <w:lang w:eastAsia="zh-CN"/>
        </w:rPr>
        <w:t>和项目</w:t>
      </w:r>
    </w:p>
    <w:p w14:paraId="2159E485" w14:textId="728C7A51" w:rsidR="00372517" w:rsidRDefault="00D73871" w:rsidP="006B383F">
      <w:pPr>
        <w:ind w:firstLineChars="200" w:firstLine="480"/>
        <w:rPr>
          <w:lang w:eastAsia="zh-CN"/>
        </w:rPr>
      </w:pPr>
      <w:r w:rsidRPr="00D73871">
        <w:rPr>
          <w:rFonts w:hint="eastAsia"/>
          <w:lang w:eastAsia="zh-CN"/>
        </w:rPr>
        <w:t>国际电联</w:t>
      </w:r>
      <w:r w:rsidRPr="00D73871">
        <w:rPr>
          <w:rFonts w:hint="eastAsia"/>
          <w:lang w:eastAsia="zh-CN"/>
        </w:rPr>
        <w:t>2017</w:t>
      </w:r>
      <w:r w:rsidRPr="00D73871">
        <w:rPr>
          <w:rFonts w:hint="eastAsia"/>
          <w:lang w:eastAsia="zh-CN"/>
        </w:rPr>
        <w:t>年世界电信发展大会（</w:t>
      </w:r>
      <w:r w:rsidRPr="00D73871">
        <w:rPr>
          <w:rFonts w:hint="eastAsia"/>
          <w:lang w:eastAsia="zh-CN"/>
        </w:rPr>
        <w:t>WTDC-17</w:t>
      </w:r>
      <w:r w:rsidRPr="00D73871">
        <w:rPr>
          <w:rFonts w:hint="eastAsia"/>
          <w:lang w:eastAsia="zh-CN"/>
        </w:rPr>
        <w:t>）通过了</w:t>
      </w:r>
      <w:r w:rsidRPr="00D73871">
        <w:rPr>
          <w:rFonts w:hint="eastAsia"/>
          <w:lang w:eastAsia="zh-CN"/>
        </w:rPr>
        <w:t>2018-2021</w:t>
      </w:r>
      <w:r w:rsidRPr="00D73871">
        <w:rPr>
          <w:rFonts w:hint="eastAsia"/>
          <w:lang w:eastAsia="zh-CN"/>
        </w:rPr>
        <w:t>年</w:t>
      </w:r>
      <w:r w:rsidR="007734BB">
        <w:rPr>
          <w:rFonts w:hint="eastAsia"/>
          <w:lang w:eastAsia="zh-CN"/>
        </w:rPr>
        <w:t>国际电联</w:t>
      </w:r>
      <w:r w:rsidRPr="00D73871">
        <w:rPr>
          <w:rFonts w:hint="eastAsia"/>
          <w:lang w:eastAsia="zh-CN"/>
        </w:rPr>
        <w:t>区域</w:t>
      </w:r>
      <w:r w:rsidR="007734BB">
        <w:rPr>
          <w:rFonts w:hint="eastAsia"/>
          <w:lang w:eastAsia="zh-CN"/>
        </w:rPr>
        <w:t>举措</w:t>
      </w:r>
      <w:r w:rsidRPr="00D73871">
        <w:rPr>
          <w:rFonts w:hint="eastAsia"/>
          <w:lang w:eastAsia="zh-CN"/>
        </w:rPr>
        <w:t>（</w:t>
      </w:r>
      <w:r w:rsidRPr="00D73871">
        <w:rPr>
          <w:rFonts w:hint="eastAsia"/>
          <w:lang w:eastAsia="zh-CN"/>
        </w:rPr>
        <w:t>RI</w:t>
      </w:r>
      <w:r w:rsidRPr="00D73871">
        <w:rPr>
          <w:rFonts w:hint="eastAsia"/>
          <w:lang w:eastAsia="zh-CN"/>
        </w:rPr>
        <w:t>），以解决具体的电信</w:t>
      </w:r>
      <w:r w:rsidRPr="00D73871">
        <w:rPr>
          <w:rFonts w:hint="eastAsia"/>
          <w:lang w:eastAsia="zh-CN"/>
        </w:rPr>
        <w:t>/</w:t>
      </w:r>
      <w:r w:rsidRPr="00D73871">
        <w:rPr>
          <w:rFonts w:hint="eastAsia"/>
          <w:lang w:eastAsia="zh-CN"/>
        </w:rPr>
        <w:t>信息通信技术（</w:t>
      </w:r>
      <w:r w:rsidRPr="00D73871">
        <w:rPr>
          <w:rFonts w:hint="eastAsia"/>
          <w:lang w:eastAsia="zh-CN"/>
        </w:rPr>
        <w:t>ICT</w:t>
      </w:r>
      <w:r w:rsidRPr="00D73871">
        <w:rPr>
          <w:rFonts w:hint="eastAsia"/>
          <w:lang w:eastAsia="zh-CN"/>
        </w:rPr>
        <w:t>）</w:t>
      </w:r>
      <w:r w:rsidR="0074350A">
        <w:rPr>
          <w:rFonts w:hint="eastAsia"/>
          <w:lang w:eastAsia="zh-CN"/>
        </w:rPr>
        <w:t>重点</w:t>
      </w:r>
      <w:r w:rsidRPr="00D73871">
        <w:rPr>
          <w:rFonts w:hint="eastAsia"/>
          <w:lang w:eastAsia="zh-CN"/>
        </w:rPr>
        <w:t>领域，满足各</w:t>
      </w:r>
      <w:r w:rsidR="0074350A">
        <w:rPr>
          <w:rFonts w:hint="eastAsia"/>
          <w:lang w:eastAsia="zh-CN"/>
        </w:rPr>
        <w:t>区域</w:t>
      </w:r>
      <w:r w:rsidRPr="00D73871">
        <w:rPr>
          <w:rFonts w:hint="eastAsia"/>
          <w:lang w:eastAsia="zh-CN"/>
        </w:rPr>
        <w:t>的发展需求，并将继续实施，直到下一届</w:t>
      </w:r>
      <w:r w:rsidRPr="00D73871">
        <w:rPr>
          <w:rFonts w:hint="eastAsia"/>
          <w:lang w:eastAsia="zh-CN"/>
        </w:rPr>
        <w:t>WTDC</w:t>
      </w:r>
      <w:r w:rsidRPr="00D73871">
        <w:rPr>
          <w:rFonts w:hint="eastAsia"/>
          <w:lang w:eastAsia="zh-CN"/>
        </w:rPr>
        <w:t>。</w:t>
      </w:r>
    </w:p>
    <w:p w14:paraId="10A08A53" w14:textId="495FCEEC" w:rsidR="00372517" w:rsidRDefault="00D73871" w:rsidP="006B383F">
      <w:pPr>
        <w:ind w:firstLineChars="200" w:firstLine="480"/>
        <w:rPr>
          <w:lang w:eastAsia="zh-CN"/>
        </w:rPr>
      </w:pPr>
      <w:r w:rsidRPr="00D73871">
        <w:rPr>
          <w:rFonts w:hint="eastAsia"/>
          <w:lang w:eastAsia="zh-CN"/>
        </w:rPr>
        <w:t>同样</w:t>
      </w:r>
      <w:r w:rsidR="0074350A">
        <w:rPr>
          <w:rFonts w:hint="eastAsia"/>
          <w:lang w:eastAsia="zh-CN"/>
        </w:rPr>
        <w:t>地</w:t>
      </w:r>
      <w:r w:rsidRPr="00D73871">
        <w:rPr>
          <w:rFonts w:hint="eastAsia"/>
          <w:lang w:eastAsia="zh-CN"/>
        </w:rPr>
        <w:t>，</w:t>
      </w:r>
      <w:r w:rsidRPr="00D73871">
        <w:rPr>
          <w:rFonts w:hint="eastAsia"/>
          <w:lang w:eastAsia="zh-CN"/>
        </w:rPr>
        <w:t>WTDC-21</w:t>
      </w:r>
      <w:r w:rsidRPr="00D73871">
        <w:rPr>
          <w:rFonts w:hint="eastAsia"/>
          <w:lang w:eastAsia="zh-CN"/>
        </w:rPr>
        <w:t>的推迟不会对</w:t>
      </w:r>
      <w:r w:rsidR="0074350A">
        <w:rPr>
          <w:rFonts w:hint="eastAsia"/>
          <w:lang w:eastAsia="zh-CN"/>
        </w:rPr>
        <w:t>国际电联</w:t>
      </w:r>
      <w:r w:rsidRPr="00D73871">
        <w:rPr>
          <w:rFonts w:hint="eastAsia"/>
          <w:lang w:eastAsia="zh-CN"/>
        </w:rPr>
        <w:t>项目的实施产生影响，这些项目将根据每个项目的范围、时间表和资源</w:t>
      </w:r>
      <w:r w:rsidR="0074350A" w:rsidRPr="00D73871">
        <w:rPr>
          <w:rFonts w:hint="eastAsia"/>
          <w:lang w:eastAsia="zh-CN"/>
        </w:rPr>
        <w:t>继续</w:t>
      </w:r>
      <w:r w:rsidRPr="00D73871">
        <w:rPr>
          <w:rFonts w:hint="eastAsia"/>
          <w:lang w:eastAsia="zh-CN"/>
        </w:rPr>
        <w:t>实施。</w:t>
      </w:r>
    </w:p>
    <w:p w14:paraId="79E75AFB" w14:textId="0BA71CE9" w:rsidR="00372517" w:rsidRDefault="00023CDA" w:rsidP="008A75D8">
      <w:pPr>
        <w:pStyle w:val="Heading1"/>
        <w:rPr>
          <w:lang w:eastAsia="zh-CN"/>
        </w:rPr>
      </w:pPr>
      <w:r>
        <w:rPr>
          <w:lang w:eastAsia="zh-CN"/>
        </w:rPr>
        <w:t>10</w:t>
      </w:r>
      <w:r w:rsidR="00372517">
        <w:rPr>
          <w:lang w:eastAsia="zh-CN"/>
        </w:rPr>
        <w:tab/>
      </w:r>
      <w:r w:rsidR="00D73871" w:rsidRPr="00D73871">
        <w:rPr>
          <w:rFonts w:hint="eastAsia"/>
          <w:lang w:eastAsia="zh-CN"/>
        </w:rPr>
        <w:t>BDT</w:t>
      </w:r>
      <w:r w:rsidR="007734BB">
        <w:rPr>
          <w:rFonts w:hint="eastAsia"/>
          <w:lang w:eastAsia="zh-CN"/>
        </w:rPr>
        <w:t>主题重点</w:t>
      </w:r>
    </w:p>
    <w:p w14:paraId="3B9A3E4E" w14:textId="4A233AFE" w:rsidR="00372517" w:rsidRDefault="00CA7309" w:rsidP="006B383F">
      <w:pPr>
        <w:ind w:firstLineChars="200" w:firstLine="480"/>
        <w:rPr>
          <w:lang w:eastAsia="zh-CN"/>
        </w:rPr>
      </w:pPr>
      <w:r>
        <w:rPr>
          <w:rFonts w:hint="eastAsia"/>
          <w:lang w:eastAsia="zh-CN"/>
        </w:rPr>
        <w:t>WTDC</w:t>
      </w:r>
      <w:r w:rsidR="0074350A">
        <w:rPr>
          <w:lang w:eastAsia="zh-CN"/>
        </w:rPr>
        <w:t>-21</w:t>
      </w:r>
      <w:r w:rsidR="00D73871" w:rsidRPr="00D73871">
        <w:rPr>
          <w:rFonts w:hint="eastAsia"/>
          <w:lang w:eastAsia="zh-CN"/>
        </w:rPr>
        <w:t>的推迟不会对</w:t>
      </w:r>
      <w:r w:rsidR="0074350A">
        <w:rPr>
          <w:lang w:eastAsia="zh-CN"/>
        </w:rPr>
        <w:t>BDT</w:t>
      </w:r>
      <w:r w:rsidR="0074350A">
        <w:rPr>
          <w:rFonts w:hint="eastAsia"/>
          <w:lang w:eastAsia="zh-CN"/>
        </w:rPr>
        <w:t>主题重点</w:t>
      </w:r>
      <w:r w:rsidR="00703EAB">
        <w:rPr>
          <w:rFonts w:hint="eastAsia"/>
          <w:lang w:eastAsia="zh-CN"/>
        </w:rPr>
        <w:t>的</w:t>
      </w:r>
      <w:r w:rsidR="0074350A">
        <w:rPr>
          <w:rFonts w:hint="eastAsia"/>
          <w:lang w:eastAsia="zh-CN"/>
        </w:rPr>
        <w:t>实施</w:t>
      </w:r>
      <w:r w:rsidR="00D73871" w:rsidRPr="00D73871">
        <w:rPr>
          <w:rFonts w:hint="eastAsia"/>
          <w:lang w:eastAsia="zh-CN"/>
        </w:rPr>
        <w:t>产生影响。</w:t>
      </w:r>
    </w:p>
    <w:p w14:paraId="449B101E" w14:textId="77777777" w:rsidR="008A75D8" w:rsidRPr="00E16A75" w:rsidRDefault="008A75D8" w:rsidP="007734BB">
      <w:pPr>
        <w:tabs>
          <w:tab w:val="clear" w:pos="794"/>
          <w:tab w:val="clear" w:pos="1191"/>
          <w:tab w:val="clear" w:pos="1588"/>
          <w:tab w:val="clear" w:pos="1985"/>
          <w:tab w:val="left" w:pos="567"/>
          <w:tab w:val="left" w:leader="hyphen" w:pos="1134"/>
          <w:tab w:val="left" w:pos="1701"/>
          <w:tab w:val="left" w:pos="2268"/>
        </w:tabs>
        <w:overflowPunct/>
        <w:ind w:firstLineChars="200" w:firstLine="480"/>
        <w:textAlignment w:val="auto"/>
        <w:rPr>
          <w:rFonts w:cstheme="minorBidi"/>
          <w:szCs w:val="24"/>
          <w:lang w:eastAsia="zh-CN"/>
        </w:rPr>
      </w:pPr>
    </w:p>
    <w:p w14:paraId="2754F833" w14:textId="77777777" w:rsidR="00372517" w:rsidRDefault="00372517" w:rsidP="00372517">
      <w:pPr>
        <w:tabs>
          <w:tab w:val="clear" w:pos="794"/>
          <w:tab w:val="clear" w:pos="1191"/>
          <w:tab w:val="clear" w:pos="1588"/>
          <w:tab w:val="clear" w:pos="1985"/>
          <w:tab w:val="left" w:pos="567"/>
          <w:tab w:val="left" w:leader="hyphen" w:pos="1134"/>
          <w:tab w:val="left" w:pos="1701"/>
          <w:tab w:val="left" w:pos="2268"/>
        </w:tabs>
        <w:overflowPunct/>
        <w:autoSpaceDE/>
        <w:autoSpaceDN/>
        <w:adjustRightInd/>
        <w:jc w:val="center"/>
        <w:textAlignment w:val="auto"/>
        <w:rPr>
          <w:rFonts w:cstheme="minorBidi"/>
          <w:szCs w:val="24"/>
        </w:rPr>
      </w:pPr>
      <w:r w:rsidRPr="0A557179">
        <w:rPr>
          <w:rFonts w:cstheme="minorBidi"/>
          <w:szCs w:val="24"/>
        </w:rPr>
        <w:t>________________</w:t>
      </w:r>
    </w:p>
    <w:sectPr w:rsidR="00372517" w:rsidSect="00473791">
      <w:headerReference w:type="default" r:id="rId26"/>
      <w:footerReference w:type="defaul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0A495" w14:textId="77777777" w:rsidR="00D42F7B" w:rsidRDefault="00D42F7B">
      <w:r>
        <w:separator/>
      </w:r>
    </w:p>
  </w:endnote>
  <w:endnote w:type="continuationSeparator" w:id="0">
    <w:p w14:paraId="56022F87" w14:textId="77777777" w:rsidR="00D42F7B" w:rsidRDefault="00D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9F925" w14:textId="1025ED97" w:rsidR="00211DE4" w:rsidRPr="00FB28A0" w:rsidRDefault="00211DE4" w:rsidP="009C405D">
    <w:pPr>
      <w:pStyle w:val="Footer"/>
      <w:rPr>
        <w:lang w:val="fr-CH"/>
      </w:rPr>
    </w:pPr>
    <w:r>
      <w:fldChar w:fldCharType="begin"/>
    </w:r>
    <w:r w:rsidRPr="00FB28A0">
      <w:rPr>
        <w:lang w:val="fr-CH"/>
      </w:rPr>
      <w:instrText xml:space="preserve"> FILENAME \p  \* MERGEFORMAT </w:instrText>
    </w:r>
    <w:r>
      <w:fldChar w:fldCharType="separate"/>
    </w:r>
    <w:r w:rsidR="008A75D8">
      <w:rPr>
        <w:lang w:val="fr-CH"/>
      </w:rPr>
      <w:t>P:\CHI\ITU-D\CONF-D\TDAG21\000\010C.docx</w:t>
    </w:r>
    <w:r>
      <w:fldChar w:fldCharType="end"/>
    </w:r>
    <w:r>
      <w:t xml:space="preserve"> (</w:t>
    </w:r>
    <w:r w:rsidR="005028E3">
      <w:t>485971</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211DE4" w:rsidRPr="004D495C" w14:paraId="695D1810" w14:textId="77777777" w:rsidTr="00211DE4">
      <w:tc>
        <w:tcPr>
          <w:tcW w:w="1526" w:type="dxa"/>
          <w:tcBorders>
            <w:top w:val="single" w:sz="4" w:space="0" w:color="000000"/>
          </w:tcBorders>
          <w:shd w:val="clear" w:color="auto" w:fill="auto"/>
        </w:tcPr>
        <w:p w14:paraId="746E5A61" w14:textId="39D19CFA" w:rsidR="00211DE4" w:rsidRPr="004D495C" w:rsidRDefault="00211DE4" w:rsidP="00B8320C">
          <w:pPr>
            <w:pStyle w:val="FirstFooter"/>
            <w:tabs>
              <w:tab w:val="left" w:pos="1559"/>
              <w:tab w:val="left" w:pos="3828"/>
            </w:tabs>
            <w:rPr>
              <w:sz w:val="18"/>
              <w:szCs w:val="18"/>
            </w:rPr>
          </w:pPr>
          <w:r>
            <w:rPr>
              <w:rFonts w:hint="eastAsia"/>
              <w:sz w:val="20"/>
              <w:lang w:val="en-US" w:eastAsia="zh-CN"/>
            </w:rPr>
            <w:t>联系人：</w:t>
          </w:r>
        </w:p>
      </w:tc>
      <w:tc>
        <w:tcPr>
          <w:tcW w:w="2410" w:type="dxa"/>
          <w:tcBorders>
            <w:top w:val="single" w:sz="4" w:space="0" w:color="000000"/>
          </w:tcBorders>
          <w:shd w:val="clear" w:color="auto" w:fill="auto"/>
        </w:tcPr>
        <w:p w14:paraId="488E41E2" w14:textId="7B5AD01A" w:rsidR="00211DE4" w:rsidRPr="004D495C" w:rsidRDefault="00211DE4" w:rsidP="00B8320C">
          <w:pPr>
            <w:pStyle w:val="FirstFooter"/>
            <w:tabs>
              <w:tab w:val="left" w:pos="2302"/>
            </w:tabs>
            <w:ind w:left="2302" w:hanging="2302"/>
            <w:rPr>
              <w:sz w:val="18"/>
              <w:szCs w:val="18"/>
              <w:lang w:val="en-US"/>
            </w:rPr>
          </w:pPr>
          <w:r>
            <w:rPr>
              <w:rFonts w:hint="eastAsia"/>
              <w:sz w:val="20"/>
              <w:lang w:val="en-US" w:eastAsia="zh-CN"/>
            </w:rPr>
            <w:t>组织</w:t>
          </w:r>
          <w:r w:rsidRPr="543CEC34">
            <w:rPr>
              <w:sz w:val="20"/>
              <w:lang w:val="en-US"/>
            </w:rPr>
            <w:t>/</w:t>
          </w:r>
          <w:r>
            <w:rPr>
              <w:rFonts w:hint="eastAsia"/>
              <w:sz w:val="20"/>
              <w:lang w:val="en-US" w:eastAsia="zh-CN"/>
            </w:rPr>
            <w:t>实体</w:t>
          </w:r>
          <w:r w:rsidRPr="543CEC34">
            <w:rPr>
              <w:sz w:val="20"/>
              <w:lang w:val="en-US"/>
            </w:rPr>
            <w:t>/</w:t>
          </w:r>
          <w:r>
            <w:rPr>
              <w:rFonts w:hint="eastAsia"/>
              <w:sz w:val="20"/>
              <w:lang w:val="en-US" w:eastAsia="zh-CN"/>
            </w:rPr>
            <w:t>姓名：</w:t>
          </w:r>
        </w:p>
      </w:tc>
      <w:tc>
        <w:tcPr>
          <w:tcW w:w="5987" w:type="dxa"/>
          <w:tcBorders>
            <w:top w:val="single" w:sz="4" w:space="0" w:color="000000"/>
          </w:tcBorders>
        </w:tcPr>
        <w:p w14:paraId="148264AE" w14:textId="5C273767" w:rsidR="00211DE4" w:rsidRPr="00202464" w:rsidRDefault="00211DE4" w:rsidP="00B8320C">
          <w:pPr>
            <w:pStyle w:val="FirstFooter"/>
            <w:tabs>
              <w:tab w:val="left" w:pos="2302"/>
            </w:tabs>
            <w:rPr>
              <w:sz w:val="20"/>
              <w:lang w:val="en-US" w:eastAsia="zh-CN"/>
            </w:rPr>
          </w:pPr>
          <w:r w:rsidRPr="00202464">
            <w:rPr>
              <w:rFonts w:hint="eastAsia"/>
              <w:sz w:val="20"/>
              <w:lang w:val="en-US" w:eastAsia="zh-CN"/>
            </w:rPr>
            <w:t>电信发展局副主任</w:t>
          </w:r>
          <w:r w:rsidRPr="00202464">
            <w:rPr>
              <w:sz w:val="20"/>
              <w:lang w:val="en-US" w:eastAsia="zh-CN"/>
            </w:rPr>
            <w:t>Stephen Bereaux</w:t>
          </w:r>
          <w:r w:rsidRPr="00202464">
            <w:rPr>
              <w:rFonts w:hint="eastAsia"/>
              <w:sz w:val="20"/>
              <w:lang w:val="en-US" w:eastAsia="zh-CN"/>
            </w:rPr>
            <w:t>先生</w:t>
          </w:r>
        </w:p>
      </w:tc>
      <w:bookmarkStart w:id="31" w:name="OrgName"/>
      <w:bookmarkEnd w:id="31"/>
    </w:tr>
    <w:tr w:rsidR="00211DE4" w:rsidRPr="004D495C" w14:paraId="61167678" w14:textId="77777777" w:rsidTr="00211DE4">
      <w:tc>
        <w:tcPr>
          <w:tcW w:w="1526" w:type="dxa"/>
          <w:shd w:val="clear" w:color="auto" w:fill="auto"/>
        </w:tcPr>
        <w:p w14:paraId="33710823" w14:textId="77777777" w:rsidR="00211DE4" w:rsidRPr="004D495C" w:rsidRDefault="00211DE4" w:rsidP="00571A9B">
          <w:pPr>
            <w:pStyle w:val="FirstFooter"/>
            <w:tabs>
              <w:tab w:val="left" w:pos="1559"/>
              <w:tab w:val="left" w:pos="3828"/>
            </w:tabs>
            <w:rPr>
              <w:sz w:val="20"/>
              <w:lang w:val="en-US" w:eastAsia="zh-CN"/>
            </w:rPr>
          </w:pPr>
        </w:p>
      </w:tc>
      <w:tc>
        <w:tcPr>
          <w:tcW w:w="2410" w:type="dxa"/>
          <w:shd w:val="clear" w:color="auto" w:fill="auto"/>
        </w:tcPr>
        <w:p w14:paraId="1251F6E4" w14:textId="48AAA9CE" w:rsidR="00211DE4" w:rsidRPr="004D495C" w:rsidRDefault="00211DE4" w:rsidP="00571A9B">
          <w:pPr>
            <w:pStyle w:val="FirstFooter"/>
            <w:tabs>
              <w:tab w:val="left" w:pos="2302"/>
            </w:tabs>
            <w:rPr>
              <w:sz w:val="18"/>
              <w:szCs w:val="18"/>
              <w:lang w:val="en-US"/>
            </w:rPr>
          </w:pPr>
          <w:r>
            <w:rPr>
              <w:rFonts w:hint="eastAsia"/>
              <w:sz w:val="20"/>
              <w:lang w:val="en-US" w:eastAsia="zh-CN"/>
            </w:rPr>
            <w:t>电话号码：</w:t>
          </w:r>
        </w:p>
      </w:tc>
      <w:tc>
        <w:tcPr>
          <w:tcW w:w="5987" w:type="dxa"/>
        </w:tcPr>
        <w:p w14:paraId="6D7949F0" w14:textId="1ABDA507" w:rsidR="00211DE4" w:rsidRPr="00202464" w:rsidRDefault="00211DE4" w:rsidP="00571A9B">
          <w:pPr>
            <w:pStyle w:val="FirstFooter"/>
            <w:tabs>
              <w:tab w:val="left" w:pos="2302"/>
            </w:tabs>
            <w:rPr>
              <w:sz w:val="20"/>
              <w:lang w:val="en-US"/>
            </w:rPr>
          </w:pPr>
          <w:r w:rsidRPr="00202464">
            <w:rPr>
              <w:sz w:val="20"/>
              <w:lang w:val="en-US"/>
            </w:rPr>
            <w:t>+41 22 730 5131</w:t>
          </w:r>
        </w:p>
      </w:tc>
      <w:bookmarkStart w:id="32" w:name="PhoneNo"/>
      <w:bookmarkEnd w:id="32"/>
    </w:tr>
    <w:tr w:rsidR="00211DE4" w:rsidRPr="004D495C" w14:paraId="0299A231" w14:textId="77777777" w:rsidTr="00211DE4">
      <w:tc>
        <w:tcPr>
          <w:tcW w:w="1526" w:type="dxa"/>
          <w:shd w:val="clear" w:color="auto" w:fill="auto"/>
        </w:tcPr>
        <w:p w14:paraId="35CBC438" w14:textId="77777777" w:rsidR="00211DE4" w:rsidRPr="004D495C" w:rsidRDefault="00211DE4" w:rsidP="00571A9B">
          <w:pPr>
            <w:pStyle w:val="FirstFooter"/>
            <w:tabs>
              <w:tab w:val="left" w:pos="1559"/>
              <w:tab w:val="left" w:pos="3828"/>
            </w:tabs>
            <w:rPr>
              <w:sz w:val="20"/>
              <w:lang w:val="en-US"/>
            </w:rPr>
          </w:pPr>
        </w:p>
      </w:tc>
      <w:tc>
        <w:tcPr>
          <w:tcW w:w="2410" w:type="dxa"/>
          <w:shd w:val="clear" w:color="auto" w:fill="auto"/>
        </w:tcPr>
        <w:p w14:paraId="65335E06" w14:textId="17A91941" w:rsidR="00211DE4" w:rsidRPr="004D495C" w:rsidRDefault="00211DE4" w:rsidP="00571A9B">
          <w:pPr>
            <w:pStyle w:val="FirstFooter"/>
            <w:tabs>
              <w:tab w:val="left" w:pos="2302"/>
            </w:tabs>
            <w:rPr>
              <w:sz w:val="18"/>
              <w:szCs w:val="18"/>
              <w:lang w:val="en-US"/>
            </w:rPr>
          </w:pPr>
          <w:r>
            <w:rPr>
              <w:rFonts w:hint="eastAsia"/>
              <w:sz w:val="20"/>
              <w:lang w:val="en-US" w:eastAsia="zh-CN"/>
            </w:rPr>
            <w:t>电子邮箱：</w:t>
          </w:r>
        </w:p>
      </w:tc>
      <w:tc>
        <w:tcPr>
          <w:tcW w:w="5987" w:type="dxa"/>
        </w:tcPr>
        <w:p w14:paraId="7EAB0988" w14:textId="56669DB2" w:rsidR="00211DE4" w:rsidRPr="00202464" w:rsidRDefault="00B7570F" w:rsidP="00571A9B">
          <w:pPr>
            <w:pStyle w:val="FirstFooter"/>
            <w:tabs>
              <w:tab w:val="left" w:pos="2302"/>
            </w:tabs>
            <w:rPr>
              <w:sz w:val="20"/>
              <w:lang w:val="en-US"/>
            </w:rPr>
          </w:pPr>
          <w:hyperlink r:id="rId1" w:history="1">
            <w:r w:rsidR="00211DE4" w:rsidRPr="00202464">
              <w:rPr>
                <w:rStyle w:val="Hyperlink"/>
                <w:sz w:val="20"/>
              </w:rPr>
              <w:t>stephen.bereaux@itu.int</w:t>
            </w:r>
          </w:hyperlink>
        </w:p>
      </w:tc>
      <w:bookmarkStart w:id="33" w:name="Email"/>
      <w:bookmarkEnd w:id="33"/>
    </w:tr>
  </w:tbl>
  <w:p w14:paraId="40A321D0" w14:textId="77777777" w:rsidR="00211DE4" w:rsidRPr="0059420B" w:rsidRDefault="00B7570F" w:rsidP="00D23089">
    <w:pPr>
      <w:pStyle w:val="Footer"/>
      <w:spacing w:before="120"/>
      <w:jc w:val="center"/>
      <w:rPr>
        <w:lang w:val="en-GB"/>
      </w:rPr>
    </w:pPr>
    <w:hyperlink r:id="rId2" w:history="1">
      <w:r w:rsidR="00211DE4">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3812F" w14:textId="77777777" w:rsidR="00D42F7B" w:rsidRDefault="00D42F7B">
      <w:r>
        <w:t>____________________</w:t>
      </w:r>
    </w:p>
  </w:footnote>
  <w:footnote w:type="continuationSeparator" w:id="0">
    <w:p w14:paraId="46A975DA" w14:textId="77777777" w:rsidR="00D42F7B" w:rsidRDefault="00D42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4F28094D" w:rsidR="00211DE4" w:rsidRPr="00B767C2" w:rsidRDefault="00211DE4" w:rsidP="00B767C2">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sidR="005028E3">
      <w:rPr>
        <w:sz w:val="22"/>
        <w:szCs w:val="22"/>
        <w:lang w:val="de-CH"/>
      </w:rPr>
      <w:t>10</w:t>
    </w:r>
    <w:r w:rsidRPr="006D271A">
      <w:rPr>
        <w:sz w:val="22"/>
        <w:szCs w:val="22"/>
        <w:lang w:val="de-CH"/>
      </w:rPr>
      <w:t>-</w:t>
    </w:r>
    <w:r>
      <w:rPr>
        <w:rFonts w:hint="eastAsia"/>
        <w:sz w:val="22"/>
        <w:szCs w:val="22"/>
        <w:lang w:val="de-CH" w:eastAsia="zh-CN"/>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2256D">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668B"/>
    <w:multiLevelType w:val="hybridMultilevel"/>
    <w:tmpl w:val="60AAE00E"/>
    <w:lvl w:ilvl="0" w:tplc="549A15C4">
      <w:start w:val="1"/>
      <w:numFmt w:val="decimal"/>
      <w:lvlText w:val="%1."/>
      <w:lvlJc w:val="left"/>
      <w:pPr>
        <w:ind w:left="1080" w:hanging="360"/>
      </w:pPr>
      <w:rPr>
        <w:rFonts w:ascii="Verdana" w:eastAsia="SimSun" w:hAnsi="Verdana" w:cs="Times New Roman"/>
        <w:sz w:val="18"/>
        <w:szCs w:val="18"/>
      </w:rPr>
    </w:lvl>
    <w:lvl w:ilvl="1" w:tplc="5B30923A" w:tentative="1">
      <w:start w:val="1"/>
      <w:numFmt w:val="lowerLetter"/>
      <w:lvlText w:val="%2."/>
      <w:lvlJc w:val="left"/>
      <w:pPr>
        <w:ind w:left="1800" w:hanging="360"/>
      </w:pPr>
    </w:lvl>
    <w:lvl w:ilvl="2" w:tplc="5FB8A7E4" w:tentative="1">
      <w:start w:val="1"/>
      <w:numFmt w:val="lowerRoman"/>
      <w:lvlText w:val="%3."/>
      <w:lvlJc w:val="right"/>
      <w:pPr>
        <w:ind w:left="2520" w:hanging="180"/>
      </w:pPr>
    </w:lvl>
    <w:lvl w:ilvl="3" w:tplc="726627FA" w:tentative="1">
      <w:start w:val="1"/>
      <w:numFmt w:val="decimal"/>
      <w:lvlText w:val="%4."/>
      <w:lvlJc w:val="left"/>
      <w:pPr>
        <w:ind w:left="3240" w:hanging="360"/>
      </w:pPr>
    </w:lvl>
    <w:lvl w:ilvl="4" w:tplc="F8243280" w:tentative="1">
      <w:start w:val="1"/>
      <w:numFmt w:val="lowerLetter"/>
      <w:lvlText w:val="%5."/>
      <w:lvlJc w:val="left"/>
      <w:pPr>
        <w:ind w:left="3960" w:hanging="360"/>
      </w:pPr>
    </w:lvl>
    <w:lvl w:ilvl="5" w:tplc="D144928A" w:tentative="1">
      <w:start w:val="1"/>
      <w:numFmt w:val="lowerRoman"/>
      <w:lvlText w:val="%6."/>
      <w:lvlJc w:val="right"/>
      <w:pPr>
        <w:ind w:left="4680" w:hanging="180"/>
      </w:pPr>
    </w:lvl>
    <w:lvl w:ilvl="6" w:tplc="3D869734" w:tentative="1">
      <w:start w:val="1"/>
      <w:numFmt w:val="decimal"/>
      <w:lvlText w:val="%7."/>
      <w:lvlJc w:val="left"/>
      <w:pPr>
        <w:ind w:left="5400" w:hanging="360"/>
      </w:pPr>
    </w:lvl>
    <w:lvl w:ilvl="7" w:tplc="373ECA0C" w:tentative="1">
      <w:start w:val="1"/>
      <w:numFmt w:val="lowerLetter"/>
      <w:lvlText w:val="%8."/>
      <w:lvlJc w:val="left"/>
      <w:pPr>
        <w:ind w:left="6120" w:hanging="360"/>
      </w:pPr>
    </w:lvl>
    <w:lvl w:ilvl="8" w:tplc="D57C97E0" w:tentative="1">
      <w:start w:val="1"/>
      <w:numFmt w:val="lowerRoman"/>
      <w:lvlText w:val="%9."/>
      <w:lvlJc w:val="right"/>
      <w:pPr>
        <w:ind w:left="6840" w:hanging="180"/>
      </w:pPr>
    </w:lvl>
  </w:abstractNum>
  <w:abstractNum w:abstractNumId="1" w15:restartNumberingAfterBreak="0">
    <w:nsid w:val="091E74FA"/>
    <w:multiLevelType w:val="hybridMultilevel"/>
    <w:tmpl w:val="BEF2C17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D40DA"/>
    <w:multiLevelType w:val="hybridMultilevel"/>
    <w:tmpl w:val="60447AA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55EDC"/>
    <w:multiLevelType w:val="hybridMultilevel"/>
    <w:tmpl w:val="D9AE63BA"/>
    <w:lvl w:ilvl="0" w:tplc="2306F828">
      <w:start w:val="1"/>
      <w:numFmt w:val="decimal"/>
      <w:lvlText w:val="%1."/>
      <w:lvlJc w:val="left"/>
      <w:pPr>
        <w:ind w:left="720" w:hanging="360"/>
      </w:pPr>
      <w:rPr>
        <w:rFonts w:ascii="Verdana" w:eastAsia="SimSun" w:hAnsi="Verdana" w:cs="Times New Roman" w:hint="default"/>
        <w:sz w:val="18"/>
        <w:szCs w:val="18"/>
      </w:rPr>
    </w:lvl>
    <w:lvl w:ilvl="1" w:tplc="DA64E8D6" w:tentative="1">
      <w:start w:val="1"/>
      <w:numFmt w:val="bullet"/>
      <w:lvlText w:val="o"/>
      <w:lvlJc w:val="left"/>
      <w:pPr>
        <w:ind w:left="1440" w:hanging="360"/>
      </w:pPr>
      <w:rPr>
        <w:rFonts w:ascii="Courier New" w:hAnsi="Courier New" w:cs="Courier New" w:hint="default"/>
      </w:rPr>
    </w:lvl>
    <w:lvl w:ilvl="2" w:tplc="E24C074E" w:tentative="1">
      <w:start w:val="1"/>
      <w:numFmt w:val="bullet"/>
      <w:lvlText w:val=""/>
      <w:lvlJc w:val="left"/>
      <w:pPr>
        <w:ind w:left="2160" w:hanging="360"/>
      </w:pPr>
      <w:rPr>
        <w:rFonts w:ascii="Wingdings" w:hAnsi="Wingdings" w:hint="default"/>
      </w:rPr>
    </w:lvl>
    <w:lvl w:ilvl="3" w:tplc="9DC881D6" w:tentative="1">
      <w:start w:val="1"/>
      <w:numFmt w:val="bullet"/>
      <w:lvlText w:val=""/>
      <w:lvlJc w:val="left"/>
      <w:pPr>
        <w:ind w:left="2880" w:hanging="360"/>
      </w:pPr>
      <w:rPr>
        <w:rFonts w:ascii="Symbol" w:hAnsi="Symbol" w:hint="default"/>
      </w:rPr>
    </w:lvl>
    <w:lvl w:ilvl="4" w:tplc="80AA9268" w:tentative="1">
      <w:start w:val="1"/>
      <w:numFmt w:val="bullet"/>
      <w:lvlText w:val="o"/>
      <w:lvlJc w:val="left"/>
      <w:pPr>
        <w:ind w:left="3600" w:hanging="360"/>
      </w:pPr>
      <w:rPr>
        <w:rFonts w:ascii="Courier New" w:hAnsi="Courier New" w:cs="Courier New" w:hint="default"/>
      </w:rPr>
    </w:lvl>
    <w:lvl w:ilvl="5" w:tplc="4AB8DD28" w:tentative="1">
      <w:start w:val="1"/>
      <w:numFmt w:val="bullet"/>
      <w:lvlText w:val=""/>
      <w:lvlJc w:val="left"/>
      <w:pPr>
        <w:ind w:left="4320" w:hanging="360"/>
      </w:pPr>
      <w:rPr>
        <w:rFonts w:ascii="Wingdings" w:hAnsi="Wingdings" w:hint="default"/>
      </w:rPr>
    </w:lvl>
    <w:lvl w:ilvl="6" w:tplc="01D6E198" w:tentative="1">
      <w:start w:val="1"/>
      <w:numFmt w:val="bullet"/>
      <w:lvlText w:val=""/>
      <w:lvlJc w:val="left"/>
      <w:pPr>
        <w:ind w:left="5040" w:hanging="360"/>
      </w:pPr>
      <w:rPr>
        <w:rFonts w:ascii="Symbol" w:hAnsi="Symbol" w:hint="default"/>
      </w:rPr>
    </w:lvl>
    <w:lvl w:ilvl="7" w:tplc="16AAF66C" w:tentative="1">
      <w:start w:val="1"/>
      <w:numFmt w:val="bullet"/>
      <w:lvlText w:val="o"/>
      <w:lvlJc w:val="left"/>
      <w:pPr>
        <w:ind w:left="5760" w:hanging="360"/>
      </w:pPr>
      <w:rPr>
        <w:rFonts w:ascii="Courier New" w:hAnsi="Courier New" w:cs="Courier New" w:hint="default"/>
      </w:rPr>
    </w:lvl>
    <w:lvl w:ilvl="8" w:tplc="1A7A3240" w:tentative="1">
      <w:start w:val="1"/>
      <w:numFmt w:val="bullet"/>
      <w:lvlText w:val=""/>
      <w:lvlJc w:val="left"/>
      <w:pPr>
        <w:ind w:left="6480" w:hanging="360"/>
      </w:pPr>
      <w:rPr>
        <w:rFonts w:ascii="Wingdings" w:hAnsi="Wingdings" w:hint="default"/>
      </w:rPr>
    </w:lvl>
  </w:abstractNum>
  <w:abstractNum w:abstractNumId="5" w15:restartNumberingAfterBreak="0">
    <w:nsid w:val="11AF08E0"/>
    <w:multiLevelType w:val="hybridMultilevel"/>
    <w:tmpl w:val="39283A16"/>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767D24"/>
    <w:multiLevelType w:val="multilevel"/>
    <w:tmpl w:val="2CF6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161313CC"/>
    <w:multiLevelType w:val="hybridMultilevel"/>
    <w:tmpl w:val="F4B2DA24"/>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3B14D0"/>
    <w:multiLevelType w:val="hybridMultilevel"/>
    <w:tmpl w:val="6DFCE952"/>
    <w:lvl w:ilvl="0" w:tplc="6636B718">
      <w:start w:val="1"/>
      <w:numFmt w:val="decimal"/>
      <w:lvlText w:val="%1."/>
      <w:lvlJc w:val="left"/>
      <w:pPr>
        <w:ind w:left="422" w:hanging="420"/>
      </w:pPr>
      <w:rPr>
        <w:rFonts w:ascii="Verdana" w:eastAsia="SimSun" w:hAnsi="Verdana" w:cs="Times New Roman" w:hint="default"/>
        <w:sz w:val="18"/>
        <w:szCs w:val="18"/>
      </w:rPr>
    </w:lvl>
    <w:lvl w:ilvl="1" w:tplc="A1FA8AD8" w:tentative="1">
      <w:start w:val="1"/>
      <w:numFmt w:val="lowerLetter"/>
      <w:lvlText w:val="%2."/>
      <w:lvlJc w:val="left"/>
      <w:pPr>
        <w:ind w:left="1440" w:hanging="360"/>
      </w:pPr>
    </w:lvl>
    <w:lvl w:ilvl="2" w:tplc="1A685472" w:tentative="1">
      <w:start w:val="1"/>
      <w:numFmt w:val="lowerRoman"/>
      <w:lvlText w:val="%3."/>
      <w:lvlJc w:val="right"/>
      <w:pPr>
        <w:ind w:left="2160" w:hanging="180"/>
      </w:pPr>
    </w:lvl>
    <w:lvl w:ilvl="3" w:tplc="EB362E64" w:tentative="1">
      <w:start w:val="1"/>
      <w:numFmt w:val="decimal"/>
      <w:lvlText w:val="%4."/>
      <w:lvlJc w:val="left"/>
      <w:pPr>
        <w:ind w:left="2880" w:hanging="360"/>
      </w:pPr>
    </w:lvl>
    <w:lvl w:ilvl="4" w:tplc="120A77E6" w:tentative="1">
      <w:start w:val="1"/>
      <w:numFmt w:val="lowerLetter"/>
      <w:lvlText w:val="%5."/>
      <w:lvlJc w:val="left"/>
      <w:pPr>
        <w:ind w:left="3600" w:hanging="360"/>
      </w:pPr>
    </w:lvl>
    <w:lvl w:ilvl="5" w:tplc="1E3A0E90" w:tentative="1">
      <w:start w:val="1"/>
      <w:numFmt w:val="lowerRoman"/>
      <w:lvlText w:val="%6."/>
      <w:lvlJc w:val="right"/>
      <w:pPr>
        <w:ind w:left="4320" w:hanging="180"/>
      </w:pPr>
    </w:lvl>
    <w:lvl w:ilvl="6" w:tplc="1956380E" w:tentative="1">
      <w:start w:val="1"/>
      <w:numFmt w:val="decimal"/>
      <w:lvlText w:val="%7."/>
      <w:lvlJc w:val="left"/>
      <w:pPr>
        <w:ind w:left="5040" w:hanging="360"/>
      </w:pPr>
    </w:lvl>
    <w:lvl w:ilvl="7" w:tplc="BDA01834" w:tentative="1">
      <w:start w:val="1"/>
      <w:numFmt w:val="lowerLetter"/>
      <w:lvlText w:val="%8."/>
      <w:lvlJc w:val="left"/>
      <w:pPr>
        <w:ind w:left="5760" w:hanging="360"/>
      </w:pPr>
    </w:lvl>
    <w:lvl w:ilvl="8" w:tplc="D6B8FF72" w:tentative="1">
      <w:start w:val="1"/>
      <w:numFmt w:val="lowerRoman"/>
      <w:lvlText w:val="%9."/>
      <w:lvlJc w:val="right"/>
      <w:pPr>
        <w:ind w:left="6480" w:hanging="180"/>
      </w:pPr>
    </w:lvl>
  </w:abstractNum>
  <w:abstractNum w:abstractNumId="10" w15:restartNumberingAfterBreak="0">
    <w:nsid w:val="22137968"/>
    <w:multiLevelType w:val="hybridMultilevel"/>
    <w:tmpl w:val="BF744ABC"/>
    <w:lvl w:ilvl="0" w:tplc="C9A8DDB0">
      <w:start w:val="1"/>
      <w:numFmt w:val="decimal"/>
      <w:lvlText w:val="%1."/>
      <w:lvlJc w:val="left"/>
      <w:pPr>
        <w:ind w:left="720" w:hanging="360"/>
      </w:pPr>
      <w:rPr>
        <w:rFonts w:ascii="Verdana" w:eastAsia="SimSun" w:hAnsi="Verdana" w:cs="Times New Roman" w:hint="default"/>
        <w:sz w:val="18"/>
        <w:szCs w:val="18"/>
      </w:rPr>
    </w:lvl>
    <w:lvl w:ilvl="1" w:tplc="6B3C6BB2" w:tentative="1">
      <w:start w:val="1"/>
      <w:numFmt w:val="bullet"/>
      <w:lvlText w:val="o"/>
      <w:lvlJc w:val="left"/>
      <w:pPr>
        <w:ind w:left="1440" w:hanging="360"/>
      </w:pPr>
      <w:rPr>
        <w:rFonts w:ascii="Courier New" w:hAnsi="Courier New" w:cs="Courier New" w:hint="default"/>
      </w:rPr>
    </w:lvl>
    <w:lvl w:ilvl="2" w:tplc="0ED0AEA8" w:tentative="1">
      <w:start w:val="1"/>
      <w:numFmt w:val="bullet"/>
      <w:lvlText w:val=""/>
      <w:lvlJc w:val="left"/>
      <w:pPr>
        <w:ind w:left="2160" w:hanging="360"/>
      </w:pPr>
      <w:rPr>
        <w:rFonts w:ascii="Wingdings" w:hAnsi="Wingdings" w:hint="default"/>
      </w:rPr>
    </w:lvl>
    <w:lvl w:ilvl="3" w:tplc="D182031A" w:tentative="1">
      <w:start w:val="1"/>
      <w:numFmt w:val="bullet"/>
      <w:lvlText w:val=""/>
      <w:lvlJc w:val="left"/>
      <w:pPr>
        <w:ind w:left="2880" w:hanging="360"/>
      </w:pPr>
      <w:rPr>
        <w:rFonts w:ascii="Symbol" w:hAnsi="Symbol" w:hint="default"/>
      </w:rPr>
    </w:lvl>
    <w:lvl w:ilvl="4" w:tplc="54329790" w:tentative="1">
      <w:start w:val="1"/>
      <w:numFmt w:val="bullet"/>
      <w:lvlText w:val="o"/>
      <w:lvlJc w:val="left"/>
      <w:pPr>
        <w:ind w:left="3600" w:hanging="360"/>
      </w:pPr>
      <w:rPr>
        <w:rFonts w:ascii="Courier New" w:hAnsi="Courier New" w:cs="Courier New" w:hint="default"/>
      </w:rPr>
    </w:lvl>
    <w:lvl w:ilvl="5" w:tplc="03F2BE4C" w:tentative="1">
      <w:start w:val="1"/>
      <w:numFmt w:val="bullet"/>
      <w:lvlText w:val=""/>
      <w:lvlJc w:val="left"/>
      <w:pPr>
        <w:ind w:left="4320" w:hanging="360"/>
      </w:pPr>
      <w:rPr>
        <w:rFonts w:ascii="Wingdings" w:hAnsi="Wingdings" w:hint="default"/>
      </w:rPr>
    </w:lvl>
    <w:lvl w:ilvl="6" w:tplc="250E02E2" w:tentative="1">
      <w:start w:val="1"/>
      <w:numFmt w:val="bullet"/>
      <w:lvlText w:val=""/>
      <w:lvlJc w:val="left"/>
      <w:pPr>
        <w:ind w:left="5040" w:hanging="360"/>
      </w:pPr>
      <w:rPr>
        <w:rFonts w:ascii="Symbol" w:hAnsi="Symbol" w:hint="default"/>
      </w:rPr>
    </w:lvl>
    <w:lvl w:ilvl="7" w:tplc="DACE9436" w:tentative="1">
      <w:start w:val="1"/>
      <w:numFmt w:val="bullet"/>
      <w:lvlText w:val="o"/>
      <w:lvlJc w:val="left"/>
      <w:pPr>
        <w:ind w:left="5760" w:hanging="360"/>
      </w:pPr>
      <w:rPr>
        <w:rFonts w:ascii="Courier New" w:hAnsi="Courier New" w:cs="Courier New" w:hint="default"/>
      </w:rPr>
    </w:lvl>
    <w:lvl w:ilvl="8" w:tplc="5C1027D6" w:tentative="1">
      <w:start w:val="1"/>
      <w:numFmt w:val="bullet"/>
      <w:lvlText w:val=""/>
      <w:lvlJc w:val="left"/>
      <w:pPr>
        <w:ind w:left="6480" w:hanging="360"/>
      </w:pPr>
      <w:rPr>
        <w:rFonts w:ascii="Wingdings" w:hAnsi="Wingdings" w:hint="default"/>
      </w:rPr>
    </w:lvl>
  </w:abstractNum>
  <w:abstractNum w:abstractNumId="11" w15:restartNumberingAfterBreak="0">
    <w:nsid w:val="22BD5780"/>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89F1D4A"/>
    <w:multiLevelType w:val="hybridMultilevel"/>
    <w:tmpl w:val="D1AA190E"/>
    <w:lvl w:ilvl="0" w:tplc="671E5722">
      <w:start w:val="1"/>
      <w:numFmt w:val="decimal"/>
      <w:lvlText w:val="%1."/>
      <w:lvlJc w:val="left"/>
      <w:pPr>
        <w:ind w:left="422" w:hanging="420"/>
      </w:pPr>
      <w:rPr>
        <w:rFonts w:ascii="Verdana" w:eastAsia="SimSun" w:hAnsi="Verdana" w:cs="Times New Roman" w:hint="default"/>
        <w:sz w:val="18"/>
        <w:szCs w:val="18"/>
      </w:rPr>
    </w:lvl>
    <w:lvl w:ilvl="1" w:tplc="314A4218" w:tentative="1">
      <w:start w:val="1"/>
      <w:numFmt w:val="lowerLetter"/>
      <w:lvlText w:val="%2."/>
      <w:lvlJc w:val="left"/>
      <w:pPr>
        <w:ind w:left="1440" w:hanging="360"/>
      </w:pPr>
    </w:lvl>
    <w:lvl w:ilvl="2" w:tplc="239EE240" w:tentative="1">
      <w:start w:val="1"/>
      <w:numFmt w:val="lowerRoman"/>
      <w:lvlText w:val="%3."/>
      <w:lvlJc w:val="right"/>
      <w:pPr>
        <w:ind w:left="2160" w:hanging="180"/>
      </w:pPr>
    </w:lvl>
    <w:lvl w:ilvl="3" w:tplc="45CE3EA6" w:tentative="1">
      <w:start w:val="1"/>
      <w:numFmt w:val="decimal"/>
      <w:lvlText w:val="%4."/>
      <w:lvlJc w:val="left"/>
      <w:pPr>
        <w:ind w:left="2880" w:hanging="360"/>
      </w:pPr>
    </w:lvl>
    <w:lvl w:ilvl="4" w:tplc="B16AA448" w:tentative="1">
      <w:start w:val="1"/>
      <w:numFmt w:val="lowerLetter"/>
      <w:lvlText w:val="%5."/>
      <w:lvlJc w:val="left"/>
      <w:pPr>
        <w:ind w:left="3600" w:hanging="360"/>
      </w:pPr>
    </w:lvl>
    <w:lvl w:ilvl="5" w:tplc="110A1268" w:tentative="1">
      <w:start w:val="1"/>
      <w:numFmt w:val="lowerRoman"/>
      <w:lvlText w:val="%6."/>
      <w:lvlJc w:val="right"/>
      <w:pPr>
        <w:ind w:left="4320" w:hanging="180"/>
      </w:pPr>
    </w:lvl>
    <w:lvl w:ilvl="6" w:tplc="6E4CB926" w:tentative="1">
      <w:start w:val="1"/>
      <w:numFmt w:val="decimal"/>
      <w:lvlText w:val="%7."/>
      <w:lvlJc w:val="left"/>
      <w:pPr>
        <w:ind w:left="5040" w:hanging="360"/>
      </w:pPr>
    </w:lvl>
    <w:lvl w:ilvl="7" w:tplc="6F023C60" w:tentative="1">
      <w:start w:val="1"/>
      <w:numFmt w:val="lowerLetter"/>
      <w:lvlText w:val="%8."/>
      <w:lvlJc w:val="left"/>
      <w:pPr>
        <w:ind w:left="5760" w:hanging="360"/>
      </w:pPr>
    </w:lvl>
    <w:lvl w:ilvl="8" w:tplc="9A62242E" w:tentative="1">
      <w:start w:val="1"/>
      <w:numFmt w:val="lowerRoman"/>
      <w:lvlText w:val="%9."/>
      <w:lvlJc w:val="right"/>
      <w:pPr>
        <w:ind w:left="6480" w:hanging="180"/>
      </w:pPr>
    </w:lvl>
  </w:abstractNum>
  <w:abstractNum w:abstractNumId="1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9C4D96"/>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054EA"/>
    <w:multiLevelType w:val="hybridMultilevel"/>
    <w:tmpl w:val="B26A2E98"/>
    <w:lvl w:ilvl="0" w:tplc="657E194C">
      <w:start w:val="1"/>
      <w:numFmt w:val="decimal"/>
      <w:lvlText w:val="%1."/>
      <w:lvlJc w:val="left"/>
      <w:pPr>
        <w:ind w:left="422" w:hanging="420"/>
      </w:pPr>
      <w:rPr>
        <w:rFonts w:ascii="Verdana" w:eastAsia="SimSun" w:hAnsi="Verdana" w:cs="Times New Roman" w:hint="default"/>
        <w:sz w:val="18"/>
        <w:szCs w:val="18"/>
      </w:rPr>
    </w:lvl>
    <w:lvl w:ilvl="1" w:tplc="E14A6FF4" w:tentative="1">
      <w:start w:val="1"/>
      <w:numFmt w:val="lowerLetter"/>
      <w:lvlText w:val="%2."/>
      <w:lvlJc w:val="left"/>
      <w:pPr>
        <w:ind w:left="1440" w:hanging="360"/>
      </w:pPr>
    </w:lvl>
    <w:lvl w:ilvl="2" w:tplc="6E262C6C" w:tentative="1">
      <w:start w:val="1"/>
      <w:numFmt w:val="lowerRoman"/>
      <w:lvlText w:val="%3."/>
      <w:lvlJc w:val="right"/>
      <w:pPr>
        <w:ind w:left="2160" w:hanging="180"/>
      </w:pPr>
    </w:lvl>
    <w:lvl w:ilvl="3" w:tplc="96829230" w:tentative="1">
      <w:start w:val="1"/>
      <w:numFmt w:val="decimal"/>
      <w:lvlText w:val="%4."/>
      <w:lvlJc w:val="left"/>
      <w:pPr>
        <w:ind w:left="2880" w:hanging="360"/>
      </w:pPr>
    </w:lvl>
    <w:lvl w:ilvl="4" w:tplc="E5BE36BC" w:tentative="1">
      <w:start w:val="1"/>
      <w:numFmt w:val="lowerLetter"/>
      <w:lvlText w:val="%5."/>
      <w:lvlJc w:val="left"/>
      <w:pPr>
        <w:ind w:left="3600" w:hanging="360"/>
      </w:pPr>
    </w:lvl>
    <w:lvl w:ilvl="5" w:tplc="5D3C37A8" w:tentative="1">
      <w:start w:val="1"/>
      <w:numFmt w:val="lowerRoman"/>
      <w:lvlText w:val="%6."/>
      <w:lvlJc w:val="right"/>
      <w:pPr>
        <w:ind w:left="4320" w:hanging="180"/>
      </w:pPr>
    </w:lvl>
    <w:lvl w:ilvl="6" w:tplc="9AA2C866" w:tentative="1">
      <w:start w:val="1"/>
      <w:numFmt w:val="decimal"/>
      <w:lvlText w:val="%7."/>
      <w:lvlJc w:val="left"/>
      <w:pPr>
        <w:ind w:left="5040" w:hanging="360"/>
      </w:pPr>
    </w:lvl>
    <w:lvl w:ilvl="7" w:tplc="ACDC21AE" w:tentative="1">
      <w:start w:val="1"/>
      <w:numFmt w:val="lowerLetter"/>
      <w:lvlText w:val="%8."/>
      <w:lvlJc w:val="left"/>
      <w:pPr>
        <w:ind w:left="5760" w:hanging="360"/>
      </w:pPr>
    </w:lvl>
    <w:lvl w:ilvl="8" w:tplc="58841B30" w:tentative="1">
      <w:start w:val="1"/>
      <w:numFmt w:val="lowerRoman"/>
      <w:lvlText w:val="%9."/>
      <w:lvlJc w:val="right"/>
      <w:pPr>
        <w:ind w:left="6480" w:hanging="180"/>
      </w:pPr>
    </w:lvl>
  </w:abstractNum>
  <w:abstractNum w:abstractNumId="16" w15:restartNumberingAfterBreak="0">
    <w:nsid w:val="4016489F"/>
    <w:multiLevelType w:val="hybridMultilevel"/>
    <w:tmpl w:val="7108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658A7"/>
    <w:multiLevelType w:val="hybridMultilevel"/>
    <w:tmpl w:val="A652166A"/>
    <w:lvl w:ilvl="0" w:tplc="8EDAD532">
      <w:start w:val="1"/>
      <w:numFmt w:val="bullet"/>
      <w:lvlText w:val=""/>
      <w:lvlJc w:val="left"/>
      <w:pPr>
        <w:ind w:left="360" w:hanging="360"/>
      </w:pPr>
      <w:rPr>
        <w:rFonts w:ascii="Symbol" w:hAnsi="Symbol" w:hint="default"/>
      </w:rPr>
    </w:lvl>
    <w:lvl w:ilvl="1" w:tplc="916C7888" w:tentative="1">
      <w:start w:val="1"/>
      <w:numFmt w:val="bullet"/>
      <w:lvlText w:val="o"/>
      <w:lvlJc w:val="left"/>
      <w:pPr>
        <w:ind w:left="1080" w:hanging="360"/>
      </w:pPr>
      <w:rPr>
        <w:rFonts w:ascii="Courier New" w:hAnsi="Courier New" w:cs="Courier New" w:hint="default"/>
      </w:rPr>
    </w:lvl>
    <w:lvl w:ilvl="2" w:tplc="6302B042" w:tentative="1">
      <w:start w:val="1"/>
      <w:numFmt w:val="bullet"/>
      <w:lvlText w:val=""/>
      <w:lvlJc w:val="left"/>
      <w:pPr>
        <w:ind w:left="1800" w:hanging="360"/>
      </w:pPr>
      <w:rPr>
        <w:rFonts w:ascii="Wingdings" w:hAnsi="Wingdings" w:hint="default"/>
      </w:rPr>
    </w:lvl>
    <w:lvl w:ilvl="3" w:tplc="6A2478A8" w:tentative="1">
      <w:start w:val="1"/>
      <w:numFmt w:val="bullet"/>
      <w:lvlText w:val=""/>
      <w:lvlJc w:val="left"/>
      <w:pPr>
        <w:ind w:left="2520" w:hanging="360"/>
      </w:pPr>
      <w:rPr>
        <w:rFonts w:ascii="Symbol" w:hAnsi="Symbol" w:hint="default"/>
      </w:rPr>
    </w:lvl>
    <w:lvl w:ilvl="4" w:tplc="4EE047A8" w:tentative="1">
      <w:start w:val="1"/>
      <w:numFmt w:val="bullet"/>
      <w:lvlText w:val="o"/>
      <w:lvlJc w:val="left"/>
      <w:pPr>
        <w:ind w:left="3240" w:hanging="360"/>
      </w:pPr>
      <w:rPr>
        <w:rFonts w:ascii="Courier New" w:hAnsi="Courier New" w:cs="Courier New" w:hint="default"/>
      </w:rPr>
    </w:lvl>
    <w:lvl w:ilvl="5" w:tplc="6EF89028" w:tentative="1">
      <w:start w:val="1"/>
      <w:numFmt w:val="bullet"/>
      <w:lvlText w:val=""/>
      <w:lvlJc w:val="left"/>
      <w:pPr>
        <w:ind w:left="3960" w:hanging="360"/>
      </w:pPr>
      <w:rPr>
        <w:rFonts w:ascii="Wingdings" w:hAnsi="Wingdings" w:hint="default"/>
      </w:rPr>
    </w:lvl>
    <w:lvl w:ilvl="6" w:tplc="DCC2A56E" w:tentative="1">
      <w:start w:val="1"/>
      <w:numFmt w:val="bullet"/>
      <w:lvlText w:val=""/>
      <w:lvlJc w:val="left"/>
      <w:pPr>
        <w:ind w:left="4680" w:hanging="360"/>
      </w:pPr>
      <w:rPr>
        <w:rFonts w:ascii="Symbol" w:hAnsi="Symbol" w:hint="default"/>
      </w:rPr>
    </w:lvl>
    <w:lvl w:ilvl="7" w:tplc="13FC1F98" w:tentative="1">
      <w:start w:val="1"/>
      <w:numFmt w:val="bullet"/>
      <w:lvlText w:val="o"/>
      <w:lvlJc w:val="left"/>
      <w:pPr>
        <w:ind w:left="5400" w:hanging="360"/>
      </w:pPr>
      <w:rPr>
        <w:rFonts w:ascii="Courier New" w:hAnsi="Courier New" w:cs="Courier New" w:hint="default"/>
      </w:rPr>
    </w:lvl>
    <w:lvl w:ilvl="8" w:tplc="862CA7FA" w:tentative="1">
      <w:start w:val="1"/>
      <w:numFmt w:val="bullet"/>
      <w:lvlText w:val=""/>
      <w:lvlJc w:val="left"/>
      <w:pPr>
        <w:ind w:left="6120" w:hanging="360"/>
      </w:pPr>
      <w:rPr>
        <w:rFonts w:ascii="Wingdings" w:hAnsi="Wingdings" w:hint="default"/>
      </w:rPr>
    </w:lvl>
  </w:abstractNum>
  <w:abstractNum w:abstractNumId="18"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FD6B5A"/>
    <w:multiLevelType w:val="hybridMultilevel"/>
    <w:tmpl w:val="61708640"/>
    <w:lvl w:ilvl="0" w:tplc="77F8D01E">
      <w:start w:val="1"/>
      <w:numFmt w:val="bullet"/>
      <w:lvlText w:val=""/>
      <w:lvlJc w:val="left"/>
      <w:pPr>
        <w:ind w:left="720" w:hanging="360"/>
      </w:pPr>
      <w:rPr>
        <w:rFonts w:ascii="Symbol" w:hAnsi="Symbol" w:hint="default"/>
      </w:rPr>
    </w:lvl>
    <w:lvl w:ilvl="1" w:tplc="A704C5C4">
      <w:start w:val="1"/>
      <w:numFmt w:val="bullet"/>
      <w:lvlText w:val="o"/>
      <w:lvlJc w:val="left"/>
      <w:pPr>
        <w:ind w:left="1440" w:hanging="360"/>
      </w:pPr>
      <w:rPr>
        <w:rFonts w:ascii="Courier New" w:hAnsi="Courier New" w:hint="default"/>
      </w:rPr>
    </w:lvl>
    <w:lvl w:ilvl="2" w:tplc="A96284CA">
      <w:start w:val="1"/>
      <w:numFmt w:val="bullet"/>
      <w:lvlText w:val=""/>
      <w:lvlJc w:val="left"/>
      <w:pPr>
        <w:ind w:left="2160" w:hanging="360"/>
      </w:pPr>
      <w:rPr>
        <w:rFonts w:ascii="Wingdings" w:hAnsi="Wingdings" w:hint="default"/>
      </w:rPr>
    </w:lvl>
    <w:lvl w:ilvl="3" w:tplc="DD50E506">
      <w:start w:val="1"/>
      <w:numFmt w:val="bullet"/>
      <w:lvlText w:val=""/>
      <w:lvlJc w:val="left"/>
      <w:pPr>
        <w:ind w:left="2880" w:hanging="360"/>
      </w:pPr>
      <w:rPr>
        <w:rFonts w:ascii="Symbol" w:hAnsi="Symbol" w:hint="default"/>
      </w:rPr>
    </w:lvl>
    <w:lvl w:ilvl="4" w:tplc="DA30DD5E">
      <w:start w:val="1"/>
      <w:numFmt w:val="bullet"/>
      <w:lvlText w:val="o"/>
      <w:lvlJc w:val="left"/>
      <w:pPr>
        <w:ind w:left="3600" w:hanging="360"/>
      </w:pPr>
      <w:rPr>
        <w:rFonts w:ascii="Courier New" w:hAnsi="Courier New" w:hint="default"/>
      </w:rPr>
    </w:lvl>
    <w:lvl w:ilvl="5" w:tplc="F7E21FFC">
      <w:start w:val="1"/>
      <w:numFmt w:val="bullet"/>
      <w:lvlText w:val=""/>
      <w:lvlJc w:val="left"/>
      <w:pPr>
        <w:ind w:left="4320" w:hanging="360"/>
      </w:pPr>
      <w:rPr>
        <w:rFonts w:ascii="Wingdings" w:hAnsi="Wingdings" w:hint="default"/>
      </w:rPr>
    </w:lvl>
    <w:lvl w:ilvl="6" w:tplc="57E2F8C2">
      <w:start w:val="1"/>
      <w:numFmt w:val="bullet"/>
      <w:lvlText w:val=""/>
      <w:lvlJc w:val="left"/>
      <w:pPr>
        <w:ind w:left="5040" w:hanging="360"/>
      </w:pPr>
      <w:rPr>
        <w:rFonts w:ascii="Symbol" w:hAnsi="Symbol" w:hint="default"/>
      </w:rPr>
    </w:lvl>
    <w:lvl w:ilvl="7" w:tplc="CB18CEB4">
      <w:start w:val="1"/>
      <w:numFmt w:val="bullet"/>
      <w:lvlText w:val="o"/>
      <w:lvlJc w:val="left"/>
      <w:pPr>
        <w:ind w:left="5760" w:hanging="360"/>
      </w:pPr>
      <w:rPr>
        <w:rFonts w:ascii="Courier New" w:hAnsi="Courier New" w:hint="default"/>
      </w:rPr>
    </w:lvl>
    <w:lvl w:ilvl="8" w:tplc="4D181D0C">
      <w:start w:val="1"/>
      <w:numFmt w:val="bullet"/>
      <w:lvlText w:val=""/>
      <w:lvlJc w:val="left"/>
      <w:pPr>
        <w:ind w:left="6480" w:hanging="360"/>
      </w:pPr>
      <w:rPr>
        <w:rFonts w:ascii="Wingdings" w:hAnsi="Wingdings" w:hint="default"/>
      </w:rPr>
    </w:lvl>
  </w:abstractNum>
  <w:abstractNum w:abstractNumId="20"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A12103"/>
    <w:multiLevelType w:val="hybridMultilevel"/>
    <w:tmpl w:val="3B4E8C42"/>
    <w:lvl w:ilvl="0" w:tplc="6B201752">
      <w:start w:val="1"/>
      <w:numFmt w:val="decimal"/>
      <w:lvlText w:val="%1."/>
      <w:lvlJc w:val="left"/>
      <w:pPr>
        <w:ind w:left="422" w:hanging="420"/>
      </w:pPr>
      <w:rPr>
        <w:rFonts w:ascii="Verdana" w:eastAsia="SimSun" w:hAnsi="Verdana" w:cs="Times New Roman"/>
        <w:sz w:val="18"/>
        <w:szCs w:val="18"/>
      </w:rPr>
    </w:lvl>
    <w:lvl w:ilvl="1" w:tplc="E4645E2E" w:tentative="1">
      <w:start w:val="1"/>
      <w:numFmt w:val="aiueoFullWidth"/>
      <w:lvlText w:val="(%2)"/>
      <w:lvlJc w:val="left"/>
      <w:pPr>
        <w:ind w:left="842" w:hanging="420"/>
      </w:pPr>
    </w:lvl>
    <w:lvl w:ilvl="2" w:tplc="639A9D30" w:tentative="1">
      <w:start w:val="1"/>
      <w:numFmt w:val="decimalEnclosedCircle"/>
      <w:lvlText w:val="%3"/>
      <w:lvlJc w:val="left"/>
      <w:pPr>
        <w:ind w:left="1262" w:hanging="420"/>
      </w:pPr>
    </w:lvl>
    <w:lvl w:ilvl="3" w:tplc="B81A65CA" w:tentative="1">
      <w:start w:val="1"/>
      <w:numFmt w:val="decimal"/>
      <w:lvlText w:val="%4."/>
      <w:lvlJc w:val="left"/>
      <w:pPr>
        <w:ind w:left="1682" w:hanging="420"/>
      </w:pPr>
    </w:lvl>
    <w:lvl w:ilvl="4" w:tplc="738097D4" w:tentative="1">
      <w:start w:val="1"/>
      <w:numFmt w:val="aiueoFullWidth"/>
      <w:lvlText w:val="(%5)"/>
      <w:lvlJc w:val="left"/>
      <w:pPr>
        <w:ind w:left="2102" w:hanging="420"/>
      </w:pPr>
    </w:lvl>
    <w:lvl w:ilvl="5" w:tplc="068213F8" w:tentative="1">
      <w:start w:val="1"/>
      <w:numFmt w:val="decimalEnclosedCircle"/>
      <w:lvlText w:val="%6"/>
      <w:lvlJc w:val="left"/>
      <w:pPr>
        <w:ind w:left="2522" w:hanging="420"/>
      </w:pPr>
    </w:lvl>
    <w:lvl w:ilvl="6" w:tplc="4FEA365A" w:tentative="1">
      <w:start w:val="1"/>
      <w:numFmt w:val="decimal"/>
      <w:lvlText w:val="%7."/>
      <w:lvlJc w:val="left"/>
      <w:pPr>
        <w:ind w:left="2942" w:hanging="420"/>
      </w:pPr>
    </w:lvl>
    <w:lvl w:ilvl="7" w:tplc="6E7622CC" w:tentative="1">
      <w:start w:val="1"/>
      <w:numFmt w:val="aiueoFullWidth"/>
      <w:lvlText w:val="(%8)"/>
      <w:lvlJc w:val="left"/>
      <w:pPr>
        <w:ind w:left="3362" w:hanging="420"/>
      </w:pPr>
    </w:lvl>
    <w:lvl w:ilvl="8" w:tplc="4524CFBA" w:tentative="1">
      <w:start w:val="1"/>
      <w:numFmt w:val="decimalEnclosedCircle"/>
      <w:lvlText w:val="%9"/>
      <w:lvlJc w:val="left"/>
      <w:pPr>
        <w:ind w:left="3782" w:hanging="420"/>
      </w:pPr>
    </w:lvl>
  </w:abstractNum>
  <w:abstractNum w:abstractNumId="2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3" w15:restartNumberingAfterBreak="0">
    <w:nsid w:val="674464DB"/>
    <w:multiLevelType w:val="hybridMultilevel"/>
    <w:tmpl w:val="FD78970C"/>
    <w:lvl w:ilvl="0" w:tplc="1F36DE24">
      <w:start w:val="1"/>
      <w:numFmt w:val="bullet"/>
      <w:lvlText w:val=""/>
      <w:lvlJc w:val="left"/>
      <w:pPr>
        <w:ind w:left="720" w:hanging="360"/>
      </w:pPr>
      <w:rPr>
        <w:rFonts w:ascii="Symbol" w:hAnsi="Symbol" w:hint="default"/>
      </w:rPr>
    </w:lvl>
    <w:lvl w:ilvl="1" w:tplc="CEFE6D9E">
      <w:start w:val="1"/>
      <w:numFmt w:val="bullet"/>
      <w:lvlText w:val="o"/>
      <w:lvlJc w:val="left"/>
      <w:pPr>
        <w:ind w:left="1440" w:hanging="360"/>
      </w:pPr>
      <w:rPr>
        <w:rFonts w:ascii="Courier New" w:hAnsi="Courier New" w:hint="default"/>
      </w:rPr>
    </w:lvl>
    <w:lvl w:ilvl="2" w:tplc="E760FD6E">
      <w:start w:val="1"/>
      <w:numFmt w:val="bullet"/>
      <w:lvlText w:val=""/>
      <w:lvlJc w:val="left"/>
      <w:pPr>
        <w:ind w:left="2160" w:hanging="360"/>
      </w:pPr>
      <w:rPr>
        <w:rFonts w:ascii="Wingdings" w:hAnsi="Wingdings" w:hint="default"/>
      </w:rPr>
    </w:lvl>
    <w:lvl w:ilvl="3" w:tplc="2C08A0C0">
      <w:start w:val="1"/>
      <w:numFmt w:val="bullet"/>
      <w:lvlText w:val=""/>
      <w:lvlJc w:val="left"/>
      <w:pPr>
        <w:ind w:left="2880" w:hanging="360"/>
      </w:pPr>
      <w:rPr>
        <w:rFonts w:ascii="Symbol" w:hAnsi="Symbol" w:hint="default"/>
      </w:rPr>
    </w:lvl>
    <w:lvl w:ilvl="4" w:tplc="64BC05F6">
      <w:start w:val="1"/>
      <w:numFmt w:val="bullet"/>
      <w:lvlText w:val="o"/>
      <w:lvlJc w:val="left"/>
      <w:pPr>
        <w:ind w:left="3600" w:hanging="360"/>
      </w:pPr>
      <w:rPr>
        <w:rFonts w:ascii="Courier New" w:hAnsi="Courier New" w:hint="default"/>
      </w:rPr>
    </w:lvl>
    <w:lvl w:ilvl="5" w:tplc="02364D56">
      <w:start w:val="1"/>
      <w:numFmt w:val="bullet"/>
      <w:lvlText w:val=""/>
      <w:lvlJc w:val="left"/>
      <w:pPr>
        <w:ind w:left="4320" w:hanging="360"/>
      </w:pPr>
      <w:rPr>
        <w:rFonts w:ascii="Wingdings" w:hAnsi="Wingdings" w:hint="default"/>
      </w:rPr>
    </w:lvl>
    <w:lvl w:ilvl="6" w:tplc="29F064F6">
      <w:start w:val="1"/>
      <w:numFmt w:val="bullet"/>
      <w:lvlText w:val=""/>
      <w:lvlJc w:val="left"/>
      <w:pPr>
        <w:ind w:left="5040" w:hanging="360"/>
      </w:pPr>
      <w:rPr>
        <w:rFonts w:ascii="Symbol" w:hAnsi="Symbol" w:hint="default"/>
      </w:rPr>
    </w:lvl>
    <w:lvl w:ilvl="7" w:tplc="8F8EAD60">
      <w:start w:val="1"/>
      <w:numFmt w:val="bullet"/>
      <w:lvlText w:val="o"/>
      <w:lvlJc w:val="left"/>
      <w:pPr>
        <w:ind w:left="5760" w:hanging="360"/>
      </w:pPr>
      <w:rPr>
        <w:rFonts w:ascii="Courier New" w:hAnsi="Courier New" w:hint="default"/>
      </w:rPr>
    </w:lvl>
    <w:lvl w:ilvl="8" w:tplc="C69A8402">
      <w:start w:val="1"/>
      <w:numFmt w:val="bullet"/>
      <w:lvlText w:val=""/>
      <w:lvlJc w:val="left"/>
      <w:pPr>
        <w:ind w:left="6480" w:hanging="360"/>
      </w:pPr>
      <w:rPr>
        <w:rFonts w:ascii="Wingdings" w:hAnsi="Wingdings" w:hint="default"/>
      </w:rPr>
    </w:lvl>
  </w:abstractNum>
  <w:abstractNum w:abstractNumId="24"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E3443"/>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057924"/>
    <w:multiLevelType w:val="hybridMultilevel"/>
    <w:tmpl w:val="B3CAB86E"/>
    <w:lvl w:ilvl="0" w:tplc="77264ED2">
      <w:start w:val="1"/>
      <w:numFmt w:val="bullet"/>
      <w:lvlText w:val=""/>
      <w:lvlJc w:val="left"/>
      <w:pPr>
        <w:ind w:left="-100" w:hanging="360"/>
      </w:pPr>
      <w:rPr>
        <w:rFonts w:ascii="Symbol" w:hAnsi="Symbol" w:hint="default"/>
      </w:rPr>
    </w:lvl>
    <w:lvl w:ilvl="1" w:tplc="3460D07E" w:tentative="1">
      <w:start w:val="1"/>
      <w:numFmt w:val="bullet"/>
      <w:lvlText w:val="o"/>
      <w:lvlJc w:val="left"/>
      <w:pPr>
        <w:ind w:left="620" w:hanging="360"/>
      </w:pPr>
      <w:rPr>
        <w:rFonts w:ascii="Courier New" w:hAnsi="Courier New" w:cs="Courier New" w:hint="default"/>
      </w:rPr>
    </w:lvl>
    <w:lvl w:ilvl="2" w:tplc="01B27F3C" w:tentative="1">
      <w:start w:val="1"/>
      <w:numFmt w:val="bullet"/>
      <w:lvlText w:val=""/>
      <w:lvlJc w:val="left"/>
      <w:pPr>
        <w:ind w:left="1340" w:hanging="360"/>
      </w:pPr>
      <w:rPr>
        <w:rFonts w:ascii="Wingdings" w:hAnsi="Wingdings" w:hint="default"/>
      </w:rPr>
    </w:lvl>
    <w:lvl w:ilvl="3" w:tplc="8A0ED8D4" w:tentative="1">
      <w:start w:val="1"/>
      <w:numFmt w:val="bullet"/>
      <w:lvlText w:val=""/>
      <w:lvlJc w:val="left"/>
      <w:pPr>
        <w:ind w:left="2060" w:hanging="360"/>
      </w:pPr>
      <w:rPr>
        <w:rFonts w:ascii="Symbol" w:hAnsi="Symbol" w:hint="default"/>
      </w:rPr>
    </w:lvl>
    <w:lvl w:ilvl="4" w:tplc="E6DC2BAA" w:tentative="1">
      <w:start w:val="1"/>
      <w:numFmt w:val="bullet"/>
      <w:lvlText w:val="o"/>
      <w:lvlJc w:val="left"/>
      <w:pPr>
        <w:ind w:left="2780" w:hanging="360"/>
      </w:pPr>
      <w:rPr>
        <w:rFonts w:ascii="Courier New" w:hAnsi="Courier New" w:cs="Courier New" w:hint="default"/>
      </w:rPr>
    </w:lvl>
    <w:lvl w:ilvl="5" w:tplc="7D6055E0" w:tentative="1">
      <w:start w:val="1"/>
      <w:numFmt w:val="bullet"/>
      <w:lvlText w:val=""/>
      <w:lvlJc w:val="left"/>
      <w:pPr>
        <w:ind w:left="3500" w:hanging="360"/>
      </w:pPr>
      <w:rPr>
        <w:rFonts w:ascii="Wingdings" w:hAnsi="Wingdings" w:hint="default"/>
      </w:rPr>
    </w:lvl>
    <w:lvl w:ilvl="6" w:tplc="DA4AD77A" w:tentative="1">
      <w:start w:val="1"/>
      <w:numFmt w:val="bullet"/>
      <w:lvlText w:val=""/>
      <w:lvlJc w:val="left"/>
      <w:pPr>
        <w:ind w:left="4220" w:hanging="360"/>
      </w:pPr>
      <w:rPr>
        <w:rFonts w:ascii="Symbol" w:hAnsi="Symbol" w:hint="default"/>
      </w:rPr>
    </w:lvl>
    <w:lvl w:ilvl="7" w:tplc="E0746E74" w:tentative="1">
      <w:start w:val="1"/>
      <w:numFmt w:val="bullet"/>
      <w:lvlText w:val="o"/>
      <w:lvlJc w:val="left"/>
      <w:pPr>
        <w:ind w:left="4940" w:hanging="360"/>
      </w:pPr>
      <w:rPr>
        <w:rFonts w:ascii="Courier New" w:hAnsi="Courier New" w:cs="Courier New" w:hint="default"/>
      </w:rPr>
    </w:lvl>
    <w:lvl w:ilvl="8" w:tplc="EAA4185A" w:tentative="1">
      <w:start w:val="1"/>
      <w:numFmt w:val="bullet"/>
      <w:lvlText w:val=""/>
      <w:lvlJc w:val="left"/>
      <w:pPr>
        <w:ind w:left="5660" w:hanging="360"/>
      </w:pPr>
      <w:rPr>
        <w:rFonts w:ascii="Wingdings" w:hAnsi="Wingdings" w:hint="default"/>
      </w:rPr>
    </w:lvl>
  </w:abstractNum>
  <w:abstractNum w:abstractNumId="27" w15:restartNumberingAfterBreak="0">
    <w:nsid w:val="76545876"/>
    <w:multiLevelType w:val="hybridMultilevel"/>
    <w:tmpl w:val="CB680DA4"/>
    <w:lvl w:ilvl="0" w:tplc="76783430">
      <w:start w:val="1"/>
      <w:numFmt w:val="decimal"/>
      <w:lvlText w:val="%1."/>
      <w:lvlJc w:val="left"/>
      <w:pPr>
        <w:ind w:left="720" w:hanging="360"/>
      </w:pPr>
      <w:rPr>
        <w:rFonts w:ascii="Verdana" w:eastAsia="SimSun" w:hAnsi="Verdana" w:cs="Times New Roman" w:hint="default"/>
        <w:sz w:val="18"/>
        <w:szCs w:val="18"/>
      </w:rPr>
    </w:lvl>
    <w:lvl w:ilvl="1" w:tplc="855EEEC8" w:tentative="1">
      <w:start w:val="1"/>
      <w:numFmt w:val="bullet"/>
      <w:lvlText w:val="o"/>
      <w:lvlJc w:val="left"/>
      <w:pPr>
        <w:ind w:left="1440" w:hanging="360"/>
      </w:pPr>
      <w:rPr>
        <w:rFonts w:ascii="Courier New" w:hAnsi="Courier New" w:cs="Courier New" w:hint="default"/>
      </w:rPr>
    </w:lvl>
    <w:lvl w:ilvl="2" w:tplc="EE827B12" w:tentative="1">
      <w:start w:val="1"/>
      <w:numFmt w:val="bullet"/>
      <w:lvlText w:val=""/>
      <w:lvlJc w:val="left"/>
      <w:pPr>
        <w:ind w:left="2160" w:hanging="360"/>
      </w:pPr>
      <w:rPr>
        <w:rFonts w:ascii="Wingdings" w:hAnsi="Wingdings" w:hint="default"/>
      </w:rPr>
    </w:lvl>
    <w:lvl w:ilvl="3" w:tplc="EAC29B18" w:tentative="1">
      <w:start w:val="1"/>
      <w:numFmt w:val="bullet"/>
      <w:lvlText w:val=""/>
      <w:lvlJc w:val="left"/>
      <w:pPr>
        <w:ind w:left="2880" w:hanging="360"/>
      </w:pPr>
      <w:rPr>
        <w:rFonts w:ascii="Symbol" w:hAnsi="Symbol" w:hint="default"/>
      </w:rPr>
    </w:lvl>
    <w:lvl w:ilvl="4" w:tplc="528E7CE8" w:tentative="1">
      <w:start w:val="1"/>
      <w:numFmt w:val="bullet"/>
      <w:lvlText w:val="o"/>
      <w:lvlJc w:val="left"/>
      <w:pPr>
        <w:ind w:left="3600" w:hanging="360"/>
      </w:pPr>
      <w:rPr>
        <w:rFonts w:ascii="Courier New" w:hAnsi="Courier New" w:cs="Courier New" w:hint="default"/>
      </w:rPr>
    </w:lvl>
    <w:lvl w:ilvl="5" w:tplc="75688732" w:tentative="1">
      <w:start w:val="1"/>
      <w:numFmt w:val="bullet"/>
      <w:lvlText w:val=""/>
      <w:lvlJc w:val="left"/>
      <w:pPr>
        <w:ind w:left="4320" w:hanging="360"/>
      </w:pPr>
      <w:rPr>
        <w:rFonts w:ascii="Wingdings" w:hAnsi="Wingdings" w:hint="default"/>
      </w:rPr>
    </w:lvl>
    <w:lvl w:ilvl="6" w:tplc="2D183642" w:tentative="1">
      <w:start w:val="1"/>
      <w:numFmt w:val="bullet"/>
      <w:lvlText w:val=""/>
      <w:lvlJc w:val="left"/>
      <w:pPr>
        <w:ind w:left="5040" w:hanging="360"/>
      </w:pPr>
      <w:rPr>
        <w:rFonts w:ascii="Symbol" w:hAnsi="Symbol" w:hint="default"/>
      </w:rPr>
    </w:lvl>
    <w:lvl w:ilvl="7" w:tplc="CAF0E95C" w:tentative="1">
      <w:start w:val="1"/>
      <w:numFmt w:val="bullet"/>
      <w:lvlText w:val="o"/>
      <w:lvlJc w:val="left"/>
      <w:pPr>
        <w:ind w:left="5760" w:hanging="360"/>
      </w:pPr>
      <w:rPr>
        <w:rFonts w:ascii="Courier New" w:hAnsi="Courier New" w:cs="Courier New" w:hint="default"/>
      </w:rPr>
    </w:lvl>
    <w:lvl w:ilvl="8" w:tplc="2D6037BC" w:tentative="1">
      <w:start w:val="1"/>
      <w:numFmt w:val="bullet"/>
      <w:lvlText w:val=""/>
      <w:lvlJc w:val="left"/>
      <w:pPr>
        <w:ind w:left="6480" w:hanging="360"/>
      </w:pPr>
      <w:rPr>
        <w:rFonts w:ascii="Wingdings" w:hAnsi="Wingdings" w:hint="default"/>
      </w:rPr>
    </w:lvl>
  </w:abstractNum>
  <w:abstractNum w:abstractNumId="28" w15:restartNumberingAfterBreak="0">
    <w:nsid w:val="76B00630"/>
    <w:multiLevelType w:val="hybridMultilevel"/>
    <w:tmpl w:val="7312129E"/>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084E91"/>
    <w:multiLevelType w:val="hybridMultilevel"/>
    <w:tmpl w:val="9B941C22"/>
    <w:lvl w:ilvl="0" w:tplc="A5D8E1B0">
      <w:start w:val="1"/>
      <w:numFmt w:val="bullet"/>
      <w:lvlText w:val="•"/>
      <w:lvlJc w:val="left"/>
      <w:pPr>
        <w:tabs>
          <w:tab w:val="num" w:pos="720"/>
        </w:tabs>
        <w:ind w:left="720" w:hanging="360"/>
      </w:pPr>
      <w:rPr>
        <w:rFonts w:ascii="Arial" w:hAnsi="Arial" w:hint="default"/>
      </w:rPr>
    </w:lvl>
    <w:lvl w:ilvl="1" w:tplc="A8647C2C" w:tentative="1">
      <w:start w:val="1"/>
      <w:numFmt w:val="bullet"/>
      <w:lvlText w:val="•"/>
      <w:lvlJc w:val="left"/>
      <w:pPr>
        <w:tabs>
          <w:tab w:val="num" w:pos="1440"/>
        </w:tabs>
        <w:ind w:left="1440" w:hanging="360"/>
      </w:pPr>
      <w:rPr>
        <w:rFonts w:ascii="Arial" w:hAnsi="Arial" w:hint="default"/>
      </w:rPr>
    </w:lvl>
    <w:lvl w:ilvl="2" w:tplc="31305372" w:tentative="1">
      <w:start w:val="1"/>
      <w:numFmt w:val="bullet"/>
      <w:lvlText w:val="•"/>
      <w:lvlJc w:val="left"/>
      <w:pPr>
        <w:tabs>
          <w:tab w:val="num" w:pos="2160"/>
        </w:tabs>
        <w:ind w:left="2160" w:hanging="360"/>
      </w:pPr>
      <w:rPr>
        <w:rFonts w:ascii="Arial" w:hAnsi="Arial" w:hint="default"/>
      </w:rPr>
    </w:lvl>
    <w:lvl w:ilvl="3" w:tplc="92CC002E" w:tentative="1">
      <w:start w:val="1"/>
      <w:numFmt w:val="bullet"/>
      <w:lvlText w:val="•"/>
      <w:lvlJc w:val="left"/>
      <w:pPr>
        <w:tabs>
          <w:tab w:val="num" w:pos="2880"/>
        </w:tabs>
        <w:ind w:left="2880" w:hanging="360"/>
      </w:pPr>
      <w:rPr>
        <w:rFonts w:ascii="Arial" w:hAnsi="Arial" w:hint="default"/>
      </w:rPr>
    </w:lvl>
    <w:lvl w:ilvl="4" w:tplc="25A24356" w:tentative="1">
      <w:start w:val="1"/>
      <w:numFmt w:val="bullet"/>
      <w:lvlText w:val="•"/>
      <w:lvlJc w:val="left"/>
      <w:pPr>
        <w:tabs>
          <w:tab w:val="num" w:pos="3600"/>
        </w:tabs>
        <w:ind w:left="3600" w:hanging="360"/>
      </w:pPr>
      <w:rPr>
        <w:rFonts w:ascii="Arial" w:hAnsi="Arial" w:hint="default"/>
      </w:rPr>
    </w:lvl>
    <w:lvl w:ilvl="5" w:tplc="886631BE" w:tentative="1">
      <w:start w:val="1"/>
      <w:numFmt w:val="bullet"/>
      <w:lvlText w:val="•"/>
      <w:lvlJc w:val="left"/>
      <w:pPr>
        <w:tabs>
          <w:tab w:val="num" w:pos="4320"/>
        </w:tabs>
        <w:ind w:left="4320" w:hanging="360"/>
      </w:pPr>
      <w:rPr>
        <w:rFonts w:ascii="Arial" w:hAnsi="Arial" w:hint="default"/>
      </w:rPr>
    </w:lvl>
    <w:lvl w:ilvl="6" w:tplc="9DCE7660" w:tentative="1">
      <w:start w:val="1"/>
      <w:numFmt w:val="bullet"/>
      <w:lvlText w:val="•"/>
      <w:lvlJc w:val="left"/>
      <w:pPr>
        <w:tabs>
          <w:tab w:val="num" w:pos="5040"/>
        </w:tabs>
        <w:ind w:left="5040" w:hanging="360"/>
      </w:pPr>
      <w:rPr>
        <w:rFonts w:ascii="Arial" w:hAnsi="Arial" w:hint="default"/>
      </w:rPr>
    </w:lvl>
    <w:lvl w:ilvl="7" w:tplc="DF1E0E8C" w:tentative="1">
      <w:start w:val="1"/>
      <w:numFmt w:val="bullet"/>
      <w:lvlText w:val="•"/>
      <w:lvlJc w:val="left"/>
      <w:pPr>
        <w:tabs>
          <w:tab w:val="num" w:pos="5760"/>
        </w:tabs>
        <w:ind w:left="5760" w:hanging="360"/>
      </w:pPr>
      <w:rPr>
        <w:rFonts w:ascii="Arial" w:hAnsi="Arial" w:hint="default"/>
      </w:rPr>
    </w:lvl>
    <w:lvl w:ilvl="8" w:tplc="65840CFC"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3"/>
  </w:num>
  <w:num w:numId="3">
    <w:abstractNumId w:val="20"/>
  </w:num>
  <w:num w:numId="4">
    <w:abstractNumId w:val="1"/>
  </w:num>
  <w:num w:numId="5">
    <w:abstractNumId w:val="25"/>
  </w:num>
  <w:num w:numId="6">
    <w:abstractNumId w:val="16"/>
  </w:num>
  <w:num w:numId="7">
    <w:abstractNumId w:val="3"/>
  </w:num>
  <w:num w:numId="8">
    <w:abstractNumId w:val="2"/>
  </w:num>
  <w:num w:numId="9">
    <w:abstractNumId w:val="26"/>
  </w:num>
  <w:num w:numId="10">
    <w:abstractNumId w:val="17"/>
  </w:num>
  <w:num w:numId="11">
    <w:abstractNumId w:val="8"/>
  </w:num>
  <w:num w:numId="12">
    <w:abstractNumId w:val="24"/>
  </w:num>
  <w:num w:numId="13">
    <w:abstractNumId w:val="21"/>
  </w:num>
  <w:num w:numId="14">
    <w:abstractNumId w:val="9"/>
  </w:num>
  <w:num w:numId="15">
    <w:abstractNumId w:val="15"/>
  </w:num>
  <w:num w:numId="16">
    <w:abstractNumId w:val="12"/>
  </w:num>
  <w:num w:numId="17">
    <w:abstractNumId w:val="7"/>
  </w:num>
  <w:num w:numId="18">
    <w:abstractNumId w:val="18"/>
  </w:num>
  <w:num w:numId="19">
    <w:abstractNumId w:val="11"/>
  </w:num>
  <w:num w:numId="20">
    <w:abstractNumId w:val="28"/>
  </w:num>
  <w:num w:numId="21">
    <w:abstractNumId w:val="14"/>
  </w:num>
  <w:num w:numId="22">
    <w:abstractNumId w:val="0"/>
  </w:num>
  <w:num w:numId="23">
    <w:abstractNumId w:val="10"/>
  </w:num>
  <w:num w:numId="24">
    <w:abstractNumId w:val="27"/>
  </w:num>
  <w:num w:numId="25">
    <w:abstractNumId w:val="4"/>
  </w:num>
  <w:num w:numId="26">
    <w:abstractNumId w:val="5"/>
  </w:num>
  <w:num w:numId="27">
    <w:abstractNumId w:val="23"/>
  </w:num>
  <w:num w:numId="28">
    <w:abstractNumId w:val="19"/>
  </w:num>
  <w:num w:numId="29">
    <w:abstractNumId w:val="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4A85"/>
    <w:rsid w:val="00005791"/>
    <w:rsid w:val="00007F0D"/>
    <w:rsid w:val="00010827"/>
    <w:rsid w:val="00013A77"/>
    <w:rsid w:val="00015089"/>
    <w:rsid w:val="000209EC"/>
    <w:rsid w:val="00023CDA"/>
    <w:rsid w:val="0002520B"/>
    <w:rsid w:val="00037A9E"/>
    <w:rsid w:val="00037F91"/>
    <w:rsid w:val="000539F1"/>
    <w:rsid w:val="00054747"/>
    <w:rsid w:val="00055A2A"/>
    <w:rsid w:val="000615C1"/>
    <w:rsid w:val="00061675"/>
    <w:rsid w:val="000644E7"/>
    <w:rsid w:val="0007367B"/>
    <w:rsid w:val="000743AA"/>
    <w:rsid w:val="000764D8"/>
    <w:rsid w:val="0009076F"/>
    <w:rsid w:val="0009225C"/>
    <w:rsid w:val="00097FA2"/>
    <w:rsid w:val="000A1354"/>
    <w:rsid w:val="000A17C4"/>
    <w:rsid w:val="000A36A4"/>
    <w:rsid w:val="000A6119"/>
    <w:rsid w:val="000B2352"/>
    <w:rsid w:val="000B7310"/>
    <w:rsid w:val="000C1358"/>
    <w:rsid w:val="000C2CAA"/>
    <w:rsid w:val="000C6228"/>
    <w:rsid w:val="000C6EAE"/>
    <w:rsid w:val="000C77A5"/>
    <w:rsid w:val="000C7B84"/>
    <w:rsid w:val="000D261B"/>
    <w:rsid w:val="000D58A3"/>
    <w:rsid w:val="000E3ED4"/>
    <w:rsid w:val="000E3F9C"/>
    <w:rsid w:val="000F1550"/>
    <w:rsid w:val="000F251B"/>
    <w:rsid w:val="000F3C7D"/>
    <w:rsid w:val="000F5FE8"/>
    <w:rsid w:val="000F6644"/>
    <w:rsid w:val="00100833"/>
    <w:rsid w:val="00102F72"/>
    <w:rsid w:val="0010370F"/>
    <w:rsid w:val="00107E85"/>
    <w:rsid w:val="001139D7"/>
    <w:rsid w:val="00113EE8"/>
    <w:rsid w:val="0011455A"/>
    <w:rsid w:val="00114A65"/>
    <w:rsid w:val="0011789C"/>
    <w:rsid w:val="00133061"/>
    <w:rsid w:val="00141699"/>
    <w:rsid w:val="00147000"/>
    <w:rsid w:val="001523B4"/>
    <w:rsid w:val="00153522"/>
    <w:rsid w:val="00163091"/>
    <w:rsid w:val="001645CB"/>
    <w:rsid w:val="00166027"/>
    <w:rsid w:val="00166305"/>
    <w:rsid w:val="00167545"/>
    <w:rsid w:val="001703C6"/>
    <w:rsid w:val="001729EF"/>
    <w:rsid w:val="00173781"/>
    <w:rsid w:val="00175ADF"/>
    <w:rsid w:val="00175CAE"/>
    <w:rsid w:val="0018051A"/>
    <w:rsid w:val="001828DB"/>
    <w:rsid w:val="001850FE"/>
    <w:rsid w:val="00185135"/>
    <w:rsid w:val="0019037C"/>
    <w:rsid w:val="001905A9"/>
    <w:rsid w:val="00191273"/>
    <w:rsid w:val="001942A7"/>
    <w:rsid w:val="0019587B"/>
    <w:rsid w:val="001963A6"/>
    <w:rsid w:val="001A163D"/>
    <w:rsid w:val="001A441E"/>
    <w:rsid w:val="001A6733"/>
    <w:rsid w:val="001B357F"/>
    <w:rsid w:val="001B4864"/>
    <w:rsid w:val="001C14FC"/>
    <w:rsid w:val="001C2D60"/>
    <w:rsid w:val="001C3444"/>
    <w:rsid w:val="001C3702"/>
    <w:rsid w:val="001C4656"/>
    <w:rsid w:val="001C46BC"/>
    <w:rsid w:val="001D10F2"/>
    <w:rsid w:val="001D1E06"/>
    <w:rsid w:val="001E6311"/>
    <w:rsid w:val="001F1EF0"/>
    <w:rsid w:val="001F23E6"/>
    <w:rsid w:val="001F4238"/>
    <w:rsid w:val="001F5242"/>
    <w:rsid w:val="001F55DD"/>
    <w:rsid w:val="00200A38"/>
    <w:rsid w:val="00200A46"/>
    <w:rsid w:val="00202464"/>
    <w:rsid w:val="00203168"/>
    <w:rsid w:val="00211013"/>
    <w:rsid w:val="00211B6F"/>
    <w:rsid w:val="00211DE4"/>
    <w:rsid w:val="00217CC3"/>
    <w:rsid w:val="00220AB6"/>
    <w:rsid w:val="0022120F"/>
    <w:rsid w:val="00224BBB"/>
    <w:rsid w:val="0022754A"/>
    <w:rsid w:val="00236560"/>
    <w:rsid w:val="0023662E"/>
    <w:rsid w:val="00245D0F"/>
    <w:rsid w:val="002474EC"/>
    <w:rsid w:val="0025213A"/>
    <w:rsid w:val="002548C3"/>
    <w:rsid w:val="00257ACD"/>
    <w:rsid w:val="00262908"/>
    <w:rsid w:val="002646A3"/>
    <w:rsid w:val="002650F4"/>
    <w:rsid w:val="002677E6"/>
    <w:rsid w:val="002715FD"/>
    <w:rsid w:val="002770B1"/>
    <w:rsid w:val="00285B33"/>
    <w:rsid w:val="002862D8"/>
    <w:rsid w:val="00287A3C"/>
    <w:rsid w:val="00294FE3"/>
    <w:rsid w:val="002A2FC6"/>
    <w:rsid w:val="002A5B72"/>
    <w:rsid w:val="002C11B9"/>
    <w:rsid w:val="002C1EC7"/>
    <w:rsid w:val="002C3015"/>
    <w:rsid w:val="002C3FC1"/>
    <w:rsid w:val="002C4342"/>
    <w:rsid w:val="002C7EA3"/>
    <w:rsid w:val="002D20AE"/>
    <w:rsid w:val="002D6C61"/>
    <w:rsid w:val="002E194A"/>
    <w:rsid w:val="002E2104"/>
    <w:rsid w:val="002E2DAC"/>
    <w:rsid w:val="002E6963"/>
    <w:rsid w:val="002E6F8F"/>
    <w:rsid w:val="002F05D8"/>
    <w:rsid w:val="002F2DE0"/>
    <w:rsid w:val="002F3F0F"/>
    <w:rsid w:val="002F5E25"/>
    <w:rsid w:val="002F6F18"/>
    <w:rsid w:val="0030347E"/>
    <w:rsid w:val="0030353C"/>
    <w:rsid w:val="0030605B"/>
    <w:rsid w:val="003125C3"/>
    <w:rsid w:val="00312AE6"/>
    <w:rsid w:val="00317D1A"/>
    <w:rsid w:val="003211FF"/>
    <w:rsid w:val="003242AB"/>
    <w:rsid w:val="003258ED"/>
    <w:rsid w:val="00327247"/>
    <w:rsid w:val="00327A9D"/>
    <w:rsid w:val="0033130E"/>
    <w:rsid w:val="00332097"/>
    <w:rsid w:val="0033269C"/>
    <w:rsid w:val="0034343F"/>
    <w:rsid w:val="00343E30"/>
    <w:rsid w:val="00351C79"/>
    <w:rsid w:val="0035516C"/>
    <w:rsid w:val="00355A4C"/>
    <w:rsid w:val="003604FB"/>
    <w:rsid w:val="00360B73"/>
    <w:rsid w:val="00372517"/>
    <w:rsid w:val="00380B71"/>
    <w:rsid w:val="00380E86"/>
    <w:rsid w:val="0038365A"/>
    <w:rsid w:val="00386A89"/>
    <w:rsid w:val="0039648E"/>
    <w:rsid w:val="003A525F"/>
    <w:rsid w:val="003A5AFE"/>
    <w:rsid w:val="003A5D5F"/>
    <w:rsid w:val="003A7FFE"/>
    <w:rsid w:val="003B0A63"/>
    <w:rsid w:val="003B50E1"/>
    <w:rsid w:val="003B60C1"/>
    <w:rsid w:val="003C1746"/>
    <w:rsid w:val="003C2AA9"/>
    <w:rsid w:val="003C58BF"/>
    <w:rsid w:val="003D451D"/>
    <w:rsid w:val="003F2DD8"/>
    <w:rsid w:val="003F3F2D"/>
    <w:rsid w:val="003F4E32"/>
    <w:rsid w:val="003F50B2"/>
    <w:rsid w:val="003F729B"/>
    <w:rsid w:val="00400CCF"/>
    <w:rsid w:val="00401BFF"/>
    <w:rsid w:val="00404424"/>
    <w:rsid w:val="0041156B"/>
    <w:rsid w:val="004122C5"/>
    <w:rsid w:val="00413B78"/>
    <w:rsid w:val="00416DDE"/>
    <w:rsid w:val="00425388"/>
    <w:rsid w:val="0044411E"/>
    <w:rsid w:val="00452727"/>
    <w:rsid w:val="00453435"/>
    <w:rsid w:val="00460089"/>
    <w:rsid w:val="004662CA"/>
    <w:rsid w:val="00466398"/>
    <w:rsid w:val="0047306D"/>
    <w:rsid w:val="00473791"/>
    <w:rsid w:val="00476673"/>
    <w:rsid w:val="00476E48"/>
    <w:rsid w:val="00481DE9"/>
    <w:rsid w:val="0049128B"/>
    <w:rsid w:val="00493B49"/>
    <w:rsid w:val="00493FEF"/>
    <w:rsid w:val="00495501"/>
    <w:rsid w:val="004A070A"/>
    <w:rsid w:val="004A320E"/>
    <w:rsid w:val="004A4E9C"/>
    <w:rsid w:val="004A78AB"/>
    <w:rsid w:val="004B1A3C"/>
    <w:rsid w:val="004B1CEB"/>
    <w:rsid w:val="004D2CC3"/>
    <w:rsid w:val="004D35CB"/>
    <w:rsid w:val="004D41D1"/>
    <w:rsid w:val="004D7DAB"/>
    <w:rsid w:val="004E20E5"/>
    <w:rsid w:val="004E414C"/>
    <w:rsid w:val="004E64EA"/>
    <w:rsid w:val="004E7828"/>
    <w:rsid w:val="004F31D7"/>
    <w:rsid w:val="004F46AA"/>
    <w:rsid w:val="004F4C8B"/>
    <w:rsid w:val="004F64C9"/>
    <w:rsid w:val="004F6A70"/>
    <w:rsid w:val="004F6B7F"/>
    <w:rsid w:val="00500AD7"/>
    <w:rsid w:val="005028E3"/>
    <w:rsid w:val="00502ABF"/>
    <w:rsid w:val="00504DB0"/>
    <w:rsid w:val="00507C35"/>
    <w:rsid w:val="00510735"/>
    <w:rsid w:val="00514D2F"/>
    <w:rsid w:val="0052256D"/>
    <w:rsid w:val="00537765"/>
    <w:rsid w:val="0054420E"/>
    <w:rsid w:val="00544D1B"/>
    <w:rsid w:val="00545DC0"/>
    <w:rsid w:val="00545F6C"/>
    <w:rsid w:val="005477D9"/>
    <w:rsid w:val="00552AC9"/>
    <w:rsid w:val="005562DD"/>
    <w:rsid w:val="0055720C"/>
    <w:rsid w:val="00557669"/>
    <w:rsid w:val="00561796"/>
    <w:rsid w:val="005632DD"/>
    <w:rsid w:val="0056423B"/>
    <w:rsid w:val="00571A9B"/>
    <w:rsid w:val="00573424"/>
    <w:rsid w:val="0057402F"/>
    <w:rsid w:val="00581544"/>
    <w:rsid w:val="00581653"/>
    <w:rsid w:val="00583F12"/>
    <w:rsid w:val="005849D6"/>
    <w:rsid w:val="00585367"/>
    <w:rsid w:val="005871A1"/>
    <w:rsid w:val="0058737E"/>
    <w:rsid w:val="00592518"/>
    <w:rsid w:val="00592E87"/>
    <w:rsid w:val="0059420B"/>
    <w:rsid w:val="00594C4D"/>
    <w:rsid w:val="005A33B0"/>
    <w:rsid w:val="005A7FD4"/>
    <w:rsid w:val="005B5017"/>
    <w:rsid w:val="005C0EE7"/>
    <w:rsid w:val="005C1DD9"/>
    <w:rsid w:val="005C2DC2"/>
    <w:rsid w:val="005C304A"/>
    <w:rsid w:val="005C3D69"/>
    <w:rsid w:val="005C7C98"/>
    <w:rsid w:val="005D2C3A"/>
    <w:rsid w:val="005D55A4"/>
    <w:rsid w:val="005D57C8"/>
    <w:rsid w:val="005D7761"/>
    <w:rsid w:val="005D7AFA"/>
    <w:rsid w:val="005E0278"/>
    <w:rsid w:val="005E090D"/>
    <w:rsid w:val="005E3CA0"/>
    <w:rsid w:val="005E44B1"/>
    <w:rsid w:val="005E60F0"/>
    <w:rsid w:val="005E67B0"/>
    <w:rsid w:val="005E7047"/>
    <w:rsid w:val="005E777F"/>
    <w:rsid w:val="005F1CA7"/>
    <w:rsid w:val="005F43DD"/>
    <w:rsid w:val="005F51A9"/>
    <w:rsid w:val="005F6BE1"/>
    <w:rsid w:val="005F7416"/>
    <w:rsid w:val="00600C11"/>
    <w:rsid w:val="00604177"/>
    <w:rsid w:val="00606B89"/>
    <w:rsid w:val="00611BCD"/>
    <w:rsid w:val="00611EAF"/>
    <w:rsid w:val="006147F8"/>
    <w:rsid w:val="00621F4B"/>
    <w:rsid w:val="00623F30"/>
    <w:rsid w:val="00625FB8"/>
    <w:rsid w:val="006261BD"/>
    <w:rsid w:val="00635EDB"/>
    <w:rsid w:val="006413C0"/>
    <w:rsid w:val="00646331"/>
    <w:rsid w:val="00647180"/>
    <w:rsid w:val="0064734E"/>
    <w:rsid w:val="00650137"/>
    <w:rsid w:val="006509D7"/>
    <w:rsid w:val="006517DE"/>
    <w:rsid w:val="00651CE8"/>
    <w:rsid w:val="0065521B"/>
    <w:rsid w:val="00657C25"/>
    <w:rsid w:val="0066119A"/>
    <w:rsid w:val="00671EF6"/>
    <w:rsid w:val="0067205B"/>
    <w:rsid w:val="006748F8"/>
    <w:rsid w:val="00680489"/>
    <w:rsid w:val="00683C32"/>
    <w:rsid w:val="00690BB2"/>
    <w:rsid w:val="00691020"/>
    <w:rsid w:val="00693D09"/>
    <w:rsid w:val="006A6549"/>
    <w:rsid w:val="006A7710"/>
    <w:rsid w:val="006A7A61"/>
    <w:rsid w:val="006B1E59"/>
    <w:rsid w:val="006B2BD9"/>
    <w:rsid w:val="006B2FFB"/>
    <w:rsid w:val="006B31CD"/>
    <w:rsid w:val="006B3723"/>
    <w:rsid w:val="006B383F"/>
    <w:rsid w:val="006C10A2"/>
    <w:rsid w:val="006C1F18"/>
    <w:rsid w:val="006C3E38"/>
    <w:rsid w:val="006D40D5"/>
    <w:rsid w:val="006D4423"/>
    <w:rsid w:val="006D47D0"/>
    <w:rsid w:val="006F009A"/>
    <w:rsid w:val="006F3D93"/>
    <w:rsid w:val="007012C5"/>
    <w:rsid w:val="007019B1"/>
    <w:rsid w:val="00703EAB"/>
    <w:rsid w:val="00713B78"/>
    <w:rsid w:val="00721657"/>
    <w:rsid w:val="0072246F"/>
    <w:rsid w:val="007279A8"/>
    <w:rsid w:val="00727B1A"/>
    <w:rsid w:val="00741337"/>
    <w:rsid w:val="0074350A"/>
    <w:rsid w:val="00752258"/>
    <w:rsid w:val="007529E1"/>
    <w:rsid w:val="00762880"/>
    <w:rsid w:val="00762AD6"/>
    <w:rsid w:val="00762E02"/>
    <w:rsid w:val="00772290"/>
    <w:rsid w:val="007734BB"/>
    <w:rsid w:val="00777265"/>
    <w:rsid w:val="007805E7"/>
    <w:rsid w:val="0078222A"/>
    <w:rsid w:val="00787412"/>
    <w:rsid w:val="00787D48"/>
    <w:rsid w:val="00795294"/>
    <w:rsid w:val="007A30A9"/>
    <w:rsid w:val="007A4E50"/>
    <w:rsid w:val="007B18A7"/>
    <w:rsid w:val="007B250E"/>
    <w:rsid w:val="007B68C0"/>
    <w:rsid w:val="007C0328"/>
    <w:rsid w:val="007C27FC"/>
    <w:rsid w:val="007C32F9"/>
    <w:rsid w:val="007C51FF"/>
    <w:rsid w:val="007D50E4"/>
    <w:rsid w:val="007E1A06"/>
    <w:rsid w:val="007E2DC5"/>
    <w:rsid w:val="007F1CC7"/>
    <w:rsid w:val="00802144"/>
    <w:rsid w:val="008027AC"/>
    <w:rsid w:val="008028CE"/>
    <w:rsid w:val="0080332E"/>
    <w:rsid w:val="0081292C"/>
    <w:rsid w:val="008141E0"/>
    <w:rsid w:val="00816A63"/>
    <w:rsid w:val="00816EE1"/>
    <w:rsid w:val="00816F88"/>
    <w:rsid w:val="00821996"/>
    <w:rsid w:val="00822323"/>
    <w:rsid w:val="00827BC6"/>
    <w:rsid w:val="008300AD"/>
    <w:rsid w:val="00833024"/>
    <w:rsid w:val="008419B1"/>
    <w:rsid w:val="0084219A"/>
    <w:rsid w:val="00844A56"/>
    <w:rsid w:val="00845B11"/>
    <w:rsid w:val="00852081"/>
    <w:rsid w:val="008565A3"/>
    <w:rsid w:val="00872B6E"/>
    <w:rsid w:val="00874DFD"/>
    <w:rsid w:val="008763E3"/>
    <w:rsid w:val="008802F9"/>
    <w:rsid w:val="00883086"/>
    <w:rsid w:val="008879FD"/>
    <w:rsid w:val="00894C37"/>
    <w:rsid w:val="008973A0"/>
    <w:rsid w:val="008A00EA"/>
    <w:rsid w:val="008A3F93"/>
    <w:rsid w:val="008A6236"/>
    <w:rsid w:val="008A6E1C"/>
    <w:rsid w:val="008A72FD"/>
    <w:rsid w:val="008A75D8"/>
    <w:rsid w:val="008B2EDF"/>
    <w:rsid w:val="008B47C7"/>
    <w:rsid w:val="008B54CB"/>
    <w:rsid w:val="008B5A3D"/>
    <w:rsid w:val="008C4010"/>
    <w:rsid w:val="008C4FDF"/>
    <w:rsid w:val="008C6667"/>
    <w:rsid w:val="008C6B1F"/>
    <w:rsid w:val="008D2B51"/>
    <w:rsid w:val="008D5E4F"/>
    <w:rsid w:val="008E34F0"/>
    <w:rsid w:val="008F14F5"/>
    <w:rsid w:val="008F4070"/>
    <w:rsid w:val="008F4DC8"/>
    <w:rsid w:val="008F71C1"/>
    <w:rsid w:val="00902D41"/>
    <w:rsid w:val="00902F49"/>
    <w:rsid w:val="00904230"/>
    <w:rsid w:val="00914004"/>
    <w:rsid w:val="00922EC1"/>
    <w:rsid w:val="00923CF1"/>
    <w:rsid w:val="00925270"/>
    <w:rsid w:val="009301F1"/>
    <w:rsid w:val="009307DF"/>
    <w:rsid w:val="009359B8"/>
    <w:rsid w:val="00935FF0"/>
    <w:rsid w:val="00940C7A"/>
    <w:rsid w:val="009431F8"/>
    <w:rsid w:val="00947A35"/>
    <w:rsid w:val="00951DF5"/>
    <w:rsid w:val="00957C97"/>
    <w:rsid w:val="0096201B"/>
    <w:rsid w:val="00962081"/>
    <w:rsid w:val="00966CB5"/>
    <w:rsid w:val="00972BE4"/>
    <w:rsid w:val="00975786"/>
    <w:rsid w:val="00981CB7"/>
    <w:rsid w:val="00983E1F"/>
    <w:rsid w:val="0098517D"/>
    <w:rsid w:val="00993F46"/>
    <w:rsid w:val="00996F16"/>
    <w:rsid w:val="00997358"/>
    <w:rsid w:val="009A452B"/>
    <w:rsid w:val="009B050C"/>
    <w:rsid w:val="009B087F"/>
    <w:rsid w:val="009B2AF4"/>
    <w:rsid w:val="009B3C34"/>
    <w:rsid w:val="009C110B"/>
    <w:rsid w:val="009C405D"/>
    <w:rsid w:val="009C5441"/>
    <w:rsid w:val="009C7E30"/>
    <w:rsid w:val="009D119F"/>
    <w:rsid w:val="009D49A2"/>
    <w:rsid w:val="009E41F9"/>
    <w:rsid w:val="009E52CB"/>
    <w:rsid w:val="009E6635"/>
    <w:rsid w:val="009F3940"/>
    <w:rsid w:val="009F3EB2"/>
    <w:rsid w:val="009F6EB1"/>
    <w:rsid w:val="00A04880"/>
    <w:rsid w:val="00A05DDE"/>
    <w:rsid w:val="00A11D05"/>
    <w:rsid w:val="00A13162"/>
    <w:rsid w:val="00A13F14"/>
    <w:rsid w:val="00A20267"/>
    <w:rsid w:val="00A27CCD"/>
    <w:rsid w:val="00A3031C"/>
    <w:rsid w:val="00A3158C"/>
    <w:rsid w:val="00A32DF3"/>
    <w:rsid w:val="00A33E32"/>
    <w:rsid w:val="00A35E20"/>
    <w:rsid w:val="00A36F6D"/>
    <w:rsid w:val="00A44D67"/>
    <w:rsid w:val="00A50CA0"/>
    <w:rsid w:val="00A525CC"/>
    <w:rsid w:val="00A53E7C"/>
    <w:rsid w:val="00A60087"/>
    <w:rsid w:val="00A705E8"/>
    <w:rsid w:val="00A721F4"/>
    <w:rsid w:val="00A72720"/>
    <w:rsid w:val="00A81628"/>
    <w:rsid w:val="00A9392C"/>
    <w:rsid w:val="00A9462B"/>
    <w:rsid w:val="00A97D59"/>
    <w:rsid w:val="00AA3E09"/>
    <w:rsid w:val="00AA4BEF"/>
    <w:rsid w:val="00AB07AF"/>
    <w:rsid w:val="00AB1659"/>
    <w:rsid w:val="00AB4962"/>
    <w:rsid w:val="00AB734E"/>
    <w:rsid w:val="00AB740F"/>
    <w:rsid w:val="00AC61B0"/>
    <w:rsid w:val="00AC6F14"/>
    <w:rsid w:val="00AC7221"/>
    <w:rsid w:val="00AD4677"/>
    <w:rsid w:val="00AE5961"/>
    <w:rsid w:val="00AF0745"/>
    <w:rsid w:val="00AF4971"/>
    <w:rsid w:val="00AF4CF8"/>
    <w:rsid w:val="00AF5276"/>
    <w:rsid w:val="00AF7C86"/>
    <w:rsid w:val="00B01046"/>
    <w:rsid w:val="00B06A91"/>
    <w:rsid w:val="00B13853"/>
    <w:rsid w:val="00B310F9"/>
    <w:rsid w:val="00B36030"/>
    <w:rsid w:val="00B37866"/>
    <w:rsid w:val="00B412FB"/>
    <w:rsid w:val="00B4576B"/>
    <w:rsid w:val="00B46350"/>
    <w:rsid w:val="00B46DF3"/>
    <w:rsid w:val="00B53CDD"/>
    <w:rsid w:val="00B628D7"/>
    <w:rsid w:val="00B648C7"/>
    <w:rsid w:val="00B66E8F"/>
    <w:rsid w:val="00B7099B"/>
    <w:rsid w:val="00B73737"/>
    <w:rsid w:val="00B7570F"/>
    <w:rsid w:val="00B767C2"/>
    <w:rsid w:val="00B80157"/>
    <w:rsid w:val="00B8320C"/>
    <w:rsid w:val="00B83D5E"/>
    <w:rsid w:val="00B8460A"/>
    <w:rsid w:val="00B8650D"/>
    <w:rsid w:val="00B879B4"/>
    <w:rsid w:val="00B90F07"/>
    <w:rsid w:val="00B97BB9"/>
    <w:rsid w:val="00BA0009"/>
    <w:rsid w:val="00BA50EC"/>
    <w:rsid w:val="00BB02B5"/>
    <w:rsid w:val="00BB1863"/>
    <w:rsid w:val="00BB25EE"/>
    <w:rsid w:val="00BB363A"/>
    <w:rsid w:val="00BC10A0"/>
    <w:rsid w:val="00BC7BA2"/>
    <w:rsid w:val="00BD3271"/>
    <w:rsid w:val="00BD426B"/>
    <w:rsid w:val="00BD504C"/>
    <w:rsid w:val="00BD79F0"/>
    <w:rsid w:val="00BD7A39"/>
    <w:rsid w:val="00BE2B4D"/>
    <w:rsid w:val="00C015F8"/>
    <w:rsid w:val="00C02C2A"/>
    <w:rsid w:val="00C07749"/>
    <w:rsid w:val="00C07E26"/>
    <w:rsid w:val="00C1011C"/>
    <w:rsid w:val="00C12F94"/>
    <w:rsid w:val="00C177C5"/>
    <w:rsid w:val="00C24C66"/>
    <w:rsid w:val="00C32F05"/>
    <w:rsid w:val="00C330EF"/>
    <w:rsid w:val="00C34EC3"/>
    <w:rsid w:val="00C36CA4"/>
    <w:rsid w:val="00C4038C"/>
    <w:rsid w:val="00C42BA2"/>
    <w:rsid w:val="00C44066"/>
    <w:rsid w:val="00C44E13"/>
    <w:rsid w:val="00C60A41"/>
    <w:rsid w:val="00C62DE8"/>
    <w:rsid w:val="00C62DFB"/>
    <w:rsid w:val="00C630E6"/>
    <w:rsid w:val="00C63812"/>
    <w:rsid w:val="00C64AF3"/>
    <w:rsid w:val="00C66F4D"/>
    <w:rsid w:val="00C67BB5"/>
    <w:rsid w:val="00C72713"/>
    <w:rsid w:val="00C76123"/>
    <w:rsid w:val="00C848EF"/>
    <w:rsid w:val="00C86600"/>
    <w:rsid w:val="00C87BCA"/>
    <w:rsid w:val="00C87EED"/>
    <w:rsid w:val="00C94506"/>
    <w:rsid w:val="00C954BC"/>
    <w:rsid w:val="00C97528"/>
    <w:rsid w:val="00CA1F0B"/>
    <w:rsid w:val="00CA7309"/>
    <w:rsid w:val="00CB110F"/>
    <w:rsid w:val="00CB140C"/>
    <w:rsid w:val="00CB2A2E"/>
    <w:rsid w:val="00CB2D19"/>
    <w:rsid w:val="00CB338A"/>
    <w:rsid w:val="00CB79C5"/>
    <w:rsid w:val="00CC411F"/>
    <w:rsid w:val="00CC45A8"/>
    <w:rsid w:val="00CC4B75"/>
    <w:rsid w:val="00CC732E"/>
    <w:rsid w:val="00CD2FCD"/>
    <w:rsid w:val="00CD7207"/>
    <w:rsid w:val="00CE0422"/>
    <w:rsid w:val="00CE0DBE"/>
    <w:rsid w:val="00CE5E4D"/>
    <w:rsid w:val="00CF02C4"/>
    <w:rsid w:val="00CF167F"/>
    <w:rsid w:val="00CF563B"/>
    <w:rsid w:val="00CF62F6"/>
    <w:rsid w:val="00CF72E5"/>
    <w:rsid w:val="00D013EE"/>
    <w:rsid w:val="00D01F54"/>
    <w:rsid w:val="00D040F7"/>
    <w:rsid w:val="00D042D2"/>
    <w:rsid w:val="00D04A76"/>
    <w:rsid w:val="00D10FC7"/>
    <w:rsid w:val="00D128BE"/>
    <w:rsid w:val="00D1519F"/>
    <w:rsid w:val="00D163CF"/>
    <w:rsid w:val="00D20E99"/>
    <w:rsid w:val="00D21C83"/>
    <w:rsid w:val="00D23089"/>
    <w:rsid w:val="00D31F67"/>
    <w:rsid w:val="00D35BDD"/>
    <w:rsid w:val="00D42F7B"/>
    <w:rsid w:val="00D46F3A"/>
    <w:rsid w:val="00D47DEF"/>
    <w:rsid w:val="00D63006"/>
    <w:rsid w:val="00D705EF"/>
    <w:rsid w:val="00D72301"/>
    <w:rsid w:val="00D73871"/>
    <w:rsid w:val="00D73CB4"/>
    <w:rsid w:val="00D911DE"/>
    <w:rsid w:val="00D91B97"/>
    <w:rsid w:val="00D93ACC"/>
    <w:rsid w:val="00D93C08"/>
    <w:rsid w:val="00D955FC"/>
    <w:rsid w:val="00D95DAC"/>
    <w:rsid w:val="00DA0B53"/>
    <w:rsid w:val="00DA42DF"/>
    <w:rsid w:val="00DB1171"/>
    <w:rsid w:val="00DB1519"/>
    <w:rsid w:val="00DB2840"/>
    <w:rsid w:val="00DC1BD3"/>
    <w:rsid w:val="00DC2C1A"/>
    <w:rsid w:val="00DC656E"/>
    <w:rsid w:val="00DC6F26"/>
    <w:rsid w:val="00DD66B4"/>
    <w:rsid w:val="00DE1972"/>
    <w:rsid w:val="00DE27AB"/>
    <w:rsid w:val="00DE4A3E"/>
    <w:rsid w:val="00DF2AB3"/>
    <w:rsid w:val="00DF7250"/>
    <w:rsid w:val="00E00CAA"/>
    <w:rsid w:val="00E03EBF"/>
    <w:rsid w:val="00E05209"/>
    <w:rsid w:val="00E05AC1"/>
    <w:rsid w:val="00E06387"/>
    <w:rsid w:val="00E0799B"/>
    <w:rsid w:val="00E11BCF"/>
    <w:rsid w:val="00E129B3"/>
    <w:rsid w:val="00E2258E"/>
    <w:rsid w:val="00E260C2"/>
    <w:rsid w:val="00E3146D"/>
    <w:rsid w:val="00E32596"/>
    <w:rsid w:val="00E368F7"/>
    <w:rsid w:val="00E36EB8"/>
    <w:rsid w:val="00E37FB8"/>
    <w:rsid w:val="00E40B07"/>
    <w:rsid w:val="00E42326"/>
    <w:rsid w:val="00E43544"/>
    <w:rsid w:val="00E44D89"/>
    <w:rsid w:val="00E477EA"/>
    <w:rsid w:val="00E52792"/>
    <w:rsid w:val="00E529D9"/>
    <w:rsid w:val="00E55807"/>
    <w:rsid w:val="00E63B14"/>
    <w:rsid w:val="00E65CA0"/>
    <w:rsid w:val="00E65E40"/>
    <w:rsid w:val="00E70D9F"/>
    <w:rsid w:val="00E83810"/>
    <w:rsid w:val="00E86933"/>
    <w:rsid w:val="00E9021D"/>
    <w:rsid w:val="00E920A1"/>
    <w:rsid w:val="00E9605B"/>
    <w:rsid w:val="00E97298"/>
    <w:rsid w:val="00E97753"/>
    <w:rsid w:val="00EA0C51"/>
    <w:rsid w:val="00EA7DE7"/>
    <w:rsid w:val="00EB7A8A"/>
    <w:rsid w:val="00EC6F9C"/>
    <w:rsid w:val="00EC6FED"/>
    <w:rsid w:val="00EC7F3B"/>
    <w:rsid w:val="00ED5299"/>
    <w:rsid w:val="00EE1016"/>
    <w:rsid w:val="00EE3A64"/>
    <w:rsid w:val="00EE45C5"/>
    <w:rsid w:val="00EE50E5"/>
    <w:rsid w:val="00EF01CF"/>
    <w:rsid w:val="00F03590"/>
    <w:rsid w:val="00F03622"/>
    <w:rsid w:val="00F077FD"/>
    <w:rsid w:val="00F204F3"/>
    <w:rsid w:val="00F218AB"/>
    <w:rsid w:val="00F238B3"/>
    <w:rsid w:val="00F23DBC"/>
    <w:rsid w:val="00F24FED"/>
    <w:rsid w:val="00F25586"/>
    <w:rsid w:val="00F2651D"/>
    <w:rsid w:val="00F27149"/>
    <w:rsid w:val="00F27362"/>
    <w:rsid w:val="00F31498"/>
    <w:rsid w:val="00F32FEF"/>
    <w:rsid w:val="00F41B1C"/>
    <w:rsid w:val="00F42E13"/>
    <w:rsid w:val="00F42F1C"/>
    <w:rsid w:val="00F43B44"/>
    <w:rsid w:val="00F440E5"/>
    <w:rsid w:val="00F448F6"/>
    <w:rsid w:val="00F51DEF"/>
    <w:rsid w:val="00F52741"/>
    <w:rsid w:val="00F53D8A"/>
    <w:rsid w:val="00F626F7"/>
    <w:rsid w:val="00F736F9"/>
    <w:rsid w:val="00F73833"/>
    <w:rsid w:val="00F74534"/>
    <w:rsid w:val="00F85F15"/>
    <w:rsid w:val="00F9211C"/>
    <w:rsid w:val="00FA095D"/>
    <w:rsid w:val="00FA6C8B"/>
    <w:rsid w:val="00FA6CDA"/>
    <w:rsid w:val="00FA7C89"/>
    <w:rsid w:val="00FB28A0"/>
    <w:rsid w:val="00FB4139"/>
    <w:rsid w:val="00FB476E"/>
    <w:rsid w:val="00FC0D90"/>
    <w:rsid w:val="00FC7D8C"/>
    <w:rsid w:val="00FD3980"/>
    <w:rsid w:val="00FD431E"/>
    <w:rsid w:val="00FD5A2C"/>
    <w:rsid w:val="00FE0D47"/>
    <w:rsid w:val="00FE1D5C"/>
    <w:rsid w:val="00FE2F8B"/>
    <w:rsid w:val="00FE3669"/>
    <w:rsid w:val="00FE5204"/>
    <w:rsid w:val="00FE6E35"/>
    <w:rsid w:val="00FF287F"/>
    <w:rsid w:val="00FF3297"/>
    <w:rsid w:val="00FF74A8"/>
    <w:rsid w:val="201566A7"/>
    <w:rsid w:val="6907C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0A1354"/>
    <w:rPr>
      <w:color w:val="605E5C"/>
      <w:shd w:val="clear" w:color="auto" w:fill="E1DFDD"/>
    </w:rPr>
  </w:style>
  <w:style w:type="character" w:customStyle="1" w:styleId="ListParagraphChar">
    <w:name w:val="List Paragraph Char"/>
    <w:aliases w:val="List Paragraph1 Char,Recommendation Char,List Paragraph11 Char"/>
    <w:basedOn w:val="DefaultParagraphFont"/>
    <w:link w:val="ListParagraph"/>
    <w:uiPriority w:val="34"/>
    <w:rsid w:val="000A1354"/>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9C405D"/>
    <w:rPr>
      <w:color w:val="605E5C"/>
      <w:shd w:val="clear" w:color="auto" w:fill="E1DFDD"/>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8320C"/>
    <w:rPr>
      <w:rFonts w:asciiTheme="minorHAnsi" w:hAnsiTheme="minorHAnsi"/>
      <w:sz w:val="24"/>
      <w:lang w:val="en-GB" w:eastAsia="en-US"/>
    </w:rPr>
  </w:style>
  <w:style w:type="character" w:customStyle="1" w:styleId="enumlev1Char">
    <w:name w:val="enumlev1 Char"/>
    <w:link w:val="enumlev1"/>
    <w:rsid w:val="00B8320C"/>
    <w:rPr>
      <w:rFonts w:asciiTheme="minorHAnsi" w:hAnsiTheme="minorHAnsi"/>
      <w:sz w:val="24"/>
      <w:lang w:val="en-GB" w:eastAsia="en-US"/>
    </w:rPr>
  </w:style>
  <w:style w:type="character" w:customStyle="1" w:styleId="HeadingbChar">
    <w:name w:val="Heading_b Char"/>
    <w:basedOn w:val="DefaultParagraphFont"/>
    <w:link w:val="Headingb"/>
    <w:locked/>
    <w:rsid w:val="001139D7"/>
    <w:rPr>
      <w:rFonts w:asciiTheme="minorHAnsi" w:hAnsiTheme="minorHAnsi"/>
      <w:b/>
      <w:sz w:val="24"/>
      <w:lang w:val="en-GB" w:eastAsia="en-US"/>
    </w:rPr>
  </w:style>
  <w:style w:type="paragraph" w:customStyle="1" w:styleId="Section3">
    <w:name w:val="Section_3"/>
    <w:basedOn w:val="Normal"/>
    <w:rsid w:val="007E1A06"/>
    <w:pPr>
      <w:tabs>
        <w:tab w:val="clear" w:pos="794"/>
        <w:tab w:val="clear" w:pos="1191"/>
        <w:tab w:val="clear" w:pos="1588"/>
        <w:tab w:val="clear" w:pos="1985"/>
        <w:tab w:val="left" w:pos="1871"/>
        <w:tab w:val="center" w:pos="4820"/>
      </w:tabs>
      <w:spacing w:before="360"/>
      <w:jc w:val="center"/>
    </w:pPr>
    <w:rPr>
      <w:rFonts w:ascii="Calibri" w:eastAsia="Times New Roman" w:hAnsi="Calibri"/>
      <w:lang w:val="en-US"/>
    </w:rPr>
  </w:style>
  <w:style w:type="paragraph" w:customStyle="1" w:styleId="Headingb0">
    <w:name w:val="Heading b"/>
    <w:basedOn w:val="Heading1"/>
    <w:rsid w:val="000C77A5"/>
    <w:pPr>
      <w:tabs>
        <w:tab w:val="clear" w:pos="794"/>
        <w:tab w:val="clear" w:pos="1191"/>
        <w:tab w:val="clear" w:pos="1588"/>
        <w:tab w:val="clear" w:pos="1985"/>
        <w:tab w:val="left" w:pos="567"/>
        <w:tab w:val="left" w:leader="hyphen" w:pos="1134"/>
        <w:tab w:val="left" w:pos="1701"/>
        <w:tab w:val="left" w:pos="2268"/>
      </w:tabs>
      <w:spacing w:before="360"/>
    </w:pPr>
    <w:rPr>
      <w:lang w:eastAsia="zh-CN"/>
    </w:rPr>
  </w:style>
  <w:style w:type="character" w:customStyle="1" w:styleId="NormalaftertitleChar">
    <w:name w:val="Normal after title Char"/>
    <w:basedOn w:val="DefaultParagraphFont"/>
    <w:link w:val="Normalaftertitle"/>
    <w:locked/>
    <w:rsid w:val="00372517"/>
    <w:rPr>
      <w:rFonts w:asciiTheme="minorHAnsi" w:hAnsiTheme="minorHAnsi"/>
      <w:sz w:val="24"/>
      <w:lang w:val="en-GB" w:eastAsia="en-US"/>
    </w:rPr>
  </w:style>
  <w:style w:type="character" w:customStyle="1" w:styleId="UnresolvedMention3">
    <w:name w:val="Unresolved Mention3"/>
    <w:basedOn w:val="DefaultParagraphFont"/>
    <w:uiPriority w:val="99"/>
    <w:semiHidden/>
    <w:unhideWhenUsed/>
    <w:rsid w:val="005D7AFA"/>
    <w:rPr>
      <w:color w:val="605E5C"/>
      <w:shd w:val="clear" w:color="auto" w:fill="E1DFDD"/>
    </w:rPr>
  </w:style>
  <w:style w:type="paragraph" w:styleId="NormalWeb">
    <w:name w:val="Normal (Web)"/>
    <w:basedOn w:val="Normal"/>
    <w:semiHidden/>
    <w:unhideWhenUsed/>
    <w:rsid w:val="005562DD"/>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16854">
      <w:bodyDiv w:val="1"/>
      <w:marLeft w:val="0"/>
      <w:marRight w:val="0"/>
      <w:marTop w:val="0"/>
      <w:marBottom w:val="0"/>
      <w:divBdr>
        <w:top w:val="none" w:sz="0" w:space="0" w:color="auto"/>
        <w:left w:val="none" w:sz="0" w:space="0" w:color="auto"/>
        <w:bottom w:val="none" w:sz="0" w:space="0" w:color="auto"/>
        <w:right w:val="none" w:sz="0" w:space="0" w:color="auto"/>
      </w:divBdr>
    </w:div>
    <w:div w:id="20672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DM-CIR-01010/en" TargetMode="External"/><Relationship Id="rId18" Type="http://schemas.openxmlformats.org/officeDocument/2006/relationships/hyperlink" Target="https://www.itu.int/md/D18-TDAG28-C-0009/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ITU-D/Conferences/TDAG/Pages/TDAG_WG_WTDC.aspx"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itu.int/md/D18-TDAG28-C-0008/en" TargetMode="External"/><Relationship Id="rId25" Type="http://schemas.openxmlformats.org/officeDocument/2006/relationships/hyperlink" Target="https://www.itu.int/md/D18-TDAG28-C-0022/en" TargetMode="External"/><Relationship Id="rId2" Type="http://schemas.openxmlformats.org/officeDocument/2006/relationships/customXml" Target="../customXml/item2.xml"/><Relationship Id="rId16" Type="http://schemas.openxmlformats.org/officeDocument/2006/relationships/hyperlink" Target="https://www.itu.int/md/S21-SG-CIR-0019/en" TargetMode="External"/><Relationship Id="rId20" Type="http://schemas.openxmlformats.org/officeDocument/2006/relationships/hyperlink" Target="https://www.itu.int/md/D18-TDAG28-C-0009/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Conferences/WTDC/WTDC17/Documents/WTDC17_final_report_en.pdf" TargetMode="External"/><Relationship Id="rId5" Type="http://schemas.openxmlformats.org/officeDocument/2006/relationships/numbering" Target="numbering.xml"/><Relationship Id="rId15" Type="http://schemas.openxmlformats.org/officeDocument/2006/relationships/hyperlink" Target="https://www.itu.int/md/S21-CL-C-0076/en"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D18-TDAG28-C-000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IRM-C-0021/en" TargetMode="External"/><Relationship Id="rId22" Type="http://schemas.openxmlformats.org/officeDocument/2006/relationships/hyperlink" Target="https://www.itu.int/en/ITU-D/Conferences/TDAG/Pages/TDAG_WG_SOP.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5C40-6CD0-4A0E-8B58-EBA5EC58E85F}">
  <ds:schemaRefs>
    <ds:schemaRef ds:uri="http://schemas.microsoft.com/sharepoint/v3/contenttype/forms"/>
  </ds:schemaRefs>
</ds:datastoreItem>
</file>

<file path=customXml/itemProps2.xml><?xml version="1.0" encoding="utf-8"?>
<ds:datastoreItem xmlns:ds="http://schemas.openxmlformats.org/officeDocument/2006/customXml" ds:itemID="{8EAF45FB-3D52-4E68-932A-48FB02724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AE4E8-E011-48C3-BB1C-FC13373BABFB}">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d4ea696a-cca3-460b-a983-57ac2621983a"/>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D30D2EF-0735-485A-9D84-90A96FBF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3181</Words>
  <Characters>1700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7</cp:revision>
  <cp:lastPrinted>2014-11-04T09:22:00Z</cp:lastPrinted>
  <dcterms:created xsi:type="dcterms:W3CDTF">2021-05-20T08:42:00Z</dcterms:created>
  <dcterms:modified xsi:type="dcterms:W3CDTF">2021-05-20T13:41:00Z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