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center" w:tblpY="1061"/>
        <w:tblOverlap w:val="never"/>
        <w:bidiVisual/>
        <w:tblW w:w="5000" w:type="pct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1986"/>
        <w:gridCol w:w="4682"/>
        <w:gridCol w:w="1556"/>
        <w:gridCol w:w="1417"/>
      </w:tblGrid>
      <w:tr w:rsidR="00D43388" w:rsidRPr="00D43388" w14:paraId="57B47CF8" w14:textId="77777777" w:rsidTr="00AC127D">
        <w:trPr>
          <w:cantSplit/>
          <w:trHeight w:val="853"/>
        </w:trPr>
        <w:tc>
          <w:tcPr>
            <w:tcW w:w="1030" w:type="pct"/>
            <w:tcBorders>
              <w:bottom w:val="single" w:sz="12" w:space="0" w:color="auto"/>
            </w:tcBorders>
          </w:tcPr>
          <w:p w14:paraId="2EDC9EE5" w14:textId="77777777" w:rsidR="00D43388" w:rsidRPr="00D43388" w:rsidRDefault="00D43388" w:rsidP="00D43388">
            <w:pPr>
              <w:spacing w:after="60"/>
              <w:jc w:val="left"/>
              <w:rPr>
                <w:b/>
                <w:bCs/>
                <w:position w:val="2"/>
                <w:sz w:val="32"/>
                <w:szCs w:val="32"/>
                <w:rtl/>
                <w:lang w:bidi="ar-EG"/>
              </w:rPr>
            </w:pPr>
            <w:r w:rsidRPr="00D43388">
              <w:rPr>
                <w:b/>
                <w:bCs/>
                <w:noProof/>
                <w:position w:val="2"/>
                <w:sz w:val="32"/>
                <w:szCs w:val="32"/>
                <w:rtl/>
                <w:lang w:bidi="ar-EG"/>
              </w:rPr>
              <w:drawing>
                <wp:inline distT="0" distB="0" distL="0" distR="0" wp14:anchorId="1BE159B7" wp14:editId="2F3B77A8">
                  <wp:extent cx="1026795" cy="1044584"/>
                  <wp:effectExtent l="0" t="0" r="1905" b="3175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TDC21 Logo Final_aligned_center_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826" cy="105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pct"/>
            <w:gridSpan w:val="2"/>
            <w:tcBorders>
              <w:bottom w:val="single" w:sz="12" w:space="0" w:color="auto"/>
            </w:tcBorders>
          </w:tcPr>
          <w:p w14:paraId="60C8766E" w14:textId="77777777" w:rsidR="00D43388" w:rsidRPr="00D43388" w:rsidRDefault="00E77EF2" w:rsidP="00344688">
            <w:pPr>
              <w:spacing w:before="360" w:after="240" w:line="240" w:lineRule="auto"/>
              <w:jc w:val="left"/>
              <w:rPr>
                <w:b/>
                <w:bCs/>
                <w:position w:val="2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sz w:val="32"/>
                <w:szCs w:val="32"/>
                <w:rtl/>
                <w:lang w:bidi="ar-EG"/>
              </w:rPr>
              <w:t>الفريق الاستشاري لتنمية الاتصالات</w:t>
            </w:r>
            <w:r w:rsidR="00D43388" w:rsidRPr="00D43388">
              <w:rPr>
                <w:b/>
                <w:bCs/>
                <w:position w:val="2"/>
                <w:sz w:val="32"/>
                <w:szCs w:val="32"/>
                <w:rtl/>
                <w:lang w:bidi="ar-EG"/>
              </w:rPr>
              <w:t xml:space="preserve"> </w:t>
            </w:r>
            <w:r w:rsidR="00D43388" w:rsidRPr="00D43388">
              <w:rPr>
                <w:b/>
                <w:bCs/>
                <w:position w:val="2"/>
                <w:sz w:val="32"/>
                <w:szCs w:val="32"/>
                <w:lang w:bidi="ar-EG"/>
              </w:rPr>
              <w:t>(</w:t>
            </w:r>
            <w:r>
              <w:rPr>
                <w:b/>
                <w:bCs/>
                <w:position w:val="2"/>
                <w:sz w:val="32"/>
                <w:szCs w:val="32"/>
                <w:lang w:bidi="ar-EG"/>
              </w:rPr>
              <w:t>TDAG</w:t>
            </w:r>
            <w:r w:rsidR="00D43388" w:rsidRPr="00D43388">
              <w:rPr>
                <w:b/>
                <w:bCs/>
                <w:position w:val="2"/>
                <w:sz w:val="32"/>
                <w:szCs w:val="32"/>
                <w:lang w:bidi="ar-EG"/>
              </w:rPr>
              <w:t>)</w:t>
            </w:r>
            <w:r w:rsidR="00D43388" w:rsidRPr="00D43388">
              <w:rPr>
                <w:rFonts w:hint="cs"/>
                <w:b/>
                <w:bCs/>
                <w:position w:val="2"/>
                <w:sz w:val="32"/>
                <w:szCs w:val="32"/>
                <w:rtl/>
              </w:rPr>
              <w:t xml:space="preserve"> </w:t>
            </w:r>
            <w:r w:rsidR="00D43388" w:rsidRPr="00D43388">
              <w:rPr>
                <w:b/>
                <w:bCs/>
                <w:position w:val="2"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position w:val="2"/>
                <w:sz w:val="24"/>
                <w:szCs w:val="24"/>
                <w:rtl/>
                <w:lang w:bidi="ar-EG"/>
              </w:rPr>
              <w:t>الاجتماع الثامن والعشرون</w:t>
            </w:r>
            <w:r w:rsidR="00D43388" w:rsidRPr="00D43388">
              <w:rPr>
                <w:rFonts w:hint="cs"/>
                <w:b/>
                <w:bCs/>
                <w:position w:val="2"/>
                <w:sz w:val="24"/>
                <w:szCs w:val="24"/>
                <w:rtl/>
                <w:lang w:bidi="ar-EG"/>
              </w:rPr>
              <w:t>،</w:t>
            </w:r>
            <w:r>
              <w:rPr>
                <w:rFonts w:hint="cs"/>
                <w:b/>
                <w:bCs/>
                <w:position w:val="2"/>
                <w:sz w:val="24"/>
                <w:szCs w:val="24"/>
                <w:rtl/>
                <w:lang w:bidi="ar-EG"/>
              </w:rPr>
              <w:t xml:space="preserve"> اجتماع افتراضي،</w:t>
            </w:r>
            <w:r w:rsidR="00D43388" w:rsidRPr="00D43388">
              <w:rPr>
                <w:b/>
                <w:bCs/>
                <w:position w:val="2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b/>
                <w:bCs/>
                <w:position w:val="2"/>
                <w:sz w:val="24"/>
                <w:szCs w:val="24"/>
                <w:lang w:bidi="ar-EG"/>
              </w:rPr>
              <w:t>28-24</w:t>
            </w:r>
            <w:r w:rsidR="00D43388" w:rsidRPr="00D43388">
              <w:rPr>
                <w:b/>
                <w:bCs/>
                <w:position w:val="2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position w:val="2"/>
                <w:sz w:val="24"/>
                <w:szCs w:val="24"/>
                <w:rtl/>
                <w:lang w:bidi="ar-EG"/>
              </w:rPr>
              <w:t>مايو</w:t>
            </w:r>
            <w:r w:rsidR="00D43388" w:rsidRPr="00D43388">
              <w:rPr>
                <w:b/>
                <w:bCs/>
                <w:position w:val="2"/>
                <w:sz w:val="24"/>
                <w:szCs w:val="24"/>
                <w:rtl/>
                <w:lang w:bidi="ar-EG"/>
              </w:rPr>
              <w:t xml:space="preserve"> 2021</w:t>
            </w:r>
          </w:p>
        </w:tc>
        <w:tc>
          <w:tcPr>
            <w:tcW w:w="735" w:type="pct"/>
            <w:tcBorders>
              <w:bottom w:val="single" w:sz="12" w:space="0" w:color="auto"/>
            </w:tcBorders>
          </w:tcPr>
          <w:p w14:paraId="05743F7E" w14:textId="77777777" w:rsidR="00D43388" w:rsidRPr="00D43388" w:rsidRDefault="00D43388" w:rsidP="00C9054E">
            <w:pPr>
              <w:spacing w:before="360"/>
              <w:jc w:val="center"/>
              <w:rPr>
                <w:b/>
                <w:bCs/>
                <w:position w:val="2"/>
                <w:sz w:val="32"/>
                <w:szCs w:val="32"/>
                <w:lang w:bidi="ar-EG"/>
              </w:rPr>
            </w:pPr>
            <w:r w:rsidRPr="00D43388">
              <w:rPr>
                <w:b/>
                <w:bCs/>
                <w:noProof/>
                <w:position w:val="2"/>
                <w:sz w:val="32"/>
                <w:szCs w:val="32"/>
                <w:lang w:val="fr-FR" w:bidi="ar-EG"/>
              </w:rPr>
              <w:drawing>
                <wp:inline distT="0" distB="0" distL="0" distR="0" wp14:anchorId="176A2806" wp14:editId="5E8E264D">
                  <wp:extent cx="712470" cy="785495"/>
                  <wp:effectExtent l="0" t="0" r="0" b="0"/>
                  <wp:docPr id="6" name="Picture 6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2E0" w:rsidRPr="00254C2D" w14:paraId="772D519F" w14:textId="77777777" w:rsidTr="00254C2D">
        <w:trPr>
          <w:cantSplit/>
        </w:trPr>
        <w:tc>
          <w:tcPr>
            <w:tcW w:w="3458" w:type="pct"/>
            <w:gridSpan w:val="2"/>
            <w:tcBorders>
              <w:top w:val="single" w:sz="8" w:space="0" w:color="auto"/>
            </w:tcBorders>
          </w:tcPr>
          <w:p w14:paraId="422B18C6" w14:textId="77777777" w:rsidR="008E62E0" w:rsidRPr="00254C2D" w:rsidRDefault="008E62E0" w:rsidP="008E62E0">
            <w:pPr>
              <w:tabs>
                <w:tab w:val="clear" w:pos="794"/>
              </w:tabs>
              <w:spacing w:before="0"/>
              <w:rPr>
                <w:b/>
                <w:bCs/>
                <w:position w:val="2"/>
                <w:lang w:bidi="ar-SY"/>
              </w:rPr>
            </w:pPr>
          </w:p>
        </w:tc>
        <w:tc>
          <w:tcPr>
            <w:tcW w:w="1542" w:type="pct"/>
            <w:gridSpan w:val="2"/>
            <w:tcBorders>
              <w:top w:val="single" w:sz="8" w:space="0" w:color="auto"/>
            </w:tcBorders>
          </w:tcPr>
          <w:p w14:paraId="0A62463D" w14:textId="77777777" w:rsidR="008E62E0" w:rsidRPr="00254C2D" w:rsidRDefault="008E62E0" w:rsidP="008E62E0">
            <w:pPr>
              <w:tabs>
                <w:tab w:val="clear" w:pos="794"/>
              </w:tabs>
              <w:spacing w:before="0"/>
              <w:rPr>
                <w:b/>
                <w:bCs/>
                <w:position w:val="2"/>
                <w:lang w:bidi="ar-SY"/>
              </w:rPr>
            </w:pPr>
          </w:p>
        </w:tc>
      </w:tr>
      <w:tr w:rsidR="007125F6" w:rsidRPr="00254C2D" w14:paraId="2187CFF8" w14:textId="77777777" w:rsidTr="002261A9">
        <w:trPr>
          <w:cantSplit/>
        </w:trPr>
        <w:tc>
          <w:tcPr>
            <w:tcW w:w="3458" w:type="pct"/>
            <w:gridSpan w:val="2"/>
          </w:tcPr>
          <w:p w14:paraId="20A13B32" w14:textId="77777777" w:rsidR="007125F6" w:rsidRPr="00254C2D" w:rsidRDefault="007125F6" w:rsidP="007125F6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542" w:type="pct"/>
            <w:gridSpan w:val="2"/>
            <w:vAlign w:val="center"/>
          </w:tcPr>
          <w:p w14:paraId="6468BF82" w14:textId="11F3F15C" w:rsidR="007125F6" w:rsidRPr="00254C2D" w:rsidRDefault="007125F6" w:rsidP="007125F6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rtl/>
                <w:lang w:bidi="ar-SY"/>
              </w:rPr>
            </w:pPr>
            <w:r w:rsidRPr="00254C2D">
              <w:rPr>
                <w:b/>
                <w:bCs/>
                <w:position w:val="2"/>
                <w:rtl/>
                <w:lang w:bidi="ar-EG"/>
              </w:rPr>
              <w:t xml:space="preserve">الوثيقة </w:t>
            </w:r>
            <w:r>
              <w:rPr>
                <w:b/>
                <w:bCs/>
                <w:position w:val="2"/>
                <w:lang w:bidi="ar-SY"/>
              </w:rPr>
              <w:t>TDAG</w:t>
            </w:r>
            <w:r w:rsidR="001A0049">
              <w:rPr>
                <w:b/>
                <w:bCs/>
                <w:position w:val="2"/>
                <w:lang w:val="en-US" w:bidi="ar-SY"/>
              </w:rPr>
              <w:t>-</w:t>
            </w:r>
            <w:r>
              <w:rPr>
                <w:b/>
                <w:bCs/>
                <w:position w:val="2"/>
                <w:lang w:bidi="ar-SY"/>
              </w:rPr>
              <w:t>21</w:t>
            </w:r>
            <w:r w:rsidRPr="00254C2D">
              <w:rPr>
                <w:b/>
                <w:bCs/>
                <w:position w:val="2"/>
                <w:lang w:bidi="ar-SY"/>
              </w:rPr>
              <w:t>/</w:t>
            </w:r>
            <w:r w:rsidR="00344688">
              <w:rPr>
                <w:b/>
                <w:bCs/>
                <w:position w:val="2"/>
                <w:lang w:bidi="ar-SY"/>
              </w:rPr>
              <w:t>10</w:t>
            </w:r>
            <w:r w:rsidRPr="00254C2D">
              <w:rPr>
                <w:b/>
                <w:bCs/>
                <w:position w:val="2"/>
                <w:lang w:bidi="ar-SY"/>
              </w:rPr>
              <w:t xml:space="preserve">-A </w:t>
            </w:r>
          </w:p>
        </w:tc>
      </w:tr>
      <w:tr w:rsidR="007125F6" w:rsidRPr="00254C2D" w14:paraId="23BC0C9E" w14:textId="77777777" w:rsidTr="002261A9">
        <w:trPr>
          <w:cantSplit/>
        </w:trPr>
        <w:tc>
          <w:tcPr>
            <w:tcW w:w="3458" w:type="pct"/>
            <w:gridSpan w:val="2"/>
          </w:tcPr>
          <w:p w14:paraId="72422C97" w14:textId="77777777" w:rsidR="007125F6" w:rsidRPr="00254C2D" w:rsidRDefault="007125F6" w:rsidP="007125F6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lang w:bidi="ar-SY"/>
              </w:rPr>
            </w:pPr>
          </w:p>
        </w:tc>
        <w:tc>
          <w:tcPr>
            <w:tcW w:w="1542" w:type="pct"/>
            <w:gridSpan w:val="2"/>
            <w:vAlign w:val="center"/>
          </w:tcPr>
          <w:p w14:paraId="6FB59257" w14:textId="692AA356" w:rsidR="007125F6" w:rsidRPr="00254C2D" w:rsidRDefault="00344688" w:rsidP="007125F6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rtl/>
                <w:lang w:val="en-US" w:bidi="ar-EG"/>
              </w:rPr>
            </w:pPr>
            <w:r>
              <w:rPr>
                <w:b/>
                <w:bCs/>
                <w:position w:val="2"/>
                <w:lang w:val="en-US" w:bidi="ar-SY"/>
              </w:rPr>
              <w:t>17</w:t>
            </w:r>
            <w:r>
              <w:rPr>
                <w:rFonts w:hint="cs"/>
                <w:b/>
                <w:bCs/>
                <w:position w:val="2"/>
                <w:rtl/>
                <w:lang w:val="en-US" w:bidi="ar-EG"/>
              </w:rPr>
              <w:t xml:space="preserve"> مايو </w:t>
            </w:r>
            <w:r>
              <w:rPr>
                <w:b/>
                <w:bCs/>
                <w:position w:val="2"/>
                <w:lang w:val="en-US" w:bidi="ar-EG"/>
              </w:rPr>
              <w:t>2021</w:t>
            </w:r>
          </w:p>
        </w:tc>
      </w:tr>
      <w:tr w:rsidR="007125F6" w:rsidRPr="00254C2D" w14:paraId="3198AD12" w14:textId="77777777" w:rsidTr="002261A9">
        <w:trPr>
          <w:cantSplit/>
        </w:trPr>
        <w:tc>
          <w:tcPr>
            <w:tcW w:w="3458" w:type="pct"/>
            <w:gridSpan w:val="2"/>
          </w:tcPr>
          <w:p w14:paraId="003CCA5E" w14:textId="77777777" w:rsidR="007125F6" w:rsidRPr="00254C2D" w:rsidRDefault="007125F6" w:rsidP="007125F6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lang w:bidi="ar-SY"/>
              </w:rPr>
            </w:pPr>
          </w:p>
        </w:tc>
        <w:tc>
          <w:tcPr>
            <w:tcW w:w="1542" w:type="pct"/>
            <w:gridSpan w:val="2"/>
            <w:vAlign w:val="center"/>
          </w:tcPr>
          <w:p w14:paraId="372C17C5" w14:textId="7056CF24" w:rsidR="007125F6" w:rsidRPr="00254C2D" w:rsidRDefault="007125F6" w:rsidP="007125F6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rtl/>
                <w:lang w:bidi="ar-EG"/>
              </w:rPr>
            </w:pPr>
            <w:r w:rsidRPr="00254C2D">
              <w:rPr>
                <w:b/>
                <w:bCs/>
                <w:position w:val="2"/>
                <w:rtl/>
                <w:lang w:bidi="ar-EG"/>
              </w:rPr>
              <w:t xml:space="preserve">الأصل: </w:t>
            </w:r>
            <w:r w:rsidRPr="00344688">
              <w:rPr>
                <w:b/>
                <w:bCs/>
                <w:position w:val="2"/>
                <w:rtl/>
                <w:lang w:bidi="ar-EG"/>
              </w:rPr>
              <w:t>بالإنكليزية</w:t>
            </w:r>
          </w:p>
        </w:tc>
      </w:tr>
      <w:tr w:rsidR="008E62E0" w:rsidRPr="00254C2D" w14:paraId="7927F729" w14:textId="77777777" w:rsidTr="008E62E0">
        <w:trPr>
          <w:cantSplit/>
        </w:trPr>
        <w:tc>
          <w:tcPr>
            <w:tcW w:w="5000" w:type="pct"/>
            <w:gridSpan w:val="4"/>
          </w:tcPr>
          <w:p w14:paraId="49345EDC" w14:textId="09697F86" w:rsidR="008E62E0" w:rsidRPr="00254C2D" w:rsidRDefault="00344688" w:rsidP="00D43388">
            <w:pPr>
              <w:pStyle w:val="Source"/>
              <w:rPr>
                <w:b w:val="0"/>
                <w:bCs w:val="0"/>
                <w:position w:val="2"/>
                <w:sz w:val="32"/>
                <w:szCs w:val="32"/>
                <w:lang w:bidi="ar-SY"/>
              </w:rPr>
            </w:pPr>
            <w:r>
              <w:rPr>
                <w:rFonts w:hint="cs"/>
                <w:b w:val="0"/>
                <w:position w:val="2"/>
                <w:sz w:val="32"/>
                <w:szCs w:val="32"/>
                <w:rtl/>
                <w:lang w:bidi="ar-SY"/>
              </w:rPr>
              <w:t>مديرة مكتب تنمية الاتصالات</w:t>
            </w:r>
          </w:p>
        </w:tc>
      </w:tr>
      <w:tr w:rsidR="008E62E0" w:rsidRPr="00254C2D" w14:paraId="2F6ABD01" w14:textId="77777777" w:rsidTr="008E62E0">
        <w:trPr>
          <w:cantSplit/>
        </w:trPr>
        <w:tc>
          <w:tcPr>
            <w:tcW w:w="5000" w:type="pct"/>
            <w:gridSpan w:val="4"/>
          </w:tcPr>
          <w:p w14:paraId="0D41C68D" w14:textId="77AD3CD7" w:rsidR="008E62E0" w:rsidRPr="00254C2D" w:rsidRDefault="00F710DF" w:rsidP="008F76C6">
            <w:pPr>
              <w:pStyle w:val="Title1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خطط استمرارية العمل في قطاع</w:t>
            </w:r>
            <w:r w:rsidR="00344688" w:rsidRPr="00344688">
              <w:rPr>
                <w:rFonts w:hint="cs"/>
                <w:rtl/>
              </w:rPr>
              <w:t xml:space="preserve"> تنمية الاتصالات</w:t>
            </w:r>
            <w:r w:rsidR="00344688">
              <w:rPr>
                <w:rtl/>
              </w:rPr>
              <w:br/>
            </w:r>
            <w:r w:rsidR="00344688" w:rsidRPr="00344688">
              <w:rPr>
                <w:rFonts w:hint="cs"/>
                <w:rtl/>
              </w:rPr>
              <w:t xml:space="preserve">في حالة تأجيل المؤتمر العالمي لتنمية الاتصالات لعام </w:t>
            </w:r>
            <w:r w:rsidR="00344688" w:rsidRPr="00344688">
              <w:t>2021</w:t>
            </w:r>
            <w:r>
              <w:rPr>
                <w:rFonts w:hint="cs"/>
                <w:rtl/>
              </w:rPr>
              <w:t xml:space="preserve"> إلى يونيو 2022</w:t>
            </w:r>
          </w:p>
        </w:tc>
      </w:tr>
      <w:tr w:rsidR="008E62E0" w:rsidRPr="00254C2D" w14:paraId="680B22B9" w14:textId="77777777" w:rsidTr="002937C8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CE1A888" w14:textId="77777777" w:rsidR="008E62E0" w:rsidRPr="00254C2D" w:rsidRDefault="008E62E0" w:rsidP="008E62E0">
            <w:pPr>
              <w:pStyle w:val="Title1"/>
              <w:rPr>
                <w:position w:val="2"/>
                <w:rtl/>
                <w:lang w:bidi="ar-EG"/>
              </w:rPr>
            </w:pPr>
          </w:p>
        </w:tc>
      </w:tr>
      <w:tr w:rsidR="008E62E0" w:rsidRPr="00254C2D" w14:paraId="4183A359" w14:textId="77777777" w:rsidTr="002937C8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BD4" w14:textId="1579C2F5" w:rsidR="00752E20" w:rsidRPr="00254C2D" w:rsidRDefault="00752E20" w:rsidP="00142E5C">
            <w:pPr>
              <w:spacing w:after="120"/>
              <w:rPr>
                <w:b/>
                <w:bCs/>
                <w:position w:val="2"/>
                <w:lang w:bidi="ar-EG"/>
              </w:rPr>
            </w:pPr>
            <w:r w:rsidRPr="00254C2D">
              <w:rPr>
                <w:b/>
                <w:bCs/>
                <w:position w:val="2"/>
                <w:rtl/>
                <w:lang w:bidi="ar-EG"/>
              </w:rPr>
              <w:t>ملخص</w:t>
            </w:r>
            <w:r w:rsidR="008F76C6">
              <w:rPr>
                <w:rFonts w:hint="cs"/>
                <w:b/>
                <w:bCs/>
                <w:position w:val="2"/>
                <w:rtl/>
                <w:lang w:bidi="ar-EG"/>
              </w:rPr>
              <w:t>:</w:t>
            </w:r>
          </w:p>
          <w:p w14:paraId="4C476FFD" w14:textId="2015F994" w:rsidR="00752E20" w:rsidRPr="00D55841" w:rsidRDefault="00F710DF" w:rsidP="00D55841">
            <w:pPr>
              <w:spacing w:after="120"/>
              <w:rPr>
                <w:rFonts w:hint="cs"/>
                <w:position w:val="2"/>
                <w:rtl/>
                <w:lang w:val="en-US" w:bidi="ar-EG"/>
              </w:rPr>
            </w:pPr>
            <w:r w:rsidRPr="00F710DF">
              <w:rPr>
                <w:position w:val="2"/>
                <w:rtl/>
                <w:lang w:bidi="ar-EG"/>
              </w:rPr>
              <w:t xml:space="preserve">تعرض هذه الوثيقة خطط استمرارية </w:t>
            </w:r>
            <w:r>
              <w:rPr>
                <w:rFonts w:hint="cs"/>
                <w:position w:val="2"/>
                <w:rtl/>
                <w:lang w:bidi="ar-EG"/>
              </w:rPr>
              <w:t xml:space="preserve">العمل </w:t>
            </w:r>
            <w:r w:rsidRPr="00F710DF">
              <w:rPr>
                <w:position w:val="2"/>
                <w:rtl/>
                <w:lang w:bidi="ar-EG"/>
              </w:rPr>
              <w:t xml:space="preserve">التي وضعتها الأمانة </w:t>
            </w:r>
            <w:r>
              <w:rPr>
                <w:rFonts w:hint="cs"/>
                <w:position w:val="2"/>
                <w:rtl/>
                <w:lang w:bidi="ar-EG"/>
              </w:rPr>
              <w:t>ل</w:t>
            </w:r>
            <w:r w:rsidRPr="00F710DF">
              <w:rPr>
                <w:position w:val="2"/>
                <w:rtl/>
                <w:lang w:bidi="ar-EG"/>
              </w:rPr>
              <w:t>قطاع تنمية الاتصالات، في حالة تأجيل المؤتمر العالمي لتنمية الاتصالات لعام 202</w:t>
            </w:r>
            <w:r>
              <w:rPr>
                <w:rFonts w:hint="cs"/>
                <w:position w:val="2"/>
                <w:rtl/>
                <w:lang w:bidi="ar-EG"/>
              </w:rPr>
              <w:t>1</w:t>
            </w:r>
            <w:r w:rsidRPr="00F710DF">
              <w:rPr>
                <w:position w:val="2"/>
                <w:rtl/>
                <w:lang w:bidi="ar-EG"/>
              </w:rPr>
              <w:t xml:space="preserve"> إلى يونيو 2022، </w:t>
            </w:r>
            <w:r>
              <w:rPr>
                <w:rFonts w:hint="cs"/>
                <w:position w:val="2"/>
                <w:rtl/>
                <w:lang w:bidi="ar-EG"/>
              </w:rPr>
              <w:t>كما تقترح</w:t>
            </w:r>
            <w:r w:rsidRPr="00F710DF">
              <w:rPr>
                <w:position w:val="2"/>
                <w:rtl/>
                <w:lang w:bidi="ar-EG"/>
              </w:rPr>
              <w:t xml:space="preserve"> حكومة إثيوبيا.</w:t>
            </w:r>
            <w:r>
              <w:rPr>
                <w:position w:val="2"/>
                <w:rtl/>
                <w:lang w:bidi="ar-EG"/>
              </w:rPr>
              <w:t xml:space="preserve"> </w:t>
            </w:r>
          </w:p>
          <w:p w14:paraId="6BA00D02" w14:textId="7B38FC87" w:rsidR="00752E20" w:rsidRPr="00254C2D" w:rsidRDefault="00334040" w:rsidP="00142E5C">
            <w:pPr>
              <w:spacing w:after="120"/>
              <w:rPr>
                <w:b/>
                <w:bCs/>
                <w:position w:val="2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الإجراء المطلوب</w:t>
            </w:r>
            <w:r w:rsidR="008F76C6">
              <w:rPr>
                <w:rFonts w:hint="cs"/>
                <w:b/>
                <w:bCs/>
                <w:position w:val="2"/>
                <w:rtl/>
                <w:lang w:bidi="ar-EG"/>
              </w:rPr>
              <w:t>:</w:t>
            </w:r>
          </w:p>
          <w:p w14:paraId="761FE63B" w14:textId="3CFBB9DC" w:rsidR="00752E20" w:rsidRPr="00254C2D" w:rsidRDefault="00F710DF" w:rsidP="00D55841">
            <w:pPr>
              <w:spacing w:after="120"/>
              <w:rPr>
                <w:position w:val="2"/>
                <w:lang w:bidi="ar-EG"/>
              </w:rPr>
            </w:pPr>
            <w:r>
              <w:rPr>
                <w:rFonts w:hint="cs"/>
                <w:position w:val="2"/>
                <w:rtl/>
                <w:lang w:bidi="ar-EG"/>
              </w:rPr>
              <w:t xml:space="preserve">يُدعى </w:t>
            </w:r>
            <w:r w:rsidRPr="00F710DF">
              <w:rPr>
                <w:position w:val="2"/>
                <w:rtl/>
                <w:lang w:bidi="ar-EG"/>
              </w:rPr>
              <w:t xml:space="preserve">الفريق الاستشاري لتنمية الاتصالات إلى دراسة هذه الوثيقة والموافقة على المقترحات الواردة فيها والمتعلقة بلجان الدراسات والاجتماعات </w:t>
            </w:r>
            <w:proofErr w:type="spellStart"/>
            <w:r w:rsidRPr="00F710DF">
              <w:rPr>
                <w:position w:val="2"/>
                <w:rtl/>
                <w:lang w:bidi="ar-EG"/>
              </w:rPr>
              <w:t>الأقاليمية</w:t>
            </w:r>
            <w:proofErr w:type="spellEnd"/>
            <w:r w:rsidRPr="00F710DF">
              <w:rPr>
                <w:position w:val="2"/>
                <w:rtl/>
                <w:lang w:bidi="ar-EG"/>
              </w:rPr>
              <w:t xml:space="preserve"> والفريق الاستشاري لتنمية الاتصالات وأفرقة العمل التابعة له.</w:t>
            </w:r>
            <w:r>
              <w:rPr>
                <w:position w:val="2"/>
                <w:rtl/>
                <w:lang w:bidi="ar-EG"/>
              </w:rPr>
              <w:t xml:space="preserve"> </w:t>
            </w:r>
          </w:p>
          <w:p w14:paraId="40D063D7" w14:textId="543CCAD7" w:rsidR="00752E20" w:rsidRPr="00254C2D" w:rsidRDefault="00752E20" w:rsidP="00142E5C">
            <w:pPr>
              <w:spacing w:after="120"/>
              <w:rPr>
                <w:b/>
                <w:bCs/>
                <w:position w:val="2"/>
                <w:lang w:bidi="ar-EG"/>
              </w:rPr>
            </w:pPr>
            <w:r w:rsidRPr="00254C2D">
              <w:rPr>
                <w:b/>
                <w:bCs/>
                <w:position w:val="2"/>
                <w:rtl/>
                <w:lang w:bidi="ar-EG"/>
              </w:rPr>
              <w:t>المراجع</w:t>
            </w:r>
            <w:r w:rsidR="008F76C6">
              <w:rPr>
                <w:rFonts w:hint="cs"/>
                <w:b/>
                <w:bCs/>
                <w:position w:val="2"/>
                <w:rtl/>
                <w:lang w:bidi="ar-EG"/>
              </w:rPr>
              <w:t>:</w:t>
            </w:r>
          </w:p>
          <w:p w14:paraId="1592F311" w14:textId="24D088EA" w:rsidR="008E62E0" w:rsidRPr="00254C2D" w:rsidRDefault="00BB5450" w:rsidP="00142E5C">
            <w:pPr>
              <w:spacing w:after="120"/>
              <w:rPr>
                <w:position w:val="2"/>
                <w:rtl/>
                <w:lang w:bidi="ar-EG"/>
              </w:rPr>
            </w:pPr>
            <w:hyperlink r:id="rId10" w:history="1">
              <w:r w:rsidR="00344688" w:rsidRPr="00344688">
                <w:rPr>
                  <w:rStyle w:val="Hyperlink"/>
                  <w:rFonts w:hint="cs"/>
                  <w:position w:val="2"/>
                  <w:rtl/>
                  <w:lang w:bidi="ar-EG"/>
                </w:rPr>
                <w:t xml:space="preserve">الرسالة </w:t>
              </w:r>
              <w:r w:rsidR="00344688" w:rsidRPr="00344688">
                <w:rPr>
                  <w:rStyle w:val="Hyperlink"/>
                  <w:position w:val="2"/>
                  <w:lang w:bidi="ar-EG"/>
                </w:rPr>
                <w:t>DM-21/1010</w:t>
              </w:r>
            </w:hyperlink>
          </w:p>
        </w:tc>
      </w:tr>
    </w:tbl>
    <w:p w14:paraId="721E74CE" w14:textId="77777777" w:rsidR="002937C8" w:rsidRPr="002937C8" w:rsidRDefault="002937C8" w:rsidP="002937C8">
      <w:pPr>
        <w:rPr>
          <w:lang w:bidi="ar-SY"/>
        </w:rPr>
      </w:pPr>
    </w:p>
    <w:p w14:paraId="1573FD1F" w14:textId="77777777" w:rsidR="008E62E0" w:rsidRPr="002937C8" w:rsidRDefault="008E62E0" w:rsidP="002937C8">
      <w:pPr>
        <w:rPr>
          <w:rtl/>
          <w:lang w:bidi="ar-EG"/>
        </w:rPr>
      </w:pPr>
      <w:r w:rsidRPr="002937C8">
        <w:rPr>
          <w:rtl/>
          <w:lang w:bidi="ar-SY"/>
        </w:rPr>
        <w:br w:type="page"/>
      </w:r>
    </w:p>
    <w:p w14:paraId="42E4A45D" w14:textId="0FC1E3B8" w:rsidR="004A090A" w:rsidRPr="00344688" w:rsidRDefault="00344688" w:rsidP="00344688">
      <w:pPr>
        <w:pStyle w:val="Heading1"/>
        <w:rPr>
          <w:lang w:val="en-US"/>
        </w:rPr>
      </w:pPr>
      <w:r>
        <w:rPr>
          <w:rFonts w:hint="cs"/>
          <w:rtl/>
        </w:rPr>
        <w:lastRenderedPageBreak/>
        <w:t>أولاً</w:t>
      </w:r>
      <w:r>
        <w:rPr>
          <w:rtl/>
        </w:rPr>
        <w:tab/>
      </w:r>
      <w:r>
        <w:rPr>
          <w:rFonts w:hint="cs"/>
          <w:rtl/>
        </w:rPr>
        <w:t>مقدمة</w:t>
      </w:r>
    </w:p>
    <w:p w14:paraId="1D0582A8" w14:textId="207C0C47" w:rsidR="00344688" w:rsidRDefault="00F710DF" w:rsidP="008E62E0">
      <w:pPr>
        <w:rPr>
          <w:rtl/>
        </w:rPr>
      </w:pPr>
      <w:r w:rsidRPr="00F710DF">
        <w:rPr>
          <w:rtl/>
        </w:rPr>
        <w:t xml:space="preserve">في دورته لعام </w:t>
      </w:r>
      <w:r>
        <w:rPr>
          <w:rFonts w:hint="cs"/>
          <w:rtl/>
        </w:rPr>
        <w:t>2019</w:t>
      </w:r>
      <w:r w:rsidRPr="00F710DF">
        <w:rPr>
          <w:rtl/>
        </w:rPr>
        <w:t xml:space="preserve">، لاحظ مجلس الاتحاد مع التقدير الدعوة الرسمية </w:t>
      </w:r>
      <w:r>
        <w:rPr>
          <w:rFonts w:hint="cs"/>
          <w:rtl/>
        </w:rPr>
        <w:t xml:space="preserve">المقدمة </w:t>
      </w:r>
      <w:r w:rsidRPr="00F710DF">
        <w:rPr>
          <w:rtl/>
        </w:rPr>
        <w:t xml:space="preserve">من حكومة إثيوبيا لاستضافة المؤتمر العالمي لتنمية الاتصالات </w:t>
      </w:r>
      <w:r>
        <w:rPr>
          <w:rFonts w:hint="cs"/>
          <w:rtl/>
        </w:rPr>
        <w:t>لعام 2021</w:t>
      </w:r>
      <w:r w:rsidRPr="00F710DF">
        <w:rPr>
          <w:rtl/>
        </w:rPr>
        <w:t xml:space="preserve"> في أديس أبابا في الفترة من 8 إلى 19 نوفمبر 2021 ووافق على المكان المحدد والتواريخ المحددة.</w:t>
      </w:r>
    </w:p>
    <w:p w14:paraId="2CB0DE4C" w14:textId="16A99F10" w:rsidR="00344688" w:rsidRDefault="00F710DF" w:rsidP="008F76C6">
      <w:pPr>
        <w:rPr>
          <w:rtl/>
        </w:rPr>
      </w:pPr>
      <w:r>
        <w:rPr>
          <w:rFonts w:hint="cs"/>
          <w:rtl/>
        </w:rPr>
        <w:t>و</w:t>
      </w:r>
      <w:r w:rsidRPr="00F710DF">
        <w:rPr>
          <w:rtl/>
        </w:rPr>
        <w:t xml:space="preserve">خلال الاجتماع </w:t>
      </w:r>
      <w:proofErr w:type="spellStart"/>
      <w:r w:rsidRPr="00F710DF">
        <w:rPr>
          <w:rtl/>
        </w:rPr>
        <w:t>الأقاليمي</w:t>
      </w:r>
      <w:proofErr w:type="spellEnd"/>
      <w:r w:rsidRPr="00F710DF">
        <w:rPr>
          <w:rtl/>
        </w:rPr>
        <w:t xml:space="preserve"> الأول للتحضير للمؤتمر العالمي لتنمية الاتصالات لعام </w:t>
      </w:r>
      <w:r w:rsidR="00A0140A">
        <w:rPr>
          <w:rFonts w:hint="cs"/>
          <w:rtl/>
        </w:rPr>
        <w:t>2021</w:t>
      </w:r>
      <w:r w:rsidRPr="00F710DF">
        <w:rPr>
          <w:rtl/>
        </w:rPr>
        <w:t xml:space="preserve"> (</w:t>
      </w:r>
      <w:r w:rsidRPr="00F710DF">
        <w:t>IRM-1</w:t>
      </w:r>
      <w:r w:rsidRPr="00F710DF">
        <w:rPr>
          <w:rtl/>
        </w:rPr>
        <w:t xml:space="preserve">)، قدمت إثيوبيا </w:t>
      </w:r>
      <w:hyperlink r:id="rId11" w:history="1">
        <w:r w:rsidRPr="008F76C6">
          <w:rPr>
            <w:rStyle w:val="Hyperlink"/>
            <w:rtl/>
          </w:rPr>
          <w:t>مساهمة</w:t>
        </w:r>
      </w:hyperlink>
      <w:r w:rsidRPr="00F710DF">
        <w:rPr>
          <w:rtl/>
        </w:rPr>
        <w:t xml:space="preserve"> تحدد الخيارات الأربعة الممكنة التي </w:t>
      </w:r>
      <w:r w:rsidR="00A0140A">
        <w:rPr>
          <w:rFonts w:hint="cs"/>
          <w:rtl/>
        </w:rPr>
        <w:t>ي</w:t>
      </w:r>
      <w:r w:rsidRPr="00F710DF">
        <w:rPr>
          <w:rtl/>
        </w:rPr>
        <w:t xml:space="preserve">تصورها البلد المضيف لعقد المؤتمر، في ضوء جائحة </w:t>
      </w:r>
      <w:r w:rsidRPr="00F710DF">
        <w:t>COVID-19</w:t>
      </w:r>
      <w:r w:rsidRPr="00F710DF">
        <w:rPr>
          <w:rtl/>
        </w:rPr>
        <w:t>.</w:t>
      </w:r>
      <w:r w:rsidR="008F76C6">
        <w:rPr>
          <w:rFonts w:hint="cs"/>
          <w:rtl/>
        </w:rPr>
        <w:t xml:space="preserve"> </w:t>
      </w:r>
      <w:r w:rsidR="00A0140A">
        <w:rPr>
          <w:rFonts w:hint="cs"/>
          <w:rtl/>
        </w:rPr>
        <w:t>و</w:t>
      </w:r>
      <w:r w:rsidR="00A0140A" w:rsidRPr="00A0140A">
        <w:rPr>
          <w:rtl/>
        </w:rPr>
        <w:t xml:space="preserve">في 12 أبريل 2020، </w:t>
      </w:r>
      <w:r w:rsidR="00A0140A">
        <w:rPr>
          <w:rFonts w:hint="cs"/>
          <w:rtl/>
        </w:rPr>
        <w:t>أرسلت</w:t>
      </w:r>
      <w:r w:rsidR="00A0140A" w:rsidRPr="00A0140A">
        <w:rPr>
          <w:rtl/>
        </w:rPr>
        <w:t xml:space="preserve"> الإدارة الإثيوبية</w:t>
      </w:r>
      <w:r w:rsidR="00A0140A">
        <w:rPr>
          <w:rFonts w:hint="cs"/>
          <w:rtl/>
        </w:rPr>
        <w:t xml:space="preserve"> رسالة</w:t>
      </w:r>
      <w:r w:rsidR="00A0140A" w:rsidRPr="00A0140A">
        <w:rPr>
          <w:rtl/>
        </w:rPr>
        <w:t xml:space="preserve"> إلى الأمين العام (انظر </w:t>
      </w:r>
      <w:hyperlink r:id="rId12" w:history="1">
        <w:r w:rsidR="00A0140A" w:rsidRPr="008F76C6">
          <w:rPr>
            <w:rStyle w:val="Hyperlink"/>
            <w:rtl/>
          </w:rPr>
          <w:t xml:space="preserve">الوثيقة </w:t>
        </w:r>
        <w:r w:rsidR="00A0140A" w:rsidRPr="008F76C6">
          <w:rPr>
            <w:rStyle w:val="Hyperlink"/>
          </w:rPr>
          <w:t>CL21/76</w:t>
        </w:r>
      </w:hyperlink>
      <w:r w:rsidR="00A0140A" w:rsidRPr="00A0140A">
        <w:rPr>
          <w:rtl/>
        </w:rPr>
        <w:t xml:space="preserve">) </w:t>
      </w:r>
      <w:r w:rsidR="00A0140A">
        <w:rPr>
          <w:rFonts w:hint="cs"/>
          <w:rtl/>
        </w:rPr>
        <w:t>تشير فيها</w:t>
      </w:r>
      <w:r w:rsidR="00A0140A" w:rsidRPr="00A0140A">
        <w:rPr>
          <w:rtl/>
        </w:rPr>
        <w:t xml:space="preserve"> إلى أنه نظرا</w:t>
      </w:r>
      <w:r w:rsidR="00A0140A">
        <w:rPr>
          <w:rFonts w:hint="cs"/>
          <w:rtl/>
        </w:rPr>
        <w:t>ً</w:t>
      </w:r>
      <w:r w:rsidR="00A0140A" w:rsidRPr="00A0140A">
        <w:rPr>
          <w:rtl/>
        </w:rPr>
        <w:t xml:space="preserve"> للوضع الصحي الحالي </w:t>
      </w:r>
      <w:r w:rsidR="00A0140A">
        <w:rPr>
          <w:rFonts w:hint="cs"/>
          <w:rtl/>
        </w:rPr>
        <w:t>بسبب</w:t>
      </w:r>
      <w:r w:rsidR="00A0140A" w:rsidRPr="00A0140A">
        <w:rPr>
          <w:rtl/>
        </w:rPr>
        <w:t xml:space="preserve"> جائحة</w:t>
      </w:r>
      <w:r w:rsidR="008F76C6">
        <w:rPr>
          <w:rFonts w:hint="cs"/>
          <w:rtl/>
        </w:rPr>
        <w:t> </w:t>
      </w:r>
      <w:r w:rsidR="00A0140A" w:rsidRPr="00A0140A">
        <w:t>COVID-19</w:t>
      </w:r>
      <w:r w:rsidR="00A0140A" w:rsidRPr="00A0140A">
        <w:rPr>
          <w:rtl/>
        </w:rPr>
        <w:t>، ف</w:t>
      </w:r>
      <w:r w:rsidR="00A0140A">
        <w:rPr>
          <w:rFonts w:hint="cs"/>
          <w:rtl/>
        </w:rPr>
        <w:t xml:space="preserve">إن </w:t>
      </w:r>
      <w:r w:rsidR="00A0140A" w:rsidRPr="00A0140A">
        <w:rPr>
          <w:rtl/>
        </w:rPr>
        <w:t>من غير المعروف ما إذا كان سيتم رفع قيود السفر بحلول نوفمبر وما إذا كان</w:t>
      </w:r>
      <w:r w:rsidR="00A0140A">
        <w:rPr>
          <w:rFonts w:hint="cs"/>
          <w:rtl/>
        </w:rPr>
        <w:t xml:space="preserve"> سيتسنى</w:t>
      </w:r>
      <w:r w:rsidR="00A0140A" w:rsidRPr="00A0140A">
        <w:rPr>
          <w:rtl/>
        </w:rPr>
        <w:t xml:space="preserve"> </w:t>
      </w:r>
      <w:r w:rsidR="00A0140A">
        <w:rPr>
          <w:rFonts w:hint="cs"/>
          <w:rtl/>
        </w:rPr>
        <w:t>للدول</w:t>
      </w:r>
      <w:r w:rsidR="00A0140A" w:rsidRPr="00A0140A">
        <w:rPr>
          <w:rtl/>
        </w:rPr>
        <w:t xml:space="preserve"> الأعضاء </w:t>
      </w:r>
      <w:r w:rsidR="00A0140A">
        <w:rPr>
          <w:rFonts w:hint="cs"/>
          <w:rtl/>
        </w:rPr>
        <w:t xml:space="preserve">كافة </w:t>
      </w:r>
      <w:r w:rsidR="00A0140A" w:rsidRPr="00A0140A">
        <w:rPr>
          <w:rtl/>
        </w:rPr>
        <w:t xml:space="preserve">المشاركة على قدم المساواة. وبالنظر إلى حالة عدم اليقين هذه، اقترحت إثيوبيا تأجيل المؤتمر العالمي لتنمية الاتصالات لعام </w:t>
      </w:r>
      <w:r w:rsidR="00A0140A">
        <w:rPr>
          <w:rFonts w:hint="cs"/>
          <w:rtl/>
        </w:rPr>
        <w:t>2021</w:t>
      </w:r>
      <w:r w:rsidR="00A0140A" w:rsidRPr="00A0140A">
        <w:rPr>
          <w:rtl/>
        </w:rPr>
        <w:t xml:space="preserve"> إلى 6-15 يونيو 2022، وطلبت من الأمين العام استشارة أعضاء الاتحاد بشأن التأجيل في أقرب وقت ممكن (انظر الرسالة </w:t>
      </w:r>
      <w:r w:rsidR="00A0140A" w:rsidRPr="00A0140A">
        <w:t>DM-21/1010</w:t>
      </w:r>
      <w:r w:rsidR="00A0140A" w:rsidRPr="00A0140A">
        <w:rPr>
          <w:rtl/>
        </w:rPr>
        <w:t>).</w:t>
      </w:r>
    </w:p>
    <w:p w14:paraId="6682FF84" w14:textId="124C848F" w:rsidR="00A0140A" w:rsidRPr="008F76C6" w:rsidRDefault="00A0140A" w:rsidP="00A0140A">
      <w:pPr>
        <w:rPr>
          <w:spacing w:val="-2"/>
          <w:rtl/>
        </w:rPr>
      </w:pPr>
      <w:r w:rsidRPr="008F76C6">
        <w:rPr>
          <w:rFonts w:hint="cs"/>
          <w:spacing w:val="-2"/>
          <w:rtl/>
        </w:rPr>
        <w:t>و</w:t>
      </w:r>
      <w:r w:rsidRPr="008F76C6">
        <w:rPr>
          <w:spacing w:val="-2"/>
          <w:rtl/>
        </w:rPr>
        <w:t>أبلغ الأمين العام الدول الأعضاء</w:t>
      </w:r>
      <w:r w:rsidRPr="008F76C6">
        <w:rPr>
          <w:rFonts w:hint="cs"/>
          <w:spacing w:val="-2"/>
          <w:rtl/>
        </w:rPr>
        <w:t xml:space="preserve">، </w:t>
      </w:r>
      <w:r w:rsidRPr="008F76C6">
        <w:rPr>
          <w:spacing w:val="-2"/>
          <w:rtl/>
        </w:rPr>
        <w:t xml:space="preserve">في رسالة معممة بتاريخ 14 مايو 2021 (انظر </w:t>
      </w:r>
      <w:hyperlink r:id="rId13" w:history="1">
        <w:r w:rsidRPr="008F76C6">
          <w:rPr>
            <w:rStyle w:val="Hyperlink"/>
            <w:spacing w:val="-2"/>
            <w:rtl/>
          </w:rPr>
          <w:t xml:space="preserve">الرسالة </w:t>
        </w:r>
        <w:r w:rsidRPr="008F76C6">
          <w:rPr>
            <w:rStyle w:val="Hyperlink"/>
            <w:spacing w:val="-2"/>
          </w:rPr>
          <w:t>CL-21/19</w:t>
        </w:r>
      </w:hyperlink>
      <w:r w:rsidRPr="008F76C6">
        <w:rPr>
          <w:rFonts w:hint="cs"/>
          <w:spacing w:val="-2"/>
          <w:rtl/>
        </w:rPr>
        <w:t>،</w:t>
      </w:r>
      <w:r w:rsidRPr="008F76C6">
        <w:rPr>
          <w:spacing w:val="-2"/>
          <w:rtl/>
        </w:rPr>
        <w:t xml:space="preserve"> أنه بناءً على مشاورات أعضاء المجلس، وافق المجلس على اقتراح إثيوبيا </w:t>
      </w:r>
      <w:r w:rsidRPr="008F76C6">
        <w:rPr>
          <w:rFonts w:hint="cs"/>
          <w:spacing w:val="-2"/>
          <w:rtl/>
        </w:rPr>
        <w:t>ب</w:t>
      </w:r>
      <w:r w:rsidRPr="008F76C6">
        <w:rPr>
          <w:spacing w:val="-2"/>
          <w:rtl/>
        </w:rPr>
        <w:t>تأجيل المؤتمر العالمي لتنمية الاتصالات لعام 2021 إلى 6-15 يونيو 2022</w:t>
      </w:r>
      <w:r w:rsidRPr="008F76C6">
        <w:rPr>
          <w:rFonts w:hint="cs"/>
          <w:spacing w:val="-2"/>
          <w:rtl/>
        </w:rPr>
        <w:t xml:space="preserve"> </w:t>
      </w:r>
      <w:r w:rsidRPr="008F76C6">
        <w:rPr>
          <w:spacing w:val="-2"/>
          <w:rtl/>
        </w:rPr>
        <w:t xml:space="preserve">وبدأ </w:t>
      </w:r>
      <w:r w:rsidR="007F2DC6" w:rsidRPr="008F76C6">
        <w:rPr>
          <w:rFonts w:hint="cs"/>
          <w:spacing w:val="-2"/>
          <w:rtl/>
        </w:rPr>
        <w:t>مشاورة</w:t>
      </w:r>
      <w:r w:rsidRPr="008F76C6">
        <w:rPr>
          <w:spacing w:val="-2"/>
          <w:rtl/>
        </w:rPr>
        <w:t xml:space="preserve"> الدول الأعضاء كما </w:t>
      </w:r>
      <w:r w:rsidRPr="008F76C6">
        <w:rPr>
          <w:rFonts w:hint="cs"/>
          <w:spacing w:val="-2"/>
          <w:rtl/>
        </w:rPr>
        <w:t>يقضي بذلك</w:t>
      </w:r>
      <w:r w:rsidRPr="008F76C6">
        <w:rPr>
          <w:spacing w:val="-2"/>
          <w:rtl/>
        </w:rPr>
        <w:t xml:space="preserve"> الرقم 42 من اتفاقية الاتحاد. </w:t>
      </w:r>
      <w:r w:rsidR="007F2DC6" w:rsidRPr="008F76C6">
        <w:rPr>
          <w:rFonts w:hint="cs"/>
          <w:spacing w:val="-2"/>
          <w:rtl/>
        </w:rPr>
        <w:t>و</w:t>
      </w:r>
      <w:r w:rsidRPr="008F76C6">
        <w:rPr>
          <w:spacing w:val="-2"/>
          <w:rtl/>
        </w:rPr>
        <w:t xml:space="preserve">الموعد النهائي للرد على هذه المشاورة هو </w:t>
      </w:r>
      <w:r w:rsidRPr="008F76C6">
        <w:rPr>
          <w:b/>
          <w:bCs/>
          <w:spacing w:val="-2"/>
          <w:rtl/>
        </w:rPr>
        <w:t>22 يونيو 2021</w:t>
      </w:r>
      <w:r w:rsidRPr="008F76C6">
        <w:rPr>
          <w:spacing w:val="-2"/>
          <w:rtl/>
        </w:rPr>
        <w:t>.</w:t>
      </w:r>
    </w:p>
    <w:p w14:paraId="1689E430" w14:textId="0947462D" w:rsidR="00344688" w:rsidRDefault="007F2DC6" w:rsidP="007F2DC6">
      <w:pPr>
        <w:rPr>
          <w:rtl/>
        </w:rPr>
      </w:pPr>
      <w:r>
        <w:rPr>
          <w:rFonts w:hint="cs"/>
          <w:rtl/>
        </w:rPr>
        <w:t>و</w:t>
      </w:r>
      <w:r w:rsidR="00A0140A">
        <w:rPr>
          <w:rtl/>
        </w:rPr>
        <w:t>في ضوء ما ورد أعلاه، أعدت الأمانة خطط الاستمرارية التالية كي ينظر فيها الفريق الاستشاري لتنمية الاتصالات.</w:t>
      </w:r>
    </w:p>
    <w:p w14:paraId="016F33F5" w14:textId="6931F364" w:rsidR="00344688" w:rsidRDefault="00344688" w:rsidP="00344688">
      <w:pPr>
        <w:pStyle w:val="Heading1"/>
        <w:rPr>
          <w:rtl/>
          <w:lang w:val="en-US" w:bidi="ar-EG"/>
        </w:rPr>
      </w:pPr>
      <w:r>
        <w:rPr>
          <w:lang w:val="en-US"/>
        </w:rPr>
        <w:t>1</w:t>
      </w:r>
      <w:r>
        <w:rPr>
          <w:lang w:val="en-US"/>
        </w:rPr>
        <w:tab/>
      </w:r>
      <w:r w:rsidR="007F2DC6">
        <w:rPr>
          <w:rFonts w:hint="cs"/>
          <w:rtl/>
          <w:lang w:val="en-US" w:bidi="ar-EG"/>
        </w:rPr>
        <w:t xml:space="preserve">الفريق الاستشاري لتنمية الاتصالات </w:t>
      </w:r>
      <w:r w:rsidR="007F2DC6">
        <w:rPr>
          <w:lang w:val="en-US" w:bidi="ar-EG"/>
        </w:rPr>
        <w:t>(TDAG)</w:t>
      </w:r>
      <w:r w:rsidR="007F2DC6">
        <w:rPr>
          <w:rFonts w:hint="cs"/>
          <w:rtl/>
          <w:lang w:val="en-US" w:bidi="ar-EG"/>
        </w:rPr>
        <w:t xml:space="preserve"> ومكتبه</w:t>
      </w:r>
    </w:p>
    <w:p w14:paraId="6450EE58" w14:textId="30B9ABC0" w:rsidR="00F463F8" w:rsidRPr="00F463F8" w:rsidRDefault="00F463F8" w:rsidP="00F463F8">
      <w:pPr>
        <w:rPr>
          <w:rtl/>
          <w:lang w:val="en-US" w:bidi="ar-EG"/>
        </w:rPr>
      </w:pPr>
      <w:r w:rsidRPr="00F463F8">
        <w:rPr>
          <w:rtl/>
          <w:lang w:val="en-US" w:bidi="ar-EG"/>
        </w:rPr>
        <w:t>وفقًا لقرار المؤتمر العالمي لتنمية الاتصالات رقم 61 (المراج</w:t>
      </w:r>
      <w:r w:rsidR="008F76C6">
        <w:rPr>
          <w:rFonts w:hint="cs"/>
          <w:rtl/>
          <w:lang w:val="en-US" w:bidi="ar-EG"/>
        </w:rPr>
        <w:t>َ</w:t>
      </w:r>
      <w:r w:rsidRPr="00F463F8">
        <w:rPr>
          <w:rtl/>
          <w:lang w:val="en-US" w:bidi="ar-EG"/>
        </w:rPr>
        <w:t xml:space="preserve">ع في دبي، 2014)، يتم تعيين أعضاء مكتب الفريق الاستشاري لتنمية الاتصالات من قبل المؤتمر العالمي لتنمية الاتصالات. </w:t>
      </w:r>
      <w:r>
        <w:rPr>
          <w:rFonts w:hint="cs"/>
          <w:rtl/>
          <w:lang w:val="en-US" w:bidi="ar-EG"/>
        </w:rPr>
        <w:t>و</w:t>
      </w:r>
      <w:r w:rsidRPr="00F463F8">
        <w:rPr>
          <w:rtl/>
          <w:lang w:val="en-US" w:bidi="ar-EG"/>
        </w:rPr>
        <w:t>في ضوء ذلك، س</w:t>
      </w:r>
      <w:r>
        <w:rPr>
          <w:rFonts w:hint="cs"/>
          <w:rtl/>
          <w:lang w:val="en-US" w:bidi="ar-EG"/>
        </w:rPr>
        <w:t>ت</w:t>
      </w:r>
      <w:r w:rsidRPr="00F463F8">
        <w:rPr>
          <w:rtl/>
          <w:lang w:val="en-US" w:bidi="ar-EG"/>
        </w:rPr>
        <w:t xml:space="preserve">ستمر </w:t>
      </w:r>
      <w:r>
        <w:rPr>
          <w:rFonts w:hint="cs"/>
          <w:rtl/>
          <w:lang w:val="en-US" w:bidi="ar-EG"/>
        </w:rPr>
        <w:t>ولاية</w:t>
      </w:r>
      <w:r w:rsidRPr="00F463F8">
        <w:rPr>
          <w:rtl/>
          <w:lang w:val="en-US" w:bidi="ar-EG"/>
        </w:rPr>
        <w:t xml:space="preserve"> </w:t>
      </w:r>
      <w:r>
        <w:rPr>
          <w:rFonts w:hint="cs"/>
          <w:rtl/>
          <w:lang w:val="en-US" w:bidi="ar-EG"/>
        </w:rPr>
        <w:t>ال</w:t>
      </w:r>
      <w:r w:rsidRPr="00F463F8">
        <w:rPr>
          <w:rtl/>
          <w:lang w:val="en-US" w:bidi="ar-EG"/>
        </w:rPr>
        <w:t xml:space="preserve">أعضاء </w:t>
      </w:r>
      <w:r>
        <w:rPr>
          <w:rFonts w:hint="cs"/>
          <w:rtl/>
          <w:lang w:val="en-US" w:bidi="ar-EG"/>
        </w:rPr>
        <w:t>الحاليين ل</w:t>
      </w:r>
      <w:r w:rsidRPr="00F463F8">
        <w:rPr>
          <w:rtl/>
          <w:lang w:val="en-US" w:bidi="ar-EG"/>
        </w:rPr>
        <w:t>مكتب الفريق الاستشاري لتنمية الاتصالات (</w:t>
      </w:r>
      <w:r w:rsidRPr="00F463F8">
        <w:rPr>
          <w:lang w:val="en-US" w:bidi="ar-EG"/>
        </w:rPr>
        <w:t>TDAG</w:t>
      </w:r>
      <w:r w:rsidRPr="00F463F8">
        <w:rPr>
          <w:rtl/>
          <w:lang w:val="en-US" w:bidi="ar-EG"/>
        </w:rPr>
        <w:t>) تلقائيا</w:t>
      </w:r>
      <w:r>
        <w:rPr>
          <w:rFonts w:hint="cs"/>
          <w:rtl/>
          <w:lang w:val="en-US" w:bidi="ar-EG"/>
        </w:rPr>
        <w:t>ً</w:t>
      </w:r>
      <w:r w:rsidRPr="00F463F8">
        <w:rPr>
          <w:rtl/>
          <w:lang w:val="en-US" w:bidi="ar-EG"/>
        </w:rPr>
        <w:t xml:space="preserve"> حتى انعقاد المؤتمر العالمي لتنمية الاتصالات لعام </w:t>
      </w:r>
      <w:r>
        <w:rPr>
          <w:rFonts w:hint="cs"/>
          <w:rtl/>
          <w:lang w:val="en-US" w:bidi="ar-EG"/>
        </w:rPr>
        <w:t>2021</w:t>
      </w:r>
      <w:r w:rsidRPr="00F463F8">
        <w:rPr>
          <w:rtl/>
          <w:lang w:val="en-US" w:bidi="ar-EG"/>
        </w:rPr>
        <w:t xml:space="preserve"> في يونيو 2022. وفي</w:t>
      </w:r>
      <w:r w:rsidR="008F76C6">
        <w:rPr>
          <w:rFonts w:hint="cs"/>
          <w:rtl/>
          <w:lang w:val="en-US" w:bidi="ar-EG"/>
        </w:rPr>
        <w:t> </w:t>
      </w:r>
      <w:r w:rsidRPr="00F463F8">
        <w:rPr>
          <w:rtl/>
          <w:lang w:val="en-US" w:bidi="ar-EG"/>
        </w:rPr>
        <w:t>حالة عدم تمكن أي من أعضاء المكتب من العمل حتى ذلك التاريخ، يتم استبداله وفقا</w:t>
      </w:r>
      <w:r>
        <w:rPr>
          <w:rFonts w:hint="cs"/>
          <w:rtl/>
          <w:lang w:val="en-US" w:bidi="ar-EG"/>
        </w:rPr>
        <w:t>ً</w:t>
      </w:r>
      <w:r w:rsidRPr="00F463F8">
        <w:rPr>
          <w:rtl/>
          <w:lang w:val="en-US" w:bidi="ar-EG"/>
        </w:rPr>
        <w:t xml:space="preserve"> للرقم 244 من الاتفاقية.</w:t>
      </w:r>
    </w:p>
    <w:p w14:paraId="4D47C7E6" w14:textId="7FF49771" w:rsidR="00344688" w:rsidRDefault="00F463F8" w:rsidP="00F463F8">
      <w:pPr>
        <w:rPr>
          <w:rtl/>
          <w:lang w:val="en-US" w:bidi="ar-EG"/>
        </w:rPr>
      </w:pPr>
      <w:r>
        <w:rPr>
          <w:rFonts w:hint="cs"/>
          <w:rtl/>
          <w:lang w:val="en-US" w:bidi="ar-EG"/>
        </w:rPr>
        <w:t>و</w:t>
      </w:r>
      <w:r w:rsidRPr="00F463F8">
        <w:rPr>
          <w:rtl/>
          <w:lang w:val="en-US" w:bidi="ar-EG"/>
        </w:rPr>
        <w:t xml:space="preserve">من أجل السماح باستمرار العملية التحضيرية في الأشهر التي تسبق المؤتمر العالمي لتنمية الاتصالات، يُقترح عقد اجتماع إضافي للفريق الاستشاري لتنمية الاتصالات خلال المواعيد الأصلية للمؤتمر العالمي لتنمية الاتصالات لعام </w:t>
      </w:r>
      <w:r>
        <w:rPr>
          <w:rFonts w:hint="cs"/>
          <w:rtl/>
          <w:lang w:val="en-US" w:bidi="ar-EG"/>
        </w:rPr>
        <w:t>2021</w:t>
      </w:r>
      <w:r w:rsidRPr="00F463F8">
        <w:rPr>
          <w:rtl/>
          <w:lang w:val="en-US" w:bidi="ar-EG"/>
        </w:rPr>
        <w:t>، أي</w:t>
      </w:r>
      <w:r>
        <w:rPr>
          <w:rFonts w:hint="cs"/>
          <w:rtl/>
          <w:lang w:val="en-US" w:bidi="ar-EG"/>
        </w:rPr>
        <w:t xml:space="preserve"> في</w:t>
      </w:r>
      <w:r w:rsidR="008F76C6">
        <w:rPr>
          <w:rFonts w:hint="eastAsia"/>
          <w:rtl/>
          <w:lang w:val="en-US" w:bidi="ar-EG"/>
        </w:rPr>
        <w:t> </w:t>
      </w:r>
      <w:r>
        <w:rPr>
          <w:rFonts w:hint="cs"/>
          <w:rtl/>
          <w:lang w:val="en-US" w:bidi="ar-EG"/>
        </w:rPr>
        <w:t>الفترة</w:t>
      </w:r>
      <w:r w:rsidR="008F76C6">
        <w:rPr>
          <w:rFonts w:hint="cs"/>
          <w:rtl/>
          <w:lang w:val="en-US" w:bidi="ar-EG"/>
        </w:rPr>
        <w:t> </w:t>
      </w:r>
      <w:r w:rsidRPr="00F463F8">
        <w:rPr>
          <w:rtl/>
          <w:lang w:val="en-US" w:bidi="ar-EG"/>
        </w:rPr>
        <w:t>8-12 نوفمبر.</w:t>
      </w:r>
    </w:p>
    <w:p w14:paraId="3A995D1D" w14:textId="424942E2" w:rsidR="00344688" w:rsidRPr="00F463F8" w:rsidRDefault="00F463F8" w:rsidP="008F76C6">
      <w:pPr>
        <w:pStyle w:val="Headingb"/>
        <w:rPr>
          <w:rtl/>
        </w:rPr>
      </w:pPr>
      <w:r w:rsidRPr="00F463F8">
        <w:rPr>
          <w:rFonts w:hint="cs"/>
          <w:rtl/>
        </w:rPr>
        <w:t xml:space="preserve">مقترح إلى </w:t>
      </w:r>
      <w:r w:rsidRPr="00F463F8">
        <w:rPr>
          <w:rtl/>
        </w:rPr>
        <w:t>الفريق الاستشاري لتنمية الاتصالات</w:t>
      </w:r>
      <w:r w:rsidR="00D55841">
        <w:rPr>
          <w:rFonts w:hint="cs"/>
          <w:rtl/>
        </w:rPr>
        <w:t>:</w:t>
      </w:r>
    </w:p>
    <w:p w14:paraId="2091024D" w14:textId="02068CA7" w:rsidR="00344688" w:rsidRPr="00F463F8" w:rsidRDefault="008F76C6" w:rsidP="008F76C6">
      <w:pPr>
        <w:pStyle w:val="enumlev1"/>
        <w:rPr>
          <w:rtl/>
          <w:lang w:val="en-US" w:bidi="ar-EG"/>
        </w:rPr>
      </w:pPr>
      <w:r>
        <w:rPr>
          <w:rFonts w:hint="cs"/>
          <w:lang w:val="en-US" w:bidi="ar-EG"/>
        </w:rPr>
        <w:sym w:font="Symbol" w:char="F0B7"/>
      </w:r>
      <w:r>
        <w:rPr>
          <w:rtl/>
          <w:lang w:val="en-US" w:bidi="ar-EG"/>
        </w:rPr>
        <w:tab/>
      </w:r>
      <w:r w:rsidR="00F463F8">
        <w:rPr>
          <w:rFonts w:hint="cs"/>
          <w:rtl/>
          <w:lang w:val="en-US" w:bidi="ar-EG"/>
        </w:rPr>
        <w:t xml:space="preserve">تحديد </w:t>
      </w:r>
      <w:r w:rsidR="00F463F8" w:rsidRPr="00F463F8">
        <w:rPr>
          <w:rtl/>
          <w:lang w:val="en-US" w:bidi="ar-EG"/>
        </w:rPr>
        <w:t>ما إذا كان سيتم عقد اجتماع إضافي للفريق الاستشاري لتنمية الاتصالات خلال الأسبوع من 8 إلى 12 نوفمبر (سيتم تحديد عدد الأيام</w:t>
      </w:r>
      <w:r w:rsidR="00F463F8">
        <w:rPr>
          <w:rFonts w:hint="cs"/>
          <w:rtl/>
          <w:lang w:val="en-US" w:bidi="ar-EG"/>
        </w:rPr>
        <w:t xml:space="preserve"> فيما بعد</w:t>
      </w:r>
      <w:r w:rsidR="00F463F8" w:rsidRPr="00F463F8">
        <w:rPr>
          <w:rtl/>
          <w:lang w:val="en-US" w:bidi="ar-EG"/>
        </w:rPr>
        <w:t>).</w:t>
      </w:r>
    </w:p>
    <w:p w14:paraId="150B9356" w14:textId="5A329FC6" w:rsidR="00344688" w:rsidRDefault="00344688" w:rsidP="00344688">
      <w:pPr>
        <w:pStyle w:val="Heading1"/>
        <w:rPr>
          <w:rtl/>
          <w:lang w:val="en-US" w:bidi="ar-EG"/>
        </w:rPr>
      </w:pPr>
      <w:r>
        <w:rPr>
          <w:lang w:val="en-US"/>
        </w:rPr>
        <w:t>2</w:t>
      </w:r>
      <w:r>
        <w:rPr>
          <w:lang w:val="en-US"/>
        </w:rPr>
        <w:tab/>
      </w:r>
      <w:r w:rsidR="00F463F8">
        <w:rPr>
          <w:rFonts w:hint="cs"/>
          <w:rtl/>
          <w:lang w:val="en-US" w:bidi="ar-EG"/>
        </w:rPr>
        <w:t>مسائل لجن</w:t>
      </w:r>
      <w:r w:rsidR="00632B21">
        <w:rPr>
          <w:rFonts w:hint="cs"/>
          <w:rtl/>
          <w:lang w:val="en-US" w:bidi="ar-EG"/>
        </w:rPr>
        <w:t>تي</w:t>
      </w:r>
      <w:r w:rsidR="00F463F8">
        <w:rPr>
          <w:rFonts w:hint="cs"/>
          <w:rtl/>
          <w:lang w:val="en-US" w:bidi="ar-EG"/>
        </w:rPr>
        <w:t xml:space="preserve"> الدراسات وفريق الإدارة</w:t>
      </w:r>
    </w:p>
    <w:p w14:paraId="2E9E96CA" w14:textId="474AB67A" w:rsidR="00344688" w:rsidRDefault="00F463F8" w:rsidP="008E62E0">
      <w:pPr>
        <w:rPr>
          <w:rtl/>
          <w:lang w:val="en-US" w:bidi="ar-EG"/>
        </w:rPr>
      </w:pPr>
      <w:r w:rsidRPr="00F463F8">
        <w:rPr>
          <w:rtl/>
          <w:lang w:val="en-US" w:bidi="ar-EG"/>
        </w:rPr>
        <w:t>وفقا</w:t>
      </w:r>
      <w:r w:rsidR="00D55841">
        <w:rPr>
          <w:rFonts w:hint="cs"/>
          <w:rtl/>
          <w:lang w:val="en-US" w:bidi="ar-EG"/>
        </w:rPr>
        <w:t>ً</w:t>
      </w:r>
      <w:r w:rsidRPr="00F463F8">
        <w:rPr>
          <w:rtl/>
          <w:lang w:val="en-US" w:bidi="ar-EG"/>
        </w:rPr>
        <w:t xml:space="preserve"> لقرار المؤتمر العالمي لتنمية الاتصالات رقم 61 (المراج</w:t>
      </w:r>
      <w:r w:rsidR="008F76C6">
        <w:rPr>
          <w:rFonts w:hint="cs"/>
          <w:rtl/>
          <w:lang w:val="en-US" w:bidi="ar-EG"/>
        </w:rPr>
        <w:t>َ</w:t>
      </w:r>
      <w:r w:rsidRPr="00F463F8">
        <w:rPr>
          <w:rtl/>
          <w:lang w:val="en-US" w:bidi="ar-EG"/>
        </w:rPr>
        <w:t xml:space="preserve">ع في دبي، 2014)، </w:t>
      </w:r>
      <w:r w:rsidR="00CF2D43">
        <w:rPr>
          <w:rFonts w:hint="cs"/>
          <w:rtl/>
          <w:lang w:val="en-US" w:bidi="ar-EG"/>
        </w:rPr>
        <w:t>يُعين</w:t>
      </w:r>
      <w:r w:rsidRPr="00F463F8">
        <w:rPr>
          <w:rtl/>
          <w:lang w:val="en-US" w:bidi="ar-EG"/>
        </w:rPr>
        <w:t xml:space="preserve"> ر</w:t>
      </w:r>
      <w:r w:rsidR="00632B21">
        <w:rPr>
          <w:rFonts w:hint="cs"/>
          <w:rtl/>
          <w:lang w:val="en-US" w:bidi="ar-EG"/>
        </w:rPr>
        <w:t>ئيسا</w:t>
      </w:r>
      <w:r w:rsidRPr="00F463F8">
        <w:rPr>
          <w:rtl/>
          <w:lang w:val="en-US" w:bidi="ar-EG"/>
        </w:rPr>
        <w:t xml:space="preserve"> لج</w:t>
      </w:r>
      <w:r w:rsidR="00632B21">
        <w:rPr>
          <w:rFonts w:hint="cs"/>
          <w:rtl/>
          <w:lang w:val="en-US" w:bidi="ar-EG"/>
        </w:rPr>
        <w:t>نتي</w:t>
      </w:r>
      <w:r w:rsidRPr="00F463F8">
        <w:rPr>
          <w:rtl/>
          <w:lang w:val="en-US" w:bidi="ar-EG"/>
        </w:rPr>
        <w:t xml:space="preserve"> الدراسات ونوابهم من قبل المؤتمر العالمي لتنمية الاتصالات. </w:t>
      </w:r>
      <w:r w:rsidR="00CF2D43">
        <w:rPr>
          <w:rFonts w:hint="cs"/>
          <w:rtl/>
          <w:lang w:val="en-US" w:bidi="ar-EG"/>
        </w:rPr>
        <w:t>و</w:t>
      </w:r>
      <w:r w:rsidRPr="00F463F8">
        <w:rPr>
          <w:rtl/>
          <w:lang w:val="en-US" w:bidi="ar-EG"/>
        </w:rPr>
        <w:t xml:space="preserve">في ضوء ذلك، ستستمر ولاية </w:t>
      </w:r>
      <w:r w:rsidR="00632B21">
        <w:rPr>
          <w:rFonts w:hint="cs"/>
          <w:rtl/>
          <w:lang w:val="en-US" w:bidi="ar-EG"/>
        </w:rPr>
        <w:t>رئيسي</w:t>
      </w:r>
      <w:r w:rsidRPr="00F463F8">
        <w:rPr>
          <w:rtl/>
          <w:lang w:val="en-US" w:bidi="ar-EG"/>
        </w:rPr>
        <w:t xml:space="preserve"> لجن</w:t>
      </w:r>
      <w:r w:rsidR="00632B21">
        <w:rPr>
          <w:rFonts w:hint="cs"/>
          <w:rtl/>
          <w:lang w:val="en-US" w:bidi="ar-EG"/>
        </w:rPr>
        <w:t>تي</w:t>
      </w:r>
      <w:r w:rsidRPr="00F463F8">
        <w:rPr>
          <w:rtl/>
          <w:lang w:val="en-US" w:bidi="ar-EG"/>
        </w:rPr>
        <w:t xml:space="preserve"> الدراسات </w:t>
      </w:r>
      <w:r w:rsidR="00632B21">
        <w:rPr>
          <w:rFonts w:hint="cs"/>
          <w:rtl/>
          <w:lang w:val="en-US" w:bidi="ar-EG"/>
        </w:rPr>
        <w:t xml:space="preserve">ونوابهم </w:t>
      </w:r>
      <w:r w:rsidRPr="00F463F8">
        <w:rPr>
          <w:rtl/>
          <w:lang w:val="en-US" w:bidi="ar-EG"/>
        </w:rPr>
        <w:t>الحالي</w:t>
      </w:r>
      <w:r w:rsidR="00CF2D43">
        <w:rPr>
          <w:rFonts w:hint="cs"/>
          <w:rtl/>
          <w:lang w:val="en-US" w:bidi="ar-EG"/>
        </w:rPr>
        <w:t>ين</w:t>
      </w:r>
      <w:r w:rsidRPr="00F463F8">
        <w:rPr>
          <w:rtl/>
          <w:lang w:val="en-US" w:bidi="ar-EG"/>
        </w:rPr>
        <w:t xml:space="preserve"> تلقائيا</w:t>
      </w:r>
      <w:r w:rsidR="00CF2D43">
        <w:rPr>
          <w:rFonts w:hint="cs"/>
          <w:rtl/>
          <w:lang w:val="en-US" w:bidi="ar-EG"/>
        </w:rPr>
        <w:t>ً</w:t>
      </w:r>
      <w:r w:rsidRPr="00F463F8">
        <w:rPr>
          <w:rtl/>
          <w:lang w:val="en-US" w:bidi="ar-EG"/>
        </w:rPr>
        <w:t xml:space="preserve"> حتى انعقاد المؤتمر العالمي لتنمية الاتصالات لعام 20</w:t>
      </w:r>
      <w:r w:rsidR="00CF2D43">
        <w:rPr>
          <w:rFonts w:hint="cs"/>
          <w:rtl/>
          <w:lang w:val="en-US" w:bidi="ar-EG"/>
        </w:rPr>
        <w:t>21</w:t>
      </w:r>
      <w:r w:rsidRPr="00F463F8">
        <w:rPr>
          <w:rtl/>
          <w:lang w:val="en-US" w:bidi="ar-EG"/>
        </w:rPr>
        <w:t xml:space="preserve"> في يونيو 2022. وفي حالة عدم تمكن أي من الر</w:t>
      </w:r>
      <w:r w:rsidR="00632B21">
        <w:rPr>
          <w:rFonts w:hint="cs"/>
          <w:rtl/>
          <w:lang w:val="en-US" w:bidi="ar-EG"/>
        </w:rPr>
        <w:t>ئيسين</w:t>
      </w:r>
      <w:r w:rsidRPr="00F463F8">
        <w:rPr>
          <w:rtl/>
          <w:lang w:val="en-US" w:bidi="ar-EG"/>
        </w:rPr>
        <w:t xml:space="preserve"> أو نوابهم من العمل حتى ذلك التاريخ، فإنه يتم استبداله </w:t>
      </w:r>
      <w:r w:rsidR="00CF2D43" w:rsidRPr="00CF2D43">
        <w:rPr>
          <w:rtl/>
          <w:lang w:val="en-US" w:bidi="ar-EG"/>
        </w:rPr>
        <w:t xml:space="preserve">وفقاً للرقم </w:t>
      </w:r>
      <w:r w:rsidRPr="00F463F8">
        <w:rPr>
          <w:rtl/>
          <w:lang w:val="en-US" w:bidi="ar-EG"/>
        </w:rPr>
        <w:t>244 من الاتفاقية.</w:t>
      </w:r>
    </w:p>
    <w:p w14:paraId="6DC0240A" w14:textId="019DA2A4" w:rsidR="00344688" w:rsidRDefault="00CF2D43" w:rsidP="008E62E0">
      <w:pPr>
        <w:rPr>
          <w:rtl/>
          <w:lang w:val="en-US" w:bidi="ar-EG"/>
        </w:rPr>
      </w:pPr>
      <w:r>
        <w:rPr>
          <w:rFonts w:hint="cs"/>
          <w:rtl/>
          <w:lang w:val="en-US" w:bidi="ar-EG"/>
        </w:rPr>
        <w:t xml:space="preserve">وستنتهي فترة الدراسة السابعة لقطاع تنمية الاتصالات، </w:t>
      </w:r>
      <w:r>
        <w:rPr>
          <w:lang w:val="en-US" w:bidi="ar-EG"/>
        </w:rPr>
        <w:t>2021-2018</w:t>
      </w:r>
      <w:r>
        <w:rPr>
          <w:rFonts w:hint="cs"/>
          <w:rtl/>
          <w:lang w:val="en-US" w:bidi="ar-EG"/>
        </w:rPr>
        <w:t>، في عام 2022.</w:t>
      </w:r>
    </w:p>
    <w:p w14:paraId="75C46CA1" w14:textId="3850BD94" w:rsidR="00344688" w:rsidRDefault="00CF2D43" w:rsidP="00CF2D43">
      <w:pPr>
        <w:rPr>
          <w:rtl/>
          <w:lang w:val="en-US" w:bidi="ar-EG"/>
        </w:rPr>
      </w:pPr>
      <w:r>
        <w:rPr>
          <w:rFonts w:hint="cs"/>
          <w:rtl/>
          <w:lang w:val="en-US" w:bidi="ar-EG"/>
        </w:rPr>
        <w:t>و</w:t>
      </w:r>
      <w:r w:rsidRPr="00CF2D43">
        <w:rPr>
          <w:rtl/>
          <w:lang w:val="en-US" w:bidi="ar-EG"/>
        </w:rPr>
        <w:t xml:space="preserve">من المتوقع أن تستمر </w:t>
      </w:r>
      <w:r>
        <w:rPr>
          <w:rFonts w:hint="cs"/>
          <w:rtl/>
          <w:lang w:val="en-US" w:bidi="ar-EG"/>
        </w:rPr>
        <w:t>مسائل</w:t>
      </w:r>
      <w:r w:rsidRPr="00CF2D43">
        <w:rPr>
          <w:rtl/>
          <w:lang w:val="en-US" w:bidi="ar-EG"/>
        </w:rPr>
        <w:t xml:space="preserve"> </w:t>
      </w:r>
      <w:proofErr w:type="spellStart"/>
      <w:r w:rsidRPr="00CF2D43">
        <w:rPr>
          <w:rtl/>
          <w:lang w:val="en-US" w:bidi="ar-EG"/>
        </w:rPr>
        <w:t>لجن</w:t>
      </w:r>
      <w:r w:rsidR="00632B21">
        <w:rPr>
          <w:rFonts w:hint="cs"/>
          <w:rtl/>
          <w:lang w:val="en-US" w:bidi="ar-EG"/>
        </w:rPr>
        <w:t>نتي</w:t>
      </w:r>
      <w:proofErr w:type="spellEnd"/>
      <w:r w:rsidRPr="00CF2D43">
        <w:rPr>
          <w:rtl/>
          <w:lang w:val="en-US" w:bidi="ar-EG"/>
        </w:rPr>
        <w:t xml:space="preserve"> الدراسات مع تغييرات في النص</w:t>
      </w:r>
      <w:r>
        <w:rPr>
          <w:rFonts w:hint="cs"/>
          <w:rtl/>
          <w:lang w:val="en-US" w:bidi="ar-EG"/>
        </w:rPr>
        <w:t>وص</w:t>
      </w:r>
      <w:r w:rsidRPr="00CF2D43">
        <w:rPr>
          <w:rtl/>
          <w:lang w:val="en-US" w:bidi="ar-EG"/>
        </w:rPr>
        <w:t xml:space="preserve"> (ال</w:t>
      </w:r>
      <w:r>
        <w:rPr>
          <w:rFonts w:hint="cs"/>
          <w:rtl/>
          <w:lang w:val="en-US" w:bidi="ar-EG"/>
        </w:rPr>
        <w:t>مساهمات المقدمة</w:t>
      </w:r>
      <w:r w:rsidRPr="00CF2D43">
        <w:rPr>
          <w:rtl/>
          <w:lang w:val="en-US" w:bidi="ar-EG"/>
        </w:rPr>
        <w:t xml:space="preserve"> إلى اجتماع مارس 2021 والمرجع في القسم 3 من الوثيقتين </w:t>
      </w:r>
      <w:hyperlink r:id="rId14" w:history="1">
        <w:r w:rsidRPr="00CF2D43">
          <w:rPr>
            <w:rStyle w:val="Hyperlink"/>
            <w:lang w:bidi="ar-EG"/>
          </w:rPr>
          <w:t>TDAG-21/8</w:t>
        </w:r>
      </w:hyperlink>
      <w:r w:rsidRPr="00CF2D43">
        <w:rPr>
          <w:rtl/>
          <w:lang w:val="en-US" w:bidi="ar-EG"/>
        </w:rPr>
        <w:t xml:space="preserve"> </w:t>
      </w:r>
      <w:r>
        <w:rPr>
          <w:rFonts w:hint="cs"/>
          <w:rtl/>
          <w:lang w:val="en-US" w:bidi="ar-EG"/>
        </w:rPr>
        <w:t>و</w:t>
      </w:r>
      <w:hyperlink r:id="rId15" w:history="1">
        <w:r w:rsidRPr="00CF2D43">
          <w:rPr>
            <w:rStyle w:val="Hyperlink"/>
            <w:lang w:bidi="ar-EG"/>
          </w:rPr>
          <w:t>TDAG-21/</w:t>
        </w:r>
        <w:r>
          <w:rPr>
            <w:rStyle w:val="Hyperlink"/>
            <w:lang w:bidi="ar-EG"/>
          </w:rPr>
          <w:t>9</w:t>
        </w:r>
        <w:r>
          <w:rPr>
            <w:rStyle w:val="Hyperlink"/>
            <w:rFonts w:hint="cs"/>
            <w:rtl/>
            <w:lang w:bidi="ar-EG"/>
          </w:rPr>
          <w:t>.</w:t>
        </w:r>
      </w:hyperlink>
    </w:p>
    <w:p w14:paraId="06A6E317" w14:textId="2E4903E7" w:rsidR="00344688" w:rsidRDefault="00CF2D43" w:rsidP="008E62E0">
      <w:pPr>
        <w:rPr>
          <w:rtl/>
          <w:lang w:val="en-US" w:bidi="ar-EG"/>
        </w:rPr>
      </w:pPr>
      <w:r>
        <w:rPr>
          <w:rFonts w:hint="cs"/>
          <w:rtl/>
          <w:lang w:val="en-US" w:bidi="ar-EG"/>
        </w:rPr>
        <w:t>وسيُنظر</w:t>
      </w:r>
      <w:r w:rsidRPr="00CF2D43">
        <w:rPr>
          <w:rtl/>
          <w:lang w:val="en-US" w:bidi="ar-EG"/>
        </w:rPr>
        <w:t xml:space="preserve"> في المناقشات والقرارات المتعلقة </w:t>
      </w:r>
      <w:r w:rsidRPr="00CF2D43">
        <w:rPr>
          <w:b/>
          <w:bCs/>
          <w:rtl/>
          <w:lang w:val="en-US" w:bidi="ar-EG"/>
        </w:rPr>
        <w:t>بهيكل</w:t>
      </w:r>
      <w:r w:rsidRPr="00CF2D43">
        <w:rPr>
          <w:rtl/>
          <w:lang w:val="en-US" w:bidi="ar-EG"/>
        </w:rPr>
        <w:t xml:space="preserve"> لج</w:t>
      </w:r>
      <w:r w:rsidR="00632B21">
        <w:rPr>
          <w:rFonts w:hint="cs"/>
          <w:rtl/>
          <w:lang w:val="en-US" w:bidi="ar-EG"/>
        </w:rPr>
        <w:t>نتي</w:t>
      </w:r>
      <w:r w:rsidRPr="00CF2D43">
        <w:rPr>
          <w:rtl/>
          <w:lang w:val="en-US" w:bidi="ar-EG"/>
        </w:rPr>
        <w:t xml:space="preserve"> الدراسات في المؤتمر العالمي </w:t>
      </w:r>
      <w:r w:rsidR="00632B21">
        <w:rPr>
          <w:rFonts w:hint="cs"/>
          <w:rtl/>
          <w:lang w:val="en-US" w:bidi="ar-EG"/>
        </w:rPr>
        <w:t>المقبل</w:t>
      </w:r>
      <w:r w:rsidRPr="00CF2D43">
        <w:rPr>
          <w:rtl/>
          <w:lang w:val="en-US" w:bidi="ar-EG"/>
        </w:rPr>
        <w:t xml:space="preserve"> لتنمية الاتصالات</w:t>
      </w:r>
      <w:r>
        <w:rPr>
          <w:rFonts w:hint="cs"/>
          <w:rtl/>
          <w:lang w:val="en-US" w:bidi="ar-EG"/>
        </w:rPr>
        <w:t xml:space="preserve"> </w:t>
      </w:r>
      <w:r w:rsidRPr="00CF2D43">
        <w:rPr>
          <w:rtl/>
          <w:lang w:val="en-US" w:bidi="ar-EG"/>
        </w:rPr>
        <w:t>من خلال العمل الجاري بشأن مستقبل ال</w:t>
      </w:r>
      <w:r>
        <w:rPr>
          <w:rFonts w:hint="cs"/>
          <w:rtl/>
          <w:lang w:val="en-US" w:bidi="ar-EG"/>
        </w:rPr>
        <w:t xml:space="preserve">مسائل </w:t>
      </w:r>
      <w:r w:rsidRPr="00CF2D43">
        <w:rPr>
          <w:rtl/>
          <w:lang w:val="en-US" w:bidi="ar-EG"/>
        </w:rPr>
        <w:t xml:space="preserve">وأساليب العمل في فريق العمل التابع للفريق الاستشاري والمعني بقرارات المؤتمر العالمي لتنمية الاتصالات </w:t>
      </w:r>
      <w:r w:rsidR="00C81D65">
        <w:rPr>
          <w:rFonts w:hint="cs"/>
          <w:rtl/>
          <w:lang w:val="en-US" w:bidi="ar-EG"/>
        </w:rPr>
        <w:t>والإعلان والأولويات</w:t>
      </w:r>
      <w:r w:rsidRPr="00CF2D43">
        <w:rPr>
          <w:rtl/>
          <w:lang w:val="en-US" w:bidi="ar-EG"/>
        </w:rPr>
        <w:t xml:space="preserve"> </w:t>
      </w:r>
      <w:proofErr w:type="spellStart"/>
      <w:r w:rsidRPr="00CF2D43">
        <w:rPr>
          <w:rtl/>
          <w:lang w:val="en-US" w:bidi="ar-EG"/>
        </w:rPr>
        <w:t>المواضيعية</w:t>
      </w:r>
      <w:proofErr w:type="spellEnd"/>
      <w:r w:rsidRPr="00CF2D43">
        <w:rPr>
          <w:rtl/>
          <w:lang w:val="en-US" w:bidi="ar-EG"/>
        </w:rPr>
        <w:t xml:space="preserve"> (</w:t>
      </w:r>
      <w:r w:rsidRPr="00CF2D43">
        <w:rPr>
          <w:lang w:val="en-US" w:bidi="ar-EG"/>
        </w:rPr>
        <w:t>TDAD-WG-RDTP</w:t>
      </w:r>
      <w:r w:rsidRPr="00CF2D43">
        <w:rPr>
          <w:rtl/>
          <w:lang w:val="en-US" w:bidi="ar-EG"/>
        </w:rPr>
        <w:t>)</w:t>
      </w:r>
      <w:r>
        <w:rPr>
          <w:rFonts w:hint="cs"/>
          <w:rtl/>
          <w:lang w:val="en-US" w:bidi="ar-EG"/>
        </w:rPr>
        <w:t>.</w:t>
      </w:r>
    </w:p>
    <w:p w14:paraId="595E0557" w14:textId="1F93986E" w:rsidR="00632B21" w:rsidRPr="00632B21" w:rsidRDefault="00632B21" w:rsidP="00632B21">
      <w:pPr>
        <w:rPr>
          <w:rtl/>
          <w:lang w:val="en-US" w:bidi="ar-EG"/>
        </w:rPr>
      </w:pPr>
      <w:r>
        <w:rPr>
          <w:rFonts w:hint="cs"/>
          <w:rtl/>
          <w:lang w:val="en-US" w:bidi="ar-EG"/>
        </w:rPr>
        <w:t>سيُنظر</w:t>
      </w:r>
      <w:r w:rsidRPr="00632B21">
        <w:rPr>
          <w:rtl/>
          <w:lang w:val="en-US" w:bidi="ar-EG"/>
        </w:rPr>
        <w:t xml:space="preserve"> في </w:t>
      </w:r>
      <w:r w:rsidRPr="00632B21">
        <w:rPr>
          <w:b/>
          <w:bCs/>
          <w:rtl/>
          <w:lang w:val="en-US" w:bidi="ar-EG"/>
        </w:rPr>
        <w:t>ولاية</w:t>
      </w:r>
      <w:r w:rsidRPr="00632B21">
        <w:rPr>
          <w:rtl/>
          <w:lang w:val="en-US" w:bidi="ar-EG"/>
        </w:rPr>
        <w:t xml:space="preserve"> لجن</w:t>
      </w:r>
      <w:r>
        <w:rPr>
          <w:rFonts w:hint="cs"/>
          <w:rtl/>
          <w:lang w:val="en-US" w:bidi="ar-EG"/>
        </w:rPr>
        <w:t>تي</w:t>
      </w:r>
      <w:r w:rsidRPr="00632B21">
        <w:rPr>
          <w:rtl/>
          <w:lang w:val="en-US" w:bidi="ar-EG"/>
        </w:rPr>
        <w:t xml:space="preserve"> الدراس</w:t>
      </w:r>
      <w:r>
        <w:rPr>
          <w:rFonts w:hint="cs"/>
          <w:rtl/>
          <w:lang w:val="en-US" w:bidi="ar-EG"/>
        </w:rPr>
        <w:t>ات</w:t>
      </w:r>
      <w:r w:rsidRPr="00632B21">
        <w:rPr>
          <w:rtl/>
          <w:lang w:val="en-US" w:bidi="ar-EG"/>
        </w:rPr>
        <w:t xml:space="preserve"> (تحديثات القرار 2 (المراج</w:t>
      </w:r>
      <w:r w:rsidR="008F76C6">
        <w:rPr>
          <w:rFonts w:hint="cs"/>
          <w:rtl/>
          <w:lang w:val="en-US" w:bidi="ar-EG"/>
        </w:rPr>
        <w:t>َ</w:t>
      </w:r>
      <w:r w:rsidRPr="00632B21">
        <w:rPr>
          <w:rtl/>
          <w:lang w:val="en-US" w:bidi="ar-EG"/>
        </w:rPr>
        <w:t>ع في بوينس آيرس، 2017)) للمؤتمر العالمي لتنمية الاتصالات في</w:t>
      </w:r>
      <w:r w:rsidR="008F76C6">
        <w:rPr>
          <w:rFonts w:hint="cs"/>
          <w:rtl/>
          <w:lang w:val="en-US" w:bidi="ar-EG"/>
        </w:rPr>
        <w:t> </w:t>
      </w:r>
      <w:r w:rsidRPr="00632B21">
        <w:rPr>
          <w:rtl/>
          <w:lang w:val="en-US" w:bidi="ar-EG"/>
        </w:rPr>
        <w:t>المؤتمر العالمي ال</w:t>
      </w:r>
      <w:r>
        <w:rPr>
          <w:rFonts w:hint="cs"/>
          <w:rtl/>
          <w:lang w:val="en-US" w:bidi="ar-EG"/>
        </w:rPr>
        <w:t xml:space="preserve">مقبل </w:t>
      </w:r>
      <w:r w:rsidRPr="00632B21">
        <w:rPr>
          <w:rtl/>
          <w:lang w:val="en-US" w:bidi="ar-EG"/>
        </w:rPr>
        <w:t>لتنمية الاتصالات في يونيو 2022.</w:t>
      </w:r>
    </w:p>
    <w:p w14:paraId="20DF8C49" w14:textId="2040F692" w:rsidR="00344688" w:rsidRDefault="00632B21" w:rsidP="00632B21">
      <w:pPr>
        <w:rPr>
          <w:rtl/>
          <w:lang w:val="en-US" w:bidi="ar-EG"/>
        </w:rPr>
      </w:pPr>
      <w:r w:rsidRPr="00632B21">
        <w:rPr>
          <w:rtl/>
          <w:lang w:val="en-US" w:bidi="ar-EG"/>
        </w:rPr>
        <w:lastRenderedPageBreak/>
        <w:t>ستعقد لج</w:t>
      </w:r>
      <w:r>
        <w:rPr>
          <w:rFonts w:hint="cs"/>
          <w:rtl/>
          <w:lang w:val="en-US" w:bidi="ar-EG"/>
        </w:rPr>
        <w:t>نتا</w:t>
      </w:r>
      <w:r w:rsidRPr="00632B21">
        <w:rPr>
          <w:rtl/>
          <w:lang w:val="en-US" w:bidi="ar-EG"/>
        </w:rPr>
        <w:t xml:space="preserve"> الدراسات اجتماعا</w:t>
      </w:r>
      <w:r>
        <w:rPr>
          <w:rFonts w:hint="cs"/>
          <w:rtl/>
          <w:lang w:val="en-US" w:bidi="ar-EG"/>
        </w:rPr>
        <w:t>ً</w:t>
      </w:r>
      <w:r w:rsidRPr="00632B21">
        <w:rPr>
          <w:rtl/>
          <w:lang w:val="en-US" w:bidi="ar-EG"/>
        </w:rPr>
        <w:t xml:space="preserve"> إضافيا</w:t>
      </w:r>
      <w:r>
        <w:rPr>
          <w:rFonts w:hint="cs"/>
          <w:rtl/>
          <w:lang w:val="en-US" w:bidi="ar-EG"/>
        </w:rPr>
        <w:t>ً</w:t>
      </w:r>
      <w:r w:rsidRPr="00632B21">
        <w:rPr>
          <w:rtl/>
          <w:lang w:val="en-US" w:bidi="ar-EG"/>
        </w:rPr>
        <w:t xml:space="preserve"> واحدا</w:t>
      </w:r>
      <w:r>
        <w:rPr>
          <w:rFonts w:hint="cs"/>
          <w:rtl/>
          <w:lang w:val="en-US" w:bidi="ar-EG"/>
        </w:rPr>
        <w:t>ً</w:t>
      </w:r>
      <w:r w:rsidRPr="00632B21">
        <w:rPr>
          <w:rtl/>
          <w:lang w:val="en-US" w:bidi="ar-EG"/>
        </w:rPr>
        <w:t xml:space="preserve"> </w:t>
      </w:r>
      <w:r>
        <w:rPr>
          <w:rFonts w:hint="cs"/>
          <w:rtl/>
          <w:lang w:val="en-US" w:bidi="ar-EG"/>
        </w:rPr>
        <w:t>ل</w:t>
      </w:r>
      <w:r w:rsidRPr="00632B21">
        <w:rPr>
          <w:rtl/>
          <w:lang w:val="en-US" w:bidi="ar-EG"/>
        </w:rPr>
        <w:t>كل من</w:t>
      </w:r>
      <w:r>
        <w:rPr>
          <w:rFonts w:hint="cs"/>
          <w:rtl/>
          <w:lang w:val="en-US" w:bidi="ar-EG"/>
        </w:rPr>
        <w:t>ها</w:t>
      </w:r>
      <w:r w:rsidRPr="00632B21">
        <w:rPr>
          <w:rtl/>
          <w:lang w:val="en-US" w:bidi="ar-EG"/>
        </w:rPr>
        <w:t xml:space="preserve"> </w:t>
      </w:r>
      <w:r>
        <w:rPr>
          <w:rFonts w:hint="cs"/>
          <w:rtl/>
          <w:lang w:val="en-US" w:bidi="ar-EG"/>
        </w:rPr>
        <w:t xml:space="preserve">في </w:t>
      </w:r>
      <w:r w:rsidRPr="00632B21">
        <w:rPr>
          <w:rtl/>
          <w:lang w:val="en-US" w:bidi="ar-EG"/>
        </w:rPr>
        <w:t>أكتوبر 2021 وستواصل</w:t>
      </w:r>
      <w:r>
        <w:rPr>
          <w:rFonts w:hint="cs"/>
          <w:rtl/>
          <w:lang w:val="en-US" w:bidi="ar-EG"/>
        </w:rPr>
        <w:t>ان</w:t>
      </w:r>
      <w:r w:rsidRPr="00632B21">
        <w:rPr>
          <w:rtl/>
          <w:lang w:val="en-US" w:bidi="ar-EG"/>
        </w:rPr>
        <w:t xml:space="preserve"> التقدم في عمله</w:t>
      </w:r>
      <w:r>
        <w:rPr>
          <w:rFonts w:hint="cs"/>
          <w:rtl/>
          <w:lang w:val="en-US" w:bidi="ar-EG"/>
        </w:rPr>
        <w:t>م</w:t>
      </w:r>
      <w:r w:rsidRPr="00632B21">
        <w:rPr>
          <w:rtl/>
          <w:lang w:val="en-US" w:bidi="ar-EG"/>
        </w:rPr>
        <w:t>ا وفقا</w:t>
      </w:r>
      <w:r>
        <w:rPr>
          <w:rFonts w:hint="cs"/>
          <w:rtl/>
          <w:lang w:val="en-US" w:bidi="ar-EG"/>
        </w:rPr>
        <w:t>ً</w:t>
      </w:r>
      <w:r w:rsidRPr="00632B21">
        <w:rPr>
          <w:rtl/>
          <w:lang w:val="en-US" w:bidi="ar-EG"/>
        </w:rPr>
        <w:t xml:space="preserve"> ل</w:t>
      </w:r>
      <w:r>
        <w:rPr>
          <w:rFonts w:hint="cs"/>
          <w:rtl/>
          <w:lang w:val="en-US" w:bidi="ar-EG"/>
        </w:rPr>
        <w:t>ل</w:t>
      </w:r>
      <w:r w:rsidRPr="00632B21">
        <w:rPr>
          <w:rtl/>
          <w:lang w:val="en-US" w:bidi="ar-EG"/>
        </w:rPr>
        <w:t>قرار 1 (المراجع في بوينس آيرس، 2017)</w:t>
      </w:r>
      <w:r>
        <w:rPr>
          <w:rFonts w:hint="cs"/>
          <w:rtl/>
          <w:lang w:val="en-US" w:bidi="ar-EG"/>
        </w:rPr>
        <w:t xml:space="preserve"> ل</w:t>
      </w:r>
      <w:r w:rsidRPr="00632B21">
        <w:rPr>
          <w:rtl/>
          <w:lang w:val="en-US" w:bidi="ar-EG"/>
        </w:rPr>
        <w:t>لمؤتمر العالمي لتنمية الاتصالات</w:t>
      </w:r>
      <w:r>
        <w:rPr>
          <w:rFonts w:hint="cs"/>
          <w:rtl/>
          <w:lang w:val="en-US" w:bidi="ar-EG"/>
        </w:rPr>
        <w:t>.</w:t>
      </w:r>
    </w:p>
    <w:p w14:paraId="27C4B9CA" w14:textId="7F6EE5DD" w:rsidR="00EB19A0" w:rsidRPr="00EB19A0" w:rsidRDefault="00EB19A0" w:rsidP="008F76C6">
      <w:pPr>
        <w:pStyle w:val="Headingb"/>
        <w:rPr>
          <w:lang w:val="en-US" w:bidi="ar-EG"/>
        </w:rPr>
      </w:pPr>
      <w:bookmarkStart w:id="0" w:name="_Hlk72338843"/>
      <w:r w:rsidRPr="00EB19A0">
        <w:rPr>
          <w:rFonts w:hint="cs"/>
          <w:rtl/>
          <w:lang w:val="en-US" w:bidi="ar-EG"/>
        </w:rPr>
        <w:t xml:space="preserve">مقترح إلى </w:t>
      </w:r>
      <w:r w:rsidRPr="00EB19A0">
        <w:rPr>
          <w:rtl/>
          <w:lang w:val="en-US" w:bidi="ar-EG"/>
        </w:rPr>
        <w:t>الفريق الاستشاري لتنمية الاتصالات</w:t>
      </w:r>
      <w:r w:rsidR="008F76C6">
        <w:rPr>
          <w:rFonts w:hint="cs"/>
          <w:rtl/>
          <w:lang w:val="en-US" w:bidi="ar-EG"/>
        </w:rPr>
        <w:t>:</w:t>
      </w:r>
    </w:p>
    <w:bookmarkEnd w:id="0"/>
    <w:p w14:paraId="46BBDEB1" w14:textId="176C67A4" w:rsidR="00344688" w:rsidRDefault="008F76C6" w:rsidP="008F76C6">
      <w:pPr>
        <w:pStyle w:val="enumlev1"/>
        <w:rPr>
          <w:lang w:val="en-US" w:bidi="ar-EG"/>
        </w:rPr>
      </w:pPr>
      <w:r>
        <w:rPr>
          <w:rFonts w:hint="cs"/>
          <w:lang w:val="en-US" w:bidi="ar-EG"/>
        </w:rPr>
        <w:sym w:font="Symbol" w:char="F0B7"/>
      </w:r>
      <w:r>
        <w:rPr>
          <w:lang w:val="en-US" w:bidi="ar-EG"/>
        </w:rPr>
        <w:tab/>
      </w:r>
      <w:r w:rsidR="00EB19A0">
        <w:rPr>
          <w:rFonts w:hint="cs"/>
          <w:rtl/>
          <w:lang w:val="en-US" w:bidi="ar-EG"/>
        </w:rPr>
        <w:t xml:space="preserve">الموافقة على مسائل لجنتي الدراسات المراجعة، على النحو المقدم في الوثيقتين </w:t>
      </w:r>
      <w:hyperlink r:id="rId16" w:history="1">
        <w:r w:rsidR="00EB19A0" w:rsidRPr="00EB19A0">
          <w:rPr>
            <w:rStyle w:val="Hyperlink"/>
            <w:lang w:bidi="ar-EG"/>
          </w:rPr>
          <w:t>TDAG-21/8</w:t>
        </w:r>
      </w:hyperlink>
      <w:r w:rsidR="00EB19A0" w:rsidRPr="00EB19A0">
        <w:rPr>
          <w:rtl/>
          <w:lang w:val="en-US" w:bidi="ar-EG"/>
        </w:rPr>
        <w:t xml:space="preserve"> </w:t>
      </w:r>
      <w:r w:rsidR="00EB19A0" w:rsidRPr="00EB19A0">
        <w:rPr>
          <w:rFonts w:hint="cs"/>
          <w:rtl/>
          <w:lang w:val="en-US" w:bidi="ar-EG"/>
        </w:rPr>
        <w:t>و</w:t>
      </w:r>
      <w:hyperlink r:id="rId17" w:history="1">
        <w:r w:rsidR="00EB19A0" w:rsidRPr="00EB19A0">
          <w:rPr>
            <w:rStyle w:val="Hyperlink"/>
            <w:lang w:bidi="ar-EG"/>
          </w:rPr>
          <w:t>TDAG-21/9</w:t>
        </w:r>
        <w:r w:rsidR="00EB19A0">
          <w:rPr>
            <w:rStyle w:val="Hyperlink"/>
            <w:rFonts w:hint="cs"/>
            <w:rtl/>
            <w:lang w:val="en-US" w:bidi="ar-EG"/>
          </w:rPr>
          <w:t>؛</w:t>
        </w:r>
      </w:hyperlink>
    </w:p>
    <w:p w14:paraId="3398AC77" w14:textId="24744BB9" w:rsidR="00EB19A0" w:rsidRDefault="008F76C6" w:rsidP="008F76C6">
      <w:pPr>
        <w:pStyle w:val="enumlev1"/>
        <w:rPr>
          <w:lang w:val="en-US" w:bidi="ar-EG"/>
        </w:rPr>
      </w:pPr>
      <w:r>
        <w:rPr>
          <w:rFonts w:hint="cs"/>
          <w:lang w:val="en-US" w:bidi="ar-EG"/>
        </w:rPr>
        <w:sym w:font="Symbol" w:char="F0B7"/>
      </w:r>
      <w:r>
        <w:rPr>
          <w:lang w:val="en-US" w:bidi="ar-EG"/>
        </w:rPr>
        <w:tab/>
      </w:r>
      <w:r w:rsidR="00EB19A0">
        <w:rPr>
          <w:rFonts w:hint="cs"/>
          <w:rtl/>
          <w:lang w:val="en-US" w:bidi="ar-EG"/>
        </w:rPr>
        <w:t>الموافقة على عقد اجتماعين إضافيين، على النحو التالي:</w:t>
      </w:r>
    </w:p>
    <w:p w14:paraId="6E1B38C1" w14:textId="1C79ED5E" w:rsidR="008B1D5C" w:rsidRDefault="008F76C6" w:rsidP="008F76C6">
      <w:pPr>
        <w:pStyle w:val="enumlev2"/>
        <w:rPr>
          <w:lang w:val="en-US" w:bidi="ar-EG"/>
        </w:rPr>
      </w:pPr>
      <w:bookmarkStart w:id="1" w:name="_Hlk72338601"/>
      <w:r>
        <w:rPr>
          <w:rFonts w:ascii="Courier New" w:hAnsi="Courier New" w:cs="Courier New"/>
          <w:rtl/>
          <w:lang w:val="en-US" w:bidi="ar-EG"/>
        </w:rPr>
        <w:t>○</w:t>
      </w:r>
      <w:r>
        <w:rPr>
          <w:lang w:val="en-US" w:bidi="ar-EG"/>
        </w:rPr>
        <w:tab/>
      </w:r>
      <w:r w:rsidR="008B1D5C">
        <w:rPr>
          <w:rFonts w:hint="cs"/>
          <w:rtl/>
          <w:lang w:val="en-US" w:bidi="ar-EG"/>
        </w:rPr>
        <w:t xml:space="preserve">لجنة الدراسات 1 </w:t>
      </w:r>
      <w:r w:rsidR="008B1D5C">
        <w:rPr>
          <w:rtl/>
          <w:lang w:val="en-US" w:bidi="ar-EG"/>
        </w:rPr>
        <w:t>–</w:t>
      </w:r>
      <w:r w:rsidR="008B1D5C">
        <w:rPr>
          <w:rFonts w:hint="cs"/>
          <w:rtl/>
          <w:lang w:val="en-US" w:bidi="ar-EG"/>
        </w:rPr>
        <w:t xml:space="preserve"> الفترة </w:t>
      </w:r>
      <w:r w:rsidR="008B1D5C">
        <w:rPr>
          <w:lang w:val="en-US" w:bidi="ar-EG"/>
        </w:rPr>
        <w:t>8-4</w:t>
      </w:r>
      <w:r w:rsidR="008B1D5C">
        <w:rPr>
          <w:rFonts w:hint="cs"/>
          <w:rtl/>
          <w:lang w:val="en-US" w:bidi="ar-EG"/>
        </w:rPr>
        <w:t xml:space="preserve"> أكتوبر 2021</w:t>
      </w:r>
      <w:bookmarkEnd w:id="1"/>
      <w:r w:rsidR="008B1D5C">
        <w:rPr>
          <w:rFonts w:hint="cs"/>
          <w:rtl/>
          <w:lang w:val="en-US" w:bidi="ar-EG"/>
        </w:rPr>
        <w:t>؛</w:t>
      </w:r>
    </w:p>
    <w:p w14:paraId="618B9FCA" w14:textId="7C023993" w:rsidR="00344688" w:rsidRPr="00C81D65" w:rsidRDefault="008F76C6" w:rsidP="008F76C6">
      <w:pPr>
        <w:pStyle w:val="enumlev2"/>
        <w:rPr>
          <w:rtl/>
          <w:lang w:val="en-US" w:bidi="ar-EG"/>
        </w:rPr>
      </w:pPr>
      <w:r>
        <w:rPr>
          <w:rFonts w:ascii="Courier New" w:hAnsi="Courier New" w:cs="Courier New"/>
          <w:rtl/>
          <w:lang w:val="en-US" w:bidi="ar-EG"/>
        </w:rPr>
        <w:t>○</w:t>
      </w:r>
      <w:r>
        <w:rPr>
          <w:lang w:val="en-US" w:bidi="ar-EG"/>
        </w:rPr>
        <w:tab/>
      </w:r>
      <w:r w:rsidR="008B1D5C" w:rsidRPr="008B1D5C">
        <w:rPr>
          <w:rtl/>
          <w:lang w:val="en-US" w:bidi="ar-EG"/>
        </w:rPr>
        <w:t xml:space="preserve">لجنة الدراسات </w:t>
      </w:r>
      <w:r w:rsidR="008B1D5C">
        <w:rPr>
          <w:rFonts w:hint="cs"/>
          <w:rtl/>
          <w:lang w:val="en-US" w:bidi="ar-EG"/>
        </w:rPr>
        <w:t>2</w:t>
      </w:r>
      <w:r w:rsidR="008B1D5C" w:rsidRPr="008B1D5C">
        <w:rPr>
          <w:rtl/>
          <w:lang w:val="en-US" w:bidi="ar-EG"/>
        </w:rPr>
        <w:t xml:space="preserve"> – الفترة </w:t>
      </w:r>
      <w:r w:rsidR="008B1D5C">
        <w:rPr>
          <w:rFonts w:hint="cs"/>
          <w:rtl/>
          <w:lang w:val="en-US" w:bidi="ar-EG"/>
        </w:rPr>
        <w:t>18</w:t>
      </w:r>
      <w:r w:rsidR="008B1D5C" w:rsidRPr="008B1D5C">
        <w:rPr>
          <w:rtl/>
          <w:lang w:val="en-US" w:bidi="ar-EG"/>
        </w:rPr>
        <w:t>-</w:t>
      </w:r>
      <w:r w:rsidR="008B1D5C">
        <w:rPr>
          <w:rFonts w:hint="cs"/>
          <w:rtl/>
          <w:lang w:val="en-US" w:bidi="ar-EG"/>
        </w:rPr>
        <w:t>22</w:t>
      </w:r>
      <w:r w:rsidR="008B1D5C" w:rsidRPr="008B1D5C">
        <w:rPr>
          <w:rtl/>
          <w:lang w:val="en-US" w:bidi="ar-EG"/>
        </w:rPr>
        <w:t xml:space="preserve"> أكتوبر 2021</w:t>
      </w:r>
      <w:r w:rsidR="008B1D5C">
        <w:rPr>
          <w:rFonts w:hint="cs"/>
          <w:rtl/>
          <w:lang w:val="en-US" w:bidi="ar-EG"/>
        </w:rPr>
        <w:t>.</w:t>
      </w:r>
    </w:p>
    <w:p w14:paraId="3180FB26" w14:textId="3553F335" w:rsidR="00344688" w:rsidRDefault="00344688" w:rsidP="008F76C6">
      <w:pPr>
        <w:pStyle w:val="Heading1"/>
        <w:rPr>
          <w:rtl/>
          <w:lang w:val="en-US" w:bidi="ar-EG"/>
        </w:rPr>
      </w:pPr>
      <w:r>
        <w:rPr>
          <w:rFonts w:hint="cs"/>
          <w:rtl/>
          <w:lang w:val="en-US" w:bidi="ar-EG"/>
        </w:rPr>
        <w:t>3</w:t>
      </w:r>
      <w:r>
        <w:rPr>
          <w:rtl/>
          <w:lang w:val="en-US" w:bidi="ar-EG"/>
        </w:rPr>
        <w:tab/>
      </w:r>
      <w:r w:rsidRPr="00344688">
        <w:rPr>
          <w:rtl/>
          <w:lang w:val="en-US"/>
        </w:rPr>
        <w:t xml:space="preserve">فريق العمل التابع للفريق الاستشاري لتنمية الاتصالات والمعني بقرارات المؤتمر العالمي لتنمية الاتصالات والإعلان والأولويات </w:t>
      </w:r>
      <w:proofErr w:type="spellStart"/>
      <w:r w:rsidRPr="00344688">
        <w:rPr>
          <w:rtl/>
          <w:lang w:val="en-US"/>
        </w:rPr>
        <w:t>المواضيعية</w:t>
      </w:r>
      <w:proofErr w:type="spellEnd"/>
      <w:r>
        <w:rPr>
          <w:rFonts w:hint="cs"/>
          <w:rtl/>
          <w:lang w:val="en-US"/>
        </w:rPr>
        <w:t xml:space="preserve"> </w:t>
      </w:r>
      <w:r>
        <w:rPr>
          <w:lang w:val="en-US"/>
        </w:rPr>
        <w:t>(</w:t>
      </w:r>
      <w:hyperlink r:id="rId18" w:history="1">
        <w:r w:rsidRPr="00344688">
          <w:rPr>
            <w:rStyle w:val="Hyperlink"/>
            <w:lang w:val="en-US"/>
          </w:rPr>
          <w:t>TDAG-WG-RDTP</w:t>
        </w:r>
      </w:hyperlink>
      <w:r>
        <w:rPr>
          <w:lang w:val="en-US"/>
        </w:rPr>
        <w:t>)</w:t>
      </w:r>
    </w:p>
    <w:p w14:paraId="06F508B7" w14:textId="68758A7C" w:rsidR="00344688" w:rsidRPr="008F76C6" w:rsidRDefault="00C81D65" w:rsidP="00344688">
      <w:pPr>
        <w:rPr>
          <w:spacing w:val="-4"/>
          <w:rtl/>
          <w:lang w:val="en-US" w:bidi="ar-EG"/>
        </w:rPr>
      </w:pPr>
      <w:r w:rsidRPr="008F76C6">
        <w:rPr>
          <w:spacing w:val="-4"/>
          <w:rtl/>
          <w:lang w:val="en-US" w:bidi="ar-EG"/>
        </w:rPr>
        <w:t xml:space="preserve">سيوفر تأجيل المؤتمر العالمي لتنمية الاتصالات لعام </w:t>
      </w:r>
      <w:r w:rsidRPr="008F76C6">
        <w:rPr>
          <w:rFonts w:hint="cs"/>
          <w:spacing w:val="-4"/>
          <w:rtl/>
          <w:lang w:val="en-US" w:bidi="ar-EG"/>
        </w:rPr>
        <w:t>2021</w:t>
      </w:r>
      <w:r w:rsidRPr="008F76C6">
        <w:rPr>
          <w:spacing w:val="-4"/>
          <w:rtl/>
          <w:lang w:val="en-US" w:bidi="ar-EG"/>
        </w:rPr>
        <w:t xml:space="preserve"> وقتا</w:t>
      </w:r>
      <w:r w:rsidRPr="008F76C6">
        <w:rPr>
          <w:rFonts w:hint="cs"/>
          <w:spacing w:val="-4"/>
          <w:rtl/>
          <w:lang w:val="en-US" w:bidi="ar-EG"/>
        </w:rPr>
        <w:t>ً</w:t>
      </w:r>
      <w:r w:rsidRPr="008F76C6">
        <w:rPr>
          <w:spacing w:val="-4"/>
          <w:rtl/>
          <w:lang w:val="en-US" w:bidi="ar-EG"/>
        </w:rPr>
        <w:t xml:space="preserve"> إضافيا</w:t>
      </w:r>
      <w:r w:rsidRPr="008F76C6">
        <w:rPr>
          <w:rFonts w:hint="cs"/>
          <w:spacing w:val="-4"/>
          <w:rtl/>
          <w:lang w:val="en-US" w:bidi="ar-EG"/>
        </w:rPr>
        <w:t>ً</w:t>
      </w:r>
      <w:r w:rsidRPr="008F76C6">
        <w:rPr>
          <w:spacing w:val="-4"/>
          <w:rtl/>
          <w:lang w:val="en-US" w:bidi="ar-EG"/>
        </w:rPr>
        <w:t xml:space="preserve"> لفريق العمل هذا للمضي قدما</w:t>
      </w:r>
      <w:r w:rsidRPr="008F76C6">
        <w:rPr>
          <w:rFonts w:hint="cs"/>
          <w:spacing w:val="-4"/>
          <w:rtl/>
          <w:lang w:val="en-US" w:bidi="ar-EG"/>
        </w:rPr>
        <w:t>ً</w:t>
      </w:r>
      <w:r w:rsidRPr="008F76C6">
        <w:rPr>
          <w:spacing w:val="-4"/>
          <w:rtl/>
          <w:lang w:val="en-US" w:bidi="ar-EG"/>
        </w:rPr>
        <w:t xml:space="preserve"> في عمله وتقديم تقرير إلى الاجتماع ال</w:t>
      </w:r>
      <w:r w:rsidRPr="008F76C6">
        <w:rPr>
          <w:rFonts w:hint="cs"/>
          <w:spacing w:val="-4"/>
          <w:rtl/>
          <w:lang w:val="en-US" w:bidi="ar-EG"/>
        </w:rPr>
        <w:t>مقبل</w:t>
      </w:r>
      <w:r w:rsidRPr="008F76C6">
        <w:rPr>
          <w:spacing w:val="-4"/>
          <w:rtl/>
          <w:lang w:val="en-US" w:bidi="ar-EG"/>
        </w:rPr>
        <w:t xml:space="preserve"> للفريق الاستشاري لتنمية الاتصالات في نوفمبر 2021، إذا قرر الفريق الاستشاري لتنمية الاتصالات عقد</w:t>
      </w:r>
      <w:r w:rsidRPr="008F76C6">
        <w:rPr>
          <w:rFonts w:hint="cs"/>
          <w:spacing w:val="-4"/>
          <w:rtl/>
          <w:lang w:val="en-US" w:bidi="ar-EG"/>
        </w:rPr>
        <w:t xml:space="preserve"> هذا الاجتماع</w:t>
      </w:r>
      <w:r w:rsidRPr="008F76C6">
        <w:rPr>
          <w:spacing w:val="-4"/>
          <w:rtl/>
          <w:lang w:val="en-US" w:bidi="ar-EG"/>
        </w:rPr>
        <w:t>.</w:t>
      </w:r>
    </w:p>
    <w:p w14:paraId="1521FF6D" w14:textId="1847384B" w:rsidR="00C81D65" w:rsidRPr="00C81D65" w:rsidRDefault="00C81D65" w:rsidP="008F76C6">
      <w:pPr>
        <w:pStyle w:val="Headingb"/>
        <w:rPr>
          <w:rtl/>
          <w:lang w:val="en-US" w:bidi="ar-EG"/>
        </w:rPr>
      </w:pPr>
      <w:r w:rsidRPr="00C81D65">
        <w:rPr>
          <w:rFonts w:hint="cs"/>
          <w:rtl/>
          <w:lang w:val="en-US" w:bidi="ar-EG"/>
        </w:rPr>
        <w:t xml:space="preserve">مقترح إلى </w:t>
      </w:r>
      <w:r w:rsidRPr="00C81D65">
        <w:rPr>
          <w:rtl/>
          <w:lang w:val="en-US" w:bidi="ar-EG"/>
        </w:rPr>
        <w:t>الفريق الاستشاري لتنمية الاتصالات</w:t>
      </w:r>
      <w:r w:rsidR="00D55841">
        <w:rPr>
          <w:rFonts w:hint="cs"/>
          <w:rtl/>
          <w:lang w:val="en-US" w:bidi="ar-EG"/>
        </w:rPr>
        <w:t>:</w:t>
      </w:r>
    </w:p>
    <w:p w14:paraId="0D874409" w14:textId="20B3E72C" w:rsidR="00344688" w:rsidRPr="001521C5" w:rsidRDefault="008F76C6" w:rsidP="008F76C6">
      <w:pPr>
        <w:pStyle w:val="enumlev1"/>
        <w:rPr>
          <w:rtl/>
          <w:lang w:val="en-US" w:bidi="ar-EG"/>
        </w:rPr>
      </w:pPr>
      <w:r>
        <w:rPr>
          <w:rFonts w:hint="cs"/>
          <w:lang w:val="en-US" w:bidi="ar-EG"/>
        </w:rPr>
        <w:sym w:font="Symbol" w:char="F0B7"/>
      </w:r>
      <w:r>
        <w:rPr>
          <w:lang w:val="en-US" w:bidi="ar-EG"/>
        </w:rPr>
        <w:tab/>
      </w:r>
      <w:r w:rsidR="00C81D65">
        <w:rPr>
          <w:rFonts w:hint="cs"/>
          <w:rtl/>
          <w:lang w:val="en-US" w:bidi="ar-EG"/>
        </w:rPr>
        <w:t xml:space="preserve">دعوة رئيس الفريق </w:t>
      </w:r>
      <w:r w:rsidR="00C81D65" w:rsidRPr="00C81D65">
        <w:rPr>
          <w:lang w:val="en-US" w:bidi="ar-EG"/>
        </w:rPr>
        <w:t>TDAD-WG-RDTP</w:t>
      </w:r>
      <w:r w:rsidR="00C81D65">
        <w:rPr>
          <w:rFonts w:hint="cs"/>
          <w:rtl/>
          <w:lang w:val="en-US" w:bidi="ar-EG"/>
        </w:rPr>
        <w:t xml:space="preserve"> إلى إعادة انعقاد الفريق، حسب الاقتضاء، ورفع تقرير </w:t>
      </w:r>
      <w:r w:rsidR="00C81D65" w:rsidRPr="00C81D65">
        <w:rPr>
          <w:rtl/>
          <w:lang w:val="en-US" w:bidi="ar-EG"/>
        </w:rPr>
        <w:t>إلى الاجتماع المقبل للفريق الاستشاري لتنمية الاتصالات</w:t>
      </w:r>
      <w:r w:rsidR="00C81D65">
        <w:rPr>
          <w:rFonts w:hint="cs"/>
          <w:rtl/>
          <w:lang w:val="en-US" w:bidi="ar-EG"/>
        </w:rPr>
        <w:t xml:space="preserve">. </w:t>
      </w:r>
    </w:p>
    <w:p w14:paraId="3FA4B7D7" w14:textId="3B6B60B6" w:rsidR="00344688" w:rsidRDefault="00344688" w:rsidP="00344688">
      <w:pPr>
        <w:pStyle w:val="Heading1"/>
        <w:rPr>
          <w:rtl/>
          <w:lang w:val="en-US"/>
        </w:rPr>
      </w:pPr>
      <w:r>
        <w:rPr>
          <w:lang w:val="en-US" w:bidi="ar-EG"/>
        </w:rPr>
        <w:t>4</w:t>
      </w:r>
      <w:r>
        <w:rPr>
          <w:lang w:val="en-US" w:bidi="ar-EG"/>
        </w:rPr>
        <w:tab/>
      </w:r>
      <w:r w:rsidRPr="00344688">
        <w:rPr>
          <w:rtl/>
          <w:lang w:val="en-US"/>
        </w:rPr>
        <w:t xml:space="preserve">فريق العمل </w:t>
      </w:r>
      <w:r w:rsidRPr="00344688">
        <w:rPr>
          <w:rtl/>
          <w:lang w:val="en-US" w:bidi="ar-EG"/>
        </w:rPr>
        <w:t>التابع</w:t>
      </w:r>
      <w:r w:rsidRPr="00344688">
        <w:rPr>
          <w:rtl/>
          <w:lang w:val="en-US"/>
        </w:rPr>
        <w:t xml:space="preserve"> للفريق الاستشاري لتنمية الاتصالات والمعني بالخطتين الاستراتيجية والتشغيلية</w:t>
      </w:r>
      <w:r>
        <w:rPr>
          <w:rFonts w:hint="cs"/>
          <w:rtl/>
          <w:lang w:val="en-US"/>
        </w:rPr>
        <w:t xml:space="preserve"> </w:t>
      </w:r>
      <w:r>
        <w:rPr>
          <w:lang w:val="en-US"/>
        </w:rPr>
        <w:t>(</w:t>
      </w:r>
      <w:hyperlink r:id="rId19" w:history="1">
        <w:r w:rsidRPr="00344688">
          <w:rPr>
            <w:rStyle w:val="Hyperlink"/>
            <w:lang w:val="en-US"/>
          </w:rPr>
          <w:t>TDAG-WG-SOP</w:t>
        </w:r>
      </w:hyperlink>
      <w:r>
        <w:rPr>
          <w:lang w:val="en-US"/>
        </w:rPr>
        <w:t>)</w:t>
      </w:r>
    </w:p>
    <w:p w14:paraId="2169F47F" w14:textId="28868217" w:rsidR="00344688" w:rsidRDefault="00032F97" w:rsidP="00344688">
      <w:pPr>
        <w:rPr>
          <w:rtl/>
          <w:lang w:val="en-US" w:bidi="ar-EG"/>
        </w:rPr>
      </w:pPr>
      <w:r w:rsidRPr="00032F97">
        <w:rPr>
          <w:rtl/>
          <w:lang w:val="en-US" w:bidi="ar-EG"/>
        </w:rPr>
        <w:t>إن قيام أعضاء قطاع تنمية الاتصالات ب</w:t>
      </w:r>
      <w:r>
        <w:rPr>
          <w:rFonts w:hint="cs"/>
          <w:rtl/>
          <w:lang w:val="en-US" w:bidi="ar-EG"/>
        </w:rPr>
        <w:t>إعداد</w:t>
      </w:r>
      <w:r w:rsidRPr="00032F97">
        <w:rPr>
          <w:rtl/>
          <w:lang w:val="en-US" w:bidi="ar-EG"/>
        </w:rPr>
        <w:t xml:space="preserve"> مساهمة في عملية التخطيط الاستراتيجي للاتحاد هو مسألة ذات أهمية رئيسية بالنسبة للأعضاء. </w:t>
      </w:r>
      <w:r>
        <w:rPr>
          <w:rFonts w:hint="cs"/>
          <w:rtl/>
          <w:lang w:val="en-US" w:bidi="ar-EG"/>
        </w:rPr>
        <w:t>وللتغيير</w:t>
      </w:r>
      <w:r w:rsidRPr="00032F97">
        <w:rPr>
          <w:rtl/>
          <w:lang w:val="en-US" w:bidi="ar-EG"/>
        </w:rPr>
        <w:t xml:space="preserve"> في </w:t>
      </w:r>
      <w:r>
        <w:rPr>
          <w:rFonts w:hint="cs"/>
          <w:rtl/>
          <w:lang w:val="en-US" w:bidi="ar-EG"/>
        </w:rPr>
        <w:t>موعد</w:t>
      </w:r>
      <w:r w:rsidRPr="00032F97">
        <w:rPr>
          <w:rtl/>
          <w:lang w:val="en-US" w:bidi="ar-EG"/>
        </w:rPr>
        <w:t xml:space="preserve"> المؤتمر العالمي لتنمية الاتصالات، </w:t>
      </w:r>
      <w:r>
        <w:rPr>
          <w:rFonts w:hint="cs"/>
          <w:rtl/>
          <w:lang w:val="en-US" w:bidi="ar-EG"/>
        </w:rPr>
        <w:t>بالنسبة للمواعيد</w:t>
      </w:r>
      <w:r w:rsidRPr="00032F97">
        <w:rPr>
          <w:rtl/>
          <w:lang w:val="en-US" w:bidi="ar-EG"/>
        </w:rPr>
        <w:t xml:space="preserve"> المحددة لمؤتمر </w:t>
      </w:r>
      <w:r>
        <w:rPr>
          <w:rFonts w:hint="cs"/>
          <w:rtl/>
          <w:lang w:val="en-US" w:bidi="ar-EG"/>
        </w:rPr>
        <w:t>المندوبين المفوضين</w:t>
      </w:r>
      <w:r w:rsidRPr="00032F97">
        <w:rPr>
          <w:rtl/>
          <w:lang w:val="en-US" w:bidi="ar-EG"/>
        </w:rPr>
        <w:t>، تأثير على كيفية مشاركة الأعضاء على مستوى قطاع تنمية الاتصالات في الخطة الاستراتيجية.</w:t>
      </w:r>
    </w:p>
    <w:p w14:paraId="4B396D78" w14:textId="4BF5E3FF" w:rsidR="008F76C6" w:rsidRDefault="005B65A4" w:rsidP="00D55841">
      <w:pPr>
        <w:spacing w:before="100" w:beforeAutospacing="1" w:after="100" w:afterAutospacing="1" w:line="240" w:lineRule="auto"/>
        <w:jc w:val="center"/>
        <w:rPr>
          <w:rtl/>
          <w:lang w:val="en-US" w:bidi="ar-EG"/>
        </w:rPr>
      </w:pPr>
      <w:r>
        <w:rPr>
          <w:noProof/>
          <w:lang w:val="en-US" w:bidi="ar-EG"/>
        </w:rPr>
        <w:drawing>
          <wp:inline distT="0" distB="0" distL="0" distR="0" wp14:anchorId="31B52BBB" wp14:editId="53CF4DBE">
            <wp:extent cx="6038602" cy="28498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563" cy="2859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3663B1" w14:textId="635D7297" w:rsidR="00344688" w:rsidRPr="00032F97" w:rsidRDefault="00032F97" w:rsidP="005B65A4">
      <w:pPr>
        <w:spacing w:before="360"/>
        <w:rPr>
          <w:rtl/>
          <w:lang w:val="en-US" w:bidi="ar-EG"/>
        </w:rPr>
      </w:pPr>
      <w:r>
        <w:rPr>
          <w:rFonts w:hint="cs"/>
          <w:rtl/>
          <w:lang w:val="en-US" w:bidi="ar-EG"/>
        </w:rPr>
        <w:t>الأمين العام</w:t>
      </w:r>
      <w:r w:rsidR="00344688">
        <w:rPr>
          <w:rFonts w:hint="cs"/>
          <w:rtl/>
          <w:lang w:val="en-US" w:bidi="ar-EG"/>
        </w:rPr>
        <w:t xml:space="preserve"> </w:t>
      </w:r>
      <w:r w:rsidR="00344688" w:rsidRPr="00A7788E">
        <w:rPr>
          <w:rFonts w:hint="cs"/>
          <w:i/>
          <w:iCs/>
          <w:rtl/>
          <w:lang w:val="en-US" w:bidi="ar-EG"/>
        </w:rPr>
        <w:t>"</w:t>
      </w:r>
      <w:r w:rsidR="00344688" w:rsidRPr="00A7788E">
        <w:rPr>
          <w:i/>
          <w:iCs/>
          <w:rtl/>
          <w:lang w:val="en-US"/>
        </w:rPr>
        <w:t>يعدّ، بمساعدة لجنة التنسيق، ويقدم إلى الدول الأعضاء وأعضاء القطاعات، المعلومات المحددة التي قد يتطلبها إعداد تقرير عن السياسات العامة والخطة الاستراتيجية للاتحاد</w:t>
      </w:r>
      <w:r w:rsidR="00344688" w:rsidRPr="00A7788E">
        <w:rPr>
          <w:rFonts w:hint="cs"/>
          <w:i/>
          <w:iCs/>
          <w:rtl/>
          <w:lang w:val="en-US" w:bidi="ar-EG"/>
        </w:rPr>
        <w:t>"</w:t>
      </w:r>
      <w:r>
        <w:rPr>
          <w:rFonts w:hint="cs"/>
          <w:i/>
          <w:iCs/>
          <w:rtl/>
          <w:lang w:val="en-US" w:bidi="ar-EG"/>
        </w:rPr>
        <w:t xml:space="preserve"> </w:t>
      </w:r>
      <w:r>
        <w:rPr>
          <w:rFonts w:hint="cs"/>
          <w:rtl/>
          <w:lang w:val="en-US" w:bidi="ar-EG"/>
        </w:rPr>
        <w:t xml:space="preserve">(المادة 11 من الدستور </w:t>
      </w:r>
      <w:r>
        <w:rPr>
          <w:rtl/>
          <w:lang w:val="en-US" w:bidi="ar-EG"/>
        </w:rPr>
        <w:t>–</w:t>
      </w:r>
      <w:r>
        <w:rPr>
          <w:rFonts w:hint="cs"/>
          <w:rtl/>
          <w:lang w:val="en-US" w:bidi="ar-EG"/>
        </w:rPr>
        <w:t xml:space="preserve"> الرقم </w:t>
      </w:r>
      <w:r>
        <w:rPr>
          <w:lang w:val="en-US" w:bidi="ar-EG"/>
        </w:rPr>
        <w:t>74A</w:t>
      </w:r>
      <w:r>
        <w:rPr>
          <w:rFonts w:hint="cs"/>
          <w:rtl/>
          <w:lang w:val="en-US" w:bidi="ar-EG"/>
        </w:rPr>
        <w:t>).</w:t>
      </w:r>
    </w:p>
    <w:p w14:paraId="3C6499F8" w14:textId="268EF166" w:rsidR="00344688" w:rsidRDefault="00032F97" w:rsidP="00A7788E">
      <w:pPr>
        <w:rPr>
          <w:rtl/>
          <w:lang w:val="en-US" w:bidi="ar-EG"/>
        </w:rPr>
      </w:pPr>
      <w:r>
        <w:rPr>
          <w:rFonts w:hint="cs"/>
          <w:rtl/>
          <w:lang w:val="en-US"/>
        </w:rPr>
        <w:t xml:space="preserve">يعد مؤتمر المندوبين المفوضين الخطة الاستراتيجية للاتحاد بمراجعة القرار 71 لمؤتمر المندوبين المفوضين، ويقوم الأمين العام بناءً على ذلك بتنسيق تنفيذ </w:t>
      </w:r>
      <w:r w:rsidR="004628CB">
        <w:rPr>
          <w:rFonts w:hint="cs"/>
          <w:rtl/>
          <w:lang w:val="en-US"/>
        </w:rPr>
        <w:t xml:space="preserve">الخطة الاستراتيجية الجديدة (المادة 5 من الاتفاقية، الرقم </w:t>
      </w:r>
      <w:r w:rsidR="004628CB">
        <w:rPr>
          <w:lang w:val="en-US"/>
        </w:rPr>
        <w:t>86A</w:t>
      </w:r>
      <w:r w:rsidR="004628CB">
        <w:rPr>
          <w:rFonts w:hint="cs"/>
          <w:rtl/>
          <w:lang w:val="en-US" w:bidi="ar-EG"/>
        </w:rPr>
        <w:t>).</w:t>
      </w:r>
    </w:p>
    <w:p w14:paraId="10363A64" w14:textId="6DCAA96E" w:rsidR="00A7788E" w:rsidRDefault="004628CB" w:rsidP="004628CB">
      <w:pPr>
        <w:rPr>
          <w:rtl/>
          <w:lang w:val="en-US"/>
        </w:rPr>
      </w:pPr>
      <w:r>
        <w:rPr>
          <w:rFonts w:hint="cs"/>
          <w:rtl/>
          <w:lang w:val="en-US"/>
        </w:rPr>
        <w:lastRenderedPageBreak/>
        <w:t>وفقاً لدستور الاتحاد واتفاقيته، تؤول مسؤولية الموافقة على الخطتين الاستراتيجية والمالية للاتحاد إلى مؤتمر المندوبين المفوضين وحده.</w:t>
      </w:r>
    </w:p>
    <w:p w14:paraId="1C9C2ADA" w14:textId="5DCAB9F6" w:rsidR="00A7788E" w:rsidRDefault="00032F97" w:rsidP="00A7788E">
      <w:pPr>
        <w:rPr>
          <w:i/>
          <w:iCs/>
          <w:rtl/>
          <w:lang w:val="en-US" w:bidi="ar-EG"/>
        </w:rPr>
      </w:pPr>
      <w:r>
        <w:rPr>
          <w:rFonts w:hint="cs"/>
          <w:rtl/>
          <w:lang w:val="en-US" w:bidi="ar-EG"/>
        </w:rPr>
        <w:t>المجلس</w:t>
      </w:r>
      <w:r w:rsidR="00A7788E">
        <w:rPr>
          <w:rFonts w:hint="cs"/>
          <w:rtl/>
          <w:lang w:val="en-US" w:bidi="ar-EG"/>
        </w:rPr>
        <w:t xml:space="preserve"> </w:t>
      </w:r>
      <w:r w:rsidR="00A7788E" w:rsidRPr="00A7788E">
        <w:rPr>
          <w:rFonts w:hint="cs"/>
          <w:i/>
          <w:iCs/>
          <w:rtl/>
          <w:lang w:val="en-US" w:bidi="ar-EG"/>
        </w:rPr>
        <w:t>"</w:t>
      </w:r>
      <w:r w:rsidR="00A7788E" w:rsidRPr="005B65A4">
        <w:rPr>
          <w:i/>
          <w:iCs/>
          <w:u w:val="single"/>
          <w:rtl/>
          <w:lang w:val="en-US"/>
        </w:rPr>
        <w:t>يشرع</w:t>
      </w:r>
      <w:r w:rsidR="00A7788E" w:rsidRPr="00A7788E">
        <w:rPr>
          <w:i/>
          <w:iCs/>
          <w:rtl/>
          <w:lang w:val="en-US"/>
        </w:rPr>
        <w:t xml:space="preserve">، أثناء دورة المجلس العادية الأخيرة التي تسبق انعقاد مؤتمر المندوبين المفوضين اللاحق، </w:t>
      </w:r>
      <w:r w:rsidR="00A7788E" w:rsidRPr="005B65A4">
        <w:rPr>
          <w:i/>
          <w:iCs/>
          <w:u w:val="single"/>
          <w:rtl/>
          <w:lang w:val="en-US"/>
        </w:rPr>
        <w:t xml:space="preserve">في إعداد مشروع خطة استراتيجية جديدة </w:t>
      </w:r>
      <w:r w:rsidR="00A7788E" w:rsidRPr="00A7788E">
        <w:rPr>
          <w:i/>
          <w:iCs/>
          <w:rtl/>
          <w:lang w:val="en-US"/>
        </w:rPr>
        <w:t xml:space="preserve">للاتحاد، </w:t>
      </w:r>
      <w:r w:rsidR="00A7788E" w:rsidRPr="005B65A4">
        <w:rPr>
          <w:i/>
          <w:iCs/>
          <w:u w:val="single"/>
          <w:rtl/>
          <w:lang w:val="en-US"/>
        </w:rPr>
        <w:t>مستعيناً في ذلك بمساهمات الدول الأعضاء وأعضاء القطاعات، وكذلك مساهمات الأفرقة الاستشارية للقطاعات</w:t>
      </w:r>
      <w:r w:rsidR="00A7788E" w:rsidRPr="00A7788E">
        <w:rPr>
          <w:i/>
          <w:iCs/>
          <w:rtl/>
          <w:lang w:val="en-US"/>
        </w:rPr>
        <w:t xml:space="preserve">، ويضع مشروع خطة استراتيجية جديدة منسقة قبل انعقاد مؤتمر المندوبين المفوضين </w:t>
      </w:r>
      <w:r w:rsidR="00A7788E" w:rsidRPr="005B65A4">
        <w:rPr>
          <w:i/>
          <w:iCs/>
          <w:u w:val="single"/>
          <w:rtl/>
          <w:lang w:val="en-US"/>
        </w:rPr>
        <w:t>بأربعة أشهر على الأقل</w:t>
      </w:r>
      <w:r w:rsidR="00A7788E" w:rsidRPr="00A7788E">
        <w:rPr>
          <w:rFonts w:hint="cs"/>
          <w:i/>
          <w:iCs/>
          <w:rtl/>
          <w:lang w:val="en-US" w:bidi="ar-EG"/>
        </w:rPr>
        <w:t>"</w:t>
      </w:r>
      <w:r w:rsidR="005B65A4">
        <w:rPr>
          <w:rFonts w:hint="cs"/>
          <w:rtl/>
          <w:lang w:val="en-US"/>
        </w:rPr>
        <w:t xml:space="preserve">(المادة </w:t>
      </w:r>
      <w:r w:rsidR="005B65A4">
        <w:rPr>
          <w:lang w:val="en-US"/>
        </w:rPr>
        <w:t>4</w:t>
      </w:r>
      <w:r w:rsidR="005B65A4">
        <w:rPr>
          <w:rFonts w:hint="cs"/>
          <w:rtl/>
          <w:lang w:val="en-US"/>
        </w:rPr>
        <w:t xml:space="preserve"> من الاتفاقية، الرقم </w:t>
      </w:r>
      <w:r w:rsidR="005B65A4">
        <w:rPr>
          <w:lang w:val="en-US"/>
        </w:rPr>
        <w:t>62A</w:t>
      </w:r>
      <w:r w:rsidR="005B65A4">
        <w:rPr>
          <w:rFonts w:hint="cs"/>
          <w:rtl/>
          <w:lang w:val="en-US" w:bidi="ar-EG"/>
        </w:rPr>
        <w:t>).</w:t>
      </w:r>
    </w:p>
    <w:p w14:paraId="6835F83D" w14:textId="19231057" w:rsidR="00A7788E" w:rsidRDefault="004628CB" w:rsidP="00A7788E">
      <w:pPr>
        <w:rPr>
          <w:rtl/>
          <w:lang w:val="en-US" w:bidi="ar-EG"/>
        </w:rPr>
      </w:pPr>
      <w:r>
        <w:rPr>
          <w:rFonts w:hint="cs"/>
          <w:rtl/>
          <w:lang w:val="en-US"/>
        </w:rPr>
        <w:t>وتمثلت الممارسة المتبعة في الدورات السابقة في إنشاء المجلس لفريق عمل تابع للمجلس لوضع مشروعي الخطتين الاستراتيجية والمالية الجديدتين (المرجع</w:t>
      </w:r>
      <w:r w:rsidR="00B07C9A">
        <w:rPr>
          <w:rFonts w:hint="cs"/>
          <w:rtl/>
          <w:lang w:val="en-US"/>
        </w:rPr>
        <w:t>: قرار المجلس رقم</w:t>
      </w:r>
      <w:r w:rsidR="00D55841">
        <w:rPr>
          <w:rFonts w:hint="cs"/>
          <w:rtl/>
          <w:lang w:val="en-US" w:bidi="ar-EG"/>
        </w:rPr>
        <w:t xml:space="preserve"> </w:t>
      </w:r>
      <w:r w:rsidR="00D55841">
        <w:rPr>
          <w:lang w:val="en-US" w:bidi="ar-EG"/>
        </w:rPr>
        <w:t>1384/C17</w:t>
      </w:r>
      <w:r w:rsidR="00B07C9A">
        <w:rPr>
          <w:rFonts w:hint="cs"/>
          <w:rtl/>
          <w:lang w:val="en-US"/>
        </w:rPr>
        <w:t xml:space="preserve">). ويكون فريق العمل التابع للمجلس والمعني بالخطتين الاستراتيجية والمالية </w:t>
      </w:r>
      <w:r w:rsidR="00B07C9A">
        <w:rPr>
          <w:lang w:val="en-US"/>
        </w:rPr>
        <w:t>(CWG-SFP)</w:t>
      </w:r>
      <w:r w:rsidR="00B07C9A">
        <w:rPr>
          <w:rFonts w:hint="cs"/>
          <w:rtl/>
          <w:lang w:val="en-US"/>
        </w:rPr>
        <w:t xml:space="preserve"> </w:t>
      </w:r>
      <w:r w:rsidR="00B07C9A" w:rsidRPr="00B07C9A">
        <w:rPr>
          <w:rtl/>
          <w:lang w:val="en-US"/>
        </w:rPr>
        <w:t>مفتوح</w:t>
      </w:r>
      <w:r w:rsidR="00B07C9A">
        <w:rPr>
          <w:rFonts w:hint="cs"/>
          <w:rtl/>
          <w:lang w:val="en-US"/>
        </w:rPr>
        <w:t>اً</w:t>
      </w:r>
      <w:r w:rsidR="00B07C9A" w:rsidRPr="00B07C9A">
        <w:rPr>
          <w:rtl/>
          <w:lang w:val="en-US"/>
        </w:rPr>
        <w:t xml:space="preserve"> </w:t>
      </w:r>
      <w:r w:rsidR="00B07C9A">
        <w:rPr>
          <w:rFonts w:hint="cs"/>
          <w:rtl/>
          <w:lang w:val="en-US"/>
        </w:rPr>
        <w:t>ل</w:t>
      </w:r>
      <w:r w:rsidR="00B07C9A" w:rsidRPr="00B07C9A">
        <w:rPr>
          <w:rtl/>
          <w:lang w:val="en-US"/>
        </w:rPr>
        <w:t xml:space="preserve">لدول الأعضاء </w:t>
      </w:r>
      <w:r w:rsidR="00B07C9A">
        <w:rPr>
          <w:rFonts w:hint="cs"/>
          <w:rtl/>
          <w:lang w:val="en-US"/>
        </w:rPr>
        <w:t>و</w:t>
      </w:r>
      <w:r w:rsidR="00B07C9A" w:rsidRPr="00B07C9A">
        <w:rPr>
          <w:rtl/>
          <w:lang w:val="en-US"/>
        </w:rPr>
        <w:t>أعضاء القطاعات عند تناوله للخطة الاستراتيجية.</w:t>
      </w:r>
      <w:r w:rsidR="00B07C9A">
        <w:rPr>
          <w:rFonts w:hint="cs"/>
          <w:rtl/>
          <w:lang w:val="en-US"/>
        </w:rPr>
        <w:t xml:space="preserve"> وإلى جانب المدخلات المقدمة من الدول الأعضاء وأعضاء القطاعات والأفرقة الاستشارية للقطاعات، ينظر الفريق في نتائج المشاورات العامة </w:t>
      </w:r>
      <w:r w:rsidR="00B07C9A" w:rsidRPr="00B07C9A">
        <w:rPr>
          <w:rtl/>
          <w:lang w:val="en-US"/>
        </w:rPr>
        <w:t>التي أُجريت بشأن الإطار الاستراتيجي المقترح.</w:t>
      </w:r>
    </w:p>
    <w:p w14:paraId="4F7CC9E2" w14:textId="0DFD726B" w:rsidR="00A7788E" w:rsidRDefault="00B07C9A" w:rsidP="00A7788E">
      <w:pPr>
        <w:rPr>
          <w:rtl/>
          <w:lang w:val="en-US"/>
        </w:rPr>
      </w:pPr>
      <w:r>
        <w:rPr>
          <w:rFonts w:hint="cs"/>
          <w:rtl/>
          <w:lang w:val="en-US"/>
        </w:rPr>
        <w:t xml:space="preserve">وتقوم </w:t>
      </w:r>
      <w:r w:rsidRPr="00B07C9A">
        <w:rPr>
          <w:rtl/>
          <w:lang w:val="en-US"/>
        </w:rPr>
        <w:t xml:space="preserve">الدورة العادية الأخيرة للمجلس </w:t>
      </w:r>
      <w:r>
        <w:rPr>
          <w:rFonts w:hint="cs"/>
          <w:rtl/>
          <w:lang w:val="en-US"/>
        </w:rPr>
        <w:t>قبل</w:t>
      </w:r>
      <w:r w:rsidRPr="00B07C9A">
        <w:rPr>
          <w:rtl/>
          <w:lang w:val="en-US"/>
        </w:rPr>
        <w:t xml:space="preserve"> مؤتمر المندوبين المفوضين </w:t>
      </w:r>
      <w:r>
        <w:rPr>
          <w:rFonts w:hint="cs"/>
          <w:rtl/>
          <w:lang w:val="en-US"/>
        </w:rPr>
        <w:t>بمراجعة وإقرار مشروع</w:t>
      </w:r>
      <w:r w:rsidRPr="00B07C9A">
        <w:rPr>
          <w:rtl/>
          <w:lang w:val="en-US"/>
        </w:rPr>
        <w:t xml:space="preserve"> الخطة الإستراتيجية الجديدة (المقدم من</w:t>
      </w:r>
      <w:r>
        <w:rPr>
          <w:rFonts w:hint="cs"/>
          <w:rtl/>
          <w:lang w:val="en-US"/>
        </w:rPr>
        <w:t xml:space="preserve"> الفريق</w:t>
      </w:r>
      <w:r w:rsidRPr="00B07C9A">
        <w:rPr>
          <w:rtl/>
          <w:lang w:val="en-US"/>
        </w:rPr>
        <w:t xml:space="preserve"> </w:t>
      </w:r>
      <w:r w:rsidRPr="00B07C9A">
        <w:rPr>
          <w:lang w:val="en-US"/>
        </w:rPr>
        <w:t>CWG-SFP</w:t>
      </w:r>
      <w:r w:rsidRPr="00B07C9A">
        <w:rPr>
          <w:rtl/>
          <w:lang w:val="en-US"/>
        </w:rPr>
        <w:t xml:space="preserve">)، </w:t>
      </w:r>
      <w:r>
        <w:rPr>
          <w:rFonts w:hint="cs"/>
          <w:rtl/>
          <w:lang w:val="en-US"/>
        </w:rPr>
        <w:t>على أن يُحال</w:t>
      </w:r>
      <w:r w:rsidRPr="00B07C9A">
        <w:rPr>
          <w:rtl/>
          <w:lang w:val="en-US"/>
        </w:rPr>
        <w:t xml:space="preserve"> </w:t>
      </w:r>
      <w:r>
        <w:rPr>
          <w:rFonts w:hint="cs"/>
          <w:rtl/>
          <w:lang w:val="en-US"/>
        </w:rPr>
        <w:t xml:space="preserve">مشروع </w:t>
      </w:r>
      <w:r w:rsidRPr="00B07C9A">
        <w:rPr>
          <w:rtl/>
          <w:lang w:val="en-US"/>
        </w:rPr>
        <w:t xml:space="preserve">الخطة إلى </w:t>
      </w:r>
      <w:r>
        <w:rPr>
          <w:rFonts w:hint="cs"/>
          <w:rtl/>
          <w:lang w:val="en-US"/>
        </w:rPr>
        <w:t xml:space="preserve">مؤتمر المندوبين المفوضين </w:t>
      </w:r>
      <w:r w:rsidRPr="00B07C9A">
        <w:rPr>
          <w:rtl/>
          <w:lang w:val="en-US"/>
        </w:rPr>
        <w:t>قبل أربعة أشهر على الأقل من بداية المؤتمر.</w:t>
      </w:r>
    </w:p>
    <w:p w14:paraId="3BD7C835" w14:textId="57FC02AA" w:rsidR="00A7788E" w:rsidRDefault="00B07C9A" w:rsidP="00A7788E">
      <w:pPr>
        <w:rPr>
          <w:rtl/>
          <w:lang w:val="en-US"/>
        </w:rPr>
      </w:pPr>
      <w:r w:rsidRPr="00B07C9A">
        <w:rPr>
          <w:rtl/>
          <w:lang w:val="en-US"/>
        </w:rPr>
        <w:t xml:space="preserve">على الرغم من أنه في التكرارات السابقة، قدم المؤتمر العالمي لتنمية الاتصالات مدخلات من خلال المساهمات </w:t>
      </w:r>
      <w:r w:rsidR="004D05D5">
        <w:rPr>
          <w:rFonts w:hint="cs"/>
          <w:rtl/>
          <w:lang w:val="en-US"/>
        </w:rPr>
        <w:t>إلى الفريق</w:t>
      </w:r>
      <w:r w:rsidRPr="00B07C9A">
        <w:rPr>
          <w:rtl/>
          <w:lang w:val="en-US"/>
        </w:rPr>
        <w:t xml:space="preserve"> </w:t>
      </w:r>
      <w:r w:rsidRPr="00B07C9A">
        <w:rPr>
          <w:lang w:val="en-US"/>
        </w:rPr>
        <w:t>CWG-SFP</w:t>
      </w:r>
      <w:r w:rsidRPr="00B07C9A">
        <w:rPr>
          <w:rtl/>
          <w:lang w:val="en-US"/>
        </w:rPr>
        <w:t xml:space="preserve"> للنظر في</w:t>
      </w:r>
      <w:r w:rsidR="004D05D5">
        <w:rPr>
          <w:rFonts w:hint="cs"/>
          <w:rtl/>
          <w:lang w:val="en-US"/>
        </w:rPr>
        <w:t>ها إبان</w:t>
      </w:r>
      <w:r w:rsidRPr="00B07C9A">
        <w:rPr>
          <w:rtl/>
          <w:lang w:val="en-US"/>
        </w:rPr>
        <w:t xml:space="preserve"> صياغته للخطة الاستراتيجية (على النحو المتوخى </w:t>
      </w:r>
      <w:r w:rsidR="004D05D5">
        <w:rPr>
          <w:rFonts w:hint="cs"/>
          <w:rtl/>
          <w:lang w:val="en-US"/>
        </w:rPr>
        <w:t xml:space="preserve">في </w:t>
      </w:r>
      <w:hyperlink r:id="rId21" w:history="1">
        <w:r w:rsidR="004D05D5" w:rsidRPr="005B65A4">
          <w:rPr>
            <w:rStyle w:val="Hyperlink"/>
            <w:rtl/>
            <w:lang w:val="en-US"/>
          </w:rPr>
          <w:t xml:space="preserve">القرار </w:t>
        </w:r>
        <w:r w:rsidR="004D05D5" w:rsidRPr="005B65A4">
          <w:rPr>
            <w:rStyle w:val="Hyperlink"/>
            <w:rFonts w:hint="cs"/>
            <w:rtl/>
            <w:lang w:val="en-US"/>
          </w:rPr>
          <w:t>1</w:t>
        </w:r>
        <w:r w:rsidR="004D05D5" w:rsidRPr="005B65A4">
          <w:rPr>
            <w:rStyle w:val="Hyperlink"/>
            <w:rtl/>
            <w:lang w:val="en-US"/>
          </w:rPr>
          <w:t xml:space="preserve"> (المراج</w:t>
        </w:r>
        <w:r w:rsidR="005B65A4">
          <w:rPr>
            <w:rStyle w:val="Hyperlink"/>
            <w:rFonts w:hint="cs"/>
            <w:rtl/>
            <w:lang w:val="en-US"/>
          </w:rPr>
          <w:t>َ</w:t>
        </w:r>
        <w:r w:rsidR="004D05D5" w:rsidRPr="005B65A4">
          <w:rPr>
            <w:rStyle w:val="Hyperlink"/>
            <w:rtl/>
            <w:lang w:val="en-US"/>
          </w:rPr>
          <w:t>ع في بوينس آيرس، 2017) للمؤتمر العالمي لتنمية الاتصالات</w:t>
        </w:r>
      </w:hyperlink>
      <w:r w:rsidR="005B65A4">
        <w:rPr>
          <w:rFonts w:hint="cs"/>
          <w:rtl/>
          <w:lang w:val="en-US" w:bidi="ar-EG"/>
        </w:rPr>
        <w:t>)</w:t>
      </w:r>
      <w:r w:rsidRPr="00B07C9A">
        <w:rPr>
          <w:rtl/>
          <w:lang w:val="en-US"/>
        </w:rPr>
        <w:t xml:space="preserve">، </w:t>
      </w:r>
      <w:r w:rsidR="004D05D5">
        <w:rPr>
          <w:rFonts w:hint="cs"/>
          <w:rtl/>
          <w:lang w:val="en-US"/>
        </w:rPr>
        <w:t xml:space="preserve">فإنه </w:t>
      </w:r>
      <w:r w:rsidRPr="00B07C9A">
        <w:rPr>
          <w:rtl/>
          <w:lang w:val="en-US"/>
        </w:rPr>
        <w:t>إذا تم تأجيل المؤتمر العالمي لتنمية الاتصالات إلى المواعيد المقترحة والتي س</w:t>
      </w:r>
      <w:r w:rsidR="004D05D5">
        <w:rPr>
          <w:rFonts w:hint="cs"/>
          <w:rtl/>
          <w:lang w:val="en-US"/>
        </w:rPr>
        <w:t>ت</w:t>
      </w:r>
      <w:r w:rsidRPr="00B07C9A">
        <w:rPr>
          <w:rtl/>
          <w:lang w:val="en-US"/>
        </w:rPr>
        <w:t xml:space="preserve">كون بعد مجلس 2022، لن </w:t>
      </w:r>
      <w:r w:rsidR="004D05D5">
        <w:rPr>
          <w:rFonts w:hint="cs"/>
          <w:rtl/>
          <w:lang w:val="en-US"/>
        </w:rPr>
        <w:t>يتسنى</w:t>
      </w:r>
      <w:r w:rsidRPr="00B07C9A">
        <w:rPr>
          <w:rtl/>
          <w:lang w:val="en-US"/>
        </w:rPr>
        <w:t xml:space="preserve"> </w:t>
      </w:r>
      <w:r w:rsidR="004D05D5">
        <w:rPr>
          <w:rFonts w:hint="cs"/>
          <w:rtl/>
          <w:lang w:val="en-US"/>
        </w:rPr>
        <w:t>ل</w:t>
      </w:r>
      <w:r w:rsidRPr="00B07C9A">
        <w:rPr>
          <w:rtl/>
          <w:lang w:val="en-US"/>
        </w:rPr>
        <w:t xml:space="preserve">لمؤتمر العالمي لتنمية الاتصالات </w:t>
      </w:r>
      <w:r w:rsidR="004D05D5">
        <w:rPr>
          <w:rFonts w:hint="cs"/>
          <w:rtl/>
          <w:lang w:val="en-US"/>
        </w:rPr>
        <w:t xml:space="preserve">الموافقة </w:t>
      </w:r>
      <w:r w:rsidRPr="00B07C9A">
        <w:rPr>
          <w:rtl/>
          <w:lang w:val="en-US"/>
        </w:rPr>
        <w:t>على مدخلات الخطة الإستراتيجية في الوقت المناسب للمجلس</w:t>
      </w:r>
      <w:r w:rsidR="004D05D5">
        <w:rPr>
          <w:rFonts w:hint="cs"/>
          <w:rtl/>
          <w:lang w:val="en-US"/>
        </w:rPr>
        <w:t xml:space="preserve"> في دورته لعام</w:t>
      </w:r>
      <w:r w:rsidRPr="00B07C9A">
        <w:rPr>
          <w:rtl/>
          <w:lang w:val="en-US"/>
        </w:rPr>
        <w:t xml:space="preserve"> 2022.</w:t>
      </w:r>
    </w:p>
    <w:p w14:paraId="39585ADC" w14:textId="218E87A6" w:rsidR="00A7788E" w:rsidRPr="004D05D5" w:rsidRDefault="004D05D5" w:rsidP="004D05D5">
      <w:pPr>
        <w:rPr>
          <w:rtl/>
          <w:lang w:val="en-US"/>
        </w:rPr>
      </w:pPr>
      <w:r>
        <w:rPr>
          <w:rFonts w:hint="cs"/>
          <w:rtl/>
          <w:lang w:val="en-US"/>
        </w:rPr>
        <w:t xml:space="preserve">ويُذكَّر الفريق الاستشاري لتنمية الاتصالات أنه أنشأ في اجتماعه يوم 16 يونيو 2020 فريق العمل التابع له والمعني بمساهمة مكتب تنمية الاتصالات في الخطتين الاستراتيجية والتشغيلية للاتحاد </w:t>
      </w:r>
      <w:r>
        <w:rPr>
          <w:lang w:val="en-US"/>
        </w:rPr>
        <w:t>(</w:t>
      </w:r>
      <w:r w:rsidR="00A7788E" w:rsidRPr="00A7788E">
        <w:rPr>
          <w:lang w:val="en-US" w:bidi="ar-EG"/>
        </w:rPr>
        <w:t>TDAG-WG-SOP</w:t>
      </w:r>
      <w:r>
        <w:rPr>
          <w:lang w:val="en-US" w:bidi="ar-EG"/>
        </w:rPr>
        <w:t>)</w:t>
      </w:r>
      <w:r>
        <w:rPr>
          <w:rFonts w:hint="cs"/>
          <w:rtl/>
          <w:lang w:val="en-US" w:bidi="ar-EG"/>
        </w:rPr>
        <w:t xml:space="preserve"> من أجل</w:t>
      </w:r>
      <w:r w:rsidR="00A7788E" w:rsidRPr="00A7788E">
        <w:rPr>
          <w:rtl/>
        </w:rPr>
        <w:t xml:space="preserve"> استعراض حالة تنفيذ وتأثير الخطة الاستراتيجية التي وافق عليها مؤتمر المندوبين المفوضين لعام </w:t>
      </w:r>
      <w:r w:rsidR="00A7788E" w:rsidRPr="00A7788E">
        <w:rPr>
          <w:lang w:val="en-US" w:bidi="ar-EG"/>
        </w:rPr>
        <w:t>2018</w:t>
      </w:r>
      <w:r w:rsidR="00A7788E" w:rsidRPr="00A7788E">
        <w:rPr>
          <w:rtl/>
        </w:rPr>
        <w:t xml:space="preserve"> وإعداد مقترحات لمشروع </w:t>
      </w:r>
      <w:r w:rsidR="00A7788E" w:rsidRPr="00A7788E">
        <w:rPr>
          <w:rFonts w:hint="cs"/>
          <w:rtl/>
        </w:rPr>
        <w:t>ال</w:t>
      </w:r>
      <w:r w:rsidR="00A7788E" w:rsidRPr="00A7788E">
        <w:rPr>
          <w:rtl/>
        </w:rPr>
        <w:t xml:space="preserve">مساهمة </w:t>
      </w:r>
      <w:r w:rsidR="00A7788E" w:rsidRPr="00A7788E">
        <w:rPr>
          <w:rFonts w:hint="cs"/>
          <w:rtl/>
        </w:rPr>
        <w:t>الجديدة ل</w:t>
      </w:r>
      <w:r w:rsidR="00A7788E" w:rsidRPr="00A7788E">
        <w:rPr>
          <w:rtl/>
        </w:rPr>
        <w:t xml:space="preserve">قطاع تنمية الاتصالات </w:t>
      </w:r>
      <w:r w:rsidR="00A7788E" w:rsidRPr="00A7788E">
        <w:rPr>
          <w:rFonts w:hint="cs"/>
          <w:rtl/>
        </w:rPr>
        <w:t>في ا</w:t>
      </w:r>
      <w:r w:rsidR="00A7788E" w:rsidRPr="00A7788E">
        <w:rPr>
          <w:rtl/>
        </w:rPr>
        <w:t xml:space="preserve">لخطة الاستراتيجية للفترة المقبلة </w:t>
      </w:r>
      <w:r w:rsidR="00A7788E" w:rsidRPr="00A7788E">
        <w:rPr>
          <w:lang w:val="en-US" w:bidi="ar-EG"/>
        </w:rPr>
        <w:t>(2027-2024)</w:t>
      </w:r>
      <w:r w:rsidR="00A7788E" w:rsidRPr="00A7788E">
        <w:rPr>
          <w:rtl/>
        </w:rPr>
        <w:t>.</w:t>
      </w:r>
    </w:p>
    <w:p w14:paraId="6DD26416" w14:textId="31FC18E2" w:rsidR="00A7788E" w:rsidRDefault="009E70F2" w:rsidP="00A7788E">
      <w:pPr>
        <w:rPr>
          <w:rtl/>
          <w:lang w:bidi="ar-EG"/>
        </w:rPr>
      </w:pPr>
      <w:r w:rsidRPr="009E70F2">
        <w:rPr>
          <w:rtl/>
          <w:lang w:bidi="ar-EG"/>
        </w:rPr>
        <w:t xml:space="preserve">بعد النظر في المسائل التي تدخل في نطاق ولايته، أوصى الفريق </w:t>
      </w:r>
      <w:r w:rsidRPr="009E70F2">
        <w:rPr>
          <w:lang w:bidi="ar-EG"/>
        </w:rPr>
        <w:t>TDAG-WG-SOP</w:t>
      </w:r>
      <w:r w:rsidRPr="009E70F2">
        <w:rPr>
          <w:rtl/>
          <w:lang w:bidi="ar-EG"/>
        </w:rPr>
        <w:t xml:space="preserve">، في </w:t>
      </w:r>
      <w:hyperlink r:id="rId22" w:history="1">
        <w:r w:rsidRPr="005B65A4">
          <w:rPr>
            <w:rStyle w:val="Hyperlink"/>
            <w:rtl/>
            <w:lang w:bidi="ar-EG"/>
          </w:rPr>
          <w:t>تقريره المقدم إلى الفريق الاستشاري لتنمية الاتصالات</w:t>
        </w:r>
      </w:hyperlink>
      <w:r w:rsidRPr="009E70F2">
        <w:rPr>
          <w:rtl/>
          <w:lang w:bidi="ar-EG"/>
        </w:rPr>
        <w:t xml:space="preserve">، بأن يوافق الفريق الاستشاري على تطبيق الأولويات </w:t>
      </w:r>
      <w:proofErr w:type="spellStart"/>
      <w:r w:rsidRPr="009E70F2">
        <w:rPr>
          <w:rtl/>
          <w:lang w:bidi="ar-EG"/>
        </w:rPr>
        <w:t>المواضيعية</w:t>
      </w:r>
      <w:proofErr w:type="spellEnd"/>
      <w:r w:rsidRPr="009E70F2">
        <w:rPr>
          <w:rtl/>
          <w:lang w:bidi="ar-EG"/>
        </w:rPr>
        <w:t xml:space="preserve"> الأربع التي اقترحها الفريق</w:t>
      </w:r>
      <w:r w:rsidR="005B65A4">
        <w:rPr>
          <w:rFonts w:hint="cs"/>
          <w:rtl/>
          <w:lang w:bidi="ar-EG"/>
        </w:rPr>
        <w:t> </w:t>
      </w:r>
      <w:r w:rsidRPr="009E70F2">
        <w:rPr>
          <w:lang w:bidi="ar-EG"/>
        </w:rPr>
        <w:t>TDAG</w:t>
      </w:r>
      <w:r w:rsidR="005B65A4">
        <w:rPr>
          <w:lang w:bidi="ar-EG"/>
        </w:rPr>
        <w:noBreakHyphen/>
      </w:r>
      <w:r w:rsidRPr="009E70F2">
        <w:rPr>
          <w:lang w:bidi="ar-EG"/>
        </w:rPr>
        <w:t>WG</w:t>
      </w:r>
      <w:r w:rsidR="005B65A4">
        <w:rPr>
          <w:lang w:bidi="ar-EG"/>
        </w:rPr>
        <w:noBreakHyphen/>
      </w:r>
      <w:r w:rsidRPr="009E70F2">
        <w:rPr>
          <w:lang w:bidi="ar-EG"/>
        </w:rPr>
        <w:t>RDTP</w:t>
      </w:r>
      <w:r w:rsidRPr="009E70F2">
        <w:rPr>
          <w:rtl/>
          <w:lang w:bidi="ar-EG"/>
        </w:rPr>
        <w:t xml:space="preserve"> باعتبارها الأولويات الاستراتيجية لقطاع تنمية الاتصالات التي يتعين إدراجها في الخطة ال</w:t>
      </w:r>
      <w:r w:rsidR="00D55841">
        <w:rPr>
          <w:rFonts w:hint="cs"/>
          <w:rtl/>
          <w:lang w:bidi="ar-EG"/>
        </w:rPr>
        <w:t>ا</w:t>
      </w:r>
      <w:r w:rsidRPr="009E70F2">
        <w:rPr>
          <w:rtl/>
          <w:lang w:bidi="ar-EG"/>
        </w:rPr>
        <w:t>ستراتيجية الجديدة.</w:t>
      </w:r>
      <w:r>
        <w:rPr>
          <w:rFonts w:hint="cs"/>
          <w:rtl/>
          <w:lang w:bidi="ar-EG"/>
        </w:rPr>
        <w:t xml:space="preserve"> و</w:t>
      </w:r>
      <w:r w:rsidRPr="009E70F2">
        <w:rPr>
          <w:rtl/>
          <w:lang w:bidi="ar-EG"/>
        </w:rPr>
        <w:t xml:space="preserve">يمكن للفريق الاستشاري لتنمية الاتصالات بعد ذلك تقديم هذا </w:t>
      </w:r>
      <w:r>
        <w:rPr>
          <w:rFonts w:hint="cs"/>
          <w:rtl/>
          <w:lang w:bidi="ar-EG"/>
        </w:rPr>
        <w:t xml:space="preserve">المقترح </w:t>
      </w:r>
      <w:r w:rsidRPr="009E70F2">
        <w:rPr>
          <w:rtl/>
          <w:lang w:bidi="ar-EG"/>
        </w:rPr>
        <w:t>كم</w:t>
      </w:r>
      <w:r>
        <w:rPr>
          <w:rFonts w:hint="cs"/>
          <w:rtl/>
          <w:lang w:bidi="ar-EG"/>
        </w:rPr>
        <w:t>ساهمة</w:t>
      </w:r>
      <w:r w:rsidRPr="009E70F2">
        <w:rPr>
          <w:rtl/>
          <w:lang w:bidi="ar-EG"/>
        </w:rPr>
        <w:t xml:space="preserve"> إلى فريق العمل التابع للمجلس والمعني بالخطتين الاستراتيجية والمالية (</w:t>
      </w:r>
      <w:r w:rsidRPr="009E70F2">
        <w:rPr>
          <w:lang w:bidi="ar-EG"/>
        </w:rPr>
        <w:t>CWG-SFP</w:t>
      </w:r>
      <w:r w:rsidRPr="009E70F2">
        <w:rPr>
          <w:rtl/>
          <w:lang w:bidi="ar-EG"/>
        </w:rPr>
        <w:t>)، والذي سيبدأ العمل على مشروع الخطة الإستراتيجية للاتحاد في</w:t>
      </w:r>
      <w:r w:rsidR="005B65A4">
        <w:rPr>
          <w:rFonts w:hint="cs"/>
          <w:rtl/>
          <w:lang w:bidi="ar-EG"/>
        </w:rPr>
        <w:t> </w:t>
      </w:r>
      <w:r w:rsidRPr="009E70F2">
        <w:rPr>
          <w:rtl/>
          <w:lang w:bidi="ar-EG"/>
        </w:rPr>
        <w:t>يونيو</w:t>
      </w:r>
      <w:r w:rsidR="005B65A4">
        <w:rPr>
          <w:rFonts w:hint="cs"/>
          <w:rtl/>
          <w:lang w:bidi="ar-EG"/>
        </w:rPr>
        <w:t> </w:t>
      </w:r>
      <w:r w:rsidRPr="009E70F2">
        <w:rPr>
          <w:rtl/>
          <w:lang w:bidi="ar-EG"/>
        </w:rPr>
        <w:t>2021 ويقدم الم</w:t>
      </w:r>
      <w:r>
        <w:rPr>
          <w:rFonts w:hint="cs"/>
          <w:rtl/>
          <w:lang w:bidi="ar-EG"/>
        </w:rPr>
        <w:t>شروع</w:t>
      </w:r>
      <w:r w:rsidRPr="009E70F2">
        <w:rPr>
          <w:rtl/>
          <w:lang w:bidi="ar-EG"/>
        </w:rPr>
        <w:t xml:space="preserve"> النهائي للمجلس </w:t>
      </w:r>
      <w:r>
        <w:rPr>
          <w:rFonts w:hint="cs"/>
          <w:rtl/>
          <w:lang w:bidi="ar-EG"/>
        </w:rPr>
        <w:t>لاستعراضه</w:t>
      </w:r>
      <w:r w:rsidRPr="009E70F2">
        <w:rPr>
          <w:rtl/>
          <w:lang w:bidi="ar-EG"/>
        </w:rPr>
        <w:t xml:space="preserve"> في مارس 2022.</w:t>
      </w:r>
    </w:p>
    <w:p w14:paraId="5BBD7C59" w14:textId="2BD6FDB7" w:rsidR="009E70F2" w:rsidRPr="00D55841" w:rsidRDefault="009E70F2" w:rsidP="00D55841">
      <w:pPr>
        <w:pStyle w:val="Headingb"/>
        <w:rPr>
          <w:rtl/>
          <w:lang w:val="en-US" w:bidi="ar-EG"/>
        </w:rPr>
      </w:pPr>
      <w:r w:rsidRPr="00D55841">
        <w:rPr>
          <w:rFonts w:hint="cs"/>
          <w:rtl/>
          <w:lang w:val="en-US" w:bidi="ar-EG"/>
        </w:rPr>
        <w:t xml:space="preserve">مقترح إلى </w:t>
      </w:r>
      <w:r w:rsidRPr="00D55841">
        <w:rPr>
          <w:rtl/>
          <w:lang w:val="en-US" w:bidi="ar-EG"/>
        </w:rPr>
        <w:t>الفريق الاستشاري لتنمية الاتصالات</w:t>
      </w:r>
      <w:r w:rsidR="00D55841">
        <w:rPr>
          <w:rFonts w:hint="cs"/>
          <w:rtl/>
          <w:lang w:val="en-US" w:bidi="ar-EG"/>
        </w:rPr>
        <w:t>:</w:t>
      </w:r>
    </w:p>
    <w:p w14:paraId="0349E6FD" w14:textId="7D1CFE85" w:rsidR="00A7788E" w:rsidRDefault="005B65A4" w:rsidP="005B65A4">
      <w:pPr>
        <w:pStyle w:val="enumlev1"/>
        <w:rPr>
          <w:lang w:bidi="ar-EG"/>
        </w:rPr>
      </w:pPr>
      <w:r>
        <w:rPr>
          <w:lang w:bidi="ar-EG"/>
        </w:rPr>
        <w:sym w:font="Symbol" w:char="F0B7"/>
      </w:r>
      <w:r>
        <w:rPr>
          <w:rtl/>
          <w:lang w:bidi="ar-EG"/>
        </w:rPr>
        <w:tab/>
      </w:r>
      <w:r w:rsidR="009E70F2" w:rsidRPr="009E70F2">
        <w:rPr>
          <w:rtl/>
          <w:lang w:bidi="ar-EG"/>
        </w:rPr>
        <w:t xml:space="preserve">يوافق الفريق الاستشاري على تطبيق الأولويات </w:t>
      </w:r>
      <w:proofErr w:type="spellStart"/>
      <w:r w:rsidR="009E70F2" w:rsidRPr="009E70F2">
        <w:rPr>
          <w:rtl/>
          <w:lang w:bidi="ar-EG"/>
        </w:rPr>
        <w:t>المواضيعية</w:t>
      </w:r>
      <w:proofErr w:type="spellEnd"/>
      <w:r w:rsidR="009E70F2" w:rsidRPr="009E70F2">
        <w:rPr>
          <w:rtl/>
          <w:lang w:bidi="ar-EG"/>
        </w:rPr>
        <w:t xml:space="preserve"> التي اقترحها الفريق </w:t>
      </w:r>
      <w:r w:rsidR="009E70F2" w:rsidRPr="009E70F2">
        <w:rPr>
          <w:lang w:bidi="ar-EG"/>
        </w:rPr>
        <w:t>TDAG-WG-RDTP</w:t>
      </w:r>
      <w:r w:rsidR="009E70F2" w:rsidRPr="009E70F2">
        <w:rPr>
          <w:rtl/>
          <w:lang w:bidi="ar-EG"/>
        </w:rPr>
        <w:t xml:space="preserve"> باعتبارها</w:t>
      </w:r>
      <w:r w:rsidR="009E70F2">
        <w:rPr>
          <w:rFonts w:hint="cs"/>
          <w:rtl/>
          <w:lang w:bidi="ar-EG"/>
        </w:rPr>
        <w:t xml:space="preserve"> أهداف قطاع تنمية الاتصالات للخطة الاستراتيجية المقبلة للاتحاد، وهي تحديداً:</w:t>
      </w:r>
    </w:p>
    <w:p w14:paraId="60A03A01" w14:textId="09EA55AB" w:rsidR="009E70F2" w:rsidRDefault="005B65A4" w:rsidP="00D55841">
      <w:pPr>
        <w:pStyle w:val="enumlev2"/>
        <w:tabs>
          <w:tab w:val="clear" w:pos="1191"/>
        </w:tabs>
        <w:ind w:left="1419" w:hanging="627"/>
        <w:rPr>
          <w:lang w:bidi="ar-EG"/>
        </w:rPr>
      </w:pPr>
      <w:r>
        <w:rPr>
          <w:rFonts w:hint="eastAsia"/>
          <w:rtl/>
          <w:lang w:bidi="ar-EG"/>
        </w:rPr>
        <w:t> </w:t>
      </w:r>
      <w:proofErr w:type="gramStart"/>
      <w:r>
        <w:rPr>
          <w:rFonts w:hint="cs"/>
          <w:rtl/>
          <w:lang w:bidi="ar-EG"/>
        </w:rPr>
        <w:t>أ )</w:t>
      </w:r>
      <w:proofErr w:type="gramEnd"/>
      <w:r>
        <w:rPr>
          <w:rtl/>
          <w:lang w:bidi="ar-EG"/>
        </w:rPr>
        <w:tab/>
      </w:r>
      <w:r w:rsidR="009E70F2">
        <w:rPr>
          <w:rFonts w:hint="cs"/>
          <w:rtl/>
          <w:lang w:bidi="ar-EG"/>
        </w:rPr>
        <w:t>التوصيلية؛</w:t>
      </w:r>
    </w:p>
    <w:p w14:paraId="24F5CA27" w14:textId="2B494279" w:rsidR="009E70F2" w:rsidRDefault="005B65A4" w:rsidP="00D55841">
      <w:pPr>
        <w:pStyle w:val="enumlev2"/>
        <w:tabs>
          <w:tab w:val="clear" w:pos="1191"/>
        </w:tabs>
        <w:ind w:left="1419" w:hanging="627"/>
        <w:rPr>
          <w:lang w:bidi="ar-EG"/>
        </w:rPr>
      </w:pPr>
      <w:r>
        <w:rPr>
          <w:rFonts w:hint="cs"/>
          <w:rtl/>
          <w:lang w:bidi="ar-EG"/>
        </w:rPr>
        <w:t>ب)</w:t>
      </w:r>
      <w:r>
        <w:rPr>
          <w:rtl/>
          <w:lang w:bidi="ar-EG"/>
        </w:rPr>
        <w:tab/>
      </w:r>
      <w:r w:rsidR="009E70F2">
        <w:rPr>
          <w:rFonts w:hint="cs"/>
          <w:rtl/>
          <w:lang w:bidi="ar-EG"/>
        </w:rPr>
        <w:t>التحول الرقمي؛</w:t>
      </w:r>
    </w:p>
    <w:p w14:paraId="7FCE3F5A" w14:textId="44ABAE37" w:rsidR="009E70F2" w:rsidRDefault="005B65A4" w:rsidP="00D55841">
      <w:pPr>
        <w:pStyle w:val="enumlev2"/>
        <w:tabs>
          <w:tab w:val="clear" w:pos="1191"/>
        </w:tabs>
        <w:ind w:left="1419" w:hanging="627"/>
        <w:rPr>
          <w:lang w:bidi="ar-EG"/>
        </w:rPr>
      </w:pPr>
      <w:r>
        <w:rPr>
          <w:rFonts w:hint="cs"/>
          <w:rtl/>
          <w:lang w:bidi="ar-EG"/>
        </w:rPr>
        <w:t>ج)</w:t>
      </w:r>
      <w:r>
        <w:rPr>
          <w:rtl/>
          <w:lang w:bidi="ar-EG"/>
        </w:rPr>
        <w:tab/>
      </w:r>
      <w:r w:rsidR="009E70F2">
        <w:rPr>
          <w:rFonts w:hint="cs"/>
          <w:rtl/>
          <w:lang w:bidi="ar-EG"/>
        </w:rPr>
        <w:t>البيئة التمكينية؛</w:t>
      </w:r>
    </w:p>
    <w:p w14:paraId="2EEF3099" w14:textId="5141FACD" w:rsidR="00A7788E" w:rsidRDefault="005B65A4" w:rsidP="00D55841">
      <w:pPr>
        <w:pStyle w:val="enumlev2"/>
        <w:tabs>
          <w:tab w:val="clear" w:pos="1191"/>
        </w:tabs>
        <w:ind w:left="1419" w:hanging="627"/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t>د )</w:t>
      </w:r>
      <w:proofErr w:type="gramEnd"/>
      <w:r>
        <w:rPr>
          <w:rtl/>
          <w:lang w:bidi="ar-EG"/>
        </w:rPr>
        <w:tab/>
      </w:r>
      <w:r w:rsidR="009E70F2">
        <w:rPr>
          <w:rFonts w:hint="cs"/>
          <w:rtl/>
          <w:lang w:bidi="ar-EG"/>
        </w:rPr>
        <w:t>تعبئة الموارد والتعاون الدولي.</w:t>
      </w:r>
    </w:p>
    <w:p w14:paraId="030BE824" w14:textId="5C5D3138" w:rsidR="00A7788E" w:rsidRDefault="00A7788E" w:rsidP="00A7788E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</w:r>
      <w:r w:rsidR="009E70F2">
        <w:rPr>
          <w:rFonts w:hint="cs"/>
          <w:rtl/>
          <w:lang w:val="en-US"/>
        </w:rPr>
        <w:t xml:space="preserve">الاجتماعات </w:t>
      </w:r>
      <w:proofErr w:type="spellStart"/>
      <w:r w:rsidR="009E70F2">
        <w:rPr>
          <w:rFonts w:hint="cs"/>
          <w:rtl/>
          <w:lang w:val="en-US"/>
        </w:rPr>
        <w:t>الأقاليمية</w:t>
      </w:r>
      <w:proofErr w:type="spellEnd"/>
      <w:r w:rsidR="009E70F2">
        <w:rPr>
          <w:rFonts w:hint="cs"/>
          <w:rtl/>
          <w:lang w:val="en-US"/>
        </w:rPr>
        <w:t xml:space="preserve"> </w:t>
      </w:r>
      <w:r w:rsidR="009E70F2">
        <w:rPr>
          <w:lang w:val="en-US"/>
        </w:rPr>
        <w:t>(IRM)</w:t>
      </w:r>
    </w:p>
    <w:p w14:paraId="623245D7" w14:textId="335ABE10" w:rsidR="00923A1E" w:rsidRPr="00923A1E" w:rsidRDefault="00923A1E" w:rsidP="00923A1E">
      <w:pPr>
        <w:rPr>
          <w:rtl/>
          <w:lang w:val="en-US" w:bidi="ar-EG"/>
        </w:rPr>
      </w:pPr>
      <w:r>
        <w:rPr>
          <w:rFonts w:hint="cs"/>
          <w:rtl/>
          <w:lang w:val="en-US" w:bidi="ar-EG"/>
        </w:rPr>
        <w:t>أُدرجت</w:t>
      </w:r>
      <w:r w:rsidRPr="00923A1E">
        <w:rPr>
          <w:rtl/>
          <w:lang w:val="en-US" w:bidi="ar-EG"/>
        </w:rPr>
        <w:t xml:space="preserve"> الاجتماعات التحضيرية </w:t>
      </w:r>
      <w:proofErr w:type="spellStart"/>
      <w:r w:rsidRPr="00923A1E">
        <w:rPr>
          <w:rtl/>
          <w:lang w:val="en-US" w:bidi="ar-EG"/>
        </w:rPr>
        <w:t>الأقاليمية</w:t>
      </w:r>
      <w:proofErr w:type="spellEnd"/>
      <w:r w:rsidRPr="00923A1E">
        <w:rPr>
          <w:rtl/>
          <w:lang w:val="en-US" w:bidi="ar-EG"/>
        </w:rPr>
        <w:t xml:space="preserve"> </w:t>
      </w:r>
      <w:r>
        <w:rPr>
          <w:rFonts w:hint="cs"/>
          <w:rtl/>
          <w:lang w:val="en-US" w:bidi="ar-EG"/>
        </w:rPr>
        <w:t>في</w:t>
      </w:r>
      <w:r w:rsidRPr="00923A1E">
        <w:rPr>
          <w:rtl/>
          <w:lang w:val="en-US" w:bidi="ar-EG"/>
        </w:rPr>
        <w:t xml:space="preserve"> العملية التحضيرية للمؤتمر العالمي لتنمية الاتصالات بناءً على مداولات الفريق</w:t>
      </w:r>
      <w:r w:rsidR="005B65A4">
        <w:rPr>
          <w:rFonts w:hint="cs"/>
          <w:rtl/>
          <w:lang w:val="en-US" w:bidi="ar-EG"/>
        </w:rPr>
        <w:t> </w:t>
      </w:r>
      <w:r w:rsidRPr="00923A1E">
        <w:rPr>
          <w:lang w:val="en-US" w:bidi="ar-EG"/>
        </w:rPr>
        <w:t>TDAG-WG-Prep</w:t>
      </w:r>
      <w:r w:rsidRPr="00923A1E">
        <w:rPr>
          <w:rtl/>
          <w:lang w:val="en-US" w:bidi="ar-EG"/>
        </w:rPr>
        <w:t>، لتوفير منتدى إضافي ل</w:t>
      </w:r>
      <w:r>
        <w:rPr>
          <w:rFonts w:hint="cs"/>
          <w:rtl/>
          <w:lang w:val="en-US" w:bidi="ar-EG"/>
        </w:rPr>
        <w:t>لأعضاء</w:t>
      </w:r>
      <w:r w:rsidRPr="00923A1E">
        <w:rPr>
          <w:rtl/>
          <w:lang w:val="en-US" w:bidi="ar-EG"/>
        </w:rPr>
        <w:t xml:space="preserve"> </w:t>
      </w:r>
      <w:r>
        <w:rPr>
          <w:rFonts w:hint="cs"/>
          <w:rtl/>
          <w:lang w:val="en-US" w:bidi="ar-EG"/>
        </w:rPr>
        <w:t xml:space="preserve">من </w:t>
      </w:r>
      <w:r w:rsidRPr="00923A1E">
        <w:rPr>
          <w:rtl/>
          <w:lang w:val="en-US" w:bidi="ar-EG"/>
        </w:rPr>
        <w:t>مختلف المناطق للتداول ومناقشة المسائل ذات الأهمية في</w:t>
      </w:r>
      <w:r w:rsidR="005B65A4">
        <w:rPr>
          <w:rFonts w:hint="cs"/>
          <w:rtl/>
          <w:lang w:val="en-US" w:bidi="ar-EG"/>
        </w:rPr>
        <w:t> </w:t>
      </w:r>
      <w:r w:rsidRPr="00923A1E">
        <w:rPr>
          <w:rtl/>
          <w:lang w:val="en-US" w:bidi="ar-EG"/>
        </w:rPr>
        <w:t>التحضير للمؤتمر العالمي لتنمية الاتصالات، و</w:t>
      </w:r>
      <w:r>
        <w:rPr>
          <w:rFonts w:hint="cs"/>
          <w:rtl/>
          <w:lang w:val="en-US" w:bidi="ar-EG"/>
        </w:rPr>
        <w:t>من ثم</w:t>
      </w:r>
      <w:r w:rsidRPr="00923A1E">
        <w:rPr>
          <w:rtl/>
          <w:lang w:val="en-US" w:bidi="ar-EG"/>
        </w:rPr>
        <w:t xml:space="preserve"> تعزيز توافق الآراء بشأن القضايا الرئيسية قبل المؤتمر. تم اقتراح ما يصل إلى </w:t>
      </w:r>
      <w:proofErr w:type="gramStart"/>
      <w:r w:rsidRPr="00923A1E">
        <w:rPr>
          <w:rtl/>
          <w:lang w:val="en-US" w:bidi="ar-EG"/>
        </w:rPr>
        <w:t>ثلاثة</w:t>
      </w:r>
      <w:proofErr w:type="gramEnd"/>
      <w:r w:rsidRPr="00923A1E">
        <w:rPr>
          <w:rtl/>
          <w:lang w:val="en-US" w:bidi="ar-EG"/>
        </w:rPr>
        <w:t xml:space="preserve"> اجتماعات، وحتى الآن، عُقد اجتماع واحد في 11 مارس 2021.</w:t>
      </w:r>
    </w:p>
    <w:p w14:paraId="76030013" w14:textId="03C0B211" w:rsidR="00A7788E" w:rsidRDefault="00923A1E" w:rsidP="005B65A4">
      <w:pPr>
        <w:spacing w:after="120"/>
        <w:rPr>
          <w:rtl/>
          <w:lang w:val="en-US" w:bidi="ar-EG"/>
        </w:rPr>
      </w:pPr>
      <w:r>
        <w:rPr>
          <w:rFonts w:hint="cs"/>
          <w:rtl/>
          <w:lang w:val="en-US" w:bidi="ar-EG"/>
        </w:rPr>
        <w:lastRenderedPageBreak/>
        <w:t>و</w:t>
      </w:r>
      <w:r w:rsidRPr="00923A1E">
        <w:rPr>
          <w:rtl/>
          <w:lang w:val="en-US" w:bidi="ar-EG"/>
        </w:rPr>
        <w:t xml:space="preserve">يُقترح عقد الاجتماعين المتبقيين على مدار يومين </w:t>
      </w:r>
      <w:r>
        <w:rPr>
          <w:rFonts w:hint="cs"/>
          <w:rtl/>
          <w:lang w:val="en-US" w:bidi="ar-EG"/>
        </w:rPr>
        <w:t xml:space="preserve">لكل اجتماع </w:t>
      </w:r>
      <w:r w:rsidRPr="00923A1E">
        <w:rPr>
          <w:rtl/>
          <w:lang w:val="en-US" w:bidi="ar-EG"/>
        </w:rPr>
        <w:t>على النحو التالي: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3"/>
        <w:gridCol w:w="2202"/>
        <w:gridCol w:w="5880"/>
      </w:tblGrid>
      <w:tr w:rsidR="00A7788E" w:rsidRPr="005B65A4" w14:paraId="3E0898FF" w14:textId="77777777" w:rsidTr="005B65A4">
        <w:trPr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0AAFB" w14:textId="07CB6A75" w:rsidR="00A7788E" w:rsidRPr="005B65A4" w:rsidRDefault="00923A1E" w:rsidP="005B65A4">
            <w:pPr>
              <w:spacing w:before="80" w:after="80" w:line="320" w:lineRule="exact"/>
              <w:jc w:val="left"/>
              <w:rPr>
                <w:rFonts w:eastAsia="SimSun"/>
                <w:b/>
                <w:bCs/>
                <w:position w:val="2"/>
              </w:rPr>
            </w:pPr>
            <w:r w:rsidRPr="005B65A4">
              <w:rPr>
                <w:rFonts w:eastAsia="SimSun"/>
                <w:b/>
                <w:bCs/>
                <w:position w:val="2"/>
                <w:rtl/>
              </w:rPr>
              <w:t>الموعد</w:t>
            </w:r>
          </w:p>
        </w:tc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C40F7" w14:textId="2FE232FD" w:rsidR="00A7788E" w:rsidRPr="005B65A4" w:rsidRDefault="00923A1E" w:rsidP="005B65A4">
            <w:pPr>
              <w:spacing w:before="80" w:after="80" w:line="320" w:lineRule="exact"/>
              <w:jc w:val="left"/>
              <w:rPr>
                <w:rFonts w:eastAsia="SimSun"/>
                <w:b/>
                <w:bCs/>
                <w:position w:val="2"/>
              </w:rPr>
            </w:pPr>
            <w:r w:rsidRPr="005B65A4">
              <w:rPr>
                <w:rFonts w:eastAsia="SimSun"/>
                <w:b/>
                <w:bCs/>
                <w:position w:val="2"/>
                <w:rtl/>
              </w:rPr>
              <w:t>الاجتماع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51F24" w14:textId="4D060B46" w:rsidR="00A7788E" w:rsidRPr="005B65A4" w:rsidRDefault="00923A1E" w:rsidP="005B65A4">
            <w:pPr>
              <w:spacing w:before="80" w:after="80" w:line="320" w:lineRule="exact"/>
              <w:jc w:val="left"/>
              <w:rPr>
                <w:rFonts w:eastAsia="SimSun"/>
                <w:b/>
                <w:bCs/>
                <w:position w:val="2"/>
              </w:rPr>
            </w:pPr>
            <w:r w:rsidRPr="005B65A4">
              <w:rPr>
                <w:rFonts w:eastAsia="SimSun"/>
                <w:b/>
                <w:bCs/>
                <w:position w:val="2"/>
                <w:rtl/>
              </w:rPr>
              <w:t>تعليقات</w:t>
            </w:r>
          </w:p>
        </w:tc>
      </w:tr>
      <w:tr w:rsidR="00A7788E" w:rsidRPr="005B65A4" w14:paraId="69411A25" w14:textId="77777777" w:rsidTr="005B65A4">
        <w:trPr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23E48" w14:textId="7E9F9EA5" w:rsidR="00A7788E" w:rsidRPr="005B65A4" w:rsidRDefault="00923A1E" w:rsidP="005B65A4">
            <w:pPr>
              <w:spacing w:before="80" w:after="80" w:line="320" w:lineRule="exact"/>
              <w:jc w:val="left"/>
              <w:rPr>
                <w:rFonts w:eastAsia="SimSun"/>
                <w:position w:val="2"/>
              </w:rPr>
            </w:pPr>
            <w:r w:rsidRPr="005B65A4">
              <w:rPr>
                <w:rFonts w:eastAsia="SimSun" w:hint="cs"/>
                <w:position w:val="2"/>
                <w:rtl/>
              </w:rPr>
              <w:t>16-17 سبتمبر</w:t>
            </w:r>
          </w:p>
        </w:tc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C5396" w14:textId="26482CFC" w:rsidR="00A7788E" w:rsidRPr="005B65A4" w:rsidRDefault="00923A1E" w:rsidP="005B65A4">
            <w:pPr>
              <w:spacing w:before="80" w:after="80" w:line="320" w:lineRule="exact"/>
              <w:jc w:val="left"/>
              <w:rPr>
                <w:rFonts w:eastAsia="SimSun"/>
                <w:position w:val="2"/>
              </w:rPr>
            </w:pPr>
            <w:r w:rsidRPr="005B65A4">
              <w:rPr>
                <w:rFonts w:eastAsia="SimSun" w:hint="cs"/>
                <w:position w:val="2"/>
                <w:rtl/>
              </w:rPr>
              <w:t>الاجتماع</w:t>
            </w:r>
            <w:r w:rsidR="005B65A4">
              <w:rPr>
                <w:rFonts w:eastAsia="SimSun" w:hint="cs"/>
                <w:position w:val="2"/>
                <w:rtl/>
              </w:rPr>
              <w:t xml:space="preserve"> </w:t>
            </w:r>
            <w:proofErr w:type="spellStart"/>
            <w:r w:rsidRPr="005B65A4">
              <w:rPr>
                <w:rFonts w:eastAsia="SimSun" w:hint="cs"/>
                <w:position w:val="2"/>
                <w:rtl/>
              </w:rPr>
              <w:t>الأقاليمي</w:t>
            </w:r>
            <w:proofErr w:type="spellEnd"/>
            <w:r w:rsidRPr="005B65A4">
              <w:rPr>
                <w:rFonts w:eastAsia="SimSun" w:hint="cs"/>
                <w:position w:val="2"/>
                <w:rtl/>
              </w:rPr>
              <w:t xml:space="preserve"> الثاني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F45AF" w14:textId="6161B11C" w:rsidR="00A7788E" w:rsidRPr="005B65A4" w:rsidRDefault="00923A1E" w:rsidP="005B65A4">
            <w:pPr>
              <w:spacing w:before="80" w:after="80" w:line="320" w:lineRule="exact"/>
              <w:jc w:val="left"/>
              <w:rPr>
                <w:rFonts w:eastAsia="SimSun"/>
                <w:spacing w:val="-4"/>
                <w:position w:val="2"/>
              </w:rPr>
            </w:pPr>
            <w:r w:rsidRPr="005B65A4">
              <w:rPr>
                <w:rFonts w:eastAsia="SimSun"/>
                <w:spacing w:val="-4"/>
                <w:position w:val="2"/>
                <w:rtl/>
              </w:rPr>
              <w:t xml:space="preserve">افتراضي – </w:t>
            </w:r>
            <w:r w:rsidRPr="005B65A4">
              <w:rPr>
                <w:rFonts w:eastAsia="SimSun" w:hint="cs"/>
                <w:spacing w:val="-4"/>
                <w:position w:val="2"/>
                <w:rtl/>
              </w:rPr>
              <w:t xml:space="preserve">كان هذا الموعد محدداً في السابق للاجتماع </w:t>
            </w:r>
            <w:proofErr w:type="spellStart"/>
            <w:r w:rsidRPr="005B65A4">
              <w:rPr>
                <w:rFonts w:eastAsia="SimSun" w:hint="cs"/>
                <w:spacing w:val="-4"/>
                <w:position w:val="2"/>
                <w:rtl/>
              </w:rPr>
              <w:t>الأقايمي</w:t>
            </w:r>
            <w:proofErr w:type="spellEnd"/>
            <w:r w:rsidRPr="005B65A4">
              <w:rPr>
                <w:rFonts w:eastAsia="SimSun" w:hint="cs"/>
                <w:spacing w:val="-4"/>
                <w:position w:val="2"/>
                <w:rtl/>
              </w:rPr>
              <w:t xml:space="preserve"> الثالث</w:t>
            </w:r>
          </w:p>
        </w:tc>
      </w:tr>
      <w:tr w:rsidR="00A7788E" w:rsidRPr="005B65A4" w14:paraId="6A567925" w14:textId="77777777" w:rsidTr="005B65A4">
        <w:trPr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4F9E7" w14:textId="18048B87" w:rsidR="00A7788E" w:rsidRPr="005B65A4" w:rsidRDefault="00923A1E" w:rsidP="005B65A4">
            <w:pPr>
              <w:spacing w:before="80" w:after="80" w:line="320" w:lineRule="exact"/>
              <w:jc w:val="left"/>
              <w:rPr>
                <w:rFonts w:eastAsia="SimSun"/>
                <w:position w:val="2"/>
              </w:rPr>
            </w:pPr>
            <w:r w:rsidRPr="005B65A4">
              <w:rPr>
                <w:rFonts w:eastAsia="SimSun" w:hint="cs"/>
                <w:position w:val="2"/>
                <w:rtl/>
              </w:rPr>
              <w:t>11-15 أكتوبر</w:t>
            </w:r>
          </w:p>
        </w:tc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3BB14" w14:textId="265E7167" w:rsidR="00A7788E" w:rsidRPr="005B65A4" w:rsidRDefault="00923A1E" w:rsidP="005B65A4">
            <w:pPr>
              <w:spacing w:before="80" w:after="80" w:line="320" w:lineRule="exact"/>
              <w:jc w:val="left"/>
              <w:rPr>
                <w:rFonts w:eastAsia="SimSun"/>
                <w:position w:val="2"/>
              </w:rPr>
            </w:pPr>
            <w:r w:rsidRPr="005B65A4">
              <w:rPr>
                <w:rFonts w:eastAsia="SimSun"/>
                <w:position w:val="2"/>
                <w:rtl/>
              </w:rPr>
              <w:t>الاجتماع</w:t>
            </w:r>
            <w:r w:rsidR="005B65A4">
              <w:rPr>
                <w:rFonts w:eastAsia="SimSun" w:hint="cs"/>
                <w:position w:val="2"/>
                <w:rtl/>
              </w:rPr>
              <w:t xml:space="preserve"> </w:t>
            </w:r>
            <w:proofErr w:type="spellStart"/>
            <w:r w:rsidRPr="005B65A4">
              <w:rPr>
                <w:rFonts w:eastAsia="SimSun"/>
                <w:position w:val="2"/>
                <w:rtl/>
              </w:rPr>
              <w:t>الأقاليمي</w:t>
            </w:r>
            <w:proofErr w:type="spellEnd"/>
            <w:r w:rsidRPr="005B65A4">
              <w:rPr>
                <w:rFonts w:eastAsia="SimSun"/>
                <w:position w:val="2"/>
                <w:rtl/>
              </w:rPr>
              <w:t xml:space="preserve"> الثا</w:t>
            </w:r>
            <w:r w:rsidRPr="005B65A4">
              <w:rPr>
                <w:rFonts w:eastAsia="SimSun" w:hint="cs"/>
                <w:position w:val="2"/>
                <w:rtl/>
              </w:rPr>
              <w:t>لث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CD5E6" w14:textId="22E5B289" w:rsidR="00A7788E" w:rsidRPr="005B65A4" w:rsidRDefault="00923A1E" w:rsidP="005B65A4">
            <w:pPr>
              <w:spacing w:before="80" w:after="80" w:line="320" w:lineRule="exact"/>
              <w:jc w:val="left"/>
              <w:rPr>
                <w:rFonts w:eastAsia="SimSun"/>
                <w:spacing w:val="-4"/>
                <w:position w:val="2"/>
              </w:rPr>
            </w:pPr>
            <w:r w:rsidRPr="005B65A4">
              <w:rPr>
                <w:rFonts w:eastAsia="SimSun" w:hint="cs"/>
                <w:spacing w:val="-4"/>
                <w:position w:val="2"/>
                <w:rtl/>
              </w:rPr>
              <w:t xml:space="preserve">افتراضي </w:t>
            </w:r>
            <w:r w:rsidRPr="005B65A4">
              <w:rPr>
                <w:rFonts w:eastAsia="SimSun"/>
                <w:spacing w:val="-4"/>
                <w:position w:val="2"/>
                <w:rtl/>
              </w:rPr>
              <w:t>–</w:t>
            </w:r>
            <w:r w:rsidRPr="005B65A4">
              <w:rPr>
                <w:rFonts w:eastAsia="SimSun" w:hint="cs"/>
                <w:spacing w:val="-4"/>
                <w:position w:val="2"/>
                <w:rtl/>
              </w:rPr>
              <w:t xml:space="preserve"> يومان من هذا الأسبوع (هذا الموعد محدد حالياً لحدث تليكوم)</w:t>
            </w:r>
          </w:p>
        </w:tc>
      </w:tr>
    </w:tbl>
    <w:p w14:paraId="20A31EF9" w14:textId="3D754490" w:rsidR="005B65A4" w:rsidRDefault="0099079D" w:rsidP="0099079D">
      <w:pPr>
        <w:spacing w:before="240"/>
        <w:rPr>
          <w:rtl/>
          <w:lang w:bidi="ar-EG"/>
        </w:rPr>
      </w:pPr>
      <w:r w:rsidRPr="0099079D">
        <w:rPr>
          <w:rtl/>
          <w:lang w:bidi="ar-EG"/>
        </w:rPr>
        <w:t>نظرا</w:t>
      </w:r>
      <w:r w:rsidRPr="0099079D">
        <w:rPr>
          <w:rFonts w:hint="cs"/>
          <w:rtl/>
          <w:lang w:bidi="ar-EG"/>
        </w:rPr>
        <w:t>ً</w:t>
      </w:r>
      <w:r w:rsidRPr="0099079D">
        <w:rPr>
          <w:rtl/>
          <w:lang w:bidi="ar-EG"/>
        </w:rPr>
        <w:t xml:space="preserve"> للتكاليف الإضافية التي ستتكبدها أي عملية تحضيرية ممتدة، تسعى الأمانة إلى الحصول على مدخلات من الأعضاء بشأن الحاجة إلى الترجمة الفورية في للاجتماعات </w:t>
      </w:r>
      <w:proofErr w:type="spellStart"/>
      <w:r w:rsidRPr="0099079D">
        <w:rPr>
          <w:rtl/>
          <w:lang w:bidi="ar-EG"/>
        </w:rPr>
        <w:t>الأقاليمية</w:t>
      </w:r>
      <w:proofErr w:type="spellEnd"/>
      <w:r w:rsidRPr="0099079D">
        <w:rPr>
          <w:rtl/>
          <w:lang w:bidi="ar-EG"/>
        </w:rPr>
        <w:t>، وهو ما سيؤثر بشكل كبير على القدرة على تأييد عقد اجتماعات إضافية.</w:t>
      </w:r>
    </w:p>
    <w:p w14:paraId="41A970DD" w14:textId="4EB8BFCE" w:rsidR="00FD153F" w:rsidRPr="00FD153F" w:rsidRDefault="00FD153F" w:rsidP="005B65A4">
      <w:pPr>
        <w:pStyle w:val="Headingb"/>
        <w:rPr>
          <w:rtl/>
          <w:lang w:bidi="ar-EG"/>
        </w:rPr>
      </w:pPr>
      <w:r w:rsidRPr="00FD153F">
        <w:rPr>
          <w:rFonts w:hint="cs"/>
          <w:rtl/>
          <w:lang w:bidi="ar-EG"/>
        </w:rPr>
        <w:t xml:space="preserve">مقترح إلى </w:t>
      </w:r>
      <w:r w:rsidRPr="00FD153F">
        <w:rPr>
          <w:rtl/>
          <w:lang w:bidi="ar-EG"/>
        </w:rPr>
        <w:t>الفريق الاستشاري لتنمية الاتصالات</w:t>
      </w:r>
      <w:r w:rsidR="005B65A4">
        <w:rPr>
          <w:rFonts w:hint="cs"/>
          <w:rtl/>
          <w:lang w:bidi="ar-EG"/>
        </w:rPr>
        <w:t>:</w:t>
      </w:r>
    </w:p>
    <w:p w14:paraId="3A410B37" w14:textId="22213F1D" w:rsidR="00A7788E" w:rsidRDefault="005B65A4" w:rsidP="005B65A4">
      <w:pPr>
        <w:pStyle w:val="enumlev1"/>
        <w:rPr>
          <w:lang w:bidi="ar-EG"/>
        </w:rPr>
      </w:pPr>
      <w:r>
        <w:rPr>
          <w:rFonts w:hint="cs"/>
          <w:lang w:bidi="ar-EG"/>
        </w:rPr>
        <w:sym w:font="Symbol" w:char="F0B7"/>
      </w:r>
      <w:r>
        <w:rPr>
          <w:rtl/>
          <w:lang w:bidi="ar-EG"/>
        </w:rPr>
        <w:tab/>
      </w:r>
      <w:r w:rsidR="00FD153F">
        <w:rPr>
          <w:rFonts w:hint="cs"/>
          <w:rtl/>
          <w:lang w:bidi="ar-EG"/>
        </w:rPr>
        <w:t xml:space="preserve">تحديد موعدي الاجتماعين </w:t>
      </w:r>
      <w:proofErr w:type="spellStart"/>
      <w:r w:rsidR="00FD153F">
        <w:rPr>
          <w:rFonts w:hint="cs"/>
          <w:rtl/>
          <w:lang w:bidi="ar-EG"/>
        </w:rPr>
        <w:t>الأقاليميين</w:t>
      </w:r>
      <w:proofErr w:type="spellEnd"/>
      <w:r w:rsidR="00FD153F">
        <w:rPr>
          <w:rFonts w:hint="cs"/>
          <w:rtl/>
          <w:lang w:bidi="ar-EG"/>
        </w:rPr>
        <w:t xml:space="preserve"> </w:t>
      </w:r>
      <w:r w:rsidR="00AA167D">
        <w:rPr>
          <w:rFonts w:hint="cs"/>
          <w:rtl/>
          <w:lang w:bidi="ar-EG"/>
        </w:rPr>
        <w:t>على النحو المقترح أعلاه؛</w:t>
      </w:r>
    </w:p>
    <w:p w14:paraId="5044C36F" w14:textId="14DD7573" w:rsidR="00A7788E" w:rsidRDefault="005B65A4" w:rsidP="005B65A4">
      <w:pPr>
        <w:pStyle w:val="enumlev1"/>
        <w:rPr>
          <w:rtl/>
          <w:lang w:bidi="ar-EG"/>
        </w:rPr>
      </w:pPr>
      <w:r>
        <w:rPr>
          <w:rFonts w:hint="cs"/>
          <w:lang w:bidi="ar-EG"/>
        </w:rPr>
        <w:sym w:font="Symbol" w:char="F0B7"/>
      </w:r>
      <w:r>
        <w:rPr>
          <w:rtl/>
          <w:lang w:bidi="ar-EG"/>
        </w:rPr>
        <w:tab/>
      </w:r>
      <w:r w:rsidR="00AA167D">
        <w:rPr>
          <w:rFonts w:hint="cs"/>
          <w:rtl/>
          <w:lang w:bidi="ar-EG"/>
        </w:rPr>
        <w:t xml:space="preserve">تحديد مدى الحاجة إلى توفير خدمة الترجمة الشفوية لهذين </w:t>
      </w:r>
      <w:r w:rsidR="00AA167D" w:rsidRPr="00AA167D">
        <w:rPr>
          <w:rtl/>
          <w:lang w:bidi="ar-EG"/>
        </w:rPr>
        <w:t xml:space="preserve">الاجتماعين </w:t>
      </w:r>
      <w:proofErr w:type="spellStart"/>
      <w:r w:rsidR="00AA167D" w:rsidRPr="00AA167D">
        <w:rPr>
          <w:rtl/>
          <w:lang w:bidi="ar-EG"/>
        </w:rPr>
        <w:t>الأقاليميين</w:t>
      </w:r>
      <w:proofErr w:type="spellEnd"/>
      <w:r w:rsidR="00AA167D">
        <w:rPr>
          <w:rFonts w:hint="cs"/>
          <w:rtl/>
          <w:lang w:bidi="ar-EG"/>
        </w:rPr>
        <w:t>.</w:t>
      </w:r>
    </w:p>
    <w:p w14:paraId="1F0522D3" w14:textId="787C1414" w:rsidR="00A7788E" w:rsidRPr="00A7788E" w:rsidRDefault="00A7788E" w:rsidP="00A7788E">
      <w:pPr>
        <w:pStyle w:val="Heading1"/>
        <w:rPr>
          <w:rtl/>
          <w:lang w:val="en-US"/>
        </w:rPr>
      </w:pPr>
      <w:r w:rsidRPr="00A7788E">
        <w:rPr>
          <w:rFonts w:hint="cs"/>
          <w:rtl/>
          <w:lang w:val="en-US"/>
        </w:rPr>
        <w:t>6</w:t>
      </w:r>
      <w:r w:rsidRPr="00A7788E">
        <w:rPr>
          <w:rtl/>
          <w:lang w:val="en-US"/>
        </w:rPr>
        <w:tab/>
      </w:r>
      <w:r w:rsidR="00AA167D">
        <w:rPr>
          <w:rFonts w:hint="cs"/>
          <w:rtl/>
          <w:lang w:val="en-US"/>
        </w:rPr>
        <w:t xml:space="preserve">برنامج </w:t>
      </w:r>
      <w:r w:rsidR="00AA167D" w:rsidRPr="00AA167D">
        <w:rPr>
          <w:rtl/>
          <w:lang w:val="en-US"/>
        </w:rPr>
        <w:t>الشراكة من أجل التوصيل</w:t>
      </w:r>
      <w:r w:rsidR="00AA167D">
        <w:rPr>
          <w:rFonts w:hint="cs"/>
          <w:rtl/>
          <w:lang w:val="en-US"/>
        </w:rPr>
        <w:t xml:space="preserve"> لأغراض التنمية الرقمية</w:t>
      </w:r>
    </w:p>
    <w:p w14:paraId="0AE3A14F" w14:textId="377A8DD6" w:rsidR="00A7788E" w:rsidRDefault="00AA167D" w:rsidP="00B1317D">
      <w:pPr>
        <w:rPr>
          <w:rtl/>
          <w:lang w:bidi="ar-EG"/>
        </w:rPr>
      </w:pPr>
      <w:r w:rsidRPr="00AA167D">
        <w:rPr>
          <w:rtl/>
          <w:lang w:bidi="ar-EG"/>
        </w:rPr>
        <w:t xml:space="preserve">سيسمح تأجيل المؤتمر العالمي لتنمية الاتصالات بالقيام بأعمال تحضيرية إضافية لضمان أن يكون </w:t>
      </w:r>
      <w:r>
        <w:rPr>
          <w:rFonts w:hint="cs"/>
          <w:rtl/>
          <w:lang w:bidi="ar-EG"/>
        </w:rPr>
        <w:t>ل</w:t>
      </w:r>
      <w:r w:rsidRPr="00AA167D">
        <w:rPr>
          <w:rtl/>
          <w:lang w:bidi="ar-EG"/>
        </w:rPr>
        <w:t>برنامج الشراكة من أجل التوصيل</w:t>
      </w:r>
      <w:r w:rsidR="00B1317D">
        <w:rPr>
          <w:rFonts w:hint="cs"/>
          <w:rtl/>
          <w:lang w:bidi="ar-EG"/>
        </w:rPr>
        <w:t xml:space="preserve"> </w:t>
      </w:r>
      <w:r w:rsidR="00B1317D">
        <w:rPr>
          <w:lang w:val="en-US" w:bidi="ar-EG"/>
        </w:rPr>
        <w:t>(P2C)</w:t>
      </w:r>
      <w:r w:rsidRPr="00AA167D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التأثير والوصول</w:t>
      </w:r>
      <w:r w:rsidRPr="00AA167D">
        <w:rPr>
          <w:rtl/>
          <w:lang w:bidi="ar-EG"/>
        </w:rPr>
        <w:t xml:space="preserve"> بالشكل الأمثل لجميع أصحاب المصلحة المستهدفين. </w:t>
      </w:r>
      <w:r>
        <w:rPr>
          <w:rFonts w:hint="cs"/>
          <w:rtl/>
          <w:lang w:bidi="ar-EG"/>
        </w:rPr>
        <w:t>و</w:t>
      </w:r>
      <w:r w:rsidRPr="00AA167D">
        <w:rPr>
          <w:rtl/>
          <w:lang w:bidi="ar-EG"/>
        </w:rPr>
        <w:t xml:space="preserve">بالإضافة إلى سلسلة من </w:t>
      </w:r>
      <w:r>
        <w:rPr>
          <w:rFonts w:hint="cs"/>
          <w:rtl/>
          <w:lang w:bidi="ar-EG"/>
        </w:rPr>
        <w:t>ال</w:t>
      </w:r>
      <w:r w:rsidRPr="00AA167D">
        <w:rPr>
          <w:rtl/>
          <w:lang w:bidi="ar-EG"/>
        </w:rPr>
        <w:t xml:space="preserve">دعوات </w:t>
      </w:r>
      <w:r>
        <w:rPr>
          <w:rFonts w:hint="cs"/>
          <w:rtl/>
          <w:lang w:bidi="ar-EG"/>
        </w:rPr>
        <w:t>لأفرقة</w:t>
      </w:r>
      <w:r w:rsidRPr="00AA167D">
        <w:rPr>
          <w:rtl/>
          <w:lang w:bidi="ar-EG"/>
        </w:rPr>
        <w:t xml:space="preserve"> العمل المستمرة للمضي قدما</w:t>
      </w:r>
      <w:r>
        <w:rPr>
          <w:rFonts w:hint="cs"/>
          <w:rtl/>
          <w:lang w:bidi="ar-EG"/>
        </w:rPr>
        <w:t>ً</w:t>
      </w:r>
      <w:r w:rsidRPr="00AA167D">
        <w:rPr>
          <w:rtl/>
          <w:lang w:bidi="ar-EG"/>
        </w:rPr>
        <w:t xml:space="preserve"> في </w:t>
      </w:r>
      <w:r>
        <w:rPr>
          <w:rFonts w:hint="cs"/>
          <w:rtl/>
          <w:lang w:bidi="ar-EG"/>
        </w:rPr>
        <w:t>وضع</w:t>
      </w:r>
      <w:r w:rsidRPr="00AA167D">
        <w:rPr>
          <w:rtl/>
          <w:lang w:bidi="ar-EG"/>
        </w:rPr>
        <w:t xml:space="preserve"> جدول أعمال مجال</w:t>
      </w:r>
      <w:r>
        <w:rPr>
          <w:rFonts w:hint="cs"/>
          <w:rtl/>
          <w:lang w:bidi="ar-EG"/>
        </w:rPr>
        <w:t>ات</w:t>
      </w:r>
      <w:r w:rsidRPr="00AA167D">
        <w:rPr>
          <w:rtl/>
          <w:lang w:bidi="ar-EG"/>
        </w:rPr>
        <w:t xml:space="preserve"> التركيز، سيتم التخطيط لأحداث تحضيرية (افتراضية و/أو </w:t>
      </w:r>
      <w:r>
        <w:rPr>
          <w:rFonts w:hint="cs"/>
          <w:rtl/>
          <w:lang w:bidi="ar-EG"/>
        </w:rPr>
        <w:t>حضورية</w:t>
      </w:r>
      <w:r w:rsidRPr="00AA167D">
        <w:rPr>
          <w:rtl/>
          <w:lang w:bidi="ar-EG"/>
        </w:rPr>
        <w:t xml:space="preserve">) في </w:t>
      </w:r>
      <w:r>
        <w:rPr>
          <w:rFonts w:hint="cs"/>
          <w:rtl/>
          <w:lang w:bidi="ar-EG"/>
        </w:rPr>
        <w:t xml:space="preserve">فعاليات </w:t>
      </w:r>
      <w:r w:rsidRPr="00AA167D">
        <w:rPr>
          <w:rtl/>
          <w:lang w:bidi="ar-EG"/>
        </w:rPr>
        <w:t xml:space="preserve">الأمم المتحدة الرئيسية (مثل </w:t>
      </w:r>
      <w:r w:rsidR="00B1317D">
        <w:rPr>
          <w:rFonts w:hint="cs"/>
          <w:rtl/>
          <w:lang w:bidi="ar-EG"/>
        </w:rPr>
        <w:t>ا</w:t>
      </w:r>
      <w:r w:rsidRPr="00AA167D">
        <w:rPr>
          <w:rtl/>
          <w:lang w:bidi="ar-EG"/>
        </w:rPr>
        <w:t>لمنتدى العالمي لسياسات الاتصالات/تكنولوجيا المعلومات والاتصالات لعام 2021 (</w:t>
      </w:r>
      <w:r w:rsidRPr="00AA167D">
        <w:rPr>
          <w:lang w:bidi="ar-EG"/>
        </w:rPr>
        <w:t>WTPF-21</w:t>
      </w:r>
      <w:r w:rsidRPr="00AA167D">
        <w:rPr>
          <w:rtl/>
          <w:lang w:bidi="ar-EG"/>
        </w:rPr>
        <w:t>) و</w:t>
      </w:r>
      <w:r w:rsidR="00B1317D" w:rsidRPr="00B1317D">
        <w:rPr>
          <w:rFonts w:hint="cs"/>
          <w:rtl/>
          <w:lang w:bidi="ar"/>
        </w:rPr>
        <w:t>مؤتمر الأمم المتحدة الخامس المعني بأقل البلدان نموا</w:t>
      </w:r>
      <w:r w:rsidR="00B1317D">
        <w:rPr>
          <w:rFonts w:hint="cs"/>
          <w:rtl/>
          <w:lang w:bidi="ar"/>
        </w:rPr>
        <w:t xml:space="preserve">ً </w:t>
      </w:r>
      <w:r w:rsidR="00B1317D" w:rsidRPr="00B1317D">
        <w:rPr>
          <w:lang w:val="en" w:bidi="ar-EG"/>
        </w:rPr>
        <w:t>(</w:t>
      </w:r>
      <w:r w:rsidR="00B1317D" w:rsidRPr="00B1317D">
        <w:rPr>
          <w:rFonts w:hint="cs"/>
          <w:lang w:val="en" w:bidi="ar-EG"/>
        </w:rPr>
        <w:t>LDC5)</w:t>
      </w:r>
      <w:r w:rsidRPr="00AA167D">
        <w:rPr>
          <w:rtl/>
          <w:lang w:bidi="ar-EG"/>
        </w:rPr>
        <w:t>) و</w:t>
      </w:r>
      <w:r w:rsidR="00B1317D">
        <w:rPr>
          <w:rFonts w:hint="cs"/>
          <w:rtl/>
          <w:lang w:bidi="ar-EG"/>
        </w:rPr>
        <w:t xml:space="preserve">كذلك فعاليات </w:t>
      </w:r>
      <w:r w:rsidRPr="00AA167D">
        <w:rPr>
          <w:rtl/>
          <w:lang w:bidi="ar-EG"/>
        </w:rPr>
        <w:t>القطاع الخاص الرئيسي</w:t>
      </w:r>
      <w:r w:rsidR="00B1317D">
        <w:rPr>
          <w:rFonts w:hint="cs"/>
          <w:rtl/>
          <w:lang w:bidi="ar-EG"/>
        </w:rPr>
        <w:t>ة</w:t>
      </w:r>
      <w:r w:rsidRPr="00AA167D">
        <w:rPr>
          <w:rtl/>
          <w:lang w:bidi="ar-EG"/>
        </w:rPr>
        <w:t xml:space="preserve"> من أجل الحفاظ على الزخم والمشاركة والالتزام </w:t>
      </w:r>
      <w:r w:rsidR="00B1317D">
        <w:rPr>
          <w:rFonts w:hint="cs"/>
          <w:rtl/>
          <w:lang w:bidi="ar-EG"/>
        </w:rPr>
        <w:t>تجاه البرنامج</w:t>
      </w:r>
      <w:r w:rsidRPr="00AA167D">
        <w:rPr>
          <w:rtl/>
          <w:lang w:bidi="ar-EG"/>
        </w:rPr>
        <w:t>.</w:t>
      </w:r>
    </w:p>
    <w:p w14:paraId="2DA02091" w14:textId="6342B176" w:rsidR="00A7788E" w:rsidRPr="00A7788E" w:rsidRDefault="00A7788E" w:rsidP="00A7788E">
      <w:pPr>
        <w:pStyle w:val="Heading1"/>
        <w:rPr>
          <w:rtl/>
          <w:lang w:val="en-US"/>
        </w:rPr>
      </w:pPr>
      <w:r w:rsidRPr="00A7788E">
        <w:rPr>
          <w:rFonts w:hint="cs"/>
          <w:rtl/>
          <w:lang w:val="en-US"/>
        </w:rPr>
        <w:t>7</w:t>
      </w:r>
      <w:r w:rsidRPr="00A7788E">
        <w:rPr>
          <w:rtl/>
          <w:lang w:val="en-US"/>
        </w:rPr>
        <w:tab/>
      </w:r>
      <w:r w:rsidR="00B1317D">
        <w:rPr>
          <w:rFonts w:hint="cs"/>
          <w:rtl/>
          <w:lang w:val="en-US"/>
        </w:rPr>
        <w:t>قمة الشباب</w:t>
      </w:r>
    </w:p>
    <w:p w14:paraId="1A301F44" w14:textId="5879D87F" w:rsidR="00A7788E" w:rsidRDefault="00B1317D" w:rsidP="00B1317D">
      <w:pPr>
        <w:rPr>
          <w:rtl/>
          <w:lang w:bidi="ar-EG"/>
        </w:rPr>
      </w:pPr>
      <w:r w:rsidRPr="00B1317D">
        <w:rPr>
          <w:rtl/>
          <w:lang w:bidi="ar-EG"/>
        </w:rPr>
        <w:t xml:space="preserve">لا يزال </w:t>
      </w:r>
      <w:r>
        <w:rPr>
          <w:rFonts w:hint="cs"/>
          <w:rtl/>
          <w:lang w:bidi="ar-EG"/>
        </w:rPr>
        <w:t>هناك مقترح بعقد</w:t>
      </w:r>
      <w:r w:rsidRPr="00B1317D">
        <w:rPr>
          <w:rtl/>
          <w:lang w:bidi="ar-EG"/>
        </w:rPr>
        <w:t xml:space="preserve"> قمة </w:t>
      </w:r>
      <w:r>
        <w:rPr>
          <w:rFonts w:hint="cs"/>
          <w:rtl/>
          <w:lang w:bidi="ar-EG"/>
        </w:rPr>
        <w:t>ل</w:t>
      </w:r>
      <w:r w:rsidRPr="00B1317D">
        <w:rPr>
          <w:rtl/>
          <w:lang w:bidi="ar-EG"/>
        </w:rPr>
        <w:t>لشباب لمدة يومين قبل وقت قصير من انعقاد المؤتمر العالمي لتنمية الاتصالات، وبالتالي إذا تم تأجيل المؤتمر العالمي لتنمية الاتصالات، فسيتعين أيضا</w:t>
      </w:r>
      <w:r>
        <w:rPr>
          <w:rFonts w:hint="cs"/>
          <w:rtl/>
          <w:lang w:bidi="ar-EG"/>
        </w:rPr>
        <w:t>ً</w:t>
      </w:r>
      <w:r w:rsidRPr="00B1317D">
        <w:rPr>
          <w:rtl/>
          <w:lang w:bidi="ar-EG"/>
        </w:rPr>
        <w:t xml:space="preserve"> تأجيل القمة إلى تاريخ مناسب قبل 6 يونيو 2022، </w:t>
      </w:r>
      <w:r>
        <w:rPr>
          <w:rFonts w:hint="cs"/>
          <w:rtl/>
          <w:lang w:bidi="ar-EG"/>
        </w:rPr>
        <w:t xml:space="preserve">وذلك </w:t>
      </w:r>
      <w:r w:rsidRPr="00B1317D">
        <w:rPr>
          <w:rtl/>
          <w:lang w:bidi="ar-EG"/>
        </w:rPr>
        <w:t>بالتعاون مع البلد المضيف.</w:t>
      </w:r>
    </w:p>
    <w:p w14:paraId="0FF08100" w14:textId="7DC7FE3C" w:rsidR="00A7788E" w:rsidRPr="00A7788E" w:rsidRDefault="00A7788E" w:rsidP="00A7788E">
      <w:pPr>
        <w:pStyle w:val="Heading1"/>
        <w:rPr>
          <w:rtl/>
          <w:lang w:val="en-US"/>
        </w:rPr>
      </w:pPr>
      <w:r w:rsidRPr="00A7788E">
        <w:rPr>
          <w:rFonts w:hint="cs"/>
          <w:rtl/>
          <w:lang w:val="en-US"/>
        </w:rPr>
        <w:t>8</w:t>
      </w:r>
      <w:r w:rsidRPr="00A7788E">
        <w:rPr>
          <w:rtl/>
          <w:lang w:val="en-US"/>
        </w:rPr>
        <w:tab/>
      </w:r>
      <w:r w:rsidR="00B1317D" w:rsidRPr="00B1317D">
        <w:rPr>
          <w:rtl/>
          <w:lang w:val="en-US"/>
        </w:rPr>
        <w:t>الطريق إلى أديس</w:t>
      </w:r>
    </w:p>
    <w:p w14:paraId="5D0E8F91" w14:textId="33C81468" w:rsidR="00A7788E" w:rsidRDefault="00B1317D" w:rsidP="00A7788E">
      <w:pPr>
        <w:rPr>
          <w:rtl/>
          <w:lang w:bidi="ar-EG"/>
        </w:rPr>
      </w:pPr>
      <w:r w:rsidRPr="00B1317D">
        <w:rPr>
          <w:rtl/>
          <w:lang w:bidi="ar-EG"/>
        </w:rPr>
        <w:t>ست</w:t>
      </w:r>
      <w:r w:rsidR="00276953">
        <w:rPr>
          <w:rFonts w:hint="cs"/>
          <w:rtl/>
          <w:lang w:bidi="ar-EG"/>
        </w:rPr>
        <w:t>عقد سلسلة</w:t>
      </w:r>
      <w:r w:rsidRPr="00B1317D">
        <w:rPr>
          <w:rtl/>
          <w:lang w:bidi="ar-EG"/>
        </w:rPr>
        <w:t xml:space="preserve"> أحداث الطريق إلى أديس خلال عام 2021 بأكمله وستستمر في عام 2022 للاستفادة من الفرص المتاحة ل</w:t>
      </w:r>
      <w:r w:rsidR="00276953">
        <w:rPr>
          <w:rFonts w:hint="cs"/>
          <w:rtl/>
          <w:lang w:bidi="ar-EG"/>
        </w:rPr>
        <w:t>بناء</w:t>
      </w:r>
      <w:r w:rsidRPr="00B1317D">
        <w:rPr>
          <w:rtl/>
          <w:lang w:bidi="ar-EG"/>
        </w:rPr>
        <w:t xml:space="preserve"> وعي عالمي حول المؤتمر العالمي لتنمية الاتصالات.</w:t>
      </w:r>
    </w:p>
    <w:p w14:paraId="03F77404" w14:textId="6BE7B986" w:rsidR="00A7788E" w:rsidRDefault="00A7788E" w:rsidP="00A7788E">
      <w:pPr>
        <w:pStyle w:val="Heading1"/>
        <w:rPr>
          <w:rtl/>
          <w:lang w:val="en-US"/>
        </w:rPr>
      </w:pPr>
      <w:r>
        <w:rPr>
          <w:lang w:val="en-US"/>
        </w:rPr>
        <w:t>9</w:t>
      </w:r>
      <w:r>
        <w:rPr>
          <w:rtl/>
          <w:lang w:val="en-US"/>
        </w:rPr>
        <w:tab/>
      </w:r>
      <w:r w:rsidR="00276953">
        <w:rPr>
          <w:rFonts w:hint="cs"/>
          <w:rtl/>
          <w:lang w:val="en-US"/>
        </w:rPr>
        <w:t>المبادرات والمشاريع الإقليمية</w:t>
      </w:r>
    </w:p>
    <w:p w14:paraId="79A4A9B4" w14:textId="040C511A" w:rsidR="00A7788E" w:rsidRDefault="00276953" w:rsidP="00A7788E">
      <w:pPr>
        <w:rPr>
          <w:rtl/>
          <w:lang w:val="en-US" w:bidi="ar-EG"/>
        </w:rPr>
      </w:pPr>
      <w:r w:rsidRPr="005B65A4">
        <w:rPr>
          <w:rFonts w:hint="cs"/>
          <w:spacing w:val="-4"/>
          <w:rtl/>
          <w:lang w:val="en-US" w:bidi="ar-EG"/>
        </w:rPr>
        <w:t>اعت</w:t>
      </w:r>
      <w:r w:rsidR="00BB5450">
        <w:rPr>
          <w:rFonts w:hint="cs"/>
          <w:spacing w:val="-4"/>
          <w:rtl/>
          <w:lang w:val="en-US" w:bidi="ar-EG"/>
        </w:rPr>
        <w:t>ُ</w:t>
      </w:r>
      <w:r w:rsidRPr="005B65A4">
        <w:rPr>
          <w:rFonts w:hint="cs"/>
          <w:spacing w:val="-4"/>
          <w:rtl/>
          <w:lang w:val="en-US" w:bidi="ar-EG"/>
        </w:rPr>
        <w:t xml:space="preserve">مدت المبادرات الإقليمية </w:t>
      </w:r>
      <w:r w:rsidRPr="005B65A4">
        <w:rPr>
          <w:spacing w:val="-4"/>
          <w:lang w:val="en-US" w:bidi="ar-EG"/>
        </w:rPr>
        <w:t>(RI)</w:t>
      </w:r>
      <w:r w:rsidRPr="005B65A4">
        <w:rPr>
          <w:rFonts w:hint="cs"/>
          <w:spacing w:val="-4"/>
          <w:rtl/>
          <w:lang w:val="en-US" w:bidi="ar-EG"/>
        </w:rPr>
        <w:t xml:space="preserve"> للاتحاد عن الفترة 2018-2021 في المؤتمر العالمي لتنمية الاتصالات لعام 2017 </w:t>
      </w:r>
      <w:r w:rsidRPr="005B65A4">
        <w:rPr>
          <w:spacing w:val="-4"/>
          <w:lang w:val="en-US" w:bidi="ar-EG"/>
        </w:rPr>
        <w:t>(WTDC</w:t>
      </w:r>
      <w:r w:rsidR="005B65A4" w:rsidRPr="005B65A4">
        <w:rPr>
          <w:spacing w:val="-4"/>
          <w:lang w:val="en-US" w:bidi="ar-EG"/>
        </w:rPr>
        <w:noBreakHyphen/>
      </w:r>
      <w:r w:rsidRPr="005B65A4">
        <w:rPr>
          <w:spacing w:val="-4"/>
          <w:lang w:val="en-US" w:bidi="ar-EG"/>
        </w:rPr>
        <w:t>17)</w:t>
      </w:r>
      <w:r>
        <w:rPr>
          <w:rFonts w:hint="cs"/>
          <w:rtl/>
          <w:lang w:val="en-US" w:bidi="ar-EG"/>
        </w:rPr>
        <w:t xml:space="preserve"> لمعالجة بعض مجالات الأولوية المحددة في مجال </w:t>
      </w:r>
      <w:r w:rsidRPr="00276953">
        <w:rPr>
          <w:rtl/>
          <w:lang w:val="en-US" w:bidi="ar-EG"/>
        </w:rPr>
        <w:t>الاتصالات/تكنولوجيا المعلومات والاتصالات</w:t>
      </w:r>
      <w:r>
        <w:rPr>
          <w:rFonts w:hint="cs"/>
          <w:rtl/>
          <w:lang w:val="en-US" w:bidi="ar-EG"/>
        </w:rPr>
        <w:t xml:space="preserve"> للوفاء بحاجات التنمية للمناطق، وسوف يستمر تنفيذها حتى المؤتمر العالمي المقبل لتنمية الاتصالات. </w:t>
      </w:r>
    </w:p>
    <w:p w14:paraId="3ACF1D07" w14:textId="50C80AD0" w:rsidR="00A7788E" w:rsidRDefault="00276953" w:rsidP="00276953">
      <w:pPr>
        <w:rPr>
          <w:rtl/>
          <w:lang w:val="en-US" w:bidi="ar-EG"/>
        </w:rPr>
      </w:pPr>
      <w:r w:rsidRPr="00276953">
        <w:rPr>
          <w:rtl/>
          <w:lang w:val="en-US" w:bidi="ar-EG"/>
        </w:rPr>
        <w:t xml:space="preserve">وبالمثل، </w:t>
      </w:r>
      <w:r>
        <w:rPr>
          <w:rFonts w:hint="cs"/>
          <w:rtl/>
          <w:lang w:val="en-US" w:bidi="ar-EG"/>
        </w:rPr>
        <w:t>لن يكون لتأجيل</w:t>
      </w:r>
      <w:r w:rsidRPr="00276953">
        <w:rPr>
          <w:rtl/>
          <w:lang w:val="en-US" w:bidi="ar-EG"/>
        </w:rPr>
        <w:t xml:space="preserve"> المؤتمر </w:t>
      </w:r>
      <w:r w:rsidRPr="00276953">
        <w:rPr>
          <w:lang w:val="en-US" w:bidi="ar-EG"/>
        </w:rPr>
        <w:t>WTDC-21</w:t>
      </w:r>
      <w:r w:rsidRPr="00276953">
        <w:rPr>
          <w:rtl/>
          <w:lang w:val="en-US" w:bidi="ar-EG"/>
        </w:rPr>
        <w:t xml:space="preserve"> </w:t>
      </w:r>
      <w:r>
        <w:rPr>
          <w:rFonts w:hint="cs"/>
          <w:rtl/>
          <w:lang w:val="en-US" w:bidi="ar-EG"/>
        </w:rPr>
        <w:t xml:space="preserve">أي </w:t>
      </w:r>
      <w:r w:rsidRPr="00276953">
        <w:rPr>
          <w:rtl/>
          <w:lang w:val="en-US" w:bidi="ar-EG"/>
        </w:rPr>
        <w:t xml:space="preserve">تأثير على تنفيذ مشاريع الاتحاد، والتي سيستمر تنفيذها </w:t>
      </w:r>
      <w:r>
        <w:rPr>
          <w:rFonts w:hint="cs"/>
          <w:rtl/>
          <w:lang w:val="en-US" w:bidi="ar-EG"/>
        </w:rPr>
        <w:t>طبقاً</w:t>
      </w:r>
      <w:r w:rsidRPr="00276953">
        <w:rPr>
          <w:rtl/>
          <w:lang w:val="en-US" w:bidi="ar-EG"/>
        </w:rPr>
        <w:t xml:space="preserve"> </w:t>
      </w:r>
      <w:r>
        <w:rPr>
          <w:rFonts w:hint="cs"/>
          <w:rtl/>
          <w:lang w:val="en-US" w:bidi="ar-EG"/>
        </w:rPr>
        <w:t>ل</w:t>
      </w:r>
      <w:r w:rsidRPr="00276953">
        <w:rPr>
          <w:rtl/>
          <w:lang w:val="en-US" w:bidi="ar-EG"/>
        </w:rPr>
        <w:t>نطاق كل مشروع وجدوله الزمني وموارده.</w:t>
      </w:r>
    </w:p>
    <w:p w14:paraId="34DD5099" w14:textId="0CE3B4BB" w:rsidR="00A7788E" w:rsidRDefault="00A7788E" w:rsidP="00A7788E">
      <w:pPr>
        <w:pStyle w:val="Heading1"/>
        <w:rPr>
          <w:rtl/>
          <w:lang w:val="en-US"/>
        </w:rPr>
      </w:pPr>
      <w:r>
        <w:rPr>
          <w:lang w:val="en-US"/>
        </w:rPr>
        <w:t>10</w:t>
      </w:r>
      <w:r>
        <w:rPr>
          <w:rtl/>
          <w:lang w:val="en-US"/>
        </w:rPr>
        <w:tab/>
      </w:r>
      <w:r w:rsidR="00276953">
        <w:rPr>
          <w:rFonts w:hint="cs"/>
          <w:rtl/>
          <w:lang w:val="en-US"/>
        </w:rPr>
        <w:t xml:space="preserve">الأولويات </w:t>
      </w:r>
      <w:proofErr w:type="spellStart"/>
      <w:r w:rsidR="00276953">
        <w:rPr>
          <w:rFonts w:hint="cs"/>
          <w:rtl/>
          <w:lang w:val="en-US"/>
        </w:rPr>
        <w:t>المواضيعية</w:t>
      </w:r>
      <w:proofErr w:type="spellEnd"/>
      <w:r w:rsidR="00276953">
        <w:rPr>
          <w:rFonts w:hint="cs"/>
          <w:rtl/>
          <w:lang w:val="en-US"/>
        </w:rPr>
        <w:t xml:space="preserve"> لمكتب تنمية الاتصالات</w:t>
      </w:r>
    </w:p>
    <w:p w14:paraId="6517FB9D" w14:textId="0DFB6989" w:rsidR="00A7788E" w:rsidRPr="00A7788E" w:rsidRDefault="00F242DE" w:rsidP="00A7788E">
      <w:pPr>
        <w:rPr>
          <w:rtl/>
          <w:lang w:val="en-US" w:bidi="ar-EG"/>
        </w:rPr>
      </w:pPr>
      <w:r w:rsidRPr="00F242DE">
        <w:rPr>
          <w:rtl/>
          <w:lang w:val="en-US" w:bidi="ar-EG"/>
        </w:rPr>
        <w:t xml:space="preserve">لن يكون لتأجيل المؤتمر </w:t>
      </w:r>
      <w:r w:rsidRPr="00F242DE">
        <w:rPr>
          <w:lang w:val="en-US" w:bidi="ar-EG"/>
        </w:rPr>
        <w:t>WTDC-21</w:t>
      </w:r>
      <w:r w:rsidRPr="00F242DE">
        <w:rPr>
          <w:rtl/>
          <w:lang w:val="en-US" w:bidi="ar-EG"/>
        </w:rPr>
        <w:t xml:space="preserve"> أي تأثير على تنفيذ</w:t>
      </w:r>
      <w:r>
        <w:rPr>
          <w:rFonts w:hint="cs"/>
          <w:rtl/>
          <w:lang w:val="en-US" w:bidi="ar-EG"/>
        </w:rPr>
        <w:t xml:space="preserve"> </w:t>
      </w:r>
      <w:r w:rsidRPr="00F242DE">
        <w:rPr>
          <w:rtl/>
          <w:lang w:val="en-US" w:bidi="ar-EG"/>
        </w:rPr>
        <w:t xml:space="preserve">الأولويات </w:t>
      </w:r>
      <w:proofErr w:type="spellStart"/>
      <w:r w:rsidRPr="00F242DE">
        <w:rPr>
          <w:rtl/>
          <w:lang w:val="en-US" w:bidi="ar-EG"/>
        </w:rPr>
        <w:t>المواضيعية</w:t>
      </w:r>
      <w:proofErr w:type="spellEnd"/>
      <w:r w:rsidRPr="00F242DE">
        <w:rPr>
          <w:rtl/>
          <w:lang w:val="en-US" w:bidi="ar-EG"/>
        </w:rPr>
        <w:t xml:space="preserve"> لمكتب تنمية الاتصالات</w:t>
      </w:r>
      <w:r w:rsidR="005B65A4">
        <w:rPr>
          <w:rFonts w:hint="cs"/>
          <w:rtl/>
          <w:lang w:val="en-US" w:bidi="ar-EG"/>
        </w:rPr>
        <w:t>.</w:t>
      </w:r>
    </w:p>
    <w:p w14:paraId="58825AC7" w14:textId="2C936D15" w:rsidR="008835F9" w:rsidRPr="00BB5450" w:rsidRDefault="00BB5450" w:rsidP="000D15A5">
      <w:pPr>
        <w:spacing w:before="600"/>
        <w:jc w:val="center"/>
        <w:rPr>
          <w:rFonts w:ascii="Traditional Arabic" w:hAnsi="Traditional Arabic" w:cs="Traditional Arabic"/>
          <w:sz w:val="30"/>
          <w:szCs w:val="30"/>
          <w:rtl/>
          <w:lang w:val="en-US" w:bidi="ar-EG"/>
        </w:rPr>
      </w:pPr>
      <w:r w:rsidRPr="00BB5450">
        <w:rPr>
          <w:rFonts w:ascii="Traditional Arabic" w:hAnsi="Traditional Arabic" w:cs="Traditional Arabic"/>
          <w:sz w:val="30"/>
          <w:szCs w:val="30"/>
          <w:rtl/>
          <w:lang w:val="en-US" w:bidi="ar-EG"/>
        </w:rPr>
        <w:t>___________</w:t>
      </w:r>
    </w:p>
    <w:sectPr w:rsidR="008835F9" w:rsidRPr="00BB5450" w:rsidSect="008E62E0">
      <w:headerReference w:type="default" r:id="rId23"/>
      <w:footerReference w:type="default" r:id="rId24"/>
      <w:footerReference w:type="first" r:id="rId25"/>
      <w:pgSz w:w="11909" w:h="16834" w:code="9"/>
      <w:pgMar w:top="1418" w:right="1134" w:bottom="1418" w:left="1134" w:header="720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B1BC" w14:textId="77777777" w:rsidR="00344688" w:rsidRDefault="00344688">
      <w:r>
        <w:separator/>
      </w:r>
    </w:p>
  </w:endnote>
  <w:endnote w:type="continuationSeparator" w:id="0">
    <w:p w14:paraId="61C7A96B" w14:textId="77777777" w:rsidR="00344688" w:rsidRDefault="003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DA4E" w14:textId="4799AEEA" w:rsidR="008835F9" w:rsidRPr="00066500" w:rsidRDefault="008835F9" w:rsidP="008835F9">
    <w:pPr>
      <w:tabs>
        <w:tab w:val="clear" w:pos="1191"/>
        <w:tab w:val="clear" w:pos="1588"/>
        <w:tab w:val="clear" w:pos="1985"/>
        <w:tab w:val="center" w:pos="5103"/>
        <w:tab w:val="right" w:pos="9639"/>
      </w:tabs>
      <w:overflowPunct/>
      <w:autoSpaceDE/>
      <w:autoSpaceDN/>
      <w:bidi w:val="0"/>
      <w:adjustRightInd/>
      <w:spacing w:line="240" w:lineRule="auto"/>
      <w:jc w:val="left"/>
      <w:textAlignment w:val="auto"/>
      <w:rPr>
        <w:sz w:val="16"/>
        <w:szCs w:val="16"/>
      </w:rPr>
    </w:pPr>
    <w:r w:rsidRPr="008835F9">
      <w:rPr>
        <w:sz w:val="16"/>
        <w:szCs w:val="16"/>
        <w:lang w:val="fr-FR"/>
      </w:rPr>
      <w:fldChar w:fldCharType="begin"/>
    </w:r>
    <w:r w:rsidRPr="00066500">
      <w:rPr>
        <w:sz w:val="16"/>
        <w:szCs w:val="16"/>
      </w:rPr>
      <w:instrText xml:space="preserve"> FILENAME \p \* MERGEFORMAT </w:instrText>
    </w:r>
    <w:r w:rsidRPr="008835F9">
      <w:rPr>
        <w:sz w:val="16"/>
        <w:szCs w:val="16"/>
        <w:lang w:val="fr-FR"/>
      </w:rPr>
      <w:fldChar w:fldCharType="separate"/>
    </w:r>
    <w:r w:rsidR="00066500" w:rsidRPr="00066500">
      <w:rPr>
        <w:noProof/>
        <w:sz w:val="16"/>
        <w:szCs w:val="16"/>
      </w:rPr>
      <w:t>P:\ARA\ITU-D\CONF-D\TDAG21\000\010A.docx</w:t>
    </w:r>
    <w:r w:rsidRPr="008835F9">
      <w:rPr>
        <w:sz w:val="16"/>
        <w:szCs w:val="16"/>
        <w:lang w:val="en-US"/>
      </w:rPr>
      <w:fldChar w:fldCharType="end"/>
    </w:r>
    <w:proofErr w:type="gramStart"/>
    <w:r w:rsidRPr="008835F9">
      <w:rPr>
        <w:sz w:val="16"/>
        <w:szCs w:val="16"/>
        <w:lang w:val="en-US"/>
      </w:rPr>
      <w:t xml:space="preserve">  </w:t>
    </w:r>
    <w:r w:rsidRPr="00066500">
      <w:rPr>
        <w:sz w:val="16"/>
        <w:szCs w:val="16"/>
      </w:rPr>
      <w:t xml:space="preserve"> (</w:t>
    </w:r>
    <w:proofErr w:type="gramEnd"/>
    <w:r w:rsidR="00AE4E36" w:rsidRPr="00066500">
      <w:rPr>
        <w:sz w:val="16"/>
        <w:szCs w:val="16"/>
      </w:rPr>
      <w:t>485971</w:t>
    </w:r>
    <w:r w:rsidRPr="00066500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1299"/>
      <w:gridCol w:w="2104"/>
      <w:gridCol w:w="6238"/>
    </w:tblGrid>
    <w:tr w:rsidR="008F76C6" w:rsidRPr="00D10C01" w14:paraId="5B742A01" w14:textId="77777777" w:rsidTr="008F76C6">
      <w:tc>
        <w:tcPr>
          <w:tcW w:w="129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0D32BFFA" w14:textId="77777777" w:rsidR="008F76C6" w:rsidRPr="008E62E0" w:rsidRDefault="008F76C6" w:rsidP="00344688">
          <w:pPr>
            <w:pStyle w:val="FirstFooter"/>
            <w:spacing w:before="120"/>
          </w:pPr>
          <w:r w:rsidRPr="008E62E0">
            <w:rPr>
              <w:rtl/>
              <w:lang w:bidi="ar-EG"/>
            </w:rPr>
            <w:t>للاتصال:</w:t>
          </w:r>
        </w:p>
      </w:tc>
      <w:tc>
        <w:tcPr>
          <w:tcW w:w="210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6EFB8799" w14:textId="77777777" w:rsidR="008F76C6" w:rsidRPr="008E62E0" w:rsidRDefault="008F76C6" w:rsidP="00344688">
          <w:pPr>
            <w:pStyle w:val="FirstFooter"/>
            <w:spacing w:before="120"/>
          </w:pPr>
          <w:r w:rsidRPr="008E62E0">
            <w:rPr>
              <w:rtl/>
              <w:lang w:bidi="ar-EG"/>
            </w:rPr>
            <w:t>الاسم/المنظمة/الكيان:</w:t>
          </w:r>
        </w:p>
      </w:tc>
      <w:tc>
        <w:tcPr>
          <w:tcW w:w="623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289C2B64" w14:textId="075C7390" w:rsidR="008F76C6" w:rsidRPr="008E62E0" w:rsidRDefault="008F76C6" w:rsidP="00344688">
          <w:pPr>
            <w:pStyle w:val="FirstFooter"/>
            <w:spacing w:before="120"/>
          </w:pPr>
          <w:r>
            <w:rPr>
              <w:rFonts w:hint="cs"/>
              <w:rtl/>
            </w:rPr>
            <w:t>السيد ستيفن بيرو، نائب مديرة مكتب تنمية الاتصالات</w:t>
          </w:r>
        </w:p>
      </w:tc>
    </w:tr>
    <w:tr w:rsidR="008F76C6" w:rsidRPr="00D10C01" w14:paraId="60C637AA" w14:textId="77777777" w:rsidTr="008F76C6">
      <w:tc>
        <w:tcPr>
          <w:tcW w:w="1299" w:type="dxa"/>
        </w:tcPr>
        <w:p w14:paraId="127C4E6B" w14:textId="77777777" w:rsidR="008F76C6" w:rsidRPr="008E62E0" w:rsidRDefault="008F76C6" w:rsidP="00344688">
          <w:pPr>
            <w:pStyle w:val="FirstFooter"/>
          </w:pPr>
        </w:p>
      </w:tc>
      <w:tc>
        <w:tcPr>
          <w:tcW w:w="2104" w:type="dxa"/>
          <w:hideMark/>
        </w:tcPr>
        <w:p w14:paraId="45D9217B" w14:textId="77777777" w:rsidR="008F76C6" w:rsidRPr="008E62E0" w:rsidRDefault="008F76C6" w:rsidP="00344688">
          <w:pPr>
            <w:pStyle w:val="FirstFooter"/>
          </w:pPr>
          <w:r w:rsidRPr="008E62E0">
            <w:rPr>
              <w:rtl/>
              <w:lang w:bidi="ar-EG"/>
            </w:rPr>
            <w:t>رقم الهاتف:</w:t>
          </w:r>
        </w:p>
      </w:tc>
      <w:tc>
        <w:tcPr>
          <w:tcW w:w="6238" w:type="dxa"/>
        </w:tcPr>
        <w:p w14:paraId="57CF959F" w14:textId="00CA0AF9" w:rsidR="008F76C6" w:rsidRPr="008E62E0" w:rsidRDefault="008F76C6" w:rsidP="00344688">
          <w:pPr>
            <w:pStyle w:val="FirstFooter"/>
          </w:pPr>
          <w:r w:rsidRPr="00F37418">
            <w:rPr>
              <w:lang w:val="en-US"/>
            </w:rPr>
            <w:t>+41 22 730 5131</w:t>
          </w:r>
        </w:p>
      </w:tc>
    </w:tr>
    <w:tr w:rsidR="008F76C6" w:rsidRPr="00D10C01" w14:paraId="6F8AC222" w14:textId="77777777" w:rsidTr="008F76C6">
      <w:tc>
        <w:tcPr>
          <w:tcW w:w="1299" w:type="dxa"/>
        </w:tcPr>
        <w:p w14:paraId="2F52684C" w14:textId="77777777" w:rsidR="008F76C6" w:rsidRPr="008E62E0" w:rsidRDefault="008F76C6" w:rsidP="00344688">
          <w:pPr>
            <w:pStyle w:val="FirstFooter"/>
          </w:pPr>
        </w:p>
      </w:tc>
      <w:tc>
        <w:tcPr>
          <w:tcW w:w="2104" w:type="dxa"/>
          <w:hideMark/>
        </w:tcPr>
        <w:p w14:paraId="077808E6" w14:textId="77777777" w:rsidR="008F76C6" w:rsidRPr="008E62E0" w:rsidRDefault="008F76C6" w:rsidP="00344688">
          <w:pPr>
            <w:pStyle w:val="FirstFooter"/>
          </w:pPr>
          <w:r w:rsidRPr="008E62E0">
            <w:rPr>
              <w:rtl/>
              <w:lang w:bidi="ar-EG"/>
            </w:rPr>
            <w:t>البريد الإلكتروني:</w:t>
          </w:r>
        </w:p>
      </w:tc>
      <w:tc>
        <w:tcPr>
          <w:tcW w:w="6238" w:type="dxa"/>
        </w:tcPr>
        <w:p w14:paraId="49552245" w14:textId="621393A6" w:rsidR="008F76C6" w:rsidRPr="008E62E0" w:rsidRDefault="00BB5450" w:rsidP="00344688">
          <w:pPr>
            <w:pStyle w:val="FirstFooter"/>
            <w:rPr>
              <w:rtl/>
              <w:lang w:bidi="ar-EG"/>
            </w:rPr>
          </w:pPr>
          <w:hyperlink r:id="rId1" w:history="1">
            <w:r w:rsidR="008F76C6" w:rsidRPr="00D934D7">
              <w:rPr>
                <w:rStyle w:val="Hyperlink"/>
                <w:szCs w:val="22"/>
              </w:rPr>
              <w:t>stephen.bereaux@itu.int</w:t>
            </w:r>
          </w:hyperlink>
        </w:p>
      </w:tc>
    </w:tr>
  </w:tbl>
  <w:p w14:paraId="3946982D" w14:textId="77777777" w:rsidR="00864BDD" w:rsidRPr="00D43388" w:rsidRDefault="00BB5450" w:rsidP="00864BDD">
    <w:pPr>
      <w:bidi w:val="0"/>
      <w:jc w:val="center"/>
      <w:rPr>
        <w:sz w:val="20"/>
        <w:szCs w:val="16"/>
        <w:lang w:val="en-US"/>
      </w:rPr>
    </w:pPr>
    <w:hyperlink r:id="rId2" w:history="1">
      <w:r w:rsidR="00864BDD">
        <w:rPr>
          <w:rStyle w:val="Hyperlink"/>
          <w:sz w:val="18"/>
          <w:szCs w:val="18"/>
          <w:lang w:val="en-US"/>
        </w:rPr>
        <w:t>TDAG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33B0" w14:textId="77777777" w:rsidR="00344688" w:rsidRDefault="00344688">
      <w:r>
        <w:separator/>
      </w:r>
    </w:p>
  </w:footnote>
  <w:footnote w:type="continuationSeparator" w:id="0">
    <w:p w14:paraId="23329074" w14:textId="77777777" w:rsidR="00344688" w:rsidRDefault="0034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0930" w14:textId="6E6EB675" w:rsidR="00E2379D" w:rsidRPr="008835F9" w:rsidRDefault="00E2379D" w:rsidP="00151478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smallCaps/>
        <w:spacing w:val="24"/>
        <w:sz w:val="20"/>
        <w:szCs w:val="20"/>
        <w:lang w:val="es-ES_tradnl"/>
      </w:rPr>
    </w:pPr>
    <w:r w:rsidRPr="008835F9">
      <w:rPr>
        <w:sz w:val="20"/>
        <w:szCs w:val="20"/>
      </w:rPr>
      <w:tab/>
    </w:r>
    <w:r w:rsidR="00E77EF2">
      <w:rPr>
        <w:sz w:val="20"/>
        <w:szCs w:val="20"/>
        <w:lang w:val="es-ES_tradnl"/>
      </w:rPr>
      <w:t>TDAG</w:t>
    </w:r>
    <w:r w:rsidR="001A0049">
      <w:rPr>
        <w:sz w:val="20"/>
        <w:szCs w:val="20"/>
        <w:lang w:val="es-ES_tradnl"/>
      </w:rPr>
      <w:t>-</w:t>
    </w:r>
    <w:r w:rsidR="00D43388">
      <w:rPr>
        <w:sz w:val="20"/>
        <w:szCs w:val="20"/>
        <w:lang w:val="es-ES_tradnl"/>
      </w:rPr>
      <w:t>21</w:t>
    </w:r>
    <w:r w:rsidRPr="008835F9">
      <w:rPr>
        <w:sz w:val="20"/>
        <w:szCs w:val="20"/>
        <w:lang w:val="es-ES_tradnl"/>
      </w:rPr>
      <w:t>/</w:t>
    </w:r>
    <w:bookmarkStart w:id="2" w:name="DocNo2"/>
    <w:bookmarkEnd w:id="2"/>
    <w:r w:rsidR="00344688">
      <w:rPr>
        <w:sz w:val="20"/>
        <w:szCs w:val="20"/>
        <w:lang w:val="es-ES_tradnl"/>
      </w:rPr>
      <w:t>10</w:t>
    </w:r>
    <w:r w:rsidR="00FF089C" w:rsidRPr="008835F9">
      <w:rPr>
        <w:sz w:val="20"/>
        <w:szCs w:val="20"/>
        <w:lang w:val="es-ES_tradnl"/>
      </w:rPr>
      <w:t>-</w:t>
    </w:r>
    <w:r w:rsidR="008835F9" w:rsidRPr="008835F9">
      <w:rPr>
        <w:sz w:val="20"/>
        <w:szCs w:val="20"/>
        <w:lang w:val="es-ES_tradnl"/>
      </w:rPr>
      <w:t>A</w:t>
    </w:r>
    <w:r w:rsidRPr="008835F9">
      <w:rPr>
        <w:sz w:val="20"/>
        <w:szCs w:val="20"/>
        <w:lang w:val="es-ES_tradnl"/>
      </w:rPr>
      <w:tab/>
    </w:r>
    <w:r w:rsidR="008835F9" w:rsidRPr="008835F9">
      <w:rPr>
        <w:rFonts w:hint="cs"/>
        <w:sz w:val="20"/>
        <w:szCs w:val="20"/>
        <w:rtl/>
        <w:lang w:val="es-ES_tradnl"/>
      </w:rPr>
      <w:t xml:space="preserve">الصفحة </w:t>
    </w:r>
    <w:r w:rsidRPr="008835F9">
      <w:rPr>
        <w:sz w:val="20"/>
        <w:szCs w:val="20"/>
      </w:rPr>
      <w:fldChar w:fldCharType="begin"/>
    </w:r>
    <w:r w:rsidRPr="008835F9">
      <w:rPr>
        <w:sz w:val="20"/>
        <w:szCs w:val="20"/>
        <w:lang w:val="es-ES_tradnl"/>
      </w:rPr>
      <w:instrText xml:space="preserve"> PAGE </w:instrText>
    </w:r>
    <w:r w:rsidRPr="008835F9">
      <w:rPr>
        <w:sz w:val="20"/>
        <w:szCs w:val="20"/>
      </w:rPr>
      <w:fldChar w:fldCharType="separate"/>
    </w:r>
    <w:r w:rsidR="00BA2A7B" w:rsidRPr="008835F9">
      <w:rPr>
        <w:noProof/>
        <w:sz w:val="20"/>
        <w:szCs w:val="20"/>
        <w:lang w:val="es-ES_tradnl"/>
      </w:rPr>
      <w:t>2</w:t>
    </w:r>
    <w:r w:rsidRPr="008835F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65pt;height:8.65pt" o:bullet="t">
        <v:imagedata r:id="rId1" o:title="BD10267_"/>
      </v:shape>
    </w:pict>
  </w:numPicBullet>
  <w:abstractNum w:abstractNumId="0" w15:restartNumberingAfterBreak="0">
    <w:nsid w:val="FFFFFF7C"/>
    <w:multiLevelType w:val="singleLevel"/>
    <w:tmpl w:val="0546AE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525C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A24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C8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2AED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48F7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0456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12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9A2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028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E92CE224"/>
    <w:lvl w:ilvl="0">
      <w:numFmt w:val="decimal"/>
      <w:lvlText w:val="*"/>
      <w:lvlJc w:val="left"/>
    </w:lvl>
  </w:abstractNum>
  <w:abstractNum w:abstractNumId="11" w15:restartNumberingAfterBreak="0">
    <w:nsid w:val="0027035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46D7EC1"/>
    <w:multiLevelType w:val="hybridMultilevel"/>
    <w:tmpl w:val="052A60E0"/>
    <w:lvl w:ilvl="0" w:tplc="19227E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58357C"/>
    <w:multiLevelType w:val="hybridMultilevel"/>
    <w:tmpl w:val="2F10CB4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BAD2384"/>
    <w:multiLevelType w:val="hybridMultilevel"/>
    <w:tmpl w:val="3228AFFC"/>
    <w:lvl w:ilvl="0" w:tplc="FE9C63CA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3232E2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23691C1A"/>
    <w:multiLevelType w:val="multilevel"/>
    <w:tmpl w:val="A7DEA4BA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8FF7C6E"/>
    <w:multiLevelType w:val="hybridMultilevel"/>
    <w:tmpl w:val="D1DA13B6"/>
    <w:lvl w:ilvl="0" w:tplc="8C9CD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880FE8"/>
    <w:multiLevelType w:val="hybridMultilevel"/>
    <w:tmpl w:val="BE960964"/>
    <w:lvl w:ilvl="0" w:tplc="EBB073AE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5D1554C"/>
    <w:multiLevelType w:val="hybridMultilevel"/>
    <w:tmpl w:val="F62469F4"/>
    <w:lvl w:ilvl="0" w:tplc="287A33FE">
      <w:start w:val="1"/>
      <w:numFmt w:val="bullet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391775F4"/>
    <w:multiLevelType w:val="hybridMultilevel"/>
    <w:tmpl w:val="6762B042"/>
    <w:lvl w:ilvl="0" w:tplc="7A9A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CD1DD5"/>
    <w:multiLevelType w:val="hybridMultilevel"/>
    <w:tmpl w:val="8F8C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760BE"/>
    <w:multiLevelType w:val="hybridMultilevel"/>
    <w:tmpl w:val="E1C4AB5A"/>
    <w:lvl w:ilvl="0" w:tplc="37E01C66">
      <w:start w:val="1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A268C"/>
    <w:multiLevelType w:val="hybridMultilevel"/>
    <w:tmpl w:val="A7724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D4E0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1621E81"/>
    <w:multiLevelType w:val="hybridMultilevel"/>
    <w:tmpl w:val="044E92E4"/>
    <w:lvl w:ilvl="0" w:tplc="ABBE36AA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26" w15:restartNumberingAfterBreak="0">
    <w:nsid w:val="511F58F5"/>
    <w:multiLevelType w:val="multilevel"/>
    <w:tmpl w:val="1CAAFCF2"/>
    <w:lvl w:ilvl="0">
      <w:start w:val="1"/>
      <w:numFmt w:val="bullet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B2979C0"/>
    <w:multiLevelType w:val="multilevel"/>
    <w:tmpl w:val="12F6C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5B505F91"/>
    <w:multiLevelType w:val="hybridMultilevel"/>
    <w:tmpl w:val="7EC83216"/>
    <w:lvl w:ilvl="0" w:tplc="ED405FDA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E4B"/>
    <w:multiLevelType w:val="hybridMultilevel"/>
    <w:tmpl w:val="DF16D4B4"/>
    <w:lvl w:ilvl="0" w:tplc="883E2D58">
      <w:start w:val="1"/>
      <w:numFmt w:val="arabicAbjad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65C03B6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6D96243"/>
    <w:multiLevelType w:val="hybridMultilevel"/>
    <w:tmpl w:val="68D4E2BE"/>
    <w:lvl w:ilvl="0" w:tplc="1160EEE6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7833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26C73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58DE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22"/>
  </w:num>
  <w:num w:numId="13">
    <w:abstractNumId w:val="31"/>
  </w:num>
  <w:num w:numId="14">
    <w:abstractNumId w:val="12"/>
  </w:num>
  <w:num w:numId="15">
    <w:abstractNumId w:val="17"/>
  </w:num>
  <w:num w:numId="16">
    <w:abstractNumId w:val="34"/>
  </w:num>
  <w:num w:numId="17">
    <w:abstractNumId w:val="28"/>
  </w:num>
  <w:num w:numId="18">
    <w:abstractNumId w:val="14"/>
  </w:num>
  <w:num w:numId="19">
    <w:abstractNumId w:val="18"/>
  </w:num>
  <w:num w:numId="20">
    <w:abstractNumId w:val="25"/>
  </w:num>
  <w:num w:numId="21">
    <w:abstractNumId w:val="30"/>
  </w:num>
  <w:num w:numId="22">
    <w:abstractNumId w:val="16"/>
  </w:num>
  <w:num w:numId="23">
    <w:abstractNumId w:val="19"/>
  </w:num>
  <w:num w:numId="24">
    <w:abstractNumId w:val="27"/>
  </w:num>
  <w:num w:numId="25">
    <w:abstractNumId w:val="27"/>
  </w:num>
  <w:num w:numId="26">
    <w:abstractNumId w:val="20"/>
  </w:num>
  <w:num w:numId="27">
    <w:abstractNumId w:val="15"/>
  </w:num>
  <w:num w:numId="28">
    <w:abstractNumId w:val="32"/>
  </w:num>
  <w:num w:numId="29">
    <w:abstractNumId w:val="11"/>
  </w:num>
  <w:num w:numId="30">
    <w:abstractNumId w:val="24"/>
  </w:num>
  <w:num w:numId="31">
    <w:abstractNumId w:val="33"/>
  </w:num>
  <w:num w:numId="32">
    <w:abstractNumId w:val="26"/>
  </w:num>
  <w:num w:numId="33">
    <w:abstractNumId w:val="23"/>
  </w:num>
  <w:num w:numId="34">
    <w:abstractNumId w:val="13"/>
  </w:num>
  <w:num w:numId="35">
    <w:abstractNumId w:val="2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oNotHyphenateCaps/>
  <w:drawingGridHorizontalSpacing w:val="170"/>
  <w:drawingGridVerticalSpacing w:val="170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88"/>
    <w:rsid w:val="00003125"/>
    <w:rsid w:val="00005245"/>
    <w:rsid w:val="00006684"/>
    <w:rsid w:val="00017BEC"/>
    <w:rsid w:val="00017E7D"/>
    <w:rsid w:val="00017E82"/>
    <w:rsid w:val="00021A72"/>
    <w:rsid w:val="000221F5"/>
    <w:rsid w:val="00022BFD"/>
    <w:rsid w:val="00032DD2"/>
    <w:rsid w:val="00032F97"/>
    <w:rsid w:val="000370A8"/>
    <w:rsid w:val="0006050B"/>
    <w:rsid w:val="00066500"/>
    <w:rsid w:val="00080665"/>
    <w:rsid w:val="00085784"/>
    <w:rsid w:val="0009676A"/>
    <w:rsid w:val="000A0187"/>
    <w:rsid w:val="000A3328"/>
    <w:rsid w:val="000D0403"/>
    <w:rsid w:val="000D15A5"/>
    <w:rsid w:val="000D61A2"/>
    <w:rsid w:val="000D7961"/>
    <w:rsid w:val="000E1D4D"/>
    <w:rsid w:val="000E397B"/>
    <w:rsid w:val="000F1580"/>
    <w:rsid w:val="00115F0A"/>
    <w:rsid w:val="001229F6"/>
    <w:rsid w:val="00142E5C"/>
    <w:rsid w:val="00151478"/>
    <w:rsid w:val="0015200D"/>
    <w:rsid w:val="001521C5"/>
    <w:rsid w:val="0015553B"/>
    <w:rsid w:val="00161A5A"/>
    <w:rsid w:val="00170AB9"/>
    <w:rsid w:val="00181928"/>
    <w:rsid w:val="001856D7"/>
    <w:rsid w:val="00187E51"/>
    <w:rsid w:val="00192DBD"/>
    <w:rsid w:val="0019399A"/>
    <w:rsid w:val="001A0049"/>
    <w:rsid w:val="001A52E9"/>
    <w:rsid w:val="001B4B9B"/>
    <w:rsid w:val="001D3694"/>
    <w:rsid w:val="001E33AB"/>
    <w:rsid w:val="001E3BCF"/>
    <w:rsid w:val="002066B3"/>
    <w:rsid w:val="0021427F"/>
    <w:rsid w:val="002261A9"/>
    <w:rsid w:val="00235915"/>
    <w:rsid w:val="00252877"/>
    <w:rsid w:val="00254C2D"/>
    <w:rsid w:val="00262B06"/>
    <w:rsid w:val="00270C45"/>
    <w:rsid w:val="002748B0"/>
    <w:rsid w:val="00275198"/>
    <w:rsid w:val="00276953"/>
    <w:rsid w:val="0028054C"/>
    <w:rsid w:val="002869AF"/>
    <w:rsid w:val="00286A28"/>
    <w:rsid w:val="002900F9"/>
    <w:rsid w:val="002937C8"/>
    <w:rsid w:val="00295878"/>
    <w:rsid w:val="002A3A4E"/>
    <w:rsid w:val="002B02FE"/>
    <w:rsid w:val="002B1A8F"/>
    <w:rsid w:val="002B2265"/>
    <w:rsid w:val="002C67D8"/>
    <w:rsid w:val="002C6F6F"/>
    <w:rsid w:val="002D0049"/>
    <w:rsid w:val="003058DA"/>
    <w:rsid w:val="0030762F"/>
    <w:rsid w:val="0031061E"/>
    <w:rsid w:val="00311BD3"/>
    <w:rsid w:val="00312685"/>
    <w:rsid w:val="0032378D"/>
    <w:rsid w:val="00334040"/>
    <w:rsid w:val="00334C18"/>
    <w:rsid w:val="00344688"/>
    <w:rsid w:val="003513DB"/>
    <w:rsid w:val="0036243F"/>
    <w:rsid w:val="00385ABF"/>
    <w:rsid w:val="00392AF3"/>
    <w:rsid w:val="003A6A11"/>
    <w:rsid w:val="003B75F4"/>
    <w:rsid w:val="003C29E2"/>
    <w:rsid w:val="003C78E4"/>
    <w:rsid w:val="003E20FF"/>
    <w:rsid w:val="00406F1F"/>
    <w:rsid w:val="004077C9"/>
    <w:rsid w:val="00414E6F"/>
    <w:rsid w:val="00415F06"/>
    <w:rsid w:val="00416D38"/>
    <w:rsid w:val="00421F93"/>
    <w:rsid w:val="004331DF"/>
    <w:rsid w:val="0043566B"/>
    <w:rsid w:val="004430CE"/>
    <w:rsid w:val="00457453"/>
    <w:rsid w:val="004628CB"/>
    <w:rsid w:val="0046327F"/>
    <w:rsid w:val="00472A03"/>
    <w:rsid w:val="00475A24"/>
    <w:rsid w:val="00483313"/>
    <w:rsid w:val="00487A55"/>
    <w:rsid w:val="00496015"/>
    <w:rsid w:val="004A0340"/>
    <w:rsid w:val="004A090A"/>
    <w:rsid w:val="004A28F0"/>
    <w:rsid w:val="004A34DD"/>
    <w:rsid w:val="004A564F"/>
    <w:rsid w:val="004C4C2E"/>
    <w:rsid w:val="004C4E14"/>
    <w:rsid w:val="004D05D5"/>
    <w:rsid w:val="004D0AC9"/>
    <w:rsid w:val="004D2D58"/>
    <w:rsid w:val="004D3DC4"/>
    <w:rsid w:val="004D495C"/>
    <w:rsid w:val="004E3824"/>
    <w:rsid w:val="004F09F8"/>
    <w:rsid w:val="00502BFC"/>
    <w:rsid w:val="00504609"/>
    <w:rsid w:val="00511EDF"/>
    <w:rsid w:val="00523237"/>
    <w:rsid w:val="00523E05"/>
    <w:rsid w:val="005302F6"/>
    <w:rsid w:val="00542D84"/>
    <w:rsid w:val="00546F06"/>
    <w:rsid w:val="005543B5"/>
    <w:rsid w:val="0058604B"/>
    <w:rsid w:val="005B37AF"/>
    <w:rsid w:val="005B45E9"/>
    <w:rsid w:val="005B5914"/>
    <w:rsid w:val="005B65A4"/>
    <w:rsid w:val="005C0E75"/>
    <w:rsid w:val="005C33BC"/>
    <w:rsid w:val="005D12FD"/>
    <w:rsid w:val="005E07F1"/>
    <w:rsid w:val="006041AD"/>
    <w:rsid w:val="00622A8F"/>
    <w:rsid w:val="00632B21"/>
    <w:rsid w:val="006354E9"/>
    <w:rsid w:val="0064011F"/>
    <w:rsid w:val="00641CA0"/>
    <w:rsid w:val="006444D5"/>
    <w:rsid w:val="0065094C"/>
    <w:rsid w:val="006527BD"/>
    <w:rsid w:val="00663234"/>
    <w:rsid w:val="00667E12"/>
    <w:rsid w:val="00676C62"/>
    <w:rsid w:val="00677A58"/>
    <w:rsid w:val="0068331F"/>
    <w:rsid w:val="00685848"/>
    <w:rsid w:val="006A6F8F"/>
    <w:rsid w:val="006C0E12"/>
    <w:rsid w:val="006C7A7B"/>
    <w:rsid w:val="006D0B95"/>
    <w:rsid w:val="006D1217"/>
    <w:rsid w:val="006F1CE9"/>
    <w:rsid w:val="0070090A"/>
    <w:rsid w:val="0070796E"/>
    <w:rsid w:val="007125F6"/>
    <w:rsid w:val="007274B6"/>
    <w:rsid w:val="00735AC3"/>
    <w:rsid w:val="00735B54"/>
    <w:rsid w:val="00752E20"/>
    <w:rsid w:val="00755605"/>
    <w:rsid w:val="00762A1E"/>
    <w:rsid w:val="007679D2"/>
    <w:rsid w:val="00770299"/>
    <w:rsid w:val="00781933"/>
    <w:rsid w:val="00785979"/>
    <w:rsid w:val="00791D56"/>
    <w:rsid w:val="00794FF3"/>
    <w:rsid w:val="00795647"/>
    <w:rsid w:val="00797056"/>
    <w:rsid w:val="007B145B"/>
    <w:rsid w:val="007B5E61"/>
    <w:rsid w:val="007B7C19"/>
    <w:rsid w:val="007F2DC6"/>
    <w:rsid w:val="00800D40"/>
    <w:rsid w:val="00810A21"/>
    <w:rsid w:val="00811068"/>
    <w:rsid w:val="00813980"/>
    <w:rsid w:val="00817846"/>
    <w:rsid w:val="00831C97"/>
    <w:rsid w:val="00833A72"/>
    <w:rsid w:val="00833F2B"/>
    <w:rsid w:val="008340D6"/>
    <w:rsid w:val="0083540C"/>
    <w:rsid w:val="00835BBF"/>
    <w:rsid w:val="0084734D"/>
    <w:rsid w:val="00852CC6"/>
    <w:rsid w:val="00864BDD"/>
    <w:rsid w:val="00870D98"/>
    <w:rsid w:val="008740CF"/>
    <w:rsid w:val="00882AA1"/>
    <w:rsid w:val="008835F9"/>
    <w:rsid w:val="00883EFF"/>
    <w:rsid w:val="00885734"/>
    <w:rsid w:val="00891809"/>
    <w:rsid w:val="008A357D"/>
    <w:rsid w:val="008B1D5C"/>
    <w:rsid w:val="008E62E0"/>
    <w:rsid w:val="008F2196"/>
    <w:rsid w:val="008F76C6"/>
    <w:rsid w:val="009043C2"/>
    <w:rsid w:val="009074FD"/>
    <w:rsid w:val="00912887"/>
    <w:rsid w:val="00915921"/>
    <w:rsid w:val="0092342C"/>
    <w:rsid w:val="00923456"/>
    <w:rsid w:val="00923A1E"/>
    <w:rsid w:val="0093043A"/>
    <w:rsid w:val="00930F7E"/>
    <w:rsid w:val="00941145"/>
    <w:rsid w:val="0094145C"/>
    <w:rsid w:val="00942ED4"/>
    <w:rsid w:val="00946835"/>
    <w:rsid w:val="00947092"/>
    <w:rsid w:val="00951378"/>
    <w:rsid w:val="00953C7D"/>
    <w:rsid w:val="0096235E"/>
    <w:rsid w:val="0097038C"/>
    <w:rsid w:val="0099079D"/>
    <w:rsid w:val="009A110B"/>
    <w:rsid w:val="009A6FD6"/>
    <w:rsid w:val="009A7184"/>
    <w:rsid w:val="009B17EA"/>
    <w:rsid w:val="009B6F98"/>
    <w:rsid w:val="009D7B40"/>
    <w:rsid w:val="009E3FEB"/>
    <w:rsid w:val="009E50D3"/>
    <w:rsid w:val="009E70F2"/>
    <w:rsid w:val="009F680F"/>
    <w:rsid w:val="00A0140A"/>
    <w:rsid w:val="00A13179"/>
    <w:rsid w:val="00A140EB"/>
    <w:rsid w:val="00A16064"/>
    <w:rsid w:val="00A54CA6"/>
    <w:rsid w:val="00A65745"/>
    <w:rsid w:val="00A7788E"/>
    <w:rsid w:val="00A824E0"/>
    <w:rsid w:val="00A840C6"/>
    <w:rsid w:val="00AA167D"/>
    <w:rsid w:val="00AB4706"/>
    <w:rsid w:val="00AC3A1D"/>
    <w:rsid w:val="00AC7AC6"/>
    <w:rsid w:val="00AD2FB3"/>
    <w:rsid w:val="00AD799C"/>
    <w:rsid w:val="00AE1C97"/>
    <w:rsid w:val="00AE2BCA"/>
    <w:rsid w:val="00AE4E36"/>
    <w:rsid w:val="00AF0A2E"/>
    <w:rsid w:val="00AF4619"/>
    <w:rsid w:val="00B055E8"/>
    <w:rsid w:val="00B07C9A"/>
    <w:rsid w:val="00B1317D"/>
    <w:rsid w:val="00B13550"/>
    <w:rsid w:val="00B154AD"/>
    <w:rsid w:val="00B2033A"/>
    <w:rsid w:val="00B20B08"/>
    <w:rsid w:val="00B24401"/>
    <w:rsid w:val="00B34B6C"/>
    <w:rsid w:val="00B402E3"/>
    <w:rsid w:val="00B4143C"/>
    <w:rsid w:val="00B41935"/>
    <w:rsid w:val="00B46EC5"/>
    <w:rsid w:val="00B50E11"/>
    <w:rsid w:val="00B528E2"/>
    <w:rsid w:val="00B532C0"/>
    <w:rsid w:val="00B53C8D"/>
    <w:rsid w:val="00B60B80"/>
    <w:rsid w:val="00B674DC"/>
    <w:rsid w:val="00B830A9"/>
    <w:rsid w:val="00B8577A"/>
    <w:rsid w:val="00B8609C"/>
    <w:rsid w:val="00BA2A7B"/>
    <w:rsid w:val="00BB5450"/>
    <w:rsid w:val="00BB67AF"/>
    <w:rsid w:val="00BC1350"/>
    <w:rsid w:val="00BC6A2F"/>
    <w:rsid w:val="00BE77DE"/>
    <w:rsid w:val="00BF1682"/>
    <w:rsid w:val="00C26729"/>
    <w:rsid w:val="00C37B27"/>
    <w:rsid w:val="00C53CE6"/>
    <w:rsid w:val="00C551FC"/>
    <w:rsid w:val="00C62651"/>
    <w:rsid w:val="00C648E4"/>
    <w:rsid w:val="00C75DBB"/>
    <w:rsid w:val="00C81D65"/>
    <w:rsid w:val="00C837F9"/>
    <w:rsid w:val="00C84158"/>
    <w:rsid w:val="00C84E60"/>
    <w:rsid w:val="00C9054E"/>
    <w:rsid w:val="00CF2D43"/>
    <w:rsid w:val="00CF63E1"/>
    <w:rsid w:val="00D00614"/>
    <w:rsid w:val="00D17DC5"/>
    <w:rsid w:val="00D27001"/>
    <w:rsid w:val="00D35307"/>
    <w:rsid w:val="00D43388"/>
    <w:rsid w:val="00D4563B"/>
    <w:rsid w:val="00D55841"/>
    <w:rsid w:val="00D56C37"/>
    <w:rsid w:val="00D80072"/>
    <w:rsid w:val="00D839D8"/>
    <w:rsid w:val="00D92439"/>
    <w:rsid w:val="00DA1664"/>
    <w:rsid w:val="00DA2F6F"/>
    <w:rsid w:val="00DA3130"/>
    <w:rsid w:val="00DB5B1B"/>
    <w:rsid w:val="00DB6C98"/>
    <w:rsid w:val="00DD05EF"/>
    <w:rsid w:val="00DD5A07"/>
    <w:rsid w:val="00DE3F2D"/>
    <w:rsid w:val="00DE460C"/>
    <w:rsid w:val="00DF418D"/>
    <w:rsid w:val="00E207C7"/>
    <w:rsid w:val="00E2379D"/>
    <w:rsid w:val="00E244D1"/>
    <w:rsid w:val="00E45EB4"/>
    <w:rsid w:val="00E50EA7"/>
    <w:rsid w:val="00E7476B"/>
    <w:rsid w:val="00E74841"/>
    <w:rsid w:val="00E77EF2"/>
    <w:rsid w:val="00E84413"/>
    <w:rsid w:val="00E97390"/>
    <w:rsid w:val="00E97800"/>
    <w:rsid w:val="00EA3797"/>
    <w:rsid w:val="00EA467D"/>
    <w:rsid w:val="00EA6520"/>
    <w:rsid w:val="00EA72D0"/>
    <w:rsid w:val="00EB19A0"/>
    <w:rsid w:val="00EC30D6"/>
    <w:rsid w:val="00EF62C8"/>
    <w:rsid w:val="00F2422E"/>
    <w:rsid w:val="00F242DE"/>
    <w:rsid w:val="00F35A0C"/>
    <w:rsid w:val="00F40E2E"/>
    <w:rsid w:val="00F463F8"/>
    <w:rsid w:val="00F620CA"/>
    <w:rsid w:val="00F710DF"/>
    <w:rsid w:val="00F74154"/>
    <w:rsid w:val="00F842D3"/>
    <w:rsid w:val="00F87092"/>
    <w:rsid w:val="00FB1951"/>
    <w:rsid w:val="00FC045D"/>
    <w:rsid w:val="00FC31A9"/>
    <w:rsid w:val="00FD153F"/>
    <w:rsid w:val="00FD281F"/>
    <w:rsid w:val="00FE3EEC"/>
    <w:rsid w:val="00FE64B2"/>
    <w:rsid w:val="00FF089C"/>
    <w:rsid w:val="00FF2B4D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0CFB6"/>
  <w15:chartTrackingRefBased/>
  <w15:docId w15:val="{2B21C97C-F45D-47C4-88FB-DD100E76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5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Dubai" w:eastAsia="Times New Roman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0E1D4D"/>
    <w:pPr>
      <w:keepNext/>
      <w:keepLines/>
      <w:spacing w:before="300"/>
      <w:ind w:left="792" w:hanging="792"/>
      <w:outlineLvl w:val="0"/>
    </w:pPr>
    <w:rPr>
      <w:b/>
      <w:bCs/>
      <w:sz w:val="26"/>
      <w:szCs w:val="26"/>
    </w:rPr>
  </w:style>
  <w:style w:type="paragraph" w:styleId="Heading2">
    <w:name w:val="heading 2"/>
    <w:basedOn w:val="Heading1"/>
    <w:next w:val="Normal"/>
    <w:qFormat/>
    <w:rsid w:val="000E1D4D"/>
    <w:pPr>
      <w:spacing w:before="240"/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qFormat/>
    <w:rsid w:val="000E1D4D"/>
    <w:pPr>
      <w:spacing w:before="200"/>
      <w:outlineLvl w:val="2"/>
    </w:pPr>
    <w:rPr>
      <w:sz w:val="22"/>
      <w:szCs w:val="22"/>
    </w:rPr>
  </w:style>
  <w:style w:type="paragraph" w:styleId="Heading4">
    <w:name w:val="heading 4"/>
    <w:basedOn w:val="Heading3"/>
    <w:next w:val="Normal"/>
    <w:qFormat/>
    <w:rsid w:val="000E1D4D"/>
    <w:pPr>
      <w:tabs>
        <w:tab w:val="clear" w:pos="794"/>
        <w:tab w:val="left" w:pos="992"/>
      </w:tabs>
      <w:spacing w:before="160"/>
      <w:ind w:left="994" w:hanging="994"/>
      <w:outlineLvl w:val="3"/>
    </w:pPr>
  </w:style>
  <w:style w:type="paragraph" w:styleId="Heading5">
    <w:name w:val="heading 5"/>
    <w:basedOn w:val="Heading4"/>
    <w:next w:val="Normal"/>
    <w:qFormat/>
    <w:rsid w:val="00930F7E"/>
    <w:pPr>
      <w:outlineLvl w:val="4"/>
    </w:pPr>
  </w:style>
  <w:style w:type="paragraph" w:styleId="Heading6">
    <w:name w:val="heading 6"/>
    <w:basedOn w:val="Heading4"/>
    <w:next w:val="Normal"/>
    <w:qFormat/>
    <w:rsid w:val="00930F7E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30F7E"/>
    <w:pPr>
      <w:outlineLvl w:val="6"/>
    </w:pPr>
  </w:style>
  <w:style w:type="paragraph" w:styleId="Heading8">
    <w:name w:val="heading 8"/>
    <w:basedOn w:val="Heading6"/>
    <w:next w:val="Normal"/>
    <w:qFormat/>
    <w:rsid w:val="00930F7E"/>
    <w:pPr>
      <w:outlineLvl w:val="7"/>
    </w:pPr>
  </w:style>
  <w:style w:type="paragraph" w:styleId="Heading9">
    <w:name w:val="heading 9"/>
    <w:basedOn w:val="Heading6"/>
    <w:next w:val="Normal"/>
    <w:qFormat/>
    <w:rsid w:val="00930F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aliases w:val="CEO_FollowedHyperlink"/>
    <w:rPr>
      <w:rFonts w:ascii="Verdana" w:hAnsi="Verdana"/>
      <w:noProof w:val="0"/>
      <w:color w:val="606420"/>
      <w:sz w:val="19"/>
      <w:u w:val="single"/>
      <w:lang w:val="en-GB"/>
    </w:rPr>
  </w:style>
  <w:style w:type="character" w:styleId="Hyperlink">
    <w:name w:val="Hyperlink"/>
    <w:aliases w:val="CEO_Hyperlink"/>
    <w:rsid w:val="00930F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0F7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customStyle="1" w:styleId="HeaderChar">
    <w:name w:val="Header Char"/>
    <w:link w:val="Header"/>
    <w:uiPriority w:val="99"/>
    <w:rsid w:val="00930F7E"/>
    <w:rPr>
      <w:rFonts w:ascii="Calibri" w:eastAsia="Times New Roman" w:hAnsi="Calibri"/>
      <w:sz w:val="18"/>
      <w:lang w:val="fr-FR" w:eastAsia="en-US"/>
    </w:rPr>
  </w:style>
  <w:style w:type="paragraph" w:styleId="Footer">
    <w:name w:val="footer"/>
    <w:basedOn w:val="Normal"/>
    <w:link w:val="FooterChar"/>
    <w:rsid w:val="00930F7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character" w:customStyle="1" w:styleId="FooterChar">
    <w:name w:val="Footer Char"/>
    <w:link w:val="Footer"/>
    <w:rsid w:val="00930F7E"/>
    <w:rPr>
      <w:rFonts w:ascii="Calibri" w:eastAsia="Times New Roman" w:hAnsi="Calibri"/>
      <w:caps/>
      <w:noProof/>
      <w:sz w:val="16"/>
      <w:lang w:val="fr-FR" w:eastAsia="en-US"/>
    </w:rPr>
  </w:style>
  <w:style w:type="paragraph" w:customStyle="1" w:styleId="Figurelegend">
    <w:name w:val="Figure_legend"/>
    <w:basedOn w:val="Normal"/>
    <w:rsid w:val="00930F7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Equation">
    <w:name w:val="Equation"/>
    <w:basedOn w:val="Normal"/>
    <w:rsid w:val="00930F7E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table" w:styleId="TableGrid">
    <w:name w:val="Table Grid"/>
    <w:basedOn w:val="TableNormal"/>
    <w:uiPriority w:val="39"/>
    <w:rsid w:val="00930F7E"/>
    <w:rPr>
      <w:rFonts w:ascii="CG Times" w:eastAsia="Times New Roman" w:hAnsi="CG Times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rstFooter">
    <w:name w:val="FirstFooter"/>
    <w:basedOn w:val="Footer"/>
    <w:rsid w:val="008835F9"/>
    <w:pPr>
      <w:tabs>
        <w:tab w:val="clear" w:pos="5954"/>
        <w:tab w:val="clear" w:pos="9639"/>
      </w:tabs>
      <w:overflowPunct/>
      <w:autoSpaceDE/>
      <w:autoSpaceDN/>
      <w:adjustRightInd/>
      <w:spacing w:before="60" w:after="60" w:line="168" w:lineRule="auto"/>
      <w:textAlignment w:val="auto"/>
    </w:pPr>
    <w:rPr>
      <w:caps w:val="0"/>
      <w:noProof w:val="0"/>
      <w:sz w:val="18"/>
      <w:szCs w:val="18"/>
    </w:rPr>
  </w:style>
  <w:style w:type="paragraph" w:customStyle="1" w:styleId="AnnexNo">
    <w:name w:val="Annex_No"/>
    <w:basedOn w:val="Normal"/>
    <w:next w:val="Normal"/>
    <w:rsid w:val="000E1D4D"/>
    <w:pPr>
      <w:keepNext/>
      <w:keepLines/>
      <w:spacing w:before="480" w:after="80"/>
      <w:jc w:val="center"/>
    </w:pPr>
    <w:rPr>
      <w:sz w:val="26"/>
      <w:szCs w:val="26"/>
    </w:rPr>
  </w:style>
  <w:style w:type="paragraph" w:customStyle="1" w:styleId="Annexref">
    <w:name w:val="Annex_ref"/>
    <w:basedOn w:val="Normal"/>
    <w:next w:val="Normal"/>
    <w:rsid w:val="00930F7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0E1D4D"/>
    <w:pPr>
      <w:keepNext/>
      <w:keepLines/>
      <w:spacing w:after="280"/>
      <w:jc w:val="center"/>
    </w:pPr>
    <w:rPr>
      <w:b/>
      <w:bCs/>
      <w:sz w:val="26"/>
      <w:szCs w:val="26"/>
    </w:rPr>
  </w:style>
  <w:style w:type="character" w:customStyle="1" w:styleId="Appdef">
    <w:name w:val="App_def"/>
    <w:rsid w:val="00930F7E"/>
    <w:rPr>
      <w:rFonts w:ascii="Calibri" w:hAnsi="Calibri"/>
      <w:b/>
    </w:rPr>
  </w:style>
  <w:style w:type="character" w:customStyle="1" w:styleId="Appref">
    <w:name w:val="App_ref"/>
    <w:rsid w:val="00930F7E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0E1D4D"/>
  </w:style>
  <w:style w:type="paragraph" w:customStyle="1" w:styleId="Appendixref">
    <w:name w:val="Appendix_ref"/>
    <w:basedOn w:val="Annexref"/>
    <w:next w:val="Annextitle"/>
    <w:rsid w:val="00930F7E"/>
  </w:style>
  <w:style w:type="paragraph" w:customStyle="1" w:styleId="Appendixtitle">
    <w:name w:val="Appendix_title"/>
    <w:basedOn w:val="Annextitle"/>
    <w:next w:val="Normal"/>
    <w:rsid w:val="000E1D4D"/>
  </w:style>
  <w:style w:type="character" w:customStyle="1" w:styleId="Artdef">
    <w:name w:val="Art_def"/>
    <w:rsid w:val="00930F7E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930F7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930F7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930F7E"/>
  </w:style>
  <w:style w:type="paragraph" w:customStyle="1" w:styleId="Arttitle">
    <w:name w:val="Art_title"/>
    <w:basedOn w:val="Normal"/>
    <w:next w:val="Normal"/>
    <w:rsid w:val="00930F7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30F7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0E1D4D"/>
    <w:pPr>
      <w:keepNext/>
      <w:keepLines/>
      <w:spacing w:before="160"/>
      <w:ind w:left="792"/>
    </w:pPr>
    <w:rPr>
      <w:i/>
      <w:iCs/>
    </w:rPr>
  </w:style>
  <w:style w:type="paragraph" w:customStyle="1" w:styleId="ChapNo">
    <w:name w:val="Chap_No"/>
    <w:basedOn w:val="ArtNo"/>
    <w:next w:val="Normal"/>
    <w:rsid w:val="000E1D4D"/>
    <w:rPr>
      <w:szCs w:val="28"/>
    </w:rPr>
  </w:style>
  <w:style w:type="paragraph" w:customStyle="1" w:styleId="Chaptitle">
    <w:name w:val="Chap_title"/>
    <w:basedOn w:val="Arttitle"/>
    <w:next w:val="Normal"/>
    <w:rsid w:val="000E1D4D"/>
    <w:pPr>
      <w:spacing w:before="120" w:after="360"/>
    </w:pPr>
    <w:rPr>
      <w:bCs/>
      <w:szCs w:val="28"/>
    </w:rPr>
  </w:style>
  <w:style w:type="paragraph" w:customStyle="1" w:styleId="Committee">
    <w:name w:val="Committee"/>
    <w:basedOn w:val="Normal"/>
    <w:qFormat/>
    <w:rsid w:val="00930F7E"/>
    <w:rPr>
      <w:rFonts w:cs="Times New Roman Bold"/>
      <w:b/>
      <w:caps/>
    </w:rPr>
  </w:style>
  <w:style w:type="paragraph" w:customStyle="1" w:styleId="ddate">
    <w:name w:val="ddate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rsid w:val="00930F7E"/>
    <w:rPr>
      <w:vertAlign w:val="superscript"/>
    </w:rPr>
  </w:style>
  <w:style w:type="paragraph" w:customStyle="1" w:styleId="enumlev1">
    <w:name w:val="enumlev1"/>
    <w:basedOn w:val="Normal"/>
    <w:rsid w:val="000E1D4D"/>
    <w:pPr>
      <w:spacing w:before="80"/>
      <w:ind w:left="792" w:hanging="792"/>
    </w:pPr>
  </w:style>
  <w:style w:type="paragraph" w:customStyle="1" w:styleId="enumlev2">
    <w:name w:val="enumlev2"/>
    <w:basedOn w:val="enumlev1"/>
    <w:rsid w:val="000E1D4D"/>
    <w:pPr>
      <w:ind w:left="1195" w:hanging="403"/>
    </w:pPr>
  </w:style>
  <w:style w:type="paragraph" w:customStyle="1" w:styleId="enumlev3">
    <w:name w:val="enumlev3"/>
    <w:basedOn w:val="enumlev2"/>
    <w:rsid w:val="00930F7E"/>
    <w:pPr>
      <w:ind w:left="1588"/>
    </w:pPr>
  </w:style>
  <w:style w:type="paragraph" w:customStyle="1" w:styleId="Equationlegend">
    <w:name w:val="Equation_legend"/>
    <w:basedOn w:val="Normal"/>
    <w:rsid w:val="00930F7E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No">
    <w:name w:val="Figure_No"/>
    <w:basedOn w:val="Normal"/>
    <w:next w:val="Normal"/>
    <w:rsid w:val="000E1D4D"/>
    <w:pPr>
      <w:keepNext/>
      <w:keepLines/>
      <w:spacing w:before="240" w:after="120"/>
      <w:jc w:val="center"/>
    </w:pPr>
  </w:style>
  <w:style w:type="paragraph" w:customStyle="1" w:styleId="Tabletitle">
    <w:name w:val="Table_title"/>
    <w:basedOn w:val="Normal"/>
    <w:next w:val="Normal"/>
    <w:rsid w:val="00FC31A9"/>
    <w:pPr>
      <w:keepNext/>
      <w:keepLines/>
      <w:spacing w:before="60" w:after="60" w:line="280" w:lineRule="exact"/>
      <w:jc w:val="center"/>
    </w:pPr>
    <w:rPr>
      <w:b/>
      <w:bCs/>
      <w:sz w:val="20"/>
      <w:szCs w:val="20"/>
    </w:rPr>
  </w:style>
  <w:style w:type="paragraph" w:customStyle="1" w:styleId="Figuretitle">
    <w:name w:val="Figure_title"/>
    <w:basedOn w:val="Tabletitle"/>
    <w:next w:val="Normal"/>
    <w:rsid w:val="000E1D4D"/>
    <w:pPr>
      <w:spacing w:before="120"/>
    </w:pPr>
    <w:rPr>
      <w:bCs w:val="0"/>
    </w:rPr>
  </w:style>
  <w:style w:type="paragraph" w:customStyle="1" w:styleId="Figurewithouttitle">
    <w:name w:val="Figure_without_title"/>
    <w:basedOn w:val="FigureNo"/>
    <w:next w:val="Normal"/>
    <w:rsid w:val="00930F7E"/>
    <w:pPr>
      <w:keepNext w:val="0"/>
    </w:pPr>
  </w:style>
  <w:style w:type="character" w:styleId="FootnoteReference">
    <w:name w:val="footnote reference"/>
    <w:rsid w:val="00FC31A9"/>
    <w:rPr>
      <w:rFonts w:ascii="Dubai" w:hAnsi="Dubai" w:cs="Dubai"/>
      <w:b w:val="0"/>
      <w:bCs w:val="0"/>
      <w:i w:val="0"/>
      <w:iCs w:val="0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C31A9"/>
    <w:pPr>
      <w:keepLines/>
      <w:tabs>
        <w:tab w:val="left" w:pos="255"/>
      </w:tabs>
      <w:spacing w:line="168" w:lineRule="auto"/>
    </w:pPr>
    <w:rPr>
      <w:sz w:val="18"/>
      <w:szCs w:val="18"/>
    </w:rPr>
  </w:style>
  <w:style w:type="character" w:customStyle="1" w:styleId="FootnoteTextChar">
    <w:name w:val="Footnote Text Char"/>
    <w:link w:val="FootnoteText"/>
    <w:rsid w:val="00FC31A9"/>
    <w:rPr>
      <w:rFonts w:ascii="Dubai" w:eastAsia="Times New Roman" w:hAnsi="Dubai" w:cs="Dubai"/>
      <w:sz w:val="18"/>
      <w:szCs w:val="18"/>
      <w:lang w:eastAsia="en-US"/>
    </w:rPr>
  </w:style>
  <w:style w:type="paragraph" w:customStyle="1" w:styleId="Headingb">
    <w:name w:val="Heading_b"/>
    <w:basedOn w:val="Normal"/>
    <w:next w:val="Normal"/>
    <w:rsid w:val="00FC31A9"/>
    <w:pPr>
      <w:keepNext/>
      <w:keepLines/>
      <w:spacing w:before="160"/>
    </w:pPr>
    <w:rPr>
      <w:b/>
      <w:bCs/>
      <w:sz w:val="24"/>
      <w:szCs w:val="24"/>
    </w:rPr>
  </w:style>
  <w:style w:type="paragraph" w:customStyle="1" w:styleId="Headingi">
    <w:name w:val="Heading_i"/>
    <w:basedOn w:val="Normal"/>
    <w:next w:val="Normal"/>
    <w:rsid w:val="00FC31A9"/>
    <w:pPr>
      <w:keepNext/>
      <w:keepLines/>
      <w:spacing w:before="16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rsid w:val="00930F7E"/>
  </w:style>
  <w:style w:type="paragraph" w:styleId="Index2">
    <w:name w:val="index 2"/>
    <w:basedOn w:val="Normal"/>
    <w:next w:val="Normal"/>
    <w:rsid w:val="00930F7E"/>
    <w:pPr>
      <w:ind w:left="283"/>
    </w:pPr>
  </w:style>
  <w:style w:type="paragraph" w:styleId="Index3">
    <w:name w:val="index 3"/>
    <w:basedOn w:val="Normal"/>
    <w:next w:val="Normal"/>
    <w:rsid w:val="00930F7E"/>
    <w:pPr>
      <w:ind w:left="566"/>
    </w:pPr>
  </w:style>
  <w:style w:type="paragraph" w:styleId="Index4">
    <w:name w:val="index 4"/>
    <w:basedOn w:val="Normal"/>
    <w:next w:val="Normal"/>
    <w:rsid w:val="00930F7E"/>
    <w:pPr>
      <w:ind w:left="849"/>
    </w:pPr>
  </w:style>
  <w:style w:type="paragraph" w:styleId="Index5">
    <w:name w:val="index 5"/>
    <w:basedOn w:val="Normal"/>
    <w:next w:val="Normal"/>
    <w:rsid w:val="00930F7E"/>
    <w:pPr>
      <w:ind w:left="1132"/>
    </w:pPr>
  </w:style>
  <w:style w:type="paragraph" w:styleId="Index6">
    <w:name w:val="index 6"/>
    <w:basedOn w:val="Normal"/>
    <w:next w:val="Normal"/>
    <w:rsid w:val="00930F7E"/>
    <w:pPr>
      <w:ind w:left="1415"/>
    </w:pPr>
  </w:style>
  <w:style w:type="paragraph" w:styleId="Index7">
    <w:name w:val="index 7"/>
    <w:basedOn w:val="Normal"/>
    <w:next w:val="Normal"/>
    <w:rsid w:val="00930F7E"/>
    <w:pPr>
      <w:ind w:left="1698"/>
    </w:pPr>
  </w:style>
  <w:style w:type="paragraph" w:styleId="IndexHeading">
    <w:name w:val="index heading"/>
    <w:basedOn w:val="Normal"/>
    <w:next w:val="Index1"/>
    <w:rsid w:val="00930F7E"/>
  </w:style>
  <w:style w:type="character" w:styleId="LineNumber">
    <w:name w:val="line number"/>
    <w:rsid w:val="00930F7E"/>
  </w:style>
  <w:style w:type="paragraph" w:customStyle="1" w:styleId="Normalaftertitle">
    <w:name w:val="Normal after title"/>
    <w:basedOn w:val="Normal"/>
    <w:next w:val="Normal"/>
    <w:rsid w:val="00FC31A9"/>
    <w:pPr>
      <w:spacing w:before="280"/>
    </w:pPr>
  </w:style>
  <w:style w:type="paragraph" w:styleId="NormalIndent">
    <w:name w:val="Normal Indent"/>
    <w:basedOn w:val="Normal"/>
    <w:rsid w:val="00930F7E"/>
    <w:pPr>
      <w:ind w:left="794"/>
    </w:pPr>
  </w:style>
  <w:style w:type="paragraph" w:customStyle="1" w:styleId="Note">
    <w:name w:val="Note"/>
    <w:basedOn w:val="Normal"/>
    <w:rsid w:val="00FC31A9"/>
    <w:pPr>
      <w:spacing w:before="80"/>
    </w:pPr>
  </w:style>
  <w:style w:type="character" w:styleId="PageNumber">
    <w:name w:val="page number"/>
    <w:rsid w:val="00930F7E"/>
    <w:rPr>
      <w:rFonts w:ascii="Calibri" w:hAnsi="Calibri"/>
    </w:rPr>
  </w:style>
  <w:style w:type="paragraph" w:customStyle="1" w:styleId="PartNo">
    <w:name w:val="Part_No"/>
    <w:basedOn w:val="AnnexNo"/>
    <w:next w:val="Normal"/>
    <w:rsid w:val="00FC31A9"/>
  </w:style>
  <w:style w:type="paragraph" w:customStyle="1" w:styleId="Partref">
    <w:name w:val="Part_ref"/>
    <w:basedOn w:val="Annexref"/>
    <w:next w:val="Normal"/>
    <w:rsid w:val="00930F7E"/>
  </w:style>
  <w:style w:type="paragraph" w:customStyle="1" w:styleId="Parttitle">
    <w:name w:val="Part_title"/>
    <w:basedOn w:val="Annextitle"/>
    <w:next w:val="Normalaftertitle"/>
    <w:rsid w:val="00930F7E"/>
  </w:style>
  <w:style w:type="paragraph" w:customStyle="1" w:styleId="RecNo">
    <w:name w:val="Rec_No"/>
    <w:basedOn w:val="Normal"/>
    <w:next w:val="Normal"/>
    <w:rsid w:val="00FC31A9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RecNo"/>
    <w:next w:val="Normal"/>
    <w:rsid w:val="0032378D"/>
    <w:pPr>
      <w:spacing w:before="120" w:after="360"/>
    </w:pPr>
    <w:rPr>
      <w:b/>
      <w:bCs/>
    </w:rPr>
  </w:style>
  <w:style w:type="paragraph" w:customStyle="1" w:styleId="Recref">
    <w:name w:val="Rec_ref"/>
    <w:basedOn w:val="Rectitle"/>
    <w:next w:val="Normal"/>
    <w:rsid w:val="00930F7E"/>
    <w:pPr>
      <w:tabs>
        <w:tab w:val="clear" w:pos="794"/>
        <w:tab w:val="clear" w:pos="1191"/>
        <w:tab w:val="clear" w:pos="1588"/>
        <w:tab w:val="clear" w:pos="1985"/>
      </w:tabs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930F7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30F7E"/>
  </w:style>
  <w:style w:type="paragraph" w:customStyle="1" w:styleId="QuestionNo">
    <w:name w:val="Question_No"/>
    <w:basedOn w:val="RecNo"/>
    <w:next w:val="Normal"/>
    <w:rsid w:val="00930F7E"/>
  </w:style>
  <w:style w:type="paragraph" w:customStyle="1" w:styleId="Questionref">
    <w:name w:val="Question_ref"/>
    <w:basedOn w:val="Recref"/>
    <w:next w:val="Questiondate"/>
    <w:rsid w:val="00930F7E"/>
  </w:style>
  <w:style w:type="paragraph" w:customStyle="1" w:styleId="Questiontitle">
    <w:name w:val="Question_title"/>
    <w:basedOn w:val="Rectitle"/>
    <w:next w:val="Questionref"/>
    <w:rsid w:val="00930F7E"/>
  </w:style>
  <w:style w:type="character" w:customStyle="1" w:styleId="Recdef">
    <w:name w:val="Rec_def"/>
    <w:rsid w:val="00930F7E"/>
    <w:rPr>
      <w:rFonts w:ascii="Calibri" w:hAnsi="Calibri"/>
      <w:b/>
    </w:rPr>
  </w:style>
  <w:style w:type="paragraph" w:customStyle="1" w:styleId="Reftext">
    <w:name w:val="Ref_text"/>
    <w:basedOn w:val="Normal"/>
    <w:rsid w:val="00930F7E"/>
    <w:pPr>
      <w:ind w:left="794" w:hanging="794"/>
    </w:pPr>
  </w:style>
  <w:style w:type="paragraph" w:customStyle="1" w:styleId="Reftitle">
    <w:name w:val="Ref_title"/>
    <w:basedOn w:val="Normal"/>
    <w:next w:val="Reftext"/>
    <w:rsid w:val="00930F7E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30F7E"/>
  </w:style>
  <w:style w:type="paragraph" w:customStyle="1" w:styleId="RepNo">
    <w:name w:val="Rep_No"/>
    <w:basedOn w:val="RecNo"/>
    <w:next w:val="Normal"/>
    <w:rsid w:val="00930F7E"/>
  </w:style>
  <w:style w:type="paragraph" w:customStyle="1" w:styleId="Repref">
    <w:name w:val="Rep_ref"/>
    <w:basedOn w:val="Recref"/>
    <w:next w:val="Repdate"/>
    <w:rsid w:val="00930F7E"/>
  </w:style>
  <w:style w:type="paragraph" w:customStyle="1" w:styleId="Reptitle">
    <w:name w:val="Rep_title"/>
    <w:basedOn w:val="Rectitle"/>
    <w:next w:val="Repref"/>
    <w:rsid w:val="00930F7E"/>
  </w:style>
  <w:style w:type="paragraph" w:customStyle="1" w:styleId="Resdate">
    <w:name w:val="Res_date"/>
    <w:basedOn w:val="Recdate"/>
    <w:next w:val="Normalaftertitle"/>
    <w:rsid w:val="00930F7E"/>
  </w:style>
  <w:style w:type="character" w:customStyle="1" w:styleId="Resdef">
    <w:name w:val="Res_def"/>
    <w:rsid w:val="00930F7E"/>
    <w:rPr>
      <w:rFonts w:ascii="Calibri" w:hAnsi="Calibri"/>
      <w:b/>
    </w:rPr>
  </w:style>
  <w:style w:type="paragraph" w:customStyle="1" w:styleId="ResNo">
    <w:name w:val="Res_No"/>
    <w:basedOn w:val="RecNo"/>
    <w:next w:val="Normal"/>
    <w:rsid w:val="00FC31A9"/>
  </w:style>
  <w:style w:type="paragraph" w:customStyle="1" w:styleId="Resref">
    <w:name w:val="Res_ref"/>
    <w:basedOn w:val="Recref"/>
    <w:next w:val="Resdate"/>
    <w:rsid w:val="00930F7E"/>
  </w:style>
  <w:style w:type="paragraph" w:customStyle="1" w:styleId="Restitle">
    <w:name w:val="Res_title"/>
    <w:basedOn w:val="Rectitle"/>
    <w:next w:val="Resref"/>
    <w:rsid w:val="00FC31A9"/>
  </w:style>
  <w:style w:type="paragraph" w:customStyle="1" w:styleId="SectionNo">
    <w:name w:val="Section_No"/>
    <w:basedOn w:val="AnnexNo"/>
    <w:next w:val="Normal"/>
    <w:rsid w:val="00930F7E"/>
  </w:style>
  <w:style w:type="paragraph" w:customStyle="1" w:styleId="Sectiontitle">
    <w:name w:val="Section_title"/>
    <w:basedOn w:val="Annextitle"/>
    <w:next w:val="Normalaftertitle"/>
    <w:rsid w:val="00930F7E"/>
  </w:style>
  <w:style w:type="paragraph" w:customStyle="1" w:styleId="Source">
    <w:name w:val="Source"/>
    <w:basedOn w:val="Normal"/>
    <w:next w:val="Normalaftertitle"/>
    <w:qFormat/>
    <w:rsid w:val="00D43388"/>
    <w:pPr>
      <w:keepNext/>
      <w:keepLines/>
      <w:spacing w:before="480" w:after="120"/>
      <w:jc w:val="center"/>
    </w:pPr>
    <w:rPr>
      <w:b/>
      <w:bCs/>
      <w:sz w:val="28"/>
      <w:szCs w:val="28"/>
    </w:rPr>
  </w:style>
  <w:style w:type="paragraph" w:customStyle="1" w:styleId="SpecialFooter">
    <w:name w:val="Special Footer"/>
    <w:basedOn w:val="Footer"/>
    <w:rsid w:val="00930F7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930F7E"/>
    <w:rPr>
      <w:rFonts w:ascii="Calibri" w:hAnsi="Calibri"/>
      <w:b/>
      <w:color w:val="auto"/>
    </w:rPr>
  </w:style>
  <w:style w:type="paragraph" w:customStyle="1" w:styleId="Tabletext">
    <w:name w:val="Table_text"/>
    <w:basedOn w:val="Normal"/>
    <w:rsid w:val="00FC31A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60" w:lineRule="exact"/>
    </w:pPr>
    <w:rPr>
      <w:sz w:val="20"/>
      <w:szCs w:val="20"/>
    </w:rPr>
  </w:style>
  <w:style w:type="paragraph" w:customStyle="1" w:styleId="Tablehead">
    <w:name w:val="Table_head"/>
    <w:basedOn w:val="Tabletext"/>
    <w:next w:val="Tabletext"/>
    <w:rsid w:val="00FC31A9"/>
    <w:pPr>
      <w:keepNext/>
      <w:spacing w:before="80" w:after="80"/>
      <w:jc w:val="center"/>
    </w:pPr>
    <w:rPr>
      <w:b/>
      <w:bCs/>
    </w:rPr>
  </w:style>
  <w:style w:type="paragraph" w:customStyle="1" w:styleId="Tablelegend">
    <w:name w:val="Table_legend"/>
    <w:basedOn w:val="Tabletext"/>
    <w:rsid w:val="00930F7E"/>
    <w:pPr>
      <w:spacing w:before="120"/>
    </w:pPr>
  </w:style>
  <w:style w:type="paragraph" w:customStyle="1" w:styleId="TableNo">
    <w:name w:val="Table_No"/>
    <w:basedOn w:val="Normal"/>
    <w:next w:val="Tabletitle"/>
    <w:rsid w:val="00930F7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930F7E"/>
    <w:pPr>
      <w:keepNext/>
      <w:spacing w:before="0" w:after="120"/>
      <w:jc w:val="center"/>
    </w:pPr>
  </w:style>
  <w:style w:type="paragraph" w:customStyle="1" w:styleId="Title1">
    <w:name w:val="Title 1"/>
    <w:basedOn w:val="Annextitle"/>
    <w:next w:val="Normal"/>
    <w:qFormat/>
    <w:rsid w:val="00D4338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120"/>
    </w:pPr>
    <w:rPr>
      <w:b w:val="0"/>
      <w:bCs w:val="0"/>
    </w:rPr>
  </w:style>
  <w:style w:type="paragraph" w:customStyle="1" w:styleId="Title2">
    <w:name w:val="Title 2"/>
    <w:basedOn w:val="Title1"/>
    <w:next w:val="Normal"/>
    <w:rsid w:val="00FC31A9"/>
    <w:rPr>
      <w:sz w:val="24"/>
      <w:szCs w:val="24"/>
    </w:rPr>
  </w:style>
  <w:style w:type="paragraph" w:customStyle="1" w:styleId="Title3">
    <w:name w:val="Title 3"/>
    <w:basedOn w:val="Title2"/>
    <w:next w:val="Normal"/>
    <w:rsid w:val="00930F7E"/>
  </w:style>
  <w:style w:type="paragraph" w:customStyle="1" w:styleId="Title4">
    <w:name w:val="Title 4"/>
    <w:basedOn w:val="Title3"/>
    <w:next w:val="Heading1"/>
    <w:rsid w:val="00930F7E"/>
  </w:style>
  <w:style w:type="paragraph" w:customStyle="1" w:styleId="toc0">
    <w:name w:val="toc 0"/>
    <w:basedOn w:val="Normal"/>
    <w:next w:val="TOC1"/>
    <w:rsid w:val="00930F7E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TOC1">
    <w:name w:val="toc 1"/>
    <w:basedOn w:val="Normal"/>
    <w:rsid w:val="00930F7E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2">
    <w:name w:val="toc 2"/>
    <w:basedOn w:val="TOC1"/>
    <w:rsid w:val="00930F7E"/>
    <w:pPr>
      <w:spacing w:before="120"/>
    </w:pPr>
  </w:style>
  <w:style w:type="paragraph" w:styleId="TOC3">
    <w:name w:val="toc 3"/>
    <w:basedOn w:val="TOC2"/>
    <w:rsid w:val="00930F7E"/>
  </w:style>
  <w:style w:type="paragraph" w:styleId="TOC4">
    <w:name w:val="toc 4"/>
    <w:basedOn w:val="TOC3"/>
    <w:rsid w:val="00930F7E"/>
  </w:style>
  <w:style w:type="paragraph" w:styleId="TOC5">
    <w:name w:val="toc 5"/>
    <w:basedOn w:val="TOC4"/>
    <w:rsid w:val="00930F7E"/>
  </w:style>
  <w:style w:type="paragraph" w:styleId="TOC6">
    <w:name w:val="toc 6"/>
    <w:basedOn w:val="TOC4"/>
    <w:rsid w:val="00930F7E"/>
  </w:style>
  <w:style w:type="paragraph" w:styleId="TOC7">
    <w:name w:val="toc 7"/>
    <w:basedOn w:val="TOC4"/>
    <w:rsid w:val="00930F7E"/>
  </w:style>
  <w:style w:type="paragraph" w:styleId="TOC8">
    <w:name w:val="toc 8"/>
    <w:basedOn w:val="TOC4"/>
    <w:rsid w:val="00930F7E"/>
  </w:style>
  <w:style w:type="paragraph" w:styleId="TOC9">
    <w:name w:val="toc 9"/>
    <w:basedOn w:val="TOC3"/>
    <w:next w:val="Normal"/>
    <w:rsid w:val="00930F7E"/>
  </w:style>
  <w:style w:type="paragraph" w:styleId="ListParagraph">
    <w:name w:val="List Paragraph"/>
    <w:basedOn w:val="Normal"/>
    <w:uiPriority w:val="34"/>
    <w:qFormat/>
    <w:rsid w:val="0084734D"/>
    <w:pPr>
      <w:ind w:left="720"/>
      <w:contextualSpacing/>
    </w:pPr>
  </w:style>
  <w:style w:type="character" w:styleId="CommentReference">
    <w:name w:val="annotation reference"/>
    <w:basedOn w:val="DefaultParagraphFont"/>
    <w:rsid w:val="00546F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6F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6F06"/>
    <w:rPr>
      <w:rFonts w:ascii="Calibri" w:eastAsia="Times New Roman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6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6F06"/>
    <w:rPr>
      <w:rFonts w:ascii="Calibri" w:eastAsia="Times New Roman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546F06"/>
    <w:rPr>
      <w:rFonts w:ascii="Calibri" w:eastAsia="Times New Roman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546F0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6F06"/>
    <w:rPr>
      <w:rFonts w:ascii="Segoe UI" w:eastAsia="Times New Roman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460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7788E"/>
    <w:rPr>
      <w:rFonts w:ascii="CG Times" w:eastAsia="Times New Roman" w:hAnsi="CG Times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tu.int/md/S21-SG-CIR-0019/en" TargetMode="External"/><Relationship Id="rId18" Type="http://schemas.openxmlformats.org/officeDocument/2006/relationships/hyperlink" Target="https://www.itu.int/en/ITU-D/Conferences/TDAG/Pages/TDAG_WG_WTDC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tu.int/en/ITU-D/Conferences/WTDC/WTDC17/Documents/WTDC17_final_report_en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S21-CL-C-0076/en" TargetMode="External"/><Relationship Id="rId17" Type="http://schemas.openxmlformats.org/officeDocument/2006/relationships/hyperlink" Target="https://www.itu.int/md/D18-TDAG28-C-0008/en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D18-TDAG28-C-0008/en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8-RPMIRM-C-0021/e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D18-TDAG28-C-0008/e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tu.int/md/S21-DM-CIR-01010/en" TargetMode="External"/><Relationship Id="rId19" Type="http://schemas.openxmlformats.org/officeDocument/2006/relationships/hyperlink" Target="https://www.itu.int/en/ITU-D/Conferences/TDAG/Pages/TDAG_WG_SOP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itu.int/md/D18-TDAG28-C-0008/en" TargetMode="External"/><Relationship Id="rId22" Type="http://schemas.openxmlformats.org/officeDocument/2006/relationships/hyperlink" Target="https://www.itu.int/md/D18-TDAG28-C-0022/en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stephen.bereaux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1F77-19B5-4487-969F-05B759A6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1790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ITU</Company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subject/>
  <dc:creator>MS</dc:creator>
  <cp:keywords/>
  <cp:lastModifiedBy>MS</cp:lastModifiedBy>
  <cp:revision>4</cp:revision>
  <cp:lastPrinted>2016-05-13T07:33:00Z</cp:lastPrinted>
  <dcterms:created xsi:type="dcterms:W3CDTF">2021-05-20T14:06:00Z</dcterms:created>
  <dcterms:modified xsi:type="dcterms:W3CDTF">2021-05-20T14:29:00Z</dcterms:modified>
</cp:coreProperties>
</file>