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2E671F" w14:paraId="1C20896F" w14:textId="77777777" w:rsidTr="005221A2">
        <w:trPr>
          <w:cantSplit/>
          <w:trHeight w:val="1134"/>
        </w:trPr>
        <w:tc>
          <w:tcPr>
            <w:tcW w:w="2268" w:type="dxa"/>
          </w:tcPr>
          <w:p w14:paraId="45C5ED40" w14:textId="1F9903B0" w:rsidR="005221A2" w:rsidRPr="002E671F" w:rsidRDefault="005221A2" w:rsidP="00806566">
            <w:pPr>
              <w:tabs>
                <w:tab w:val="clear" w:pos="1191"/>
                <w:tab w:val="clear" w:pos="1588"/>
                <w:tab w:val="clear" w:pos="1985"/>
              </w:tabs>
              <w:spacing w:after="120"/>
              <w:ind w:left="34"/>
              <w:rPr>
                <w:b/>
                <w:bCs/>
                <w:sz w:val="32"/>
                <w:szCs w:val="32"/>
                <w:lang w:val="fr-FR"/>
              </w:rPr>
            </w:pPr>
            <w:r w:rsidRPr="002E671F">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2E671F" w:rsidRDefault="005221A2" w:rsidP="00806566">
            <w:pPr>
              <w:tabs>
                <w:tab w:val="clear" w:pos="1191"/>
                <w:tab w:val="clear" w:pos="1588"/>
                <w:tab w:val="clear" w:pos="1985"/>
              </w:tabs>
              <w:spacing w:before="280" w:after="120"/>
              <w:ind w:left="34"/>
              <w:rPr>
                <w:b/>
                <w:bCs/>
                <w:sz w:val="32"/>
                <w:szCs w:val="32"/>
                <w:lang w:val="fr-FR"/>
              </w:rPr>
            </w:pPr>
            <w:r w:rsidRPr="002E671F">
              <w:rPr>
                <w:b/>
                <w:bCs/>
                <w:sz w:val="32"/>
                <w:szCs w:val="32"/>
                <w:lang w:val="fr-FR"/>
              </w:rPr>
              <w:t xml:space="preserve">Groupe </w:t>
            </w:r>
            <w:bookmarkStart w:id="0" w:name="_GoBack"/>
            <w:bookmarkEnd w:id="0"/>
            <w:r w:rsidRPr="002E671F">
              <w:rPr>
                <w:b/>
                <w:bCs/>
                <w:sz w:val="32"/>
                <w:szCs w:val="32"/>
                <w:lang w:val="fr-FR"/>
              </w:rPr>
              <w:t xml:space="preserve">consultatif pour le développement </w:t>
            </w:r>
            <w:r w:rsidRPr="002E671F">
              <w:rPr>
                <w:b/>
                <w:bCs/>
                <w:sz w:val="32"/>
                <w:szCs w:val="32"/>
                <w:lang w:val="fr-FR"/>
              </w:rPr>
              <w:br/>
              <w:t>des télécommunications (GCDT)</w:t>
            </w:r>
          </w:p>
          <w:p w14:paraId="3DFE313D" w14:textId="3622BC23" w:rsidR="005221A2" w:rsidRPr="002E671F" w:rsidRDefault="005221A2" w:rsidP="00806566">
            <w:pPr>
              <w:tabs>
                <w:tab w:val="clear" w:pos="1191"/>
                <w:tab w:val="clear" w:pos="1588"/>
                <w:tab w:val="clear" w:pos="1985"/>
              </w:tabs>
              <w:spacing w:before="100" w:after="120"/>
              <w:ind w:left="34"/>
              <w:rPr>
                <w:rFonts w:ascii="Verdana" w:hAnsi="Verdana"/>
                <w:sz w:val="28"/>
                <w:szCs w:val="28"/>
                <w:lang w:val="fr-FR"/>
              </w:rPr>
            </w:pPr>
            <w:r w:rsidRPr="002E671F">
              <w:rPr>
                <w:b/>
                <w:bCs/>
                <w:sz w:val="26"/>
                <w:szCs w:val="26"/>
                <w:lang w:val="fr-FR"/>
              </w:rPr>
              <w:t>28ème réunion, virtuelle, 2</w:t>
            </w:r>
            <w:r w:rsidR="00191189" w:rsidRPr="002E671F">
              <w:rPr>
                <w:b/>
                <w:bCs/>
                <w:sz w:val="26"/>
                <w:szCs w:val="26"/>
                <w:lang w:val="fr-FR"/>
              </w:rPr>
              <w:t>4</w:t>
            </w:r>
            <w:r w:rsidRPr="002E671F">
              <w:rPr>
                <w:b/>
                <w:bCs/>
                <w:sz w:val="26"/>
                <w:szCs w:val="26"/>
                <w:lang w:val="fr-FR"/>
              </w:rPr>
              <w:t>-28 mai 2021</w:t>
            </w:r>
          </w:p>
        </w:tc>
        <w:tc>
          <w:tcPr>
            <w:tcW w:w="1524" w:type="dxa"/>
          </w:tcPr>
          <w:p w14:paraId="5BB3CF32" w14:textId="2BFBE1BC" w:rsidR="005221A2" w:rsidRPr="002E671F" w:rsidRDefault="002E38ED" w:rsidP="00806566">
            <w:pPr>
              <w:spacing w:before="240"/>
              <w:ind w:right="142"/>
              <w:jc w:val="right"/>
              <w:rPr>
                <w:lang w:val="fr-FR"/>
              </w:rPr>
            </w:pPr>
            <w:r w:rsidRPr="002E671F">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2E671F" w14:paraId="27F9265D" w14:textId="77777777" w:rsidTr="005221A2">
        <w:trPr>
          <w:cantSplit/>
        </w:trPr>
        <w:tc>
          <w:tcPr>
            <w:tcW w:w="6379" w:type="dxa"/>
            <w:gridSpan w:val="2"/>
            <w:tcBorders>
              <w:top w:val="single" w:sz="12" w:space="0" w:color="auto"/>
            </w:tcBorders>
          </w:tcPr>
          <w:p w14:paraId="274519C1" w14:textId="77777777" w:rsidR="00683C32" w:rsidRPr="002E671F" w:rsidRDefault="00683C32" w:rsidP="00806566">
            <w:pPr>
              <w:spacing w:before="0"/>
              <w:rPr>
                <w:rFonts w:cs="Arial"/>
                <w:b/>
                <w:bCs/>
                <w:sz w:val="20"/>
                <w:lang w:val="fr-FR"/>
              </w:rPr>
            </w:pPr>
          </w:p>
        </w:tc>
        <w:tc>
          <w:tcPr>
            <w:tcW w:w="3509" w:type="dxa"/>
            <w:gridSpan w:val="2"/>
            <w:tcBorders>
              <w:top w:val="single" w:sz="12" w:space="0" w:color="auto"/>
            </w:tcBorders>
          </w:tcPr>
          <w:p w14:paraId="20F9BDF5" w14:textId="77777777" w:rsidR="00683C32" w:rsidRPr="002E671F" w:rsidRDefault="00683C32" w:rsidP="00806566">
            <w:pPr>
              <w:spacing w:before="0"/>
              <w:rPr>
                <w:b/>
                <w:bCs/>
                <w:sz w:val="20"/>
                <w:lang w:val="fr-FR"/>
              </w:rPr>
            </w:pPr>
          </w:p>
        </w:tc>
      </w:tr>
      <w:tr w:rsidR="00683C32" w:rsidRPr="002E671F" w14:paraId="46C2A819" w14:textId="77777777" w:rsidTr="005221A2">
        <w:trPr>
          <w:cantSplit/>
        </w:trPr>
        <w:tc>
          <w:tcPr>
            <w:tcW w:w="6379" w:type="dxa"/>
            <w:gridSpan w:val="2"/>
          </w:tcPr>
          <w:p w14:paraId="1C4186C5" w14:textId="77777777" w:rsidR="00683C32" w:rsidRPr="002E671F" w:rsidRDefault="00683C32" w:rsidP="00806566">
            <w:pPr>
              <w:pStyle w:val="Committee"/>
              <w:spacing w:before="0"/>
              <w:rPr>
                <w:b w:val="0"/>
                <w:szCs w:val="24"/>
                <w:lang w:val="fr-FR"/>
              </w:rPr>
            </w:pPr>
          </w:p>
        </w:tc>
        <w:tc>
          <w:tcPr>
            <w:tcW w:w="3509" w:type="dxa"/>
            <w:gridSpan w:val="2"/>
          </w:tcPr>
          <w:p w14:paraId="18DBE3E6" w14:textId="0FC1DAF9" w:rsidR="00683C32" w:rsidRPr="002E671F" w:rsidRDefault="0096201B" w:rsidP="00806566">
            <w:pPr>
              <w:spacing w:before="0"/>
              <w:jc w:val="both"/>
              <w:rPr>
                <w:bCs/>
                <w:szCs w:val="24"/>
                <w:lang w:val="fr-FR"/>
              </w:rPr>
            </w:pPr>
            <w:r w:rsidRPr="002E671F">
              <w:rPr>
                <w:b/>
                <w:bCs/>
                <w:lang w:val="fr-FR"/>
              </w:rPr>
              <w:t xml:space="preserve">Document </w:t>
            </w:r>
            <w:bookmarkStart w:id="1" w:name="DocRef1"/>
            <w:bookmarkEnd w:id="1"/>
            <w:r w:rsidRPr="002E671F">
              <w:rPr>
                <w:b/>
                <w:bCs/>
                <w:lang w:val="fr-FR"/>
              </w:rPr>
              <w:t>TDAG</w:t>
            </w:r>
            <w:r w:rsidR="003242AB" w:rsidRPr="002E671F">
              <w:rPr>
                <w:b/>
                <w:bCs/>
                <w:lang w:val="fr-FR"/>
              </w:rPr>
              <w:t>-</w:t>
            </w:r>
            <w:r w:rsidR="00B648C7" w:rsidRPr="002E671F">
              <w:rPr>
                <w:b/>
                <w:bCs/>
                <w:lang w:val="fr-FR"/>
              </w:rPr>
              <w:t>2</w:t>
            </w:r>
            <w:bookmarkStart w:id="2" w:name="DocNo1"/>
            <w:bookmarkEnd w:id="2"/>
            <w:r w:rsidR="005221A2" w:rsidRPr="002E671F">
              <w:rPr>
                <w:b/>
                <w:bCs/>
                <w:lang w:val="fr-FR"/>
              </w:rPr>
              <w:t>1</w:t>
            </w:r>
            <w:r w:rsidR="0009076F" w:rsidRPr="002E671F">
              <w:rPr>
                <w:b/>
                <w:bCs/>
                <w:lang w:val="fr-FR"/>
              </w:rPr>
              <w:t>/</w:t>
            </w:r>
            <w:r w:rsidR="00BB2F14" w:rsidRPr="002E671F">
              <w:rPr>
                <w:b/>
                <w:bCs/>
                <w:lang w:val="fr-FR"/>
              </w:rPr>
              <w:t>8</w:t>
            </w:r>
            <w:r w:rsidRPr="002E671F">
              <w:rPr>
                <w:b/>
                <w:bCs/>
                <w:lang w:val="fr-FR"/>
              </w:rPr>
              <w:t>-</w:t>
            </w:r>
            <w:r w:rsidR="00D37A23" w:rsidRPr="002E671F">
              <w:rPr>
                <w:b/>
                <w:bCs/>
                <w:lang w:val="fr-FR"/>
              </w:rPr>
              <w:t>F</w:t>
            </w:r>
          </w:p>
        </w:tc>
      </w:tr>
      <w:tr w:rsidR="00683C32" w:rsidRPr="002E671F" w14:paraId="3E4E062E" w14:textId="77777777" w:rsidTr="005221A2">
        <w:trPr>
          <w:cantSplit/>
        </w:trPr>
        <w:tc>
          <w:tcPr>
            <w:tcW w:w="6379" w:type="dxa"/>
            <w:gridSpan w:val="2"/>
          </w:tcPr>
          <w:p w14:paraId="34B7B41B" w14:textId="77777777" w:rsidR="00683C32" w:rsidRPr="002E671F" w:rsidRDefault="00683C32" w:rsidP="00806566">
            <w:pPr>
              <w:spacing w:before="0"/>
              <w:rPr>
                <w:b/>
                <w:bCs/>
                <w:smallCaps/>
                <w:szCs w:val="24"/>
                <w:lang w:val="fr-FR"/>
              </w:rPr>
            </w:pPr>
          </w:p>
        </w:tc>
        <w:tc>
          <w:tcPr>
            <w:tcW w:w="3509" w:type="dxa"/>
            <w:gridSpan w:val="2"/>
          </w:tcPr>
          <w:p w14:paraId="06852E4D" w14:textId="4323888E" w:rsidR="00683C32" w:rsidRPr="002E671F" w:rsidRDefault="00BB2F14" w:rsidP="00806566">
            <w:pPr>
              <w:spacing w:before="0"/>
              <w:rPr>
                <w:b/>
                <w:szCs w:val="24"/>
                <w:lang w:val="fr-FR"/>
              </w:rPr>
            </w:pPr>
            <w:bookmarkStart w:id="3" w:name="CreationDate"/>
            <w:bookmarkEnd w:id="3"/>
            <w:r w:rsidRPr="002E671F">
              <w:rPr>
                <w:b/>
                <w:bCs/>
                <w:szCs w:val="28"/>
                <w:lang w:val="fr-FR"/>
              </w:rPr>
              <w:t>28 avril</w:t>
            </w:r>
            <w:r w:rsidR="00CE0422" w:rsidRPr="002E671F">
              <w:rPr>
                <w:b/>
                <w:bCs/>
                <w:szCs w:val="28"/>
                <w:lang w:val="fr-FR"/>
              </w:rPr>
              <w:t xml:space="preserve"> 20</w:t>
            </w:r>
            <w:r w:rsidR="00B648C7" w:rsidRPr="002E671F">
              <w:rPr>
                <w:b/>
                <w:bCs/>
                <w:szCs w:val="28"/>
                <w:lang w:val="fr-FR"/>
              </w:rPr>
              <w:t>2</w:t>
            </w:r>
            <w:r w:rsidR="002C248F" w:rsidRPr="002E671F">
              <w:rPr>
                <w:b/>
                <w:bCs/>
                <w:szCs w:val="28"/>
                <w:lang w:val="fr-FR"/>
              </w:rPr>
              <w:t>1</w:t>
            </w:r>
          </w:p>
        </w:tc>
      </w:tr>
      <w:tr w:rsidR="00683C32" w:rsidRPr="002E671F" w14:paraId="3834278A" w14:textId="77777777" w:rsidTr="005221A2">
        <w:trPr>
          <w:cantSplit/>
        </w:trPr>
        <w:tc>
          <w:tcPr>
            <w:tcW w:w="6379" w:type="dxa"/>
            <w:gridSpan w:val="2"/>
          </w:tcPr>
          <w:p w14:paraId="524FF41E" w14:textId="77777777" w:rsidR="00683C32" w:rsidRPr="002E671F" w:rsidRDefault="00683C32" w:rsidP="00806566">
            <w:pPr>
              <w:spacing w:before="0"/>
              <w:rPr>
                <w:b/>
                <w:bCs/>
                <w:smallCaps/>
                <w:szCs w:val="24"/>
                <w:lang w:val="fr-FR"/>
              </w:rPr>
            </w:pPr>
          </w:p>
        </w:tc>
        <w:tc>
          <w:tcPr>
            <w:tcW w:w="3509" w:type="dxa"/>
            <w:gridSpan w:val="2"/>
          </w:tcPr>
          <w:p w14:paraId="605501D5" w14:textId="395EB052" w:rsidR="00514D2F" w:rsidRPr="002E671F" w:rsidRDefault="0096201B" w:rsidP="00806566">
            <w:pPr>
              <w:spacing w:before="0"/>
              <w:rPr>
                <w:szCs w:val="24"/>
                <w:lang w:val="fr-FR"/>
              </w:rPr>
            </w:pPr>
            <w:r w:rsidRPr="002E671F">
              <w:rPr>
                <w:b/>
                <w:lang w:val="fr-FR"/>
              </w:rPr>
              <w:t>Original:</w:t>
            </w:r>
            <w:bookmarkStart w:id="4" w:name="Original"/>
            <w:bookmarkEnd w:id="4"/>
            <w:r w:rsidR="00CE0422" w:rsidRPr="002E671F">
              <w:rPr>
                <w:b/>
                <w:lang w:val="fr-FR"/>
              </w:rPr>
              <w:t xml:space="preserve"> </w:t>
            </w:r>
            <w:r w:rsidR="009B008D" w:rsidRPr="002E671F">
              <w:rPr>
                <w:b/>
                <w:lang w:val="fr-FR"/>
              </w:rPr>
              <w:t>anglais</w:t>
            </w:r>
          </w:p>
        </w:tc>
      </w:tr>
      <w:tr w:rsidR="00A13162" w:rsidRPr="006059EA" w14:paraId="29562115" w14:textId="77777777" w:rsidTr="00107E85">
        <w:trPr>
          <w:cantSplit/>
          <w:trHeight w:val="852"/>
        </w:trPr>
        <w:tc>
          <w:tcPr>
            <w:tcW w:w="9888" w:type="dxa"/>
            <w:gridSpan w:val="4"/>
          </w:tcPr>
          <w:p w14:paraId="43DDA6D5" w14:textId="13453F23" w:rsidR="00A13162" w:rsidRPr="002E671F" w:rsidRDefault="00BB2F14" w:rsidP="00806566">
            <w:pPr>
              <w:pStyle w:val="Source"/>
              <w:rPr>
                <w:lang w:val="fr-FR"/>
              </w:rPr>
            </w:pPr>
            <w:bookmarkStart w:id="5" w:name="Source"/>
            <w:bookmarkEnd w:id="5"/>
            <w:r w:rsidRPr="002E671F">
              <w:rPr>
                <w:lang w:val="fr-FR"/>
              </w:rPr>
              <w:t>Présidente de la Commission d'études 1 de l'UIT</w:t>
            </w:r>
            <w:r w:rsidRPr="002E671F">
              <w:rPr>
                <w:lang w:val="fr-FR"/>
              </w:rPr>
              <w:noBreakHyphen/>
              <w:t>D</w:t>
            </w:r>
          </w:p>
        </w:tc>
      </w:tr>
      <w:tr w:rsidR="00AC6F14" w:rsidRPr="006059EA" w14:paraId="7644819D" w14:textId="77777777" w:rsidTr="00107E85">
        <w:trPr>
          <w:cantSplit/>
        </w:trPr>
        <w:tc>
          <w:tcPr>
            <w:tcW w:w="9888" w:type="dxa"/>
            <w:gridSpan w:val="4"/>
          </w:tcPr>
          <w:p w14:paraId="683FE517" w14:textId="2C299692" w:rsidR="00AC6F14" w:rsidRPr="002E671F" w:rsidRDefault="00FB7ACF" w:rsidP="00806566">
            <w:pPr>
              <w:pStyle w:val="Title1"/>
              <w:rPr>
                <w:lang w:val="fr-FR"/>
              </w:rPr>
            </w:pPr>
            <w:bookmarkStart w:id="6" w:name="Title"/>
            <w:bookmarkEnd w:id="6"/>
            <w:r w:rsidRPr="002E671F">
              <w:rPr>
                <w:lang w:val="fr-FR"/>
              </w:rPr>
              <w:t>ACTIVITÉS DE LA COMMISSION D'ÉTUDES 1 DE L'UIT-D PENDANT LA SEPTIÈME PÉRIODE D'ÉTUDES COMPRISE ENTRE LA CMDT-17 ET LA CMDT-21</w:t>
            </w:r>
          </w:p>
        </w:tc>
      </w:tr>
      <w:tr w:rsidR="00A721F4" w:rsidRPr="006059EA" w14:paraId="0E912AC2" w14:textId="77777777" w:rsidTr="00A721F4">
        <w:trPr>
          <w:cantSplit/>
        </w:trPr>
        <w:tc>
          <w:tcPr>
            <w:tcW w:w="9888" w:type="dxa"/>
            <w:gridSpan w:val="4"/>
            <w:tcBorders>
              <w:bottom w:val="single" w:sz="4" w:space="0" w:color="auto"/>
            </w:tcBorders>
          </w:tcPr>
          <w:p w14:paraId="3D2D5135" w14:textId="77777777" w:rsidR="00A721F4" w:rsidRPr="002E671F" w:rsidRDefault="00A721F4" w:rsidP="00806566">
            <w:pPr>
              <w:rPr>
                <w:lang w:val="fr-FR"/>
              </w:rPr>
            </w:pPr>
          </w:p>
        </w:tc>
      </w:tr>
      <w:tr w:rsidR="00A721F4" w:rsidRPr="002E671F"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2E671F" w:rsidRDefault="00D37A23" w:rsidP="00806566">
            <w:pPr>
              <w:spacing w:after="120"/>
              <w:rPr>
                <w:b/>
                <w:bCs/>
                <w:szCs w:val="24"/>
                <w:lang w:val="fr-FR"/>
              </w:rPr>
            </w:pPr>
            <w:r w:rsidRPr="002E671F">
              <w:rPr>
                <w:b/>
                <w:bCs/>
                <w:szCs w:val="24"/>
                <w:lang w:val="fr-FR"/>
              </w:rPr>
              <w:t>Résumé</w:t>
            </w:r>
            <w:r w:rsidR="00A721F4" w:rsidRPr="002E671F">
              <w:rPr>
                <w:b/>
                <w:bCs/>
                <w:szCs w:val="24"/>
                <w:lang w:val="fr-FR"/>
              </w:rPr>
              <w:t>:</w:t>
            </w:r>
          </w:p>
          <w:p w14:paraId="47745426" w14:textId="3CA86FD4" w:rsidR="005221A2" w:rsidRPr="002E671F" w:rsidRDefault="00BB2F14" w:rsidP="00806566">
            <w:pPr>
              <w:spacing w:after="120"/>
              <w:rPr>
                <w:szCs w:val="24"/>
                <w:lang w:val="fr-FR"/>
              </w:rPr>
            </w:pPr>
            <w:r w:rsidRPr="002E671F">
              <w:rPr>
                <w:lang w:val="fr-FR"/>
              </w:rPr>
              <w:t>Le présent rapport résume les activités menées par la Commission d'études 1 pendant la septième</w:t>
            </w:r>
            <w:r w:rsidR="00572467" w:rsidRPr="002E671F">
              <w:rPr>
                <w:lang w:val="fr-FR"/>
              </w:rPr>
              <w:t> </w:t>
            </w:r>
            <w:r w:rsidRPr="002E671F">
              <w:rPr>
                <w:lang w:val="fr-FR"/>
              </w:rPr>
              <w:t>période d'études.</w:t>
            </w:r>
          </w:p>
          <w:p w14:paraId="238E500E" w14:textId="33A88DD0" w:rsidR="00A721F4" w:rsidRPr="002E671F" w:rsidRDefault="00D37A23" w:rsidP="00806566">
            <w:pPr>
              <w:spacing w:after="120"/>
              <w:rPr>
                <w:b/>
                <w:bCs/>
                <w:szCs w:val="24"/>
                <w:lang w:val="fr-FR"/>
              </w:rPr>
            </w:pPr>
            <w:r w:rsidRPr="002E671F">
              <w:rPr>
                <w:b/>
                <w:bCs/>
                <w:lang w:val="fr-FR"/>
              </w:rPr>
              <w:t>Suite à donner</w:t>
            </w:r>
            <w:r w:rsidR="00A721F4" w:rsidRPr="002E671F">
              <w:rPr>
                <w:b/>
                <w:bCs/>
                <w:lang w:val="fr-FR"/>
              </w:rPr>
              <w:t>:</w:t>
            </w:r>
          </w:p>
          <w:p w14:paraId="1032B5F3" w14:textId="539F7899" w:rsidR="005221A2" w:rsidRPr="002E671F" w:rsidRDefault="00BB2F14" w:rsidP="00806566">
            <w:pPr>
              <w:spacing w:after="120"/>
              <w:rPr>
                <w:szCs w:val="24"/>
                <w:lang w:val="fr-FR"/>
              </w:rPr>
            </w:pPr>
            <w:r w:rsidRPr="002E671F">
              <w:rPr>
                <w:lang w:val="fr-FR"/>
              </w:rPr>
              <w:t xml:space="preserve">Le GCDT est invité à prendre note du présent document et à formuler </w:t>
            </w:r>
            <w:r w:rsidR="00806566" w:rsidRPr="002E671F">
              <w:rPr>
                <w:lang w:val="fr-FR"/>
              </w:rPr>
              <w:t xml:space="preserve">les indications </w:t>
            </w:r>
            <w:r w:rsidRPr="002E671F">
              <w:rPr>
                <w:lang w:val="fr-FR"/>
              </w:rPr>
              <w:t>qu'il jugera nécessaires.</w:t>
            </w:r>
          </w:p>
          <w:p w14:paraId="4E7A67C4" w14:textId="318D14E2" w:rsidR="00A721F4" w:rsidRPr="00A24B99" w:rsidRDefault="00A721F4" w:rsidP="00806566">
            <w:pPr>
              <w:spacing w:after="120"/>
              <w:rPr>
                <w:b/>
                <w:bCs/>
                <w:szCs w:val="24"/>
                <w:lang w:val="en-US"/>
              </w:rPr>
            </w:pPr>
            <w:proofErr w:type="spellStart"/>
            <w:r w:rsidRPr="00A24B99">
              <w:rPr>
                <w:b/>
                <w:bCs/>
                <w:szCs w:val="24"/>
                <w:lang w:val="en-US"/>
              </w:rPr>
              <w:t>R</w:t>
            </w:r>
            <w:r w:rsidR="00D37A23" w:rsidRPr="00A24B99">
              <w:rPr>
                <w:b/>
                <w:bCs/>
                <w:szCs w:val="24"/>
                <w:lang w:val="en-US"/>
              </w:rPr>
              <w:t>é</w:t>
            </w:r>
            <w:r w:rsidRPr="00A24B99">
              <w:rPr>
                <w:b/>
                <w:bCs/>
                <w:szCs w:val="24"/>
                <w:lang w:val="en-US"/>
              </w:rPr>
              <w:t>f</w:t>
            </w:r>
            <w:r w:rsidR="00D37A23" w:rsidRPr="00A24B99">
              <w:rPr>
                <w:b/>
                <w:bCs/>
                <w:szCs w:val="24"/>
                <w:lang w:val="en-US"/>
              </w:rPr>
              <w:t>é</w:t>
            </w:r>
            <w:r w:rsidRPr="00A24B99">
              <w:rPr>
                <w:b/>
                <w:bCs/>
                <w:szCs w:val="24"/>
                <w:lang w:val="en-US"/>
              </w:rPr>
              <w:t>rences</w:t>
            </w:r>
            <w:proofErr w:type="spellEnd"/>
            <w:r w:rsidRPr="00A24B99">
              <w:rPr>
                <w:b/>
                <w:bCs/>
                <w:szCs w:val="24"/>
                <w:lang w:val="en-US"/>
              </w:rPr>
              <w:t>:</w:t>
            </w:r>
          </w:p>
          <w:bookmarkStart w:id="7" w:name="lt_pId025"/>
          <w:p w14:paraId="48EBB74C" w14:textId="01B53C3F" w:rsidR="00A721F4" w:rsidRPr="001857E9" w:rsidRDefault="00BB2F14" w:rsidP="00806566">
            <w:pPr>
              <w:spacing w:after="120"/>
              <w:rPr>
                <w:szCs w:val="24"/>
                <w:lang w:val="en-US"/>
              </w:rPr>
            </w:pPr>
            <w:r w:rsidRPr="002E671F">
              <w:fldChar w:fldCharType="begin"/>
            </w:r>
            <w:r w:rsidRPr="001857E9">
              <w:rPr>
                <w:lang w:val="en-US"/>
              </w:rPr>
              <w:instrText xml:space="preserve"> HYPERLINK "https://www.itu.int/md/D18-TDAG23-C-0012/en" </w:instrText>
            </w:r>
            <w:r w:rsidRPr="002E671F">
              <w:fldChar w:fldCharType="separate"/>
            </w:r>
            <w:r w:rsidRPr="001857E9">
              <w:rPr>
                <w:rStyle w:val="Hyperlink"/>
                <w:szCs w:val="24"/>
                <w:lang w:val="en-US"/>
              </w:rPr>
              <w:t>TDAG-18/12</w:t>
            </w:r>
            <w:r w:rsidRPr="002E671F">
              <w:rPr>
                <w:rStyle w:val="Hyperlink"/>
                <w:szCs w:val="24"/>
                <w:lang w:val="fr-FR"/>
              </w:rPr>
              <w:fldChar w:fldCharType="end"/>
            </w:r>
            <w:r w:rsidRPr="001857E9">
              <w:rPr>
                <w:szCs w:val="24"/>
                <w:lang w:val="en-US"/>
              </w:rPr>
              <w:t xml:space="preserve">, </w:t>
            </w:r>
            <w:hyperlink r:id="rId10" w:history="1">
              <w:r w:rsidRPr="001857E9">
                <w:rPr>
                  <w:rStyle w:val="Hyperlink"/>
                  <w:szCs w:val="24"/>
                  <w:lang w:val="en-US"/>
                </w:rPr>
                <w:t>TDAG-19/12</w:t>
              </w:r>
            </w:hyperlink>
            <w:r w:rsidRPr="001857E9">
              <w:rPr>
                <w:szCs w:val="24"/>
                <w:lang w:val="en-US"/>
              </w:rPr>
              <w:t xml:space="preserve">, </w:t>
            </w:r>
            <w:hyperlink r:id="rId11" w:history="1">
              <w:r w:rsidRPr="001857E9">
                <w:rPr>
                  <w:rStyle w:val="Hyperlink"/>
                  <w:szCs w:val="24"/>
                  <w:lang w:val="en-US"/>
                </w:rPr>
                <w:t>TDAG-20/12</w:t>
              </w:r>
            </w:hyperlink>
            <w:r w:rsidRPr="001857E9">
              <w:rPr>
                <w:szCs w:val="24"/>
                <w:lang w:val="en-US"/>
              </w:rPr>
              <w:t xml:space="preserve">, </w:t>
            </w:r>
            <w:hyperlink r:id="rId12" w:history="1">
              <w:r w:rsidRPr="001857E9">
                <w:rPr>
                  <w:rStyle w:val="Hyperlink"/>
                  <w:szCs w:val="24"/>
                  <w:lang w:val="en-US"/>
                </w:rPr>
                <w:t>1/REP/8</w:t>
              </w:r>
            </w:hyperlink>
            <w:r w:rsidRPr="001857E9">
              <w:rPr>
                <w:szCs w:val="24"/>
                <w:lang w:val="en-US"/>
              </w:rPr>
              <w:t xml:space="preserve"> (2018), </w:t>
            </w:r>
            <w:hyperlink r:id="rId13" w:history="1">
              <w:r w:rsidRPr="001857E9">
                <w:rPr>
                  <w:rStyle w:val="Hyperlink"/>
                  <w:szCs w:val="24"/>
                  <w:lang w:val="en-US"/>
                </w:rPr>
                <w:t>1/REP/16</w:t>
              </w:r>
            </w:hyperlink>
            <w:r w:rsidRPr="001857E9">
              <w:rPr>
                <w:szCs w:val="24"/>
                <w:lang w:val="en-US"/>
              </w:rPr>
              <w:t xml:space="preserve"> (2019), </w:t>
            </w:r>
            <w:hyperlink r:id="rId14" w:history="1">
              <w:r w:rsidRPr="001857E9">
                <w:rPr>
                  <w:rStyle w:val="Hyperlink"/>
                  <w:szCs w:val="24"/>
                  <w:lang w:val="en-US"/>
                </w:rPr>
                <w:t>1/REP/24</w:t>
              </w:r>
            </w:hyperlink>
            <w:r w:rsidRPr="001857E9">
              <w:rPr>
                <w:szCs w:val="24"/>
                <w:lang w:val="en-US"/>
              </w:rPr>
              <w:t xml:space="preserve"> (2020), </w:t>
            </w:r>
            <w:hyperlink r:id="rId15" w:history="1">
              <w:r w:rsidRPr="001857E9">
                <w:rPr>
                  <w:rStyle w:val="Hyperlink"/>
                  <w:szCs w:val="24"/>
                  <w:lang w:val="en-US"/>
                </w:rPr>
                <w:t>1/REP/32</w:t>
              </w:r>
            </w:hyperlink>
            <w:r w:rsidRPr="001857E9">
              <w:rPr>
                <w:szCs w:val="24"/>
                <w:lang w:val="en-US"/>
              </w:rPr>
              <w:t xml:space="preserve"> (2021), </w:t>
            </w:r>
            <w:hyperlink r:id="rId16" w:history="1">
              <w:r w:rsidRPr="001857E9">
                <w:rPr>
                  <w:rStyle w:val="Hyperlink"/>
                  <w:szCs w:val="24"/>
                  <w:lang w:val="en-US"/>
                </w:rPr>
                <w:t>1/REP/33</w:t>
              </w:r>
            </w:hyperlink>
            <w:r w:rsidRPr="001857E9">
              <w:rPr>
                <w:szCs w:val="24"/>
                <w:lang w:val="en-US"/>
              </w:rPr>
              <w:t xml:space="preserve"> (2021)</w:t>
            </w:r>
            <w:bookmarkEnd w:id="7"/>
          </w:p>
        </w:tc>
      </w:tr>
    </w:tbl>
    <w:p w14:paraId="5ED9C669" w14:textId="77777777" w:rsidR="00AC6F14" w:rsidRPr="001857E9" w:rsidRDefault="00AC6F14" w:rsidP="00806566">
      <w:pPr>
        <w:spacing w:after="120"/>
        <w:rPr>
          <w:lang w:val="en-US"/>
        </w:rPr>
      </w:pPr>
    </w:p>
    <w:p w14:paraId="3020A08C" w14:textId="2BFE5E6B" w:rsidR="00923CF1" w:rsidRPr="001857E9" w:rsidRDefault="00923CF1" w:rsidP="00806566">
      <w:pPr>
        <w:tabs>
          <w:tab w:val="clear" w:pos="794"/>
          <w:tab w:val="clear" w:pos="1191"/>
          <w:tab w:val="clear" w:pos="1588"/>
          <w:tab w:val="clear" w:pos="1985"/>
        </w:tabs>
        <w:overflowPunct/>
        <w:autoSpaceDE/>
        <w:autoSpaceDN/>
        <w:adjustRightInd/>
        <w:spacing w:before="0"/>
        <w:textAlignment w:val="auto"/>
        <w:rPr>
          <w:lang w:val="en-US"/>
        </w:rPr>
      </w:pPr>
      <w:r w:rsidRPr="001857E9">
        <w:rPr>
          <w:lang w:val="en-US"/>
        </w:rPr>
        <w:br w:type="page"/>
      </w:r>
    </w:p>
    <w:p w14:paraId="26FB834F" w14:textId="6514A1F3" w:rsidR="00BB2F14" w:rsidRPr="002E671F" w:rsidRDefault="00BB2F14" w:rsidP="005231AB">
      <w:pPr>
        <w:pStyle w:val="Heading1"/>
        <w:tabs>
          <w:tab w:val="center" w:pos="4819"/>
        </w:tabs>
        <w:rPr>
          <w:lang w:val="fr-FR"/>
        </w:rPr>
      </w:pPr>
      <w:bookmarkStart w:id="8" w:name="_Hlk71104588"/>
      <w:r w:rsidRPr="002E671F">
        <w:rPr>
          <w:lang w:val="fr-FR"/>
        </w:rPr>
        <w:lastRenderedPageBreak/>
        <w:t>1</w:t>
      </w:r>
      <w:r w:rsidRPr="002E671F">
        <w:rPr>
          <w:lang w:val="fr-FR"/>
        </w:rPr>
        <w:tab/>
        <w:t>Introduction</w:t>
      </w:r>
    </w:p>
    <w:p w14:paraId="19E945BE" w14:textId="1C4FD14B" w:rsidR="00BB2F14" w:rsidRPr="002E671F" w:rsidRDefault="00FB7ACF" w:rsidP="00806566">
      <w:pPr>
        <w:rPr>
          <w:lang w:val="fr-FR"/>
        </w:rPr>
      </w:pPr>
      <w:r w:rsidRPr="002E671F">
        <w:rPr>
          <w:rFonts w:cstheme="minorHAnsi"/>
          <w:szCs w:val="24"/>
          <w:lang w:val="fr-FR"/>
        </w:rPr>
        <w:t xml:space="preserve">Le présent rapport couvre les activités menées par la Commission d'études 1 (CE 1) de l'UIT-D </w:t>
      </w:r>
      <w:r w:rsidR="00F23DB5" w:rsidRPr="002E671F">
        <w:rPr>
          <w:rFonts w:cstheme="minorHAnsi"/>
          <w:szCs w:val="24"/>
          <w:lang w:val="fr-FR"/>
        </w:rPr>
        <w:t>pendant la septième période d'études</w:t>
      </w:r>
      <w:r w:rsidR="00806566" w:rsidRPr="002E671F">
        <w:rPr>
          <w:rFonts w:cstheme="minorHAnsi"/>
          <w:szCs w:val="24"/>
          <w:lang w:val="fr-FR"/>
        </w:rPr>
        <w:t>,</w:t>
      </w:r>
      <w:r w:rsidR="00F23DB5" w:rsidRPr="002E671F">
        <w:rPr>
          <w:rFonts w:cstheme="minorHAnsi"/>
          <w:szCs w:val="24"/>
          <w:lang w:val="fr-FR"/>
        </w:rPr>
        <w:t xml:space="preserve"> comprise </w:t>
      </w:r>
      <w:r w:rsidRPr="002E671F">
        <w:rPr>
          <w:rFonts w:cstheme="minorHAnsi"/>
          <w:szCs w:val="24"/>
          <w:lang w:val="fr-FR"/>
        </w:rPr>
        <w:t xml:space="preserve">entre la CMDT-17 et la CMDT-21. </w:t>
      </w:r>
      <w:r w:rsidRPr="002E671F">
        <w:rPr>
          <w:rFonts w:ascii="Calibri" w:hAnsi="Calibri" w:cs="Calibri"/>
          <w:szCs w:val="24"/>
          <w:lang w:val="fr-FR"/>
        </w:rPr>
        <w:t xml:space="preserve">La CE 1 a achevé ses travaux lors de sa quatrième et dernière </w:t>
      </w:r>
      <w:r w:rsidR="001857E9">
        <w:rPr>
          <w:rFonts w:ascii="Calibri" w:hAnsi="Calibri" w:cs="Calibri"/>
          <w:szCs w:val="24"/>
          <w:lang w:val="fr-FR"/>
        </w:rPr>
        <w:t>réunion tenue à Genève du 22 au </w:t>
      </w:r>
      <w:r w:rsidRPr="002E671F">
        <w:rPr>
          <w:rFonts w:ascii="Calibri" w:hAnsi="Calibri" w:cs="Calibri"/>
          <w:szCs w:val="24"/>
          <w:lang w:val="fr-FR"/>
        </w:rPr>
        <w:t>26 mars</w:t>
      </w:r>
      <w:r w:rsidR="00572467" w:rsidRPr="002E671F">
        <w:rPr>
          <w:rFonts w:ascii="Calibri" w:hAnsi="Calibri" w:cs="Calibri"/>
          <w:szCs w:val="24"/>
          <w:lang w:val="fr-FR"/>
        </w:rPr>
        <w:t> </w:t>
      </w:r>
      <w:r w:rsidRPr="002E671F">
        <w:rPr>
          <w:rFonts w:ascii="Calibri" w:hAnsi="Calibri" w:cs="Calibri"/>
          <w:szCs w:val="24"/>
          <w:lang w:val="fr-FR"/>
        </w:rPr>
        <w:t>2021. Elle a approuvé à cette occasion les rapports finals</w:t>
      </w:r>
      <w:r w:rsidR="001857E9">
        <w:rPr>
          <w:rFonts w:ascii="Calibri" w:hAnsi="Calibri" w:cs="Calibri"/>
          <w:szCs w:val="24"/>
          <w:lang w:val="fr-FR"/>
        </w:rPr>
        <w:t xml:space="preserve"> relatifs aux sept Questions et </w:t>
      </w:r>
      <w:r w:rsidRPr="002E671F">
        <w:rPr>
          <w:rFonts w:ascii="Calibri" w:hAnsi="Calibri" w:cs="Calibri"/>
          <w:szCs w:val="24"/>
          <w:lang w:val="fr-FR"/>
        </w:rPr>
        <w:t>un document comportant des lignes directrices sur la modélisati</w:t>
      </w:r>
      <w:r w:rsidR="001857E9">
        <w:rPr>
          <w:rFonts w:ascii="Calibri" w:hAnsi="Calibri" w:cs="Calibri"/>
          <w:szCs w:val="24"/>
          <w:lang w:val="fr-FR"/>
        </w:rPr>
        <w:t>on des coûts élaborées au titre </w:t>
      </w:r>
      <w:r w:rsidRPr="002E671F">
        <w:rPr>
          <w:rFonts w:ascii="Calibri" w:hAnsi="Calibri" w:cs="Calibri"/>
          <w:szCs w:val="24"/>
          <w:lang w:val="fr-FR"/>
        </w:rPr>
        <w:t xml:space="preserve">de la Question 4/1. </w:t>
      </w:r>
      <w:r w:rsidR="00F23DB5" w:rsidRPr="002E671F">
        <w:rPr>
          <w:rFonts w:ascii="Calibri" w:hAnsi="Calibri" w:cs="Calibri"/>
          <w:szCs w:val="24"/>
          <w:lang w:val="fr-FR"/>
        </w:rPr>
        <w:t xml:space="preserve">À ce jour, </w:t>
      </w:r>
      <w:r w:rsidR="00F23DB5" w:rsidRPr="002E671F">
        <w:rPr>
          <w:rFonts w:cstheme="minorHAnsi"/>
          <w:szCs w:val="24"/>
          <w:lang w:val="fr-FR"/>
        </w:rPr>
        <w:t xml:space="preserve">le bilan des activités </w:t>
      </w:r>
      <w:r w:rsidR="00B25253" w:rsidRPr="002E671F">
        <w:rPr>
          <w:rFonts w:cstheme="minorHAnsi"/>
          <w:szCs w:val="24"/>
          <w:lang w:val="fr-FR"/>
        </w:rPr>
        <w:t>menées par</w:t>
      </w:r>
      <w:r w:rsidR="00F23DB5" w:rsidRPr="002E671F">
        <w:rPr>
          <w:rFonts w:cstheme="minorHAnsi"/>
          <w:szCs w:val="24"/>
          <w:lang w:val="fr-FR"/>
        </w:rPr>
        <w:t xml:space="preserve"> la CE 1</w:t>
      </w:r>
      <w:r w:rsidRPr="002E671F">
        <w:rPr>
          <w:rFonts w:cstheme="minorHAnsi"/>
          <w:szCs w:val="24"/>
          <w:lang w:val="fr-FR"/>
        </w:rPr>
        <w:t xml:space="preserve"> </w:t>
      </w:r>
      <w:r w:rsidR="00F23DB5" w:rsidRPr="002E671F">
        <w:rPr>
          <w:rFonts w:cstheme="minorHAnsi"/>
          <w:szCs w:val="24"/>
          <w:lang w:val="fr-FR"/>
        </w:rPr>
        <w:t xml:space="preserve">pendant </w:t>
      </w:r>
      <w:r w:rsidRPr="002E671F">
        <w:rPr>
          <w:rFonts w:cstheme="minorHAnsi"/>
          <w:szCs w:val="24"/>
          <w:lang w:val="fr-FR"/>
        </w:rPr>
        <w:t xml:space="preserve">la période d'études 2018-2021 </w:t>
      </w:r>
      <w:r w:rsidR="00F23DB5" w:rsidRPr="002E671F">
        <w:rPr>
          <w:rFonts w:cstheme="minorHAnsi"/>
          <w:szCs w:val="24"/>
          <w:lang w:val="fr-FR"/>
        </w:rPr>
        <w:t>est le suivant</w:t>
      </w:r>
      <w:r w:rsidR="00BB2F14" w:rsidRPr="002E671F">
        <w:rPr>
          <w:rFonts w:cstheme="minorHAnsi"/>
          <w:szCs w:val="24"/>
          <w:lang w:val="fr-FR"/>
        </w:rPr>
        <w:t>:</w:t>
      </w:r>
    </w:p>
    <w:p w14:paraId="35528F8D" w14:textId="5C2BD321" w:rsidR="00FB7ACF" w:rsidRPr="002E671F" w:rsidRDefault="00FB7ACF" w:rsidP="00806566">
      <w:pPr>
        <w:pStyle w:val="enumlev1"/>
        <w:rPr>
          <w:lang w:val="fr-FR"/>
        </w:rPr>
      </w:pPr>
      <w:r w:rsidRPr="002E671F">
        <w:rPr>
          <w:lang w:val="fr-FR"/>
        </w:rPr>
        <w:t>–</w:t>
      </w:r>
      <w:r w:rsidRPr="002E671F">
        <w:rPr>
          <w:lang w:val="fr-FR"/>
        </w:rPr>
        <w:tab/>
        <w:t>7 rapports finals</w:t>
      </w:r>
      <w:r w:rsidR="00C1657E" w:rsidRPr="002E671F">
        <w:rPr>
          <w:lang w:val="fr-FR"/>
        </w:rPr>
        <w:t>;</w:t>
      </w:r>
    </w:p>
    <w:p w14:paraId="3B59E85E" w14:textId="26231A2A" w:rsidR="00FB7ACF" w:rsidRPr="002E671F" w:rsidRDefault="00FB7ACF" w:rsidP="00806566">
      <w:pPr>
        <w:pStyle w:val="enumlev1"/>
        <w:rPr>
          <w:lang w:val="fr-FR"/>
        </w:rPr>
      </w:pPr>
      <w:r w:rsidRPr="002E671F">
        <w:rPr>
          <w:lang w:val="fr-FR"/>
        </w:rPr>
        <w:t>–</w:t>
      </w:r>
      <w:r w:rsidRPr="002E671F">
        <w:rPr>
          <w:lang w:val="fr-FR"/>
        </w:rPr>
        <w:tab/>
      </w:r>
      <w:r w:rsidR="000C499F" w:rsidRPr="002E671F">
        <w:rPr>
          <w:lang w:val="fr-FR"/>
        </w:rPr>
        <w:t xml:space="preserve">1 document comportant </w:t>
      </w:r>
      <w:r w:rsidRPr="002E671F">
        <w:rPr>
          <w:lang w:val="fr-FR"/>
        </w:rPr>
        <w:t xml:space="preserve">des lignes directrices sur la modélisation des coûts </w:t>
      </w:r>
      <w:r w:rsidR="00806566" w:rsidRPr="002E671F">
        <w:rPr>
          <w:lang w:val="fr-FR"/>
        </w:rPr>
        <w:t>(</w:t>
      </w:r>
      <w:r w:rsidRPr="002E671F">
        <w:rPr>
          <w:lang w:val="fr-FR"/>
        </w:rPr>
        <w:t>Question</w:t>
      </w:r>
      <w:r w:rsidR="00572467" w:rsidRPr="002E671F">
        <w:rPr>
          <w:lang w:val="fr-FR"/>
        </w:rPr>
        <w:t> </w:t>
      </w:r>
      <w:r w:rsidRPr="002E671F">
        <w:rPr>
          <w:lang w:val="fr-FR"/>
        </w:rPr>
        <w:t>4/1</w:t>
      </w:r>
      <w:r w:rsidR="00806566" w:rsidRPr="002E671F">
        <w:rPr>
          <w:lang w:val="fr-FR"/>
        </w:rPr>
        <w:t>)</w:t>
      </w:r>
      <w:r w:rsidR="00C1657E" w:rsidRPr="002E671F">
        <w:rPr>
          <w:lang w:val="fr-FR"/>
        </w:rPr>
        <w:t>;</w:t>
      </w:r>
    </w:p>
    <w:p w14:paraId="03343751" w14:textId="093ED787" w:rsidR="00FB7ACF" w:rsidRPr="002E671F" w:rsidRDefault="00FB7ACF" w:rsidP="00806566">
      <w:pPr>
        <w:pStyle w:val="enumlev1"/>
        <w:rPr>
          <w:lang w:val="fr-FR"/>
        </w:rPr>
      </w:pPr>
      <w:r w:rsidRPr="002E671F">
        <w:rPr>
          <w:lang w:val="fr-FR"/>
        </w:rPr>
        <w:t>–</w:t>
      </w:r>
      <w:r w:rsidRPr="002E671F">
        <w:rPr>
          <w:lang w:val="fr-FR"/>
        </w:rPr>
        <w:tab/>
        <w:t xml:space="preserve">6 produits annuels (deux au titre de la Question 2/1, un produit annuel conjoint </w:t>
      </w:r>
      <w:r w:rsidR="000C499F" w:rsidRPr="002E671F">
        <w:rPr>
          <w:lang w:val="fr-FR"/>
        </w:rPr>
        <w:t>au titre des</w:t>
      </w:r>
      <w:r w:rsidRPr="002E671F">
        <w:rPr>
          <w:lang w:val="fr-FR"/>
        </w:rPr>
        <w:t xml:space="preserve"> Question</w:t>
      </w:r>
      <w:r w:rsidR="000C499F" w:rsidRPr="002E671F">
        <w:rPr>
          <w:lang w:val="fr-FR"/>
        </w:rPr>
        <w:t>s</w:t>
      </w:r>
      <w:r w:rsidRPr="002E671F">
        <w:rPr>
          <w:lang w:val="fr-FR"/>
        </w:rPr>
        <w:t xml:space="preserve"> 3/1 et 4/1, deux au titre de la Question 5/1 et un au titre de la Question</w:t>
      </w:r>
      <w:r w:rsidR="00572467" w:rsidRPr="002E671F">
        <w:rPr>
          <w:lang w:val="fr-FR"/>
        </w:rPr>
        <w:t> </w:t>
      </w:r>
      <w:r w:rsidRPr="002E671F">
        <w:rPr>
          <w:lang w:val="fr-FR"/>
        </w:rPr>
        <w:t>6/1)</w:t>
      </w:r>
      <w:r w:rsidR="00C1657E" w:rsidRPr="002E671F">
        <w:rPr>
          <w:lang w:val="fr-FR"/>
        </w:rPr>
        <w:t>;</w:t>
      </w:r>
    </w:p>
    <w:p w14:paraId="053AD7C0" w14:textId="682134A2" w:rsidR="00FB7ACF" w:rsidRPr="002E671F" w:rsidRDefault="00FB7ACF" w:rsidP="00806566">
      <w:pPr>
        <w:pStyle w:val="enumlev1"/>
        <w:rPr>
          <w:lang w:val="fr-FR"/>
        </w:rPr>
      </w:pPr>
      <w:r w:rsidRPr="002E671F">
        <w:rPr>
          <w:lang w:val="fr-FR"/>
        </w:rPr>
        <w:t>–</w:t>
      </w:r>
      <w:r w:rsidRPr="002E671F">
        <w:rPr>
          <w:lang w:val="fr-FR"/>
        </w:rPr>
        <w:tab/>
        <w:t xml:space="preserve">4 réunions annuelles de la </w:t>
      </w:r>
      <w:r w:rsidR="00572467" w:rsidRPr="002E671F">
        <w:rPr>
          <w:lang w:val="fr-FR"/>
        </w:rPr>
        <w:t>c</w:t>
      </w:r>
      <w:r w:rsidRPr="002E671F">
        <w:rPr>
          <w:lang w:val="fr-FR"/>
        </w:rPr>
        <w:t xml:space="preserve">ommission d'études </w:t>
      </w:r>
      <w:r w:rsidR="00683797" w:rsidRPr="002E671F">
        <w:rPr>
          <w:lang w:val="fr-FR"/>
        </w:rPr>
        <w:t xml:space="preserve">organisées </w:t>
      </w:r>
      <w:r w:rsidRPr="002E671F">
        <w:rPr>
          <w:lang w:val="fr-FR"/>
        </w:rPr>
        <w:t>de 2018 à 2021</w:t>
      </w:r>
      <w:r w:rsidR="00C1657E" w:rsidRPr="002E671F">
        <w:rPr>
          <w:lang w:val="fr-FR"/>
        </w:rPr>
        <w:t>;</w:t>
      </w:r>
    </w:p>
    <w:p w14:paraId="3D739281" w14:textId="061DC27F" w:rsidR="00FB7ACF" w:rsidRPr="002E671F" w:rsidRDefault="00FB7ACF" w:rsidP="00806566">
      <w:pPr>
        <w:pStyle w:val="enumlev1"/>
        <w:rPr>
          <w:lang w:val="fr-FR"/>
        </w:rPr>
      </w:pPr>
      <w:r w:rsidRPr="002E671F">
        <w:rPr>
          <w:lang w:val="fr-FR"/>
        </w:rPr>
        <w:t>–</w:t>
      </w:r>
      <w:r w:rsidRPr="002E671F">
        <w:rPr>
          <w:lang w:val="fr-FR"/>
        </w:rPr>
        <w:tab/>
        <w:t>3 réunions annuelles de</w:t>
      </w:r>
      <w:r w:rsidR="00C1657E" w:rsidRPr="002E671F">
        <w:rPr>
          <w:lang w:val="fr-FR"/>
        </w:rPr>
        <w:t>s</w:t>
      </w:r>
      <w:r w:rsidRPr="002E671F">
        <w:rPr>
          <w:lang w:val="fr-FR"/>
        </w:rPr>
        <w:t xml:space="preserve"> Groupes du Rapporteur </w:t>
      </w:r>
      <w:r w:rsidR="00683797" w:rsidRPr="002E671F">
        <w:rPr>
          <w:lang w:val="fr-FR"/>
        </w:rPr>
        <w:t xml:space="preserve">organisées </w:t>
      </w:r>
      <w:r w:rsidRPr="002E671F">
        <w:rPr>
          <w:lang w:val="fr-FR"/>
        </w:rPr>
        <w:t>de 2018 à 2020</w:t>
      </w:r>
      <w:r w:rsidR="00C1657E" w:rsidRPr="002E671F">
        <w:rPr>
          <w:lang w:val="fr-FR"/>
        </w:rPr>
        <w:t>;</w:t>
      </w:r>
    </w:p>
    <w:p w14:paraId="567B2104" w14:textId="11856AAB" w:rsidR="00BB2F14" w:rsidRPr="002E671F" w:rsidRDefault="00FB7ACF" w:rsidP="00806566">
      <w:pPr>
        <w:pStyle w:val="enumlev1"/>
        <w:rPr>
          <w:lang w:val="fr-FR"/>
        </w:rPr>
      </w:pPr>
      <w:r w:rsidRPr="002E671F">
        <w:rPr>
          <w:lang w:val="fr-FR"/>
        </w:rPr>
        <w:t>–</w:t>
      </w:r>
      <w:r w:rsidRPr="002E671F">
        <w:rPr>
          <w:lang w:val="fr-FR"/>
        </w:rPr>
        <w:tab/>
      </w:r>
      <w:r w:rsidR="00572467" w:rsidRPr="002E671F">
        <w:rPr>
          <w:lang w:val="fr-FR"/>
        </w:rPr>
        <w:t>d</w:t>
      </w:r>
      <w:r w:rsidR="00253C0E" w:rsidRPr="002E671F">
        <w:rPr>
          <w:lang w:val="fr-FR"/>
        </w:rPr>
        <w:t>es entretiens vidéo</w:t>
      </w:r>
      <w:r w:rsidR="00C1657E" w:rsidRPr="002E671F">
        <w:rPr>
          <w:lang w:val="fr-FR"/>
        </w:rPr>
        <w:t xml:space="preserve"> </w:t>
      </w:r>
      <w:r w:rsidR="00253C0E" w:rsidRPr="002E671F">
        <w:rPr>
          <w:lang w:val="fr-FR"/>
        </w:rPr>
        <w:t xml:space="preserve">réalisés </w:t>
      </w:r>
      <w:r w:rsidRPr="002E671F">
        <w:rPr>
          <w:lang w:val="fr-FR"/>
        </w:rPr>
        <w:t>avec 6 auteurs/coauteurs de produits annuels</w:t>
      </w:r>
      <w:r w:rsidR="00C1657E" w:rsidRPr="002E671F">
        <w:rPr>
          <w:lang w:val="fr-FR"/>
        </w:rPr>
        <w:t>;</w:t>
      </w:r>
    </w:p>
    <w:p w14:paraId="4CAE6B92" w14:textId="786124DE" w:rsidR="00BB2F14" w:rsidRPr="002E671F" w:rsidRDefault="00BB2F14" w:rsidP="00806566">
      <w:pPr>
        <w:pStyle w:val="enumlev1"/>
        <w:rPr>
          <w:lang w:val="fr-FR"/>
        </w:rPr>
      </w:pPr>
      <w:r w:rsidRPr="002E671F">
        <w:rPr>
          <w:lang w:val="fr-FR"/>
        </w:rPr>
        <w:t>–</w:t>
      </w:r>
      <w:r w:rsidRPr="002E671F">
        <w:rPr>
          <w:lang w:val="fr-FR"/>
        </w:rPr>
        <w:tab/>
        <w:t xml:space="preserve">6 </w:t>
      </w:r>
      <w:r w:rsidR="000C499F" w:rsidRPr="002E671F">
        <w:rPr>
          <w:lang w:val="fr-FR"/>
        </w:rPr>
        <w:t>webinaires</w:t>
      </w:r>
      <w:r w:rsidRPr="002E671F">
        <w:rPr>
          <w:rStyle w:val="FootnoteReference"/>
          <w:lang w:val="fr-FR"/>
        </w:rPr>
        <w:footnoteReference w:id="1"/>
      </w:r>
      <w:r w:rsidRPr="002E671F">
        <w:rPr>
          <w:lang w:val="fr-FR"/>
        </w:rPr>
        <w:t xml:space="preserve"> </w:t>
      </w:r>
      <w:r w:rsidR="00C1657E" w:rsidRPr="002E671F">
        <w:rPr>
          <w:lang w:val="fr-FR"/>
        </w:rPr>
        <w:t xml:space="preserve">organisés en 2020 </w:t>
      </w:r>
      <w:r w:rsidR="00FB7ACF" w:rsidRPr="002E671F">
        <w:rPr>
          <w:lang w:val="fr-FR"/>
        </w:rPr>
        <w:t>dans le cadre de la sér</w:t>
      </w:r>
      <w:r w:rsidR="001857E9">
        <w:rPr>
          <w:lang w:val="fr-FR"/>
        </w:rPr>
        <w:t>ie intitulée "Réflexions sur le </w:t>
      </w:r>
      <w:r w:rsidR="00FB7ACF" w:rsidRPr="002E671F">
        <w:rPr>
          <w:lang w:val="fr-FR"/>
        </w:rPr>
        <w:t>COVID-19"</w:t>
      </w:r>
      <w:r w:rsidR="00C1657E" w:rsidRPr="002E671F">
        <w:rPr>
          <w:lang w:val="fr-FR"/>
        </w:rPr>
        <w:t>;</w:t>
      </w:r>
    </w:p>
    <w:p w14:paraId="5A61A710" w14:textId="370E1A72" w:rsidR="00BB2F14" w:rsidRPr="002E671F" w:rsidRDefault="00BB2F14" w:rsidP="00806566">
      <w:pPr>
        <w:pStyle w:val="enumlev1"/>
        <w:rPr>
          <w:lang w:val="fr-FR"/>
        </w:rPr>
      </w:pPr>
      <w:r w:rsidRPr="002E671F">
        <w:rPr>
          <w:lang w:val="fr-FR"/>
        </w:rPr>
        <w:t>–</w:t>
      </w:r>
      <w:r w:rsidRPr="002E671F">
        <w:rPr>
          <w:lang w:val="fr-FR"/>
        </w:rPr>
        <w:tab/>
      </w:r>
      <w:r w:rsidR="00FB7ACF" w:rsidRPr="002E671F">
        <w:rPr>
          <w:lang w:val="fr-FR"/>
        </w:rPr>
        <w:t xml:space="preserve">2 </w:t>
      </w:r>
      <w:r w:rsidR="00683797" w:rsidRPr="002E671F">
        <w:rPr>
          <w:lang w:val="fr-FR"/>
        </w:rPr>
        <w:t>séances</w:t>
      </w:r>
      <w:r w:rsidR="009109CB" w:rsidRPr="002E671F">
        <w:rPr>
          <w:lang w:val="fr-FR"/>
        </w:rPr>
        <w:t xml:space="preserve"> </w:t>
      </w:r>
      <w:r w:rsidR="00050A86" w:rsidRPr="002E671F">
        <w:rPr>
          <w:lang w:val="fr-FR"/>
        </w:rPr>
        <w:t xml:space="preserve">organisées </w:t>
      </w:r>
      <w:r w:rsidR="00683797" w:rsidRPr="002E671F">
        <w:rPr>
          <w:lang w:val="fr-FR"/>
        </w:rPr>
        <w:t xml:space="preserve">lors </w:t>
      </w:r>
      <w:r w:rsidR="00FB7ACF" w:rsidRPr="002E671F">
        <w:rPr>
          <w:lang w:val="fr-FR"/>
        </w:rPr>
        <w:t>de l'édition de 2020 du Forum du SMSI</w:t>
      </w:r>
      <w:r w:rsidRPr="002E671F">
        <w:rPr>
          <w:rStyle w:val="FootnoteReference"/>
          <w:lang w:val="fr-FR"/>
        </w:rPr>
        <w:footnoteReference w:id="2"/>
      </w:r>
      <w:r w:rsidR="006867EF" w:rsidRPr="002E671F">
        <w:rPr>
          <w:lang w:val="fr-FR"/>
        </w:rPr>
        <w:t>;</w:t>
      </w:r>
      <w:r w:rsidRPr="002E671F">
        <w:rPr>
          <w:lang w:val="fr-FR"/>
        </w:rPr>
        <w:t xml:space="preserve"> </w:t>
      </w:r>
    </w:p>
    <w:p w14:paraId="6F5307A5" w14:textId="06166AF0" w:rsidR="00BB2F14" w:rsidRPr="002E671F" w:rsidRDefault="00BB2F14" w:rsidP="00806566">
      <w:pPr>
        <w:pStyle w:val="enumlev1"/>
        <w:rPr>
          <w:lang w:val="fr-FR"/>
        </w:rPr>
      </w:pPr>
      <w:r w:rsidRPr="002E671F">
        <w:rPr>
          <w:lang w:val="fr-FR"/>
        </w:rPr>
        <w:t>–</w:t>
      </w:r>
      <w:r w:rsidRPr="002E671F">
        <w:rPr>
          <w:lang w:val="fr-FR"/>
        </w:rPr>
        <w:tab/>
        <w:t xml:space="preserve">15 </w:t>
      </w:r>
      <w:r w:rsidR="00FB7ACF" w:rsidRPr="002E671F">
        <w:rPr>
          <w:lang w:val="fr-FR"/>
        </w:rPr>
        <w:t>ateliers</w:t>
      </w:r>
      <w:r w:rsidRPr="002E671F">
        <w:rPr>
          <w:rStyle w:val="FootnoteReference"/>
          <w:lang w:val="fr-FR"/>
        </w:rPr>
        <w:footnoteReference w:id="3"/>
      </w:r>
      <w:r w:rsidR="006867EF" w:rsidRPr="002E671F">
        <w:rPr>
          <w:lang w:val="fr-FR"/>
        </w:rPr>
        <w:t>;</w:t>
      </w:r>
    </w:p>
    <w:p w14:paraId="5F59484A" w14:textId="59C0568B" w:rsidR="00BB2F14" w:rsidRPr="002E671F" w:rsidRDefault="00BB2F14" w:rsidP="00806566">
      <w:pPr>
        <w:pStyle w:val="enumlev1"/>
        <w:rPr>
          <w:lang w:val="fr-FR"/>
        </w:rPr>
      </w:pPr>
      <w:r w:rsidRPr="002E671F">
        <w:rPr>
          <w:lang w:val="fr-FR"/>
        </w:rPr>
        <w:t>–</w:t>
      </w:r>
      <w:r w:rsidRPr="002E671F">
        <w:rPr>
          <w:lang w:val="fr-FR"/>
        </w:rPr>
        <w:tab/>
      </w:r>
      <w:r w:rsidR="000E7D16" w:rsidRPr="002E671F">
        <w:rPr>
          <w:lang w:val="fr-FR"/>
        </w:rPr>
        <w:t xml:space="preserve">contribution </w:t>
      </w:r>
      <w:r w:rsidR="00B65A2C" w:rsidRPr="002E671F">
        <w:rPr>
          <w:lang w:val="fr-FR"/>
        </w:rPr>
        <w:t>à</w:t>
      </w:r>
      <w:r w:rsidR="000E7D16" w:rsidRPr="002E671F">
        <w:rPr>
          <w:lang w:val="fr-FR"/>
        </w:rPr>
        <w:t xml:space="preserve"> </w:t>
      </w:r>
      <w:r w:rsidRPr="002E671F">
        <w:rPr>
          <w:lang w:val="fr-FR"/>
        </w:rPr>
        <w:t xml:space="preserve">8 </w:t>
      </w:r>
      <w:r w:rsidR="00FB7ACF" w:rsidRPr="002E671F">
        <w:rPr>
          <w:lang w:val="fr-FR"/>
        </w:rPr>
        <w:t>blogs des Nouvelles de l'UIT</w:t>
      </w:r>
      <w:r w:rsidRPr="002E671F">
        <w:rPr>
          <w:rStyle w:val="FootnoteReference"/>
          <w:lang w:val="fr-FR"/>
        </w:rPr>
        <w:footnoteReference w:id="4"/>
      </w:r>
      <w:r w:rsidRPr="002E671F">
        <w:rPr>
          <w:lang w:val="fr-FR"/>
        </w:rPr>
        <w:t xml:space="preserve"> </w:t>
      </w:r>
      <w:r w:rsidR="00B65A2C" w:rsidRPr="002E671F">
        <w:rPr>
          <w:lang w:val="fr-FR"/>
        </w:rPr>
        <w:t>dont les articles</w:t>
      </w:r>
      <w:r w:rsidR="000E7D16" w:rsidRPr="002E671F">
        <w:rPr>
          <w:lang w:val="fr-FR"/>
        </w:rPr>
        <w:t xml:space="preserve"> </w:t>
      </w:r>
      <w:r w:rsidR="00B65A2C" w:rsidRPr="002E671F">
        <w:rPr>
          <w:lang w:val="fr-FR"/>
        </w:rPr>
        <w:t xml:space="preserve">apparaissent </w:t>
      </w:r>
      <w:r w:rsidR="00050A86" w:rsidRPr="002E671F">
        <w:rPr>
          <w:lang w:val="fr-FR"/>
        </w:rPr>
        <w:t xml:space="preserve">également </w:t>
      </w:r>
      <w:r w:rsidR="006867EF" w:rsidRPr="002E671F">
        <w:rPr>
          <w:lang w:val="fr-FR"/>
        </w:rPr>
        <w:t>dans la revue</w:t>
      </w:r>
      <w:r w:rsidRPr="002E671F">
        <w:rPr>
          <w:lang w:val="fr-FR"/>
        </w:rPr>
        <w:t xml:space="preserve"> </w:t>
      </w:r>
      <w:r w:rsidR="006867EF" w:rsidRPr="002E671F">
        <w:rPr>
          <w:lang w:val="fr-FR"/>
        </w:rPr>
        <w:t>"</w:t>
      </w:r>
      <w:r w:rsidR="001B77BA" w:rsidRPr="002E671F">
        <w:rPr>
          <w:lang w:val="fr-FR"/>
        </w:rPr>
        <w:t xml:space="preserve">Les </w:t>
      </w:r>
      <w:r w:rsidR="00FB7ACF" w:rsidRPr="002E671F">
        <w:rPr>
          <w:lang w:val="fr-FR"/>
        </w:rPr>
        <w:t>Nouvelles de l'UIT</w:t>
      </w:r>
      <w:r w:rsidR="006867EF" w:rsidRPr="002E671F">
        <w:rPr>
          <w:lang w:val="fr-FR"/>
        </w:rPr>
        <w:t>"</w:t>
      </w:r>
      <w:r w:rsidRPr="002E671F">
        <w:rPr>
          <w:rStyle w:val="FootnoteReference"/>
          <w:lang w:val="fr-FR"/>
        </w:rPr>
        <w:footnoteReference w:id="5"/>
      </w:r>
      <w:r w:rsidR="00F96C0F" w:rsidRPr="002E671F">
        <w:rPr>
          <w:lang w:val="fr-FR"/>
        </w:rPr>
        <w:t>;</w:t>
      </w:r>
    </w:p>
    <w:p w14:paraId="137AAFCD" w14:textId="73ECD56F" w:rsidR="00FB7ACF" w:rsidRPr="002E671F" w:rsidRDefault="00FB7ACF" w:rsidP="00806566">
      <w:pPr>
        <w:pStyle w:val="enumlev1"/>
        <w:rPr>
          <w:lang w:val="fr-FR"/>
        </w:rPr>
      </w:pPr>
      <w:r w:rsidRPr="002E671F">
        <w:rPr>
          <w:lang w:val="fr-FR"/>
        </w:rPr>
        <w:t>–</w:t>
      </w:r>
      <w:r w:rsidRPr="002E671F">
        <w:rPr>
          <w:lang w:val="fr-FR"/>
        </w:rPr>
        <w:tab/>
        <w:t>127 notes de liaison reçues (CE 1 et Groupes du Rapporteur)</w:t>
      </w:r>
      <w:r w:rsidR="00F96C0F" w:rsidRPr="002E671F">
        <w:rPr>
          <w:lang w:val="fr-FR"/>
        </w:rPr>
        <w:t>;</w:t>
      </w:r>
    </w:p>
    <w:p w14:paraId="64B6F9C7" w14:textId="77CFA3FA" w:rsidR="00FB7ACF" w:rsidRPr="002E671F" w:rsidRDefault="00FB7ACF" w:rsidP="00806566">
      <w:pPr>
        <w:pStyle w:val="enumlev1"/>
        <w:rPr>
          <w:lang w:val="fr-FR"/>
        </w:rPr>
      </w:pPr>
      <w:r w:rsidRPr="002E671F">
        <w:rPr>
          <w:lang w:val="fr-FR"/>
        </w:rPr>
        <w:t>–</w:t>
      </w:r>
      <w:r w:rsidRPr="002E671F">
        <w:rPr>
          <w:lang w:val="fr-FR"/>
        </w:rPr>
        <w:tab/>
        <w:t>74 notes de liaison envoyées (CE 1 et Groupes du Rapporteur)</w:t>
      </w:r>
      <w:r w:rsidR="00F96C0F" w:rsidRPr="002E671F">
        <w:rPr>
          <w:lang w:val="fr-FR"/>
        </w:rPr>
        <w:t>;</w:t>
      </w:r>
    </w:p>
    <w:p w14:paraId="5A992ADF" w14:textId="6B40678C" w:rsidR="00FB7ACF" w:rsidRPr="002E671F" w:rsidRDefault="00FB7ACF" w:rsidP="00806566">
      <w:pPr>
        <w:pStyle w:val="enumlev1"/>
        <w:rPr>
          <w:lang w:val="fr-FR"/>
        </w:rPr>
      </w:pPr>
      <w:r w:rsidRPr="002E671F">
        <w:rPr>
          <w:lang w:val="fr-FR"/>
        </w:rPr>
        <w:t>–</w:t>
      </w:r>
      <w:r w:rsidRPr="002E671F">
        <w:rPr>
          <w:lang w:val="fr-FR"/>
        </w:rPr>
        <w:tab/>
        <w:t>497 contributions différentes des membres et de l'équipe de direction de la CE 1</w:t>
      </w:r>
      <w:r w:rsidR="00F96C0F" w:rsidRPr="002E671F">
        <w:rPr>
          <w:lang w:val="fr-FR"/>
        </w:rPr>
        <w:t>;</w:t>
      </w:r>
    </w:p>
    <w:p w14:paraId="410E9636" w14:textId="69C6D5EE" w:rsidR="00FB7ACF" w:rsidRPr="002E671F" w:rsidRDefault="00FB7ACF" w:rsidP="00806566">
      <w:pPr>
        <w:pStyle w:val="enumlev1"/>
        <w:rPr>
          <w:lang w:val="fr-FR"/>
        </w:rPr>
      </w:pPr>
      <w:r w:rsidRPr="002E671F">
        <w:rPr>
          <w:lang w:val="fr-FR"/>
        </w:rPr>
        <w:t>–</w:t>
      </w:r>
      <w:r w:rsidRPr="002E671F">
        <w:rPr>
          <w:lang w:val="fr-FR"/>
        </w:rPr>
        <w:tab/>
        <w:t xml:space="preserve">un record de 163 participants pour une </w:t>
      </w:r>
      <w:r w:rsidR="006F5106" w:rsidRPr="002E671F">
        <w:rPr>
          <w:lang w:val="fr-FR"/>
        </w:rPr>
        <w:t xml:space="preserve">réunion </w:t>
      </w:r>
      <w:r w:rsidRPr="002E671F">
        <w:rPr>
          <w:lang w:val="fr-FR"/>
        </w:rPr>
        <w:t xml:space="preserve">plénière de la CE 1 </w:t>
      </w:r>
      <w:r w:rsidR="001857E9">
        <w:rPr>
          <w:lang w:val="fr-FR"/>
        </w:rPr>
        <w:t>(deuxième réunion en </w:t>
      </w:r>
      <w:r w:rsidRPr="002E671F">
        <w:rPr>
          <w:lang w:val="fr-FR"/>
        </w:rPr>
        <w:t>2019)</w:t>
      </w:r>
      <w:r w:rsidR="00E765B9" w:rsidRPr="002E671F">
        <w:rPr>
          <w:lang w:val="fr-FR"/>
        </w:rPr>
        <w:t>;</w:t>
      </w:r>
    </w:p>
    <w:p w14:paraId="67A5705A" w14:textId="2FA6A14B" w:rsidR="00FB7ACF" w:rsidRPr="002E671F" w:rsidRDefault="00FB7ACF" w:rsidP="00806566">
      <w:pPr>
        <w:pStyle w:val="enumlev1"/>
        <w:rPr>
          <w:lang w:val="fr-FR"/>
        </w:rPr>
      </w:pPr>
      <w:r w:rsidRPr="002E671F">
        <w:rPr>
          <w:lang w:val="fr-FR"/>
        </w:rPr>
        <w:t>–</w:t>
      </w:r>
      <w:r w:rsidRPr="002E671F">
        <w:rPr>
          <w:lang w:val="fr-FR"/>
        </w:rPr>
        <w:tab/>
        <w:t>un taux de participation record des femmes de 40% pour une</w:t>
      </w:r>
      <w:r w:rsidR="009E632B" w:rsidRPr="002E671F">
        <w:rPr>
          <w:lang w:val="fr-FR"/>
        </w:rPr>
        <w:t xml:space="preserve"> </w:t>
      </w:r>
      <w:r w:rsidR="006F5106" w:rsidRPr="002E671F">
        <w:rPr>
          <w:lang w:val="fr-FR"/>
        </w:rPr>
        <w:t xml:space="preserve">réunion </w:t>
      </w:r>
      <w:r w:rsidRPr="002E671F">
        <w:rPr>
          <w:lang w:val="fr-FR"/>
        </w:rPr>
        <w:t>plénière de la CE 1 (quatrième réunion en 2021)</w:t>
      </w:r>
      <w:r w:rsidR="00703392" w:rsidRPr="002E671F">
        <w:rPr>
          <w:lang w:val="fr-FR"/>
        </w:rPr>
        <w:t>;</w:t>
      </w:r>
    </w:p>
    <w:p w14:paraId="50D42BA0" w14:textId="4CEFA7F1" w:rsidR="00FB7ACF" w:rsidRPr="002E671F" w:rsidRDefault="00FB7ACF" w:rsidP="00806566">
      <w:pPr>
        <w:pStyle w:val="enumlev1"/>
        <w:rPr>
          <w:lang w:val="fr-FR"/>
        </w:rPr>
      </w:pPr>
      <w:r w:rsidRPr="002E671F">
        <w:rPr>
          <w:lang w:val="fr-FR"/>
        </w:rPr>
        <w:t>–</w:t>
      </w:r>
      <w:r w:rsidRPr="002E671F">
        <w:rPr>
          <w:lang w:val="fr-FR"/>
        </w:rPr>
        <w:tab/>
        <w:t>un record de 182 pa</w:t>
      </w:r>
      <w:r w:rsidR="009E632B" w:rsidRPr="002E671F">
        <w:rPr>
          <w:lang w:val="fr-FR"/>
        </w:rPr>
        <w:t>rticipants pour une réunion de</w:t>
      </w:r>
      <w:r w:rsidR="006F5106" w:rsidRPr="002E671F">
        <w:rPr>
          <w:lang w:val="fr-FR"/>
        </w:rPr>
        <w:t>s</w:t>
      </w:r>
      <w:r w:rsidR="009E632B" w:rsidRPr="002E671F">
        <w:rPr>
          <w:lang w:val="fr-FR"/>
        </w:rPr>
        <w:t xml:space="preserve"> Groupe</w:t>
      </w:r>
      <w:r w:rsidR="006F5106" w:rsidRPr="002E671F">
        <w:rPr>
          <w:lang w:val="fr-FR"/>
        </w:rPr>
        <w:t>s</w:t>
      </w:r>
      <w:r w:rsidR="009E632B" w:rsidRPr="002E671F">
        <w:rPr>
          <w:lang w:val="fr-FR"/>
        </w:rPr>
        <w:t xml:space="preserve"> du R</w:t>
      </w:r>
      <w:r w:rsidRPr="002E671F">
        <w:rPr>
          <w:lang w:val="fr-FR"/>
        </w:rPr>
        <w:t>apporteur (troisième réunion en 2020)</w:t>
      </w:r>
      <w:r w:rsidR="00703392" w:rsidRPr="002E671F">
        <w:rPr>
          <w:lang w:val="fr-FR"/>
        </w:rPr>
        <w:t>;</w:t>
      </w:r>
    </w:p>
    <w:p w14:paraId="42315FE0" w14:textId="2F35B150" w:rsidR="00BB2F14" w:rsidRPr="002E671F" w:rsidRDefault="00FB7ACF" w:rsidP="00806566">
      <w:pPr>
        <w:pStyle w:val="enumlev1"/>
        <w:rPr>
          <w:lang w:val="fr-FR"/>
        </w:rPr>
      </w:pPr>
      <w:r w:rsidRPr="002E671F">
        <w:rPr>
          <w:lang w:val="fr-FR"/>
        </w:rPr>
        <w:lastRenderedPageBreak/>
        <w:t>–</w:t>
      </w:r>
      <w:r w:rsidRPr="002E671F">
        <w:rPr>
          <w:lang w:val="fr-FR"/>
        </w:rPr>
        <w:tab/>
        <w:t xml:space="preserve">un taux de participation record des femmes de 35% </w:t>
      </w:r>
      <w:r w:rsidR="009E632B" w:rsidRPr="002E671F">
        <w:rPr>
          <w:lang w:val="fr-FR"/>
        </w:rPr>
        <w:t>pour une réunion de</w:t>
      </w:r>
      <w:r w:rsidR="006F5106" w:rsidRPr="002E671F">
        <w:rPr>
          <w:lang w:val="fr-FR"/>
        </w:rPr>
        <w:t>s</w:t>
      </w:r>
      <w:r w:rsidR="009E632B" w:rsidRPr="002E671F">
        <w:rPr>
          <w:lang w:val="fr-FR"/>
        </w:rPr>
        <w:t xml:space="preserve"> Groupe</w:t>
      </w:r>
      <w:r w:rsidR="006F5106" w:rsidRPr="002E671F">
        <w:rPr>
          <w:lang w:val="fr-FR"/>
        </w:rPr>
        <w:t>s</w:t>
      </w:r>
      <w:r w:rsidR="009E632B" w:rsidRPr="002E671F">
        <w:rPr>
          <w:lang w:val="fr-FR"/>
        </w:rPr>
        <w:t xml:space="preserve"> du R</w:t>
      </w:r>
      <w:r w:rsidRPr="002E671F">
        <w:rPr>
          <w:lang w:val="fr-FR"/>
        </w:rPr>
        <w:t>apporteur (troisième réunion en 2020)</w:t>
      </w:r>
      <w:r w:rsidR="00703392" w:rsidRPr="002E671F">
        <w:rPr>
          <w:lang w:val="fr-FR"/>
        </w:rPr>
        <w:t>;</w:t>
      </w:r>
    </w:p>
    <w:p w14:paraId="7B37E73E" w14:textId="624FD9B9" w:rsidR="00BB2F14" w:rsidRPr="002E671F" w:rsidRDefault="00BB2F14" w:rsidP="00806566">
      <w:pPr>
        <w:pStyle w:val="enumlev1"/>
        <w:rPr>
          <w:lang w:val="fr-FR"/>
        </w:rPr>
      </w:pPr>
      <w:r w:rsidRPr="002E671F">
        <w:rPr>
          <w:lang w:val="fr-FR"/>
        </w:rPr>
        <w:t>–</w:t>
      </w:r>
      <w:r w:rsidRPr="002E671F">
        <w:rPr>
          <w:lang w:val="fr-FR"/>
        </w:rPr>
        <w:tab/>
      </w:r>
      <w:r w:rsidR="00FB7ACF" w:rsidRPr="002E671F">
        <w:rPr>
          <w:lang w:val="fr-FR"/>
        </w:rPr>
        <w:t xml:space="preserve">contribution de l'équipe de direction de la CE 1 aux travaux </w:t>
      </w:r>
      <w:r w:rsidR="00241F5F" w:rsidRPr="002E671F">
        <w:rPr>
          <w:lang w:val="fr-FR"/>
        </w:rPr>
        <w:t xml:space="preserve">et aux manifestations </w:t>
      </w:r>
      <w:r w:rsidR="00FB7ACF" w:rsidRPr="002E671F">
        <w:rPr>
          <w:lang w:val="fr-FR"/>
        </w:rPr>
        <w:t>de l'UIT</w:t>
      </w:r>
      <w:r w:rsidR="00241F5F" w:rsidRPr="002E671F">
        <w:rPr>
          <w:lang w:val="fr-FR"/>
        </w:rPr>
        <w:t xml:space="preserve"> ci-dessous</w:t>
      </w:r>
      <w:r w:rsidRPr="002E671F">
        <w:rPr>
          <w:lang w:val="fr-FR"/>
        </w:rPr>
        <w:t>:</w:t>
      </w:r>
    </w:p>
    <w:p w14:paraId="2AAF31AE" w14:textId="01BB3CA1" w:rsidR="00BB2F14" w:rsidRPr="002E671F" w:rsidRDefault="00BB2F14" w:rsidP="00806566">
      <w:pPr>
        <w:pStyle w:val="enumlev2"/>
        <w:rPr>
          <w:lang w:val="fr-FR"/>
        </w:rPr>
      </w:pPr>
      <w:r w:rsidRPr="002E671F">
        <w:rPr>
          <w:lang w:val="fr-FR"/>
        </w:rPr>
        <w:t>•</w:t>
      </w:r>
      <w:r w:rsidRPr="002E671F">
        <w:rPr>
          <w:lang w:val="fr-FR"/>
        </w:rPr>
        <w:tab/>
        <w:t xml:space="preserve">6 </w:t>
      </w:r>
      <w:r w:rsidR="00FB7ACF" w:rsidRPr="002E671F">
        <w:rPr>
          <w:lang w:val="fr-FR"/>
        </w:rPr>
        <w:t>Dialogues économiques régionaux</w:t>
      </w:r>
      <w:r w:rsidR="00E00697" w:rsidRPr="002E671F">
        <w:rPr>
          <w:lang w:val="fr-FR"/>
        </w:rPr>
        <w:t>;</w:t>
      </w:r>
    </w:p>
    <w:p w14:paraId="1E11B94E" w14:textId="4951F535" w:rsidR="00BB2F14" w:rsidRPr="002E671F" w:rsidRDefault="00BB2F14" w:rsidP="00806566">
      <w:pPr>
        <w:pStyle w:val="enumlev2"/>
        <w:rPr>
          <w:lang w:val="fr-FR"/>
        </w:rPr>
      </w:pPr>
      <w:r w:rsidRPr="002E671F">
        <w:rPr>
          <w:lang w:val="fr-FR"/>
        </w:rPr>
        <w:t>•</w:t>
      </w:r>
      <w:r w:rsidRPr="002E671F">
        <w:rPr>
          <w:lang w:val="fr-FR"/>
        </w:rPr>
        <w:tab/>
        <w:t xml:space="preserve">3 </w:t>
      </w:r>
      <w:r w:rsidR="00FB7ACF" w:rsidRPr="002E671F">
        <w:rPr>
          <w:lang w:val="fr-FR"/>
        </w:rPr>
        <w:t>Forums régionaux sur le développement</w:t>
      </w:r>
      <w:r w:rsidR="00E00697" w:rsidRPr="002E671F">
        <w:rPr>
          <w:lang w:val="fr-FR"/>
        </w:rPr>
        <w:t>;</w:t>
      </w:r>
    </w:p>
    <w:p w14:paraId="02A594C9" w14:textId="392105B0" w:rsidR="00FB7ACF" w:rsidRPr="002E671F" w:rsidRDefault="00FB7ACF" w:rsidP="00806566">
      <w:pPr>
        <w:pStyle w:val="enumlev2"/>
        <w:rPr>
          <w:lang w:val="fr-FR"/>
        </w:rPr>
      </w:pPr>
      <w:r w:rsidRPr="002E671F">
        <w:rPr>
          <w:lang w:val="fr-FR"/>
        </w:rPr>
        <w:t>•</w:t>
      </w:r>
      <w:r w:rsidRPr="002E671F">
        <w:rPr>
          <w:lang w:val="fr-FR"/>
        </w:rPr>
        <w:tab/>
        <w:t>3 réunion</w:t>
      </w:r>
      <w:r w:rsidR="00E00697" w:rsidRPr="002E671F">
        <w:rPr>
          <w:lang w:val="fr-FR"/>
        </w:rPr>
        <w:t>s préparatoires régionales</w:t>
      </w:r>
      <w:r w:rsidR="00AB34EC" w:rsidRPr="002E671F">
        <w:rPr>
          <w:lang w:val="fr-FR"/>
        </w:rPr>
        <w:t xml:space="preserve"> (RPM)</w:t>
      </w:r>
      <w:r w:rsidR="00E00697" w:rsidRPr="002E671F">
        <w:rPr>
          <w:lang w:val="fr-FR"/>
        </w:rPr>
        <w:t>;</w:t>
      </w:r>
    </w:p>
    <w:p w14:paraId="25498650" w14:textId="0372C5E1" w:rsidR="00FB7ACF" w:rsidRPr="002E671F" w:rsidRDefault="00FB7ACF" w:rsidP="00806566">
      <w:pPr>
        <w:pStyle w:val="enumlev2"/>
        <w:rPr>
          <w:lang w:val="fr-FR"/>
        </w:rPr>
      </w:pPr>
      <w:r w:rsidRPr="002E671F">
        <w:rPr>
          <w:lang w:val="fr-FR"/>
        </w:rPr>
        <w:t>•</w:t>
      </w:r>
      <w:r w:rsidRPr="002E671F">
        <w:rPr>
          <w:lang w:val="fr-FR"/>
        </w:rPr>
        <w:tab/>
        <w:t>2 réunions interrégionales (IRM)</w:t>
      </w:r>
      <w:r w:rsidR="00E00697" w:rsidRPr="002E671F">
        <w:rPr>
          <w:lang w:val="fr-FR"/>
        </w:rPr>
        <w:t>;</w:t>
      </w:r>
    </w:p>
    <w:p w14:paraId="10B273C0" w14:textId="26867B36" w:rsidR="00FB7ACF" w:rsidRPr="002E671F" w:rsidRDefault="00FB7ACF" w:rsidP="00806566">
      <w:pPr>
        <w:pStyle w:val="enumlev2"/>
        <w:rPr>
          <w:lang w:val="fr-FR"/>
        </w:rPr>
      </w:pPr>
      <w:r w:rsidRPr="002E671F">
        <w:rPr>
          <w:lang w:val="fr-FR"/>
        </w:rPr>
        <w:t>•</w:t>
      </w:r>
      <w:r w:rsidRPr="002E671F">
        <w:rPr>
          <w:lang w:val="fr-FR"/>
        </w:rPr>
        <w:tab/>
        <w:t>élaboration du kit pratique sur la connectivité sur le dernier kilomètre</w:t>
      </w:r>
      <w:r w:rsidR="00173818" w:rsidRPr="002E671F">
        <w:rPr>
          <w:lang w:val="fr-FR"/>
        </w:rPr>
        <w:t>;</w:t>
      </w:r>
    </w:p>
    <w:p w14:paraId="290F3836" w14:textId="778948B7" w:rsidR="00FB7ACF" w:rsidRPr="002E671F" w:rsidRDefault="00FB7ACF" w:rsidP="00806566">
      <w:pPr>
        <w:pStyle w:val="enumlev2"/>
        <w:rPr>
          <w:lang w:val="fr-FR"/>
        </w:rPr>
      </w:pPr>
      <w:r w:rsidRPr="002E671F">
        <w:rPr>
          <w:lang w:val="fr-FR"/>
        </w:rPr>
        <w:t>•</w:t>
      </w:r>
      <w:r w:rsidRPr="002E671F">
        <w:rPr>
          <w:lang w:val="fr-FR"/>
        </w:rPr>
        <w:tab/>
        <w:t>élaboration du manuel et de la plate-forme en ligne sur la réglementation du numérique</w:t>
      </w:r>
      <w:r w:rsidR="00173818" w:rsidRPr="002E671F">
        <w:rPr>
          <w:lang w:val="fr-FR"/>
        </w:rPr>
        <w:t>;</w:t>
      </w:r>
    </w:p>
    <w:p w14:paraId="263E21FA" w14:textId="7D9116DF" w:rsidR="00BB2F14" w:rsidRPr="002E671F" w:rsidRDefault="00FB7ACF" w:rsidP="00806566">
      <w:pPr>
        <w:pStyle w:val="enumlev2"/>
        <w:rPr>
          <w:lang w:val="fr-FR"/>
        </w:rPr>
      </w:pPr>
      <w:r w:rsidRPr="002E671F">
        <w:rPr>
          <w:lang w:val="fr-FR"/>
        </w:rPr>
        <w:t>•</w:t>
      </w:r>
      <w:r w:rsidRPr="002E671F">
        <w:rPr>
          <w:lang w:val="fr-FR"/>
        </w:rPr>
        <w:tab/>
        <w:t>examen par les pairs de la formation de l'UIT sur la qualité de service</w:t>
      </w:r>
      <w:r w:rsidR="00173818" w:rsidRPr="002E671F">
        <w:rPr>
          <w:lang w:val="fr-FR"/>
        </w:rPr>
        <w:t>.</w:t>
      </w:r>
    </w:p>
    <w:p w14:paraId="660C248E" w14:textId="10318C9A" w:rsidR="00BB2F14" w:rsidRPr="002E671F" w:rsidRDefault="00BB2F14" w:rsidP="00806566">
      <w:pPr>
        <w:pStyle w:val="Heading2"/>
        <w:rPr>
          <w:lang w:val="fr-FR"/>
        </w:rPr>
      </w:pPr>
      <w:bookmarkStart w:id="9" w:name="_Hlk71104612"/>
      <w:bookmarkEnd w:id="8"/>
      <w:r w:rsidRPr="002E671F">
        <w:rPr>
          <w:lang w:val="fr-FR"/>
        </w:rPr>
        <w:t>1.1</w:t>
      </w:r>
      <w:r w:rsidRPr="002E671F">
        <w:rPr>
          <w:lang w:val="fr-FR"/>
        </w:rPr>
        <w:tab/>
        <w:t>Mandat et résultats</w:t>
      </w:r>
    </w:p>
    <w:p w14:paraId="7AE3593D" w14:textId="23C21BE4" w:rsidR="00BB2F14" w:rsidRPr="002E671F" w:rsidRDefault="00FB7ACF" w:rsidP="00806566">
      <w:pPr>
        <w:rPr>
          <w:rFonts w:cstheme="minorHAnsi"/>
          <w:szCs w:val="24"/>
          <w:lang w:val="fr-FR"/>
        </w:rPr>
      </w:pPr>
      <w:bookmarkStart w:id="10" w:name="_Hlk71104625"/>
      <w:bookmarkEnd w:id="9"/>
      <w:r w:rsidRPr="002E671F">
        <w:rPr>
          <w:rFonts w:cs="Calibri"/>
          <w:szCs w:val="24"/>
          <w:lang w:val="fr-FR"/>
        </w:rPr>
        <w:t>La Commission d'études 1 (CE 1) a été créée conformément à la Résolution 2</w:t>
      </w:r>
      <w:r w:rsidR="00313445" w:rsidRPr="002E671F">
        <w:rPr>
          <w:rFonts w:cs="Calibri"/>
          <w:szCs w:val="24"/>
          <w:lang w:val="fr-FR"/>
        </w:rPr>
        <w:t xml:space="preserve"> </w:t>
      </w:r>
      <w:r w:rsidRPr="002E671F">
        <w:rPr>
          <w:rFonts w:cs="Calibri"/>
          <w:szCs w:val="24"/>
          <w:lang w:val="fr-FR"/>
        </w:rPr>
        <w:t>(Rév.Buenos</w:t>
      </w:r>
      <w:r w:rsidR="00572467" w:rsidRPr="002E671F">
        <w:rPr>
          <w:rFonts w:cs="Calibri"/>
          <w:szCs w:val="24"/>
          <w:lang w:val="fr-FR"/>
        </w:rPr>
        <w:t> </w:t>
      </w:r>
      <w:r w:rsidRPr="002E671F">
        <w:rPr>
          <w:rFonts w:cs="Calibri"/>
          <w:szCs w:val="24"/>
          <w:lang w:val="fr-FR"/>
        </w:rPr>
        <w:t>Aires, 2017</w:t>
      </w:r>
      <w:r w:rsidR="00313445" w:rsidRPr="002E671F">
        <w:rPr>
          <w:rFonts w:cs="Calibri"/>
          <w:szCs w:val="24"/>
          <w:lang w:val="fr-FR"/>
        </w:rPr>
        <w:t>)</w:t>
      </w:r>
      <w:r w:rsidRPr="002E671F">
        <w:rPr>
          <w:rFonts w:cs="Calibri"/>
          <w:szCs w:val="24"/>
          <w:lang w:val="fr-FR"/>
        </w:rPr>
        <w:t xml:space="preserve"> </w:t>
      </w:r>
      <w:r w:rsidR="00564EFF" w:rsidRPr="002E671F">
        <w:rPr>
          <w:rFonts w:cs="Calibri"/>
          <w:szCs w:val="24"/>
          <w:lang w:val="fr-FR"/>
        </w:rPr>
        <w:t xml:space="preserve">de la CMDT </w:t>
      </w:r>
      <w:r w:rsidRPr="002E671F">
        <w:rPr>
          <w:rFonts w:cs="Calibri"/>
          <w:szCs w:val="24"/>
          <w:lang w:val="fr-FR"/>
        </w:rPr>
        <w:t xml:space="preserve">en vue d'examiner, au titre des Questions adoptées par les membres de l'UIT lors de la Conférence mondiale du développement des télécommunications qui s'est tenue en 2017 à Buenos Aires (CMDT-17), les questions relatives à la mise en place d'un </w:t>
      </w:r>
      <w:r w:rsidRPr="002E671F">
        <w:rPr>
          <w:rFonts w:cs="Calibri"/>
          <w:b/>
          <w:bCs/>
          <w:i/>
          <w:szCs w:val="24"/>
          <w:lang w:val="fr-FR"/>
        </w:rPr>
        <w:t>environnement propice au développement des télécommunications/technologies de l'information et de la communication</w:t>
      </w:r>
      <w:r w:rsidRPr="002E671F">
        <w:rPr>
          <w:rFonts w:cs="Calibri"/>
          <w:szCs w:val="24"/>
          <w:lang w:val="fr-FR"/>
        </w:rPr>
        <w:t xml:space="preserve">. </w:t>
      </w:r>
      <w:r w:rsidRPr="002E671F">
        <w:rPr>
          <w:rFonts w:cstheme="minorHAnsi"/>
          <w:szCs w:val="24"/>
          <w:lang w:val="fr-FR"/>
        </w:rPr>
        <w:t xml:space="preserve">Le domaine de compétence de la </w:t>
      </w:r>
      <w:r w:rsidR="00572467" w:rsidRPr="002E671F">
        <w:rPr>
          <w:rFonts w:cstheme="minorHAnsi"/>
          <w:szCs w:val="24"/>
          <w:lang w:val="fr-FR"/>
        </w:rPr>
        <w:t>c</w:t>
      </w:r>
      <w:r w:rsidRPr="002E671F">
        <w:rPr>
          <w:rFonts w:cstheme="minorHAnsi"/>
          <w:szCs w:val="24"/>
          <w:lang w:val="fr-FR"/>
        </w:rPr>
        <w:t>ommission d'études est indiqué dans la Résolution 2</w:t>
      </w:r>
      <w:r w:rsidR="00313445" w:rsidRPr="002E671F">
        <w:rPr>
          <w:rFonts w:cstheme="minorHAnsi"/>
          <w:szCs w:val="24"/>
          <w:lang w:val="fr-FR"/>
        </w:rPr>
        <w:t xml:space="preserve"> </w:t>
      </w:r>
      <w:r w:rsidRPr="002E671F">
        <w:rPr>
          <w:rFonts w:eastAsia="Batang" w:cstheme="minorHAnsi"/>
          <w:bCs/>
          <w:szCs w:val="24"/>
          <w:lang w:val="fr-FR"/>
        </w:rPr>
        <w:t>(Ré</w:t>
      </w:r>
      <w:r w:rsidR="00313445" w:rsidRPr="002E671F">
        <w:rPr>
          <w:rFonts w:eastAsia="Batang" w:cstheme="minorHAnsi"/>
          <w:bCs/>
          <w:szCs w:val="24"/>
          <w:lang w:val="fr-FR"/>
        </w:rPr>
        <w:t>v.Buenos Aires, 2017)</w:t>
      </w:r>
      <w:r w:rsidR="00564EFF" w:rsidRPr="002E671F">
        <w:rPr>
          <w:rFonts w:eastAsia="Batang" w:cstheme="minorHAnsi"/>
          <w:bCs/>
          <w:szCs w:val="24"/>
          <w:lang w:val="fr-FR"/>
        </w:rPr>
        <w:t xml:space="preserve"> </w:t>
      </w:r>
      <w:r w:rsidR="00564EFF" w:rsidRPr="002E671F">
        <w:rPr>
          <w:rFonts w:cstheme="minorHAnsi"/>
          <w:szCs w:val="24"/>
          <w:lang w:val="fr-FR"/>
        </w:rPr>
        <w:t>de la CMDT</w:t>
      </w:r>
      <w:r w:rsidRPr="002E671F">
        <w:rPr>
          <w:rFonts w:eastAsia="Batang" w:cstheme="minorHAnsi"/>
          <w:bCs/>
          <w:szCs w:val="24"/>
          <w:lang w:val="fr-FR"/>
        </w:rPr>
        <w:t>, plus précisément à la page 246 du rapport final de la CMDT-17</w:t>
      </w:r>
      <w:r w:rsidR="00BB2F14" w:rsidRPr="002E671F">
        <w:rPr>
          <w:rFonts w:cstheme="minorHAnsi"/>
          <w:szCs w:val="24"/>
          <w:lang w:val="fr-FR"/>
        </w:rPr>
        <w:t>.</w:t>
      </w:r>
    </w:p>
    <w:p w14:paraId="7EE36A73" w14:textId="5AF16193" w:rsidR="00BB2F14" w:rsidRPr="002E671F" w:rsidRDefault="00BB2F14" w:rsidP="00806566">
      <w:pPr>
        <w:rPr>
          <w:lang w:val="fr-FR"/>
        </w:rPr>
      </w:pPr>
      <w:r w:rsidRPr="002E671F">
        <w:rPr>
          <w:lang w:val="fr-FR"/>
        </w:rPr>
        <w:t>Les titres officiels des Questions confiées à la Commission d'études 1 sont les suivants:</w:t>
      </w:r>
    </w:p>
    <w:p w14:paraId="41CE9E9E" w14:textId="77777777" w:rsidR="00FB7ACF" w:rsidRPr="002E671F" w:rsidRDefault="00FB7ACF" w:rsidP="00806566">
      <w:pPr>
        <w:pStyle w:val="enumlev1"/>
        <w:rPr>
          <w:lang w:val="fr-FR"/>
        </w:rPr>
      </w:pPr>
      <w:bookmarkStart w:id="11" w:name="_Hlk71108550"/>
      <w:r w:rsidRPr="002E671F">
        <w:rPr>
          <w:lang w:val="fr-FR"/>
        </w:rPr>
        <w:t>–</w:t>
      </w:r>
      <w:r w:rsidRPr="002E671F">
        <w:rPr>
          <w:lang w:val="fr-FR"/>
        </w:rPr>
        <w:tab/>
        <w:t>Question 1/1: Stratégies et politiques pour le déploiement du large bande dans les pays en développement</w:t>
      </w:r>
    </w:p>
    <w:p w14:paraId="2EA7E7EB" w14:textId="0665CFEA" w:rsidR="00FB7ACF" w:rsidRPr="002E671F" w:rsidRDefault="00FB7ACF" w:rsidP="00806566">
      <w:pPr>
        <w:pStyle w:val="enumlev1"/>
        <w:rPr>
          <w:lang w:val="fr-FR"/>
        </w:rPr>
      </w:pPr>
      <w:r w:rsidRPr="002E671F">
        <w:rPr>
          <w:lang w:val="fr-FR"/>
        </w:rPr>
        <w:t>–</w:t>
      </w:r>
      <w:r w:rsidRPr="002E671F">
        <w:rPr>
          <w:lang w:val="fr-FR"/>
        </w:rPr>
        <w:tab/>
        <w:t xml:space="preserve">Question 2/1: Stratégies, politiques, réglementations et méthodes relatives au passage à la radiodiffusion numérique et son adoption, et mise en </w:t>
      </w:r>
      <w:r w:rsidR="00313445" w:rsidRPr="002E671F">
        <w:rPr>
          <w:lang w:val="fr-FR"/>
        </w:rPr>
        <w:t>œuvre</w:t>
      </w:r>
      <w:r w:rsidRPr="002E671F">
        <w:rPr>
          <w:lang w:val="fr-FR"/>
        </w:rPr>
        <w:t xml:space="preserve"> de nouveaux services</w:t>
      </w:r>
    </w:p>
    <w:p w14:paraId="5AC6CA03" w14:textId="7A78F803" w:rsidR="00BB2F14" w:rsidRPr="002E671F" w:rsidRDefault="00FB7ACF" w:rsidP="00806566">
      <w:pPr>
        <w:pStyle w:val="enumlev1"/>
        <w:rPr>
          <w:lang w:val="fr-FR"/>
        </w:rPr>
      </w:pPr>
      <w:r w:rsidRPr="002E671F">
        <w:rPr>
          <w:lang w:val="fr-FR"/>
        </w:rPr>
        <w:t>–</w:t>
      </w:r>
      <w:r w:rsidRPr="002E671F">
        <w:rPr>
          <w:lang w:val="fr-FR"/>
        </w:rPr>
        <w:tab/>
        <w:t>Question 3/1: Technologies émergentes, y compris l'informatique en nuage, les services sur mobile et les services OTT: enjeux et perspectives, incidences sur le plan de l'économie et de la politique générale pour les pays en développement</w:t>
      </w:r>
    </w:p>
    <w:bookmarkEnd w:id="11"/>
    <w:p w14:paraId="08FF2DCE" w14:textId="77777777" w:rsidR="00FB7ACF" w:rsidRPr="002E671F" w:rsidRDefault="00FB7ACF" w:rsidP="00806566">
      <w:pPr>
        <w:pStyle w:val="enumlev1"/>
        <w:rPr>
          <w:lang w:val="fr-FR"/>
        </w:rPr>
      </w:pPr>
      <w:r w:rsidRPr="002E671F">
        <w:rPr>
          <w:lang w:val="fr-FR"/>
        </w:rPr>
        <w:t>–</w:t>
      </w:r>
      <w:r w:rsidRPr="002E671F">
        <w:rPr>
          <w:lang w:val="fr-FR"/>
        </w:rPr>
        <w:tab/>
        <w:t>Question 4/1: Politiques économiques et méthodes de détermination des coûts des services relatifs aux réseaux nationaux de télécommunication/</w:t>
      </w:r>
      <w:r w:rsidRPr="002E671F">
        <w:rPr>
          <w:rFonts w:eastAsia="Batang"/>
          <w:lang w:val="fr-FR"/>
        </w:rPr>
        <w:t>TIC</w:t>
      </w:r>
    </w:p>
    <w:p w14:paraId="408CEB2A" w14:textId="77777777" w:rsidR="00FB7ACF" w:rsidRPr="002E671F" w:rsidRDefault="00FB7ACF" w:rsidP="00806566">
      <w:pPr>
        <w:pStyle w:val="enumlev1"/>
        <w:rPr>
          <w:lang w:val="fr-FR"/>
        </w:rPr>
      </w:pPr>
      <w:r w:rsidRPr="002E671F">
        <w:rPr>
          <w:lang w:val="fr-FR"/>
        </w:rPr>
        <w:t>–</w:t>
      </w:r>
      <w:r w:rsidRPr="002E671F">
        <w:rPr>
          <w:lang w:val="fr-FR"/>
        </w:rPr>
        <w:tab/>
        <w:t>Question 5/1: Télécommunications/TIC pour les zones rurales et isolées</w:t>
      </w:r>
    </w:p>
    <w:p w14:paraId="79266DFD" w14:textId="77777777" w:rsidR="00FB7ACF" w:rsidRPr="002E671F" w:rsidRDefault="00FB7ACF" w:rsidP="00806566">
      <w:pPr>
        <w:pStyle w:val="enumlev1"/>
        <w:rPr>
          <w:lang w:val="fr-FR"/>
        </w:rPr>
      </w:pPr>
      <w:r w:rsidRPr="002E671F">
        <w:rPr>
          <w:lang w:val="fr-FR"/>
        </w:rPr>
        <w:t>–</w:t>
      </w:r>
      <w:r w:rsidRPr="002E671F">
        <w:rPr>
          <w:lang w:val="fr-FR"/>
        </w:rPr>
        <w:tab/>
        <w:t xml:space="preserve">Question 6/1: Information, protection et droits du consommateur: lois, réglementation, </w:t>
      </w:r>
      <w:r w:rsidRPr="002E671F">
        <w:rPr>
          <w:rFonts w:eastAsia="Batang"/>
          <w:lang w:val="fr-FR"/>
        </w:rPr>
        <w:t>fondements</w:t>
      </w:r>
      <w:r w:rsidRPr="002E671F">
        <w:rPr>
          <w:lang w:val="fr-FR"/>
        </w:rPr>
        <w:t xml:space="preserve"> économiques, réseaux de consommateurs</w:t>
      </w:r>
    </w:p>
    <w:p w14:paraId="7E64839C" w14:textId="52568AE7" w:rsidR="00BB2F14" w:rsidRPr="002E671F" w:rsidRDefault="00FB7ACF" w:rsidP="00806566">
      <w:pPr>
        <w:pStyle w:val="enumlev1"/>
        <w:rPr>
          <w:lang w:val="fr-FR"/>
        </w:rPr>
      </w:pPr>
      <w:r w:rsidRPr="002E671F">
        <w:rPr>
          <w:lang w:val="fr-FR"/>
        </w:rPr>
        <w:t>–</w:t>
      </w:r>
      <w:r w:rsidRPr="002E671F">
        <w:rPr>
          <w:lang w:val="fr-FR"/>
        </w:rPr>
        <w:tab/>
        <w:t>Question 7/1: Accès des personnes handicapées et des autres personnes ayant des besoins particuliers aux services de télécommunication</w:t>
      </w:r>
    </w:p>
    <w:p w14:paraId="63016D9E" w14:textId="77777777" w:rsidR="001857E9" w:rsidRDefault="001857E9" w:rsidP="00806566">
      <w:pPr>
        <w:pStyle w:val="Heading2"/>
        <w:rPr>
          <w:lang w:val="fr-FR"/>
        </w:rPr>
      </w:pPr>
      <w:bookmarkStart w:id="12" w:name="_Hlk71104644"/>
      <w:bookmarkEnd w:id="10"/>
      <w:r>
        <w:rPr>
          <w:lang w:val="fr-FR"/>
        </w:rPr>
        <w:br w:type="page"/>
      </w:r>
    </w:p>
    <w:p w14:paraId="603627A9" w14:textId="19E4363C" w:rsidR="00BB2F14" w:rsidRPr="002E671F" w:rsidRDefault="00BB2F14" w:rsidP="00806566">
      <w:pPr>
        <w:pStyle w:val="Heading2"/>
        <w:rPr>
          <w:lang w:val="fr-FR"/>
        </w:rPr>
      </w:pPr>
      <w:r w:rsidRPr="002E671F">
        <w:rPr>
          <w:lang w:val="fr-FR"/>
        </w:rPr>
        <w:t>1.2</w:t>
      </w:r>
      <w:r w:rsidRPr="002E671F">
        <w:rPr>
          <w:lang w:val="fr-FR"/>
        </w:rPr>
        <w:tab/>
        <w:t>Équipe de direction de la Commission d'études 1</w:t>
      </w:r>
    </w:p>
    <w:p w14:paraId="189C626D" w14:textId="3508706F" w:rsidR="00BB2F14" w:rsidRPr="002E671F" w:rsidRDefault="00FB7ACF" w:rsidP="00806566">
      <w:pPr>
        <w:rPr>
          <w:lang w:val="fr-FR"/>
        </w:rPr>
      </w:pPr>
      <w:r w:rsidRPr="002E671F">
        <w:rPr>
          <w:lang w:val="fr-FR"/>
        </w:rPr>
        <w:t>La CMDT-17 a désigné l'équipe de direction de la CE 1 pour la septième période d'études (2018</w:t>
      </w:r>
      <w:r w:rsidRPr="002E671F">
        <w:rPr>
          <w:lang w:val="fr-FR"/>
        </w:rPr>
        <w:noBreakHyphen/>
        <w:t xml:space="preserve">2021): la présidence a été confiée à </w:t>
      </w:r>
      <w:r w:rsidRPr="002E671F">
        <w:rPr>
          <w:rFonts w:cs="Calibri"/>
          <w:b/>
          <w:bCs/>
          <w:color w:val="1E1E1E"/>
          <w:lang w:val="fr-FR" w:eastAsia="zh-CN"/>
        </w:rPr>
        <w:t>Mme Regina Fleur Assoumou-Bessou (Côte d'Ivoire)</w:t>
      </w:r>
      <w:r w:rsidRPr="002E671F">
        <w:rPr>
          <w:lang w:val="fr-FR"/>
        </w:rPr>
        <w:t xml:space="preserve">, qui a été secondée par </w:t>
      </w:r>
      <w:r w:rsidR="00AB34EC" w:rsidRPr="002E671F">
        <w:rPr>
          <w:lang w:val="fr-FR"/>
        </w:rPr>
        <w:t>d</w:t>
      </w:r>
      <w:r w:rsidRPr="002E671F">
        <w:rPr>
          <w:lang w:val="fr-FR"/>
        </w:rPr>
        <w:t>es Vice</w:t>
      </w:r>
      <w:r w:rsidRPr="002E671F">
        <w:rPr>
          <w:lang w:val="fr-FR"/>
        </w:rPr>
        <w:noBreakHyphen/>
        <w:t>Présidents représentant les six régions du monde:</w:t>
      </w:r>
    </w:p>
    <w:p w14:paraId="499530A4" w14:textId="77777777" w:rsidR="00FB7ACF" w:rsidRPr="001857E9" w:rsidRDefault="00FB7ACF" w:rsidP="00806566">
      <w:pPr>
        <w:pStyle w:val="enumlev1"/>
        <w:rPr>
          <w:rFonts w:cs="Calibri"/>
          <w:color w:val="1E1E1E"/>
          <w:lang w:val="en-US" w:eastAsia="zh-CN"/>
        </w:rPr>
      </w:pPr>
      <w:r w:rsidRPr="001857E9">
        <w:rPr>
          <w:rFonts w:cs="Calibri"/>
          <w:color w:val="1E1E1E"/>
          <w:lang w:val="en-US" w:eastAsia="zh-CN"/>
        </w:rPr>
        <w:t>–</w:t>
      </w:r>
      <w:r w:rsidRPr="001857E9">
        <w:rPr>
          <w:rFonts w:cs="Calibri"/>
          <w:color w:val="1E1E1E"/>
          <w:lang w:val="en-US" w:eastAsia="zh-CN"/>
        </w:rPr>
        <w:tab/>
        <w:t xml:space="preserve">M. Peter Ngwan Mbengie (Cameroun) (AFR) </w:t>
      </w:r>
    </w:p>
    <w:p w14:paraId="7B77DFA9" w14:textId="77777777" w:rsidR="00FB7ACF" w:rsidRPr="001857E9" w:rsidRDefault="00FB7ACF" w:rsidP="00806566">
      <w:pPr>
        <w:pStyle w:val="enumlev1"/>
        <w:rPr>
          <w:rFonts w:cstheme="minorHAnsi"/>
          <w:szCs w:val="24"/>
          <w:lang w:val="en-US"/>
        </w:rPr>
      </w:pPr>
      <w:r w:rsidRPr="001857E9">
        <w:rPr>
          <w:rFonts w:cs="Calibri"/>
          <w:color w:val="1E1E1E"/>
          <w:lang w:val="en-US" w:eastAsia="zh-CN"/>
        </w:rPr>
        <w:t>–</w:t>
      </w:r>
      <w:r w:rsidRPr="001857E9">
        <w:rPr>
          <w:rFonts w:cs="Calibri"/>
          <w:color w:val="1E1E1E"/>
          <w:lang w:val="en-US" w:eastAsia="zh-CN"/>
        </w:rPr>
        <w:tab/>
        <w:t xml:space="preserve">M. </w:t>
      </w:r>
      <w:r w:rsidRPr="001857E9">
        <w:rPr>
          <w:rFonts w:cstheme="minorHAnsi"/>
          <w:szCs w:val="24"/>
          <w:lang w:val="en-US"/>
        </w:rPr>
        <w:t>Amah Vinyo Capo (Togo) (AFR)</w:t>
      </w:r>
    </w:p>
    <w:p w14:paraId="40CC5FAA" w14:textId="77777777" w:rsidR="00FB7ACF" w:rsidRPr="001857E9" w:rsidRDefault="00FB7ACF" w:rsidP="00806566">
      <w:pPr>
        <w:pStyle w:val="enumlev1"/>
        <w:rPr>
          <w:rFonts w:cstheme="minorHAnsi"/>
          <w:szCs w:val="24"/>
          <w:lang w:val="en-US"/>
        </w:rPr>
      </w:pPr>
      <w:r w:rsidRPr="001857E9">
        <w:rPr>
          <w:rFonts w:cs="Calibri"/>
          <w:color w:val="1E1E1E"/>
          <w:lang w:val="en-US" w:eastAsia="zh-CN"/>
        </w:rPr>
        <w:t>–</w:t>
      </w:r>
      <w:r w:rsidRPr="001857E9">
        <w:rPr>
          <w:rFonts w:cs="Calibri"/>
          <w:color w:val="1E1E1E"/>
          <w:lang w:val="en-US" w:eastAsia="zh-CN"/>
        </w:rPr>
        <w:tab/>
        <w:t xml:space="preserve">M. </w:t>
      </w:r>
      <w:r w:rsidRPr="001857E9">
        <w:rPr>
          <w:rFonts w:cstheme="minorHAnsi"/>
          <w:szCs w:val="24"/>
          <w:lang w:val="en-US"/>
        </w:rPr>
        <w:t>Roberto Mitsuake Hirayama (Brésil) (AMS)</w:t>
      </w:r>
    </w:p>
    <w:p w14:paraId="7B7ECD9A" w14:textId="77777777" w:rsidR="00FB7ACF" w:rsidRPr="001857E9" w:rsidRDefault="00FB7ACF" w:rsidP="00806566">
      <w:pPr>
        <w:pStyle w:val="enumlev1"/>
        <w:rPr>
          <w:rFonts w:cs="Calibri"/>
          <w:color w:val="1E1E1E"/>
          <w:lang w:val="en-US" w:eastAsia="zh-CN"/>
        </w:rPr>
      </w:pPr>
      <w:r w:rsidRPr="001857E9">
        <w:rPr>
          <w:rFonts w:cs="Calibri"/>
          <w:color w:val="1E1E1E"/>
          <w:lang w:val="en-US" w:eastAsia="zh-CN"/>
        </w:rPr>
        <w:t>–</w:t>
      </w:r>
      <w:r w:rsidRPr="001857E9">
        <w:rPr>
          <w:rFonts w:cs="Calibri"/>
          <w:color w:val="1E1E1E"/>
          <w:lang w:val="en-US" w:eastAsia="zh-CN"/>
        </w:rPr>
        <w:tab/>
        <w:t>M. Victor Martinez (Paraguay) (AMS)</w:t>
      </w:r>
    </w:p>
    <w:p w14:paraId="4AA28CC6" w14:textId="77777777" w:rsidR="00FB7ACF" w:rsidRPr="001857E9" w:rsidRDefault="00FB7ACF" w:rsidP="00806566">
      <w:pPr>
        <w:pStyle w:val="enumlev1"/>
        <w:rPr>
          <w:rFonts w:cs="Calibri"/>
          <w:color w:val="1E1E1E"/>
          <w:lang w:val="en-US" w:eastAsia="zh-CN"/>
        </w:rPr>
      </w:pPr>
      <w:r w:rsidRPr="001857E9">
        <w:rPr>
          <w:rFonts w:cs="Calibri"/>
          <w:color w:val="1E1E1E"/>
          <w:lang w:val="en-US" w:eastAsia="zh-CN"/>
        </w:rPr>
        <w:t>–</w:t>
      </w:r>
      <w:r w:rsidRPr="001857E9">
        <w:rPr>
          <w:rFonts w:cs="Calibri"/>
          <w:color w:val="1E1E1E"/>
          <w:lang w:val="en-US" w:eastAsia="zh-CN"/>
        </w:rPr>
        <w:tab/>
        <w:t>M. Ahmed Abdel Aziz Gad (Égypte) (ARB)</w:t>
      </w:r>
    </w:p>
    <w:p w14:paraId="58FF5D46" w14:textId="77777777" w:rsidR="00FB7ACF" w:rsidRPr="002E671F" w:rsidRDefault="00FB7ACF" w:rsidP="00806566">
      <w:pPr>
        <w:pStyle w:val="enumlev1"/>
        <w:rPr>
          <w:rFonts w:cstheme="minorHAnsi"/>
          <w:szCs w:val="24"/>
          <w:lang w:val="fr-FR"/>
        </w:rPr>
      </w:pPr>
      <w:r w:rsidRPr="002E671F">
        <w:rPr>
          <w:rFonts w:cs="Calibri"/>
          <w:color w:val="1E1E1E"/>
          <w:lang w:val="fr-FR" w:eastAsia="zh-CN"/>
        </w:rPr>
        <w:t>–</w:t>
      </w:r>
      <w:r w:rsidRPr="002E671F">
        <w:rPr>
          <w:rFonts w:cs="Calibri"/>
          <w:color w:val="1E1E1E"/>
          <w:lang w:val="fr-FR" w:eastAsia="zh-CN"/>
        </w:rPr>
        <w:tab/>
      </w:r>
      <w:r w:rsidRPr="002E671F">
        <w:rPr>
          <w:rFonts w:cstheme="minorHAnsi"/>
          <w:szCs w:val="24"/>
          <w:lang w:val="fr-FR"/>
        </w:rPr>
        <w:t>Mme Sameera Belal Momen Mohammad (Koweït) (ARB)</w:t>
      </w:r>
    </w:p>
    <w:p w14:paraId="57AA1BFF" w14:textId="77777777" w:rsidR="00FB7ACF" w:rsidRPr="002E671F" w:rsidRDefault="00FB7ACF" w:rsidP="00806566">
      <w:pPr>
        <w:pStyle w:val="enumlev1"/>
        <w:rPr>
          <w:rFonts w:cs="Calibri"/>
          <w:color w:val="1E1E1E"/>
          <w:lang w:val="fr-FR" w:eastAsia="zh-CN"/>
        </w:rPr>
      </w:pPr>
      <w:r w:rsidRPr="002E671F">
        <w:rPr>
          <w:rFonts w:cs="Calibri"/>
          <w:color w:val="1E1E1E"/>
          <w:lang w:val="fr-FR" w:eastAsia="zh-CN"/>
        </w:rPr>
        <w:t>–</w:t>
      </w:r>
      <w:r w:rsidRPr="002E671F">
        <w:rPr>
          <w:rFonts w:cs="Calibri"/>
          <w:color w:val="1E1E1E"/>
          <w:lang w:val="fr-FR" w:eastAsia="zh-CN"/>
        </w:rPr>
        <w:tab/>
        <w:t>M. Yasuhiko Kawasumi (Japon) (ASP)</w:t>
      </w:r>
    </w:p>
    <w:p w14:paraId="3400F01C" w14:textId="77777777" w:rsidR="00FB7ACF" w:rsidRPr="002E671F" w:rsidRDefault="00FB7ACF" w:rsidP="00806566">
      <w:pPr>
        <w:pStyle w:val="enumlev1"/>
        <w:rPr>
          <w:rFonts w:cstheme="minorHAnsi"/>
          <w:szCs w:val="24"/>
          <w:lang w:val="fr-FR"/>
        </w:rPr>
      </w:pPr>
      <w:r w:rsidRPr="002E671F">
        <w:rPr>
          <w:rFonts w:cs="Calibri"/>
          <w:color w:val="1E1E1E"/>
          <w:lang w:val="fr-FR" w:eastAsia="zh-CN"/>
        </w:rPr>
        <w:t>–</w:t>
      </w:r>
      <w:r w:rsidRPr="002E671F">
        <w:rPr>
          <w:rFonts w:cs="Calibri"/>
          <w:color w:val="1E1E1E"/>
          <w:lang w:val="fr-FR" w:eastAsia="zh-CN"/>
        </w:rPr>
        <w:tab/>
        <w:t xml:space="preserve">M. </w:t>
      </w:r>
      <w:r w:rsidRPr="002E671F">
        <w:rPr>
          <w:rFonts w:cstheme="minorHAnsi"/>
          <w:szCs w:val="24"/>
          <w:lang w:val="fr-FR"/>
        </w:rPr>
        <w:t>Sangwon Ko (République de Corée) (ASP)</w:t>
      </w:r>
    </w:p>
    <w:p w14:paraId="23084049" w14:textId="77777777" w:rsidR="00FB7ACF" w:rsidRPr="002E671F" w:rsidRDefault="00FB7ACF" w:rsidP="00806566">
      <w:pPr>
        <w:pStyle w:val="enumlev1"/>
        <w:rPr>
          <w:rFonts w:cs="Calibri"/>
          <w:color w:val="1E1E1E"/>
          <w:lang w:val="fr-FR" w:eastAsia="zh-CN"/>
        </w:rPr>
      </w:pPr>
      <w:r w:rsidRPr="002E671F">
        <w:rPr>
          <w:rFonts w:cs="Calibri"/>
          <w:color w:val="1E1E1E"/>
          <w:lang w:val="fr-FR" w:eastAsia="zh-CN"/>
        </w:rPr>
        <w:t>–</w:t>
      </w:r>
      <w:r w:rsidRPr="002E671F">
        <w:rPr>
          <w:rFonts w:cs="Calibri"/>
          <w:color w:val="1E1E1E"/>
          <w:lang w:val="fr-FR" w:eastAsia="zh-CN"/>
        </w:rPr>
        <w:tab/>
        <w:t>M. Almaz Tilenbaev (République kirghize) (CEI)</w:t>
      </w:r>
    </w:p>
    <w:p w14:paraId="0E96E965" w14:textId="77777777" w:rsidR="00FB7ACF" w:rsidRPr="002E671F" w:rsidRDefault="00FB7ACF" w:rsidP="00806566">
      <w:pPr>
        <w:pStyle w:val="enumlev1"/>
        <w:rPr>
          <w:rFonts w:cs="Calibri"/>
          <w:color w:val="1E1E1E"/>
          <w:lang w:val="fr-FR" w:eastAsia="zh-CN"/>
        </w:rPr>
      </w:pPr>
      <w:r w:rsidRPr="002E671F">
        <w:rPr>
          <w:rFonts w:cs="Calibri"/>
          <w:color w:val="1E1E1E"/>
          <w:lang w:val="fr-FR" w:eastAsia="zh-CN"/>
        </w:rPr>
        <w:t>–</w:t>
      </w:r>
      <w:r w:rsidRPr="002E671F">
        <w:rPr>
          <w:rFonts w:cs="Calibri"/>
          <w:color w:val="1E1E1E"/>
          <w:lang w:val="fr-FR" w:eastAsia="zh-CN"/>
        </w:rPr>
        <w:tab/>
        <w:t>Mme Anastasia Sergeyevna Konukhova (Fédération de Russie)</w:t>
      </w:r>
    </w:p>
    <w:p w14:paraId="4E8475FF" w14:textId="77777777" w:rsidR="00FB7ACF" w:rsidRPr="002E671F" w:rsidRDefault="00FB7ACF" w:rsidP="00806566">
      <w:pPr>
        <w:pStyle w:val="enumlev1"/>
        <w:rPr>
          <w:rFonts w:cs="Calibri"/>
          <w:color w:val="1E1E1E"/>
          <w:lang w:val="fr-FR" w:eastAsia="zh-CN"/>
        </w:rPr>
      </w:pPr>
      <w:r w:rsidRPr="002E671F">
        <w:rPr>
          <w:rFonts w:cs="Calibri"/>
          <w:color w:val="1E1E1E"/>
          <w:lang w:val="fr-FR" w:eastAsia="zh-CN"/>
        </w:rPr>
        <w:t>–</w:t>
      </w:r>
      <w:r w:rsidRPr="002E671F">
        <w:rPr>
          <w:rFonts w:cs="Calibri"/>
          <w:color w:val="1E1E1E"/>
          <w:lang w:val="fr-FR" w:eastAsia="zh-CN"/>
        </w:rPr>
        <w:tab/>
        <w:t>M. Vadym Kaptur (Ukraine) (EUR)</w:t>
      </w:r>
    </w:p>
    <w:p w14:paraId="074718BC" w14:textId="0E6FA9CD" w:rsidR="00BB2F14" w:rsidRPr="002E671F" w:rsidRDefault="00FB7ACF" w:rsidP="00806566">
      <w:pPr>
        <w:pStyle w:val="enumlev1"/>
        <w:rPr>
          <w:rFonts w:cs="Calibri"/>
          <w:color w:val="1E1E1E"/>
          <w:lang w:val="fr-FR" w:eastAsia="zh-CN"/>
        </w:rPr>
      </w:pPr>
      <w:r w:rsidRPr="002E671F">
        <w:rPr>
          <w:rFonts w:cs="Calibri"/>
          <w:color w:val="1E1E1E"/>
          <w:lang w:val="fr-FR" w:eastAsia="zh-CN"/>
        </w:rPr>
        <w:t>–</w:t>
      </w:r>
      <w:r w:rsidRPr="002E671F">
        <w:rPr>
          <w:rFonts w:cs="Calibri"/>
          <w:color w:val="1E1E1E"/>
          <w:lang w:val="fr-FR" w:eastAsia="zh-CN"/>
        </w:rPr>
        <w:tab/>
        <w:t>Mme Amela Odobasic (Bosnie-Herzégovine) (EUR)</w:t>
      </w:r>
    </w:p>
    <w:p w14:paraId="4D8C9E5E" w14:textId="7809B548" w:rsidR="00BB2F14" w:rsidRPr="002E671F" w:rsidRDefault="00BB2F14" w:rsidP="00806566">
      <w:pPr>
        <w:pStyle w:val="enumlev1"/>
        <w:rPr>
          <w:rFonts w:cs="Calibri"/>
          <w:color w:val="1E1E1E"/>
          <w:lang w:val="fr-FR" w:eastAsia="zh-CN"/>
        </w:rPr>
      </w:pPr>
      <w:r w:rsidRPr="002E671F">
        <w:rPr>
          <w:rFonts w:cs="Calibri"/>
          <w:color w:val="1E1E1E"/>
          <w:lang w:val="fr-FR" w:eastAsia="zh-CN"/>
        </w:rPr>
        <w:t>–</w:t>
      </w:r>
      <w:r w:rsidRPr="002E671F">
        <w:rPr>
          <w:rFonts w:cs="Calibri"/>
          <w:color w:val="1E1E1E"/>
          <w:lang w:val="fr-FR" w:eastAsia="zh-CN"/>
        </w:rPr>
        <w:tab/>
        <w:t>M. Krisztián Stefanics</w:t>
      </w:r>
      <w:r w:rsidRPr="002E671F">
        <w:rPr>
          <w:rStyle w:val="FootnoteReference"/>
          <w:lang w:val="fr-FR" w:eastAsia="zh-CN"/>
        </w:rPr>
        <w:footnoteReference w:id="6"/>
      </w:r>
      <w:r w:rsidRPr="002E671F">
        <w:rPr>
          <w:rFonts w:cs="Calibri"/>
          <w:color w:val="1E1E1E"/>
          <w:lang w:val="fr-FR" w:eastAsia="zh-CN"/>
        </w:rPr>
        <w:t xml:space="preserve"> (</w:t>
      </w:r>
      <w:r w:rsidR="009736E3" w:rsidRPr="002E671F">
        <w:rPr>
          <w:rFonts w:cs="Calibri"/>
          <w:color w:val="1E1E1E"/>
          <w:lang w:val="fr-FR" w:eastAsia="zh-CN"/>
        </w:rPr>
        <w:t>Hongrie</w:t>
      </w:r>
      <w:r w:rsidRPr="002E671F">
        <w:rPr>
          <w:rFonts w:cs="Calibri"/>
          <w:color w:val="1E1E1E"/>
          <w:lang w:val="fr-FR" w:eastAsia="zh-CN"/>
        </w:rPr>
        <w:t>) (EUR)</w:t>
      </w:r>
    </w:p>
    <w:p w14:paraId="26A44D39" w14:textId="77777777" w:rsidR="00BB2F14" w:rsidRPr="002E671F" w:rsidRDefault="00BB2F14" w:rsidP="00806566">
      <w:pPr>
        <w:pStyle w:val="Headingb"/>
        <w:rPr>
          <w:i/>
          <w:iCs/>
          <w:lang w:val="fr-FR" w:eastAsia="zh-CN"/>
        </w:rPr>
      </w:pPr>
      <w:bookmarkStart w:id="13" w:name="_Hlk71104668"/>
      <w:bookmarkEnd w:id="12"/>
      <w:r w:rsidRPr="002E671F">
        <w:rPr>
          <w:i/>
          <w:iCs/>
          <w:lang w:val="fr-FR" w:eastAsia="zh-CN"/>
        </w:rPr>
        <w:t>Vice-Présidents de la Commission d'études 1</w:t>
      </w:r>
    </w:p>
    <w:p w14:paraId="08334BB8" w14:textId="3AC26588" w:rsidR="00BB2F14" w:rsidRPr="002E671F" w:rsidRDefault="00FB7ACF" w:rsidP="00806566">
      <w:pPr>
        <w:overflowPunct/>
        <w:autoSpaceDE/>
        <w:autoSpaceDN/>
        <w:adjustRightInd/>
        <w:spacing w:after="120"/>
        <w:textAlignment w:val="auto"/>
        <w:rPr>
          <w:rFonts w:cstheme="minorHAnsi"/>
          <w:szCs w:val="24"/>
          <w:lang w:val="fr-FR"/>
        </w:rPr>
      </w:pPr>
      <w:r w:rsidRPr="002E671F">
        <w:rPr>
          <w:rFonts w:cs="Calibri"/>
          <w:szCs w:val="24"/>
          <w:lang w:val="fr-FR"/>
        </w:rPr>
        <w:t>Les Vice-Présidents de la CE 1 se sont acquitté</w:t>
      </w:r>
      <w:r w:rsidR="0054513B" w:rsidRPr="002E671F">
        <w:rPr>
          <w:rFonts w:cs="Calibri"/>
          <w:szCs w:val="24"/>
          <w:lang w:val="fr-FR"/>
        </w:rPr>
        <w:t>s</w:t>
      </w:r>
      <w:r w:rsidRPr="002E671F">
        <w:rPr>
          <w:rFonts w:cs="Calibri"/>
          <w:szCs w:val="24"/>
          <w:lang w:val="fr-FR"/>
        </w:rPr>
        <w:t xml:space="preserve"> activement des tâches qui leur avaient été confiées par la CMDT-17, et ont prodigué des conseils avisés et précieux à la Présidente sur toutes les questions liées à la </w:t>
      </w:r>
      <w:r w:rsidR="0054513B" w:rsidRPr="002E671F">
        <w:rPr>
          <w:rFonts w:cs="Calibri"/>
          <w:szCs w:val="24"/>
          <w:lang w:val="fr-FR"/>
        </w:rPr>
        <w:t>c</w:t>
      </w:r>
      <w:r w:rsidRPr="002E671F">
        <w:rPr>
          <w:rFonts w:cs="Calibri"/>
          <w:szCs w:val="24"/>
          <w:lang w:val="fr-FR"/>
        </w:rPr>
        <w:t xml:space="preserve">ommission d'études, y compris en ce qui concerne le personnel, les méthodes de travail, et tous les résultats de fond demandés par la CMDT-17. </w:t>
      </w:r>
      <w:r w:rsidRPr="002E671F">
        <w:rPr>
          <w:rFonts w:cstheme="minorHAnsi"/>
          <w:szCs w:val="24"/>
          <w:lang w:val="fr-FR"/>
        </w:rPr>
        <w:t xml:space="preserve">Certains Vice-Présidents étaient également Rapporteurs ou Corapporteurs </w:t>
      </w:r>
      <w:r w:rsidR="00931D81" w:rsidRPr="002E671F">
        <w:rPr>
          <w:rFonts w:cstheme="minorHAnsi"/>
          <w:szCs w:val="24"/>
          <w:lang w:val="fr-FR"/>
        </w:rPr>
        <w:t xml:space="preserve">pour </w:t>
      </w:r>
      <w:r w:rsidRPr="002E671F">
        <w:rPr>
          <w:rFonts w:cstheme="minorHAnsi"/>
          <w:szCs w:val="24"/>
          <w:lang w:val="fr-FR"/>
        </w:rPr>
        <w:t>des Questions à l'étude (voir l'</w:t>
      </w:r>
      <w:r w:rsidR="002A7465" w:rsidRPr="002E671F">
        <w:rPr>
          <w:rFonts w:cstheme="minorHAnsi"/>
          <w:b/>
          <w:bCs/>
          <w:szCs w:val="24"/>
          <w:lang w:val="fr-FR"/>
        </w:rPr>
        <w:t>A</w:t>
      </w:r>
      <w:r w:rsidRPr="002E671F">
        <w:rPr>
          <w:rFonts w:cstheme="minorHAnsi"/>
          <w:b/>
          <w:bCs/>
          <w:szCs w:val="24"/>
          <w:lang w:val="fr-FR"/>
        </w:rPr>
        <w:t>nnexe 1</w:t>
      </w:r>
      <w:r w:rsidRPr="002E671F">
        <w:rPr>
          <w:rFonts w:cstheme="minorHAnsi"/>
          <w:szCs w:val="24"/>
          <w:lang w:val="fr-FR"/>
        </w:rPr>
        <w:t>). En 2020, dans le cadre des travaux préparatoires en vue de la CMDT-21</w:t>
      </w:r>
      <w:r w:rsidR="003F62CE" w:rsidRPr="002E671F">
        <w:rPr>
          <w:rFonts w:cstheme="minorHAnsi"/>
          <w:szCs w:val="24"/>
          <w:lang w:val="fr-FR"/>
        </w:rPr>
        <w:t>,</w:t>
      </w:r>
      <w:r w:rsidRPr="002E671F">
        <w:rPr>
          <w:rFonts w:cstheme="minorHAnsi"/>
          <w:szCs w:val="24"/>
          <w:lang w:val="fr-FR"/>
        </w:rPr>
        <w:t xml:space="preserve"> et </w:t>
      </w:r>
      <w:r w:rsidR="003F62CE" w:rsidRPr="002E671F">
        <w:rPr>
          <w:rFonts w:cstheme="minorHAnsi"/>
          <w:szCs w:val="24"/>
          <w:lang w:val="fr-FR"/>
        </w:rPr>
        <w:t>afin</w:t>
      </w:r>
      <w:r w:rsidRPr="002E671F">
        <w:rPr>
          <w:rFonts w:cstheme="minorHAnsi"/>
          <w:szCs w:val="24"/>
          <w:lang w:val="fr-FR"/>
        </w:rPr>
        <w:t xml:space="preserve"> </w:t>
      </w:r>
      <w:r w:rsidR="003F62CE" w:rsidRPr="002E671F">
        <w:rPr>
          <w:rFonts w:cstheme="minorHAnsi"/>
          <w:szCs w:val="24"/>
          <w:lang w:val="fr-FR"/>
        </w:rPr>
        <w:t>d'</w:t>
      </w:r>
      <w:r w:rsidRPr="002E671F">
        <w:rPr>
          <w:rFonts w:cstheme="minorHAnsi"/>
          <w:szCs w:val="24"/>
          <w:lang w:val="fr-FR"/>
        </w:rPr>
        <w:t xml:space="preserve">étudier les synergies </w:t>
      </w:r>
      <w:r w:rsidR="008B6D25" w:rsidRPr="002E671F">
        <w:rPr>
          <w:rFonts w:cstheme="minorHAnsi"/>
          <w:szCs w:val="24"/>
          <w:lang w:val="fr-FR"/>
        </w:rPr>
        <w:t>entre</w:t>
      </w:r>
      <w:r w:rsidRPr="002E671F">
        <w:rPr>
          <w:rFonts w:cstheme="minorHAnsi"/>
          <w:szCs w:val="24"/>
          <w:lang w:val="fr-FR"/>
        </w:rPr>
        <w:t xml:space="preserve"> certains grands projets de l'UIT </w:t>
      </w:r>
      <w:r w:rsidR="008B6D25" w:rsidRPr="002E671F">
        <w:rPr>
          <w:rFonts w:cstheme="minorHAnsi"/>
          <w:szCs w:val="24"/>
          <w:lang w:val="fr-FR"/>
        </w:rPr>
        <w:t>et les</w:t>
      </w:r>
      <w:r w:rsidRPr="002E671F">
        <w:rPr>
          <w:rFonts w:cstheme="minorHAnsi"/>
          <w:szCs w:val="24"/>
          <w:lang w:val="fr-FR"/>
        </w:rPr>
        <w:t xml:space="preserve"> </w:t>
      </w:r>
      <w:r w:rsidR="00097BF9" w:rsidRPr="002E671F">
        <w:rPr>
          <w:rFonts w:cstheme="minorHAnsi"/>
          <w:szCs w:val="24"/>
          <w:lang w:val="fr-FR"/>
        </w:rPr>
        <w:t>Questions</w:t>
      </w:r>
      <w:r w:rsidR="008B6D25" w:rsidRPr="002E671F">
        <w:rPr>
          <w:rFonts w:cstheme="minorHAnsi"/>
          <w:szCs w:val="24"/>
          <w:lang w:val="fr-FR"/>
        </w:rPr>
        <w:t xml:space="preserve"> à l'étude</w:t>
      </w:r>
      <w:r w:rsidRPr="002E671F">
        <w:rPr>
          <w:rFonts w:cstheme="minorHAnsi"/>
          <w:szCs w:val="24"/>
          <w:lang w:val="fr-FR"/>
        </w:rPr>
        <w:t xml:space="preserve">, certains Vice-Présidents et </w:t>
      </w:r>
      <w:r w:rsidR="00261DB2" w:rsidRPr="002E671F">
        <w:rPr>
          <w:rFonts w:cstheme="minorHAnsi"/>
          <w:szCs w:val="24"/>
          <w:lang w:val="fr-FR"/>
        </w:rPr>
        <w:t xml:space="preserve">des </w:t>
      </w:r>
      <w:r w:rsidRPr="002E671F">
        <w:rPr>
          <w:rFonts w:cstheme="minorHAnsi"/>
          <w:szCs w:val="24"/>
          <w:lang w:val="fr-FR"/>
        </w:rPr>
        <w:t>Rapporteurs actifs ont endossé le rôle de coord</w:t>
      </w:r>
      <w:r w:rsidR="007B7C4B" w:rsidRPr="002E671F">
        <w:rPr>
          <w:rFonts w:cstheme="minorHAnsi"/>
          <w:szCs w:val="24"/>
          <w:lang w:val="fr-FR"/>
        </w:rPr>
        <w:t>on</w:t>
      </w:r>
      <w:r w:rsidRPr="002E671F">
        <w:rPr>
          <w:rFonts w:cstheme="minorHAnsi"/>
          <w:szCs w:val="24"/>
          <w:lang w:val="fr-FR"/>
        </w:rPr>
        <w:t>nateur (voir l'</w:t>
      </w:r>
      <w:r w:rsidR="002A7465" w:rsidRPr="002E671F">
        <w:rPr>
          <w:rFonts w:cstheme="minorHAnsi"/>
          <w:b/>
          <w:bCs/>
          <w:szCs w:val="24"/>
          <w:lang w:val="fr-FR"/>
        </w:rPr>
        <w:t>A</w:t>
      </w:r>
      <w:r w:rsidRPr="002E671F">
        <w:rPr>
          <w:rFonts w:cstheme="minorHAnsi"/>
          <w:b/>
          <w:bCs/>
          <w:szCs w:val="24"/>
          <w:lang w:val="fr-FR"/>
        </w:rPr>
        <w:t>nnexe 2</w:t>
      </w:r>
      <w:r w:rsidRPr="002E671F">
        <w:rPr>
          <w:rFonts w:cstheme="minorHAnsi"/>
          <w:szCs w:val="24"/>
          <w:lang w:val="fr-FR"/>
        </w:rPr>
        <w:t xml:space="preserve">). Les Vice-Présidents ont été invités à travailler avec les bureaux régionaux de l'UIT et les administrations dans leurs régions pour faire avancer le programme de développement des TIC. </w:t>
      </w:r>
      <w:r w:rsidR="00F97FD5" w:rsidRPr="002E671F">
        <w:rPr>
          <w:rFonts w:cstheme="minorHAnsi"/>
          <w:szCs w:val="24"/>
          <w:lang w:val="fr-FR"/>
        </w:rPr>
        <w:t>Des lignes directrices relatives à un plan d'action à l'échelle régionale</w:t>
      </w:r>
      <w:r w:rsidRPr="002E671F">
        <w:rPr>
          <w:rFonts w:cstheme="minorHAnsi"/>
          <w:szCs w:val="24"/>
          <w:lang w:val="fr-FR"/>
        </w:rPr>
        <w:t xml:space="preserve"> à l'intention des Vice-Présidents des </w:t>
      </w:r>
      <w:r w:rsidR="0054513B" w:rsidRPr="002E671F">
        <w:rPr>
          <w:rFonts w:cstheme="minorHAnsi"/>
          <w:szCs w:val="24"/>
          <w:lang w:val="fr-FR"/>
        </w:rPr>
        <w:t>C</w:t>
      </w:r>
      <w:r w:rsidRPr="002E671F">
        <w:rPr>
          <w:rFonts w:cstheme="minorHAnsi"/>
          <w:szCs w:val="24"/>
          <w:lang w:val="fr-FR"/>
        </w:rPr>
        <w:t xml:space="preserve">ommissions d'études de </w:t>
      </w:r>
      <w:r w:rsidR="00F97FD5" w:rsidRPr="002E671F">
        <w:rPr>
          <w:rFonts w:cstheme="minorHAnsi"/>
          <w:szCs w:val="24"/>
          <w:lang w:val="fr-FR"/>
        </w:rPr>
        <w:t>l'UIT-D</w:t>
      </w:r>
      <w:r w:rsidRPr="002E671F">
        <w:rPr>
          <w:rFonts w:cstheme="minorHAnsi"/>
          <w:szCs w:val="24"/>
          <w:lang w:val="fr-FR"/>
        </w:rPr>
        <w:t xml:space="preserve"> (voir l'</w:t>
      </w:r>
      <w:r w:rsidR="002A7465" w:rsidRPr="002E671F">
        <w:rPr>
          <w:rFonts w:cstheme="minorHAnsi"/>
          <w:b/>
          <w:bCs/>
          <w:szCs w:val="24"/>
          <w:lang w:val="fr-FR"/>
        </w:rPr>
        <w:t>A</w:t>
      </w:r>
      <w:r w:rsidRPr="002E671F">
        <w:rPr>
          <w:rFonts w:cstheme="minorHAnsi"/>
          <w:b/>
          <w:bCs/>
          <w:szCs w:val="24"/>
          <w:lang w:val="fr-FR"/>
        </w:rPr>
        <w:t>nnexe 3</w:t>
      </w:r>
      <w:r w:rsidRPr="002E671F">
        <w:rPr>
          <w:rFonts w:cstheme="minorHAnsi"/>
          <w:szCs w:val="24"/>
          <w:lang w:val="fr-FR"/>
        </w:rPr>
        <w:t xml:space="preserve">) </w:t>
      </w:r>
      <w:r w:rsidR="00F97FD5" w:rsidRPr="002E671F">
        <w:rPr>
          <w:rFonts w:cstheme="minorHAnsi"/>
          <w:szCs w:val="24"/>
          <w:lang w:val="fr-FR"/>
        </w:rPr>
        <w:t>ont été publiées</w:t>
      </w:r>
      <w:r w:rsidR="00064812" w:rsidRPr="002E671F">
        <w:rPr>
          <w:rFonts w:cstheme="minorHAnsi"/>
          <w:szCs w:val="24"/>
          <w:lang w:val="fr-FR"/>
        </w:rPr>
        <w:t>,</w:t>
      </w:r>
      <w:r w:rsidRPr="002E671F">
        <w:rPr>
          <w:rFonts w:cstheme="minorHAnsi"/>
          <w:szCs w:val="24"/>
          <w:lang w:val="fr-FR"/>
        </w:rPr>
        <w:t xml:space="preserve"> </w:t>
      </w:r>
      <w:r w:rsidR="00064812" w:rsidRPr="002E671F">
        <w:rPr>
          <w:rFonts w:cstheme="minorHAnsi"/>
          <w:szCs w:val="24"/>
          <w:lang w:val="fr-FR"/>
        </w:rPr>
        <w:t>afin que les Vice-Présidents partagent une vision commune et harmonisent leurs travaux</w:t>
      </w:r>
      <w:r w:rsidR="00931D81" w:rsidRPr="002E671F">
        <w:rPr>
          <w:rFonts w:cstheme="minorHAnsi"/>
          <w:szCs w:val="24"/>
          <w:lang w:val="fr-FR"/>
        </w:rPr>
        <w:t>, l'objectif étant</w:t>
      </w:r>
      <w:r w:rsidR="006A0407" w:rsidRPr="002E671F">
        <w:rPr>
          <w:rFonts w:cstheme="minorHAnsi"/>
          <w:szCs w:val="24"/>
          <w:lang w:val="fr-FR"/>
        </w:rPr>
        <w:t>:</w:t>
      </w:r>
    </w:p>
    <w:p w14:paraId="32EC7450" w14:textId="59CB6F07" w:rsidR="00BB2F14" w:rsidRPr="002E671F" w:rsidRDefault="002579AE" w:rsidP="00806566">
      <w:pPr>
        <w:pStyle w:val="enumlev1"/>
        <w:rPr>
          <w:lang w:val="fr-FR"/>
        </w:rPr>
      </w:pPr>
      <w:r w:rsidRPr="002E671F">
        <w:rPr>
          <w:lang w:val="fr-FR"/>
        </w:rPr>
        <w:t>–</w:t>
      </w:r>
      <w:r w:rsidRPr="002E671F">
        <w:rPr>
          <w:lang w:val="fr-FR"/>
        </w:rPr>
        <w:tab/>
      </w:r>
      <w:r w:rsidR="006A0407" w:rsidRPr="002E671F">
        <w:rPr>
          <w:lang w:val="fr-FR"/>
        </w:rPr>
        <w:t>d'</w:t>
      </w:r>
      <w:r w:rsidR="00FB7ACF" w:rsidRPr="002E671F">
        <w:rPr>
          <w:lang w:val="fr-FR"/>
        </w:rPr>
        <w:t xml:space="preserve">appuyer efficacement les processus préparatoires régionaux en vue de la CMDT-21, en particulier en ce qui concerne </w:t>
      </w:r>
      <w:r w:rsidRPr="002E671F">
        <w:rPr>
          <w:lang w:val="fr-FR"/>
        </w:rPr>
        <w:t xml:space="preserve">les méthodes de travail (Résolution 1 de la CMDT) et </w:t>
      </w:r>
      <w:r w:rsidR="00FB7ACF" w:rsidRPr="002E671F">
        <w:rPr>
          <w:lang w:val="fr-FR"/>
        </w:rPr>
        <w:t>l'avenir des Questions (Résolution 2</w:t>
      </w:r>
      <w:r w:rsidRPr="002E671F">
        <w:rPr>
          <w:lang w:val="fr-FR"/>
        </w:rPr>
        <w:t xml:space="preserve"> de la CMDT)</w:t>
      </w:r>
      <w:r w:rsidR="00FB7ACF" w:rsidRPr="002E671F">
        <w:rPr>
          <w:lang w:val="fr-FR"/>
        </w:rPr>
        <w:t>;</w:t>
      </w:r>
      <w:r w:rsidR="00BE0C5A" w:rsidRPr="002E671F">
        <w:rPr>
          <w:lang w:val="fr-FR"/>
        </w:rPr>
        <w:t xml:space="preserve"> et</w:t>
      </w:r>
    </w:p>
    <w:p w14:paraId="78D042C7" w14:textId="653174AC" w:rsidR="00FB7ACF" w:rsidRPr="002E671F" w:rsidRDefault="00BE0C5A" w:rsidP="00806566">
      <w:pPr>
        <w:pStyle w:val="enumlev1"/>
        <w:rPr>
          <w:lang w:val="fr-FR"/>
        </w:rPr>
      </w:pPr>
      <w:r w:rsidRPr="002E671F">
        <w:rPr>
          <w:lang w:val="fr-FR"/>
        </w:rPr>
        <w:t>–</w:t>
      </w:r>
      <w:r w:rsidRPr="002E671F">
        <w:rPr>
          <w:lang w:val="fr-FR"/>
        </w:rPr>
        <w:tab/>
      </w:r>
      <w:r w:rsidR="006A0407" w:rsidRPr="002E671F">
        <w:rPr>
          <w:lang w:val="fr-FR"/>
        </w:rPr>
        <w:t>d'</w:t>
      </w:r>
      <w:r w:rsidR="00FB7ACF" w:rsidRPr="002E671F">
        <w:rPr>
          <w:lang w:val="fr-FR"/>
        </w:rPr>
        <w:t xml:space="preserve">inciter les régions à participer aux travaux des </w:t>
      </w:r>
      <w:r w:rsidR="0054513B" w:rsidRPr="002E671F">
        <w:rPr>
          <w:lang w:val="fr-FR"/>
        </w:rPr>
        <w:t>C</w:t>
      </w:r>
      <w:r w:rsidR="00FB7ACF" w:rsidRPr="002E671F">
        <w:rPr>
          <w:lang w:val="fr-FR"/>
        </w:rPr>
        <w:t xml:space="preserve">ommissions d'études de l'UIT-D et </w:t>
      </w:r>
      <w:r w:rsidR="00931D81" w:rsidRPr="002E671F">
        <w:rPr>
          <w:lang w:val="fr-FR"/>
        </w:rPr>
        <w:t xml:space="preserve">de </w:t>
      </w:r>
      <w:r w:rsidR="00FB7ACF" w:rsidRPr="002E671F">
        <w:rPr>
          <w:lang w:val="fr-FR"/>
        </w:rPr>
        <w:t>proposer en retour des produits émanant de ces commissions d'études qui soient pertinents pour les pays (et les entités concernées) dans chaque région.</w:t>
      </w:r>
    </w:p>
    <w:p w14:paraId="755FAB08" w14:textId="77777777" w:rsidR="0054513B" w:rsidRPr="002E671F" w:rsidRDefault="0054513B" w:rsidP="00806566">
      <w:pPr>
        <w:rPr>
          <w:rFonts w:cstheme="minorHAnsi"/>
          <w:szCs w:val="24"/>
          <w:lang w:val="fr-FR"/>
        </w:rPr>
      </w:pPr>
      <w:r w:rsidRPr="002E671F">
        <w:rPr>
          <w:rFonts w:cstheme="minorHAnsi"/>
          <w:szCs w:val="24"/>
          <w:lang w:val="fr-FR"/>
        </w:rPr>
        <w:br w:type="page"/>
      </w:r>
    </w:p>
    <w:p w14:paraId="39B4DF14" w14:textId="7B567EDD" w:rsidR="00BB2F14" w:rsidRPr="002E671F" w:rsidRDefault="00FB7ACF" w:rsidP="00806566">
      <w:pPr>
        <w:rPr>
          <w:lang w:val="fr-FR"/>
        </w:rPr>
      </w:pPr>
      <w:r w:rsidRPr="002E671F">
        <w:rPr>
          <w:rFonts w:cstheme="minorHAnsi"/>
          <w:szCs w:val="24"/>
          <w:lang w:val="fr-FR"/>
        </w:rPr>
        <w:t xml:space="preserve">Les membres de l'équipe de direction de la CE 1 </w:t>
      </w:r>
      <w:r w:rsidR="0071169A" w:rsidRPr="002E671F">
        <w:rPr>
          <w:rFonts w:cstheme="minorHAnsi"/>
          <w:szCs w:val="24"/>
          <w:lang w:val="fr-FR"/>
        </w:rPr>
        <w:t>ont participé</w:t>
      </w:r>
      <w:r w:rsidRPr="002E671F">
        <w:rPr>
          <w:rFonts w:cstheme="minorHAnsi"/>
          <w:szCs w:val="24"/>
          <w:lang w:val="fr-FR"/>
        </w:rPr>
        <w:t xml:space="preserve"> en tant qu'intervenants </w:t>
      </w:r>
      <w:r w:rsidR="0071169A" w:rsidRPr="002E671F">
        <w:rPr>
          <w:rFonts w:cstheme="minorHAnsi"/>
          <w:szCs w:val="24"/>
          <w:lang w:val="fr-FR"/>
        </w:rPr>
        <w:t xml:space="preserve">à </w:t>
      </w:r>
      <w:r w:rsidRPr="002E671F">
        <w:rPr>
          <w:rFonts w:cstheme="minorHAnsi"/>
          <w:szCs w:val="24"/>
          <w:lang w:val="fr-FR"/>
        </w:rPr>
        <w:t xml:space="preserve">des manifestations de l'UIT, notamment </w:t>
      </w:r>
      <w:r w:rsidR="0071169A" w:rsidRPr="002E671F">
        <w:rPr>
          <w:rFonts w:cstheme="minorHAnsi"/>
          <w:szCs w:val="24"/>
          <w:lang w:val="fr-FR"/>
        </w:rPr>
        <w:t>aux</w:t>
      </w:r>
      <w:r w:rsidRPr="002E671F">
        <w:rPr>
          <w:rFonts w:cstheme="minorHAnsi"/>
          <w:szCs w:val="24"/>
          <w:lang w:val="fr-FR"/>
        </w:rPr>
        <w:t xml:space="preserve"> Dialogues économiques régionaux</w:t>
      </w:r>
      <w:r w:rsidRPr="002E671F">
        <w:rPr>
          <w:rStyle w:val="FootnoteReference"/>
          <w:rFonts w:cstheme="minorHAnsi"/>
          <w:szCs w:val="24"/>
          <w:lang w:val="fr-FR"/>
        </w:rPr>
        <w:footnoteReference w:id="7"/>
      </w:r>
      <w:r w:rsidRPr="002E671F">
        <w:rPr>
          <w:rFonts w:cstheme="minorHAnsi"/>
          <w:szCs w:val="24"/>
          <w:lang w:val="fr-FR"/>
        </w:rPr>
        <w:t xml:space="preserve">, </w:t>
      </w:r>
      <w:r w:rsidR="0071169A" w:rsidRPr="002E671F">
        <w:rPr>
          <w:rFonts w:cstheme="minorHAnsi"/>
          <w:szCs w:val="24"/>
          <w:lang w:val="fr-FR"/>
        </w:rPr>
        <w:t>aux</w:t>
      </w:r>
      <w:r w:rsidRPr="002E671F">
        <w:rPr>
          <w:rFonts w:cstheme="minorHAnsi"/>
          <w:szCs w:val="24"/>
          <w:lang w:val="fr-FR"/>
        </w:rPr>
        <w:t xml:space="preserve"> Forums régionaux sur le développement</w:t>
      </w:r>
      <w:r w:rsidRPr="002E671F">
        <w:rPr>
          <w:rStyle w:val="FootnoteReference"/>
          <w:rFonts w:cstheme="minorHAnsi"/>
          <w:szCs w:val="24"/>
          <w:lang w:val="fr-FR"/>
        </w:rPr>
        <w:footnoteReference w:id="8"/>
      </w:r>
      <w:r w:rsidRPr="002E671F">
        <w:rPr>
          <w:rFonts w:cstheme="minorHAnsi"/>
          <w:szCs w:val="24"/>
          <w:lang w:val="fr-FR"/>
        </w:rPr>
        <w:t xml:space="preserve">, </w:t>
      </w:r>
      <w:r w:rsidR="0071169A" w:rsidRPr="002E671F">
        <w:rPr>
          <w:rFonts w:cstheme="minorHAnsi"/>
          <w:szCs w:val="24"/>
          <w:lang w:val="fr-FR"/>
        </w:rPr>
        <w:t>aux</w:t>
      </w:r>
      <w:r w:rsidRPr="002E671F">
        <w:rPr>
          <w:rFonts w:cstheme="minorHAnsi"/>
          <w:szCs w:val="24"/>
          <w:lang w:val="fr-FR"/>
        </w:rPr>
        <w:t xml:space="preserve"> réunions préparatoires régionales (y compris </w:t>
      </w:r>
      <w:r w:rsidR="003B6240" w:rsidRPr="002E671F">
        <w:rPr>
          <w:rFonts w:cstheme="minorHAnsi"/>
          <w:szCs w:val="24"/>
          <w:lang w:val="fr-FR"/>
        </w:rPr>
        <w:t xml:space="preserve">à </w:t>
      </w:r>
      <w:r w:rsidRPr="002E671F">
        <w:rPr>
          <w:rFonts w:cstheme="minorHAnsi"/>
          <w:szCs w:val="24"/>
          <w:lang w:val="fr-FR"/>
        </w:rPr>
        <w:t>l'initiative</w:t>
      </w:r>
      <w:r w:rsidR="0054513B" w:rsidRPr="002E671F">
        <w:rPr>
          <w:rFonts w:cstheme="minorHAnsi"/>
          <w:szCs w:val="24"/>
          <w:lang w:val="fr-FR"/>
        </w:rPr>
        <w:t> </w:t>
      </w:r>
      <w:r w:rsidRPr="002E671F">
        <w:rPr>
          <w:rFonts w:cstheme="minorHAnsi"/>
          <w:szCs w:val="24"/>
          <w:lang w:val="fr-FR"/>
        </w:rPr>
        <w:t>NoW)</w:t>
      </w:r>
      <w:r w:rsidRPr="002E671F">
        <w:rPr>
          <w:rStyle w:val="FootnoteReference"/>
          <w:rFonts w:cstheme="minorHAnsi"/>
          <w:szCs w:val="24"/>
          <w:lang w:val="fr-FR"/>
        </w:rPr>
        <w:footnoteReference w:id="9"/>
      </w:r>
      <w:r w:rsidRPr="002E671F">
        <w:rPr>
          <w:rFonts w:cstheme="minorHAnsi"/>
          <w:szCs w:val="24"/>
          <w:lang w:val="fr-FR"/>
        </w:rPr>
        <w:t xml:space="preserve"> et </w:t>
      </w:r>
      <w:r w:rsidR="0071169A" w:rsidRPr="002E671F">
        <w:rPr>
          <w:rFonts w:cstheme="minorHAnsi"/>
          <w:szCs w:val="24"/>
          <w:lang w:val="fr-FR"/>
        </w:rPr>
        <w:t>aux</w:t>
      </w:r>
      <w:r w:rsidRPr="002E671F">
        <w:rPr>
          <w:rFonts w:cstheme="minorHAnsi"/>
          <w:szCs w:val="24"/>
          <w:lang w:val="fr-FR"/>
        </w:rPr>
        <w:t xml:space="preserve"> manifestations "En route pour Addis"</w:t>
      </w:r>
      <w:r w:rsidRPr="002E671F">
        <w:rPr>
          <w:rStyle w:val="FootnoteReference"/>
          <w:rFonts w:cstheme="minorHAnsi"/>
          <w:szCs w:val="24"/>
          <w:lang w:val="fr-FR"/>
        </w:rPr>
        <w:footnoteReference w:id="10"/>
      </w:r>
      <w:r w:rsidR="003B6240" w:rsidRPr="002E671F">
        <w:rPr>
          <w:rFonts w:cstheme="minorHAnsi"/>
          <w:szCs w:val="24"/>
          <w:lang w:val="fr-FR"/>
        </w:rPr>
        <w:t xml:space="preserve">. Ils </w:t>
      </w:r>
      <w:r w:rsidRPr="002E671F">
        <w:rPr>
          <w:rFonts w:cstheme="minorHAnsi"/>
          <w:szCs w:val="24"/>
          <w:lang w:val="fr-FR"/>
        </w:rPr>
        <w:t>ont</w:t>
      </w:r>
      <w:r w:rsidR="003B6240" w:rsidRPr="002E671F">
        <w:rPr>
          <w:rFonts w:cstheme="minorHAnsi"/>
          <w:szCs w:val="24"/>
          <w:lang w:val="fr-FR"/>
        </w:rPr>
        <w:t xml:space="preserve"> aussi</w:t>
      </w:r>
      <w:r w:rsidRPr="002E671F">
        <w:rPr>
          <w:rFonts w:cstheme="minorHAnsi"/>
          <w:szCs w:val="24"/>
          <w:lang w:val="fr-FR"/>
        </w:rPr>
        <w:t xml:space="preserve"> contribué en tant qu'experts à l'élaboration de produits de l'UIT, tels que le kit pratique sur la connectivité sur le dernier kilomètre</w:t>
      </w:r>
      <w:r w:rsidRPr="002E671F">
        <w:rPr>
          <w:rStyle w:val="FootnoteReference"/>
          <w:rFonts w:cstheme="minorHAnsi"/>
          <w:szCs w:val="24"/>
          <w:lang w:val="fr-FR"/>
        </w:rPr>
        <w:footnoteReference w:id="11"/>
      </w:r>
      <w:r w:rsidRPr="002E671F">
        <w:rPr>
          <w:rFonts w:cstheme="minorHAnsi"/>
          <w:szCs w:val="24"/>
          <w:lang w:val="fr-FR"/>
        </w:rPr>
        <w:t>, le manuel et la plate-forme en ligne sur la réglementation du numérique et la formation en ligne de l'UIT sur la qualité de service, entre autres.</w:t>
      </w:r>
    </w:p>
    <w:p w14:paraId="7124C41D" w14:textId="039A4B52" w:rsidR="00FB7ACF" w:rsidRPr="002E671F" w:rsidRDefault="00FB7ACF" w:rsidP="00806566">
      <w:pPr>
        <w:rPr>
          <w:rFonts w:cstheme="minorHAnsi"/>
          <w:szCs w:val="24"/>
          <w:lang w:val="fr-FR"/>
        </w:rPr>
      </w:pPr>
      <w:r w:rsidRPr="002E671F">
        <w:rPr>
          <w:rFonts w:cs="Calibri"/>
          <w:szCs w:val="24"/>
          <w:lang w:val="fr-FR"/>
        </w:rPr>
        <w:t>Toutes les interactions avec l'équipe de direction de la CE 1 pendant la période 2018-2021 ont été caractérisé</w:t>
      </w:r>
      <w:r w:rsidR="000C7DF8" w:rsidRPr="002E671F">
        <w:rPr>
          <w:rFonts w:cs="Calibri"/>
          <w:szCs w:val="24"/>
          <w:lang w:val="fr-FR"/>
        </w:rPr>
        <w:t>e</w:t>
      </w:r>
      <w:r w:rsidRPr="002E671F">
        <w:rPr>
          <w:rFonts w:cs="Calibri"/>
          <w:szCs w:val="24"/>
          <w:lang w:val="fr-FR"/>
        </w:rPr>
        <w:t xml:space="preserve">s par la </w:t>
      </w:r>
      <w:r w:rsidR="000C7DF8" w:rsidRPr="002E671F">
        <w:rPr>
          <w:rFonts w:cs="Calibri"/>
          <w:szCs w:val="24"/>
          <w:lang w:val="fr-FR"/>
        </w:rPr>
        <w:t xml:space="preserve">coopération, </w:t>
      </w:r>
      <w:r w:rsidR="001711CE" w:rsidRPr="002E671F">
        <w:rPr>
          <w:rFonts w:cs="Calibri"/>
          <w:szCs w:val="24"/>
          <w:lang w:val="fr-FR"/>
        </w:rPr>
        <w:t xml:space="preserve">l'esprit d'équipe </w:t>
      </w:r>
      <w:r w:rsidR="000C7DF8" w:rsidRPr="002E671F">
        <w:rPr>
          <w:rFonts w:cs="Calibri"/>
          <w:szCs w:val="24"/>
          <w:lang w:val="fr-FR"/>
        </w:rPr>
        <w:t>et le</w:t>
      </w:r>
      <w:r w:rsidRPr="002E671F">
        <w:rPr>
          <w:rFonts w:cs="Calibri"/>
          <w:szCs w:val="24"/>
          <w:lang w:val="fr-FR"/>
        </w:rPr>
        <w:t xml:space="preserve"> </w:t>
      </w:r>
      <w:r w:rsidR="000C7DF8" w:rsidRPr="002E671F">
        <w:rPr>
          <w:rFonts w:cs="Calibri"/>
          <w:szCs w:val="24"/>
          <w:lang w:val="fr-FR"/>
        </w:rPr>
        <w:t>professionnalisme</w:t>
      </w:r>
      <w:r w:rsidRPr="002E671F">
        <w:rPr>
          <w:rFonts w:cs="Calibri"/>
          <w:szCs w:val="24"/>
          <w:lang w:val="fr-FR"/>
        </w:rPr>
        <w:t xml:space="preserve">, reflétant la sincère détermination de chaque membre de l'équipe de direction à réaliser la mission et atteindre les objectifs de la </w:t>
      </w:r>
      <w:r w:rsidR="0054513B" w:rsidRPr="002E671F">
        <w:rPr>
          <w:rFonts w:cs="Calibri"/>
          <w:szCs w:val="24"/>
          <w:lang w:val="fr-FR"/>
        </w:rPr>
        <w:t>c</w:t>
      </w:r>
      <w:r w:rsidRPr="002E671F">
        <w:rPr>
          <w:rFonts w:cs="Calibri"/>
          <w:szCs w:val="24"/>
          <w:lang w:val="fr-FR"/>
        </w:rPr>
        <w:t>ommission d'études</w:t>
      </w:r>
      <w:r w:rsidR="00BB2F14" w:rsidRPr="002E671F">
        <w:rPr>
          <w:rFonts w:cs="Calibri"/>
          <w:szCs w:val="24"/>
          <w:lang w:val="fr-FR"/>
        </w:rPr>
        <w:t xml:space="preserve">. </w:t>
      </w:r>
      <w:r w:rsidRPr="002E671F">
        <w:rPr>
          <w:rFonts w:cstheme="minorHAnsi"/>
          <w:szCs w:val="24"/>
          <w:lang w:val="fr-FR"/>
        </w:rPr>
        <w:t>En</w:t>
      </w:r>
      <w:r w:rsidR="00BB2F14" w:rsidRPr="002E671F">
        <w:rPr>
          <w:rFonts w:cstheme="minorHAnsi"/>
          <w:szCs w:val="24"/>
          <w:lang w:val="fr-FR"/>
        </w:rPr>
        <w:t xml:space="preserve"> </w:t>
      </w:r>
      <w:r w:rsidRPr="002E671F">
        <w:rPr>
          <w:rFonts w:cstheme="minorHAnsi"/>
          <w:szCs w:val="24"/>
          <w:lang w:val="fr-FR"/>
        </w:rPr>
        <w:t>novembre 2020, M.</w:t>
      </w:r>
      <w:r w:rsidR="00BB2F14" w:rsidRPr="002E671F">
        <w:rPr>
          <w:rFonts w:cstheme="minorHAnsi"/>
          <w:szCs w:val="24"/>
          <w:lang w:val="fr-FR"/>
        </w:rPr>
        <w:t xml:space="preserve"> Abdoulaye Dembele, </w:t>
      </w:r>
      <w:r w:rsidRPr="002E671F">
        <w:rPr>
          <w:rFonts w:cstheme="minorHAnsi"/>
          <w:szCs w:val="24"/>
          <w:lang w:val="fr-FR"/>
        </w:rPr>
        <w:t xml:space="preserve">Vice-Rapporteur pour la Question 7/1, est décédé. Un livre électronique a été élaboré pour rendre hommage à ce cher membre de la famille de la CE 1. Il a été convenu que le rapport final </w:t>
      </w:r>
      <w:r w:rsidR="001711CE" w:rsidRPr="002E671F">
        <w:rPr>
          <w:rFonts w:cstheme="minorHAnsi"/>
          <w:szCs w:val="24"/>
          <w:lang w:val="fr-FR"/>
        </w:rPr>
        <w:t xml:space="preserve">sur </w:t>
      </w:r>
      <w:r w:rsidRPr="002E671F">
        <w:rPr>
          <w:rFonts w:cstheme="minorHAnsi"/>
          <w:szCs w:val="24"/>
          <w:lang w:val="fr-FR"/>
        </w:rPr>
        <w:t>la Question 7/1 lui serait dédié.</w:t>
      </w:r>
    </w:p>
    <w:p w14:paraId="7FB22BE1" w14:textId="104ACFF2" w:rsidR="00BB2F14" w:rsidRPr="002E671F" w:rsidRDefault="00FB7ACF" w:rsidP="00806566">
      <w:pPr>
        <w:rPr>
          <w:rFonts w:cstheme="minorHAnsi"/>
          <w:szCs w:val="24"/>
          <w:lang w:val="fr-FR"/>
        </w:rPr>
      </w:pPr>
      <w:r w:rsidRPr="002E671F">
        <w:rPr>
          <w:lang w:val="fr-FR"/>
        </w:rPr>
        <w:t>On trouvera dans l'</w:t>
      </w:r>
      <w:r w:rsidRPr="002E671F">
        <w:rPr>
          <w:b/>
          <w:bCs/>
          <w:lang w:val="fr-FR"/>
        </w:rPr>
        <w:t>Annexe 1</w:t>
      </w:r>
      <w:r w:rsidRPr="002E671F">
        <w:rPr>
          <w:lang w:val="fr-FR"/>
        </w:rPr>
        <w:t xml:space="preserve"> </w:t>
      </w:r>
      <w:r w:rsidR="001711CE" w:rsidRPr="002E671F">
        <w:rPr>
          <w:lang w:val="fr-FR"/>
        </w:rPr>
        <w:t xml:space="preserve">la </w:t>
      </w:r>
      <w:r w:rsidRPr="002E671F">
        <w:rPr>
          <w:lang w:val="fr-FR"/>
        </w:rPr>
        <w:t>liste des Rapporteurs, Corapporteurs, Vice-Rapporteurs et Coordonnateurs du BDT r</w:t>
      </w:r>
      <w:r w:rsidR="007869F0" w:rsidRPr="002E671F">
        <w:rPr>
          <w:lang w:val="fr-FR"/>
        </w:rPr>
        <w:t xml:space="preserve">esponsables des Questions confiées à la </w:t>
      </w:r>
      <w:r w:rsidRPr="002E671F">
        <w:rPr>
          <w:lang w:val="fr-FR"/>
        </w:rPr>
        <w:t>CE 1. Le texte complet des Questions, qui comprend notamment un exposé du contexte de la Question, une description des résultats escomptés ainsi qu'un programme de travail initial (voir l'</w:t>
      </w:r>
      <w:r w:rsidR="002A7465" w:rsidRPr="002E671F">
        <w:rPr>
          <w:b/>
          <w:lang w:val="fr-FR"/>
        </w:rPr>
        <w:t>A</w:t>
      </w:r>
      <w:r w:rsidRPr="002E671F">
        <w:rPr>
          <w:b/>
          <w:lang w:val="fr-FR"/>
        </w:rPr>
        <w:t>nnexe 4</w:t>
      </w:r>
      <w:r w:rsidRPr="002E671F">
        <w:rPr>
          <w:lang w:val="fr-FR"/>
        </w:rPr>
        <w:t>) accompagné de l'échéance fixée pour l'obtention de</w:t>
      </w:r>
      <w:r w:rsidR="001711CE" w:rsidRPr="002E671F">
        <w:rPr>
          <w:lang w:val="fr-FR"/>
        </w:rPr>
        <w:t>s</w:t>
      </w:r>
      <w:r w:rsidRPr="002E671F">
        <w:rPr>
          <w:lang w:val="fr-FR"/>
        </w:rPr>
        <w:t xml:space="preserve"> résultats, figure sur le site web de la Commission d'études 1 dans le Document </w:t>
      </w:r>
      <w:hyperlink r:id="rId17" w:history="1">
        <w:r w:rsidRPr="002E671F">
          <w:rPr>
            <w:rStyle w:val="Hyperlink"/>
            <w:rFonts w:cstheme="minorHAnsi"/>
            <w:szCs w:val="24"/>
            <w:lang w:val="fr-FR"/>
          </w:rPr>
          <w:t>1</w:t>
        </w:r>
        <w:r w:rsidRPr="002E671F">
          <w:rPr>
            <w:rStyle w:val="Hyperlink"/>
            <w:rFonts w:cstheme="minorHAnsi"/>
            <w:szCs w:val="24"/>
            <w:lang w:val="fr-FR"/>
          </w:rPr>
          <w:t>/</w:t>
        </w:r>
        <w:r w:rsidRPr="002E671F">
          <w:rPr>
            <w:rStyle w:val="Hyperlink"/>
            <w:rFonts w:cstheme="minorHAnsi"/>
            <w:szCs w:val="24"/>
            <w:lang w:val="fr-FR"/>
          </w:rPr>
          <w:t>2</w:t>
        </w:r>
      </w:hyperlink>
      <w:r w:rsidRPr="002E671F">
        <w:rPr>
          <w:rStyle w:val="FootnoteReference"/>
          <w:rFonts w:cstheme="minorHAnsi"/>
          <w:szCs w:val="24"/>
          <w:lang w:val="fr-FR"/>
        </w:rPr>
        <w:footnoteReference w:id="12"/>
      </w:r>
      <w:r w:rsidRPr="002E671F">
        <w:rPr>
          <w:rFonts w:cstheme="minorHAnsi"/>
          <w:szCs w:val="24"/>
          <w:lang w:val="fr-FR"/>
        </w:rPr>
        <w:t>.</w:t>
      </w:r>
      <w:r w:rsidR="001857E9">
        <w:rPr>
          <w:rFonts w:cstheme="minorHAnsi"/>
          <w:szCs w:val="24"/>
          <w:lang w:val="fr-FR"/>
        </w:rPr>
        <w:t xml:space="preserve"> </w:t>
      </w:r>
    </w:p>
    <w:p w14:paraId="714A4627" w14:textId="7997369E" w:rsidR="00BB2F14" w:rsidRPr="002E671F" w:rsidRDefault="00FB7ACF" w:rsidP="00806566">
      <w:pPr>
        <w:rPr>
          <w:lang w:val="fr-FR"/>
        </w:rPr>
      </w:pPr>
      <w:r w:rsidRPr="002E671F">
        <w:rPr>
          <w:lang w:val="fr-FR"/>
        </w:rPr>
        <w:t>Tous les Coordonnat</w:t>
      </w:r>
      <w:r w:rsidR="00404037" w:rsidRPr="002E671F">
        <w:rPr>
          <w:lang w:val="fr-FR"/>
        </w:rPr>
        <w:t xml:space="preserve">eurs du BDT au siège de l'Union, </w:t>
      </w:r>
      <w:r w:rsidRPr="002E671F">
        <w:rPr>
          <w:lang w:val="fr-FR"/>
        </w:rPr>
        <w:t>et certains Coordonnateurs dans des bureaux régionaux (</w:t>
      </w:r>
      <w:r w:rsidR="009A793D" w:rsidRPr="002E671F">
        <w:rPr>
          <w:lang w:val="fr-FR"/>
        </w:rPr>
        <w:t xml:space="preserve">dont les ressources sont </w:t>
      </w:r>
      <w:r w:rsidR="0079089E" w:rsidRPr="002E671F">
        <w:rPr>
          <w:lang w:val="fr-FR"/>
        </w:rPr>
        <w:t>à l'évidence</w:t>
      </w:r>
      <w:r w:rsidR="009A793D" w:rsidRPr="002E671F">
        <w:rPr>
          <w:lang w:val="fr-FR"/>
        </w:rPr>
        <w:t xml:space="preserve"> limitées</w:t>
      </w:r>
      <w:r w:rsidRPr="002E671F">
        <w:rPr>
          <w:lang w:val="fr-FR"/>
        </w:rPr>
        <w:t>)</w:t>
      </w:r>
      <w:r w:rsidR="00404037" w:rsidRPr="002E671F">
        <w:rPr>
          <w:lang w:val="fr-FR"/>
        </w:rPr>
        <w:t>,</w:t>
      </w:r>
      <w:r w:rsidRPr="002E671F">
        <w:rPr>
          <w:lang w:val="fr-FR"/>
        </w:rPr>
        <w:t xml:space="preserve"> ont joué un rôle essentiel en mettant à disposition leur expertise en matière de contenus pour élaborer les produits annuels et les rapports finals, </w:t>
      </w:r>
      <w:r w:rsidR="00B974E6" w:rsidRPr="002E671F">
        <w:rPr>
          <w:lang w:val="fr-FR"/>
        </w:rPr>
        <w:t>et</w:t>
      </w:r>
      <w:r w:rsidRPr="002E671F">
        <w:rPr>
          <w:lang w:val="fr-FR"/>
        </w:rPr>
        <w:t xml:space="preserve"> pour préparer les ateliers et les webinaires. Il est à noter, et cela doit servir de bonne pratique à l'avenir, que le Coordonnateur</w:t>
      </w:r>
      <w:r w:rsidR="003C5A95" w:rsidRPr="002E671F">
        <w:rPr>
          <w:lang w:val="fr-FR"/>
        </w:rPr>
        <w:t xml:space="preserve"> du B</w:t>
      </w:r>
      <w:r w:rsidRPr="002E671F">
        <w:rPr>
          <w:lang w:val="fr-FR"/>
        </w:rPr>
        <w:t xml:space="preserve">ureau régional </w:t>
      </w:r>
      <w:r w:rsidR="003C5A95" w:rsidRPr="002E671F">
        <w:rPr>
          <w:lang w:val="fr-FR"/>
        </w:rPr>
        <w:t>pour</w:t>
      </w:r>
      <w:r w:rsidRPr="002E671F">
        <w:rPr>
          <w:lang w:val="fr-FR"/>
        </w:rPr>
        <w:t xml:space="preserve"> l'Afrique pour la Question 3/1 a participé à la réunion informelle du mois de mars et a </w:t>
      </w:r>
      <w:r w:rsidR="0095602F" w:rsidRPr="002E671F">
        <w:rPr>
          <w:lang w:val="fr-FR"/>
        </w:rPr>
        <w:t>contribué à l'élaboration du</w:t>
      </w:r>
      <w:r w:rsidRPr="002E671F">
        <w:rPr>
          <w:lang w:val="fr-FR"/>
        </w:rPr>
        <w:t xml:space="preserve"> rapport de la réunion</w:t>
      </w:r>
      <w:r w:rsidR="0095602F" w:rsidRPr="002E671F">
        <w:rPr>
          <w:lang w:val="fr-FR"/>
        </w:rPr>
        <w:t xml:space="preserve"> en collaboration avec le Rapporteur</w:t>
      </w:r>
      <w:r w:rsidRPr="002E671F">
        <w:rPr>
          <w:lang w:val="fr-FR"/>
        </w:rPr>
        <w:t xml:space="preserve">. La période actuelle propice aux réunions virtuelles constitue une occasion (peu coûteuse) pour les Coordonnateurs régionaux </w:t>
      </w:r>
      <w:r w:rsidR="000D7509" w:rsidRPr="002E671F">
        <w:rPr>
          <w:lang w:val="fr-FR"/>
        </w:rPr>
        <w:t xml:space="preserve">de figurer </w:t>
      </w:r>
      <w:r w:rsidRPr="002E671F">
        <w:rPr>
          <w:lang w:val="fr-FR"/>
        </w:rPr>
        <w:t xml:space="preserve">sur </w:t>
      </w:r>
      <w:r w:rsidR="000D7509" w:rsidRPr="002E671F">
        <w:rPr>
          <w:lang w:val="fr-FR"/>
        </w:rPr>
        <w:t xml:space="preserve">le devant de la scène </w:t>
      </w:r>
      <w:r w:rsidRPr="002E671F">
        <w:rPr>
          <w:lang w:val="fr-FR"/>
        </w:rPr>
        <w:t xml:space="preserve">virtuelle </w:t>
      </w:r>
      <w:r w:rsidR="00112693" w:rsidRPr="002E671F">
        <w:rPr>
          <w:lang w:val="fr-FR"/>
        </w:rPr>
        <w:t xml:space="preserve">et </w:t>
      </w:r>
      <w:r w:rsidR="005C74F3" w:rsidRPr="002E671F">
        <w:rPr>
          <w:lang w:val="fr-FR"/>
        </w:rPr>
        <w:t xml:space="preserve">d'apporter </w:t>
      </w:r>
      <w:r w:rsidR="001711CE" w:rsidRPr="002E671F">
        <w:rPr>
          <w:lang w:val="fr-FR"/>
        </w:rPr>
        <w:t xml:space="preserve">leur appui </w:t>
      </w:r>
      <w:r w:rsidRPr="002E671F">
        <w:rPr>
          <w:lang w:val="fr-FR"/>
        </w:rPr>
        <w:t xml:space="preserve">aux réunions </w:t>
      </w:r>
      <w:r w:rsidR="00362759" w:rsidRPr="002E671F">
        <w:rPr>
          <w:lang w:val="fr-FR"/>
        </w:rPr>
        <w:t>virtuelles</w:t>
      </w:r>
      <w:r w:rsidRPr="002E671F">
        <w:rPr>
          <w:lang w:val="fr-FR"/>
        </w:rPr>
        <w:t xml:space="preserve"> consacrées aux Questions confiées aux commissions d'études, en alternance avec le</w:t>
      </w:r>
      <w:r w:rsidR="00362759" w:rsidRPr="002E671F">
        <w:rPr>
          <w:lang w:val="fr-FR"/>
        </w:rPr>
        <w:t>s</w:t>
      </w:r>
      <w:r w:rsidRPr="002E671F">
        <w:rPr>
          <w:lang w:val="fr-FR"/>
        </w:rPr>
        <w:t xml:space="preserve"> Coordonnateur</w:t>
      </w:r>
      <w:r w:rsidR="00362759" w:rsidRPr="002E671F">
        <w:rPr>
          <w:lang w:val="fr-FR"/>
        </w:rPr>
        <w:t>s</w:t>
      </w:r>
      <w:r w:rsidRPr="002E671F">
        <w:rPr>
          <w:lang w:val="fr-FR"/>
        </w:rPr>
        <w:t xml:space="preserve"> au siège de l'Union</w:t>
      </w:r>
      <w:r w:rsidR="00BB2F14" w:rsidRPr="002E671F">
        <w:rPr>
          <w:lang w:val="fr-FR"/>
        </w:rPr>
        <w:t>.</w:t>
      </w:r>
    </w:p>
    <w:p w14:paraId="368327A5" w14:textId="77777777" w:rsidR="000F0326" w:rsidRPr="002E671F" w:rsidRDefault="000F0326" w:rsidP="00806566">
      <w:pPr>
        <w:rPr>
          <w:lang w:val="fr-FR"/>
        </w:rPr>
        <w:sectPr w:rsidR="000F0326" w:rsidRPr="002E671F" w:rsidSect="00473791">
          <w:headerReference w:type="default" r:id="rId18"/>
          <w:footerReference w:type="default" r:id="rId19"/>
          <w:footerReference w:type="first" r:id="rId20"/>
          <w:pgSz w:w="11907" w:h="16834" w:code="9"/>
          <w:pgMar w:top="1418" w:right="1134" w:bottom="1418" w:left="1134" w:header="720" w:footer="720" w:gutter="0"/>
          <w:paperSrc w:first="7" w:other="7"/>
          <w:cols w:space="720"/>
          <w:titlePg/>
          <w:docGrid w:linePitch="326"/>
        </w:sectPr>
      </w:pPr>
    </w:p>
    <w:bookmarkEnd w:id="13"/>
    <w:p w14:paraId="10844854" w14:textId="77777777" w:rsidR="00BB2F14" w:rsidRPr="002E671F" w:rsidRDefault="00BB2F14" w:rsidP="00806566">
      <w:pPr>
        <w:pStyle w:val="Heading2"/>
        <w:rPr>
          <w:lang w:val="fr-FR"/>
        </w:rPr>
      </w:pPr>
      <w:r w:rsidRPr="002E671F">
        <w:rPr>
          <w:lang w:val="fr-FR"/>
        </w:rPr>
        <w:t>1.3</w:t>
      </w:r>
      <w:r w:rsidRPr="002E671F">
        <w:rPr>
          <w:lang w:val="fr-FR"/>
        </w:rPr>
        <w:tab/>
        <w:t>Participation et contributions écrites (2018-2021)</w:t>
      </w:r>
    </w:p>
    <w:p w14:paraId="6EBBE962" w14:textId="3736A0B0" w:rsidR="00EC6FED" w:rsidRPr="002E671F" w:rsidRDefault="00BB2F14" w:rsidP="00D21401">
      <w:pPr>
        <w:pStyle w:val="Tabletitle"/>
        <w:spacing w:before="240"/>
        <w:rPr>
          <w:lang w:val="fr-FR"/>
        </w:rPr>
      </w:pPr>
      <w:r w:rsidRPr="002E671F">
        <w:rPr>
          <w:lang w:val="fr-FR"/>
        </w:rPr>
        <w:t xml:space="preserve">Tableau </w:t>
      </w:r>
      <w:r w:rsidRPr="002E671F">
        <w:rPr>
          <w:i/>
          <w:iCs/>
          <w:lang w:val="fr-FR"/>
        </w:rPr>
        <w:fldChar w:fldCharType="begin"/>
      </w:r>
      <w:r w:rsidRPr="002E671F">
        <w:rPr>
          <w:lang w:val="fr-FR"/>
        </w:rPr>
        <w:instrText xml:space="preserve"> SEQ Table \* ARABIC </w:instrText>
      </w:r>
      <w:r w:rsidRPr="002E671F">
        <w:rPr>
          <w:i/>
          <w:iCs/>
          <w:lang w:val="fr-FR"/>
        </w:rPr>
        <w:fldChar w:fldCharType="separate"/>
      </w:r>
      <w:r w:rsidR="00A24B99">
        <w:rPr>
          <w:noProof/>
          <w:lang w:val="fr-FR"/>
        </w:rPr>
        <w:t>1</w:t>
      </w:r>
      <w:r w:rsidRPr="002E671F">
        <w:rPr>
          <w:i/>
          <w:iCs/>
          <w:lang w:val="fr-FR"/>
        </w:rPr>
        <w:fldChar w:fldCharType="end"/>
      </w:r>
      <w:r w:rsidRPr="002E671F">
        <w:rPr>
          <w:lang w:val="fr-FR"/>
        </w:rPr>
        <w:t xml:space="preserve">: Participation </w:t>
      </w:r>
      <w:r w:rsidR="00FB7ACF" w:rsidRPr="002E671F">
        <w:rPr>
          <w:lang w:val="fr-FR"/>
        </w:rPr>
        <w:t>aux réunions</w:t>
      </w:r>
    </w:p>
    <w:tbl>
      <w:tblPr>
        <w:tblStyle w:val="TableGrid"/>
        <w:tblW w:w="15735" w:type="dxa"/>
        <w:tblInd w:w="-998" w:type="dxa"/>
        <w:tblLayout w:type="fixed"/>
        <w:tblLook w:val="04A0" w:firstRow="1" w:lastRow="0" w:firstColumn="1" w:lastColumn="0" w:noHBand="0" w:noVBand="1"/>
      </w:tblPr>
      <w:tblGrid>
        <w:gridCol w:w="2269"/>
        <w:gridCol w:w="992"/>
        <w:gridCol w:w="993"/>
        <w:gridCol w:w="1134"/>
        <w:gridCol w:w="1134"/>
        <w:gridCol w:w="1701"/>
        <w:gridCol w:w="1275"/>
        <w:gridCol w:w="1134"/>
        <w:gridCol w:w="1276"/>
        <w:gridCol w:w="709"/>
        <w:gridCol w:w="850"/>
        <w:gridCol w:w="851"/>
        <w:gridCol w:w="1417"/>
      </w:tblGrid>
      <w:tr w:rsidR="000F0326" w:rsidRPr="001857E9" w14:paraId="4EC959F0" w14:textId="15C067EC" w:rsidTr="001857E9">
        <w:trPr>
          <w:tblHeader/>
        </w:trPr>
        <w:tc>
          <w:tcPr>
            <w:tcW w:w="2269" w:type="dxa"/>
          </w:tcPr>
          <w:p w14:paraId="0FAB4E01" w14:textId="6592FF0A" w:rsidR="000F0326" w:rsidRPr="002E671F" w:rsidRDefault="000F0326" w:rsidP="000F0326">
            <w:pPr>
              <w:pStyle w:val="Tablehead"/>
              <w:rPr>
                <w:sz w:val="16"/>
                <w:szCs w:val="16"/>
                <w:highlight w:val="yellow"/>
                <w:lang w:val="fr-FR"/>
              </w:rPr>
            </w:pPr>
            <w:r w:rsidRPr="002E671F">
              <w:rPr>
                <w:sz w:val="16"/>
                <w:szCs w:val="16"/>
                <w:lang w:val="fr-FR"/>
              </w:rPr>
              <w:t>Statistiques de la CE 1 de l'UIT-D pour la période 2018-2021</w:t>
            </w:r>
          </w:p>
        </w:tc>
        <w:tc>
          <w:tcPr>
            <w:tcW w:w="10348" w:type="dxa"/>
            <w:gridSpan w:val="9"/>
            <w:shd w:val="clear" w:color="auto" w:fill="DBE5F1" w:themeFill="accent1" w:themeFillTint="33"/>
          </w:tcPr>
          <w:p w14:paraId="192C2D0F" w14:textId="3861B3FF" w:rsidR="000F0326" w:rsidRPr="002E671F" w:rsidRDefault="000F0326" w:rsidP="000F0326">
            <w:pPr>
              <w:pStyle w:val="Tablehead"/>
              <w:rPr>
                <w:sz w:val="16"/>
                <w:szCs w:val="16"/>
                <w:highlight w:val="yellow"/>
                <w:lang w:val="fr-FR"/>
              </w:rPr>
            </w:pPr>
            <w:r w:rsidRPr="002E671F">
              <w:rPr>
                <w:sz w:val="16"/>
                <w:szCs w:val="16"/>
                <w:lang w:val="fr-FR"/>
              </w:rPr>
              <w:t>Répartition des participants par catégorie</w:t>
            </w:r>
          </w:p>
        </w:tc>
        <w:tc>
          <w:tcPr>
            <w:tcW w:w="1701" w:type="dxa"/>
            <w:gridSpan w:val="2"/>
            <w:shd w:val="clear" w:color="auto" w:fill="EAF1DD" w:themeFill="accent3" w:themeFillTint="33"/>
          </w:tcPr>
          <w:p w14:paraId="0C705CD5" w14:textId="1849CE99" w:rsidR="000F0326" w:rsidRPr="002E671F" w:rsidRDefault="000F0326" w:rsidP="000F0326">
            <w:pPr>
              <w:pStyle w:val="Tablehead"/>
              <w:rPr>
                <w:sz w:val="16"/>
                <w:szCs w:val="16"/>
                <w:highlight w:val="yellow"/>
                <w:lang w:val="fr-FR"/>
              </w:rPr>
            </w:pPr>
            <w:r w:rsidRPr="002E671F">
              <w:rPr>
                <w:sz w:val="16"/>
                <w:szCs w:val="16"/>
                <w:lang w:val="fr-FR" w:eastAsia="ja-JP"/>
              </w:rPr>
              <w:t>Répartition des participants par sexe</w:t>
            </w:r>
          </w:p>
        </w:tc>
        <w:tc>
          <w:tcPr>
            <w:tcW w:w="1417" w:type="dxa"/>
            <w:shd w:val="clear" w:color="auto" w:fill="FFFDCF"/>
          </w:tcPr>
          <w:p w14:paraId="115F8A73" w14:textId="77777777" w:rsidR="000F0326" w:rsidRPr="002E671F" w:rsidRDefault="000F0326" w:rsidP="000F0326">
            <w:pPr>
              <w:pStyle w:val="Tablehead"/>
              <w:rPr>
                <w:sz w:val="16"/>
                <w:szCs w:val="16"/>
                <w:highlight w:val="yellow"/>
                <w:lang w:val="fr-FR"/>
              </w:rPr>
            </w:pPr>
          </w:p>
        </w:tc>
      </w:tr>
      <w:tr w:rsidR="00801551" w:rsidRPr="002E671F" w14:paraId="157FFCD8" w14:textId="194F1CB8" w:rsidTr="001857E9">
        <w:trPr>
          <w:tblHeader/>
        </w:trPr>
        <w:tc>
          <w:tcPr>
            <w:tcW w:w="2269" w:type="dxa"/>
          </w:tcPr>
          <w:p w14:paraId="1D8C1C97" w14:textId="4802A747" w:rsidR="000F0326" w:rsidRPr="002E671F" w:rsidRDefault="000F0326" w:rsidP="000F0326">
            <w:pPr>
              <w:pStyle w:val="Tablehead"/>
              <w:rPr>
                <w:sz w:val="16"/>
                <w:szCs w:val="16"/>
                <w:highlight w:val="yellow"/>
                <w:lang w:val="fr-FR"/>
              </w:rPr>
            </w:pPr>
            <w:r w:rsidRPr="002E671F">
              <w:rPr>
                <w:sz w:val="16"/>
                <w:szCs w:val="16"/>
                <w:lang w:val="fr-FR"/>
              </w:rPr>
              <w:t>Réunion</w:t>
            </w:r>
          </w:p>
        </w:tc>
        <w:tc>
          <w:tcPr>
            <w:tcW w:w="992" w:type="dxa"/>
            <w:shd w:val="clear" w:color="auto" w:fill="DBE5F1" w:themeFill="accent1" w:themeFillTint="33"/>
          </w:tcPr>
          <w:p w14:paraId="23317C83" w14:textId="36C92185" w:rsidR="000F0326" w:rsidRPr="002E671F" w:rsidRDefault="000F0326" w:rsidP="000F0326">
            <w:pPr>
              <w:pStyle w:val="Tablehead"/>
              <w:rPr>
                <w:sz w:val="16"/>
                <w:szCs w:val="16"/>
                <w:highlight w:val="yellow"/>
                <w:lang w:val="fr-FR"/>
              </w:rPr>
            </w:pPr>
            <w:r w:rsidRPr="002E671F">
              <w:rPr>
                <w:sz w:val="16"/>
                <w:szCs w:val="16"/>
                <w:lang w:val="fr-FR"/>
              </w:rPr>
              <w:t>États Membres</w:t>
            </w:r>
          </w:p>
        </w:tc>
        <w:tc>
          <w:tcPr>
            <w:tcW w:w="993" w:type="dxa"/>
            <w:shd w:val="clear" w:color="auto" w:fill="DBE5F1" w:themeFill="accent1" w:themeFillTint="33"/>
          </w:tcPr>
          <w:p w14:paraId="3C827526" w14:textId="273A6962" w:rsidR="000F0326" w:rsidRPr="002E671F" w:rsidRDefault="000F0326" w:rsidP="000F0326">
            <w:pPr>
              <w:pStyle w:val="Tablehead"/>
              <w:rPr>
                <w:sz w:val="16"/>
                <w:szCs w:val="16"/>
                <w:highlight w:val="yellow"/>
                <w:lang w:val="fr-FR"/>
              </w:rPr>
            </w:pPr>
            <w:r w:rsidRPr="002E671F">
              <w:rPr>
                <w:sz w:val="16"/>
                <w:szCs w:val="16"/>
                <w:lang w:val="fr-FR"/>
              </w:rPr>
              <w:t>Résolution 99</w:t>
            </w:r>
          </w:p>
        </w:tc>
        <w:tc>
          <w:tcPr>
            <w:tcW w:w="1134" w:type="dxa"/>
            <w:shd w:val="clear" w:color="auto" w:fill="DBE5F1" w:themeFill="accent1" w:themeFillTint="33"/>
          </w:tcPr>
          <w:p w14:paraId="73D4F82F" w14:textId="4B3DB2E4" w:rsidR="000F0326" w:rsidRPr="002E671F" w:rsidRDefault="000F0326" w:rsidP="000F0326">
            <w:pPr>
              <w:pStyle w:val="Tablehead"/>
              <w:rPr>
                <w:sz w:val="16"/>
                <w:szCs w:val="16"/>
                <w:highlight w:val="yellow"/>
                <w:lang w:val="fr-FR"/>
              </w:rPr>
            </w:pPr>
            <w:r w:rsidRPr="002E671F">
              <w:rPr>
                <w:sz w:val="16"/>
                <w:szCs w:val="16"/>
                <w:lang w:val="fr-FR"/>
              </w:rPr>
              <w:t>Membres de Secteur de l'UIT-D</w:t>
            </w:r>
            <w:r w:rsidR="00801551" w:rsidRPr="002E671F">
              <w:rPr>
                <w:sz w:val="16"/>
                <w:szCs w:val="16"/>
                <w:lang w:val="fr-FR"/>
              </w:rPr>
              <w:t xml:space="preserve"> – </w:t>
            </w:r>
            <w:r w:rsidRPr="002E671F">
              <w:rPr>
                <w:sz w:val="16"/>
                <w:szCs w:val="16"/>
                <w:lang w:val="fr-FR"/>
              </w:rPr>
              <w:t>Exploitations reconnues</w:t>
            </w:r>
          </w:p>
        </w:tc>
        <w:tc>
          <w:tcPr>
            <w:tcW w:w="1134" w:type="dxa"/>
            <w:shd w:val="clear" w:color="auto" w:fill="DBE5F1" w:themeFill="accent1" w:themeFillTint="33"/>
          </w:tcPr>
          <w:p w14:paraId="4C422AEB" w14:textId="1FBAC4CB" w:rsidR="000F0326" w:rsidRPr="002E671F" w:rsidRDefault="000F0326" w:rsidP="000F0326">
            <w:pPr>
              <w:pStyle w:val="Tablehead"/>
              <w:rPr>
                <w:sz w:val="16"/>
                <w:szCs w:val="16"/>
                <w:highlight w:val="yellow"/>
                <w:lang w:val="fr-FR"/>
              </w:rPr>
            </w:pPr>
            <w:r w:rsidRPr="002E671F">
              <w:rPr>
                <w:sz w:val="16"/>
                <w:szCs w:val="16"/>
                <w:lang w:val="fr-FR"/>
              </w:rPr>
              <w:t>Organismes scientifiques ou industriels</w:t>
            </w:r>
          </w:p>
        </w:tc>
        <w:tc>
          <w:tcPr>
            <w:tcW w:w="1701" w:type="dxa"/>
            <w:shd w:val="clear" w:color="auto" w:fill="DBE5F1" w:themeFill="accent1" w:themeFillTint="33"/>
          </w:tcPr>
          <w:p w14:paraId="21755F5A" w14:textId="2A77D18A" w:rsidR="000F0326" w:rsidRPr="002E671F" w:rsidRDefault="000F0326" w:rsidP="000F0326">
            <w:pPr>
              <w:pStyle w:val="Tablehead"/>
              <w:rPr>
                <w:sz w:val="16"/>
                <w:szCs w:val="16"/>
                <w:highlight w:val="yellow"/>
                <w:lang w:val="fr-FR"/>
              </w:rPr>
            </w:pPr>
            <w:r w:rsidRPr="002E671F">
              <w:rPr>
                <w:sz w:val="16"/>
                <w:szCs w:val="16"/>
                <w:lang w:val="fr-FR"/>
              </w:rPr>
              <w:t>Autres entités dans le domaine des télécommunications</w:t>
            </w:r>
          </w:p>
        </w:tc>
        <w:tc>
          <w:tcPr>
            <w:tcW w:w="1275" w:type="dxa"/>
            <w:shd w:val="clear" w:color="auto" w:fill="DBE5F1" w:themeFill="accent1" w:themeFillTint="33"/>
          </w:tcPr>
          <w:p w14:paraId="2ED7BB57" w14:textId="620648C3" w:rsidR="000F0326" w:rsidRPr="002E671F" w:rsidRDefault="000F0326" w:rsidP="000F0326">
            <w:pPr>
              <w:pStyle w:val="Tablehead"/>
              <w:rPr>
                <w:sz w:val="16"/>
                <w:szCs w:val="16"/>
                <w:highlight w:val="yellow"/>
                <w:lang w:val="fr-FR"/>
              </w:rPr>
            </w:pPr>
            <w:r w:rsidRPr="002E671F">
              <w:rPr>
                <w:sz w:val="16"/>
                <w:szCs w:val="16"/>
                <w:lang w:val="fr-FR"/>
              </w:rPr>
              <w:t>Organisations régionales et autres organisations internationales</w:t>
            </w:r>
          </w:p>
        </w:tc>
        <w:tc>
          <w:tcPr>
            <w:tcW w:w="1134" w:type="dxa"/>
            <w:shd w:val="clear" w:color="auto" w:fill="DBE5F1" w:themeFill="accent1" w:themeFillTint="33"/>
          </w:tcPr>
          <w:p w14:paraId="253AC290" w14:textId="13991E12" w:rsidR="000F0326" w:rsidRPr="002E671F" w:rsidRDefault="000F0326" w:rsidP="000F0326">
            <w:pPr>
              <w:pStyle w:val="Tablehead"/>
              <w:rPr>
                <w:sz w:val="16"/>
                <w:szCs w:val="16"/>
                <w:highlight w:val="yellow"/>
                <w:lang w:val="fr-FR"/>
              </w:rPr>
            </w:pPr>
            <w:r w:rsidRPr="002E671F">
              <w:rPr>
                <w:sz w:val="16"/>
                <w:szCs w:val="16"/>
                <w:lang w:val="fr-FR" w:eastAsia="ja-JP"/>
              </w:rPr>
              <w:t>ONU et ses institutions spécialisées</w:t>
            </w:r>
          </w:p>
        </w:tc>
        <w:tc>
          <w:tcPr>
            <w:tcW w:w="1276" w:type="dxa"/>
            <w:shd w:val="clear" w:color="auto" w:fill="DBE5F1" w:themeFill="accent1" w:themeFillTint="33"/>
          </w:tcPr>
          <w:p w14:paraId="5A46CC80" w14:textId="581C4E00" w:rsidR="000F0326" w:rsidRPr="002E671F" w:rsidRDefault="000F0326" w:rsidP="000F0326">
            <w:pPr>
              <w:pStyle w:val="Tablehead"/>
              <w:rPr>
                <w:sz w:val="16"/>
                <w:szCs w:val="16"/>
                <w:highlight w:val="yellow"/>
                <w:lang w:val="fr-FR"/>
              </w:rPr>
            </w:pPr>
            <w:r w:rsidRPr="002E671F">
              <w:rPr>
                <w:sz w:val="16"/>
                <w:szCs w:val="16"/>
                <w:lang w:val="fr-FR" w:eastAsia="ja-JP"/>
              </w:rPr>
              <w:t>Établissements universitaires</w:t>
            </w:r>
          </w:p>
        </w:tc>
        <w:tc>
          <w:tcPr>
            <w:tcW w:w="709" w:type="dxa"/>
            <w:shd w:val="clear" w:color="auto" w:fill="DBE5F1" w:themeFill="accent1" w:themeFillTint="33"/>
          </w:tcPr>
          <w:p w14:paraId="6920418F" w14:textId="4955F1B7" w:rsidR="000F0326" w:rsidRPr="002E671F" w:rsidRDefault="000F0326" w:rsidP="000F0326">
            <w:pPr>
              <w:pStyle w:val="Tablehead"/>
              <w:rPr>
                <w:sz w:val="16"/>
                <w:szCs w:val="16"/>
                <w:lang w:val="fr-FR"/>
              </w:rPr>
            </w:pPr>
            <w:r w:rsidRPr="002E671F">
              <w:rPr>
                <w:sz w:val="16"/>
                <w:szCs w:val="16"/>
                <w:lang w:val="fr-FR" w:eastAsia="ja-JP"/>
              </w:rPr>
              <w:t>Invités</w:t>
            </w:r>
          </w:p>
        </w:tc>
        <w:tc>
          <w:tcPr>
            <w:tcW w:w="850" w:type="dxa"/>
            <w:shd w:val="clear" w:color="auto" w:fill="EAF1DD" w:themeFill="accent3" w:themeFillTint="33"/>
          </w:tcPr>
          <w:p w14:paraId="1AED2FF5" w14:textId="40FC285A" w:rsidR="000F0326" w:rsidRPr="002E671F" w:rsidRDefault="000F0326" w:rsidP="000F0326">
            <w:pPr>
              <w:pStyle w:val="Tablehead"/>
              <w:rPr>
                <w:sz w:val="16"/>
                <w:szCs w:val="16"/>
                <w:lang w:val="fr-FR"/>
              </w:rPr>
            </w:pPr>
            <w:r w:rsidRPr="002E671F">
              <w:rPr>
                <w:sz w:val="16"/>
                <w:szCs w:val="16"/>
                <w:lang w:val="fr-FR"/>
              </w:rPr>
              <w:t>Hommes</w:t>
            </w:r>
          </w:p>
        </w:tc>
        <w:tc>
          <w:tcPr>
            <w:tcW w:w="851" w:type="dxa"/>
            <w:shd w:val="clear" w:color="auto" w:fill="EAF1DD" w:themeFill="accent3" w:themeFillTint="33"/>
          </w:tcPr>
          <w:p w14:paraId="74C1F353" w14:textId="7A6D7619" w:rsidR="000F0326" w:rsidRPr="002E671F" w:rsidRDefault="000F0326" w:rsidP="000F0326">
            <w:pPr>
              <w:pStyle w:val="Tablehead"/>
              <w:rPr>
                <w:sz w:val="16"/>
                <w:szCs w:val="16"/>
                <w:lang w:val="fr-FR"/>
              </w:rPr>
            </w:pPr>
            <w:r w:rsidRPr="002E671F">
              <w:rPr>
                <w:sz w:val="16"/>
                <w:szCs w:val="16"/>
                <w:lang w:val="fr-FR"/>
              </w:rPr>
              <w:t>Femmes</w:t>
            </w:r>
          </w:p>
        </w:tc>
        <w:tc>
          <w:tcPr>
            <w:tcW w:w="1417" w:type="dxa"/>
            <w:shd w:val="clear" w:color="auto" w:fill="FFFDCF"/>
          </w:tcPr>
          <w:p w14:paraId="0B0D8880" w14:textId="77183780" w:rsidR="000F0326" w:rsidRPr="002E671F" w:rsidRDefault="000F0326" w:rsidP="000F0326">
            <w:pPr>
              <w:pStyle w:val="Tablehead"/>
              <w:rPr>
                <w:sz w:val="16"/>
                <w:szCs w:val="16"/>
                <w:highlight w:val="yellow"/>
                <w:lang w:val="fr-FR"/>
              </w:rPr>
            </w:pPr>
            <w:r w:rsidRPr="002E671F">
              <w:rPr>
                <w:sz w:val="16"/>
                <w:szCs w:val="16"/>
                <w:lang w:val="fr-FR" w:eastAsia="ja-JP"/>
              </w:rPr>
              <w:t>Nombre de pays représentés</w:t>
            </w:r>
          </w:p>
        </w:tc>
      </w:tr>
      <w:tr w:rsidR="00801551" w:rsidRPr="002E671F" w14:paraId="1CEC798B" w14:textId="213A5F2F" w:rsidTr="001857E9">
        <w:tc>
          <w:tcPr>
            <w:tcW w:w="2269" w:type="dxa"/>
          </w:tcPr>
          <w:p w14:paraId="6A13A18A" w14:textId="0D9414FD" w:rsidR="000F0326" w:rsidRPr="002E671F" w:rsidRDefault="000F0326" w:rsidP="000F0326">
            <w:pPr>
              <w:pStyle w:val="Tabletext9pt"/>
              <w:rPr>
                <w:sz w:val="16"/>
                <w:szCs w:val="16"/>
                <w:highlight w:val="yellow"/>
              </w:rPr>
            </w:pPr>
            <w:r w:rsidRPr="002E671F">
              <w:rPr>
                <w:sz w:val="16"/>
                <w:szCs w:val="16"/>
              </w:rPr>
              <w:t>Première réunion de la CE 1</w:t>
            </w:r>
          </w:p>
        </w:tc>
        <w:tc>
          <w:tcPr>
            <w:tcW w:w="992" w:type="dxa"/>
            <w:shd w:val="clear" w:color="auto" w:fill="DBE5F1" w:themeFill="accent1" w:themeFillTint="33"/>
            <w:vAlign w:val="center"/>
          </w:tcPr>
          <w:p w14:paraId="0E291862" w14:textId="2F719136" w:rsidR="000F0326" w:rsidRPr="002E671F" w:rsidRDefault="000F0326" w:rsidP="009B223E">
            <w:pPr>
              <w:pStyle w:val="Tabletext9pt"/>
              <w:jc w:val="center"/>
              <w:rPr>
                <w:sz w:val="16"/>
                <w:szCs w:val="16"/>
              </w:rPr>
            </w:pPr>
            <w:r w:rsidRPr="002E671F">
              <w:rPr>
                <w:sz w:val="16"/>
                <w:szCs w:val="16"/>
              </w:rPr>
              <w:t>99</w:t>
            </w:r>
          </w:p>
        </w:tc>
        <w:tc>
          <w:tcPr>
            <w:tcW w:w="993" w:type="dxa"/>
            <w:shd w:val="clear" w:color="auto" w:fill="DBE5F1" w:themeFill="accent1" w:themeFillTint="33"/>
            <w:vAlign w:val="center"/>
          </w:tcPr>
          <w:p w14:paraId="599914A2" w14:textId="122E010A" w:rsidR="000F0326" w:rsidRPr="002E671F" w:rsidRDefault="000F0326" w:rsidP="009B223E">
            <w:pPr>
              <w:pStyle w:val="Tabletext9pt"/>
              <w:jc w:val="center"/>
              <w:rPr>
                <w:sz w:val="16"/>
                <w:szCs w:val="16"/>
              </w:rPr>
            </w:pPr>
            <w:r w:rsidRPr="002E671F">
              <w:rPr>
                <w:sz w:val="16"/>
                <w:szCs w:val="16"/>
              </w:rPr>
              <w:t>1</w:t>
            </w:r>
          </w:p>
        </w:tc>
        <w:tc>
          <w:tcPr>
            <w:tcW w:w="1134" w:type="dxa"/>
            <w:shd w:val="clear" w:color="auto" w:fill="DBE5F1" w:themeFill="accent1" w:themeFillTint="33"/>
            <w:vAlign w:val="center"/>
          </w:tcPr>
          <w:p w14:paraId="60B96B0F" w14:textId="1D4B7D9A" w:rsidR="000F0326" w:rsidRPr="002E671F" w:rsidRDefault="000F0326" w:rsidP="009B223E">
            <w:pPr>
              <w:pStyle w:val="Tabletext9pt"/>
              <w:jc w:val="center"/>
              <w:rPr>
                <w:sz w:val="16"/>
                <w:szCs w:val="16"/>
              </w:rPr>
            </w:pPr>
            <w:r w:rsidRPr="002E671F">
              <w:rPr>
                <w:sz w:val="16"/>
                <w:szCs w:val="16"/>
              </w:rPr>
              <w:t>9</w:t>
            </w:r>
          </w:p>
        </w:tc>
        <w:tc>
          <w:tcPr>
            <w:tcW w:w="1134" w:type="dxa"/>
            <w:shd w:val="clear" w:color="auto" w:fill="DBE5F1" w:themeFill="accent1" w:themeFillTint="33"/>
            <w:vAlign w:val="center"/>
          </w:tcPr>
          <w:p w14:paraId="444D00FB" w14:textId="792D24F3" w:rsidR="000F0326" w:rsidRPr="002E671F" w:rsidRDefault="000F0326" w:rsidP="009B223E">
            <w:pPr>
              <w:pStyle w:val="Tabletext9pt"/>
              <w:jc w:val="center"/>
              <w:rPr>
                <w:sz w:val="16"/>
                <w:szCs w:val="16"/>
              </w:rPr>
            </w:pPr>
            <w:r w:rsidRPr="002E671F">
              <w:rPr>
                <w:sz w:val="16"/>
                <w:szCs w:val="16"/>
              </w:rPr>
              <w:t>8</w:t>
            </w:r>
          </w:p>
        </w:tc>
        <w:tc>
          <w:tcPr>
            <w:tcW w:w="1701" w:type="dxa"/>
            <w:shd w:val="clear" w:color="auto" w:fill="DBE5F1" w:themeFill="accent1" w:themeFillTint="33"/>
            <w:vAlign w:val="center"/>
          </w:tcPr>
          <w:p w14:paraId="592B718D" w14:textId="0AB2BDEA" w:rsidR="000F0326" w:rsidRPr="002E671F" w:rsidRDefault="000F0326" w:rsidP="009B223E">
            <w:pPr>
              <w:pStyle w:val="Tabletext9pt"/>
              <w:jc w:val="center"/>
              <w:rPr>
                <w:sz w:val="16"/>
                <w:szCs w:val="16"/>
              </w:rPr>
            </w:pPr>
            <w:r w:rsidRPr="002E671F">
              <w:rPr>
                <w:sz w:val="16"/>
                <w:szCs w:val="16"/>
              </w:rPr>
              <w:t>4</w:t>
            </w:r>
          </w:p>
        </w:tc>
        <w:tc>
          <w:tcPr>
            <w:tcW w:w="1275" w:type="dxa"/>
            <w:shd w:val="clear" w:color="auto" w:fill="DBE5F1" w:themeFill="accent1" w:themeFillTint="33"/>
            <w:vAlign w:val="center"/>
          </w:tcPr>
          <w:p w14:paraId="72B01C4A" w14:textId="7FE862DE" w:rsidR="000F0326" w:rsidRPr="002E671F" w:rsidRDefault="000F0326" w:rsidP="009B223E">
            <w:pPr>
              <w:pStyle w:val="Tabletext9pt"/>
              <w:jc w:val="center"/>
              <w:rPr>
                <w:sz w:val="16"/>
                <w:szCs w:val="16"/>
              </w:rPr>
            </w:pPr>
            <w:r w:rsidRPr="002E671F">
              <w:rPr>
                <w:sz w:val="16"/>
                <w:szCs w:val="16"/>
              </w:rPr>
              <w:t>7</w:t>
            </w:r>
          </w:p>
        </w:tc>
        <w:tc>
          <w:tcPr>
            <w:tcW w:w="1134" w:type="dxa"/>
            <w:shd w:val="clear" w:color="auto" w:fill="DBE5F1" w:themeFill="accent1" w:themeFillTint="33"/>
            <w:vAlign w:val="center"/>
          </w:tcPr>
          <w:p w14:paraId="693A3C90" w14:textId="77777777" w:rsidR="000F0326" w:rsidRPr="002E671F" w:rsidRDefault="000F0326" w:rsidP="009B223E">
            <w:pPr>
              <w:pStyle w:val="Tabletext9pt"/>
              <w:jc w:val="center"/>
              <w:rPr>
                <w:sz w:val="16"/>
                <w:szCs w:val="16"/>
              </w:rPr>
            </w:pPr>
          </w:p>
        </w:tc>
        <w:tc>
          <w:tcPr>
            <w:tcW w:w="1276" w:type="dxa"/>
            <w:shd w:val="clear" w:color="auto" w:fill="DBE5F1" w:themeFill="accent1" w:themeFillTint="33"/>
            <w:vAlign w:val="center"/>
          </w:tcPr>
          <w:p w14:paraId="7A325FEA" w14:textId="5BD247E6" w:rsidR="000F0326" w:rsidRPr="002E671F" w:rsidRDefault="009B223E" w:rsidP="009B223E">
            <w:pPr>
              <w:pStyle w:val="Tabletext9pt"/>
              <w:jc w:val="center"/>
              <w:rPr>
                <w:sz w:val="16"/>
                <w:szCs w:val="16"/>
              </w:rPr>
            </w:pPr>
            <w:r w:rsidRPr="002E671F">
              <w:rPr>
                <w:sz w:val="16"/>
                <w:szCs w:val="16"/>
              </w:rPr>
              <w:t>3</w:t>
            </w:r>
          </w:p>
        </w:tc>
        <w:tc>
          <w:tcPr>
            <w:tcW w:w="709" w:type="dxa"/>
            <w:shd w:val="clear" w:color="auto" w:fill="DBE5F1" w:themeFill="accent1" w:themeFillTint="33"/>
            <w:vAlign w:val="center"/>
          </w:tcPr>
          <w:p w14:paraId="79967AA8" w14:textId="77777777" w:rsidR="000F0326" w:rsidRPr="002E671F" w:rsidRDefault="000F0326" w:rsidP="009B223E">
            <w:pPr>
              <w:pStyle w:val="Tabletext9pt"/>
              <w:jc w:val="center"/>
              <w:rPr>
                <w:sz w:val="16"/>
                <w:szCs w:val="16"/>
              </w:rPr>
            </w:pPr>
          </w:p>
        </w:tc>
        <w:tc>
          <w:tcPr>
            <w:tcW w:w="850" w:type="dxa"/>
            <w:shd w:val="clear" w:color="auto" w:fill="EAF1DD" w:themeFill="accent3" w:themeFillTint="33"/>
            <w:vAlign w:val="center"/>
          </w:tcPr>
          <w:p w14:paraId="235CA21E" w14:textId="29E264FA" w:rsidR="000F0326" w:rsidRPr="002E671F" w:rsidRDefault="009B223E" w:rsidP="009B223E">
            <w:pPr>
              <w:pStyle w:val="Tabletext9pt"/>
              <w:jc w:val="center"/>
              <w:rPr>
                <w:sz w:val="16"/>
                <w:szCs w:val="16"/>
              </w:rPr>
            </w:pPr>
            <w:r w:rsidRPr="002E671F">
              <w:rPr>
                <w:sz w:val="16"/>
                <w:szCs w:val="16"/>
              </w:rPr>
              <w:t>95</w:t>
            </w:r>
          </w:p>
        </w:tc>
        <w:tc>
          <w:tcPr>
            <w:tcW w:w="851" w:type="dxa"/>
            <w:shd w:val="clear" w:color="auto" w:fill="EAF1DD" w:themeFill="accent3" w:themeFillTint="33"/>
            <w:vAlign w:val="center"/>
          </w:tcPr>
          <w:p w14:paraId="61E963C6" w14:textId="0BA8C453" w:rsidR="000F0326" w:rsidRPr="002E671F" w:rsidRDefault="009B223E" w:rsidP="009B223E">
            <w:pPr>
              <w:pStyle w:val="Tabletext9pt"/>
              <w:jc w:val="center"/>
              <w:rPr>
                <w:sz w:val="16"/>
                <w:szCs w:val="16"/>
              </w:rPr>
            </w:pPr>
            <w:r w:rsidRPr="002E671F">
              <w:rPr>
                <w:sz w:val="16"/>
                <w:szCs w:val="16"/>
              </w:rPr>
              <w:t>36</w:t>
            </w:r>
          </w:p>
        </w:tc>
        <w:tc>
          <w:tcPr>
            <w:tcW w:w="1417" w:type="dxa"/>
            <w:shd w:val="clear" w:color="auto" w:fill="FFFDCF"/>
            <w:vAlign w:val="center"/>
          </w:tcPr>
          <w:p w14:paraId="576248E4" w14:textId="0A0922BB" w:rsidR="000F0326" w:rsidRPr="002E671F" w:rsidRDefault="009B223E" w:rsidP="009B223E">
            <w:pPr>
              <w:pStyle w:val="Tabletext9pt"/>
              <w:jc w:val="center"/>
              <w:rPr>
                <w:sz w:val="16"/>
                <w:szCs w:val="16"/>
              </w:rPr>
            </w:pPr>
            <w:r w:rsidRPr="002E671F">
              <w:rPr>
                <w:sz w:val="16"/>
                <w:szCs w:val="16"/>
              </w:rPr>
              <w:t>58</w:t>
            </w:r>
          </w:p>
        </w:tc>
      </w:tr>
      <w:tr w:rsidR="00801551" w:rsidRPr="002E671F" w14:paraId="022D8F57" w14:textId="70934338" w:rsidTr="001857E9">
        <w:tc>
          <w:tcPr>
            <w:tcW w:w="2269" w:type="dxa"/>
          </w:tcPr>
          <w:p w14:paraId="36FF7C60" w14:textId="65AE1018" w:rsidR="000F0326" w:rsidRPr="002E671F" w:rsidRDefault="000F0326" w:rsidP="000F0326">
            <w:pPr>
              <w:pStyle w:val="Tabletext9pt"/>
              <w:rPr>
                <w:sz w:val="16"/>
                <w:szCs w:val="16"/>
                <w:highlight w:val="yellow"/>
              </w:rPr>
            </w:pPr>
            <w:r w:rsidRPr="002E671F">
              <w:rPr>
                <w:sz w:val="16"/>
                <w:szCs w:val="16"/>
              </w:rPr>
              <w:t>Deuxième réunion de la CE 1</w:t>
            </w:r>
          </w:p>
        </w:tc>
        <w:tc>
          <w:tcPr>
            <w:tcW w:w="992" w:type="dxa"/>
            <w:shd w:val="clear" w:color="auto" w:fill="DBE5F1" w:themeFill="accent1" w:themeFillTint="33"/>
            <w:vAlign w:val="center"/>
          </w:tcPr>
          <w:p w14:paraId="02532F2B" w14:textId="47B87E3A" w:rsidR="000F0326" w:rsidRPr="002E671F" w:rsidRDefault="000F0326" w:rsidP="009B223E">
            <w:pPr>
              <w:pStyle w:val="Tabletext9pt"/>
              <w:jc w:val="center"/>
              <w:rPr>
                <w:sz w:val="16"/>
                <w:szCs w:val="16"/>
              </w:rPr>
            </w:pPr>
            <w:r w:rsidRPr="002E671F">
              <w:rPr>
                <w:sz w:val="16"/>
                <w:szCs w:val="16"/>
              </w:rPr>
              <w:t>120</w:t>
            </w:r>
          </w:p>
        </w:tc>
        <w:tc>
          <w:tcPr>
            <w:tcW w:w="993" w:type="dxa"/>
            <w:shd w:val="clear" w:color="auto" w:fill="DBE5F1" w:themeFill="accent1" w:themeFillTint="33"/>
            <w:vAlign w:val="center"/>
          </w:tcPr>
          <w:p w14:paraId="4C453241" w14:textId="1A748C20" w:rsidR="000F0326" w:rsidRPr="002E671F" w:rsidRDefault="000F0326" w:rsidP="009B223E">
            <w:pPr>
              <w:pStyle w:val="Tabletext9pt"/>
              <w:jc w:val="center"/>
              <w:rPr>
                <w:sz w:val="16"/>
                <w:szCs w:val="16"/>
              </w:rPr>
            </w:pPr>
            <w:r w:rsidRPr="002E671F">
              <w:rPr>
                <w:sz w:val="16"/>
                <w:szCs w:val="16"/>
              </w:rPr>
              <w:t>1</w:t>
            </w:r>
          </w:p>
        </w:tc>
        <w:tc>
          <w:tcPr>
            <w:tcW w:w="1134" w:type="dxa"/>
            <w:shd w:val="clear" w:color="auto" w:fill="DBE5F1" w:themeFill="accent1" w:themeFillTint="33"/>
            <w:vAlign w:val="center"/>
          </w:tcPr>
          <w:p w14:paraId="15A5B2D9" w14:textId="109716F7" w:rsidR="000F0326" w:rsidRPr="002E671F" w:rsidRDefault="000F0326" w:rsidP="009B223E">
            <w:pPr>
              <w:pStyle w:val="Tabletext9pt"/>
              <w:jc w:val="center"/>
              <w:rPr>
                <w:sz w:val="16"/>
                <w:szCs w:val="16"/>
              </w:rPr>
            </w:pPr>
            <w:r w:rsidRPr="002E671F">
              <w:rPr>
                <w:sz w:val="16"/>
                <w:szCs w:val="16"/>
              </w:rPr>
              <w:t>7</w:t>
            </w:r>
          </w:p>
        </w:tc>
        <w:tc>
          <w:tcPr>
            <w:tcW w:w="1134" w:type="dxa"/>
            <w:shd w:val="clear" w:color="auto" w:fill="DBE5F1" w:themeFill="accent1" w:themeFillTint="33"/>
            <w:vAlign w:val="center"/>
          </w:tcPr>
          <w:p w14:paraId="10CAE10A" w14:textId="4627D7D1" w:rsidR="000F0326" w:rsidRPr="002E671F" w:rsidRDefault="000F0326" w:rsidP="009B223E">
            <w:pPr>
              <w:pStyle w:val="Tabletext9pt"/>
              <w:jc w:val="center"/>
              <w:rPr>
                <w:sz w:val="16"/>
                <w:szCs w:val="16"/>
              </w:rPr>
            </w:pPr>
            <w:r w:rsidRPr="002E671F">
              <w:rPr>
                <w:sz w:val="16"/>
                <w:szCs w:val="16"/>
              </w:rPr>
              <w:t>10</w:t>
            </w:r>
          </w:p>
        </w:tc>
        <w:tc>
          <w:tcPr>
            <w:tcW w:w="1701" w:type="dxa"/>
            <w:shd w:val="clear" w:color="auto" w:fill="DBE5F1" w:themeFill="accent1" w:themeFillTint="33"/>
            <w:vAlign w:val="center"/>
          </w:tcPr>
          <w:p w14:paraId="5227E492" w14:textId="1356B123" w:rsidR="000F0326" w:rsidRPr="002E671F" w:rsidRDefault="000F0326" w:rsidP="009B223E">
            <w:pPr>
              <w:pStyle w:val="Tabletext9pt"/>
              <w:jc w:val="center"/>
              <w:rPr>
                <w:sz w:val="16"/>
                <w:szCs w:val="16"/>
              </w:rPr>
            </w:pPr>
            <w:r w:rsidRPr="002E671F">
              <w:rPr>
                <w:sz w:val="16"/>
                <w:szCs w:val="16"/>
              </w:rPr>
              <w:t>6</w:t>
            </w:r>
          </w:p>
        </w:tc>
        <w:tc>
          <w:tcPr>
            <w:tcW w:w="1275" w:type="dxa"/>
            <w:shd w:val="clear" w:color="auto" w:fill="DBE5F1" w:themeFill="accent1" w:themeFillTint="33"/>
            <w:vAlign w:val="center"/>
          </w:tcPr>
          <w:p w14:paraId="5F7887C2" w14:textId="187DAB48" w:rsidR="000F0326" w:rsidRPr="002E671F" w:rsidRDefault="000F0326" w:rsidP="009B223E">
            <w:pPr>
              <w:pStyle w:val="Tabletext9pt"/>
              <w:jc w:val="center"/>
              <w:rPr>
                <w:sz w:val="16"/>
                <w:szCs w:val="16"/>
              </w:rPr>
            </w:pPr>
            <w:r w:rsidRPr="002E671F">
              <w:rPr>
                <w:sz w:val="16"/>
                <w:szCs w:val="16"/>
              </w:rPr>
              <w:t>11</w:t>
            </w:r>
          </w:p>
        </w:tc>
        <w:tc>
          <w:tcPr>
            <w:tcW w:w="1134" w:type="dxa"/>
            <w:shd w:val="clear" w:color="auto" w:fill="DBE5F1" w:themeFill="accent1" w:themeFillTint="33"/>
            <w:vAlign w:val="center"/>
          </w:tcPr>
          <w:p w14:paraId="2DFD0BB3" w14:textId="1C37D023" w:rsidR="000F0326" w:rsidRPr="002E671F" w:rsidRDefault="000F0326" w:rsidP="009B223E">
            <w:pPr>
              <w:pStyle w:val="Tabletext9pt"/>
              <w:jc w:val="center"/>
              <w:rPr>
                <w:sz w:val="16"/>
                <w:szCs w:val="16"/>
              </w:rPr>
            </w:pPr>
            <w:r w:rsidRPr="002E671F">
              <w:rPr>
                <w:sz w:val="16"/>
                <w:szCs w:val="16"/>
              </w:rPr>
              <w:t>1</w:t>
            </w:r>
          </w:p>
        </w:tc>
        <w:tc>
          <w:tcPr>
            <w:tcW w:w="1276" w:type="dxa"/>
            <w:shd w:val="clear" w:color="auto" w:fill="DBE5F1" w:themeFill="accent1" w:themeFillTint="33"/>
            <w:vAlign w:val="center"/>
          </w:tcPr>
          <w:p w14:paraId="5FB68CEB" w14:textId="2D1D34BF" w:rsidR="000F0326" w:rsidRPr="002E671F" w:rsidRDefault="009B223E" w:rsidP="009B223E">
            <w:pPr>
              <w:pStyle w:val="Tabletext9pt"/>
              <w:jc w:val="center"/>
              <w:rPr>
                <w:sz w:val="16"/>
                <w:szCs w:val="16"/>
              </w:rPr>
            </w:pPr>
            <w:r w:rsidRPr="002E671F">
              <w:rPr>
                <w:sz w:val="16"/>
                <w:szCs w:val="16"/>
              </w:rPr>
              <w:t>6</w:t>
            </w:r>
          </w:p>
        </w:tc>
        <w:tc>
          <w:tcPr>
            <w:tcW w:w="709" w:type="dxa"/>
            <w:shd w:val="clear" w:color="auto" w:fill="DBE5F1" w:themeFill="accent1" w:themeFillTint="33"/>
            <w:vAlign w:val="center"/>
          </w:tcPr>
          <w:p w14:paraId="79490ABB" w14:textId="72F057D2" w:rsidR="000F0326" w:rsidRPr="002E671F" w:rsidRDefault="009B223E" w:rsidP="009B223E">
            <w:pPr>
              <w:pStyle w:val="Tabletext9pt"/>
              <w:jc w:val="center"/>
              <w:rPr>
                <w:sz w:val="16"/>
                <w:szCs w:val="16"/>
              </w:rPr>
            </w:pPr>
            <w:r w:rsidRPr="002E671F">
              <w:rPr>
                <w:sz w:val="16"/>
                <w:szCs w:val="16"/>
              </w:rPr>
              <w:t>1</w:t>
            </w:r>
          </w:p>
        </w:tc>
        <w:tc>
          <w:tcPr>
            <w:tcW w:w="850" w:type="dxa"/>
            <w:shd w:val="clear" w:color="auto" w:fill="EAF1DD" w:themeFill="accent3" w:themeFillTint="33"/>
            <w:vAlign w:val="center"/>
          </w:tcPr>
          <w:p w14:paraId="02F3525D" w14:textId="04C1D487" w:rsidR="000F0326" w:rsidRPr="002E671F" w:rsidRDefault="009B223E" w:rsidP="009B223E">
            <w:pPr>
              <w:pStyle w:val="Tabletext9pt"/>
              <w:jc w:val="center"/>
              <w:rPr>
                <w:sz w:val="16"/>
                <w:szCs w:val="16"/>
              </w:rPr>
            </w:pPr>
            <w:r w:rsidRPr="002E671F">
              <w:rPr>
                <w:sz w:val="16"/>
                <w:szCs w:val="16"/>
              </w:rPr>
              <w:t>109</w:t>
            </w:r>
          </w:p>
        </w:tc>
        <w:tc>
          <w:tcPr>
            <w:tcW w:w="851" w:type="dxa"/>
            <w:shd w:val="clear" w:color="auto" w:fill="EAF1DD" w:themeFill="accent3" w:themeFillTint="33"/>
            <w:vAlign w:val="center"/>
          </w:tcPr>
          <w:p w14:paraId="585C58F3" w14:textId="22631849" w:rsidR="000F0326" w:rsidRPr="002E671F" w:rsidRDefault="009B223E" w:rsidP="009B223E">
            <w:pPr>
              <w:pStyle w:val="Tabletext9pt"/>
              <w:jc w:val="center"/>
              <w:rPr>
                <w:sz w:val="16"/>
                <w:szCs w:val="16"/>
              </w:rPr>
            </w:pPr>
            <w:r w:rsidRPr="002E671F">
              <w:rPr>
                <w:sz w:val="16"/>
                <w:szCs w:val="16"/>
              </w:rPr>
              <w:t>54</w:t>
            </w:r>
          </w:p>
        </w:tc>
        <w:tc>
          <w:tcPr>
            <w:tcW w:w="1417" w:type="dxa"/>
            <w:shd w:val="clear" w:color="auto" w:fill="FFFDCF"/>
            <w:vAlign w:val="center"/>
          </w:tcPr>
          <w:p w14:paraId="5C86A6DD" w14:textId="51983CB3" w:rsidR="000F0326" w:rsidRPr="002E671F" w:rsidRDefault="009B223E" w:rsidP="009B223E">
            <w:pPr>
              <w:pStyle w:val="Tabletext9pt"/>
              <w:jc w:val="center"/>
              <w:rPr>
                <w:sz w:val="16"/>
                <w:szCs w:val="16"/>
              </w:rPr>
            </w:pPr>
            <w:r w:rsidRPr="002E671F">
              <w:rPr>
                <w:sz w:val="16"/>
                <w:szCs w:val="16"/>
              </w:rPr>
              <w:t>65</w:t>
            </w:r>
          </w:p>
        </w:tc>
      </w:tr>
      <w:tr w:rsidR="00801551" w:rsidRPr="002E671F" w14:paraId="44F682E4" w14:textId="34BC5F4D" w:rsidTr="001857E9">
        <w:tc>
          <w:tcPr>
            <w:tcW w:w="2269" w:type="dxa"/>
          </w:tcPr>
          <w:p w14:paraId="28E0A332" w14:textId="0F1DC888" w:rsidR="000F0326" w:rsidRPr="002E671F" w:rsidRDefault="000F0326" w:rsidP="000F0326">
            <w:pPr>
              <w:pStyle w:val="Tabletext9pt"/>
              <w:rPr>
                <w:sz w:val="16"/>
                <w:szCs w:val="16"/>
                <w:highlight w:val="yellow"/>
              </w:rPr>
            </w:pPr>
            <w:r w:rsidRPr="002E671F">
              <w:rPr>
                <w:sz w:val="16"/>
                <w:szCs w:val="16"/>
              </w:rPr>
              <w:t>Troisième réunion de la CE 1</w:t>
            </w:r>
          </w:p>
        </w:tc>
        <w:tc>
          <w:tcPr>
            <w:tcW w:w="992" w:type="dxa"/>
            <w:shd w:val="clear" w:color="auto" w:fill="DBE5F1" w:themeFill="accent1" w:themeFillTint="33"/>
            <w:vAlign w:val="center"/>
          </w:tcPr>
          <w:p w14:paraId="4CE17D8C" w14:textId="4D632C6D" w:rsidR="000F0326" w:rsidRPr="002E671F" w:rsidRDefault="000F0326" w:rsidP="009B223E">
            <w:pPr>
              <w:pStyle w:val="Tabletext9pt"/>
              <w:jc w:val="center"/>
              <w:rPr>
                <w:sz w:val="16"/>
                <w:szCs w:val="16"/>
              </w:rPr>
            </w:pPr>
            <w:r w:rsidRPr="002E671F">
              <w:rPr>
                <w:sz w:val="16"/>
                <w:szCs w:val="16"/>
              </w:rPr>
              <w:t>95</w:t>
            </w:r>
          </w:p>
        </w:tc>
        <w:tc>
          <w:tcPr>
            <w:tcW w:w="993" w:type="dxa"/>
            <w:shd w:val="clear" w:color="auto" w:fill="DBE5F1" w:themeFill="accent1" w:themeFillTint="33"/>
            <w:vAlign w:val="center"/>
          </w:tcPr>
          <w:p w14:paraId="019A402D" w14:textId="77E4D5A7" w:rsidR="000F0326" w:rsidRPr="002E671F" w:rsidRDefault="000F0326" w:rsidP="009B223E">
            <w:pPr>
              <w:pStyle w:val="Tabletext9pt"/>
              <w:jc w:val="center"/>
              <w:rPr>
                <w:sz w:val="16"/>
                <w:szCs w:val="16"/>
              </w:rPr>
            </w:pPr>
            <w:r w:rsidRPr="002E671F">
              <w:rPr>
                <w:sz w:val="16"/>
                <w:szCs w:val="16"/>
              </w:rPr>
              <w:t>0</w:t>
            </w:r>
          </w:p>
        </w:tc>
        <w:tc>
          <w:tcPr>
            <w:tcW w:w="1134" w:type="dxa"/>
            <w:shd w:val="clear" w:color="auto" w:fill="DBE5F1" w:themeFill="accent1" w:themeFillTint="33"/>
            <w:vAlign w:val="center"/>
          </w:tcPr>
          <w:p w14:paraId="159CA96F" w14:textId="7A5A6469" w:rsidR="000F0326" w:rsidRPr="002E671F" w:rsidRDefault="000F0326" w:rsidP="009B223E">
            <w:pPr>
              <w:pStyle w:val="Tabletext9pt"/>
              <w:jc w:val="center"/>
              <w:rPr>
                <w:sz w:val="16"/>
                <w:szCs w:val="16"/>
              </w:rPr>
            </w:pPr>
            <w:r w:rsidRPr="002E671F">
              <w:rPr>
                <w:sz w:val="16"/>
                <w:szCs w:val="16"/>
              </w:rPr>
              <w:t>8</w:t>
            </w:r>
          </w:p>
        </w:tc>
        <w:tc>
          <w:tcPr>
            <w:tcW w:w="1134" w:type="dxa"/>
            <w:shd w:val="clear" w:color="auto" w:fill="DBE5F1" w:themeFill="accent1" w:themeFillTint="33"/>
            <w:vAlign w:val="center"/>
          </w:tcPr>
          <w:p w14:paraId="361CCBD0" w14:textId="53806ECE" w:rsidR="000F0326" w:rsidRPr="002E671F" w:rsidRDefault="000F0326" w:rsidP="009B223E">
            <w:pPr>
              <w:pStyle w:val="Tabletext9pt"/>
              <w:jc w:val="center"/>
              <w:rPr>
                <w:sz w:val="16"/>
                <w:szCs w:val="16"/>
              </w:rPr>
            </w:pPr>
            <w:r w:rsidRPr="002E671F">
              <w:rPr>
                <w:sz w:val="16"/>
                <w:szCs w:val="16"/>
              </w:rPr>
              <w:t>8</w:t>
            </w:r>
          </w:p>
        </w:tc>
        <w:tc>
          <w:tcPr>
            <w:tcW w:w="1701" w:type="dxa"/>
            <w:shd w:val="clear" w:color="auto" w:fill="DBE5F1" w:themeFill="accent1" w:themeFillTint="33"/>
            <w:vAlign w:val="center"/>
          </w:tcPr>
          <w:p w14:paraId="09C3AA4B" w14:textId="57DF914A" w:rsidR="000F0326" w:rsidRPr="002E671F" w:rsidRDefault="000F0326" w:rsidP="009B223E">
            <w:pPr>
              <w:pStyle w:val="Tabletext9pt"/>
              <w:jc w:val="center"/>
              <w:rPr>
                <w:sz w:val="16"/>
                <w:szCs w:val="16"/>
              </w:rPr>
            </w:pPr>
            <w:r w:rsidRPr="002E671F">
              <w:rPr>
                <w:sz w:val="16"/>
                <w:szCs w:val="16"/>
              </w:rPr>
              <w:t>5</w:t>
            </w:r>
          </w:p>
        </w:tc>
        <w:tc>
          <w:tcPr>
            <w:tcW w:w="1275" w:type="dxa"/>
            <w:shd w:val="clear" w:color="auto" w:fill="DBE5F1" w:themeFill="accent1" w:themeFillTint="33"/>
            <w:vAlign w:val="center"/>
          </w:tcPr>
          <w:p w14:paraId="3268B233" w14:textId="4670BE7E" w:rsidR="000F0326" w:rsidRPr="002E671F" w:rsidRDefault="000F0326" w:rsidP="009B223E">
            <w:pPr>
              <w:pStyle w:val="Tabletext9pt"/>
              <w:jc w:val="center"/>
              <w:rPr>
                <w:sz w:val="16"/>
                <w:szCs w:val="16"/>
              </w:rPr>
            </w:pPr>
            <w:r w:rsidRPr="002E671F">
              <w:rPr>
                <w:sz w:val="16"/>
                <w:szCs w:val="16"/>
              </w:rPr>
              <w:t>11</w:t>
            </w:r>
          </w:p>
        </w:tc>
        <w:tc>
          <w:tcPr>
            <w:tcW w:w="1134" w:type="dxa"/>
            <w:shd w:val="clear" w:color="auto" w:fill="DBE5F1" w:themeFill="accent1" w:themeFillTint="33"/>
            <w:vAlign w:val="center"/>
          </w:tcPr>
          <w:p w14:paraId="758915C8" w14:textId="19D72D8A" w:rsidR="000F0326" w:rsidRPr="002E671F" w:rsidRDefault="000F0326" w:rsidP="009B223E">
            <w:pPr>
              <w:pStyle w:val="Tabletext9pt"/>
              <w:jc w:val="center"/>
              <w:rPr>
                <w:sz w:val="16"/>
                <w:szCs w:val="16"/>
              </w:rPr>
            </w:pPr>
            <w:r w:rsidRPr="002E671F">
              <w:rPr>
                <w:sz w:val="16"/>
                <w:szCs w:val="16"/>
              </w:rPr>
              <w:t>0</w:t>
            </w:r>
          </w:p>
        </w:tc>
        <w:tc>
          <w:tcPr>
            <w:tcW w:w="1276" w:type="dxa"/>
            <w:shd w:val="clear" w:color="auto" w:fill="DBE5F1" w:themeFill="accent1" w:themeFillTint="33"/>
            <w:vAlign w:val="center"/>
          </w:tcPr>
          <w:p w14:paraId="27158FE5" w14:textId="547D5655" w:rsidR="000F0326" w:rsidRPr="002E671F" w:rsidRDefault="009B223E" w:rsidP="009B223E">
            <w:pPr>
              <w:pStyle w:val="Tabletext9pt"/>
              <w:jc w:val="center"/>
              <w:rPr>
                <w:sz w:val="16"/>
                <w:szCs w:val="16"/>
              </w:rPr>
            </w:pPr>
            <w:r w:rsidRPr="002E671F">
              <w:rPr>
                <w:sz w:val="16"/>
                <w:szCs w:val="16"/>
              </w:rPr>
              <w:t>5</w:t>
            </w:r>
          </w:p>
        </w:tc>
        <w:tc>
          <w:tcPr>
            <w:tcW w:w="709" w:type="dxa"/>
            <w:shd w:val="clear" w:color="auto" w:fill="DBE5F1" w:themeFill="accent1" w:themeFillTint="33"/>
            <w:vAlign w:val="center"/>
          </w:tcPr>
          <w:p w14:paraId="013E0FF3" w14:textId="7DC38764" w:rsidR="000F0326" w:rsidRPr="002E671F" w:rsidRDefault="009B223E" w:rsidP="009B223E">
            <w:pPr>
              <w:pStyle w:val="Tabletext9pt"/>
              <w:jc w:val="center"/>
              <w:rPr>
                <w:sz w:val="16"/>
                <w:szCs w:val="16"/>
              </w:rPr>
            </w:pPr>
            <w:r w:rsidRPr="002E671F">
              <w:rPr>
                <w:sz w:val="16"/>
                <w:szCs w:val="16"/>
              </w:rPr>
              <w:t>0</w:t>
            </w:r>
          </w:p>
        </w:tc>
        <w:tc>
          <w:tcPr>
            <w:tcW w:w="850" w:type="dxa"/>
            <w:shd w:val="clear" w:color="auto" w:fill="EAF1DD" w:themeFill="accent3" w:themeFillTint="33"/>
            <w:vAlign w:val="center"/>
          </w:tcPr>
          <w:p w14:paraId="07A016A4" w14:textId="77778891" w:rsidR="000F0326" w:rsidRPr="002E671F" w:rsidRDefault="009B223E" w:rsidP="009B223E">
            <w:pPr>
              <w:pStyle w:val="Tabletext9pt"/>
              <w:jc w:val="center"/>
              <w:rPr>
                <w:sz w:val="16"/>
                <w:szCs w:val="16"/>
              </w:rPr>
            </w:pPr>
            <w:r w:rsidRPr="002E671F">
              <w:rPr>
                <w:sz w:val="16"/>
                <w:szCs w:val="16"/>
              </w:rPr>
              <w:t>85</w:t>
            </w:r>
          </w:p>
        </w:tc>
        <w:tc>
          <w:tcPr>
            <w:tcW w:w="851" w:type="dxa"/>
            <w:shd w:val="clear" w:color="auto" w:fill="EAF1DD" w:themeFill="accent3" w:themeFillTint="33"/>
            <w:vAlign w:val="center"/>
          </w:tcPr>
          <w:p w14:paraId="00BC05C2" w14:textId="4EB0AAAF" w:rsidR="000F0326" w:rsidRPr="002E671F" w:rsidRDefault="009B223E" w:rsidP="009B223E">
            <w:pPr>
              <w:pStyle w:val="Tabletext9pt"/>
              <w:jc w:val="center"/>
              <w:rPr>
                <w:sz w:val="16"/>
                <w:szCs w:val="16"/>
              </w:rPr>
            </w:pPr>
            <w:r w:rsidRPr="002E671F">
              <w:rPr>
                <w:sz w:val="16"/>
                <w:szCs w:val="16"/>
              </w:rPr>
              <w:t>46</w:t>
            </w:r>
          </w:p>
        </w:tc>
        <w:tc>
          <w:tcPr>
            <w:tcW w:w="1417" w:type="dxa"/>
            <w:shd w:val="clear" w:color="auto" w:fill="FFFDCF"/>
            <w:vAlign w:val="center"/>
          </w:tcPr>
          <w:p w14:paraId="39A0DFD8" w14:textId="0B900EBE" w:rsidR="000F0326" w:rsidRPr="002E671F" w:rsidRDefault="009B223E" w:rsidP="009B223E">
            <w:pPr>
              <w:pStyle w:val="Tabletext9pt"/>
              <w:jc w:val="center"/>
              <w:rPr>
                <w:sz w:val="16"/>
                <w:szCs w:val="16"/>
              </w:rPr>
            </w:pPr>
            <w:r w:rsidRPr="002E671F">
              <w:rPr>
                <w:sz w:val="16"/>
                <w:szCs w:val="16"/>
              </w:rPr>
              <w:t>65</w:t>
            </w:r>
          </w:p>
        </w:tc>
      </w:tr>
      <w:tr w:rsidR="00801551" w:rsidRPr="002E671F" w14:paraId="3946F31B" w14:textId="6BB83742" w:rsidTr="001857E9">
        <w:tc>
          <w:tcPr>
            <w:tcW w:w="2269" w:type="dxa"/>
          </w:tcPr>
          <w:p w14:paraId="400845B6" w14:textId="1F4BBDBE" w:rsidR="000F0326" w:rsidRPr="002E671F" w:rsidRDefault="000F0326" w:rsidP="000F0326">
            <w:pPr>
              <w:pStyle w:val="Tabletext9pt"/>
              <w:rPr>
                <w:sz w:val="16"/>
                <w:szCs w:val="16"/>
                <w:highlight w:val="yellow"/>
              </w:rPr>
            </w:pPr>
            <w:r w:rsidRPr="002E671F">
              <w:rPr>
                <w:sz w:val="16"/>
                <w:szCs w:val="16"/>
              </w:rPr>
              <w:t>Quatrième réunion de la CE 1</w:t>
            </w:r>
          </w:p>
        </w:tc>
        <w:tc>
          <w:tcPr>
            <w:tcW w:w="992" w:type="dxa"/>
            <w:shd w:val="clear" w:color="auto" w:fill="DBE5F1" w:themeFill="accent1" w:themeFillTint="33"/>
            <w:vAlign w:val="center"/>
          </w:tcPr>
          <w:p w14:paraId="1867371A" w14:textId="10CB92B0" w:rsidR="000F0326" w:rsidRPr="002E671F" w:rsidRDefault="000F0326" w:rsidP="009B223E">
            <w:pPr>
              <w:pStyle w:val="Tabletext9pt"/>
              <w:jc w:val="center"/>
              <w:rPr>
                <w:sz w:val="16"/>
                <w:szCs w:val="16"/>
              </w:rPr>
            </w:pPr>
            <w:r w:rsidRPr="002E671F">
              <w:rPr>
                <w:sz w:val="16"/>
                <w:szCs w:val="16"/>
              </w:rPr>
              <w:t>100</w:t>
            </w:r>
          </w:p>
        </w:tc>
        <w:tc>
          <w:tcPr>
            <w:tcW w:w="993" w:type="dxa"/>
            <w:shd w:val="clear" w:color="auto" w:fill="DBE5F1" w:themeFill="accent1" w:themeFillTint="33"/>
            <w:vAlign w:val="center"/>
          </w:tcPr>
          <w:p w14:paraId="4AB9AE12" w14:textId="0FD9F38B" w:rsidR="000F0326" w:rsidRPr="002E671F" w:rsidRDefault="000F0326" w:rsidP="009B223E">
            <w:pPr>
              <w:pStyle w:val="Tabletext9pt"/>
              <w:jc w:val="center"/>
              <w:rPr>
                <w:sz w:val="16"/>
                <w:szCs w:val="16"/>
              </w:rPr>
            </w:pPr>
            <w:r w:rsidRPr="002E671F">
              <w:rPr>
                <w:sz w:val="16"/>
                <w:szCs w:val="16"/>
              </w:rPr>
              <w:t>1</w:t>
            </w:r>
          </w:p>
        </w:tc>
        <w:tc>
          <w:tcPr>
            <w:tcW w:w="1134" w:type="dxa"/>
            <w:shd w:val="clear" w:color="auto" w:fill="DBE5F1" w:themeFill="accent1" w:themeFillTint="33"/>
            <w:vAlign w:val="center"/>
          </w:tcPr>
          <w:p w14:paraId="5057C945" w14:textId="6EFD52C7" w:rsidR="000F0326" w:rsidRPr="002E671F" w:rsidRDefault="000F0326" w:rsidP="009B223E">
            <w:pPr>
              <w:pStyle w:val="Tabletext9pt"/>
              <w:jc w:val="center"/>
              <w:rPr>
                <w:sz w:val="16"/>
                <w:szCs w:val="16"/>
              </w:rPr>
            </w:pPr>
            <w:r w:rsidRPr="002E671F">
              <w:rPr>
                <w:sz w:val="16"/>
                <w:szCs w:val="16"/>
              </w:rPr>
              <w:t>12</w:t>
            </w:r>
          </w:p>
        </w:tc>
        <w:tc>
          <w:tcPr>
            <w:tcW w:w="1134" w:type="dxa"/>
            <w:shd w:val="clear" w:color="auto" w:fill="DBE5F1" w:themeFill="accent1" w:themeFillTint="33"/>
            <w:vAlign w:val="center"/>
          </w:tcPr>
          <w:p w14:paraId="52D14903" w14:textId="1050744B" w:rsidR="000F0326" w:rsidRPr="002E671F" w:rsidRDefault="000F0326" w:rsidP="009B223E">
            <w:pPr>
              <w:pStyle w:val="Tabletext9pt"/>
              <w:jc w:val="center"/>
              <w:rPr>
                <w:sz w:val="16"/>
                <w:szCs w:val="16"/>
              </w:rPr>
            </w:pPr>
            <w:r w:rsidRPr="002E671F">
              <w:rPr>
                <w:sz w:val="16"/>
                <w:szCs w:val="16"/>
              </w:rPr>
              <w:t>7</w:t>
            </w:r>
          </w:p>
        </w:tc>
        <w:tc>
          <w:tcPr>
            <w:tcW w:w="1701" w:type="dxa"/>
            <w:shd w:val="clear" w:color="auto" w:fill="DBE5F1" w:themeFill="accent1" w:themeFillTint="33"/>
            <w:vAlign w:val="center"/>
          </w:tcPr>
          <w:p w14:paraId="41EAD5FA" w14:textId="03F3447F" w:rsidR="000F0326" w:rsidRPr="002E671F" w:rsidRDefault="000F0326" w:rsidP="009B223E">
            <w:pPr>
              <w:pStyle w:val="Tabletext9pt"/>
              <w:jc w:val="center"/>
              <w:rPr>
                <w:sz w:val="16"/>
                <w:szCs w:val="16"/>
              </w:rPr>
            </w:pPr>
            <w:r w:rsidRPr="002E671F">
              <w:rPr>
                <w:sz w:val="16"/>
                <w:szCs w:val="16"/>
              </w:rPr>
              <w:t>5</w:t>
            </w:r>
          </w:p>
        </w:tc>
        <w:tc>
          <w:tcPr>
            <w:tcW w:w="1275" w:type="dxa"/>
            <w:shd w:val="clear" w:color="auto" w:fill="DBE5F1" w:themeFill="accent1" w:themeFillTint="33"/>
            <w:vAlign w:val="center"/>
          </w:tcPr>
          <w:p w14:paraId="691FA226" w14:textId="7E9DEE6B" w:rsidR="000F0326" w:rsidRPr="002E671F" w:rsidRDefault="000F0326" w:rsidP="009B223E">
            <w:pPr>
              <w:pStyle w:val="Tabletext9pt"/>
              <w:jc w:val="center"/>
              <w:rPr>
                <w:sz w:val="16"/>
                <w:szCs w:val="16"/>
              </w:rPr>
            </w:pPr>
            <w:r w:rsidRPr="002E671F">
              <w:rPr>
                <w:sz w:val="16"/>
                <w:szCs w:val="16"/>
              </w:rPr>
              <w:t>10</w:t>
            </w:r>
          </w:p>
        </w:tc>
        <w:tc>
          <w:tcPr>
            <w:tcW w:w="1134" w:type="dxa"/>
            <w:shd w:val="clear" w:color="auto" w:fill="DBE5F1" w:themeFill="accent1" w:themeFillTint="33"/>
            <w:vAlign w:val="center"/>
          </w:tcPr>
          <w:p w14:paraId="7D9C6CD5" w14:textId="620800D2" w:rsidR="000F0326" w:rsidRPr="002E671F" w:rsidRDefault="000F0326" w:rsidP="009B223E">
            <w:pPr>
              <w:pStyle w:val="Tabletext9pt"/>
              <w:jc w:val="center"/>
              <w:rPr>
                <w:sz w:val="16"/>
                <w:szCs w:val="16"/>
              </w:rPr>
            </w:pPr>
            <w:r w:rsidRPr="002E671F">
              <w:rPr>
                <w:sz w:val="16"/>
                <w:szCs w:val="16"/>
              </w:rPr>
              <w:t>0</w:t>
            </w:r>
          </w:p>
        </w:tc>
        <w:tc>
          <w:tcPr>
            <w:tcW w:w="1276" w:type="dxa"/>
            <w:shd w:val="clear" w:color="auto" w:fill="DBE5F1" w:themeFill="accent1" w:themeFillTint="33"/>
            <w:vAlign w:val="center"/>
          </w:tcPr>
          <w:p w14:paraId="75083032" w14:textId="71BB12C1" w:rsidR="000F0326" w:rsidRPr="002E671F" w:rsidRDefault="009B223E" w:rsidP="009B223E">
            <w:pPr>
              <w:pStyle w:val="Tabletext9pt"/>
              <w:jc w:val="center"/>
              <w:rPr>
                <w:sz w:val="16"/>
                <w:szCs w:val="16"/>
              </w:rPr>
            </w:pPr>
            <w:r w:rsidRPr="002E671F">
              <w:rPr>
                <w:sz w:val="16"/>
                <w:szCs w:val="16"/>
              </w:rPr>
              <w:t>4</w:t>
            </w:r>
          </w:p>
        </w:tc>
        <w:tc>
          <w:tcPr>
            <w:tcW w:w="709" w:type="dxa"/>
            <w:shd w:val="clear" w:color="auto" w:fill="DBE5F1" w:themeFill="accent1" w:themeFillTint="33"/>
            <w:vAlign w:val="center"/>
          </w:tcPr>
          <w:p w14:paraId="562DE214" w14:textId="0A1ED47A" w:rsidR="000F0326" w:rsidRPr="002E671F" w:rsidRDefault="009B223E" w:rsidP="009B223E">
            <w:pPr>
              <w:pStyle w:val="Tabletext9pt"/>
              <w:jc w:val="center"/>
              <w:rPr>
                <w:sz w:val="16"/>
                <w:szCs w:val="16"/>
              </w:rPr>
            </w:pPr>
            <w:r w:rsidRPr="002E671F">
              <w:rPr>
                <w:sz w:val="16"/>
                <w:szCs w:val="16"/>
              </w:rPr>
              <w:t>2</w:t>
            </w:r>
          </w:p>
        </w:tc>
        <w:tc>
          <w:tcPr>
            <w:tcW w:w="850" w:type="dxa"/>
            <w:shd w:val="clear" w:color="auto" w:fill="EAF1DD" w:themeFill="accent3" w:themeFillTint="33"/>
            <w:vAlign w:val="center"/>
          </w:tcPr>
          <w:p w14:paraId="1A0CB97D" w14:textId="04BB0EF0" w:rsidR="000F0326" w:rsidRPr="002E671F" w:rsidRDefault="009B223E" w:rsidP="009B223E">
            <w:pPr>
              <w:pStyle w:val="Tabletext9pt"/>
              <w:jc w:val="center"/>
              <w:rPr>
                <w:sz w:val="16"/>
                <w:szCs w:val="16"/>
              </w:rPr>
            </w:pPr>
            <w:r w:rsidRPr="002E671F">
              <w:rPr>
                <w:sz w:val="16"/>
                <w:szCs w:val="16"/>
              </w:rPr>
              <w:t>84</w:t>
            </w:r>
          </w:p>
        </w:tc>
        <w:tc>
          <w:tcPr>
            <w:tcW w:w="851" w:type="dxa"/>
            <w:shd w:val="clear" w:color="auto" w:fill="EAF1DD" w:themeFill="accent3" w:themeFillTint="33"/>
            <w:vAlign w:val="center"/>
          </w:tcPr>
          <w:p w14:paraId="48B699CA" w14:textId="5A07E704" w:rsidR="000F0326" w:rsidRPr="002E671F" w:rsidRDefault="009B223E" w:rsidP="009B223E">
            <w:pPr>
              <w:pStyle w:val="Tabletext9pt"/>
              <w:jc w:val="center"/>
              <w:rPr>
                <w:sz w:val="16"/>
                <w:szCs w:val="16"/>
              </w:rPr>
            </w:pPr>
            <w:r w:rsidRPr="002E671F">
              <w:rPr>
                <w:sz w:val="16"/>
                <w:szCs w:val="16"/>
              </w:rPr>
              <w:t>57</w:t>
            </w:r>
          </w:p>
        </w:tc>
        <w:tc>
          <w:tcPr>
            <w:tcW w:w="1417" w:type="dxa"/>
            <w:shd w:val="clear" w:color="auto" w:fill="FFFDCF"/>
            <w:vAlign w:val="center"/>
          </w:tcPr>
          <w:p w14:paraId="152CDE5C" w14:textId="5AC31EE2" w:rsidR="000F0326" w:rsidRPr="002E671F" w:rsidRDefault="009B223E" w:rsidP="009B223E">
            <w:pPr>
              <w:pStyle w:val="Tabletext9pt"/>
              <w:jc w:val="center"/>
              <w:rPr>
                <w:sz w:val="16"/>
                <w:szCs w:val="16"/>
              </w:rPr>
            </w:pPr>
            <w:r w:rsidRPr="002E671F">
              <w:rPr>
                <w:sz w:val="16"/>
                <w:szCs w:val="16"/>
              </w:rPr>
              <w:t>68</w:t>
            </w:r>
          </w:p>
        </w:tc>
      </w:tr>
      <w:tr w:rsidR="00801551" w:rsidRPr="002E671F" w14:paraId="7EB82D0C" w14:textId="755B1ACD" w:rsidTr="001857E9">
        <w:tc>
          <w:tcPr>
            <w:tcW w:w="2269" w:type="dxa"/>
          </w:tcPr>
          <w:p w14:paraId="71E9247A" w14:textId="1C59CEF1" w:rsidR="000F0326" w:rsidRPr="002E671F" w:rsidRDefault="000F0326" w:rsidP="000F0326">
            <w:pPr>
              <w:pStyle w:val="Tabletext9pt"/>
              <w:rPr>
                <w:b/>
                <w:bCs/>
                <w:sz w:val="16"/>
                <w:szCs w:val="16"/>
                <w:highlight w:val="yellow"/>
              </w:rPr>
            </w:pPr>
            <w:r w:rsidRPr="002E671F">
              <w:rPr>
                <w:b/>
                <w:bCs/>
                <w:sz w:val="16"/>
                <w:szCs w:val="16"/>
              </w:rPr>
              <w:t>Total cumulé pour les réunions de la CE 1</w:t>
            </w:r>
          </w:p>
        </w:tc>
        <w:tc>
          <w:tcPr>
            <w:tcW w:w="992" w:type="dxa"/>
            <w:shd w:val="clear" w:color="auto" w:fill="DBE5F1" w:themeFill="accent1" w:themeFillTint="33"/>
            <w:vAlign w:val="center"/>
          </w:tcPr>
          <w:p w14:paraId="18295C13" w14:textId="66576C8A" w:rsidR="000F0326" w:rsidRPr="002E671F" w:rsidRDefault="000F0326" w:rsidP="009B223E">
            <w:pPr>
              <w:pStyle w:val="Tabletext9pt"/>
              <w:jc w:val="center"/>
              <w:rPr>
                <w:b/>
                <w:bCs/>
                <w:sz w:val="16"/>
                <w:szCs w:val="16"/>
              </w:rPr>
            </w:pPr>
            <w:r w:rsidRPr="002E671F">
              <w:rPr>
                <w:b/>
                <w:bCs/>
                <w:sz w:val="16"/>
                <w:szCs w:val="16"/>
              </w:rPr>
              <w:t>414</w:t>
            </w:r>
          </w:p>
        </w:tc>
        <w:tc>
          <w:tcPr>
            <w:tcW w:w="993" w:type="dxa"/>
            <w:shd w:val="clear" w:color="auto" w:fill="DBE5F1" w:themeFill="accent1" w:themeFillTint="33"/>
            <w:vAlign w:val="center"/>
          </w:tcPr>
          <w:p w14:paraId="05BE1335" w14:textId="4AD35F1E" w:rsidR="000F0326" w:rsidRPr="002E671F" w:rsidRDefault="000F0326" w:rsidP="009B223E">
            <w:pPr>
              <w:pStyle w:val="Tabletext9pt"/>
              <w:jc w:val="center"/>
              <w:rPr>
                <w:b/>
                <w:bCs/>
                <w:sz w:val="16"/>
                <w:szCs w:val="16"/>
              </w:rPr>
            </w:pPr>
            <w:r w:rsidRPr="002E671F">
              <w:rPr>
                <w:b/>
                <w:bCs/>
                <w:sz w:val="16"/>
                <w:szCs w:val="16"/>
              </w:rPr>
              <w:t>3</w:t>
            </w:r>
          </w:p>
        </w:tc>
        <w:tc>
          <w:tcPr>
            <w:tcW w:w="1134" w:type="dxa"/>
            <w:shd w:val="clear" w:color="auto" w:fill="DBE5F1" w:themeFill="accent1" w:themeFillTint="33"/>
            <w:vAlign w:val="center"/>
          </w:tcPr>
          <w:p w14:paraId="67F3849C" w14:textId="5E6CD33E" w:rsidR="000F0326" w:rsidRPr="002E671F" w:rsidRDefault="000F0326" w:rsidP="009B223E">
            <w:pPr>
              <w:pStyle w:val="Tabletext9pt"/>
              <w:jc w:val="center"/>
              <w:rPr>
                <w:b/>
                <w:bCs/>
                <w:sz w:val="16"/>
                <w:szCs w:val="16"/>
              </w:rPr>
            </w:pPr>
            <w:r w:rsidRPr="002E671F">
              <w:rPr>
                <w:b/>
                <w:bCs/>
                <w:sz w:val="16"/>
                <w:szCs w:val="16"/>
              </w:rPr>
              <w:t>36</w:t>
            </w:r>
          </w:p>
        </w:tc>
        <w:tc>
          <w:tcPr>
            <w:tcW w:w="1134" w:type="dxa"/>
            <w:shd w:val="clear" w:color="auto" w:fill="DBE5F1" w:themeFill="accent1" w:themeFillTint="33"/>
            <w:vAlign w:val="center"/>
          </w:tcPr>
          <w:p w14:paraId="043342E5" w14:textId="666FA1F9" w:rsidR="000F0326" w:rsidRPr="002E671F" w:rsidRDefault="000F0326" w:rsidP="009B223E">
            <w:pPr>
              <w:pStyle w:val="Tabletext9pt"/>
              <w:jc w:val="center"/>
              <w:rPr>
                <w:b/>
                <w:bCs/>
                <w:sz w:val="16"/>
                <w:szCs w:val="16"/>
              </w:rPr>
            </w:pPr>
            <w:r w:rsidRPr="002E671F">
              <w:rPr>
                <w:b/>
                <w:bCs/>
                <w:sz w:val="16"/>
                <w:szCs w:val="16"/>
              </w:rPr>
              <w:t>33</w:t>
            </w:r>
          </w:p>
        </w:tc>
        <w:tc>
          <w:tcPr>
            <w:tcW w:w="1701" w:type="dxa"/>
            <w:shd w:val="clear" w:color="auto" w:fill="DBE5F1" w:themeFill="accent1" w:themeFillTint="33"/>
            <w:vAlign w:val="center"/>
          </w:tcPr>
          <w:p w14:paraId="3D9A0616" w14:textId="74F25891" w:rsidR="000F0326" w:rsidRPr="002E671F" w:rsidRDefault="000F0326" w:rsidP="009B223E">
            <w:pPr>
              <w:pStyle w:val="Tabletext9pt"/>
              <w:jc w:val="center"/>
              <w:rPr>
                <w:b/>
                <w:bCs/>
                <w:sz w:val="16"/>
                <w:szCs w:val="16"/>
              </w:rPr>
            </w:pPr>
            <w:r w:rsidRPr="002E671F">
              <w:rPr>
                <w:b/>
                <w:bCs/>
                <w:sz w:val="16"/>
                <w:szCs w:val="16"/>
              </w:rPr>
              <w:t>20</w:t>
            </w:r>
          </w:p>
        </w:tc>
        <w:tc>
          <w:tcPr>
            <w:tcW w:w="1275" w:type="dxa"/>
            <w:shd w:val="clear" w:color="auto" w:fill="DBE5F1" w:themeFill="accent1" w:themeFillTint="33"/>
            <w:vAlign w:val="center"/>
          </w:tcPr>
          <w:p w14:paraId="58E84AFD" w14:textId="5A92B567" w:rsidR="000F0326" w:rsidRPr="002E671F" w:rsidRDefault="000F0326" w:rsidP="009B223E">
            <w:pPr>
              <w:pStyle w:val="Tabletext9pt"/>
              <w:jc w:val="center"/>
              <w:rPr>
                <w:b/>
                <w:bCs/>
                <w:sz w:val="16"/>
                <w:szCs w:val="16"/>
              </w:rPr>
            </w:pPr>
            <w:r w:rsidRPr="002E671F">
              <w:rPr>
                <w:b/>
                <w:bCs/>
                <w:sz w:val="16"/>
                <w:szCs w:val="16"/>
              </w:rPr>
              <w:t>39</w:t>
            </w:r>
          </w:p>
        </w:tc>
        <w:tc>
          <w:tcPr>
            <w:tcW w:w="1134" w:type="dxa"/>
            <w:shd w:val="clear" w:color="auto" w:fill="DBE5F1" w:themeFill="accent1" w:themeFillTint="33"/>
            <w:vAlign w:val="center"/>
          </w:tcPr>
          <w:p w14:paraId="6291B34F" w14:textId="12550A3B" w:rsidR="000F0326" w:rsidRPr="002E671F" w:rsidRDefault="000F0326" w:rsidP="009B223E">
            <w:pPr>
              <w:pStyle w:val="Tabletext9pt"/>
              <w:jc w:val="center"/>
              <w:rPr>
                <w:b/>
                <w:bCs/>
                <w:sz w:val="16"/>
                <w:szCs w:val="16"/>
              </w:rPr>
            </w:pPr>
            <w:r w:rsidRPr="002E671F">
              <w:rPr>
                <w:b/>
                <w:bCs/>
                <w:sz w:val="16"/>
                <w:szCs w:val="16"/>
              </w:rPr>
              <w:t>1</w:t>
            </w:r>
          </w:p>
        </w:tc>
        <w:tc>
          <w:tcPr>
            <w:tcW w:w="1276" w:type="dxa"/>
            <w:shd w:val="clear" w:color="auto" w:fill="DBE5F1" w:themeFill="accent1" w:themeFillTint="33"/>
            <w:vAlign w:val="center"/>
          </w:tcPr>
          <w:p w14:paraId="0A98D104" w14:textId="473D2FC0" w:rsidR="000F0326" w:rsidRPr="002E671F" w:rsidRDefault="009B223E" w:rsidP="009B223E">
            <w:pPr>
              <w:pStyle w:val="Tabletext9pt"/>
              <w:jc w:val="center"/>
              <w:rPr>
                <w:b/>
                <w:bCs/>
                <w:sz w:val="16"/>
                <w:szCs w:val="16"/>
              </w:rPr>
            </w:pPr>
            <w:r w:rsidRPr="002E671F">
              <w:rPr>
                <w:b/>
                <w:bCs/>
                <w:sz w:val="16"/>
                <w:szCs w:val="16"/>
              </w:rPr>
              <w:t>18</w:t>
            </w:r>
          </w:p>
        </w:tc>
        <w:tc>
          <w:tcPr>
            <w:tcW w:w="709" w:type="dxa"/>
            <w:shd w:val="clear" w:color="auto" w:fill="DBE5F1" w:themeFill="accent1" w:themeFillTint="33"/>
            <w:vAlign w:val="center"/>
          </w:tcPr>
          <w:p w14:paraId="23974ED6" w14:textId="69A0F7D4" w:rsidR="000F0326" w:rsidRPr="002E671F" w:rsidRDefault="009B223E" w:rsidP="009B223E">
            <w:pPr>
              <w:pStyle w:val="Tabletext9pt"/>
              <w:jc w:val="center"/>
              <w:rPr>
                <w:b/>
                <w:bCs/>
                <w:sz w:val="16"/>
                <w:szCs w:val="16"/>
              </w:rPr>
            </w:pPr>
            <w:r w:rsidRPr="002E671F">
              <w:rPr>
                <w:b/>
                <w:bCs/>
                <w:sz w:val="16"/>
                <w:szCs w:val="16"/>
              </w:rPr>
              <w:t>3</w:t>
            </w:r>
          </w:p>
        </w:tc>
        <w:tc>
          <w:tcPr>
            <w:tcW w:w="850" w:type="dxa"/>
            <w:shd w:val="clear" w:color="auto" w:fill="EAF1DD" w:themeFill="accent3" w:themeFillTint="33"/>
            <w:vAlign w:val="center"/>
          </w:tcPr>
          <w:p w14:paraId="027F8A9C" w14:textId="53B5CA0F" w:rsidR="000F0326" w:rsidRPr="002E671F" w:rsidRDefault="009B223E" w:rsidP="009B223E">
            <w:pPr>
              <w:pStyle w:val="Tabletext9pt"/>
              <w:jc w:val="center"/>
              <w:rPr>
                <w:b/>
                <w:bCs/>
                <w:sz w:val="16"/>
                <w:szCs w:val="16"/>
              </w:rPr>
            </w:pPr>
            <w:r w:rsidRPr="002E671F">
              <w:rPr>
                <w:b/>
                <w:bCs/>
                <w:sz w:val="16"/>
                <w:szCs w:val="16"/>
              </w:rPr>
              <w:t>373</w:t>
            </w:r>
          </w:p>
        </w:tc>
        <w:tc>
          <w:tcPr>
            <w:tcW w:w="851" w:type="dxa"/>
            <w:shd w:val="clear" w:color="auto" w:fill="EAF1DD" w:themeFill="accent3" w:themeFillTint="33"/>
            <w:vAlign w:val="center"/>
          </w:tcPr>
          <w:p w14:paraId="7041E2A2" w14:textId="5A05F8EF" w:rsidR="000F0326" w:rsidRPr="002E671F" w:rsidRDefault="009B223E" w:rsidP="009B223E">
            <w:pPr>
              <w:pStyle w:val="Tabletext9pt"/>
              <w:jc w:val="center"/>
              <w:rPr>
                <w:b/>
                <w:bCs/>
                <w:sz w:val="16"/>
                <w:szCs w:val="16"/>
              </w:rPr>
            </w:pPr>
            <w:r w:rsidRPr="002E671F">
              <w:rPr>
                <w:b/>
                <w:bCs/>
                <w:sz w:val="16"/>
                <w:szCs w:val="16"/>
              </w:rPr>
              <w:t>193</w:t>
            </w:r>
          </w:p>
        </w:tc>
        <w:tc>
          <w:tcPr>
            <w:tcW w:w="1417" w:type="dxa"/>
            <w:shd w:val="clear" w:color="auto" w:fill="FFFDCF"/>
            <w:vAlign w:val="center"/>
          </w:tcPr>
          <w:p w14:paraId="43203132" w14:textId="2148D367" w:rsidR="000F0326" w:rsidRPr="002E671F" w:rsidRDefault="009B223E" w:rsidP="009B223E">
            <w:pPr>
              <w:pStyle w:val="Tabletext9pt"/>
              <w:jc w:val="center"/>
              <w:rPr>
                <w:b/>
                <w:bCs/>
                <w:sz w:val="16"/>
                <w:szCs w:val="16"/>
              </w:rPr>
            </w:pPr>
            <w:r w:rsidRPr="002E671F">
              <w:rPr>
                <w:b/>
                <w:bCs/>
                <w:sz w:val="16"/>
                <w:szCs w:val="16"/>
              </w:rPr>
              <w:t>256</w:t>
            </w:r>
          </w:p>
        </w:tc>
      </w:tr>
      <w:tr w:rsidR="00801551" w:rsidRPr="002E671F" w14:paraId="003F3D8A" w14:textId="450C156B" w:rsidTr="001857E9">
        <w:tc>
          <w:tcPr>
            <w:tcW w:w="2269" w:type="dxa"/>
          </w:tcPr>
          <w:p w14:paraId="7AA5263C" w14:textId="02476226" w:rsidR="000F0326" w:rsidRPr="002E671F" w:rsidRDefault="000F0326" w:rsidP="000F0326">
            <w:pPr>
              <w:pStyle w:val="Tabletext9pt"/>
              <w:rPr>
                <w:sz w:val="16"/>
                <w:szCs w:val="16"/>
                <w:highlight w:val="yellow"/>
              </w:rPr>
            </w:pPr>
            <w:r w:rsidRPr="002E671F">
              <w:rPr>
                <w:sz w:val="16"/>
                <w:szCs w:val="16"/>
              </w:rPr>
              <w:t>Première réunion des Groupes du Rapporteur de la CE 1</w:t>
            </w:r>
          </w:p>
        </w:tc>
        <w:tc>
          <w:tcPr>
            <w:tcW w:w="992" w:type="dxa"/>
            <w:shd w:val="clear" w:color="auto" w:fill="DBE5F1" w:themeFill="accent1" w:themeFillTint="33"/>
            <w:vAlign w:val="center"/>
          </w:tcPr>
          <w:p w14:paraId="2CB8B5D2" w14:textId="6E73A7A2" w:rsidR="000F0326" w:rsidRPr="002E671F" w:rsidRDefault="000F0326" w:rsidP="009B223E">
            <w:pPr>
              <w:pStyle w:val="Tabletext9pt"/>
              <w:jc w:val="center"/>
              <w:rPr>
                <w:sz w:val="16"/>
                <w:szCs w:val="16"/>
              </w:rPr>
            </w:pPr>
            <w:r w:rsidRPr="002E671F">
              <w:rPr>
                <w:sz w:val="16"/>
                <w:szCs w:val="16"/>
              </w:rPr>
              <w:t>74</w:t>
            </w:r>
          </w:p>
        </w:tc>
        <w:tc>
          <w:tcPr>
            <w:tcW w:w="993" w:type="dxa"/>
            <w:shd w:val="clear" w:color="auto" w:fill="DBE5F1" w:themeFill="accent1" w:themeFillTint="33"/>
            <w:vAlign w:val="center"/>
          </w:tcPr>
          <w:p w14:paraId="45241407" w14:textId="223DBABF" w:rsidR="000F0326" w:rsidRPr="002E671F" w:rsidRDefault="000F0326" w:rsidP="009B223E">
            <w:pPr>
              <w:pStyle w:val="Tabletext9pt"/>
              <w:jc w:val="center"/>
              <w:rPr>
                <w:sz w:val="16"/>
                <w:szCs w:val="16"/>
              </w:rPr>
            </w:pPr>
            <w:r w:rsidRPr="002E671F">
              <w:rPr>
                <w:sz w:val="16"/>
                <w:szCs w:val="16"/>
              </w:rPr>
              <w:t>0</w:t>
            </w:r>
          </w:p>
        </w:tc>
        <w:tc>
          <w:tcPr>
            <w:tcW w:w="1134" w:type="dxa"/>
            <w:shd w:val="clear" w:color="auto" w:fill="DBE5F1" w:themeFill="accent1" w:themeFillTint="33"/>
            <w:vAlign w:val="center"/>
          </w:tcPr>
          <w:p w14:paraId="1421291C" w14:textId="29E83297" w:rsidR="000F0326" w:rsidRPr="002E671F" w:rsidRDefault="000F0326" w:rsidP="009B223E">
            <w:pPr>
              <w:pStyle w:val="Tabletext9pt"/>
              <w:jc w:val="center"/>
              <w:rPr>
                <w:sz w:val="16"/>
                <w:szCs w:val="16"/>
              </w:rPr>
            </w:pPr>
            <w:r w:rsidRPr="002E671F">
              <w:rPr>
                <w:sz w:val="16"/>
                <w:szCs w:val="16"/>
              </w:rPr>
              <w:t>6</w:t>
            </w:r>
          </w:p>
        </w:tc>
        <w:tc>
          <w:tcPr>
            <w:tcW w:w="1134" w:type="dxa"/>
            <w:shd w:val="clear" w:color="auto" w:fill="DBE5F1" w:themeFill="accent1" w:themeFillTint="33"/>
            <w:vAlign w:val="center"/>
          </w:tcPr>
          <w:p w14:paraId="5732E579" w14:textId="74C56918" w:rsidR="000F0326" w:rsidRPr="002E671F" w:rsidRDefault="000F0326" w:rsidP="009B223E">
            <w:pPr>
              <w:pStyle w:val="Tabletext9pt"/>
              <w:jc w:val="center"/>
              <w:rPr>
                <w:sz w:val="16"/>
                <w:szCs w:val="16"/>
              </w:rPr>
            </w:pPr>
            <w:r w:rsidRPr="002E671F">
              <w:rPr>
                <w:sz w:val="16"/>
                <w:szCs w:val="16"/>
              </w:rPr>
              <w:t>5</w:t>
            </w:r>
          </w:p>
        </w:tc>
        <w:tc>
          <w:tcPr>
            <w:tcW w:w="1701" w:type="dxa"/>
            <w:shd w:val="clear" w:color="auto" w:fill="DBE5F1" w:themeFill="accent1" w:themeFillTint="33"/>
            <w:vAlign w:val="center"/>
          </w:tcPr>
          <w:p w14:paraId="569A25AD" w14:textId="45E266D0" w:rsidR="000F0326" w:rsidRPr="002E671F" w:rsidRDefault="000F0326" w:rsidP="009B223E">
            <w:pPr>
              <w:pStyle w:val="Tabletext9pt"/>
              <w:jc w:val="center"/>
              <w:rPr>
                <w:sz w:val="16"/>
                <w:szCs w:val="16"/>
              </w:rPr>
            </w:pPr>
            <w:r w:rsidRPr="002E671F">
              <w:rPr>
                <w:sz w:val="16"/>
                <w:szCs w:val="16"/>
              </w:rPr>
              <w:t>4</w:t>
            </w:r>
          </w:p>
        </w:tc>
        <w:tc>
          <w:tcPr>
            <w:tcW w:w="1275" w:type="dxa"/>
            <w:shd w:val="clear" w:color="auto" w:fill="DBE5F1" w:themeFill="accent1" w:themeFillTint="33"/>
            <w:vAlign w:val="center"/>
          </w:tcPr>
          <w:p w14:paraId="72A44C10" w14:textId="112121D2" w:rsidR="000F0326" w:rsidRPr="002E671F" w:rsidRDefault="000F0326" w:rsidP="009B223E">
            <w:pPr>
              <w:pStyle w:val="Tabletext9pt"/>
              <w:jc w:val="center"/>
              <w:rPr>
                <w:sz w:val="16"/>
                <w:szCs w:val="16"/>
              </w:rPr>
            </w:pPr>
            <w:r w:rsidRPr="002E671F">
              <w:rPr>
                <w:sz w:val="16"/>
                <w:szCs w:val="16"/>
              </w:rPr>
              <w:t>10</w:t>
            </w:r>
          </w:p>
        </w:tc>
        <w:tc>
          <w:tcPr>
            <w:tcW w:w="1134" w:type="dxa"/>
            <w:shd w:val="clear" w:color="auto" w:fill="DBE5F1" w:themeFill="accent1" w:themeFillTint="33"/>
            <w:vAlign w:val="center"/>
          </w:tcPr>
          <w:p w14:paraId="2407096F" w14:textId="59C86BFB" w:rsidR="000F0326" w:rsidRPr="002E671F" w:rsidRDefault="000F0326" w:rsidP="009B223E">
            <w:pPr>
              <w:pStyle w:val="Tabletext9pt"/>
              <w:jc w:val="center"/>
              <w:rPr>
                <w:sz w:val="16"/>
                <w:szCs w:val="16"/>
              </w:rPr>
            </w:pPr>
            <w:r w:rsidRPr="002E671F">
              <w:rPr>
                <w:sz w:val="16"/>
                <w:szCs w:val="16"/>
              </w:rPr>
              <w:t>2</w:t>
            </w:r>
          </w:p>
        </w:tc>
        <w:tc>
          <w:tcPr>
            <w:tcW w:w="1276" w:type="dxa"/>
            <w:shd w:val="clear" w:color="auto" w:fill="DBE5F1" w:themeFill="accent1" w:themeFillTint="33"/>
            <w:vAlign w:val="center"/>
          </w:tcPr>
          <w:p w14:paraId="3D01B879" w14:textId="73DC859F" w:rsidR="000F0326" w:rsidRPr="002E671F" w:rsidRDefault="009B223E" w:rsidP="009B223E">
            <w:pPr>
              <w:pStyle w:val="Tabletext9pt"/>
              <w:jc w:val="center"/>
              <w:rPr>
                <w:sz w:val="16"/>
                <w:szCs w:val="16"/>
              </w:rPr>
            </w:pPr>
            <w:r w:rsidRPr="002E671F">
              <w:rPr>
                <w:sz w:val="16"/>
                <w:szCs w:val="16"/>
              </w:rPr>
              <w:t>4</w:t>
            </w:r>
          </w:p>
        </w:tc>
        <w:tc>
          <w:tcPr>
            <w:tcW w:w="709" w:type="dxa"/>
            <w:shd w:val="clear" w:color="auto" w:fill="DBE5F1" w:themeFill="accent1" w:themeFillTint="33"/>
            <w:vAlign w:val="center"/>
          </w:tcPr>
          <w:p w14:paraId="060EC8EF" w14:textId="3E9B25EB" w:rsidR="000F0326" w:rsidRPr="002E671F" w:rsidRDefault="009B223E" w:rsidP="009B223E">
            <w:pPr>
              <w:pStyle w:val="Tabletext9pt"/>
              <w:jc w:val="center"/>
              <w:rPr>
                <w:sz w:val="16"/>
                <w:szCs w:val="16"/>
              </w:rPr>
            </w:pPr>
            <w:r w:rsidRPr="002E671F">
              <w:rPr>
                <w:sz w:val="16"/>
                <w:szCs w:val="16"/>
              </w:rPr>
              <w:t>0</w:t>
            </w:r>
          </w:p>
        </w:tc>
        <w:tc>
          <w:tcPr>
            <w:tcW w:w="850" w:type="dxa"/>
            <w:shd w:val="clear" w:color="auto" w:fill="EAF1DD" w:themeFill="accent3" w:themeFillTint="33"/>
            <w:vAlign w:val="center"/>
          </w:tcPr>
          <w:p w14:paraId="68F14D0B" w14:textId="1E80858B" w:rsidR="000F0326" w:rsidRPr="002E671F" w:rsidRDefault="009B223E" w:rsidP="009B223E">
            <w:pPr>
              <w:pStyle w:val="Tabletext9pt"/>
              <w:jc w:val="center"/>
              <w:rPr>
                <w:sz w:val="16"/>
                <w:szCs w:val="16"/>
              </w:rPr>
            </w:pPr>
            <w:r w:rsidRPr="002E671F">
              <w:rPr>
                <w:sz w:val="16"/>
                <w:szCs w:val="16"/>
              </w:rPr>
              <w:t>71</w:t>
            </w:r>
          </w:p>
        </w:tc>
        <w:tc>
          <w:tcPr>
            <w:tcW w:w="851" w:type="dxa"/>
            <w:shd w:val="clear" w:color="auto" w:fill="EAF1DD" w:themeFill="accent3" w:themeFillTint="33"/>
            <w:vAlign w:val="center"/>
          </w:tcPr>
          <w:p w14:paraId="6196576C" w14:textId="6C6973E8" w:rsidR="000F0326" w:rsidRPr="002E671F" w:rsidRDefault="009B223E" w:rsidP="009B223E">
            <w:pPr>
              <w:pStyle w:val="Tabletext9pt"/>
              <w:jc w:val="center"/>
              <w:rPr>
                <w:sz w:val="16"/>
                <w:szCs w:val="16"/>
              </w:rPr>
            </w:pPr>
            <w:r w:rsidRPr="002E671F">
              <w:rPr>
                <w:sz w:val="16"/>
                <w:szCs w:val="16"/>
              </w:rPr>
              <w:t>34</w:t>
            </w:r>
          </w:p>
        </w:tc>
        <w:tc>
          <w:tcPr>
            <w:tcW w:w="1417" w:type="dxa"/>
            <w:shd w:val="clear" w:color="auto" w:fill="FFFDCF"/>
            <w:vAlign w:val="center"/>
          </w:tcPr>
          <w:p w14:paraId="7B9E83EE" w14:textId="7DCD5ECD" w:rsidR="000F0326" w:rsidRPr="002E671F" w:rsidRDefault="009B223E" w:rsidP="009B223E">
            <w:pPr>
              <w:pStyle w:val="Tabletext9pt"/>
              <w:jc w:val="center"/>
              <w:rPr>
                <w:sz w:val="16"/>
                <w:szCs w:val="16"/>
              </w:rPr>
            </w:pPr>
            <w:r w:rsidRPr="002E671F">
              <w:rPr>
                <w:sz w:val="16"/>
                <w:szCs w:val="16"/>
              </w:rPr>
              <w:t>46</w:t>
            </w:r>
          </w:p>
        </w:tc>
      </w:tr>
      <w:tr w:rsidR="00801551" w:rsidRPr="002E671F" w14:paraId="386B7555" w14:textId="0B384E68" w:rsidTr="001857E9">
        <w:tc>
          <w:tcPr>
            <w:tcW w:w="2269" w:type="dxa"/>
          </w:tcPr>
          <w:p w14:paraId="6ED4A78D" w14:textId="7DF58D21" w:rsidR="000F0326" w:rsidRPr="002E671F" w:rsidRDefault="000F0326" w:rsidP="000F0326">
            <w:pPr>
              <w:pStyle w:val="Tabletext9pt"/>
              <w:rPr>
                <w:sz w:val="16"/>
                <w:szCs w:val="16"/>
              </w:rPr>
            </w:pPr>
            <w:r w:rsidRPr="002E671F">
              <w:rPr>
                <w:sz w:val="16"/>
                <w:szCs w:val="16"/>
              </w:rPr>
              <w:t>Deuxième réunion des Groupes du Rapporteur de la CE 1</w:t>
            </w:r>
          </w:p>
        </w:tc>
        <w:tc>
          <w:tcPr>
            <w:tcW w:w="992" w:type="dxa"/>
            <w:shd w:val="clear" w:color="auto" w:fill="DBE5F1" w:themeFill="accent1" w:themeFillTint="33"/>
            <w:vAlign w:val="center"/>
          </w:tcPr>
          <w:p w14:paraId="6F2CADED" w14:textId="0FB61154" w:rsidR="000F0326" w:rsidRPr="002E671F" w:rsidRDefault="000F0326" w:rsidP="009B223E">
            <w:pPr>
              <w:pStyle w:val="Tabletext9pt"/>
              <w:jc w:val="center"/>
              <w:rPr>
                <w:sz w:val="16"/>
                <w:szCs w:val="16"/>
              </w:rPr>
            </w:pPr>
            <w:r w:rsidRPr="002E671F">
              <w:rPr>
                <w:sz w:val="16"/>
                <w:szCs w:val="16"/>
              </w:rPr>
              <w:t>90</w:t>
            </w:r>
          </w:p>
        </w:tc>
        <w:tc>
          <w:tcPr>
            <w:tcW w:w="993" w:type="dxa"/>
            <w:shd w:val="clear" w:color="auto" w:fill="DBE5F1" w:themeFill="accent1" w:themeFillTint="33"/>
            <w:vAlign w:val="center"/>
          </w:tcPr>
          <w:p w14:paraId="201957E8" w14:textId="09EC92DF" w:rsidR="000F0326" w:rsidRPr="002E671F" w:rsidRDefault="000F0326" w:rsidP="009B223E">
            <w:pPr>
              <w:pStyle w:val="Tabletext9pt"/>
              <w:jc w:val="center"/>
              <w:rPr>
                <w:sz w:val="16"/>
                <w:szCs w:val="16"/>
              </w:rPr>
            </w:pPr>
            <w:r w:rsidRPr="002E671F">
              <w:rPr>
                <w:sz w:val="16"/>
                <w:szCs w:val="16"/>
              </w:rPr>
              <w:t>1</w:t>
            </w:r>
          </w:p>
        </w:tc>
        <w:tc>
          <w:tcPr>
            <w:tcW w:w="1134" w:type="dxa"/>
            <w:shd w:val="clear" w:color="auto" w:fill="DBE5F1" w:themeFill="accent1" w:themeFillTint="33"/>
            <w:vAlign w:val="center"/>
          </w:tcPr>
          <w:p w14:paraId="074E2E09" w14:textId="0DEFB84B" w:rsidR="000F0326" w:rsidRPr="002E671F" w:rsidRDefault="000F0326" w:rsidP="009B223E">
            <w:pPr>
              <w:pStyle w:val="Tabletext9pt"/>
              <w:jc w:val="center"/>
              <w:rPr>
                <w:sz w:val="16"/>
                <w:szCs w:val="16"/>
              </w:rPr>
            </w:pPr>
            <w:r w:rsidRPr="002E671F">
              <w:rPr>
                <w:sz w:val="16"/>
                <w:szCs w:val="16"/>
              </w:rPr>
              <w:t>4</w:t>
            </w:r>
          </w:p>
        </w:tc>
        <w:tc>
          <w:tcPr>
            <w:tcW w:w="1134" w:type="dxa"/>
            <w:shd w:val="clear" w:color="auto" w:fill="DBE5F1" w:themeFill="accent1" w:themeFillTint="33"/>
            <w:vAlign w:val="center"/>
          </w:tcPr>
          <w:p w14:paraId="5D48BF13" w14:textId="3D8CE800" w:rsidR="000F0326" w:rsidRPr="002E671F" w:rsidRDefault="000F0326" w:rsidP="009B223E">
            <w:pPr>
              <w:pStyle w:val="Tabletext9pt"/>
              <w:jc w:val="center"/>
              <w:rPr>
                <w:sz w:val="16"/>
                <w:szCs w:val="16"/>
              </w:rPr>
            </w:pPr>
            <w:r w:rsidRPr="002E671F">
              <w:rPr>
                <w:sz w:val="16"/>
                <w:szCs w:val="16"/>
              </w:rPr>
              <w:t>7</w:t>
            </w:r>
          </w:p>
        </w:tc>
        <w:tc>
          <w:tcPr>
            <w:tcW w:w="1701" w:type="dxa"/>
            <w:shd w:val="clear" w:color="auto" w:fill="DBE5F1" w:themeFill="accent1" w:themeFillTint="33"/>
            <w:vAlign w:val="center"/>
          </w:tcPr>
          <w:p w14:paraId="4AD71165" w14:textId="65BC2184" w:rsidR="000F0326" w:rsidRPr="002E671F" w:rsidRDefault="000F0326" w:rsidP="009B223E">
            <w:pPr>
              <w:pStyle w:val="Tabletext9pt"/>
              <w:jc w:val="center"/>
              <w:rPr>
                <w:sz w:val="16"/>
                <w:szCs w:val="16"/>
              </w:rPr>
            </w:pPr>
            <w:r w:rsidRPr="002E671F">
              <w:rPr>
                <w:sz w:val="16"/>
                <w:szCs w:val="16"/>
              </w:rPr>
              <w:t>5</w:t>
            </w:r>
          </w:p>
        </w:tc>
        <w:tc>
          <w:tcPr>
            <w:tcW w:w="1275" w:type="dxa"/>
            <w:shd w:val="clear" w:color="auto" w:fill="DBE5F1" w:themeFill="accent1" w:themeFillTint="33"/>
            <w:vAlign w:val="center"/>
          </w:tcPr>
          <w:p w14:paraId="37C33332" w14:textId="2BE0C5CB" w:rsidR="000F0326" w:rsidRPr="002E671F" w:rsidRDefault="000F0326" w:rsidP="009B223E">
            <w:pPr>
              <w:pStyle w:val="Tabletext9pt"/>
              <w:jc w:val="center"/>
              <w:rPr>
                <w:sz w:val="16"/>
                <w:szCs w:val="16"/>
              </w:rPr>
            </w:pPr>
            <w:r w:rsidRPr="002E671F">
              <w:rPr>
                <w:sz w:val="16"/>
                <w:szCs w:val="16"/>
              </w:rPr>
              <w:t>6</w:t>
            </w:r>
          </w:p>
        </w:tc>
        <w:tc>
          <w:tcPr>
            <w:tcW w:w="1134" w:type="dxa"/>
            <w:shd w:val="clear" w:color="auto" w:fill="DBE5F1" w:themeFill="accent1" w:themeFillTint="33"/>
            <w:vAlign w:val="center"/>
          </w:tcPr>
          <w:p w14:paraId="568FE765" w14:textId="785F7AA7" w:rsidR="000F0326" w:rsidRPr="002E671F" w:rsidRDefault="000F0326" w:rsidP="009B223E">
            <w:pPr>
              <w:pStyle w:val="Tabletext9pt"/>
              <w:jc w:val="center"/>
              <w:rPr>
                <w:sz w:val="16"/>
                <w:szCs w:val="16"/>
              </w:rPr>
            </w:pPr>
            <w:r w:rsidRPr="002E671F">
              <w:rPr>
                <w:sz w:val="16"/>
                <w:szCs w:val="16"/>
              </w:rPr>
              <w:t>0</w:t>
            </w:r>
          </w:p>
        </w:tc>
        <w:tc>
          <w:tcPr>
            <w:tcW w:w="1276" w:type="dxa"/>
            <w:shd w:val="clear" w:color="auto" w:fill="DBE5F1" w:themeFill="accent1" w:themeFillTint="33"/>
            <w:vAlign w:val="center"/>
          </w:tcPr>
          <w:p w14:paraId="69ACEC8C" w14:textId="4BB0962B" w:rsidR="000F0326" w:rsidRPr="002E671F" w:rsidRDefault="009B223E" w:rsidP="009B223E">
            <w:pPr>
              <w:pStyle w:val="Tabletext9pt"/>
              <w:jc w:val="center"/>
              <w:rPr>
                <w:sz w:val="16"/>
                <w:szCs w:val="16"/>
              </w:rPr>
            </w:pPr>
            <w:r w:rsidRPr="002E671F">
              <w:rPr>
                <w:sz w:val="16"/>
                <w:szCs w:val="16"/>
              </w:rPr>
              <w:t>4</w:t>
            </w:r>
          </w:p>
        </w:tc>
        <w:tc>
          <w:tcPr>
            <w:tcW w:w="709" w:type="dxa"/>
            <w:shd w:val="clear" w:color="auto" w:fill="DBE5F1" w:themeFill="accent1" w:themeFillTint="33"/>
            <w:vAlign w:val="center"/>
          </w:tcPr>
          <w:p w14:paraId="29FBB56A" w14:textId="57FD5771" w:rsidR="000F0326" w:rsidRPr="002E671F" w:rsidRDefault="009B223E" w:rsidP="009B223E">
            <w:pPr>
              <w:pStyle w:val="Tabletext9pt"/>
              <w:jc w:val="center"/>
              <w:rPr>
                <w:sz w:val="16"/>
                <w:szCs w:val="16"/>
              </w:rPr>
            </w:pPr>
            <w:r w:rsidRPr="002E671F">
              <w:rPr>
                <w:sz w:val="16"/>
                <w:szCs w:val="16"/>
              </w:rPr>
              <w:t>6</w:t>
            </w:r>
          </w:p>
        </w:tc>
        <w:tc>
          <w:tcPr>
            <w:tcW w:w="850" w:type="dxa"/>
            <w:shd w:val="clear" w:color="auto" w:fill="EAF1DD" w:themeFill="accent3" w:themeFillTint="33"/>
            <w:vAlign w:val="center"/>
          </w:tcPr>
          <w:p w14:paraId="1825D28D" w14:textId="65389EAE" w:rsidR="000F0326" w:rsidRPr="002E671F" w:rsidRDefault="009B223E" w:rsidP="009B223E">
            <w:pPr>
              <w:pStyle w:val="Tabletext9pt"/>
              <w:jc w:val="center"/>
              <w:rPr>
                <w:sz w:val="16"/>
                <w:szCs w:val="16"/>
              </w:rPr>
            </w:pPr>
            <w:r w:rsidRPr="002E671F">
              <w:rPr>
                <w:sz w:val="16"/>
                <w:szCs w:val="16"/>
              </w:rPr>
              <w:t>86</w:t>
            </w:r>
          </w:p>
        </w:tc>
        <w:tc>
          <w:tcPr>
            <w:tcW w:w="851" w:type="dxa"/>
            <w:shd w:val="clear" w:color="auto" w:fill="EAF1DD" w:themeFill="accent3" w:themeFillTint="33"/>
            <w:vAlign w:val="center"/>
          </w:tcPr>
          <w:p w14:paraId="4E3F3025" w14:textId="28075F4D" w:rsidR="000F0326" w:rsidRPr="002E671F" w:rsidRDefault="009B223E" w:rsidP="009B223E">
            <w:pPr>
              <w:pStyle w:val="Tabletext9pt"/>
              <w:jc w:val="center"/>
              <w:rPr>
                <w:sz w:val="16"/>
                <w:szCs w:val="16"/>
              </w:rPr>
            </w:pPr>
            <w:r w:rsidRPr="002E671F">
              <w:rPr>
                <w:sz w:val="16"/>
                <w:szCs w:val="16"/>
              </w:rPr>
              <w:t>35</w:t>
            </w:r>
          </w:p>
        </w:tc>
        <w:tc>
          <w:tcPr>
            <w:tcW w:w="1417" w:type="dxa"/>
            <w:shd w:val="clear" w:color="auto" w:fill="FFFDCF"/>
            <w:vAlign w:val="center"/>
          </w:tcPr>
          <w:p w14:paraId="0A249286" w14:textId="101A5519" w:rsidR="000F0326" w:rsidRPr="002E671F" w:rsidRDefault="009B223E" w:rsidP="009B223E">
            <w:pPr>
              <w:pStyle w:val="Tabletext9pt"/>
              <w:jc w:val="center"/>
              <w:rPr>
                <w:sz w:val="16"/>
                <w:szCs w:val="16"/>
              </w:rPr>
            </w:pPr>
            <w:r w:rsidRPr="002E671F">
              <w:rPr>
                <w:sz w:val="16"/>
                <w:szCs w:val="16"/>
              </w:rPr>
              <w:t>65</w:t>
            </w:r>
          </w:p>
        </w:tc>
      </w:tr>
      <w:tr w:rsidR="00801551" w:rsidRPr="002E671F" w14:paraId="7DDE8C0D" w14:textId="3815CEA2" w:rsidTr="001857E9">
        <w:tc>
          <w:tcPr>
            <w:tcW w:w="2269" w:type="dxa"/>
          </w:tcPr>
          <w:p w14:paraId="36C23F44" w14:textId="2101248C" w:rsidR="000F0326" w:rsidRPr="002E671F" w:rsidRDefault="000F0326" w:rsidP="002E671F">
            <w:pPr>
              <w:pStyle w:val="Tabletext9pt"/>
              <w:keepNext/>
              <w:keepLines/>
              <w:rPr>
                <w:sz w:val="16"/>
                <w:szCs w:val="16"/>
              </w:rPr>
            </w:pPr>
            <w:r w:rsidRPr="002E671F">
              <w:rPr>
                <w:sz w:val="16"/>
                <w:szCs w:val="16"/>
              </w:rPr>
              <w:t>Troisième réunion des Groupes du Rapporteur de la CE 1</w:t>
            </w:r>
          </w:p>
        </w:tc>
        <w:tc>
          <w:tcPr>
            <w:tcW w:w="992" w:type="dxa"/>
            <w:shd w:val="clear" w:color="auto" w:fill="DBE5F1" w:themeFill="accent1" w:themeFillTint="33"/>
            <w:vAlign w:val="center"/>
          </w:tcPr>
          <w:p w14:paraId="5501F39C" w14:textId="2864FE91" w:rsidR="000F0326" w:rsidRPr="002E671F" w:rsidRDefault="000F0326" w:rsidP="002E671F">
            <w:pPr>
              <w:pStyle w:val="Tabletext9pt"/>
              <w:keepNext/>
              <w:keepLines/>
              <w:jc w:val="center"/>
              <w:rPr>
                <w:sz w:val="16"/>
                <w:szCs w:val="16"/>
              </w:rPr>
            </w:pPr>
            <w:r w:rsidRPr="002E671F">
              <w:rPr>
                <w:sz w:val="16"/>
                <w:szCs w:val="16"/>
              </w:rPr>
              <w:t>125</w:t>
            </w:r>
          </w:p>
        </w:tc>
        <w:tc>
          <w:tcPr>
            <w:tcW w:w="993" w:type="dxa"/>
            <w:shd w:val="clear" w:color="auto" w:fill="DBE5F1" w:themeFill="accent1" w:themeFillTint="33"/>
            <w:vAlign w:val="center"/>
          </w:tcPr>
          <w:p w14:paraId="46EB94B1" w14:textId="4296C674" w:rsidR="000F0326" w:rsidRPr="002E671F" w:rsidRDefault="000F0326" w:rsidP="002E671F">
            <w:pPr>
              <w:pStyle w:val="Tabletext9pt"/>
              <w:keepNext/>
              <w:keepLines/>
              <w:jc w:val="center"/>
              <w:rPr>
                <w:sz w:val="16"/>
                <w:szCs w:val="16"/>
              </w:rPr>
            </w:pPr>
            <w:r w:rsidRPr="002E671F">
              <w:rPr>
                <w:sz w:val="16"/>
                <w:szCs w:val="16"/>
              </w:rPr>
              <w:t>1</w:t>
            </w:r>
          </w:p>
        </w:tc>
        <w:tc>
          <w:tcPr>
            <w:tcW w:w="1134" w:type="dxa"/>
            <w:shd w:val="clear" w:color="auto" w:fill="DBE5F1" w:themeFill="accent1" w:themeFillTint="33"/>
            <w:vAlign w:val="center"/>
          </w:tcPr>
          <w:p w14:paraId="56B42F27" w14:textId="61138D85" w:rsidR="000F0326" w:rsidRPr="002E671F" w:rsidRDefault="000F0326" w:rsidP="002E671F">
            <w:pPr>
              <w:pStyle w:val="Tabletext9pt"/>
              <w:keepNext/>
              <w:keepLines/>
              <w:jc w:val="center"/>
              <w:rPr>
                <w:sz w:val="16"/>
                <w:szCs w:val="16"/>
              </w:rPr>
            </w:pPr>
            <w:r w:rsidRPr="002E671F">
              <w:rPr>
                <w:sz w:val="16"/>
                <w:szCs w:val="16"/>
              </w:rPr>
              <w:t>11</w:t>
            </w:r>
          </w:p>
        </w:tc>
        <w:tc>
          <w:tcPr>
            <w:tcW w:w="1134" w:type="dxa"/>
            <w:shd w:val="clear" w:color="auto" w:fill="DBE5F1" w:themeFill="accent1" w:themeFillTint="33"/>
            <w:vAlign w:val="center"/>
          </w:tcPr>
          <w:p w14:paraId="5981D7BD" w14:textId="6B2B863D" w:rsidR="000F0326" w:rsidRPr="002E671F" w:rsidRDefault="000F0326" w:rsidP="002E671F">
            <w:pPr>
              <w:pStyle w:val="Tabletext9pt"/>
              <w:keepNext/>
              <w:keepLines/>
              <w:jc w:val="center"/>
              <w:rPr>
                <w:sz w:val="16"/>
                <w:szCs w:val="16"/>
              </w:rPr>
            </w:pPr>
            <w:r w:rsidRPr="002E671F">
              <w:rPr>
                <w:sz w:val="16"/>
                <w:szCs w:val="16"/>
              </w:rPr>
              <w:t>12</w:t>
            </w:r>
          </w:p>
        </w:tc>
        <w:tc>
          <w:tcPr>
            <w:tcW w:w="1701" w:type="dxa"/>
            <w:shd w:val="clear" w:color="auto" w:fill="DBE5F1" w:themeFill="accent1" w:themeFillTint="33"/>
            <w:vAlign w:val="center"/>
          </w:tcPr>
          <w:p w14:paraId="653E4F11" w14:textId="2AC9EC4D" w:rsidR="000F0326" w:rsidRPr="002E671F" w:rsidRDefault="000F0326" w:rsidP="002E671F">
            <w:pPr>
              <w:pStyle w:val="Tabletext9pt"/>
              <w:keepNext/>
              <w:keepLines/>
              <w:jc w:val="center"/>
              <w:rPr>
                <w:sz w:val="16"/>
                <w:szCs w:val="16"/>
              </w:rPr>
            </w:pPr>
            <w:r w:rsidRPr="002E671F">
              <w:rPr>
                <w:sz w:val="16"/>
                <w:szCs w:val="16"/>
              </w:rPr>
              <w:t>9</w:t>
            </w:r>
          </w:p>
        </w:tc>
        <w:tc>
          <w:tcPr>
            <w:tcW w:w="1275" w:type="dxa"/>
            <w:shd w:val="clear" w:color="auto" w:fill="DBE5F1" w:themeFill="accent1" w:themeFillTint="33"/>
            <w:vAlign w:val="center"/>
          </w:tcPr>
          <w:p w14:paraId="226C1E1D" w14:textId="01901051" w:rsidR="000F0326" w:rsidRPr="002E671F" w:rsidRDefault="000F0326" w:rsidP="002E671F">
            <w:pPr>
              <w:pStyle w:val="Tabletext9pt"/>
              <w:keepNext/>
              <w:keepLines/>
              <w:jc w:val="center"/>
              <w:rPr>
                <w:sz w:val="16"/>
                <w:szCs w:val="16"/>
              </w:rPr>
            </w:pPr>
            <w:r w:rsidRPr="002E671F">
              <w:rPr>
                <w:sz w:val="16"/>
                <w:szCs w:val="16"/>
              </w:rPr>
              <w:t>14</w:t>
            </w:r>
          </w:p>
        </w:tc>
        <w:tc>
          <w:tcPr>
            <w:tcW w:w="1134" w:type="dxa"/>
            <w:shd w:val="clear" w:color="auto" w:fill="DBE5F1" w:themeFill="accent1" w:themeFillTint="33"/>
            <w:vAlign w:val="center"/>
          </w:tcPr>
          <w:p w14:paraId="28CBF755" w14:textId="7EE23FEF" w:rsidR="000F0326" w:rsidRPr="002E671F" w:rsidRDefault="000F0326" w:rsidP="002E671F">
            <w:pPr>
              <w:pStyle w:val="Tabletext9pt"/>
              <w:keepNext/>
              <w:keepLines/>
              <w:jc w:val="center"/>
              <w:rPr>
                <w:sz w:val="16"/>
                <w:szCs w:val="16"/>
              </w:rPr>
            </w:pPr>
            <w:r w:rsidRPr="002E671F">
              <w:rPr>
                <w:sz w:val="16"/>
                <w:szCs w:val="16"/>
              </w:rPr>
              <w:t>0</w:t>
            </w:r>
          </w:p>
        </w:tc>
        <w:tc>
          <w:tcPr>
            <w:tcW w:w="1276" w:type="dxa"/>
            <w:shd w:val="clear" w:color="auto" w:fill="DBE5F1" w:themeFill="accent1" w:themeFillTint="33"/>
            <w:vAlign w:val="center"/>
          </w:tcPr>
          <w:p w14:paraId="33DC4595" w14:textId="57CF6788" w:rsidR="000F0326" w:rsidRPr="002E671F" w:rsidRDefault="009B223E" w:rsidP="002E671F">
            <w:pPr>
              <w:pStyle w:val="Tabletext9pt"/>
              <w:keepNext/>
              <w:keepLines/>
              <w:jc w:val="center"/>
              <w:rPr>
                <w:sz w:val="16"/>
                <w:szCs w:val="16"/>
              </w:rPr>
            </w:pPr>
            <w:r w:rsidRPr="002E671F">
              <w:rPr>
                <w:sz w:val="16"/>
                <w:szCs w:val="16"/>
              </w:rPr>
              <w:t>5</w:t>
            </w:r>
          </w:p>
        </w:tc>
        <w:tc>
          <w:tcPr>
            <w:tcW w:w="709" w:type="dxa"/>
            <w:shd w:val="clear" w:color="auto" w:fill="DBE5F1" w:themeFill="accent1" w:themeFillTint="33"/>
            <w:vAlign w:val="center"/>
          </w:tcPr>
          <w:p w14:paraId="24662678" w14:textId="6444CBBF" w:rsidR="000F0326" w:rsidRPr="002E671F" w:rsidRDefault="009B223E" w:rsidP="002E671F">
            <w:pPr>
              <w:pStyle w:val="Tabletext9pt"/>
              <w:keepNext/>
              <w:keepLines/>
              <w:jc w:val="center"/>
              <w:rPr>
                <w:sz w:val="16"/>
                <w:szCs w:val="16"/>
              </w:rPr>
            </w:pPr>
            <w:r w:rsidRPr="002E671F">
              <w:rPr>
                <w:sz w:val="16"/>
                <w:szCs w:val="16"/>
              </w:rPr>
              <w:t>7</w:t>
            </w:r>
          </w:p>
        </w:tc>
        <w:tc>
          <w:tcPr>
            <w:tcW w:w="850" w:type="dxa"/>
            <w:shd w:val="clear" w:color="auto" w:fill="EAF1DD" w:themeFill="accent3" w:themeFillTint="33"/>
            <w:vAlign w:val="center"/>
          </w:tcPr>
          <w:p w14:paraId="0BE4C7DC" w14:textId="332F3EED" w:rsidR="000F0326" w:rsidRPr="002E671F" w:rsidRDefault="009B223E" w:rsidP="002E671F">
            <w:pPr>
              <w:pStyle w:val="Tabletext9pt"/>
              <w:keepNext/>
              <w:keepLines/>
              <w:jc w:val="center"/>
              <w:rPr>
                <w:sz w:val="16"/>
                <w:szCs w:val="16"/>
              </w:rPr>
            </w:pPr>
            <w:r w:rsidRPr="002E671F">
              <w:rPr>
                <w:sz w:val="16"/>
                <w:szCs w:val="16"/>
              </w:rPr>
              <w:t>119</w:t>
            </w:r>
          </w:p>
        </w:tc>
        <w:tc>
          <w:tcPr>
            <w:tcW w:w="851" w:type="dxa"/>
            <w:shd w:val="clear" w:color="auto" w:fill="EAF1DD" w:themeFill="accent3" w:themeFillTint="33"/>
            <w:vAlign w:val="center"/>
          </w:tcPr>
          <w:p w14:paraId="1440C0C4" w14:textId="29CE45A2" w:rsidR="000F0326" w:rsidRPr="002E671F" w:rsidRDefault="009B223E" w:rsidP="002E671F">
            <w:pPr>
              <w:pStyle w:val="Tabletext9pt"/>
              <w:keepNext/>
              <w:keepLines/>
              <w:jc w:val="center"/>
              <w:rPr>
                <w:sz w:val="16"/>
                <w:szCs w:val="16"/>
              </w:rPr>
            </w:pPr>
            <w:r w:rsidRPr="002E671F">
              <w:rPr>
                <w:sz w:val="16"/>
                <w:szCs w:val="16"/>
              </w:rPr>
              <w:t>63</w:t>
            </w:r>
          </w:p>
        </w:tc>
        <w:tc>
          <w:tcPr>
            <w:tcW w:w="1417" w:type="dxa"/>
            <w:shd w:val="clear" w:color="auto" w:fill="FFFDCF"/>
            <w:vAlign w:val="center"/>
          </w:tcPr>
          <w:p w14:paraId="37A50048" w14:textId="24457187" w:rsidR="000F0326" w:rsidRPr="002E671F" w:rsidRDefault="009B223E" w:rsidP="002E671F">
            <w:pPr>
              <w:pStyle w:val="Tabletext9pt"/>
              <w:keepNext/>
              <w:keepLines/>
              <w:jc w:val="center"/>
              <w:rPr>
                <w:sz w:val="16"/>
                <w:szCs w:val="16"/>
              </w:rPr>
            </w:pPr>
            <w:r w:rsidRPr="002E671F">
              <w:rPr>
                <w:sz w:val="16"/>
                <w:szCs w:val="16"/>
              </w:rPr>
              <w:t>65</w:t>
            </w:r>
          </w:p>
        </w:tc>
      </w:tr>
      <w:tr w:rsidR="00801551" w:rsidRPr="002E671F" w14:paraId="0988F53D" w14:textId="5008A56B" w:rsidTr="001857E9">
        <w:tc>
          <w:tcPr>
            <w:tcW w:w="2269" w:type="dxa"/>
          </w:tcPr>
          <w:p w14:paraId="269FC874" w14:textId="46B46D27" w:rsidR="000F0326" w:rsidRPr="002E671F" w:rsidRDefault="000F0326" w:rsidP="000F0326">
            <w:pPr>
              <w:pStyle w:val="Tabletext9pt"/>
              <w:rPr>
                <w:b/>
                <w:bCs/>
                <w:sz w:val="16"/>
                <w:szCs w:val="16"/>
              </w:rPr>
            </w:pPr>
            <w:r w:rsidRPr="002E671F">
              <w:rPr>
                <w:b/>
                <w:bCs/>
                <w:sz w:val="16"/>
                <w:szCs w:val="16"/>
              </w:rPr>
              <w:t>Total cumulé pour les réunions des Groupes du Rapporteur</w:t>
            </w:r>
          </w:p>
        </w:tc>
        <w:tc>
          <w:tcPr>
            <w:tcW w:w="992" w:type="dxa"/>
            <w:shd w:val="clear" w:color="auto" w:fill="DBE5F1" w:themeFill="accent1" w:themeFillTint="33"/>
            <w:vAlign w:val="center"/>
          </w:tcPr>
          <w:p w14:paraId="5AD9DF68" w14:textId="3A8A4D33" w:rsidR="000F0326" w:rsidRPr="002E671F" w:rsidRDefault="000F0326" w:rsidP="009B223E">
            <w:pPr>
              <w:pStyle w:val="Tabletext9pt"/>
              <w:jc w:val="center"/>
              <w:rPr>
                <w:b/>
                <w:bCs/>
                <w:sz w:val="16"/>
                <w:szCs w:val="16"/>
              </w:rPr>
            </w:pPr>
            <w:r w:rsidRPr="002E671F">
              <w:rPr>
                <w:b/>
                <w:bCs/>
                <w:sz w:val="16"/>
                <w:szCs w:val="16"/>
              </w:rPr>
              <w:t>289</w:t>
            </w:r>
          </w:p>
        </w:tc>
        <w:tc>
          <w:tcPr>
            <w:tcW w:w="993" w:type="dxa"/>
            <w:shd w:val="clear" w:color="auto" w:fill="DBE5F1" w:themeFill="accent1" w:themeFillTint="33"/>
            <w:vAlign w:val="center"/>
          </w:tcPr>
          <w:p w14:paraId="735C8DBE" w14:textId="4AE149DF" w:rsidR="000F0326" w:rsidRPr="002E671F" w:rsidRDefault="000F0326" w:rsidP="009B223E">
            <w:pPr>
              <w:pStyle w:val="Tabletext9pt"/>
              <w:jc w:val="center"/>
              <w:rPr>
                <w:b/>
                <w:bCs/>
                <w:sz w:val="16"/>
                <w:szCs w:val="16"/>
              </w:rPr>
            </w:pPr>
            <w:r w:rsidRPr="002E671F">
              <w:rPr>
                <w:b/>
                <w:bCs/>
                <w:sz w:val="16"/>
                <w:szCs w:val="16"/>
              </w:rPr>
              <w:t>2</w:t>
            </w:r>
          </w:p>
        </w:tc>
        <w:tc>
          <w:tcPr>
            <w:tcW w:w="1134" w:type="dxa"/>
            <w:shd w:val="clear" w:color="auto" w:fill="DBE5F1" w:themeFill="accent1" w:themeFillTint="33"/>
            <w:vAlign w:val="center"/>
          </w:tcPr>
          <w:p w14:paraId="40B6A09E" w14:textId="57098040" w:rsidR="000F0326" w:rsidRPr="002E671F" w:rsidRDefault="000F0326" w:rsidP="009B223E">
            <w:pPr>
              <w:pStyle w:val="Tabletext9pt"/>
              <w:jc w:val="center"/>
              <w:rPr>
                <w:b/>
                <w:bCs/>
                <w:sz w:val="16"/>
                <w:szCs w:val="16"/>
              </w:rPr>
            </w:pPr>
            <w:r w:rsidRPr="002E671F">
              <w:rPr>
                <w:b/>
                <w:bCs/>
                <w:sz w:val="16"/>
                <w:szCs w:val="16"/>
              </w:rPr>
              <w:t>21</w:t>
            </w:r>
          </w:p>
        </w:tc>
        <w:tc>
          <w:tcPr>
            <w:tcW w:w="1134" w:type="dxa"/>
            <w:shd w:val="clear" w:color="auto" w:fill="DBE5F1" w:themeFill="accent1" w:themeFillTint="33"/>
            <w:vAlign w:val="center"/>
          </w:tcPr>
          <w:p w14:paraId="393CAB22" w14:textId="2E443BB0" w:rsidR="000F0326" w:rsidRPr="002E671F" w:rsidRDefault="000F0326" w:rsidP="009B223E">
            <w:pPr>
              <w:pStyle w:val="Tabletext9pt"/>
              <w:jc w:val="center"/>
              <w:rPr>
                <w:b/>
                <w:bCs/>
                <w:sz w:val="16"/>
                <w:szCs w:val="16"/>
              </w:rPr>
            </w:pPr>
            <w:r w:rsidRPr="002E671F">
              <w:rPr>
                <w:b/>
                <w:bCs/>
                <w:sz w:val="16"/>
                <w:szCs w:val="16"/>
              </w:rPr>
              <w:t>24</w:t>
            </w:r>
          </w:p>
        </w:tc>
        <w:tc>
          <w:tcPr>
            <w:tcW w:w="1701" w:type="dxa"/>
            <w:shd w:val="clear" w:color="auto" w:fill="DBE5F1" w:themeFill="accent1" w:themeFillTint="33"/>
            <w:vAlign w:val="center"/>
          </w:tcPr>
          <w:p w14:paraId="677E1A1B" w14:textId="47563B58" w:rsidR="000F0326" w:rsidRPr="002E671F" w:rsidRDefault="000F0326" w:rsidP="009B223E">
            <w:pPr>
              <w:pStyle w:val="Tabletext9pt"/>
              <w:jc w:val="center"/>
              <w:rPr>
                <w:b/>
                <w:bCs/>
                <w:sz w:val="16"/>
                <w:szCs w:val="16"/>
              </w:rPr>
            </w:pPr>
            <w:r w:rsidRPr="002E671F">
              <w:rPr>
                <w:b/>
                <w:bCs/>
                <w:sz w:val="16"/>
                <w:szCs w:val="16"/>
              </w:rPr>
              <w:t>18</w:t>
            </w:r>
          </w:p>
        </w:tc>
        <w:tc>
          <w:tcPr>
            <w:tcW w:w="1275" w:type="dxa"/>
            <w:shd w:val="clear" w:color="auto" w:fill="DBE5F1" w:themeFill="accent1" w:themeFillTint="33"/>
            <w:vAlign w:val="center"/>
          </w:tcPr>
          <w:p w14:paraId="6BBC6715" w14:textId="56EBA10B" w:rsidR="000F0326" w:rsidRPr="002E671F" w:rsidRDefault="000F0326" w:rsidP="009B223E">
            <w:pPr>
              <w:pStyle w:val="Tabletext9pt"/>
              <w:jc w:val="center"/>
              <w:rPr>
                <w:b/>
                <w:bCs/>
                <w:sz w:val="16"/>
                <w:szCs w:val="16"/>
              </w:rPr>
            </w:pPr>
            <w:r w:rsidRPr="002E671F">
              <w:rPr>
                <w:b/>
                <w:bCs/>
                <w:sz w:val="16"/>
                <w:szCs w:val="16"/>
              </w:rPr>
              <w:t>30</w:t>
            </w:r>
          </w:p>
        </w:tc>
        <w:tc>
          <w:tcPr>
            <w:tcW w:w="1134" w:type="dxa"/>
            <w:shd w:val="clear" w:color="auto" w:fill="DBE5F1" w:themeFill="accent1" w:themeFillTint="33"/>
            <w:vAlign w:val="center"/>
          </w:tcPr>
          <w:p w14:paraId="35CB7256" w14:textId="15082327" w:rsidR="000F0326" w:rsidRPr="002E671F" w:rsidRDefault="000F0326" w:rsidP="009B223E">
            <w:pPr>
              <w:pStyle w:val="Tabletext9pt"/>
              <w:jc w:val="center"/>
              <w:rPr>
                <w:b/>
                <w:bCs/>
                <w:sz w:val="16"/>
                <w:szCs w:val="16"/>
              </w:rPr>
            </w:pPr>
            <w:r w:rsidRPr="002E671F">
              <w:rPr>
                <w:b/>
                <w:bCs/>
                <w:sz w:val="16"/>
                <w:szCs w:val="16"/>
              </w:rPr>
              <w:t>2</w:t>
            </w:r>
          </w:p>
        </w:tc>
        <w:tc>
          <w:tcPr>
            <w:tcW w:w="1276" w:type="dxa"/>
            <w:shd w:val="clear" w:color="auto" w:fill="DBE5F1" w:themeFill="accent1" w:themeFillTint="33"/>
            <w:vAlign w:val="center"/>
          </w:tcPr>
          <w:p w14:paraId="58EE21AF" w14:textId="49F18268" w:rsidR="000F0326" w:rsidRPr="002E671F" w:rsidRDefault="009B223E" w:rsidP="009B223E">
            <w:pPr>
              <w:pStyle w:val="Tabletext9pt"/>
              <w:jc w:val="center"/>
              <w:rPr>
                <w:b/>
                <w:bCs/>
                <w:sz w:val="16"/>
                <w:szCs w:val="16"/>
              </w:rPr>
            </w:pPr>
            <w:r w:rsidRPr="002E671F">
              <w:rPr>
                <w:b/>
                <w:bCs/>
                <w:sz w:val="16"/>
                <w:szCs w:val="16"/>
              </w:rPr>
              <w:t>13</w:t>
            </w:r>
          </w:p>
        </w:tc>
        <w:tc>
          <w:tcPr>
            <w:tcW w:w="709" w:type="dxa"/>
            <w:shd w:val="clear" w:color="auto" w:fill="DBE5F1" w:themeFill="accent1" w:themeFillTint="33"/>
            <w:vAlign w:val="center"/>
          </w:tcPr>
          <w:p w14:paraId="428F2B9D" w14:textId="72CA059A" w:rsidR="000F0326" w:rsidRPr="002E671F" w:rsidRDefault="009B223E" w:rsidP="009B223E">
            <w:pPr>
              <w:pStyle w:val="Tabletext9pt"/>
              <w:jc w:val="center"/>
              <w:rPr>
                <w:b/>
                <w:bCs/>
                <w:sz w:val="16"/>
                <w:szCs w:val="16"/>
              </w:rPr>
            </w:pPr>
            <w:r w:rsidRPr="002E671F">
              <w:rPr>
                <w:b/>
                <w:bCs/>
                <w:sz w:val="16"/>
                <w:szCs w:val="16"/>
              </w:rPr>
              <w:t>13</w:t>
            </w:r>
          </w:p>
        </w:tc>
        <w:tc>
          <w:tcPr>
            <w:tcW w:w="850" w:type="dxa"/>
            <w:shd w:val="clear" w:color="auto" w:fill="EAF1DD" w:themeFill="accent3" w:themeFillTint="33"/>
            <w:vAlign w:val="center"/>
          </w:tcPr>
          <w:p w14:paraId="7678918E" w14:textId="739BF5A0" w:rsidR="000F0326" w:rsidRPr="002E671F" w:rsidRDefault="009B223E" w:rsidP="009B223E">
            <w:pPr>
              <w:pStyle w:val="Tabletext9pt"/>
              <w:jc w:val="center"/>
              <w:rPr>
                <w:b/>
                <w:bCs/>
                <w:sz w:val="16"/>
                <w:szCs w:val="16"/>
              </w:rPr>
            </w:pPr>
            <w:r w:rsidRPr="002E671F">
              <w:rPr>
                <w:b/>
                <w:bCs/>
                <w:sz w:val="16"/>
                <w:szCs w:val="16"/>
              </w:rPr>
              <w:t>276</w:t>
            </w:r>
          </w:p>
        </w:tc>
        <w:tc>
          <w:tcPr>
            <w:tcW w:w="851" w:type="dxa"/>
            <w:shd w:val="clear" w:color="auto" w:fill="EAF1DD" w:themeFill="accent3" w:themeFillTint="33"/>
            <w:vAlign w:val="center"/>
          </w:tcPr>
          <w:p w14:paraId="3097A202" w14:textId="642BB928" w:rsidR="000F0326" w:rsidRPr="002E671F" w:rsidRDefault="009B223E" w:rsidP="009B223E">
            <w:pPr>
              <w:pStyle w:val="Tabletext9pt"/>
              <w:jc w:val="center"/>
              <w:rPr>
                <w:b/>
                <w:bCs/>
                <w:sz w:val="16"/>
                <w:szCs w:val="16"/>
              </w:rPr>
            </w:pPr>
            <w:r w:rsidRPr="002E671F">
              <w:rPr>
                <w:b/>
                <w:bCs/>
                <w:sz w:val="16"/>
                <w:szCs w:val="16"/>
              </w:rPr>
              <w:t>132</w:t>
            </w:r>
          </w:p>
        </w:tc>
        <w:tc>
          <w:tcPr>
            <w:tcW w:w="1417" w:type="dxa"/>
            <w:shd w:val="clear" w:color="auto" w:fill="FFFDCF"/>
            <w:vAlign w:val="center"/>
          </w:tcPr>
          <w:p w14:paraId="76BEDCD9" w14:textId="2A0BC7E7" w:rsidR="000F0326" w:rsidRPr="002E671F" w:rsidRDefault="009B223E" w:rsidP="009B223E">
            <w:pPr>
              <w:pStyle w:val="Tabletext9pt"/>
              <w:jc w:val="center"/>
              <w:rPr>
                <w:b/>
                <w:bCs/>
                <w:sz w:val="16"/>
                <w:szCs w:val="16"/>
              </w:rPr>
            </w:pPr>
            <w:r w:rsidRPr="002E671F">
              <w:rPr>
                <w:b/>
                <w:bCs/>
                <w:sz w:val="16"/>
                <w:szCs w:val="16"/>
              </w:rPr>
              <w:t>176</w:t>
            </w:r>
          </w:p>
        </w:tc>
      </w:tr>
      <w:tr w:rsidR="00801551" w:rsidRPr="002E671F" w14:paraId="16D9207E" w14:textId="132B6F04" w:rsidTr="001857E9">
        <w:tc>
          <w:tcPr>
            <w:tcW w:w="2269" w:type="dxa"/>
          </w:tcPr>
          <w:p w14:paraId="28C1AB0B" w14:textId="383A5F3C" w:rsidR="000F0326" w:rsidRPr="002E671F" w:rsidRDefault="000F0326" w:rsidP="000F0326">
            <w:pPr>
              <w:pStyle w:val="Tabletext9pt"/>
              <w:rPr>
                <w:sz w:val="16"/>
                <w:szCs w:val="16"/>
              </w:rPr>
            </w:pPr>
            <w:r w:rsidRPr="002E671F">
              <w:rPr>
                <w:sz w:val="16"/>
                <w:szCs w:val="16"/>
              </w:rPr>
              <w:t>Réunion conjointe CE</w:t>
            </w:r>
            <w:r w:rsidR="00805488" w:rsidRPr="002E671F">
              <w:rPr>
                <w:sz w:val="16"/>
                <w:szCs w:val="16"/>
              </w:rPr>
              <w:t> </w:t>
            </w:r>
            <w:r w:rsidRPr="002E671F">
              <w:rPr>
                <w:sz w:val="16"/>
                <w:szCs w:val="16"/>
              </w:rPr>
              <w:t>1 et CE 2</w:t>
            </w:r>
          </w:p>
        </w:tc>
        <w:tc>
          <w:tcPr>
            <w:tcW w:w="992" w:type="dxa"/>
            <w:shd w:val="clear" w:color="auto" w:fill="DBE5F1" w:themeFill="accent1" w:themeFillTint="33"/>
            <w:vAlign w:val="center"/>
          </w:tcPr>
          <w:p w14:paraId="28CB9ADE" w14:textId="37C2CBEE" w:rsidR="000F0326" w:rsidRPr="002E671F" w:rsidRDefault="000F0326" w:rsidP="009B223E">
            <w:pPr>
              <w:pStyle w:val="Tabletext9pt"/>
              <w:jc w:val="center"/>
              <w:rPr>
                <w:sz w:val="16"/>
                <w:szCs w:val="16"/>
              </w:rPr>
            </w:pPr>
            <w:r w:rsidRPr="002E671F">
              <w:rPr>
                <w:sz w:val="16"/>
                <w:szCs w:val="16"/>
              </w:rPr>
              <w:t>98</w:t>
            </w:r>
          </w:p>
        </w:tc>
        <w:tc>
          <w:tcPr>
            <w:tcW w:w="993" w:type="dxa"/>
            <w:shd w:val="clear" w:color="auto" w:fill="DBE5F1" w:themeFill="accent1" w:themeFillTint="33"/>
            <w:vAlign w:val="center"/>
          </w:tcPr>
          <w:p w14:paraId="2600F045" w14:textId="0127358E" w:rsidR="000F0326" w:rsidRPr="002E671F" w:rsidRDefault="000F0326" w:rsidP="009B223E">
            <w:pPr>
              <w:pStyle w:val="Tabletext9pt"/>
              <w:jc w:val="center"/>
              <w:rPr>
                <w:sz w:val="16"/>
                <w:szCs w:val="16"/>
              </w:rPr>
            </w:pPr>
            <w:r w:rsidRPr="002E671F">
              <w:rPr>
                <w:sz w:val="16"/>
                <w:szCs w:val="16"/>
              </w:rPr>
              <w:t>0</w:t>
            </w:r>
          </w:p>
        </w:tc>
        <w:tc>
          <w:tcPr>
            <w:tcW w:w="1134" w:type="dxa"/>
            <w:shd w:val="clear" w:color="auto" w:fill="DBE5F1" w:themeFill="accent1" w:themeFillTint="33"/>
            <w:vAlign w:val="center"/>
          </w:tcPr>
          <w:p w14:paraId="0D0E54B2" w14:textId="3C5C219F" w:rsidR="000F0326" w:rsidRPr="002E671F" w:rsidRDefault="000F0326" w:rsidP="009B223E">
            <w:pPr>
              <w:pStyle w:val="Tabletext9pt"/>
              <w:jc w:val="center"/>
              <w:rPr>
                <w:sz w:val="16"/>
                <w:szCs w:val="16"/>
              </w:rPr>
            </w:pPr>
            <w:r w:rsidRPr="002E671F">
              <w:rPr>
                <w:sz w:val="16"/>
                <w:szCs w:val="16"/>
              </w:rPr>
              <w:t>9</w:t>
            </w:r>
          </w:p>
        </w:tc>
        <w:tc>
          <w:tcPr>
            <w:tcW w:w="1134" w:type="dxa"/>
            <w:shd w:val="clear" w:color="auto" w:fill="DBE5F1" w:themeFill="accent1" w:themeFillTint="33"/>
            <w:vAlign w:val="center"/>
          </w:tcPr>
          <w:p w14:paraId="79D3EB08" w14:textId="01A04281" w:rsidR="000F0326" w:rsidRPr="002E671F" w:rsidRDefault="000F0326" w:rsidP="009B223E">
            <w:pPr>
              <w:pStyle w:val="Tabletext9pt"/>
              <w:jc w:val="center"/>
              <w:rPr>
                <w:sz w:val="16"/>
                <w:szCs w:val="16"/>
              </w:rPr>
            </w:pPr>
            <w:r w:rsidRPr="002E671F">
              <w:rPr>
                <w:sz w:val="16"/>
                <w:szCs w:val="16"/>
              </w:rPr>
              <w:t>10</w:t>
            </w:r>
          </w:p>
        </w:tc>
        <w:tc>
          <w:tcPr>
            <w:tcW w:w="1701" w:type="dxa"/>
            <w:shd w:val="clear" w:color="auto" w:fill="DBE5F1" w:themeFill="accent1" w:themeFillTint="33"/>
            <w:vAlign w:val="center"/>
          </w:tcPr>
          <w:p w14:paraId="51EC7EDA" w14:textId="0BC3B490" w:rsidR="000F0326" w:rsidRPr="002E671F" w:rsidRDefault="000F0326" w:rsidP="009B223E">
            <w:pPr>
              <w:pStyle w:val="Tabletext9pt"/>
              <w:jc w:val="center"/>
              <w:rPr>
                <w:sz w:val="16"/>
                <w:szCs w:val="16"/>
              </w:rPr>
            </w:pPr>
            <w:r w:rsidRPr="002E671F">
              <w:rPr>
                <w:sz w:val="16"/>
                <w:szCs w:val="16"/>
              </w:rPr>
              <w:t>3</w:t>
            </w:r>
          </w:p>
        </w:tc>
        <w:tc>
          <w:tcPr>
            <w:tcW w:w="1275" w:type="dxa"/>
            <w:shd w:val="clear" w:color="auto" w:fill="DBE5F1" w:themeFill="accent1" w:themeFillTint="33"/>
            <w:vAlign w:val="center"/>
          </w:tcPr>
          <w:p w14:paraId="78CB4F3A" w14:textId="798D02B8" w:rsidR="000F0326" w:rsidRPr="002E671F" w:rsidRDefault="000F0326" w:rsidP="009B223E">
            <w:pPr>
              <w:pStyle w:val="Tabletext9pt"/>
              <w:jc w:val="center"/>
              <w:rPr>
                <w:sz w:val="16"/>
                <w:szCs w:val="16"/>
              </w:rPr>
            </w:pPr>
            <w:r w:rsidRPr="002E671F">
              <w:rPr>
                <w:sz w:val="16"/>
                <w:szCs w:val="16"/>
              </w:rPr>
              <w:t>7</w:t>
            </w:r>
          </w:p>
        </w:tc>
        <w:tc>
          <w:tcPr>
            <w:tcW w:w="1134" w:type="dxa"/>
            <w:shd w:val="clear" w:color="auto" w:fill="DBE5F1" w:themeFill="accent1" w:themeFillTint="33"/>
            <w:vAlign w:val="center"/>
          </w:tcPr>
          <w:p w14:paraId="2AAB62B3" w14:textId="486372B4" w:rsidR="000F0326" w:rsidRPr="002E671F" w:rsidRDefault="000F0326" w:rsidP="009B223E">
            <w:pPr>
              <w:pStyle w:val="Tabletext9pt"/>
              <w:jc w:val="center"/>
              <w:rPr>
                <w:sz w:val="16"/>
                <w:szCs w:val="16"/>
              </w:rPr>
            </w:pPr>
            <w:r w:rsidRPr="002E671F">
              <w:rPr>
                <w:sz w:val="16"/>
                <w:szCs w:val="16"/>
              </w:rPr>
              <w:t>1</w:t>
            </w:r>
          </w:p>
        </w:tc>
        <w:tc>
          <w:tcPr>
            <w:tcW w:w="1276" w:type="dxa"/>
            <w:shd w:val="clear" w:color="auto" w:fill="DBE5F1" w:themeFill="accent1" w:themeFillTint="33"/>
            <w:vAlign w:val="center"/>
          </w:tcPr>
          <w:p w14:paraId="0BF645F9" w14:textId="4E5FB8D1" w:rsidR="000F0326" w:rsidRPr="002E671F" w:rsidRDefault="009B223E" w:rsidP="009B223E">
            <w:pPr>
              <w:pStyle w:val="Tabletext9pt"/>
              <w:jc w:val="center"/>
              <w:rPr>
                <w:sz w:val="16"/>
                <w:szCs w:val="16"/>
              </w:rPr>
            </w:pPr>
            <w:r w:rsidRPr="002E671F">
              <w:rPr>
                <w:sz w:val="16"/>
                <w:szCs w:val="16"/>
              </w:rPr>
              <w:t>3</w:t>
            </w:r>
          </w:p>
        </w:tc>
        <w:tc>
          <w:tcPr>
            <w:tcW w:w="709" w:type="dxa"/>
            <w:shd w:val="clear" w:color="auto" w:fill="DBE5F1" w:themeFill="accent1" w:themeFillTint="33"/>
            <w:vAlign w:val="center"/>
          </w:tcPr>
          <w:p w14:paraId="01E705E0" w14:textId="334FAA2A" w:rsidR="000F0326" w:rsidRPr="002E671F" w:rsidRDefault="009B223E" w:rsidP="009B223E">
            <w:pPr>
              <w:pStyle w:val="Tabletext9pt"/>
              <w:jc w:val="center"/>
              <w:rPr>
                <w:sz w:val="16"/>
                <w:szCs w:val="16"/>
              </w:rPr>
            </w:pPr>
            <w:r w:rsidRPr="002E671F">
              <w:rPr>
                <w:sz w:val="16"/>
                <w:szCs w:val="16"/>
              </w:rPr>
              <w:t>1</w:t>
            </w:r>
          </w:p>
        </w:tc>
        <w:tc>
          <w:tcPr>
            <w:tcW w:w="850" w:type="dxa"/>
            <w:shd w:val="clear" w:color="auto" w:fill="EAF1DD" w:themeFill="accent3" w:themeFillTint="33"/>
            <w:vAlign w:val="center"/>
          </w:tcPr>
          <w:p w14:paraId="41A694BC" w14:textId="40CADC6A" w:rsidR="000F0326" w:rsidRPr="002E671F" w:rsidRDefault="009B223E" w:rsidP="009B223E">
            <w:pPr>
              <w:pStyle w:val="Tabletext9pt"/>
              <w:jc w:val="center"/>
              <w:rPr>
                <w:sz w:val="16"/>
                <w:szCs w:val="16"/>
              </w:rPr>
            </w:pPr>
            <w:r w:rsidRPr="002E671F">
              <w:rPr>
                <w:sz w:val="16"/>
                <w:szCs w:val="16"/>
              </w:rPr>
              <w:t>76</w:t>
            </w:r>
          </w:p>
        </w:tc>
        <w:tc>
          <w:tcPr>
            <w:tcW w:w="851" w:type="dxa"/>
            <w:shd w:val="clear" w:color="auto" w:fill="EAF1DD" w:themeFill="accent3" w:themeFillTint="33"/>
            <w:vAlign w:val="center"/>
          </w:tcPr>
          <w:p w14:paraId="588EFF5B" w14:textId="61DFB414" w:rsidR="000F0326" w:rsidRPr="002E671F" w:rsidRDefault="009B223E" w:rsidP="009B223E">
            <w:pPr>
              <w:pStyle w:val="Tabletext9pt"/>
              <w:jc w:val="center"/>
              <w:rPr>
                <w:sz w:val="16"/>
                <w:szCs w:val="16"/>
              </w:rPr>
            </w:pPr>
            <w:r w:rsidRPr="002E671F">
              <w:rPr>
                <w:sz w:val="16"/>
                <w:szCs w:val="16"/>
              </w:rPr>
              <w:t>55</w:t>
            </w:r>
          </w:p>
        </w:tc>
        <w:tc>
          <w:tcPr>
            <w:tcW w:w="1417" w:type="dxa"/>
            <w:shd w:val="clear" w:color="auto" w:fill="FFFDCF"/>
            <w:vAlign w:val="center"/>
          </w:tcPr>
          <w:p w14:paraId="044E9B70" w14:textId="4D662A03" w:rsidR="000F0326" w:rsidRPr="002E671F" w:rsidRDefault="009B223E" w:rsidP="009B223E">
            <w:pPr>
              <w:pStyle w:val="Tabletext9pt"/>
              <w:jc w:val="center"/>
              <w:rPr>
                <w:sz w:val="16"/>
                <w:szCs w:val="16"/>
              </w:rPr>
            </w:pPr>
            <w:r w:rsidRPr="002E671F">
              <w:rPr>
                <w:sz w:val="16"/>
                <w:szCs w:val="16"/>
              </w:rPr>
              <w:t>55</w:t>
            </w:r>
          </w:p>
        </w:tc>
      </w:tr>
      <w:tr w:rsidR="00801551" w:rsidRPr="002E671F" w14:paraId="1A025E8B" w14:textId="56ADC6E4" w:rsidTr="001857E9">
        <w:tc>
          <w:tcPr>
            <w:tcW w:w="2269" w:type="dxa"/>
          </w:tcPr>
          <w:p w14:paraId="692D5ADC" w14:textId="060488EF" w:rsidR="000F0326" w:rsidRPr="002E671F" w:rsidRDefault="000F0326" w:rsidP="000F0326">
            <w:pPr>
              <w:pStyle w:val="Tabletext9pt"/>
              <w:rPr>
                <w:b/>
                <w:bCs/>
                <w:sz w:val="16"/>
                <w:szCs w:val="16"/>
              </w:rPr>
            </w:pPr>
            <w:r w:rsidRPr="002E671F">
              <w:rPr>
                <w:b/>
                <w:bCs/>
                <w:sz w:val="16"/>
                <w:szCs w:val="16"/>
              </w:rPr>
              <w:t>Total cumulé pour toutes les réunions</w:t>
            </w:r>
          </w:p>
        </w:tc>
        <w:tc>
          <w:tcPr>
            <w:tcW w:w="992" w:type="dxa"/>
            <w:shd w:val="clear" w:color="auto" w:fill="DBE5F1" w:themeFill="accent1" w:themeFillTint="33"/>
            <w:vAlign w:val="center"/>
          </w:tcPr>
          <w:p w14:paraId="0C03A538" w14:textId="1FD9295C" w:rsidR="000F0326" w:rsidRPr="002E671F" w:rsidRDefault="000F0326" w:rsidP="009B223E">
            <w:pPr>
              <w:pStyle w:val="Tabletext9pt"/>
              <w:jc w:val="center"/>
              <w:rPr>
                <w:b/>
                <w:bCs/>
                <w:sz w:val="16"/>
                <w:szCs w:val="16"/>
              </w:rPr>
            </w:pPr>
            <w:r w:rsidRPr="002E671F">
              <w:rPr>
                <w:b/>
                <w:bCs/>
                <w:sz w:val="16"/>
                <w:szCs w:val="16"/>
              </w:rPr>
              <w:t>801</w:t>
            </w:r>
          </w:p>
        </w:tc>
        <w:tc>
          <w:tcPr>
            <w:tcW w:w="993" w:type="dxa"/>
            <w:shd w:val="clear" w:color="auto" w:fill="DBE5F1" w:themeFill="accent1" w:themeFillTint="33"/>
            <w:vAlign w:val="center"/>
          </w:tcPr>
          <w:p w14:paraId="02E617BC" w14:textId="309BCFCD" w:rsidR="000F0326" w:rsidRPr="002E671F" w:rsidRDefault="000F0326" w:rsidP="009B223E">
            <w:pPr>
              <w:pStyle w:val="Tabletext9pt"/>
              <w:jc w:val="center"/>
              <w:rPr>
                <w:b/>
                <w:bCs/>
                <w:sz w:val="16"/>
                <w:szCs w:val="16"/>
              </w:rPr>
            </w:pPr>
            <w:r w:rsidRPr="002E671F">
              <w:rPr>
                <w:b/>
                <w:bCs/>
                <w:sz w:val="16"/>
                <w:szCs w:val="16"/>
              </w:rPr>
              <w:t>5</w:t>
            </w:r>
          </w:p>
        </w:tc>
        <w:tc>
          <w:tcPr>
            <w:tcW w:w="1134" w:type="dxa"/>
            <w:shd w:val="clear" w:color="auto" w:fill="DBE5F1" w:themeFill="accent1" w:themeFillTint="33"/>
            <w:vAlign w:val="center"/>
          </w:tcPr>
          <w:p w14:paraId="50293839" w14:textId="3E164279" w:rsidR="000F0326" w:rsidRPr="002E671F" w:rsidRDefault="000F0326" w:rsidP="009B223E">
            <w:pPr>
              <w:pStyle w:val="Tabletext9pt"/>
              <w:jc w:val="center"/>
              <w:rPr>
                <w:b/>
                <w:bCs/>
                <w:sz w:val="16"/>
                <w:szCs w:val="16"/>
              </w:rPr>
            </w:pPr>
            <w:r w:rsidRPr="002E671F">
              <w:rPr>
                <w:b/>
                <w:bCs/>
                <w:sz w:val="16"/>
                <w:szCs w:val="16"/>
              </w:rPr>
              <w:t>66</w:t>
            </w:r>
          </w:p>
        </w:tc>
        <w:tc>
          <w:tcPr>
            <w:tcW w:w="1134" w:type="dxa"/>
            <w:shd w:val="clear" w:color="auto" w:fill="DBE5F1" w:themeFill="accent1" w:themeFillTint="33"/>
            <w:vAlign w:val="center"/>
          </w:tcPr>
          <w:p w14:paraId="585ED400" w14:textId="6DE9522A" w:rsidR="000F0326" w:rsidRPr="002E671F" w:rsidRDefault="000F0326" w:rsidP="009B223E">
            <w:pPr>
              <w:pStyle w:val="Tabletext9pt"/>
              <w:jc w:val="center"/>
              <w:rPr>
                <w:b/>
                <w:bCs/>
                <w:sz w:val="16"/>
                <w:szCs w:val="16"/>
              </w:rPr>
            </w:pPr>
            <w:r w:rsidRPr="002E671F">
              <w:rPr>
                <w:b/>
                <w:bCs/>
                <w:sz w:val="16"/>
                <w:szCs w:val="16"/>
              </w:rPr>
              <w:t>67</w:t>
            </w:r>
          </w:p>
        </w:tc>
        <w:tc>
          <w:tcPr>
            <w:tcW w:w="1701" w:type="dxa"/>
            <w:shd w:val="clear" w:color="auto" w:fill="DBE5F1" w:themeFill="accent1" w:themeFillTint="33"/>
            <w:vAlign w:val="center"/>
          </w:tcPr>
          <w:p w14:paraId="48F7E70E" w14:textId="330C2D9B" w:rsidR="000F0326" w:rsidRPr="002E671F" w:rsidRDefault="000F0326" w:rsidP="009B223E">
            <w:pPr>
              <w:pStyle w:val="Tabletext9pt"/>
              <w:jc w:val="center"/>
              <w:rPr>
                <w:b/>
                <w:bCs/>
                <w:sz w:val="16"/>
                <w:szCs w:val="16"/>
              </w:rPr>
            </w:pPr>
            <w:r w:rsidRPr="002E671F">
              <w:rPr>
                <w:b/>
                <w:bCs/>
                <w:sz w:val="16"/>
                <w:szCs w:val="16"/>
              </w:rPr>
              <w:t>41</w:t>
            </w:r>
          </w:p>
        </w:tc>
        <w:tc>
          <w:tcPr>
            <w:tcW w:w="1275" w:type="dxa"/>
            <w:shd w:val="clear" w:color="auto" w:fill="DBE5F1" w:themeFill="accent1" w:themeFillTint="33"/>
            <w:vAlign w:val="center"/>
          </w:tcPr>
          <w:p w14:paraId="6967E2DE" w14:textId="7D32F5E3" w:rsidR="000F0326" w:rsidRPr="002E671F" w:rsidRDefault="000F0326" w:rsidP="009B223E">
            <w:pPr>
              <w:pStyle w:val="Tabletext9pt"/>
              <w:jc w:val="center"/>
              <w:rPr>
                <w:b/>
                <w:bCs/>
                <w:sz w:val="16"/>
                <w:szCs w:val="16"/>
              </w:rPr>
            </w:pPr>
            <w:r w:rsidRPr="002E671F">
              <w:rPr>
                <w:b/>
                <w:bCs/>
                <w:sz w:val="16"/>
                <w:szCs w:val="16"/>
              </w:rPr>
              <w:t>76</w:t>
            </w:r>
          </w:p>
        </w:tc>
        <w:tc>
          <w:tcPr>
            <w:tcW w:w="1134" w:type="dxa"/>
            <w:shd w:val="clear" w:color="auto" w:fill="DBE5F1" w:themeFill="accent1" w:themeFillTint="33"/>
            <w:vAlign w:val="center"/>
          </w:tcPr>
          <w:p w14:paraId="5177563C" w14:textId="7768C451" w:rsidR="000F0326" w:rsidRPr="002E671F" w:rsidRDefault="000F0326" w:rsidP="009B223E">
            <w:pPr>
              <w:pStyle w:val="Tabletext9pt"/>
              <w:jc w:val="center"/>
              <w:rPr>
                <w:b/>
                <w:bCs/>
                <w:sz w:val="16"/>
                <w:szCs w:val="16"/>
              </w:rPr>
            </w:pPr>
            <w:r w:rsidRPr="002E671F">
              <w:rPr>
                <w:b/>
                <w:bCs/>
                <w:sz w:val="16"/>
                <w:szCs w:val="16"/>
              </w:rPr>
              <w:t>4</w:t>
            </w:r>
          </w:p>
        </w:tc>
        <w:tc>
          <w:tcPr>
            <w:tcW w:w="1276" w:type="dxa"/>
            <w:shd w:val="clear" w:color="auto" w:fill="DBE5F1" w:themeFill="accent1" w:themeFillTint="33"/>
            <w:vAlign w:val="center"/>
          </w:tcPr>
          <w:p w14:paraId="6A3411BD" w14:textId="2E449ED8" w:rsidR="000F0326" w:rsidRPr="002E671F" w:rsidRDefault="009B223E" w:rsidP="009B223E">
            <w:pPr>
              <w:pStyle w:val="Tabletext9pt"/>
              <w:jc w:val="center"/>
              <w:rPr>
                <w:b/>
                <w:bCs/>
                <w:sz w:val="16"/>
                <w:szCs w:val="16"/>
              </w:rPr>
            </w:pPr>
            <w:r w:rsidRPr="002E671F">
              <w:rPr>
                <w:b/>
                <w:bCs/>
                <w:sz w:val="16"/>
                <w:szCs w:val="16"/>
              </w:rPr>
              <w:t>34</w:t>
            </w:r>
          </w:p>
        </w:tc>
        <w:tc>
          <w:tcPr>
            <w:tcW w:w="709" w:type="dxa"/>
            <w:shd w:val="clear" w:color="auto" w:fill="DBE5F1" w:themeFill="accent1" w:themeFillTint="33"/>
            <w:vAlign w:val="center"/>
          </w:tcPr>
          <w:p w14:paraId="6A99669C" w14:textId="3DE2A54E" w:rsidR="000F0326" w:rsidRPr="002E671F" w:rsidRDefault="009B223E" w:rsidP="009B223E">
            <w:pPr>
              <w:pStyle w:val="Tabletext9pt"/>
              <w:jc w:val="center"/>
              <w:rPr>
                <w:b/>
                <w:bCs/>
                <w:sz w:val="16"/>
                <w:szCs w:val="16"/>
              </w:rPr>
            </w:pPr>
            <w:r w:rsidRPr="002E671F">
              <w:rPr>
                <w:b/>
                <w:bCs/>
                <w:sz w:val="16"/>
                <w:szCs w:val="16"/>
              </w:rPr>
              <w:t>17</w:t>
            </w:r>
          </w:p>
        </w:tc>
        <w:tc>
          <w:tcPr>
            <w:tcW w:w="850" w:type="dxa"/>
            <w:shd w:val="clear" w:color="auto" w:fill="EAF1DD" w:themeFill="accent3" w:themeFillTint="33"/>
            <w:vAlign w:val="center"/>
          </w:tcPr>
          <w:p w14:paraId="0572354B" w14:textId="2E3880B3" w:rsidR="000F0326" w:rsidRPr="002E671F" w:rsidRDefault="009B223E" w:rsidP="009B223E">
            <w:pPr>
              <w:pStyle w:val="Tabletext9pt"/>
              <w:jc w:val="center"/>
              <w:rPr>
                <w:b/>
                <w:bCs/>
                <w:sz w:val="16"/>
                <w:szCs w:val="16"/>
              </w:rPr>
            </w:pPr>
            <w:r w:rsidRPr="002E671F">
              <w:rPr>
                <w:b/>
                <w:bCs/>
                <w:sz w:val="16"/>
                <w:szCs w:val="16"/>
              </w:rPr>
              <w:t>725</w:t>
            </w:r>
          </w:p>
        </w:tc>
        <w:tc>
          <w:tcPr>
            <w:tcW w:w="851" w:type="dxa"/>
            <w:shd w:val="clear" w:color="auto" w:fill="EAF1DD" w:themeFill="accent3" w:themeFillTint="33"/>
            <w:vAlign w:val="center"/>
          </w:tcPr>
          <w:p w14:paraId="423A78A0" w14:textId="35A180E9" w:rsidR="000F0326" w:rsidRPr="002E671F" w:rsidRDefault="009B223E" w:rsidP="009B223E">
            <w:pPr>
              <w:pStyle w:val="Tabletext9pt"/>
              <w:jc w:val="center"/>
              <w:rPr>
                <w:b/>
                <w:bCs/>
                <w:sz w:val="16"/>
                <w:szCs w:val="16"/>
              </w:rPr>
            </w:pPr>
            <w:r w:rsidRPr="002E671F">
              <w:rPr>
                <w:b/>
                <w:bCs/>
                <w:sz w:val="16"/>
                <w:szCs w:val="16"/>
              </w:rPr>
              <w:t>380</w:t>
            </w:r>
          </w:p>
        </w:tc>
        <w:tc>
          <w:tcPr>
            <w:tcW w:w="1417" w:type="dxa"/>
            <w:shd w:val="clear" w:color="auto" w:fill="FFFDCF"/>
            <w:vAlign w:val="center"/>
          </w:tcPr>
          <w:p w14:paraId="63B4034D" w14:textId="3CD3EC0C" w:rsidR="000F0326" w:rsidRPr="002E671F" w:rsidRDefault="009B223E" w:rsidP="009B223E">
            <w:pPr>
              <w:pStyle w:val="Tabletext9pt"/>
              <w:jc w:val="center"/>
              <w:rPr>
                <w:b/>
                <w:bCs/>
                <w:sz w:val="16"/>
                <w:szCs w:val="16"/>
              </w:rPr>
            </w:pPr>
            <w:r w:rsidRPr="002E671F">
              <w:rPr>
                <w:b/>
                <w:bCs/>
                <w:sz w:val="16"/>
                <w:szCs w:val="16"/>
              </w:rPr>
              <w:t>487</w:t>
            </w:r>
          </w:p>
        </w:tc>
      </w:tr>
    </w:tbl>
    <w:p w14:paraId="5B56F220" w14:textId="77777777" w:rsidR="00805488" w:rsidRPr="002E671F" w:rsidRDefault="00805488" w:rsidP="00806566">
      <w:pPr>
        <w:rPr>
          <w:lang w:val="fr-FR" w:eastAsia="ja-JP"/>
        </w:rPr>
        <w:sectPr w:rsidR="00805488" w:rsidRPr="002E671F" w:rsidSect="000F0326">
          <w:headerReference w:type="default" r:id="rId21"/>
          <w:footerReference w:type="default" r:id="rId22"/>
          <w:headerReference w:type="first" r:id="rId23"/>
          <w:footerReference w:type="first" r:id="rId24"/>
          <w:pgSz w:w="16834" w:h="11907" w:orient="landscape" w:code="9"/>
          <w:pgMar w:top="1134" w:right="1418" w:bottom="1134" w:left="1418" w:header="720" w:footer="720" w:gutter="0"/>
          <w:paperSrc w:first="7" w:other="7"/>
          <w:cols w:space="720"/>
          <w:titlePg/>
          <w:docGrid w:linePitch="326"/>
        </w:sectPr>
      </w:pPr>
    </w:p>
    <w:p w14:paraId="38239AF1" w14:textId="02349D83" w:rsidR="00BB2F14" w:rsidRPr="002E671F" w:rsidRDefault="00FB7ACF" w:rsidP="00806566">
      <w:pPr>
        <w:spacing w:after="120"/>
        <w:rPr>
          <w:rFonts w:cstheme="minorHAnsi"/>
          <w:szCs w:val="24"/>
          <w:lang w:val="fr-FR"/>
        </w:rPr>
      </w:pPr>
      <w:r w:rsidRPr="002E671F">
        <w:rPr>
          <w:rFonts w:cstheme="minorHAnsi"/>
          <w:szCs w:val="24"/>
          <w:lang w:val="fr-FR"/>
        </w:rPr>
        <w:t>Au total, 131 délégués ont participé à au moins une réunion de la Commission d'études 1 (</w:t>
      </w:r>
      <w:r w:rsidRPr="002E671F">
        <w:rPr>
          <w:rFonts w:cstheme="minorHAnsi"/>
          <w:b/>
          <w:bCs/>
          <w:szCs w:val="24"/>
          <w:lang w:val="fr-FR"/>
        </w:rPr>
        <w:t>Tableau</w:t>
      </w:r>
      <w:r w:rsidR="00D21401" w:rsidRPr="002E671F">
        <w:rPr>
          <w:rFonts w:cstheme="minorHAnsi"/>
          <w:b/>
          <w:bCs/>
          <w:szCs w:val="24"/>
          <w:lang w:val="fr-FR"/>
        </w:rPr>
        <w:t> </w:t>
      </w:r>
      <w:r w:rsidRPr="002E671F">
        <w:rPr>
          <w:rFonts w:cstheme="minorHAnsi"/>
          <w:b/>
          <w:bCs/>
          <w:szCs w:val="24"/>
          <w:lang w:val="fr-FR"/>
        </w:rPr>
        <w:t>1</w:t>
      </w:r>
      <w:r w:rsidRPr="002E671F">
        <w:rPr>
          <w:rFonts w:cstheme="minorHAnsi"/>
          <w:szCs w:val="24"/>
          <w:lang w:val="fr-FR"/>
        </w:rPr>
        <w:t>). En moyenne, une réunion annuelle de la CE 1 rassemblait 142 participants de 64 pays, ta</w:t>
      </w:r>
      <w:r w:rsidR="000A1449" w:rsidRPr="002E671F">
        <w:rPr>
          <w:rFonts w:cstheme="minorHAnsi"/>
          <w:szCs w:val="24"/>
          <w:lang w:val="fr-FR"/>
        </w:rPr>
        <w:t xml:space="preserve">ndis </w:t>
      </w:r>
      <w:r w:rsidR="002F5B74" w:rsidRPr="002E671F">
        <w:rPr>
          <w:rFonts w:cstheme="minorHAnsi"/>
          <w:szCs w:val="24"/>
          <w:lang w:val="fr-FR"/>
        </w:rPr>
        <w:t>que les</w:t>
      </w:r>
      <w:r w:rsidR="000A1449" w:rsidRPr="002E671F">
        <w:rPr>
          <w:rFonts w:cstheme="minorHAnsi"/>
          <w:szCs w:val="24"/>
          <w:lang w:val="fr-FR"/>
        </w:rPr>
        <w:t xml:space="preserve"> réunion</w:t>
      </w:r>
      <w:r w:rsidR="002F5B74" w:rsidRPr="002E671F">
        <w:rPr>
          <w:rFonts w:cstheme="minorHAnsi"/>
          <w:szCs w:val="24"/>
          <w:lang w:val="fr-FR"/>
        </w:rPr>
        <w:t>s</w:t>
      </w:r>
      <w:r w:rsidR="000A1449" w:rsidRPr="002E671F">
        <w:rPr>
          <w:rFonts w:cstheme="minorHAnsi"/>
          <w:szCs w:val="24"/>
          <w:lang w:val="fr-FR"/>
        </w:rPr>
        <w:t xml:space="preserve"> annuelle</w:t>
      </w:r>
      <w:r w:rsidR="002F5B74" w:rsidRPr="002E671F">
        <w:rPr>
          <w:rFonts w:cstheme="minorHAnsi"/>
          <w:szCs w:val="24"/>
          <w:lang w:val="fr-FR"/>
        </w:rPr>
        <w:t>s</w:t>
      </w:r>
      <w:r w:rsidR="000A1449" w:rsidRPr="002E671F">
        <w:rPr>
          <w:rFonts w:cstheme="minorHAnsi"/>
          <w:szCs w:val="24"/>
          <w:lang w:val="fr-FR"/>
        </w:rPr>
        <w:t xml:space="preserve"> de</w:t>
      </w:r>
      <w:r w:rsidR="002F5B74" w:rsidRPr="002E671F">
        <w:rPr>
          <w:rFonts w:cstheme="minorHAnsi"/>
          <w:szCs w:val="24"/>
          <w:lang w:val="fr-FR"/>
        </w:rPr>
        <w:t>s</w:t>
      </w:r>
      <w:r w:rsidR="000A1449" w:rsidRPr="002E671F">
        <w:rPr>
          <w:rFonts w:cstheme="minorHAnsi"/>
          <w:szCs w:val="24"/>
          <w:lang w:val="fr-FR"/>
        </w:rPr>
        <w:t xml:space="preserve"> Groupe</w:t>
      </w:r>
      <w:r w:rsidR="002F5B74" w:rsidRPr="002E671F">
        <w:rPr>
          <w:rFonts w:cstheme="minorHAnsi"/>
          <w:szCs w:val="24"/>
          <w:lang w:val="fr-FR"/>
        </w:rPr>
        <w:t>s</w:t>
      </w:r>
      <w:r w:rsidRPr="002E671F">
        <w:rPr>
          <w:rFonts w:cstheme="minorHAnsi"/>
          <w:szCs w:val="24"/>
          <w:lang w:val="fr-FR"/>
        </w:rPr>
        <w:t xml:space="preserve"> du Rapporteur rassemblai</w:t>
      </w:r>
      <w:r w:rsidR="002F5B74" w:rsidRPr="002E671F">
        <w:rPr>
          <w:rFonts w:cstheme="minorHAnsi"/>
          <w:szCs w:val="24"/>
          <w:lang w:val="fr-FR"/>
        </w:rPr>
        <w:t>en</w:t>
      </w:r>
      <w:r w:rsidR="001857E9">
        <w:rPr>
          <w:rFonts w:cstheme="minorHAnsi"/>
          <w:szCs w:val="24"/>
          <w:lang w:val="fr-FR"/>
        </w:rPr>
        <w:t>t 136 participants de </w:t>
      </w:r>
      <w:r w:rsidRPr="002E671F">
        <w:rPr>
          <w:rFonts w:cstheme="minorHAnsi"/>
          <w:szCs w:val="24"/>
          <w:lang w:val="fr-FR"/>
        </w:rPr>
        <w:t>59 pays. Les États Membres représentaient 72% des participants, alors que la part des établissements universitaires n'était que de 3%. Le taux moyen de participation des femmes aux réunions s'élevait à 34%</w:t>
      </w:r>
      <w:r w:rsidR="00BB2F14" w:rsidRPr="002E671F">
        <w:rPr>
          <w:rFonts w:cstheme="minorHAnsi"/>
          <w:szCs w:val="24"/>
          <w:lang w:val="fr-FR"/>
        </w:rPr>
        <w:t>.</w:t>
      </w:r>
    </w:p>
    <w:p w14:paraId="1D86FF9C" w14:textId="3BDBB2DA" w:rsidR="00D21401" w:rsidRPr="002E671F" w:rsidRDefault="002F5B74" w:rsidP="00D21401">
      <w:pPr>
        <w:pStyle w:val="Figuretitle"/>
        <w:keepNext/>
        <w:spacing w:after="120"/>
        <w:rPr>
          <w:rFonts w:cs="Times New Roman Bold"/>
          <w:lang w:val="fr-FR"/>
        </w:rPr>
      </w:pPr>
      <w:r w:rsidRPr="002E671F">
        <w:rPr>
          <w:rFonts w:cs="Times New Roman Bold"/>
          <w:lang w:val="fr-FR"/>
        </w:rPr>
        <w:t xml:space="preserve">Figure 1: </w:t>
      </w:r>
      <w:r w:rsidR="00FB7ACF" w:rsidRPr="002E671F">
        <w:rPr>
          <w:rFonts w:cs="Times New Roman Bold"/>
          <w:lang w:val="fr-FR"/>
        </w:rPr>
        <w:t>Nombre de participants (chaque participant étant comptabilisé une seule fois) (par</w:t>
      </w:r>
      <w:r w:rsidR="00D21401" w:rsidRPr="002E671F">
        <w:rPr>
          <w:rFonts w:cs="Times New Roman Bold"/>
          <w:lang w:val="fr-FR"/>
        </w:rPr>
        <w:t> </w:t>
      </w:r>
      <w:r w:rsidR="00FB7ACF" w:rsidRPr="002E671F">
        <w:rPr>
          <w:rFonts w:cs="Times New Roman Bold"/>
          <w:lang w:val="fr-FR"/>
        </w:rPr>
        <w:t>région) aux réunions de la Commission d'études 1</w:t>
      </w:r>
    </w:p>
    <w:p w14:paraId="628BAE35" w14:textId="3ADBEE37" w:rsidR="00275380" w:rsidRPr="002E671F" w:rsidRDefault="00275380" w:rsidP="00275380">
      <w:pPr>
        <w:pStyle w:val="Figure"/>
        <w:jc w:val="center"/>
      </w:pPr>
      <w:r w:rsidRPr="002E671F">
        <w:rPr>
          <w:noProof/>
          <w:lang w:val="en-US" w:eastAsia="en-US"/>
        </w:rPr>
        <w:drawing>
          <wp:inline distT="0" distB="0" distL="0" distR="0" wp14:anchorId="224E746C" wp14:editId="58A8A14F">
            <wp:extent cx="5934974" cy="4649638"/>
            <wp:effectExtent l="0" t="0" r="8890" b="17780"/>
            <wp:docPr id="9" name="Chart 9">
              <a:extLst xmlns:a="http://schemas.openxmlformats.org/drawingml/2006/main">
                <a:ext uri="{FF2B5EF4-FFF2-40B4-BE49-F238E27FC236}">
                  <a16:creationId xmlns:a16="http://schemas.microsoft.com/office/drawing/2014/main" id="{25A12321-1C55-4CFE-A2B6-448AB279E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CF1F96F" w14:textId="5111F1F0" w:rsidR="00BB2F14" w:rsidRPr="002E671F" w:rsidRDefault="00FB7ACF" w:rsidP="00275380">
      <w:pPr>
        <w:spacing w:before="240"/>
        <w:rPr>
          <w:caps/>
          <w:lang w:val="fr-FR"/>
        </w:rPr>
      </w:pPr>
      <w:r w:rsidRPr="002E671F">
        <w:rPr>
          <w:lang w:val="fr-FR"/>
        </w:rPr>
        <w:t>Comme le montre le graphique ci-dessus (</w:t>
      </w:r>
      <w:r w:rsidRPr="002E671F">
        <w:rPr>
          <w:b/>
          <w:bCs/>
          <w:lang w:val="fr-FR"/>
        </w:rPr>
        <w:t>Figure 1</w:t>
      </w:r>
      <w:r w:rsidRPr="002E671F">
        <w:rPr>
          <w:lang w:val="fr-FR"/>
        </w:rPr>
        <w:t>), les réunions ayant rassemblé le plus grand nombre de participants étaient la deuxième</w:t>
      </w:r>
      <w:r w:rsidR="00D63729" w:rsidRPr="002E671F">
        <w:rPr>
          <w:lang w:val="fr-FR"/>
        </w:rPr>
        <w:t xml:space="preserve"> réunion de la CE 1 (2019) et </w:t>
      </w:r>
      <w:r w:rsidR="006F5106" w:rsidRPr="002E671F">
        <w:rPr>
          <w:lang w:val="fr-FR"/>
        </w:rPr>
        <w:t xml:space="preserve">la </w:t>
      </w:r>
      <w:r w:rsidRPr="002E671F">
        <w:rPr>
          <w:lang w:val="fr-FR"/>
        </w:rPr>
        <w:t xml:space="preserve">troisième réunion des Groupes du Rapporteur (2020), </w:t>
      </w:r>
      <w:r w:rsidR="006F5106" w:rsidRPr="002E671F">
        <w:rPr>
          <w:lang w:val="fr-FR"/>
        </w:rPr>
        <w:t xml:space="preserve">cette </w:t>
      </w:r>
      <w:r w:rsidRPr="002E671F">
        <w:rPr>
          <w:lang w:val="fr-FR"/>
        </w:rPr>
        <w:t>dernière ayant été</w:t>
      </w:r>
      <w:r w:rsidR="002A0627" w:rsidRPr="002E671F">
        <w:rPr>
          <w:lang w:val="fr-FR"/>
        </w:rPr>
        <w:t xml:space="preserve"> </w:t>
      </w:r>
      <w:r w:rsidR="006F5106" w:rsidRPr="002E671F">
        <w:rPr>
          <w:lang w:val="fr-FR"/>
        </w:rPr>
        <w:t xml:space="preserve">la </w:t>
      </w:r>
      <w:r w:rsidRPr="002E671F">
        <w:rPr>
          <w:lang w:val="fr-FR"/>
        </w:rPr>
        <w:t>première réunion à se tenir de manière entièrement virtuelle en raison de la pandémie de COVID-19</w:t>
      </w:r>
      <w:r w:rsidR="00BB2F14" w:rsidRPr="002E671F">
        <w:rPr>
          <w:lang w:val="fr-FR"/>
        </w:rPr>
        <w:t xml:space="preserve">. </w:t>
      </w:r>
    </w:p>
    <w:p w14:paraId="19FAF79D" w14:textId="77777777" w:rsidR="00BB2F14" w:rsidRPr="002E671F" w:rsidRDefault="00BB2F14" w:rsidP="00806566">
      <w:pPr>
        <w:tabs>
          <w:tab w:val="clear" w:pos="794"/>
          <w:tab w:val="clear" w:pos="1191"/>
          <w:tab w:val="clear" w:pos="1588"/>
          <w:tab w:val="clear" w:pos="1985"/>
        </w:tabs>
        <w:overflowPunct/>
        <w:autoSpaceDE/>
        <w:autoSpaceDN/>
        <w:adjustRightInd/>
        <w:spacing w:before="0"/>
        <w:textAlignment w:val="auto"/>
        <w:rPr>
          <w:rFonts w:eastAsiaTheme="minorEastAsia" w:cstheme="minorHAnsi"/>
          <w:b/>
          <w:bCs/>
          <w:szCs w:val="24"/>
          <w:lang w:val="fr-FR" w:eastAsia="ja-JP"/>
        </w:rPr>
      </w:pPr>
      <w:r w:rsidRPr="002E671F">
        <w:rPr>
          <w:rFonts w:cstheme="minorHAnsi"/>
          <w:b/>
          <w:bCs/>
          <w:i/>
          <w:iCs/>
          <w:szCs w:val="24"/>
          <w:lang w:val="fr-FR"/>
        </w:rPr>
        <w:br w:type="page"/>
      </w:r>
    </w:p>
    <w:p w14:paraId="51C9BA97" w14:textId="387B60BA" w:rsidR="00BB2F14" w:rsidRPr="002E671F" w:rsidRDefault="00087E45" w:rsidP="00275380">
      <w:pPr>
        <w:pStyle w:val="Figuretitle"/>
        <w:spacing w:after="120"/>
        <w:rPr>
          <w:lang w:val="fr-FR"/>
        </w:rPr>
      </w:pPr>
      <w:r w:rsidRPr="002E671F">
        <w:rPr>
          <w:lang w:val="fr-FR"/>
        </w:rPr>
        <w:t xml:space="preserve">Figure 2: </w:t>
      </w:r>
      <w:r w:rsidR="00FB7ACF" w:rsidRPr="002E671F">
        <w:rPr>
          <w:lang w:val="fr-FR"/>
        </w:rPr>
        <w:t xml:space="preserve">Nombre cumulatif de participants (par région) </w:t>
      </w:r>
      <w:r w:rsidR="006F5106" w:rsidRPr="002E671F">
        <w:rPr>
          <w:lang w:val="fr-FR"/>
        </w:rPr>
        <w:t xml:space="preserve">pour </w:t>
      </w:r>
      <w:r w:rsidR="00FB7ACF" w:rsidRPr="002E671F">
        <w:rPr>
          <w:lang w:val="fr-FR"/>
        </w:rPr>
        <w:t>la Commission d'études</w:t>
      </w:r>
      <w:r w:rsidRPr="002E671F">
        <w:rPr>
          <w:lang w:val="fr-FR"/>
        </w:rPr>
        <w:t> </w:t>
      </w:r>
      <w:r w:rsidR="00FB7ACF" w:rsidRPr="002E671F">
        <w:rPr>
          <w:lang w:val="fr-FR"/>
        </w:rPr>
        <w:t>1</w:t>
      </w:r>
    </w:p>
    <w:p w14:paraId="59F9E123" w14:textId="7EFEE02A" w:rsidR="00275380" w:rsidRPr="002E671F" w:rsidRDefault="00275380" w:rsidP="00806566">
      <w:pPr>
        <w:pStyle w:val="Figure"/>
        <w:jc w:val="center"/>
      </w:pPr>
      <w:r w:rsidRPr="002E671F">
        <w:rPr>
          <w:noProof/>
          <w:lang w:val="en-US" w:eastAsia="en-US"/>
        </w:rPr>
        <w:drawing>
          <wp:inline distT="0" distB="0" distL="0" distR="0" wp14:anchorId="12EAB641" wp14:editId="6DB0ED4F">
            <wp:extent cx="4572000" cy="2743200"/>
            <wp:effectExtent l="0" t="0" r="0" b="0"/>
            <wp:docPr id="1" name="Chart 1">
              <a:extLst xmlns:a="http://schemas.openxmlformats.org/drawingml/2006/main">
                <a:ext uri="{FF2B5EF4-FFF2-40B4-BE49-F238E27FC236}">
                  <a16:creationId xmlns:a16="http://schemas.microsoft.com/office/drawing/2014/main" id="{250D903B-6FAE-4D20-8D76-CE6512CBED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832D444" w14:textId="008B8983" w:rsidR="00BB2F14" w:rsidRPr="002E671F" w:rsidRDefault="00FB7ACF" w:rsidP="001857E9">
      <w:pPr>
        <w:spacing w:before="480"/>
        <w:rPr>
          <w:lang w:val="fr-FR"/>
        </w:rPr>
      </w:pPr>
      <w:r w:rsidRPr="002E671F">
        <w:rPr>
          <w:rFonts w:cs="Calibri"/>
          <w:szCs w:val="24"/>
          <w:lang w:val="fr-FR"/>
        </w:rPr>
        <w:t>Comme indiqué dans le diagramme ci-dessus (</w:t>
      </w:r>
      <w:r w:rsidRPr="002E671F">
        <w:rPr>
          <w:rFonts w:cs="Calibri"/>
          <w:b/>
          <w:szCs w:val="24"/>
          <w:lang w:val="fr-FR"/>
        </w:rPr>
        <w:t>Figure 2</w:t>
      </w:r>
      <w:r w:rsidRPr="002E671F">
        <w:rPr>
          <w:rFonts w:cs="Calibri"/>
          <w:szCs w:val="24"/>
          <w:lang w:val="fr-FR"/>
        </w:rPr>
        <w:t xml:space="preserve">), les participants provenaient essentiellement de la région Afrique, </w:t>
      </w:r>
      <w:r w:rsidR="00180CD9" w:rsidRPr="002E671F">
        <w:rPr>
          <w:rFonts w:cs="Calibri"/>
          <w:szCs w:val="24"/>
          <w:lang w:val="fr-FR"/>
        </w:rPr>
        <w:t>devant</w:t>
      </w:r>
      <w:r w:rsidRPr="002E671F">
        <w:rPr>
          <w:rFonts w:cs="Calibri"/>
          <w:szCs w:val="24"/>
          <w:lang w:val="fr-FR"/>
        </w:rPr>
        <w:t xml:space="preserve"> </w:t>
      </w:r>
      <w:r w:rsidR="00087E45" w:rsidRPr="002E671F">
        <w:rPr>
          <w:rFonts w:cs="Calibri"/>
          <w:szCs w:val="24"/>
          <w:lang w:val="fr-FR"/>
        </w:rPr>
        <w:t>l'</w:t>
      </w:r>
      <w:r w:rsidRPr="002E671F">
        <w:rPr>
          <w:rFonts w:cs="Calibri"/>
          <w:szCs w:val="24"/>
          <w:lang w:val="fr-FR"/>
        </w:rPr>
        <w:t>Asie</w:t>
      </w:r>
      <w:r w:rsidRPr="002E671F">
        <w:rPr>
          <w:rFonts w:cs="Calibri"/>
          <w:szCs w:val="24"/>
          <w:lang w:val="fr-FR"/>
        </w:rPr>
        <w:noBreakHyphen/>
        <w:t xml:space="preserve">Pacifique, </w:t>
      </w:r>
      <w:r w:rsidR="00087E45" w:rsidRPr="002E671F">
        <w:rPr>
          <w:rFonts w:cs="Calibri"/>
          <w:szCs w:val="24"/>
          <w:lang w:val="fr-FR"/>
        </w:rPr>
        <w:t xml:space="preserve">la région </w:t>
      </w:r>
      <w:r w:rsidRPr="002E671F">
        <w:rPr>
          <w:rFonts w:cs="Calibri"/>
          <w:szCs w:val="24"/>
          <w:lang w:val="fr-FR"/>
        </w:rPr>
        <w:t xml:space="preserve">Amériques, </w:t>
      </w:r>
      <w:r w:rsidR="00087E45" w:rsidRPr="002E671F">
        <w:rPr>
          <w:rFonts w:cs="Calibri"/>
          <w:szCs w:val="24"/>
          <w:lang w:val="fr-FR"/>
        </w:rPr>
        <w:t>l'</w:t>
      </w:r>
      <w:r w:rsidRPr="002E671F">
        <w:rPr>
          <w:rFonts w:cs="Calibri"/>
          <w:szCs w:val="24"/>
          <w:lang w:val="fr-FR"/>
        </w:rPr>
        <w:t xml:space="preserve">Europe, </w:t>
      </w:r>
      <w:r w:rsidR="00C026AD" w:rsidRPr="002E671F">
        <w:rPr>
          <w:rFonts w:cs="Calibri"/>
          <w:szCs w:val="24"/>
          <w:lang w:val="fr-FR"/>
        </w:rPr>
        <w:t>l</w:t>
      </w:r>
      <w:r w:rsidR="00087E45" w:rsidRPr="002E671F">
        <w:rPr>
          <w:rFonts w:cs="Calibri"/>
          <w:szCs w:val="24"/>
          <w:lang w:val="fr-FR"/>
        </w:rPr>
        <w:t>es É</w:t>
      </w:r>
      <w:r w:rsidRPr="002E671F">
        <w:rPr>
          <w:rFonts w:cs="Calibri"/>
          <w:szCs w:val="24"/>
          <w:lang w:val="fr-FR"/>
        </w:rPr>
        <w:t xml:space="preserve">tats arabes et </w:t>
      </w:r>
      <w:r w:rsidR="00087E45" w:rsidRPr="002E671F">
        <w:rPr>
          <w:rFonts w:cs="Calibri"/>
          <w:szCs w:val="24"/>
          <w:lang w:val="fr-FR"/>
        </w:rPr>
        <w:t xml:space="preserve">la </w:t>
      </w:r>
      <w:r w:rsidRPr="002E671F">
        <w:rPr>
          <w:rFonts w:cs="Calibri"/>
          <w:szCs w:val="24"/>
          <w:lang w:val="fr-FR"/>
        </w:rPr>
        <w:t>Communauté des États indépendants (CEI)</w:t>
      </w:r>
      <w:r w:rsidR="00BB2F14" w:rsidRPr="002E671F">
        <w:rPr>
          <w:rFonts w:cs="Calibri"/>
          <w:szCs w:val="24"/>
          <w:lang w:val="fr-FR"/>
        </w:rPr>
        <w:t>.</w:t>
      </w:r>
    </w:p>
    <w:p w14:paraId="4D97ACEE" w14:textId="5E772E19" w:rsidR="00BB2F14" w:rsidRPr="002E671F" w:rsidRDefault="009D26B4" w:rsidP="00275380">
      <w:pPr>
        <w:pStyle w:val="Figuretitle"/>
        <w:spacing w:before="240" w:after="120"/>
        <w:rPr>
          <w:lang w:val="fr-FR"/>
        </w:rPr>
      </w:pPr>
      <w:r w:rsidRPr="002E671F">
        <w:rPr>
          <w:rFonts w:cs="Calibri"/>
          <w:szCs w:val="24"/>
          <w:lang w:val="fr-FR"/>
        </w:rPr>
        <w:t xml:space="preserve">Figure 3: </w:t>
      </w:r>
      <w:r w:rsidR="00FB7ACF" w:rsidRPr="002E671F">
        <w:rPr>
          <w:rFonts w:cs="Calibri"/>
          <w:szCs w:val="24"/>
          <w:lang w:val="fr-FR"/>
        </w:rPr>
        <w:t>Nombre de contributions reçues (par région)</w:t>
      </w:r>
      <w:r w:rsidR="00FB7ACF" w:rsidRPr="002E671F">
        <w:rPr>
          <w:lang w:val="fr-FR"/>
        </w:rPr>
        <w:t xml:space="preserve"> </w:t>
      </w:r>
      <w:r w:rsidR="006F5106" w:rsidRPr="002E671F">
        <w:rPr>
          <w:lang w:val="fr-FR"/>
        </w:rPr>
        <w:t xml:space="preserve">pour </w:t>
      </w:r>
      <w:r w:rsidR="00FB7ACF" w:rsidRPr="002E671F">
        <w:rPr>
          <w:lang w:val="fr-FR"/>
        </w:rPr>
        <w:t>la</w:t>
      </w:r>
      <w:r w:rsidR="00275380" w:rsidRPr="002E671F">
        <w:rPr>
          <w:lang w:val="fr-FR"/>
        </w:rPr>
        <w:br/>
      </w:r>
      <w:r w:rsidR="00FB7ACF" w:rsidRPr="002E671F">
        <w:rPr>
          <w:lang w:val="fr-FR"/>
        </w:rPr>
        <w:t>Commission</w:t>
      </w:r>
      <w:r w:rsidR="00275380" w:rsidRPr="002E671F">
        <w:rPr>
          <w:lang w:val="fr-FR"/>
        </w:rPr>
        <w:t xml:space="preserve"> </w:t>
      </w:r>
      <w:r w:rsidR="00FB7ACF" w:rsidRPr="002E671F">
        <w:rPr>
          <w:lang w:val="fr-FR"/>
        </w:rPr>
        <w:t>d'études</w:t>
      </w:r>
      <w:r w:rsidRPr="002E671F">
        <w:rPr>
          <w:lang w:val="fr-FR"/>
        </w:rPr>
        <w:t xml:space="preserve"> 1</w:t>
      </w:r>
    </w:p>
    <w:p w14:paraId="35DC3C7D" w14:textId="5B2A68A5" w:rsidR="00E62ADE" w:rsidRPr="002E671F" w:rsidRDefault="00E62ADE" w:rsidP="00806566">
      <w:pPr>
        <w:pStyle w:val="Figure"/>
        <w:jc w:val="center"/>
      </w:pPr>
      <w:r w:rsidRPr="002E671F">
        <w:rPr>
          <w:noProof/>
          <w:lang w:val="en-US" w:eastAsia="en-US"/>
        </w:rPr>
        <w:drawing>
          <wp:inline distT="0" distB="0" distL="0" distR="0" wp14:anchorId="04FD68F9" wp14:editId="62436224">
            <wp:extent cx="4864100" cy="3063875"/>
            <wp:effectExtent l="0" t="0" r="12700" b="3175"/>
            <wp:docPr id="11" name="Chart 11">
              <a:extLst xmlns:a="http://schemas.openxmlformats.org/drawingml/2006/main">
                <a:ext uri="{FF2B5EF4-FFF2-40B4-BE49-F238E27FC236}">
                  <a16:creationId xmlns:a16="http://schemas.microsoft.com/office/drawing/2014/main" id="{4BF3A656-EBA0-49AE-8139-067A4CAFC8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2B5AC67" w14:textId="6B565FCF" w:rsidR="00BB2F14" w:rsidRPr="002E671F" w:rsidRDefault="00FB7ACF" w:rsidP="00BF4E89">
      <w:pPr>
        <w:spacing w:before="480"/>
        <w:rPr>
          <w:lang w:val="fr-FR"/>
        </w:rPr>
      </w:pPr>
      <w:r w:rsidRPr="002E671F">
        <w:rPr>
          <w:rFonts w:cstheme="minorHAnsi"/>
          <w:szCs w:val="24"/>
          <w:lang w:val="fr-FR"/>
        </w:rPr>
        <w:t>Au total, la Commission d'études 1 a reçu 511 contributions différentes des membres</w:t>
      </w:r>
      <w:r w:rsidR="00525238" w:rsidRPr="002E671F">
        <w:rPr>
          <w:rFonts w:cstheme="minorHAnsi"/>
          <w:szCs w:val="24"/>
          <w:lang w:val="fr-FR"/>
        </w:rPr>
        <w:t xml:space="preserve"> </w:t>
      </w:r>
      <w:r w:rsidR="00BA25D1" w:rsidRPr="002E671F">
        <w:rPr>
          <w:rFonts w:cstheme="minorHAnsi"/>
          <w:szCs w:val="24"/>
          <w:lang w:val="fr-FR"/>
        </w:rPr>
        <w:t>lors</w:t>
      </w:r>
      <w:r w:rsidR="00525238" w:rsidRPr="002E671F">
        <w:rPr>
          <w:rFonts w:cstheme="minorHAnsi"/>
          <w:szCs w:val="24"/>
          <w:lang w:val="fr-FR"/>
        </w:rPr>
        <w:t xml:space="preserve"> des réunions de la </w:t>
      </w:r>
      <w:r w:rsidR="00E62ADE" w:rsidRPr="002E671F">
        <w:rPr>
          <w:rFonts w:cstheme="minorHAnsi"/>
          <w:szCs w:val="24"/>
          <w:lang w:val="fr-FR"/>
        </w:rPr>
        <w:t>c</w:t>
      </w:r>
      <w:r w:rsidR="00525238" w:rsidRPr="002E671F">
        <w:rPr>
          <w:rFonts w:cstheme="minorHAnsi"/>
          <w:szCs w:val="24"/>
          <w:lang w:val="fr-FR"/>
        </w:rPr>
        <w:t>ommission d'études et des Groupes du Rapporteur</w:t>
      </w:r>
      <w:r w:rsidRPr="002E671F">
        <w:rPr>
          <w:rFonts w:cstheme="minorHAnsi"/>
          <w:szCs w:val="24"/>
          <w:lang w:val="fr-FR"/>
        </w:rPr>
        <w:t xml:space="preserve">, </w:t>
      </w:r>
      <w:r w:rsidR="00D3586C" w:rsidRPr="002E671F">
        <w:rPr>
          <w:rFonts w:cstheme="minorHAnsi"/>
          <w:szCs w:val="24"/>
          <w:lang w:val="fr-FR"/>
        </w:rPr>
        <w:t>dont</w:t>
      </w:r>
      <w:r w:rsidRPr="002E671F">
        <w:rPr>
          <w:rFonts w:cstheme="minorHAnsi"/>
          <w:szCs w:val="24"/>
          <w:lang w:val="fr-FR"/>
        </w:rPr>
        <w:t xml:space="preserve"> la répartition régionale </w:t>
      </w:r>
      <w:r w:rsidR="00D3586C" w:rsidRPr="002E671F">
        <w:rPr>
          <w:rFonts w:cstheme="minorHAnsi"/>
          <w:szCs w:val="24"/>
          <w:lang w:val="fr-FR"/>
        </w:rPr>
        <w:t xml:space="preserve">est </w:t>
      </w:r>
      <w:r w:rsidRPr="002E671F">
        <w:rPr>
          <w:rFonts w:cstheme="minorHAnsi"/>
          <w:szCs w:val="24"/>
          <w:lang w:val="fr-FR"/>
        </w:rPr>
        <w:t>illustrée dans le diagramme ci-dessus (</w:t>
      </w:r>
      <w:r w:rsidRPr="002E671F">
        <w:rPr>
          <w:rFonts w:cstheme="minorHAnsi"/>
          <w:b/>
          <w:bCs/>
          <w:szCs w:val="24"/>
          <w:lang w:val="fr-FR"/>
        </w:rPr>
        <w:t>Figure 3</w:t>
      </w:r>
      <w:r w:rsidRPr="002E671F">
        <w:rPr>
          <w:rFonts w:cstheme="minorHAnsi"/>
          <w:szCs w:val="24"/>
          <w:lang w:val="fr-FR"/>
        </w:rPr>
        <w:t xml:space="preserve">). Les régions Afrique, Asie-Pacifique et Amériques en ont </w:t>
      </w:r>
      <w:r w:rsidR="00D3586C" w:rsidRPr="002E671F">
        <w:rPr>
          <w:rFonts w:cstheme="minorHAnsi"/>
          <w:szCs w:val="24"/>
          <w:lang w:val="fr-FR"/>
        </w:rPr>
        <w:t>soumis</w:t>
      </w:r>
      <w:r w:rsidRPr="002E671F">
        <w:rPr>
          <w:rFonts w:cstheme="minorHAnsi"/>
          <w:szCs w:val="24"/>
          <w:lang w:val="fr-FR"/>
        </w:rPr>
        <w:t xml:space="preserve"> un nombre presque équivalent. Il convient de retenir la répartition des participants (Figure 2) et la répartition </w:t>
      </w:r>
      <w:r w:rsidR="00D17510" w:rsidRPr="002E671F">
        <w:rPr>
          <w:rFonts w:cstheme="minorHAnsi"/>
          <w:szCs w:val="24"/>
          <w:lang w:val="fr-FR"/>
        </w:rPr>
        <w:t xml:space="preserve">régionale </w:t>
      </w:r>
      <w:r w:rsidRPr="002E671F">
        <w:rPr>
          <w:rFonts w:cstheme="minorHAnsi"/>
          <w:szCs w:val="24"/>
          <w:lang w:val="fr-FR"/>
        </w:rPr>
        <w:t>de l'ensemble des membres de l'UIT-D</w:t>
      </w:r>
      <w:r w:rsidR="00BB2F14" w:rsidRPr="002E671F">
        <w:rPr>
          <w:lang w:val="fr-FR"/>
        </w:rPr>
        <w:t xml:space="preserve">. </w:t>
      </w:r>
      <w:r w:rsidR="00BB2F14" w:rsidRPr="002E671F">
        <w:rPr>
          <w:lang w:val="fr-FR"/>
        </w:rPr>
        <w:br w:type="page"/>
      </w:r>
    </w:p>
    <w:p w14:paraId="23DC4BA4" w14:textId="3B4C3C9F" w:rsidR="00BB2F14" w:rsidRPr="002E671F" w:rsidRDefault="00BB2F14" w:rsidP="00806566">
      <w:pPr>
        <w:pStyle w:val="Tabletitle"/>
        <w:rPr>
          <w:lang w:val="fr-FR"/>
        </w:rPr>
      </w:pPr>
      <w:r w:rsidRPr="002E671F">
        <w:rPr>
          <w:lang w:val="fr-FR"/>
        </w:rPr>
        <w:t xml:space="preserve">Tableau </w:t>
      </w:r>
      <w:r w:rsidR="002E671F">
        <w:rPr>
          <w:lang w:val="fr-FR"/>
        </w:rPr>
        <w:t>2</w:t>
      </w:r>
      <w:r w:rsidRPr="002E671F">
        <w:rPr>
          <w:lang w:val="fr-FR"/>
        </w:rPr>
        <w:t xml:space="preserve">: </w:t>
      </w:r>
      <w:r w:rsidR="00DD1989" w:rsidRPr="002E671F">
        <w:rPr>
          <w:lang w:val="fr-FR"/>
        </w:rPr>
        <w:t>Nombre de contributions reçues pour chaque Question confiée</w:t>
      </w:r>
      <w:r w:rsidR="00265730" w:rsidRPr="002E671F">
        <w:rPr>
          <w:lang w:val="fr-FR"/>
        </w:rPr>
        <w:br/>
      </w:r>
      <w:r w:rsidR="00DD1989" w:rsidRPr="002E671F">
        <w:rPr>
          <w:lang w:val="fr-FR"/>
        </w:rPr>
        <w:t>à la Commission d'études 1</w:t>
      </w:r>
    </w:p>
    <w:tbl>
      <w:tblPr>
        <w:tblStyle w:val="GridTable5Dark-Accent1"/>
        <w:tblW w:w="0" w:type="auto"/>
        <w:tblLook w:val="04A0" w:firstRow="1" w:lastRow="0" w:firstColumn="1" w:lastColumn="0" w:noHBand="0" w:noVBand="1"/>
      </w:tblPr>
      <w:tblGrid>
        <w:gridCol w:w="4877"/>
        <w:gridCol w:w="944"/>
        <w:gridCol w:w="944"/>
        <w:gridCol w:w="1063"/>
        <w:gridCol w:w="940"/>
        <w:gridCol w:w="861"/>
      </w:tblGrid>
      <w:tr w:rsidR="00BB2F14" w:rsidRPr="002E671F" w14:paraId="5D2CA867" w14:textId="77777777" w:rsidTr="0055032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3D5EE14C" w14:textId="7295CAC5" w:rsidR="00BB2F14" w:rsidRPr="002E671F" w:rsidRDefault="00DD1989" w:rsidP="00806566">
            <w:pPr>
              <w:keepLines/>
              <w:rPr>
                <w:sz w:val="22"/>
                <w:lang w:val="fr-FR"/>
              </w:rPr>
            </w:pPr>
            <w:bookmarkStart w:id="17" w:name="_Hlk69474320"/>
            <w:r w:rsidRPr="002E671F">
              <w:rPr>
                <w:sz w:val="22"/>
                <w:lang w:val="fr-FR"/>
              </w:rPr>
              <w:t>Contributions des membres soumises aux réunions de la CE 1 et des Groupes du Rapporteur</w:t>
            </w:r>
            <w:r w:rsidR="00BB2F14" w:rsidRPr="002E671F">
              <w:rPr>
                <w:sz w:val="22"/>
                <w:lang w:val="fr-FR"/>
              </w:rPr>
              <w:t>*</w:t>
            </w:r>
          </w:p>
        </w:tc>
        <w:tc>
          <w:tcPr>
            <w:tcW w:w="944" w:type="dxa"/>
          </w:tcPr>
          <w:p w14:paraId="7BF5F9B2" w14:textId="77777777" w:rsidR="00BB2F14" w:rsidRPr="002E671F" w:rsidRDefault="00BB2F14" w:rsidP="00806566">
            <w:pPr>
              <w:keepLines/>
              <w:cnfStyle w:val="100000000000" w:firstRow="1" w:lastRow="0" w:firstColumn="0" w:lastColumn="0" w:oddVBand="0" w:evenVBand="0" w:oddHBand="0" w:evenHBand="0" w:firstRowFirstColumn="0" w:firstRowLastColumn="0" w:lastRowFirstColumn="0" w:lastRowLastColumn="0"/>
              <w:rPr>
                <w:sz w:val="22"/>
                <w:lang w:val="fr-FR"/>
              </w:rPr>
            </w:pPr>
            <w:r w:rsidRPr="002E671F">
              <w:rPr>
                <w:sz w:val="22"/>
                <w:lang w:val="fr-FR"/>
              </w:rPr>
              <w:t>2018</w:t>
            </w:r>
          </w:p>
        </w:tc>
        <w:tc>
          <w:tcPr>
            <w:tcW w:w="944" w:type="dxa"/>
          </w:tcPr>
          <w:p w14:paraId="267920BF" w14:textId="77777777" w:rsidR="00BB2F14" w:rsidRPr="002E671F" w:rsidRDefault="00BB2F14" w:rsidP="00806566">
            <w:pPr>
              <w:keepLines/>
              <w:cnfStyle w:val="100000000000" w:firstRow="1" w:lastRow="0" w:firstColumn="0" w:lastColumn="0" w:oddVBand="0" w:evenVBand="0" w:oddHBand="0" w:evenHBand="0" w:firstRowFirstColumn="0" w:firstRowLastColumn="0" w:lastRowFirstColumn="0" w:lastRowLastColumn="0"/>
              <w:rPr>
                <w:sz w:val="22"/>
                <w:lang w:val="fr-FR"/>
              </w:rPr>
            </w:pPr>
            <w:r w:rsidRPr="002E671F">
              <w:rPr>
                <w:sz w:val="22"/>
                <w:lang w:val="fr-FR"/>
              </w:rPr>
              <w:t>2019</w:t>
            </w:r>
          </w:p>
        </w:tc>
        <w:tc>
          <w:tcPr>
            <w:tcW w:w="1063" w:type="dxa"/>
          </w:tcPr>
          <w:p w14:paraId="0FE9F543" w14:textId="77777777" w:rsidR="00BB2F14" w:rsidRPr="002E671F" w:rsidRDefault="00BB2F14" w:rsidP="00806566">
            <w:pPr>
              <w:keepLines/>
              <w:cnfStyle w:val="100000000000" w:firstRow="1" w:lastRow="0" w:firstColumn="0" w:lastColumn="0" w:oddVBand="0" w:evenVBand="0" w:oddHBand="0" w:evenHBand="0" w:firstRowFirstColumn="0" w:firstRowLastColumn="0" w:lastRowFirstColumn="0" w:lastRowLastColumn="0"/>
              <w:rPr>
                <w:sz w:val="22"/>
                <w:lang w:val="fr-FR"/>
              </w:rPr>
            </w:pPr>
            <w:r w:rsidRPr="002E671F">
              <w:rPr>
                <w:sz w:val="22"/>
                <w:lang w:val="fr-FR"/>
              </w:rPr>
              <w:t>2020</w:t>
            </w:r>
          </w:p>
        </w:tc>
        <w:tc>
          <w:tcPr>
            <w:tcW w:w="940" w:type="dxa"/>
          </w:tcPr>
          <w:p w14:paraId="1D72D5D2" w14:textId="77777777" w:rsidR="00BB2F14" w:rsidRPr="002E671F" w:rsidRDefault="00BB2F14" w:rsidP="00806566">
            <w:pPr>
              <w:keepLines/>
              <w:cnfStyle w:val="100000000000" w:firstRow="1" w:lastRow="0" w:firstColumn="0" w:lastColumn="0" w:oddVBand="0" w:evenVBand="0" w:oddHBand="0" w:evenHBand="0" w:firstRowFirstColumn="0" w:firstRowLastColumn="0" w:lastRowFirstColumn="0" w:lastRowLastColumn="0"/>
              <w:rPr>
                <w:sz w:val="22"/>
                <w:lang w:val="fr-FR"/>
              </w:rPr>
            </w:pPr>
            <w:r w:rsidRPr="002E671F">
              <w:rPr>
                <w:sz w:val="22"/>
                <w:lang w:val="fr-FR"/>
              </w:rPr>
              <w:t>2021</w:t>
            </w:r>
          </w:p>
        </w:tc>
        <w:tc>
          <w:tcPr>
            <w:tcW w:w="861" w:type="dxa"/>
          </w:tcPr>
          <w:p w14:paraId="5981A1E5" w14:textId="77777777" w:rsidR="00BB2F14" w:rsidRPr="002E671F" w:rsidRDefault="00BB2F14" w:rsidP="00806566">
            <w:pPr>
              <w:keepLines/>
              <w:cnfStyle w:val="100000000000" w:firstRow="1" w:lastRow="0" w:firstColumn="0" w:lastColumn="0" w:oddVBand="0" w:evenVBand="0" w:oddHBand="0" w:evenHBand="0" w:firstRowFirstColumn="0" w:firstRowLastColumn="0" w:lastRowFirstColumn="0" w:lastRowLastColumn="0"/>
              <w:rPr>
                <w:sz w:val="22"/>
                <w:lang w:val="fr-FR"/>
              </w:rPr>
            </w:pPr>
            <w:r w:rsidRPr="002E671F">
              <w:rPr>
                <w:sz w:val="22"/>
                <w:lang w:val="fr-FR"/>
              </w:rPr>
              <w:t>Total</w:t>
            </w:r>
          </w:p>
        </w:tc>
      </w:tr>
      <w:tr w:rsidR="00BB2F14" w:rsidRPr="002E671F" w14:paraId="09C2CEAE" w14:textId="77777777" w:rsidTr="005503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15456BEF" w14:textId="5BD2902F" w:rsidR="00BB2F14" w:rsidRPr="002E671F" w:rsidRDefault="00BB2F14" w:rsidP="00806566">
            <w:pPr>
              <w:keepLines/>
              <w:rPr>
                <w:sz w:val="22"/>
                <w:lang w:val="fr-FR"/>
              </w:rPr>
            </w:pPr>
            <w:r w:rsidRPr="002E671F">
              <w:rPr>
                <w:sz w:val="22"/>
                <w:lang w:val="fr-FR"/>
              </w:rPr>
              <w:t>Q</w:t>
            </w:r>
            <w:r w:rsidR="00A40A25" w:rsidRPr="002E671F">
              <w:rPr>
                <w:sz w:val="22"/>
                <w:lang w:val="fr-FR"/>
              </w:rPr>
              <w:t xml:space="preserve">uestion </w:t>
            </w:r>
            <w:r w:rsidRPr="002E671F">
              <w:rPr>
                <w:sz w:val="22"/>
                <w:lang w:val="fr-FR"/>
              </w:rPr>
              <w:t>1/1</w:t>
            </w:r>
          </w:p>
        </w:tc>
        <w:tc>
          <w:tcPr>
            <w:tcW w:w="944" w:type="dxa"/>
          </w:tcPr>
          <w:p w14:paraId="234A749C"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35</w:t>
            </w:r>
          </w:p>
        </w:tc>
        <w:tc>
          <w:tcPr>
            <w:tcW w:w="944" w:type="dxa"/>
          </w:tcPr>
          <w:p w14:paraId="7A6854C4"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37</w:t>
            </w:r>
          </w:p>
        </w:tc>
        <w:tc>
          <w:tcPr>
            <w:tcW w:w="1063" w:type="dxa"/>
          </w:tcPr>
          <w:p w14:paraId="0F88EA14"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28</w:t>
            </w:r>
          </w:p>
        </w:tc>
        <w:tc>
          <w:tcPr>
            <w:tcW w:w="940" w:type="dxa"/>
          </w:tcPr>
          <w:p w14:paraId="1288B2F2"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5</w:t>
            </w:r>
          </w:p>
        </w:tc>
        <w:tc>
          <w:tcPr>
            <w:tcW w:w="861" w:type="dxa"/>
          </w:tcPr>
          <w:p w14:paraId="2145B1CD"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105</w:t>
            </w:r>
          </w:p>
        </w:tc>
      </w:tr>
      <w:tr w:rsidR="00BB2F14" w:rsidRPr="002E671F" w14:paraId="2A3E3A0B" w14:textId="77777777" w:rsidTr="0055032C">
        <w:trPr>
          <w:cantSplit/>
        </w:trPr>
        <w:tc>
          <w:tcPr>
            <w:cnfStyle w:val="001000000000" w:firstRow="0" w:lastRow="0" w:firstColumn="1" w:lastColumn="0" w:oddVBand="0" w:evenVBand="0" w:oddHBand="0" w:evenHBand="0" w:firstRowFirstColumn="0" w:firstRowLastColumn="0" w:lastRowFirstColumn="0" w:lastRowLastColumn="0"/>
            <w:tcW w:w="4877" w:type="dxa"/>
          </w:tcPr>
          <w:p w14:paraId="117FAE73" w14:textId="39CFC755" w:rsidR="00BB2F14" w:rsidRPr="002E671F" w:rsidRDefault="00BB2F14" w:rsidP="00806566">
            <w:pPr>
              <w:keepLines/>
              <w:rPr>
                <w:sz w:val="22"/>
                <w:lang w:val="fr-FR"/>
              </w:rPr>
            </w:pPr>
            <w:r w:rsidRPr="002E671F">
              <w:rPr>
                <w:sz w:val="22"/>
                <w:lang w:val="fr-FR"/>
              </w:rPr>
              <w:t>Q</w:t>
            </w:r>
            <w:r w:rsidR="00A40A25" w:rsidRPr="002E671F">
              <w:rPr>
                <w:sz w:val="22"/>
                <w:lang w:val="fr-FR"/>
              </w:rPr>
              <w:t xml:space="preserve">uestion </w:t>
            </w:r>
            <w:r w:rsidRPr="002E671F">
              <w:rPr>
                <w:sz w:val="22"/>
                <w:lang w:val="fr-FR"/>
              </w:rPr>
              <w:t>2/1</w:t>
            </w:r>
          </w:p>
        </w:tc>
        <w:tc>
          <w:tcPr>
            <w:tcW w:w="944" w:type="dxa"/>
          </w:tcPr>
          <w:p w14:paraId="6A541EF5"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8</w:t>
            </w:r>
          </w:p>
        </w:tc>
        <w:tc>
          <w:tcPr>
            <w:tcW w:w="944" w:type="dxa"/>
          </w:tcPr>
          <w:p w14:paraId="38348B26"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33</w:t>
            </w:r>
          </w:p>
        </w:tc>
        <w:tc>
          <w:tcPr>
            <w:tcW w:w="1063" w:type="dxa"/>
          </w:tcPr>
          <w:p w14:paraId="52CB0B18"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8</w:t>
            </w:r>
          </w:p>
        </w:tc>
        <w:tc>
          <w:tcPr>
            <w:tcW w:w="940" w:type="dxa"/>
          </w:tcPr>
          <w:p w14:paraId="52756CD6"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2</w:t>
            </w:r>
          </w:p>
        </w:tc>
        <w:tc>
          <w:tcPr>
            <w:tcW w:w="861" w:type="dxa"/>
          </w:tcPr>
          <w:p w14:paraId="7DDD34C4"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51</w:t>
            </w:r>
          </w:p>
        </w:tc>
      </w:tr>
      <w:tr w:rsidR="00BB2F14" w:rsidRPr="002E671F" w14:paraId="24ED97F4" w14:textId="77777777" w:rsidTr="005503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30456EC5" w14:textId="1D5D7B0B" w:rsidR="00BB2F14" w:rsidRPr="002E671F" w:rsidRDefault="00BB2F14" w:rsidP="00806566">
            <w:pPr>
              <w:keepLines/>
              <w:rPr>
                <w:sz w:val="22"/>
                <w:lang w:val="fr-FR"/>
              </w:rPr>
            </w:pPr>
            <w:r w:rsidRPr="002E671F">
              <w:rPr>
                <w:sz w:val="22"/>
                <w:lang w:val="fr-FR"/>
              </w:rPr>
              <w:t>Q</w:t>
            </w:r>
            <w:r w:rsidR="00A40A25" w:rsidRPr="002E671F">
              <w:rPr>
                <w:sz w:val="22"/>
                <w:lang w:val="fr-FR"/>
              </w:rPr>
              <w:t xml:space="preserve">uestion </w:t>
            </w:r>
            <w:r w:rsidRPr="002E671F">
              <w:rPr>
                <w:sz w:val="22"/>
                <w:lang w:val="fr-FR"/>
              </w:rPr>
              <w:t>3/1</w:t>
            </w:r>
          </w:p>
        </w:tc>
        <w:tc>
          <w:tcPr>
            <w:tcW w:w="944" w:type="dxa"/>
          </w:tcPr>
          <w:p w14:paraId="72B74CF0"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18</w:t>
            </w:r>
          </w:p>
        </w:tc>
        <w:tc>
          <w:tcPr>
            <w:tcW w:w="944" w:type="dxa"/>
          </w:tcPr>
          <w:p w14:paraId="7D0F7710"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24</w:t>
            </w:r>
          </w:p>
        </w:tc>
        <w:tc>
          <w:tcPr>
            <w:tcW w:w="1063" w:type="dxa"/>
          </w:tcPr>
          <w:p w14:paraId="5557A5F6"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20</w:t>
            </w:r>
          </w:p>
        </w:tc>
        <w:tc>
          <w:tcPr>
            <w:tcW w:w="940" w:type="dxa"/>
          </w:tcPr>
          <w:p w14:paraId="1E869FAB"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2</w:t>
            </w:r>
          </w:p>
        </w:tc>
        <w:tc>
          <w:tcPr>
            <w:tcW w:w="861" w:type="dxa"/>
          </w:tcPr>
          <w:p w14:paraId="2DA819AC"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64</w:t>
            </w:r>
          </w:p>
        </w:tc>
      </w:tr>
      <w:tr w:rsidR="00BB2F14" w:rsidRPr="002E671F" w14:paraId="40E3E05C" w14:textId="77777777" w:rsidTr="0055032C">
        <w:trPr>
          <w:cantSplit/>
        </w:trPr>
        <w:tc>
          <w:tcPr>
            <w:cnfStyle w:val="001000000000" w:firstRow="0" w:lastRow="0" w:firstColumn="1" w:lastColumn="0" w:oddVBand="0" w:evenVBand="0" w:oddHBand="0" w:evenHBand="0" w:firstRowFirstColumn="0" w:firstRowLastColumn="0" w:lastRowFirstColumn="0" w:lastRowLastColumn="0"/>
            <w:tcW w:w="4877" w:type="dxa"/>
          </w:tcPr>
          <w:p w14:paraId="49EB3585" w14:textId="505AB484" w:rsidR="00BB2F14" w:rsidRPr="002E671F" w:rsidRDefault="00BB2F14" w:rsidP="00806566">
            <w:pPr>
              <w:keepLines/>
              <w:rPr>
                <w:sz w:val="22"/>
                <w:lang w:val="fr-FR"/>
              </w:rPr>
            </w:pPr>
            <w:r w:rsidRPr="002E671F">
              <w:rPr>
                <w:sz w:val="22"/>
                <w:lang w:val="fr-FR"/>
              </w:rPr>
              <w:t>Q</w:t>
            </w:r>
            <w:r w:rsidR="00A40A25" w:rsidRPr="002E671F">
              <w:rPr>
                <w:sz w:val="22"/>
                <w:lang w:val="fr-FR"/>
              </w:rPr>
              <w:t xml:space="preserve">uestion </w:t>
            </w:r>
            <w:r w:rsidRPr="002E671F">
              <w:rPr>
                <w:sz w:val="22"/>
                <w:lang w:val="fr-FR"/>
              </w:rPr>
              <w:t>4/1</w:t>
            </w:r>
          </w:p>
        </w:tc>
        <w:tc>
          <w:tcPr>
            <w:tcW w:w="944" w:type="dxa"/>
          </w:tcPr>
          <w:p w14:paraId="5F710CE6"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8</w:t>
            </w:r>
          </w:p>
        </w:tc>
        <w:tc>
          <w:tcPr>
            <w:tcW w:w="944" w:type="dxa"/>
          </w:tcPr>
          <w:p w14:paraId="0F08CEBD"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24</w:t>
            </w:r>
          </w:p>
        </w:tc>
        <w:tc>
          <w:tcPr>
            <w:tcW w:w="1063" w:type="dxa"/>
          </w:tcPr>
          <w:p w14:paraId="5FEFF3D0"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4</w:t>
            </w:r>
          </w:p>
        </w:tc>
        <w:tc>
          <w:tcPr>
            <w:tcW w:w="940" w:type="dxa"/>
          </w:tcPr>
          <w:p w14:paraId="13695386"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1</w:t>
            </w:r>
          </w:p>
        </w:tc>
        <w:tc>
          <w:tcPr>
            <w:tcW w:w="861" w:type="dxa"/>
          </w:tcPr>
          <w:p w14:paraId="4AB5F0CE"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37</w:t>
            </w:r>
          </w:p>
        </w:tc>
      </w:tr>
      <w:tr w:rsidR="00BB2F14" w:rsidRPr="002E671F" w14:paraId="3B65C34C" w14:textId="77777777" w:rsidTr="005503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0122F4E1" w14:textId="744E07A7" w:rsidR="00BB2F14" w:rsidRPr="002E671F" w:rsidRDefault="00BB2F14" w:rsidP="00806566">
            <w:pPr>
              <w:keepLines/>
              <w:rPr>
                <w:sz w:val="22"/>
                <w:lang w:val="fr-FR"/>
              </w:rPr>
            </w:pPr>
            <w:r w:rsidRPr="002E671F">
              <w:rPr>
                <w:sz w:val="22"/>
                <w:lang w:val="fr-FR"/>
              </w:rPr>
              <w:t>Q</w:t>
            </w:r>
            <w:r w:rsidR="00A40A25" w:rsidRPr="002E671F">
              <w:rPr>
                <w:sz w:val="22"/>
                <w:lang w:val="fr-FR"/>
              </w:rPr>
              <w:t xml:space="preserve">uestion </w:t>
            </w:r>
            <w:r w:rsidRPr="002E671F">
              <w:rPr>
                <w:sz w:val="22"/>
                <w:lang w:val="fr-FR"/>
              </w:rPr>
              <w:t>5/1</w:t>
            </w:r>
          </w:p>
        </w:tc>
        <w:tc>
          <w:tcPr>
            <w:tcW w:w="944" w:type="dxa"/>
          </w:tcPr>
          <w:p w14:paraId="35190BD8"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23</w:t>
            </w:r>
          </w:p>
        </w:tc>
        <w:tc>
          <w:tcPr>
            <w:tcW w:w="944" w:type="dxa"/>
          </w:tcPr>
          <w:p w14:paraId="1CE8287A"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highlight w:val="green"/>
                <w:lang w:val="fr-FR"/>
              </w:rPr>
              <w:t>49</w:t>
            </w:r>
          </w:p>
        </w:tc>
        <w:tc>
          <w:tcPr>
            <w:tcW w:w="1063" w:type="dxa"/>
          </w:tcPr>
          <w:p w14:paraId="1165887B"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37</w:t>
            </w:r>
          </w:p>
        </w:tc>
        <w:tc>
          <w:tcPr>
            <w:tcW w:w="940" w:type="dxa"/>
          </w:tcPr>
          <w:p w14:paraId="7F31A2B2"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5</w:t>
            </w:r>
          </w:p>
        </w:tc>
        <w:tc>
          <w:tcPr>
            <w:tcW w:w="861" w:type="dxa"/>
          </w:tcPr>
          <w:p w14:paraId="2E3B7E37"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highlight w:val="green"/>
                <w:lang w:val="fr-FR"/>
              </w:rPr>
              <w:t>114</w:t>
            </w:r>
          </w:p>
        </w:tc>
      </w:tr>
      <w:tr w:rsidR="00BB2F14" w:rsidRPr="002E671F" w14:paraId="68120EDA" w14:textId="77777777" w:rsidTr="0055032C">
        <w:trPr>
          <w:cantSplit/>
        </w:trPr>
        <w:tc>
          <w:tcPr>
            <w:cnfStyle w:val="001000000000" w:firstRow="0" w:lastRow="0" w:firstColumn="1" w:lastColumn="0" w:oddVBand="0" w:evenVBand="0" w:oddHBand="0" w:evenHBand="0" w:firstRowFirstColumn="0" w:firstRowLastColumn="0" w:lastRowFirstColumn="0" w:lastRowLastColumn="0"/>
            <w:tcW w:w="4877" w:type="dxa"/>
          </w:tcPr>
          <w:p w14:paraId="4A0200BE" w14:textId="53127D55" w:rsidR="00BB2F14" w:rsidRPr="002E671F" w:rsidRDefault="00BB2F14" w:rsidP="00806566">
            <w:pPr>
              <w:keepLines/>
              <w:rPr>
                <w:sz w:val="22"/>
                <w:lang w:val="fr-FR"/>
              </w:rPr>
            </w:pPr>
            <w:r w:rsidRPr="002E671F">
              <w:rPr>
                <w:sz w:val="22"/>
                <w:lang w:val="fr-FR"/>
              </w:rPr>
              <w:t>Q</w:t>
            </w:r>
            <w:r w:rsidR="00A40A25" w:rsidRPr="002E671F">
              <w:rPr>
                <w:sz w:val="22"/>
                <w:lang w:val="fr-FR"/>
              </w:rPr>
              <w:t xml:space="preserve">uestion </w:t>
            </w:r>
            <w:r w:rsidRPr="002E671F">
              <w:rPr>
                <w:sz w:val="22"/>
                <w:lang w:val="fr-FR"/>
              </w:rPr>
              <w:t>6/1</w:t>
            </w:r>
          </w:p>
        </w:tc>
        <w:tc>
          <w:tcPr>
            <w:tcW w:w="944" w:type="dxa"/>
          </w:tcPr>
          <w:p w14:paraId="49E35376"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17</w:t>
            </w:r>
          </w:p>
        </w:tc>
        <w:tc>
          <w:tcPr>
            <w:tcW w:w="944" w:type="dxa"/>
          </w:tcPr>
          <w:p w14:paraId="3105B8EC"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42</w:t>
            </w:r>
          </w:p>
        </w:tc>
        <w:tc>
          <w:tcPr>
            <w:tcW w:w="1063" w:type="dxa"/>
          </w:tcPr>
          <w:p w14:paraId="43941485"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20</w:t>
            </w:r>
          </w:p>
        </w:tc>
        <w:tc>
          <w:tcPr>
            <w:tcW w:w="940" w:type="dxa"/>
          </w:tcPr>
          <w:p w14:paraId="22E4038A"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2</w:t>
            </w:r>
          </w:p>
        </w:tc>
        <w:tc>
          <w:tcPr>
            <w:tcW w:w="861" w:type="dxa"/>
          </w:tcPr>
          <w:p w14:paraId="20689B14"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81</w:t>
            </w:r>
          </w:p>
        </w:tc>
      </w:tr>
      <w:tr w:rsidR="00BB2F14" w:rsidRPr="002E671F" w14:paraId="0EAB298A" w14:textId="77777777" w:rsidTr="005503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17D0B111" w14:textId="79F60356" w:rsidR="00BB2F14" w:rsidRPr="002E671F" w:rsidRDefault="00BB2F14" w:rsidP="00806566">
            <w:pPr>
              <w:keepLines/>
              <w:rPr>
                <w:sz w:val="22"/>
                <w:lang w:val="fr-FR"/>
              </w:rPr>
            </w:pPr>
            <w:r w:rsidRPr="002E671F">
              <w:rPr>
                <w:sz w:val="22"/>
                <w:lang w:val="fr-FR"/>
              </w:rPr>
              <w:t>Q</w:t>
            </w:r>
            <w:r w:rsidR="00A40A25" w:rsidRPr="002E671F">
              <w:rPr>
                <w:sz w:val="22"/>
                <w:lang w:val="fr-FR"/>
              </w:rPr>
              <w:t xml:space="preserve">uestion </w:t>
            </w:r>
            <w:r w:rsidRPr="002E671F">
              <w:rPr>
                <w:sz w:val="22"/>
                <w:lang w:val="fr-FR"/>
              </w:rPr>
              <w:t>7/1</w:t>
            </w:r>
          </w:p>
        </w:tc>
        <w:tc>
          <w:tcPr>
            <w:tcW w:w="944" w:type="dxa"/>
          </w:tcPr>
          <w:p w14:paraId="3C2593EC"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23</w:t>
            </w:r>
          </w:p>
        </w:tc>
        <w:tc>
          <w:tcPr>
            <w:tcW w:w="944" w:type="dxa"/>
          </w:tcPr>
          <w:p w14:paraId="08A887CD"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42</w:t>
            </w:r>
          </w:p>
        </w:tc>
        <w:tc>
          <w:tcPr>
            <w:tcW w:w="1063" w:type="dxa"/>
          </w:tcPr>
          <w:p w14:paraId="446E6664"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27</w:t>
            </w:r>
          </w:p>
        </w:tc>
        <w:tc>
          <w:tcPr>
            <w:tcW w:w="940" w:type="dxa"/>
          </w:tcPr>
          <w:p w14:paraId="5A5AD687"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7</w:t>
            </w:r>
          </w:p>
        </w:tc>
        <w:tc>
          <w:tcPr>
            <w:tcW w:w="861" w:type="dxa"/>
          </w:tcPr>
          <w:p w14:paraId="69E4EED4"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99</w:t>
            </w:r>
          </w:p>
        </w:tc>
      </w:tr>
      <w:tr w:rsidR="00BB2F14" w:rsidRPr="002E671F" w14:paraId="46CEE739" w14:textId="77777777" w:rsidTr="0055032C">
        <w:trPr>
          <w:cantSplit/>
        </w:trPr>
        <w:tc>
          <w:tcPr>
            <w:cnfStyle w:val="001000000000" w:firstRow="0" w:lastRow="0" w:firstColumn="1" w:lastColumn="0" w:oddVBand="0" w:evenVBand="0" w:oddHBand="0" w:evenHBand="0" w:firstRowFirstColumn="0" w:firstRowLastColumn="0" w:lastRowFirstColumn="0" w:lastRowLastColumn="0"/>
            <w:tcW w:w="4877" w:type="dxa"/>
          </w:tcPr>
          <w:p w14:paraId="57654389" w14:textId="4AD33B6E" w:rsidR="00BB2F14" w:rsidRPr="002E671F" w:rsidRDefault="00DD1989" w:rsidP="00806566">
            <w:pPr>
              <w:keepLines/>
              <w:rPr>
                <w:sz w:val="22"/>
                <w:lang w:val="fr-FR"/>
              </w:rPr>
            </w:pPr>
            <w:r w:rsidRPr="002E671F">
              <w:rPr>
                <w:sz w:val="22"/>
                <w:lang w:val="fr-FR"/>
              </w:rPr>
              <w:t>Total cumulé de</w:t>
            </w:r>
            <w:r w:rsidR="00E26CA3" w:rsidRPr="002E671F">
              <w:rPr>
                <w:sz w:val="22"/>
                <w:lang w:val="fr-FR"/>
              </w:rPr>
              <w:t>s</w:t>
            </w:r>
            <w:r w:rsidRPr="002E671F">
              <w:rPr>
                <w:sz w:val="22"/>
                <w:lang w:val="fr-FR"/>
              </w:rPr>
              <w:t xml:space="preserve"> contributions reçues chaque année</w:t>
            </w:r>
          </w:p>
        </w:tc>
        <w:tc>
          <w:tcPr>
            <w:tcW w:w="944" w:type="dxa"/>
          </w:tcPr>
          <w:p w14:paraId="62DCC5A5"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132</w:t>
            </w:r>
          </w:p>
        </w:tc>
        <w:tc>
          <w:tcPr>
            <w:tcW w:w="944" w:type="dxa"/>
          </w:tcPr>
          <w:p w14:paraId="4A9733D7"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251</w:t>
            </w:r>
          </w:p>
        </w:tc>
        <w:tc>
          <w:tcPr>
            <w:tcW w:w="1063" w:type="dxa"/>
          </w:tcPr>
          <w:p w14:paraId="25ACA456"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144</w:t>
            </w:r>
          </w:p>
        </w:tc>
        <w:tc>
          <w:tcPr>
            <w:tcW w:w="940" w:type="dxa"/>
          </w:tcPr>
          <w:p w14:paraId="6B2939ED"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24</w:t>
            </w:r>
          </w:p>
        </w:tc>
        <w:tc>
          <w:tcPr>
            <w:tcW w:w="861" w:type="dxa"/>
          </w:tcPr>
          <w:p w14:paraId="27A02C44" w14:textId="77777777" w:rsidR="00BB2F14" w:rsidRPr="002E671F" w:rsidRDefault="00BB2F14"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551</w:t>
            </w:r>
          </w:p>
        </w:tc>
      </w:tr>
      <w:tr w:rsidR="00BB2F14" w:rsidRPr="002E671F" w14:paraId="7B4AFF8E" w14:textId="77777777" w:rsidTr="005503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68" w:type="dxa"/>
            <w:gridSpan w:val="5"/>
          </w:tcPr>
          <w:p w14:paraId="0A894A3B" w14:textId="5066370D" w:rsidR="00BB2F14" w:rsidRPr="002E671F" w:rsidRDefault="00DD1989" w:rsidP="00806566">
            <w:pPr>
              <w:keepLines/>
              <w:rPr>
                <w:sz w:val="22"/>
                <w:lang w:val="fr-FR"/>
              </w:rPr>
            </w:pPr>
            <w:r w:rsidRPr="002E671F">
              <w:rPr>
                <w:sz w:val="22"/>
                <w:lang w:val="fr-FR"/>
              </w:rPr>
              <w:t xml:space="preserve">Contributions reçues </w:t>
            </w:r>
            <w:r w:rsidR="00144302" w:rsidRPr="002E671F">
              <w:rPr>
                <w:sz w:val="22"/>
                <w:lang w:val="fr-FR"/>
              </w:rPr>
              <w:t>au titre de</w:t>
            </w:r>
            <w:r w:rsidRPr="002E671F">
              <w:rPr>
                <w:sz w:val="22"/>
                <w:lang w:val="fr-FR"/>
              </w:rPr>
              <w:t xml:space="preserve"> toutes les Questions (non comptabilisées ci-dessus)</w:t>
            </w:r>
          </w:p>
        </w:tc>
        <w:tc>
          <w:tcPr>
            <w:tcW w:w="861" w:type="dxa"/>
          </w:tcPr>
          <w:p w14:paraId="4FF168B6"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sz w:val="22"/>
                <w:lang w:val="fr-FR"/>
              </w:rPr>
            </w:pPr>
            <w:r w:rsidRPr="002E671F">
              <w:rPr>
                <w:sz w:val="22"/>
                <w:lang w:val="fr-FR"/>
              </w:rPr>
              <w:t>+19</w:t>
            </w:r>
          </w:p>
        </w:tc>
      </w:tr>
      <w:tr w:rsidR="00BB2F14" w:rsidRPr="002E671F" w14:paraId="7DB3BB20" w14:textId="77777777" w:rsidTr="0055032C">
        <w:trPr>
          <w:cantSplit/>
        </w:trPr>
        <w:tc>
          <w:tcPr>
            <w:cnfStyle w:val="001000000000" w:firstRow="0" w:lastRow="0" w:firstColumn="1" w:lastColumn="0" w:oddVBand="0" w:evenVBand="0" w:oddHBand="0" w:evenHBand="0" w:firstRowFirstColumn="0" w:firstRowLastColumn="0" w:lastRowFirstColumn="0" w:lastRowLastColumn="0"/>
            <w:tcW w:w="8768" w:type="dxa"/>
            <w:gridSpan w:val="5"/>
          </w:tcPr>
          <w:p w14:paraId="073AEAF1" w14:textId="0932CF1E" w:rsidR="00BB2F14" w:rsidRPr="002E671F" w:rsidRDefault="00DD1989" w:rsidP="00806566">
            <w:pPr>
              <w:keepLines/>
              <w:rPr>
                <w:sz w:val="22"/>
                <w:lang w:val="fr-FR"/>
              </w:rPr>
            </w:pPr>
            <w:r w:rsidRPr="002E671F">
              <w:rPr>
                <w:sz w:val="22"/>
                <w:lang w:val="fr-FR"/>
              </w:rPr>
              <w:t xml:space="preserve">Contributions reçues </w:t>
            </w:r>
            <w:r w:rsidR="00144302" w:rsidRPr="002E671F">
              <w:rPr>
                <w:sz w:val="22"/>
                <w:lang w:val="fr-FR"/>
              </w:rPr>
              <w:t>au titre de</w:t>
            </w:r>
            <w:r w:rsidRPr="002E671F">
              <w:rPr>
                <w:sz w:val="22"/>
                <w:lang w:val="fr-FR"/>
              </w:rPr>
              <w:t xml:space="preserve"> </w:t>
            </w:r>
            <w:r w:rsidR="00156584" w:rsidRPr="002E671F">
              <w:rPr>
                <w:sz w:val="22"/>
                <w:lang w:val="fr-FR"/>
              </w:rPr>
              <w:t>plusieurs</w:t>
            </w:r>
            <w:r w:rsidRPr="002E671F">
              <w:rPr>
                <w:sz w:val="22"/>
                <w:lang w:val="fr-FR"/>
              </w:rPr>
              <w:t xml:space="preserve"> Question</w:t>
            </w:r>
            <w:r w:rsidR="00156584" w:rsidRPr="002E671F">
              <w:rPr>
                <w:sz w:val="22"/>
                <w:lang w:val="fr-FR"/>
              </w:rPr>
              <w:t>s</w:t>
            </w:r>
            <w:r w:rsidRPr="002E671F">
              <w:rPr>
                <w:sz w:val="22"/>
                <w:lang w:val="fr-FR"/>
              </w:rPr>
              <w:t>, mais pas toutes (comptabilisées ci</w:t>
            </w:r>
            <w:r w:rsidR="00265730" w:rsidRPr="002E671F">
              <w:rPr>
                <w:sz w:val="22"/>
                <w:lang w:val="fr-FR"/>
              </w:rPr>
              <w:noBreakHyphen/>
            </w:r>
            <w:r w:rsidRPr="002E671F">
              <w:rPr>
                <w:sz w:val="22"/>
                <w:lang w:val="fr-FR"/>
              </w:rPr>
              <w:t>dessus)</w:t>
            </w:r>
          </w:p>
        </w:tc>
        <w:tc>
          <w:tcPr>
            <w:tcW w:w="861" w:type="dxa"/>
          </w:tcPr>
          <w:p w14:paraId="7A53D8DE" w14:textId="50444687" w:rsidR="00BB2F14" w:rsidRPr="002E671F" w:rsidRDefault="00265730" w:rsidP="00806566">
            <w:pPr>
              <w:keepLines/>
              <w:cnfStyle w:val="000000000000" w:firstRow="0" w:lastRow="0" w:firstColumn="0" w:lastColumn="0" w:oddVBand="0" w:evenVBand="0" w:oddHBand="0" w:evenHBand="0" w:firstRowFirstColumn="0" w:firstRowLastColumn="0" w:lastRowFirstColumn="0" w:lastRowLastColumn="0"/>
              <w:rPr>
                <w:sz w:val="22"/>
                <w:lang w:val="fr-FR"/>
              </w:rPr>
            </w:pPr>
            <w:r w:rsidRPr="002E671F">
              <w:rPr>
                <w:sz w:val="22"/>
                <w:lang w:val="fr-FR"/>
              </w:rPr>
              <w:t>–</w:t>
            </w:r>
            <w:r w:rsidR="00BB2F14" w:rsidRPr="002E671F">
              <w:rPr>
                <w:sz w:val="22"/>
                <w:lang w:val="fr-FR"/>
              </w:rPr>
              <w:t>59</w:t>
            </w:r>
          </w:p>
        </w:tc>
      </w:tr>
      <w:tr w:rsidR="00BB2F14" w:rsidRPr="002E671F" w14:paraId="4A0FE724" w14:textId="77777777" w:rsidTr="005503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68" w:type="dxa"/>
            <w:gridSpan w:val="5"/>
          </w:tcPr>
          <w:p w14:paraId="731EABD7" w14:textId="5EA2F566" w:rsidR="00BB2F14" w:rsidRPr="002E671F" w:rsidRDefault="00DD1989" w:rsidP="00806566">
            <w:pPr>
              <w:keepLines/>
              <w:rPr>
                <w:sz w:val="22"/>
                <w:lang w:val="fr-FR"/>
              </w:rPr>
            </w:pPr>
            <w:r w:rsidRPr="002E671F">
              <w:rPr>
                <w:sz w:val="22"/>
                <w:lang w:val="fr-FR"/>
              </w:rPr>
              <w:t>Nombre total de contributions différentes</w:t>
            </w:r>
          </w:p>
        </w:tc>
        <w:tc>
          <w:tcPr>
            <w:tcW w:w="861" w:type="dxa"/>
          </w:tcPr>
          <w:p w14:paraId="7AB342A0" w14:textId="77777777" w:rsidR="00BB2F14" w:rsidRPr="002E671F" w:rsidRDefault="00BB2F14" w:rsidP="00806566">
            <w:pPr>
              <w:keepLines/>
              <w:cnfStyle w:val="000000100000" w:firstRow="0" w:lastRow="0" w:firstColumn="0" w:lastColumn="0" w:oddVBand="0" w:evenVBand="0" w:oddHBand="1" w:evenHBand="0" w:firstRowFirstColumn="0" w:firstRowLastColumn="0" w:lastRowFirstColumn="0" w:lastRowLastColumn="0"/>
              <w:rPr>
                <w:b/>
                <w:bCs/>
                <w:sz w:val="22"/>
                <w:lang w:val="fr-FR"/>
              </w:rPr>
            </w:pPr>
            <w:r w:rsidRPr="002E671F">
              <w:rPr>
                <w:b/>
                <w:bCs/>
                <w:sz w:val="22"/>
                <w:lang w:val="fr-FR"/>
              </w:rPr>
              <w:t>511</w:t>
            </w:r>
          </w:p>
        </w:tc>
      </w:tr>
    </w:tbl>
    <w:bookmarkEnd w:id="17"/>
    <w:p w14:paraId="3A69E772" w14:textId="08AFF00B" w:rsidR="00BB2F14" w:rsidRPr="002E671F" w:rsidRDefault="00BB2F14" w:rsidP="00265730">
      <w:pPr>
        <w:tabs>
          <w:tab w:val="clear" w:pos="794"/>
          <w:tab w:val="left" w:pos="284"/>
        </w:tabs>
        <w:ind w:left="284" w:hanging="284"/>
        <w:rPr>
          <w:b/>
          <w:bCs/>
          <w:caps/>
          <w:lang w:val="fr-FR"/>
        </w:rPr>
      </w:pPr>
      <w:r w:rsidRPr="002E671F">
        <w:rPr>
          <w:b/>
          <w:bCs/>
          <w:lang w:val="fr-FR"/>
        </w:rPr>
        <w:t>*</w:t>
      </w:r>
      <w:r w:rsidR="00265730" w:rsidRPr="002E671F">
        <w:rPr>
          <w:b/>
          <w:bCs/>
          <w:lang w:val="fr-FR"/>
        </w:rPr>
        <w:tab/>
      </w:r>
      <w:r w:rsidR="00DD1989" w:rsidRPr="002E671F">
        <w:rPr>
          <w:b/>
          <w:bCs/>
          <w:lang w:val="fr-FR"/>
        </w:rPr>
        <w:t xml:space="preserve">À l'exception des notes de liaison, des contributions </w:t>
      </w:r>
      <w:r w:rsidR="00BA128D" w:rsidRPr="002E671F">
        <w:rPr>
          <w:b/>
          <w:bCs/>
          <w:lang w:val="fr-FR"/>
        </w:rPr>
        <w:t>au titre de</w:t>
      </w:r>
      <w:r w:rsidR="00DD1989" w:rsidRPr="002E671F">
        <w:rPr>
          <w:b/>
          <w:bCs/>
          <w:lang w:val="fr-FR"/>
        </w:rPr>
        <w:t xml:space="preserve"> toutes les Questions et des contributions des Coordonnateurs du BDT</w:t>
      </w:r>
    </w:p>
    <w:p w14:paraId="0BE0D28A" w14:textId="67194936" w:rsidR="00BB2F14" w:rsidRPr="002E671F" w:rsidRDefault="00755370" w:rsidP="00806566">
      <w:pPr>
        <w:rPr>
          <w:caps/>
          <w:lang w:val="fr-FR"/>
        </w:rPr>
      </w:pPr>
      <w:r w:rsidRPr="002E671F">
        <w:rPr>
          <w:bCs/>
          <w:lang w:val="fr-FR"/>
        </w:rPr>
        <w:t xml:space="preserve">Le </w:t>
      </w:r>
      <w:r w:rsidR="00BB2F14" w:rsidRPr="002E671F">
        <w:rPr>
          <w:b/>
          <w:bCs/>
          <w:lang w:val="fr-FR"/>
        </w:rPr>
        <w:t>Table</w:t>
      </w:r>
      <w:r w:rsidRPr="002E671F">
        <w:rPr>
          <w:b/>
          <w:bCs/>
          <w:lang w:val="fr-FR"/>
        </w:rPr>
        <w:t>au</w:t>
      </w:r>
      <w:r w:rsidR="00BB2F14" w:rsidRPr="002E671F">
        <w:rPr>
          <w:b/>
          <w:bCs/>
          <w:lang w:val="fr-FR"/>
        </w:rPr>
        <w:t xml:space="preserve"> 2</w:t>
      </w:r>
      <w:r w:rsidR="00BB2F14" w:rsidRPr="002E671F">
        <w:rPr>
          <w:lang w:val="fr-FR"/>
        </w:rPr>
        <w:t xml:space="preserve"> </w:t>
      </w:r>
      <w:r w:rsidRPr="002E671F">
        <w:rPr>
          <w:lang w:val="fr-FR"/>
        </w:rPr>
        <w:t>ci-dessus donne des informations détaillées sur les contributions reçues</w:t>
      </w:r>
      <w:r w:rsidR="00BB2F14" w:rsidRPr="002E671F">
        <w:rPr>
          <w:lang w:val="fr-FR"/>
        </w:rPr>
        <w:t xml:space="preserve"> </w:t>
      </w:r>
      <w:r w:rsidR="005F32CF" w:rsidRPr="002E671F">
        <w:rPr>
          <w:lang w:val="fr-FR"/>
        </w:rPr>
        <w:t>au titre de</w:t>
      </w:r>
      <w:r w:rsidRPr="002E671F">
        <w:rPr>
          <w:lang w:val="fr-FR"/>
        </w:rPr>
        <w:t xml:space="preserve"> chaque</w:t>
      </w:r>
      <w:r w:rsidR="00BB2F14" w:rsidRPr="002E671F">
        <w:rPr>
          <w:lang w:val="fr-FR"/>
        </w:rPr>
        <w:t xml:space="preserve"> Question. </w:t>
      </w:r>
      <w:r w:rsidRPr="002E671F">
        <w:rPr>
          <w:lang w:val="fr-FR"/>
        </w:rPr>
        <w:t xml:space="preserve">La Question 5/1 est non seulement celle </w:t>
      </w:r>
      <w:r w:rsidR="001923C3" w:rsidRPr="002E671F">
        <w:rPr>
          <w:lang w:val="fr-FR"/>
        </w:rPr>
        <w:t>qui a suscité</w:t>
      </w:r>
      <w:r w:rsidRPr="002E671F">
        <w:rPr>
          <w:lang w:val="fr-FR"/>
        </w:rPr>
        <w:t xml:space="preserve"> le plu</w:t>
      </w:r>
      <w:r w:rsidR="001923C3" w:rsidRPr="002E671F">
        <w:rPr>
          <w:lang w:val="fr-FR"/>
        </w:rPr>
        <w:t>s grand nombre de contributions, à savoir 49</w:t>
      </w:r>
      <w:r w:rsidRPr="002E671F">
        <w:rPr>
          <w:lang w:val="fr-FR"/>
        </w:rPr>
        <w:t xml:space="preserve"> en 2019,</w:t>
      </w:r>
      <w:r w:rsidR="00BB2F14" w:rsidRPr="002E671F">
        <w:rPr>
          <w:lang w:val="fr-FR"/>
        </w:rPr>
        <w:t xml:space="preserve"> </w:t>
      </w:r>
      <w:r w:rsidRPr="002E671F">
        <w:rPr>
          <w:lang w:val="fr-FR"/>
        </w:rPr>
        <w:t>mais aussi celle qui a fait l'objet du plus grand nombre de contributions</w:t>
      </w:r>
      <w:r w:rsidR="00BB2F14" w:rsidRPr="002E671F">
        <w:rPr>
          <w:lang w:val="fr-FR"/>
        </w:rPr>
        <w:t xml:space="preserve"> (114) </w:t>
      </w:r>
      <w:r w:rsidRPr="002E671F">
        <w:rPr>
          <w:lang w:val="fr-FR"/>
        </w:rPr>
        <w:t>pendant la période</w:t>
      </w:r>
      <w:r w:rsidR="00BB2F14" w:rsidRPr="002E671F">
        <w:rPr>
          <w:lang w:val="fr-FR"/>
        </w:rPr>
        <w:t xml:space="preserve"> 2018-2021, </w:t>
      </w:r>
      <w:r w:rsidRPr="002E671F">
        <w:rPr>
          <w:lang w:val="fr-FR"/>
        </w:rPr>
        <w:t>ce qui témoigne de l'intérêt porté à cette Question et de sa pertinence</w:t>
      </w:r>
      <w:r w:rsidR="00BB2F14" w:rsidRPr="002E671F">
        <w:rPr>
          <w:lang w:val="fr-FR"/>
        </w:rPr>
        <w:t xml:space="preserve">. </w:t>
      </w:r>
      <w:r w:rsidRPr="002E671F">
        <w:rPr>
          <w:lang w:val="fr-FR"/>
        </w:rPr>
        <w:t xml:space="preserve">C'est en 2019 que le </w:t>
      </w:r>
      <w:r w:rsidR="00446380" w:rsidRPr="002E671F">
        <w:rPr>
          <w:lang w:val="fr-FR"/>
        </w:rPr>
        <w:t>total du</w:t>
      </w:r>
      <w:r w:rsidRPr="002E671F">
        <w:rPr>
          <w:lang w:val="fr-FR"/>
        </w:rPr>
        <w:t xml:space="preserve"> nombre de contributions </w:t>
      </w:r>
      <w:r w:rsidR="00446380" w:rsidRPr="002E671F">
        <w:rPr>
          <w:lang w:val="fr-FR"/>
        </w:rPr>
        <w:t>reçues a été le plus élevé</w:t>
      </w:r>
      <w:r w:rsidR="00BB2F14" w:rsidRPr="002E671F">
        <w:rPr>
          <w:lang w:val="fr-FR"/>
        </w:rPr>
        <w:t xml:space="preserve"> </w:t>
      </w:r>
      <w:r w:rsidRPr="002E671F">
        <w:rPr>
          <w:lang w:val="fr-FR"/>
        </w:rPr>
        <w:t>(251)</w:t>
      </w:r>
      <w:r w:rsidR="00BB2F14" w:rsidRPr="002E671F">
        <w:rPr>
          <w:lang w:val="fr-FR"/>
        </w:rPr>
        <w:t>.</w:t>
      </w:r>
    </w:p>
    <w:p w14:paraId="28E011FD" w14:textId="118ABE77" w:rsidR="00BB2F14" w:rsidRPr="002E671F" w:rsidRDefault="00BB2F14" w:rsidP="00265730">
      <w:pPr>
        <w:pStyle w:val="Tabletitle"/>
        <w:spacing w:before="240"/>
        <w:rPr>
          <w:lang w:val="fr-FR"/>
        </w:rPr>
      </w:pPr>
      <w:r w:rsidRPr="002E671F">
        <w:rPr>
          <w:lang w:val="fr-FR"/>
        </w:rPr>
        <w:t>Table</w:t>
      </w:r>
      <w:r w:rsidR="002E671F">
        <w:rPr>
          <w:lang w:val="fr-FR"/>
        </w:rPr>
        <w:t>au 3</w:t>
      </w:r>
      <w:r w:rsidRPr="002E671F">
        <w:rPr>
          <w:lang w:val="fr-FR"/>
        </w:rPr>
        <w:t xml:space="preserve">: Documents </w:t>
      </w:r>
      <w:r w:rsidR="001923C3" w:rsidRPr="002E671F">
        <w:rPr>
          <w:lang w:val="fr-FR"/>
        </w:rPr>
        <w:t xml:space="preserve">soumis </w:t>
      </w:r>
      <w:r w:rsidR="00927FA5" w:rsidRPr="002E671F">
        <w:rPr>
          <w:lang w:val="fr-FR"/>
        </w:rPr>
        <w:t xml:space="preserve">aux réunions de </w:t>
      </w:r>
      <w:r w:rsidR="001923C3" w:rsidRPr="002E671F">
        <w:rPr>
          <w:lang w:val="fr-FR"/>
        </w:rPr>
        <w:t xml:space="preserve">la CE 1 et </w:t>
      </w:r>
      <w:r w:rsidR="00927FA5" w:rsidRPr="002E671F">
        <w:rPr>
          <w:lang w:val="fr-FR"/>
        </w:rPr>
        <w:t xml:space="preserve">des </w:t>
      </w:r>
      <w:r w:rsidR="001923C3" w:rsidRPr="002E671F">
        <w:rPr>
          <w:lang w:val="fr-FR"/>
        </w:rPr>
        <w:t>Groupes du Rapporteur</w:t>
      </w:r>
      <w:r w:rsidR="009066FC" w:rsidRPr="002E671F">
        <w:rPr>
          <w:lang w:val="fr-FR"/>
        </w:rPr>
        <w:t>,</w:t>
      </w:r>
      <w:r w:rsidR="00265730" w:rsidRPr="002E671F">
        <w:rPr>
          <w:lang w:val="fr-FR"/>
        </w:rPr>
        <w:br/>
      </w:r>
      <w:r w:rsidR="009066FC" w:rsidRPr="002E671F">
        <w:rPr>
          <w:lang w:val="fr-FR"/>
        </w:rPr>
        <w:t>par</w:t>
      </w:r>
      <w:r w:rsidR="001923C3" w:rsidRPr="002E671F">
        <w:rPr>
          <w:lang w:val="fr-FR"/>
        </w:rPr>
        <w:t xml:space="preserve"> année</w:t>
      </w:r>
      <w:r w:rsidRPr="002E671F">
        <w:rPr>
          <w:lang w:val="fr-FR"/>
        </w:rPr>
        <w:t xml:space="preserve"> </w:t>
      </w:r>
      <w:r w:rsidR="001923C3" w:rsidRPr="002E671F">
        <w:rPr>
          <w:lang w:val="fr-FR"/>
        </w:rPr>
        <w:t>(</w:t>
      </w:r>
      <w:r w:rsidRPr="002E671F">
        <w:rPr>
          <w:lang w:val="fr-FR"/>
        </w:rPr>
        <w:t>2018</w:t>
      </w:r>
      <w:r w:rsidR="00265730" w:rsidRPr="002E671F">
        <w:rPr>
          <w:lang w:val="fr-FR"/>
        </w:rPr>
        <w:t>-</w:t>
      </w:r>
      <w:r w:rsidRPr="002E671F">
        <w:rPr>
          <w:lang w:val="fr-FR"/>
        </w:rPr>
        <w:t>2021</w:t>
      </w:r>
      <w:r w:rsidR="001923C3" w:rsidRPr="002E671F">
        <w:rPr>
          <w:lang w:val="fr-FR"/>
        </w:rPr>
        <w:t>)</w:t>
      </w:r>
    </w:p>
    <w:tbl>
      <w:tblPr>
        <w:tblStyle w:val="GridTable5Dark-Accent1"/>
        <w:tblW w:w="10207" w:type="dxa"/>
        <w:tblInd w:w="-289" w:type="dxa"/>
        <w:tblLook w:val="04A0" w:firstRow="1" w:lastRow="0" w:firstColumn="1" w:lastColumn="0" w:noHBand="0" w:noVBand="1"/>
      </w:tblPr>
      <w:tblGrid>
        <w:gridCol w:w="6947"/>
        <w:gridCol w:w="850"/>
        <w:gridCol w:w="851"/>
        <w:gridCol w:w="850"/>
        <w:gridCol w:w="709"/>
      </w:tblGrid>
      <w:tr w:rsidR="00BB2F14" w:rsidRPr="002E671F" w14:paraId="18DAEBDC" w14:textId="77777777" w:rsidTr="00BF4E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Pr>
          <w:p w14:paraId="371EDBD8" w14:textId="26B9E75D" w:rsidR="00BB2F14" w:rsidRPr="00BF4E89" w:rsidRDefault="00BB2F14" w:rsidP="00806566">
            <w:pPr>
              <w:spacing w:before="40" w:after="40"/>
              <w:rPr>
                <w:sz w:val="20"/>
                <w:szCs w:val="20"/>
                <w:lang w:val="fr-FR"/>
              </w:rPr>
            </w:pPr>
            <w:bookmarkStart w:id="18" w:name="_Hlk69474411"/>
            <w:r w:rsidRPr="00BF4E89">
              <w:rPr>
                <w:sz w:val="20"/>
                <w:szCs w:val="20"/>
                <w:lang w:val="fr-FR"/>
              </w:rPr>
              <w:t xml:space="preserve">Documents </w:t>
            </w:r>
            <w:r w:rsidR="001923C3" w:rsidRPr="00BF4E89">
              <w:rPr>
                <w:sz w:val="20"/>
                <w:szCs w:val="20"/>
                <w:lang w:val="fr-FR"/>
              </w:rPr>
              <w:t xml:space="preserve">soumis </w:t>
            </w:r>
            <w:r w:rsidR="00927FA5" w:rsidRPr="00BF4E89">
              <w:rPr>
                <w:sz w:val="20"/>
                <w:szCs w:val="20"/>
                <w:lang w:val="fr-FR"/>
              </w:rPr>
              <w:t xml:space="preserve">aux réunions de </w:t>
            </w:r>
            <w:r w:rsidR="001923C3" w:rsidRPr="00BF4E89">
              <w:rPr>
                <w:sz w:val="20"/>
                <w:szCs w:val="20"/>
                <w:lang w:val="fr-FR"/>
              </w:rPr>
              <w:t xml:space="preserve">la CE 1 et </w:t>
            </w:r>
            <w:r w:rsidR="00927FA5" w:rsidRPr="00BF4E89">
              <w:rPr>
                <w:sz w:val="20"/>
                <w:szCs w:val="20"/>
                <w:lang w:val="fr-FR"/>
              </w:rPr>
              <w:t xml:space="preserve">des </w:t>
            </w:r>
            <w:r w:rsidR="001923C3" w:rsidRPr="00BF4E89">
              <w:rPr>
                <w:sz w:val="20"/>
                <w:szCs w:val="20"/>
                <w:lang w:val="fr-FR"/>
              </w:rPr>
              <w:t>Groupes du Rapporteur</w:t>
            </w:r>
            <w:r w:rsidRPr="00BF4E89">
              <w:rPr>
                <w:sz w:val="20"/>
                <w:szCs w:val="20"/>
                <w:lang w:val="fr-FR"/>
              </w:rPr>
              <w:t xml:space="preserve"> </w:t>
            </w:r>
          </w:p>
        </w:tc>
        <w:tc>
          <w:tcPr>
            <w:tcW w:w="850" w:type="dxa"/>
          </w:tcPr>
          <w:p w14:paraId="35E4CB81" w14:textId="77777777" w:rsidR="00BB2F14" w:rsidRPr="00BF4E89" w:rsidRDefault="00BB2F14" w:rsidP="00806566">
            <w:pPr>
              <w:spacing w:before="40" w:after="40"/>
              <w:cnfStyle w:val="100000000000" w:firstRow="1"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2018</w:t>
            </w:r>
          </w:p>
        </w:tc>
        <w:tc>
          <w:tcPr>
            <w:tcW w:w="851" w:type="dxa"/>
          </w:tcPr>
          <w:p w14:paraId="255FEC21" w14:textId="77777777" w:rsidR="00BB2F14" w:rsidRPr="00BF4E89" w:rsidRDefault="00BB2F14" w:rsidP="00806566">
            <w:pPr>
              <w:spacing w:before="40" w:after="40"/>
              <w:cnfStyle w:val="100000000000" w:firstRow="1"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2019</w:t>
            </w:r>
          </w:p>
        </w:tc>
        <w:tc>
          <w:tcPr>
            <w:tcW w:w="850" w:type="dxa"/>
          </w:tcPr>
          <w:p w14:paraId="6BF286C7" w14:textId="77777777" w:rsidR="00BB2F14" w:rsidRPr="00BF4E89" w:rsidRDefault="00BB2F14" w:rsidP="00806566">
            <w:pPr>
              <w:spacing w:before="40" w:after="40"/>
              <w:cnfStyle w:val="100000000000" w:firstRow="1"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2020</w:t>
            </w:r>
          </w:p>
        </w:tc>
        <w:tc>
          <w:tcPr>
            <w:tcW w:w="709" w:type="dxa"/>
          </w:tcPr>
          <w:p w14:paraId="5229637F" w14:textId="77777777" w:rsidR="00BB2F14" w:rsidRPr="00BF4E89" w:rsidRDefault="00BB2F14" w:rsidP="00806566">
            <w:pPr>
              <w:spacing w:before="40" w:after="40"/>
              <w:cnfStyle w:val="100000000000" w:firstRow="1"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2021</w:t>
            </w:r>
          </w:p>
        </w:tc>
      </w:tr>
      <w:tr w:rsidR="00BB2F14" w:rsidRPr="002E671F" w14:paraId="03CC7F96" w14:textId="77777777" w:rsidTr="00BF4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Pr>
          <w:p w14:paraId="21971FE7" w14:textId="7E4DCBDA" w:rsidR="00BB2F14" w:rsidRPr="00BF4E89" w:rsidRDefault="00BB2F14" w:rsidP="00806566">
            <w:pPr>
              <w:spacing w:before="40" w:after="40"/>
              <w:rPr>
                <w:sz w:val="20"/>
                <w:szCs w:val="20"/>
                <w:lang w:val="fr-FR"/>
              </w:rPr>
            </w:pPr>
            <w:r w:rsidRPr="00BF4E89">
              <w:rPr>
                <w:sz w:val="20"/>
                <w:szCs w:val="20"/>
                <w:lang w:val="fr-FR"/>
              </w:rPr>
              <w:t xml:space="preserve">Contributions </w:t>
            </w:r>
            <w:r w:rsidR="001923C3" w:rsidRPr="00BF4E89">
              <w:rPr>
                <w:sz w:val="20"/>
                <w:szCs w:val="20"/>
                <w:lang w:val="fr-FR"/>
              </w:rPr>
              <w:t xml:space="preserve">des membres soumises </w:t>
            </w:r>
            <w:r w:rsidR="00F1756D" w:rsidRPr="00BF4E89">
              <w:rPr>
                <w:sz w:val="20"/>
                <w:szCs w:val="20"/>
                <w:lang w:val="fr-FR"/>
              </w:rPr>
              <w:t xml:space="preserve">à la réunion </w:t>
            </w:r>
            <w:r w:rsidR="00BF4E89" w:rsidRPr="00BF4E89">
              <w:rPr>
                <w:sz w:val="20"/>
                <w:szCs w:val="20"/>
                <w:lang w:val="fr-FR"/>
              </w:rPr>
              <w:t>de la </w:t>
            </w:r>
            <w:r w:rsidR="001923C3" w:rsidRPr="00BF4E89">
              <w:rPr>
                <w:sz w:val="20"/>
                <w:szCs w:val="20"/>
                <w:lang w:val="fr-FR"/>
              </w:rPr>
              <w:t>CE 1</w:t>
            </w:r>
          </w:p>
        </w:tc>
        <w:tc>
          <w:tcPr>
            <w:tcW w:w="850" w:type="dxa"/>
          </w:tcPr>
          <w:p w14:paraId="3DAFB79C" w14:textId="77777777" w:rsidR="00BB2F14" w:rsidRPr="00BF4E89" w:rsidRDefault="00BB2F14" w:rsidP="00806566">
            <w:pPr>
              <w:spacing w:before="40" w:after="40"/>
              <w:cnfStyle w:val="000000100000" w:firstRow="0" w:lastRow="0" w:firstColumn="0" w:lastColumn="0" w:oddVBand="0" w:evenVBand="0" w:oddHBand="1" w:evenHBand="0" w:firstRowFirstColumn="0" w:firstRowLastColumn="0" w:lastRowFirstColumn="0" w:lastRowLastColumn="0"/>
              <w:rPr>
                <w:sz w:val="20"/>
                <w:szCs w:val="20"/>
                <w:lang w:val="fr-FR"/>
              </w:rPr>
            </w:pPr>
            <w:r w:rsidRPr="00BF4E89">
              <w:rPr>
                <w:sz w:val="20"/>
                <w:szCs w:val="20"/>
                <w:lang w:val="fr-FR"/>
              </w:rPr>
              <w:t>47</w:t>
            </w:r>
          </w:p>
        </w:tc>
        <w:tc>
          <w:tcPr>
            <w:tcW w:w="851" w:type="dxa"/>
          </w:tcPr>
          <w:p w14:paraId="1923BB95" w14:textId="77777777" w:rsidR="00BB2F14" w:rsidRPr="00BF4E89" w:rsidRDefault="00BB2F14" w:rsidP="00806566">
            <w:pPr>
              <w:spacing w:before="40" w:after="40"/>
              <w:cnfStyle w:val="000000100000" w:firstRow="0" w:lastRow="0" w:firstColumn="0" w:lastColumn="0" w:oddVBand="0" w:evenVBand="0" w:oddHBand="1" w:evenHBand="0" w:firstRowFirstColumn="0" w:firstRowLastColumn="0" w:lastRowFirstColumn="0" w:lastRowLastColumn="0"/>
              <w:rPr>
                <w:sz w:val="20"/>
                <w:szCs w:val="20"/>
                <w:lang w:val="fr-FR"/>
              </w:rPr>
            </w:pPr>
            <w:r w:rsidRPr="00BF4E89">
              <w:rPr>
                <w:sz w:val="20"/>
                <w:szCs w:val="20"/>
                <w:lang w:val="fr-FR"/>
              </w:rPr>
              <w:t>124</w:t>
            </w:r>
          </w:p>
        </w:tc>
        <w:tc>
          <w:tcPr>
            <w:tcW w:w="850" w:type="dxa"/>
          </w:tcPr>
          <w:p w14:paraId="0AE009CA" w14:textId="77777777" w:rsidR="00BB2F14" w:rsidRPr="00BF4E89" w:rsidRDefault="00BB2F14" w:rsidP="00806566">
            <w:pPr>
              <w:spacing w:before="40" w:after="40"/>
              <w:cnfStyle w:val="000000100000" w:firstRow="0" w:lastRow="0" w:firstColumn="0" w:lastColumn="0" w:oddVBand="0" w:evenVBand="0" w:oddHBand="1" w:evenHBand="0" w:firstRowFirstColumn="0" w:firstRowLastColumn="0" w:lastRowFirstColumn="0" w:lastRowLastColumn="0"/>
              <w:rPr>
                <w:sz w:val="20"/>
                <w:szCs w:val="20"/>
                <w:lang w:val="fr-FR"/>
              </w:rPr>
            </w:pPr>
            <w:r w:rsidRPr="00BF4E89">
              <w:rPr>
                <w:sz w:val="20"/>
                <w:szCs w:val="20"/>
                <w:lang w:val="fr-FR"/>
              </w:rPr>
              <w:t>55</w:t>
            </w:r>
          </w:p>
        </w:tc>
        <w:tc>
          <w:tcPr>
            <w:tcW w:w="709" w:type="dxa"/>
          </w:tcPr>
          <w:p w14:paraId="4FE448DF" w14:textId="77777777" w:rsidR="00BB2F14" w:rsidRPr="00BF4E89" w:rsidRDefault="00BB2F14" w:rsidP="00806566">
            <w:pPr>
              <w:spacing w:before="40" w:after="40"/>
              <w:cnfStyle w:val="000000100000" w:firstRow="0" w:lastRow="0" w:firstColumn="0" w:lastColumn="0" w:oddVBand="0" w:evenVBand="0" w:oddHBand="1" w:evenHBand="0" w:firstRowFirstColumn="0" w:firstRowLastColumn="0" w:lastRowFirstColumn="0" w:lastRowLastColumn="0"/>
              <w:rPr>
                <w:sz w:val="20"/>
                <w:szCs w:val="20"/>
                <w:lang w:val="fr-FR"/>
              </w:rPr>
            </w:pPr>
            <w:r w:rsidRPr="00BF4E89">
              <w:rPr>
                <w:sz w:val="20"/>
                <w:szCs w:val="20"/>
                <w:lang w:val="fr-FR"/>
              </w:rPr>
              <w:t>30</w:t>
            </w:r>
          </w:p>
        </w:tc>
      </w:tr>
      <w:tr w:rsidR="00BB2F14" w:rsidRPr="002E671F" w14:paraId="1AC07027" w14:textId="77777777" w:rsidTr="00BF4E89">
        <w:tc>
          <w:tcPr>
            <w:cnfStyle w:val="001000000000" w:firstRow="0" w:lastRow="0" w:firstColumn="1" w:lastColumn="0" w:oddVBand="0" w:evenVBand="0" w:oddHBand="0" w:evenHBand="0" w:firstRowFirstColumn="0" w:firstRowLastColumn="0" w:lastRowFirstColumn="0" w:lastRowLastColumn="0"/>
            <w:tcW w:w="6947" w:type="dxa"/>
          </w:tcPr>
          <w:p w14:paraId="57475889" w14:textId="6DCCD494" w:rsidR="00BB2F14" w:rsidRPr="00BF4E89" w:rsidRDefault="001923C3" w:rsidP="00806566">
            <w:pPr>
              <w:spacing w:before="40" w:after="40"/>
              <w:rPr>
                <w:sz w:val="20"/>
                <w:szCs w:val="20"/>
                <w:lang w:val="fr-FR"/>
              </w:rPr>
            </w:pPr>
            <w:r w:rsidRPr="00BF4E89">
              <w:rPr>
                <w:sz w:val="20"/>
                <w:szCs w:val="20"/>
                <w:lang w:val="fr-FR"/>
              </w:rPr>
              <w:t xml:space="preserve">Notes de liaison </w:t>
            </w:r>
            <w:r w:rsidR="00E544CF" w:rsidRPr="00BF4E89">
              <w:rPr>
                <w:sz w:val="20"/>
                <w:szCs w:val="20"/>
                <w:lang w:val="fr-FR"/>
              </w:rPr>
              <w:t>soumises à la réunion de</w:t>
            </w:r>
            <w:r w:rsidR="00F1756D" w:rsidRPr="00BF4E89">
              <w:rPr>
                <w:sz w:val="20"/>
                <w:szCs w:val="20"/>
                <w:lang w:val="fr-FR"/>
              </w:rPr>
              <w:t xml:space="preserve"> la CE 1</w:t>
            </w:r>
          </w:p>
        </w:tc>
        <w:tc>
          <w:tcPr>
            <w:tcW w:w="850" w:type="dxa"/>
          </w:tcPr>
          <w:p w14:paraId="671C5EB4" w14:textId="77777777" w:rsidR="00BB2F14" w:rsidRPr="00BF4E89" w:rsidRDefault="00BB2F14" w:rsidP="00806566">
            <w:pPr>
              <w:spacing w:before="40" w:after="40"/>
              <w:cnfStyle w:val="000000000000" w:firstRow="0"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29</w:t>
            </w:r>
          </w:p>
        </w:tc>
        <w:tc>
          <w:tcPr>
            <w:tcW w:w="851" w:type="dxa"/>
          </w:tcPr>
          <w:p w14:paraId="4669FE8D" w14:textId="77777777" w:rsidR="00BB2F14" w:rsidRPr="00BF4E89" w:rsidRDefault="00BB2F14" w:rsidP="00806566">
            <w:pPr>
              <w:spacing w:before="40" w:after="40"/>
              <w:cnfStyle w:val="000000000000" w:firstRow="0"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23</w:t>
            </w:r>
          </w:p>
        </w:tc>
        <w:tc>
          <w:tcPr>
            <w:tcW w:w="850" w:type="dxa"/>
          </w:tcPr>
          <w:p w14:paraId="6B5734EC" w14:textId="77777777" w:rsidR="00BB2F14" w:rsidRPr="00BF4E89" w:rsidRDefault="00BB2F14" w:rsidP="00806566">
            <w:pPr>
              <w:spacing w:before="40" w:after="40"/>
              <w:cnfStyle w:val="000000000000" w:firstRow="0"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14</w:t>
            </w:r>
          </w:p>
        </w:tc>
        <w:tc>
          <w:tcPr>
            <w:tcW w:w="709" w:type="dxa"/>
          </w:tcPr>
          <w:p w14:paraId="0B962970" w14:textId="77777777" w:rsidR="00BB2F14" w:rsidRPr="00BF4E89" w:rsidRDefault="00BB2F14" w:rsidP="00806566">
            <w:pPr>
              <w:spacing w:before="40" w:after="40"/>
              <w:cnfStyle w:val="000000000000" w:firstRow="0"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6</w:t>
            </w:r>
          </w:p>
        </w:tc>
      </w:tr>
      <w:tr w:rsidR="00BB2F14" w:rsidRPr="002E671F" w14:paraId="3296C43D" w14:textId="77777777" w:rsidTr="00BF4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Pr>
          <w:p w14:paraId="639B4010" w14:textId="4EF3707A" w:rsidR="00BB2F14" w:rsidRPr="00BF4E89" w:rsidRDefault="000F5F0D" w:rsidP="00BF4E89">
            <w:pPr>
              <w:spacing w:before="40" w:after="40"/>
              <w:rPr>
                <w:sz w:val="20"/>
                <w:szCs w:val="20"/>
                <w:lang w:val="fr-FR"/>
              </w:rPr>
            </w:pPr>
            <w:r w:rsidRPr="00BF4E89">
              <w:rPr>
                <w:sz w:val="20"/>
                <w:szCs w:val="20"/>
                <w:lang w:val="fr-FR"/>
              </w:rPr>
              <w:t>Notes de liaison envoyées par les participants à la réunion de la</w:t>
            </w:r>
            <w:r w:rsidR="00BF4E89">
              <w:rPr>
                <w:sz w:val="20"/>
                <w:szCs w:val="20"/>
                <w:lang w:val="fr-FR"/>
              </w:rPr>
              <w:t> </w:t>
            </w:r>
            <w:r w:rsidR="001923C3" w:rsidRPr="00BF4E89">
              <w:rPr>
                <w:sz w:val="20"/>
                <w:szCs w:val="20"/>
                <w:lang w:val="fr-FR"/>
              </w:rPr>
              <w:t>CE 1</w:t>
            </w:r>
          </w:p>
        </w:tc>
        <w:tc>
          <w:tcPr>
            <w:tcW w:w="850" w:type="dxa"/>
          </w:tcPr>
          <w:p w14:paraId="55F592FB" w14:textId="77777777" w:rsidR="00BB2F14" w:rsidRPr="00BF4E89" w:rsidRDefault="00BB2F14" w:rsidP="00806566">
            <w:pPr>
              <w:spacing w:before="40" w:after="40"/>
              <w:cnfStyle w:val="000000100000" w:firstRow="0" w:lastRow="0" w:firstColumn="0" w:lastColumn="0" w:oddVBand="0" w:evenVBand="0" w:oddHBand="1" w:evenHBand="0" w:firstRowFirstColumn="0" w:firstRowLastColumn="0" w:lastRowFirstColumn="0" w:lastRowLastColumn="0"/>
              <w:rPr>
                <w:sz w:val="20"/>
                <w:szCs w:val="20"/>
                <w:lang w:val="fr-FR"/>
              </w:rPr>
            </w:pPr>
            <w:r w:rsidRPr="00BF4E89">
              <w:rPr>
                <w:sz w:val="20"/>
                <w:szCs w:val="20"/>
                <w:lang w:val="fr-FR"/>
              </w:rPr>
              <w:t>13</w:t>
            </w:r>
          </w:p>
        </w:tc>
        <w:tc>
          <w:tcPr>
            <w:tcW w:w="851" w:type="dxa"/>
          </w:tcPr>
          <w:p w14:paraId="491499F9" w14:textId="77777777" w:rsidR="00BB2F14" w:rsidRPr="00BF4E89" w:rsidRDefault="00BB2F14" w:rsidP="00806566">
            <w:pPr>
              <w:spacing w:before="40" w:after="40"/>
              <w:cnfStyle w:val="000000100000" w:firstRow="0" w:lastRow="0" w:firstColumn="0" w:lastColumn="0" w:oddVBand="0" w:evenVBand="0" w:oddHBand="1" w:evenHBand="0" w:firstRowFirstColumn="0" w:firstRowLastColumn="0" w:lastRowFirstColumn="0" w:lastRowLastColumn="0"/>
              <w:rPr>
                <w:sz w:val="20"/>
                <w:szCs w:val="20"/>
                <w:lang w:val="fr-FR"/>
              </w:rPr>
            </w:pPr>
            <w:r w:rsidRPr="00BF4E89">
              <w:rPr>
                <w:sz w:val="20"/>
                <w:szCs w:val="20"/>
                <w:lang w:val="fr-FR"/>
              </w:rPr>
              <w:t>7</w:t>
            </w:r>
          </w:p>
        </w:tc>
        <w:tc>
          <w:tcPr>
            <w:tcW w:w="850" w:type="dxa"/>
          </w:tcPr>
          <w:p w14:paraId="3663C9C9" w14:textId="77777777" w:rsidR="00BB2F14" w:rsidRPr="00BF4E89" w:rsidRDefault="00BB2F14" w:rsidP="00806566">
            <w:pPr>
              <w:spacing w:before="40" w:after="40"/>
              <w:cnfStyle w:val="000000100000" w:firstRow="0" w:lastRow="0" w:firstColumn="0" w:lastColumn="0" w:oddVBand="0" w:evenVBand="0" w:oddHBand="1" w:evenHBand="0" w:firstRowFirstColumn="0" w:firstRowLastColumn="0" w:lastRowFirstColumn="0" w:lastRowLastColumn="0"/>
              <w:rPr>
                <w:sz w:val="20"/>
                <w:szCs w:val="20"/>
                <w:lang w:val="fr-FR"/>
              </w:rPr>
            </w:pPr>
            <w:r w:rsidRPr="00BF4E89">
              <w:rPr>
                <w:sz w:val="20"/>
                <w:szCs w:val="20"/>
                <w:lang w:val="fr-FR"/>
              </w:rPr>
              <w:t>6</w:t>
            </w:r>
          </w:p>
        </w:tc>
        <w:tc>
          <w:tcPr>
            <w:tcW w:w="709" w:type="dxa"/>
          </w:tcPr>
          <w:p w14:paraId="2D41062D" w14:textId="77777777" w:rsidR="00BB2F14" w:rsidRPr="00BF4E89" w:rsidRDefault="00BB2F14" w:rsidP="00806566">
            <w:pPr>
              <w:spacing w:before="40" w:after="40"/>
              <w:cnfStyle w:val="000000100000" w:firstRow="0" w:lastRow="0" w:firstColumn="0" w:lastColumn="0" w:oddVBand="0" w:evenVBand="0" w:oddHBand="1" w:evenHBand="0" w:firstRowFirstColumn="0" w:firstRowLastColumn="0" w:lastRowFirstColumn="0" w:lastRowLastColumn="0"/>
              <w:rPr>
                <w:sz w:val="20"/>
                <w:szCs w:val="20"/>
                <w:lang w:val="fr-FR"/>
              </w:rPr>
            </w:pPr>
            <w:r w:rsidRPr="00BF4E89">
              <w:rPr>
                <w:sz w:val="20"/>
                <w:szCs w:val="20"/>
                <w:lang w:val="fr-FR"/>
              </w:rPr>
              <w:t>2</w:t>
            </w:r>
          </w:p>
        </w:tc>
      </w:tr>
      <w:tr w:rsidR="00BB2F14" w:rsidRPr="002E671F" w14:paraId="30F4B2B3" w14:textId="77777777" w:rsidTr="00BF4E89">
        <w:tc>
          <w:tcPr>
            <w:cnfStyle w:val="001000000000" w:firstRow="0" w:lastRow="0" w:firstColumn="1" w:lastColumn="0" w:oddVBand="0" w:evenVBand="0" w:oddHBand="0" w:evenHBand="0" w:firstRowFirstColumn="0" w:firstRowLastColumn="0" w:lastRowFirstColumn="0" w:lastRowLastColumn="0"/>
            <w:tcW w:w="6947" w:type="dxa"/>
          </w:tcPr>
          <w:p w14:paraId="5CF33478" w14:textId="3B96834F" w:rsidR="00BB2F14" w:rsidRPr="00BF4E89" w:rsidRDefault="001923C3" w:rsidP="00806566">
            <w:pPr>
              <w:spacing w:before="40" w:after="40"/>
              <w:rPr>
                <w:sz w:val="20"/>
                <w:szCs w:val="20"/>
                <w:lang w:val="fr-FR"/>
              </w:rPr>
            </w:pPr>
            <w:r w:rsidRPr="00BF4E89">
              <w:rPr>
                <w:sz w:val="20"/>
                <w:szCs w:val="20"/>
                <w:lang w:val="fr-FR"/>
              </w:rPr>
              <w:t xml:space="preserve">Nombre total de documents soumis à la </w:t>
            </w:r>
            <w:r w:rsidR="005B7A27" w:rsidRPr="00BF4E89">
              <w:rPr>
                <w:sz w:val="20"/>
                <w:szCs w:val="20"/>
                <w:lang w:val="fr-FR"/>
              </w:rPr>
              <w:t xml:space="preserve">réunion de la </w:t>
            </w:r>
            <w:r w:rsidRPr="00BF4E89">
              <w:rPr>
                <w:sz w:val="20"/>
                <w:szCs w:val="20"/>
                <w:lang w:val="fr-FR"/>
              </w:rPr>
              <w:t>CE</w:t>
            </w:r>
            <w:r w:rsidR="00265730" w:rsidRPr="00BF4E89">
              <w:rPr>
                <w:sz w:val="20"/>
                <w:szCs w:val="20"/>
                <w:lang w:val="fr-FR"/>
              </w:rPr>
              <w:t> </w:t>
            </w:r>
            <w:r w:rsidRPr="00BF4E89">
              <w:rPr>
                <w:sz w:val="20"/>
                <w:szCs w:val="20"/>
                <w:lang w:val="fr-FR"/>
              </w:rPr>
              <w:t>1</w:t>
            </w:r>
            <w:r w:rsidR="00BB2F14" w:rsidRPr="00BF4E89">
              <w:rPr>
                <w:sz w:val="20"/>
                <w:szCs w:val="20"/>
                <w:lang w:val="fr-FR"/>
              </w:rPr>
              <w:t xml:space="preserve"> (</w:t>
            </w:r>
            <w:r w:rsidR="00BF4E89">
              <w:rPr>
                <w:sz w:val="20"/>
                <w:szCs w:val="20"/>
                <w:lang w:val="fr-FR"/>
              </w:rPr>
              <w:t>y </w:t>
            </w:r>
            <w:r w:rsidR="005B7A27" w:rsidRPr="00BF4E89">
              <w:rPr>
                <w:sz w:val="20"/>
                <w:szCs w:val="20"/>
                <w:lang w:val="fr-FR"/>
              </w:rPr>
              <w:t>compris</w:t>
            </w:r>
            <w:r w:rsidRPr="00BF4E89">
              <w:rPr>
                <w:sz w:val="20"/>
                <w:szCs w:val="20"/>
                <w:lang w:val="fr-FR"/>
              </w:rPr>
              <w:t xml:space="preserve"> les contributions de l'UIT, les rapports de réunion</w:t>
            </w:r>
            <w:r w:rsidR="00BB2F14" w:rsidRPr="00BF4E89">
              <w:rPr>
                <w:sz w:val="20"/>
                <w:szCs w:val="20"/>
                <w:lang w:val="fr-FR"/>
              </w:rPr>
              <w:t xml:space="preserve"> </w:t>
            </w:r>
            <w:r w:rsidRPr="00BF4E89">
              <w:rPr>
                <w:sz w:val="20"/>
                <w:szCs w:val="20"/>
                <w:lang w:val="fr-FR"/>
              </w:rPr>
              <w:t>et les rapports d'activité</w:t>
            </w:r>
            <w:r w:rsidR="00BB2F14" w:rsidRPr="00BF4E89">
              <w:rPr>
                <w:sz w:val="20"/>
                <w:szCs w:val="20"/>
                <w:lang w:val="fr-FR"/>
              </w:rPr>
              <w:t>)</w:t>
            </w:r>
          </w:p>
        </w:tc>
        <w:tc>
          <w:tcPr>
            <w:tcW w:w="850" w:type="dxa"/>
          </w:tcPr>
          <w:p w14:paraId="7930D767" w14:textId="77777777" w:rsidR="00BB2F14" w:rsidRPr="00BF4E89" w:rsidRDefault="00BB2F14" w:rsidP="00806566">
            <w:pPr>
              <w:spacing w:before="40" w:after="40"/>
              <w:cnfStyle w:val="000000000000" w:firstRow="0"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142</w:t>
            </w:r>
          </w:p>
        </w:tc>
        <w:tc>
          <w:tcPr>
            <w:tcW w:w="851" w:type="dxa"/>
          </w:tcPr>
          <w:p w14:paraId="61C47544" w14:textId="77777777" w:rsidR="00BB2F14" w:rsidRPr="00BF4E89" w:rsidRDefault="00BB2F14" w:rsidP="00806566">
            <w:pPr>
              <w:spacing w:before="40" w:after="40"/>
              <w:cnfStyle w:val="000000000000" w:firstRow="0"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198</w:t>
            </w:r>
          </w:p>
        </w:tc>
        <w:tc>
          <w:tcPr>
            <w:tcW w:w="850" w:type="dxa"/>
          </w:tcPr>
          <w:p w14:paraId="48D38C71" w14:textId="77777777" w:rsidR="00BB2F14" w:rsidRPr="00BF4E89" w:rsidRDefault="00BB2F14" w:rsidP="00806566">
            <w:pPr>
              <w:spacing w:before="40" w:after="40"/>
              <w:cnfStyle w:val="000000000000" w:firstRow="0"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177</w:t>
            </w:r>
          </w:p>
        </w:tc>
        <w:tc>
          <w:tcPr>
            <w:tcW w:w="709" w:type="dxa"/>
          </w:tcPr>
          <w:p w14:paraId="76BFA39D" w14:textId="77777777" w:rsidR="00BB2F14" w:rsidRPr="00BF4E89" w:rsidRDefault="00BB2F14" w:rsidP="00806566">
            <w:pPr>
              <w:spacing w:before="40" w:after="40"/>
              <w:cnfStyle w:val="000000000000" w:firstRow="0"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132</w:t>
            </w:r>
          </w:p>
        </w:tc>
      </w:tr>
      <w:tr w:rsidR="00BB2F14" w:rsidRPr="002E671F" w14:paraId="7DE6D752" w14:textId="77777777" w:rsidTr="00BF4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Pr>
          <w:p w14:paraId="36784FD3" w14:textId="2C0A0198" w:rsidR="00BB2F14" w:rsidRPr="00BF4E89" w:rsidRDefault="00BB2F14" w:rsidP="00806566">
            <w:pPr>
              <w:spacing w:before="40" w:after="40"/>
              <w:rPr>
                <w:sz w:val="20"/>
                <w:szCs w:val="20"/>
                <w:lang w:val="fr-FR"/>
              </w:rPr>
            </w:pPr>
            <w:r w:rsidRPr="00BF4E89">
              <w:rPr>
                <w:sz w:val="20"/>
                <w:szCs w:val="20"/>
                <w:lang w:val="fr-FR"/>
              </w:rPr>
              <w:t xml:space="preserve">Contributions </w:t>
            </w:r>
            <w:r w:rsidR="001923C3" w:rsidRPr="00BF4E89">
              <w:rPr>
                <w:sz w:val="20"/>
                <w:szCs w:val="20"/>
                <w:lang w:val="fr-FR"/>
              </w:rPr>
              <w:t xml:space="preserve">des membres soumises </w:t>
            </w:r>
            <w:r w:rsidR="00927FA5" w:rsidRPr="00BF4E89">
              <w:rPr>
                <w:sz w:val="20"/>
                <w:szCs w:val="20"/>
                <w:lang w:val="fr-FR"/>
              </w:rPr>
              <w:t xml:space="preserve">à la </w:t>
            </w:r>
            <w:r w:rsidR="001923C3" w:rsidRPr="00BF4E89">
              <w:rPr>
                <w:sz w:val="20"/>
                <w:szCs w:val="20"/>
                <w:lang w:val="fr-FR"/>
              </w:rPr>
              <w:t>réunion des Groupes du Rapporteur</w:t>
            </w:r>
          </w:p>
        </w:tc>
        <w:tc>
          <w:tcPr>
            <w:tcW w:w="850" w:type="dxa"/>
          </w:tcPr>
          <w:p w14:paraId="409B207A" w14:textId="77777777" w:rsidR="00BB2F14" w:rsidRPr="00BF4E89" w:rsidRDefault="00BB2F14" w:rsidP="00806566">
            <w:pPr>
              <w:spacing w:before="40" w:after="40"/>
              <w:cnfStyle w:val="000000100000" w:firstRow="0" w:lastRow="0" w:firstColumn="0" w:lastColumn="0" w:oddVBand="0" w:evenVBand="0" w:oddHBand="1" w:evenHBand="0" w:firstRowFirstColumn="0" w:firstRowLastColumn="0" w:lastRowFirstColumn="0" w:lastRowLastColumn="0"/>
              <w:rPr>
                <w:sz w:val="20"/>
                <w:szCs w:val="20"/>
                <w:lang w:val="fr-FR"/>
              </w:rPr>
            </w:pPr>
            <w:r w:rsidRPr="00BF4E89">
              <w:rPr>
                <w:sz w:val="20"/>
                <w:szCs w:val="20"/>
                <w:lang w:val="fr-FR"/>
              </w:rPr>
              <w:t>75</w:t>
            </w:r>
          </w:p>
        </w:tc>
        <w:tc>
          <w:tcPr>
            <w:tcW w:w="851" w:type="dxa"/>
          </w:tcPr>
          <w:p w14:paraId="1A39C575" w14:textId="77777777" w:rsidR="00BB2F14" w:rsidRPr="00BF4E89" w:rsidRDefault="00BB2F14" w:rsidP="00806566">
            <w:pPr>
              <w:spacing w:before="40" w:after="40"/>
              <w:cnfStyle w:val="000000100000" w:firstRow="0" w:lastRow="0" w:firstColumn="0" w:lastColumn="0" w:oddVBand="0" w:evenVBand="0" w:oddHBand="1" w:evenHBand="0" w:firstRowFirstColumn="0" w:firstRowLastColumn="0" w:lastRowFirstColumn="0" w:lastRowLastColumn="0"/>
              <w:rPr>
                <w:sz w:val="20"/>
                <w:szCs w:val="20"/>
                <w:lang w:val="fr-FR"/>
              </w:rPr>
            </w:pPr>
            <w:r w:rsidRPr="00BF4E89">
              <w:rPr>
                <w:sz w:val="20"/>
                <w:szCs w:val="20"/>
                <w:lang w:val="fr-FR"/>
              </w:rPr>
              <w:t>106</w:t>
            </w:r>
          </w:p>
        </w:tc>
        <w:tc>
          <w:tcPr>
            <w:tcW w:w="850" w:type="dxa"/>
          </w:tcPr>
          <w:p w14:paraId="3558EAE1" w14:textId="77777777" w:rsidR="00BB2F14" w:rsidRPr="00BF4E89" w:rsidRDefault="00BB2F14" w:rsidP="00806566">
            <w:pPr>
              <w:spacing w:before="40" w:after="40"/>
              <w:cnfStyle w:val="000000100000" w:firstRow="0" w:lastRow="0" w:firstColumn="0" w:lastColumn="0" w:oddVBand="0" w:evenVBand="0" w:oddHBand="1" w:evenHBand="0" w:firstRowFirstColumn="0" w:firstRowLastColumn="0" w:lastRowFirstColumn="0" w:lastRowLastColumn="0"/>
              <w:rPr>
                <w:sz w:val="20"/>
                <w:szCs w:val="20"/>
                <w:lang w:val="fr-FR"/>
              </w:rPr>
            </w:pPr>
            <w:r w:rsidRPr="00BF4E89">
              <w:rPr>
                <w:sz w:val="20"/>
                <w:szCs w:val="20"/>
                <w:lang w:val="fr-FR"/>
              </w:rPr>
              <w:t>74</w:t>
            </w:r>
          </w:p>
        </w:tc>
        <w:tc>
          <w:tcPr>
            <w:tcW w:w="709" w:type="dxa"/>
          </w:tcPr>
          <w:p w14:paraId="2F377741" w14:textId="4F021217" w:rsidR="00BB2F14" w:rsidRPr="00BF4E89" w:rsidRDefault="001923C3" w:rsidP="00806566">
            <w:pPr>
              <w:spacing w:before="40" w:after="40"/>
              <w:cnfStyle w:val="000000100000" w:firstRow="0" w:lastRow="0" w:firstColumn="0" w:lastColumn="0" w:oddVBand="0" w:evenVBand="0" w:oddHBand="1" w:evenHBand="0" w:firstRowFirstColumn="0" w:firstRowLastColumn="0" w:lastRowFirstColumn="0" w:lastRowLastColumn="0"/>
              <w:rPr>
                <w:sz w:val="20"/>
                <w:szCs w:val="20"/>
                <w:lang w:val="fr-FR"/>
              </w:rPr>
            </w:pPr>
            <w:r w:rsidRPr="00BF4E89">
              <w:rPr>
                <w:sz w:val="20"/>
                <w:szCs w:val="20"/>
                <w:lang w:val="fr-FR"/>
              </w:rPr>
              <w:t>s.o.</w:t>
            </w:r>
          </w:p>
        </w:tc>
      </w:tr>
      <w:tr w:rsidR="00BB2F14" w:rsidRPr="002E671F" w14:paraId="0F8576FC" w14:textId="77777777" w:rsidTr="00BF4E89">
        <w:tc>
          <w:tcPr>
            <w:cnfStyle w:val="001000000000" w:firstRow="0" w:lastRow="0" w:firstColumn="1" w:lastColumn="0" w:oddVBand="0" w:evenVBand="0" w:oddHBand="0" w:evenHBand="0" w:firstRowFirstColumn="0" w:firstRowLastColumn="0" w:lastRowFirstColumn="0" w:lastRowLastColumn="0"/>
            <w:tcW w:w="6947" w:type="dxa"/>
          </w:tcPr>
          <w:p w14:paraId="1BDF5569" w14:textId="72EC403E" w:rsidR="00BB2F14" w:rsidRPr="00BF4E89" w:rsidRDefault="001923C3" w:rsidP="00806566">
            <w:pPr>
              <w:spacing w:before="40" w:after="40"/>
              <w:rPr>
                <w:sz w:val="20"/>
                <w:szCs w:val="20"/>
                <w:lang w:val="fr-FR"/>
              </w:rPr>
            </w:pPr>
            <w:r w:rsidRPr="00BF4E89">
              <w:rPr>
                <w:sz w:val="20"/>
                <w:szCs w:val="20"/>
                <w:lang w:val="fr-FR"/>
              </w:rPr>
              <w:t xml:space="preserve">Notes de liaison </w:t>
            </w:r>
            <w:r w:rsidR="00E544CF" w:rsidRPr="00BF4E89">
              <w:rPr>
                <w:sz w:val="20"/>
                <w:szCs w:val="20"/>
                <w:lang w:val="fr-FR"/>
              </w:rPr>
              <w:t xml:space="preserve">soumises </w:t>
            </w:r>
            <w:r w:rsidR="00927FA5" w:rsidRPr="00BF4E89">
              <w:rPr>
                <w:sz w:val="20"/>
                <w:szCs w:val="20"/>
                <w:lang w:val="fr-FR"/>
              </w:rPr>
              <w:t xml:space="preserve">à la </w:t>
            </w:r>
            <w:r w:rsidR="00E544CF" w:rsidRPr="00BF4E89">
              <w:rPr>
                <w:sz w:val="20"/>
                <w:szCs w:val="20"/>
                <w:lang w:val="fr-FR"/>
              </w:rPr>
              <w:t>réunion des</w:t>
            </w:r>
            <w:r w:rsidRPr="00BF4E89">
              <w:rPr>
                <w:sz w:val="20"/>
                <w:szCs w:val="20"/>
                <w:lang w:val="fr-FR"/>
              </w:rPr>
              <w:t xml:space="preserve"> Groupes du Rapporteur</w:t>
            </w:r>
          </w:p>
        </w:tc>
        <w:tc>
          <w:tcPr>
            <w:tcW w:w="850" w:type="dxa"/>
          </w:tcPr>
          <w:p w14:paraId="61DC50EB" w14:textId="77777777" w:rsidR="00BB2F14" w:rsidRPr="00BF4E89" w:rsidRDefault="00BB2F14" w:rsidP="00806566">
            <w:pPr>
              <w:spacing w:before="40" w:after="40"/>
              <w:cnfStyle w:val="000000000000" w:firstRow="0"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14</w:t>
            </w:r>
          </w:p>
        </w:tc>
        <w:tc>
          <w:tcPr>
            <w:tcW w:w="851" w:type="dxa"/>
          </w:tcPr>
          <w:p w14:paraId="5C1934EA" w14:textId="77777777" w:rsidR="00BB2F14" w:rsidRPr="00BF4E89" w:rsidRDefault="00BB2F14" w:rsidP="00806566">
            <w:pPr>
              <w:spacing w:before="40" w:after="40"/>
              <w:cnfStyle w:val="000000000000" w:firstRow="0"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25</w:t>
            </w:r>
          </w:p>
        </w:tc>
        <w:tc>
          <w:tcPr>
            <w:tcW w:w="850" w:type="dxa"/>
          </w:tcPr>
          <w:p w14:paraId="4E0FE447" w14:textId="77777777" w:rsidR="00BB2F14" w:rsidRPr="00BF4E89" w:rsidRDefault="00BB2F14" w:rsidP="00806566">
            <w:pPr>
              <w:spacing w:before="40" w:after="40"/>
              <w:cnfStyle w:val="000000000000" w:firstRow="0"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16</w:t>
            </w:r>
          </w:p>
        </w:tc>
        <w:tc>
          <w:tcPr>
            <w:tcW w:w="709" w:type="dxa"/>
          </w:tcPr>
          <w:p w14:paraId="52B54784" w14:textId="75719CD0" w:rsidR="00BB2F14" w:rsidRPr="00BF4E89" w:rsidRDefault="001923C3" w:rsidP="00806566">
            <w:pPr>
              <w:spacing w:before="40" w:after="40"/>
              <w:cnfStyle w:val="000000000000" w:firstRow="0"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s.o.</w:t>
            </w:r>
          </w:p>
        </w:tc>
      </w:tr>
      <w:tr w:rsidR="00BB2F14" w:rsidRPr="002E671F" w14:paraId="44BCAD13" w14:textId="77777777" w:rsidTr="00BF4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Pr>
          <w:p w14:paraId="0E3267D5" w14:textId="28D6497D" w:rsidR="00BB2F14" w:rsidRPr="00BF4E89" w:rsidRDefault="001923C3" w:rsidP="00806566">
            <w:pPr>
              <w:spacing w:before="40" w:after="40"/>
              <w:rPr>
                <w:sz w:val="20"/>
                <w:szCs w:val="20"/>
                <w:lang w:val="fr-FR"/>
              </w:rPr>
            </w:pPr>
            <w:r w:rsidRPr="00BF4E89">
              <w:rPr>
                <w:sz w:val="20"/>
                <w:szCs w:val="20"/>
                <w:lang w:val="fr-FR"/>
              </w:rPr>
              <w:t xml:space="preserve">Notes de liaison envoyées par les </w:t>
            </w:r>
            <w:r w:rsidR="0022753E" w:rsidRPr="00BF4E89">
              <w:rPr>
                <w:sz w:val="20"/>
                <w:szCs w:val="20"/>
                <w:lang w:val="fr-FR"/>
              </w:rPr>
              <w:t xml:space="preserve">participants </w:t>
            </w:r>
            <w:r w:rsidR="00927FA5" w:rsidRPr="00BF4E89">
              <w:rPr>
                <w:sz w:val="20"/>
                <w:szCs w:val="20"/>
                <w:lang w:val="fr-FR"/>
              </w:rPr>
              <w:t xml:space="preserve">à la </w:t>
            </w:r>
            <w:r w:rsidR="0022753E" w:rsidRPr="00BF4E89">
              <w:rPr>
                <w:sz w:val="20"/>
                <w:szCs w:val="20"/>
                <w:lang w:val="fr-FR"/>
              </w:rPr>
              <w:t xml:space="preserve">réunion des </w:t>
            </w:r>
            <w:r w:rsidRPr="00BF4E89">
              <w:rPr>
                <w:sz w:val="20"/>
                <w:szCs w:val="20"/>
                <w:lang w:val="fr-FR"/>
              </w:rPr>
              <w:t>Groupes du Rapporteur</w:t>
            </w:r>
          </w:p>
        </w:tc>
        <w:tc>
          <w:tcPr>
            <w:tcW w:w="850" w:type="dxa"/>
          </w:tcPr>
          <w:p w14:paraId="3EC61864" w14:textId="77777777" w:rsidR="00BB2F14" w:rsidRPr="00BF4E89" w:rsidRDefault="00BB2F14" w:rsidP="00806566">
            <w:pPr>
              <w:spacing w:before="40" w:after="40"/>
              <w:cnfStyle w:val="000000100000" w:firstRow="0" w:lastRow="0" w:firstColumn="0" w:lastColumn="0" w:oddVBand="0" w:evenVBand="0" w:oddHBand="1" w:evenHBand="0" w:firstRowFirstColumn="0" w:firstRowLastColumn="0" w:lastRowFirstColumn="0" w:lastRowLastColumn="0"/>
              <w:rPr>
                <w:sz w:val="20"/>
                <w:szCs w:val="20"/>
                <w:lang w:val="fr-FR"/>
              </w:rPr>
            </w:pPr>
            <w:r w:rsidRPr="00BF4E89">
              <w:rPr>
                <w:sz w:val="20"/>
                <w:szCs w:val="20"/>
                <w:lang w:val="fr-FR"/>
              </w:rPr>
              <w:t>21</w:t>
            </w:r>
          </w:p>
        </w:tc>
        <w:tc>
          <w:tcPr>
            <w:tcW w:w="851" w:type="dxa"/>
          </w:tcPr>
          <w:p w14:paraId="50A28F24" w14:textId="77777777" w:rsidR="00BB2F14" w:rsidRPr="00BF4E89" w:rsidRDefault="00BB2F14" w:rsidP="00806566">
            <w:pPr>
              <w:spacing w:before="40" w:after="40"/>
              <w:cnfStyle w:val="000000100000" w:firstRow="0" w:lastRow="0" w:firstColumn="0" w:lastColumn="0" w:oddVBand="0" w:evenVBand="0" w:oddHBand="1" w:evenHBand="0" w:firstRowFirstColumn="0" w:firstRowLastColumn="0" w:lastRowFirstColumn="0" w:lastRowLastColumn="0"/>
              <w:rPr>
                <w:sz w:val="20"/>
                <w:szCs w:val="20"/>
                <w:lang w:val="fr-FR"/>
              </w:rPr>
            </w:pPr>
            <w:r w:rsidRPr="00BF4E89">
              <w:rPr>
                <w:sz w:val="20"/>
                <w:szCs w:val="20"/>
                <w:lang w:val="fr-FR"/>
              </w:rPr>
              <w:t>15</w:t>
            </w:r>
          </w:p>
        </w:tc>
        <w:tc>
          <w:tcPr>
            <w:tcW w:w="850" w:type="dxa"/>
          </w:tcPr>
          <w:p w14:paraId="075A379E" w14:textId="77777777" w:rsidR="00BB2F14" w:rsidRPr="00BF4E89" w:rsidRDefault="00BB2F14" w:rsidP="00806566">
            <w:pPr>
              <w:spacing w:before="40" w:after="40"/>
              <w:cnfStyle w:val="000000100000" w:firstRow="0" w:lastRow="0" w:firstColumn="0" w:lastColumn="0" w:oddVBand="0" w:evenVBand="0" w:oddHBand="1" w:evenHBand="0" w:firstRowFirstColumn="0" w:firstRowLastColumn="0" w:lastRowFirstColumn="0" w:lastRowLastColumn="0"/>
              <w:rPr>
                <w:sz w:val="20"/>
                <w:szCs w:val="20"/>
                <w:lang w:val="fr-FR"/>
              </w:rPr>
            </w:pPr>
            <w:r w:rsidRPr="00BF4E89">
              <w:rPr>
                <w:sz w:val="20"/>
                <w:szCs w:val="20"/>
                <w:lang w:val="fr-FR"/>
              </w:rPr>
              <w:t>10</w:t>
            </w:r>
          </w:p>
        </w:tc>
        <w:tc>
          <w:tcPr>
            <w:tcW w:w="709" w:type="dxa"/>
          </w:tcPr>
          <w:p w14:paraId="2B144C37" w14:textId="1570231A" w:rsidR="00BB2F14" w:rsidRPr="00BF4E89" w:rsidRDefault="001923C3" w:rsidP="00806566">
            <w:pPr>
              <w:spacing w:before="40" w:after="40"/>
              <w:cnfStyle w:val="000000100000" w:firstRow="0" w:lastRow="0" w:firstColumn="0" w:lastColumn="0" w:oddVBand="0" w:evenVBand="0" w:oddHBand="1" w:evenHBand="0" w:firstRowFirstColumn="0" w:firstRowLastColumn="0" w:lastRowFirstColumn="0" w:lastRowLastColumn="0"/>
              <w:rPr>
                <w:sz w:val="20"/>
                <w:szCs w:val="20"/>
                <w:lang w:val="fr-FR"/>
              </w:rPr>
            </w:pPr>
            <w:r w:rsidRPr="00BF4E89">
              <w:rPr>
                <w:sz w:val="20"/>
                <w:szCs w:val="20"/>
                <w:lang w:val="fr-FR"/>
              </w:rPr>
              <w:t>s.o.</w:t>
            </w:r>
          </w:p>
        </w:tc>
      </w:tr>
      <w:tr w:rsidR="00BB2F14" w:rsidRPr="002E671F" w14:paraId="332C89B9" w14:textId="77777777" w:rsidTr="00BF4E89">
        <w:tc>
          <w:tcPr>
            <w:cnfStyle w:val="001000000000" w:firstRow="0" w:lastRow="0" w:firstColumn="1" w:lastColumn="0" w:oddVBand="0" w:evenVBand="0" w:oddHBand="0" w:evenHBand="0" w:firstRowFirstColumn="0" w:firstRowLastColumn="0" w:lastRowFirstColumn="0" w:lastRowLastColumn="0"/>
            <w:tcW w:w="6947" w:type="dxa"/>
          </w:tcPr>
          <w:p w14:paraId="15489C9A" w14:textId="385A67C4" w:rsidR="00BB2F14" w:rsidRPr="00BF4E89" w:rsidRDefault="001923C3" w:rsidP="00806566">
            <w:pPr>
              <w:spacing w:before="40" w:after="40"/>
              <w:rPr>
                <w:sz w:val="20"/>
                <w:szCs w:val="20"/>
                <w:lang w:val="fr-FR"/>
              </w:rPr>
            </w:pPr>
            <w:r w:rsidRPr="00BF4E89">
              <w:rPr>
                <w:sz w:val="20"/>
                <w:szCs w:val="20"/>
                <w:lang w:val="fr-FR"/>
              </w:rPr>
              <w:t xml:space="preserve">Nombre total de documents soumis </w:t>
            </w:r>
            <w:r w:rsidR="00927FA5" w:rsidRPr="00BF4E89">
              <w:rPr>
                <w:sz w:val="20"/>
                <w:szCs w:val="20"/>
                <w:lang w:val="fr-FR"/>
              </w:rPr>
              <w:t xml:space="preserve">à la </w:t>
            </w:r>
            <w:r w:rsidR="00F42FDB" w:rsidRPr="00BF4E89">
              <w:rPr>
                <w:sz w:val="20"/>
                <w:szCs w:val="20"/>
                <w:lang w:val="fr-FR"/>
              </w:rPr>
              <w:t xml:space="preserve">réunion des </w:t>
            </w:r>
            <w:r w:rsidRPr="00BF4E89">
              <w:rPr>
                <w:sz w:val="20"/>
                <w:szCs w:val="20"/>
                <w:lang w:val="fr-FR"/>
              </w:rPr>
              <w:t>Groupes du Rapporteur</w:t>
            </w:r>
            <w:r w:rsidR="00BB2F14" w:rsidRPr="00BF4E89">
              <w:rPr>
                <w:sz w:val="20"/>
                <w:szCs w:val="20"/>
                <w:lang w:val="fr-FR"/>
              </w:rPr>
              <w:t xml:space="preserve"> (</w:t>
            </w:r>
            <w:r w:rsidR="00BF4E89">
              <w:rPr>
                <w:sz w:val="20"/>
                <w:szCs w:val="20"/>
                <w:lang w:val="fr-FR"/>
              </w:rPr>
              <w:t>y </w:t>
            </w:r>
            <w:r w:rsidR="00F42FDB" w:rsidRPr="00BF4E89">
              <w:rPr>
                <w:sz w:val="20"/>
                <w:szCs w:val="20"/>
                <w:lang w:val="fr-FR"/>
              </w:rPr>
              <w:t>compris</w:t>
            </w:r>
            <w:r w:rsidRPr="00BF4E89">
              <w:rPr>
                <w:sz w:val="20"/>
                <w:szCs w:val="20"/>
                <w:lang w:val="fr-FR"/>
              </w:rPr>
              <w:t xml:space="preserve"> les contributions de l'UIT, les rapports de réunion et les rapports d'activité</w:t>
            </w:r>
            <w:r w:rsidR="00BB2F14" w:rsidRPr="00BF4E89">
              <w:rPr>
                <w:sz w:val="20"/>
                <w:szCs w:val="20"/>
                <w:lang w:val="fr-FR"/>
              </w:rPr>
              <w:t>)</w:t>
            </w:r>
          </w:p>
        </w:tc>
        <w:tc>
          <w:tcPr>
            <w:tcW w:w="850" w:type="dxa"/>
          </w:tcPr>
          <w:p w14:paraId="1DAC8C99" w14:textId="77777777" w:rsidR="00BB2F14" w:rsidRPr="00BF4E89" w:rsidRDefault="00BB2F14" w:rsidP="00806566">
            <w:pPr>
              <w:spacing w:before="40" w:after="40"/>
              <w:cnfStyle w:val="000000000000" w:firstRow="0"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160</w:t>
            </w:r>
          </w:p>
        </w:tc>
        <w:tc>
          <w:tcPr>
            <w:tcW w:w="851" w:type="dxa"/>
          </w:tcPr>
          <w:p w14:paraId="7F9A9C73" w14:textId="77777777" w:rsidR="00BB2F14" w:rsidRPr="00BF4E89" w:rsidRDefault="00BB2F14" w:rsidP="00806566">
            <w:pPr>
              <w:spacing w:before="40" w:after="40"/>
              <w:cnfStyle w:val="000000000000" w:firstRow="0"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185</w:t>
            </w:r>
          </w:p>
        </w:tc>
        <w:tc>
          <w:tcPr>
            <w:tcW w:w="850" w:type="dxa"/>
          </w:tcPr>
          <w:p w14:paraId="6970E3EE" w14:textId="77777777" w:rsidR="00BB2F14" w:rsidRPr="00BF4E89" w:rsidRDefault="00BB2F14" w:rsidP="00806566">
            <w:pPr>
              <w:spacing w:before="40" w:after="40"/>
              <w:cnfStyle w:val="000000000000" w:firstRow="0"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183</w:t>
            </w:r>
          </w:p>
        </w:tc>
        <w:tc>
          <w:tcPr>
            <w:tcW w:w="709" w:type="dxa"/>
          </w:tcPr>
          <w:p w14:paraId="2AE520EA" w14:textId="781BA7C9" w:rsidR="00BB2F14" w:rsidRPr="00BF4E89" w:rsidRDefault="001923C3" w:rsidP="00806566">
            <w:pPr>
              <w:spacing w:before="40" w:after="40"/>
              <w:cnfStyle w:val="000000000000" w:firstRow="0" w:lastRow="0" w:firstColumn="0" w:lastColumn="0" w:oddVBand="0" w:evenVBand="0" w:oddHBand="0" w:evenHBand="0" w:firstRowFirstColumn="0" w:firstRowLastColumn="0" w:lastRowFirstColumn="0" w:lastRowLastColumn="0"/>
              <w:rPr>
                <w:sz w:val="20"/>
                <w:szCs w:val="20"/>
                <w:lang w:val="fr-FR"/>
              </w:rPr>
            </w:pPr>
            <w:r w:rsidRPr="00BF4E89">
              <w:rPr>
                <w:sz w:val="20"/>
                <w:szCs w:val="20"/>
                <w:lang w:val="fr-FR"/>
              </w:rPr>
              <w:t>s.o.</w:t>
            </w:r>
          </w:p>
        </w:tc>
      </w:tr>
    </w:tbl>
    <w:bookmarkEnd w:id="18"/>
    <w:p w14:paraId="4EAC5A71" w14:textId="58462BBA" w:rsidR="00BB2F14" w:rsidRPr="002E671F" w:rsidRDefault="0055032C" w:rsidP="00806566">
      <w:pPr>
        <w:rPr>
          <w:lang w:val="fr-FR"/>
        </w:rPr>
      </w:pPr>
      <w:r w:rsidRPr="002E671F">
        <w:rPr>
          <w:lang w:val="fr-FR"/>
        </w:rPr>
        <w:t xml:space="preserve">Le </w:t>
      </w:r>
      <w:r w:rsidR="00BB2F14" w:rsidRPr="009A6D04">
        <w:rPr>
          <w:b/>
          <w:bCs/>
          <w:lang w:val="fr-FR"/>
        </w:rPr>
        <w:t>Table</w:t>
      </w:r>
      <w:r w:rsidRPr="009A6D04">
        <w:rPr>
          <w:b/>
          <w:bCs/>
          <w:lang w:val="fr-FR"/>
        </w:rPr>
        <w:t>au</w:t>
      </w:r>
      <w:r w:rsidR="00BB2F14" w:rsidRPr="009A6D04">
        <w:rPr>
          <w:b/>
          <w:bCs/>
          <w:lang w:val="fr-FR"/>
        </w:rPr>
        <w:t xml:space="preserve"> 3</w:t>
      </w:r>
      <w:r w:rsidR="00BB2F14" w:rsidRPr="002E671F">
        <w:rPr>
          <w:lang w:val="fr-FR"/>
        </w:rPr>
        <w:t xml:space="preserve"> </w:t>
      </w:r>
      <w:r w:rsidRPr="002E671F">
        <w:rPr>
          <w:lang w:val="fr-FR"/>
        </w:rPr>
        <w:t xml:space="preserve">ci-dessus </w:t>
      </w:r>
      <w:r w:rsidR="00452D14" w:rsidRPr="002E671F">
        <w:rPr>
          <w:lang w:val="fr-FR"/>
        </w:rPr>
        <w:t>révèle le nombre total de</w:t>
      </w:r>
      <w:r w:rsidRPr="002E671F">
        <w:rPr>
          <w:lang w:val="fr-FR"/>
        </w:rPr>
        <w:t xml:space="preserve"> documents produits</w:t>
      </w:r>
      <w:r w:rsidR="00BB2F14" w:rsidRPr="002E671F">
        <w:rPr>
          <w:lang w:val="fr-FR"/>
        </w:rPr>
        <w:t xml:space="preserve"> (</w:t>
      </w:r>
      <w:r w:rsidRPr="002E671F">
        <w:rPr>
          <w:lang w:val="fr-FR"/>
        </w:rPr>
        <w:t>en plus des</w:t>
      </w:r>
      <w:r w:rsidR="00BB2F14" w:rsidRPr="002E671F">
        <w:rPr>
          <w:lang w:val="fr-FR"/>
        </w:rPr>
        <w:t xml:space="preserve"> contributions </w:t>
      </w:r>
      <w:r w:rsidRPr="002E671F">
        <w:rPr>
          <w:lang w:val="fr-FR"/>
        </w:rPr>
        <w:t>soumises par les membres</w:t>
      </w:r>
      <w:r w:rsidR="00BB2F14" w:rsidRPr="002E671F">
        <w:rPr>
          <w:lang w:val="fr-FR"/>
        </w:rPr>
        <w:t xml:space="preserve">) </w:t>
      </w:r>
      <w:r w:rsidR="00D16F51" w:rsidRPr="002E671F">
        <w:rPr>
          <w:lang w:val="fr-FR"/>
        </w:rPr>
        <w:t>à l'occasion</w:t>
      </w:r>
      <w:r w:rsidR="00F03705" w:rsidRPr="002E671F">
        <w:rPr>
          <w:lang w:val="fr-FR"/>
        </w:rPr>
        <w:t xml:space="preserve"> de</w:t>
      </w:r>
      <w:r w:rsidRPr="002E671F">
        <w:rPr>
          <w:lang w:val="fr-FR"/>
        </w:rPr>
        <w:t xml:space="preserve"> chaque réunion, ainsi que les notes de liaison reçues et préparées</w:t>
      </w:r>
      <w:r w:rsidR="00BB2F14" w:rsidRPr="002E671F">
        <w:rPr>
          <w:lang w:val="fr-FR"/>
        </w:rPr>
        <w:t xml:space="preserve">. </w:t>
      </w:r>
      <w:r w:rsidRPr="002E671F">
        <w:rPr>
          <w:lang w:val="fr-FR"/>
        </w:rPr>
        <w:t>La plupart des</w:t>
      </w:r>
      <w:r w:rsidR="00BB2F14" w:rsidRPr="002E671F">
        <w:rPr>
          <w:lang w:val="fr-FR"/>
        </w:rPr>
        <w:t xml:space="preserve"> contributions </w:t>
      </w:r>
      <w:r w:rsidRPr="002E671F">
        <w:rPr>
          <w:lang w:val="fr-FR"/>
        </w:rPr>
        <w:t>des membres émanent des membres de</w:t>
      </w:r>
      <w:r w:rsidR="008E31B1" w:rsidRPr="002E671F">
        <w:rPr>
          <w:lang w:val="fr-FR"/>
        </w:rPr>
        <w:t xml:space="preserve">s </w:t>
      </w:r>
      <w:r w:rsidRPr="002E671F">
        <w:rPr>
          <w:lang w:val="fr-FR"/>
        </w:rPr>
        <w:t>équipe</w:t>
      </w:r>
      <w:r w:rsidR="008E31B1" w:rsidRPr="002E671F">
        <w:rPr>
          <w:lang w:val="fr-FR"/>
        </w:rPr>
        <w:t>s</w:t>
      </w:r>
      <w:r w:rsidRPr="002E671F">
        <w:rPr>
          <w:lang w:val="fr-FR"/>
        </w:rPr>
        <w:t xml:space="preserve"> de direction </w:t>
      </w:r>
      <w:r w:rsidR="008E31B1" w:rsidRPr="002E671F">
        <w:rPr>
          <w:lang w:val="fr-FR"/>
        </w:rPr>
        <w:t xml:space="preserve">des </w:t>
      </w:r>
      <w:r w:rsidR="00265730" w:rsidRPr="002E671F">
        <w:rPr>
          <w:lang w:val="fr-FR"/>
        </w:rPr>
        <w:t>C</w:t>
      </w:r>
      <w:r w:rsidR="008E31B1" w:rsidRPr="002E671F">
        <w:rPr>
          <w:lang w:val="fr-FR"/>
        </w:rPr>
        <w:t>ommissions d'études de l'UIT-D</w:t>
      </w:r>
      <w:r w:rsidR="00BB2F14" w:rsidRPr="002E671F">
        <w:rPr>
          <w:lang w:val="fr-FR"/>
        </w:rPr>
        <w:t xml:space="preserve">. </w:t>
      </w:r>
      <w:r w:rsidRPr="002E671F">
        <w:rPr>
          <w:lang w:val="fr-FR"/>
        </w:rPr>
        <w:t xml:space="preserve">Une grande partie des Coordonnateurs du BDT au siège de l'Union, et un certain nombre de Coordonnateurs se trouvant dans les différentes régions, ont également soumis des contributions </w:t>
      </w:r>
      <w:r w:rsidR="006C7FB0" w:rsidRPr="002E671F">
        <w:rPr>
          <w:lang w:val="fr-FR"/>
        </w:rPr>
        <w:t>relatives à leurs activités</w:t>
      </w:r>
      <w:r w:rsidR="00BB2F14" w:rsidRPr="002E671F">
        <w:rPr>
          <w:lang w:val="fr-FR"/>
        </w:rPr>
        <w:t xml:space="preserve">, </w:t>
      </w:r>
      <w:r w:rsidRPr="002E671F">
        <w:rPr>
          <w:lang w:val="fr-FR"/>
        </w:rPr>
        <w:t>dans le domaine de la Question concernée</w:t>
      </w:r>
      <w:r w:rsidR="00BB2F14" w:rsidRPr="002E671F">
        <w:rPr>
          <w:lang w:val="fr-FR"/>
        </w:rPr>
        <w:t xml:space="preserve">. </w:t>
      </w:r>
      <w:r w:rsidR="00F62407" w:rsidRPr="002E671F">
        <w:rPr>
          <w:lang w:val="fr-FR"/>
        </w:rPr>
        <w:t xml:space="preserve">Il est à noter que, lors de la réunion préparatoire régionale </w:t>
      </w:r>
      <w:r w:rsidR="00927FA5" w:rsidRPr="002E671F">
        <w:rPr>
          <w:lang w:val="fr-FR"/>
        </w:rPr>
        <w:t xml:space="preserve">pour </w:t>
      </w:r>
      <w:r w:rsidR="00F62407" w:rsidRPr="002E671F">
        <w:rPr>
          <w:lang w:val="fr-FR"/>
        </w:rPr>
        <w:t>l'</w:t>
      </w:r>
      <w:r w:rsidR="00BB2F14" w:rsidRPr="002E671F">
        <w:rPr>
          <w:lang w:val="fr-FR"/>
        </w:rPr>
        <w:t>Europe</w:t>
      </w:r>
      <w:r w:rsidR="00BB2F14" w:rsidRPr="002E671F">
        <w:rPr>
          <w:rStyle w:val="FootnoteReference"/>
          <w:rFonts w:cstheme="minorHAnsi"/>
          <w:szCs w:val="24"/>
          <w:lang w:val="fr-FR"/>
        </w:rPr>
        <w:footnoteReference w:id="13"/>
      </w:r>
      <w:r w:rsidR="00BB2F14" w:rsidRPr="002E671F">
        <w:rPr>
          <w:lang w:val="fr-FR"/>
        </w:rPr>
        <w:t xml:space="preserve"> </w:t>
      </w:r>
      <w:r w:rsidR="004F278D" w:rsidRPr="002E671F">
        <w:rPr>
          <w:lang w:val="fr-FR"/>
        </w:rPr>
        <w:t>qui s'est tenue</w:t>
      </w:r>
      <w:r w:rsidR="00F62407" w:rsidRPr="002E671F">
        <w:rPr>
          <w:lang w:val="fr-FR"/>
        </w:rPr>
        <w:t xml:space="preserve"> le</w:t>
      </w:r>
      <w:r w:rsidR="004F278D" w:rsidRPr="002E671F">
        <w:rPr>
          <w:lang w:val="fr-FR"/>
        </w:rPr>
        <w:t>s</w:t>
      </w:r>
      <w:r w:rsidR="00F62407" w:rsidRPr="002E671F">
        <w:rPr>
          <w:lang w:val="fr-FR"/>
        </w:rPr>
        <w:t xml:space="preserve"> 18 et 19 janvier</w:t>
      </w:r>
      <w:r w:rsidR="00BB2F14" w:rsidRPr="002E671F">
        <w:rPr>
          <w:lang w:val="fr-FR"/>
        </w:rPr>
        <w:t xml:space="preserve"> 2021, </w:t>
      </w:r>
      <w:r w:rsidR="00BD10E2" w:rsidRPr="002E671F">
        <w:rPr>
          <w:lang w:val="fr-FR"/>
        </w:rPr>
        <w:t xml:space="preserve">les États </w:t>
      </w:r>
      <w:r w:rsidR="00927FA5" w:rsidRPr="002E671F">
        <w:rPr>
          <w:lang w:val="fr-FR"/>
        </w:rPr>
        <w:t>M</w:t>
      </w:r>
      <w:r w:rsidR="00F62407" w:rsidRPr="002E671F">
        <w:rPr>
          <w:lang w:val="fr-FR"/>
        </w:rPr>
        <w:t xml:space="preserve">embres ont soumis des contributions présentant un intérêt pour les Questions à l'étude. Il leur a été demandé de les soumettre </w:t>
      </w:r>
      <w:r w:rsidR="00CC5A01" w:rsidRPr="002E671F">
        <w:rPr>
          <w:lang w:val="fr-FR"/>
        </w:rPr>
        <w:t>également</w:t>
      </w:r>
      <w:r w:rsidR="00F62407" w:rsidRPr="002E671F">
        <w:rPr>
          <w:lang w:val="fr-FR"/>
        </w:rPr>
        <w:t xml:space="preserve"> aux </w:t>
      </w:r>
      <w:r w:rsidR="00265730" w:rsidRPr="002E671F">
        <w:rPr>
          <w:lang w:val="fr-FR"/>
        </w:rPr>
        <w:t>C</w:t>
      </w:r>
      <w:r w:rsidR="00F62407" w:rsidRPr="002E671F">
        <w:rPr>
          <w:lang w:val="fr-FR"/>
        </w:rPr>
        <w:t>ommissions d'études de l'UIT-D en conséquence</w:t>
      </w:r>
      <w:r w:rsidR="00BB2F14" w:rsidRPr="002E671F">
        <w:rPr>
          <w:lang w:val="fr-FR"/>
        </w:rPr>
        <w:t xml:space="preserve">. </w:t>
      </w:r>
      <w:r w:rsidR="00BD10E2" w:rsidRPr="002E671F">
        <w:rPr>
          <w:lang w:val="fr-FR"/>
        </w:rPr>
        <w:t>De même, i</w:t>
      </w:r>
      <w:r w:rsidR="00037762" w:rsidRPr="002E671F">
        <w:rPr>
          <w:lang w:val="fr-FR"/>
        </w:rPr>
        <w:t>l peut être utile pour les membres de soumettre des contributions</w:t>
      </w:r>
      <w:r w:rsidR="00BB2F14" w:rsidRPr="002E671F">
        <w:rPr>
          <w:lang w:val="fr-FR"/>
        </w:rPr>
        <w:t xml:space="preserve"> </w:t>
      </w:r>
      <w:r w:rsidR="00037762" w:rsidRPr="002E671F">
        <w:rPr>
          <w:lang w:val="fr-FR"/>
        </w:rPr>
        <w:t>lors de futurs Forums régionaux sur le développement</w:t>
      </w:r>
      <w:r w:rsidR="00BB2F14" w:rsidRPr="002E671F">
        <w:rPr>
          <w:lang w:val="fr-FR"/>
        </w:rPr>
        <w:t xml:space="preserve">. </w:t>
      </w:r>
      <w:r w:rsidR="00037762" w:rsidRPr="002E671F">
        <w:rPr>
          <w:lang w:val="fr-FR"/>
        </w:rPr>
        <w:t>Les contributeurs actifs</w:t>
      </w:r>
      <w:r w:rsidR="00BB2F14" w:rsidRPr="002E671F">
        <w:rPr>
          <w:lang w:val="fr-FR"/>
        </w:rPr>
        <w:t xml:space="preserve"> </w:t>
      </w:r>
      <w:r w:rsidR="00037762" w:rsidRPr="002E671F">
        <w:rPr>
          <w:lang w:val="fr-FR"/>
        </w:rPr>
        <w:t xml:space="preserve">ne faisant pas partie de l'équipe de direction de la CE 1 de l'UIT-D </w:t>
      </w:r>
      <w:r w:rsidR="00E359A6" w:rsidRPr="002E671F">
        <w:rPr>
          <w:lang w:val="fr-FR"/>
        </w:rPr>
        <w:t xml:space="preserve">ont été félicités pour leur </w:t>
      </w:r>
      <w:r w:rsidR="00BB2F14" w:rsidRPr="002E671F">
        <w:rPr>
          <w:lang w:val="fr-FR"/>
        </w:rPr>
        <w:t xml:space="preserve">engagement. </w:t>
      </w:r>
    </w:p>
    <w:p w14:paraId="451691E5" w14:textId="2C93ADA7" w:rsidR="00BB2F14" w:rsidRPr="002E671F" w:rsidRDefault="002B1D1D" w:rsidP="00806566">
      <w:pPr>
        <w:rPr>
          <w:lang w:val="fr-FR"/>
        </w:rPr>
      </w:pPr>
      <w:r w:rsidRPr="002E671F">
        <w:rPr>
          <w:lang w:val="fr-FR"/>
        </w:rPr>
        <w:t>Le contenu de chaque</w:t>
      </w:r>
      <w:r w:rsidR="00BB2F14" w:rsidRPr="002E671F">
        <w:rPr>
          <w:lang w:val="fr-FR"/>
        </w:rPr>
        <w:t xml:space="preserve"> contribution </w:t>
      </w:r>
      <w:r w:rsidRPr="002E671F">
        <w:rPr>
          <w:lang w:val="fr-FR"/>
        </w:rPr>
        <w:t>soumise</w:t>
      </w:r>
      <w:r w:rsidR="00BB2F14" w:rsidRPr="002E671F">
        <w:rPr>
          <w:lang w:val="fr-FR"/>
        </w:rPr>
        <w:t xml:space="preserve"> </w:t>
      </w:r>
      <w:r w:rsidRPr="002E671F">
        <w:rPr>
          <w:lang w:val="fr-FR"/>
        </w:rPr>
        <w:t xml:space="preserve">et de chaque document traité est examiné par le secrétariat du </w:t>
      </w:r>
      <w:r w:rsidR="00BB2F14" w:rsidRPr="002E671F">
        <w:rPr>
          <w:lang w:val="fr-FR"/>
        </w:rPr>
        <w:t xml:space="preserve">BDT </w:t>
      </w:r>
      <w:r w:rsidRPr="002E671F">
        <w:rPr>
          <w:lang w:val="fr-FR"/>
        </w:rPr>
        <w:t>avant d'être mis en ligne</w:t>
      </w:r>
      <w:r w:rsidR="00BB2F14" w:rsidRPr="002E671F">
        <w:rPr>
          <w:lang w:val="fr-FR"/>
        </w:rPr>
        <w:t xml:space="preserve">. </w:t>
      </w:r>
      <w:r w:rsidRPr="002E671F">
        <w:rPr>
          <w:lang w:val="fr-FR"/>
        </w:rPr>
        <w:t>Les c</w:t>
      </w:r>
      <w:r w:rsidR="00BB2F14" w:rsidRPr="002E671F">
        <w:rPr>
          <w:lang w:val="fr-FR"/>
        </w:rPr>
        <w:t xml:space="preserve">ontributions </w:t>
      </w:r>
      <w:r w:rsidRPr="002E671F">
        <w:rPr>
          <w:lang w:val="fr-FR"/>
        </w:rPr>
        <w:t>sont des éléments essentiels qui font l'objet de débats lors des réunions</w:t>
      </w:r>
      <w:r w:rsidR="00BB2F14" w:rsidRPr="002E671F">
        <w:rPr>
          <w:lang w:val="fr-FR"/>
        </w:rPr>
        <w:t xml:space="preserve"> </w:t>
      </w:r>
      <w:r w:rsidRPr="002E671F">
        <w:rPr>
          <w:lang w:val="fr-FR"/>
        </w:rPr>
        <w:t>et qui sont analysés par les équipes de direction chargées des Questions</w:t>
      </w:r>
      <w:r w:rsidR="00F64DBE" w:rsidRPr="002E671F">
        <w:rPr>
          <w:lang w:val="fr-FR"/>
        </w:rPr>
        <w:t>,</w:t>
      </w:r>
      <w:r w:rsidRPr="002E671F">
        <w:rPr>
          <w:lang w:val="fr-FR"/>
        </w:rPr>
        <w:t xml:space="preserve"> en vue </w:t>
      </w:r>
      <w:r w:rsidR="00114FD3" w:rsidRPr="002E671F">
        <w:rPr>
          <w:lang w:val="fr-FR"/>
        </w:rPr>
        <w:t>d'inclure leur contenu</w:t>
      </w:r>
      <w:r w:rsidRPr="002E671F">
        <w:rPr>
          <w:lang w:val="fr-FR"/>
        </w:rPr>
        <w:t xml:space="preserve"> dans les produits annuels et les rapports finals</w:t>
      </w:r>
      <w:r w:rsidR="003F2C89" w:rsidRPr="002E671F">
        <w:rPr>
          <w:lang w:val="fr-FR"/>
        </w:rPr>
        <w:t xml:space="preserve"> </w:t>
      </w:r>
      <w:r w:rsidR="005E7413" w:rsidRPr="002E671F">
        <w:rPr>
          <w:lang w:val="fr-FR"/>
        </w:rPr>
        <w:t xml:space="preserve">des commissions d'études </w:t>
      </w:r>
      <w:r w:rsidR="003F2C89" w:rsidRPr="002E671F">
        <w:rPr>
          <w:lang w:val="fr-FR"/>
        </w:rPr>
        <w:t xml:space="preserve">dont la </w:t>
      </w:r>
      <w:r w:rsidR="00A30141" w:rsidRPr="002E671F">
        <w:rPr>
          <w:lang w:val="fr-FR"/>
        </w:rPr>
        <w:t>qualité</w:t>
      </w:r>
      <w:r w:rsidR="003F2C89" w:rsidRPr="002E671F">
        <w:rPr>
          <w:lang w:val="fr-FR"/>
        </w:rPr>
        <w:t xml:space="preserve"> dépend de la</w:t>
      </w:r>
      <w:r w:rsidR="00BE54B5" w:rsidRPr="002E671F">
        <w:rPr>
          <w:lang w:val="fr-FR"/>
        </w:rPr>
        <w:t xml:space="preserve"> </w:t>
      </w:r>
      <w:r w:rsidR="003F2C89" w:rsidRPr="002E671F">
        <w:rPr>
          <w:lang w:val="fr-FR"/>
        </w:rPr>
        <w:t xml:space="preserve">pertinence et de </w:t>
      </w:r>
      <w:r w:rsidR="00A30141" w:rsidRPr="002E671F">
        <w:rPr>
          <w:lang w:val="fr-FR"/>
        </w:rPr>
        <w:t>la valeur</w:t>
      </w:r>
      <w:r w:rsidRPr="002E671F">
        <w:rPr>
          <w:lang w:val="fr-FR"/>
        </w:rPr>
        <w:t xml:space="preserve"> </w:t>
      </w:r>
      <w:r w:rsidR="005E7413" w:rsidRPr="002E671F">
        <w:rPr>
          <w:lang w:val="fr-FR"/>
        </w:rPr>
        <w:t xml:space="preserve">des contributions, </w:t>
      </w:r>
      <w:r w:rsidR="003F2C89" w:rsidRPr="002E671F">
        <w:rPr>
          <w:lang w:val="fr-FR"/>
        </w:rPr>
        <w:t>ainsi que</w:t>
      </w:r>
      <w:r w:rsidRPr="002E671F">
        <w:rPr>
          <w:lang w:val="fr-FR"/>
        </w:rPr>
        <w:t xml:space="preserve"> </w:t>
      </w:r>
      <w:r w:rsidR="003F2C89" w:rsidRPr="002E671F">
        <w:rPr>
          <w:lang w:val="fr-FR"/>
        </w:rPr>
        <w:t>de leur</w:t>
      </w:r>
      <w:r w:rsidR="00BE54B5" w:rsidRPr="002E671F">
        <w:rPr>
          <w:lang w:val="fr-FR"/>
        </w:rPr>
        <w:t xml:space="preserve"> </w:t>
      </w:r>
      <w:r w:rsidR="00845A68" w:rsidRPr="002E671F">
        <w:rPr>
          <w:lang w:val="fr-FR"/>
        </w:rPr>
        <w:t>quantité</w:t>
      </w:r>
      <w:r w:rsidR="00BB2F14" w:rsidRPr="002E671F">
        <w:rPr>
          <w:lang w:val="fr-FR"/>
        </w:rPr>
        <w:t xml:space="preserve">. </w:t>
      </w:r>
    </w:p>
    <w:p w14:paraId="3FB26C93" w14:textId="77777777" w:rsidR="00BB2F14" w:rsidRPr="002E671F" w:rsidRDefault="00BB2F14" w:rsidP="00806566">
      <w:pPr>
        <w:pStyle w:val="Heading1"/>
        <w:rPr>
          <w:lang w:val="fr-FR"/>
        </w:rPr>
      </w:pPr>
      <w:r w:rsidRPr="002E671F">
        <w:rPr>
          <w:lang w:val="fr-FR"/>
        </w:rPr>
        <w:t>2</w:t>
      </w:r>
      <w:r w:rsidRPr="002E671F">
        <w:rPr>
          <w:lang w:val="fr-FR"/>
        </w:rPr>
        <w:tab/>
        <w:t>Réunions</w:t>
      </w:r>
    </w:p>
    <w:p w14:paraId="3AFC2077" w14:textId="56670E2D" w:rsidR="00BB2F14" w:rsidRPr="002E671F" w:rsidRDefault="00A44690" w:rsidP="00806566">
      <w:pPr>
        <w:pStyle w:val="Heading2"/>
        <w:spacing w:before="120"/>
        <w:rPr>
          <w:rFonts w:cs="Calibri"/>
          <w:szCs w:val="24"/>
          <w:lang w:val="fr-FR"/>
        </w:rPr>
      </w:pPr>
      <w:r w:rsidRPr="002E671F">
        <w:rPr>
          <w:rFonts w:cs="Calibri"/>
          <w:szCs w:val="24"/>
          <w:lang w:val="fr-FR"/>
        </w:rPr>
        <w:t>2.1</w:t>
      </w:r>
      <w:r w:rsidRPr="002E671F">
        <w:rPr>
          <w:rFonts w:cs="Calibri"/>
          <w:szCs w:val="24"/>
          <w:lang w:val="fr-FR"/>
        </w:rPr>
        <w:tab/>
        <w:t>Réunions de l'é</w:t>
      </w:r>
      <w:r w:rsidR="00BB2F14" w:rsidRPr="002E671F">
        <w:rPr>
          <w:rFonts w:cs="Calibri"/>
          <w:szCs w:val="24"/>
          <w:lang w:val="fr-FR"/>
        </w:rPr>
        <w:t>quipe de direction</w:t>
      </w:r>
    </w:p>
    <w:p w14:paraId="75763FA2" w14:textId="259232FF" w:rsidR="00BB2F14" w:rsidRPr="002E671F" w:rsidRDefault="00BB2F14" w:rsidP="00806566">
      <w:pPr>
        <w:rPr>
          <w:lang w:val="fr-FR"/>
        </w:rPr>
      </w:pPr>
      <w:r w:rsidRPr="002E671F">
        <w:rPr>
          <w:lang w:val="fr-FR"/>
        </w:rPr>
        <w:t>À la suite de la nomination de la Présidente et des Vice-Pr</w:t>
      </w:r>
      <w:r w:rsidR="009B3F1B" w:rsidRPr="002E671F">
        <w:rPr>
          <w:lang w:val="fr-FR"/>
        </w:rPr>
        <w:t>ésidents à la CMDT de Dubaï, l'é</w:t>
      </w:r>
      <w:r w:rsidRPr="002E671F">
        <w:rPr>
          <w:lang w:val="fr-FR"/>
        </w:rPr>
        <w:t>quipe de direction s'est réunie à quatre reprises la veille de chaque réunion annuelle de la Commission d'études 1. Ces réunions ont permis à la Présidente, aux Vice-Présidents, aux Rapporteurs, aux Vice</w:t>
      </w:r>
      <w:r w:rsidRPr="002E671F">
        <w:rPr>
          <w:lang w:val="fr-FR"/>
        </w:rPr>
        <w:noBreakHyphen/>
        <w:t xml:space="preserve">Rapporteurs, aux Coordonnateurs du BDT et au Secrétariat de se préparer pour chaque réunion, c'est-à-dire de faire le point </w:t>
      </w:r>
      <w:r w:rsidR="009B3F1B" w:rsidRPr="002E671F">
        <w:rPr>
          <w:lang w:val="fr-FR"/>
        </w:rPr>
        <w:t>sur</w:t>
      </w:r>
      <w:r w:rsidRPr="002E671F">
        <w:rPr>
          <w:lang w:val="fr-FR"/>
        </w:rPr>
        <w:t xml:space="preserve"> l'état d'avancement des travaux au titre de chaque Question à l'étude, en débattant des activités actuelles et en projet, en proposant des solutions pour gérer les résultats des travaux et le personnel et en réfléchissant à des idées propres à améliorer les produits et les procédures de la </w:t>
      </w:r>
      <w:r w:rsidR="00BD4398" w:rsidRPr="002E671F">
        <w:rPr>
          <w:lang w:val="fr-FR"/>
        </w:rPr>
        <w:t>c</w:t>
      </w:r>
      <w:r w:rsidRPr="002E671F">
        <w:rPr>
          <w:lang w:val="fr-FR"/>
        </w:rPr>
        <w:t xml:space="preserve">ommission d'études. </w:t>
      </w:r>
    </w:p>
    <w:p w14:paraId="547411DA" w14:textId="29CC9AD7" w:rsidR="00BB2F14" w:rsidRPr="002E671F" w:rsidRDefault="009B3F1B" w:rsidP="00806566">
      <w:pPr>
        <w:rPr>
          <w:lang w:val="fr-FR"/>
        </w:rPr>
      </w:pPr>
      <w:r w:rsidRPr="002E671F">
        <w:rPr>
          <w:lang w:val="fr-FR"/>
        </w:rPr>
        <w:t>En raison de l'arrivée de la pandémie</w:t>
      </w:r>
      <w:r w:rsidR="00BB2F14" w:rsidRPr="002E671F">
        <w:rPr>
          <w:lang w:val="fr-FR"/>
        </w:rPr>
        <w:t xml:space="preserve"> </w:t>
      </w:r>
      <w:r w:rsidRPr="002E671F">
        <w:rPr>
          <w:lang w:val="fr-FR"/>
        </w:rPr>
        <w:t xml:space="preserve">de </w:t>
      </w:r>
      <w:r w:rsidR="00BB2F14" w:rsidRPr="002E671F">
        <w:rPr>
          <w:lang w:val="fr-FR"/>
        </w:rPr>
        <w:t xml:space="preserve">COVID-19 </w:t>
      </w:r>
      <w:r w:rsidRPr="002E671F">
        <w:rPr>
          <w:lang w:val="fr-FR"/>
        </w:rPr>
        <w:t>en</w:t>
      </w:r>
      <w:r w:rsidR="00BB2F14" w:rsidRPr="002E671F">
        <w:rPr>
          <w:lang w:val="fr-FR"/>
        </w:rPr>
        <w:t xml:space="preserve"> </w:t>
      </w:r>
      <w:r w:rsidRPr="002E671F">
        <w:rPr>
          <w:lang w:val="fr-FR"/>
        </w:rPr>
        <w:t>mars</w:t>
      </w:r>
      <w:r w:rsidR="00BB2F14" w:rsidRPr="002E671F">
        <w:rPr>
          <w:lang w:val="fr-FR"/>
        </w:rPr>
        <w:t xml:space="preserve"> 2020, </w:t>
      </w:r>
      <w:r w:rsidRPr="002E671F">
        <w:rPr>
          <w:lang w:val="fr-FR"/>
        </w:rPr>
        <w:t>l'équipe de direction de la CE 1 a tenu d'autres réunions en ligne</w:t>
      </w:r>
      <w:r w:rsidR="00F52234" w:rsidRPr="002E671F">
        <w:rPr>
          <w:lang w:val="fr-FR"/>
        </w:rPr>
        <w:t xml:space="preserve"> sur</w:t>
      </w:r>
      <w:r w:rsidRPr="002E671F">
        <w:rPr>
          <w:lang w:val="fr-FR"/>
        </w:rPr>
        <w:t xml:space="preserve"> M</w:t>
      </w:r>
      <w:r w:rsidR="00F52234" w:rsidRPr="002E671F">
        <w:rPr>
          <w:lang w:val="fr-FR"/>
        </w:rPr>
        <w:t>S</w:t>
      </w:r>
      <w:r w:rsidRPr="002E671F">
        <w:rPr>
          <w:lang w:val="fr-FR"/>
        </w:rPr>
        <w:t xml:space="preserve"> Teams pour faire avancer les travaux préparatoires en vue des premières réunions entièrement virtuelles des Groupes du Rapporteur</w:t>
      </w:r>
      <w:r w:rsidR="00BB2F14" w:rsidRPr="002E671F">
        <w:rPr>
          <w:lang w:val="fr-FR"/>
        </w:rPr>
        <w:t xml:space="preserve">. </w:t>
      </w:r>
      <w:r w:rsidR="00A24894" w:rsidRPr="002E671F">
        <w:rPr>
          <w:lang w:val="fr-FR"/>
        </w:rPr>
        <w:t>L'environnement</w:t>
      </w:r>
      <w:r w:rsidR="00F52234" w:rsidRPr="002E671F">
        <w:rPr>
          <w:lang w:val="fr-FR"/>
        </w:rPr>
        <w:t xml:space="preserve"> </w:t>
      </w:r>
      <w:r w:rsidR="00A24894" w:rsidRPr="002E671F">
        <w:rPr>
          <w:lang w:val="fr-FR"/>
        </w:rPr>
        <w:t>virtuel</w:t>
      </w:r>
      <w:r w:rsidR="00F52234" w:rsidRPr="002E671F">
        <w:rPr>
          <w:lang w:val="fr-FR"/>
        </w:rPr>
        <w:t xml:space="preserve"> </w:t>
      </w:r>
      <w:r w:rsidR="00A24894" w:rsidRPr="002E671F">
        <w:rPr>
          <w:lang w:val="fr-FR"/>
        </w:rPr>
        <w:t>a été utilisé</w:t>
      </w:r>
      <w:r w:rsidR="00F52234" w:rsidRPr="002E671F">
        <w:rPr>
          <w:lang w:val="fr-FR"/>
        </w:rPr>
        <w:t xml:space="preserve"> avec succès, et</w:t>
      </w:r>
      <w:r w:rsidR="00BB2F14" w:rsidRPr="002E671F">
        <w:rPr>
          <w:lang w:val="fr-FR"/>
        </w:rPr>
        <w:t xml:space="preserve"> </w:t>
      </w:r>
      <w:r w:rsidR="00F52234" w:rsidRPr="002E671F">
        <w:rPr>
          <w:lang w:val="fr-FR"/>
        </w:rPr>
        <w:t>le sous-titrage est devenu la norme pour toutes les réunions</w:t>
      </w:r>
      <w:r w:rsidR="00BB2F14" w:rsidRPr="002E671F">
        <w:rPr>
          <w:lang w:val="fr-FR"/>
        </w:rPr>
        <w:t xml:space="preserve">. </w:t>
      </w:r>
      <w:r w:rsidR="00F52234" w:rsidRPr="002E671F">
        <w:rPr>
          <w:lang w:val="fr-FR"/>
        </w:rPr>
        <w:t>Les transcriptio</w:t>
      </w:r>
      <w:r w:rsidR="00383AD3" w:rsidRPr="002E671F">
        <w:rPr>
          <w:lang w:val="fr-FR"/>
        </w:rPr>
        <w:t xml:space="preserve">ns brutes du sous-titrage et </w:t>
      </w:r>
      <w:r w:rsidR="00DD1632" w:rsidRPr="002E671F">
        <w:rPr>
          <w:lang w:val="fr-FR"/>
        </w:rPr>
        <w:t>les</w:t>
      </w:r>
      <w:r w:rsidR="00F52234" w:rsidRPr="002E671F">
        <w:rPr>
          <w:lang w:val="fr-FR"/>
        </w:rPr>
        <w:t xml:space="preserve"> discussions publiques en ligne</w:t>
      </w:r>
      <w:r w:rsidR="00A907BB" w:rsidRPr="002E671F">
        <w:rPr>
          <w:lang w:val="fr-FR"/>
        </w:rPr>
        <w:t xml:space="preserve"> tenues pendant une réunion donnée</w:t>
      </w:r>
      <w:r w:rsidR="002F28BD" w:rsidRPr="002E671F">
        <w:rPr>
          <w:lang w:val="fr-FR"/>
        </w:rPr>
        <w:t xml:space="preserve"> ont</w:t>
      </w:r>
      <w:r w:rsidR="006A33B8" w:rsidRPr="002E671F">
        <w:rPr>
          <w:lang w:val="fr-FR"/>
        </w:rPr>
        <w:t xml:space="preserve"> </w:t>
      </w:r>
      <w:r w:rsidR="000B5205" w:rsidRPr="002E671F">
        <w:rPr>
          <w:lang w:val="fr-FR"/>
        </w:rPr>
        <w:t xml:space="preserve">été </w:t>
      </w:r>
      <w:r w:rsidR="006A33B8" w:rsidRPr="002E671F">
        <w:rPr>
          <w:lang w:val="fr-FR"/>
        </w:rPr>
        <w:t>reproduit</w:t>
      </w:r>
      <w:r w:rsidR="002F28BD" w:rsidRPr="002E671F">
        <w:rPr>
          <w:lang w:val="fr-FR"/>
        </w:rPr>
        <w:t>e</w:t>
      </w:r>
      <w:r w:rsidR="00A14800" w:rsidRPr="002E671F">
        <w:rPr>
          <w:lang w:val="fr-FR"/>
        </w:rPr>
        <w:t>s</w:t>
      </w:r>
      <w:r w:rsidR="00BB2F14" w:rsidRPr="002E671F">
        <w:rPr>
          <w:lang w:val="fr-FR"/>
        </w:rPr>
        <w:t xml:space="preserve"> </w:t>
      </w:r>
      <w:r w:rsidR="00F52234" w:rsidRPr="002E671F">
        <w:rPr>
          <w:lang w:val="fr-FR"/>
        </w:rPr>
        <w:t xml:space="preserve">dans un document </w:t>
      </w:r>
      <w:r w:rsidR="00BB2F14" w:rsidRPr="002E671F">
        <w:rPr>
          <w:lang w:val="fr-FR"/>
        </w:rPr>
        <w:t xml:space="preserve">ADM </w:t>
      </w:r>
      <w:r w:rsidR="002F28BD" w:rsidRPr="002E671F">
        <w:rPr>
          <w:lang w:val="fr-FR"/>
        </w:rPr>
        <w:t xml:space="preserve">propre à </w:t>
      </w:r>
      <w:r w:rsidR="00A907BB" w:rsidRPr="002E671F">
        <w:rPr>
          <w:lang w:val="fr-FR"/>
        </w:rPr>
        <w:t>la</w:t>
      </w:r>
      <w:r w:rsidR="002F28BD" w:rsidRPr="002E671F">
        <w:rPr>
          <w:lang w:val="fr-FR"/>
        </w:rPr>
        <w:t xml:space="preserve"> réunion </w:t>
      </w:r>
      <w:r w:rsidR="00F52234" w:rsidRPr="002E671F">
        <w:rPr>
          <w:lang w:val="fr-FR"/>
        </w:rPr>
        <w:t>diffusé</w:t>
      </w:r>
      <w:r w:rsidR="00BB2F14" w:rsidRPr="002E671F">
        <w:rPr>
          <w:lang w:val="fr-FR"/>
        </w:rPr>
        <w:t xml:space="preserve"> </w:t>
      </w:r>
      <w:r w:rsidR="00F52234" w:rsidRPr="002E671F">
        <w:rPr>
          <w:lang w:val="fr-FR"/>
        </w:rPr>
        <w:t>dans un délai de</w:t>
      </w:r>
      <w:r w:rsidR="00BB2F14" w:rsidRPr="002E671F">
        <w:rPr>
          <w:lang w:val="fr-FR"/>
        </w:rPr>
        <w:t xml:space="preserve"> 2 </w:t>
      </w:r>
      <w:r w:rsidR="00F52234" w:rsidRPr="002E671F">
        <w:rPr>
          <w:lang w:val="fr-FR"/>
        </w:rPr>
        <w:t>jours</w:t>
      </w:r>
      <w:r w:rsidR="00BB2F14" w:rsidRPr="002E671F">
        <w:rPr>
          <w:lang w:val="fr-FR"/>
        </w:rPr>
        <w:t xml:space="preserve">. </w:t>
      </w:r>
      <w:r w:rsidR="00A14800" w:rsidRPr="002E671F">
        <w:rPr>
          <w:lang w:val="fr-FR"/>
        </w:rPr>
        <w:t>Ces</w:t>
      </w:r>
      <w:r w:rsidR="00BB2F14" w:rsidRPr="002E671F">
        <w:rPr>
          <w:lang w:val="fr-FR"/>
        </w:rPr>
        <w:t xml:space="preserve"> documents </w:t>
      </w:r>
      <w:r w:rsidR="00E12F61" w:rsidRPr="002E671F">
        <w:rPr>
          <w:lang w:val="fr-FR"/>
        </w:rPr>
        <w:t>ont</w:t>
      </w:r>
      <w:r w:rsidR="00A14800" w:rsidRPr="002E671F">
        <w:rPr>
          <w:lang w:val="fr-FR"/>
        </w:rPr>
        <w:t xml:space="preserve"> </w:t>
      </w:r>
      <w:r w:rsidR="000B5205" w:rsidRPr="002E671F">
        <w:rPr>
          <w:lang w:val="fr-FR"/>
        </w:rPr>
        <w:t xml:space="preserve">été </w:t>
      </w:r>
      <w:r w:rsidR="00A14800" w:rsidRPr="002E671F">
        <w:rPr>
          <w:lang w:val="fr-FR"/>
        </w:rPr>
        <w:t>utiles</w:t>
      </w:r>
      <w:r w:rsidR="00BB2F14" w:rsidRPr="002E671F">
        <w:rPr>
          <w:lang w:val="fr-FR"/>
        </w:rPr>
        <w:t xml:space="preserve"> </w:t>
      </w:r>
      <w:r w:rsidR="000B5205" w:rsidRPr="002E671F">
        <w:rPr>
          <w:lang w:val="fr-FR"/>
        </w:rPr>
        <w:t xml:space="preserve">aux fins </w:t>
      </w:r>
      <w:r w:rsidR="00225B4F" w:rsidRPr="002E671F">
        <w:rPr>
          <w:lang w:val="fr-FR"/>
        </w:rPr>
        <w:t xml:space="preserve">de références ou </w:t>
      </w:r>
      <w:r w:rsidR="000B5205" w:rsidRPr="002E671F">
        <w:rPr>
          <w:lang w:val="fr-FR"/>
        </w:rPr>
        <w:t xml:space="preserve">de vérifications </w:t>
      </w:r>
      <w:r w:rsidR="00A14800" w:rsidRPr="002E671F">
        <w:rPr>
          <w:lang w:val="fr-FR"/>
        </w:rPr>
        <w:t>croisées</w:t>
      </w:r>
      <w:r w:rsidR="00BB2F14" w:rsidRPr="002E671F">
        <w:rPr>
          <w:lang w:val="fr-FR"/>
        </w:rPr>
        <w:t xml:space="preserve"> </w:t>
      </w:r>
      <w:r w:rsidR="00A14800" w:rsidRPr="002E671F">
        <w:rPr>
          <w:lang w:val="fr-FR"/>
        </w:rPr>
        <w:t xml:space="preserve">et pour élaborer </w:t>
      </w:r>
      <w:r w:rsidR="000B5205" w:rsidRPr="002E671F">
        <w:rPr>
          <w:lang w:val="fr-FR"/>
        </w:rPr>
        <w:t xml:space="preserve">les </w:t>
      </w:r>
      <w:r w:rsidR="00A14800" w:rsidRPr="002E671F">
        <w:rPr>
          <w:lang w:val="fr-FR"/>
        </w:rPr>
        <w:t>rapports</w:t>
      </w:r>
      <w:r w:rsidR="00BB2F14" w:rsidRPr="002E671F">
        <w:rPr>
          <w:lang w:val="fr-FR"/>
        </w:rPr>
        <w:t xml:space="preserve">. </w:t>
      </w:r>
      <w:r w:rsidR="00A16D59" w:rsidRPr="002E671F">
        <w:rPr>
          <w:lang w:val="fr-FR"/>
        </w:rPr>
        <w:t>Les</w:t>
      </w:r>
      <w:r w:rsidR="00BB2F14" w:rsidRPr="002E671F">
        <w:rPr>
          <w:lang w:val="fr-FR"/>
        </w:rPr>
        <w:t xml:space="preserve"> participants </w:t>
      </w:r>
      <w:r w:rsidR="00A16D59" w:rsidRPr="002E671F">
        <w:rPr>
          <w:lang w:val="fr-FR"/>
        </w:rPr>
        <w:t>inscrits ont été invités à</w:t>
      </w:r>
      <w:r w:rsidR="00BB2F14" w:rsidRPr="002E671F">
        <w:rPr>
          <w:lang w:val="fr-FR"/>
        </w:rPr>
        <w:t xml:space="preserve"> </w:t>
      </w:r>
      <w:r w:rsidR="00A16D59" w:rsidRPr="002E671F">
        <w:rPr>
          <w:lang w:val="fr-FR"/>
        </w:rPr>
        <w:t>des</w:t>
      </w:r>
      <w:r w:rsidR="00BB2F14" w:rsidRPr="002E671F">
        <w:rPr>
          <w:lang w:val="fr-FR"/>
        </w:rPr>
        <w:t xml:space="preserve"> sessions </w:t>
      </w:r>
      <w:r w:rsidR="00A16D59" w:rsidRPr="002E671F">
        <w:rPr>
          <w:lang w:val="fr-FR"/>
        </w:rPr>
        <w:t>de test organisées avant les réunions virtuelles</w:t>
      </w:r>
      <w:r w:rsidR="00BB2F14" w:rsidRPr="002E671F">
        <w:rPr>
          <w:lang w:val="fr-FR"/>
        </w:rPr>
        <w:t xml:space="preserve"> </w:t>
      </w:r>
      <w:r w:rsidR="00A16D59" w:rsidRPr="002E671F">
        <w:rPr>
          <w:lang w:val="fr-FR"/>
        </w:rPr>
        <w:t>et ont reçu des consignes pour pouvoir participer efficacement en ligne</w:t>
      </w:r>
      <w:r w:rsidR="00BB2F14" w:rsidRPr="002E671F">
        <w:rPr>
          <w:lang w:val="fr-FR"/>
        </w:rPr>
        <w:t xml:space="preserve">. </w:t>
      </w:r>
      <w:r w:rsidR="00A16D59" w:rsidRPr="002E671F">
        <w:rPr>
          <w:lang w:val="fr-FR"/>
        </w:rPr>
        <w:t xml:space="preserve">Des </w:t>
      </w:r>
      <w:r w:rsidR="00AA58FE" w:rsidRPr="002E671F">
        <w:rPr>
          <w:lang w:val="fr-FR"/>
        </w:rPr>
        <w:t>variantes de</w:t>
      </w:r>
      <w:r w:rsidR="00A16D59" w:rsidRPr="002E671F">
        <w:rPr>
          <w:lang w:val="fr-FR"/>
        </w:rPr>
        <w:t xml:space="preserve"> ces consignes </w:t>
      </w:r>
      <w:r w:rsidR="00AA58FE" w:rsidRPr="002E671F">
        <w:rPr>
          <w:lang w:val="fr-FR"/>
        </w:rPr>
        <w:t xml:space="preserve">ont également été élaborées </w:t>
      </w:r>
      <w:r w:rsidR="00E12F61" w:rsidRPr="002E671F">
        <w:rPr>
          <w:lang w:val="fr-FR"/>
        </w:rPr>
        <w:t>à l'intention des</w:t>
      </w:r>
      <w:r w:rsidR="00BB2F14" w:rsidRPr="002E671F">
        <w:rPr>
          <w:lang w:val="fr-FR"/>
        </w:rPr>
        <w:t xml:space="preserve"> </w:t>
      </w:r>
      <w:r w:rsidR="00A16D59" w:rsidRPr="002E671F">
        <w:rPr>
          <w:lang w:val="fr-FR"/>
        </w:rPr>
        <w:t>contributeu</w:t>
      </w:r>
      <w:r w:rsidR="0099798F" w:rsidRPr="002E671F">
        <w:rPr>
          <w:lang w:val="fr-FR"/>
        </w:rPr>
        <w:t xml:space="preserve">rs, </w:t>
      </w:r>
      <w:r w:rsidR="00A16D59" w:rsidRPr="002E671F">
        <w:rPr>
          <w:lang w:val="fr-FR"/>
        </w:rPr>
        <w:t>qui doivent intervenir en ligne</w:t>
      </w:r>
      <w:r w:rsidR="0099798F" w:rsidRPr="002E671F">
        <w:rPr>
          <w:lang w:val="fr-FR"/>
        </w:rPr>
        <w:t>,</w:t>
      </w:r>
      <w:r w:rsidR="00BB2F14" w:rsidRPr="002E671F">
        <w:rPr>
          <w:lang w:val="fr-FR"/>
        </w:rPr>
        <w:t xml:space="preserve"> </w:t>
      </w:r>
      <w:r w:rsidR="00A16D59" w:rsidRPr="002E671F">
        <w:rPr>
          <w:lang w:val="fr-FR"/>
        </w:rPr>
        <w:t xml:space="preserve">et </w:t>
      </w:r>
      <w:r w:rsidR="00E12F61" w:rsidRPr="002E671F">
        <w:rPr>
          <w:lang w:val="fr-FR"/>
        </w:rPr>
        <w:t>des</w:t>
      </w:r>
      <w:r w:rsidR="00A16D59" w:rsidRPr="002E671F">
        <w:rPr>
          <w:lang w:val="fr-FR"/>
        </w:rPr>
        <w:t xml:space="preserve"> présidents des réunions </w:t>
      </w:r>
      <w:r w:rsidR="00E12F61" w:rsidRPr="002E671F">
        <w:rPr>
          <w:lang w:val="fr-FR"/>
        </w:rPr>
        <w:t>virtuelles</w:t>
      </w:r>
      <w:r w:rsidR="001B7FDC" w:rsidRPr="002E671F">
        <w:rPr>
          <w:lang w:val="fr-FR"/>
        </w:rPr>
        <w:t xml:space="preserve">, qui doivent absolument recevoir des explications claires, notamment pour utiliser à bon escient le temps limité </w:t>
      </w:r>
      <w:r w:rsidR="000863BB" w:rsidRPr="002E671F">
        <w:rPr>
          <w:lang w:val="fr-FR"/>
        </w:rPr>
        <w:t>disponible pendant</w:t>
      </w:r>
      <w:r w:rsidR="001B7FDC" w:rsidRPr="002E671F">
        <w:rPr>
          <w:lang w:val="fr-FR"/>
        </w:rPr>
        <w:t xml:space="preserve"> ces réunions</w:t>
      </w:r>
      <w:r w:rsidR="00BB2F14" w:rsidRPr="002E671F">
        <w:rPr>
          <w:lang w:val="fr-FR"/>
        </w:rPr>
        <w:t>.</w:t>
      </w:r>
    </w:p>
    <w:p w14:paraId="03DDB689" w14:textId="77777777" w:rsidR="00BB2F14" w:rsidRPr="002E671F" w:rsidRDefault="00BB2F14" w:rsidP="00806566">
      <w:pPr>
        <w:pStyle w:val="Heading2"/>
        <w:rPr>
          <w:rFonts w:cs="Calibri"/>
          <w:szCs w:val="24"/>
          <w:lang w:val="fr-FR"/>
        </w:rPr>
      </w:pPr>
      <w:r w:rsidRPr="002E671F">
        <w:rPr>
          <w:rFonts w:cs="Calibri"/>
          <w:szCs w:val="24"/>
          <w:lang w:val="fr-FR"/>
        </w:rPr>
        <w:t>2.2</w:t>
      </w:r>
      <w:r w:rsidRPr="002E671F">
        <w:rPr>
          <w:rFonts w:cs="Calibri"/>
          <w:szCs w:val="24"/>
          <w:lang w:val="fr-FR"/>
        </w:rPr>
        <w:tab/>
        <w:t>Réunions de la Commission d'études 1</w:t>
      </w:r>
    </w:p>
    <w:p w14:paraId="6BB04D2E" w14:textId="77AAB99E" w:rsidR="00BB2F14" w:rsidRPr="002E671F" w:rsidRDefault="00BB2F14" w:rsidP="00806566">
      <w:pPr>
        <w:rPr>
          <w:lang w:val="fr-FR"/>
        </w:rPr>
      </w:pPr>
      <w:r w:rsidRPr="002E671F">
        <w:rPr>
          <w:rFonts w:cs="Calibri"/>
          <w:noProof/>
          <w:szCs w:val="24"/>
          <w:lang w:val="fr-FR"/>
        </w:rPr>
        <w:t xml:space="preserve">Au cours de la période d'études, la Commission d'études 1 </w:t>
      </w:r>
      <w:r w:rsidR="00AA58FE" w:rsidRPr="002E671F">
        <w:rPr>
          <w:rFonts w:cs="Calibri"/>
          <w:noProof/>
          <w:szCs w:val="24"/>
          <w:lang w:val="fr-FR"/>
        </w:rPr>
        <w:t xml:space="preserve">s'est réuni à quatre reprises entre les mois de février et de mai de chaque année </w:t>
      </w:r>
      <w:r w:rsidRPr="002E671F">
        <w:rPr>
          <w:lang w:val="fr-FR"/>
        </w:rPr>
        <w:t>(</w:t>
      </w:r>
      <w:r w:rsidR="00AA58FE" w:rsidRPr="002E671F">
        <w:rPr>
          <w:lang w:val="fr-FR"/>
        </w:rPr>
        <w:t xml:space="preserve">de </w:t>
      </w:r>
      <w:r w:rsidRPr="002E671F">
        <w:rPr>
          <w:lang w:val="fr-FR"/>
        </w:rPr>
        <w:t xml:space="preserve">2018 à 2021). </w:t>
      </w:r>
    </w:p>
    <w:p w14:paraId="658DCC61" w14:textId="67466057" w:rsidR="00BB2F14" w:rsidRPr="002E671F" w:rsidRDefault="00AA58FE" w:rsidP="00806566">
      <w:pPr>
        <w:rPr>
          <w:lang w:val="fr-FR"/>
        </w:rPr>
      </w:pPr>
      <w:r w:rsidRPr="002E671F">
        <w:rPr>
          <w:lang w:val="fr-FR"/>
        </w:rPr>
        <w:t>Des ateliers</w:t>
      </w:r>
      <w:r w:rsidR="00BB2F14" w:rsidRPr="002E671F">
        <w:rPr>
          <w:rStyle w:val="FootnoteReference"/>
          <w:lang w:val="fr-FR"/>
        </w:rPr>
        <w:footnoteReference w:id="14"/>
      </w:r>
      <w:r w:rsidR="00BB2F14" w:rsidRPr="002E671F">
        <w:rPr>
          <w:lang w:val="fr-FR"/>
        </w:rPr>
        <w:t xml:space="preserve"> </w:t>
      </w:r>
      <w:r w:rsidRPr="002E671F">
        <w:rPr>
          <w:lang w:val="fr-FR"/>
        </w:rPr>
        <w:t>et des webinaires</w:t>
      </w:r>
      <w:r w:rsidR="00BB2F14" w:rsidRPr="002E671F">
        <w:rPr>
          <w:rStyle w:val="FootnoteReference"/>
          <w:lang w:val="fr-FR"/>
        </w:rPr>
        <w:footnoteReference w:id="15"/>
      </w:r>
      <w:r w:rsidR="00BB2F14" w:rsidRPr="002E671F">
        <w:rPr>
          <w:lang w:val="fr-FR"/>
        </w:rPr>
        <w:t xml:space="preserve"> </w:t>
      </w:r>
      <w:r w:rsidRPr="002E671F">
        <w:rPr>
          <w:lang w:val="fr-FR"/>
        </w:rPr>
        <w:t>ont aussi été organisés pour échanger des vues</w:t>
      </w:r>
      <w:r w:rsidR="00BB2F14" w:rsidRPr="002E671F">
        <w:rPr>
          <w:lang w:val="fr-FR"/>
        </w:rPr>
        <w:t xml:space="preserve"> </w:t>
      </w:r>
      <w:r w:rsidRPr="002E671F">
        <w:rPr>
          <w:lang w:val="fr-FR"/>
        </w:rPr>
        <w:t xml:space="preserve">avec des entités non membres de l'UIT-D et recueillir des </w:t>
      </w:r>
      <w:r w:rsidR="009F70E0" w:rsidRPr="002E671F">
        <w:rPr>
          <w:lang w:val="fr-FR"/>
        </w:rPr>
        <w:t>avis pertinent</w:t>
      </w:r>
      <w:r w:rsidRPr="002E671F">
        <w:rPr>
          <w:lang w:val="fr-FR"/>
        </w:rPr>
        <w:t>s pour enrichir les produits annuels et les rapports finals, si nécessaire</w:t>
      </w:r>
      <w:r w:rsidR="00BB2F14" w:rsidRPr="002E671F">
        <w:rPr>
          <w:lang w:val="fr-FR"/>
        </w:rPr>
        <w:t>.</w:t>
      </w:r>
    </w:p>
    <w:p w14:paraId="3EF353FA" w14:textId="609872FF" w:rsidR="00BB2F14" w:rsidRPr="002E671F" w:rsidRDefault="00BB2F14" w:rsidP="00806566">
      <w:pPr>
        <w:rPr>
          <w:lang w:val="fr-FR"/>
        </w:rPr>
      </w:pPr>
      <w:r w:rsidRPr="002E671F">
        <w:rPr>
          <w:b/>
          <w:bCs/>
          <w:lang w:val="fr-FR"/>
        </w:rPr>
        <w:t>2.2.1</w:t>
      </w:r>
      <w:r w:rsidRPr="002E671F">
        <w:rPr>
          <w:b/>
          <w:bCs/>
          <w:lang w:val="fr-FR"/>
        </w:rPr>
        <w:tab/>
        <w:t>La première réunion</w:t>
      </w:r>
      <w:r w:rsidRPr="006059EA">
        <w:rPr>
          <w:rStyle w:val="FootnoteReference"/>
          <w:bCs/>
          <w:lang w:val="fr-FR"/>
        </w:rPr>
        <w:footnoteReference w:id="16"/>
      </w:r>
      <w:r w:rsidRPr="002E671F">
        <w:rPr>
          <w:b/>
          <w:bCs/>
          <w:lang w:val="fr-FR"/>
        </w:rPr>
        <w:t xml:space="preserve"> </w:t>
      </w:r>
      <w:r w:rsidR="00951547" w:rsidRPr="002E671F">
        <w:rPr>
          <w:rFonts w:cs="Calibri"/>
          <w:lang w:val="fr-FR"/>
        </w:rPr>
        <w:t>s'est tenue</w:t>
      </w:r>
      <w:r w:rsidRPr="002E671F">
        <w:rPr>
          <w:rFonts w:cs="Calibri"/>
          <w:lang w:val="fr-FR"/>
        </w:rPr>
        <w:t xml:space="preserve"> à Genève</w:t>
      </w:r>
      <w:r w:rsidR="00951547" w:rsidRPr="002E671F">
        <w:rPr>
          <w:lang w:val="fr-FR"/>
        </w:rPr>
        <w:t xml:space="preserve"> du 30 avril au 4 mai 2018</w:t>
      </w:r>
      <w:r w:rsidR="006059EA">
        <w:rPr>
          <w:lang w:val="fr-FR"/>
        </w:rPr>
        <w:t xml:space="preserve"> en présence de </w:t>
      </w:r>
      <w:r w:rsidR="00A30B87" w:rsidRPr="002E671F">
        <w:rPr>
          <w:lang w:val="fr-FR"/>
        </w:rPr>
        <w:t>131</w:t>
      </w:r>
      <w:r w:rsidR="00265730" w:rsidRPr="002E671F">
        <w:rPr>
          <w:lang w:val="fr-FR"/>
        </w:rPr>
        <w:t> </w:t>
      </w:r>
      <w:r w:rsidR="00A30B87" w:rsidRPr="002E671F">
        <w:rPr>
          <w:lang w:val="fr-FR"/>
        </w:rPr>
        <w:t>participants représentant 57 pays</w:t>
      </w:r>
      <w:r w:rsidR="00951547" w:rsidRPr="002E671F">
        <w:rPr>
          <w:lang w:val="fr-FR"/>
        </w:rPr>
        <w:t xml:space="preserve">. Les </w:t>
      </w:r>
      <w:r w:rsidR="00A30B87" w:rsidRPr="002E671F">
        <w:rPr>
          <w:lang w:val="fr-FR"/>
        </w:rPr>
        <w:t xml:space="preserve">84 contributions </w:t>
      </w:r>
      <w:r w:rsidR="00F16848" w:rsidRPr="002E671F">
        <w:rPr>
          <w:lang w:val="fr-FR"/>
        </w:rPr>
        <w:t xml:space="preserve">qui y ont été </w:t>
      </w:r>
      <w:r w:rsidR="00510ED3" w:rsidRPr="002E671F">
        <w:rPr>
          <w:lang w:val="fr-FR"/>
        </w:rPr>
        <w:t xml:space="preserve">soumises </w:t>
      </w:r>
      <w:r w:rsidR="00951547" w:rsidRPr="002E671F">
        <w:rPr>
          <w:lang w:val="fr-FR"/>
        </w:rPr>
        <w:t>ont fait l'objet d'un examen et de discussions</w:t>
      </w:r>
      <w:r w:rsidRPr="002E671F">
        <w:rPr>
          <w:lang w:val="fr-FR"/>
        </w:rPr>
        <w:t xml:space="preserve">. </w:t>
      </w:r>
      <w:r w:rsidR="00A30B87" w:rsidRPr="002E671F">
        <w:rPr>
          <w:lang w:val="fr-FR"/>
        </w:rPr>
        <w:t>Les décisions suivantes ont notamment été prises</w:t>
      </w:r>
      <w:r w:rsidRPr="002E671F">
        <w:rPr>
          <w:lang w:val="fr-FR"/>
        </w:rPr>
        <w:t>:</w:t>
      </w:r>
    </w:p>
    <w:p w14:paraId="17E971D1" w14:textId="6262EEFE" w:rsidR="00BB2F14" w:rsidRPr="002E671F" w:rsidRDefault="00BB2F14" w:rsidP="00806566">
      <w:pPr>
        <w:pStyle w:val="enumlev1"/>
        <w:rPr>
          <w:lang w:val="fr-FR"/>
        </w:rPr>
      </w:pPr>
      <w:r w:rsidRPr="002E671F">
        <w:rPr>
          <w:lang w:val="fr-FR"/>
        </w:rPr>
        <w:t>–</w:t>
      </w:r>
      <w:r w:rsidRPr="002E671F">
        <w:rPr>
          <w:lang w:val="fr-FR"/>
        </w:rPr>
        <w:tab/>
      </w:r>
      <w:r w:rsidR="00A9583D" w:rsidRPr="002E671F">
        <w:rPr>
          <w:lang w:val="fr-FR"/>
        </w:rPr>
        <w:t>N</w:t>
      </w:r>
      <w:r w:rsidRPr="002E671F">
        <w:rPr>
          <w:lang w:val="fr-FR"/>
        </w:rPr>
        <w:t>omination de 9 Rapporteurs/Corapporteurs et de 71 Vice-Rapporteurs pour diriger les travaux menés au titre des Questions à l'étude</w:t>
      </w:r>
      <w:r w:rsidR="00A9583D" w:rsidRPr="002E671F">
        <w:rPr>
          <w:lang w:val="fr-FR"/>
        </w:rPr>
        <w:t>.</w:t>
      </w:r>
    </w:p>
    <w:p w14:paraId="71C02A27" w14:textId="483CBE44" w:rsidR="00BB2F14" w:rsidRPr="002E671F" w:rsidRDefault="00BB2F14" w:rsidP="00806566">
      <w:pPr>
        <w:pStyle w:val="enumlev1"/>
        <w:rPr>
          <w:lang w:val="fr-FR"/>
        </w:rPr>
      </w:pPr>
      <w:r w:rsidRPr="002E671F">
        <w:rPr>
          <w:rFonts w:cstheme="minorHAnsi"/>
          <w:szCs w:val="24"/>
          <w:lang w:val="fr-FR"/>
        </w:rPr>
        <w:t>–</w:t>
      </w:r>
      <w:r w:rsidRPr="002E671F">
        <w:rPr>
          <w:rFonts w:cstheme="minorHAnsi"/>
          <w:szCs w:val="24"/>
          <w:lang w:val="fr-FR"/>
        </w:rPr>
        <w:tab/>
      </w:r>
      <w:r w:rsidR="00A9583D" w:rsidRPr="002E671F">
        <w:rPr>
          <w:lang w:val="fr-FR"/>
        </w:rPr>
        <w:t>E</w:t>
      </w:r>
      <w:r w:rsidRPr="002E671F">
        <w:rPr>
          <w:lang w:val="fr-FR"/>
        </w:rPr>
        <w:t>xamen des principales conclusions tirées de la période d'études précédente (2014-2017), ainsi que du plan de travail et des attentes de la CE 1 pour la période d'études 2018-2021</w:t>
      </w:r>
      <w:r w:rsidR="00A9583D" w:rsidRPr="002E671F">
        <w:rPr>
          <w:lang w:val="fr-FR"/>
        </w:rPr>
        <w:t>.</w:t>
      </w:r>
    </w:p>
    <w:p w14:paraId="741E0217" w14:textId="78EFE570" w:rsidR="00BB2F14" w:rsidRPr="002E671F" w:rsidRDefault="00BB2F14" w:rsidP="00806566">
      <w:pPr>
        <w:pStyle w:val="enumlev1"/>
        <w:rPr>
          <w:lang w:val="fr-FR"/>
        </w:rPr>
      </w:pPr>
      <w:r w:rsidRPr="002E671F">
        <w:rPr>
          <w:lang w:val="fr-FR"/>
        </w:rPr>
        <w:t>–</w:t>
      </w:r>
      <w:r w:rsidRPr="002E671F">
        <w:rPr>
          <w:lang w:val="fr-FR"/>
        </w:rPr>
        <w:tab/>
      </w:r>
      <w:r w:rsidR="00A9583D" w:rsidRPr="002E671F">
        <w:rPr>
          <w:lang w:val="fr-FR"/>
        </w:rPr>
        <w:t>A</w:t>
      </w:r>
      <w:r w:rsidRPr="002E671F">
        <w:rPr>
          <w:lang w:val="fr-FR"/>
        </w:rPr>
        <w:t>pprobation des projets de plans de travail</w:t>
      </w:r>
      <w:r w:rsidR="00A30B87" w:rsidRPr="002E671F">
        <w:rPr>
          <w:lang w:val="fr-FR"/>
        </w:rPr>
        <w:t xml:space="preserve"> relatifs à la CE 1 et à toutes les Questions</w:t>
      </w:r>
      <w:r w:rsidRPr="002E671F">
        <w:rPr>
          <w:lang w:val="fr-FR"/>
        </w:rPr>
        <w:t xml:space="preserve">, de tables des matières </w:t>
      </w:r>
      <w:r w:rsidR="00A30B87" w:rsidRPr="002E671F">
        <w:rPr>
          <w:lang w:val="fr-FR"/>
        </w:rPr>
        <w:t xml:space="preserve">des rapports finals </w:t>
      </w:r>
      <w:r w:rsidRPr="002E671F">
        <w:rPr>
          <w:lang w:val="fr-FR"/>
        </w:rPr>
        <w:t>et de listes détaillées de responsabilités pour commencer les travaux.</w:t>
      </w:r>
    </w:p>
    <w:p w14:paraId="3E432A29" w14:textId="46C2F56A" w:rsidR="00BB2F14" w:rsidRPr="002E671F" w:rsidRDefault="00BB2F14" w:rsidP="00806566">
      <w:pPr>
        <w:rPr>
          <w:lang w:val="fr-FR"/>
        </w:rPr>
      </w:pPr>
      <w:r w:rsidRPr="002E671F">
        <w:rPr>
          <w:rFonts w:cs="Calibri"/>
          <w:noProof/>
          <w:szCs w:val="24"/>
          <w:lang w:val="fr-FR"/>
        </w:rPr>
        <w:t>Le rapport de cette réunion est accessible à l'adresse:</w:t>
      </w:r>
      <w:r w:rsidRPr="002E671F">
        <w:rPr>
          <w:lang w:val="fr-FR"/>
        </w:rPr>
        <w:t xml:space="preserve"> </w:t>
      </w:r>
      <w:hyperlink r:id="rId28" w:history="1">
        <w:r w:rsidRPr="002E671F">
          <w:rPr>
            <w:rStyle w:val="Hyperlink"/>
            <w:rFonts w:cstheme="minorHAnsi"/>
            <w:szCs w:val="24"/>
            <w:lang w:val="fr-FR"/>
          </w:rPr>
          <w:t>https://www.itu.int/md/D18-SG01-R-0008/</w:t>
        </w:r>
      </w:hyperlink>
      <w:r w:rsidRPr="002E671F">
        <w:rPr>
          <w:rFonts w:cs="Calibri"/>
          <w:noProof/>
          <w:lang w:val="fr-FR"/>
        </w:rPr>
        <w:t>.</w:t>
      </w:r>
    </w:p>
    <w:p w14:paraId="31B53FD6" w14:textId="2559A5B0" w:rsidR="00BB2F14" w:rsidRPr="002E671F" w:rsidRDefault="00BB2F14" w:rsidP="00806566">
      <w:pPr>
        <w:rPr>
          <w:rFonts w:cs="Calibri"/>
          <w:lang w:val="fr-FR"/>
        </w:rPr>
      </w:pPr>
      <w:r w:rsidRPr="002E671F">
        <w:rPr>
          <w:b/>
          <w:bCs/>
          <w:lang w:val="fr-FR"/>
        </w:rPr>
        <w:t>2.2.2</w:t>
      </w:r>
      <w:r w:rsidRPr="002E671F">
        <w:rPr>
          <w:b/>
          <w:bCs/>
          <w:lang w:val="fr-FR"/>
        </w:rPr>
        <w:tab/>
        <w:t>La deuxième réunion</w:t>
      </w:r>
      <w:r w:rsidRPr="006059EA">
        <w:rPr>
          <w:rStyle w:val="FootnoteReference"/>
          <w:rFonts w:cs="Simplified Arabic"/>
          <w:bCs/>
          <w:szCs w:val="19"/>
          <w:lang w:val="fr-FR"/>
        </w:rPr>
        <w:footnoteReference w:id="17"/>
      </w:r>
      <w:r w:rsidRPr="002E671F">
        <w:rPr>
          <w:lang w:val="fr-FR"/>
        </w:rPr>
        <w:t xml:space="preserve"> </w:t>
      </w:r>
      <w:r w:rsidR="0018421E" w:rsidRPr="002E671F">
        <w:rPr>
          <w:rFonts w:cs="Calibri"/>
          <w:lang w:val="fr-FR"/>
        </w:rPr>
        <w:t>s'est tenue</w:t>
      </w:r>
      <w:r w:rsidRPr="002E671F">
        <w:rPr>
          <w:rFonts w:cs="Calibri"/>
          <w:lang w:val="fr-FR"/>
        </w:rPr>
        <w:t xml:space="preserve"> à Genève</w:t>
      </w:r>
      <w:r w:rsidR="0018421E" w:rsidRPr="002E671F">
        <w:rPr>
          <w:lang w:val="fr-FR"/>
        </w:rPr>
        <w:t xml:space="preserve"> du 18 au 22 mars 2019</w:t>
      </w:r>
      <w:r w:rsidR="006059EA">
        <w:rPr>
          <w:lang w:val="fr-FR"/>
        </w:rPr>
        <w:t xml:space="preserve"> en présence de </w:t>
      </w:r>
      <w:r w:rsidR="008A4334" w:rsidRPr="002E671F">
        <w:rPr>
          <w:lang w:val="fr-FR"/>
        </w:rPr>
        <w:t>160</w:t>
      </w:r>
      <w:r w:rsidR="00A9583D" w:rsidRPr="002E671F">
        <w:rPr>
          <w:lang w:val="fr-FR"/>
        </w:rPr>
        <w:t> </w:t>
      </w:r>
      <w:r w:rsidR="008A4334" w:rsidRPr="002E671F">
        <w:rPr>
          <w:lang w:val="fr-FR"/>
        </w:rPr>
        <w:t>participants représentant 57 pays</w:t>
      </w:r>
      <w:r w:rsidR="0018421E" w:rsidRPr="002E671F">
        <w:rPr>
          <w:lang w:val="fr-FR"/>
        </w:rPr>
        <w:t>.</w:t>
      </w:r>
      <w:r w:rsidR="008A4334" w:rsidRPr="002E671F">
        <w:rPr>
          <w:lang w:val="fr-FR"/>
        </w:rPr>
        <w:t xml:space="preserve"> </w:t>
      </w:r>
      <w:r w:rsidR="0018421E" w:rsidRPr="002E671F">
        <w:rPr>
          <w:lang w:val="fr-FR"/>
        </w:rPr>
        <w:t>Les</w:t>
      </w:r>
      <w:r w:rsidR="008A4334" w:rsidRPr="002E671F">
        <w:rPr>
          <w:lang w:val="fr-FR"/>
        </w:rPr>
        <w:t xml:space="preserve"> 152 contributions </w:t>
      </w:r>
      <w:r w:rsidR="00F16848" w:rsidRPr="002E671F">
        <w:rPr>
          <w:lang w:val="fr-FR"/>
        </w:rPr>
        <w:t xml:space="preserve">qui y ont été </w:t>
      </w:r>
      <w:r w:rsidR="0018421E" w:rsidRPr="002E671F">
        <w:rPr>
          <w:lang w:val="fr-FR"/>
        </w:rPr>
        <w:t>soumises ont fait l'objet d'un examen et de discussions</w:t>
      </w:r>
      <w:r w:rsidRPr="002E671F">
        <w:rPr>
          <w:lang w:val="fr-FR"/>
        </w:rPr>
        <w:t xml:space="preserve">. </w:t>
      </w:r>
      <w:r w:rsidR="008A4334" w:rsidRPr="002E671F">
        <w:rPr>
          <w:rFonts w:cs="Calibri"/>
          <w:lang w:val="fr-FR"/>
        </w:rPr>
        <w:t xml:space="preserve">Les décisions </w:t>
      </w:r>
      <w:r w:rsidR="008A1B65" w:rsidRPr="002E671F">
        <w:rPr>
          <w:rFonts w:cs="Calibri"/>
          <w:lang w:val="fr-FR"/>
        </w:rPr>
        <w:t xml:space="preserve">et mesures </w:t>
      </w:r>
      <w:r w:rsidR="008A4334" w:rsidRPr="002E671F">
        <w:rPr>
          <w:rFonts w:cs="Calibri"/>
          <w:lang w:val="fr-FR"/>
        </w:rPr>
        <w:t>suivantes ont notamment été prises</w:t>
      </w:r>
      <w:r w:rsidRPr="002E671F">
        <w:rPr>
          <w:rFonts w:cs="Calibri"/>
          <w:lang w:val="fr-FR"/>
        </w:rPr>
        <w:t>:</w:t>
      </w:r>
    </w:p>
    <w:p w14:paraId="2B987196" w14:textId="608DA3AF" w:rsidR="00BB2F14" w:rsidRPr="002E671F" w:rsidRDefault="00BB2F14" w:rsidP="00806566">
      <w:pPr>
        <w:pStyle w:val="enumlev1"/>
        <w:rPr>
          <w:lang w:val="fr-FR"/>
        </w:rPr>
      </w:pPr>
      <w:r w:rsidRPr="002E671F">
        <w:rPr>
          <w:lang w:val="fr-FR"/>
        </w:rPr>
        <w:t>–</w:t>
      </w:r>
      <w:r w:rsidRPr="002E671F">
        <w:rPr>
          <w:lang w:val="fr-FR"/>
        </w:rPr>
        <w:tab/>
        <w:t xml:space="preserve">9 Vice-Rapporteurs </w:t>
      </w:r>
      <w:r w:rsidR="008A4334" w:rsidRPr="002E671F">
        <w:rPr>
          <w:lang w:val="fr-FR"/>
        </w:rPr>
        <w:t xml:space="preserve">supplémentaires </w:t>
      </w:r>
      <w:r w:rsidR="00D429B2" w:rsidRPr="002E671F">
        <w:rPr>
          <w:lang w:val="fr-FR"/>
        </w:rPr>
        <w:t xml:space="preserve">ont été nommés </w:t>
      </w:r>
      <w:r w:rsidRPr="002E671F">
        <w:rPr>
          <w:lang w:val="fr-FR"/>
        </w:rPr>
        <w:t xml:space="preserve">pour </w:t>
      </w:r>
      <w:r w:rsidR="008A4334" w:rsidRPr="002E671F">
        <w:rPr>
          <w:lang w:val="fr-FR"/>
        </w:rPr>
        <w:t>appuyer</w:t>
      </w:r>
      <w:r w:rsidRPr="002E671F">
        <w:rPr>
          <w:lang w:val="fr-FR"/>
        </w:rPr>
        <w:t xml:space="preserve"> les travaux menés au titre des Questions à l'étude</w:t>
      </w:r>
      <w:r w:rsidR="00A9583D" w:rsidRPr="002E671F">
        <w:rPr>
          <w:lang w:val="fr-FR"/>
        </w:rPr>
        <w:t>.</w:t>
      </w:r>
    </w:p>
    <w:p w14:paraId="124A3F9E" w14:textId="0C56F88D" w:rsidR="00BB2F14" w:rsidRPr="002E671F" w:rsidRDefault="00BB2F14" w:rsidP="00806566">
      <w:pPr>
        <w:pStyle w:val="enumlev1"/>
        <w:rPr>
          <w:rFonts w:cstheme="minorHAnsi"/>
          <w:bCs/>
          <w:szCs w:val="24"/>
          <w:lang w:val="fr-FR"/>
        </w:rPr>
      </w:pPr>
      <w:r w:rsidRPr="002E671F">
        <w:rPr>
          <w:lang w:val="fr-FR"/>
        </w:rPr>
        <w:t>–</w:t>
      </w:r>
      <w:r w:rsidRPr="002E671F">
        <w:rPr>
          <w:lang w:val="fr-FR"/>
        </w:rPr>
        <w:tab/>
      </w:r>
      <w:r w:rsidR="00A9583D" w:rsidRPr="002E671F">
        <w:rPr>
          <w:rFonts w:cstheme="minorHAnsi"/>
          <w:bCs/>
          <w:szCs w:val="24"/>
          <w:lang w:val="fr-FR"/>
        </w:rPr>
        <w:t>I</w:t>
      </w:r>
      <w:r w:rsidR="008C4717" w:rsidRPr="002E671F">
        <w:rPr>
          <w:rFonts w:cstheme="minorHAnsi"/>
          <w:bCs/>
          <w:szCs w:val="24"/>
          <w:lang w:val="fr-FR"/>
        </w:rPr>
        <w:t xml:space="preserve">l a été pris note des progrès </w:t>
      </w:r>
      <w:r w:rsidR="003D40A7" w:rsidRPr="002E671F">
        <w:rPr>
          <w:rFonts w:cstheme="minorHAnsi"/>
          <w:bCs/>
          <w:szCs w:val="24"/>
          <w:lang w:val="fr-FR"/>
        </w:rPr>
        <w:t>accomplis</w:t>
      </w:r>
      <w:r w:rsidR="008C4717" w:rsidRPr="002E671F">
        <w:rPr>
          <w:rFonts w:cstheme="minorHAnsi"/>
          <w:bCs/>
          <w:szCs w:val="24"/>
          <w:lang w:val="fr-FR"/>
        </w:rPr>
        <w:t xml:space="preserve"> en ce qui concerne les produits et les rapports relatifs aux Questions dont l'étude a été confiée à la CE 1 de l'UIT-D</w:t>
      </w:r>
      <w:r w:rsidR="00A9583D" w:rsidRPr="002E671F">
        <w:rPr>
          <w:lang w:val="fr-FR"/>
        </w:rPr>
        <w:t>.</w:t>
      </w:r>
    </w:p>
    <w:p w14:paraId="457745BF" w14:textId="79D4B232" w:rsidR="00BB2F14" w:rsidRPr="002E671F" w:rsidRDefault="00BB2F14" w:rsidP="00806566">
      <w:pPr>
        <w:pStyle w:val="enumlev1"/>
        <w:rPr>
          <w:rFonts w:cstheme="minorHAnsi"/>
          <w:bCs/>
          <w:szCs w:val="24"/>
          <w:lang w:val="fr-FR"/>
        </w:rPr>
      </w:pPr>
      <w:r w:rsidRPr="002E671F">
        <w:rPr>
          <w:rFonts w:cstheme="minorHAnsi"/>
          <w:bCs/>
          <w:szCs w:val="24"/>
          <w:lang w:val="fr-FR"/>
        </w:rPr>
        <w:t>–</w:t>
      </w:r>
      <w:r w:rsidRPr="002E671F">
        <w:rPr>
          <w:rFonts w:cstheme="minorHAnsi"/>
          <w:bCs/>
          <w:szCs w:val="24"/>
          <w:lang w:val="fr-FR"/>
        </w:rPr>
        <w:tab/>
      </w:r>
      <w:r w:rsidR="00A9583D" w:rsidRPr="002E671F">
        <w:rPr>
          <w:rFonts w:cstheme="minorHAnsi"/>
          <w:bCs/>
          <w:szCs w:val="24"/>
          <w:lang w:val="fr-FR"/>
        </w:rPr>
        <w:t>I</w:t>
      </w:r>
      <w:r w:rsidR="007847F5" w:rsidRPr="002E671F">
        <w:rPr>
          <w:rFonts w:cstheme="minorHAnsi"/>
          <w:bCs/>
          <w:szCs w:val="24"/>
          <w:lang w:val="fr-FR"/>
        </w:rPr>
        <w:t xml:space="preserve">l a été </w:t>
      </w:r>
      <w:r w:rsidR="00927E43" w:rsidRPr="002E671F">
        <w:rPr>
          <w:rFonts w:cstheme="minorHAnsi"/>
          <w:bCs/>
          <w:szCs w:val="24"/>
          <w:lang w:val="fr-FR"/>
        </w:rPr>
        <w:t>convenu</w:t>
      </w:r>
      <w:r w:rsidR="007847F5" w:rsidRPr="002E671F">
        <w:rPr>
          <w:rFonts w:cstheme="minorHAnsi"/>
          <w:bCs/>
          <w:szCs w:val="24"/>
          <w:lang w:val="fr-FR"/>
        </w:rPr>
        <w:t xml:space="preserve"> de publier le premier produit annuel de la CE 1 de l'UIT-D</w:t>
      </w:r>
      <w:r w:rsidRPr="002E671F">
        <w:rPr>
          <w:rStyle w:val="FootnoteReference"/>
          <w:rFonts w:cstheme="minorHAnsi"/>
          <w:szCs w:val="24"/>
          <w:lang w:val="fr-FR"/>
        </w:rPr>
        <w:footnoteReference w:id="18"/>
      </w:r>
      <w:r w:rsidR="007847F5" w:rsidRPr="002E671F">
        <w:rPr>
          <w:rFonts w:cstheme="minorHAnsi"/>
          <w:bCs/>
          <w:szCs w:val="24"/>
          <w:lang w:val="fr-FR"/>
        </w:rPr>
        <w:t xml:space="preserve"> </w:t>
      </w:r>
      <w:r w:rsidR="007847F5" w:rsidRPr="002E671F">
        <w:rPr>
          <w:rFonts w:cstheme="minorHAnsi"/>
          <w:szCs w:val="24"/>
          <w:lang w:val="fr-FR"/>
        </w:rPr>
        <w:t>sur les travaux relatifs à la Question 2/1</w:t>
      </w:r>
      <w:r w:rsidRPr="002E671F">
        <w:rPr>
          <w:rFonts w:cstheme="minorHAnsi"/>
          <w:szCs w:val="24"/>
          <w:lang w:val="fr-FR"/>
        </w:rPr>
        <w:t xml:space="preserve"> </w:t>
      </w:r>
      <w:r w:rsidR="007847F5" w:rsidRPr="002E671F">
        <w:rPr>
          <w:rFonts w:cstheme="minorHAnsi"/>
          <w:szCs w:val="24"/>
          <w:lang w:val="fr-FR"/>
        </w:rPr>
        <w:t>de l'UIT-D intitulé "</w:t>
      </w:r>
      <w:r w:rsidR="007847F5" w:rsidRPr="002E671F">
        <w:rPr>
          <w:rFonts w:cstheme="minorHAnsi"/>
          <w:bCs/>
          <w:szCs w:val="24"/>
          <w:lang w:val="fr-FR"/>
        </w:rPr>
        <w:t>Tendances observées dans le domaine de la radiodiffusion: nouvelles technologies, nouveaux services et nouvelles applications"</w:t>
      </w:r>
      <w:r w:rsidR="00A9583D" w:rsidRPr="002E671F">
        <w:rPr>
          <w:lang w:val="fr-FR"/>
        </w:rPr>
        <w:t>.</w:t>
      </w:r>
    </w:p>
    <w:p w14:paraId="3FA7224D" w14:textId="77777777" w:rsidR="005124DB" w:rsidRDefault="00BB2F14" w:rsidP="00806566">
      <w:pPr>
        <w:pStyle w:val="enumlev1"/>
        <w:rPr>
          <w:rFonts w:cstheme="minorHAnsi"/>
          <w:bCs/>
          <w:szCs w:val="24"/>
          <w:lang w:val="fr-FR"/>
        </w:rPr>
      </w:pPr>
      <w:r w:rsidRPr="002E671F">
        <w:rPr>
          <w:rFonts w:cstheme="minorHAnsi"/>
          <w:bCs/>
          <w:szCs w:val="24"/>
          <w:lang w:val="fr-FR"/>
        </w:rPr>
        <w:t>–</w:t>
      </w:r>
      <w:r w:rsidRPr="002E671F">
        <w:rPr>
          <w:rFonts w:cstheme="minorHAnsi"/>
          <w:bCs/>
          <w:szCs w:val="24"/>
          <w:lang w:val="fr-FR"/>
        </w:rPr>
        <w:tab/>
      </w:r>
      <w:r w:rsidR="00A9583D" w:rsidRPr="002E671F">
        <w:rPr>
          <w:rFonts w:cstheme="minorHAnsi"/>
          <w:bCs/>
          <w:szCs w:val="24"/>
          <w:lang w:val="fr-FR"/>
        </w:rPr>
        <w:t>I</w:t>
      </w:r>
      <w:r w:rsidR="00FC2654" w:rsidRPr="002E671F">
        <w:rPr>
          <w:rFonts w:cstheme="minorHAnsi"/>
          <w:bCs/>
          <w:szCs w:val="24"/>
          <w:lang w:val="fr-FR"/>
        </w:rPr>
        <w:t xml:space="preserve">l a été pris note des progrès </w:t>
      </w:r>
      <w:r w:rsidR="003D40A7" w:rsidRPr="002E671F">
        <w:rPr>
          <w:rFonts w:cstheme="minorHAnsi"/>
          <w:bCs/>
          <w:szCs w:val="24"/>
          <w:lang w:val="fr-FR"/>
        </w:rPr>
        <w:t>accomplis</w:t>
      </w:r>
      <w:r w:rsidR="00FC2654" w:rsidRPr="002E671F">
        <w:rPr>
          <w:rFonts w:cstheme="minorHAnsi"/>
          <w:bCs/>
          <w:szCs w:val="24"/>
          <w:lang w:val="fr-FR"/>
        </w:rPr>
        <w:t xml:space="preserve"> </w:t>
      </w:r>
      <w:r w:rsidR="00927E43" w:rsidRPr="002E671F">
        <w:rPr>
          <w:rFonts w:cstheme="minorHAnsi"/>
          <w:bCs/>
          <w:szCs w:val="24"/>
          <w:lang w:val="fr-FR"/>
        </w:rPr>
        <w:t>dans</w:t>
      </w:r>
      <w:r w:rsidR="00FC2654" w:rsidRPr="002E671F">
        <w:rPr>
          <w:rFonts w:cstheme="minorHAnsi"/>
          <w:bCs/>
          <w:szCs w:val="24"/>
          <w:lang w:val="fr-FR"/>
        </w:rPr>
        <w:t xml:space="preserve"> les travaux </w:t>
      </w:r>
      <w:r w:rsidR="00527A17" w:rsidRPr="002E671F">
        <w:rPr>
          <w:rFonts w:cstheme="minorHAnsi"/>
          <w:bCs/>
          <w:szCs w:val="24"/>
          <w:lang w:val="fr-FR"/>
        </w:rPr>
        <w:t>concernant</w:t>
      </w:r>
      <w:r w:rsidRPr="002E671F">
        <w:rPr>
          <w:rFonts w:cstheme="minorHAnsi"/>
          <w:bCs/>
          <w:szCs w:val="24"/>
          <w:lang w:val="fr-FR"/>
        </w:rPr>
        <w:t xml:space="preserve">: 1) </w:t>
      </w:r>
      <w:r w:rsidR="00FC2654" w:rsidRPr="002E671F">
        <w:rPr>
          <w:rFonts w:cstheme="minorHAnsi"/>
          <w:bCs/>
          <w:szCs w:val="24"/>
          <w:lang w:val="fr-FR"/>
        </w:rPr>
        <w:t xml:space="preserve">la mise en </w:t>
      </w:r>
      <w:r w:rsidR="000C035D" w:rsidRPr="002E671F">
        <w:rPr>
          <w:rFonts w:cstheme="minorHAnsi"/>
          <w:bCs/>
          <w:szCs w:val="24"/>
          <w:lang w:val="fr-FR"/>
        </w:rPr>
        <w:t>corresponda</w:t>
      </w:r>
      <w:r w:rsidR="00FC2654" w:rsidRPr="002E671F">
        <w:rPr>
          <w:rFonts w:cstheme="minorHAnsi"/>
          <w:bCs/>
          <w:szCs w:val="24"/>
          <w:lang w:val="fr-FR"/>
        </w:rPr>
        <w:t>nce intrasectorielle entre les Questions relevant des CE 1 et 2 de l'UIT-D</w:t>
      </w:r>
      <w:r w:rsidRPr="002E671F">
        <w:rPr>
          <w:rFonts w:cstheme="minorHAnsi"/>
          <w:bCs/>
          <w:szCs w:val="24"/>
          <w:lang w:val="fr-FR"/>
        </w:rPr>
        <w:t xml:space="preserve">; 2) </w:t>
      </w:r>
      <w:r w:rsidR="00BF4E89">
        <w:rPr>
          <w:rFonts w:cstheme="minorHAnsi"/>
          <w:bCs/>
          <w:szCs w:val="24"/>
          <w:lang w:val="fr-FR"/>
        </w:rPr>
        <w:t>la </w:t>
      </w:r>
      <w:r w:rsidR="000C035D" w:rsidRPr="002E671F">
        <w:rPr>
          <w:rFonts w:cstheme="minorHAnsi"/>
          <w:bCs/>
          <w:szCs w:val="24"/>
          <w:lang w:val="fr-FR"/>
        </w:rPr>
        <w:t>mise en correspondance des</w:t>
      </w:r>
      <w:r w:rsidRPr="002E671F">
        <w:rPr>
          <w:rFonts w:cstheme="minorHAnsi"/>
          <w:bCs/>
          <w:szCs w:val="24"/>
          <w:lang w:val="fr-FR"/>
        </w:rPr>
        <w:t xml:space="preserve"> </w:t>
      </w:r>
      <w:r w:rsidR="000C035D" w:rsidRPr="002E671F">
        <w:rPr>
          <w:rFonts w:cstheme="minorHAnsi"/>
          <w:bCs/>
          <w:szCs w:val="24"/>
          <w:lang w:val="fr-FR"/>
        </w:rPr>
        <w:t xml:space="preserve">Questions relevant des CE 1 et 2 de l'UIT-D avec les </w:t>
      </w:r>
      <w:r w:rsidR="005124DB">
        <w:rPr>
          <w:rFonts w:cstheme="minorHAnsi"/>
          <w:bCs/>
          <w:szCs w:val="24"/>
          <w:lang w:val="fr-FR"/>
        </w:rPr>
        <w:br w:type="page"/>
      </w:r>
    </w:p>
    <w:p w14:paraId="0BBB96D1" w14:textId="570B6F13" w:rsidR="00BB2F14" w:rsidRPr="002E671F" w:rsidRDefault="005124DB" w:rsidP="00806566">
      <w:pPr>
        <w:pStyle w:val="enumlev1"/>
        <w:rPr>
          <w:rFonts w:cstheme="minorHAnsi"/>
          <w:bCs/>
          <w:szCs w:val="24"/>
          <w:lang w:val="fr-FR"/>
        </w:rPr>
      </w:pPr>
      <w:r>
        <w:rPr>
          <w:rFonts w:cstheme="minorHAnsi"/>
          <w:bCs/>
          <w:szCs w:val="24"/>
          <w:lang w:val="fr-FR"/>
        </w:rPr>
        <w:tab/>
      </w:r>
      <w:r w:rsidR="000C035D" w:rsidRPr="002E671F">
        <w:rPr>
          <w:rFonts w:cstheme="minorHAnsi"/>
          <w:bCs/>
          <w:szCs w:val="24"/>
          <w:lang w:val="fr-FR"/>
        </w:rPr>
        <w:t>activités menées par les groupes de travail de l'UIT-R</w:t>
      </w:r>
      <w:r w:rsidR="00BB2F14" w:rsidRPr="002E671F">
        <w:rPr>
          <w:rFonts w:cstheme="minorHAnsi"/>
          <w:bCs/>
          <w:szCs w:val="24"/>
          <w:lang w:val="fr-FR"/>
        </w:rPr>
        <w:t xml:space="preserve">; </w:t>
      </w:r>
      <w:r w:rsidR="000C035D" w:rsidRPr="002E671F">
        <w:rPr>
          <w:rFonts w:cstheme="minorHAnsi"/>
          <w:bCs/>
          <w:szCs w:val="24"/>
          <w:lang w:val="fr-FR"/>
        </w:rPr>
        <w:t>et</w:t>
      </w:r>
      <w:r w:rsidR="00BB2F14" w:rsidRPr="002E671F">
        <w:rPr>
          <w:rFonts w:cstheme="minorHAnsi"/>
          <w:bCs/>
          <w:szCs w:val="24"/>
          <w:lang w:val="fr-FR"/>
        </w:rPr>
        <w:t xml:space="preserve"> 3) </w:t>
      </w:r>
      <w:r w:rsidR="000C035D" w:rsidRPr="002E671F">
        <w:rPr>
          <w:rFonts w:cstheme="minorHAnsi"/>
          <w:bCs/>
          <w:szCs w:val="24"/>
          <w:lang w:val="fr-FR"/>
        </w:rPr>
        <w:t>la mise en correspondance des Questions relevant des CE 1 et 2 de l'UIT</w:t>
      </w:r>
      <w:r w:rsidR="00927E43" w:rsidRPr="002E671F">
        <w:rPr>
          <w:rFonts w:cstheme="minorHAnsi"/>
          <w:bCs/>
          <w:szCs w:val="24"/>
          <w:lang w:val="fr-FR"/>
        </w:rPr>
        <w:t>-D</w:t>
      </w:r>
      <w:r w:rsidR="000C035D" w:rsidRPr="002E671F">
        <w:rPr>
          <w:rFonts w:cstheme="minorHAnsi"/>
          <w:bCs/>
          <w:szCs w:val="24"/>
          <w:lang w:val="fr-FR"/>
        </w:rPr>
        <w:t xml:space="preserve"> </w:t>
      </w:r>
      <w:r w:rsidR="00527A17" w:rsidRPr="002E671F">
        <w:rPr>
          <w:rFonts w:cstheme="minorHAnsi"/>
          <w:bCs/>
          <w:szCs w:val="24"/>
          <w:lang w:val="fr-FR"/>
        </w:rPr>
        <w:t>avec les thèmes et les Questions</w:t>
      </w:r>
      <w:r w:rsidR="00BB2F14" w:rsidRPr="002E671F">
        <w:rPr>
          <w:rFonts w:cstheme="minorHAnsi"/>
          <w:bCs/>
          <w:szCs w:val="24"/>
          <w:lang w:val="fr-FR"/>
        </w:rPr>
        <w:t xml:space="preserve"> </w:t>
      </w:r>
      <w:r w:rsidR="00527A17" w:rsidRPr="002E671F">
        <w:rPr>
          <w:rFonts w:cstheme="minorHAnsi"/>
          <w:bCs/>
          <w:szCs w:val="24"/>
          <w:lang w:val="fr-FR"/>
        </w:rPr>
        <w:t>dont l'étude a été confiée</w:t>
      </w:r>
      <w:r w:rsidR="00927E43" w:rsidRPr="002E671F">
        <w:rPr>
          <w:rFonts w:cstheme="minorHAnsi"/>
          <w:bCs/>
          <w:szCs w:val="24"/>
          <w:lang w:val="fr-FR"/>
        </w:rPr>
        <w:t xml:space="preserve"> </w:t>
      </w:r>
      <w:r w:rsidR="00527A17" w:rsidRPr="002E671F">
        <w:rPr>
          <w:rFonts w:cstheme="minorHAnsi"/>
          <w:bCs/>
          <w:szCs w:val="24"/>
          <w:lang w:val="fr-FR"/>
        </w:rPr>
        <w:t>aux</w:t>
      </w:r>
      <w:r w:rsidR="000C035D" w:rsidRPr="002E671F">
        <w:rPr>
          <w:rFonts w:cstheme="minorHAnsi"/>
          <w:bCs/>
          <w:szCs w:val="24"/>
          <w:lang w:val="fr-FR"/>
        </w:rPr>
        <w:t xml:space="preserve"> </w:t>
      </w:r>
      <w:r w:rsidR="00A9583D" w:rsidRPr="002E671F">
        <w:rPr>
          <w:rFonts w:cstheme="minorHAnsi"/>
          <w:bCs/>
          <w:szCs w:val="24"/>
          <w:lang w:val="fr-FR"/>
        </w:rPr>
        <w:t>C</w:t>
      </w:r>
      <w:r w:rsidR="000C035D" w:rsidRPr="002E671F">
        <w:rPr>
          <w:rFonts w:cstheme="minorHAnsi"/>
          <w:bCs/>
          <w:szCs w:val="24"/>
          <w:lang w:val="fr-FR"/>
        </w:rPr>
        <w:t>ommissions d'études de l'UIT-T</w:t>
      </w:r>
      <w:r w:rsidR="00A9583D" w:rsidRPr="002E671F">
        <w:rPr>
          <w:lang w:val="fr-FR"/>
        </w:rPr>
        <w:t>.</w:t>
      </w:r>
    </w:p>
    <w:p w14:paraId="36958F04" w14:textId="41674667" w:rsidR="00BB2F14" w:rsidRPr="002E671F" w:rsidRDefault="00BB2F14" w:rsidP="00806566">
      <w:pPr>
        <w:pStyle w:val="enumlev1"/>
        <w:rPr>
          <w:rFonts w:cstheme="minorHAnsi"/>
          <w:bCs/>
          <w:szCs w:val="24"/>
          <w:lang w:val="fr-FR"/>
        </w:rPr>
      </w:pPr>
      <w:r w:rsidRPr="002E671F">
        <w:rPr>
          <w:rFonts w:cstheme="minorHAnsi"/>
          <w:bCs/>
          <w:szCs w:val="24"/>
          <w:lang w:val="fr-FR"/>
        </w:rPr>
        <w:t>–</w:t>
      </w:r>
      <w:r w:rsidRPr="002E671F">
        <w:rPr>
          <w:rFonts w:cstheme="minorHAnsi"/>
          <w:bCs/>
          <w:szCs w:val="24"/>
          <w:lang w:val="fr-FR"/>
        </w:rPr>
        <w:tab/>
      </w:r>
      <w:r w:rsidR="00A9583D" w:rsidRPr="002E671F">
        <w:rPr>
          <w:lang w:val="fr-FR"/>
        </w:rPr>
        <w:t>I</w:t>
      </w:r>
      <w:r w:rsidR="0018365C" w:rsidRPr="002E671F">
        <w:rPr>
          <w:lang w:val="fr-FR"/>
        </w:rPr>
        <w:t>l a été convenu d'organiser</w:t>
      </w:r>
      <w:r w:rsidRPr="002E671F">
        <w:rPr>
          <w:lang w:val="fr-FR"/>
        </w:rPr>
        <w:t xml:space="preserve"> une séance/un atelier spécialisé(e) commun(e) </w:t>
      </w:r>
      <w:r w:rsidR="0018365C" w:rsidRPr="002E671F">
        <w:rPr>
          <w:lang w:val="fr-FR"/>
        </w:rPr>
        <w:t>aux Groupes de la CE 1 de l'UIT-D chargés des Questions 3/1 et 4/1</w:t>
      </w:r>
      <w:r w:rsidR="00D96290" w:rsidRPr="002E671F">
        <w:rPr>
          <w:lang w:val="fr-FR"/>
        </w:rPr>
        <w:t xml:space="preserve"> </w:t>
      </w:r>
      <w:r w:rsidRPr="002E671F">
        <w:rPr>
          <w:lang w:val="fr-FR"/>
        </w:rPr>
        <w:t>en octobre 2019, à l'occasion des réunions des Groupes du Rapporteur, sur "Les incidences économiques des OTT sur les marchés nationaux des télécomm</w:t>
      </w:r>
      <w:r w:rsidR="00A1369E" w:rsidRPr="002E671F">
        <w:rPr>
          <w:lang w:val="fr-FR"/>
        </w:rPr>
        <w:t>unications/TIC"</w:t>
      </w:r>
      <w:r w:rsidRPr="002E671F">
        <w:rPr>
          <w:lang w:val="fr-FR"/>
        </w:rPr>
        <w:t>.</w:t>
      </w:r>
    </w:p>
    <w:p w14:paraId="1477F380" w14:textId="5D1525CD" w:rsidR="00487D83" w:rsidRPr="002E671F" w:rsidRDefault="00BB2F14" w:rsidP="00806566">
      <w:pPr>
        <w:rPr>
          <w:rFonts w:cstheme="minorHAnsi"/>
          <w:szCs w:val="24"/>
          <w:lang w:val="fr-FR"/>
        </w:rPr>
      </w:pPr>
      <w:r w:rsidRPr="002E671F">
        <w:rPr>
          <w:lang w:val="fr-FR"/>
        </w:rPr>
        <w:t xml:space="preserve">Le rapport de cette réunion est accessible à l'adresse: </w:t>
      </w:r>
      <w:hyperlink r:id="rId29" w:history="1">
        <w:r w:rsidRPr="002E671F">
          <w:rPr>
            <w:rStyle w:val="Hyperlink"/>
            <w:rFonts w:cstheme="minorHAnsi"/>
            <w:szCs w:val="24"/>
            <w:lang w:val="fr-FR"/>
          </w:rPr>
          <w:t>https://www.itu.int/md/D18-SG01-R-0016/</w:t>
        </w:r>
      </w:hyperlink>
      <w:r w:rsidRPr="002E671F">
        <w:rPr>
          <w:rFonts w:cstheme="minorHAnsi"/>
          <w:szCs w:val="24"/>
          <w:lang w:val="fr-FR"/>
        </w:rPr>
        <w:t>.</w:t>
      </w:r>
    </w:p>
    <w:p w14:paraId="317C6C94" w14:textId="72616DFD" w:rsidR="00BB2F14" w:rsidRPr="002E671F" w:rsidRDefault="00BB2F14" w:rsidP="00806566">
      <w:pPr>
        <w:keepNext/>
        <w:keepLines/>
        <w:rPr>
          <w:rFonts w:cstheme="minorHAnsi"/>
          <w:szCs w:val="24"/>
          <w:lang w:val="fr-FR"/>
        </w:rPr>
      </w:pPr>
      <w:r w:rsidRPr="002E671F">
        <w:rPr>
          <w:rFonts w:cs="Calibri"/>
          <w:b/>
          <w:bCs/>
          <w:szCs w:val="24"/>
          <w:lang w:val="fr-FR"/>
        </w:rPr>
        <w:t>2.2.3</w:t>
      </w:r>
      <w:r w:rsidRPr="002E671F">
        <w:rPr>
          <w:rFonts w:cs="Calibri"/>
          <w:b/>
          <w:bCs/>
          <w:szCs w:val="24"/>
          <w:lang w:val="fr-FR"/>
        </w:rPr>
        <w:tab/>
        <w:t>La troisième réunion</w:t>
      </w:r>
      <w:r w:rsidRPr="005124DB">
        <w:rPr>
          <w:rStyle w:val="FootnoteReference"/>
          <w:rFonts w:cstheme="minorHAnsi"/>
          <w:bCs/>
          <w:szCs w:val="24"/>
          <w:lang w:val="fr-FR"/>
        </w:rPr>
        <w:footnoteReference w:id="19"/>
      </w:r>
      <w:r w:rsidRPr="002E671F">
        <w:rPr>
          <w:rFonts w:cs="Calibri"/>
          <w:szCs w:val="24"/>
          <w:lang w:val="fr-FR"/>
        </w:rPr>
        <w:t xml:space="preserve"> </w:t>
      </w:r>
      <w:r w:rsidR="00E67963" w:rsidRPr="002E671F">
        <w:rPr>
          <w:rFonts w:cs="Calibri"/>
          <w:szCs w:val="24"/>
          <w:lang w:val="fr-FR"/>
        </w:rPr>
        <w:t>s'est tenue</w:t>
      </w:r>
      <w:r w:rsidRPr="002E671F">
        <w:rPr>
          <w:rFonts w:cs="Calibri"/>
          <w:szCs w:val="24"/>
          <w:lang w:val="fr-FR"/>
        </w:rPr>
        <w:t xml:space="preserve"> à G</w:t>
      </w:r>
      <w:r w:rsidR="00E67963" w:rsidRPr="002E671F">
        <w:rPr>
          <w:rFonts w:cs="Calibri"/>
          <w:szCs w:val="24"/>
          <w:lang w:val="fr-FR"/>
        </w:rPr>
        <w:t>enève du 17 au 21 janvier 2020</w:t>
      </w:r>
      <w:r w:rsidR="005124DB">
        <w:rPr>
          <w:rFonts w:cs="Calibri"/>
          <w:szCs w:val="24"/>
          <w:lang w:val="fr-FR"/>
        </w:rPr>
        <w:t xml:space="preserve"> en présence de </w:t>
      </w:r>
      <w:r w:rsidR="008C3B18" w:rsidRPr="002E671F">
        <w:rPr>
          <w:rFonts w:cs="Calibri"/>
          <w:szCs w:val="24"/>
          <w:lang w:val="fr-FR"/>
        </w:rPr>
        <w:t>132</w:t>
      </w:r>
      <w:r w:rsidR="00A9583D" w:rsidRPr="002E671F">
        <w:rPr>
          <w:rFonts w:cs="Calibri"/>
          <w:szCs w:val="24"/>
          <w:lang w:val="fr-FR"/>
        </w:rPr>
        <w:t> </w:t>
      </w:r>
      <w:r w:rsidR="008C3B18" w:rsidRPr="002E671F">
        <w:rPr>
          <w:rFonts w:cs="Calibri"/>
          <w:szCs w:val="24"/>
          <w:lang w:val="fr-FR"/>
        </w:rPr>
        <w:t>pa</w:t>
      </w:r>
      <w:r w:rsidR="00E67963" w:rsidRPr="002E671F">
        <w:rPr>
          <w:rFonts w:cs="Calibri"/>
          <w:szCs w:val="24"/>
          <w:lang w:val="fr-FR"/>
        </w:rPr>
        <w:t xml:space="preserve">rticipants représentant 49 pays. </w:t>
      </w:r>
      <w:r w:rsidR="00E67963" w:rsidRPr="002E671F">
        <w:rPr>
          <w:lang w:val="fr-FR"/>
        </w:rPr>
        <w:t>Les 134 contributions qui y ont été soumises ont fait l'objet d'un examen et de discussions</w:t>
      </w:r>
      <w:r w:rsidRPr="002E671F">
        <w:rPr>
          <w:rFonts w:cstheme="minorHAnsi"/>
          <w:szCs w:val="24"/>
          <w:lang w:val="fr-FR"/>
        </w:rPr>
        <w:t xml:space="preserve">. </w:t>
      </w:r>
      <w:r w:rsidR="008C3B18" w:rsidRPr="002E671F">
        <w:rPr>
          <w:rFonts w:cstheme="minorHAnsi"/>
          <w:szCs w:val="24"/>
          <w:lang w:val="fr-FR"/>
        </w:rPr>
        <w:t xml:space="preserve">Les décisions </w:t>
      </w:r>
      <w:r w:rsidR="00E67963" w:rsidRPr="002E671F">
        <w:rPr>
          <w:rFonts w:cstheme="minorHAnsi"/>
          <w:szCs w:val="24"/>
          <w:lang w:val="fr-FR"/>
        </w:rPr>
        <w:t xml:space="preserve">et mesures </w:t>
      </w:r>
      <w:r w:rsidR="008C3B18" w:rsidRPr="002E671F">
        <w:rPr>
          <w:rFonts w:cstheme="minorHAnsi"/>
          <w:szCs w:val="24"/>
          <w:lang w:val="fr-FR"/>
        </w:rPr>
        <w:t>suivantes ont notamment été prises</w:t>
      </w:r>
      <w:r w:rsidRPr="002E671F">
        <w:rPr>
          <w:rFonts w:cstheme="minorHAnsi"/>
          <w:szCs w:val="24"/>
          <w:lang w:val="fr-FR"/>
        </w:rPr>
        <w:t>:</w:t>
      </w:r>
    </w:p>
    <w:p w14:paraId="0D5E4555" w14:textId="326B732C" w:rsidR="00BB2F14" w:rsidRPr="002E671F" w:rsidRDefault="00BB2F14" w:rsidP="00806566">
      <w:pPr>
        <w:pStyle w:val="enumlev1"/>
        <w:rPr>
          <w:rFonts w:cstheme="minorHAnsi"/>
          <w:bCs/>
          <w:szCs w:val="24"/>
          <w:lang w:val="fr-FR"/>
        </w:rPr>
      </w:pPr>
      <w:r w:rsidRPr="002E671F">
        <w:rPr>
          <w:rFonts w:cstheme="minorHAnsi"/>
          <w:bCs/>
          <w:szCs w:val="24"/>
          <w:lang w:val="fr-FR"/>
        </w:rPr>
        <w:t>–</w:t>
      </w:r>
      <w:r w:rsidRPr="002E671F">
        <w:rPr>
          <w:rFonts w:cstheme="minorHAnsi"/>
          <w:bCs/>
          <w:szCs w:val="24"/>
          <w:lang w:val="fr-FR"/>
        </w:rPr>
        <w:tab/>
      </w:r>
      <w:r w:rsidR="00A9583D" w:rsidRPr="002E671F">
        <w:rPr>
          <w:lang w:val="fr-FR"/>
        </w:rPr>
        <w:t>D</w:t>
      </w:r>
      <w:r w:rsidR="00A91D5F" w:rsidRPr="002E671F">
        <w:rPr>
          <w:lang w:val="fr-FR"/>
        </w:rPr>
        <w:t xml:space="preserve">es projets de rapport final sur </w:t>
      </w:r>
      <w:r w:rsidR="00432376" w:rsidRPr="002E671F">
        <w:rPr>
          <w:lang w:val="fr-FR"/>
        </w:rPr>
        <w:t>chacune des sept</w:t>
      </w:r>
      <w:r w:rsidR="00A91D5F" w:rsidRPr="002E671F">
        <w:rPr>
          <w:lang w:val="fr-FR"/>
        </w:rPr>
        <w:t xml:space="preserve"> Questions </w:t>
      </w:r>
      <w:r w:rsidR="008C3B18" w:rsidRPr="002E671F">
        <w:rPr>
          <w:lang w:val="fr-FR"/>
        </w:rPr>
        <w:t>confiée</w:t>
      </w:r>
      <w:r w:rsidR="00432376" w:rsidRPr="002E671F">
        <w:rPr>
          <w:lang w:val="fr-FR"/>
        </w:rPr>
        <w:t>s</w:t>
      </w:r>
      <w:r w:rsidR="008C3B18" w:rsidRPr="002E671F">
        <w:rPr>
          <w:lang w:val="fr-FR"/>
        </w:rPr>
        <w:t xml:space="preserve"> à la CE 1</w:t>
      </w:r>
      <w:r w:rsidR="00432376" w:rsidRPr="002E671F">
        <w:rPr>
          <w:lang w:val="fr-FR"/>
        </w:rPr>
        <w:t xml:space="preserve"> ont été présentés</w:t>
      </w:r>
      <w:r w:rsidR="00A9583D" w:rsidRPr="002E671F">
        <w:rPr>
          <w:lang w:val="fr-FR"/>
        </w:rPr>
        <w:t>.</w:t>
      </w:r>
    </w:p>
    <w:p w14:paraId="7EF09B29" w14:textId="033EFD53" w:rsidR="00A91D5F" w:rsidRPr="002E671F" w:rsidRDefault="00BB2F14" w:rsidP="00806566">
      <w:pPr>
        <w:pStyle w:val="enumlev1"/>
        <w:rPr>
          <w:lang w:val="fr-FR"/>
        </w:rPr>
      </w:pPr>
      <w:r w:rsidRPr="002E671F">
        <w:rPr>
          <w:rFonts w:cstheme="minorHAnsi"/>
          <w:bCs/>
          <w:szCs w:val="24"/>
          <w:lang w:val="fr-FR"/>
        </w:rPr>
        <w:t>–</w:t>
      </w:r>
      <w:r w:rsidRPr="002E671F">
        <w:rPr>
          <w:rFonts w:cstheme="minorHAnsi"/>
          <w:bCs/>
          <w:szCs w:val="24"/>
          <w:lang w:val="fr-FR"/>
        </w:rPr>
        <w:tab/>
      </w:r>
      <w:r w:rsidR="00A9583D" w:rsidRPr="002E671F">
        <w:rPr>
          <w:lang w:val="fr-FR"/>
        </w:rPr>
        <w:t>I</w:t>
      </w:r>
      <w:r w:rsidR="008C3B18" w:rsidRPr="002E671F">
        <w:rPr>
          <w:lang w:val="fr-FR"/>
        </w:rPr>
        <w:t xml:space="preserve">l a été </w:t>
      </w:r>
      <w:r w:rsidR="001B5A61" w:rsidRPr="002E671F">
        <w:rPr>
          <w:lang w:val="fr-FR"/>
        </w:rPr>
        <w:t>décidé</w:t>
      </w:r>
      <w:r w:rsidR="008C3B18" w:rsidRPr="002E671F">
        <w:rPr>
          <w:lang w:val="fr-FR"/>
        </w:rPr>
        <w:t xml:space="preserve"> de publier trois</w:t>
      </w:r>
      <w:r w:rsidR="00A91D5F" w:rsidRPr="002E671F">
        <w:rPr>
          <w:lang w:val="fr-FR"/>
        </w:rPr>
        <w:t xml:space="preserve"> produits annuels de la CE 1 de l'UIT-D</w:t>
      </w:r>
      <w:r w:rsidR="008C3B18" w:rsidRPr="002E671F">
        <w:rPr>
          <w:rStyle w:val="FootnoteReference"/>
          <w:lang w:val="fr-FR"/>
        </w:rPr>
        <w:footnoteReference w:id="20"/>
      </w:r>
      <w:r w:rsidR="00A91D5F" w:rsidRPr="002E671F">
        <w:rPr>
          <w:lang w:val="fr-FR"/>
        </w:rPr>
        <w:t xml:space="preserve"> sous l'égide de la Présidente de la CE 1, dans le but d'informer le</w:t>
      </w:r>
      <w:r w:rsidR="008C3B18" w:rsidRPr="002E671F">
        <w:rPr>
          <w:lang w:val="fr-FR"/>
        </w:rPr>
        <w:t xml:space="preserve"> public des travaux réalisés </w:t>
      </w:r>
      <w:r w:rsidR="00A91D5F" w:rsidRPr="002E671F">
        <w:rPr>
          <w:lang w:val="fr-FR"/>
        </w:rPr>
        <w:t>et d'encourager la présentation de nouvelles contributions:</w:t>
      </w:r>
    </w:p>
    <w:p w14:paraId="46F6AC6A" w14:textId="77777777" w:rsidR="00A91D5F" w:rsidRPr="002E671F" w:rsidRDefault="00A91D5F" w:rsidP="00806566">
      <w:pPr>
        <w:pStyle w:val="enumlev2"/>
        <w:rPr>
          <w:lang w:val="fr-FR"/>
        </w:rPr>
      </w:pPr>
      <w:r w:rsidRPr="002E671F">
        <w:rPr>
          <w:lang w:val="fr-FR"/>
        </w:rPr>
        <w:t>•</w:t>
      </w:r>
      <w:r w:rsidRPr="002E671F">
        <w:rPr>
          <w:lang w:val="fr-FR"/>
        </w:rPr>
        <w:tab/>
        <w:t>le produit annuel sur la Question 2/1, intitulé "Réflexions sur la structure des coûts du passage au numérique, et notamment concernant de nouveaux services et de nouvelles applications";</w:t>
      </w:r>
    </w:p>
    <w:p w14:paraId="00414803" w14:textId="6D650F80" w:rsidR="00A91D5F" w:rsidRPr="002E671F" w:rsidRDefault="00A91D5F" w:rsidP="00806566">
      <w:pPr>
        <w:pStyle w:val="enumlev2"/>
        <w:rPr>
          <w:lang w:val="fr-FR"/>
        </w:rPr>
      </w:pPr>
      <w:r w:rsidRPr="002E671F">
        <w:rPr>
          <w:lang w:val="fr-FR"/>
        </w:rPr>
        <w:t>•</w:t>
      </w:r>
      <w:r w:rsidRPr="002E671F">
        <w:rPr>
          <w:lang w:val="fr-FR"/>
        </w:rPr>
        <w:tab/>
        <w:t>le produit annuel conjoint sur la Question 3/1 et la Question 4/1, intitulé "Incidence</w:t>
      </w:r>
      <w:r w:rsidR="00C77621" w:rsidRPr="002E671F">
        <w:rPr>
          <w:lang w:val="fr-FR"/>
        </w:rPr>
        <w:t>s</w:t>
      </w:r>
      <w:r w:rsidRPr="002E671F">
        <w:rPr>
          <w:lang w:val="fr-FR"/>
        </w:rPr>
        <w:t xml:space="preserve"> économique</w:t>
      </w:r>
      <w:r w:rsidR="00C77621" w:rsidRPr="002E671F">
        <w:rPr>
          <w:lang w:val="fr-FR"/>
        </w:rPr>
        <w:t>s</w:t>
      </w:r>
      <w:r w:rsidRPr="002E671F">
        <w:rPr>
          <w:lang w:val="fr-FR"/>
        </w:rPr>
        <w:t xml:space="preserve"> des OTT sur les marchés nationaux des télécommunications/TIC";</w:t>
      </w:r>
    </w:p>
    <w:p w14:paraId="637444F9" w14:textId="77777777" w:rsidR="00A91D5F" w:rsidRPr="002E671F" w:rsidRDefault="00A91D5F" w:rsidP="00806566">
      <w:pPr>
        <w:pStyle w:val="enumlev2"/>
        <w:rPr>
          <w:lang w:val="fr-FR"/>
        </w:rPr>
      </w:pPr>
      <w:r w:rsidRPr="002E671F">
        <w:rPr>
          <w:lang w:val="fr-FR"/>
        </w:rPr>
        <w:t>•</w:t>
      </w:r>
      <w:r w:rsidRPr="002E671F">
        <w:rPr>
          <w:lang w:val="fr-FR"/>
        </w:rPr>
        <w:tab/>
        <w:t>le produit annuel sur la Question 5/1, intitulé "Solutions en matière de développement du large bande et de connectivité au large bande pour les zones rurales et isolées".</w:t>
      </w:r>
    </w:p>
    <w:p w14:paraId="46D06259" w14:textId="7A359747" w:rsidR="00BB2F14" w:rsidRPr="002E671F" w:rsidRDefault="00BB2F14" w:rsidP="00806566">
      <w:pPr>
        <w:pStyle w:val="enumlev1"/>
        <w:rPr>
          <w:lang w:val="fr-FR"/>
        </w:rPr>
      </w:pPr>
      <w:r w:rsidRPr="002E671F">
        <w:rPr>
          <w:lang w:val="fr-FR"/>
        </w:rPr>
        <w:t>–</w:t>
      </w:r>
      <w:r w:rsidRPr="002E671F">
        <w:rPr>
          <w:lang w:val="fr-FR"/>
        </w:rPr>
        <w:tab/>
      </w:r>
      <w:r w:rsidR="00A9583D" w:rsidRPr="002E671F">
        <w:rPr>
          <w:lang w:val="fr-FR"/>
        </w:rPr>
        <w:t>I</w:t>
      </w:r>
      <w:r w:rsidR="008C3B18" w:rsidRPr="002E671F">
        <w:rPr>
          <w:lang w:val="fr-FR"/>
        </w:rPr>
        <w:t>l a été pris note des discussions</w:t>
      </w:r>
      <w:r w:rsidR="00A91D5F" w:rsidRPr="002E671F">
        <w:rPr>
          <w:lang w:val="fr-FR"/>
        </w:rPr>
        <w:t xml:space="preserve"> </w:t>
      </w:r>
      <w:r w:rsidR="00564EFF" w:rsidRPr="002E671F">
        <w:rPr>
          <w:lang w:val="fr-FR"/>
        </w:rPr>
        <w:t>tenues</w:t>
      </w:r>
      <w:r w:rsidR="00A91D5F" w:rsidRPr="002E671F">
        <w:rPr>
          <w:lang w:val="fr-FR"/>
        </w:rPr>
        <w:t xml:space="preserve"> au sujet des liens entre les Questions à l'étude au sein de l'UIT-D et les activités des groupes d'experts sur les indicateurs (Groupe d'experts sur les indicateurs relatifs à l'utilisation des TIC par les ménages (EGH) et Groupe d'experts sur les indicateurs de télécommunications/TIC (EGTI)). Une </w:t>
      </w:r>
      <w:r w:rsidR="005124DB">
        <w:rPr>
          <w:lang w:val="fr-FR"/>
        </w:rPr>
        <w:t>note de liaison conjointe de la </w:t>
      </w:r>
      <w:r w:rsidR="00A91D5F" w:rsidRPr="002E671F">
        <w:rPr>
          <w:lang w:val="fr-FR"/>
        </w:rPr>
        <w:t>CE 1 et de la CE 2 à l'intention des Groupes EGH et EGTI permettra</w:t>
      </w:r>
      <w:r w:rsidR="00D429B2" w:rsidRPr="002E671F">
        <w:rPr>
          <w:lang w:val="fr-FR"/>
        </w:rPr>
        <w:t>it</w:t>
      </w:r>
      <w:r w:rsidR="00A91D5F" w:rsidRPr="002E671F">
        <w:rPr>
          <w:lang w:val="fr-FR"/>
        </w:rPr>
        <w:t xml:space="preserve"> de renforcer encore la co</w:t>
      </w:r>
      <w:r w:rsidR="00C942F2" w:rsidRPr="002E671F">
        <w:rPr>
          <w:lang w:val="fr-FR"/>
        </w:rPr>
        <w:t>llaboration entre les groupes</w:t>
      </w:r>
      <w:r w:rsidR="00A9583D" w:rsidRPr="002E671F">
        <w:rPr>
          <w:lang w:val="fr-FR"/>
        </w:rPr>
        <w:t>.</w:t>
      </w:r>
    </w:p>
    <w:p w14:paraId="64EB937D" w14:textId="77777777" w:rsidR="00A9583D" w:rsidRPr="002E671F" w:rsidRDefault="00A9583D" w:rsidP="00806566">
      <w:pPr>
        <w:pStyle w:val="enumlev1"/>
        <w:rPr>
          <w:lang w:val="fr-FR"/>
        </w:rPr>
      </w:pPr>
      <w:r w:rsidRPr="002E671F">
        <w:rPr>
          <w:lang w:val="fr-FR"/>
        </w:rPr>
        <w:br w:type="page"/>
      </w:r>
    </w:p>
    <w:p w14:paraId="493C7F41" w14:textId="3BE083AE" w:rsidR="00A91D5F" w:rsidRPr="002E671F" w:rsidRDefault="00BB2F14" w:rsidP="00806566">
      <w:pPr>
        <w:pStyle w:val="enumlev1"/>
        <w:rPr>
          <w:lang w:val="fr-FR"/>
        </w:rPr>
      </w:pPr>
      <w:r w:rsidRPr="002E671F">
        <w:rPr>
          <w:lang w:val="fr-FR"/>
        </w:rPr>
        <w:t>–</w:t>
      </w:r>
      <w:r w:rsidRPr="002E671F">
        <w:rPr>
          <w:lang w:val="fr-FR"/>
        </w:rPr>
        <w:tab/>
      </w:r>
      <w:r w:rsidR="00A9583D" w:rsidRPr="002E671F">
        <w:rPr>
          <w:lang w:val="fr-FR"/>
        </w:rPr>
        <w:t>U</w:t>
      </w:r>
      <w:r w:rsidR="00A91D5F" w:rsidRPr="002E671F">
        <w:rPr>
          <w:lang w:val="fr-FR"/>
        </w:rPr>
        <w:t>ne coordination a été assurée afin de définir les thèmes relevant des Questions qui sont liés à la Résolution 9 (Rév.Buenos Aires, 2017) de la CMDT et qui peuvent être transmis au GCDT par les Présidents des commissions d'études au moyen d'un nouveau gabarit, afin que l</w:t>
      </w:r>
      <w:r w:rsidR="00C942F2" w:rsidRPr="002E671F">
        <w:rPr>
          <w:lang w:val="fr-FR"/>
        </w:rPr>
        <w:t>a Directrice du BDT les examine</w:t>
      </w:r>
      <w:r w:rsidR="00A9583D" w:rsidRPr="002E671F">
        <w:rPr>
          <w:lang w:val="fr-FR"/>
        </w:rPr>
        <w:t>.</w:t>
      </w:r>
    </w:p>
    <w:p w14:paraId="6871175A" w14:textId="60F05E73" w:rsidR="00BB2F14" w:rsidRPr="002E671F" w:rsidRDefault="00BB2F14" w:rsidP="00806566">
      <w:pPr>
        <w:pStyle w:val="enumlev1"/>
        <w:rPr>
          <w:lang w:val="fr-FR"/>
        </w:rPr>
      </w:pPr>
      <w:r w:rsidRPr="002E671F">
        <w:rPr>
          <w:lang w:val="fr-FR"/>
        </w:rPr>
        <w:t>–</w:t>
      </w:r>
      <w:r w:rsidRPr="002E671F">
        <w:rPr>
          <w:lang w:val="fr-FR"/>
        </w:rPr>
        <w:tab/>
      </w:r>
      <w:r w:rsidR="00A9583D" w:rsidRPr="002E671F">
        <w:rPr>
          <w:lang w:val="fr-FR"/>
        </w:rPr>
        <w:t>I</w:t>
      </w:r>
      <w:r w:rsidR="00C942F2" w:rsidRPr="002E671F">
        <w:rPr>
          <w:lang w:val="fr-FR"/>
        </w:rPr>
        <w:t>l a été pris note</w:t>
      </w:r>
      <w:r w:rsidR="00A91D5F" w:rsidRPr="002E671F">
        <w:rPr>
          <w:lang w:val="fr-FR"/>
        </w:rPr>
        <w:t xml:space="preserve"> des approches et des idées préliminaire</w:t>
      </w:r>
      <w:r w:rsidR="00C942F2" w:rsidRPr="002E671F">
        <w:rPr>
          <w:lang w:val="fr-FR"/>
        </w:rPr>
        <w:t>s échangées sur les futurs thèmes d'étude</w:t>
      </w:r>
      <w:r w:rsidR="00A9583D" w:rsidRPr="002E671F">
        <w:rPr>
          <w:lang w:val="fr-FR"/>
        </w:rPr>
        <w:t>.</w:t>
      </w:r>
    </w:p>
    <w:p w14:paraId="5599B641" w14:textId="1A1F5B52" w:rsidR="00BB2F14" w:rsidRPr="002E671F" w:rsidRDefault="00BB2F14" w:rsidP="00806566">
      <w:pPr>
        <w:pStyle w:val="enumlev1"/>
        <w:rPr>
          <w:lang w:val="fr-FR"/>
        </w:rPr>
      </w:pPr>
      <w:r w:rsidRPr="002E671F">
        <w:rPr>
          <w:lang w:val="fr-FR"/>
        </w:rPr>
        <w:t>–</w:t>
      </w:r>
      <w:r w:rsidRPr="002E671F">
        <w:rPr>
          <w:lang w:val="fr-FR"/>
        </w:rPr>
        <w:tab/>
      </w:r>
      <w:r w:rsidR="00A9583D" w:rsidRPr="002E671F">
        <w:rPr>
          <w:lang w:val="fr-FR"/>
        </w:rPr>
        <w:t>I</w:t>
      </w:r>
      <w:r w:rsidR="00C942F2" w:rsidRPr="002E671F">
        <w:rPr>
          <w:lang w:val="fr-FR"/>
        </w:rPr>
        <w:t xml:space="preserve">l a été pris note des progrès </w:t>
      </w:r>
      <w:r w:rsidR="00F8560C" w:rsidRPr="002E671F">
        <w:rPr>
          <w:lang w:val="fr-FR"/>
        </w:rPr>
        <w:t>accomplis</w:t>
      </w:r>
      <w:r w:rsidR="00C942F2" w:rsidRPr="002E671F">
        <w:rPr>
          <w:lang w:val="fr-FR"/>
        </w:rPr>
        <w:t xml:space="preserve"> dans les travaux de mise en correspondance</w:t>
      </w:r>
      <w:r w:rsidR="0081275B" w:rsidRPr="002E671F">
        <w:rPr>
          <w:lang w:val="fr-FR"/>
        </w:rPr>
        <w:t>,</w:t>
      </w:r>
      <w:r w:rsidRPr="002E671F">
        <w:rPr>
          <w:lang w:val="fr-FR"/>
        </w:rPr>
        <w:t xml:space="preserve"> </w:t>
      </w:r>
      <w:r w:rsidR="0081275B" w:rsidRPr="002E671F">
        <w:rPr>
          <w:lang w:val="fr-FR"/>
        </w:rPr>
        <w:t xml:space="preserve">sur la base </w:t>
      </w:r>
      <w:r w:rsidR="00BB5A93" w:rsidRPr="002E671F">
        <w:rPr>
          <w:lang w:val="fr-FR"/>
        </w:rPr>
        <w:t xml:space="preserve">de </w:t>
      </w:r>
      <w:r w:rsidR="00D52865" w:rsidRPr="002E671F">
        <w:rPr>
          <w:lang w:val="fr-FR"/>
        </w:rPr>
        <w:t xml:space="preserve">la contribution des </w:t>
      </w:r>
      <w:r w:rsidR="00A9583D" w:rsidRPr="002E671F">
        <w:rPr>
          <w:lang w:val="fr-FR"/>
        </w:rPr>
        <w:t>C</w:t>
      </w:r>
      <w:r w:rsidR="00F8560C" w:rsidRPr="002E671F">
        <w:rPr>
          <w:lang w:val="fr-FR"/>
        </w:rPr>
        <w:t>ommissions d'études de l'UIT-D, qui a été transmise au GCDT par voie d'une note de liaison conjointe en 2019</w:t>
      </w:r>
      <w:r w:rsidR="00F67C5F" w:rsidRPr="002E671F">
        <w:rPr>
          <w:lang w:val="fr-FR"/>
        </w:rPr>
        <w:t xml:space="preserve">, des éclaircissements concernant les </w:t>
      </w:r>
      <w:r w:rsidR="00C942F2" w:rsidRPr="002E671F">
        <w:rPr>
          <w:lang w:val="fr-FR"/>
        </w:rPr>
        <w:t xml:space="preserve">travaux </w:t>
      </w:r>
      <w:r w:rsidR="00F8560C" w:rsidRPr="002E671F">
        <w:rPr>
          <w:lang w:val="fr-FR"/>
        </w:rPr>
        <w:t xml:space="preserve">menés </w:t>
      </w:r>
      <w:r w:rsidR="00C942F2" w:rsidRPr="002E671F">
        <w:rPr>
          <w:lang w:val="fr-FR"/>
        </w:rPr>
        <w:t>entre les Secteurs et le Secrétariat</w:t>
      </w:r>
      <w:r w:rsidR="00F8560C" w:rsidRPr="002E671F">
        <w:rPr>
          <w:lang w:val="fr-FR"/>
        </w:rPr>
        <w:t xml:space="preserve"> </w:t>
      </w:r>
      <w:r w:rsidR="0081275B" w:rsidRPr="002E671F">
        <w:rPr>
          <w:lang w:val="fr-FR"/>
        </w:rPr>
        <w:t xml:space="preserve">ayant </w:t>
      </w:r>
      <w:r w:rsidR="00F8560C" w:rsidRPr="002E671F">
        <w:rPr>
          <w:lang w:val="fr-FR"/>
        </w:rPr>
        <w:t>été demandés</w:t>
      </w:r>
      <w:r w:rsidR="00A9583D" w:rsidRPr="002E671F">
        <w:rPr>
          <w:lang w:val="fr-FR"/>
        </w:rPr>
        <w:t>.</w:t>
      </w:r>
    </w:p>
    <w:p w14:paraId="2C78BF76" w14:textId="372D16E0" w:rsidR="00A91D5F" w:rsidRPr="002E671F" w:rsidRDefault="00A91D5F" w:rsidP="00806566">
      <w:pPr>
        <w:pStyle w:val="enumlev1"/>
        <w:rPr>
          <w:lang w:val="fr-FR"/>
        </w:rPr>
      </w:pPr>
      <w:r w:rsidRPr="002E671F">
        <w:rPr>
          <w:lang w:val="fr-FR"/>
        </w:rPr>
        <w:t>–</w:t>
      </w:r>
      <w:r w:rsidRPr="002E671F">
        <w:rPr>
          <w:lang w:val="fr-FR"/>
        </w:rPr>
        <w:tab/>
      </w:r>
      <w:r w:rsidR="00A9583D" w:rsidRPr="002E671F">
        <w:rPr>
          <w:lang w:val="fr-FR"/>
        </w:rPr>
        <w:t>U</w:t>
      </w:r>
      <w:r w:rsidR="00BB5A93" w:rsidRPr="002E671F">
        <w:rPr>
          <w:lang w:val="fr-FR"/>
        </w:rPr>
        <w:t>ne proposition du Brésil</w:t>
      </w:r>
      <w:r w:rsidRPr="002E671F">
        <w:rPr>
          <w:lang w:val="fr-FR"/>
        </w:rPr>
        <w:t xml:space="preserve"> visant à organiser un atelier </w:t>
      </w:r>
      <w:r w:rsidR="00AB57ED" w:rsidRPr="002E671F">
        <w:rPr>
          <w:lang w:val="fr-FR"/>
        </w:rPr>
        <w:t>lié</w:t>
      </w:r>
      <w:r w:rsidR="00BB5A93" w:rsidRPr="002E671F">
        <w:rPr>
          <w:lang w:val="fr-FR"/>
        </w:rPr>
        <w:t xml:space="preserve"> </w:t>
      </w:r>
      <w:r w:rsidRPr="002E671F">
        <w:rPr>
          <w:lang w:val="fr-FR"/>
        </w:rPr>
        <w:t>à la Question 6/1 à Brasilia (Brésil) du 1er</w:t>
      </w:r>
      <w:r w:rsidRPr="002E671F">
        <w:rPr>
          <w:vertAlign w:val="superscript"/>
          <w:lang w:val="fr-FR"/>
        </w:rPr>
        <w:t xml:space="preserve"> </w:t>
      </w:r>
      <w:r w:rsidRPr="002E671F">
        <w:rPr>
          <w:lang w:val="fr-FR"/>
        </w:rPr>
        <w:t>au 3 juillet 2020, sur le thème "Tendances relatives aux consommateurs et au numérique"</w:t>
      </w:r>
      <w:r w:rsidR="00BB5A93" w:rsidRPr="002E671F">
        <w:rPr>
          <w:lang w:val="fr-FR"/>
        </w:rPr>
        <w:t>,</w:t>
      </w:r>
      <w:r w:rsidRPr="002E671F">
        <w:rPr>
          <w:lang w:val="fr-FR"/>
        </w:rPr>
        <w:t xml:space="preserve"> a été approuvée. L'atelier </w:t>
      </w:r>
      <w:r w:rsidR="00C950D3" w:rsidRPr="002E671F">
        <w:rPr>
          <w:lang w:val="fr-FR"/>
        </w:rPr>
        <w:t>permettrait</w:t>
      </w:r>
      <w:r w:rsidRPr="002E671F">
        <w:rPr>
          <w:lang w:val="fr-FR"/>
        </w:rPr>
        <w:t xml:space="preserve"> également de parachever le projet de pro</w:t>
      </w:r>
      <w:r w:rsidR="00C942F2" w:rsidRPr="002E671F">
        <w:rPr>
          <w:lang w:val="fr-FR"/>
        </w:rPr>
        <w:t>duit annuel sur la Question 6/1</w:t>
      </w:r>
      <w:r w:rsidR="00A9583D" w:rsidRPr="002E671F">
        <w:rPr>
          <w:lang w:val="fr-FR"/>
        </w:rPr>
        <w:t>.</w:t>
      </w:r>
    </w:p>
    <w:p w14:paraId="2F55DE38" w14:textId="6313C4B0" w:rsidR="00A91D5F" w:rsidRPr="002E671F" w:rsidRDefault="00F67C5F" w:rsidP="00806566">
      <w:pPr>
        <w:pStyle w:val="enumlev1"/>
        <w:rPr>
          <w:lang w:val="fr-FR"/>
        </w:rPr>
      </w:pPr>
      <w:r w:rsidRPr="002E671F">
        <w:rPr>
          <w:lang w:val="fr-FR"/>
        </w:rPr>
        <w:t>–</w:t>
      </w:r>
      <w:r w:rsidRPr="002E671F">
        <w:rPr>
          <w:lang w:val="fr-FR"/>
        </w:rPr>
        <w:tab/>
      </w:r>
      <w:r w:rsidR="00A9583D" w:rsidRPr="002E671F">
        <w:rPr>
          <w:lang w:val="fr-FR"/>
        </w:rPr>
        <w:t>L</w:t>
      </w:r>
      <w:r w:rsidR="00A91D5F" w:rsidRPr="002E671F">
        <w:rPr>
          <w:lang w:val="fr-FR"/>
        </w:rPr>
        <w:t>es discussions ont progressé au sujet d'une ses</w:t>
      </w:r>
      <w:r w:rsidR="00954AC7" w:rsidRPr="002E671F">
        <w:rPr>
          <w:lang w:val="fr-FR"/>
        </w:rPr>
        <w:t xml:space="preserve">sion consacrée aux travaux des </w:t>
      </w:r>
      <w:r w:rsidR="00A9583D" w:rsidRPr="002E671F">
        <w:rPr>
          <w:lang w:val="fr-FR"/>
        </w:rPr>
        <w:t>C</w:t>
      </w:r>
      <w:r w:rsidR="00A91D5F" w:rsidRPr="002E671F">
        <w:rPr>
          <w:lang w:val="fr-FR"/>
        </w:rPr>
        <w:t>ommissions d'études de l'UIT-D</w:t>
      </w:r>
      <w:r w:rsidR="00D429B2" w:rsidRPr="002E671F">
        <w:rPr>
          <w:lang w:val="fr-FR"/>
        </w:rPr>
        <w:t xml:space="preserve"> devant être organisée</w:t>
      </w:r>
      <w:r w:rsidR="00A91D5F" w:rsidRPr="002E671F">
        <w:rPr>
          <w:lang w:val="fr-FR"/>
        </w:rPr>
        <w:t xml:space="preserve"> pendant l'édition de 2020 du Forum du SMSI, et des sessions thématiques liées aux Questions à l'étude.</w:t>
      </w:r>
    </w:p>
    <w:p w14:paraId="2493780D" w14:textId="77777777" w:rsidR="00BB2F14" w:rsidRPr="002E671F" w:rsidRDefault="00BB2F14" w:rsidP="00806566">
      <w:pPr>
        <w:rPr>
          <w:lang w:val="fr-FR"/>
        </w:rPr>
      </w:pPr>
      <w:r w:rsidRPr="002E671F">
        <w:rPr>
          <w:lang w:val="fr-FR"/>
        </w:rPr>
        <w:t xml:space="preserve">Le rapport de cette réunion est accessible à l'adresse: </w:t>
      </w:r>
      <w:hyperlink r:id="rId30" w:history="1">
        <w:r w:rsidRPr="002E671F">
          <w:rPr>
            <w:rStyle w:val="Hyperlink"/>
            <w:rFonts w:cstheme="minorHAnsi"/>
            <w:szCs w:val="24"/>
            <w:lang w:val="fr-FR"/>
          </w:rPr>
          <w:t>https://www.itu.int/md/D18-SG01-R-0024/</w:t>
        </w:r>
      </w:hyperlink>
      <w:r w:rsidRPr="002E671F">
        <w:rPr>
          <w:lang w:val="fr-FR"/>
        </w:rPr>
        <w:t>.</w:t>
      </w:r>
    </w:p>
    <w:p w14:paraId="48715ECB" w14:textId="2D1BFB90" w:rsidR="00BB2F14" w:rsidRPr="002E671F" w:rsidRDefault="00BB2F14" w:rsidP="00806566">
      <w:pPr>
        <w:rPr>
          <w:lang w:val="fr-FR"/>
        </w:rPr>
      </w:pPr>
      <w:r w:rsidRPr="002E671F">
        <w:rPr>
          <w:b/>
          <w:bCs/>
          <w:lang w:val="fr-FR"/>
        </w:rPr>
        <w:t>2.2.4</w:t>
      </w:r>
      <w:r w:rsidRPr="002E671F">
        <w:rPr>
          <w:b/>
          <w:bCs/>
          <w:lang w:val="fr-FR"/>
        </w:rPr>
        <w:tab/>
        <w:t>La quatrième réunion</w:t>
      </w:r>
      <w:r w:rsidRPr="005124DB">
        <w:rPr>
          <w:rStyle w:val="FootnoteReference"/>
          <w:bCs/>
          <w:lang w:val="fr-FR"/>
        </w:rPr>
        <w:footnoteReference w:id="21"/>
      </w:r>
      <w:r w:rsidRPr="005124DB">
        <w:rPr>
          <w:bCs/>
          <w:lang w:val="fr-FR"/>
        </w:rPr>
        <w:t xml:space="preserve"> </w:t>
      </w:r>
      <w:r w:rsidR="00F15B70" w:rsidRPr="002E671F">
        <w:rPr>
          <w:lang w:val="fr-FR"/>
        </w:rPr>
        <w:t>s'est déroulée de manière entièrement virtuelle du</w:t>
      </w:r>
      <w:r w:rsidRPr="002E671F">
        <w:rPr>
          <w:lang w:val="fr-FR"/>
        </w:rPr>
        <w:t xml:space="preserve"> 22 </w:t>
      </w:r>
      <w:r w:rsidR="00F15B70" w:rsidRPr="002E671F">
        <w:rPr>
          <w:lang w:val="fr-FR"/>
        </w:rPr>
        <w:t>au</w:t>
      </w:r>
      <w:r w:rsidR="005124DB">
        <w:rPr>
          <w:lang w:val="fr-FR"/>
        </w:rPr>
        <w:t> </w:t>
      </w:r>
      <w:r w:rsidRPr="002E671F">
        <w:rPr>
          <w:lang w:val="fr-FR"/>
        </w:rPr>
        <w:t>26</w:t>
      </w:r>
      <w:r w:rsidR="00A9583D" w:rsidRPr="002E671F">
        <w:rPr>
          <w:lang w:val="fr-FR"/>
        </w:rPr>
        <w:t> </w:t>
      </w:r>
      <w:r w:rsidR="00F15B70" w:rsidRPr="002E671F">
        <w:rPr>
          <w:lang w:val="fr-FR"/>
        </w:rPr>
        <w:t>mars</w:t>
      </w:r>
      <w:r w:rsidR="00A9583D" w:rsidRPr="002E671F">
        <w:rPr>
          <w:lang w:val="fr-FR"/>
        </w:rPr>
        <w:t> </w:t>
      </w:r>
      <w:r w:rsidRPr="002E671F">
        <w:rPr>
          <w:lang w:val="fr-FR"/>
        </w:rPr>
        <w:t xml:space="preserve">2021. </w:t>
      </w:r>
      <w:r w:rsidR="009854F5" w:rsidRPr="002E671F">
        <w:rPr>
          <w:lang w:val="fr-FR"/>
        </w:rPr>
        <w:t>Compte tenu de la durée limitée des réunions entièrement virtuelles</w:t>
      </w:r>
      <w:r w:rsidRPr="002E671F">
        <w:rPr>
          <w:lang w:val="fr-FR"/>
        </w:rPr>
        <w:t xml:space="preserve">, </w:t>
      </w:r>
      <w:r w:rsidR="009854F5" w:rsidRPr="002E671F">
        <w:rPr>
          <w:lang w:val="fr-FR"/>
        </w:rPr>
        <w:t xml:space="preserve">et afin de mieux se préparer et </w:t>
      </w:r>
      <w:r w:rsidR="005469C7" w:rsidRPr="002E671F">
        <w:rPr>
          <w:lang w:val="fr-FR"/>
        </w:rPr>
        <w:t>de faire la synthèse des points communs</w:t>
      </w:r>
      <w:r w:rsidR="00C3494A" w:rsidRPr="002E671F">
        <w:rPr>
          <w:lang w:val="fr-FR"/>
        </w:rPr>
        <w:t xml:space="preserve"> de la CE 1 et de la CE 2:</w:t>
      </w:r>
    </w:p>
    <w:p w14:paraId="404E63F1" w14:textId="54A02786" w:rsidR="00BB2F14" w:rsidRPr="002E671F" w:rsidRDefault="00BB2F14" w:rsidP="00806566">
      <w:pPr>
        <w:pStyle w:val="enumlev1"/>
        <w:rPr>
          <w:lang w:val="fr-FR"/>
        </w:rPr>
      </w:pPr>
      <w:r w:rsidRPr="002E671F">
        <w:rPr>
          <w:lang w:val="fr-FR"/>
        </w:rPr>
        <w:t>–</w:t>
      </w:r>
      <w:r w:rsidRPr="002E671F">
        <w:rPr>
          <w:lang w:val="fr-FR"/>
        </w:rPr>
        <w:tab/>
      </w:r>
      <w:r w:rsidR="009854F5" w:rsidRPr="002E671F">
        <w:rPr>
          <w:lang w:val="fr-FR"/>
        </w:rPr>
        <w:t>une réunion plénière spéciale entièrement virt</w:t>
      </w:r>
      <w:r w:rsidR="005124DB">
        <w:rPr>
          <w:lang w:val="fr-FR"/>
        </w:rPr>
        <w:t>uelle de la CE 1 s'est tenue le </w:t>
      </w:r>
      <w:r w:rsidRPr="002E671F">
        <w:rPr>
          <w:lang w:val="fr-FR"/>
        </w:rPr>
        <w:t>24</w:t>
      </w:r>
      <w:r w:rsidR="00A9583D" w:rsidRPr="002E671F">
        <w:rPr>
          <w:lang w:val="fr-FR"/>
        </w:rPr>
        <w:t> </w:t>
      </w:r>
      <w:r w:rsidR="009854F5" w:rsidRPr="002E671F">
        <w:rPr>
          <w:lang w:val="fr-FR"/>
        </w:rPr>
        <w:t>septembre</w:t>
      </w:r>
      <w:r w:rsidR="00A9583D" w:rsidRPr="002E671F">
        <w:rPr>
          <w:lang w:val="fr-FR"/>
        </w:rPr>
        <w:t> </w:t>
      </w:r>
      <w:r w:rsidRPr="002E671F">
        <w:rPr>
          <w:lang w:val="fr-FR"/>
        </w:rPr>
        <w:t xml:space="preserve">2020, </w:t>
      </w:r>
      <w:r w:rsidR="009854F5" w:rsidRPr="002E671F">
        <w:rPr>
          <w:lang w:val="fr-FR"/>
        </w:rPr>
        <w:t>avant le début de la première série de réunions entièrement virtuelles</w:t>
      </w:r>
      <w:r w:rsidRPr="002E671F">
        <w:rPr>
          <w:lang w:val="fr-FR"/>
        </w:rPr>
        <w:t xml:space="preserve"> </w:t>
      </w:r>
      <w:r w:rsidR="009854F5" w:rsidRPr="002E671F">
        <w:rPr>
          <w:lang w:val="fr-FR"/>
        </w:rPr>
        <w:t>des Groupes du Rapporteur en</w:t>
      </w:r>
      <w:r w:rsidRPr="002E671F">
        <w:rPr>
          <w:lang w:val="fr-FR"/>
        </w:rPr>
        <w:t xml:space="preserve"> </w:t>
      </w:r>
      <w:r w:rsidR="009854F5" w:rsidRPr="002E671F">
        <w:rPr>
          <w:lang w:val="fr-FR"/>
        </w:rPr>
        <w:t>septembre-octobre</w:t>
      </w:r>
      <w:r w:rsidRPr="002E671F">
        <w:rPr>
          <w:lang w:val="fr-FR"/>
        </w:rPr>
        <w:t xml:space="preserve"> 2020</w:t>
      </w:r>
      <w:r w:rsidR="009854F5" w:rsidRPr="002E671F">
        <w:rPr>
          <w:lang w:val="fr-FR"/>
        </w:rPr>
        <w:t>;</w:t>
      </w:r>
    </w:p>
    <w:p w14:paraId="1A5CF85C" w14:textId="375CE8C4" w:rsidR="00BB2F14" w:rsidRPr="002E671F" w:rsidRDefault="00BB2F14" w:rsidP="00806566">
      <w:pPr>
        <w:pStyle w:val="enumlev1"/>
        <w:rPr>
          <w:lang w:val="fr-FR"/>
        </w:rPr>
      </w:pPr>
      <w:r w:rsidRPr="002E671F">
        <w:rPr>
          <w:lang w:val="fr-FR"/>
        </w:rPr>
        <w:t>–</w:t>
      </w:r>
      <w:r w:rsidRPr="002E671F">
        <w:rPr>
          <w:lang w:val="fr-FR"/>
        </w:rPr>
        <w:tab/>
      </w:r>
      <w:r w:rsidR="009854F5" w:rsidRPr="002E671F">
        <w:rPr>
          <w:lang w:val="fr-FR"/>
        </w:rPr>
        <w:t>une série de réunions électroniques informelles des Groupes du Rapporteur de la CE 1</w:t>
      </w:r>
      <w:r w:rsidRPr="002E671F">
        <w:rPr>
          <w:lang w:val="fr-FR"/>
        </w:rPr>
        <w:t xml:space="preserve"> </w:t>
      </w:r>
      <w:r w:rsidR="009854F5" w:rsidRPr="002E671F">
        <w:rPr>
          <w:lang w:val="fr-FR"/>
        </w:rPr>
        <w:t>s'est tenue du 1er au 5 mars</w:t>
      </w:r>
      <w:r w:rsidRPr="002E671F">
        <w:rPr>
          <w:lang w:val="fr-FR"/>
        </w:rPr>
        <w:t xml:space="preserve"> 2021</w:t>
      </w:r>
      <w:r w:rsidR="009854F5" w:rsidRPr="002E671F">
        <w:rPr>
          <w:lang w:val="fr-FR"/>
        </w:rPr>
        <w:t>;</w:t>
      </w:r>
    </w:p>
    <w:p w14:paraId="7BB092CC" w14:textId="05EA2A7E" w:rsidR="00BB2F14" w:rsidRPr="002E671F" w:rsidRDefault="00BB2F14" w:rsidP="00806566">
      <w:pPr>
        <w:pStyle w:val="enumlev1"/>
        <w:rPr>
          <w:lang w:val="fr-FR"/>
        </w:rPr>
      </w:pPr>
      <w:r w:rsidRPr="002E671F">
        <w:rPr>
          <w:lang w:val="fr-FR"/>
        </w:rPr>
        <w:t>–</w:t>
      </w:r>
      <w:r w:rsidRPr="002E671F">
        <w:rPr>
          <w:lang w:val="fr-FR"/>
        </w:rPr>
        <w:tab/>
      </w:r>
      <w:r w:rsidR="009854F5" w:rsidRPr="002E671F">
        <w:rPr>
          <w:lang w:val="fr-FR"/>
        </w:rPr>
        <w:t xml:space="preserve">une réunion </w:t>
      </w:r>
      <w:r w:rsidR="00716B27" w:rsidRPr="002E671F">
        <w:rPr>
          <w:lang w:val="fr-FR"/>
        </w:rPr>
        <w:t xml:space="preserve">entièrement </w:t>
      </w:r>
      <w:r w:rsidR="009854F5" w:rsidRPr="002E671F">
        <w:rPr>
          <w:lang w:val="fr-FR"/>
        </w:rPr>
        <w:t xml:space="preserve">virtuelle conjointe de la CE </w:t>
      </w:r>
      <w:r w:rsidR="005124DB">
        <w:rPr>
          <w:lang w:val="fr-FR"/>
        </w:rPr>
        <w:t>1 et de la CE 2 s'est tenue les </w:t>
      </w:r>
      <w:r w:rsidR="009854F5" w:rsidRPr="002E671F">
        <w:rPr>
          <w:lang w:val="fr-FR"/>
        </w:rPr>
        <w:t>31</w:t>
      </w:r>
      <w:r w:rsidR="00A9583D" w:rsidRPr="002E671F">
        <w:rPr>
          <w:lang w:val="fr-FR"/>
        </w:rPr>
        <w:t> </w:t>
      </w:r>
      <w:r w:rsidR="009854F5" w:rsidRPr="002E671F">
        <w:rPr>
          <w:lang w:val="fr-FR"/>
        </w:rPr>
        <w:t>mars</w:t>
      </w:r>
      <w:r w:rsidR="00A9583D" w:rsidRPr="002E671F">
        <w:rPr>
          <w:lang w:val="fr-FR"/>
        </w:rPr>
        <w:t> </w:t>
      </w:r>
      <w:r w:rsidR="009854F5" w:rsidRPr="002E671F">
        <w:rPr>
          <w:lang w:val="fr-FR"/>
        </w:rPr>
        <w:t>et 1er avril 2021</w:t>
      </w:r>
      <w:r w:rsidRPr="002E671F">
        <w:rPr>
          <w:lang w:val="fr-FR"/>
        </w:rPr>
        <w:t xml:space="preserve"> </w:t>
      </w:r>
      <w:r w:rsidR="009854F5" w:rsidRPr="002E671F">
        <w:rPr>
          <w:lang w:val="fr-FR"/>
        </w:rPr>
        <w:t>pour étudier et</w:t>
      </w:r>
      <w:r w:rsidRPr="002E671F">
        <w:rPr>
          <w:lang w:val="fr-FR"/>
        </w:rPr>
        <w:t xml:space="preserve"> </w:t>
      </w:r>
      <w:r w:rsidR="009854F5" w:rsidRPr="002E671F">
        <w:rPr>
          <w:lang w:val="fr-FR"/>
        </w:rPr>
        <w:t>synthétiser les résultats concernant les méthodes de travail</w:t>
      </w:r>
      <w:r w:rsidRPr="002E671F">
        <w:rPr>
          <w:lang w:val="fr-FR"/>
        </w:rPr>
        <w:t xml:space="preserve"> </w:t>
      </w:r>
      <w:r w:rsidR="009854F5" w:rsidRPr="002E671F">
        <w:rPr>
          <w:lang w:val="fr-FR"/>
        </w:rPr>
        <w:t>(Ré</w:t>
      </w:r>
      <w:r w:rsidRPr="002E671F">
        <w:rPr>
          <w:lang w:val="fr-FR"/>
        </w:rPr>
        <w:t xml:space="preserve">solution 1) </w:t>
      </w:r>
      <w:r w:rsidR="009854F5" w:rsidRPr="002E671F">
        <w:rPr>
          <w:lang w:val="fr-FR"/>
        </w:rPr>
        <w:t>et l'avenir des Questions</w:t>
      </w:r>
      <w:r w:rsidRPr="002E671F">
        <w:rPr>
          <w:lang w:val="fr-FR"/>
        </w:rPr>
        <w:t xml:space="preserve"> </w:t>
      </w:r>
      <w:r w:rsidR="009854F5" w:rsidRPr="002E671F">
        <w:rPr>
          <w:lang w:val="fr-FR"/>
        </w:rPr>
        <w:t>(Rés</w:t>
      </w:r>
      <w:r w:rsidRPr="002E671F">
        <w:rPr>
          <w:lang w:val="fr-FR"/>
        </w:rPr>
        <w:t>olution</w:t>
      </w:r>
      <w:r w:rsidR="00564EFF" w:rsidRPr="002E671F">
        <w:rPr>
          <w:lang w:val="fr-FR"/>
        </w:rPr>
        <w:t xml:space="preserve"> </w:t>
      </w:r>
      <w:r w:rsidRPr="002E671F">
        <w:rPr>
          <w:lang w:val="fr-FR"/>
        </w:rPr>
        <w:t xml:space="preserve">2) </w:t>
      </w:r>
      <w:r w:rsidR="005124DB">
        <w:rPr>
          <w:lang w:val="fr-FR"/>
        </w:rPr>
        <w:t>à soumettre au </w:t>
      </w:r>
      <w:r w:rsidR="009854F5" w:rsidRPr="002E671F">
        <w:rPr>
          <w:lang w:val="fr-FR"/>
        </w:rPr>
        <w:t>GT-GCDT-RDTP</w:t>
      </w:r>
      <w:r w:rsidR="00716B27" w:rsidRPr="002E671F">
        <w:rPr>
          <w:lang w:val="fr-FR"/>
        </w:rPr>
        <w:t>.</w:t>
      </w:r>
    </w:p>
    <w:p w14:paraId="3FFC90D9" w14:textId="79888A8B" w:rsidR="00BB2F14" w:rsidRPr="002E671F" w:rsidRDefault="006711DF" w:rsidP="00806566">
      <w:pPr>
        <w:rPr>
          <w:lang w:val="fr-FR"/>
        </w:rPr>
      </w:pPr>
      <w:r w:rsidRPr="002E671F">
        <w:rPr>
          <w:lang w:val="fr-FR"/>
        </w:rPr>
        <w:t>Les 170 participants à la quatrième réunion de la CE 1 repré</w:t>
      </w:r>
      <w:r w:rsidR="005124DB">
        <w:rPr>
          <w:lang w:val="fr-FR"/>
        </w:rPr>
        <w:t>sentant 63 pays ont examiné les </w:t>
      </w:r>
      <w:r w:rsidRPr="002E671F">
        <w:rPr>
          <w:lang w:val="fr-FR"/>
        </w:rPr>
        <w:t>61</w:t>
      </w:r>
      <w:r w:rsidR="00A9583D" w:rsidRPr="002E671F">
        <w:rPr>
          <w:lang w:val="fr-FR"/>
        </w:rPr>
        <w:t> </w:t>
      </w:r>
      <w:r w:rsidRPr="002E671F">
        <w:rPr>
          <w:lang w:val="fr-FR"/>
        </w:rPr>
        <w:t>contributions reçues et tenu des discussions à cet égard</w:t>
      </w:r>
      <w:r w:rsidR="00BB2F14" w:rsidRPr="002E671F">
        <w:rPr>
          <w:lang w:val="fr-FR"/>
        </w:rPr>
        <w:t xml:space="preserve">. </w:t>
      </w:r>
      <w:r w:rsidRPr="002E671F">
        <w:rPr>
          <w:lang w:val="fr-FR"/>
        </w:rPr>
        <w:t>Les décisions suivantes ont notamment été prises</w:t>
      </w:r>
      <w:r w:rsidR="00BB2F14" w:rsidRPr="002E671F">
        <w:rPr>
          <w:lang w:val="fr-FR"/>
        </w:rPr>
        <w:t>:</w:t>
      </w:r>
    </w:p>
    <w:p w14:paraId="574DAEAC" w14:textId="344A76E4" w:rsidR="00BB2F14" w:rsidRPr="002E671F" w:rsidRDefault="00BB2F14" w:rsidP="00806566">
      <w:pPr>
        <w:pStyle w:val="enumlev1"/>
        <w:rPr>
          <w:lang w:val="fr-FR"/>
        </w:rPr>
      </w:pPr>
      <w:r w:rsidRPr="002E671F">
        <w:rPr>
          <w:lang w:val="fr-FR"/>
        </w:rPr>
        <w:t>–</w:t>
      </w:r>
      <w:r w:rsidRPr="002E671F">
        <w:rPr>
          <w:lang w:val="fr-FR"/>
        </w:rPr>
        <w:tab/>
      </w:r>
      <w:r w:rsidR="00A9583D" w:rsidRPr="002E671F">
        <w:rPr>
          <w:lang w:val="fr-FR"/>
        </w:rPr>
        <w:t>S</w:t>
      </w:r>
      <w:r w:rsidR="006711DF" w:rsidRPr="002E671F">
        <w:rPr>
          <w:lang w:val="fr-FR"/>
        </w:rPr>
        <w:t>ept rapports</w:t>
      </w:r>
      <w:r w:rsidRPr="002E671F">
        <w:rPr>
          <w:rStyle w:val="FootnoteReference"/>
          <w:lang w:val="fr-FR"/>
        </w:rPr>
        <w:footnoteReference w:id="22"/>
      </w:r>
      <w:r w:rsidRPr="002E671F">
        <w:rPr>
          <w:lang w:val="fr-FR"/>
        </w:rPr>
        <w:t xml:space="preserve"> </w:t>
      </w:r>
      <w:r w:rsidR="006711DF" w:rsidRPr="002E671F">
        <w:rPr>
          <w:lang w:val="fr-FR"/>
        </w:rPr>
        <w:t>contenant</w:t>
      </w:r>
      <w:r w:rsidRPr="002E671F">
        <w:rPr>
          <w:lang w:val="fr-FR"/>
        </w:rPr>
        <w:t xml:space="preserve"> </w:t>
      </w:r>
      <w:r w:rsidR="006711DF" w:rsidRPr="002E671F">
        <w:rPr>
          <w:lang w:val="fr-FR"/>
        </w:rPr>
        <w:t>les résultats demandés par la</w:t>
      </w:r>
      <w:r w:rsidRPr="002E671F">
        <w:rPr>
          <w:lang w:val="fr-FR"/>
        </w:rPr>
        <w:t xml:space="preserve"> </w:t>
      </w:r>
      <w:r w:rsidR="006711DF" w:rsidRPr="002E671F">
        <w:rPr>
          <w:lang w:val="fr-FR"/>
        </w:rPr>
        <w:t>CMDT</w:t>
      </w:r>
      <w:r w:rsidRPr="002E671F">
        <w:rPr>
          <w:lang w:val="fr-FR"/>
        </w:rPr>
        <w:t>-</w:t>
      </w:r>
      <w:r w:rsidR="0081275B" w:rsidRPr="002E671F">
        <w:rPr>
          <w:lang w:val="fr-FR"/>
        </w:rPr>
        <w:t xml:space="preserve">17 </w:t>
      </w:r>
      <w:r w:rsidR="006711DF" w:rsidRPr="002E671F">
        <w:rPr>
          <w:lang w:val="fr-FR"/>
        </w:rPr>
        <w:t>pour toutes les Questions confiées à la CE 1</w:t>
      </w:r>
      <w:r w:rsidRPr="002E671F">
        <w:rPr>
          <w:lang w:val="fr-FR"/>
        </w:rPr>
        <w:t xml:space="preserve"> </w:t>
      </w:r>
      <w:r w:rsidR="006711DF" w:rsidRPr="002E671F">
        <w:rPr>
          <w:lang w:val="fr-FR"/>
        </w:rPr>
        <w:t>et</w:t>
      </w:r>
      <w:r w:rsidRPr="002E671F">
        <w:rPr>
          <w:lang w:val="fr-FR"/>
        </w:rPr>
        <w:t xml:space="preserve"> </w:t>
      </w:r>
      <w:r w:rsidR="006711DF" w:rsidRPr="002E671F">
        <w:rPr>
          <w:lang w:val="fr-FR"/>
        </w:rPr>
        <w:t>des lignes directrices élaborées au titre de la</w:t>
      </w:r>
      <w:r w:rsidRPr="002E671F">
        <w:rPr>
          <w:lang w:val="fr-FR"/>
        </w:rPr>
        <w:t xml:space="preserve"> Question 4/1</w:t>
      </w:r>
      <w:r w:rsidR="006711DF" w:rsidRPr="002E671F">
        <w:rPr>
          <w:lang w:val="fr-FR"/>
        </w:rPr>
        <w:t xml:space="preserve"> ont été approuvés</w:t>
      </w:r>
      <w:r w:rsidR="00A9583D" w:rsidRPr="002E671F">
        <w:rPr>
          <w:lang w:val="fr-FR"/>
        </w:rPr>
        <w:t>.</w:t>
      </w:r>
    </w:p>
    <w:p w14:paraId="5A32CE28" w14:textId="406D58AE" w:rsidR="00BB2F14" w:rsidRPr="002E671F" w:rsidRDefault="00BB2F14" w:rsidP="00806566">
      <w:pPr>
        <w:pStyle w:val="enumlev1"/>
        <w:rPr>
          <w:lang w:val="fr-FR"/>
        </w:rPr>
      </w:pPr>
      <w:r w:rsidRPr="002E671F">
        <w:rPr>
          <w:lang w:val="fr-FR"/>
        </w:rPr>
        <w:t>–</w:t>
      </w:r>
      <w:r w:rsidRPr="002E671F">
        <w:rPr>
          <w:lang w:val="fr-FR"/>
        </w:rPr>
        <w:tab/>
      </w:r>
      <w:r w:rsidR="00A9583D" w:rsidRPr="002E671F">
        <w:rPr>
          <w:lang w:val="fr-FR"/>
        </w:rPr>
        <w:t>L</w:t>
      </w:r>
      <w:r w:rsidR="00E70F7D" w:rsidRPr="002E671F">
        <w:rPr>
          <w:lang w:val="fr-FR"/>
        </w:rPr>
        <w:t>a nomination de Mme Leonel (Brésil) et de Mme Gulati (Inde) au</w:t>
      </w:r>
      <w:r w:rsidR="00BC5788" w:rsidRPr="002E671F">
        <w:rPr>
          <w:lang w:val="fr-FR"/>
        </w:rPr>
        <w:t>x</w:t>
      </w:r>
      <w:r w:rsidR="00E70F7D" w:rsidRPr="002E671F">
        <w:rPr>
          <w:lang w:val="fr-FR"/>
        </w:rPr>
        <w:t xml:space="preserve"> poste</w:t>
      </w:r>
      <w:r w:rsidR="00BC5788" w:rsidRPr="002E671F">
        <w:rPr>
          <w:lang w:val="fr-FR"/>
        </w:rPr>
        <w:t>s</w:t>
      </w:r>
      <w:r w:rsidR="00E70F7D" w:rsidRPr="002E671F">
        <w:rPr>
          <w:lang w:val="fr-FR"/>
        </w:rPr>
        <w:t xml:space="preserve"> de Corapporteur</w:t>
      </w:r>
      <w:r w:rsidR="00BC5788" w:rsidRPr="002E671F">
        <w:rPr>
          <w:lang w:val="fr-FR"/>
        </w:rPr>
        <w:t>s</w:t>
      </w:r>
      <w:r w:rsidR="00E70F7D" w:rsidRPr="002E671F">
        <w:rPr>
          <w:lang w:val="fr-FR"/>
        </w:rPr>
        <w:t xml:space="preserve"> au sein </w:t>
      </w:r>
      <w:r w:rsidR="007D1F61" w:rsidRPr="002E671F">
        <w:rPr>
          <w:lang w:val="fr-FR"/>
        </w:rPr>
        <w:t>de l'équipe responsable de l'étude de la</w:t>
      </w:r>
      <w:r w:rsidRPr="002E671F">
        <w:rPr>
          <w:lang w:val="fr-FR"/>
        </w:rPr>
        <w:t xml:space="preserve"> Question 6/1 </w:t>
      </w:r>
      <w:r w:rsidR="00E70F7D" w:rsidRPr="002E671F">
        <w:rPr>
          <w:lang w:val="fr-FR"/>
        </w:rPr>
        <w:t>a été approuvée</w:t>
      </w:r>
      <w:r w:rsidR="00A9583D" w:rsidRPr="002E671F">
        <w:rPr>
          <w:lang w:val="fr-FR"/>
        </w:rPr>
        <w:t>.</w:t>
      </w:r>
    </w:p>
    <w:p w14:paraId="6A1BADEB" w14:textId="50173C7D" w:rsidR="00BB2F14" w:rsidRPr="002E671F" w:rsidRDefault="00BB2F14" w:rsidP="00806566">
      <w:pPr>
        <w:pStyle w:val="enumlev1"/>
        <w:rPr>
          <w:lang w:val="fr-FR"/>
        </w:rPr>
      </w:pPr>
      <w:r w:rsidRPr="002E671F">
        <w:rPr>
          <w:lang w:val="fr-FR"/>
        </w:rPr>
        <w:t>–</w:t>
      </w:r>
      <w:r w:rsidRPr="002E671F">
        <w:rPr>
          <w:lang w:val="fr-FR"/>
        </w:rPr>
        <w:tab/>
      </w:r>
      <w:r w:rsidR="00A9583D" w:rsidRPr="002E671F">
        <w:rPr>
          <w:lang w:val="fr-FR"/>
        </w:rPr>
        <w:t>I</w:t>
      </w:r>
      <w:r w:rsidR="007D1F61" w:rsidRPr="002E671F">
        <w:rPr>
          <w:lang w:val="fr-FR"/>
        </w:rPr>
        <w:t xml:space="preserve">l a été </w:t>
      </w:r>
      <w:r w:rsidR="00771C0A" w:rsidRPr="002E671F">
        <w:rPr>
          <w:lang w:val="fr-FR"/>
        </w:rPr>
        <w:t>décidé</w:t>
      </w:r>
      <w:r w:rsidR="007D1F61" w:rsidRPr="002E671F">
        <w:rPr>
          <w:lang w:val="fr-FR"/>
        </w:rPr>
        <w:t xml:space="preserve"> d'envoyer une note de liaison conjointe de la CE 1 et de la CE 2 au Réseau</w:t>
      </w:r>
      <w:r w:rsidR="005124DB">
        <w:rPr>
          <w:lang w:val="fr-FR"/>
        </w:rPr>
        <w:t> </w:t>
      </w:r>
      <w:r w:rsidRPr="002E671F">
        <w:rPr>
          <w:lang w:val="fr-FR"/>
        </w:rPr>
        <w:t>EaPeReg</w:t>
      </w:r>
      <w:r w:rsidR="00A9583D" w:rsidRPr="002E671F">
        <w:rPr>
          <w:lang w:val="fr-FR"/>
        </w:rPr>
        <w:t>.</w:t>
      </w:r>
    </w:p>
    <w:p w14:paraId="42EC04F6" w14:textId="4CBED94F" w:rsidR="00BB2F14" w:rsidRPr="002E671F" w:rsidRDefault="00BB2F14" w:rsidP="00806566">
      <w:pPr>
        <w:pStyle w:val="enumlev1"/>
        <w:rPr>
          <w:lang w:val="fr-FR"/>
        </w:rPr>
      </w:pPr>
      <w:r w:rsidRPr="002E671F">
        <w:rPr>
          <w:lang w:val="fr-FR"/>
        </w:rPr>
        <w:t>–</w:t>
      </w:r>
      <w:r w:rsidRPr="002E671F">
        <w:rPr>
          <w:lang w:val="fr-FR"/>
        </w:rPr>
        <w:tab/>
      </w:r>
      <w:r w:rsidR="00A9583D" w:rsidRPr="002E671F">
        <w:rPr>
          <w:lang w:val="fr-FR"/>
        </w:rPr>
        <w:t>I</w:t>
      </w:r>
      <w:r w:rsidR="00E85A8A" w:rsidRPr="002E671F">
        <w:rPr>
          <w:lang w:val="fr-FR"/>
        </w:rPr>
        <w:t xml:space="preserve">l a été pris note du fait que chacune des équipes responsables des sept Questions a soumis une contribution relative à un projet de mise à jour du </w:t>
      </w:r>
      <w:r w:rsidR="0081275B" w:rsidRPr="002E671F">
        <w:rPr>
          <w:lang w:val="fr-FR"/>
        </w:rPr>
        <w:t xml:space="preserve">champ d'application </w:t>
      </w:r>
      <w:r w:rsidR="00493FCD" w:rsidRPr="002E671F">
        <w:rPr>
          <w:lang w:val="fr-FR"/>
        </w:rPr>
        <w:t>de s</w:t>
      </w:r>
      <w:r w:rsidR="007F4DCE" w:rsidRPr="002E671F">
        <w:rPr>
          <w:lang w:val="fr-FR"/>
        </w:rPr>
        <w:t>a Question</w:t>
      </w:r>
      <w:r w:rsidR="0081275B" w:rsidRPr="002E671F">
        <w:rPr>
          <w:lang w:val="fr-FR"/>
        </w:rPr>
        <w:t xml:space="preserve">, pour examen </w:t>
      </w:r>
      <w:r w:rsidR="00E85A8A" w:rsidRPr="002E671F">
        <w:rPr>
          <w:lang w:val="fr-FR"/>
        </w:rPr>
        <w:t>par le</w:t>
      </w:r>
      <w:r w:rsidRPr="002E671F">
        <w:rPr>
          <w:lang w:val="fr-FR"/>
        </w:rPr>
        <w:t xml:space="preserve"> </w:t>
      </w:r>
      <w:r w:rsidR="00E85A8A" w:rsidRPr="002E671F">
        <w:rPr>
          <w:lang w:val="fr-FR"/>
        </w:rPr>
        <w:t>GCDT et les membres</w:t>
      </w:r>
      <w:r w:rsidR="00A9583D" w:rsidRPr="002E671F">
        <w:rPr>
          <w:lang w:val="fr-FR"/>
        </w:rPr>
        <w:t>.</w:t>
      </w:r>
    </w:p>
    <w:p w14:paraId="73871D1E" w14:textId="72008674" w:rsidR="00BB2F14" w:rsidRPr="002E671F" w:rsidRDefault="00BB2F14" w:rsidP="00806566">
      <w:pPr>
        <w:pStyle w:val="enumlev1"/>
        <w:rPr>
          <w:lang w:val="fr-FR"/>
        </w:rPr>
      </w:pPr>
      <w:r w:rsidRPr="002E671F">
        <w:rPr>
          <w:lang w:val="fr-FR"/>
        </w:rPr>
        <w:t>–</w:t>
      </w:r>
      <w:r w:rsidRPr="002E671F">
        <w:rPr>
          <w:lang w:val="fr-FR"/>
        </w:rPr>
        <w:tab/>
      </w:r>
      <w:r w:rsidR="00A9583D" w:rsidRPr="002E671F">
        <w:rPr>
          <w:lang w:val="fr-FR"/>
        </w:rPr>
        <w:t>I</w:t>
      </w:r>
      <w:r w:rsidR="00E85A8A" w:rsidRPr="002E671F">
        <w:rPr>
          <w:lang w:val="fr-FR"/>
        </w:rPr>
        <w:t>l a été pris note de la publication</w:t>
      </w:r>
      <w:r w:rsidR="00A91D5F" w:rsidRPr="002E671F">
        <w:rPr>
          <w:lang w:val="fr-FR"/>
        </w:rPr>
        <w:t xml:space="preserve"> </w:t>
      </w:r>
      <w:r w:rsidR="00E85A8A" w:rsidRPr="002E671F">
        <w:rPr>
          <w:lang w:val="fr-FR"/>
        </w:rPr>
        <w:t>du</w:t>
      </w:r>
      <w:r w:rsidR="00A91D5F" w:rsidRPr="002E671F">
        <w:rPr>
          <w:lang w:val="fr-FR"/>
        </w:rPr>
        <w:t xml:space="preserve"> </w:t>
      </w:r>
      <w:r w:rsidR="00493FCD" w:rsidRPr="002E671F">
        <w:rPr>
          <w:lang w:val="fr-FR"/>
        </w:rPr>
        <w:t>produit</w:t>
      </w:r>
      <w:r w:rsidR="00A91D5F" w:rsidRPr="002E671F">
        <w:rPr>
          <w:lang w:val="fr-FR"/>
        </w:rPr>
        <w:t xml:space="preserve"> annuel</w:t>
      </w:r>
      <w:r w:rsidR="00A91D5F" w:rsidRPr="002E671F">
        <w:rPr>
          <w:vertAlign w:val="superscript"/>
          <w:lang w:val="fr-FR"/>
        </w:rPr>
        <w:footnoteReference w:id="23"/>
      </w:r>
      <w:r w:rsidR="00A91D5F" w:rsidRPr="002E671F">
        <w:rPr>
          <w:vertAlign w:val="superscript"/>
          <w:lang w:val="fr-FR"/>
        </w:rPr>
        <w:t xml:space="preserve"> </w:t>
      </w:r>
      <w:r w:rsidR="00A91D5F" w:rsidRPr="002E671F">
        <w:rPr>
          <w:lang w:val="fr-FR"/>
        </w:rPr>
        <w:t>relatif à la Question 6/1, intitulé "Communications</w:t>
      </w:r>
      <w:r w:rsidR="00E85A8A" w:rsidRPr="002E671F">
        <w:rPr>
          <w:lang w:val="fr-FR"/>
        </w:rPr>
        <w:t xml:space="preserve"> commerciales non sollicitées"</w:t>
      </w:r>
      <w:r w:rsidR="00493FCD" w:rsidRPr="002E671F">
        <w:rPr>
          <w:lang w:val="fr-FR"/>
        </w:rPr>
        <w:t>,</w:t>
      </w:r>
      <w:r w:rsidR="00E85A8A" w:rsidRPr="002E671F">
        <w:rPr>
          <w:lang w:val="fr-FR"/>
        </w:rPr>
        <w:t xml:space="preserve"> en février 2021, qui </w:t>
      </w:r>
      <w:r w:rsidR="00A91D5F" w:rsidRPr="002E671F">
        <w:rPr>
          <w:lang w:val="fr-FR"/>
        </w:rPr>
        <w:t>avait donné lieu à un blog des Nouvelles de l'UIT ainsi qu'à un entretien avec les auteurs. Lors de la séance plénière de la CE 1 tenue le 24 septembre 2020, la publication de ce document a été approuvée au préalable et a encore été étoffée par les contributions reçues lors des réunions du Groupe du Rapporteur pour la Question 6/1 qui o</w:t>
      </w:r>
      <w:r w:rsidR="005124DB">
        <w:rPr>
          <w:lang w:val="fr-FR"/>
        </w:rPr>
        <w:t>nt eu lieu par la suite en </w:t>
      </w:r>
      <w:r w:rsidR="00E85A8A" w:rsidRPr="002E671F">
        <w:rPr>
          <w:lang w:val="fr-FR"/>
        </w:rPr>
        <w:t>2020</w:t>
      </w:r>
      <w:r w:rsidR="00A9583D" w:rsidRPr="002E671F">
        <w:rPr>
          <w:lang w:val="fr-FR"/>
        </w:rPr>
        <w:t>.</w:t>
      </w:r>
    </w:p>
    <w:p w14:paraId="2174FA3E" w14:textId="54095C73" w:rsidR="00BB2F14" w:rsidRPr="002E671F" w:rsidRDefault="00BB2F14" w:rsidP="00806566">
      <w:pPr>
        <w:pStyle w:val="enumlev1"/>
        <w:rPr>
          <w:rFonts w:cstheme="minorHAnsi"/>
          <w:szCs w:val="24"/>
          <w:lang w:val="fr-FR"/>
        </w:rPr>
      </w:pPr>
      <w:r w:rsidRPr="002E671F">
        <w:rPr>
          <w:lang w:val="fr-FR"/>
        </w:rPr>
        <w:t>–</w:t>
      </w:r>
      <w:r w:rsidRPr="002E671F">
        <w:rPr>
          <w:lang w:val="fr-FR"/>
        </w:rPr>
        <w:tab/>
      </w:r>
      <w:r w:rsidR="00A9583D" w:rsidRPr="002E671F">
        <w:rPr>
          <w:lang w:val="fr-FR"/>
        </w:rPr>
        <w:t>I</w:t>
      </w:r>
      <w:r w:rsidR="00A91D5F" w:rsidRPr="002E671F">
        <w:rPr>
          <w:lang w:val="fr-FR"/>
        </w:rPr>
        <w:t>l a été convenu de charger le secrétariat et le BDT d'améliorer l'aspect et la présentation des rapports finals et des lignes directrices approuvés, tels qu'ils sont formatés dans les publications de l'UIT. L'équipe de direction de la CE 1 recevra un exemplaire de chaque rapport avant son lancement, dès qu'il sera disponible.</w:t>
      </w:r>
    </w:p>
    <w:p w14:paraId="734A6D41" w14:textId="7E8DC98A" w:rsidR="00A91D5F" w:rsidRPr="002E671F" w:rsidRDefault="00A91D5F" w:rsidP="00806566">
      <w:pPr>
        <w:rPr>
          <w:bCs/>
          <w:szCs w:val="24"/>
          <w:lang w:val="fr-FR"/>
        </w:rPr>
      </w:pPr>
      <w:r w:rsidRPr="002E671F">
        <w:rPr>
          <w:bCs/>
          <w:szCs w:val="24"/>
          <w:lang w:val="fr-FR"/>
        </w:rPr>
        <w:t xml:space="preserve">Les participants à la réunion ont aussi eu une discussion constructive au sujet de l'avenir des Questions </w:t>
      </w:r>
      <w:r w:rsidR="0081275B" w:rsidRPr="002E671F">
        <w:rPr>
          <w:bCs/>
          <w:szCs w:val="24"/>
          <w:lang w:val="fr-FR"/>
        </w:rPr>
        <w:t>à l'étude</w:t>
      </w:r>
      <w:r w:rsidRPr="002E671F">
        <w:rPr>
          <w:bCs/>
          <w:szCs w:val="24"/>
          <w:lang w:val="fr-FR"/>
        </w:rPr>
        <w:t xml:space="preserve">. Les dates des réunions de la Commission d'études 1 pour la </w:t>
      </w:r>
      <w:r w:rsidR="002A74AB" w:rsidRPr="002E671F">
        <w:rPr>
          <w:bCs/>
          <w:szCs w:val="24"/>
          <w:lang w:val="fr-FR"/>
        </w:rPr>
        <w:t>prochaine période d'études (2022-2025</w:t>
      </w:r>
      <w:r w:rsidRPr="002E671F">
        <w:rPr>
          <w:bCs/>
          <w:szCs w:val="24"/>
          <w:lang w:val="fr-FR"/>
        </w:rPr>
        <w:t>) ont en outre été examinées.</w:t>
      </w:r>
    </w:p>
    <w:p w14:paraId="5E3C5541" w14:textId="721DD424" w:rsidR="00BB2F14" w:rsidRPr="002E671F" w:rsidRDefault="00BB2F14" w:rsidP="00806566">
      <w:pPr>
        <w:rPr>
          <w:lang w:val="fr-FR"/>
        </w:rPr>
      </w:pPr>
      <w:r w:rsidRPr="002E671F">
        <w:rPr>
          <w:lang w:val="fr-FR"/>
        </w:rPr>
        <w:t xml:space="preserve">Le rapport de cette réunion est accessible à l'adresse: </w:t>
      </w:r>
      <w:hyperlink r:id="rId31" w:history="1">
        <w:r w:rsidRPr="002E671F">
          <w:rPr>
            <w:rStyle w:val="Hyperlink"/>
            <w:rFonts w:cstheme="minorHAnsi"/>
            <w:szCs w:val="24"/>
            <w:lang w:val="fr-FR"/>
          </w:rPr>
          <w:t>https://www.itu.int/md/D18-SG01-R-0032/</w:t>
        </w:r>
      </w:hyperlink>
      <w:r w:rsidRPr="002E671F">
        <w:rPr>
          <w:lang w:val="fr-FR"/>
        </w:rPr>
        <w:t>.</w:t>
      </w:r>
    </w:p>
    <w:p w14:paraId="4B9F9261" w14:textId="52A65EF2" w:rsidR="00BB2F14" w:rsidRPr="002E671F" w:rsidRDefault="00886F84" w:rsidP="00806566">
      <w:pPr>
        <w:spacing w:after="120"/>
        <w:rPr>
          <w:rFonts w:cstheme="minorHAnsi"/>
          <w:szCs w:val="24"/>
          <w:lang w:val="fr-FR"/>
        </w:rPr>
      </w:pPr>
      <w:r w:rsidRPr="002E671F">
        <w:rPr>
          <w:rFonts w:cstheme="minorHAnsi"/>
          <w:bCs/>
          <w:szCs w:val="24"/>
          <w:lang w:val="fr-FR"/>
        </w:rPr>
        <w:t>L'</w:t>
      </w:r>
      <w:r w:rsidR="002A7465" w:rsidRPr="002E671F">
        <w:rPr>
          <w:rFonts w:cstheme="minorHAnsi"/>
          <w:b/>
          <w:bCs/>
          <w:szCs w:val="24"/>
          <w:lang w:val="fr-FR"/>
        </w:rPr>
        <w:t>A</w:t>
      </w:r>
      <w:r w:rsidR="00BB2F14" w:rsidRPr="002E671F">
        <w:rPr>
          <w:rFonts w:cstheme="minorHAnsi"/>
          <w:b/>
          <w:bCs/>
          <w:szCs w:val="24"/>
          <w:lang w:val="fr-FR"/>
        </w:rPr>
        <w:t>nnex</w:t>
      </w:r>
      <w:r w:rsidRPr="002E671F">
        <w:rPr>
          <w:rFonts w:cstheme="minorHAnsi"/>
          <w:b/>
          <w:bCs/>
          <w:szCs w:val="24"/>
          <w:lang w:val="fr-FR"/>
        </w:rPr>
        <w:t>e</w:t>
      </w:r>
      <w:r w:rsidR="00BB2F14" w:rsidRPr="002E671F">
        <w:rPr>
          <w:rFonts w:cstheme="minorHAnsi"/>
          <w:b/>
          <w:bCs/>
          <w:szCs w:val="24"/>
          <w:lang w:val="fr-FR"/>
        </w:rPr>
        <w:t xml:space="preserve"> 5 </w:t>
      </w:r>
      <w:r w:rsidRPr="002E671F">
        <w:rPr>
          <w:rFonts w:cstheme="minorHAnsi"/>
          <w:szCs w:val="24"/>
          <w:lang w:val="fr-FR"/>
        </w:rPr>
        <w:t>contient un tableau</w:t>
      </w:r>
      <w:r w:rsidR="00BB2F14" w:rsidRPr="002E671F">
        <w:rPr>
          <w:rFonts w:cstheme="minorHAnsi"/>
          <w:szCs w:val="24"/>
          <w:lang w:val="fr-FR"/>
        </w:rPr>
        <w:t xml:space="preserve"> </w:t>
      </w:r>
      <w:r w:rsidRPr="002E671F">
        <w:rPr>
          <w:rFonts w:cstheme="minorHAnsi"/>
          <w:szCs w:val="24"/>
          <w:lang w:val="fr-FR"/>
        </w:rPr>
        <w:t xml:space="preserve">dans lequel </w:t>
      </w:r>
      <w:r w:rsidR="002A7465" w:rsidRPr="002E671F">
        <w:rPr>
          <w:rFonts w:cstheme="minorHAnsi"/>
          <w:szCs w:val="24"/>
          <w:lang w:val="fr-FR"/>
        </w:rPr>
        <w:t>figurent</w:t>
      </w:r>
      <w:r w:rsidRPr="002E671F">
        <w:rPr>
          <w:rFonts w:cstheme="minorHAnsi"/>
          <w:szCs w:val="24"/>
          <w:lang w:val="fr-FR"/>
        </w:rPr>
        <w:t xml:space="preserve"> les dates des réunions de la commission d'études et des Groupes du Rapporteur </w:t>
      </w:r>
      <w:r w:rsidR="004B546F" w:rsidRPr="002E671F">
        <w:rPr>
          <w:rFonts w:cstheme="minorHAnsi"/>
          <w:szCs w:val="24"/>
          <w:lang w:val="fr-FR"/>
        </w:rPr>
        <w:t xml:space="preserve">organisées </w:t>
      </w:r>
      <w:r w:rsidRPr="002E671F">
        <w:rPr>
          <w:rFonts w:cstheme="minorHAnsi"/>
          <w:szCs w:val="24"/>
          <w:lang w:val="fr-FR"/>
        </w:rPr>
        <w:t>pendant la période d'études</w:t>
      </w:r>
      <w:r w:rsidR="00BB2F14" w:rsidRPr="002E671F">
        <w:rPr>
          <w:rFonts w:cstheme="minorHAnsi"/>
          <w:szCs w:val="24"/>
          <w:lang w:val="fr-FR"/>
        </w:rPr>
        <w:t xml:space="preserve">. </w:t>
      </w:r>
      <w:r w:rsidR="004A1013" w:rsidRPr="002E671F">
        <w:rPr>
          <w:rFonts w:cstheme="minorHAnsi"/>
          <w:szCs w:val="24"/>
          <w:lang w:val="fr-FR"/>
        </w:rPr>
        <w:t>Une grande partie des travaux a été réalisée en ligne et par correspondance</w:t>
      </w:r>
      <w:r w:rsidR="00BB2F14" w:rsidRPr="002E671F">
        <w:rPr>
          <w:rFonts w:cstheme="minorHAnsi"/>
          <w:szCs w:val="24"/>
          <w:lang w:val="fr-FR"/>
        </w:rPr>
        <w:t xml:space="preserve"> </w:t>
      </w:r>
      <w:r w:rsidR="004A1013" w:rsidRPr="002E671F">
        <w:rPr>
          <w:rFonts w:cstheme="minorHAnsi"/>
          <w:szCs w:val="24"/>
          <w:lang w:val="fr-FR"/>
        </w:rPr>
        <w:t>entre les réunions traditionnelles</w:t>
      </w:r>
      <w:r w:rsidR="00BB2F14" w:rsidRPr="002E671F">
        <w:rPr>
          <w:rFonts w:cstheme="minorHAnsi"/>
          <w:szCs w:val="24"/>
          <w:lang w:val="fr-FR"/>
        </w:rPr>
        <w:t xml:space="preserve">, </w:t>
      </w:r>
      <w:r w:rsidR="004A1013" w:rsidRPr="002E671F">
        <w:rPr>
          <w:rFonts w:cstheme="minorHAnsi"/>
          <w:szCs w:val="24"/>
          <w:lang w:val="fr-FR"/>
        </w:rPr>
        <w:t>en particulier pour achever les produits annuels et les rapports finals et pour préparer les ateliers et les webinaires</w:t>
      </w:r>
      <w:r w:rsidR="00BB2F14" w:rsidRPr="002E671F">
        <w:rPr>
          <w:rFonts w:cstheme="minorHAnsi"/>
          <w:szCs w:val="24"/>
          <w:lang w:val="fr-FR"/>
        </w:rPr>
        <w:t>.</w:t>
      </w:r>
    </w:p>
    <w:p w14:paraId="7132F950" w14:textId="2E0E9DF9" w:rsidR="00BB2F14" w:rsidRPr="002E671F" w:rsidRDefault="00BB2F14" w:rsidP="00806566">
      <w:pPr>
        <w:pStyle w:val="Heading2"/>
        <w:rPr>
          <w:lang w:val="fr-FR"/>
        </w:rPr>
      </w:pPr>
      <w:r w:rsidRPr="002E671F">
        <w:rPr>
          <w:lang w:val="fr-FR"/>
        </w:rPr>
        <w:t>2.3</w:t>
      </w:r>
      <w:r w:rsidRPr="002E671F">
        <w:rPr>
          <w:lang w:val="fr-FR"/>
        </w:rPr>
        <w:tab/>
      </w:r>
      <w:r w:rsidR="00E65BB4" w:rsidRPr="002E671F">
        <w:rPr>
          <w:lang w:val="fr-FR"/>
        </w:rPr>
        <w:t xml:space="preserve">Réunion plénière conjointe </w:t>
      </w:r>
      <w:r w:rsidR="00BE03BD" w:rsidRPr="002E671F">
        <w:rPr>
          <w:lang w:val="fr-FR"/>
        </w:rPr>
        <w:t>des CE 1 et</w:t>
      </w:r>
      <w:r w:rsidR="00E65BB4" w:rsidRPr="002E671F">
        <w:rPr>
          <w:lang w:val="fr-FR"/>
        </w:rPr>
        <w:t xml:space="preserve"> 2</w:t>
      </w:r>
    </w:p>
    <w:p w14:paraId="4B93702B" w14:textId="6E946F96" w:rsidR="00BB2F14" w:rsidRPr="002E671F" w:rsidRDefault="006622DD" w:rsidP="00806566">
      <w:pPr>
        <w:rPr>
          <w:lang w:val="fr-FR"/>
        </w:rPr>
      </w:pPr>
      <w:r w:rsidRPr="002E671F">
        <w:rPr>
          <w:b/>
          <w:bCs/>
          <w:lang w:val="fr-FR"/>
        </w:rPr>
        <w:t>La réunion plénière conjointe des CE 1 et 2</w:t>
      </w:r>
      <w:r w:rsidR="00BB2F14" w:rsidRPr="005124DB">
        <w:rPr>
          <w:rStyle w:val="FootnoteReference"/>
          <w:rFonts w:cstheme="minorHAnsi"/>
          <w:bCs/>
          <w:szCs w:val="24"/>
          <w:lang w:val="fr-FR"/>
        </w:rPr>
        <w:footnoteReference w:id="24"/>
      </w:r>
      <w:r w:rsidR="00BB2F14" w:rsidRPr="002E671F">
        <w:rPr>
          <w:b/>
          <w:bCs/>
          <w:lang w:val="fr-FR"/>
        </w:rPr>
        <w:t xml:space="preserve"> </w:t>
      </w:r>
      <w:r w:rsidR="0094690F" w:rsidRPr="002E671F">
        <w:rPr>
          <w:lang w:val="fr-FR"/>
        </w:rPr>
        <w:t>s'est tenue</w:t>
      </w:r>
      <w:r w:rsidRPr="002E671F">
        <w:rPr>
          <w:lang w:val="fr-FR"/>
        </w:rPr>
        <w:t xml:space="preserve"> les 31 mars et 1er avril</w:t>
      </w:r>
      <w:r w:rsidR="0094690F" w:rsidRPr="002E671F">
        <w:rPr>
          <w:lang w:val="fr-FR"/>
        </w:rPr>
        <w:t xml:space="preserve"> 2021. Elle avait pour objet d'</w:t>
      </w:r>
      <w:r w:rsidRPr="002E671F">
        <w:rPr>
          <w:lang w:val="fr-FR"/>
        </w:rPr>
        <w:t xml:space="preserve">étudier et </w:t>
      </w:r>
      <w:r w:rsidR="0094690F" w:rsidRPr="002E671F">
        <w:rPr>
          <w:lang w:val="fr-FR"/>
        </w:rPr>
        <w:t xml:space="preserve">de </w:t>
      </w:r>
      <w:r w:rsidRPr="002E671F">
        <w:rPr>
          <w:lang w:val="fr-FR"/>
        </w:rPr>
        <w:t>synthétiser les résultats concernant les méthodes de travail</w:t>
      </w:r>
      <w:r w:rsidR="00BB2F14" w:rsidRPr="002E671F">
        <w:rPr>
          <w:lang w:val="fr-FR"/>
        </w:rPr>
        <w:t xml:space="preserve"> </w:t>
      </w:r>
      <w:r w:rsidRPr="002E671F">
        <w:rPr>
          <w:lang w:val="fr-FR"/>
        </w:rPr>
        <w:t>(Ré</w:t>
      </w:r>
      <w:r w:rsidR="00BB2F14" w:rsidRPr="002E671F">
        <w:rPr>
          <w:lang w:val="fr-FR"/>
        </w:rPr>
        <w:t>solution</w:t>
      </w:r>
      <w:r w:rsidR="00312C71" w:rsidRPr="002E671F">
        <w:rPr>
          <w:lang w:val="fr-FR"/>
        </w:rPr>
        <w:t> </w:t>
      </w:r>
      <w:r w:rsidR="00BB2F14" w:rsidRPr="002E671F">
        <w:rPr>
          <w:lang w:val="fr-FR"/>
        </w:rPr>
        <w:t>1</w:t>
      </w:r>
      <w:r w:rsidRPr="002E671F">
        <w:rPr>
          <w:lang w:val="fr-FR"/>
        </w:rPr>
        <w:t xml:space="preserve"> de la CMDT</w:t>
      </w:r>
      <w:r w:rsidR="00BB2F14" w:rsidRPr="002E671F">
        <w:rPr>
          <w:lang w:val="fr-FR"/>
        </w:rPr>
        <w:t xml:space="preserve">) </w:t>
      </w:r>
      <w:r w:rsidRPr="002E671F">
        <w:rPr>
          <w:lang w:val="fr-FR"/>
        </w:rPr>
        <w:t>et l'avenir des Questions (Ré</w:t>
      </w:r>
      <w:r w:rsidR="00BB2F14" w:rsidRPr="002E671F">
        <w:rPr>
          <w:lang w:val="fr-FR"/>
        </w:rPr>
        <w:t>so</w:t>
      </w:r>
      <w:r w:rsidRPr="002E671F">
        <w:rPr>
          <w:lang w:val="fr-FR"/>
        </w:rPr>
        <w:t xml:space="preserve">lution </w:t>
      </w:r>
      <w:r w:rsidR="00BB2F14" w:rsidRPr="002E671F">
        <w:rPr>
          <w:lang w:val="fr-FR"/>
        </w:rPr>
        <w:t>2</w:t>
      </w:r>
      <w:r w:rsidRPr="002E671F">
        <w:rPr>
          <w:lang w:val="fr-FR"/>
        </w:rPr>
        <w:t xml:space="preserve"> de la CMDT</w:t>
      </w:r>
      <w:r w:rsidR="00BB2F14" w:rsidRPr="002E671F">
        <w:rPr>
          <w:lang w:val="fr-FR"/>
        </w:rPr>
        <w:t xml:space="preserve">) </w:t>
      </w:r>
      <w:r w:rsidR="005124DB">
        <w:rPr>
          <w:lang w:val="fr-FR"/>
        </w:rPr>
        <w:t>à soumettre au </w:t>
      </w:r>
      <w:r w:rsidRPr="002E671F">
        <w:rPr>
          <w:lang w:val="fr-FR"/>
        </w:rPr>
        <w:t>GT</w:t>
      </w:r>
      <w:r w:rsidR="00312C71" w:rsidRPr="002E671F">
        <w:rPr>
          <w:lang w:val="fr-FR"/>
        </w:rPr>
        <w:noBreakHyphen/>
      </w:r>
      <w:r w:rsidRPr="002E671F">
        <w:rPr>
          <w:lang w:val="fr-FR"/>
        </w:rPr>
        <w:t>GCDT-RDTP</w:t>
      </w:r>
      <w:r w:rsidR="00BB2F14" w:rsidRPr="002E671F">
        <w:rPr>
          <w:lang w:val="fr-FR"/>
        </w:rPr>
        <w:t xml:space="preserve">. </w:t>
      </w:r>
      <w:r w:rsidR="0024761A" w:rsidRPr="002E671F">
        <w:rPr>
          <w:lang w:val="fr-FR"/>
        </w:rPr>
        <w:t>Les 18 contributions soumises à cette réunion (y compris des documents temporaires) ont été examinées et débattues par</w:t>
      </w:r>
      <w:r w:rsidR="0094690F" w:rsidRPr="002E671F">
        <w:rPr>
          <w:lang w:val="fr-FR"/>
        </w:rPr>
        <w:t xml:space="preserve"> 131 participants représentant 55 pays (dont 42% de femmes déléguées)</w:t>
      </w:r>
      <w:r w:rsidR="00BB2F14" w:rsidRPr="002E671F">
        <w:rPr>
          <w:lang w:val="fr-FR"/>
        </w:rPr>
        <w:t>.</w:t>
      </w:r>
    </w:p>
    <w:p w14:paraId="7242F011" w14:textId="75A3CD94" w:rsidR="00BB2F14" w:rsidRPr="002E671F" w:rsidRDefault="00CD0E59" w:rsidP="00806566">
      <w:pPr>
        <w:rPr>
          <w:lang w:val="fr-FR"/>
        </w:rPr>
      </w:pPr>
      <w:r w:rsidRPr="002E671F">
        <w:rPr>
          <w:lang w:val="fr-FR"/>
        </w:rPr>
        <w:t>Les décisions suivantes ont notamment été prises</w:t>
      </w:r>
      <w:r w:rsidR="00BB2F14" w:rsidRPr="002E671F">
        <w:rPr>
          <w:lang w:val="fr-FR"/>
        </w:rPr>
        <w:t>:</w:t>
      </w:r>
    </w:p>
    <w:p w14:paraId="0D00C333" w14:textId="120C6F60" w:rsidR="00BB2F14" w:rsidRPr="002E671F" w:rsidRDefault="00BB2F14" w:rsidP="00806566">
      <w:pPr>
        <w:pStyle w:val="enumlev1"/>
        <w:rPr>
          <w:lang w:val="fr-FR"/>
        </w:rPr>
      </w:pPr>
      <w:r w:rsidRPr="002E671F">
        <w:rPr>
          <w:lang w:val="fr-FR"/>
        </w:rPr>
        <w:t>–</w:t>
      </w:r>
      <w:r w:rsidRPr="002E671F">
        <w:rPr>
          <w:lang w:val="fr-FR"/>
        </w:rPr>
        <w:tab/>
      </w:r>
      <w:r w:rsidR="00312C71" w:rsidRPr="002E671F">
        <w:rPr>
          <w:lang w:val="fr-FR"/>
        </w:rPr>
        <w:t>I</w:t>
      </w:r>
      <w:r w:rsidR="004F0DB9" w:rsidRPr="002E671F">
        <w:rPr>
          <w:lang w:val="fr-FR"/>
        </w:rPr>
        <w:t xml:space="preserve">l a été pris note </w:t>
      </w:r>
      <w:r w:rsidR="00DF50D1" w:rsidRPr="002E671F">
        <w:rPr>
          <w:lang w:val="fr-FR"/>
        </w:rPr>
        <w:t xml:space="preserve">du Document </w:t>
      </w:r>
      <w:hyperlink r:id="rId32" w:history="1">
        <w:r w:rsidR="00DF50D1" w:rsidRPr="002E671F">
          <w:rPr>
            <w:rStyle w:val="Hyperlink"/>
            <w:rFonts w:cstheme="minorHAnsi"/>
            <w:szCs w:val="24"/>
            <w:lang w:val="fr-FR"/>
          </w:rPr>
          <w:t>1/477</w:t>
        </w:r>
      </w:hyperlink>
      <w:r w:rsidR="00DF50D1" w:rsidRPr="002E671F">
        <w:rPr>
          <w:lang w:val="fr-FR"/>
        </w:rPr>
        <w:t xml:space="preserve">, relatif à </w:t>
      </w:r>
      <w:r w:rsidR="00040EF1" w:rsidRPr="002E671F">
        <w:rPr>
          <w:rFonts w:cstheme="minorHAnsi"/>
          <w:szCs w:val="24"/>
          <w:lang w:val="fr-FR"/>
        </w:rPr>
        <w:t xml:space="preserve">l'état d'avancement </w:t>
      </w:r>
      <w:r w:rsidR="000F766F" w:rsidRPr="002E671F">
        <w:rPr>
          <w:rFonts w:cstheme="minorHAnsi"/>
          <w:szCs w:val="24"/>
          <w:lang w:val="fr-FR"/>
        </w:rPr>
        <w:t xml:space="preserve">actuel </w:t>
      </w:r>
      <w:r w:rsidR="00040EF1" w:rsidRPr="002E671F">
        <w:rPr>
          <w:rFonts w:cstheme="minorHAnsi"/>
          <w:szCs w:val="24"/>
          <w:lang w:val="fr-FR"/>
        </w:rPr>
        <w:t>des travaux du Groupe de travail du GCDT sur les Résolutions, la Déclaration et les priorités thématiques de la CMDT (GT-GCDT-RDTP)</w:t>
      </w:r>
      <w:r w:rsidR="00312C71" w:rsidRPr="002E671F">
        <w:rPr>
          <w:rFonts w:cstheme="minorHAnsi"/>
          <w:szCs w:val="24"/>
          <w:lang w:val="fr-FR"/>
        </w:rPr>
        <w:t>.</w:t>
      </w:r>
    </w:p>
    <w:p w14:paraId="641C90E6" w14:textId="1EB94198" w:rsidR="00040EF1" w:rsidRPr="002E671F" w:rsidRDefault="00BB2F14" w:rsidP="00806566">
      <w:pPr>
        <w:pStyle w:val="enumlev1"/>
        <w:rPr>
          <w:rFonts w:cstheme="minorHAnsi"/>
          <w:szCs w:val="24"/>
          <w:lang w:val="fr-FR"/>
        </w:rPr>
      </w:pPr>
      <w:r w:rsidRPr="002E671F">
        <w:rPr>
          <w:lang w:val="fr-FR"/>
        </w:rPr>
        <w:t>–</w:t>
      </w:r>
      <w:r w:rsidRPr="002E671F">
        <w:rPr>
          <w:lang w:val="fr-FR"/>
        </w:rPr>
        <w:tab/>
      </w:r>
      <w:bookmarkStart w:id="20" w:name="lt_pId317"/>
      <w:r w:rsidR="00312C71" w:rsidRPr="002E671F">
        <w:rPr>
          <w:rFonts w:cstheme="minorHAnsi"/>
          <w:szCs w:val="24"/>
          <w:lang w:val="fr-FR"/>
        </w:rPr>
        <w:t>I</w:t>
      </w:r>
      <w:r w:rsidR="000760C2" w:rsidRPr="002E671F">
        <w:rPr>
          <w:rFonts w:cstheme="minorHAnsi"/>
          <w:szCs w:val="24"/>
          <w:lang w:val="fr-FR"/>
        </w:rPr>
        <w:t>l a été pris note</w:t>
      </w:r>
      <w:r w:rsidR="00040EF1" w:rsidRPr="002E671F">
        <w:rPr>
          <w:rFonts w:cstheme="minorHAnsi"/>
          <w:szCs w:val="24"/>
          <w:lang w:val="fr-FR"/>
        </w:rPr>
        <w:t xml:space="preserve"> </w:t>
      </w:r>
      <w:r w:rsidR="000760C2" w:rsidRPr="002E671F">
        <w:rPr>
          <w:rFonts w:cstheme="minorHAnsi"/>
          <w:szCs w:val="24"/>
          <w:lang w:val="fr-FR"/>
        </w:rPr>
        <w:t>du D</w:t>
      </w:r>
      <w:r w:rsidR="00040EF1" w:rsidRPr="002E671F">
        <w:rPr>
          <w:rFonts w:cstheme="minorHAnsi"/>
          <w:szCs w:val="24"/>
          <w:lang w:val="fr-FR"/>
        </w:rPr>
        <w:t xml:space="preserve">ocument </w:t>
      </w:r>
      <w:hyperlink r:id="rId33" w:history="1">
        <w:r w:rsidR="00040EF1" w:rsidRPr="002E671F">
          <w:rPr>
            <w:rStyle w:val="Hyperlink"/>
            <w:rFonts w:cstheme="minorHAnsi"/>
            <w:szCs w:val="24"/>
            <w:lang w:val="fr-FR"/>
          </w:rPr>
          <w:t>1/474</w:t>
        </w:r>
      </w:hyperlink>
      <w:r w:rsidR="000760C2" w:rsidRPr="002E671F">
        <w:rPr>
          <w:lang w:val="fr-FR"/>
        </w:rPr>
        <w:t xml:space="preserve">, qui contient </w:t>
      </w:r>
      <w:r w:rsidR="000760C2" w:rsidRPr="002E671F">
        <w:rPr>
          <w:rFonts w:cstheme="minorHAnsi"/>
          <w:szCs w:val="24"/>
          <w:lang w:val="fr-FR"/>
        </w:rPr>
        <w:t xml:space="preserve">les résultats de l'enquête commune de fin de cycle et présente aux participants l'initiative de gestion axée sur les résultats (GAR), qui a été lancée récemment à l'intention des commissions d'études. Le Document </w:t>
      </w:r>
      <w:r w:rsidR="00DF50D1" w:rsidRPr="002E671F">
        <w:rPr>
          <w:rFonts w:cstheme="minorHAnsi"/>
          <w:szCs w:val="24"/>
          <w:lang w:val="fr-FR"/>
        </w:rPr>
        <w:t xml:space="preserve">a </w:t>
      </w:r>
      <w:r w:rsidR="000760C2" w:rsidRPr="002E671F">
        <w:rPr>
          <w:rFonts w:cstheme="minorHAnsi"/>
          <w:szCs w:val="24"/>
          <w:lang w:val="fr-FR"/>
        </w:rPr>
        <w:t xml:space="preserve">été soumis au GCDT pour information et il a été demandé à celui-ci </w:t>
      </w:r>
      <w:r w:rsidR="001843A5" w:rsidRPr="002E671F">
        <w:rPr>
          <w:rFonts w:cstheme="minorHAnsi"/>
          <w:szCs w:val="24"/>
          <w:lang w:val="fr-FR"/>
        </w:rPr>
        <w:t>de donner de plus amples informations aux</w:t>
      </w:r>
      <w:r w:rsidR="000760C2" w:rsidRPr="002E671F">
        <w:rPr>
          <w:rFonts w:cstheme="minorHAnsi"/>
          <w:szCs w:val="24"/>
          <w:lang w:val="fr-FR"/>
        </w:rPr>
        <w:t xml:space="preserve"> membres sur son utilisation dans les travaux préparatoires en vue de la</w:t>
      </w:r>
      <w:r w:rsidR="005124DB">
        <w:rPr>
          <w:rFonts w:cstheme="minorHAnsi"/>
          <w:szCs w:val="24"/>
          <w:lang w:val="fr-FR"/>
        </w:rPr>
        <w:t> </w:t>
      </w:r>
      <w:r w:rsidR="000760C2" w:rsidRPr="002E671F">
        <w:rPr>
          <w:rFonts w:cstheme="minorHAnsi"/>
          <w:szCs w:val="24"/>
          <w:lang w:val="fr-FR"/>
        </w:rPr>
        <w:t>CMDT</w:t>
      </w:r>
      <w:r w:rsidR="00040EF1" w:rsidRPr="002E671F">
        <w:rPr>
          <w:rFonts w:cstheme="minorHAnsi"/>
          <w:szCs w:val="24"/>
          <w:lang w:val="fr-FR"/>
        </w:rPr>
        <w:t>-21</w:t>
      </w:r>
      <w:bookmarkEnd w:id="20"/>
      <w:r w:rsidR="00312C71" w:rsidRPr="002E671F">
        <w:rPr>
          <w:rFonts w:cstheme="minorHAnsi"/>
          <w:szCs w:val="24"/>
          <w:lang w:val="fr-FR"/>
        </w:rPr>
        <w:t>.</w:t>
      </w:r>
    </w:p>
    <w:p w14:paraId="02FD07E2" w14:textId="1CAA8734" w:rsidR="00BB2F14" w:rsidRPr="002E671F" w:rsidRDefault="00BB2F14" w:rsidP="00806566">
      <w:pPr>
        <w:pStyle w:val="enumlev1"/>
        <w:rPr>
          <w:lang w:val="fr-FR"/>
        </w:rPr>
      </w:pPr>
      <w:r w:rsidRPr="002E671F">
        <w:rPr>
          <w:lang w:val="fr-FR"/>
        </w:rPr>
        <w:t>–</w:t>
      </w:r>
      <w:r w:rsidRPr="002E671F">
        <w:rPr>
          <w:lang w:val="fr-FR"/>
        </w:rPr>
        <w:tab/>
      </w:r>
      <w:bookmarkStart w:id="21" w:name="lt_pId318"/>
      <w:r w:rsidR="00312C71" w:rsidRPr="002E671F">
        <w:rPr>
          <w:rFonts w:cstheme="minorHAnsi"/>
          <w:szCs w:val="24"/>
          <w:lang w:val="fr-FR"/>
        </w:rPr>
        <w:t>I</w:t>
      </w:r>
      <w:r w:rsidR="00502BE9" w:rsidRPr="002E671F">
        <w:rPr>
          <w:rFonts w:cstheme="minorHAnsi"/>
          <w:szCs w:val="24"/>
          <w:lang w:val="fr-FR"/>
        </w:rPr>
        <w:t xml:space="preserve">l a été convenu de soumettre </w:t>
      </w:r>
      <w:r w:rsidR="00DF50D1" w:rsidRPr="002E671F">
        <w:rPr>
          <w:rFonts w:cstheme="minorHAnsi"/>
          <w:szCs w:val="24"/>
          <w:lang w:val="fr-FR"/>
        </w:rPr>
        <w:t xml:space="preserve">le Document </w:t>
      </w:r>
      <w:hyperlink r:id="rId34" w:history="1">
        <w:r w:rsidR="00DF50D1" w:rsidRPr="002E671F">
          <w:rPr>
            <w:rStyle w:val="Hyperlink"/>
            <w:rFonts w:cstheme="minorHAnsi"/>
            <w:szCs w:val="24"/>
            <w:lang w:val="fr-FR"/>
          </w:rPr>
          <w:t>1/471</w:t>
        </w:r>
      </w:hyperlink>
      <w:r w:rsidR="00DF50D1" w:rsidRPr="002E671F">
        <w:rPr>
          <w:rFonts w:cstheme="minorHAnsi"/>
          <w:szCs w:val="24"/>
          <w:lang w:val="fr-FR"/>
        </w:rPr>
        <w:t xml:space="preserve">, contenant </w:t>
      </w:r>
      <w:r w:rsidR="00502BE9" w:rsidRPr="002E671F">
        <w:rPr>
          <w:rFonts w:cstheme="minorHAnsi"/>
          <w:szCs w:val="24"/>
          <w:lang w:val="fr-FR"/>
        </w:rPr>
        <w:t xml:space="preserve">les propositions </w:t>
      </w:r>
      <w:r w:rsidR="00E26D32" w:rsidRPr="002E671F">
        <w:rPr>
          <w:rFonts w:cstheme="minorHAnsi"/>
          <w:szCs w:val="24"/>
          <w:lang w:val="fr-FR" w:eastAsia="ja-JP"/>
        </w:rPr>
        <w:t>d'actualisation du</w:t>
      </w:r>
      <w:r w:rsidR="00502BE9" w:rsidRPr="002E671F">
        <w:rPr>
          <w:rFonts w:cstheme="minorHAnsi"/>
          <w:szCs w:val="24"/>
          <w:lang w:val="fr-FR" w:eastAsia="ja-JP"/>
        </w:rPr>
        <w:t xml:space="preserve"> Règlement intérieur de l'UIT-D</w:t>
      </w:r>
      <w:r w:rsidR="00040EF1" w:rsidRPr="002E671F">
        <w:rPr>
          <w:rFonts w:cstheme="minorHAnsi"/>
          <w:szCs w:val="24"/>
          <w:lang w:val="fr-FR" w:eastAsia="ja-JP"/>
        </w:rPr>
        <w:t xml:space="preserve"> (</w:t>
      </w:r>
      <w:r w:rsidR="00502BE9" w:rsidRPr="002E671F">
        <w:rPr>
          <w:rFonts w:cstheme="minorHAnsi"/>
          <w:szCs w:val="24"/>
          <w:lang w:val="fr-FR" w:eastAsia="ja-JP"/>
        </w:rPr>
        <w:t>Résolution</w:t>
      </w:r>
      <w:r w:rsidR="00040EF1" w:rsidRPr="002E671F">
        <w:rPr>
          <w:rFonts w:cstheme="minorHAnsi"/>
          <w:szCs w:val="24"/>
          <w:lang w:val="fr-FR" w:eastAsia="ja-JP"/>
        </w:rPr>
        <w:t xml:space="preserve"> 1</w:t>
      </w:r>
      <w:r w:rsidR="00502BE9" w:rsidRPr="002E671F">
        <w:rPr>
          <w:rFonts w:cstheme="minorHAnsi"/>
          <w:szCs w:val="24"/>
          <w:lang w:val="fr-FR" w:eastAsia="ja-JP"/>
        </w:rPr>
        <w:t xml:space="preserve"> </w:t>
      </w:r>
      <w:r w:rsidR="00E26D32" w:rsidRPr="002E671F">
        <w:rPr>
          <w:rFonts w:cstheme="minorHAnsi"/>
          <w:szCs w:val="24"/>
          <w:lang w:val="fr-FR" w:eastAsia="ja-JP"/>
        </w:rPr>
        <w:t xml:space="preserve">(Rév.2021) </w:t>
      </w:r>
      <w:r w:rsidR="00502BE9" w:rsidRPr="002E671F">
        <w:rPr>
          <w:rFonts w:cstheme="minorHAnsi"/>
          <w:szCs w:val="24"/>
          <w:lang w:val="fr-FR" w:eastAsia="ja-JP"/>
        </w:rPr>
        <w:t>de la CMDT) concernant les commissions d'études</w:t>
      </w:r>
      <w:r w:rsidR="00E26D32" w:rsidRPr="002E671F">
        <w:rPr>
          <w:rFonts w:cstheme="minorHAnsi"/>
          <w:szCs w:val="24"/>
          <w:lang w:val="fr-FR" w:eastAsia="ja-JP"/>
        </w:rPr>
        <w:t xml:space="preserve">, </w:t>
      </w:r>
      <w:r w:rsidR="00502BE9" w:rsidRPr="002E671F">
        <w:rPr>
          <w:rFonts w:cstheme="minorHAnsi"/>
          <w:szCs w:val="24"/>
          <w:lang w:val="fr-FR" w:eastAsia="ja-JP"/>
        </w:rPr>
        <w:t xml:space="preserve">qui seront communiquées au GT-GCDT-RDTP </w:t>
      </w:r>
      <w:r w:rsidR="00A62F8F" w:rsidRPr="002E671F">
        <w:rPr>
          <w:rFonts w:cstheme="minorHAnsi"/>
          <w:szCs w:val="24"/>
          <w:lang w:val="fr-FR" w:eastAsia="ja-JP"/>
        </w:rPr>
        <w:t>par la voie</w:t>
      </w:r>
      <w:r w:rsidR="00502BE9" w:rsidRPr="002E671F">
        <w:rPr>
          <w:rFonts w:cstheme="minorHAnsi"/>
          <w:szCs w:val="24"/>
          <w:lang w:val="fr-FR" w:eastAsia="ja-JP"/>
        </w:rPr>
        <w:t xml:space="preserve"> d'une note de liaison</w:t>
      </w:r>
      <w:r w:rsidR="009C6007" w:rsidRPr="002E671F">
        <w:rPr>
          <w:rFonts w:cstheme="minorHAnsi"/>
          <w:szCs w:val="24"/>
          <w:lang w:val="fr-FR" w:eastAsia="ja-JP"/>
        </w:rPr>
        <w:t>,</w:t>
      </w:r>
      <w:r w:rsidR="00040EF1" w:rsidRPr="002E671F">
        <w:rPr>
          <w:rFonts w:cstheme="minorHAnsi"/>
          <w:szCs w:val="24"/>
          <w:lang w:val="fr-FR" w:eastAsia="ja-JP"/>
        </w:rPr>
        <w:t xml:space="preserve"> </w:t>
      </w:r>
      <w:r w:rsidR="00A62F8F" w:rsidRPr="002E671F">
        <w:rPr>
          <w:rFonts w:cstheme="minorHAnsi"/>
          <w:szCs w:val="24"/>
          <w:lang w:val="fr-FR" w:eastAsia="ja-JP"/>
        </w:rPr>
        <w:t>afin qu'un examen plus approfondi</w:t>
      </w:r>
      <w:r w:rsidR="00040EF1" w:rsidRPr="002E671F">
        <w:rPr>
          <w:rFonts w:cstheme="minorHAnsi"/>
          <w:szCs w:val="24"/>
          <w:lang w:val="fr-FR" w:eastAsia="ja-JP"/>
        </w:rPr>
        <w:t xml:space="preserve"> </w:t>
      </w:r>
      <w:bookmarkEnd w:id="21"/>
      <w:r w:rsidR="00466E02" w:rsidRPr="002E671F">
        <w:rPr>
          <w:rFonts w:cstheme="minorHAnsi"/>
          <w:szCs w:val="24"/>
          <w:lang w:val="fr-FR" w:eastAsia="ja-JP"/>
        </w:rPr>
        <w:t xml:space="preserve">soit mené par le </w:t>
      </w:r>
      <w:r w:rsidR="005B0961" w:rsidRPr="002E671F">
        <w:rPr>
          <w:rFonts w:cstheme="minorHAnsi"/>
          <w:szCs w:val="24"/>
          <w:lang w:val="fr-FR" w:eastAsia="ja-JP"/>
        </w:rPr>
        <w:t>GCDT</w:t>
      </w:r>
      <w:r w:rsidR="00312C71" w:rsidRPr="002E671F">
        <w:rPr>
          <w:rFonts w:cstheme="minorHAnsi"/>
          <w:szCs w:val="24"/>
          <w:lang w:val="fr-FR" w:eastAsia="ja-JP"/>
        </w:rPr>
        <w:t>.</w:t>
      </w:r>
    </w:p>
    <w:p w14:paraId="40240F9D" w14:textId="54723FFF" w:rsidR="00BB2F14" w:rsidRPr="002E671F" w:rsidRDefault="00BB2F14" w:rsidP="00806566">
      <w:pPr>
        <w:pStyle w:val="enumlev1"/>
        <w:rPr>
          <w:lang w:val="fr-FR"/>
        </w:rPr>
      </w:pPr>
      <w:r w:rsidRPr="002E671F">
        <w:rPr>
          <w:lang w:val="fr-FR"/>
        </w:rPr>
        <w:t>–</w:t>
      </w:r>
      <w:r w:rsidRPr="002E671F">
        <w:rPr>
          <w:lang w:val="fr-FR"/>
        </w:rPr>
        <w:tab/>
      </w:r>
      <w:r w:rsidR="00312C71" w:rsidRPr="002E671F">
        <w:rPr>
          <w:rFonts w:cstheme="minorHAnsi"/>
          <w:lang w:val="fr-FR"/>
        </w:rPr>
        <w:t>I</w:t>
      </w:r>
      <w:r w:rsidR="00135235" w:rsidRPr="002E671F">
        <w:rPr>
          <w:rFonts w:cstheme="minorHAnsi"/>
          <w:lang w:val="fr-FR"/>
        </w:rPr>
        <w:t xml:space="preserve">l a été </w:t>
      </w:r>
      <w:r w:rsidR="006B2963" w:rsidRPr="002E671F">
        <w:rPr>
          <w:rFonts w:cstheme="minorHAnsi"/>
          <w:lang w:val="fr-FR"/>
        </w:rPr>
        <w:t>décidé</w:t>
      </w:r>
      <w:r w:rsidR="00135235" w:rsidRPr="002E671F">
        <w:rPr>
          <w:rFonts w:cstheme="minorHAnsi"/>
          <w:lang w:val="fr-FR"/>
        </w:rPr>
        <w:t xml:space="preserve"> de soumettre l</w:t>
      </w:r>
      <w:r w:rsidR="00040EF1" w:rsidRPr="002E671F">
        <w:rPr>
          <w:rFonts w:cstheme="minorHAnsi"/>
          <w:lang w:val="fr-FR"/>
        </w:rPr>
        <w:t xml:space="preserve">e Document </w:t>
      </w:r>
      <w:hyperlink r:id="rId35" w:history="1">
        <w:r w:rsidR="00040EF1" w:rsidRPr="002E671F">
          <w:rPr>
            <w:rStyle w:val="Hyperlink"/>
            <w:rFonts w:cstheme="minorHAnsi"/>
            <w:szCs w:val="24"/>
            <w:lang w:val="fr-FR"/>
          </w:rPr>
          <w:t>1/472</w:t>
        </w:r>
      </w:hyperlink>
      <w:r w:rsidR="00135235" w:rsidRPr="002E671F">
        <w:rPr>
          <w:lang w:val="fr-FR"/>
        </w:rPr>
        <w:t>, qui</w:t>
      </w:r>
      <w:r w:rsidR="00040EF1" w:rsidRPr="002E671F">
        <w:rPr>
          <w:rFonts w:cstheme="minorHAnsi"/>
          <w:szCs w:val="24"/>
          <w:lang w:val="fr-FR"/>
        </w:rPr>
        <w:t xml:space="preserve"> donne un aperçu et des indications sur l'avenir des Questions de l'UIT-D, sur la base des discussions qui ont eu lieu lors des dernières réunions des commissions d'études en mars 2021</w:t>
      </w:r>
      <w:r w:rsidR="00135235" w:rsidRPr="002E671F">
        <w:rPr>
          <w:rFonts w:cstheme="minorHAnsi"/>
          <w:szCs w:val="24"/>
          <w:lang w:val="fr-FR"/>
        </w:rPr>
        <w:t xml:space="preserve"> et qui ont été synthétisées lors de la réunion conjointe</w:t>
      </w:r>
      <w:r w:rsidR="00312C71" w:rsidRPr="002E671F">
        <w:rPr>
          <w:rFonts w:cstheme="minorHAnsi"/>
          <w:szCs w:val="24"/>
          <w:lang w:val="fr-FR"/>
        </w:rPr>
        <w:t>.</w:t>
      </w:r>
    </w:p>
    <w:p w14:paraId="4277E1D0" w14:textId="351728AC" w:rsidR="00BB2F14" w:rsidRPr="002E671F" w:rsidRDefault="00BB2F14" w:rsidP="00806566">
      <w:pPr>
        <w:pStyle w:val="enumlev1"/>
        <w:rPr>
          <w:lang w:val="fr-FR"/>
        </w:rPr>
      </w:pPr>
      <w:r w:rsidRPr="002E671F">
        <w:rPr>
          <w:lang w:val="fr-FR"/>
        </w:rPr>
        <w:t>–</w:t>
      </w:r>
      <w:r w:rsidRPr="002E671F">
        <w:rPr>
          <w:lang w:val="fr-FR"/>
        </w:rPr>
        <w:tab/>
      </w:r>
      <w:r w:rsidR="00312C71" w:rsidRPr="002E671F">
        <w:rPr>
          <w:lang w:val="fr-FR"/>
        </w:rPr>
        <w:t>I</w:t>
      </w:r>
      <w:r w:rsidR="00D82D60" w:rsidRPr="002E671F">
        <w:rPr>
          <w:lang w:val="fr-FR"/>
        </w:rPr>
        <w:t xml:space="preserve">l a été pris note </w:t>
      </w:r>
      <w:r w:rsidR="00DF50D1" w:rsidRPr="002E671F">
        <w:rPr>
          <w:lang w:val="fr-FR"/>
        </w:rPr>
        <w:t xml:space="preserve">du Document </w:t>
      </w:r>
      <w:hyperlink r:id="rId36" w:history="1">
        <w:r w:rsidR="00DF50D1" w:rsidRPr="002E671F">
          <w:rPr>
            <w:rStyle w:val="Hyperlink"/>
            <w:rFonts w:cstheme="minorHAnsi"/>
            <w:szCs w:val="24"/>
            <w:lang w:val="fr-FR"/>
          </w:rPr>
          <w:t>1/473</w:t>
        </w:r>
      </w:hyperlink>
      <w:r w:rsidR="00DF50D1" w:rsidRPr="002E671F">
        <w:rPr>
          <w:lang w:val="fr-FR"/>
        </w:rPr>
        <w:t xml:space="preserve">, relatif à </w:t>
      </w:r>
      <w:r w:rsidR="00D82D60" w:rsidRPr="002E671F">
        <w:rPr>
          <w:lang w:val="fr-FR"/>
        </w:rPr>
        <w:t>l'état d'avancement actuel de la rationalisation des Résolutions de la CMDT</w:t>
      </w:r>
      <w:r w:rsidR="00312C71" w:rsidRPr="002E671F">
        <w:rPr>
          <w:lang w:val="fr-FR"/>
        </w:rPr>
        <w:t>.</w:t>
      </w:r>
    </w:p>
    <w:p w14:paraId="0C1EC900" w14:textId="3E44CBA6" w:rsidR="00BB2F14" w:rsidRPr="002E671F" w:rsidRDefault="00BB2F14" w:rsidP="00806566">
      <w:pPr>
        <w:pStyle w:val="enumlev1"/>
        <w:rPr>
          <w:b/>
          <w:sz w:val="28"/>
          <w:lang w:val="fr-FR"/>
        </w:rPr>
      </w:pPr>
      <w:r w:rsidRPr="002E671F">
        <w:rPr>
          <w:lang w:val="fr-FR"/>
        </w:rPr>
        <w:t>–</w:t>
      </w:r>
      <w:r w:rsidRPr="002E671F">
        <w:rPr>
          <w:lang w:val="fr-FR"/>
        </w:rPr>
        <w:tab/>
      </w:r>
      <w:r w:rsidR="00312C71" w:rsidRPr="002E671F">
        <w:rPr>
          <w:lang w:val="fr-FR"/>
        </w:rPr>
        <w:t>I</w:t>
      </w:r>
      <w:r w:rsidR="00D82D60" w:rsidRPr="002E671F">
        <w:rPr>
          <w:lang w:val="fr-FR"/>
        </w:rPr>
        <w:t xml:space="preserve">l a été pris note du </w:t>
      </w:r>
      <w:r w:rsidR="00DF50D1" w:rsidRPr="002E671F">
        <w:rPr>
          <w:lang w:val="fr-FR"/>
        </w:rPr>
        <w:t xml:space="preserve">Document </w:t>
      </w:r>
      <w:hyperlink r:id="rId37" w:history="1">
        <w:r w:rsidR="00DF50D1" w:rsidRPr="002E671F">
          <w:rPr>
            <w:rStyle w:val="Hyperlink"/>
            <w:rFonts w:cstheme="minorHAnsi"/>
            <w:szCs w:val="24"/>
            <w:lang w:val="fr-FR"/>
          </w:rPr>
          <w:t>1/478</w:t>
        </w:r>
      </w:hyperlink>
      <w:r w:rsidR="00DF50D1" w:rsidRPr="002E671F">
        <w:rPr>
          <w:lang w:val="fr-FR"/>
        </w:rPr>
        <w:t xml:space="preserve">, contenant le </w:t>
      </w:r>
      <w:r w:rsidR="00D82D60" w:rsidRPr="002E671F">
        <w:rPr>
          <w:lang w:val="fr-FR"/>
        </w:rPr>
        <w:t xml:space="preserve">projet de Déclaration d'Addis-Abeba, en cours d'examen </w:t>
      </w:r>
      <w:r w:rsidR="006B2963" w:rsidRPr="002E671F">
        <w:rPr>
          <w:lang w:val="fr-FR"/>
        </w:rPr>
        <w:t>par le</w:t>
      </w:r>
      <w:r w:rsidR="00D82D60" w:rsidRPr="002E671F">
        <w:rPr>
          <w:lang w:val="fr-FR"/>
        </w:rPr>
        <w:t xml:space="preserve"> GT-GCDT</w:t>
      </w:r>
      <w:r w:rsidRPr="002E671F">
        <w:rPr>
          <w:lang w:val="fr-FR"/>
        </w:rPr>
        <w:t>-RDTP</w:t>
      </w:r>
      <w:r w:rsidR="00D82D60" w:rsidRPr="002E671F">
        <w:rPr>
          <w:lang w:val="fr-FR"/>
        </w:rPr>
        <w:t>.</w:t>
      </w:r>
    </w:p>
    <w:p w14:paraId="3B6CC1E6" w14:textId="2FAB0C76" w:rsidR="00BB2F14" w:rsidRPr="002E671F" w:rsidRDefault="00BB2F14" w:rsidP="00806566">
      <w:pPr>
        <w:pStyle w:val="Heading1"/>
        <w:rPr>
          <w:lang w:val="fr-FR"/>
        </w:rPr>
      </w:pPr>
      <w:r w:rsidRPr="002E671F">
        <w:rPr>
          <w:lang w:val="fr-FR"/>
        </w:rPr>
        <w:t>3</w:t>
      </w:r>
      <w:r w:rsidRPr="002E671F">
        <w:rPr>
          <w:lang w:val="fr-FR"/>
        </w:rPr>
        <w:tab/>
      </w:r>
      <w:r w:rsidR="00040EF1" w:rsidRPr="002E671F">
        <w:rPr>
          <w:noProof/>
          <w:lang w:val="fr-FR"/>
        </w:rPr>
        <w:t>Résumé des principaux résultats obtenus</w:t>
      </w:r>
    </w:p>
    <w:p w14:paraId="2E13084A" w14:textId="3DFC950E" w:rsidR="00BB2F14" w:rsidRPr="002E671F" w:rsidRDefault="00BB2F14" w:rsidP="00806566">
      <w:pPr>
        <w:pStyle w:val="Heading2"/>
        <w:rPr>
          <w:lang w:val="fr-FR"/>
        </w:rPr>
      </w:pPr>
      <w:r w:rsidRPr="002E671F">
        <w:rPr>
          <w:lang w:val="fr-FR"/>
        </w:rPr>
        <w:t>3.1</w:t>
      </w:r>
      <w:r w:rsidRPr="002E671F">
        <w:rPr>
          <w:lang w:val="fr-FR"/>
        </w:rPr>
        <w:tab/>
        <w:t xml:space="preserve">Question 1/1 </w:t>
      </w:r>
      <w:r w:rsidR="00040EF1" w:rsidRPr="002E671F">
        <w:rPr>
          <w:lang w:val="fr-FR"/>
        </w:rPr>
        <w:t>– Stratégies et politiques pour le déploiement du large bande dans les pays en développement</w:t>
      </w:r>
    </w:p>
    <w:p w14:paraId="1DEF2250" w14:textId="74B76582" w:rsidR="00040EF1" w:rsidRPr="002E671F" w:rsidRDefault="00EB2200" w:rsidP="00806566">
      <w:pPr>
        <w:rPr>
          <w:rFonts w:cstheme="minorHAnsi"/>
          <w:szCs w:val="24"/>
          <w:lang w:val="fr-FR"/>
        </w:rPr>
      </w:pPr>
      <w:bookmarkStart w:id="22" w:name="lt_pId324"/>
      <w:r w:rsidRPr="002E671F">
        <w:rPr>
          <w:rFonts w:cstheme="minorHAnsi"/>
          <w:szCs w:val="24"/>
          <w:lang w:val="fr-FR"/>
        </w:rPr>
        <w:t xml:space="preserve">Le rapport </w:t>
      </w:r>
      <w:r w:rsidR="001471F5" w:rsidRPr="002E671F">
        <w:rPr>
          <w:rFonts w:cstheme="minorHAnsi"/>
          <w:szCs w:val="24"/>
          <w:lang w:val="fr-FR"/>
        </w:rPr>
        <w:t>approuvé de la réunion du</w:t>
      </w:r>
      <w:r w:rsidRPr="002E671F">
        <w:rPr>
          <w:rFonts w:cstheme="minorHAnsi"/>
          <w:szCs w:val="24"/>
          <w:lang w:val="fr-FR"/>
        </w:rPr>
        <w:t xml:space="preserve"> Groupe du Rapporteur pour la Question 1/1 </w:t>
      </w:r>
      <w:r w:rsidR="001471F5" w:rsidRPr="002E671F">
        <w:rPr>
          <w:rFonts w:cstheme="minorHAnsi"/>
          <w:szCs w:val="24"/>
          <w:lang w:val="fr-FR"/>
        </w:rPr>
        <w:t>tenue le</w:t>
      </w:r>
      <w:r w:rsidR="005124DB">
        <w:rPr>
          <w:rFonts w:cstheme="minorHAnsi"/>
          <w:szCs w:val="24"/>
          <w:lang w:val="fr-FR"/>
        </w:rPr>
        <w:t> </w:t>
      </w:r>
      <w:r w:rsidRPr="002E671F">
        <w:rPr>
          <w:rFonts w:cstheme="minorHAnsi"/>
          <w:szCs w:val="24"/>
          <w:lang w:val="fr-FR"/>
        </w:rPr>
        <w:t>25</w:t>
      </w:r>
      <w:r w:rsidR="00312C71" w:rsidRPr="002E671F">
        <w:rPr>
          <w:rFonts w:cstheme="minorHAnsi"/>
          <w:szCs w:val="24"/>
          <w:lang w:val="fr-FR"/>
        </w:rPr>
        <w:t> </w:t>
      </w:r>
      <w:r w:rsidRPr="002E671F">
        <w:rPr>
          <w:rFonts w:cstheme="minorHAnsi"/>
          <w:szCs w:val="24"/>
          <w:lang w:val="fr-FR"/>
        </w:rPr>
        <w:t>mars 2021 est reproduit dans le Document</w:t>
      </w:r>
      <w:r w:rsidR="00040EF1" w:rsidRPr="002E671F">
        <w:rPr>
          <w:rFonts w:cstheme="minorHAnsi"/>
          <w:szCs w:val="24"/>
          <w:lang w:val="fr-FR"/>
        </w:rPr>
        <w:t xml:space="preserve"> </w:t>
      </w:r>
      <w:hyperlink r:id="rId38" w:history="1">
        <w:r w:rsidR="00040EF1" w:rsidRPr="002E671F">
          <w:rPr>
            <w:rStyle w:val="Hyperlink"/>
            <w:rFonts w:cstheme="minorHAnsi"/>
            <w:bCs/>
            <w:szCs w:val="24"/>
            <w:lang w:val="fr-FR"/>
          </w:rPr>
          <w:t>1/REP/25</w:t>
        </w:r>
      </w:hyperlink>
      <w:r w:rsidR="004B5D6C" w:rsidRPr="002E671F">
        <w:rPr>
          <w:rFonts w:cstheme="minorHAnsi"/>
          <w:bCs/>
          <w:szCs w:val="24"/>
          <w:lang w:val="fr-FR"/>
        </w:rPr>
        <w:t>(</w:t>
      </w:r>
      <w:r w:rsidRPr="002E671F">
        <w:rPr>
          <w:rFonts w:cstheme="minorHAnsi"/>
          <w:bCs/>
          <w:szCs w:val="24"/>
          <w:lang w:val="fr-FR"/>
        </w:rPr>
        <w:t>Ré</w:t>
      </w:r>
      <w:r w:rsidR="00040EF1" w:rsidRPr="002E671F">
        <w:rPr>
          <w:rFonts w:cstheme="minorHAnsi"/>
          <w:bCs/>
          <w:szCs w:val="24"/>
          <w:lang w:val="fr-FR"/>
        </w:rPr>
        <w:t>v.</w:t>
      </w:r>
      <w:r w:rsidRPr="002E671F">
        <w:rPr>
          <w:rFonts w:cstheme="minorHAnsi"/>
          <w:bCs/>
          <w:szCs w:val="24"/>
          <w:lang w:val="fr-FR"/>
        </w:rPr>
        <w:t xml:space="preserve">1). Il </w:t>
      </w:r>
      <w:r w:rsidR="00732A05" w:rsidRPr="002E671F">
        <w:rPr>
          <w:rFonts w:cstheme="minorHAnsi"/>
          <w:bCs/>
          <w:szCs w:val="24"/>
          <w:lang w:val="fr-FR"/>
        </w:rPr>
        <w:t xml:space="preserve">rend compte </w:t>
      </w:r>
      <w:r w:rsidRPr="002E671F">
        <w:rPr>
          <w:rFonts w:cstheme="minorHAnsi"/>
          <w:bCs/>
          <w:szCs w:val="24"/>
          <w:lang w:val="fr-FR"/>
        </w:rPr>
        <w:t>aussi des</w:t>
      </w:r>
      <w:r w:rsidR="00040EF1" w:rsidRPr="002E671F">
        <w:rPr>
          <w:rFonts w:cstheme="minorHAnsi"/>
          <w:bCs/>
          <w:szCs w:val="24"/>
          <w:lang w:val="fr-FR"/>
        </w:rPr>
        <w:t xml:space="preserve"> discussions </w:t>
      </w:r>
      <w:r w:rsidR="00824B07" w:rsidRPr="002E671F">
        <w:rPr>
          <w:rFonts w:cstheme="minorHAnsi"/>
          <w:bCs/>
          <w:szCs w:val="24"/>
          <w:lang w:val="fr-FR"/>
        </w:rPr>
        <w:t>tenues</w:t>
      </w:r>
      <w:r w:rsidRPr="002E671F">
        <w:rPr>
          <w:rFonts w:cstheme="minorHAnsi"/>
          <w:bCs/>
          <w:szCs w:val="24"/>
          <w:lang w:val="fr-FR"/>
        </w:rPr>
        <w:t xml:space="preserve"> lors de la réunion informelle du</w:t>
      </w:r>
      <w:r w:rsidR="00040EF1" w:rsidRPr="002E671F">
        <w:rPr>
          <w:rFonts w:cstheme="minorHAnsi"/>
          <w:bCs/>
          <w:szCs w:val="24"/>
          <w:lang w:val="fr-FR"/>
        </w:rPr>
        <w:t xml:space="preserve"> </w:t>
      </w:r>
      <w:r w:rsidRPr="002E671F">
        <w:rPr>
          <w:rFonts w:cstheme="minorHAnsi"/>
          <w:bCs/>
          <w:szCs w:val="24"/>
          <w:lang w:val="fr-FR"/>
        </w:rPr>
        <w:t>1er mars</w:t>
      </w:r>
      <w:r w:rsidR="00040EF1" w:rsidRPr="002E671F">
        <w:rPr>
          <w:rFonts w:cstheme="minorHAnsi"/>
          <w:szCs w:val="24"/>
          <w:lang w:val="fr-FR"/>
        </w:rPr>
        <w:t xml:space="preserve"> 2021.</w:t>
      </w:r>
      <w:bookmarkEnd w:id="22"/>
      <w:r w:rsidR="00040EF1" w:rsidRPr="002E671F">
        <w:rPr>
          <w:rFonts w:cstheme="minorHAnsi"/>
          <w:szCs w:val="24"/>
          <w:lang w:val="fr-FR"/>
        </w:rPr>
        <w:t xml:space="preserve"> </w:t>
      </w:r>
      <w:bookmarkStart w:id="23" w:name="lt_pId325"/>
      <w:r w:rsidRPr="002E671F">
        <w:rPr>
          <w:rFonts w:cstheme="minorHAnsi"/>
          <w:szCs w:val="24"/>
          <w:lang w:val="fr-FR"/>
        </w:rPr>
        <w:t>Le rapport final reproduit dans le Document</w:t>
      </w:r>
      <w:r w:rsidR="00040EF1" w:rsidRPr="002E671F">
        <w:rPr>
          <w:rFonts w:cstheme="minorHAnsi"/>
          <w:szCs w:val="24"/>
          <w:lang w:val="fr-FR"/>
        </w:rPr>
        <w:t xml:space="preserve"> </w:t>
      </w:r>
      <w:hyperlink r:id="rId39" w:history="1">
        <w:r w:rsidR="00040EF1" w:rsidRPr="002E671F">
          <w:rPr>
            <w:rStyle w:val="Hyperlink"/>
            <w:rFonts w:cstheme="minorHAnsi"/>
            <w:bCs/>
            <w:szCs w:val="24"/>
            <w:lang w:val="fr-FR"/>
          </w:rPr>
          <w:t>1/414</w:t>
        </w:r>
      </w:hyperlink>
      <w:r w:rsidR="004B5D6C" w:rsidRPr="002E671F">
        <w:rPr>
          <w:rFonts w:cstheme="minorHAnsi"/>
          <w:bCs/>
          <w:szCs w:val="24"/>
          <w:lang w:val="fr-FR"/>
        </w:rPr>
        <w:t>(</w:t>
      </w:r>
      <w:r w:rsidRPr="002E671F">
        <w:rPr>
          <w:rFonts w:cstheme="minorHAnsi"/>
          <w:bCs/>
          <w:szCs w:val="24"/>
          <w:lang w:val="fr-FR"/>
        </w:rPr>
        <w:t>Ré</w:t>
      </w:r>
      <w:r w:rsidR="00040EF1" w:rsidRPr="002E671F">
        <w:rPr>
          <w:rFonts w:cstheme="minorHAnsi"/>
          <w:bCs/>
          <w:szCs w:val="24"/>
          <w:lang w:val="fr-FR"/>
        </w:rPr>
        <w:t>v.3)</w:t>
      </w:r>
      <w:r w:rsidRPr="002E671F">
        <w:rPr>
          <w:rFonts w:cstheme="minorHAnsi"/>
          <w:szCs w:val="24"/>
          <w:lang w:val="fr-FR"/>
        </w:rPr>
        <w:t xml:space="preserve"> comprend les modifications </w:t>
      </w:r>
      <w:r w:rsidR="00107501" w:rsidRPr="002E671F">
        <w:rPr>
          <w:rFonts w:cstheme="minorHAnsi"/>
          <w:szCs w:val="24"/>
          <w:lang w:val="fr-FR"/>
        </w:rPr>
        <w:t>qu'il a été demandé d'apporter</w:t>
      </w:r>
      <w:r w:rsidRPr="002E671F">
        <w:rPr>
          <w:rFonts w:cstheme="minorHAnsi"/>
          <w:szCs w:val="24"/>
          <w:lang w:val="fr-FR"/>
        </w:rPr>
        <w:t xml:space="preserve"> </w:t>
      </w:r>
      <w:r w:rsidR="001471F5" w:rsidRPr="002E671F">
        <w:rPr>
          <w:rFonts w:cstheme="minorHAnsi"/>
          <w:szCs w:val="24"/>
          <w:lang w:val="fr-FR"/>
        </w:rPr>
        <w:t>pendant</w:t>
      </w:r>
      <w:r w:rsidRPr="002E671F">
        <w:rPr>
          <w:rFonts w:cstheme="minorHAnsi"/>
          <w:szCs w:val="24"/>
          <w:lang w:val="fr-FR"/>
        </w:rPr>
        <w:t xml:space="preserve"> la réunion du Groupe du Rapporteur</w:t>
      </w:r>
      <w:r w:rsidR="00040EF1" w:rsidRPr="002E671F">
        <w:rPr>
          <w:rFonts w:cstheme="minorHAnsi"/>
          <w:szCs w:val="24"/>
          <w:lang w:val="fr-FR"/>
        </w:rPr>
        <w:t>.</w:t>
      </w:r>
      <w:bookmarkEnd w:id="23"/>
      <w:r w:rsidR="00040EF1" w:rsidRPr="002E671F">
        <w:rPr>
          <w:rFonts w:cstheme="minorHAnsi"/>
          <w:szCs w:val="24"/>
          <w:lang w:val="fr-FR"/>
        </w:rPr>
        <w:t xml:space="preserve"> </w:t>
      </w:r>
      <w:bookmarkStart w:id="24" w:name="lt_pId326"/>
      <w:r w:rsidRPr="002E671F">
        <w:rPr>
          <w:rFonts w:cstheme="minorHAnsi"/>
          <w:szCs w:val="24"/>
          <w:lang w:val="fr-FR"/>
        </w:rPr>
        <w:t>L</w:t>
      </w:r>
      <w:r w:rsidR="003F1F9F" w:rsidRPr="002E671F">
        <w:rPr>
          <w:rFonts w:cstheme="minorHAnsi"/>
          <w:szCs w:val="24"/>
          <w:lang w:val="fr-FR"/>
        </w:rPr>
        <w:t xml:space="preserve">e document a été </w:t>
      </w:r>
      <w:r w:rsidR="003573CD" w:rsidRPr="002E671F">
        <w:rPr>
          <w:rFonts w:cstheme="minorHAnsi"/>
          <w:szCs w:val="24"/>
          <w:lang w:val="fr-FR"/>
        </w:rPr>
        <w:t xml:space="preserve">adopté et </w:t>
      </w:r>
      <w:r w:rsidR="003F1F9F" w:rsidRPr="002E671F">
        <w:rPr>
          <w:rFonts w:cstheme="minorHAnsi"/>
          <w:szCs w:val="24"/>
          <w:lang w:val="fr-FR"/>
        </w:rPr>
        <w:t>approuvé</w:t>
      </w:r>
      <w:r w:rsidRPr="002E671F">
        <w:rPr>
          <w:rFonts w:cstheme="minorHAnsi"/>
          <w:szCs w:val="24"/>
          <w:lang w:val="fr-FR"/>
        </w:rPr>
        <w:t xml:space="preserve"> </w:t>
      </w:r>
      <w:r w:rsidR="00742D30" w:rsidRPr="002E671F">
        <w:rPr>
          <w:rFonts w:cstheme="minorHAnsi"/>
          <w:szCs w:val="24"/>
          <w:lang w:val="fr-FR"/>
        </w:rPr>
        <w:t>par les participants à</w:t>
      </w:r>
      <w:r w:rsidRPr="002E671F">
        <w:rPr>
          <w:rFonts w:cstheme="minorHAnsi"/>
          <w:szCs w:val="24"/>
          <w:lang w:val="fr-FR"/>
        </w:rPr>
        <w:t xml:space="preserve"> la quatrième réunion de la CE 1</w:t>
      </w:r>
      <w:r w:rsidR="00040EF1" w:rsidRPr="002E671F">
        <w:rPr>
          <w:rFonts w:cstheme="minorHAnsi"/>
          <w:szCs w:val="24"/>
          <w:lang w:val="fr-FR"/>
        </w:rPr>
        <w:t xml:space="preserve"> </w:t>
      </w:r>
      <w:r w:rsidRPr="002E671F">
        <w:rPr>
          <w:rFonts w:cstheme="minorHAnsi"/>
          <w:szCs w:val="24"/>
          <w:lang w:val="fr-FR"/>
        </w:rPr>
        <w:t>du 26 mars</w:t>
      </w:r>
      <w:r w:rsidR="00040EF1" w:rsidRPr="002E671F">
        <w:rPr>
          <w:rFonts w:cstheme="minorHAnsi"/>
          <w:szCs w:val="24"/>
          <w:lang w:val="fr-FR"/>
        </w:rPr>
        <w:t xml:space="preserve"> 2021.</w:t>
      </w:r>
      <w:bookmarkEnd w:id="24"/>
      <w:r w:rsidR="00040EF1" w:rsidRPr="002E671F">
        <w:rPr>
          <w:rFonts w:cstheme="minorHAnsi"/>
          <w:szCs w:val="24"/>
          <w:lang w:val="fr-FR"/>
        </w:rPr>
        <w:t xml:space="preserve"> </w:t>
      </w:r>
      <w:bookmarkStart w:id="25" w:name="lt_pId327"/>
      <w:r w:rsidRPr="002E671F">
        <w:rPr>
          <w:rFonts w:cstheme="minorHAnsi"/>
          <w:szCs w:val="24"/>
          <w:lang w:val="fr-FR"/>
        </w:rPr>
        <w:t xml:space="preserve">Le </w:t>
      </w:r>
      <w:r w:rsidR="00040EF1" w:rsidRPr="002E671F">
        <w:rPr>
          <w:rFonts w:cstheme="minorHAnsi"/>
          <w:szCs w:val="24"/>
          <w:lang w:val="fr-FR"/>
        </w:rPr>
        <w:t xml:space="preserve">Document </w:t>
      </w:r>
      <w:hyperlink r:id="rId40" w:history="1">
        <w:r w:rsidR="00040EF1" w:rsidRPr="002E671F">
          <w:rPr>
            <w:rStyle w:val="Hyperlink"/>
            <w:rFonts w:cstheme="minorHAnsi"/>
            <w:szCs w:val="24"/>
            <w:lang w:val="fr-FR"/>
          </w:rPr>
          <w:t>1/454</w:t>
        </w:r>
      </w:hyperlink>
      <w:r w:rsidR="001471F5" w:rsidRPr="002E671F">
        <w:rPr>
          <w:rFonts w:cstheme="minorHAnsi"/>
          <w:szCs w:val="24"/>
          <w:lang w:val="fr-FR"/>
        </w:rPr>
        <w:t xml:space="preserve">, qui </w:t>
      </w:r>
      <w:r w:rsidRPr="002E671F">
        <w:rPr>
          <w:rFonts w:cstheme="minorHAnsi"/>
          <w:szCs w:val="24"/>
          <w:lang w:val="fr-FR"/>
        </w:rPr>
        <w:t xml:space="preserve">donne des indications sur l'avenir du </w:t>
      </w:r>
      <w:r w:rsidR="00DF50D1" w:rsidRPr="002E671F">
        <w:rPr>
          <w:rFonts w:cstheme="minorHAnsi"/>
          <w:szCs w:val="24"/>
          <w:lang w:val="fr-FR"/>
        </w:rPr>
        <w:t xml:space="preserve">champ d'application </w:t>
      </w:r>
      <w:r w:rsidRPr="002E671F">
        <w:rPr>
          <w:rFonts w:cstheme="minorHAnsi"/>
          <w:szCs w:val="24"/>
          <w:lang w:val="fr-FR"/>
        </w:rPr>
        <w:t>de la</w:t>
      </w:r>
      <w:r w:rsidR="00040EF1" w:rsidRPr="002E671F">
        <w:rPr>
          <w:rFonts w:cstheme="minorHAnsi"/>
          <w:szCs w:val="24"/>
          <w:lang w:val="fr-FR"/>
        </w:rPr>
        <w:t xml:space="preserve"> Q</w:t>
      </w:r>
      <w:r w:rsidRPr="002E671F">
        <w:rPr>
          <w:rFonts w:cstheme="minorHAnsi"/>
          <w:szCs w:val="24"/>
          <w:lang w:val="fr-FR"/>
        </w:rPr>
        <w:t xml:space="preserve">uestion </w:t>
      </w:r>
      <w:r w:rsidR="00040EF1" w:rsidRPr="002E671F">
        <w:rPr>
          <w:rFonts w:cstheme="minorHAnsi"/>
          <w:szCs w:val="24"/>
          <w:lang w:val="fr-FR"/>
        </w:rPr>
        <w:t>1/1</w:t>
      </w:r>
      <w:r w:rsidR="001471F5" w:rsidRPr="002E671F">
        <w:rPr>
          <w:rFonts w:cstheme="minorHAnsi"/>
          <w:szCs w:val="24"/>
          <w:lang w:val="fr-FR"/>
        </w:rPr>
        <w:t>,</w:t>
      </w:r>
      <w:r w:rsidR="00040EF1" w:rsidRPr="002E671F">
        <w:rPr>
          <w:rFonts w:cstheme="minorHAnsi"/>
          <w:szCs w:val="24"/>
          <w:lang w:val="fr-FR"/>
        </w:rPr>
        <w:t xml:space="preserve"> </w:t>
      </w:r>
      <w:r w:rsidR="00290F86" w:rsidRPr="002E671F">
        <w:rPr>
          <w:rFonts w:cstheme="minorHAnsi"/>
          <w:szCs w:val="24"/>
          <w:lang w:val="fr-FR"/>
        </w:rPr>
        <w:t>sera utilisé ultérieurement</w:t>
      </w:r>
      <w:r w:rsidRPr="002E671F">
        <w:rPr>
          <w:rFonts w:cstheme="minorHAnsi"/>
          <w:szCs w:val="24"/>
          <w:lang w:val="fr-FR"/>
        </w:rPr>
        <w:t xml:space="preserve"> par le GCDT et les membres dans le cadre des travaux préparatoires en vue de la CMDT-21</w:t>
      </w:r>
      <w:r w:rsidR="00040EF1" w:rsidRPr="002E671F">
        <w:rPr>
          <w:rFonts w:cstheme="minorHAnsi"/>
          <w:szCs w:val="24"/>
          <w:lang w:val="fr-FR"/>
        </w:rPr>
        <w:t>.</w:t>
      </w:r>
      <w:bookmarkEnd w:id="25"/>
    </w:p>
    <w:p w14:paraId="0EEA7871" w14:textId="21BBC2FF" w:rsidR="00040EF1" w:rsidRPr="002E671F" w:rsidRDefault="00040EF1" w:rsidP="00806566">
      <w:pPr>
        <w:pStyle w:val="Heading2"/>
        <w:rPr>
          <w:lang w:val="fr-FR"/>
        </w:rPr>
      </w:pPr>
      <w:r w:rsidRPr="002E671F">
        <w:rPr>
          <w:rFonts w:cstheme="minorHAnsi"/>
          <w:szCs w:val="24"/>
          <w:lang w:val="fr-FR"/>
        </w:rPr>
        <w:t>3.2</w:t>
      </w:r>
      <w:r w:rsidRPr="002E671F">
        <w:rPr>
          <w:rFonts w:cstheme="minorHAnsi"/>
          <w:szCs w:val="24"/>
          <w:lang w:val="fr-FR"/>
        </w:rPr>
        <w:tab/>
      </w:r>
      <w:r w:rsidRPr="002E671F">
        <w:rPr>
          <w:lang w:val="fr-FR"/>
        </w:rPr>
        <w:t xml:space="preserve">Question 2/1 – Stratégies, politiques, réglementations et méthodes relatives au passage à la radiodiffusion numérique et son adoption, et mise en </w:t>
      </w:r>
      <w:r w:rsidR="0024136A" w:rsidRPr="002E671F">
        <w:rPr>
          <w:lang w:val="fr-FR"/>
        </w:rPr>
        <w:t>œuvre</w:t>
      </w:r>
      <w:r w:rsidRPr="002E671F">
        <w:rPr>
          <w:lang w:val="fr-FR"/>
        </w:rPr>
        <w:t xml:space="preserve"> de nouveaux services</w:t>
      </w:r>
    </w:p>
    <w:p w14:paraId="1BFBC030" w14:textId="00439A25" w:rsidR="004D2FAF" w:rsidRPr="002E671F" w:rsidRDefault="0024136A" w:rsidP="00806566">
      <w:pPr>
        <w:rPr>
          <w:rFonts w:cstheme="minorHAnsi"/>
          <w:szCs w:val="24"/>
          <w:lang w:val="fr-FR"/>
        </w:rPr>
      </w:pPr>
      <w:r w:rsidRPr="002E671F">
        <w:rPr>
          <w:rFonts w:cstheme="minorHAnsi"/>
          <w:szCs w:val="24"/>
          <w:lang w:val="fr-FR"/>
        </w:rPr>
        <w:t xml:space="preserve">Le rapport approuvé </w:t>
      </w:r>
      <w:r w:rsidR="00766304" w:rsidRPr="002E671F">
        <w:rPr>
          <w:rFonts w:cstheme="minorHAnsi"/>
          <w:szCs w:val="24"/>
          <w:lang w:val="fr-FR"/>
        </w:rPr>
        <w:t xml:space="preserve">de la réunion du Groupe du Rapporteur pour la Question </w:t>
      </w:r>
      <w:r w:rsidRPr="002E671F">
        <w:rPr>
          <w:rFonts w:cstheme="minorHAnsi"/>
          <w:szCs w:val="24"/>
          <w:lang w:val="fr-FR"/>
        </w:rPr>
        <w:t>2</w:t>
      </w:r>
      <w:r w:rsidR="00766304" w:rsidRPr="002E671F">
        <w:rPr>
          <w:rFonts w:cstheme="minorHAnsi"/>
          <w:szCs w:val="24"/>
          <w:lang w:val="fr-FR"/>
        </w:rPr>
        <w:t>/1 tenue le</w:t>
      </w:r>
      <w:r w:rsidRPr="002E671F">
        <w:rPr>
          <w:rFonts w:cstheme="minorHAnsi"/>
          <w:szCs w:val="24"/>
          <w:lang w:val="fr-FR"/>
        </w:rPr>
        <w:t xml:space="preserve"> 23</w:t>
      </w:r>
      <w:r w:rsidR="00312C71" w:rsidRPr="002E671F">
        <w:rPr>
          <w:rFonts w:cstheme="minorHAnsi"/>
          <w:szCs w:val="24"/>
          <w:lang w:val="fr-FR"/>
        </w:rPr>
        <w:t> </w:t>
      </w:r>
      <w:r w:rsidRPr="002E671F">
        <w:rPr>
          <w:rFonts w:cstheme="minorHAnsi"/>
          <w:szCs w:val="24"/>
          <w:lang w:val="fr-FR"/>
        </w:rPr>
        <w:t>mars 2021 est reproduit dans le Document</w:t>
      </w:r>
      <w:r w:rsidR="004D2FAF" w:rsidRPr="002E671F">
        <w:rPr>
          <w:rFonts w:cstheme="minorHAnsi"/>
          <w:szCs w:val="24"/>
          <w:lang w:val="fr-FR"/>
        </w:rPr>
        <w:t xml:space="preserve"> </w:t>
      </w:r>
      <w:hyperlink r:id="rId41" w:history="1">
        <w:r w:rsidR="004D2FAF" w:rsidRPr="002E671F">
          <w:rPr>
            <w:rStyle w:val="Hyperlink"/>
            <w:rFonts w:cstheme="minorHAnsi"/>
            <w:bCs/>
            <w:szCs w:val="24"/>
            <w:lang w:val="fr-FR"/>
          </w:rPr>
          <w:t>1/REP/26</w:t>
        </w:r>
      </w:hyperlink>
      <w:r w:rsidR="004D2FAF" w:rsidRPr="002E671F">
        <w:rPr>
          <w:rFonts w:cstheme="minorHAnsi"/>
          <w:bCs/>
          <w:szCs w:val="24"/>
          <w:lang w:val="fr-FR"/>
        </w:rPr>
        <w:t>(Rév.1)</w:t>
      </w:r>
      <w:r w:rsidR="006A3795" w:rsidRPr="002E671F">
        <w:rPr>
          <w:rFonts w:cstheme="minorHAnsi"/>
          <w:bCs/>
          <w:szCs w:val="24"/>
          <w:lang w:val="fr-FR"/>
        </w:rPr>
        <w:t>.</w:t>
      </w:r>
      <w:r w:rsidR="004D2FAF" w:rsidRPr="002E671F">
        <w:rPr>
          <w:rFonts w:cstheme="minorHAnsi"/>
          <w:bCs/>
          <w:szCs w:val="24"/>
          <w:lang w:val="fr-FR"/>
        </w:rPr>
        <w:t xml:space="preserve"> </w:t>
      </w:r>
      <w:r w:rsidR="00B9559C" w:rsidRPr="002E671F">
        <w:rPr>
          <w:rFonts w:cstheme="minorHAnsi"/>
          <w:bCs/>
          <w:szCs w:val="24"/>
          <w:lang w:val="fr-FR"/>
        </w:rPr>
        <w:t xml:space="preserve">Il </w:t>
      </w:r>
      <w:r w:rsidR="00732A05" w:rsidRPr="002E671F">
        <w:rPr>
          <w:rFonts w:cstheme="minorHAnsi"/>
          <w:bCs/>
          <w:szCs w:val="24"/>
          <w:lang w:val="fr-FR"/>
        </w:rPr>
        <w:t xml:space="preserve">rend compte </w:t>
      </w:r>
      <w:r w:rsidR="00B9559C" w:rsidRPr="002E671F">
        <w:rPr>
          <w:rFonts w:cstheme="minorHAnsi"/>
          <w:bCs/>
          <w:szCs w:val="24"/>
          <w:lang w:val="fr-FR"/>
        </w:rPr>
        <w:t xml:space="preserve">aussi des discussions </w:t>
      </w:r>
      <w:r w:rsidR="00824B07" w:rsidRPr="002E671F">
        <w:rPr>
          <w:rFonts w:cstheme="minorHAnsi"/>
          <w:bCs/>
          <w:szCs w:val="24"/>
          <w:lang w:val="fr-FR"/>
        </w:rPr>
        <w:t>tenues</w:t>
      </w:r>
      <w:r w:rsidR="00B9559C" w:rsidRPr="002E671F">
        <w:rPr>
          <w:rFonts w:cstheme="minorHAnsi"/>
          <w:bCs/>
          <w:szCs w:val="24"/>
          <w:lang w:val="fr-FR"/>
        </w:rPr>
        <w:t xml:space="preserve"> lors de la réunion informelle du 2 mars</w:t>
      </w:r>
      <w:r w:rsidR="00B9559C" w:rsidRPr="002E671F">
        <w:rPr>
          <w:rFonts w:cstheme="minorHAnsi"/>
          <w:szCs w:val="24"/>
          <w:lang w:val="fr-FR"/>
        </w:rPr>
        <w:t xml:space="preserve"> </w:t>
      </w:r>
      <w:r w:rsidR="004D2FAF" w:rsidRPr="002E671F">
        <w:rPr>
          <w:rFonts w:cstheme="minorHAnsi"/>
          <w:szCs w:val="24"/>
          <w:lang w:val="fr-FR"/>
        </w:rPr>
        <w:t xml:space="preserve">2021. </w:t>
      </w:r>
      <w:r w:rsidR="00B9559C" w:rsidRPr="002E671F">
        <w:rPr>
          <w:rFonts w:cstheme="minorHAnsi"/>
          <w:szCs w:val="24"/>
          <w:lang w:val="fr-FR"/>
        </w:rPr>
        <w:t>Le rapport final reproduit dans le Document</w:t>
      </w:r>
      <w:r w:rsidR="004D2FAF" w:rsidRPr="002E671F">
        <w:rPr>
          <w:rFonts w:cstheme="minorHAnsi"/>
          <w:szCs w:val="24"/>
          <w:lang w:val="fr-FR"/>
        </w:rPr>
        <w:t xml:space="preserve"> </w:t>
      </w:r>
      <w:hyperlink r:id="rId42" w:history="1">
        <w:r w:rsidR="004D2FAF" w:rsidRPr="002E671F">
          <w:rPr>
            <w:rStyle w:val="Hyperlink"/>
            <w:rFonts w:cstheme="minorHAnsi"/>
            <w:bCs/>
            <w:szCs w:val="24"/>
            <w:lang w:val="fr-FR"/>
          </w:rPr>
          <w:t>1/415</w:t>
        </w:r>
      </w:hyperlink>
      <w:r w:rsidR="004D2FAF" w:rsidRPr="002E671F">
        <w:rPr>
          <w:rFonts w:cstheme="minorHAnsi"/>
          <w:bCs/>
          <w:szCs w:val="24"/>
          <w:lang w:val="fr-FR"/>
        </w:rPr>
        <w:t>(Rév.</w:t>
      </w:r>
      <w:r w:rsidR="003F1F9F" w:rsidRPr="002E671F">
        <w:rPr>
          <w:rFonts w:cstheme="minorHAnsi"/>
          <w:bCs/>
          <w:szCs w:val="24"/>
          <w:lang w:val="fr-FR"/>
        </w:rPr>
        <w:t>2</w:t>
      </w:r>
      <w:r w:rsidR="004D2FAF" w:rsidRPr="002E671F">
        <w:rPr>
          <w:rFonts w:cstheme="minorHAnsi"/>
          <w:bCs/>
          <w:szCs w:val="24"/>
          <w:lang w:val="fr-FR"/>
        </w:rPr>
        <w:t>)</w:t>
      </w:r>
      <w:r w:rsidR="003F1F9F" w:rsidRPr="002E671F">
        <w:rPr>
          <w:rFonts w:cstheme="minorHAnsi"/>
          <w:szCs w:val="24"/>
          <w:lang w:val="fr-FR"/>
        </w:rPr>
        <w:t xml:space="preserve"> comprend les modifications </w:t>
      </w:r>
      <w:r w:rsidR="00057B61" w:rsidRPr="002E671F">
        <w:rPr>
          <w:rFonts w:cstheme="minorHAnsi"/>
          <w:szCs w:val="24"/>
          <w:lang w:val="fr-FR"/>
        </w:rPr>
        <w:t>qu'il a été demandé d'apporter</w:t>
      </w:r>
      <w:r w:rsidR="003F1F9F" w:rsidRPr="002E671F">
        <w:rPr>
          <w:rFonts w:cstheme="minorHAnsi"/>
          <w:szCs w:val="24"/>
          <w:lang w:val="fr-FR"/>
        </w:rPr>
        <w:t xml:space="preserve"> </w:t>
      </w:r>
      <w:r w:rsidR="006A3795" w:rsidRPr="002E671F">
        <w:rPr>
          <w:rFonts w:cstheme="minorHAnsi"/>
          <w:szCs w:val="24"/>
          <w:lang w:val="fr-FR"/>
        </w:rPr>
        <w:t>pendant</w:t>
      </w:r>
      <w:r w:rsidR="003F1F9F" w:rsidRPr="002E671F">
        <w:rPr>
          <w:rFonts w:cstheme="minorHAnsi"/>
          <w:szCs w:val="24"/>
          <w:lang w:val="fr-FR"/>
        </w:rPr>
        <w:t xml:space="preserve"> la réunion du Groupe du Rapporteur. Le document a été </w:t>
      </w:r>
      <w:r w:rsidR="003573CD" w:rsidRPr="002E671F">
        <w:rPr>
          <w:rFonts w:cstheme="minorHAnsi"/>
          <w:szCs w:val="24"/>
          <w:lang w:val="fr-FR"/>
        </w:rPr>
        <w:t xml:space="preserve">adopté et </w:t>
      </w:r>
      <w:r w:rsidR="003F1F9F" w:rsidRPr="002E671F">
        <w:rPr>
          <w:rFonts w:cstheme="minorHAnsi"/>
          <w:szCs w:val="24"/>
          <w:lang w:val="fr-FR"/>
        </w:rPr>
        <w:t xml:space="preserve">approuvé </w:t>
      </w:r>
      <w:r w:rsidR="00742D30" w:rsidRPr="002E671F">
        <w:rPr>
          <w:rFonts w:cstheme="minorHAnsi"/>
          <w:szCs w:val="24"/>
          <w:lang w:val="fr-FR"/>
        </w:rPr>
        <w:t xml:space="preserve">par les participants à </w:t>
      </w:r>
      <w:r w:rsidR="003F1F9F" w:rsidRPr="002E671F">
        <w:rPr>
          <w:rFonts w:cstheme="minorHAnsi"/>
          <w:szCs w:val="24"/>
          <w:lang w:val="fr-FR"/>
        </w:rPr>
        <w:t>la quatrième réunion de la CE 1 du 26 mars 2021</w:t>
      </w:r>
      <w:r w:rsidR="004D2FAF" w:rsidRPr="002E671F">
        <w:rPr>
          <w:rFonts w:cstheme="minorHAnsi"/>
          <w:szCs w:val="24"/>
          <w:lang w:val="fr-FR"/>
        </w:rPr>
        <w:t xml:space="preserve">. </w:t>
      </w:r>
      <w:r w:rsidR="003F1F9F" w:rsidRPr="002E671F">
        <w:rPr>
          <w:rFonts w:cstheme="minorHAnsi"/>
          <w:szCs w:val="24"/>
          <w:lang w:val="fr-FR"/>
        </w:rPr>
        <w:t xml:space="preserve">Le </w:t>
      </w:r>
      <w:r w:rsidR="004D2FAF" w:rsidRPr="002E671F">
        <w:rPr>
          <w:rFonts w:cstheme="minorHAnsi"/>
          <w:szCs w:val="24"/>
          <w:lang w:val="fr-FR"/>
        </w:rPr>
        <w:t xml:space="preserve">Document </w:t>
      </w:r>
      <w:hyperlink r:id="rId43" w:history="1">
        <w:r w:rsidR="004D2FAF" w:rsidRPr="002E671F">
          <w:rPr>
            <w:rStyle w:val="Hyperlink"/>
            <w:rFonts w:cstheme="minorHAnsi"/>
            <w:szCs w:val="24"/>
            <w:lang w:val="fr-FR"/>
          </w:rPr>
          <w:t>1/460</w:t>
        </w:r>
      </w:hyperlink>
      <w:r w:rsidR="006A3795" w:rsidRPr="002E671F">
        <w:rPr>
          <w:lang w:val="fr-FR"/>
        </w:rPr>
        <w:t>,</w:t>
      </w:r>
      <w:r w:rsidR="004D2FAF" w:rsidRPr="002E671F">
        <w:rPr>
          <w:rFonts w:cstheme="minorHAnsi"/>
          <w:szCs w:val="24"/>
          <w:lang w:val="fr-FR"/>
        </w:rPr>
        <w:t xml:space="preserve"> </w:t>
      </w:r>
      <w:r w:rsidR="006A3795" w:rsidRPr="002E671F">
        <w:rPr>
          <w:rFonts w:cstheme="minorHAnsi"/>
          <w:szCs w:val="24"/>
          <w:lang w:val="fr-FR"/>
        </w:rPr>
        <w:t xml:space="preserve">qui donne des indications sur l'avenir du </w:t>
      </w:r>
      <w:r w:rsidR="00732A05" w:rsidRPr="002E671F">
        <w:rPr>
          <w:rFonts w:cstheme="minorHAnsi"/>
          <w:szCs w:val="24"/>
          <w:lang w:val="fr-FR"/>
        </w:rPr>
        <w:t xml:space="preserve">champ d'application </w:t>
      </w:r>
      <w:r w:rsidR="006A3795" w:rsidRPr="002E671F">
        <w:rPr>
          <w:rFonts w:cstheme="minorHAnsi"/>
          <w:szCs w:val="24"/>
          <w:lang w:val="fr-FR"/>
        </w:rPr>
        <w:t>de la Question 2/1, sera utilisé ultérieurement</w:t>
      </w:r>
      <w:r w:rsidR="003F1F9F" w:rsidRPr="002E671F">
        <w:rPr>
          <w:rFonts w:cstheme="minorHAnsi"/>
          <w:szCs w:val="24"/>
          <w:lang w:val="fr-FR"/>
        </w:rPr>
        <w:t xml:space="preserve"> par le GCDT et les membres dans le cadre des travaux préparatoires en vue de la CMDT-21</w:t>
      </w:r>
      <w:r w:rsidR="004D2FAF" w:rsidRPr="002E671F">
        <w:rPr>
          <w:rFonts w:cstheme="minorHAnsi"/>
          <w:szCs w:val="24"/>
          <w:lang w:val="fr-FR"/>
        </w:rPr>
        <w:t>.</w:t>
      </w:r>
    </w:p>
    <w:p w14:paraId="5DD4E54A" w14:textId="7F9BF5E9" w:rsidR="00040EF1" w:rsidRPr="002E671F" w:rsidRDefault="004D2FAF" w:rsidP="00806566">
      <w:pPr>
        <w:pStyle w:val="Heading2"/>
        <w:rPr>
          <w:lang w:val="fr-FR"/>
        </w:rPr>
      </w:pPr>
      <w:r w:rsidRPr="002E671F">
        <w:rPr>
          <w:lang w:val="fr-FR"/>
        </w:rPr>
        <w:t>3.3</w:t>
      </w:r>
      <w:r w:rsidRPr="002E671F">
        <w:rPr>
          <w:lang w:val="fr-FR"/>
        </w:rPr>
        <w:tab/>
        <w:t xml:space="preserve">Question 3/1 – Technologies émergentes, y compris l'informatique en nuage, les services sur mobile et les </w:t>
      </w:r>
      <w:r w:rsidR="000A40E7" w:rsidRPr="002E671F">
        <w:rPr>
          <w:lang w:val="fr-FR"/>
        </w:rPr>
        <w:t xml:space="preserve">services </w:t>
      </w:r>
      <w:r w:rsidRPr="002E671F">
        <w:rPr>
          <w:lang w:val="fr-FR"/>
        </w:rPr>
        <w:t xml:space="preserve">OTT: enjeux et perspectives, incidences </w:t>
      </w:r>
      <w:r w:rsidR="000A40E7" w:rsidRPr="002E671F">
        <w:rPr>
          <w:lang w:val="fr-FR"/>
        </w:rPr>
        <w:t>sur le plan de l'économie et de la politique générale</w:t>
      </w:r>
      <w:r w:rsidRPr="002E671F">
        <w:rPr>
          <w:lang w:val="fr-FR"/>
        </w:rPr>
        <w:t xml:space="preserve"> pour les pays en développement</w:t>
      </w:r>
    </w:p>
    <w:p w14:paraId="45FC8781" w14:textId="0970A43E" w:rsidR="00040EF1" w:rsidRPr="002E671F" w:rsidRDefault="00824B07" w:rsidP="00806566">
      <w:pPr>
        <w:rPr>
          <w:lang w:val="fr-FR"/>
        </w:rPr>
      </w:pPr>
      <w:bookmarkStart w:id="26" w:name="lt_pId334"/>
      <w:r w:rsidRPr="002E671F">
        <w:rPr>
          <w:rFonts w:cstheme="minorHAnsi"/>
          <w:szCs w:val="24"/>
          <w:lang w:val="fr-FR"/>
        </w:rPr>
        <w:t xml:space="preserve">Le rapport approuvé </w:t>
      </w:r>
      <w:r w:rsidR="006A3795" w:rsidRPr="002E671F">
        <w:rPr>
          <w:rFonts w:cstheme="minorHAnsi"/>
          <w:szCs w:val="24"/>
          <w:lang w:val="fr-FR"/>
        </w:rPr>
        <w:t>de la réunion du</w:t>
      </w:r>
      <w:r w:rsidRPr="002E671F">
        <w:rPr>
          <w:rFonts w:cstheme="minorHAnsi"/>
          <w:szCs w:val="24"/>
          <w:lang w:val="fr-FR"/>
        </w:rPr>
        <w:t xml:space="preserve"> Groupe du Rapporteur pour la Question 3/1 </w:t>
      </w:r>
      <w:r w:rsidR="006A3795" w:rsidRPr="002E671F">
        <w:rPr>
          <w:rFonts w:cstheme="minorHAnsi"/>
          <w:szCs w:val="24"/>
          <w:lang w:val="fr-FR"/>
        </w:rPr>
        <w:t>tenue le</w:t>
      </w:r>
      <w:r w:rsidR="005124DB">
        <w:rPr>
          <w:rFonts w:cstheme="minorHAnsi"/>
          <w:szCs w:val="24"/>
          <w:lang w:val="fr-FR"/>
        </w:rPr>
        <w:t> </w:t>
      </w:r>
      <w:r w:rsidRPr="002E671F">
        <w:rPr>
          <w:rFonts w:cstheme="minorHAnsi"/>
          <w:szCs w:val="24"/>
          <w:lang w:val="fr-FR"/>
        </w:rPr>
        <w:t>23</w:t>
      </w:r>
      <w:r w:rsidR="00312C71" w:rsidRPr="002E671F">
        <w:rPr>
          <w:rFonts w:cstheme="minorHAnsi"/>
          <w:szCs w:val="24"/>
          <w:lang w:val="fr-FR"/>
        </w:rPr>
        <w:t> </w:t>
      </w:r>
      <w:r w:rsidRPr="002E671F">
        <w:rPr>
          <w:rFonts w:cstheme="minorHAnsi"/>
          <w:szCs w:val="24"/>
          <w:lang w:val="fr-FR"/>
        </w:rPr>
        <w:t xml:space="preserve">mars 2021 est reproduit dans le Document </w:t>
      </w:r>
      <w:hyperlink r:id="rId44" w:history="1">
        <w:r w:rsidR="004D2FAF" w:rsidRPr="002E671F">
          <w:rPr>
            <w:rStyle w:val="Hyperlink"/>
            <w:rFonts w:cstheme="minorHAnsi"/>
            <w:bCs/>
            <w:szCs w:val="24"/>
            <w:lang w:val="fr-FR"/>
          </w:rPr>
          <w:t>1/REP/27</w:t>
        </w:r>
      </w:hyperlink>
      <w:r w:rsidR="004D2FAF" w:rsidRPr="002E671F">
        <w:rPr>
          <w:rFonts w:cstheme="minorHAnsi"/>
          <w:bCs/>
          <w:szCs w:val="24"/>
          <w:lang w:val="fr-FR"/>
        </w:rPr>
        <w:t>(Rév.1)</w:t>
      </w:r>
      <w:r w:rsidRPr="002E671F">
        <w:rPr>
          <w:rFonts w:cstheme="minorHAnsi"/>
          <w:szCs w:val="24"/>
          <w:lang w:val="fr-FR"/>
        </w:rPr>
        <w:t xml:space="preserve">. </w:t>
      </w:r>
      <w:r w:rsidRPr="002E671F">
        <w:rPr>
          <w:rFonts w:cstheme="minorHAnsi"/>
          <w:bCs/>
          <w:szCs w:val="24"/>
          <w:lang w:val="fr-FR"/>
        </w:rPr>
        <w:t xml:space="preserve">Il </w:t>
      </w:r>
      <w:r w:rsidR="00732A05" w:rsidRPr="002E671F">
        <w:rPr>
          <w:rFonts w:cstheme="minorHAnsi"/>
          <w:bCs/>
          <w:szCs w:val="24"/>
          <w:lang w:val="fr-FR"/>
        </w:rPr>
        <w:t xml:space="preserve">rend compte </w:t>
      </w:r>
      <w:r w:rsidRPr="002E671F">
        <w:rPr>
          <w:rFonts w:cstheme="minorHAnsi"/>
          <w:bCs/>
          <w:szCs w:val="24"/>
          <w:lang w:val="fr-FR"/>
        </w:rPr>
        <w:t>aussi des discussions tenues lors de la réunion informelle du 2 mars 2021</w:t>
      </w:r>
      <w:r w:rsidR="004D2FAF" w:rsidRPr="002E671F">
        <w:rPr>
          <w:rFonts w:cstheme="minorHAnsi"/>
          <w:szCs w:val="24"/>
          <w:lang w:val="fr-FR"/>
        </w:rPr>
        <w:t>.</w:t>
      </w:r>
      <w:bookmarkEnd w:id="26"/>
      <w:r w:rsidR="004D2FAF" w:rsidRPr="002E671F">
        <w:rPr>
          <w:rFonts w:cstheme="minorHAnsi"/>
          <w:szCs w:val="24"/>
          <w:lang w:val="fr-FR"/>
        </w:rPr>
        <w:t xml:space="preserve"> </w:t>
      </w:r>
      <w:bookmarkStart w:id="27" w:name="lt_pId335"/>
      <w:r w:rsidR="00262E08" w:rsidRPr="002E671F">
        <w:rPr>
          <w:rFonts w:cstheme="minorHAnsi"/>
          <w:szCs w:val="24"/>
          <w:lang w:val="fr-FR"/>
        </w:rPr>
        <w:t xml:space="preserve">Le rapport final reproduit dans le Document </w:t>
      </w:r>
      <w:hyperlink r:id="rId45" w:history="1">
        <w:r w:rsidR="004D2FAF" w:rsidRPr="002E671F">
          <w:rPr>
            <w:rStyle w:val="Hyperlink"/>
            <w:rFonts w:cstheme="minorHAnsi"/>
            <w:bCs/>
            <w:szCs w:val="24"/>
            <w:lang w:val="fr-FR"/>
          </w:rPr>
          <w:t>1/416</w:t>
        </w:r>
      </w:hyperlink>
      <w:r w:rsidR="004D2FAF" w:rsidRPr="002E671F">
        <w:rPr>
          <w:rFonts w:cstheme="minorHAnsi"/>
          <w:bCs/>
          <w:szCs w:val="24"/>
          <w:lang w:val="fr-FR"/>
        </w:rPr>
        <w:t>(Rév.1)</w:t>
      </w:r>
      <w:r w:rsidR="004D2FAF" w:rsidRPr="002E671F">
        <w:rPr>
          <w:rFonts w:cstheme="minorHAnsi"/>
          <w:szCs w:val="24"/>
          <w:lang w:val="fr-FR"/>
        </w:rPr>
        <w:t xml:space="preserve"> </w:t>
      </w:r>
      <w:r w:rsidR="00262E08" w:rsidRPr="002E671F">
        <w:rPr>
          <w:rFonts w:cstheme="minorHAnsi"/>
          <w:szCs w:val="24"/>
          <w:lang w:val="fr-FR"/>
        </w:rPr>
        <w:t xml:space="preserve">comprend les modifications </w:t>
      </w:r>
      <w:r w:rsidR="00057B61" w:rsidRPr="002E671F">
        <w:rPr>
          <w:rFonts w:cstheme="minorHAnsi"/>
          <w:szCs w:val="24"/>
          <w:lang w:val="fr-FR"/>
        </w:rPr>
        <w:t>qu'il a été demandé d'apporter</w:t>
      </w:r>
      <w:r w:rsidR="00262E08" w:rsidRPr="002E671F">
        <w:rPr>
          <w:rFonts w:cstheme="minorHAnsi"/>
          <w:szCs w:val="24"/>
          <w:lang w:val="fr-FR"/>
        </w:rPr>
        <w:t xml:space="preserve"> </w:t>
      </w:r>
      <w:r w:rsidR="00525912" w:rsidRPr="002E671F">
        <w:rPr>
          <w:rFonts w:cstheme="minorHAnsi"/>
          <w:szCs w:val="24"/>
          <w:lang w:val="fr-FR"/>
        </w:rPr>
        <w:t>pendant</w:t>
      </w:r>
      <w:r w:rsidR="00262E08" w:rsidRPr="002E671F">
        <w:rPr>
          <w:rFonts w:cstheme="minorHAnsi"/>
          <w:szCs w:val="24"/>
          <w:lang w:val="fr-FR"/>
        </w:rPr>
        <w:t xml:space="preserve"> la réunion du Groupe du Rapporteur</w:t>
      </w:r>
      <w:r w:rsidR="004D2FAF" w:rsidRPr="002E671F">
        <w:rPr>
          <w:rFonts w:cstheme="minorHAnsi"/>
          <w:szCs w:val="24"/>
          <w:lang w:val="fr-FR"/>
        </w:rPr>
        <w:t xml:space="preserve">, </w:t>
      </w:r>
      <w:r w:rsidR="00B23777" w:rsidRPr="002E671F">
        <w:rPr>
          <w:rFonts w:cstheme="minorHAnsi"/>
          <w:szCs w:val="24"/>
          <w:lang w:val="fr-FR"/>
        </w:rPr>
        <w:t xml:space="preserve">et </w:t>
      </w:r>
      <w:r w:rsidR="00503D93" w:rsidRPr="002E671F">
        <w:rPr>
          <w:rFonts w:cstheme="minorHAnsi"/>
          <w:szCs w:val="24"/>
          <w:lang w:val="fr-FR"/>
        </w:rPr>
        <w:t xml:space="preserve">qui ont été </w:t>
      </w:r>
      <w:r w:rsidR="003573CD" w:rsidRPr="002E671F">
        <w:rPr>
          <w:rFonts w:cstheme="minorHAnsi"/>
          <w:szCs w:val="24"/>
          <w:lang w:val="fr-FR"/>
        </w:rPr>
        <w:t xml:space="preserve">adoptées et </w:t>
      </w:r>
      <w:r w:rsidR="00503D93" w:rsidRPr="002E671F">
        <w:rPr>
          <w:rFonts w:cstheme="minorHAnsi"/>
          <w:szCs w:val="24"/>
          <w:lang w:val="fr-FR"/>
        </w:rPr>
        <w:t xml:space="preserve">approuvées </w:t>
      </w:r>
      <w:r w:rsidR="00742D30" w:rsidRPr="002E671F">
        <w:rPr>
          <w:rFonts w:cstheme="minorHAnsi"/>
          <w:szCs w:val="24"/>
          <w:lang w:val="fr-FR"/>
        </w:rPr>
        <w:t>par les participants à la</w:t>
      </w:r>
      <w:r w:rsidR="00503D93" w:rsidRPr="002E671F">
        <w:rPr>
          <w:rFonts w:cstheme="minorHAnsi"/>
          <w:szCs w:val="24"/>
          <w:lang w:val="fr-FR"/>
        </w:rPr>
        <w:t xml:space="preserve"> quatrième réunion de la CE 1 du 26 mars</w:t>
      </w:r>
      <w:r w:rsidR="004D2FAF" w:rsidRPr="002E671F">
        <w:rPr>
          <w:rFonts w:cstheme="minorHAnsi"/>
          <w:szCs w:val="24"/>
          <w:lang w:val="fr-FR"/>
        </w:rPr>
        <w:t xml:space="preserve"> 2021.</w:t>
      </w:r>
      <w:bookmarkEnd w:id="27"/>
      <w:r w:rsidR="004D2FAF" w:rsidRPr="002E671F">
        <w:rPr>
          <w:rFonts w:cstheme="minorHAnsi"/>
          <w:szCs w:val="24"/>
          <w:lang w:val="fr-FR"/>
        </w:rPr>
        <w:t xml:space="preserve"> </w:t>
      </w:r>
      <w:bookmarkStart w:id="28" w:name="lt_pId336"/>
      <w:r w:rsidR="00525912" w:rsidRPr="002E671F">
        <w:rPr>
          <w:rFonts w:cstheme="minorHAnsi"/>
          <w:szCs w:val="24"/>
          <w:lang w:val="fr-FR"/>
        </w:rPr>
        <w:t xml:space="preserve">Le </w:t>
      </w:r>
      <w:r w:rsidR="004D2FAF" w:rsidRPr="002E671F">
        <w:rPr>
          <w:rFonts w:cstheme="minorHAnsi"/>
          <w:szCs w:val="24"/>
          <w:lang w:val="fr-FR"/>
        </w:rPr>
        <w:t xml:space="preserve">Document </w:t>
      </w:r>
      <w:hyperlink r:id="rId46" w:history="1">
        <w:r w:rsidR="004D2FAF" w:rsidRPr="002E671F">
          <w:rPr>
            <w:rStyle w:val="Hyperlink"/>
            <w:rFonts w:cstheme="minorHAnsi"/>
            <w:bCs/>
            <w:szCs w:val="24"/>
            <w:lang w:val="fr-FR"/>
          </w:rPr>
          <w:t>1/468</w:t>
        </w:r>
      </w:hyperlink>
      <w:r w:rsidR="00525912" w:rsidRPr="002E671F">
        <w:rPr>
          <w:lang w:val="fr-FR"/>
        </w:rPr>
        <w:t>, qui</w:t>
      </w:r>
      <w:r w:rsidR="004D2FAF" w:rsidRPr="002E671F">
        <w:rPr>
          <w:rFonts w:cstheme="minorHAnsi"/>
          <w:szCs w:val="24"/>
          <w:lang w:val="fr-FR"/>
        </w:rPr>
        <w:t xml:space="preserve"> </w:t>
      </w:r>
      <w:r w:rsidR="00503D93" w:rsidRPr="002E671F">
        <w:rPr>
          <w:rFonts w:cstheme="minorHAnsi"/>
          <w:szCs w:val="24"/>
          <w:lang w:val="fr-FR"/>
        </w:rPr>
        <w:t xml:space="preserve">donne des indications sur l'avenir du </w:t>
      </w:r>
      <w:r w:rsidR="00732A05" w:rsidRPr="002E671F">
        <w:rPr>
          <w:rFonts w:cstheme="minorHAnsi"/>
          <w:szCs w:val="24"/>
          <w:lang w:val="fr-FR"/>
        </w:rPr>
        <w:t xml:space="preserve">champ d'application </w:t>
      </w:r>
      <w:r w:rsidR="00503D93" w:rsidRPr="002E671F">
        <w:rPr>
          <w:rFonts w:cstheme="minorHAnsi"/>
          <w:szCs w:val="24"/>
          <w:lang w:val="fr-FR"/>
        </w:rPr>
        <w:t>de la Question 3</w:t>
      </w:r>
      <w:r w:rsidR="00525912" w:rsidRPr="002E671F">
        <w:rPr>
          <w:rFonts w:cstheme="minorHAnsi"/>
          <w:szCs w:val="24"/>
          <w:lang w:val="fr-FR"/>
        </w:rPr>
        <w:t xml:space="preserve">/1, sera </w:t>
      </w:r>
      <w:r w:rsidR="00503D93" w:rsidRPr="002E671F">
        <w:rPr>
          <w:rFonts w:cstheme="minorHAnsi"/>
          <w:szCs w:val="24"/>
          <w:lang w:val="fr-FR"/>
        </w:rPr>
        <w:t xml:space="preserve">utilisé </w:t>
      </w:r>
      <w:r w:rsidR="00525912" w:rsidRPr="002E671F">
        <w:rPr>
          <w:rFonts w:cstheme="minorHAnsi"/>
          <w:szCs w:val="24"/>
          <w:lang w:val="fr-FR"/>
        </w:rPr>
        <w:t xml:space="preserve">ultérieurement </w:t>
      </w:r>
      <w:r w:rsidR="00503D93" w:rsidRPr="002E671F">
        <w:rPr>
          <w:rFonts w:cstheme="minorHAnsi"/>
          <w:szCs w:val="24"/>
          <w:lang w:val="fr-FR"/>
        </w:rPr>
        <w:t>par le GCDT et les membres dans le cadre des travaux préparatoires en vue de la CMDT-21</w:t>
      </w:r>
      <w:r w:rsidR="004D2FAF" w:rsidRPr="002E671F">
        <w:rPr>
          <w:rFonts w:cstheme="minorHAnsi"/>
          <w:szCs w:val="24"/>
          <w:lang w:val="fr-FR"/>
        </w:rPr>
        <w:t>.</w:t>
      </w:r>
      <w:bookmarkEnd w:id="28"/>
    </w:p>
    <w:p w14:paraId="59A0346C" w14:textId="04FD5A93" w:rsidR="00040EF1" w:rsidRPr="002E671F" w:rsidRDefault="004D2FAF" w:rsidP="00806566">
      <w:pPr>
        <w:pStyle w:val="Heading2"/>
        <w:rPr>
          <w:lang w:val="fr-FR"/>
        </w:rPr>
      </w:pPr>
      <w:r w:rsidRPr="002E671F">
        <w:rPr>
          <w:lang w:val="fr-FR"/>
        </w:rPr>
        <w:t>3.4</w:t>
      </w:r>
      <w:r w:rsidRPr="002E671F">
        <w:rPr>
          <w:lang w:val="fr-FR"/>
        </w:rPr>
        <w:tab/>
        <w:t>Question 4/1 – Politiques économiques et méthodes de détermination des coûts des services relatifs aux réseaux nationaux de télécommunication/</w:t>
      </w:r>
      <w:r w:rsidR="002E24AD" w:rsidRPr="002E671F">
        <w:rPr>
          <w:rFonts w:eastAsia="Batang"/>
          <w:lang w:val="fr-FR"/>
        </w:rPr>
        <w:t>TIC</w:t>
      </w:r>
    </w:p>
    <w:p w14:paraId="63754281" w14:textId="63719BC5" w:rsidR="008413D5" w:rsidRPr="002E671F" w:rsidRDefault="00C2125B" w:rsidP="00806566">
      <w:pPr>
        <w:rPr>
          <w:rFonts w:cstheme="minorHAnsi"/>
          <w:szCs w:val="24"/>
          <w:lang w:val="fr-FR"/>
        </w:rPr>
      </w:pPr>
      <w:bookmarkStart w:id="29" w:name="lt_pId338"/>
      <w:r w:rsidRPr="002E671F">
        <w:rPr>
          <w:rFonts w:cstheme="minorHAnsi"/>
          <w:szCs w:val="24"/>
          <w:lang w:val="fr-FR"/>
        </w:rPr>
        <w:t xml:space="preserve">Le rapport approuvé </w:t>
      </w:r>
      <w:r w:rsidR="00684076" w:rsidRPr="002E671F">
        <w:rPr>
          <w:rFonts w:cstheme="minorHAnsi"/>
          <w:szCs w:val="24"/>
          <w:lang w:val="fr-FR"/>
        </w:rPr>
        <w:t>de la réunion du</w:t>
      </w:r>
      <w:r w:rsidRPr="002E671F">
        <w:rPr>
          <w:rFonts w:cstheme="minorHAnsi"/>
          <w:szCs w:val="24"/>
          <w:lang w:val="fr-FR"/>
        </w:rPr>
        <w:t xml:space="preserve"> Groupe du Rapporteur pour la Question 4/1 </w:t>
      </w:r>
      <w:r w:rsidR="00684076" w:rsidRPr="002E671F">
        <w:rPr>
          <w:rFonts w:cstheme="minorHAnsi"/>
          <w:szCs w:val="24"/>
          <w:lang w:val="fr-FR"/>
        </w:rPr>
        <w:t>tenue le</w:t>
      </w:r>
      <w:r w:rsidR="005124DB">
        <w:rPr>
          <w:rFonts w:cstheme="minorHAnsi"/>
          <w:szCs w:val="24"/>
          <w:lang w:val="fr-FR"/>
        </w:rPr>
        <w:t> </w:t>
      </w:r>
      <w:r w:rsidRPr="002E671F">
        <w:rPr>
          <w:rFonts w:cstheme="minorHAnsi"/>
          <w:szCs w:val="24"/>
          <w:lang w:val="fr-FR"/>
        </w:rPr>
        <w:t>24</w:t>
      </w:r>
      <w:r w:rsidR="00312C71" w:rsidRPr="002E671F">
        <w:rPr>
          <w:rFonts w:cstheme="minorHAnsi"/>
          <w:szCs w:val="24"/>
          <w:lang w:val="fr-FR"/>
        </w:rPr>
        <w:t> </w:t>
      </w:r>
      <w:r w:rsidRPr="002E671F">
        <w:rPr>
          <w:rFonts w:cstheme="minorHAnsi"/>
          <w:szCs w:val="24"/>
          <w:lang w:val="fr-FR"/>
        </w:rPr>
        <w:t>mars 2021 est reproduit dans le Document</w:t>
      </w:r>
      <w:r w:rsidR="008413D5" w:rsidRPr="002E671F">
        <w:rPr>
          <w:rFonts w:cstheme="minorHAnsi"/>
          <w:szCs w:val="24"/>
          <w:lang w:val="fr-FR"/>
        </w:rPr>
        <w:t xml:space="preserve"> </w:t>
      </w:r>
      <w:hyperlink r:id="rId47" w:history="1">
        <w:r w:rsidR="008413D5" w:rsidRPr="002E671F">
          <w:rPr>
            <w:rStyle w:val="Hyperlink"/>
            <w:lang w:val="fr-FR"/>
          </w:rPr>
          <w:t>1/REP/28</w:t>
        </w:r>
      </w:hyperlink>
      <w:r w:rsidR="008413D5" w:rsidRPr="002E671F">
        <w:rPr>
          <w:rFonts w:cstheme="minorHAnsi"/>
          <w:szCs w:val="24"/>
          <w:lang w:val="fr-FR"/>
        </w:rPr>
        <w:t>(Rév.1)</w:t>
      </w:r>
      <w:r w:rsidR="00F80507" w:rsidRPr="002E671F">
        <w:rPr>
          <w:rFonts w:cstheme="minorHAnsi"/>
          <w:szCs w:val="24"/>
          <w:lang w:val="fr-FR"/>
        </w:rPr>
        <w:t>. I</w:t>
      </w:r>
      <w:r w:rsidR="00F80507" w:rsidRPr="002E671F">
        <w:rPr>
          <w:rFonts w:cstheme="minorHAnsi"/>
          <w:bCs/>
          <w:szCs w:val="24"/>
          <w:lang w:val="fr-FR"/>
        </w:rPr>
        <w:t xml:space="preserve">l </w:t>
      </w:r>
      <w:r w:rsidR="00732A05" w:rsidRPr="002E671F">
        <w:rPr>
          <w:rFonts w:cstheme="minorHAnsi"/>
          <w:bCs/>
          <w:szCs w:val="24"/>
          <w:lang w:val="fr-FR"/>
        </w:rPr>
        <w:t xml:space="preserve">rend compte </w:t>
      </w:r>
      <w:r w:rsidR="00F80507" w:rsidRPr="002E671F">
        <w:rPr>
          <w:rFonts w:cstheme="minorHAnsi"/>
          <w:bCs/>
          <w:szCs w:val="24"/>
          <w:lang w:val="fr-FR"/>
        </w:rPr>
        <w:t>aussi des discussions tenues lors de la réunion informelle du 1er mars 2021</w:t>
      </w:r>
      <w:r w:rsidR="008413D5" w:rsidRPr="002E671F">
        <w:rPr>
          <w:rFonts w:cstheme="minorHAnsi"/>
          <w:szCs w:val="24"/>
          <w:lang w:val="fr-FR"/>
        </w:rPr>
        <w:t>.</w:t>
      </w:r>
      <w:bookmarkEnd w:id="29"/>
      <w:r w:rsidR="008413D5" w:rsidRPr="002E671F">
        <w:rPr>
          <w:rFonts w:cstheme="minorHAnsi"/>
          <w:szCs w:val="24"/>
          <w:lang w:val="fr-FR"/>
        </w:rPr>
        <w:t xml:space="preserve"> </w:t>
      </w:r>
      <w:bookmarkStart w:id="30" w:name="lt_pId339"/>
      <w:r w:rsidR="00F80507" w:rsidRPr="002E671F">
        <w:rPr>
          <w:rFonts w:cstheme="minorHAnsi"/>
          <w:szCs w:val="24"/>
          <w:lang w:val="fr-FR"/>
        </w:rPr>
        <w:t xml:space="preserve">Le rapport final reproduit dans le Document </w:t>
      </w:r>
      <w:hyperlink r:id="rId48" w:history="1">
        <w:r w:rsidR="008413D5" w:rsidRPr="002E671F">
          <w:rPr>
            <w:rStyle w:val="Hyperlink"/>
            <w:lang w:val="fr-FR"/>
          </w:rPr>
          <w:t>1/417</w:t>
        </w:r>
      </w:hyperlink>
      <w:r w:rsidR="008413D5" w:rsidRPr="002E671F">
        <w:rPr>
          <w:rFonts w:cstheme="minorHAnsi"/>
          <w:szCs w:val="24"/>
          <w:lang w:val="fr-FR"/>
        </w:rPr>
        <w:t>(Rév.</w:t>
      </w:r>
      <w:r w:rsidR="0025406A" w:rsidRPr="002E671F">
        <w:rPr>
          <w:rFonts w:cstheme="minorHAnsi"/>
          <w:szCs w:val="24"/>
          <w:lang w:val="fr-FR"/>
        </w:rPr>
        <w:t>1</w:t>
      </w:r>
      <w:r w:rsidR="008413D5" w:rsidRPr="002E671F">
        <w:rPr>
          <w:rFonts w:cstheme="minorHAnsi"/>
          <w:szCs w:val="24"/>
          <w:lang w:val="fr-FR"/>
        </w:rPr>
        <w:t xml:space="preserve">) </w:t>
      </w:r>
      <w:r w:rsidR="004D6CCC" w:rsidRPr="002E671F">
        <w:rPr>
          <w:rFonts w:cstheme="minorHAnsi"/>
          <w:szCs w:val="24"/>
          <w:lang w:val="fr-FR"/>
        </w:rPr>
        <w:t xml:space="preserve">et les lignes directrices sur la modélisation des coûts (Document </w:t>
      </w:r>
      <w:hyperlink r:id="rId49" w:history="1">
        <w:r w:rsidR="008413D5" w:rsidRPr="002E671F">
          <w:rPr>
            <w:rStyle w:val="Hyperlink"/>
            <w:lang w:val="fr-FR"/>
          </w:rPr>
          <w:t>1/422</w:t>
        </w:r>
      </w:hyperlink>
      <w:r w:rsidR="004D6CCC" w:rsidRPr="002E671F">
        <w:rPr>
          <w:lang w:val="fr-FR"/>
        </w:rPr>
        <w:t xml:space="preserve">) </w:t>
      </w:r>
      <w:r w:rsidR="004D6CCC" w:rsidRPr="002E671F">
        <w:rPr>
          <w:rFonts w:cstheme="minorHAnsi"/>
          <w:szCs w:val="24"/>
          <w:lang w:val="fr-FR"/>
        </w:rPr>
        <w:t>incluent (le cas échéant) les</w:t>
      </w:r>
      <w:r w:rsidR="008413D5" w:rsidRPr="002E671F">
        <w:rPr>
          <w:rFonts w:cstheme="minorHAnsi"/>
          <w:szCs w:val="24"/>
          <w:lang w:val="fr-FR"/>
        </w:rPr>
        <w:t xml:space="preserve"> modifications </w:t>
      </w:r>
      <w:r w:rsidR="00D07C9D" w:rsidRPr="002E671F">
        <w:rPr>
          <w:rFonts w:cstheme="minorHAnsi"/>
          <w:szCs w:val="24"/>
          <w:lang w:val="fr-FR"/>
        </w:rPr>
        <w:t>qu'il a été demandé d'apporter</w:t>
      </w:r>
      <w:r w:rsidR="004D6CCC" w:rsidRPr="002E671F">
        <w:rPr>
          <w:rFonts w:cstheme="minorHAnsi"/>
          <w:szCs w:val="24"/>
          <w:lang w:val="fr-FR"/>
        </w:rPr>
        <w:t xml:space="preserve"> </w:t>
      </w:r>
      <w:r w:rsidR="00166EF1" w:rsidRPr="002E671F">
        <w:rPr>
          <w:rFonts w:cstheme="minorHAnsi"/>
          <w:szCs w:val="24"/>
          <w:lang w:val="fr-FR"/>
        </w:rPr>
        <w:t>pendant</w:t>
      </w:r>
      <w:r w:rsidR="004D6CCC" w:rsidRPr="002E671F">
        <w:rPr>
          <w:rFonts w:cstheme="minorHAnsi"/>
          <w:szCs w:val="24"/>
          <w:lang w:val="fr-FR"/>
        </w:rPr>
        <w:t xml:space="preserve"> la réunion du Groupe du Rapporteur</w:t>
      </w:r>
      <w:r w:rsidR="008413D5" w:rsidRPr="002E671F">
        <w:rPr>
          <w:rFonts w:cstheme="minorHAnsi"/>
          <w:szCs w:val="24"/>
          <w:lang w:val="fr-FR"/>
        </w:rPr>
        <w:t>.</w:t>
      </w:r>
      <w:bookmarkEnd w:id="30"/>
      <w:r w:rsidR="008413D5" w:rsidRPr="002E671F">
        <w:rPr>
          <w:rFonts w:cstheme="minorHAnsi"/>
          <w:szCs w:val="24"/>
          <w:lang w:val="fr-FR"/>
        </w:rPr>
        <w:t xml:space="preserve"> </w:t>
      </w:r>
      <w:bookmarkStart w:id="31" w:name="lt_pId340"/>
      <w:r w:rsidR="004D6CCC" w:rsidRPr="002E671F">
        <w:rPr>
          <w:rFonts w:cstheme="minorHAnsi"/>
          <w:szCs w:val="24"/>
          <w:lang w:val="fr-FR"/>
        </w:rPr>
        <w:t xml:space="preserve">Les documents ont été </w:t>
      </w:r>
      <w:r w:rsidR="00A948AF" w:rsidRPr="002E671F">
        <w:rPr>
          <w:rFonts w:cstheme="minorHAnsi"/>
          <w:szCs w:val="24"/>
          <w:lang w:val="fr-FR"/>
        </w:rPr>
        <w:t xml:space="preserve">adoptés et </w:t>
      </w:r>
      <w:r w:rsidR="004D6CCC" w:rsidRPr="002E671F">
        <w:rPr>
          <w:rFonts w:cstheme="minorHAnsi"/>
          <w:szCs w:val="24"/>
          <w:lang w:val="fr-FR"/>
        </w:rPr>
        <w:t xml:space="preserve">approuvés </w:t>
      </w:r>
      <w:r w:rsidR="00742D30" w:rsidRPr="002E671F">
        <w:rPr>
          <w:rFonts w:cstheme="minorHAnsi"/>
          <w:szCs w:val="24"/>
          <w:lang w:val="fr-FR"/>
        </w:rPr>
        <w:t>par les participants à</w:t>
      </w:r>
      <w:r w:rsidR="004D6CCC" w:rsidRPr="002E671F">
        <w:rPr>
          <w:rFonts w:cstheme="minorHAnsi"/>
          <w:szCs w:val="24"/>
          <w:lang w:val="fr-FR"/>
        </w:rPr>
        <w:t xml:space="preserve"> la quatrième réunion de la CE 1</w:t>
      </w:r>
      <w:r w:rsidR="008413D5" w:rsidRPr="002E671F">
        <w:rPr>
          <w:rFonts w:cstheme="minorHAnsi"/>
          <w:szCs w:val="24"/>
          <w:lang w:val="fr-FR"/>
        </w:rPr>
        <w:t xml:space="preserve"> </w:t>
      </w:r>
      <w:r w:rsidR="004D6CCC" w:rsidRPr="002E671F">
        <w:rPr>
          <w:rFonts w:cstheme="minorHAnsi"/>
          <w:szCs w:val="24"/>
          <w:lang w:val="fr-FR"/>
        </w:rPr>
        <w:t>du 26 mars</w:t>
      </w:r>
      <w:r w:rsidR="008413D5" w:rsidRPr="002E671F">
        <w:rPr>
          <w:rFonts w:cstheme="minorHAnsi"/>
          <w:szCs w:val="24"/>
          <w:lang w:val="fr-FR"/>
        </w:rPr>
        <w:t xml:space="preserve"> 2021.</w:t>
      </w:r>
      <w:bookmarkEnd w:id="31"/>
      <w:r w:rsidR="008413D5" w:rsidRPr="002E671F">
        <w:rPr>
          <w:rFonts w:cstheme="minorHAnsi"/>
          <w:szCs w:val="24"/>
          <w:lang w:val="fr-FR"/>
        </w:rPr>
        <w:t xml:space="preserve"> </w:t>
      </w:r>
      <w:bookmarkStart w:id="32" w:name="lt_pId341"/>
      <w:r w:rsidR="004D6CCC" w:rsidRPr="002E671F">
        <w:rPr>
          <w:rFonts w:cstheme="minorHAnsi"/>
          <w:szCs w:val="24"/>
          <w:lang w:val="fr-FR"/>
        </w:rPr>
        <w:t xml:space="preserve">Le </w:t>
      </w:r>
      <w:r w:rsidR="008413D5" w:rsidRPr="002E671F">
        <w:rPr>
          <w:rFonts w:cstheme="minorHAnsi"/>
          <w:szCs w:val="24"/>
          <w:lang w:val="fr-FR"/>
        </w:rPr>
        <w:t xml:space="preserve">Document </w:t>
      </w:r>
      <w:hyperlink r:id="rId50" w:history="1">
        <w:r w:rsidR="008413D5" w:rsidRPr="002E671F">
          <w:rPr>
            <w:rStyle w:val="Hyperlink"/>
            <w:lang w:val="fr-FR"/>
          </w:rPr>
          <w:t>1/444</w:t>
        </w:r>
      </w:hyperlink>
      <w:r w:rsidR="00166EF1" w:rsidRPr="002E671F">
        <w:rPr>
          <w:rFonts w:cstheme="minorHAnsi"/>
          <w:szCs w:val="24"/>
          <w:lang w:val="fr-FR"/>
        </w:rPr>
        <w:t xml:space="preserve">, qui </w:t>
      </w:r>
      <w:r w:rsidR="004D6CCC" w:rsidRPr="002E671F">
        <w:rPr>
          <w:rFonts w:cstheme="minorHAnsi"/>
          <w:szCs w:val="24"/>
          <w:lang w:val="fr-FR"/>
        </w:rPr>
        <w:t xml:space="preserve">donne des indications sur l'avenir du </w:t>
      </w:r>
      <w:r w:rsidR="00732A05" w:rsidRPr="002E671F">
        <w:rPr>
          <w:rFonts w:cstheme="minorHAnsi"/>
          <w:szCs w:val="24"/>
          <w:lang w:val="fr-FR"/>
        </w:rPr>
        <w:t xml:space="preserve">champ d'application </w:t>
      </w:r>
      <w:r w:rsidR="004D6CCC" w:rsidRPr="002E671F">
        <w:rPr>
          <w:rFonts w:cstheme="minorHAnsi"/>
          <w:szCs w:val="24"/>
          <w:lang w:val="fr-FR"/>
        </w:rPr>
        <w:t>de la Question 4/1</w:t>
      </w:r>
      <w:r w:rsidR="00166EF1" w:rsidRPr="002E671F">
        <w:rPr>
          <w:rFonts w:cstheme="minorHAnsi"/>
          <w:szCs w:val="24"/>
          <w:lang w:val="fr-FR"/>
        </w:rPr>
        <w:t>, sera utilisé ultérieurement</w:t>
      </w:r>
      <w:r w:rsidR="004D6CCC" w:rsidRPr="002E671F">
        <w:rPr>
          <w:rFonts w:cstheme="minorHAnsi"/>
          <w:szCs w:val="24"/>
          <w:lang w:val="fr-FR"/>
        </w:rPr>
        <w:t xml:space="preserve"> par le GCDT et les membres dans le cadre des travaux préparatoires en vue de la CMDT-21</w:t>
      </w:r>
      <w:r w:rsidR="008413D5" w:rsidRPr="002E671F">
        <w:rPr>
          <w:rFonts w:cstheme="minorHAnsi"/>
          <w:szCs w:val="24"/>
          <w:lang w:val="fr-FR"/>
        </w:rPr>
        <w:t>.</w:t>
      </w:r>
      <w:bookmarkEnd w:id="32"/>
    </w:p>
    <w:p w14:paraId="36F62E5E" w14:textId="54A7BDD7" w:rsidR="00040EF1" w:rsidRPr="002E671F" w:rsidRDefault="008413D5" w:rsidP="00806566">
      <w:pPr>
        <w:pStyle w:val="Heading2"/>
        <w:rPr>
          <w:lang w:val="fr-FR"/>
        </w:rPr>
      </w:pPr>
      <w:r w:rsidRPr="002E671F">
        <w:rPr>
          <w:lang w:val="fr-FR"/>
        </w:rPr>
        <w:t>3.5</w:t>
      </w:r>
      <w:r w:rsidRPr="002E671F">
        <w:rPr>
          <w:lang w:val="fr-FR"/>
        </w:rPr>
        <w:tab/>
        <w:t>Question 5/1 – Télécommunications/</w:t>
      </w:r>
      <w:r w:rsidR="00D74105" w:rsidRPr="002E671F">
        <w:rPr>
          <w:lang w:val="fr-FR"/>
        </w:rPr>
        <w:t>TIC</w:t>
      </w:r>
      <w:r w:rsidRPr="002E671F">
        <w:rPr>
          <w:lang w:val="fr-FR"/>
        </w:rPr>
        <w:t xml:space="preserve"> pour les zones rurales et isolées</w:t>
      </w:r>
    </w:p>
    <w:p w14:paraId="17405E53" w14:textId="696C1786" w:rsidR="008413D5" w:rsidRPr="002E671F" w:rsidRDefault="00D74105" w:rsidP="00806566">
      <w:pPr>
        <w:rPr>
          <w:b/>
          <w:lang w:val="fr-FR"/>
        </w:rPr>
      </w:pPr>
      <w:r w:rsidRPr="002E671F">
        <w:rPr>
          <w:lang w:val="fr-FR"/>
        </w:rPr>
        <w:t xml:space="preserve">Le rapport approuvé </w:t>
      </w:r>
      <w:r w:rsidR="00552963" w:rsidRPr="002E671F">
        <w:rPr>
          <w:lang w:val="fr-FR"/>
        </w:rPr>
        <w:t>de la réunion du</w:t>
      </w:r>
      <w:r w:rsidRPr="002E671F">
        <w:rPr>
          <w:lang w:val="fr-FR"/>
        </w:rPr>
        <w:t xml:space="preserve"> Groupe du Rapporteur pour la Question 5/1 </w:t>
      </w:r>
      <w:r w:rsidR="00552963" w:rsidRPr="002E671F">
        <w:rPr>
          <w:lang w:val="fr-FR"/>
        </w:rPr>
        <w:t>tenue le</w:t>
      </w:r>
      <w:r w:rsidR="005124DB">
        <w:rPr>
          <w:lang w:val="fr-FR"/>
        </w:rPr>
        <w:t> </w:t>
      </w:r>
      <w:r w:rsidRPr="002E671F">
        <w:rPr>
          <w:lang w:val="fr-FR"/>
        </w:rPr>
        <w:t>24</w:t>
      </w:r>
      <w:r w:rsidR="0025406A" w:rsidRPr="002E671F">
        <w:rPr>
          <w:lang w:val="fr-FR"/>
        </w:rPr>
        <w:t> </w:t>
      </w:r>
      <w:r w:rsidRPr="002E671F">
        <w:rPr>
          <w:lang w:val="fr-FR"/>
        </w:rPr>
        <w:t>mars 2021 est reproduit dans le Document</w:t>
      </w:r>
      <w:r w:rsidR="008413D5" w:rsidRPr="002E671F">
        <w:rPr>
          <w:lang w:val="fr-FR"/>
        </w:rPr>
        <w:t xml:space="preserve"> </w:t>
      </w:r>
      <w:hyperlink r:id="rId51" w:history="1">
        <w:r w:rsidR="008413D5" w:rsidRPr="002E671F">
          <w:rPr>
            <w:rStyle w:val="Hyperlink"/>
            <w:rFonts w:cstheme="minorHAnsi"/>
            <w:bCs/>
            <w:szCs w:val="24"/>
            <w:lang w:val="fr-FR"/>
          </w:rPr>
          <w:t>1/REP/29</w:t>
        </w:r>
      </w:hyperlink>
      <w:r w:rsidR="008413D5" w:rsidRPr="002E671F">
        <w:rPr>
          <w:bCs/>
          <w:lang w:val="fr-FR"/>
        </w:rPr>
        <w:t>(Rév.</w:t>
      </w:r>
      <w:r w:rsidRPr="002E671F">
        <w:rPr>
          <w:bCs/>
          <w:lang w:val="fr-FR"/>
        </w:rPr>
        <w:t xml:space="preserve">1). Il </w:t>
      </w:r>
      <w:r w:rsidR="00732A05" w:rsidRPr="002E671F">
        <w:rPr>
          <w:rFonts w:cstheme="minorHAnsi"/>
          <w:bCs/>
          <w:szCs w:val="24"/>
          <w:lang w:val="fr-FR"/>
        </w:rPr>
        <w:t xml:space="preserve">rend compte </w:t>
      </w:r>
      <w:r w:rsidRPr="002E671F">
        <w:rPr>
          <w:bCs/>
          <w:lang w:val="fr-FR"/>
        </w:rPr>
        <w:t xml:space="preserve">aussi des discussions tenues lors de la réunion informelle du </w:t>
      </w:r>
      <w:r w:rsidR="00E72A84" w:rsidRPr="002E671F">
        <w:rPr>
          <w:bCs/>
          <w:lang w:val="fr-FR"/>
        </w:rPr>
        <w:t>3</w:t>
      </w:r>
      <w:r w:rsidRPr="002E671F">
        <w:rPr>
          <w:bCs/>
          <w:lang w:val="fr-FR"/>
        </w:rPr>
        <w:t xml:space="preserve"> mars 2021</w:t>
      </w:r>
      <w:r w:rsidR="008413D5" w:rsidRPr="002E671F">
        <w:rPr>
          <w:lang w:val="fr-FR"/>
        </w:rPr>
        <w:t xml:space="preserve">. </w:t>
      </w:r>
      <w:r w:rsidRPr="002E671F">
        <w:rPr>
          <w:lang w:val="fr-FR"/>
        </w:rPr>
        <w:t xml:space="preserve">Le rapport final reproduit dans le Document </w:t>
      </w:r>
      <w:hyperlink r:id="rId52" w:history="1">
        <w:r w:rsidR="008413D5" w:rsidRPr="002E671F">
          <w:rPr>
            <w:rStyle w:val="Hyperlink"/>
            <w:rFonts w:cstheme="minorHAnsi"/>
            <w:bCs/>
            <w:szCs w:val="24"/>
            <w:lang w:val="fr-FR"/>
          </w:rPr>
          <w:t>1/418</w:t>
        </w:r>
      </w:hyperlink>
      <w:r w:rsidR="008413D5" w:rsidRPr="002E671F">
        <w:rPr>
          <w:bCs/>
          <w:lang w:val="fr-FR"/>
        </w:rPr>
        <w:t>(Rév.</w:t>
      </w:r>
      <w:r w:rsidR="00E72A84" w:rsidRPr="002E671F">
        <w:rPr>
          <w:bCs/>
          <w:lang w:val="fr-FR"/>
        </w:rPr>
        <w:t>4</w:t>
      </w:r>
      <w:r w:rsidR="008413D5" w:rsidRPr="002E671F">
        <w:rPr>
          <w:bCs/>
          <w:lang w:val="fr-FR"/>
        </w:rPr>
        <w:t>)</w:t>
      </w:r>
      <w:r w:rsidRPr="002E671F">
        <w:rPr>
          <w:lang w:val="fr-FR"/>
        </w:rPr>
        <w:t xml:space="preserve"> comprend les modifications </w:t>
      </w:r>
      <w:r w:rsidR="00B23777" w:rsidRPr="002E671F">
        <w:rPr>
          <w:lang w:val="fr-FR"/>
        </w:rPr>
        <w:t>qu'il a été demandé d'apporter</w:t>
      </w:r>
      <w:r w:rsidRPr="002E671F">
        <w:rPr>
          <w:lang w:val="fr-FR"/>
        </w:rPr>
        <w:t xml:space="preserve"> </w:t>
      </w:r>
      <w:r w:rsidR="00E72A84" w:rsidRPr="002E671F">
        <w:rPr>
          <w:lang w:val="fr-FR"/>
        </w:rPr>
        <w:t>pendant</w:t>
      </w:r>
      <w:r w:rsidRPr="002E671F">
        <w:rPr>
          <w:lang w:val="fr-FR"/>
        </w:rPr>
        <w:t xml:space="preserve"> la réunion du Groupe du Rapporteur</w:t>
      </w:r>
      <w:r w:rsidR="009E55F9" w:rsidRPr="002E671F">
        <w:rPr>
          <w:lang w:val="fr-FR"/>
        </w:rPr>
        <w:t xml:space="preserve">, </w:t>
      </w:r>
      <w:r w:rsidR="00B23777" w:rsidRPr="002E671F">
        <w:rPr>
          <w:lang w:val="fr-FR"/>
        </w:rPr>
        <w:t xml:space="preserve">et </w:t>
      </w:r>
      <w:r w:rsidR="009E55F9" w:rsidRPr="002E671F">
        <w:rPr>
          <w:lang w:val="fr-FR"/>
        </w:rPr>
        <w:t xml:space="preserve">qui ont été </w:t>
      </w:r>
      <w:r w:rsidR="002115CE" w:rsidRPr="002E671F">
        <w:rPr>
          <w:lang w:val="fr-FR"/>
        </w:rPr>
        <w:t xml:space="preserve">adoptées et </w:t>
      </w:r>
      <w:r w:rsidRPr="002E671F">
        <w:rPr>
          <w:lang w:val="fr-FR"/>
        </w:rPr>
        <w:t>approuvé</w:t>
      </w:r>
      <w:r w:rsidR="009E55F9" w:rsidRPr="002E671F">
        <w:rPr>
          <w:lang w:val="fr-FR"/>
        </w:rPr>
        <w:t>es</w:t>
      </w:r>
      <w:r w:rsidRPr="002E671F">
        <w:rPr>
          <w:lang w:val="fr-FR"/>
        </w:rPr>
        <w:t xml:space="preserve"> </w:t>
      </w:r>
      <w:r w:rsidR="00214768" w:rsidRPr="002E671F">
        <w:rPr>
          <w:lang w:val="fr-FR"/>
        </w:rPr>
        <w:t>par les participants à</w:t>
      </w:r>
      <w:r w:rsidRPr="002E671F">
        <w:rPr>
          <w:lang w:val="fr-FR"/>
        </w:rPr>
        <w:t xml:space="preserve"> la quatrième réunion de la CE 1 du 26 mars 2021</w:t>
      </w:r>
      <w:r w:rsidR="008413D5" w:rsidRPr="002E671F">
        <w:rPr>
          <w:lang w:val="fr-FR"/>
        </w:rPr>
        <w:t xml:space="preserve">. </w:t>
      </w:r>
      <w:r w:rsidRPr="002E671F">
        <w:rPr>
          <w:lang w:val="fr-FR"/>
        </w:rPr>
        <w:t xml:space="preserve">Le </w:t>
      </w:r>
      <w:r w:rsidR="008413D5" w:rsidRPr="002E671F">
        <w:rPr>
          <w:lang w:val="fr-FR"/>
        </w:rPr>
        <w:t xml:space="preserve">Document </w:t>
      </w:r>
      <w:hyperlink r:id="rId53" w:history="1">
        <w:r w:rsidR="002115CE" w:rsidRPr="002E671F">
          <w:rPr>
            <w:rStyle w:val="Hyperlink"/>
            <w:rFonts w:cstheme="minorHAnsi"/>
            <w:szCs w:val="24"/>
            <w:lang w:val="fr-FR"/>
          </w:rPr>
          <w:t>1/435</w:t>
        </w:r>
      </w:hyperlink>
      <w:r w:rsidR="00E72A84" w:rsidRPr="002E671F">
        <w:rPr>
          <w:lang w:val="fr-FR"/>
        </w:rPr>
        <w:t>, qui</w:t>
      </w:r>
      <w:r w:rsidR="008413D5" w:rsidRPr="002E671F">
        <w:rPr>
          <w:lang w:val="fr-FR"/>
        </w:rPr>
        <w:t xml:space="preserve"> </w:t>
      </w:r>
      <w:r w:rsidRPr="002E671F">
        <w:rPr>
          <w:lang w:val="fr-FR"/>
        </w:rPr>
        <w:t xml:space="preserve">donne des indications sur l'avenir du </w:t>
      </w:r>
      <w:r w:rsidR="00732A05" w:rsidRPr="002E671F">
        <w:rPr>
          <w:rFonts w:cstheme="minorHAnsi"/>
          <w:szCs w:val="24"/>
          <w:lang w:val="fr-FR"/>
        </w:rPr>
        <w:t xml:space="preserve">champ d'application </w:t>
      </w:r>
      <w:r w:rsidRPr="002E671F">
        <w:rPr>
          <w:lang w:val="fr-FR"/>
        </w:rPr>
        <w:t>de la Question 5/1</w:t>
      </w:r>
      <w:r w:rsidR="00E72A84" w:rsidRPr="002E671F">
        <w:rPr>
          <w:lang w:val="fr-FR"/>
        </w:rPr>
        <w:t>, sera utilisé ultérieurement</w:t>
      </w:r>
      <w:r w:rsidRPr="002E671F">
        <w:rPr>
          <w:lang w:val="fr-FR"/>
        </w:rPr>
        <w:t xml:space="preserve"> par le GCDT et les membres dans le cadre des travaux préparatoires en vue de la CMDT-21</w:t>
      </w:r>
      <w:r w:rsidR="008413D5" w:rsidRPr="002E671F">
        <w:rPr>
          <w:lang w:val="fr-FR"/>
        </w:rPr>
        <w:t>.</w:t>
      </w:r>
    </w:p>
    <w:p w14:paraId="291DD5F8" w14:textId="1467554B" w:rsidR="00040EF1" w:rsidRPr="002E671F" w:rsidRDefault="008413D5" w:rsidP="00806566">
      <w:pPr>
        <w:pStyle w:val="Heading2"/>
        <w:rPr>
          <w:lang w:val="fr-FR"/>
        </w:rPr>
      </w:pPr>
      <w:r w:rsidRPr="002E671F">
        <w:rPr>
          <w:lang w:val="fr-FR"/>
        </w:rPr>
        <w:t>3.6</w:t>
      </w:r>
      <w:r w:rsidRPr="002E671F">
        <w:rPr>
          <w:lang w:val="fr-FR"/>
        </w:rPr>
        <w:tab/>
        <w:t xml:space="preserve">Question 6/1 – Information, protection et droits du consommateur: lois, réglementation, </w:t>
      </w:r>
      <w:r w:rsidRPr="002E671F">
        <w:rPr>
          <w:rFonts w:eastAsia="Batang"/>
          <w:lang w:val="fr-FR"/>
        </w:rPr>
        <w:t>fondements</w:t>
      </w:r>
      <w:r w:rsidRPr="002E671F">
        <w:rPr>
          <w:lang w:val="fr-FR"/>
        </w:rPr>
        <w:t xml:space="preserve"> économiques, réseaux de consommateurs</w:t>
      </w:r>
    </w:p>
    <w:p w14:paraId="3CAD2DB0" w14:textId="73097AD0" w:rsidR="00102953" w:rsidRPr="002E671F" w:rsidRDefault="00002A6A" w:rsidP="00806566">
      <w:pPr>
        <w:rPr>
          <w:rFonts w:cstheme="minorHAnsi"/>
          <w:szCs w:val="24"/>
          <w:lang w:val="fr-FR"/>
        </w:rPr>
      </w:pPr>
      <w:r w:rsidRPr="002E671F">
        <w:rPr>
          <w:rFonts w:cstheme="minorHAnsi"/>
          <w:szCs w:val="24"/>
          <w:lang w:val="fr-FR"/>
        </w:rPr>
        <w:t xml:space="preserve">Le rapport approuvé </w:t>
      </w:r>
      <w:r w:rsidR="00AA7672" w:rsidRPr="002E671F">
        <w:rPr>
          <w:rFonts w:cstheme="minorHAnsi"/>
          <w:szCs w:val="24"/>
          <w:lang w:val="fr-FR"/>
        </w:rPr>
        <w:t>de la réunion du</w:t>
      </w:r>
      <w:r w:rsidRPr="002E671F">
        <w:rPr>
          <w:rFonts w:cstheme="minorHAnsi"/>
          <w:szCs w:val="24"/>
          <w:lang w:val="fr-FR"/>
        </w:rPr>
        <w:t xml:space="preserve"> Groupe du Rapporteur pour la Question 6/1 </w:t>
      </w:r>
      <w:r w:rsidR="00AA7672" w:rsidRPr="002E671F">
        <w:rPr>
          <w:rFonts w:cstheme="minorHAnsi"/>
          <w:szCs w:val="24"/>
          <w:lang w:val="fr-FR"/>
        </w:rPr>
        <w:t>tenue le</w:t>
      </w:r>
      <w:r w:rsidR="005124DB">
        <w:rPr>
          <w:rFonts w:cstheme="minorHAnsi"/>
          <w:szCs w:val="24"/>
          <w:lang w:val="fr-FR"/>
        </w:rPr>
        <w:t> </w:t>
      </w:r>
      <w:r w:rsidRPr="002E671F">
        <w:rPr>
          <w:rFonts w:cstheme="minorHAnsi"/>
          <w:szCs w:val="24"/>
          <w:lang w:val="fr-FR"/>
        </w:rPr>
        <w:t>25</w:t>
      </w:r>
      <w:r w:rsidR="0025406A" w:rsidRPr="002E671F">
        <w:rPr>
          <w:rFonts w:cstheme="minorHAnsi"/>
          <w:szCs w:val="24"/>
          <w:lang w:val="fr-FR"/>
        </w:rPr>
        <w:t> </w:t>
      </w:r>
      <w:r w:rsidRPr="002E671F">
        <w:rPr>
          <w:rFonts w:cstheme="minorHAnsi"/>
          <w:szCs w:val="24"/>
          <w:lang w:val="fr-FR"/>
        </w:rPr>
        <w:t>mars 2021 est reproduit dans le Document</w:t>
      </w:r>
      <w:r w:rsidR="00102953" w:rsidRPr="002E671F">
        <w:rPr>
          <w:rFonts w:cstheme="minorHAnsi"/>
          <w:szCs w:val="24"/>
          <w:lang w:val="fr-FR"/>
        </w:rPr>
        <w:t xml:space="preserve"> </w:t>
      </w:r>
      <w:hyperlink r:id="rId54" w:history="1">
        <w:r w:rsidR="00102953" w:rsidRPr="002E671F">
          <w:rPr>
            <w:rStyle w:val="Hyperlink"/>
            <w:rFonts w:cstheme="minorHAnsi"/>
            <w:bCs/>
            <w:szCs w:val="24"/>
            <w:lang w:val="fr-FR"/>
          </w:rPr>
          <w:t>1/REP/</w:t>
        </w:r>
      </w:hyperlink>
      <w:r w:rsidR="00102953" w:rsidRPr="002E671F">
        <w:rPr>
          <w:rStyle w:val="Hyperlink"/>
          <w:rFonts w:cstheme="minorHAnsi"/>
          <w:bCs/>
          <w:szCs w:val="24"/>
          <w:lang w:val="fr-FR"/>
        </w:rPr>
        <w:t>30</w:t>
      </w:r>
      <w:r w:rsidR="00102953" w:rsidRPr="002E671F">
        <w:rPr>
          <w:rFonts w:cstheme="minorHAnsi"/>
          <w:bCs/>
          <w:szCs w:val="24"/>
          <w:lang w:val="fr-FR"/>
        </w:rPr>
        <w:t>(Rév.</w:t>
      </w:r>
      <w:r w:rsidRPr="002E671F">
        <w:rPr>
          <w:rFonts w:cstheme="minorHAnsi"/>
          <w:bCs/>
          <w:szCs w:val="24"/>
          <w:lang w:val="fr-FR"/>
        </w:rPr>
        <w:t xml:space="preserve">1). Il </w:t>
      </w:r>
      <w:r w:rsidR="00732A05" w:rsidRPr="002E671F">
        <w:rPr>
          <w:rFonts w:cstheme="minorHAnsi"/>
          <w:bCs/>
          <w:szCs w:val="24"/>
          <w:lang w:val="fr-FR"/>
        </w:rPr>
        <w:t xml:space="preserve">rend compte </w:t>
      </w:r>
      <w:r w:rsidRPr="002E671F">
        <w:rPr>
          <w:rFonts w:cstheme="minorHAnsi"/>
          <w:bCs/>
          <w:szCs w:val="24"/>
          <w:lang w:val="fr-FR"/>
        </w:rPr>
        <w:t>aussi des discussions tenues lors de la réunion informelle du 4 mars 2021</w:t>
      </w:r>
      <w:r w:rsidR="00102953" w:rsidRPr="002E671F">
        <w:rPr>
          <w:rFonts w:cstheme="minorHAnsi"/>
          <w:szCs w:val="24"/>
          <w:lang w:val="fr-FR"/>
        </w:rPr>
        <w:t xml:space="preserve">. </w:t>
      </w:r>
      <w:r w:rsidRPr="002E671F">
        <w:rPr>
          <w:rFonts w:cstheme="minorHAnsi"/>
          <w:szCs w:val="24"/>
          <w:lang w:val="fr-FR"/>
        </w:rPr>
        <w:t xml:space="preserve">Le rapport final reproduit dans le Document </w:t>
      </w:r>
      <w:hyperlink r:id="rId55" w:history="1">
        <w:r w:rsidR="00102953" w:rsidRPr="002E671F">
          <w:rPr>
            <w:rStyle w:val="Hyperlink"/>
            <w:rFonts w:cstheme="minorHAnsi"/>
            <w:bCs/>
            <w:szCs w:val="24"/>
            <w:lang w:val="fr-FR"/>
          </w:rPr>
          <w:t>1/41</w:t>
        </w:r>
      </w:hyperlink>
      <w:r w:rsidR="00102953" w:rsidRPr="002E671F">
        <w:rPr>
          <w:rStyle w:val="Hyperlink"/>
          <w:rFonts w:cstheme="minorHAnsi"/>
          <w:bCs/>
          <w:szCs w:val="24"/>
          <w:lang w:val="fr-FR"/>
        </w:rPr>
        <w:t>9</w:t>
      </w:r>
      <w:r w:rsidR="00102953" w:rsidRPr="002E671F">
        <w:rPr>
          <w:rFonts w:cstheme="minorHAnsi"/>
          <w:bCs/>
          <w:szCs w:val="24"/>
          <w:lang w:val="fr-FR"/>
        </w:rPr>
        <w:t>(Rév.</w:t>
      </w:r>
      <w:r w:rsidR="00AA7672" w:rsidRPr="002E671F">
        <w:rPr>
          <w:rFonts w:cstheme="minorHAnsi"/>
          <w:bCs/>
          <w:szCs w:val="24"/>
          <w:lang w:val="fr-FR"/>
        </w:rPr>
        <w:t>1</w:t>
      </w:r>
      <w:r w:rsidR="00102953" w:rsidRPr="002E671F">
        <w:rPr>
          <w:rFonts w:cstheme="minorHAnsi"/>
          <w:bCs/>
          <w:szCs w:val="24"/>
          <w:lang w:val="fr-FR"/>
        </w:rPr>
        <w:t>)</w:t>
      </w:r>
      <w:r w:rsidR="00102953" w:rsidRPr="002E671F">
        <w:rPr>
          <w:rFonts w:cstheme="minorHAnsi"/>
          <w:szCs w:val="24"/>
          <w:lang w:val="fr-FR"/>
        </w:rPr>
        <w:t xml:space="preserve"> </w:t>
      </w:r>
      <w:r w:rsidRPr="002E671F">
        <w:rPr>
          <w:rFonts w:cstheme="minorHAnsi"/>
          <w:szCs w:val="24"/>
          <w:lang w:val="fr-FR"/>
        </w:rPr>
        <w:t xml:space="preserve">comprend les modifications </w:t>
      </w:r>
      <w:r w:rsidR="00B23777" w:rsidRPr="002E671F">
        <w:rPr>
          <w:rFonts w:cstheme="minorHAnsi"/>
          <w:szCs w:val="24"/>
          <w:lang w:val="fr-FR"/>
        </w:rPr>
        <w:t>qu'il a été demandé d'apporter</w:t>
      </w:r>
      <w:r w:rsidRPr="002E671F">
        <w:rPr>
          <w:rFonts w:cstheme="minorHAnsi"/>
          <w:szCs w:val="24"/>
          <w:lang w:val="fr-FR"/>
        </w:rPr>
        <w:t xml:space="preserve"> </w:t>
      </w:r>
      <w:r w:rsidR="00AA7672" w:rsidRPr="002E671F">
        <w:rPr>
          <w:rFonts w:cstheme="minorHAnsi"/>
          <w:szCs w:val="24"/>
          <w:lang w:val="fr-FR"/>
        </w:rPr>
        <w:t>pendant</w:t>
      </w:r>
      <w:r w:rsidRPr="002E671F">
        <w:rPr>
          <w:rFonts w:cstheme="minorHAnsi"/>
          <w:szCs w:val="24"/>
          <w:lang w:val="fr-FR"/>
        </w:rPr>
        <w:t xml:space="preserve"> la réunion du Groupe du Rapporteur</w:t>
      </w:r>
      <w:r w:rsidR="00AA7672" w:rsidRPr="002E671F">
        <w:rPr>
          <w:rFonts w:cstheme="minorHAnsi"/>
          <w:szCs w:val="24"/>
          <w:lang w:val="fr-FR"/>
        </w:rPr>
        <w:t xml:space="preserve">, </w:t>
      </w:r>
      <w:r w:rsidR="00B23777" w:rsidRPr="002E671F">
        <w:rPr>
          <w:rFonts w:cstheme="minorHAnsi"/>
          <w:szCs w:val="24"/>
          <w:lang w:val="fr-FR"/>
        </w:rPr>
        <w:t xml:space="preserve">et </w:t>
      </w:r>
      <w:r w:rsidR="00AA7672" w:rsidRPr="002E671F">
        <w:rPr>
          <w:rFonts w:cstheme="minorHAnsi"/>
          <w:szCs w:val="24"/>
          <w:lang w:val="fr-FR"/>
        </w:rPr>
        <w:t xml:space="preserve">qui ont été </w:t>
      </w:r>
      <w:r w:rsidR="002115CE" w:rsidRPr="002E671F">
        <w:rPr>
          <w:rFonts w:cstheme="minorHAnsi"/>
          <w:szCs w:val="24"/>
          <w:lang w:val="fr-FR"/>
        </w:rPr>
        <w:t xml:space="preserve">adoptées et </w:t>
      </w:r>
      <w:r w:rsidRPr="002E671F">
        <w:rPr>
          <w:rFonts w:cstheme="minorHAnsi"/>
          <w:szCs w:val="24"/>
          <w:lang w:val="fr-FR"/>
        </w:rPr>
        <w:t>approuvé</w:t>
      </w:r>
      <w:r w:rsidR="00AA7672" w:rsidRPr="002E671F">
        <w:rPr>
          <w:rFonts w:cstheme="minorHAnsi"/>
          <w:szCs w:val="24"/>
          <w:lang w:val="fr-FR"/>
        </w:rPr>
        <w:t>es</w:t>
      </w:r>
      <w:r w:rsidRPr="002E671F">
        <w:rPr>
          <w:rFonts w:cstheme="minorHAnsi"/>
          <w:szCs w:val="24"/>
          <w:lang w:val="fr-FR"/>
        </w:rPr>
        <w:t xml:space="preserve"> </w:t>
      </w:r>
      <w:r w:rsidR="00214768" w:rsidRPr="002E671F">
        <w:rPr>
          <w:rFonts w:cstheme="minorHAnsi"/>
          <w:szCs w:val="24"/>
          <w:lang w:val="fr-FR"/>
        </w:rPr>
        <w:t>par les participants à</w:t>
      </w:r>
      <w:r w:rsidRPr="002E671F">
        <w:rPr>
          <w:rFonts w:cstheme="minorHAnsi"/>
          <w:szCs w:val="24"/>
          <w:lang w:val="fr-FR"/>
        </w:rPr>
        <w:t xml:space="preserve"> la quatrième réunion de la CE 1 du 26 mars 2021</w:t>
      </w:r>
      <w:r w:rsidR="00102953" w:rsidRPr="002E671F">
        <w:rPr>
          <w:rFonts w:cstheme="minorHAnsi"/>
          <w:szCs w:val="24"/>
          <w:lang w:val="fr-FR"/>
        </w:rPr>
        <w:t xml:space="preserve">. </w:t>
      </w:r>
      <w:r w:rsidRPr="002E671F">
        <w:rPr>
          <w:rFonts w:cstheme="minorHAnsi"/>
          <w:szCs w:val="24"/>
          <w:lang w:val="fr-FR"/>
        </w:rPr>
        <w:t xml:space="preserve">Le </w:t>
      </w:r>
      <w:r w:rsidR="00102953" w:rsidRPr="002E671F">
        <w:rPr>
          <w:rFonts w:cstheme="minorHAnsi"/>
          <w:szCs w:val="24"/>
          <w:lang w:val="fr-FR"/>
        </w:rPr>
        <w:t xml:space="preserve">Document </w:t>
      </w:r>
      <w:hyperlink r:id="rId56" w:history="1">
        <w:r w:rsidR="00102953" w:rsidRPr="002E671F">
          <w:rPr>
            <w:rStyle w:val="Hyperlink"/>
            <w:rFonts w:cstheme="minorHAnsi"/>
            <w:szCs w:val="24"/>
            <w:lang w:val="fr-FR"/>
          </w:rPr>
          <w:t>1/467</w:t>
        </w:r>
      </w:hyperlink>
      <w:r w:rsidR="00AA7672" w:rsidRPr="002E671F">
        <w:rPr>
          <w:lang w:val="fr-FR"/>
        </w:rPr>
        <w:t>, qui</w:t>
      </w:r>
      <w:r w:rsidR="00102953" w:rsidRPr="002E671F">
        <w:rPr>
          <w:rFonts w:cstheme="minorHAnsi"/>
          <w:szCs w:val="24"/>
          <w:lang w:val="fr-FR"/>
        </w:rPr>
        <w:t xml:space="preserve"> </w:t>
      </w:r>
      <w:r w:rsidRPr="002E671F">
        <w:rPr>
          <w:rFonts w:cstheme="minorHAnsi"/>
          <w:szCs w:val="24"/>
          <w:lang w:val="fr-FR"/>
        </w:rPr>
        <w:t xml:space="preserve">donne des indications sur l'avenir du </w:t>
      </w:r>
      <w:r w:rsidR="00732A05" w:rsidRPr="002E671F">
        <w:rPr>
          <w:rFonts w:cstheme="minorHAnsi"/>
          <w:szCs w:val="24"/>
          <w:lang w:val="fr-FR"/>
        </w:rPr>
        <w:t xml:space="preserve">champ d'application </w:t>
      </w:r>
      <w:r w:rsidRPr="002E671F">
        <w:rPr>
          <w:rFonts w:cstheme="minorHAnsi"/>
          <w:szCs w:val="24"/>
          <w:lang w:val="fr-FR"/>
        </w:rPr>
        <w:t>de la Question 6/1</w:t>
      </w:r>
      <w:r w:rsidR="00AA7672" w:rsidRPr="002E671F">
        <w:rPr>
          <w:rFonts w:cstheme="minorHAnsi"/>
          <w:szCs w:val="24"/>
          <w:lang w:val="fr-FR"/>
        </w:rPr>
        <w:t>, sera utilisé ultérieurement</w:t>
      </w:r>
      <w:r w:rsidRPr="002E671F">
        <w:rPr>
          <w:rFonts w:cstheme="minorHAnsi"/>
          <w:szCs w:val="24"/>
          <w:lang w:val="fr-FR"/>
        </w:rPr>
        <w:t xml:space="preserve"> par le GCDT et les membres dans le cadre des travaux préparatoires en vue de la CMDT-21</w:t>
      </w:r>
      <w:r w:rsidR="00102953" w:rsidRPr="002E671F">
        <w:rPr>
          <w:rFonts w:cstheme="minorHAnsi"/>
          <w:szCs w:val="24"/>
          <w:lang w:val="fr-FR"/>
        </w:rPr>
        <w:t>.</w:t>
      </w:r>
    </w:p>
    <w:p w14:paraId="5B3FDD42" w14:textId="5E8ABEB1" w:rsidR="00102953" w:rsidRPr="002E671F" w:rsidRDefault="00102953" w:rsidP="00806566">
      <w:pPr>
        <w:pStyle w:val="Heading2"/>
        <w:rPr>
          <w:lang w:val="fr-FR"/>
        </w:rPr>
      </w:pPr>
      <w:r w:rsidRPr="002E671F">
        <w:rPr>
          <w:lang w:val="fr-FR"/>
        </w:rPr>
        <w:t>3.7</w:t>
      </w:r>
      <w:r w:rsidRPr="002E671F">
        <w:rPr>
          <w:lang w:val="fr-FR"/>
        </w:rPr>
        <w:tab/>
        <w:t>Question 7/1 – Accès des personnes handicapées et des autres personnes ayant des besoins particuliers aux services de télécommunication</w:t>
      </w:r>
    </w:p>
    <w:p w14:paraId="6BDCA3E1" w14:textId="3DBB904B" w:rsidR="00102953" w:rsidRPr="002E671F" w:rsidRDefault="00A268B4" w:rsidP="00806566">
      <w:pPr>
        <w:rPr>
          <w:rFonts w:cstheme="minorHAnsi"/>
          <w:szCs w:val="24"/>
          <w:lang w:val="fr-FR"/>
        </w:rPr>
      </w:pPr>
      <w:r w:rsidRPr="002E671F">
        <w:rPr>
          <w:rFonts w:cstheme="minorHAnsi"/>
          <w:szCs w:val="24"/>
          <w:lang w:val="fr-FR"/>
        </w:rPr>
        <w:t xml:space="preserve">Le rapport </w:t>
      </w:r>
      <w:r w:rsidR="00304B9E" w:rsidRPr="002E671F">
        <w:rPr>
          <w:rFonts w:cstheme="minorHAnsi"/>
          <w:szCs w:val="24"/>
          <w:lang w:val="fr-FR"/>
        </w:rPr>
        <w:t>approuvé de la réunion du</w:t>
      </w:r>
      <w:r w:rsidRPr="002E671F">
        <w:rPr>
          <w:rFonts w:cstheme="minorHAnsi"/>
          <w:szCs w:val="24"/>
          <w:lang w:val="fr-FR"/>
        </w:rPr>
        <w:t xml:space="preserve"> Groupe du Rapporteur pour la Question 7/1 </w:t>
      </w:r>
      <w:r w:rsidR="005124DB">
        <w:rPr>
          <w:rFonts w:cstheme="minorHAnsi"/>
          <w:szCs w:val="24"/>
          <w:lang w:val="fr-FR"/>
        </w:rPr>
        <w:t>tenue le </w:t>
      </w:r>
      <w:r w:rsidRPr="002E671F">
        <w:rPr>
          <w:rFonts w:cstheme="minorHAnsi"/>
          <w:szCs w:val="24"/>
          <w:lang w:val="fr-FR"/>
        </w:rPr>
        <w:t>22</w:t>
      </w:r>
      <w:r w:rsidR="0025406A" w:rsidRPr="002E671F">
        <w:rPr>
          <w:rFonts w:cstheme="minorHAnsi"/>
          <w:szCs w:val="24"/>
          <w:lang w:val="fr-FR"/>
        </w:rPr>
        <w:t> </w:t>
      </w:r>
      <w:r w:rsidRPr="002E671F">
        <w:rPr>
          <w:rFonts w:cstheme="minorHAnsi"/>
          <w:szCs w:val="24"/>
          <w:lang w:val="fr-FR"/>
        </w:rPr>
        <w:t>mars 2021 est reproduit dans le Document</w:t>
      </w:r>
      <w:r w:rsidR="00102953" w:rsidRPr="002E671F">
        <w:rPr>
          <w:rFonts w:cstheme="minorHAnsi"/>
          <w:szCs w:val="24"/>
          <w:lang w:val="fr-FR"/>
        </w:rPr>
        <w:t xml:space="preserve"> </w:t>
      </w:r>
      <w:hyperlink r:id="rId57" w:history="1">
        <w:r w:rsidR="00102953" w:rsidRPr="002E671F">
          <w:rPr>
            <w:rStyle w:val="Hyperlink"/>
            <w:rFonts w:cstheme="minorHAnsi"/>
            <w:bCs/>
            <w:szCs w:val="24"/>
            <w:lang w:val="fr-FR"/>
          </w:rPr>
          <w:t>1/REP/31</w:t>
        </w:r>
      </w:hyperlink>
      <w:r w:rsidR="00102953" w:rsidRPr="002E671F">
        <w:rPr>
          <w:rFonts w:cstheme="minorHAnsi"/>
          <w:bCs/>
          <w:szCs w:val="24"/>
          <w:lang w:val="fr-FR"/>
        </w:rPr>
        <w:t>(Rév.</w:t>
      </w:r>
      <w:r w:rsidRPr="002E671F">
        <w:rPr>
          <w:rFonts w:cstheme="minorHAnsi"/>
          <w:bCs/>
          <w:szCs w:val="24"/>
          <w:lang w:val="fr-FR"/>
        </w:rPr>
        <w:t xml:space="preserve">1). Il </w:t>
      </w:r>
      <w:r w:rsidR="00732A05" w:rsidRPr="002E671F">
        <w:rPr>
          <w:rFonts w:cstheme="minorHAnsi"/>
          <w:bCs/>
          <w:szCs w:val="24"/>
          <w:lang w:val="fr-FR"/>
        </w:rPr>
        <w:t xml:space="preserve">rend compte </w:t>
      </w:r>
      <w:r w:rsidRPr="002E671F">
        <w:rPr>
          <w:rFonts w:cstheme="minorHAnsi"/>
          <w:bCs/>
          <w:szCs w:val="24"/>
          <w:lang w:val="fr-FR"/>
        </w:rPr>
        <w:t>aussi des discussions tenues lors de la réunion informelle du 4 mars 2021</w:t>
      </w:r>
      <w:r w:rsidR="00102953" w:rsidRPr="002E671F">
        <w:rPr>
          <w:rFonts w:cstheme="minorHAnsi"/>
          <w:szCs w:val="24"/>
          <w:lang w:val="fr-FR"/>
        </w:rPr>
        <w:t xml:space="preserve">. </w:t>
      </w:r>
      <w:r w:rsidRPr="002E671F">
        <w:rPr>
          <w:rFonts w:cstheme="minorHAnsi"/>
          <w:szCs w:val="24"/>
          <w:lang w:val="fr-FR"/>
        </w:rPr>
        <w:t xml:space="preserve">Le rapport final reproduit dans le Document </w:t>
      </w:r>
      <w:hyperlink r:id="rId58" w:history="1">
        <w:r w:rsidR="00102953" w:rsidRPr="002E671F">
          <w:rPr>
            <w:rStyle w:val="Hyperlink"/>
            <w:rFonts w:cstheme="minorHAnsi"/>
            <w:bCs/>
            <w:szCs w:val="24"/>
            <w:lang w:val="fr-FR"/>
          </w:rPr>
          <w:t>1/420</w:t>
        </w:r>
      </w:hyperlink>
      <w:r w:rsidR="00102953" w:rsidRPr="002E671F">
        <w:rPr>
          <w:rFonts w:cstheme="minorHAnsi"/>
          <w:bCs/>
          <w:szCs w:val="24"/>
          <w:lang w:val="fr-FR"/>
        </w:rPr>
        <w:t>(Rév.</w:t>
      </w:r>
      <w:r w:rsidRPr="002E671F">
        <w:rPr>
          <w:rFonts w:cstheme="minorHAnsi"/>
          <w:bCs/>
          <w:szCs w:val="24"/>
          <w:lang w:val="fr-FR"/>
        </w:rPr>
        <w:t>2</w:t>
      </w:r>
      <w:r w:rsidR="00102953" w:rsidRPr="002E671F">
        <w:rPr>
          <w:rFonts w:cstheme="minorHAnsi"/>
          <w:bCs/>
          <w:szCs w:val="24"/>
          <w:lang w:val="fr-FR"/>
        </w:rPr>
        <w:t>)</w:t>
      </w:r>
      <w:r w:rsidRPr="002E671F">
        <w:rPr>
          <w:rFonts w:cstheme="minorHAnsi"/>
          <w:szCs w:val="24"/>
          <w:lang w:val="fr-FR"/>
        </w:rPr>
        <w:t xml:space="preserve"> comprend les modifications </w:t>
      </w:r>
      <w:r w:rsidR="00B23777" w:rsidRPr="002E671F">
        <w:rPr>
          <w:rFonts w:cstheme="minorHAnsi"/>
          <w:szCs w:val="24"/>
          <w:lang w:val="fr-FR"/>
        </w:rPr>
        <w:t>qu'il a été demandé d'apporter</w:t>
      </w:r>
      <w:r w:rsidRPr="002E671F">
        <w:rPr>
          <w:rFonts w:cstheme="minorHAnsi"/>
          <w:szCs w:val="24"/>
          <w:lang w:val="fr-FR"/>
        </w:rPr>
        <w:t xml:space="preserve"> </w:t>
      </w:r>
      <w:r w:rsidR="00A46D57" w:rsidRPr="002E671F">
        <w:rPr>
          <w:rFonts w:cstheme="minorHAnsi"/>
          <w:szCs w:val="24"/>
          <w:lang w:val="fr-FR"/>
        </w:rPr>
        <w:t>pendant</w:t>
      </w:r>
      <w:r w:rsidRPr="002E671F">
        <w:rPr>
          <w:rFonts w:cstheme="minorHAnsi"/>
          <w:szCs w:val="24"/>
          <w:lang w:val="fr-FR"/>
        </w:rPr>
        <w:t xml:space="preserve"> la réunion du Groupe du Rapporteur</w:t>
      </w:r>
      <w:r w:rsidR="00A46D57" w:rsidRPr="002E671F">
        <w:rPr>
          <w:rFonts w:cstheme="minorHAnsi"/>
          <w:szCs w:val="24"/>
          <w:lang w:val="fr-FR"/>
        </w:rPr>
        <w:t xml:space="preserve">, </w:t>
      </w:r>
      <w:r w:rsidR="00B23777" w:rsidRPr="002E671F">
        <w:rPr>
          <w:rFonts w:cstheme="minorHAnsi"/>
          <w:szCs w:val="24"/>
          <w:lang w:val="fr-FR"/>
        </w:rPr>
        <w:t xml:space="preserve">et </w:t>
      </w:r>
      <w:r w:rsidR="00A46D57" w:rsidRPr="002E671F">
        <w:rPr>
          <w:rFonts w:cstheme="minorHAnsi"/>
          <w:szCs w:val="24"/>
          <w:lang w:val="fr-FR"/>
        </w:rPr>
        <w:t xml:space="preserve">qui ont été </w:t>
      </w:r>
      <w:r w:rsidR="004D7871" w:rsidRPr="002E671F">
        <w:rPr>
          <w:rFonts w:cstheme="minorHAnsi"/>
          <w:szCs w:val="24"/>
          <w:lang w:val="fr-FR"/>
        </w:rPr>
        <w:t xml:space="preserve">adoptées et </w:t>
      </w:r>
      <w:r w:rsidRPr="002E671F">
        <w:rPr>
          <w:rFonts w:cstheme="minorHAnsi"/>
          <w:szCs w:val="24"/>
          <w:lang w:val="fr-FR"/>
        </w:rPr>
        <w:t>approuvé</w:t>
      </w:r>
      <w:r w:rsidR="00A46D57" w:rsidRPr="002E671F">
        <w:rPr>
          <w:rFonts w:cstheme="minorHAnsi"/>
          <w:szCs w:val="24"/>
          <w:lang w:val="fr-FR"/>
        </w:rPr>
        <w:t>es</w:t>
      </w:r>
      <w:r w:rsidRPr="002E671F">
        <w:rPr>
          <w:rFonts w:cstheme="minorHAnsi"/>
          <w:szCs w:val="24"/>
          <w:lang w:val="fr-FR"/>
        </w:rPr>
        <w:t xml:space="preserve"> </w:t>
      </w:r>
      <w:r w:rsidR="00A46D57" w:rsidRPr="002E671F">
        <w:rPr>
          <w:rFonts w:cstheme="minorHAnsi"/>
          <w:szCs w:val="24"/>
          <w:lang w:val="fr-FR"/>
        </w:rPr>
        <w:t>par les participants à</w:t>
      </w:r>
      <w:r w:rsidRPr="002E671F">
        <w:rPr>
          <w:rFonts w:cstheme="minorHAnsi"/>
          <w:szCs w:val="24"/>
          <w:lang w:val="fr-FR"/>
        </w:rPr>
        <w:t xml:space="preserve"> la quatrième réunion de la CE 1 du 26 mars 2021</w:t>
      </w:r>
      <w:r w:rsidR="00102953" w:rsidRPr="002E671F">
        <w:rPr>
          <w:rFonts w:cstheme="minorHAnsi"/>
          <w:szCs w:val="24"/>
          <w:lang w:val="fr-FR"/>
        </w:rPr>
        <w:t xml:space="preserve">. </w:t>
      </w:r>
      <w:r w:rsidRPr="002E671F">
        <w:rPr>
          <w:rFonts w:cstheme="minorHAnsi"/>
          <w:szCs w:val="24"/>
          <w:lang w:val="fr-FR"/>
        </w:rPr>
        <w:t xml:space="preserve">Le </w:t>
      </w:r>
      <w:r w:rsidR="00102953" w:rsidRPr="002E671F">
        <w:rPr>
          <w:rFonts w:cstheme="minorHAnsi"/>
          <w:szCs w:val="24"/>
          <w:lang w:val="fr-FR"/>
        </w:rPr>
        <w:t xml:space="preserve">Document </w:t>
      </w:r>
      <w:hyperlink r:id="rId59" w:history="1">
        <w:r w:rsidR="00102953" w:rsidRPr="002E671F">
          <w:rPr>
            <w:rStyle w:val="Hyperlink"/>
            <w:rFonts w:cstheme="minorHAnsi"/>
            <w:szCs w:val="24"/>
            <w:lang w:val="fr-FR"/>
          </w:rPr>
          <w:t>1/445</w:t>
        </w:r>
      </w:hyperlink>
      <w:r w:rsidR="0043136C" w:rsidRPr="002E671F">
        <w:rPr>
          <w:rFonts w:cstheme="minorHAnsi"/>
          <w:szCs w:val="24"/>
          <w:lang w:val="fr-FR"/>
        </w:rPr>
        <w:t xml:space="preserve">, qui </w:t>
      </w:r>
      <w:r w:rsidRPr="002E671F">
        <w:rPr>
          <w:rFonts w:cstheme="minorHAnsi"/>
          <w:szCs w:val="24"/>
          <w:lang w:val="fr-FR"/>
        </w:rPr>
        <w:t xml:space="preserve">donne des indications sur l'avenir du </w:t>
      </w:r>
      <w:r w:rsidR="00732A05" w:rsidRPr="002E671F">
        <w:rPr>
          <w:rFonts w:cstheme="minorHAnsi"/>
          <w:szCs w:val="24"/>
          <w:lang w:val="fr-FR"/>
        </w:rPr>
        <w:t xml:space="preserve">champ d'application </w:t>
      </w:r>
      <w:r w:rsidRPr="002E671F">
        <w:rPr>
          <w:rFonts w:cstheme="minorHAnsi"/>
          <w:szCs w:val="24"/>
          <w:lang w:val="fr-FR"/>
        </w:rPr>
        <w:t>de la Question 7</w:t>
      </w:r>
      <w:r w:rsidR="0043136C" w:rsidRPr="002E671F">
        <w:rPr>
          <w:rFonts w:cstheme="minorHAnsi"/>
          <w:szCs w:val="24"/>
          <w:lang w:val="fr-FR"/>
        </w:rPr>
        <w:t xml:space="preserve">/1, sera </w:t>
      </w:r>
      <w:r w:rsidRPr="002E671F">
        <w:rPr>
          <w:rFonts w:cstheme="minorHAnsi"/>
          <w:szCs w:val="24"/>
          <w:lang w:val="fr-FR"/>
        </w:rPr>
        <w:t xml:space="preserve">utilisé </w:t>
      </w:r>
      <w:r w:rsidR="0043136C" w:rsidRPr="002E671F">
        <w:rPr>
          <w:rFonts w:cstheme="minorHAnsi"/>
          <w:szCs w:val="24"/>
          <w:lang w:val="fr-FR"/>
        </w:rPr>
        <w:t xml:space="preserve">ultérieurement </w:t>
      </w:r>
      <w:r w:rsidRPr="002E671F">
        <w:rPr>
          <w:rFonts w:cstheme="minorHAnsi"/>
          <w:szCs w:val="24"/>
          <w:lang w:val="fr-FR"/>
        </w:rPr>
        <w:t>par le GCDT et les membres dans le cadre des travaux préparatoires en vue de la CMDT-21</w:t>
      </w:r>
      <w:r w:rsidR="00102953" w:rsidRPr="002E671F">
        <w:rPr>
          <w:rFonts w:cstheme="minorHAnsi"/>
          <w:szCs w:val="24"/>
          <w:lang w:val="fr-FR"/>
        </w:rPr>
        <w:t>.</w:t>
      </w:r>
    </w:p>
    <w:p w14:paraId="05287F4B" w14:textId="542765C1" w:rsidR="00102953" w:rsidRPr="002E671F" w:rsidRDefault="00A268B4" w:rsidP="00806566">
      <w:pPr>
        <w:rPr>
          <w:rFonts w:cstheme="minorHAnsi"/>
          <w:bCs/>
          <w:i/>
          <w:iCs/>
          <w:szCs w:val="24"/>
          <w:lang w:val="fr-FR"/>
        </w:rPr>
      </w:pPr>
      <w:r w:rsidRPr="002E671F">
        <w:rPr>
          <w:rFonts w:cstheme="minorHAnsi"/>
          <w:bCs/>
          <w:i/>
          <w:iCs/>
          <w:szCs w:val="24"/>
          <w:lang w:val="fr-FR"/>
        </w:rPr>
        <w:t xml:space="preserve">Les sept rapports finals </w:t>
      </w:r>
      <w:r w:rsidR="00B23777" w:rsidRPr="002E671F">
        <w:rPr>
          <w:rFonts w:cstheme="minorHAnsi"/>
          <w:bCs/>
          <w:i/>
          <w:iCs/>
          <w:szCs w:val="24"/>
          <w:lang w:val="fr-FR"/>
        </w:rPr>
        <w:t>et</w:t>
      </w:r>
      <w:r w:rsidR="00BC6415" w:rsidRPr="002E671F">
        <w:rPr>
          <w:rFonts w:cstheme="minorHAnsi"/>
          <w:bCs/>
          <w:i/>
          <w:iCs/>
          <w:szCs w:val="24"/>
          <w:lang w:val="fr-FR"/>
        </w:rPr>
        <w:t xml:space="preserve"> les lignes directrices </w:t>
      </w:r>
      <w:r w:rsidR="00B23777" w:rsidRPr="002E671F">
        <w:rPr>
          <w:rFonts w:cstheme="minorHAnsi"/>
          <w:bCs/>
          <w:i/>
          <w:iCs/>
          <w:szCs w:val="24"/>
          <w:lang w:val="fr-FR"/>
        </w:rPr>
        <w:t>relatives à</w:t>
      </w:r>
      <w:r w:rsidR="00BC6415" w:rsidRPr="002E671F">
        <w:rPr>
          <w:rFonts w:cstheme="minorHAnsi"/>
          <w:bCs/>
          <w:i/>
          <w:iCs/>
          <w:szCs w:val="24"/>
          <w:lang w:val="fr-FR"/>
        </w:rPr>
        <w:t xml:space="preserve"> la modélisation des coûts au titre de la Question </w:t>
      </w:r>
      <w:r w:rsidR="00102953" w:rsidRPr="002E671F">
        <w:rPr>
          <w:rFonts w:cstheme="minorHAnsi"/>
          <w:bCs/>
          <w:i/>
          <w:iCs/>
          <w:szCs w:val="24"/>
          <w:lang w:val="fr-FR"/>
        </w:rPr>
        <w:t>4/1</w:t>
      </w:r>
      <w:r w:rsidR="00B23777" w:rsidRPr="002E671F">
        <w:rPr>
          <w:rFonts w:cstheme="minorHAnsi"/>
          <w:bCs/>
          <w:i/>
          <w:iCs/>
          <w:szCs w:val="24"/>
          <w:lang w:val="fr-FR"/>
        </w:rPr>
        <w:t xml:space="preserve"> qui ont été approuvés</w:t>
      </w:r>
      <w:r w:rsidR="00102953" w:rsidRPr="002E671F">
        <w:rPr>
          <w:rFonts w:cstheme="minorHAnsi"/>
          <w:bCs/>
          <w:i/>
          <w:iCs/>
          <w:szCs w:val="24"/>
          <w:lang w:val="fr-FR"/>
        </w:rPr>
        <w:t xml:space="preserve"> </w:t>
      </w:r>
      <w:r w:rsidR="00BC6415" w:rsidRPr="002E671F">
        <w:rPr>
          <w:rFonts w:cstheme="minorHAnsi"/>
          <w:bCs/>
          <w:i/>
          <w:iCs/>
          <w:szCs w:val="24"/>
          <w:lang w:val="fr-FR"/>
        </w:rPr>
        <w:t xml:space="preserve">vont maintenant faire l'objet d'un formatage définitif </w:t>
      </w:r>
      <w:r w:rsidR="0034143D" w:rsidRPr="002E671F">
        <w:rPr>
          <w:rFonts w:cstheme="minorHAnsi"/>
          <w:bCs/>
          <w:i/>
          <w:iCs/>
          <w:szCs w:val="24"/>
          <w:lang w:val="fr-FR"/>
        </w:rPr>
        <w:t xml:space="preserve">sous la forme de </w:t>
      </w:r>
      <w:r w:rsidR="00BC6415" w:rsidRPr="002E671F">
        <w:rPr>
          <w:rFonts w:cstheme="minorHAnsi"/>
          <w:bCs/>
          <w:i/>
          <w:iCs/>
          <w:szCs w:val="24"/>
          <w:lang w:val="fr-FR"/>
        </w:rPr>
        <w:t>publications de l'UIT dans les six langues officielles des Nations Unies</w:t>
      </w:r>
      <w:r w:rsidR="00102953" w:rsidRPr="002E671F">
        <w:rPr>
          <w:rFonts w:cstheme="minorHAnsi"/>
          <w:bCs/>
          <w:i/>
          <w:iCs/>
          <w:szCs w:val="24"/>
          <w:lang w:val="fr-FR"/>
        </w:rPr>
        <w:t xml:space="preserve">. </w:t>
      </w:r>
      <w:r w:rsidR="00A1560C" w:rsidRPr="002E671F">
        <w:rPr>
          <w:rFonts w:cstheme="minorHAnsi"/>
          <w:bCs/>
          <w:i/>
          <w:iCs/>
          <w:szCs w:val="24"/>
          <w:lang w:val="fr-FR"/>
        </w:rPr>
        <w:t xml:space="preserve">Il a été </w:t>
      </w:r>
      <w:r w:rsidR="00B23777" w:rsidRPr="002E671F">
        <w:rPr>
          <w:rFonts w:cstheme="minorHAnsi"/>
          <w:bCs/>
          <w:i/>
          <w:iCs/>
          <w:szCs w:val="24"/>
          <w:lang w:val="fr-FR"/>
        </w:rPr>
        <w:t>décidé</w:t>
      </w:r>
      <w:r w:rsidR="00A1560C" w:rsidRPr="002E671F">
        <w:rPr>
          <w:rFonts w:cstheme="minorHAnsi"/>
          <w:bCs/>
          <w:i/>
          <w:iCs/>
          <w:szCs w:val="24"/>
          <w:lang w:val="fr-FR"/>
        </w:rPr>
        <w:t xml:space="preserve">, lors de la plénière de clôture de la quatrième réunion de la CE 1, </w:t>
      </w:r>
      <w:r w:rsidR="00102953" w:rsidRPr="002E671F">
        <w:rPr>
          <w:rFonts w:cstheme="minorHAnsi"/>
          <w:bCs/>
          <w:i/>
          <w:iCs/>
          <w:szCs w:val="24"/>
          <w:lang w:val="fr-FR"/>
        </w:rPr>
        <w:t xml:space="preserve">de charger le secrétariat et le BDT d'améliorer l'aspect et la présentation des rapports finals et des lignes directrices approuvés, </w:t>
      </w:r>
      <w:r w:rsidR="0034143D" w:rsidRPr="002E671F">
        <w:rPr>
          <w:rFonts w:cstheme="minorHAnsi"/>
          <w:bCs/>
          <w:i/>
          <w:iCs/>
          <w:szCs w:val="24"/>
          <w:lang w:val="fr-FR"/>
        </w:rPr>
        <w:t xml:space="preserve">au moment de leur formatage sous la forme de </w:t>
      </w:r>
      <w:r w:rsidR="00102953" w:rsidRPr="002E671F">
        <w:rPr>
          <w:rFonts w:cstheme="minorHAnsi"/>
          <w:bCs/>
          <w:i/>
          <w:iCs/>
          <w:szCs w:val="24"/>
          <w:lang w:val="fr-FR"/>
        </w:rPr>
        <w:t>publications de l'UIT. L'équipe de direction de la CE 1 recevra un exemplaire de chaque rapport avant son lancement, dès qu'il sera disponible.</w:t>
      </w:r>
    </w:p>
    <w:p w14:paraId="48004171" w14:textId="3AFE0FBC" w:rsidR="00102953" w:rsidRPr="002E671F" w:rsidRDefault="00102953" w:rsidP="00806566">
      <w:pPr>
        <w:pStyle w:val="Heading1"/>
        <w:rPr>
          <w:lang w:val="fr-FR"/>
        </w:rPr>
      </w:pPr>
      <w:r w:rsidRPr="002E671F">
        <w:rPr>
          <w:lang w:val="fr-FR"/>
        </w:rPr>
        <w:t>4</w:t>
      </w:r>
      <w:r w:rsidRPr="002E671F">
        <w:rPr>
          <w:lang w:val="fr-FR"/>
        </w:rPr>
        <w:tab/>
        <w:t xml:space="preserve">Collaboration </w:t>
      </w:r>
      <w:r w:rsidR="00427DB6" w:rsidRPr="002E671F">
        <w:rPr>
          <w:lang w:val="fr-FR"/>
        </w:rPr>
        <w:t>avec d'autres groupes</w:t>
      </w:r>
    </w:p>
    <w:p w14:paraId="3531848F" w14:textId="422BC6FB" w:rsidR="00102953" w:rsidRPr="002E671F" w:rsidRDefault="00102953" w:rsidP="00806566">
      <w:pPr>
        <w:pStyle w:val="Heading2"/>
        <w:rPr>
          <w:lang w:val="fr-FR"/>
        </w:rPr>
      </w:pPr>
      <w:r w:rsidRPr="002E671F">
        <w:rPr>
          <w:lang w:val="fr-FR"/>
        </w:rPr>
        <w:t>4.1</w:t>
      </w:r>
      <w:r w:rsidRPr="002E671F">
        <w:rPr>
          <w:lang w:val="fr-FR"/>
        </w:rPr>
        <w:tab/>
      </w:r>
      <w:r w:rsidR="00427DB6" w:rsidRPr="002E671F">
        <w:rPr>
          <w:lang w:val="fr-FR"/>
        </w:rPr>
        <w:t xml:space="preserve">Mise en </w:t>
      </w:r>
      <w:r w:rsidR="00EE1EC2" w:rsidRPr="002E671F">
        <w:rPr>
          <w:lang w:val="fr-FR"/>
        </w:rPr>
        <w:t>corresponda</w:t>
      </w:r>
      <w:r w:rsidR="00427DB6" w:rsidRPr="002E671F">
        <w:rPr>
          <w:lang w:val="fr-FR"/>
        </w:rPr>
        <w:t>nce intersectorielle</w:t>
      </w:r>
    </w:p>
    <w:p w14:paraId="5B104AF8" w14:textId="55E3505B" w:rsidR="00102953" w:rsidRPr="002E671F" w:rsidRDefault="00EE1EC2" w:rsidP="00806566">
      <w:pPr>
        <w:rPr>
          <w:lang w:val="fr-FR"/>
        </w:rPr>
      </w:pPr>
      <w:r w:rsidRPr="002E671F">
        <w:rPr>
          <w:lang w:val="fr-FR"/>
        </w:rPr>
        <w:t>Une collaboration active se poursuit sous la forme d'une participation aux sessions et aux manifestations des commissions d'études, afin d'échanger des informations et d'obtenir des contributions spécifiques entre les commissions d'études</w:t>
      </w:r>
      <w:r w:rsidR="00102953" w:rsidRPr="002E671F">
        <w:rPr>
          <w:lang w:val="fr-FR"/>
        </w:rPr>
        <w:t xml:space="preserve">. </w:t>
      </w:r>
      <w:r w:rsidRPr="002E671F">
        <w:rPr>
          <w:lang w:val="fr-FR"/>
        </w:rPr>
        <w:t>Un tableau de correspondance intersectorielle, qui répertorie les doma</w:t>
      </w:r>
      <w:r w:rsidR="00B44BCF" w:rsidRPr="002E671F">
        <w:rPr>
          <w:lang w:val="fr-FR"/>
        </w:rPr>
        <w:t xml:space="preserve">ines d'étude communs entre les </w:t>
      </w:r>
      <w:r w:rsidR="0025406A" w:rsidRPr="002E671F">
        <w:rPr>
          <w:lang w:val="fr-FR"/>
        </w:rPr>
        <w:t>C</w:t>
      </w:r>
      <w:r w:rsidRPr="002E671F">
        <w:rPr>
          <w:lang w:val="fr-FR"/>
        </w:rPr>
        <w:t>ommissions d'études de l'UIT-D et de l'</w:t>
      </w:r>
      <w:r w:rsidR="00B44BCF" w:rsidRPr="002E671F">
        <w:rPr>
          <w:lang w:val="fr-FR"/>
        </w:rPr>
        <w:t xml:space="preserve">UIT-T d'une part, et entre les </w:t>
      </w:r>
      <w:r w:rsidR="0025406A" w:rsidRPr="002E671F">
        <w:rPr>
          <w:lang w:val="fr-FR"/>
        </w:rPr>
        <w:t>C</w:t>
      </w:r>
      <w:r w:rsidRPr="002E671F">
        <w:rPr>
          <w:lang w:val="fr-FR"/>
        </w:rPr>
        <w:t>ommissions d'études de l'UIT-R et de l'UIT-T d'autre part</w:t>
      </w:r>
      <w:r w:rsidR="00B44BCF" w:rsidRPr="002E671F">
        <w:rPr>
          <w:lang w:val="fr-FR"/>
        </w:rPr>
        <w:t>,</w:t>
      </w:r>
      <w:r w:rsidR="00102953" w:rsidRPr="002E671F">
        <w:rPr>
          <w:lang w:val="fr-FR"/>
        </w:rPr>
        <w:t> </w:t>
      </w:r>
      <w:r w:rsidR="00501187" w:rsidRPr="002E671F">
        <w:rPr>
          <w:lang w:val="fr-FR"/>
        </w:rPr>
        <w:t>a été élaboré par des C</w:t>
      </w:r>
      <w:r w:rsidRPr="002E671F">
        <w:rPr>
          <w:lang w:val="fr-FR"/>
        </w:rPr>
        <w:t>oord</w:t>
      </w:r>
      <w:r w:rsidR="007B7C4B" w:rsidRPr="002E671F">
        <w:rPr>
          <w:lang w:val="fr-FR"/>
        </w:rPr>
        <w:t>on</w:t>
      </w:r>
      <w:r w:rsidRPr="002E671F">
        <w:rPr>
          <w:lang w:val="fr-FR"/>
        </w:rPr>
        <w:t>nateurs désignés à cette fin</w:t>
      </w:r>
      <w:r w:rsidR="00102953" w:rsidRPr="002E671F">
        <w:rPr>
          <w:lang w:val="fr-FR"/>
        </w:rPr>
        <w:t xml:space="preserve"> </w:t>
      </w:r>
      <w:r w:rsidRPr="002E671F">
        <w:rPr>
          <w:lang w:val="fr-FR"/>
        </w:rPr>
        <w:t>et est maintenu tenu par le</w:t>
      </w:r>
      <w:r w:rsidR="00102953" w:rsidRPr="002E671F">
        <w:rPr>
          <w:lang w:val="fr-FR"/>
        </w:rPr>
        <w:t xml:space="preserve"> </w:t>
      </w:r>
      <w:r w:rsidRPr="002E671F">
        <w:rPr>
          <w:lang w:val="fr-FR"/>
        </w:rPr>
        <w:t>secré</w:t>
      </w:r>
      <w:r w:rsidR="00102953" w:rsidRPr="002E671F">
        <w:rPr>
          <w:lang w:val="fr-FR"/>
        </w:rPr>
        <w:t>tariat </w:t>
      </w:r>
      <w:r w:rsidRPr="002E671F">
        <w:rPr>
          <w:lang w:val="fr-FR"/>
        </w:rPr>
        <w:t>du</w:t>
      </w:r>
      <w:r w:rsidR="00102953" w:rsidRPr="002E671F">
        <w:rPr>
          <w:lang w:val="fr-FR"/>
        </w:rPr>
        <w:t> </w:t>
      </w:r>
      <w:hyperlink r:id="rId60" w:tgtFrame="_blank" w:history="1">
        <w:r w:rsidRPr="002E671F">
          <w:rPr>
            <w:rStyle w:val="Hyperlink"/>
            <w:lang w:val="fr-FR"/>
          </w:rPr>
          <w:t>Groupe de coordination intersectorielle</w:t>
        </w:r>
      </w:hyperlink>
      <w:r w:rsidR="00102953" w:rsidRPr="002E671F">
        <w:rPr>
          <w:lang w:val="fr-FR"/>
        </w:rPr>
        <w:t> (ISCG) </w:t>
      </w:r>
      <w:r w:rsidRPr="002E671F">
        <w:rPr>
          <w:lang w:val="fr-FR"/>
        </w:rPr>
        <w:t xml:space="preserve">sur les questions d'intérêt mutuel, en collaboration avec les secrétariats des </w:t>
      </w:r>
      <w:r w:rsidR="0025406A" w:rsidRPr="002E671F">
        <w:rPr>
          <w:lang w:val="fr-FR"/>
        </w:rPr>
        <w:t>C</w:t>
      </w:r>
      <w:r w:rsidRPr="002E671F">
        <w:rPr>
          <w:lang w:val="fr-FR"/>
        </w:rPr>
        <w:t>ommissions d'études des trois Secteurs de l'UIT</w:t>
      </w:r>
      <w:r w:rsidR="00102953" w:rsidRPr="002E671F">
        <w:rPr>
          <w:lang w:val="fr-FR"/>
        </w:rPr>
        <w:t xml:space="preserve">. </w:t>
      </w:r>
      <w:r w:rsidR="00FC6184" w:rsidRPr="002E671F">
        <w:rPr>
          <w:lang w:val="fr-FR"/>
        </w:rPr>
        <w:t>Le C</w:t>
      </w:r>
      <w:r w:rsidR="00917D59" w:rsidRPr="002E671F">
        <w:rPr>
          <w:lang w:val="fr-FR"/>
        </w:rPr>
        <w:t>oord</w:t>
      </w:r>
      <w:r w:rsidR="007B7C4B" w:rsidRPr="002E671F">
        <w:rPr>
          <w:lang w:val="fr-FR"/>
        </w:rPr>
        <w:t>on</w:t>
      </w:r>
      <w:r w:rsidR="00917D59" w:rsidRPr="002E671F">
        <w:rPr>
          <w:lang w:val="fr-FR"/>
        </w:rPr>
        <w:t xml:space="preserve">nateur pour la </w:t>
      </w:r>
      <w:r w:rsidR="007B7C4B" w:rsidRPr="002E671F">
        <w:rPr>
          <w:lang w:val="fr-FR"/>
        </w:rPr>
        <w:t>C</w:t>
      </w:r>
      <w:r w:rsidR="00917D59" w:rsidRPr="002E671F">
        <w:rPr>
          <w:lang w:val="fr-FR"/>
        </w:rPr>
        <w:t>ommission d'études 1 de l'UIT-D est M.</w:t>
      </w:r>
      <w:r w:rsidR="00102953" w:rsidRPr="002E671F">
        <w:rPr>
          <w:lang w:val="fr-FR"/>
        </w:rPr>
        <w:t xml:space="preserve"> Arseny Plossky, Rapporteur </w:t>
      </w:r>
      <w:r w:rsidR="00917D59" w:rsidRPr="002E671F">
        <w:rPr>
          <w:lang w:val="fr-FR"/>
        </w:rPr>
        <w:t>pour la</w:t>
      </w:r>
      <w:r w:rsidR="00102953" w:rsidRPr="002E671F">
        <w:rPr>
          <w:lang w:val="fr-FR"/>
        </w:rPr>
        <w:t xml:space="preserve"> Q</w:t>
      </w:r>
      <w:r w:rsidR="00917D59" w:rsidRPr="002E671F">
        <w:rPr>
          <w:lang w:val="fr-FR"/>
        </w:rPr>
        <w:t xml:space="preserve">uestion </w:t>
      </w:r>
      <w:r w:rsidR="00102953" w:rsidRPr="002E671F">
        <w:rPr>
          <w:lang w:val="fr-FR"/>
        </w:rPr>
        <w:t>4/1 (</w:t>
      </w:r>
      <w:r w:rsidR="00917D59" w:rsidRPr="002E671F">
        <w:rPr>
          <w:lang w:val="fr-FR"/>
        </w:rPr>
        <w:t>Fédération de Russie), dont le travail assidu dans ce domaine a été salué</w:t>
      </w:r>
      <w:r w:rsidR="00102953" w:rsidRPr="002E671F">
        <w:rPr>
          <w:lang w:val="fr-FR"/>
        </w:rPr>
        <w:t>.</w:t>
      </w:r>
    </w:p>
    <w:p w14:paraId="759E5306" w14:textId="1CCFB18C" w:rsidR="00102953" w:rsidRPr="002E671F" w:rsidRDefault="00102953" w:rsidP="00806566">
      <w:pPr>
        <w:pStyle w:val="Heading2"/>
        <w:rPr>
          <w:lang w:val="fr-FR"/>
        </w:rPr>
      </w:pPr>
      <w:r w:rsidRPr="002E671F">
        <w:rPr>
          <w:lang w:val="fr-FR"/>
        </w:rPr>
        <w:t>4.2</w:t>
      </w:r>
      <w:r w:rsidRPr="002E671F">
        <w:rPr>
          <w:lang w:val="fr-FR"/>
        </w:rPr>
        <w:tab/>
      </w:r>
      <w:r w:rsidR="003C4E34" w:rsidRPr="002E671F">
        <w:rPr>
          <w:lang w:val="fr-FR"/>
        </w:rPr>
        <w:t>Rés</w:t>
      </w:r>
      <w:r w:rsidRPr="002E671F">
        <w:rPr>
          <w:lang w:val="fr-FR"/>
        </w:rPr>
        <w:t xml:space="preserve">olution 9 – </w:t>
      </w:r>
      <w:r w:rsidR="003C4E34" w:rsidRPr="002E671F">
        <w:rPr>
          <w:lang w:val="fr-FR"/>
        </w:rPr>
        <w:t>Participation des pays, en particulier des pays en développement, à la gestion du spectre</w:t>
      </w:r>
    </w:p>
    <w:p w14:paraId="25A14ED8" w14:textId="1B134E11" w:rsidR="00102953" w:rsidRPr="002E671F" w:rsidRDefault="0000645A" w:rsidP="00806566">
      <w:pPr>
        <w:rPr>
          <w:lang w:val="fr-FR"/>
        </w:rPr>
      </w:pPr>
      <w:r w:rsidRPr="002E671F">
        <w:rPr>
          <w:lang w:val="fr-FR"/>
        </w:rPr>
        <w:t>E</w:t>
      </w:r>
      <w:r w:rsidR="00102953" w:rsidRPr="002E671F">
        <w:rPr>
          <w:lang w:val="fr-FR"/>
        </w:rPr>
        <w:t xml:space="preserve">n 2019, </w:t>
      </w:r>
      <w:r w:rsidRPr="002E671F">
        <w:rPr>
          <w:lang w:val="fr-FR"/>
        </w:rPr>
        <w:t xml:space="preserve">les </w:t>
      </w:r>
      <w:r w:rsidR="0025406A" w:rsidRPr="002E671F">
        <w:rPr>
          <w:lang w:val="fr-FR"/>
        </w:rPr>
        <w:t>C</w:t>
      </w:r>
      <w:r w:rsidRPr="002E671F">
        <w:rPr>
          <w:lang w:val="fr-FR"/>
        </w:rPr>
        <w:t xml:space="preserve">ommissions d'études de l'UIT-D sont convenues </w:t>
      </w:r>
      <w:r w:rsidR="00D92383" w:rsidRPr="002E671F">
        <w:rPr>
          <w:lang w:val="fr-FR"/>
        </w:rPr>
        <w:t xml:space="preserve">que, pour </w:t>
      </w:r>
      <w:r w:rsidRPr="002E671F">
        <w:rPr>
          <w:lang w:val="fr-FR"/>
        </w:rPr>
        <w:t>répondre aux besoins</w:t>
      </w:r>
      <w:r w:rsidR="00102953" w:rsidRPr="002E671F">
        <w:rPr>
          <w:lang w:val="fr-FR"/>
        </w:rPr>
        <w:t xml:space="preserve"> </w:t>
      </w:r>
      <w:r w:rsidRPr="002E671F">
        <w:rPr>
          <w:lang w:val="fr-FR"/>
        </w:rPr>
        <w:t xml:space="preserve">des pays en développement </w:t>
      </w:r>
      <w:r w:rsidR="00B44BCF" w:rsidRPr="002E671F">
        <w:rPr>
          <w:lang w:val="fr-FR"/>
        </w:rPr>
        <w:t>visés</w:t>
      </w:r>
      <w:r w:rsidRPr="002E671F">
        <w:rPr>
          <w:lang w:val="fr-FR"/>
        </w:rPr>
        <w:t xml:space="preserve"> dans la</w:t>
      </w:r>
      <w:r w:rsidR="00102953" w:rsidRPr="002E671F">
        <w:rPr>
          <w:lang w:val="fr-FR"/>
        </w:rPr>
        <w:t xml:space="preserve"> </w:t>
      </w:r>
      <w:r w:rsidRPr="002E671F">
        <w:rPr>
          <w:lang w:val="fr-FR"/>
        </w:rPr>
        <w:t>Résolution 9 (Ré</w:t>
      </w:r>
      <w:r w:rsidR="00102953" w:rsidRPr="002E671F">
        <w:rPr>
          <w:lang w:val="fr-FR"/>
        </w:rPr>
        <w:t>v.Buenos Aires, 2017)</w:t>
      </w:r>
      <w:r w:rsidR="00B44BCF" w:rsidRPr="002E671F">
        <w:rPr>
          <w:lang w:val="fr-FR"/>
        </w:rPr>
        <w:t xml:space="preserve"> de la CMDT</w:t>
      </w:r>
      <w:r w:rsidR="00102953" w:rsidRPr="002E671F">
        <w:rPr>
          <w:lang w:val="fr-FR"/>
        </w:rPr>
        <w:t xml:space="preserve">, </w:t>
      </w:r>
      <w:r w:rsidR="00B44BCF" w:rsidRPr="002E671F">
        <w:rPr>
          <w:lang w:val="fr-FR"/>
        </w:rPr>
        <w:t>elles procèderaient à l'identification des Questions à l'étude pour lesquelles une collaboration étroite avec l'UIT-R serait établie</w:t>
      </w:r>
      <w:r w:rsidR="00102953" w:rsidRPr="002E671F">
        <w:rPr>
          <w:lang w:val="fr-FR"/>
        </w:rPr>
        <w:t xml:space="preserve">. </w:t>
      </w:r>
      <w:r w:rsidR="00D92383" w:rsidRPr="002E671F">
        <w:rPr>
          <w:lang w:val="fr-FR"/>
        </w:rPr>
        <w:t xml:space="preserve">Les </w:t>
      </w:r>
      <w:r w:rsidR="007B7C4B" w:rsidRPr="002E671F">
        <w:rPr>
          <w:lang w:val="fr-FR"/>
        </w:rPr>
        <w:t xml:space="preserve">Coordonnateurs </w:t>
      </w:r>
      <w:r w:rsidR="00D92383" w:rsidRPr="002E671F">
        <w:rPr>
          <w:lang w:val="fr-FR"/>
        </w:rPr>
        <w:t xml:space="preserve">pour la CE 1 et la CE 2 désignés à </w:t>
      </w:r>
      <w:r w:rsidR="0028330E" w:rsidRPr="002E671F">
        <w:rPr>
          <w:lang w:val="fr-FR"/>
        </w:rPr>
        <w:t>cette fin</w:t>
      </w:r>
      <w:r w:rsidR="00D92383" w:rsidRPr="002E671F">
        <w:rPr>
          <w:lang w:val="fr-FR"/>
        </w:rPr>
        <w:t xml:space="preserve"> sont</w:t>
      </w:r>
      <w:r w:rsidR="00102953" w:rsidRPr="002E671F">
        <w:rPr>
          <w:lang w:val="fr-FR"/>
        </w:rPr>
        <w:t xml:space="preserve"> </w:t>
      </w:r>
      <w:r w:rsidR="00D92383" w:rsidRPr="002E671F">
        <w:rPr>
          <w:lang w:val="fr-FR"/>
        </w:rPr>
        <w:t>M.</w:t>
      </w:r>
      <w:r w:rsidR="0025406A" w:rsidRPr="002E671F">
        <w:rPr>
          <w:lang w:val="fr-FR"/>
        </w:rPr>
        <w:t> </w:t>
      </w:r>
      <w:r w:rsidR="00102953" w:rsidRPr="002E671F">
        <w:rPr>
          <w:lang w:val="fr-FR"/>
        </w:rPr>
        <w:t>Roberto Hirayama, Vice-</w:t>
      </w:r>
      <w:r w:rsidR="00D92383" w:rsidRPr="002E671F">
        <w:rPr>
          <w:lang w:val="fr-FR"/>
        </w:rPr>
        <w:t xml:space="preserve">Président de la CE </w:t>
      </w:r>
      <w:r w:rsidR="00102953" w:rsidRPr="002E671F">
        <w:rPr>
          <w:lang w:val="fr-FR"/>
        </w:rPr>
        <w:t>1 (</w:t>
      </w:r>
      <w:r w:rsidR="00D92383" w:rsidRPr="002E671F">
        <w:rPr>
          <w:lang w:val="fr-FR"/>
        </w:rPr>
        <w:t>Brésil</w:t>
      </w:r>
      <w:r w:rsidR="00102953" w:rsidRPr="002E671F">
        <w:rPr>
          <w:lang w:val="fr-FR"/>
        </w:rPr>
        <w:t>)</w:t>
      </w:r>
      <w:r w:rsidR="008C3C55" w:rsidRPr="002E671F">
        <w:rPr>
          <w:lang w:val="fr-FR"/>
        </w:rPr>
        <w:t>,</w:t>
      </w:r>
      <w:r w:rsidR="00102953" w:rsidRPr="002E671F">
        <w:rPr>
          <w:lang w:val="fr-FR"/>
        </w:rPr>
        <w:t xml:space="preserve"> </w:t>
      </w:r>
      <w:r w:rsidR="00D92383" w:rsidRPr="002E671F">
        <w:rPr>
          <w:lang w:val="fr-FR"/>
        </w:rPr>
        <w:t>et M. Fadel Digham, Cor</w:t>
      </w:r>
      <w:r w:rsidR="00102953" w:rsidRPr="002E671F">
        <w:rPr>
          <w:lang w:val="fr-FR"/>
        </w:rPr>
        <w:t xml:space="preserve">apporteur </w:t>
      </w:r>
      <w:r w:rsidR="00D92383" w:rsidRPr="002E671F">
        <w:rPr>
          <w:lang w:val="fr-FR"/>
        </w:rPr>
        <w:t>pour la</w:t>
      </w:r>
      <w:r w:rsidR="00102953" w:rsidRPr="002E671F">
        <w:rPr>
          <w:lang w:val="fr-FR"/>
        </w:rPr>
        <w:t xml:space="preserve"> Question</w:t>
      </w:r>
      <w:r w:rsidR="00ED1E1C" w:rsidRPr="002E671F">
        <w:rPr>
          <w:lang w:val="fr-FR"/>
        </w:rPr>
        <w:t xml:space="preserve"> </w:t>
      </w:r>
      <w:r w:rsidR="00102953" w:rsidRPr="002E671F">
        <w:rPr>
          <w:lang w:val="fr-FR"/>
        </w:rPr>
        <w:t>1/2 (</w:t>
      </w:r>
      <w:r w:rsidR="00D92383" w:rsidRPr="002E671F">
        <w:rPr>
          <w:lang w:val="fr-FR"/>
        </w:rPr>
        <w:t>Égypte</w:t>
      </w:r>
      <w:r w:rsidR="00102953" w:rsidRPr="002E671F">
        <w:rPr>
          <w:lang w:val="fr-FR"/>
        </w:rPr>
        <w:t>).</w:t>
      </w:r>
      <w:r w:rsidR="00905890" w:rsidRPr="002E671F">
        <w:rPr>
          <w:lang w:val="fr-FR"/>
        </w:rPr>
        <w:t xml:space="preserve"> </w:t>
      </w:r>
      <w:r w:rsidR="0028330E" w:rsidRPr="002E671F">
        <w:rPr>
          <w:rFonts w:cstheme="minorHAnsi"/>
          <w:color w:val="000000"/>
          <w:lang w:val="fr-FR"/>
        </w:rPr>
        <w:t>C</w:t>
      </w:r>
      <w:r w:rsidR="00905890" w:rsidRPr="002E671F">
        <w:rPr>
          <w:rFonts w:cstheme="minorHAnsi"/>
          <w:color w:val="000000"/>
          <w:lang w:val="fr-FR"/>
        </w:rPr>
        <w:t xml:space="preserve">onformément aux discussions menées dans le cadre du GCDT, à chaque réunion annuelle des commissions d'études, avec le concours du Coordonnateur du BDT pour la Résolution 9, les </w:t>
      </w:r>
      <w:r w:rsidR="0028330E" w:rsidRPr="002E671F">
        <w:rPr>
          <w:rFonts w:cstheme="minorHAnsi"/>
          <w:color w:val="000000"/>
          <w:lang w:val="fr-FR"/>
        </w:rPr>
        <w:t>Coordonnateurs</w:t>
      </w:r>
      <w:r w:rsidR="00905890" w:rsidRPr="002E671F">
        <w:rPr>
          <w:rFonts w:cstheme="minorHAnsi"/>
          <w:color w:val="000000"/>
          <w:lang w:val="fr-FR"/>
        </w:rPr>
        <w:t xml:space="preserve"> soumettront un résumé des conclusions formulées concernant les questions relatives à la Résolution 9 </w:t>
      </w:r>
      <w:r w:rsidR="008C3C55" w:rsidRPr="002E671F">
        <w:rPr>
          <w:rFonts w:cstheme="minorHAnsi"/>
          <w:color w:val="000000"/>
          <w:lang w:val="fr-FR"/>
        </w:rPr>
        <w:t xml:space="preserve">de la CMDT </w:t>
      </w:r>
      <w:r w:rsidR="00905890" w:rsidRPr="002E671F">
        <w:rPr>
          <w:rFonts w:cstheme="minorHAnsi"/>
          <w:color w:val="000000"/>
          <w:lang w:val="fr-FR"/>
        </w:rPr>
        <w:t>aux Présidents des commissions d'études</w:t>
      </w:r>
      <w:r w:rsidR="0028330E" w:rsidRPr="002E671F">
        <w:rPr>
          <w:rFonts w:cstheme="minorHAnsi"/>
          <w:color w:val="000000"/>
          <w:lang w:val="fr-FR"/>
        </w:rPr>
        <w:t>,</w:t>
      </w:r>
      <w:r w:rsidR="00905890" w:rsidRPr="002E671F">
        <w:rPr>
          <w:rFonts w:cstheme="minorHAnsi"/>
          <w:color w:val="000000"/>
          <w:lang w:val="fr-FR"/>
        </w:rPr>
        <w:t xml:space="preserve"> </w:t>
      </w:r>
      <w:r w:rsidR="00905890" w:rsidRPr="002E671F">
        <w:rPr>
          <w:lang w:val="fr-FR"/>
        </w:rPr>
        <w:t>lesquels le transmettront à la Directrice du BDT</w:t>
      </w:r>
      <w:r w:rsidR="008C3C55" w:rsidRPr="002E671F">
        <w:rPr>
          <w:lang w:val="fr-FR"/>
        </w:rPr>
        <w:t xml:space="preserve">, qui </w:t>
      </w:r>
      <w:r w:rsidR="00905890" w:rsidRPr="002E671F">
        <w:rPr>
          <w:lang w:val="fr-FR"/>
        </w:rPr>
        <w:t xml:space="preserve">sera ensuite en mesure d'établir une coordination avec le Directeur du BR, le cas échéant. Le GCDT a également noté que ce résumé fourni par les Présidents des commissions d'études pourra servir de base à la contribution qui devra être soumise au GCDT concernant les activités de mise en œuvre de la Résolution 9. </w:t>
      </w:r>
      <w:r w:rsidR="0028330E" w:rsidRPr="002E671F">
        <w:rPr>
          <w:lang w:val="fr-FR"/>
        </w:rPr>
        <w:t>Le rapport</w:t>
      </w:r>
      <w:r w:rsidR="00905890" w:rsidRPr="002E671F">
        <w:rPr>
          <w:lang w:val="fr-FR"/>
        </w:rPr>
        <w:t xml:space="preserve"> </w:t>
      </w:r>
      <w:hyperlink r:id="rId61" w:history="1">
        <w:r w:rsidR="00905890" w:rsidRPr="002E671F">
          <w:rPr>
            <w:rStyle w:val="Hyperlink"/>
            <w:lang w:val="fr-FR"/>
          </w:rPr>
          <w:t>TDAG-20/12</w:t>
        </w:r>
      </w:hyperlink>
      <w:r w:rsidR="00905890" w:rsidRPr="002E671F">
        <w:rPr>
          <w:lang w:val="fr-FR"/>
        </w:rPr>
        <w:t xml:space="preserve"> </w:t>
      </w:r>
      <w:r w:rsidR="0028330E" w:rsidRPr="002E671F">
        <w:rPr>
          <w:lang w:val="fr-FR"/>
        </w:rPr>
        <w:t xml:space="preserve">a été </w:t>
      </w:r>
      <w:r w:rsidR="0014142E" w:rsidRPr="002E671F">
        <w:rPr>
          <w:lang w:val="fr-FR"/>
        </w:rPr>
        <w:t>présenté,</w:t>
      </w:r>
      <w:r w:rsidR="0028330E" w:rsidRPr="002E671F">
        <w:rPr>
          <w:lang w:val="fr-FR"/>
        </w:rPr>
        <w:t xml:space="preserve"> et le dernier rapport soumis par les </w:t>
      </w:r>
      <w:r w:rsidR="007B7C4B" w:rsidRPr="002E671F">
        <w:rPr>
          <w:lang w:val="fr-FR"/>
        </w:rPr>
        <w:t xml:space="preserve">Coordonnateurs </w:t>
      </w:r>
      <w:r w:rsidR="0028330E" w:rsidRPr="002E671F">
        <w:rPr>
          <w:lang w:val="fr-FR"/>
        </w:rPr>
        <w:t>à la réunion de la CE 1</w:t>
      </w:r>
      <w:r w:rsidR="00905890" w:rsidRPr="002E671F">
        <w:rPr>
          <w:lang w:val="fr-FR"/>
        </w:rPr>
        <w:t xml:space="preserve"> </w:t>
      </w:r>
      <w:r w:rsidR="0028330E" w:rsidRPr="002E671F">
        <w:rPr>
          <w:lang w:val="fr-FR"/>
        </w:rPr>
        <w:t xml:space="preserve">de mars </w:t>
      </w:r>
      <w:r w:rsidR="00905890" w:rsidRPr="002E671F">
        <w:rPr>
          <w:lang w:val="fr-FR"/>
        </w:rPr>
        <w:t xml:space="preserve">2021 </w:t>
      </w:r>
      <w:r w:rsidR="0028330E" w:rsidRPr="002E671F">
        <w:rPr>
          <w:lang w:val="fr-FR"/>
        </w:rPr>
        <w:t>est le Document</w:t>
      </w:r>
      <w:r w:rsidR="00905890" w:rsidRPr="002E671F">
        <w:rPr>
          <w:lang w:val="fr-FR"/>
        </w:rPr>
        <w:t xml:space="preserve"> </w:t>
      </w:r>
      <w:hyperlink r:id="rId62" w:history="1">
        <w:r w:rsidR="00905890" w:rsidRPr="002E671F">
          <w:rPr>
            <w:rStyle w:val="Hyperlink"/>
            <w:lang w:val="fr-FR"/>
          </w:rPr>
          <w:t>1/448</w:t>
        </w:r>
      </w:hyperlink>
      <w:r w:rsidR="00905890" w:rsidRPr="002E671F">
        <w:rPr>
          <w:lang w:val="fr-FR"/>
        </w:rPr>
        <w:t xml:space="preserve"> (Vice-</w:t>
      </w:r>
      <w:r w:rsidR="0028330E" w:rsidRPr="002E671F">
        <w:rPr>
          <w:lang w:val="fr-FR"/>
        </w:rPr>
        <w:t>Président de la CE 1 (Brés</w:t>
      </w:r>
      <w:r w:rsidR="00905890" w:rsidRPr="002E671F">
        <w:rPr>
          <w:lang w:val="fr-FR"/>
        </w:rPr>
        <w:t>il</w:t>
      </w:r>
      <w:r w:rsidR="0028330E" w:rsidRPr="002E671F">
        <w:rPr>
          <w:lang w:val="fr-FR"/>
        </w:rPr>
        <w:t>)</w:t>
      </w:r>
      <w:r w:rsidR="00905890" w:rsidRPr="002E671F">
        <w:rPr>
          <w:lang w:val="fr-FR"/>
        </w:rPr>
        <w:t xml:space="preserve"> </w:t>
      </w:r>
      <w:r w:rsidR="0028330E" w:rsidRPr="002E671F">
        <w:rPr>
          <w:lang w:val="fr-FR"/>
        </w:rPr>
        <w:t>et Cor</w:t>
      </w:r>
      <w:r w:rsidR="00905890" w:rsidRPr="002E671F">
        <w:rPr>
          <w:lang w:val="fr-FR"/>
        </w:rPr>
        <w:t xml:space="preserve">apporteur </w:t>
      </w:r>
      <w:r w:rsidR="0028330E" w:rsidRPr="002E671F">
        <w:rPr>
          <w:lang w:val="fr-FR"/>
        </w:rPr>
        <w:t xml:space="preserve">pour la </w:t>
      </w:r>
      <w:r w:rsidR="00905890" w:rsidRPr="002E671F">
        <w:rPr>
          <w:lang w:val="fr-FR"/>
        </w:rPr>
        <w:t>Q</w:t>
      </w:r>
      <w:r w:rsidR="0028330E" w:rsidRPr="002E671F">
        <w:rPr>
          <w:lang w:val="fr-FR"/>
        </w:rPr>
        <w:t xml:space="preserve">uestion </w:t>
      </w:r>
      <w:r w:rsidR="00905890" w:rsidRPr="002E671F">
        <w:rPr>
          <w:lang w:val="fr-FR"/>
        </w:rPr>
        <w:t xml:space="preserve">1/2). </w:t>
      </w:r>
      <w:r w:rsidR="00E56B28" w:rsidRPr="002E671F">
        <w:rPr>
          <w:lang w:val="fr-FR"/>
        </w:rPr>
        <w:t xml:space="preserve">Le GCDT a connaissance de ce document, qui tient compte des discussions sur les rapports finals </w:t>
      </w:r>
      <w:r w:rsidR="007B7C4B" w:rsidRPr="002E671F">
        <w:rPr>
          <w:lang w:val="fr-FR"/>
        </w:rPr>
        <w:t xml:space="preserve">sur </w:t>
      </w:r>
      <w:r w:rsidR="00E56B28" w:rsidRPr="002E671F">
        <w:rPr>
          <w:lang w:val="fr-FR"/>
        </w:rPr>
        <w:t>chacune des Questions</w:t>
      </w:r>
      <w:r w:rsidR="00905890" w:rsidRPr="002E671F">
        <w:rPr>
          <w:lang w:val="fr-FR"/>
        </w:rPr>
        <w:t xml:space="preserve"> </w:t>
      </w:r>
      <w:r w:rsidR="00E56B28" w:rsidRPr="002E671F">
        <w:rPr>
          <w:lang w:val="fr-FR"/>
        </w:rPr>
        <w:t>qui continuent d'être étudiées par la Commission d'études 1 de l'UIT-D, et d'autres contenus figurant dans ces rapports</w:t>
      </w:r>
      <w:r w:rsidR="00905890" w:rsidRPr="002E671F">
        <w:rPr>
          <w:lang w:val="fr-FR"/>
        </w:rPr>
        <w:t xml:space="preserve">. </w:t>
      </w:r>
      <w:r w:rsidR="00515103" w:rsidRPr="002E671F">
        <w:rPr>
          <w:lang w:val="fr-FR"/>
        </w:rPr>
        <w:t xml:space="preserve">Les principaux </w:t>
      </w:r>
      <w:r w:rsidR="007B7C4B" w:rsidRPr="002E671F">
        <w:rPr>
          <w:lang w:val="fr-FR"/>
        </w:rPr>
        <w:t xml:space="preserve">thèmes </w:t>
      </w:r>
      <w:r w:rsidR="00515103" w:rsidRPr="002E671F">
        <w:rPr>
          <w:lang w:val="fr-FR"/>
        </w:rPr>
        <w:t>des contributions sont restés identiques</w:t>
      </w:r>
      <w:r w:rsidR="00905890" w:rsidRPr="002E671F">
        <w:rPr>
          <w:lang w:val="fr-FR"/>
        </w:rPr>
        <w:t xml:space="preserve"> </w:t>
      </w:r>
      <w:r w:rsidR="00515103" w:rsidRPr="002E671F">
        <w:rPr>
          <w:lang w:val="fr-FR"/>
        </w:rPr>
        <w:t>à c</w:t>
      </w:r>
      <w:r w:rsidR="005124DB">
        <w:rPr>
          <w:lang w:val="fr-FR"/>
        </w:rPr>
        <w:t>eux énoncés dans le document du </w:t>
      </w:r>
      <w:r w:rsidR="00515103" w:rsidRPr="002E671F">
        <w:rPr>
          <w:lang w:val="fr-FR"/>
        </w:rPr>
        <w:t xml:space="preserve">GCDT susmentionné, à savoir, pour la CE 1 de l'UIT-D </w:t>
      </w:r>
      <w:r w:rsidR="00905890" w:rsidRPr="002E671F">
        <w:rPr>
          <w:lang w:val="fr-FR"/>
        </w:rPr>
        <w:t>(</w:t>
      </w:r>
      <w:r w:rsidR="00515103" w:rsidRPr="002E671F">
        <w:rPr>
          <w:lang w:val="fr-FR"/>
        </w:rPr>
        <w:t>par ordre de priorité</w:t>
      </w:r>
      <w:r w:rsidR="00905890" w:rsidRPr="002E671F">
        <w:rPr>
          <w:lang w:val="fr-FR"/>
        </w:rPr>
        <w:t>):</w:t>
      </w:r>
    </w:p>
    <w:p w14:paraId="0004B892" w14:textId="51CAC96C" w:rsidR="00102953" w:rsidRPr="002E671F" w:rsidRDefault="00905890" w:rsidP="00806566">
      <w:pPr>
        <w:pStyle w:val="enumlev1"/>
        <w:rPr>
          <w:lang w:val="fr-FR"/>
        </w:rPr>
      </w:pPr>
      <w:r w:rsidRPr="002E671F">
        <w:rPr>
          <w:lang w:val="fr-FR"/>
        </w:rPr>
        <w:t>–</w:t>
      </w:r>
      <w:r w:rsidRPr="002E671F">
        <w:rPr>
          <w:lang w:val="fr-FR"/>
        </w:rPr>
        <w:tab/>
      </w:r>
      <w:r w:rsidR="00D1733B" w:rsidRPr="002E671F">
        <w:rPr>
          <w:lang w:val="fr-FR"/>
        </w:rPr>
        <w:t>Besoin</w:t>
      </w:r>
      <w:r w:rsidRPr="002E671F">
        <w:rPr>
          <w:lang w:val="fr-FR"/>
        </w:rPr>
        <w:t xml:space="preserve"> 10: Nouvelles technologies et approches en matière d'utilisation du spectre</w:t>
      </w:r>
    </w:p>
    <w:p w14:paraId="1EF0F712" w14:textId="14B3123F" w:rsidR="00905890" w:rsidRPr="002E671F" w:rsidRDefault="00905890" w:rsidP="00806566">
      <w:pPr>
        <w:pStyle w:val="enumlev1"/>
        <w:rPr>
          <w:lang w:val="fr-FR"/>
        </w:rPr>
      </w:pPr>
      <w:r w:rsidRPr="002E671F">
        <w:rPr>
          <w:lang w:val="fr-FR"/>
        </w:rPr>
        <w:t>–</w:t>
      </w:r>
      <w:r w:rsidRPr="002E671F">
        <w:rPr>
          <w:lang w:val="fr-FR"/>
        </w:rPr>
        <w:tab/>
      </w:r>
      <w:r w:rsidR="00D1733B" w:rsidRPr="002E671F">
        <w:rPr>
          <w:lang w:val="fr-FR"/>
        </w:rPr>
        <w:t>Besoin</w:t>
      </w:r>
      <w:r w:rsidRPr="002E671F">
        <w:rPr>
          <w:lang w:val="fr-FR"/>
        </w:rPr>
        <w:t xml:space="preserve"> 8: Passage à la radiodiffusion télévisuelle numérique de Terre</w:t>
      </w:r>
    </w:p>
    <w:p w14:paraId="1ECBC8B5" w14:textId="34CFC31E" w:rsidR="00905890" w:rsidRPr="002E671F" w:rsidRDefault="00905890" w:rsidP="00806566">
      <w:pPr>
        <w:pStyle w:val="enumlev1"/>
        <w:rPr>
          <w:lang w:val="fr-FR"/>
        </w:rPr>
      </w:pPr>
      <w:r w:rsidRPr="002E671F">
        <w:rPr>
          <w:lang w:val="fr-FR"/>
        </w:rPr>
        <w:t>–</w:t>
      </w:r>
      <w:r w:rsidRPr="002E671F">
        <w:rPr>
          <w:lang w:val="fr-FR"/>
        </w:rPr>
        <w:tab/>
      </w:r>
      <w:r w:rsidR="00D1733B" w:rsidRPr="002E671F">
        <w:rPr>
          <w:lang w:val="fr-FR"/>
        </w:rPr>
        <w:t>Besoin</w:t>
      </w:r>
      <w:r w:rsidRPr="002E671F">
        <w:rPr>
          <w:lang w:val="fr-FR"/>
        </w:rPr>
        <w:t xml:space="preserve"> 1: Aide à la sensibilisation des décideurs nationaux à l'importance d'une bonne gestion du spectre pour le développement économique et social du pays</w:t>
      </w:r>
    </w:p>
    <w:p w14:paraId="503802C9" w14:textId="6182E535" w:rsidR="00905890" w:rsidRPr="002E671F" w:rsidRDefault="00905890" w:rsidP="00806566">
      <w:pPr>
        <w:pStyle w:val="enumlev1"/>
        <w:rPr>
          <w:lang w:val="fr-FR"/>
        </w:rPr>
      </w:pPr>
      <w:r w:rsidRPr="002E671F">
        <w:rPr>
          <w:lang w:val="fr-FR"/>
        </w:rPr>
        <w:t>–</w:t>
      </w:r>
      <w:r w:rsidRPr="002E671F">
        <w:rPr>
          <w:lang w:val="fr-FR"/>
        </w:rPr>
        <w:tab/>
      </w:r>
      <w:r w:rsidR="00D1733B" w:rsidRPr="002E671F">
        <w:rPr>
          <w:lang w:val="fr-FR"/>
        </w:rPr>
        <w:t>Besoin</w:t>
      </w:r>
      <w:r w:rsidRPr="002E671F">
        <w:rPr>
          <w:lang w:val="fr-FR"/>
        </w:rPr>
        <w:t xml:space="preserve"> 5: Aspects économiques et financiers de la gestion des fréquences</w:t>
      </w:r>
      <w:r w:rsidR="0014142E" w:rsidRPr="002E671F">
        <w:rPr>
          <w:lang w:val="fr-FR"/>
        </w:rPr>
        <w:t>; et</w:t>
      </w:r>
    </w:p>
    <w:p w14:paraId="6648D02A" w14:textId="2630137B" w:rsidR="00905890" w:rsidRPr="002E671F" w:rsidRDefault="00905890" w:rsidP="00806566">
      <w:pPr>
        <w:pStyle w:val="enumlev1"/>
        <w:rPr>
          <w:lang w:val="fr-FR"/>
        </w:rPr>
      </w:pPr>
      <w:r w:rsidRPr="002E671F">
        <w:rPr>
          <w:lang w:val="fr-FR"/>
        </w:rPr>
        <w:t>–</w:t>
      </w:r>
      <w:r w:rsidRPr="002E671F">
        <w:rPr>
          <w:lang w:val="fr-FR"/>
        </w:rPr>
        <w:tab/>
      </w:r>
      <w:r w:rsidR="00D1733B" w:rsidRPr="002E671F">
        <w:rPr>
          <w:lang w:val="fr-FR"/>
        </w:rPr>
        <w:t>Besoin</w:t>
      </w:r>
      <w:r w:rsidRPr="002E671F">
        <w:rPr>
          <w:lang w:val="fr-FR"/>
        </w:rPr>
        <w:t xml:space="preserve"> 9: Assistance pour déterminer les moyens les plus efficaces d'utiliser le dividende numérique</w:t>
      </w:r>
      <w:r w:rsidR="0025406A" w:rsidRPr="002E671F">
        <w:rPr>
          <w:lang w:val="fr-FR"/>
        </w:rPr>
        <w:t>.</w:t>
      </w:r>
    </w:p>
    <w:p w14:paraId="7453ABD2" w14:textId="1E3DCFA9" w:rsidR="00905890" w:rsidRPr="002E671F" w:rsidRDefault="00852633" w:rsidP="00806566">
      <w:pPr>
        <w:rPr>
          <w:lang w:val="fr-FR"/>
        </w:rPr>
      </w:pPr>
      <w:r w:rsidRPr="002E671F">
        <w:rPr>
          <w:lang w:val="fr-FR"/>
        </w:rPr>
        <w:t>On peut noter que le thème "nouvelles technologies et approches en matière d'utilisation du spectre"</w:t>
      </w:r>
      <w:r w:rsidR="00905890" w:rsidRPr="002E671F">
        <w:rPr>
          <w:lang w:val="fr-FR"/>
        </w:rPr>
        <w:t xml:space="preserve"> </w:t>
      </w:r>
      <w:r w:rsidRPr="002E671F">
        <w:rPr>
          <w:lang w:val="fr-FR"/>
        </w:rPr>
        <w:t xml:space="preserve">est celui qui </w:t>
      </w:r>
      <w:r w:rsidR="0014142E" w:rsidRPr="002E671F">
        <w:rPr>
          <w:lang w:val="fr-FR"/>
        </w:rPr>
        <w:t>s</w:t>
      </w:r>
      <w:r w:rsidR="00A112B5" w:rsidRPr="002E671F">
        <w:rPr>
          <w:lang w:val="fr-FR"/>
        </w:rPr>
        <w:t>uscite le plus d'</w:t>
      </w:r>
      <w:r w:rsidR="0014142E" w:rsidRPr="002E671F">
        <w:rPr>
          <w:lang w:val="fr-FR"/>
        </w:rPr>
        <w:t>intérêt de la part des</w:t>
      </w:r>
      <w:r w:rsidRPr="002E671F">
        <w:rPr>
          <w:lang w:val="fr-FR"/>
        </w:rPr>
        <w:t xml:space="preserve"> membres</w:t>
      </w:r>
      <w:r w:rsidR="00905890" w:rsidRPr="002E671F">
        <w:rPr>
          <w:lang w:val="fr-FR"/>
        </w:rPr>
        <w:t xml:space="preserve">. </w:t>
      </w:r>
      <w:r w:rsidRPr="002E671F">
        <w:rPr>
          <w:lang w:val="fr-FR"/>
        </w:rPr>
        <w:t>Par conséquent</w:t>
      </w:r>
      <w:r w:rsidR="00905890" w:rsidRPr="002E671F">
        <w:rPr>
          <w:lang w:val="fr-FR"/>
        </w:rPr>
        <w:t xml:space="preserve">, </w:t>
      </w:r>
      <w:r w:rsidRPr="002E671F">
        <w:rPr>
          <w:lang w:val="fr-FR"/>
        </w:rPr>
        <w:t xml:space="preserve">il </w:t>
      </w:r>
      <w:r w:rsidR="0014142E" w:rsidRPr="002E671F">
        <w:rPr>
          <w:lang w:val="fr-FR"/>
        </w:rPr>
        <w:t>convient</w:t>
      </w:r>
      <w:r w:rsidRPr="002E671F">
        <w:rPr>
          <w:lang w:val="fr-FR"/>
        </w:rPr>
        <w:t xml:space="preserve"> de souligner </w:t>
      </w:r>
      <w:r w:rsidR="0014142E" w:rsidRPr="002E671F">
        <w:rPr>
          <w:lang w:val="fr-FR"/>
        </w:rPr>
        <w:t xml:space="preserve">qu'il est essentiel que </w:t>
      </w:r>
      <w:r w:rsidRPr="002E671F">
        <w:rPr>
          <w:lang w:val="fr-FR"/>
        </w:rPr>
        <w:t xml:space="preserve">la Directrice du BDT et </w:t>
      </w:r>
      <w:r w:rsidR="0014142E" w:rsidRPr="002E671F">
        <w:rPr>
          <w:lang w:val="fr-FR"/>
        </w:rPr>
        <w:t>le</w:t>
      </w:r>
      <w:r w:rsidRPr="002E671F">
        <w:rPr>
          <w:lang w:val="fr-FR"/>
        </w:rPr>
        <w:t xml:space="preserve"> Directeur du BR</w:t>
      </w:r>
      <w:r w:rsidR="00905890" w:rsidRPr="002E671F">
        <w:rPr>
          <w:lang w:val="fr-FR"/>
        </w:rPr>
        <w:t xml:space="preserve"> </w:t>
      </w:r>
      <w:r w:rsidR="0014142E" w:rsidRPr="002E671F">
        <w:rPr>
          <w:lang w:val="fr-FR"/>
        </w:rPr>
        <w:t>traitent</w:t>
      </w:r>
      <w:r w:rsidR="00905890" w:rsidRPr="002E671F">
        <w:rPr>
          <w:lang w:val="fr-FR"/>
        </w:rPr>
        <w:t xml:space="preserve"> </w:t>
      </w:r>
      <w:r w:rsidRPr="002E671F">
        <w:rPr>
          <w:lang w:val="fr-FR"/>
        </w:rPr>
        <w:t xml:space="preserve">cette question </w:t>
      </w:r>
      <w:r w:rsidR="0014142E" w:rsidRPr="002E671F">
        <w:rPr>
          <w:lang w:val="fr-FR"/>
        </w:rPr>
        <w:t>importante</w:t>
      </w:r>
      <w:r w:rsidR="00905890" w:rsidRPr="002E671F">
        <w:rPr>
          <w:lang w:val="fr-FR"/>
        </w:rPr>
        <w:t xml:space="preserve"> </w:t>
      </w:r>
      <w:r w:rsidRPr="002E671F">
        <w:rPr>
          <w:lang w:val="fr-FR"/>
        </w:rPr>
        <w:t>dans leur rapport conjoint</w:t>
      </w:r>
      <w:r w:rsidR="00905890" w:rsidRPr="002E671F">
        <w:rPr>
          <w:lang w:val="fr-FR"/>
        </w:rPr>
        <w:t xml:space="preserve"> </w:t>
      </w:r>
      <w:r w:rsidRPr="002E671F">
        <w:rPr>
          <w:lang w:val="fr-FR"/>
        </w:rPr>
        <w:t>sur la mise en œuvre de la Ré</w:t>
      </w:r>
      <w:r w:rsidR="00905890" w:rsidRPr="002E671F">
        <w:rPr>
          <w:lang w:val="fr-FR"/>
        </w:rPr>
        <w:t>solution 9</w:t>
      </w:r>
      <w:r w:rsidRPr="002E671F">
        <w:rPr>
          <w:lang w:val="fr-FR"/>
        </w:rPr>
        <w:t xml:space="preserve"> élaboré en vue de la CMDT-21</w:t>
      </w:r>
      <w:r w:rsidR="00905890" w:rsidRPr="002E671F">
        <w:rPr>
          <w:lang w:val="fr-FR"/>
        </w:rPr>
        <w:t>.</w:t>
      </w:r>
    </w:p>
    <w:p w14:paraId="7513B940" w14:textId="30FA448E" w:rsidR="00905890" w:rsidRPr="002E671F" w:rsidRDefault="00905890" w:rsidP="00806566">
      <w:pPr>
        <w:pStyle w:val="Heading2"/>
        <w:rPr>
          <w:lang w:val="fr-FR"/>
        </w:rPr>
      </w:pPr>
      <w:r w:rsidRPr="002E671F">
        <w:rPr>
          <w:lang w:val="fr-FR"/>
        </w:rPr>
        <w:t>4.3</w:t>
      </w:r>
      <w:r w:rsidRPr="002E671F">
        <w:rPr>
          <w:lang w:val="fr-FR"/>
        </w:rPr>
        <w:tab/>
        <w:t>Comité de coordination de l'UIT pour</w:t>
      </w:r>
      <w:r w:rsidR="00EC1F1C" w:rsidRPr="002E671F">
        <w:rPr>
          <w:lang w:val="fr-FR"/>
        </w:rPr>
        <w:t xml:space="preserve"> la terminologie (CCT de l'UIT)</w:t>
      </w:r>
    </w:p>
    <w:p w14:paraId="1A7D1926" w14:textId="2ADD67A3" w:rsidR="00905890" w:rsidRPr="002E671F" w:rsidRDefault="00905890" w:rsidP="00806566">
      <w:pPr>
        <w:rPr>
          <w:bCs/>
          <w:iCs/>
          <w:lang w:val="fr-FR"/>
        </w:rPr>
      </w:pPr>
      <w:r w:rsidRPr="002E671F">
        <w:rPr>
          <w:lang w:val="fr-FR"/>
        </w:rPr>
        <w:t>Le CCT de l'UIT a été créé en 2017 par voie de la Résolution 1386 du Conseil ("</w:t>
      </w:r>
      <w:bookmarkStart w:id="33" w:name="_Toc531076662"/>
      <w:bookmarkStart w:id="34" w:name="_Toc532830852"/>
      <w:bookmarkStart w:id="35" w:name="_Toc15394074"/>
      <w:bookmarkStart w:id="36" w:name="_Toc16167226"/>
      <w:bookmarkStart w:id="37" w:name="_Toc21336286"/>
      <w:bookmarkStart w:id="38" w:name="_Toc21336757"/>
      <w:bookmarkStart w:id="39" w:name="_Toc21337053"/>
      <w:r w:rsidRPr="002E671F">
        <w:rPr>
          <w:lang w:val="fr-FR"/>
        </w:rPr>
        <w:t>Comité de coordination de l'UIT pour la terminologie (CCT de l'UIT)</w:t>
      </w:r>
      <w:bookmarkEnd w:id="33"/>
      <w:bookmarkEnd w:id="34"/>
      <w:bookmarkEnd w:id="35"/>
      <w:bookmarkEnd w:id="36"/>
      <w:bookmarkEnd w:id="37"/>
      <w:bookmarkEnd w:id="38"/>
      <w:bookmarkEnd w:id="39"/>
      <w:r w:rsidRPr="002E671F">
        <w:rPr>
          <w:lang w:val="fr-FR"/>
        </w:rPr>
        <w:t>") en tant que groupe de travail mixte au sein de l'UIT chargé de l'adoption et de l'approbation des termes et définitions dans le domaine des télécommunications/TIC dans les six langues officielles de l'Union. Conformément à la Résolution 86 (Buenos Aires, 2017) de la CMDT intitulée "Utilisation au sein du Secteur du développement des télécommunications de l'UIT des langues de l'Union sur un pied d'égal</w:t>
      </w:r>
      <w:r w:rsidR="005124DB">
        <w:rPr>
          <w:lang w:val="fr-FR"/>
        </w:rPr>
        <w:t>ité", le </w:t>
      </w:r>
      <w:r w:rsidR="00A112B5" w:rsidRPr="002E671F">
        <w:rPr>
          <w:lang w:val="fr-FR"/>
        </w:rPr>
        <w:t>GCDT a nommé en 2018</w:t>
      </w:r>
      <w:r w:rsidRPr="002E671F">
        <w:rPr>
          <w:lang w:val="fr-FR"/>
        </w:rPr>
        <w:t xml:space="preserve"> M. Peter Mbengie (Cameroun)</w:t>
      </w:r>
      <w:r w:rsidR="00A112B5" w:rsidRPr="002E671F">
        <w:rPr>
          <w:lang w:val="fr-FR"/>
        </w:rPr>
        <w:t>, Vice-Président de la CE 1 de l'UIT-D</w:t>
      </w:r>
      <w:r w:rsidRPr="002E671F">
        <w:rPr>
          <w:lang w:val="fr-FR"/>
        </w:rPr>
        <w:t>, et Mme</w:t>
      </w:r>
      <w:r w:rsidRPr="002E671F">
        <w:rPr>
          <w:bCs/>
          <w:iCs/>
          <w:lang w:val="fr-FR"/>
        </w:rPr>
        <w:t xml:space="preserve"> Ke Wang (République populaire de Chine)</w:t>
      </w:r>
      <w:r w:rsidR="00A112B5" w:rsidRPr="002E671F">
        <w:rPr>
          <w:bCs/>
          <w:iCs/>
          <w:lang w:val="fr-FR"/>
        </w:rPr>
        <w:t xml:space="preserve">, </w:t>
      </w:r>
      <w:r w:rsidR="00A112B5" w:rsidRPr="002E671F">
        <w:rPr>
          <w:lang w:val="fr-FR"/>
        </w:rPr>
        <w:t>Vice</w:t>
      </w:r>
      <w:r w:rsidR="00A112B5" w:rsidRPr="002E671F">
        <w:rPr>
          <w:lang w:val="fr-FR"/>
        </w:rPr>
        <w:noBreakHyphen/>
        <w:t>Présidente de la CE 2 de l'UIT-D</w:t>
      </w:r>
      <w:r w:rsidRPr="002E671F">
        <w:rPr>
          <w:bCs/>
          <w:iCs/>
          <w:lang w:val="fr-FR"/>
        </w:rPr>
        <w:t xml:space="preserve">, </w:t>
      </w:r>
      <w:r w:rsidR="00A112B5" w:rsidRPr="002E671F">
        <w:rPr>
          <w:bCs/>
          <w:iCs/>
          <w:lang w:val="fr-FR"/>
        </w:rPr>
        <w:t xml:space="preserve">aux fonctions de </w:t>
      </w:r>
      <w:r w:rsidRPr="002E671F">
        <w:rPr>
          <w:bCs/>
          <w:iCs/>
          <w:lang w:val="fr-FR"/>
        </w:rPr>
        <w:t>représentants de l'UIT</w:t>
      </w:r>
      <w:r w:rsidRPr="002E671F">
        <w:rPr>
          <w:bCs/>
          <w:iCs/>
          <w:lang w:val="fr-FR"/>
        </w:rPr>
        <w:noBreakHyphen/>
        <w:t>D au sein du Comité de coordination de l'UIT pour la terminologie (CCT de l'UIT).</w:t>
      </w:r>
    </w:p>
    <w:p w14:paraId="4C3A91CF" w14:textId="10891E29" w:rsidR="00905890" w:rsidRPr="002E671F" w:rsidRDefault="00A914EF" w:rsidP="00806566">
      <w:pPr>
        <w:rPr>
          <w:lang w:val="fr-FR"/>
        </w:rPr>
      </w:pPr>
      <w:r w:rsidRPr="002E671F">
        <w:rPr>
          <w:lang w:val="fr-FR"/>
        </w:rPr>
        <w:t>Le CCT de l'UIT s'est réuni six fois pendant la période d'études 2018-2021</w:t>
      </w:r>
      <w:r w:rsidR="00521B5E" w:rsidRPr="002E671F">
        <w:rPr>
          <w:rStyle w:val="FootnoteReference"/>
          <w:rFonts w:cstheme="minorHAnsi"/>
          <w:szCs w:val="24"/>
          <w:lang w:val="fr-FR"/>
        </w:rPr>
        <w:footnoteReference w:id="25"/>
      </w:r>
      <w:r w:rsidR="00905890" w:rsidRPr="002E671F">
        <w:rPr>
          <w:lang w:val="fr-FR"/>
        </w:rPr>
        <w:t>. Les participants ont examiné des notes de liaison et des contributions portant sur des questions de terminologie et ont approuvé la mise à jour de la base de données terminologique de l'UIT, en particulier dans ce que l'on appelle la Partie 3, qui contient les termes, acronymes et définitions. Les questions présentant un intérêt pour les travaux de l'UIT-D sont les suivantes:</w:t>
      </w:r>
    </w:p>
    <w:p w14:paraId="6130B08F" w14:textId="68AC7A2E" w:rsidR="00521B5E" w:rsidRPr="002E671F" w:rsidRDefault="00521B5E" w:rsidP="00806566">
      <w:pPr>
        <w:pStyle w:val="enumlev1"/>
        <w:rPr>
          <w:lang w:val="fr-FR"/>
        </w:rPr>
      </w:pPr>
      <w:r w:rsidRPr="002E671F">
        <w:rPr>
          <w:lang w:val="fr-FR"/>
        </w:rPr>
        <w:t>–</w:t>
      </w:r>
      <w:r w:rsidRPr="002E671F">
        <w:rPr>
          <w:lang w:val="fr-FR"/>
        </w:rPr>
        <w:tab/>
      </w:r>
      <w:r w:rsidR="0025406A" w:rsidRPr="002E671F">
        <w:rPr>
          <w:lang w:val="fr-FR"/>
        </w:rPr>
        <w:t>A</w:t>
      </w:r>
      <w:r w:rsidR="00D737E1" w:rsidRPr="002E671F">
        <w:rPr>
          <w:lang w:val="fr-FR"/>
        </w:rPr>
        <w:t>ucune</w:t>
      </w:r>
      <w:r w:rsidRPr="002E671F">
        <w:rPr>
          <w:lang w:val="fr-FR"/>
        </w:rPr>
        <w:t xml:space="preserve"> définition générale de "l'accès large bande" adaptée au champ d'application des travaux de toutes les parties concernées</w:t>
      </w:r>
      <w:r w:rsidR="00D737E1" w:rsidRPr="002E671F">
        <w:rPr>
          <w:lang w:val="fr-FR"/>
        </w:rPr>
        <w:t xml:space="preserve"> n'a pu être donnée</w:t>
      </w:r>
      <w:r w:rsidR="0025406A" w:rsidRPr="002E671F">
        <w:rPr>
          <w:lang w:val="fr-FR"/>
        </w:rPr>
        <w:t>.</w:t>
      </w:r>
    </w:p>
    <w:p w14:paraId="2B4B8410" w14:textId="77777777" w:rsidR="0025406A" w:rsidRPr="002E671F" w:rsidRDefault="0025406A" w:rsidP="00806566">
      <w:pPr>
        <w:pStyle w:val="enumlev1"/>
        <w:rPr>
          <w:lang w:val="fr-FR"/>
        </w:rPr>
      </w:pPr>
      <w:r w:rsidRPr="002E671F">
        <w:rPr>
          <w:lang w:val="fr-FR"/>
        </w:rPr>
        <w:br w:type="page"/>
      </w:r>
    </w:p>
    <w:p w14:paraId="23F23D2F" w14:textId="76A1B05D" w:rsidR="00521B5E" w:rsidRPr="002E671F" w:rsidRDefault="00521B5E" w:rsidP="00806566">
      <w:pPr>
        <w:pStyle w:val="enumlev1"/>
        <w:rPr>
          <w:lang w:val="fr-FR"/>
        </w:rPr>
      </w:pPr>
      <w:r w:rsidRPr="002E671F">
        <w:rPr>
          <w:lang w:val="fr-FR"/>
        </w:rPr>
        <w:t>–</w:t>
      </w:r>
      <w:r w:rsidRPr="002E671F">
        <w:rPr>
          <w:lang w:val="fr-FR"/>
        </w:rPr>
        <w:tab/>
      </w:r>
      <w:r w:rsidR="0025406A" w:rsidRPr="002E671F">
        <w:rPr>
          <w:lang w:val="fr-FR"/>
        </w:rPr>
        <w:t>C</w:t>
      </w:r>
      <w:r w:rsidR="00D737E1" w:rsidRPr="002E671F">
        <w:rPr>
          <w:lang w:val="fr-FR"/>
        </w:rPr>
        <w:t>ertains</w:t>
      </w:r>
      <w:r w:rsidRPr="002E671F">
        <w:rPr>
          <w:lang w:val="fr-FR"/>
        </w:rPr>
        <w:t xml:space="preserve"> termes et définitions proposés par les </w:t>
      </w:r>
      <w:r w:rsidR="00BD4398" w:rsidRPr="002E671F">
        <w:rPr>
          <w:bCs/>
          <w:lang w:val="fr-FR"/>
        </w:rPr>
        <w:t>C</w:t>
      </w:r>
      <w:r w:rsidRPr="002E671F">
        <w:rPr>
          <w:bCs/>
          <w:lang w:val="fr-FR"/>
        </w:rPr>
        <w:t xml:space="preserve">ommissions d'études de l'UIT-R et de l'UIT-T </w:t>
      </w:r>
      <w:r w:rsidR="00D737E1" w:rsidRPr="002E671F">
        <w:rPr>
          <w:bCs/>
          <w:lang w:val="fr-FR"/>
        </w:rPr>
        <w:t>avaient</w:t>
      </w:r>
      <w:r w:rsidRPr="002E671F">
        <w:rPr>
          <w:bCs/>
          <w:lang w:val="fr-FR"/>
        </w:rPr>
        <w:t xml:space="preserve"> trait aux activités menées au ti</w:t>
      </w:r>
      <w:r w:rsidR="00D737E1" w:rsidRPr="002E671F">
        <w:rPr>
          <w:bCs/>
          <w:lang w:val="fr-FR"/>
        </w:rPr>
        <w:t xml:space="preserve">tre des Questions confiées aux </w:t>
      </w:r>
      <w:r w:rsidR="00BD4398" w:rsidRPr="002E671F">
        <w:rPr>
          <w:bCs/>
          <w:lang w:val="fr-FR"/>
        </w:rPr>
        <w:t>C</w:t>
      </w:r>
      <w:r w:rsidRPr="002E671F">
        <w:rPr>
          <w:bCs/>
          <w:lang w:val="fr-FR"/>
        </w:rPr>
        <w:t xml:space="preserve">ommissions </w:t>
      </w:r>
      <w:r w:rsidR="00D737E1" w:rsidRPr="002E671F">
        <w:rPr>
          <w:bCs/>
          <w:lang w:val="fr-FR"/>
        </w:rPr>
        <w:t xml:space="preserve">d'études de l'UIT-D, notamment </w:t>
      </w:r>
      <w:r w:rsidR="00D737E1" w:rsidRPr="002E671F">
        <w:rPr>
          <w:lang w:val="fr-FR"/>
        </w:rPr>
        <w:t>en ce qui concerne les communautés, la radiodiffusion et</w:t>
      </w:r>
      <w:r w:rsidRPr="002E671F">
        <w:rPr>
          <w:lang w:val="fr-FR"/>
        </w:rPr>
        <w:t xml:space="preserve"> l'informatique en nuage</w:t>
      </w:r>
      <w:r w:rsidR="0025406A" w:rsidRPr="002E671F">
        <w:rPr>
          <w:lang w:val="fr-FR"/>
        </w:rPr>
        <w:t>.</w:t>
      </w:r>
    </w:p>
    <w:p w14:paraId="2EA7B18A" w14:textId="42F8D2F5" w:rsidR="00521B5E" w:rsidRPr="002E671F" w:rsidRDefault="00521B5E" w:rsidP="00806566">
      <w:pPr>
        <w:pStyle w:val="enumlev1"/>
        <w:rPr>
          <w:lang w:val="fr-FR" w:eastAsia="zh-CN"/>
        </w:rPr>
      </w:pPr>
      <w:r w:rsidRPr="002E671F">
        <w:rPr>
          <w:lang w:val="fr-FR"/>
        </w:rPr>
        <w:t>–</w:t>
      </w:r>
      <w:r w:rsidRPr="002E671F">
        <w:rPr>
          <w:lang w:val="fr-FR"/>
        </w:rPr>
        <w:tab/>
      </w:r>
      <w:r w:rsidR="0025406A" w:rsidRPr="002E671F">
        <w:rPr>
          <w:lang w:val="fr-FR" w:eastAsia="zh-CN"/>
        </w:rPr>
        <w:t>L</w:t>
      </w:r>
      <w:r w:rsidR="009A00DE" w:rsidRPr="002E671F">
        <w:rPr>
          <w:lang w:val="fr-FR" w:eastAsia="zh-CN"/>
        </w:rPr>
        <w:t xml:space="preserve">es </w:t>
      </w:r>
      <w:r w:rsidR="0025406A" w:rsidRPr="002E671F">
        <w:rPr>
          <w:lang w:val="fr-FR" w:eastAsia="zh-CN"/>
        </w:rPr>
        <w:t>C</w:t>
      </w:r>
      <w:r w:rsidR="009A00DE" w:rsidRPr="002E671F">
        <w:rPr>
          <w:lang w:val="fr-FR" w:eastAsia="zh-CN"/>
        </w:rPr>
        <w:t>ommissions d'études de l'UIT-D</w:t>
      </w:r>
      <w:r w:rsidRPr="002E671F">
        <w:rPr>
          <w:lang w:val="fr-FR" w:eastAsia="zh-CN"/>
        </w:rPr>
        <w:t xml:space="preserve"> </w:t>
      </w:r>
      <w:r w:rsidR="006421F5" w:rsidRPr="002E671F">
        <w:rPr>
          <w:lang w:val="fr-FR" w:eastAsia="zh-CN"/>
        </w:rPr>
        <w:t>ont été invitées à tenir compte de</w:t>
      </w:r>
      <w:r w:rsidRPr="002E671F">
        <w:rPr>
          <w:lang w:val="fr-FR"/>
        </w:rPr>
        <w:t xml:space="preserve"> </w:t>
      </w:r>
      <w:r w:rsidR="006421F5" w:rsidRPr="002E671F">
        <w:rPr>
          <w:lang w:val="fr-FR"/>
        </w:rPr>
        <w:t>l'usage établi des termes et des définitions existantes à l'UIT, notamment de ceux qui figurent dans la base de données en ligne des termes et définitions de l'UIT</w:t>
      </w:r>
      <w:r w:rsidR="0025406A" w:rsidRPr="002E671F">
        <w:rPr>
          <w:lang w:val="fr-FR" w:eastAsia="zh-CN"/>
        </w:rPr>
        <w:t>.</w:t>
      </w:r>
    </w:p>
    <w:p w14:paraId="7252D246" w14:textId="3D127090" w:rsidR="00521B5E" w:rsidRPr="002E671F" w:rsidRDefault="00521B5E" w:rsidP="00806566">
      <w:pPr>
        <w:pStyle w:val="enumlev1"/>
        <w:rPr>
          <w:lang w:val="fr-FR" w:eastAsia="zh-CN"/>
        </w:rPr>
      </w:pPr>
      <w:r w:rsidRPr="002E671F">
        <w:rPr>
          <w:lang w:val="fr-FR"/>
        </w:rPr>
        <w:t>–</w:t>
      </w:r>
      <w:r w:rsidRPr="002E671F">
        <w:rPr>
          <w:lang w:val="fr-FR"/>
        </w:rPr>
        <w:tab/>
      </w:r>
      <w:r w:rsidR="0025406A" w:rsidRPr="002E671F">
        <w:rPr>
          <w:lang w:val="fr-FR"/>
        </w:rPr>
        <w:t>L</w:t>
      </w:r>
      <w:r w:rsidR="00C13B78" w:rsidRPr="002E671F">
        <w:rPr>
          <w:lang w:val="fr-FR"/>
        </w:rPr>
        <w:t xml:space="preserve">es membres des </w:t>
      </w:r>
      <w:r w:rsidR="00BD4398" w:rsidRPr="002E671F">
        <w:rPr>
          <w:lang w:val="fr-FR"/>
        </w:rPr>
        <w:t>Commissions d'études</w:t>
      </w:r>
      <w:r w:rsidR="00C13B78" w:rsidRPr="002E671F">
        <w:rPr>
          <w:lang w:val="fr-FR"/>
        </w:rPr>
        <w:t xml:space="preserve"> de l'UIT-D ont reconnu qu'il était nécessaire de s'impliquer de plus en plus dans les travaux du CCT de l'UIT et de poursuivre une coopération constructive</w:t>
      </w:r>
      <w:r w:rsidRPr="002E671F">
        <w:rPr>
          <w:lang w:val="fr-FR"/>
        </w:rPr>
        <w:t xml:space="preserve"> </w:t>
      </w:r>
      <w:r w:rsidR="00C13B78" w:rsidRPr="002E671F">
        <w:rPr>
          <w:lang w:val="fr-FR"/>
        </w:rPr>
        <w:t>à l'avenir</w:t>
      </w:r>
      <w:r w:rsidRPr="002E671F">
        <w:rPr>
          <w:lang w:val="fr-FR" w:eastAsia="zh-CN"/>
        </w:rPr>
        <w:t>.</w:t>
      </w:r>
    </w:p>
    <w:p w14:paraId="6E59AAC8" w14:textId="75D4DD75" w:rsidR="00521B5E" w:rsidRPr="002E671F" w:rsidRDefault="00C13B78" w:rsidP="00806566">
      <w:pPr>
        <w:rPr>
          <w:lang w:val="fr-FR" w:eastAsia="zh-CN"/>
        </w:rPr>
      </w:pPr>
      <w:r w:rsidRPr="002E671F">
        <w:rPr>
          <w:lang w:val="fr-FR" w:eastAsia="zh-CN"/>
        </w:rPr>
        <w:t xml:space="preserve">Le </w:t>
      </w:r>
      <w:r w:rsidR="00521B5E" w:rsidRPr="002E671F">
        <w:rPr>
          <w:lang w:val="fr-FR" w:eastAsia="zh-CN"/>
        </w:rPr>
        <w:t xml:space="preserve">Document </w:t>
      </w:r>
      <w:hyperlink r:id="rId63" w:history="1">
        <w:r w:rsidR="00521B5E" w:rsidRPr="002E671F">
          <w:rPr>
            <w:rStyle w:val="Hyperlink"/>
            <w:rFonts w:cstheme="minorHAnsi"/>
            <w:szCs w:val="24"/>
            <w:lang w:val="fr-FR" w:eastAsia="zh-CN"/>
          </w:rPr>
          <w:t>1/451</w:t>
        </w:r>
      </w:hyperlink>
      <w:r w:rsidR="00521B5E" w:rsidRPr="002E671F">
        <w:rPr>
          <w:lang w:val="fr-FR" w:eastAsia="zh-CN"/>
        </w:rPr>
        <w:t xml:space="preserve"> </w:t>
      </w:r>
      <w:r w:rsidRPr="002E671F">
        <w:rPr>
          <w:lang w:val="fr-FR" w:eastAsia="zh-CN"/>
        </w:rPr>
        <w:t>est une contribution</w:t>
      </w:r>
      <w:r w:rsidR="00521B5E" w:rsidRPr="002E671F">
        <w:rPr>
          <w:lang w:val="fr-FR" w:eastAsia="zh-CN"/>
        </w:rPr>
        <w:t xml:space="preserve"> </w:t>
      </w:r>
      <w:r w:rsidR="00F71626" w:rsidRPr="002E671F">
        <w:rPr>
          <w:lang w:val="fr-FR" w:eastAsia="zh-CN"/>
        </w:rPr>
        <w:t xml:space="preserve">émanant </w:t>
      </w:r>
      <w:r w:rsidRPr="002E671F">
        <w:rPr>
          <w:lang w:val="fr-FR" w:eastAsia="zh-CN"/>
        </w:rPr>
        <w:t>d</w:t>
      </w:r>
      <w:r w:rsidR="00F71626" w:rsidRPr="002E671F">
        <w:rPr>
          <w:lang w:val="fr-FR" w:eastAsia="zh-CN"/>
        </w:rPr>
        <w:t>es</w:t>
      </w:r>
      <w:r w:rsidRPr="002E671F">
        <w:rPr>
          <w:lang w:val="fr-FR" w:eastAsia="zh-CN"/>
        </w:rPr>
        <w:t xml:space="preserve"> Coord</w:t>
      </w:r>
      <w:r w:rsidR="00130B65" w:rsidRPr="002E671F">
        <w:rPr>
          <w:lang w:val="fr-FR" w:eastAsia="zh-CN"/>
        </w:rPr>
        <w:t>on</w:t>
      </w:r>
      <w:r w:rsidRPr="002E671F">
        <w:rPr>
          <w:lang w:val="fr-FR" w:eastAsia="zh-CN"/>
        </w:rPr>
        <w:t>nateur</w:t>
      </w:r>
      <w:r w:rsidR="00F71626" w:rsidRPr="002E671F">
        <w:rPr>
          <w:lang w:val="fr-FR" w:eastAsia="zh-CN"/>
        </w:rPr>
        <w:t xml:space="preserve">s de la CE 1 et de la CE 2 </w:t>
      </w:r>
      <w:r w:rsidRPr="002E671F">
        <w:rPr>
          <w:lang w:val="fr-FR" w:eastAsia="zh-CN"/>
        </w:rPr>
        <w:t xml:space="preserve">soumise </w:t>
      </w:r>
      <w:r w:rsidR="00130B65" w:rsidRPr="002E671F">
        <w:rPr>
          <w:lang w:val="fr-FR" w:eastAsia="zh-CN"/>
        </w:rPr>
        <w:t xml:space="preserve">aux </w:t>
      </w:r>
      <w:r w:rsidRPr="002E671F">
        <w:rPr>
          <w:lang w:val="fr-FR" w:eastAsia="zh-CN"/>
        </w:rPr>
        <w:t>quatrième</w:t>
      </w:r>
      <w:r w:rsidR="00130B65" w:rsidRPr="002E671F">
        <w:rPr>
          <w:lang w:val="fr-FR" w:eastAsia="zh-CN"/>
        </w:rPr>
        <w:t>s</w:t>
      </w:r>
      <w:r w:rsidRPr="002E671F">
        <w:rPr>
          <w:lang w:val="fr-FR" w:eastAsia="zh-CN"/>
        </w:rPr>
        <w:t xml:space="preserve"> réunion</w:t>
      </w:r>
      <w:r w:rsidR="00130B65" w:rsidRPr="002E671F">
        <w:rPr>
          <w:lang w:val="fr-FR" w:eastAsia="zh-CN"/>
        </w:rPr>
        <w:t>s</w:t>
      </w:r>
      <w:r w:rsidRPr="002E671F">
        <w:rPr>
          <w:lang w:val="fr-FR" w:eastAsia="zh-CN"/>
        </w:rPr>
        <w:t xml:space="preserve"> de la CE 1</w:t>
      </w:r>
      <w:r w:rsidR="00521B5E" w:rsidRPr="002E671F">
        <w:rPr>
          <w:lang w:val="fr-FR" w:eastAsia="zh-CN"/>
        </w:rPr>
        <w:t>.</w:t>
      </w:r>
    </w:p>
    <w:p w14:paraId="1251F322" w14:textId="4CB6B626" w:rsidR="00521B5E" w:rsidRPr="002E671F" w:rsidRDefault="00521B5E" w:rsidP="00806566">
      <w:pPr>
        <w:pStyle w:val="Heading2"/>
        <w:rPr>
          <w:lang w:val="fr-FR"/>
        </w:rPr>
      </w:pPr>
      <w:r w:rsidRPr="002E671F">
        <w:rPr>
          <w:lang w:val="fr-FR"/>
        </w:rPr>
        <w:t>4.4</w:t>
      </w:r>
      <w:r w:rsidRPr="002E671F">
        <w:rPr>
          <w:lang w:val="fr-FR"/>
        </w:rPr>
        <w:tab/>
      </w:r>
      <w:r w:rsidR="00806932" w:rsidRPr="002E671F">
        <w:rPr>
          <w:lang w:val="fr-FR"/>
        </w:rPr>
        <w:t>Groupe d'experts sur les indicateurs relatifs à l'utilisation des TIC par les ménages et Groupe d'experts sur les indicateurs des télécommunications/TIC</w:t>
      </w:r>
    </w:p>
    <w:p w14:paraId="5A3CAD56" w14:textId="07D78FB5" w:rsidR="00905890" w:rsidRPr="002E671F" w:rsidRDefault="00521B5E" w:rsidP="00806566">
      <w:pPr>
        <w:rPr>
          <w:rFonts w:cstheme="minorHAnsi"/>
          <w:color w:val="000000"/>
          <w:szCs w:val="24"/>
          <w:lang w:val="fr-FR"/>
        </w:rPr>
      </w:pPr>
      <w:r w:rsidRPr="002E671F">
        <w:rPr>
          <w:lang w:val="fr-FR"/>
        </w:rPr>
        <w:t xml:space="preserve">Dans le cadre de la mise en œuvre de la Résolution 131 (Rév. Dubaï, 2018) de la Conférence de plénipotentiaires de l'UIT, intitulée "Mesurer les technologies de l'information et de la communication pour édifier une société de l'information inclusive et qui facilite l'intégration", </w:t>
      </w:r>
      <w:r w:rsidR="00F307A2" w:rsidRPr="002E671F">
        <w:rPr>
          <w:rFonts w:cstheme="minorHAnsi"/>
          <w:szCs w:val="24"/>
          <w:lang w:val="fr-FR"/>
        </w:rPr>
        <w:t xml:space="preserve">et de la Résolution 8 </w:t>
      </w:r>
      <w:r w:rsidRPr="002E671F">
        <w:rPr>
          <w:rFonts w:cstheme="minorHAnsi"/>
          <w:szCs w:val="24"/>
          <w:lang w:val="fr-FR"/>
        </w:rPr>
        <w:t>(</w:t>
      </w:r>
      <w:r w:rsidR="00F307A2" w:rsidRPr="002E671F">
        <w:rPr>
          <w:rFonts w:cstheme="minorHAnsi"/>
          <w:szCs w:val="24"/>
          <w:lang w:val="fr-FR"/>
        </w:rPr>
        <w:t>Rév</w:t>
      </w:r>
      <w:r w:rsidRPr="002E671F">
        <w:rPr>
          <w:rFonts w:cstheme="minorHAnsi"/>
          <w:szCs w:val="24"/>
          <w:lang w:val="fr-FR"/>
        </w:rPr>
        <w:t xml:space="preserve">.Buenos Aires, 2017) </w:t>
      </w:r>
      <w:r w:rsidR="00F307A2" w:rsidRPr="002E671F">
        <w:rPr>
          <w:rFonts w:cstheme="minorHAnsi"/>
          <w:szCs w:val="24"/>
          <w:lang w:val="fr-FR"/>
        </w:rPr>
        <w:t>de la CMDT intitulée</w:t>
      </w:r>
      <w:r w:rsidRPr="002E671F">
        <w:rPr>
          <w:rFonts w:cstheme="minorHAnsi"/>
          <w:szCs w:val="24"/>
          <w:lang w:val="fr-FR"/>
        </w:rPr>
        <w:t xml:space="preserve"> "</w:t>
      </w:r>
      <w:bookmarkStart w:id="40" w:name="_Toc401906715"/>
      <w:bookmarkStart w:id="41" w:name="_Toc506198223"/>
      <w:r w:rsidRPr="002E671F">
        <w:rPr>
          <w:lang w:val="fr-FR"/>
        </w:rPr>
        <w:t>Collecte et diffusion d'informations et de statistiques</w:t>
      </w:r>
      <w:bookmarkEnd w:id="40"/>
      <w:bookmarkEnd w:id="41"/>
      <w:r w:rsidRPr="002E671F">
        <w:rPr>
          <w:lang w:val="fr-FR"/>
        </w:rPr>
        <w:t xml:space="preserve">", deux notes de liaison ont respectivement été adressées par le </w:t>
      </w:r>
      <w:r w:rsidR="00F307A2" w:rsidRPr="002E671F">
        <w:rPr>
          <w:lang w:val="fr-FR"/>
        </w:rPr>
        <w:t xml:space="preserve">Groupe d'experts sur les indicateurs relatifs à l'utilisation des TIC par les ménages (EGH) </w:t>
      </w:r>
      <w:r w:rsidRPr="002E671F">
        <w:rPr>
          <w:lang w:val="fr-FR"/>
        </w:rPr>
        <w:t xml:space="preserve">et le </w:t>
      </w:r>
      <w:r w:rsidR="00F307A2" w:rsidRPr="002E671F">
        <w:rPr>
          <w:lang w:val="fr-FR"/>
        </w:rPr>
        <w:t>Groupe d'experts sur les indicateurs des télécommunications/TIC (EGTI)</w:t>
      </w:r>
      <w:r w:rsidRPr="002E671F">
        <w:rPr>
          <w:lang w:val="fr-FR"/>
        </w:rPr>
        <w:t xml:space="preserve">, afin de créer un mécanisme de travail propre à garantir </w:t>
      </w:r>
      <w:r w:rsidR="00F307A2" w:rsidRPr="002E671F">
        <w:rPr>
          <w:lang w:val="fr-FR"/>
        </w:rPr>
        <w:t xml:space="preserve">la collaboration entre ces groupes d'experts et les </w:t>
      </w:r>
      <w:r w:rsidR="00BD4398" w:rsidRPr="002E671F">
        <w:rPr>
          <w:lang w:val="fr-FR"/>
        </w:rPr>
        <w:t>Commissions d'études</w:t>
      </w:r>
      <w:r w:rsidRPr="002E671F">
        <w:rPr>
          <w:lang w:val="fr-FR"/>
        </w:rPr>
        <w:t xml:space="preserve"> de l'UIT-D, et de partager des informations présentant un intérêt mutuel. </w:t>
      </w:r>
      <w:r w:rsidR="00966FAB" w:rsidRPr="002E671F">
        <w:rPr>
          <w:rFonts w:cstheme="minorHAnsi"/>
          <w:color w:val="000000"/>
          <w:szCs w:val="24"/>
          <w:lang w:val="fr-FR"/>
        </w:rPr>
        <w:t xml:space="preserve">Suite à </w:t>
      </w:r>
      <w:r w:rsidR="008A57B3" w:rsidRPr="002E671F">
        <w:rPr>
          <w:rFonts w:cstheme="minorHAnsi"/>
          <w:color w:val="000000"/>
          <w:szCs w:val="24"/>
          <w:lang w:val="fr-FR"/>
        </w:rPr>
        <w:t>cette proposition</w:t>
      </w:r>
      <w:r w:rsidRPr="002E671F">
        <w:rPr>
          <w:rFonts w:cstheme="minorHAnsi"/>
          <w:color w:val="000000"/>
          <w:szCs w:val="24"/>
          <w:lang w:val="fr-FR"/>
        </w:rPr>
        <w:t xml:space="preserve">, </w:t>
      </w:r>
      <w:r w:rsidR="008A57B3" w:rsidRPr="002E671F">
        <w:rPr>
          <w:rFonts w:cstheme="minorHAnsi"/>
          <w:color w:val="000000"/>
          <w:szCs w:val="24"/>
          <w:lang w:val="fr-FR"/>
        </w:rPr>
        <w:t xml:space="preserve">les commissions d'études ont </w:t>
      </w:r>
      <w:r w:rsidR="00894734" w:rsidRPr="002E671F">
        <w:rPr>
          <w:rFonts w:cstheme="minorHAnsi"/>
          <w:color w:val="000000"/>
          <w:szCs w:val="24"/>
          <w:lang w:val="fr-FR"/>
        </w:rPr>
        <w:t>nommé aux fonctions de C</w:t>
      </w:r>
      <w:r w:rsidR="008A57B3" w:rsidRPr="002E671F">
        <w:rPr>
          <w:rFonts w:cstheme="minorHAnsi"/>
          <w:color w:val="000000"/>
          <w:szCs w:val="24"/>
          <w:lang w:val="fr-FR"/>
        </w:rPr>
        <w:t>oord</w:t>
      </w:r>
      <w:r w:rsidR="00130B65" w:rsidRPr="002E671F">
        <w:rPr>
          <w:rFonts w:cstheme="minorHAnsi"/>
          <w:color w:val="000000"/>
          <w:szCs w:val="24"/>
          <w:lang w:val="fr-FR"/>
        </w:rPr>
        <w:t>on</w:t>
      </w:r>
      <w:r w:rsidR="008A57B3" w:rsidRPr="002E671F">
        <w:rPr>
          <w:rFonts w:cstheme="minorHAnsi"/>
          <w:color w:val="000000"/>
          <w:szCs w:val="24"/>
          <w:lang w:val="fr-FR"/>
        </w:rPr>
        <w:t>nateurs Mme</w:t>
      </w:r>
      <w:r w:rsidRPr="002E671F">
        <w:rPr>
          <w:rFonts w:cstheme="minorHAnsi"/>
          <w:szCs w:val="24"/>
          <w:lang w:val="fr-FR"/>
        </w:rPr>
        <w:t xml:space="preserve"> Anastasia Konukhova (</w:t>
      </w:r>
      <w:r w:rsidR="008A57B3" w:rsidRPr="002E671F">
        <w:rPr>
          <w:rFonts w:cstheme="minorHAnsi"/>
          <w:szCs w:val="24"/>
          <w:lang w:val="fr-FR"/>
        </w:rPr>
        <w:t>Fédération de Russie</w:t>
      </w:r>
      <w:r w:rsidRPr="002E671F">
        <w:rPr>
          <w:rFonts w:cstheme="minorHAnsi"/>
          <w:szCs w:val="24"/>
          <w:lang w:val="fr-FR"/>
        </w:rPr>
        <w:t>), Vice-</w:t>
      </w:r>
      <w:r w:rsidR="008A57B3" w:rsidRPr="002E671F">
        <w:rPr>
          <w:rFonts w:cstheme="minorHAnsi"/>
          <w:szCs w:val="24"/>
          <w:lang w:val="fr-FR"/>
        </w:rPr>
        <w:t>Présidente de la CE 1 de l'UIT-D</w:t>
      </w:r>
      <w:r w:rsidRPr="002E671F">
        <w:rPr>
          <w:rFonts w:cstheme="minorHAnsi"/>
          <w:szCs w:val="24"/>
          <w:lang w:val="fr-FR"/>
        </w:rPr>
        <w:t xml:space="preserve">, </w:t>
      </w:r>
      <w:r w:rsidR="008A57B3" w:rsidRPr="002E671F">
        <w:rPr>
          <w:rFonts w:cstheme="minorHAnsi"/>
          <w:szCs w:val="24"/>
          <w:lang w:val="fr-FR"/>
        </w:rPr>
        <w:t>et M.</w:t>
      </w:r>
      <w:r w:rsidR="005C7588" w:rsidRPr="002E671F">
        <w:rPr>
          <w:rFonts w:cstheme="minorHAnsi"/>
          <w:szCs w:val="24"/>
          <w:lang w:val="fr-FR"/>
        </w:rPr>
        <w:t> </w:t>
      </w:r>
      <w:r w:rsidRPr="002E671F">
        <w:rPr>
          <w:rFonts w:cstheme="minorHAnsi"/>
          <w:szCs w:val="24"/>
          <w:lang w:val="fr-FR"/>
        </w:rPr>
        <w:t xml:space="preserve">Roland Kudozia (Ghana), </w:t>
      </w:r>
      <w:r w:rsidRPr="002E671F">
        <w:rPr>
          <w:rFonts w:eastAsia="Calibri" w:cstheme="minorHAnsi"/>
          <w:szCs w:val="24"/>
          <w:lang w:val="fr-FR"/>
        </w:rPr>
        <w:t>Vice-</w:t>
      </w:r>
      <w:r w:rsidR="008A57B3" w:rsidRPr="002E671F">
        <w:rPr>
          <w:rFonts w:eastAsia="Calibri" w:cstheme="minorHAnsi"/>
          <w:szCs w:val="24"/>
          <w:lang w:val="fr-FR"/>
        </w:rPr>
        <w:t>Président de la CE 2 de l'UIT-D</w:t>
      </w:r>
      <w:r w:rsidRPr="002E671F">
        <w:rPr>
          <w:rFonts w:cstheme="minorHAnsi"/>
          <w:szCs w:val="24"/>
          <w:lang w:val="fr-FR"/>
        </w:rPr>
        <w:t xml:space="preserve">, </w:t>
      </w:r>
      <w:r w:rsidR="008A57B3" w:rsidRPr="002E671F">
        <w:rPr>
          <w:rFonts w:cstheme="minorHAnsi"/>
          <w:szCs w:val="24"/>
          <w:lang w:val="fr-FR"/>
        </w:rPr>
        <w:t xml:space="preserve">afin d'étudier des synergies renforcées avec les Groupes EGH et EGTI en lançant des études sur les liens entre les Questions confiées aux </w:t>
      </w:r>
      <w:r w:rsidR="00BD4398" w:rsidRPr="002E671F">
        <w:rPr>
          <w:rFonts w:cstheme="minorHAnsi"/>
          <w:szCs w:val="24"/>
          <w:lang w:val="fr-FR"/>
        </w:rPr>
        <w:t>Commissions d'études</w:t>
      </w:r>
      <w:r w:rsidR="008A57B3" w:rsidRPr="002E671F">
        <w:rPr>
          <w:rFonts w:cstheme="minorHAnsi"/>
          <w:szCs w:val="24"/>
          <w:lang w:val="fr-FR"/>
        </w:rPr>
        <w:t xml:space="preserve"> de l'UIT-D et les activités des Groupes EGH et EGTI, et en identifiant les thèmes et les indicateurs présentant un intérêt pour les études actuelles et de possibles futurs travaux</w:t>
      </w:r>
      <w:r w:rsidRPr="002E671F">
        <w:rPr>
          <w:rFonts w:cstheme="minorHAnsi"/>
          <w:color w:val="000000"/>
          <w:szCs w:val="24"/>
          <w:lang w:val="fr-FR"/>
        </w:rPr>
        <w:t xml:space="preserve">. </w:t>
      </w:r>
      <w:r w:rsidR="008A57B3" w:rsidRPr="002E671F">
        <w:rPr>
          <w:rFonts w:cstheme="minorHAnsi"/>
          <w:color w:val="000000"/>
          <w:szCs w:val="24"/>
          <w:lang w:val="fr-FR"/>
        </w:rPr>
        <w:t>Des notes de liaison</w:t>
      </w:r>
      <w:r w:rsidRPr="002E671F">
        <w:rPr>
          <w:rStyle w:val="FootnoteReference"/>
          <w:rFonts w:cstheme="minorHAnsi"/>
          <w:color w:val="000000"/>
          <w:szCs w:val="24"/>
          <w:lang w:val="fr-FR"/>
        </w:rPr>
        <w:footnoteReference w:id="26"/>
      </w:r>
      <w:r w:rsidRPr="002E671F">
        <w:rPr>
          <w:rFonts w:cstheme="minorHAnsi"/>
          <w:color w:val="000000"/>
          <w:szCs w:val="24"/>
          <w:lang w:val="fr-FR"/>
        </w:rPr>
        <w:t xml:space="preserve"> </w:t>
      </w:r>
      <w:r w:rsidR="008A57B3" w:rsidRPr="002E671F">
        <w:rPr>
          <w:rFonts w:cstheme="minorHAnsi"/>
          <w:color w:val="000000"/>
          <w:szCs w:val="24"/>
          <w:lang w:val="fr-FR"/>
        </w:rPr>
        <w:t>ont été échangées en conséquence</w:t>
      </w:r>
      <w:r w:rsidRPr="002E671F">
        <w:rPr>
          <w:rFonts w:cstheme="minorHAnsi"/>
          <w:color w:val="000000"/>
          <w:szCs w:val="24"/>
          <w:lang w:val="fr-FR"/>
        </w:rPr>
        <w:t>.</w:t>
      </w:r>
    </w:p>
    <w:p w14:paraId="64D3EB9C" w14:textId="0F0AB1AB" w:rsidR="00521B5E" w:rsidRPr="002E671F" w:rsidRDefault="00966FAB" w:rsidP="00806566">
      <w:pPr>
        <w:rPr>
          <w:lang w:val="fr-FR"/>
        </w:rPr>
      </w:pPr>
      <w:r w:rsidRPr="002E671F">
        <w:rPr>
          <w:rFonts w:cstheme="minorHAnsi"/>
          <w:szCs w:val="24"/>
          <w:lang w:val="fr-FR"/>
        </w:rPr>
        <w:t>Le D</w:t>
      </w:r>
      <w:r w:rsidR="00521B5E" w:rsidRPr="002E671F">
        <w:rPr>
          <w:rFonts w:cstheme="minorHAnsi"/>
          <w:szCs w:val="24"/>
          <w:lang w:val="fr-FR"/>
        </w:rPr>
        <w:t xml:space="preserve">ocument </w:t>
      </w:r>
      <w:hyperlink r:id="rId64" w:history="1">
        <w:r w:rsidR="00521B5E" w:rsidRPr="002E671F">
          <w:rPr>
            <w:rStyle w:val="Hyperlink"/>
            <w:rFonts w:cstheme="minorHAnsi"/>
            <w:szCs w:val="24"/>
            <w:lang w:val="fr-FR"/>
          </w:rPr>
          <w:t>1/449</w:t>
        </w:r>
      </w:hyperlink>
      <w:r w:rsidR="00521B5E" w:rsidRPr="002E671F">
        <w:rPr>
          <w:rFonts w:cstheme="minorHAnsi"/>
          <w:szCs w:val="24"/>
          <w:lang w:val="fr-FR"/>
        </w:rPr>
        <w:t xml:space="preserve"> </w:t>
      </w:r>
      <w:r w:rsidRPr="002E671F">
        <w:rPr>
          <w:rFonts w:cstheme="minorHAnsi"/>
          <w:szCs w:val="24"/>
          <w:lang w:val="fr-FR" w:eastAsia="zh-CN"/>
        </w:rPr>
        <w:t>est une</w:t>
      </w:r>
      <w:r w:rsidR="00521B5E" w:rsidRPr="002E671F">
        <w:rPr>
          <w:rFonts w:cstheme="minorHAnsi"/>
          <w:szCs w:val="24"/>
          <w:lang w:val="fr-FR" w:eastAsia="zh-CN"/>
        </w:rPr>
        <w:t xml:space="preserve"> contribution </w:t>
      </w:r>
      <w:r w:rsidRPr="002E671F">
        <w:rPr>
          <w:rFonts w:cstheme="minorHAnsi"/>
          <w:szCs w:val="24"/>
          <w:lang w:val="fr-FR" w:eastAsia="zh-CN"/>
        </w:rPr>
        <w:t>émanant des Coord</w:t>
      </w:r>
      <w:r w:rsidR="00130B65" w:rsidRPr="002E671F">
        <w:rPr>
          <w:rFonts w:cstheme="minorHAnsi"/>
          <w:szCs w:val="24"/>
          <w:lang w:val="fr-FR" w:eastAsia="zh-CN"/>
        </w:rPr>
        <w:t>on</w:t>
      </w:r>
      <w:r w:rsidRPr="002E671F">
        <w:rPr>
          <w:rFonts w:cstheme="minorHAnsi"/>
          <w:szCs w:val="24"/>
          <w:lang w:val="fr-FR" w:eastAsia="zh-CN"/>
        </w:rPr>
        <w:t>nateurs de la CE 1</w:t>
      </w:r>
      <w:r w:rsidR="00521B5E" w:rsidRPr="002E671F">
        <w:rPr>
          <w:rFonts w:cstheme="minorHAnsi"/>
          <w:szCs w:val="24"/>
          <w:lang w:val="fr-FR" w:eastAsia="zh-CN"/>
        </w:rPr>
        <w:t xml:space="preserve"> </w:t>
      </w:r>
      <w:r w:rsidRPr="002E671F">
        <w:rPr>
          <w:rFonts w:cstheme="minorHAnsi"/>
          <w:szCs w:val="24"/>
          <w:lang w:val="fr-FR" w:eastAsia="zh-CN"/>
        </w:rPr>
        <w:t xml:space="preserve">et de la CE 2 soumise </w:t>
      </w:r>
      <w:r w:rsidR="00130B65" w:rsidRPr="002E671F">
        <w:rPr>
          <w:rFonts w:cstheme="minorHAnsi"/>
          <w:szCs w:val="24"/>
          <w:lang w:val="fr-FR" w:eastAsia="zh-CN"/>
        </w:rPr>
        <w:t xml:space="preserve">aux </w:t>
      </w:r>
      <w:r w:rsidRPr="002E671F">
        <w:rPr>
          <w:rFonts w:cstheme="minorHAnsi"/>
          <w:szCs w:val="24"/>
          <w:lang w:val="fr-FR" w:eastAsia="zh-CN"/>
        </w:rPr>
        <w:t>quatrième</w:t>
      </w:r>
      <w:r w:rsidR="00130B65" w:rsidRPr="002E671F">
        <w:rPr>
          <w:rFonts w:cstheme="minorHAnsi"/>
          <w:szCs w:val="24"/>
          <w:lang w:val="fr-FR" w:eastAsia="zh-CN"/>
        </w:rPr>
        <w:t>s</w:t>
      </w:r>
      <w:r w:rsidRPr="002E671F">
        <w:rPr>
          <w:rFonts w:cstheme="minorHAnsi"/>
          <w:szCs w:val="24"/>
          <w:lang w:val="fr-FR" w:eastAsia="zh-CN"/>
        </w:rPr>
        <w:t xml:space="preserve"> réunion</w:t>
      </w:r>
      <w:r w:rsidR="00130B65" w:rsidRPr="002E671F">
        <w:rPr>
          <w:rFonts w:cstheme="minorHAnsi"/>
          <w:szCs w:val="24"/>
          <w:lang w:val="fr-FR" w:eastAsia="zh-CN"/>
        </w:rPr>
        <w:t>s</w:t>
      </w:r>
      <w:r w:rsidRPr="002E671F">
        <w:rPr>
          <w:rFonts w:cstheme="minorHAnsi"/>
          <w:szCs w:val="24"/>
          <w:lang w:val="fr-FR" w:eastAsia="zh-CN"/>
        </w:rPr>
        <w:t xml:space="preserve"> de la CE 1</w:t>
      </w:r>
      <w:r w:rsidR="00521B5E" w:rsidRPr="002E671F">
        <w:rPr>
          <w:rFonts w:cstheme="minorHAnsi"/>
          <w:szCs w:val="24"/>
          <w:lang w:val="fr-FR" w:eastAsia="zh-CN"/>
        </w:rPr>
        <w:t xml:space="preserve">. Il </w:t>
      </w:r>
      <w:r w:rsidR="00521B5E" w:rsidRPr="002E671F">
        <w:rPr>
          <w:lang w:val="fr-FR"/>
        </w:rPr>
        <w:t xml:space="preserve">expose les résultats de la 11ème réunion du Groupe </w:t>
      </w:r>
      <w:r w:rsidR="00C67A0F" w:rsidRPr="002E671F">
        <w:rPr>
          <w:lang w:val="fr-FR"/>
        </w:rPr>
        <w:t>EGTI (2020)</w:t>
      </w:r>
      <w:r w:rsidR="00521B5E" w:rsidRPr="002E671F">
        <w:rPr>
          <w:lang w:val="fr-FR"/>
        </w:rPr>
        <w:t xml:space="preserve">, de la 8ème réunion du Groupe </w:t>
      </w:r>
      <w:r w:rsidR="00C67A0F" w:rsidRPr="002E671F">
        <w:rPr>
          <w:lang w:val="fr-FR"/>
        </w:rPr>
        <w:t>EGH (2020)</w:t>
      </w:r>
      <w:r w:rsidR="00521B5E" w:rsidRPr="002E671F">
        <w:rPr>
          <w:lang w:val="fr-FR"/>
        </w:rPr>
        <w:t xml:space="preserve"> et du 17ème Colloque sur les indicateurs des télécommunications/TIC dans le monde, qui avait pour thème "Vers une société numérique inclusive", et contient des liens et des ressources utiles pour les activités de l'UIT-D dans le domaine des statistiques et de l'analyse des données relatives aux TIC.</w:t>
      </w:r>
    </w:p>
    <w:p w14:paraId="43561614" w14:textId="77777777" w:rsidR="005124DB" w:rsidRDefault="00130B65" w:rsidP="00806566">
      <w:pPr>
        <w:rPr>
          <w:rFonts w:cstheme="minorHAnsi"/>
          <w:bCs/>
          <w:szCs w:val="24"/>
          <w:lang w:val="fr-FR"/>
        </w:rPr>
      </w:pPr>
      <w:r w:rsidRPr="002E671F">
        <w:rPr>
          <w:rFonts w:cstheme="minorHAnsi"/>
          <w:szCs w:val="24"/>
          <w:lang w:val="fr-FR"/>
        </w:rPr>
        <w:t xml:space="preserve">Parmi les </w:t>
      </w:r>
      <w:r w:rsidR="00AB5AF2" w:rsidRPr="002E671F">
        <w:rPr>
          <w:rFonts w:cstheme="minorHAnsi"/>
          <w:szCs w:val="24"/>
          <w:lang w:val="fr-FR"/>
        </w:rPr>
        <w:t>thèmes pour de futurs travaux approuvés lors de ces réunions</w:t>
      </w:r>
      <w:r w:rsidR="00521B5E" w:rsidRPr="002E671F">
        <w:rPr>
          <w:rFonts w:cstheme="minorHAnsi"/>
          <w:szCs w:val="24"/>
          <w:lang w:val="fr-FR"/>
        </w:rPr>
        <w:t xml:space="preserve"> </w:t>
      </w:r>
      <w:r w:rsidR="00AB5AF2" w:rsidRPr="002E671F">
        <w:rPr>
          <w:rFonts w:cstheme="minorHAnsi"/>
          <w:szCs w:val="24"/>
          <w:lang w:val="fr-FR"/>
        </w:rPr>
        <w:t xml:space="preserve">et présentant un intérêt pour les Questions confiées à la CE 1, </w:t>
      </w:r>
      <w:r w:rsidRPr="002E671F">
        <w:rPr>
          <w:rFonts w:cstheme="minorHAnsi"/>
          <w:szCs w:val="24"/>
          <w:lang w:val="fr-FR"/>
        </w:rPr>
        <w:t xml:space="preserve">on peut citer </w:t>
      </w:r>
      <w:r w:rsidR="00AB5AF2" w:rsidRPr="002E671F">
        <w:rPr>
          <w:rFonts w:cstheme="minorHAnsi"/>
          <w:szCs w:val="24"/>
          <w:lang w:val="fr-FR"/>
        </w:rPr>
        <w:t xml:space="preserve">la </w:t>
      </w:r>
      <w:r w:rsidR="005C7588" w:rsidRPr="002E671F">
        <w:rPr>
          <w:rFonts w:cstheme="minorHAnsi"/>
          <w:szCs w:val="24"/>
          <w:lang w:val="fr-FR"/>
        </w:rPr>
        <w:t>"</w:t>
      </w:r>
      <w:r w:rsidR="00AB5AF2" w:rsidRPr="002E671F">
        <w:rPr>
          <w:rFonts w:cstheme="minorHAnsi"/>
          <w:i/>
          <w:iCs/>
          <w:szCs w:val="24"/>
          <w:lang w:val="fr-FR"/>
        </w:rPr>
        <w:t>mesure des effets des services "over the top" (OTT) sur le trafic mobile</w:t>
      </w:r>
      <w:r w:rsidR="005C7588" w:rsidRPr="002E671F">
        <w:rPr>
          <w:rFonts w:cstheme="minorHAnsi"/>
          <w:szCs w:val="24"/>
          <w:lang w:val="fr-FR"/>
        </w:rPr>
        <w:t>"</w:t>
      </w:r>
      <w:r w:rsidR="00AB5AF2" w:rsidRPr="002E671F">
        <w:rPr>
          <w:rFonts w:cstheme="minorHAnsi"/>
          <w:szCs w:val="24"/>
          <w:lang w:val="fr-FR"/>
        </w:rPr>
        <w:t xml:space="preserve">, les </w:t>
      </w:r>
      <w:r w:rsidR="005C7588" w:rsidRPr="002E671F">
        <w:rPr>
          <w:rFonts w:cstheme="minorHAnsi"/>
          <w:szCs w:val="24"/>
          <w:lang w:val="fr-FR"/>
        </w:rPr>
        <w:t>"</w:t>
      </w:r>
      <w:r w:rsidR="00AB5AF2" w:rsidRPr="002E671F">
        <w:rPr>
          <w:rFonts w:cstheme="minorHAnsi"/>
          <w:i/>
          <w:iCs/>
          <w:szCs w:val="24"/>
          <w:lang w:val="fr-FR"/>
        </w:rPr>
        <w:t>incidences de la pandémie de COVID-19 sur les télécommunications et l'utilisation qui a été faite des TIC pour les atténuer</w:t>
      </w:r>
      <w:r w:rsidR="005C7588" w:rsidRPr="002E671F">
        <w:rPr>
          <w:rFonts w:cstheme="minorHAnsi"/>
          <w:szCs w:val="24"/>
          <w:lang w:val="fr-FR"/>
        </w:rPr>
        <w:t>"</w:t>
      </w:r>
      <w:r w:rsidR="00AB5AF2" w:rsidRPr="002E671F">
        <w:rPr>
          <w:rFonts w:cstheme="minorHAnsi"/>
          <w:szCs w:val="24"/>
          <w:lang w:val="fr-FR"/>
        </w:rPr>
        <w:t xml:space="preserve"> et</w:t>
      </w:r>
      <w:r w:rsidR="00521B5E" w:rsidRPr="002E671F">
        <w:rPr>
          <w:rFonts w:cstheme="minorHAnsi"/>
          <w:szCs w:val="24"/>
          <w:lang w:val="fr-FR"/>
        </w:rPr>
        <w:t xml:space="preserve"> </w:t>
      </w:r>
      <w:r w:rsidR="005C7588" w:rsidRPr="002E671F">
        <w:rPr>
          <w:rFonts w:cstheme="minorHAnsi"/>
          <w:bCs/>
          <w:szCs w:val="24"/>
          <w:lang w:val="fr-FR"/>
        </w:rPr>
        <w:t>"</w:t>
      </w:r>
      <w:r w:rsidR="00AB5AF2" w:rsidRPr="002E671F">
        <w:rPr>
          <w:rFonts w:cstheme="minorHAnsi"/>
          <w:bCs/>
          <w:i/>
          <w:iCs/>
          <w:szCs w:val="24"/>
          <w:lang w:val="fr-FR"/>
        </w:rPr>
        <w:t>la mesure de l'inclusion numérique</w:t>
      </w:r>
      <w:r w:rsidR="005C7588" w:rsidRPr="002E671F">
        <w:rPr>
          <w:rFonts w:cstheme="minorHAnsi"/>
          <w:bCs/>
          <w:szCs w:val="24"/>
          <w:lang w:val="fr-FR"/>
        </w:rPr>
        <w:t>"</w:t>
      </w:r>
      <w:r w:rsidR="00521B5E" w:rsidRPr="002E671F">
        <w:rPr>
          <w:rFonts w:cstheme="minorHAnsi"/>
          <w:bCs/>
          <w:szCs w:val="24"/>
          <w:lang w:val="fr-FR"/>
        </w:rPr>
        <w:t xml:space="preserve">. </w:t>
      </w:r>
      <w:r w:rsidR="005124DB">
        <w:rPr>
          <w:rFonts w:cstheme="minorHAnsi"/>
          <w:bCs/>
          <w:szCs w:val="24"/>
          <w:lang w:val="fr-FR"/>
        </w:rPr>
        <w:br w:type="page"/>
      </w:r>
    </w:p>
    <w:p w14:paraId="60F0908B" w14:textId="1BD1311E" w:rsidR="00521B5E" w:rsidRPr="002E671F" w:rsidRDefault="00830522" w:rsidP="00806566">
      <w:pPr>
        <w:rPr>
          <w:lang w:val="fr-FR"/>
        </w:rPr>
      </w:pPr>
      <w:r w:rsidRPr="002E671F">
        <w:rPr>
          <w:rFonts w:cstheme="minorHAnsi"/>
          <w:szCs w:val="24"/>
          <w:lang w:val="fr-FR"/>
        </w:rPr>
        <w:t>Les</w:t>
      </w:r>
      <w:r w:rsidR="005124DB">
        <w:rPr>
          <w:rFonts w:cstheme="minorHAnsi"/>
          <w:szCs w:val="24"/>
          <w:lang w:val="fr-FR"/>
        </w:rPr>
        <w:t> </w:t>
      </w:r>
      <w:r w:rsidRPr="002E671F">
        <w:rPr>
          <w:rFonts w:cstheme="minorHAnsi"/>
          <w:szCs w:val="24"/>
          <w:lang w:val="fr-FR"/>
        </w:rPr>
        <w:t xml:space="preserve">deux groupes d'experts ont souligné l'importance d'une collaboration plus étroite avec les </w:t>
      </w:r>
      <w:r w:rsidR="00BD4398" w:rsidRPr="002E671F">
        <w:rPr>
          <w:rFonts w:cstheme="minorHAnsi"/>
          <w:szCs w:val="24"/>
          <w:lang w:val="fr-FR"/>
        </w:rPr>
        <w:t>Commissions d'études</w:t>
      </w:r>
      <w:r w:rsidRPr="002E671F">
        <w:rPr>
          <w:rFonts w:cstheme="minorHAnsi"/>
          <w:szCs w:val="24"/>
          <w:lang w:val="fr-FR"/>
        </w:rPr>
        <w:t xml:space="preserve"> de l'UIT-D et ont encouragé les membres de l'UIT-D à participer activement aux réunions et au forum de discussion en ligne sur les sujets présentés en vue de faire l'objet de futurs travaux</w:t>
      </w:r>
      <w:r w:rsidR="00521B5E" w:rsidRPr="002E671F">
        <w:rPr>
          <w:rFonts w:cstheme="minorHAnsi"/>
          <w:szCs w:val="24"/>
          <w:lang w:val="fr-FR"/>
        </w:rPr>
        <w:t>.</w:t>
      </w:r>
    </w:p>
    <w:p w14:paraId="7EF3E85D" w14:textId="545EF1F6" w:rsidR="00905890" w:rsidRPr="002E671F" w:rsidRDefault="00521B5E" w:rsidP="00806566">
      <w:pPr>
        <w:pStyle w:val="Heading2"/>
        <w:rPr>
          <w:lang w:val="fr-FR"/>
        </w:rPr>
      </w:pPr>
      <w:r w:rsidRPr="002E671F">
        <w:rPr>
          <w:lang w:val="fr-FR"/>
        </w:rPr>
        <w:t>4.5</w:t>
      </w:r>
      <w:r w:rsidRPr="002E671F">
        <w:rPr>
          <w:lang w:val="fr-FR"/>
        </w:rPr>
        <w:tab/>
        <w:t xml:space="preserve">Synergies </w:t>
      </w:r>
      <w:r w:rsidR="0005096B" w:rsidRPr="002E671F">
        <w:rPr>
          <w:lang w:val="fr-FR"/>
        </w:rPr>
        <w:t>avec des projets du BDT</w:t>
      </w:r>
    </w:p>
    <w:p w14:paraId="610E29A8" w14:textId="721D33FB" w:rsidR="00521B5E" w:rsidRPr="002E671F" w:rsidRDefault="008172CC" w:rsidP="00806566">
      <w:pPr>
        <w:spacing w:after="120"/>
        <w:rPr>
          <w:rFonts w:cstheme="minorHAnsi"/>
          <w:szCs w:val="24"/>
          <w:lang w:val="fr-FR"/>
        </w:rPr>
      </w:pPr>
      <w:r w:rsidRPr="002E671F">
        <w:rPr>
          <w:rFonts w:cstheme="minorHAnsi"/>
          <w:szCs w:val="24"/>
          <w:lang w:val="fr-FR"/>
        </w:rPr>
        <w:t xml:space="preserve">Dans le but de renforcer les synergies entre les </w:t>
      </w:r>
      <w:r w:rsidR="005C7588" w:rsidRPr="002E671F">
        <w:rPr>
          <w:rFonts w:cstheme="minorHAnsi"/>
          <w:szCs w:val="24"/>
          <w:lang w:val="fr-FR"/>
        </w:rPr>
        <w:t>c</w:t>
      </w:r>
      <w:r w:rsidRPr="002E671F">
        <w:rPr>
          <w:rFonts w:cstheme="minorHAnsi"/>
          <w:szCs w:val="24"/>
          <w:lang w:val="fr-FR"/>
        </w:rPr>
        <w:t>ommissions d'études et les projets du BDT, les commiss</w:t>
      </w:r>
      <w:r w:rsidR="004134AE" w:rsidRPr="002E671F">
        <w:rPr>
          <w:rFonts w:cstheme="minorHAnsi"/>
          <w:szCs w:val="24"/>
          <w:lang w:val="fr-FR"/>
        </w:rPr>
        <w:t xml:space="preserve">ions d'études ont nommé deux </w:t>
      </w:r>
      <w:r w:rsidR="00432CDD" w:rsidRPr="002E671F">
        <w:rPr>
          <w:rFonts w:cstheme="minorHAnsi"/>
          <w:szCs w:val="24"/>
          <w:lang w:val="fr-FR"/>
        </w:rPr>
        <w:t xml:space="preserve">Coordonnateurs </w:t>
      </w:r>
      <w:r w:rsidRPr="002E671F">
        <w:rPr>
          <w:rFonts w:cstheme="minorHAnsi"/>
          <w:szCs w:val="24"/>
          <w:lang w:val="fr-FR"/>
        </w:rPr>
        <w:t>dans le cadre de</w:t>
      </w:r>
      <w:r w:rsidR="004F48F0" w:rsidRPr="002E671F">
        <w:rPr>
          <w:rFonts w:cstheme="minorHAnsi"/>
          <w:szCs w:val="24"/>
          <w:lang w:val="fr-FR"/>
        </w:rPr>
        <w:t>s</w:t>
      </w:r>
      <w:r w:rsidRPr="002E671F">
        <w:rPr>
          <w:rFonts w:cstheme="minorHAnsi"/>
          <w:szCs w:val="24"/>
          <w:lang w:val="fr-FR"/>
        </w:rPr>
        <w:t xml:space="preserve"> deux projets</w:t>
      </w:r>
      <w:r w:rsidR="00521B5E" w:rsidRPr="002E671F">
        <w:rPr>
          <w:rFonts w:cstheme="minorHAnsi"/>
          <w:szCs w:val="24"/>
          <w:lang w:val="fr-FR"/>
        </w:rPr>
        <w:t xml:space="preserve"> </w:t>
      </w:r>
      <w:r w:rsidR="004F48F0" w:rsidRPr="002E671F">
        <w:rPr>
          <w:rFonts w:cstheme="minorHAnsi"/>
          <w:szCs w:val="24"/>
          <w:lang w:val="fr-FR"/>
        </w:rPr>
        <w:t xml:space="preserve">suivants </w:t>
      </w:r>
      <w:r w:rsidR="00C56EC7" w:rsidRPr="002E671F">
        <w:rPr>
          <w:rFonts w:cstheme="minorHAnsi"/>
          <w:szCs w:val="24"/>
          <w:lang w:val="fr-FR"/>
        </w:rPr>
        <w:t>à titre exploratoire</w:t>
      </w:r>
      <w:r w:rsidR="00521B5E" w:rsidRPr="002E671F">
        <w:rPr>
          <w:rFonts w:cstheme="minorHAnsi"/>
          <w:szCs w:val="24"/>
          <w:lang w:val="fr-FR"/>
        </w:rPr>
        <w:t xml:space="preserve"> </w:t>
      </w:r>
      <w:r w:rsidRPr="002E671F">
        <w:rPr>
          <w:rFonts w:cstheme="minorHAnsi"/>
          <w:szCs w:val="24"/>
          <w:lang w:val="fr-FR"/>
        </w:rPr>
        <w:t>depuis septembre</w:t>
      </w:r>
      <w:r w:rsidR="004F48F0" w:rsidRPr="002E671F">
        <w:rPr>
          <w:rFonts w:cstheme="minorHAnsi"/>
          <w:szCs w:val="24"/>
          <w:lang w:val="fr-FR"/>
        </w:rPr>
        <w:t xml:space="preserve"> 2020</w:t>
      </w:r>
      <w:r w:rsidR="00521B5E" w:rsidRPr="002E671F">
        <w:rPr>
          <w:rFonts w:cstheme="minorHAnsi"/>
          <w:szCs w:val="24"/>
          <w:lang w:val="fr-FR"/>
        </w:rPr>
        <w:t xml:space="preserve">: </w:t>
      </w:r>
    </w:p>
    <w:p w14:paraId="7760F30F" w14:textId="7CDFFA3C" w:rsidR="00521B5E" w:rsidRPr="002E671F" w:rsidRDefault="00521B5E" w:rsidP="00806566">
      <w:pPr>
        <w:pStyle w:val="enumlev1"/>
        <w:rPr>
          <w:lang w:val="fr-FR"/>
        </w:rPr>
      </w:pPr>
      <w:r w:rsidRPr="002E671F">
        <w:rPr>
          <w:lang w:val="fr-FR"/>
        </w:rPr>
        <w:t>–</w:t>
      </w:r>
      <w:r w:rsidRPr="002E671F">
        <w:rPr>
          <w:lang w:val="fr-FR"/>
        </w:rPr>
        <w:tab/>
      </w:r>
      <w:r w:rsidR="004F48F0" w:rsidRPr="002E671F">
        <w:rPr>
          <w:lang w:val="fr-FR"/>
        </w:rPr>
        <w:t>L'Initiative mondiale en faveur de l'inclusion financière (FIGI)</w:t>
      </w:r>
      <w:r w:rsidRPr="002E671F">
        <w:rPr>
          <w:rStyle w:val="FootnoteReference"/>
          <w:rFonts w:cstheme="minorHAnsi"/>
          <w:szCs w:val="24"/>
          <w:lang w:val="fr-FR"/>
        </w:rPr>
        <w:footnoteReference w:id="27"/>
      </w:r>
      <w:r w:rsidRPr="002E671F">
        <w:rPr>
          <w:lang w:val="fr-FR"/>
        </w:rPr>
        <w:t xml:space="preserve">, </w:t>
      </w:r>
      <w:r w:rsidR="005124DB">
        <w:rPr>
          <w:lang w:val="fr-FR"/>
        </w:rPr>
        <w:t>qui vise à tirer parti des </w:t>
      </w:r>
      <w:r w:rsidR="004F48F0" w:rsidRPr="002E671F">
        <w:rPr>
          <w:lang w:val="fr-FR"/>
        </w:rPr>
        <w:t>TIC au profit des services financiers pour parvenir à l'inclusion financière numérique.</w:t>
      </w:r>
      <w:r w:rsidRPr="002E671F">
        <w:rPr>
          <w:lang w:val="fr-FR"/>
        </w:rPr>
        <w:t xml:space="preserve"> </w:t>
      </w:r>
      <w:r w:rsidR="004F48F0" w:rsidRPr="002E671F">
        <w:rPr>
          <w:lang w:val="fr-FR"/>
        </w:rPr>
        <w:t>M.</w:t>
      </w:r>
      <w:r w:rsidR="005C7588" w:rsidRPr="002E671F">
        <w:rPr>
          <w:lang w:val="fr-FR"/>
        </w:rPr>
        <w:t> </w:t>
      </w:r>
      <w:r w:rsidR="004F48F0" w:rsidRPr="002E671F">
        <w:rPr>
          <w:lang w:val="fr-FR"/>
        </w:rPr>
        <w:t>Ahmad Gad (É</w:t>
      </w:r>
      <w:r w:rsidRPr="002E671F">
        <w:rPr>
          <w:lang w:val="fr-FR"/>
        </w:rPr>
        <w:t>gypt</w:t>
      </w:r>
      <w:r w:rsidR="004F48F0" w:rsidRPr="002E671F">
        <w:rPr>
          <w:lang w:val="fr-FR"/>
        </w:rPr>
        <w:t>e</w:t>
      </w:r>
      <w:r w:rsidRPr="002E671F">
        <w:rPr>
          <w:lang w:val="fr-FR"/>
        </w:rPr>
        <w:t>), Vice-</w:t>
      </w:r>
      <w:r w:rsidR="004F48F0" w:rsidRPr="002E671F">
        <w:rPr>
          <w:lang w:val="fr-FR"/>
        </w:rPr>
        <w:t>Président de la CE 1 de l'UIT-D</w:t>
      </w:r>
      <w:r w:rsidRPr="002E671F">
        <w:rPr>
          <w:lang w:val="fr-FR"/>
        </w:rPr>
        <w:t xml:space="preserve">, </w:t>
      </w:r>
      <w:r w:rsidR="004F48F0" w:rsidRPr="002E671F">
        <w:rPr>
          <w:lang w:val="fr-FR"/>
        </w:rPr>
        <w:t>et M. Fadel Digham (É</w:t>
      </w:r>
      <w:r w:rsidRPr="002E671F">
        <w:rPr>
          <w:lang w:val="fr-FR"/>
        </w:rPr>
        <w:t>gypt</w:t>
      </w:r>
      <w:r w:rsidR="004F48F0" w:rsidRPr="002E671F">
        <w:rPr>
          <w:lang w:val="fr-FR"/>
        </w:rPr>
        <w:t>e</w:t>
      </w:r>
      <w:r w:rsidR="00406461" w:rsidRPr="002E671F">
        <w:rPr>
          <w:lang w:val="fr-FR"/>
        </w:rPr>
        <w:t>), Cor</w:t>
      </w:r>
      <w:r w:rsidRPr="002E671F">
        <w:rPr>
          <w:lang w:val="fr-FR"/>
        </w:rPr>
        <w:t xml:space="preserve">apporteur </w:t>
      </w:r>
      <w:r w:rsidR="004F48F0" w:rsidRPr="002E671F">
        <w:rPr>
          <w:lang w:val="fr-FR"/>
        </w:rPr>
        <w:t>pour la</w:t>
      </w:r>
      <w:r w:rsidRPr="002E671F">
        <w:rPr>
          <w:lang w:val="fr-FR"/>
        </w:rPr>
        <w:t xml:space="preserve"> Question </w:t>
      </w:r>
      <w:r w:rsidR="004F48F0" w:rsidRPr="002E671F">
        <w:rPr>
          <w:lang w:val="fr-FR"/>
        </w:rPr>
        <w:t>1/2, o</w:t>
      </w:r>
      <w:r w:rsidR="00370B55" w:rsidRPr="002E671F">
        <w:rPr>
          <w:lang w:val="fr-FR"/>
        </w:rPr>
        <w:t>nt été nommés C</w:t>
      </w:r>
      <w:r w:rsidR="004F48F0" w:rsidRPr="002E671F">
        <w:rPr>
          <w:lang w:val="fr-FR"/>
        </w:rPr>
        <w:t>oord</w:t>
      </w:r>
      <w:r w:rsidR="00432CDD" w:rsidRPr="002E671F">
        <w:rPr>
          <w:lang w:val="fr-FR"/>
        </w:rPr>
        <w:t>on</w:t>
      </w:r>
      <w:r w:rsidR="004F48F0" w:rsidRPr="002E671F">
        <w:rPr>
          <w:lang w:val="fr-FR"/>
        </w:rPr>
        <w:t xml:space="preserve">nateurs </w:t>
      </w:r>
      <w:r w:rsidR="00406461" w:rsidRPr="002E671F">
        <w:rPr>
          <w:lang w:val="fr-FR"/>
        </w:rPr>
        <w:t>des</w:t>
      </w:r>
      <w:r w:rsidR="004F48F0" w:rsidRPr="002E671F">
        <w:rPr>
          <w:lang w:val="fr-FR"/>
        </w:rPr>
        <w:t xml:space="preserve"> commissions d'études</w:t>
      </w:r>
      <w:r w:rsidRPr="002E671F">
        <w:rPr>
          <w:lang w:val="fr-FR"/>
        </w:rPr>
        <w:t>.</w:t>
      </w:r>
    </w:p>
    <w:p w14:paraId="5D598F44" w14:textId="08BABE7C" w:rsidR="00521B5E" w:rsidRPr="002E671F" w:rsidRDefault="00521B5E" w:rsidP="00806566">
      <w:pPr>
        <w:pStyle w:val="enumlev1"/>
        <w:rPr>
          <w:lang w:val="fr-FR"/>
        </w:rPr>
      </w:pPr>
      <w:r w:rsidRPr="002E671F">
        <w:rPr>
          <w:lang w:val="fr-FR"/>
        </w:rPr>
        <w:t>–</w:t>
      </w:r>
      <w:r w:rsidRPr="002E671F">
        <w:rPr>
          <w:lang w:val="fr-FR"/>
        </w:rPr>
        <w:tab/>
      </w:r>
      <w:r w:rsidR="004F48F0" w:rsidRPr="002E671F">
        <w:rPr>
          <w:lang w:val="fr-FR"/>
        </w:rPr>
        <w:t>L'Initiative de politique et de régulation pour le numérique en Afrique (PRIDA)</w:t>
      </w:r>
      <w:r w:rsidRPr="002E671F">
        <w:rPr>
          <w:rStyle w:val="FootnoteReference"/>
          <w:rFonts w:cstheme="minorHAnsi"/>
          <w:szCs w:val="24"/>
          <w:lang w:val="fr-FR"/>
        </w:rPr>
        <w:footnoteReference w:id="28"/>
      </w:r>
      <w:r w:rsidRPr="002E671F">
        <w:rPr>
          <w:lang w:val="fr-FR"/>
        </w:rPr>
        <w:t xml:space="preserve">, </w:t>
      </w:r>
      <w:r w:rsidR="004F48F0" w:rsidRPr="002E671F">
        <w:rPr>
          <w:lang w:val="fr-FR"/>
        </w:rPr>
        <w:t xml:space="preserve">qui vise à </w:t>
      </w:r>
      <w:r w:rsidR="00432CDD" w:rsidRPr="002E671F">
        <w:rPr>
          <w:lang w:val="fr-FR"/>
        </w:rPr>
        <w:t xml:space="preserve">renforcer les capacités pour </w:t>
      </w:r>
      <w:r w:rsidR="004F48F0" w:rsidRPr="002E671F">
        <w:rPr>
          <w:lang w:val="fr-FR"/>
        </w:rPr>
        <w:t>promouvoir un accès large bande qui soit accessible et abordable pour tous sur le continent africain, afin de tirer parti des avantages futurs des services Internet</w:t>
      </w:r>
      <w:r w:rsidR="00406461" w:rsidRPr="002E671F">
        <w:rPr>
          <w:lang w:val="fr-FR"/>
        </w:rPr>
        <w:t>. M. Haim Mazar (ATDI, France), Cor</w:t>
      </w:r>
      <w:r w:rsidRPr="002E671F">
        <w:rPr>
          <w:lang w:val="fr-FR"/>
        </w:rPr>
        <w:t xml:space="preserve">apporteur </w:t>
      </w:r>
      <w:r w:rsidR="00406461" w:rsidRPr="002E671F">
        <w:rPr>
          <w:lang w:val="fr-FR"/>
        </w:rPr>
        <w:t>pour la</w:t>
      </w:r>
      <w:r w:rsidRPr="002E671F">
        <w:rPr>
          <w:lang w:val="fr-FR"/>
        </w:rPr>
        <w:t xml:space="preserve"> Question 7/2</w:t>
      </w:r>
      <w:r w:rsidR="00406461" w:rsidRPr="002E671F">
        <w:rPr>
          <w:lang w:val="fr-FR"/>
        </w:rPr>
        <w:t xml:space="preserve">, a été nommé </w:t>
      </w:r>
      <w:r w:rsidR="00AC2E5F" w:rsidRPr="002E671F">
        <w:rPr>
          <w:lang w:val="fr-FR"/>
        </w:rPr>
        <w:t>C</w:t>
      </w:r>
      <w:r w:rsidR="00406461" w:rsidRPr="002E671F">
        <w:rPr>
          <w:lang w:val="fr-FR"/>
        </w:rPr>
        <w:t>oordinateur des commissions d'études</w:t>
      </w:r>
      <w:r w:rsidRPr="002E671F">
        <w:rPr>
          <w:lang w:val="fr-FR"/>
        </w:rPr>
        <w:t>.</w:t>
      </w:r>
    </w:p>
    <w:p w14:paraId="4FDA179E" w14:textId="521350E2" w:rsidR="00521B5E" w:rsidRPr="002E671F" w:rsidRDefault="00E347AE" w:rsidP="00806566">
      <w:pPr>
        <w:spacing w:after="120"/>
        <w:rPr>
          <w:rFonts w:cstheme="minorHAnsi"/>
          <w:szCs w:val="24"/>
          <w:lang w:val="fr-FR"/>
        </w:rPr>
      </w:pPr>
      <w:r w:rsidRPr="002E671F">
        <w:rPr>
          <w:rFonts w:cstheme="minorHAnsi"/>
          <w:szCs w:val="24"/>
          <w:lang w:val="fr-FR"/>
        </w:rPr>
        <w:t xml:space="preserve">Les </w:t>
      </w:r>
      <w:r w:rsidR="00521B5E" w:rsidRPr="002E671F">
        <w:rPr>
          <w:rFonts w:cstheme="minorHAnsi"/>
          <w:szCs w:val="24"/>
          <w:lang w:val="fr-FR"/>
        </w:rPr>
        <w:t>Document</w:t>
      </w:r>
      <w:r w:rsidRPr="002E671F">
        <w:rPr>
          <w:rFonts w:cstheme="minorHAnsi"/>
          <w:szCs w:val="24"/>
          <w:lang w:val="fr-FR"/>
        </w:rPr>
        <w:t>s</w:t>
      </w:r>
      <w:r w:rsidR="00521B5E" w:rsidRPr="002E671F">
        <w:rPr>
          <w:rFonts w:cstheme="minorHAnsi"/>
          <w:szCs w:val="24"/>
          <w:lang w:val="fr-FR"/>
        </w:rPr>
        <w:t xml:space="preserve"> </w:t>
      </w:r>
      <w:hyperlink r:id="rId65" w:history="1">
        <w:r w:rsidRPr="002E671F">
          <w:rPr>
            <w:rStyle w:val="Hyperlink"/>
            <w:rFonts w:cstheme="minorHAnsi"/>
            <w:szCs w:val="24"/>
            <w:lang w:val="fr-FR"/>
          </w:rPr>
          <w:t>SG1RGQ/383 et son annexe</w:t>
        </w:r>
      </w:hyperlink>
      <w:r w:rsidR="00521B5E" w:rsidRPr="002E671F">
        <w:rPr>
          <w:rFonts w:cstheme="minorHAnsi"/>
          <w:szCs w:val="24"/>
          <w:lang w:val="fr-FR"/>
        </w:rPr>
        <w:t xml:space="preserve"> </w:t>
      </w:r>
      <w:r w:rsidR="00521B5E" w:rsidRPr="002E671F">
        <w:rPr>
          <w:rFonts w:cstheme="minorHAnsi"/>
          <w:szCs w:val="24"/>
          <w:lang w:val="fr-FR" w:eastAsia="zh-CN"/>
        </w:rPr>
        <w:t xml:space="preserve">(FIGI), </w:t>
      </w:r>
      <w:hyperlink r:id="rId66" w:history="1">
        <w:r w:rsidRPr="002E671F">
          <w:rPr>
            <w:rStyle w:val="Hyperlink"/>
            <w:rFonts w:cstheme="minorHAnsi"/>
            <w:szCs w:val="24"/>
            <w:lang w:val="fr-FR"/>
          </w:rPr>
          <w:t>SG1RGQ/359 et son annexe</w:t>
        </w:r>
      </w:hyperlink>
      <w:r w:rsidR="00521B5E" w:rsidRPr="002E671F">
        <w:rPr>
          <w:rFonts w:cstheme="minorHAnsi"/>
          <w:szCs w:val="24"/>
          <w:lang w:val="fr-FR" w:eastAsia="zh-CN"/>
        </w:rPr>
        <w:t xml:space="preserve"> (PRIDA) </w:t>
      </w:r>
      <w:r w:rsidRPr="002E671F">
        <w:rPr>
          <w:rFonts w:cstheme="minorHAnsi"/>
          <w:szCs w:val="24"/>
          <w:lang w:val="fr-FR" w:eastAsia="zh-CN"/>
        </w:rPr>
        <w:t>et</w:t>
      </w:r>
      <w:r w:rsidR="00521B5E" w:rsidRPr="002E671F">
        <w:rPr>
          <w:rFonts w:cstheme="minorHAnsi"/>
          <w:szCs w:val="24"/>
          <w:lang w:val="fr-FR" w:eastAsia="zh-CN"/>
        </w:rPr>
        <w:t xml:space="preserve"> </w:t>
      </w:r>
      <w:hyperlink r:id="rId67" w:history="1">
        <w:r w:rsidR="00521B5E" w:rsidRPr="002E671F">
          <w:rPr>
            <w:rStyle w:val="Hyperlink"/>
            <w:rFonts w:cstheme="minorHAnsi"/>
            <w:szCs w:val="24"/>
            <w:lang w:val="fr-FR"/>
          </w:rPr>
          <w:t>1/438</w:t>
        </w:r>
      </w:hyperlink>
      <w:r w:rsidR="00521B5E" w:rsidRPr="002E671F">
        <w:rPr>
          <w:rFonts w:cstheme="minorHAnsi"/>
          <w:szCs w:val="24"/>
          <w:lang w:val="fr-FR" w:eastAsia="zh-CN"/>
        </w:rPr>
        <w:t xml:space="preserve"> (PRIDA) </w:t>
      </w:r>
      <w:r w:rsidRPr="002E671F">
        <w:rPr>
          <w:rFonts w:cstheme="minorHAnsi"/>
          <w:szCs w:val="24"/>
          <w:lang w:val="fr-FR" w:eastAsia="zh-CN"/>
        </w:rPr>
        <w:t xml:space="preserve">ont été soumis </w:t>
      </w:r>
      <w:r w:rsidR="0022586C" w:rsidRPr="002E671F">
        <w:rPr>
          <w:rFonts w:cstheme="minorHAnsi"/>
          <w:szCs w:val="24"/>
          <w:lang w:val="fr-FR" w:eastAsia="zh-CN"/>
        </w:rPr>
        <w:t>en tant que contributions</w:t>
      </w:r>
      <w:r w:rsidR="001E7CB7" w:rsidRPr="002E671F">
        <w:rPr>
          <w:rFonts w:cstheme="minorHAnsi"/>
          <w:szCs w:val="24"/>
          <w:lang w:val="fr-FR" w:eastAsia="zh-CN"/>
        </w:rPr>
        <w:t xml:space="preserve"> par les C</w:t>
      </w:r>
      <w:r w:rsidRPr="002E671F">
        <w:rPr>
          <w:rFonts w:cstheme="minorHAnsi"/>
          <w:szCs w:val="24"/>
          <w:lang w:val="fr-FR" w:eastAsia="zh-CN"/>
        </w:rPr>
        <w:t>oord</w:t>
      </w:r>
      <w:r w:rsidR="00432CDD" w:rsidRPr="002E671F">
        <w:rPr>
          <w:rFonts w:cstheme="minorHAnsi"/>
          <w:szCs w:val="24"/>
          <w:lang w:val="fr-FR" w:eastAsia="zh-CN"/>
        </w:rPr>
        <w:t>on</w:t>
      </w:r>
      <w:r w:rsidRPr="002E671F">
        <w:rPr>
          <w:rFonts w:cstheme="minorHAnsi"/>
          <w:szCs w:val="24"/>
          <w:lang w:val="fr-FR" w:eastAsia="zh-CN"/>
        </w:rPr>
        <w:t>nateurs</w:t>
      </w:r>
      <w:r w:rsidR="00521B5E" w:rsidRPr="002E671F">
        <w:rPr>
          <w:rFonts w:cstheme="minorHAnsi"/>
          <w:szCs w:val="24"/>
          <w:lang w:val="fr-FR" w:eastAsia="zh-CN"/>
        </w:rPr>
        <w:t>.</w:t>
      </w:r>
      <w:r w:rsidRPr="002E671F">
        <w:rPr>
          <w:rFonts w:cstheme="minorHAnsi"/>
          <w:szCs w:val="24"/>
          <w:lang w:val="fr-FR" w:eastAsia="zh-CN"/>
        </w:rPr>
        <w:t xml:space="preserve"> </w:t>
      </w:r>
      <w:r w:rsidRPr="002E671F">
        <w:rPr>
          <w:rFonts w:cstheme="minorHAnsi"/>
          <w:szCs w:val="24"/>
          <w:lang w:val="fr-FR"/>
        </w:rPr>
        <w:t xml:space="preserve">Des informations contextuelles sur les projets et l'état d'avancement de leur mise en œuvre ont été présentés </w:t>
      </w:r>
      <w:r w:rsidR="0051362B" w:rsidRPr="002E671F">
        <w:rPr>
          <w:rFonts w:cstheme="minorHAnsi"/>
          <w:szCs w:val="24"/>
          <w:lang w:val="fr-FR"/>
        </w:rPr>
        <w:t>par les C</w:t>
      </w:r>
      <w:r w:rsidRPr="002E671F">
        <w:rPr>
          <w:rFonts w:cstheme="minorHAnsi"/>
          <w:szCs w:val="24"/>
          <w:lang w:val="fr-FR"/>
        </w:rPr>
        <w:t>oord</w:t>
      </w:r>
      <w:r w:rsidR="00432CDD" w:rsidRPr="002E671F">
        <w:rPr>
          <w:rFonts w:cstheme="minorHAnsi"/>
          <w:szCs w:val="24"/>
          <w:lang w:val="fr-FR"/>
        </w:rPr>
        <w:t>on</w:t>
      </w:r>
      <w:r w:rsidRPr="002E671F">
        <w:rPr>
          <w:rFonts w:cstheme="minorHAnsi"/>
          <w:szCs w:val="24"/>
          <w:lang w:val="fr-FR"/>
        </w:rPr>
        <w:t xml:space="preserve">nateurs lors des séances plénières, </w:t>
      </w:r>
      <w:r w:rsidR="00686765" w:rsidRPr="002E671F">
        <w:rPr>
          <w:rFonts w:cstheme="minorHAnsi"/>
          <w:szCs w:val="24"/>
          <w:lang w:val="fr-FR"/>
        </w:rPr>
        <w:t>ainsi</w:t>
      </w:r>
      <w:r w:rsidRPr="002E671F">
        <w:rPr>
          <w:rFonts w:cstheme="minorHAnsi"/>
          <w:szCs w:val="24"/>
          <w:lang w:val="fr-FR"/>
        </w:rPr>
        <w:t xml:space="preserve"> </w:t>
      </w:r>
      <w:r w:rsidR="00686765" w:rsidRPr="002E671F">
        <w:rPr>
          <w:rFonts w:cstheme="minorHAnsi"/>
          <w:szCs w:val="24"/>
          <w:lang w:val="fr-FR"/>
        </w:rPr>
        <w:t>qu'un tableau de</w:t>
      </w:r>
      <w:r w:rsidRPr="002E671F">
        <w:rPr>
          <w:rFonts w:cstheme="minorHAnsi"/>
          <w:szCs w:val="24"/>
          <w:lang w:val="fr-FR"/>
        </w:rPr>
        <w:t xml:space="preserve"> mise en correspondance avec des Questions </w:t>
      </w:r>
      <w:r w:rsidR="00432CDD" w:rsidRPr="002E671F">
        <w:rPr>
          <w:rFonts w:cstheme="minorHAnsi"/>
          <w:szCs w:val="24"/>
          <w:lang w:val="fr-FR"/>
        </w:rPr>
        <w:t xml:space="preserve">à l'étude </w:t>
      </w:r>
      <w:r w:rsidRPr="002E671F">
        <w:rPr>
          <w:rFonts w:cstheme="minorHAnsi"/>
          <w:szCs w:val="24"/>
          <w:lang w:val="fr-FR"/>
        </w:rPr>
        <w:t>pertinentes et des manifestations/activités</w:t>
      </w:r>
      <w:r w:rsidR="00521B5E" w:rsidRPr="002E671F">
        <w:rPr>
          <w:rFonts w:cstheme="minorHAnsi"/>
          <w:szCs w:val="24"/>
          <w:lang w:val="fr-FR"/>
        </w:rPr>
        <w:t xml:space="preserve"> (</w:t>
      </w:r>
      <w:r w:rsidRPr="002E671F">
        <w:rPr>
          <w:rFonts w:cstheme="minorHAnsi"/>
          <w:szCs w:val="24"/>
          <w:lang w:val="fr-FR"/>
        </w:rPr>
        <w:t>atelier de renforcement des capacités</w:t>
      </w:r>
      <w:r w:rsidR="00521B5E" w:rsidRPr="002E671F">
        <w:rPr>
          <w:rFonts w:cstheme="minorHAnsi"/>
          <w:szCs w:val="24"/>
          <w:lang w:val="fr-FR"/>
        </w:rPr>
        <w:t xml:space="preserve"> </w:t>
      </w:r>
      <w:r w:rsidRPr="002E671F">
        <w:rPr>
          <w:rFonts w:cstheme="minorHAnsi"/>
          <w:szCs w:val="24"/>
          <w:lang w:val="fr-FR"/>
        </w:rPr>
        <w:t>et élaboration de directives techniques</w:t>
      </w:r>
      <w:r w:rsidR="00521B5E" w:rsidRPr="002E671F">
        <w:rPr>
          <w:rFonts w:cstheme="minorHAnsi"/>
          <w:szCs w:val="24"/>
          <w:lang w:val="fr-FR"/>
        </w:rPr>
        <w:t xml:space="preserve">) </w:t>
      </w:r>
      <w:r w:rsidR="00432CDD" w:rsidRPr="002E671F">
        <w:rPr>
          <w:rFonts w:cstheme="minorHAnsi"/>
          <w:szCs w:val="24"/>
          <w:lang w:val="fr-FR"/>
        </w:rPr>
        <w:t xml:space="preserve">pouvant </w:t>
      </w:r>
      <w:r w:rsidRPr="002E671F">
        <w:rPr>
          <w:rFonts w:cstheme="minorHAnsi"/>
          <w:szCs w:val="24"/>
          <w:lang w:val="fr-FR"/>
        </w:rPr>
        <w:t>présent</w:t>
      </w:r>
      <w:r w:rsidR="00432CDD" w:rsidRPr="002E671F">
        <w:rPr>
          <w:rFonts w:cstheme="minorHAnsi"/>
          <w:szCs w:val="24"/>
          <w:lang w:val="fr-FR"/>
        </w:rPr>
        <w:t>er</w:t>
      </w:r>
      <w:r w:rsidRPr="002E671F">
        <w:rPr>
          <w:rFonts w:cstheme="minorHAnsi"/>
          <w:szCs w:val="24"/>
          <w:lang w:val="fr-FR"/>
        </w:rPr>
        <w:t xml:space="preserve"> un intérêt pour les membres des </w:t>
      </w:r>
      <w:r w:rsidR="00BD4398" w:rsidRPr="002E671F">
        <w:rPr>
          <w:rFonts w:cstheme="minorHAnsi"/>
          <w:szCs w:val="24"/>
          <w:lang w:val="fr-FR"/>
        </w:rPr>
        <w:t>Commissions d'études</w:t>
      </w:r>
      <w:r w:rsidRPr="002E671F">
        <w:rPr>
          <w:rFonts w:cstheme="minorHAnsi"/>
          <w:szCs w:val="24"/>
          <w:lang w:val="fr-FR"/>
        </w:rPr>
        <w:t xml:space="preserve"> de l'UIT-D</w:t>
      </w:r>
      <w:r w:rsidR="00521B5E" w:rsidRPr="002E671F">
        <w:rPr>
          <w:rFonts w:cstheme="minorHAnsi"/>
          <w:szCs w:val="24"/>
          <w:lang w:val="fr-FR"/>
        </w:rPr>
        <w:t xml:space="preserve">. </w:t>
      </w:r>
      <w:r w:rsidR="00545A1B" w:rsidRPr="002E671F">
        <w:rPr>
          <w:rFonts w:cstheme="minorHAnsi"/>
          <w:szCs w:val="24"/>
          <w:lang w:val="fr-FR"/>
        </w:rPr>
        <w:t>Des experts ont été appelés à travailler sur ces projets, selon le cas</w:t>
      </w:r>
      <w:r w:rsidR="00521B5E" w:rsidRPr="002E671F">
        <w:rPr>
          <w:rFonts w:cstheme="minorHAnsi"/>
          <w:szCs w:val="24"/>
          <w:lang w:val="fr-FR"/>
        </w:rPr>
        <w:t xml:space="preserve">. </w:t>
      </w:r>
    </w:p>
    <w:p w14:paraId="4CA8E65D" w14:textId="4F3F46B2" w:rsidR="00905890" w:rsidRPr="002E671F" w:rsidRDefault="00521B5E" w:rsidP="00806566">
      <w:pPr>
        <w:pStyle w:val="Heading1"/>
        <w:rPr>
          <w:lang w:val="fr-FR"/>
        </w:rPr>
      </w:pPr>
      <w:r w:rsidRPr="002E671F">
        <w:rPr>
          <w:lang w:val="fr-FR"/>
        </w:rPr>
        <w:t>5</w:t>
      </w:r>
      <w:r w:rsidRPr="002E671F">
        <w:rPr>
          <w:lang w:val="fr-FR"/>
        </w:rPr>
        <w:tab/>
      </w:r>
      <w:r w:rsidR="0093200F" w:rsidRPr="002E671F">
        <w:rPr>
          <w:lang w:val="fr-FR"/>
        </w:rPr>
        <w:t xml:space="preserve">Résultats de l'enquête sur les travaux des </w:t>
      </w:r>
      <w:r w:rsidR="00BD4398" w:rsidRPr="002E671F">
        <w:rPr>
          <w:lang w:val="fr-FR"/>
        </w:rPr>
        <w:t>Commissions d'études</w:t>
      </w:r>
      <w:r w:rsidR="0093200F" w:rsidRPr="002E671F">
        <w:rPr>
          <w:lang w:val="fr-FR"/>
        </w:rPr>
        <w:t xml:space="preserve"> de l'UIT-D</w:t>
      </w:r>
      <w:r w:rsidRPr="002E671F">
        <w:rPr>
          <w:lang w:val="fr-FR"/>
        </w:rPr>
        <w:t xml:space="preserve"> (</w:t>
      </w:r>
      <w:r w:rsidR="0093200F" w:rsidRPr="002E671F">
        <w:rPr>
          <w:lang w:val="fr-FR"/>
        </w:rPr>
        <w:t>septième période d'études</w:t>
      </w:r>
      <w:r w:rsidRPr="002E671F">
        <w:rPr>
          <w:rFonts w:eastAsia="Malgun Gothic"/>
          <w:lang w:val="fr-FR" w:eastAsia="ko-KR"/>
        </w:rPr>
        <w:t>, 2018-2021)</w:t>
      </w:r>
    </w:p>
    <w:p w14:paraId="6809BED9" w14:textId="6A6ABB6E" w:rsidR="00905890" w:rsidRPr="002E671F" w:rsidRDefault="00886D7B" w:rsidP="00806566">
      <w:pPr>
        <w:rPr>
          <w:lang w:val="fr-FR"/>
        </w:rPr>
      </w:pPr>
      <w:r w:rsidRPr="002E671F">
        <w:rPr>
          <w:lang w:val="fr-FR"/>
        </w:rPr>
        <w:t xml:space="preserve">Conformément au § 12.4.3 de la Résolution 1 (Rév.Buenos Aires, 2017) de la CMDT, les </w:t>
      </w:r>
      <w:r w:rsidR="00BD4398" w:rsidRPr="002E671F">
        <w:rPr>
          <w:lang w:val="fr-FR"/>
        </w:rPr>
        <w:t>Commissions d'études</w:t>
      </w:r>
      <w:r w:rsidRPr="002E671F">
        <w:rPr>
          <w:lang w:val="fr-FR"/>
        </w:rPr>
        <w:t xml:space="preserve"> de l'UIT-D ont publié une enquête commune pour établir plus facilement dans quelle mesure les résultats des études sont utiles aux membres de l'UIT-D, et en particulier aux pays en développement</w:t>
      </w:r>
      <w:r w:rsidR="00827D0D" w:rsidRPr="002E671F">
        <w:rPr>
          <w:lang w:val="fr-FR"/>
        </w:rPr>
        <w:t>.</w:t>
      </w:r>
    </w:p>
    <w:p w14:paraId="5F13AC02" w14:textId="4D9415A4" w:rsidR="00905890" w:rsidRPr="002E671F" w:rsidRDefault="002D7781" w:rsidP="0064275F">
      <w:pPr>
        <w:spacing w:after="240"/>
        <w:rPr>
          <w:lang w:val="fr-FR"/>
        </w:rPr>
      </w:pPr>
      <w:r w:rsidRPr="002E671F">
        <w:rPr>
          <w:rFonts w:cstheme="minorHAnsi"/>
          <w:szCs w:val="24"/>
          <w:lang w:val="fr-FR"/>
        </w:rPr>
        <w:t>Un projet de questionnaire a été soumis aux réunions des Groupes du Rapporteur des Commissions d'études 1 et 2 de l'UIT-D de septembre et octobre 2020 en vue de recueillir des observations. La version finale du questionnaire a été publiée sous la forme d'une enquête en ligne auprès des membres de l'UIT-D</w:t>
      </w:r>
      <w:r w:rsidR="00827D0D" w:rsidRPr="002E671F">
        <w:rPr>
          <w:rFonts w:cstheme="minorHAnsi"/>
          <w:szCs w:val="24"/>
          <w:lang w:val="fr-FR"/>
        </w:rPr>
        <w:t xml:space="preserve"> (</w:t>
      </w:r>
      <w:r w:rsidRPr="002E671F">
        <w:rPr>
          <w:rFonts w:cstheme="minorHAnsi"/>
          <w:szCs w:val="24"/>
          <w:lang w:val="fr-FR"/>
        </w:rPr>
        <w:t>voir la</w:t>
      </w:r>
      <w:r w:rsidR="00827D0D" w:rsidRPr="002E671F">
        <w:rPr>
          <w:rFonts w:cstheme="minorHAnsi"/>
          <w:szCs w:val="24"/>
          <w:lang w:val="fr-FR"/>
        </w:rPr>
        <w:t xml:space="preserve"> </w:t>
      </w:r>
      <w:hyperlink r:id="rId68" w:history="1">
        <w:r w:rsidRPr="002E671F">
          <w:rPr>
            <w:rStyle w:val="Hyperlink"/>
            <w:rFonts w:cstheme="minorHAnsi"/>
            <w:szCs w:val="24"/>
            <w:lang w:val="fr-FR"/>
          </w:rPr>
          <w:t>Lettre circulaire 11 de l'UIT-D</w:t>
        </w:r>
      </w:hyperlink>
      <w:r w:rsidR="00827D0D" w:rsidRPr="002E671F">
        <w:rPr>
          <w:rFonts w:cstheme="minorHAnsi"/>
          <w:szCs w:val="24"/>
          <w:lang w:val="fr-FR"/>
        </w:rPr>
        <w:t xml:space="preserve">) </w:t>
      </w:r>
      <w:r w:rsidR="00B63D7E" w:rsidRPr="002E671F">
        <w:rPr>
          <w:rFonts w:cstheme="minorHAnsi"/>
          <w:szCs w:val="24"/>
          <w:lang w:val="fr-FR"/>
        </w:rPr>
        <w:t>le 18 décembre</w:t>
      </w:r>
      <w:r w:rsidR="002E38AB" w:rsidRPr="002E671F">
        <w:rPr>
          <w:rFonts w:cstheme="minorHAnsi"/>
          <w:szCs w:val="24"/>
          <w:lang w:val="fr-FR"/>
        </w:rPr>
        <w:t xml:space="preserve"> 2020, </w:t>
      </w:r>
      <w:r w:rsidR="00B63D7E" w:rsidRPr="002E671F">
        <w:rPr>
          <w:rFonts w:cstheme="minorHAnsi"/>
          <w:szCs w:val="24"/>
          <w:lang w:val="fr-FR"/>
        </w:rPr>
        <w:t>avec une date limite de réponse fixée au 15 janvier</w:t>
      </w:r>
      <w:r w:rsidR="00827D0D" w:rsidRPr="002E671F">
        <w:rPr>
          <w:rFonts w:cstheme="minorHAnsi"/>
          <w:szCs w:val="24"/>
          <w:lang w:val="fr-FR"/>
        </w:rPr>
        <w:t xml:space="preserve"> 2021. </w:t>
      </w:r>
      <w:r w:rsidR="005124DB">
        <w:rPr>
          <w:rFonts w:cstheme="minorHAnsi"/>
          <w:szCs w:val="24"/>
          <w:lang w:val="fr-FR"/>
        </w:rPr>
        <w:t>Cette date a été repoussée au </w:t>
      </w:r>
      <w:r w:rsidR="00B63D7E" w:rsidRPr="002E671F">
        <w:rPr>
          <w:rFonts w:cstheme="minorHAnsi"/>
          <w:szCs w:val="24"/>
          <w:lang w:val="fr-FR"/>
        </w:rPr>
        <w:t>29</w:t>
      </w:r>
      <w:r w:rsidR="0064275F" w:rsidRPr="002E671F">
        <w:rPr>
          <w:rFonts w:cstheme="minorHAnsi"/>
          <w:szCs w:val="24"/>
          <w:lang w:val="fr-FR"/>
        </w:rPr>
        <w:t> </w:t>
      </w:r>
      <w:r w:rsidR="00B63D7E" w:rsidRPr="002E671F">
        <w:rPr>
          <w:rFonts w:cstheme="minorHAnsi"/>
          <w:szCs w:val="24"/>
          <w:lang w:val="fr-FR"/>
        </w:rPr>
        <w:t>janvier</w:t>
      </w:r>
      <w:r w:rsidR="0064275F" w:rsidRPr="002E671F">
        <w:rPr>
          <w:rFonts w:cstheme="minorHAnsi"/>
          <w:szCs w:val="24"/>
          <w:lang w:val="fr-FR"/>
        </w:rPr>
        <w:t> </w:t>
      </w:r>
      <w:r w:rsidR="00827D0D" w:rsidRPr="002E671F">
        <w:rPr>
          <w:rFonts w:cstheme="minorHAnsi"/>
          <w:szCs w:val="24"/>
          <w:lang w:val="fr-FR"/>
        </w:rPr>
        <w:t xml:space="preserve">2021. </w:t>
      </w:r>
      <w:r w:rsidR="00B63D7E" w:rsidRPr="002E671F">
        <w:rPr>
          <w:rFonts w:cstheme="minorHAnsi"/>
          <w:szCs w:val="24"/>
          <w:lang w:val="fr-FR"/>
        </w:rPr>
        <w:t>Les résultats de l'enquête commune ont été analysés et soumis aux réunions des commissions d'études. Par l'intermédiaire du présent rapport, la CE 1 de l'UIT-D souhaite informer le GCDT de la publication du Document</w:t>
      </w:r>
      <w:r w:rsidR="00827D0D" w:rsidRPr="002E671F">
        <w:rPr>
          <w:rFonts w:cstheme="minorHAnsi"/>
          <w:szCs w:val="24"/>
          <w:lang w:val="fr-FR"/>
        </w:rPr>
        <w:t xml:space="preserve"> </w:t>
      </w:r>
      <w:hyperlink r:id="rId69" w:history="1">
        <w:r w:rsidR="00827D0D" w:rsidRPr="002E671F">
          <w:rPr>
            <w:rStyle w:val="Hyperlink"/>
            <w:rFonts w:cstheme="minorHAnsi"/>
            <w:szCs w:val="24"/>
            <w:lang w:val="fr-FR"/>
          </w:rPr>
          <w:t>1/474</w:t>
        </w:r>
      </w:hyperlink>
      <w:r w:rsidR="00827D0D" w:rsidRPr="002E671F">
        <w:rPr>
          <w:rFonts w:cstheme="minorHAnsi"/>
          <w:szCs w:val="24"/>
          <w:lang w:val="fr-FR"/>
        </w:rPr>
        <w:t xml:space="preserve">* (BDT) </w:t>
      </w:r>
      <w:r w:rsidR="00B63D7E" w:rsidRPr="002E671F">
        <w:rPr>
          <w:rFonts w:cstheme="minorHAnsi"/>
          <w:szCs w:val="24"/>
          <w:lang w:val="fr-FR"/>
        </w:rPr>
        <w:t>dont l'annexe contient le rapport de l'enquête et une brève présentation des principales conclusions, de façon à ce qu'il puisse être transmis à la prochaine CMDT, si nécessaire</w:t>
      </w:r>
      <w:r w:rsidR="00827D0D" w:rsidRPr="002E671F">
        <w:rPr>
          <w:rFonts w:cstheme="minorHAnsi"/>
          <w:szCs w:val="24"/>
          <w:lang w:val="fr-FR"/>
        </w:rPr>
        <w:t>.</w:t>
      </w:r>
    </w:p>
    <w:p w14:paraId="670BF788" w14:textId="106F5FB0" w:rsidR="00905890" w:rsidRPr="002E671F" w:rsidRDefault="0064275F" w:rsidP="00806566">
      <w:pPr>
        <w:pStyle w:val="Figure"/>
        <w:jc w:val="center"/>
      </w:pPr>
      <w:r w:rsidRPr="002E671F">
        <w:rPr>
          <w:noProof/>
          <w:lang w:val="en-US" w:eastAsia="en-US"/>
        </w:rPr>
        <mc:AlternateContent>
          <mc:Choice Requires="wps">
            <w:drawing>
              <wp:anchor distT="0" distB="0" distL="114300" distR="114300" simplePos="0" relativeHeight="251663360" behindDoc="0" locked="0" layoutInCell="1" allowOverlap="1" wp14:anchorId="5ADADD6C" wp14:editId="441BD275">
                <wp:simplePos x="0" y="0"/>
                <wp:positionH relativeFrom="column">
                  <wp:posOffset>1451610</wp:posOffset>
                </wp:positionH>
                <wp:positionV relativeFrom="paragraph">
                  <wp:posOffset>317500</wp:posOffset>
                </wp:positionV>
                <wp:extent cx="352425" cy="18383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352425" cy="1838325"/>
                        </a:xfrm>
                        <a:prstGeom prst="rect">
                          <a:avLst/>
                        </a:prstGeom>
                        <a:solidFill>
                          <a:schemeClr val="lt1"/>
                        </a:solidFill>
                        <a:ln w="6350">
                          <a:noFill/>
                        </a:ln>
                      </wps:spPr>
                      <wps:txbx>
                        <w:txbxContent>
                          <w:p w14:paraId="564F9ACE" w14:textId="2132075A" w:rsidR="001857E9" w:rsidRPr="0064275F" w:rsidRDefault="001857E9" w:rsidP="0064275F">
                            <w:pPr>
                              <w:spacing w:before="0"/>
                              <w:jc w:val="right"/>
                              <w:rPr>
                                <w:sz w:val="18"/>
                                <w:szCs w:val="18"/>
                                <w:lang w:val="fr-FR"/>
                              </w:rPr>
                            </w:pPr>
                            <w:r w:rsidRPr="0064275F">
                              <w:rPr>
                                <w:sz w:val="18"/>
                                <w:szCs w:val="18"/>
                                <w:lang w:val="fr-FR"/>
                              </w:rPr>
                              <w:t>12,00</w:t>
                            </w:r>
                          </w:p>
                          <w:p w14:paraId="1750CB49" w14:textId="46B274E6" w:rsidR="001857E9" w:rsidRPr="0064275F" w:rsidRDefault="001857E9" w:rsidP="0064275F">
                            <w:pPr>
                              <w:spacing w:before="240"/>
                              <w:jc w:val="right"/>
                              <w:rPr>
                                <w:sz w:val="18"/>
                                <w:szCs w:val="18"/>
                                <w:lang w:val="fr-FR"/>
                              </w:rPr>
                            </w:pPr>
                            <w:r w:rsidRPr="0064275F">
                              <w:rPr>
                                <w:sz w:val="18"/>
                                <w:szCs w:val="18"/>
                                <w:lang w:val="fr-FR"/>
                              </w:rPr>
                              <w:t>10,00</w:t>
                            </w:r>
                          </w:p>
                          <w:p w14:paraId="473B856E" w14:textId="2B54F4D3" w:rsidR="001857E9" w:rsidRPr="0064275F" w:rsidRDefault="001857E9" w:rsidP="0064275F">
                            <w:pPr>
                              <w:spacing w:before="240"/>
                              <w:jc w:val="right"/>
                              <w:rPr>
                                <w:sz w:val="18"/>
                                <w:szCs w:val="18"/>
                                <w:lang w:val="fr-FR"/>
                              </w:rPr>
                            </w:pPr>
                            <w:r w:rsidRPr="0064275F">
                              <w:rPr>
                                <w:sz w:val="18"/>
                                <w:szCs w:val="18"/>
                                <w:lang w:val="fr-FR"/>
                              </w:rPr>
                              <w:t>8,00</w:t>
                            </w:r>
                          </w:p>
                          <w:p w14:paraId="754112D3" w14:textId="61EE09B0" w:rsidR="001857E9" w:rsidRPr="0064275F" w:rsidRDefault="001857E9" w:rsidP="0064275F">
                            <w:pPr>
                              <w:spacing w:before="240"/>
                              <w:jc w:val="right"/>
                              <w:rPr>
                                <w:sz w:val="18"/>
                                <w:szCs w:val="18"/>
                                <w:lang w:val="fr-FR"/>
                              </w:rPr>
                            </w:pPr>
                            <w:r w:rsidRPr="0064275F">
                              <w:rPr>
                                <w:sz w:val="18"/>
                                <w:szCs w:val="18"/>
                                <w:lang w:val="fr-FR"/>
                              </w:rPr>
                              <w:t>6,00</w:t>
                            </w:r>
                          </w:p>
                          <w:p w14:paraId="03F68B4B" w14:textId="4AD36FB2" w:rsidR="001857E9" w:rsidRPr="0064275F" w:rsidRDefault="001857E9" w:rsidP="0064275F">
                            <w:pPr>
                              <w:spacing w:before="240"/>
                              <w:jc w:val="right"/>
                              <w:rPr>
                                <w:sz w:val="18"/>
                                <w:szCs w:val="18"/>
                                <w:lang w:val="fr-FR"/>
                              </w:rPr>
                            </w:pPr>
                            <w:r w:rsidRPr="0064275F">
                              <w:rPr>
                                <w:sz w:val="18"/>
                                <w:szCs w:val="18"/>
                                <w:lang w:val="fr-FR"/>
                              </w:rPr>
                              <w:t>4,00</w:t>
                            </w:r>
                          </w:p>
                          <w:p w14:paraId="2C70EAAA" w14:textId="1DA5AFFA" w:rsidR="001857E9" w:rsidRPr="0064275F" w:rsidRDefault="001857E9" w:rsidP="0064275F">
                            <w:pPr>
                              <w:spacing w:before="180"/>
                              <w:jc w:val="right"/>
                              <w:rPr>
                                <w:sz w:val="18"/>
                                <w:szCs w:val="18"/>
                                <w:lang w:val="fr-FR"/>
                              </w:rPr>
                            </w:pPr>
                            <w:r w:rsidRPr="0064275F">
                              <w:rPr>
                                <w:sz w:val="18"/>
                                <w:szCs w:val="18"/>
                                <w:lang w:val="fr-FR"/>
                              </w:rPr>
                              <w:t>2,00</w:t>
                            </w:r>
                          </w:p>
                          <w:p w14:paraId="785CD2F2" w14:textId="6E902216" w:rsidR="001857E9" w:rsidRPr="0064275F" w:rsidRDefault="001857E9" w:rsidP="0064275F">
                            <w:pPr>
                              <w:spacing w:before="200"/>
                              <w:jc w:val="right"/>
                              <w:rPr>
                                <w:lang w:val="fr-FR"/>
                              </w:rPr>
                            </w:pPr>
                            <w:r w:rsidRPr="0064275F">
                              <w:rPr>
                                <w:sz w:val="18"/>
                                <w:szCs w:val="18"/>
                                <w:lang w:val="fr-FR"/>
                              </w:rPr>
                              <w:t>0,00</w:t>
                            </w:r>
                          </w:p>
                          <w:p w14:paraId="46F2A667" w14:textId="77777777" w:rsidR="001857E9" w:rsidRPr="0064275F" w:rsidRDefault="001857E9" w:rsidP="0064275F">
                            <w:pPr>
                              <w:spacing w:before="0"/>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ADD6C" id="_x0000_t202" coordsize="21600,21600" o:spt="202" path="m,l,21600r21600,l21600,xe">
                <v:stroke joinstyle="miter"/>
                <v:path gradientshapeok="t" o:connecttype="rect"/>
              </v:shapetype>
              <v:shape id="Text Box 15" o:spid="_x0000_s1026" type="#_x0000_t202" style="position:absolute;left:0;text-align:left;margin-left:114.3pt;margin-top:25pt;width:27.75pt;height:1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61GOAIAAGsEAAAOAAAAZHJzL2Uyb0RvYy54bWysVE1v2zAMvQ/YfxB0X5yPpSiMOEXWIsOA&#10;oC3QDD0rstwYkEVNUmJ3v35Pst123U7DLjJFUo/kI+nVVddodlbO12QKPptMOVNGUlmbp4J/328/&#10;XXLmgzCl0GRUwZ+V51frjx9Wrc3VnI6kS+UYQIzPW1vwYwg2zzIvj6oRfkJWGRgrco0IuLqnrHSi&#10;BXqjs/l0epG15ErrSCrvob3pjXyd8KtKyXBXVV4FpguO3EI6XToP8czWK5E/OWGPtRzSEP+QRSNq&#10;g6AvUDciCHZy9R9QTS0dearCRFKTUVXVUqUaUM1s+q6ah6OwKtUCcrx9ocn/P1h5e753rC7RuyVn&#10;RjTo0V51gX2hjkEFflrrc7g9WDiGDnr4jnoPZSy7q1wTvyiIwQ6mn1/YjWgSysVy/nmOIBKm2eXi&#10;coEL4LPX19b58FVRw6JQcIfuJVLFeedD7zq6xGCedF1ua63TJU6MutaOnQV6rUPKEeC/eWnD2oJf&#10;LJbTBGwoPu+RtUEusda+piiF7tANBByofEb9jvoJ8lZuayS5Ez7cC4eRQclYg3CHo9KEIDRInB3J&#10;/fybPvqjk7By1mIEC+5/nIRTnOlvBj2O8zoKbhQOo2BOzTWh0hkWzMok4oELehQrR80jtmMTo8Ak&#10;jESsgodRvA79ImC7pNpskhOm0oqwMw9WRujIbKR83z0KZ4e+BHT0lsbhFPm79vS+8aWhzSlQVafe&#10;RUJ7FgeeMdGp+8P2xZV5e09er/+I9S8AAAD//wMAUEsDBBQABgAIAAAAIQCW00be4gAAAAoBAAAP&#10;AAAAZHJzL2Rvd25yZXYueG1sTI/BTsMwEETvSPyDtUhcEHWatiGEbCpA4oAEQhTU8zY2Sai9DrHb&#10;pnw95gTH1T7NvCmXozVirwffOUaYThIQmmunOm4Q3t8eLnMQPhArMo41wlF7WFanJyUVyh34Ve9X&#10;oRExhH1BCG0IfSGlr1ttyU9crzn+PtxgKcRzaKQa6BDDrZFpkmTSUsexoaVe37e63q52FiE/zp8v&#10;1tnV+tO8PN61380XP20J8fxsvL0BEfQY/mD41Y/qUEWnjdux8sIgpGmeRRRhkcRNEUjz+RTEBmE2&#10;u16ArEr5f0L1AwAA//8DAFBLAQItABQABgAIAAAAIQC2gziS/gAAAOEBAAATAAAAAAAAAAAAAAAA&#10;AAAAAABbQ29udGVudF9UeXBlc10ueG1sUEsBAi0AFAAGAAgAAAAhADj9If/WAAAAlAEAAAsAAAAA&#10;AAAAAAAAAAAALwEAAF9yZWxzLy5yZWxzUEsBAi0AFAAGAAgAAAAhAKWbrUY4AgAAawQAAA4AAAAA&#10;AAAAAAAAAAAALgIAAGRycy9lMm9Eb2MueG1sUEsBAi0AFAAGAAgAAAAhAJbTRt7iAAAACgEAAA8A&#10;AAAAAAAAAAAAAAAAkgQAAGRycy9kb3ducmV2LnhtbFBLBQYAAAAABAAEAPMAAAChBQAAAAA=&#10;" fillcolor="white [3201]" stroked="f" strokeweight=".5pt">
                <v:textbox inset="0,0,0,0">
                  <w:txbxContent>
                    <w:p w14:paraId="564F9ACE" w14:textId="2132075A" w:rsidR="001857E9" w:rsidRPr="0064275F" w:rsidRDefault="001857E9" w:rsidP="0064275F">
                      <w:pPr>
                        <w:spacing w:before="0"/>
                        <w:jc w:val="right"/>
                        <w:rPr>
                          <w:sz w:val="18"/>
                          <w:szCs w:val="18"/>
                          <w:lang w:val="fr-FR"/>
                        </w:rPr>
                      </w:pPr>
                      <w:r w:rsidRPr="0064275F">
                        <w:rPr>
                          <w:sz w:val="18"/>
                          <w:szCs w:val="18"/>
                          <w:lang w:val="fr-FR"/>
                        </w:rPr>
                        <w:t>12,00</w:t>
                      </w:r>
                    </w:p>
                    <w:p w14:paraId="1750CB49" w14:textId="46B274E6" w:rsidR="001857E9" w:rsidRPr="0064275F" w:rsidRDefault="001857E9" w:rsidP="0064275F">
                      <w:pPr>
                        <w:spacing w:before="240"/>
                        <w:jc w:val="right"/>
                        <w:rPr>
                          <w:sz w:val="18"/>
                          <w:szCs w:val="18"/>
                          <w:lang w:val="fr-FR"/>
                        </w:rPr>
                      </w:pPr>
                      <w:r w:rsidRPr="0064275F">
                        <w:rPr>
                          <w:sz w:val="18"/>
                          <w:szCs w:val="18"/>
                          <w:lang w:val="fr-FR"/>
                        </w:rPr>
                        <w:t>10,00</w:t>
                      </w:r>
                    </w:p>
                    <w:p w14:paraId="473B856E" w14:textId="2B54F4D3" w:rsidR="001857E9" w:rsidRPr="0064275F" w:rsidRDefault="001857E9" w:rsidP="0064275F">
                      <w:pPr>
                        <w:spacing w:before="240"/>
                        <w:jc w:val="right"/>
                        <w:rPr>
                          <w:sz w:val="18"/>
                          <w:szCs w:val="18"/>
                          <w:lang w:val="fr-FR"/>
                        </w:rPr>
                      </w:pPr>
                      <w:r w:rsidRPr="0064275F">
                        <w:rPr>
                          <w:sz w:val="18"/>
                          <w:szCs w:val="18"/>
                          <w:lang w:val="fr-FR"/>
                        </w:rPr>
                        <w:t>8,00</w:t>
                      </w:r>
                    </w:p>
                    <w:p w14:paraId="754112D3" w14:textId="61EE09B0" w:rsidR="001857E9" w:rsidRPr="0064275F" w:rsidRDefault="001857E9" w:rsidP="0064275F">
                      <w:pPr>
                        <w:spacing w:before="240"/>
                        <w:jc w:val="right"/>
                        <w:rPr>
                          <w:sz w:val="18"/>
                          <w:szCs w:val="18"/>
                          <w:lang w:val="fr-FR"/>
                        </w:rPr>
                      </w:pPr>
                      <w:r w:rsidRPr="0064275F">
                        <w:rPr>
                          <w:sz w:val="18"/>
                          <w:szCs w:val="18"/>
                          <w:lang w:val="fr-FR"/>
                        </w:rPr>
                        <w:t>6,00</w:t>
                      </w:r>
                    </w:p>
                    <w:p w14:paraId="03F68B4B" w14:textId="4AD36FB2" w:rsidR="001857E9" w:rsidRPr="0064275F" w:rsidRDefault="001857E9" w:rsidP="0064275F">
                      <w:pPr>
                        <w:spacing w:before="240"/>
                        <w:jc w:val="right"/>
                        <w:rPr>
                          <w:sz w:val="18"/>
                          <w:szCs w:val="18"/>
                          <w:lang w:val="fr-FR"/>
                        </w:rPr>
                      </w:pPr>
                      <w:r w:rsidRPr="0064275F">
                        <w:rPr>
                          <w:sz w:val="18"/>
                          <w:szCs w:val="18"/>
                          <w:lang w:val="fr-FR"/>
                        </w:rPr>
                        <w:t>4,00</w:t>
                      </w:r>
                    </w:p>
                    <w:p w14:paraId="2C70EAAA" w14:textId="1DA5AFFA" w:rsidR="001857E9" w:rsidRPr="0064275F" w:rsidRDefault="001857E9" w:rsidP="0064275F">
                      <w:pPr>
                        <w:spacing w:before="180"/>
                        <w:jc w:val="right"/>
                        <w:rPr>
                          <w:sz w:val="18"/>
                          <w:szCs w:val="18"/>
                          <w:lang w:val="fr-FR"/>
                        </w:rPr>
                      </w:pPr>
                      <w:r w:rsidRPr="0064275F">
                        <w:rPr>
                          <w:sz w:val="18"/>
                          <w:szCs w:val="18"/>
                          <w:lang w:val="fr-FR"/>
                        </w:rPr>
                        <w:t>2,00</w:t>
                      </w:r>
                    </w:p>
                    <w:p w14:paraId="785CD2F2" w14:textId="6E902216" w:rsidR="001857E9" w:rsidRPr="0064275F" w:rsidRDefault="001857E9" w:rsidP="0064275F">
                      <w:pPr>
                        <w:spacing w:before="200"/>
                        <w:jc w:val="right"/>
                        <w:rPr>
                          <w:lang w:val="fr-FR"/>
                        </w:rPr>
                      </w:pPr>
                      <w:r w:rsidRPr="0064275F">
                        <w:rPr>
                          <w:sz w:val="18"/>
                          <w:szCs w:val="18"/>
                          <w:lang w:val="fr-FR"/>
                        </w:rPr>
                        <w:t>0,00</w:t>
                      </w:r>
                    </w:p>
                    <w:p w14:paraId="46F2A667" w14:textId="77777777" w:rsidR="001857E9" w:rsidRPr="0064275F" w:rsidRDefault="001857E9" w:rsidP="0064275F">
                      <w:pPr>
                        <w:spacing w:before="0"/>
                        <w:rPr>
                          <w:lang w:val="fr-FR"/>
                        </w:rPr>
                      </w:pPr>
                    </w:p>
                  </w:txbxContent>
                </v:textbox>
              </v:shape>
            </w:pict>
          </mc:Fallback>
        </mc:AlternateContent>
      </w:r>
      <w:r w:rsidRPr="002E671F">
        <w:rPr>
          <w:noProof/>
          <w:lang w:val="en-US" w:eastAsia="en-US"/>
        </w:rPr>
        <mc:AlternateContent>
          <mc:Choice Requires="wps">
            <w:drawing>
              <wp:anchor distT="0" distB="0" distL="114300" distR="114300" simplePos="0" relativeHeight="251661312" behindDoc="0" locked="0" layoutInCell="1" allowOverlap="1" wp14:anchorId="62E67BA7" wp14:editId="2A1A5481">
                <wp:simplePos x="0" y="0"/>
                <wp:positionH relativeFrom="column">
                  <wp:posOffset>613410</wp:posOffset>
                </wp:positionH>
                <wp:positionV relativeFrom="paragraph">
                  <wp:posOffset>41275</wp:posOffset>
                </wp:positionV>
                <wp:extent cx="981075" cy="2286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981075" cy="228600"/>
                        </a:xfrm>
                        <a:prstGeom prst="rect">
                          <a:avLst/>
                        </a:prstGeom>
                        <a:solidFill>
                          <a:schemeClr val="lt1"/>
                        </a:solidFill>
                        <a:ln w="6350">
                          <a:noFill/>
                        </a:ln>
                      </wps:spPr>
                      <wps:txbx>
                        <w:txbxContent>
                          <w:p w14:paraId="40620A49" w14:textId="2A273730" w:rsidR="001857E9" w:rsidRPr="0064275F" w:rsidRDefault="001857E9" w:rsidP="0064275F">
                            <w:pPr>
                              <w:spacing w:before="0"/>
                              <w:rPr>
                                <w:b/>
                                <w:bCs/>
                                <w:lang w:val="fr-FR"/>
                              </w:rPr>
                            </w:pPr>
                            <w:r w:rsidRPr="0064275F">
                              <w:rPr>
                                <w:b/>
                                <w:bCs/>
                              </w:rPr>
                              <w:t>Importance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67BA7" id="Text Box 14" o:spid="_x0000_s1027" type="#_x0000_t202" style="position:absolute;left:0;text-align:left;margin-left:48.3pt;margin-top:3.25pt;width:77.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naOwIAAHEEAAAOAAAAZHJzL2Uyb0RvYy54bWysVMFu2zAMvQ/YPwi6L3aytcuCOkXWIsOA&#10;oi3QDj0rslwbkERNUmJ3X78nOW63bqdhF5kiKZLvkfTZ+WA0OygfOrIVn89KzpSVVHf2seLf7rfv&#10;lpyFKGwtNFlV8ScV+Pn67Zuz3q3UglrStfIMQWxY9a7ibYxuVRRBtsqIMCOnLIwNeSMirv6xqL3o&#10;Ed3oYlGWp0VPvnaepAoB2svRyNc5ftMoGW+aJqjIdMVRW8ynz+cuncX6TKwevXBtJ49liH+owojO&#10;IulzqEsRBdv77o9QppOeAjVxJskU1DSdVBkD0MzLV2juWuFUxgJygnumKfy/sPL6cOtZV6N3Hziz&#10;wqBH92qI7DMNDCrw07uwgtudg2McoIfvpA9QJthD4036AhCDHUw/PbObokkoPy3n5ccTziRMi8Xy&#10;tMzsFy+PnQ/xiyLDklBxj+ZlTsXhKkQUAtfJJeUKpLt622mdL2lg1IX27CDQah1ziXjxm5e2rK/4&#10;6fuTMge2lJ6PkbVFggR1hJSkOOyGkZoJ7o7qJ7DgaZyj4OS2Q61XIsRb4TE4AI5liDc4Gk3IRUeJ&#10;s5b8j7/pkz/6CStnPQax4uH7XnjFmf5q0ek0tZPgJ2E3CXZvLgiA51gzJ7OIBz7qSWw8mQfsyCZl&#10;gUlYiVwVj5N4Ecd1wI5JtdlkJ8ymE/HK3jmZQieCE/P3w4Pw7tieiL5e0zSiYvWqS6Nvemlps4/U&#10;dLmFideRxSPdmOvc2eMOpsX59Z69Xv4U658AAAD//wMAUEsDBBQABgAIAAAAIQD8CGgM3wAAAAcB&#10;AAAPAAAAZHJzL2Rvd25yZXYueG1sTI7BTsMwEETvSPyDtUhcEHUSNaaEbCpA4oAEQhTUsxubONRe&#10;h9htU74ec4LjaEZvXr2cnGV7PYbeE0I+y4Bpar3qqUN4f3u4XAALUZKS1pNGOOoAy+b0pJaV8gd6&#10;1ftV7FiCUKgkgolxqDgPrdFOhpkfNKXuw49OxhTHjqtRHhLcWV5kmeBO9pQejBz0vdHtdrVzCIvj&#10;/PliLa7Wn/bl8c58d1/0tJWI52fT7Q2wqKf4N4Zf/aQOTXLa+B2pwCzCtRBpiSBKYKkuyjwHtkGY&#10;FyXwpub//ZsfAAAA//8DAFBLAQItABQABgAIAAAAIQC2gziS/gAAAOEBAAATAAAAAAAAAAAAAAAA&#10;AAAAAABbQ29udGVudF9UeXBlc10ueG1sUEsBAi0AFAAGAAgAAAAhADj9If/WAAAAlAEAAAsAAAAA&#10;AAAAAAAAAAAALwEAAF9yZWxzLy5yZWxzUEsBAi0AFAAGAAgAAAAhAP39ado7AgAAcQQAAA4AAAAA&#10;AAAAAAAAAAAALgIAAGRycy9lMm9Eb2MueG1sUEsBAi0AFAAGAAgAAAAhAPwIaAzfAAAABwEAAA8A&#10;AAAAAAAAAAAAAAAAlQQAAGRycy9kb3ducmV2LnhtbFBLBQYAAAAABAAEAPMAAAChBQAAAAA=&#10;" fillcolor="white [3201]" stroked="f" strokeweight=".5pt">
                <v:textbox inset="0,0,0,0">
                  <w:txbxContent>
                    <w:p w14:paraId="40620A49" w14:textId="2A273730" w:rsidR="001857E9" w:rsidRPr="0064275F" w:rsidRDefault="001857E9" w:rsidP="0064275F">
                      <w:pPr>
                        <w:spacing w:before="0"/>
                        <w:rPr>
                          <w:b/>
                          <w:bCs/>
                          <w:lang w:val="fr-FR"/>
                        </w:rPr>
                      </w:pPr>
                      <w:r w:rsidRPr="0064275F">
                        <w:rPr>
                          <w:b/>
                          <w:bCs/>
                        </w:rPr>
                        <w:t>Importance</w:t>
                      </w:r>
                    </w:p>
                  </w:txbxContent>
                </v:textbox>
              </v:shape>
            </w:pict>
          </mc:Fallback>
        </mc:AlternateContent>
      </w:r>
      <w:r w:rsidRPr="002E671F">
        <w:rPr>
          <w:noProof/>
          <w:lang w:val="en-US" w:eastAsia="en-US"/>
        </w:rPr>
        <mc:AlternateContent>
          <mc:Choice Requires="wps">
            <w:drawing>
              <wp:anchor distT="0" distB="0" distL="114300" distR="114300" simplePos="0" relativeHeight="251659264" behindDoc="0" locked="0" layoutInCell="1" allowOverlap="1" wp14:anchorId="4A2E8231" wp14:editId="5434395B">
                <wp:simplePos x="0" y="0"/>
                <wp:positionH relativeFrom="column">
                  <wp:posOffset>1994535</wp:posOffset>
                </wp:positionH>
                <wp:positionV relativeFrom="paragraph">
                  <wp:posOffset>88900</wp:posOffset>
                </wp:positionV>
                <wp:extent cx="3048000" cy="228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48000" cy="228600"/>
                        </a:xfrm>
                        <a:prstGeom prst="rect">
                          <a:avLst/>
                        </a:prstGeom>
                        <a:solidFill>
                          <a:schemeClr val="lt1"/>
                        </a:solidFill>
                        <a:ln w="6350">
                          <a:noFill/>
                        </a:ln>
                      </wps:spPr>
                      <wps:txbx>
                        <w:txbxContent>
                          <w:p w14:paraId="34451469" w14:textId="7289400E" w:rsidR="001857E9" w:rsidRPr="0064275F" w:rsidRDefault="001857E9" w:rsidP="0064275F">
                            <w:pPr>
                              <w:spacing w:before="0"/>
                              <w:rPr>
                                <w:lang w:val="fr-FR"/>
                              </w:rPr>
                            </w:pPr>
                            <w:r w:rsidRPr="0064275F">
                              <w:rPr>
                                <w:lang w:val="fr-FR"/>
                              </w:rPr>
                              <w:t>Moyenne de l'importance perçue des Questions</w:t>
                            </w:r>
                          </w:p>
                          <w:p w14:paraId="2B3844A0" w14:textId="77777777" w:rsidR="001857E9" w:rsidRPr="0064275F" w:rsidRDefault="001857E9" w:rsidP="0064275F">
                            <w:pPr>
                              <w:spacing w:before="0"/>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2E8231" id="Text Box 13" o:spid="_x0000_s1028" type="#_x0000_t202" style="position:absolute;left:0;text-align:left;margin-left:157.05pt;margin-top:7pt;width:240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c4OQIAAHIEAAAOAAAAZHJzL2Uyb0RvYy54bWysVMGO2jAQvVfqP1i+dxOgRStEWFFWVJVW&#10;uytBtWfjOBDJ8bi2IaFf32eHsO22p6oXM5kZP897M8P8rms0OynnazIFH93knCkjqazNvuDftusP&#10;t5z5IEwpNBlV8LPy/G7x/t28tTM1pgPpUjkGEONnrS34IQQ7yzIvD6oR/oasMghW5BoR8On2WelE&#10;C/RGZ+M8n2YtudI6ksp7eO/7IF8k/KpSMjxVlVeB6YKjtpBOl85dPLPFXMz2TthDLS9liH+oohG1&#10;waNXqHsRBDu6+g+oppaOPFXhRlKTUVXVUiUOYDPK37DZHIRViQvE8fYqk/9/sPLx9OxYXaJ3E86M&#10;aNCjreoC+0wdgwv6tNbPkLaxSAwd/Mgd/B7OSLurXBN/QYghDqXPV3UjmoRzkn+8zXOEJGLj8e0U&#10;NuCz19vW+fBFUcOiUXCH7iVRxenBhz51SImPedJ1ua61Th9xYtRKO3YS6LUOqUaA/5alDWsLPp18&#10;yhOwoXi9R9YGtUSuPadohW7XJW3GA98dlWfI4KgfJG/lukatD8KHZ+EwOaCHbQhPOCpNeIsuFmcH&#10;cj/+5o/5aCiinLWYxIL770fhFGf6q0Gr49gOhhuM3WCYY7MiEB5hz6xMJi64oAezctS8YEmW8RWE&#10;hJF4q+BhMFeh3wcsmVTLZUrCcFoRHszGyggdBY7Kb7sX4eylPQGNfaRhRsXsTZf63HjT0PIYqKpT&#10;C6OuvYoXuTHYaQguSxg359fvlPX6V7H4CQAA//8DAFBLAwQUAAYACAAAACEAXvsELeAAAAAJAQAA&#10;DwAAAGRycy9kb3ducmV2LnhtbEyPwU7DMBBE70j8g7VIXFBrB0JbQpwKkDggFaEW1LMbmzjUXofY&#10;bVO+nu0JjjvzNDtTzgfv2N70sQ0oIRsLYAbroFtsJHy8P49mwGJSqJULaCQcTYR5dX5WqkKHAy7N&#10;fpUaRiEYCyXBptQVnMfaGq/iOHQGyfsMvVeJzr7hulcHCveOXwsx4V61SB+s6syTNfV2tfMSZsf8&#10;9Wo9ma6/3NvLo/1pvnGxVVJeXgwP98CSGdIfDKf6VB0q6rQJO9SROQk3WZ4RSkZOmwiY3p2EjYRb&#10;IYBXJf+/oPoFAAD//wMAUEsBAi0AFAAGAAgAAAAhALaDOJL+AAAA4QEAABMAAAAAAAAAAAAAAAAA&#10;AAAAAFtDb250ZW50X1R5cGVzXS54bWxQSwECLQAUAAYACAAAACEAOP0h/9YAAACUAQAACwAAAAAA&#10;AAAAAAAAAAAvAQAAX3JlbHMvLnJlbHNQSwECLQAUAAYACAAAACEAmAC3ODkCAAByBAAADgAAAAAA&#10;AAAAAAAAAAAuAgAAZHJzL2Uyb0RvYy54bWxQSwECLQAUAAYACAAAACEAXvsELeAAAAAJAQAADwAA&#10;AAAAAAAAAAAAAACTBAAAZHJzL2Rvd25yZXYueG1sUEsFBgAAAAAEAAQA8wAAAKAFAAAAAA==&#10;" fillcolor="white [3201]" stroked="f" strokeweight=".5pt">
                <v:textbox inset="0,0,0,0">
                  <w:txbxContent>
                    <w:p w14:paraId="34451469" w14:textId="7289400E" w:rsidR="001857E9" w:rsidRPr="0064275F" w:rsidRDefault="001857E9" w:rsidP="0064275F">
                      <w:pPr>
                        <w:spacing w:before="0"/>
                        <w:rPr>
                          <w:lang w:val="fr-FR"/>
                        </w:rPr>
                      </w:pPr>
                      <w:r w:rsidRPr="0064275F">
                        <w:rPr>
                          <w:lang w:val="fr-FR"/>
                        </w:rPr>
                        <w:t>Moyenne de l'importance perçue des Questions</w:t>
                      </w:r>
                    </w:p>
                    <w:p w14:paraId="2B3844A0" w14:textId="77777777" w:rsidR="001857E9" w:rsidRPr="0064275F" w:rsidRDefault="001857E9" w:rsidP="0064275F">
                      <w:pPr>
                        <w:spacing w:before="0"/>
                        <w:rPr>
                          <w:lang w:val="fr-FR"/>
                        </w:rPr>
                      </w:pPr>
                    </w:p>
                  </w:txbxContent>
                </v:textbox>
              </v:shape>
            </w:pict>
          </mc:Fallback>
        </mc:AlternateContent>
      </w:r>
      <w:r w:rsidR="00E92E19" w:rsidRPr="002E671F">
        <w:rPr>
          <w:noProof/>
          <w:lang w:val="en-US" w:eastAsia="en-US"/>
        </w:rPr>
        <w:drawing>
          <wp:inline distT="0" distB="0" distL="0" distR="0" wp14:anchorId="29A172BD" wp14:editId="31BB8292">
            <wp:extent cx="4997707" cy="2235315"/>
            <wp:effectExtent l="19050" t="19050" r="12700" b="1270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70"/>
                    <a:stretch>
                      <a:fillRect/>
                    </a:stretch>
                  </pic:blipFill>
                  <pic:spPr>
                    <a:xfrm>
                      <a:off x="0" y="0"/>
                      <a:ext cx="4997707" cy="2235315"/>
                    </a:xfrm>
                    <a:prstGeom prst="rect">
                      <a:avLst/>
                    </a:prstGeom>
                    <a:ln w="3175">
                      <a:solidFill>
                        <a:schemeClr val="tx1"/>
                      </a:solidFill>
                    </a:ln>
                  </pic:spPr>
                </pic:pic>
              </a:graphicData>
            </a:graphic>
          </wp:inline>
        </w:drawing>
      </w:r>
    </w:p>
    <w:p w14:paraId="1B41950B" w14:textId="530E8BAB" w:rsidR="008F30A4" w:rsidRPr="002E671F" w:rsidRDefault="008F30A4" w:rsidP="0064275F">
      <w:pPr>
        <w:spacing w:before="240"/>
        <w:rPr>
          <w:rFonts w:ascii="Calibri" w:hAnsi="Calibri"/>
          <w:lang w:val="fr-FR"/>
        </w:rPr>
      </w:pPr>
      <w:r w:rsidRPr="002E671F">
        <w:rPr>
          <w:rFonts w:ascii="Calibri" w:hAnsi="Calibri"/>
          <w:lang w:val="fr-FR"/>
        </w:rPr>
        <w:t>Les quelques résultats suivants sont à retenir:</w:t>
      </w:r>
    </w:p>
    <w:p w14:paraId="2091F45B" w14:textId="3AE401D0" w:rsidR="00E92E19" w:rsidRPr="002E671F" w:rsidRDefault="008F30A4" w:rsidP="00713627">
      <w:pPr>
        <w:pStyle w:val="enumlev1"/>
        <w:rPr>
          <w:szCs w:val="24"/>
          <w:lang w:val="fr-FR"/>
        </w:rPr>
      </w:pPr>
      <w:r w:rsidRPr="002E671F">
        <w:rPr>
          <w:lang w:val="fr-FR"/>
        </w:rPr>
        <w:t>–</w:t>
      </w:r>
      <w:r w:rsidRPr="002E671F">
        <w:rPr>
          <w:lang w:val="fr-FR"/>
        </w:rPr>
        <w:tab/>
        <w:t>68 réponses ont été reçues (contre 37 dans le cadre de l'enquête précédente)</w:t>
      </w:r>
      <w:r w:rsidR="00D14B41" w:rsidRPr="002E671F">
        <w:rPr>
          <w:lang w:val="fr-FR"/>
        </w:rPr>
        <w:t>.</w:t>
      </w:r>
    </w:p>
    <w:p w14:paraId="5EEF6E6B" w14:textId="4B0F1FA6" w:rsidR="00E92E19" w:rsidRPr="002E671F" w:rsidRDefault="00E92E19" w:rsidP="00806566">
      <w:pPr>
        <w:pStyle w:val="enumlev1"/>
        <w:rPr>
          <w:lang w:val="fr-FR"/>
        </w:rPr>
      </w:pPr>
      <w:r w:rsidRPr="002E671F">
        <w:rPr>
          <w:rFonts w:cstheme="minorHAnsi"/>
          <w:szCs w:val="24"/>
          <w:lang w:val="fr-FR"/>
        </w:rPr>
        <w:t>–</w:t>
      </w:r>
      <w:r w:rsidRPr="002E671F">
        <w:rPr>
          <w:rFonts w:cstheme="minorHAnsi"/>
          <w:szCs w:val="24"/>
          <w:lang w:val="fr-FR"/>
        </w:rPr>
        <w:tab/>
      </w:r>
      <w:r w:rsidRPr="002E671F">
        <w:rPr>
          <w:lang w:val="fr-FR"/>
        </w:rPr>
        <w:t>Le plus grand pourcentage des personnes ayant rempli le questionnaire étaient issues des pays en développement, avec une répartition géographique plutôt uniforme.</w:t>
      </w:r>
    </w:p>
    <w:p w14:paraId="226BFA35" w14:textId="1E3DF1E8" w:rsidR="00E92E19" w:rsidRPr="002E671F" w:rsidRDefault="00E92E19" w:rsidP="00806566">
      <w:pPr>
        <w:pStyle w:val="enumlev1"/>
        <w:rPr>
          <w:lang w:val="fr-FR"/>
        </w:rPr>
      </w:pPr>
      <w:r w:rsidRPr="002E671F">
        <w:rPr>
          <w:rFonts w:cstheme="minorHAnsi"/>
          <w:szCs w:val="24"/>
          <w:lang w:val="fr-FR"/>
        </w:rPr>
        <w:t>–</w:t>
      </w:r>
      <w:r w:rsidRPr="002E671F">
        <w:rPr>
          <w:rFonts w:cstheme="minorHAnsi"/>
          <w:szCs w:val="24"/>
          <w:lang w:val="fr-FR"/>
        </w:rPr>
        <w:tab/>
      </w:r>
      <w:r w:rsidRPr="002E671F">
        <w:rPr>
          <w:lang w:val="fr-FR"/>
        </w:rPr>
        <w:t>Les réunions virtuelles ont accueilli de nombreux participants, étant donné qu'elles impliquaient moins de ressources et des coûts moins élevés. Les problèmes de connexion peuvent affecter les réunions virtuelles. Par le passé, le manque de ressources budgétaires était le principal obstacle à la participation aux réunions physiques.</w:t>
      </w:r>
    </w:p>
    <w:p w14:paraId="236A8CFC" w14:textId="49761983" w:rsidR="00E92E19" w:rsidRPr="002E671F" w:rsidRDefault="00E92E19" w:rsidP="00806566">
      <w:pPr>
        <w:pStyle w:val="enumlev1"/>
        <w:rPr>
          <w:lang w:val="fr-FR"/>
        </w:rPr>
      </w:pPr>
      <w:r w:rsidRPr="002E671F">
        <w:rPr>
          <w:rFonts w:cstheme="minorHAnsi"/>
          <w:szCs w:val="24"/>
          <w:lang w:val="fr-FR"/>
        </w:rPr>
        <w:t>–</w:t>
      </w:r>
      <w:r w:rsidRPr="002E671F">
        <w:rPr>
          <w:rFonts w:cstheme="minorHAnsi"/>
          <w:szCs w:val="24"/>
          <w:lang w:val="fr-FR"/>
        </w:rPr>
        <w:tab/>
      </w:r>
      <w:r w:rsidRPr="002E671F">
        <w:rPr>
          <w:lang w:val="fr-FR"/>
        </w:rPr>
        <w:t>Les personnes interrogées estiment que les pouvoirs publics encouragent la participation des PME, des établissements universitaires et des entreprises privées aux travaux des commissions d'études (elles ont présenté des exemples précis).</w:t>
      </w:r>
    </w:p>
    <w:p w14:paraId="49AF6F32" w14:textId="52BD9453" w:rsidR="00E92E19" w:rsidRPr="002E671F" w:rsidRDefault="00E92E19" w:rsidP="00806566">
      <w:pPr>
        <w:pStyle w:val="enumlev1"/>
        <w:rPr>
          <w:lang w:val="fr-FR"/>
        </w:rPr>
      </w:pPr>
      <w:r w:rsidRPr="002E671F">
        <w:rPr>
          <w:rFonts w:cstheme="minorHAnsi"/>
          <w:szCs w:val="24"/>
          <w:lang w:val="fr-FR"/>
        </w:rPr>
        <w:t>–</w:t>
      </w:r>
      <w:r w:rsidRPr="002E671F">
        <w:rPr>
          <w:rFonts w:cstheme="minorHAnsi"/>
          <w:szCs w:val="24"/>
          <w:lang w:val="fr-FR"/>
        </w:rPr>
        <w:tab/>
      </w:r>
      <w:r w:rsidRPr="002E671F">
        <w:rPr>
          <w:lang w:val="fr-FR"/>
        </w:rPr>
        <w:t>La collaboration avec l'UIT-T et l'UIT-R a été appréciée et elle devra être renforcée davantage.</w:t>
      </w:r>
    </w:p>
    <w:p w14:paraId="6A49AE39" w14:textId="4DF016E8" w:rsidR="00E92E19" w:rsidRPr="002E671F" w:rsidRDefault="00E92E19" w:rsidP="00806566">
      <w:pPr>
        <w:pStyle w:val="enumlev1"/>
        <w:rPr>
          <w:lang w:val="fr-FR"/>
        </w:rPr>
      </w:pPr>
      <w:r w:rsidRPr="002E671F">
        <w:rPr>
          <w:rFonts w:cstheme="minorHAnsi"/>
          <w:szCs w:val="24"/>
          <w:lang w:val="fr-FR"/>
        </w:rPr>
        <w:t>–</w:t>
      </w:r>
      <w:r w:rsidRPr="002E671F">
        <w:rPr>
          <w:rFonts w:cstheme="minorHAnsi"/>
          <w:szCs w:val="24"/>
          <w:lang w:val="fr-FR"/>
        </w:rPr>
        <w:tab/>
      </w:r>
      <w:r w:rsidRPr="002E671F">
        <w:rPr>
          <w:lang w:val="fr-FR"/>
        </w:rPr>
        <w:t>La plupart des personnes interrogées comprennent la structure des Questions, mais près de la moitié d'entre elles estiment que certains sujets importants ne sont pas traités.</w:t>
      </w:r>
    </w:p>
    <w:p w14:paraId="27ADB17A" w14:textId="06C4225A" w:rsidR="00E92E19" w:rsidRPr="002E671F" w:rsidRDefault="00E92E19" w:rsidP="00806566">
      <w:pPr>
        <w:pStyle w:val="enumlev1"/>
        <w:rPr>
          <w:lang w:val="fr-FR"/>
        </w:rPr>
      </w:pPr>
      <w:r w:rsidRPr="002E671F">
        <w:rPr>
          <w:rFonts w:cstheme="minorHAnsi"/>
          <w:szCs w:val="24"/>
          <w:lang w:val="fr-FR"/>
        </w:rPr>
        <w:t>–</w:t>
      </w:r>
      <w:r w:rsidRPr="002E671F">
        <w:rPr>
          <w:rFonts w:cstheme="minorHAnsi"/>
          <w:szCs w:val="24"/>
          <w:lang w:val="fr-FR"/>
        </w:rPr>
        <w:tab/>
      </w:r>
      <w:r w:rsidRPr="002E671F">
        <w:rPr>
          <w:lang w:val="fr-FR"/>
        </w:rPr>
        <w:t>Les Questions perçues comme étant les plus importantes sont les Questions 1/1,</w:t>
      </w:r>
      <w:r w:rsidR="00900829" w:rsidRPr="002E671F">
        <w:rPr>
          <w:lang w:val="fr-FR"/>
        </w:rPr>
        <w:t xml:space="preserve"> 3/1,</w:t>
      </w:r>
      <w:r w:rsidRPr="002E671F">
        <w:rPr>
          <w:lang w:val="fr-FR"/>
        </w:rPr>
        <w:t xml:space="preserve"> 5/1 et 3/2.</w:t>
      </w:r>
    </w:p>
    <w:p w14:paraId="4D7E56F5" w14:textId="6AE1484A" w:rsidR="00E92E19" w:rsidRPr="002E671F" w:rsidRDefault="00E92E19" w:rsidP="00806566">
      <w:pPr>
        <w:pStyle w:val="enumlev1"/>
        <w:rPr>
          <w:lang w:val="fr-FR"/>
        </w:rPr>
      </w:pPr>
      <w:r w:rsidRPr="002E671F">
        <w:rPr>
          <w:rFonts w:cstheme="minorHAnsi"/>
          <w:szCs w:val="24"/>
          <w:lang w:val="fr-FR"/>
        </w:rPr>
        <w:t>–</w:t>
      </w:r>
      <w:r w:rsidRPr="002E671F">
        <w:rPr>
          <w:rFonts w:cstheme="minorHAnsi"/>
          <w:szCs w:val="24"/>
          <w:lang w:val="fr-FR"/>
        </w:rPr>
        <w:tab/>
      </w:r>
      <w:r w:rsidRPr="002E671F">
        <w:rPr>
          <w:lang w:val="fr-FR"/>
        </w:rPr>
        <w:t>85% des personnes interrogées se basent sur les résultats des travaux des commissions d'études pour élaborer des politiques et des réglementations. Des exemples précis sont fournis dans le rapport (avec des adresses URL).</w:t>
      </w:r>
    </w:p>
    <w:p w14:paraId="02DAD358" w14:textId="5F9F39B0" w:rsidR="00E92E19" w:rsidRPr="002E671F" w:rsidRDefault="00E92E19" w:rsidP="00806566">
      <w:pPr>
        <w:pStyle w:val="enumlev1"/>
        <w:rPr>
          <w:lang w:val="fr-FR"/>
        </w:rPr>
      </w:pPr>
      <w:r w:rsidRPr="002E671F">
        <w:rPr>
          <w:rFonts w:cstheme="minorHAnsi"/>
          <w:szCs w:val="24"/>
          <w:lang w:val="fr-FR"/>
        </w:rPr>
        <w:t>–</w:t>
      </w:r>
      <w:r w:rsidRPr="002E671F">
        <w:rPr>
          <w:rFonts w:cstheme="minorHAnsi"/>
          <w:szCs w:val="24"/>
          <w:lang w:val="fr-FR"/>
        </w:rPr>
        <w:tab/>
      </w:r>
      <w:r w:rsidRPr="002E671F">
        <w:rPr>
          <w:lang w:val="fr-FR"/>
        </w:rPr>
        <w:t>Les personnes interrogées devaient dire comment les résultats pouvaient être mieux exploités et les réponses qui revenaient le plus souvent étaient: en organisant plus d'ateliers et en élaborant davantage de produits annuels tout au long de la période d'études.</w:t>
      </w:r>
    </w:p>
    <w:p w14:paraId="19E25934" w14:textId="1196C075" w:rsidR="00E92E19" w:rsidRPr="002E671F" w:rsidRDefault="00C00332" w:rsidP="00806566">
      <w:pPr>
        <w:rPr>
          <w:rFonts w:cstheme="minorHAnsi"/>
          <w:lang w:val="fr-FR"/>
        </w:rPr>
      </w:pPr>
      <w:r w:rsidRPr="002E671F">
        <w:rPr>
          <w:lang w:val="fr-FR"/>
        </w:rPr>
        <w:t>Les conclusions de l'enquête peuvent être utiles pour les membres dans le cadre des travaux préparatoires en vue de la CMDT-21, en particulier les sections se rapportant aux discussions sur l'avenir des Questions et les méthodes de travail des commissions d'études</w:t>
      </w:r>
      <w:r w:rsidR="00E92E19" w:rsidRPr="002E671F">
        <w:rPr>
          <w:rFonts w:cstheme="minorHAnsi"/>
          <w:lang w:val="fr-FR"/>
        </w:rPr>
        <w:t xml:space="preserve">. </w:t>
      </w:r>
    </w:p>
    <w:p w14:paraId="6C4019D5" w14:textId="195A13A7" w:rsidR="00905890" w:rsidRPr="002E671F" w:rsidRDefault="00E92E19" w:rsidP="00806566">
      <w:pPr>
        <w:pStyle w:val="Heading1"/>
        <w:rPr>
          <w:lang w:val="fr-FR"/>
        </w:rPr>
      </w:pPr>
      <w:r w:rsidRPr="002E671F">
        <w:rPr>
          <w:lang w:val="fr-FR"/>
        </w:rPr>
        <w:t>6</w:t>
      </w:r>
      <w:r w:rsidRPr="002E671F">
        <w:rPr>
          <w:lang w:val="fr-FR"/>
        </w:rPr>
        <w:tab/>
      </w:r>
      <w:r w:rsidR="006F196C" w:rsidRPr="002E671F">
        <w:rPr>
          <w:lang w:val="fr-FR"/>
        </w:rPr>
        <w:t>L</w:t>
      </w:r>
      <w:r w:rsidR="001328FD" w:rsidRPr="002E671F">
        <w:rPr>
          <w:lang w:val="fr-FR"/>
        </w:rPr>
        <w:t>es</w:t>
      </w:r>
      <w:r w:rsidR="006F196C" w:rsidRPr="002E671F">
        <w:rPr>
          <w:lang w:val="fr-FR"/>
        </w:rPr>
        <w:t xml:space="preserve"> </w:t>
      </w:r>
      <w:r w:rsidR="001328FD" w:rsidRPr="002E671F">
        <w:rPr>
          <w:lang w:val="fr-FR"/>
        </w:rPr>
        <w:t>3 piliers</w:t>
      </w:r>
      <w:r w:rsidRPr="002E671F">
        <w:rPr>
          <w:lang w:val="fr-FR"/>
        </w:rPr>
        <w:t xml:space="preserve"> </w:t>
      </w:r>
      <w:r w:rsidR="006F196C" w:rsidRPr="002E671F">
        <w:rPr>
          <w:lang w:val="fr-FR"/>
        </w:rPr>
        <w:t>de la Commission d'études 1</w:t>
      </w:r>
    </w:p>
    <w:p w14:paraId="5E9D1699" w14:textId="45D6AAFF" w:rsidR="00E92E19" w:rsidRPr="002E671F" w:rsidRDefault="00130530" w:rsidP="00806566">
      <w:pPr>
        <w:rPr>
          <w:lang w:val="fr-FR"/>
        </w:rPr>
      </w:pPr>
      <w:r w:rsidRPr="002E671F">
        <w:rPr>
          <w:lang w:val="fr-FR"/>
        </w:rPr>
        <w:t xml:space="preserve">Les </w:t>
      </w:r>
      <w:r w:rsidR="0048596A" w:rsidRPr="002E671F">
        <w:rPr>
          <w:lang w:val="fr-FR"/>
        </w:rPr>
        <w:t>aspects</w:t>
      </w:r>
      <w:r w:rsidRPr="002E671F">
        <w:rPr>
          <w:lang w:val="fr-FR"/>
        </w:rPr>
        <w:t xml:space="preserve"> </w:t>
      </w:r>
      <w:r w:rsidR="0048596A" w:rsidRPr="002E671F">
        <w:rPr>
          <w:lang w:val="fr-FR"/>
        </w:rPr>
        <w:t>innovants</w:t>
      </w:r>
      <w:r w:rsidRPr="002E671F">
        <w:rPr>
          <w:lang w:val="fr-FR"/>
        </w:rPr>
        <w:t xml:space="preserve"> que l'on a tenté d'appliquer pendant la</w:t>
      </w:r>
      <w:r w:rsidR="00E92E19" w:rsidRPr="002E671F">
        <w:rPr>
          <w:lang w:val="fr-FR"/>
        </w:rPr>
        <w:t xml:space="preserve"> </w:t>
      </w:r>
      <w:r w:rsidR="00CF70BC" w:rsidRPr="002E671F">
        <w:rPr>
          <w:lang w:val="fr-FR"/>
        </w:rPr>
        <w:t xml:space="preserve">période d'études </w:t>
      </w:r>
      <w:r w:rsidR="00E92E19" w:rsidRPr="002E671F">
        <w:rPr>
          <w:lang w:val="fr-FR"/>
        </w:rPr>
        <w:t xml:space="preserve">2018-2021 </w:t>
      </w:r>
      <w:r w:rsidR="00CF70BC" w:rsidRPr="002E671F">
        <w:rPr>
          <w:lang w:val="fr-FR"/>
        </w:rPr>
        <w:t>peuvent se résumer aux trois piliers présentés par la Présidente de la CE 1 lors de la toute première ré</w:t>
      </w:r>
      <w:r w:rsidR="00364FBF" w:rsidRPr="002E671F">
        <w:rPr>
          <w:lang w:val="fr-FR"/>
        </w:rPr>
        <w:t xml:space="preserve">union de la CE 1, qui ont été </w:t>
      </w:r>
      <w:r w:rsidR="006B3DE4" w:rsidRPr="002E671F">
        <w:rPr>
          <w:lang w:val="fr-FR"/>
        </w:rPr>
        <w:t>passés au crible</w:t>
      </w:r>
      <w:r w:rsidR="00CF70BC" w:rsidRPr="002E671F">
        <w:rPr>
          <w:lang w:val="fr-FR"/>
        </w:rPr>
        <w:t xml:space="preserve"> lors de la séance de clôtur</w:t>
      </w:r>
      <w:r w:rsidR="005124DB">
        <w:rPr>
          <w:lang w:val="fr-FR"/>
        </w:rPr>
        <w:t>e de la quatrième réunion de la </w:t>
      </w:r>
      <w:r w:rsidR="00CF70BC" w:rsidRPr="002E671F">
        <w:rPr>
          <w:lang w:val="fr-FR"/>
        </w:rPr>
        <w:t>CE 1</w:t>
      </w:r>
      <w:r w:rsidR="00E92E19" w:rsidRPr="002E671F">
        <w:rPr>
          <w:lang w:val="fr-FR"/>
        </w:rPr>
        <w:t xml:space="preserve">. </w:t>
      </w:r>
      <w:r w:rsidR="00A45636" w:rsidRPr="002E671F">
        <w:rPr>
          <w:lang w:val="fr-FR"/>
        </w:rPr>
        <w:t>Notre</w:t>
      </w:r>
      <w:r w:rsidR="00FF22B8" w:rsidRPr="002E671F">
        <w:rPr>
          <w:lang w:val="fr-FR"/>
        </w:rPr>
        <w:t xml:space="preserve"> vision commune a guidé </w:t>
      </w:r>
      <w:r w:rsidR="00A45636" w:rsidRPr="002E671F">
        <w:rPr>
          <w:lang w:val="fr-FR"/>
        </w:rPr>
        <w:t>nos</w:t>
      </w:r>
      <w:r w:rsidR="00FF22B8" w:rsidRPr="002E671F">
        <w:rPr>
          <w:lang w:val="fr-FR"/>
        </w:rPr>
        <w:t xml:space="preserve"> travaux</w:t>
      </w:r>
      <w:r w:rsidR="000C71F7" w:rsidRPr="002E671F">
        <w:rPr>
          <w:lang w:val="fr-FR"/>
        </w:rPr>
        <w:t>,</w:t>
      </w:r>
      <w:r w:rsidR="00E92E19" w:rsidRPr="002E671F">
        <w:rPr>
          <w:lang w:val="fr-FR"/>
        </w:rPr>
        <w:t xml:space="preserve"> </w:t>
      </w:r>
      <w:r w:rsidR="00FF22B8" w:rsidRPr="002E671F">
        <w:rPr>
          <w:lang w:val="fr-FR"/>
        </w:rPr>
        <w:t>dans le cadre desquels nous avons tiré parti de l'expertise de toutes les parties prenantes</w:t>
      </w:r>
      <w:r w:rsidR="00185746" w:rsidRPr="002E671F">
        <w:rPr>
          <w:lang w:val="fr-FR"/>
        </w:rPr>
        <w:t>.</w:t>
      </w:r>
    </w:p>
    <w:p w14:paraId="7723698B" w14:textId="71E405CA" w:rsidR="003B6246" w:rsidRPr="002E671F" w:rsidRDefault="00364FBF" w:rsidP="00806566">
      <w:pPr>
        <w:pStyle w:val="enumlev1"/>
        <w:rPr>
          <w:lang w:val="fr-FR"/>
        </w:rPr>
      </w:pPr>
      <w:r w:rsidRPr="002E671F">
        <w:rPr>
          <w:lang w:val="fr-FR"/>
        </w:rPr>
        <w:t>–</w:t>
      </w:r>
      <w:r w:rsidRPr="002E671F">
        <w:rPr>
          <w:lang w:val="fr-FR"/>
        </w:rPr>
        <w:tab/>
        <w:t>P</w:t>
      </w:r>
      <w:r w:rsidR="003B6246" w:rsidRPr="002E671F">
        <w:rPr>
          <w:lang w:val="fr-FR"/>
        </w:rPr>
        <w:t>lus d'</w:t>
      </w:r>
      <w:r w:rsidR="003B6246" w:rsidRPr="002E671F">
        <w:rPr>
          <w:b/>
          <w:bCs/>
          <w:lang w:val="fr-FR"/>
        </w:rPr>
        <w:t>interaction</w:t>
      </w:r>
      <w:r w:rsidR="003B6246" w:rsidRPr="002E671F">
        <w:rPr>
          <w:lang w:val="fr-FR"/>
        </w:rPr>
        <w:t xml:space="preserve"> entre les parties prenantes dans le cadre des travaux (contributions, partage d'expériences, etc.)</w:t>
      </w:r>
      <w:r w:rsidR="00D14B41" w:rsidRPr="002E671F">
        <w:rPr>
          <w:lang w:val="fr-FR"/>
        </w:rPr>
        <w:t>.</w:t>
      </w:r>
    </w:p>
    <w:p w14:paraId="02C053D4" w14:textId="1E905711" w:rsidR="003B6246" w:rsidRPr="002E671F" w:rsidRDefault="00364FBF" w:rsidP="00806566">
      <w:pPr>
        <w:pStyle w:val="enumlev1"/>
        <w:rPr>
          <w:lang w:val="fr-FR"/>
        </w:rPr>
      </w:pPr>
      <w:r w:rsidRPr="002E671F">
        <w:rPr>
          <w:lang w:val="fr-FR"/>
        </w:rPr>
        <w:t>–</w:t>
      </w:r>
      <w:r w:rsidR="003B6246" w:rsidRPr="002E671F">
        <w:rPr>
          <w:lang w:val="fr-FR"/>
        </w:rPr>
        <w:tab/>
      </w:r>
      <w:r w:rsidRPr="002E671F">
        <w:rPr>
          <w:lang w:val="fr-FR"/>
        </w:rPr>
        <w:t>P</w:t>
      </w:r>
      <w:r w:rsidR="003B6246" w:rsidRPr="002E671F">
        <w:rPr>
          <w:lang w:val="fr-FR"/>
        </w:rPr>
        <w:t>lus d'</w:t>
      </w:r>
      <w:r w:rsidR="003B6246" w:rsidRPr="002E671F">
        <w:rPr>
          <w:b/>
          <w:bCs/>
          <w:lang w:val="fr-FR"/>
        </w:rPr>
        <w:t>innovation</w:t>
      </w:r>
      <w:r w:rsidR="003B6246" w:rsidRPr="002E671F">
        <w:rPr>
          <w:lang w:val="fr-FR"/>
        </w:rPr>
        <w:t xml:space="preserve"> dans les méthodes de travail</w:t>
      </w:r>
      <w:r w:rsidR="00D14B41" w:rsidRPr="002E671F">
        <w:rPr>
          <w:lang w:val="fr-FR"/>
        </w:rPr>
        <w:t>.</w:t>
      </w:r>
    </w:p>
    <w:p w14:paraId="7966BC2D" w14:textId="705F28C1" w:rsidR="00E92E19" w:rsidRPr="002E671F" w:rsidRDefault="00364FBF" w:rsidP="00806566">
      <w:pPr>
        <w:pStyle w:val="enumlev1"/>
        <w:rPr>
          <w:lang w:val="fr-FR"/>
        </w:rPr>
      </w:pPr>
      <w:r w:rsidRPr="002E671F">
        <w:rPr>
          <w:lang w:val="fr-FR"/>
        </w:rPr>
        <w:t>–</w:t>
      </w:r>
      <w:r w:rsidR="003B6246" w:rsidRPr="002E671F">
        <w:rPr>
          <w:lang w:val="fr-FR"/>
        </w:rPr>
        <w:tab/>
      </w:r>
      <w:r w:rsidR="00D14B41" w:rsidRPr="002E671F">
        <w:rPr>
          <w:lang w:val="fr-FR"/>
        </w:rPr>
        <w:t>R</w:t>
      </w:r>
      <w:r w:rsidR="003B6246" w:rsidRPr="002E671F">
        <w:rPr>
          <w:lang w:val="fr-FR"/>
        </w:rPr>
        <w:t xml:space="preserve">enforcement de la </w:t>
      </w:r>
      <w:r w:rsidR="003B6246" w:rsidRPr="002E671F">
        <w:rPr>
          <w:b/>
          <w:bCs/>
          <w:lang w:val="fr-FR"/>
        </w:rPr>
        <w:t>mise en œuvre</w:t>
      </w:r>
      <w:r w:rsidR="008C5EF3" w:rsidRPr="002E671F">
        <w:rPr>
          <w:lang w:val="fr-FR"/>
        </w:rPr>
        <w:t xml:space="preserve"> des résultats des travaux des </w:t>
      </w:r>
      <w:r w:rsidR="00BD4398" w:rsidRPr="002E671F">
        <w:rPr>
          <w:lang w:val="fr-FR"/>
        </w:rPr>
        <w:t>Commissions d'études</w:t>
      </w:r>
      <w:r w:rsidR="003B6246" w:rsidRPr="002E671F">
        <w:rPr>
          <w:lang w:val="fr-FR"/>
        </w:rPr>
        <w:t xml:space="preserve"> de l'UIT-D par les États Membres.</w:t>
      </w:r>
    </w:p>
    <w:p w14:paraId="7693F258" w14:textId="0131431A" w:rsidR="003B6246" w:rsidRPr="002E671F" w:rsidRDefault="00414D69" w:rsidP="00806566">
      <w:pPr>
        <w:rPr>
          <w:lang w:val="fr-FR"/>
        </w:rPr>
      </w:pPr>
      <w:r w:rsidRPr="002E671F">
        <w:rPr>
          <w:bCs/>
          <w:lang w:val="fr-FR"/>
        </w:rPr>
        <w:t xml:space="preserve">Les </w:t>
      </w:r>
      <w:r w:rsidR="00D92096" w:rsidRPr="002E671F">
        <w:rPr>
          <w:bCs/>
          <w:lang w:val="fr-FR"/>
        </w:rPr>
        <w:t>mesures</w:t>
      </w:r>
      <w:r w:rsidRPr="002E671F">
        <w:rPr>
          <w:bCs/>
          <w:lang w:val="fr-FR"/>
        </w:rPr>
        <w:t xml:space="preserve"> suivantes permettent de susciter davantage d'</w:t>
      </w:r>
      <w:r w:rsidRPr="002E671F">
        <w:rPr>
          <w:b/>
          <w:bCs/>
          <w:lang w:val="fr-FR"/>
        </w:rPr>
        <w:t>interactions</w:t>
      </w:r>
      <w:r w:rsidR="00E82CAE" w:rsidRPr="002E671F">
        <w:rPr>
          <w:bCs/>
          <w:lang w:val="fr-FR"/>
        </w:rPr>
        <w:t>:</w:t>
      </w:r>
    </w:p>
    <w:p w14:paraId="41CE6BBE" w14:textId="33DF0FB1"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O</w:t>
      </w:r>
      <w:r w:rsidR="00A550B1" w:rsidRPr="002E671F">
        <w:rPr>
          <w:lang w:val="fr-FR"/>
        </w:rPr>
        <w:t>rganisation d'un</w:t>
      </w:r>
      <w:r w:rsidR="00414D69" w:rsidRPr="002E671F">
        <w:rPr>
          <w:lang w:val="fr-FR"/>
        </w:rPr>
        <w:t xml:space="preserve"> plus </w:t>
      </w:r>
      <w:r w:rsidR="00A550B1" w:rsidRPr="002E671F">
        <w:rPr>
          <w:lang w:val="fr-FR"/>
        </w:rPr>
        <w:t xml:space="preserve">grand nombre </w:t>
      </w:r>
      <w:r w:rsidR="00414D69" w:rsidRPr="002E671F">
        <w:rPr>
          <w:lang w:val="fr-FR"/>
        </w:rPr>
        <w:t xml:space="preserve">de réunions (électroniques) des équipes de direction des </w:t>
      </w:r>
      <w:r w:rsidRPr="002E671F">
        <w:rPr>
          <w:lang w:val="fr-FR"/>
        </w:rPr>
        <w:t>Question</w:t>
      </w:r>
      <w:r w:rsidR="00414D69" w:rsidRPr="002E671F">
        <w:rPr>
          <w:lang w:val="fr-FR"/>
        </w:rPr>
        <w:t>s</w:t>
      </w:r>
      <w:r w:rsidR="0031312B" w:rsidRPr="002E671F">
        <w:rPr>
          <w:lang w:val="fr-FR"/>
        </w:rPr>
        <w:t xml:space="preserve"> et des commissions d'études, </w:t>
      </w:r>
      <w:r w:rsidR="00414D69" w:rsidRPr="002E671F">
        <w:rPr>
          <w:lang w:val="fr-FR"/>
        </w:rPr>
        <w:t xml:space="preserve">et </w:t>
      </w:r>
      <w:r w:rsidR="00E82CAE" w:rsidRPr="002E671F">
        <w:rPr>
          <w:lang w:val="fr-FR"/>
        </w:rPr>
        <w:t>plus de réunions conjointes</w:t>
      </w:r>
      <w:r w:rsidR="00341CF8" w:rsidRPr="002E671F">
        <w:rPr>
          <w:lang w:val="fr-FR"/>
        </w:rPr>
        <w:t>.</w:t>
      </w:r>
    </w:p>
    <w:p w14:paraId="35C99B7E" w14:textId="6ACA32C1"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C</w:t>
      </w:r>
      <w:r w:rsidR="00A550B1" w:rsidRPr="002E671F">
        <w:rPr>
          <w:lang w:val="fr-FR"/>
        </w:rPr>
        <w:t>réation de</w:t>
      </w:r>
      <w:r w:rsidR="00E82CAE" w:rsidRPr="002E671F">
        <w:rPr>
          <w:lang w:val="fr-FR"/>
        </w:rPr>
        <w:t xml:space="preserve"> groupes WhatsA</w:t>
      </w:r>
      <w:r w:rsidRPr="002E671F">
        <w:rPr>
          <w:lang w:val="fr-FR"/>
        </w:rPr>
        <w:t xml:space="preserve">pp </w:t>
      </w:r>
      <w:r w:rsidR="00A550B1" w:rsidRPr="002E671F">
        <w:rPr>
          <w:lang w:val="fr-FR"/>
        </w:rPr>
        <w:t>permettant de</w:t>
      </w:r>
      <w:r w:rsidR="00E82CAE" w:rsidRPr="002E671F">
        <w:rPr>
          <w:lang w:val="fr-FR"/>
        </w:rPr>
        <w:t xml:space="preserve"> coordonner efficacement en coulisses les réunions électroniques</w:t>
      </w:r>
      <w:r w:rsidR="00341CF8" w:rsidRPr="002E671F">
        <w:rPr>
          <w:lang w:val="fr-FR"/>
        </w:rPr>
        <w:t>.</w:t>
      </w:r>
    </w:p>
    <w:p w14:paraId="125EFDF4" w14:textId="1F351CB1"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U</w:t>
      </w:r>
      <w:r w:rsidR="00A550B1" w:rsidRPr="002E671F">
        <w:rPr>
          <w:lang w:val="fr-FR"/>
        </w:rPr>
        <w:t>ne collaboration plus étroite</w:t>
      </w:r>
      <w:r w:rsidR="00490B06" w:rsidRPr="002E671F">
        <w:rPr>
          <w:lang w:val="fr-FR"/>
        </w:rPr>
        <w:t xml:space="preserve"> avec la CE </w:t>
      </w:r>
      <w:r w:rsidRPr="002E671F">
        <w:rPr>
          <w:lang w:val="fr-FR"/>
        </w:rPr>
        <w:t>2 (</w:t>
      </w:r>
      <w:r w:rsidR="00490B06" w:rsidRPr="002E671F">
        <w:rPr>
          <w:lang w:val="fr-FR"/>
        </w:rPr>
        <w:t>réunions conjointes</w:t>
      </w:r>
      <w:r w:rsidRPr="002E671F">
        <w:rPr>
          <w:lang w:val="fr-FR"/>
        </w:rPr>
        <w:t xml:space="preserve">, </w:t>
      </w:r>
      <w:r w:rsidR="00490B06" w:rsidRPr="002E671F">
        <w:rPr>
          <w:lang w:val="fr-FR"/>
        </w:rPr>
        <w:t>réunions conjointes des équipes de direction</w:t>
      </w:r>
      <w:r w:rsidRPr="002E671F">
        <w:rPr>
          <w:lang w:val="fr-FR"/>
        </w:rPr>
        <w:t xml:space="preserve"> </w:t>
      </w:r>
      <w:r w:rsidR="00490B06" w:rsidRPr="002E671F">
        <w:rPr>
          <w:lang w:val="fr-FR"/>
        </w:rPr>
        <w:t>et consultations conjointes des Présidents des CE avec le secrétariat</w:t>
      </w:r>
      <w:r w:rsidRPr="002E671F">
        <w:rPr>
          <w:lang w:val="fr-FR"/>
        </w:rPr>
        <w:t>)</w:t>
      </w:r>
      <w:r w:rsidR="00341CF8" w:rsidRPr="002E671F">
        <w:rPr>
          <w:lang w:val="fr-FR"/>
        </w:rPr>
        <w:t>.</w:t>
      </w:r>
    </w:p>
    <w:p w14:paraId="61413090" w14:textId="665BE829"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U</w:t>
      </w:r>
      <w:r w:rsidR="00A550B1" w:rsidRPr="002E671F">
        <w:rPr>
          <w:lang w:val="fr-FR"/>
        </w:rPr>
        <w:t xml:space="preserve">n </w:t>
      </w:r>
      <w:r w:rsidR="00490B06" w:rsidRPr="002E671F">
        <w:rPr>
          <w:lang w:val="fr-FR"/>
        </w:rPr>
        <w:t xml:space="preserve">plus </w:t>
      </w:r>
      <w:r w:rsidR="00A550B1" w:rsidRPr="002E671F">
        <w:rPr>
          <w:lang w:val="fr-FR"/>
        </w:rPr>
        <w:t xml:space="preserve">grand nombre </w:t>
      </w:r>
      <w:r w:rsidR="00490B06" w:rsidRPr="002E671F">
        <w:rPr>
          <w:lang w:val="fr-FR"/>
        </w:rPr>
        <w:t>de notes de</w:t>
      </w:r>
      <w:r w:rsidRPr="002E671F">
        <w:rPr>
          <w:lang w:val="fr-FR"/>
        </w:rPr>
        <w:t xml:space="preserve"> liaison </w:t>
      </w:r>
      <w:r w:rsidR="00A550B1" w:rsidRPr="002E671F">
        <w:rPr>
          <w:lang w:val="fr-FR"/>
        </w:rPr>
        <w:t xml:space="preserve">échangées </w:t>
      </w:r>
      <w:r w:rsidR="00490B06" w:rsidRPr="002E671F">
        <w:rPr>
          <w:lang w:val="fr-FR"/>
        </w:rPr>
        <w:t>avec des groupes pertinents dans d'autres secteurs et d'autres institutions des Nations Unies</w:t>
      </w:r>
      <w:r w:rsidR="00341CF8" w:rsidRPr="002E671F">
        <w:rPr>
          <w:lang w:val="fr-FR"/>
        </w:rPr>
        <w:t>.</w:t>
      </w:r>
    </w:p>
    <w:p w14:paraId="1CF0E3A0" w14:textId="153CB490"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L</w:t>
      </w:r>
      <w:r w:rsidR="005A4B56" w:rsidRPr="002E671F">
        <w:rPr>
          <w:lang w:val="fr-FR"/>
        </w:rPr>
        <w:t>a désignation de</w:t>
      </w:r>
      <w:r w:rsidR="002D3C28" w:rsidRPr="002E671F">
        <w:rPr>
          <w:lang w:val="fr-FR"/>
        </w:rPr>
        <w:t xml:space="preserve"> Coord</w:t>
      </w:r>
      <w:r w:rsidR="00432CDD" w:rsidRPr="002E671F">
        <w:rPr>
          <w:lang w:val="fr-FR"/>
        </w:rPr>
        <w:t>on</w:t>
      </w:r>
      <w:r w:rsidR="002D3C28" w:rsidRPr="002E671F">
        <w:rPr>
          <w:lang w:val="fr-FR"/>
        </w:rPr>
        <w:t>nateurs</w:t>
      </w:r>
      <w:r w:rsidRPr="002E671F">
        <w:rPr>
          <w:lang w:val="fr-FR"/>
        </w:rPr>
        <w:t xml:space="preserve"> </w:t>
      </w:r>
      <w:r w:rsidR="009E59DF" w:rsidRPr="002E671F">
        <w:rPr>
          <w:lang w:val="fr-FR"/>
        </w:rPr>
        <w:t>(EGH, EGTI, CCT, PRIDA, FIGI, Ré</w:t>
      </w:r>
      <w:r w:rsidRPr="002E671F">
        <w:rPr>
          <w:lang w:val="fr-FR"/>
        </w:rPr>
        <w:t xml:space="preserve">solution 9, </w:t>
      </w:r>
      <w:r w:rsidR="00B40082" w:rsidRPr="002E671F">
        <w:rPr>
          <w:lang w:val="fr-FR"/>
        </w:rPr>
        <w:t>Déclaration de la CMDT, Ré</w:t>
      </w:r>
      <w:r w:rsidRPr="002E671F">
        <w:rPr>
          <w:lang w:val="fr-FR"/>
        </w:rPr>
        <w:t xml:space="preserve">solution 1 </w:t>
      </w:r>
      <w:r w:rsidR="00093A8A" w:rsidRPr="002E671F">
        <w:rPr>
          <w:lang w:val="fr-FR"/>
        </w:rPr>
        <w:t xml:space="preserve">de la CMDT </w:t>
      </w:r>
      <w:r w:rsidR="00B40082" w:rsidRPr="002E671F">
        <w:rPr>
          <w:lang w:val="fr-FR"/>
        </w:rPr>
        <w:t>sur les méthodes de travail, Ré</w:t>
      </w:r>
      <w:r w:rsidRPr="002E671F">
        <w:rPr>
          <w:lang w:val="fr-FR"/>
        </w:rPr>
        <w:t xml:space="preserve">solution 2 </w:t>
      </w:r>
      <w:r w:rsidR="00093A8A" w:rsidRPr="002E671F">
        <w:rPr>
          <w:lang w:val="fr-FR"/>
        </w:rPr>
        <w:t xml:space="preserve">de la CMDT </w:t>
      </w:r>
      <w:r w:rsidR="00B40082" w:rsidRPr="002E671F">
        <w:rPr>
          <w:lang w:val="fr-FR"/>
        </w:rPr>
        <w:t>sur l'avenir des</w:t>
      </w:r>
      <w:r w:rsidRPr="002E671F">
        <w:rPr>
          <w:lang w:val="fr-FR"/>
        </w:rPr>
        <w:t xml:space="preserve"> Questions, </w:t>
      </w:r>
      <w:r w:rsidR="00B40082" w:rsidRPr="002E671F">
        <w:rPr>
          <w:lang w:val="fr-FR"/>
        </w:rPr>
        <w:t>rationalisation des Ré</w:t>
      </w:r>
      <w:r w:rsidRPr="002E671F">
        <w:rPr>
          <w:lang w:val="fr-FR"/>
        </w:rPr>
        <w:t xml:space="preserve">solutions) </w:t>
      </w:r>
      <w:r w:rsidR="005A4B56" w:rsidRPr="002E671F">
        <w:rPr>
          <w:lang w:val="fr-FR"/>
        </w:rPr>
        <w:t>pour renforcer</w:t>
      </w:r>
      <w:r w:rsidR="006C00FC" w:rsidRPr="002E671F">
        <w:rPr>
          <w:lang w:val="fr-FR"/>
        </w:rPr>
        <w:t xml:space="preserve"> les synergies</w:t>
      </w:r>
      <w:r w:rsidR="00341CF8" w:rsidRPr="002E671F">
        <w:rPr>
          <w:lang w:val="fr-FR"/>
        </w:rPr>
        <w:t>.</w:t>
      </w:r>
    </w:p>
    <w:p w14:paraId="60592666" w14:textId="6ED5236A"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L</w:t>
      </w:r>
      <w:r w:rsidR="005A4B56" w:rsidRPr="002E671F">
        <w:rPr>
          <w:lang w:val="fr-FR"/>
        </w:rPr>
        <w:t>a participation des</w:t>
      </w:r>
      <w:r w:rsidR="002D3C28" w:rsidRPr="002E671F">
        <w:rPr>
          <w:lang w:val="fr-FR"/>
        </w:rPr>
        <w:t xml:space="preserve"> membres</w:t>
      </w:r>
      <w:r w:rsidRPr="002E671F">
        <w:rPr>
          <w:lang w:val="fr-FR"/>
        </w:rPr>
        <w:t xml:space="preserve"> </w:t>
      </w:r>
      <w:r w:rsidR="002D3C28" w:rsidRPr="002E671F">
        <w:rPr>
          <w:lang w:val="fr-FR"/>
        </w:rPr>
        <w:t xml:space="preserve">de l'UIT-D </w:t>
      </w:r>
      <w:r w:rsidR="00C403DC" w:rsidRPr="002E671F">
        <w:rPr>
          <w:lang w:val="fr-FR"/>
        </w:rPr>
        <w:t>contribuant</w:t>
      </w:r>
      <w:r w:rsidR="002D3C28" w:rsidRPr="002E671F">
        <w:rPr>
          <w:lang w:val="fr-FR"/>
        </w:rPr>
        <w:t xml:space="preserve"> activement </w:t>
      </w:r>
      <w:r w:rsidR="007F4373" w:rsidRPr="002E671F">
        <w:rPr>
          <w:lang w:val="fr-FR"/>
        </w:rPr>
        <w:t xml:space="preserve">à l'étude des </w:t>
      </w:r>
      <w:r w:rsidRPr="002E671F">
        <w:rPr>
          <w:lang w:val="fr-FR"/>
        </w:rPr>
        <w:t>Questions</w:t>
      </w:r>
      <w:r w:rsidR="007F4373" w:rsidRPr="002E671F">
        <w:rPr>
          <w:lang w:val="fr-FR"/>
        </w:rPr>
        <w:t>,</w:t>
      </w:r>
      <w:r w:rsidRPr="002E671F">
        <w:rPr>
          <w:lang w:val="fr-FR"/>
        </w:rPr>
        <w:t xml:space="preserve"> </w:t>
      </w:r>
      <w:r w:rsidR="00C403DC" w:rsidRPr="002E671F">
        <w:rPr>
          <w:lang w:val="fr-FR"/>
        </w:rPr>
        <w:t>à l'élaboration</w:t>
      </w:r>
      <w:r w:rsidR="005A4B56" w:rsidRPr="002E671F">
        <w:rPr>
          <w:lang w:val="fr-FR"/>
        </w:rPr>
        <w:t xml:space="preserve">, en tant qu'experts, </w:t>
      </w:r>
      <w:r w:rsidR="001F6A85" w:rsidRPr="002E671F">
        <w:rPr>
          <w:lang w:val="fr-FR"/>
        </w:rPr>
        <w:t>de</w:t>
      </w:r>
      <w:r w:rsidR="005A4B56" w:rsidRPr="002E671F">
        <w:rPr>
          <w:lang w:val="fr-FR"/>
        </w:rPr>
        <w:t xml:space="preserve"> produits du BDT</w:t>
      </w:r>
      <w:r w:rsidR="002D3C28" w:rsidRPr="002E671F">
        <w:rPr>
          <w:lang w:val="fr-FR"/>
        </w:rPr>
        <w:t xml:space="preserve"> </w:t>
      </w:r>
      <w:r w:rsidR="005A4B56" w:rsidRPr="002E671F">
        <w:rPr>
          <w:lang w:val="fr-FR"/>
        </w:rPr>
        <w:t>tels que</w:t>
      </w:r>
      <w:r w:rsidR="002D3C28" w:rsidRPr="002E671F">
        <w:rPr>
          <w:lang w:val="fr-FR"/>
        </w:rPr>
        <w:t xml:space="preserve"> </w:t>
      </w:r>
      <w:r w:rsidR="007F4373" w:rsidRPr="002E671F">
        <w:rPr>
          <w:lang w:val="fr-FR"/>
        </w:rPr>
        <w:t xml:space="preserve">le kit pratique sur </w:t>
      </w:r>
      <w:r w:rsidR="002D3C28" w:rsidRPr="002E671F">
        <w:rPr>
          <w:lang w:val="fr-FR"/>
        </w:rPr>
        <w:t>la connectivité sur le dernier kilomètre</w:t>
      </w:r>
      <w:r w:rsidR="002719BD" w:rsidRPr="002E671F">
        <w:rPr>
          <w:lang w:val="fr-FR"/>
        </w:rPr>
        <w:t xml:space="preserve"> et </w:t>
      </w:r>
      <w:r w:rsidR="002D3C28" w:rsidRPr="002E671F">
        <w:rPr>
          <w:lang w:val="fr-FR"/>
        </w:rPr>
        <w:t>le manuel sur la réglementation du numérique</w:t>
      </w:r>
      <w:r w:rsidR="002719BD" w:rsidRPr="002E671F">
        <w:rPr>
          <w:lang w:val="fr-FR"/>
        </w:rPr>
        <w:t>,</w:t>
      </w:r>
      <w:r w:rsidRPr="002E671F">
        <w:rPr>
          <w:lang w:val="fr-FR"/>
        </w:rPr>
        <w:t xml:space="preserve"> </w:t>
      </w:r>
      <w:r w:rsidR="002719BD" w:rsidRPr="002E671F">
        <w:rPr>
          <w:lang w:val="fr-FR"/>
        </w:rPr>
        <w:t xml:space="preserve">et </w:t>
      </w:r>
      <w:r w:rsidR="00BD0DA7" w:rsidRPr="002E671F">
        <w:rPr>
          <w:lang w:val="fr-FR"/>
        </w:rPr>
        <w:t>leur</w:t>
      </w:r>
      <w:r w:rsidR="002719BD" w:rsidRPr="002E671F">
        <w:rPr>
          <w:lang w:val="fr-FR"/>
        </w:rPr>
        <w:t xml:space="preserve"> appui aux manifestations du BDT </w:t>
      </w:r>
      <w:r w:rsidRPr="002E671F">
        <w:rPr>
          <w:lang w:val="fr-FR"/>
        </w:rPr>
        <w:t>(</w:t>
      </w:r>
      <w:r w:rsidR="002719BD" w:rsidRPr="002E671F">
        <w:rPr>
          <w:lang w:val="fr-FR"/>
        </w:rPr>
        <w:t>Forums régionaux sur le développement</w:t>
      </w:r>
      <w:r w:rsidRPr="002E671F">
        <w:rPr>
          <w:lang w:val="fr-FR"/>
        </w:rPr>
        <w:t xml:space="preserve">, </w:t>
      </w:r>
      <w:r w:rsidR="002719BD" w:rsidRPr="002E671F">
        <w:rPr>
          <w:lang w:val="fr-FR"/>
        </w:rPr>
        <w:t>réunions préparatoires régionales</w:t>
      </w:r>
      <w:r w:rsidRPr="002E671F">
        <w:rPr>
          <w:lang w:val="fr-FR"/>
        </w:rPr>
        <w:t xml:space="preserve">, </w:t>
      </w:r>
      <w:r w:rsidR="002719BD" w:rsidRPr="002E671F">
        <w:rPr>
          <w:lang w:val="fr-FR"/>
        </w:rPr>
        <w:t>Dialogues économiques régionaux</w:t>
      </w:r>
      <w:r w:rsidRPr="002E671F">
        <w:rPr>
          <w:lang w:val="fr-FR"/>
        </w:rPr>
        <w:t>)</w:t>
      </w:r>
      <w:r w:rsidR="00C403DC" w:rsidRPr="002E671F">
        <w:rPr>
          <w:lang w:val="fr-FR"/>
        </w:rPr>
        <w:t>.</w:t>
      </w:r>
    </w:p>
    <w:p w14:paraId="5722F683" w14:textId="3B2FEF43" w:rsidR="003B6246" w:rsidRPr="002E671F" w:rsidRDefault="00C93398" w:rsidP="00806566">
      <w:pPr>
        <w:rPr>
          <w:lang w:val="fr-FR"/>
        </w:rPr>
      </w:pPr>
      <w:r w:rsidRPr="002E671F">
        <w:rPr>
          <w:bCs/>
          <w:lang w:val="fr-FR"/>
        </w:rPr>
        <w:t xml:space="preserve">Les </w:t>
      </w:r>
      <w:r w:rsidR="00BD0DA7" w:rsidRPr="002E671F">
        <w:rPr>
          <w:bCs/>
          <w:lang w:val="fr-FR"/>
        </w:rPr>
        <w:t>mesures</w:t>
      </w:r>
      <w:r w:rsidRPr="002E671F">
        <w:rPr>
          <w:bCs/>
          <w:lang w:val="fr-FR"/>
        </w:rPr>
        <w:t xml:space="preserve"> suivantes permettent d'améliorer l'</w:t>
      </w:r>
      <w:r w:rsidRPr="002E671F">
        <w:rPr>
          <w:b/>
          <w:bCs/>
          <w:lang w:val="fr-FR"/>
        </w:rPr>
        <w:t>innovation</w:t>
      </w:r>
      <w:r w:rsidR="00BD0DA7" w:rsidRPr="002E671F">
        <w:rPr>
          <w:bCs/>
          <w:lang w:val="fr-FR"/>
        </w:rPr>
        <w:t>:</w:t>
      </w:r>
    </w:p>
    <w:p w14:paraId="7357E929" w14:textId="15902379"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O</w:t>
      </w:r>
      <w:r w:rsidR="00BD0DA7" w:rsidRPr="002E671F">
        <w:rPr>
          <w:lang w:val="fr-FR"/>
        </w:rPr>
        <w:t>rganisation d'un plus grand nombre</w:t>
      </w:r>
      <w:r w:rsidR="00EC3109" w:rsidRPr="002E671F">
        <w:rPr>
          <w:lang w:val="fr-FR"/>
        </w:rPr>
        <w:t xml:space="preserve"> de réunions électroniques, qu'elles soient formelles ou informelles et rassemblent 2 personnes ou plus de 200</w:t>
      </w:r>
      <w:r w:rsidR="00341CF8" w:rsidRPr="002E671F">
        <w:rPr>
          <w:lang w:val="fr-FR"/>
        </w:rPr>
        <w:t>.</w:t>
      </w:r>
    </w:p>
    <w:p w14:paraId="0E98C77A" w14:textId="204767AB"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U</w:t>
      </w:r>
      <w:r w:rsidR="00BD0DA7" w:rsidRPr="002E671F">
        <w:rPr>
          <w:lang w:val="fr-FR"/>
        </w:rPr>
        <w:t>tilisation des</w:t>
      </w:r>
      <w:r w:rsidR="00EC3109" w:rsidRPr="002E671F">
        <w:rPr>
          <w:lang w:val="fr-FR"/>
        </w:rPr>
        <w:t xml:space="preserve"> nouvelles</w:t>
      </w:r>
      <w:r w:rsidRPr="002E671F">
        <w:rPr>
          <w:lang w:val="fr-FR"/>
        </w:rPr>
        <w:t xml:space="preserve"> technologies </w:t>
      </w:r>
      <w:r w:rsidR="00EC3109" w:rsidRPr="002E671F">
        <w:rPr>
          <w:lang w:val="fr-FR"/>
        </w:rPr>
        <w:t>pour le partage et l'édition conjointe de</w:t>
      </w:r>
      <w:r w:rsidRPr="002E671F">
        <w:rPr>
          <w:lang w:val="fr-FR"/>
        </w:rPr>
        <w:t xml:space="preserve"> document</w:t>
      </w:r>
      <w:r w:rsidR="00EC3109" w:rsidRPr="002E671F">
        <w:rPr>
          <w:lang w:val="fr-FR"/>
        </w:rPr>
        <w:t>s</w:t>
      </w:r>
      <w:r w:rsidR="00341CF8" w:rsidRPr="002E671F">
        <w:rPr>
          <w:lang w:val="fr-FR"/>
        </w:rPr>
        <w:t>.</w:t>
      </w:r>
    </w:p>
    <w:p w14:paraId="16295748" w14:textId="21E261A4"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C</w:t>
      </w:r>
      <w:r w:rsidR="000A08F1" w:rsidRPr="002E671F">
        <w:rPr>
          <w:lang w:val="fr-FR"/>
        </w:rPr>
        <w:t>réation</w:t>
      </w:r>
      <w:r w:rsidR="001E0464" w:rsidRPr="002E671F">
        <w:rPr>
          <w:lang w:val="fr-FR"/>
        </w:rPr>
        <w:t xml:space="preserve"> et </w:t>
      </w:r>
      <w:r w:rsidR="00A52F14" w:rsidRPr="002E671F">
        <w:rPr>
          <w:lang w:val="fr-FR"/>
        </w:rPr>
        <w:t>réalisation</w:t>
      </w:r>
      <w:r w:rsidR="001E0464" w:rsidRPr="002E671F">
        <w:rPr>
          <w:lang w:val="fr-FR"/>
        </w:rPr>
        <w:t xml:space="preserve"> </w:t>
      </w:r>
      <w:r w:rsidR="00A52F14" w:rsidRPr="002E671F">
        <w:rPr>
          <w:lang w:val="fr-FR"/>
        </w:rPr>
        <w:t>réussie</w:t>
      </w:r>
      <w:r w:rsidR="001E0464" w:rsidRPr="002E671F">
        <w:rPr>
          <w:lang w:val="fr-FR"/>
        </w:rPr>
        <w:t xml:space="preserve"> d'</w:t>
      </w:r>
      <w:r w:rsidR="000A08F1" w:rsidRPr="002E671F">
        <w:rPr>
          <w:lang w:val="fr-FR"/>
        </w:rPr>
        <w:t>un tableau de</w:t>
      </w:r>
      <w:r w:rsidR="00EC3109" w:rsidRPr="002E671F">
        <w:rPr>
          <w:lang w:val="fr-FR"/>
        </w:rPr>
        <w:t xml:space="preserve"> mise en correspondance </w:t>
      </w:r>
      <w:r w:rsidR="00267B8C" w:rsidRPr="002E671F">
        <w:rPr>
          <w:lang w:val="fr-FR"/>
        </w:rPr>
        <w:t>entre les</w:t>
      </w:r>
      <w:r w:rsidR="00EC3109" w:rsidRPr="002E671F">
        <w:rPr>
          <w:lang w:val="fr-FR"/>
        </w:rPr>
        <w:t xml:space="preserve"> Questions de tous les Secteurs de l'UIT</w:t>
      </w:r>
      <w:r w:rsidRPr="002E671F">
        <w:rPr>
          <w:lang w:val="fr-FR"/>
        </w:rPr>
        <w:t xml:space="preserve"> </w:t>
      </w:r>
      <w:r w:rsidR="000A08F1" w:rsidRPr="002E671F">
        <w:rPr>
          <w:lang w:val="fr-FR"/>
        </w:rPr>
        <w:t>tenu à jour par les secrétariats</w:t>
      </w:r>
      <w:r w:rsidR="00267B8C" w:rsidRPr="002E671F">
        <w:rPr>
          <w:lang w:val="fr-FR"/>
        </w:rPr>
        <w:t xml:space="preserve"> des commissions d'études</w:t>
      </w:r>
      <w:r w:rsidR="00341CF8" w:rsidRPr="002E671F">
        <w:rPr>
          <w:lang w:val="fr-FR"/>
        </w:rPr>
        <w:t>.</w:t>
      </w:r>
    </w:p>
    <w:p w14:paraId="4B063554" w14:textId="3E9A3837"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R</w:t>
      </w:r>
      <w:r w:rsidR="00C71B63" w:rsidRPr="002E671F">
        <w:rPr>
          <w:lang w:val="fr-FR"/>
        </w:rPr>
        <w:t>econsidération du</w:t>
      </w:r>
      <w:r w:rsidR="00767B5E" w:rsidRPr="002E671F">
        <w:rPr>
          <w:lang w:val="fr-FR"/>
        </w:rPr>
        <w:t xml:space="preserve"> </w:t>
      </w:r>
      <w:r w:rsidR="0040440C" w:rsidRPr="002E671F">
        <w:rPr>
          <w:lang w:val="fr-FR"/>
        </w:rPr>
        <w:t>rôle</w:t>
      </w:r>
      <w:r w:rsidR="00767B5E" w:rsidRPr="002E671F">
        <w:rPr>
          <w:lang w:val="fr-FR"/>
        </w:rPr>
        <w:t xml:space="preserve"> des Vice-Présidents</w:t>
      </w:r>
      <w:r w:rsidRPr="002E671F">
        <w:rPr>
          <w:lang w:val="fr-FR"/>
        </w:rPr>
        <w:t xml:space="preserve"> </w:t>
      </w:r>
      <w:r w:rsidR="0040440C" w:rsidRPr="002E671F">
        <w:rPr>
          <w:lang w:val="fr-FR"/>
        </w:rPr>
        <w:t>des différentes régions</w:t>
      </w:r>
      <w:r w:rsidRPr="002E671F">
        <w:rPr>
          <w:lang w:val="fr-FR"/>
        </w:rPr>
        <w:t xml:space="preserve"> </w:t>
      </w:r>
      <w:r w:rsidR="00C71B63" w:rsidRPr="002E671F">
        <w:rPr>
          <w:lang w:val="fr-FR"/>
        </w:rPr>
        <w:t>au moyen</w:t>
      </w:r>
      <w:r w:rsidR="0040440C" w:rsidRPr="002E671F">
        <w:rPr>
          <w:lang w:val="fr-FR"/>
        </w:rPr>
        <w:t xml:space="preserve"> de nouvelles</w:t>
      </w:r>
      <w:r w:rsidR="00767B5E" w:rsidRPr="002E671F">
        <w:rPr>
          <w:lang w:val="fr-FR"/>
        </w:rPr>
        <w:t xml:space="preserve"> lignes directrices</w:t>
      </w:r>
      <w:r w:rsidR="00341CF8" w:rsidRPr="002E671F">
        <w:rPr>
          <w:lang w:val="fr-FR"/>
        </w:rPr>
        <w:t>.</w:t>
      </w:r>
    </w:p>
    <w:p w14:paraId="4838BEFE" w14:textId="616C1450"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O</w:t>
      </w:r>
      <w:r w:rsidR="002F128D" w:rsidRPr="002E671F">
        <w:rPr>
          <w:lang w:val="fr-FR"/>
        </w:rPr>
        <w:t>rganisation d'un plus grand nombre</w:t>
      </w:r>
      <w:r w:rsidR="0040440C" w:rsidRPr="002E671F">
        <w:rPr>
          <w:lang w:val="fr-FR"/>
        </w:rPr>
        <w:t xml:space="preserve"> d'ateliers</w:t>
      </w:r>
      <w:r w:rsidR="00AB3D6A" w:rsidRPr="002E671F">
        <w:rPr>
          <w:lang w:val="fr-FR"/>
        </w:rPr>
        <w:t>,</w:t>
      </w:r>
      <w:r w:rsidR="0040440C" w:rsidRPr="002E671F">
        <w:rPr>
          <w:lang w:val="fr-FR"/>
        </w:rPr>
        <w:t xml:space="preserve"> de nouveaux webinaires</w:t>
      </w:r>
      <w:r w:rsidRPr="002E671F">
        <w:rPr>
          <w:lang w:val="fr-FR"/>
        </w:rPr>
        <w:t xml:space="preserve">, </w:t>
      </w:r>
      <w:r w:rsidR="00AB3D6A" w:rsidRPr="002E671F">
        <w:rPr>
          <w:lang w:val="fr-FR"/>
        </w:rPr>
        <w:t xml:space="preserve">de séminaires lors du SMSI </w:t>
      </w:r>
      <w:r w:rsidR="002F128D" w:rsidRPr="002E671F">
        <w:rPr>
          <w:lang w:val="fr-FR"/>
        </w:rPr>
        <w:t xml:space="preserve">et </w:t>
      </w:r>
      <w:r w:rsidR="00AB3D6A" w:rsidRPr="002E671F">
        <w:rPr>
          <w:lang w:val="fr-FR"/>
        </w:rPr>
        <w:t xml:space="preserve">de </w:t>
      </w:r>
      <w:r w:rsidR="0040440C" w:rsidRPr="002E671F">
        <w:rPr>
          <w:lang w:val="fr-FR"/>
        </w:rPr>
        <w:t>séances</w:t>
      </w:r>
      <w:r w:rsidRPr="002E671F">
        <w:rPr>
          <w:lang w:val="fr-FR"/>
        </w:rPr>
        <w:t xml:space="preserve"> </w:t>
      </w:r>
      <w:r w:rsidR="00AB3D6A" w:rsidRPr="002E671F">
        <w:rPr>
          <w:lang w:val="fr-FR"/>
        </w:rPr>
        <w:t xml:space="preserve">lors </w:t>
      </w:r>
      <w:r w:rsidR="0040440C" w:rsidRPr="002E671F">
        <w:rPr>
          <w:lang w:val="fr-FR"/>
        </w:rPr>
        <w:t>des réu</w:t>
      </w:r>
      <w:r w:rsidR="002F128D" w:rsidRPr="002E671F">
        <w:rPr>
          <w:lang w:val="fr-FR"/>
        </w:rPr>
        <w:t xml:space="preserve">nions préparatoires régionales, </w:t>
      </w:r>
      <w:r w:rsidR="00AB3D6A" w:rsidRPr="002E671F">
        <w:rPr>
          <w:lang w:val="fr-FR"/>
        </w:rPr>
        <w:t xml:space="preserve">des </w:t>
      </w:r>
      <w:r w:rsidR="0040440C" w:rsidRPr="002E671F">
        <w:rPr>
          <w:lang w:val="fr-FR"/>
        </w:rPr>
        <w:t xml:space="preserve">Forums régionaux sur le développement et </w:t>
      </w:r>
      <w:r w:rsidR="00AB3D6A" w:rsidRPr="002E671F">
        <w:rPr>
          <w:lang w:val="fr-FR"/>
        </w:rPr>
        <w:t xml:space="preserve">des </w:t>
      </w:r>
      <w:r w:rsidR="0055672A" w:rsidRPr="002E671F">
        <w:rPr>
          <w:lang w:val="fr-FR"/>
        </w:rPr>
        <w:t>Dialogues économiques régionaux</w:t>
      </w:r>
      <w:r w:rsidR="00AB3D6A" w:rsidRPr="002E671F">
        <w:rPr>
          <w:lang w:val="fr-FR"/>
        </w:rPr>
        <w:t xml:space="preserve"> et intervention accrue lors de ces manifestations</w:t>
      </w:r>
      <w:r w:rsidR="0055672A" w:rsidRPr="002E671F">
        <w:rPr>
          <w:lang w:val="fr-FR"/>
        </w:rPr>
        <w:t xml:space="preserve">, </w:t>
      </w:r>
      <w:r w:rsidR="002A591C" w:rsidRPr="002E671F">
        <w:rPr>
          <w:lang w:val="fr-FR"/>
        </w:rPr>
        <w:t>en vue</w:t>
      </w:r>
      <w:r w:rsidR="0040440C" w:rsidRPr="002E671F">
        <w:rPr>
          <w:lang w:val="fr-FR"/>
        </w:rPr>
        <w:t xml:space="preserve"> </w:t>
      </w:r>
      <w:r w:rsidR="002A591C" w:rsidRPr="002E671F">
        <w:rPr>
          <w:lang w:val="fr-FR"/>
        </w:rPr>
        <w:t>d'</w:t>
      </w:r>
      <w:r w:rsidR="0040440C" w:rsidRPr="002E671F">
        <w:rPr>
          <w:lang w:val="fr-FR"/>
        </w:rPr>
        <w:t xml:space="preserve">informer tout le monde </w:t>
      </w:r>
      <w:r w:rsidR="002A591C" w:rsidRPr="002E671F">
        <w:rPr>
          <w:lang w:val="fr-FR"/>
        </w:rPr>
        <w:t>sur les</w:t>
      </w:r>
      <w:r w:rsidR="005124DB">
        <w:rPr>
          <w:lang w:val="fr-FR"/>
        </w:rPr>
        <w:t xml:space="preserve"> travaux de la </w:t>
      </w:r>
      <w:r w:rsidR="0040440C" w:rsidRPr="002E671F">
        <w:rPr>
          <w:lang w:val="fr-FR"/>
        </w:rPr>
        <w:t>CE</w:t>
      </w:r>
      <w:r w:rsidR="00341CF8" w:rsidRPr="002E671F">
        <w:rPr>
          <w:lang w:val="fr-FR"/>
        </w:rPr>
        <w:t> </w:t>
      </w:r>
      <w:r w:rsidR="0040440C" w:rsidRPr="002E671F">
        <w:rPr>
          <w:lang w:val="fr-FR"/>
        </w:rPr>
        <w:t xml:space="preserve">1 et </w:t>
      </w:r>
      <w:r w:rsidR="007857EA" w:rsidRPr="002E671F">
        <w:rPr>
          <w:lang w:val="fr-FR"/>
        </w:rPr>
        <w:t xml:space="preserve">de </w:t>
      </w:r>
      <w:r w:rsidR="0055033F" w:rsidRPr="002E671F">
        <w:rPr>
          <w:lang w:val="fr-FR"/>
        </w:rPr>
        <w:t>recueillir</w:t>
      </w:r>
      <w:r w:rsidR="0040440C" w:rsidRPr="002E671F">
        <w:rPr>
          <w:lang w:val="fr-FR"/>
        </w:rPr>
        <w:t xml:space="preserve"> des </w:t>
      </w:r>
      <w:r w:rsidR="0055033F" w:rsidRPr="002E671F">
        <w:rPr>
          <w:lang w:val="fr-FR"/>
        </w:rPr>
        <w:t>contributions</w:t>
      </w:r>
      <w:r w:rsidR="0040440C" w:rsidRPr="002E671F">
        <w:rPr>
          <w:lang w:val="fr-FR"/>
        </w:rPr>
        <w:t xml:space="preserve"> pour </w:t>
      </w:r>
      <w:r w:rsidR="007F4373" w:rsidRPr="002E671F">
        <w:rPr>
          <w:lang w:val="fr-FR"/>
        </w:rPr>
        <w:t xml:space="preserve">étoffer </w:t>
      </w:r>
      <w:r w:rsidR="0040440C" w:rsidRPr="002E671F">
        <w:rPr>
          <w:lang w:val="fr-FR"/>
        </w:rPr>
        <w:t>les produits de la CE 1</w:t>
      </w:r>
      <w:r w:rsidR="00341CF8" w:rsidRPr="002E671F">
        <w:rPr>
          <w:lang w:val="fr-FR"/>
        </w:rPr>
        <w:t>.</w:t>
      </w:r>
    </w:p>
    <w:p w14:paraId="4403EA31" w14:textId="7CA37B60"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É</w:t>
      </w:r>
      <w:r w:rsidR="00507896" w:rsidRPr="002E671F">
        <w:rPr>
          <w:lang w:val="fr-FR"/>
        </w:rPr>
        <w:t>laboration de</w:t>
      </w:r>
      <w:r w:rsidR="001536F4" w:rsidRPr="002E671F">
        <w:rPr>
          <w:lang w:val="fr-FR"/>
        </w:rPr>
        <w:t xml:space="preserve"> produits annuels</w:t>
      </w:r>
      <w:r w:rsidRPr="002E671F">
        <w:rPr>
          <w:lang w:val="fr-FR"/>
        </w:rPr>
        <w:t xml:space="preserve"> (</w:t>
      </w:r>
      <w:r w:rsidR="002D732A" w:rsidRPr="002E671F">
        <w:rPr>
          <w:lang w:val="fr-FR"/>
        </w:rPr>
        <w:t>également appelés documents</w:t>
      </w:r>
      <w:r w:rsidRPr="002E671F">
        <w:rPr>
          <w:lang w:val="fr-FR"/>
        </w:rPr>
        <w:t xml:space="preserve">) </w:t>
      </w:r>
      <w:r w:rsidR="00E30A41" w:rsidRPr="002E671F">
        <w:rPr>
          <w:lang w:val="fr-FR"/>
        </w:rPr>
        <w:t>en mettant en avant</w:t>
      </w:r>
      <w:r w:rsidR="002D732A" w:rsidRPr="002E671F">
        <w:rPr>
          <w:lang w:val="fr-FR"/>
        </w:rPr>
        <w:t xml:space="preserve"> des blogs</w:t>
      </w:r>
      <w:r w:rsidRPr="002E671F">
        <w:rPr>
          <w:lang w:val="fr-FR"/>
        </w:rPr>
        <w:t xml:space="preserve"> </w:t>
      </w:r>
      <w:r w:rsidR="002D732A" w:rsidRPr="002E671F">
        <w:rPr>
          <w:lang w:val="fr-FR"/>
        </w:rPr>
        <w:t>des Nouvelles de l'UIT, des entretiens et des sites web</w:t>
      </w:r>
      <w:r w:rsidR="00E30A41" w:rsidRPr="002E671F">
        <w:rPr>
          <w:lang w:val="fr-FR"/>
        </w:rPr>
        <w:t xml:space="preserve"> pertinents</w:t>
      </w:r>
      <w:r w:rsidR="004B66E1" w:rsidRPr="002E671F">
        <w:rPr>
          <w:lang w:val="fr-FR"/>
        </w:rPr>
        <w:t xml:space="preserve"> </w:t>
      </w:r>
      <w:r w:rsidR="00507896" w:rsidRPr="002E671F">
        <w:rPr>
          <w:lang w:val="fr-FR"/>
        </w:rPr>
        <w:t>accessibles publiquement et gratuitement</w:t>
      </w:r>
      <w:r w:rsidR="00E30A41" w:rsidRPr="002E671F">
        <w:rPr>
          <w:lang w:val="fr-FR"/>
        </w:rPr>
        <w:t xml:space="preserve"> </w:t>
      </w:r>
      <w:r w:rsidR="002D732A" w:rsidRPr="002E671F">
        <w:rPr>
          <w:lang w:val="fr-FR"/>
        </w:rPr>
        <w:t>dans les six langues officielles des Nations Unies</w:t>
      </w:r>
      <w:r w:rsidR="00341CF8" w:rsidRPr="002E671F">
        <w:rPr>
          <w:lang w:val="fr-FR"/>
        </w:rPr>
        <w:t>.</w:t>
      </w:r>
    </w:p>
    <w:p w14:paraId="653C446C" w14:textId="70012DA7"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É</w:t>
      </w:r>
      <w:r w:rsidR="00015776" w:rsidRPr="002E671F">
        <w:rPr>
          <w:lang w:val="fr-FR"/>
        </w:rPr>
        <w:t>dition des</w:t>
      </w:r>
      <w:r w:rsidR="004B66E1" w:rsidRPr="002E671F">
        <w:rPr>
          <w:lang w:val="fr-FR"/>
        </w:rPr>
        <w:t xml:space="preserve"> rapports finals par des professionnels, une mesure très bien accueillie par les équipes de direction et les membres dans leur ensemble</w:t>
      </w:r>
      <w:r w:rsidR="00341CF8" w:rsidRPr="002E671F">
        <w:rPr>
          <w:lang w:val="fr-FR"/>
        </w:rPr>
        <w:t>.</w:t>
      </w:r>
    </w:p>
    <w:p w14:paraId="5419CF48" w14:textId="491251BE"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U</w:t>
      </w:r>
      <w:r w:rsidR="00015776" w:rsidRPr="002E671F">
        <w:rPr>
          <w:lang w:val="fr-FR"/>
        </w:rPr>
        <w:t>tilisation du</w:t>
      </w:r>
      <w:r w:rsidR="00E264E0" w:rsidRPr="002E671F">
        <w:rPr>
          <w:lang w:val="fr-FR"/>
        </w:rPr>
        <w:t xml:space="preserve"> sous-titrage dans</w:t>
      </w:r>
      <w:r w:rsidRPr="002E671F">
        <w:rPr>
          <w:lang w:val="fr-FR"/>
        </w:rPr>
        <w:t xml:space="preserve"> </w:t>
      </w:r>
      <w:r w:rsidR="00E264E0" w:rsidRPr="002E671F">
        <w:rPr>
          <w:lang w:val="fr-FR"/>
        </w:rPr>
        <w:t>toutes les réunions, qui s'avère utile non seulement pour les personnes</w:t>
      </w:r>
      <w:r w:rsidRPr="002E671F">
        <w:rPr>
          <w:lang w:val="fr-FR"/>
        </w:rPr>
        <w:t xml:space="preserve"> </w:t>
      </w:r>
      <w:r w:rsidR="00E264E0" w:rsidRPr="002E671F">
        <w:rPr>
          <w:lang w:val="fr-FR"/>
        </w:rPr>
        <w:t xml:space="preserve">malentendantes, mais aussi pour celles qui rencontrent des problèmes de son et qui éprouvent des difficultés à comprendre </w:t>
      </w:r>
      <w:r w:rsidR="005447C1" w:rsidRPr="002E671F">
        <w:rPr>
          <w:lang w:val="fr-FR"/>
        </w:rPr>
        <w:t>des</w:t>
      </w:r>
      <w:r w:rsidR="00E264E0" w:rsidRPr="002E671F">
        <w:rPr>
          <w:lang w:val="fr-FR"/>
        </w:rPr>
        <w:t xml:space="preserve"> accent</w:t>
      </w:r>
      <w:r w:rsidR="005447C1" w:rsidRPr="002E671F">
        <w:rPr>
          <w:lang w:val="fr-FR"/>
        </w:rPr>
        <w:t>s</w:t>
      </w:r>
      <w:r w:rsidR="0012702D" w:rsidRPr="002E671F">
        <w:rPr>
          <w:lang w:val="fr-FR"/>
        </w:rPr>
        <w:t xml:space="preserve"> particulier</w:t>
      </w:r>
      <w:r w:rsidR="005447C1" w:rsidRPr="002E671F">
        <w:rPr>
          <w:lang w:val="fr-FR"/>
        </w:rPr>
        <w:t>s</w:t>
      </w:r>
      <w:r w:rsidR="00341CF8" w:rsidRPr="002E671F">
        <w:rPr>
          <w:lang w:val="fr-FR"/>
        </w:rPr>
        <w:t>.</w:t>
      </w:r>
    </w:p>
    <w:p w14:paraId="7D31D425" w14:textId="26730375"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A</w:t>
      </w:r>
      <w:r w:rsidR="0012702D" w:rsidRPr="002E671F">
        <w:rPr>
          <w:lang w:val="fr-FR"/>
        </w:rPr>
        <w:t>ccessibilité</w:t>
      </w:r>
      <w:r w:rsidR="00A54CC4" w:rsidRPr="002E671F">
        <w:rPr>
          <w:lang w:val="fr-FR"/>
        </w:rPr>
        <w:t xml:space="preserve"> en ligne </w:t>
      </w:r>
      <w:r w:rsidR="0012702D" w:rsidRPr="002E671F">
        <w:rPr>
          <w:lang w:val="fr-FR"/>
        </w:rPr>
        <w:t>du</w:t>
      </w:r>
      <w:r w:rsidR="000348D4" w:rsidRPr="002E671F">
        <w:rPr>
          <w:lang w:val="fr-FR"/>
        </w:rPr>
        <w:t xml:space="preserve"> texte </w:t>
      </w:r>
      <w:r w:rsidR="007857EA" w:rsidRPr="002E671F">
        <w:rPr>
          <w:lang w:val="fr-FR"/>
        </w:rPr>
        <w:t xml:space="preserve">brut </w:t>
      </w:r>
      <w:r w:rsidR="000348D4" w:rsidRPr="002E671F">
        <w:rPr>
          <w:lang w:val="fr-FR"/>
        </w:rPr>
        <w:t xml:space="preserve">sous-titré des réunions et des discussions </w:t>
      </w:r>
      <w:r w:rsidR="00A54CC4" w:rsidRPr="002E671F">
        <w:rPr>
          <w:lang w:val="fr-FR"/>
        </w:rPr>
        <w:t xml:space="preserve">publiques </w:t>
      </w:r>
      <w:r w:rsidR="000348D4" w:rsidRPr="002E671F">
        <w:rPr>
          <w:lang w:val="fr-FR"/>
        </w:rPr>
        <w:t>qui ont lieu</w:t>
      </w:r>
      <w:r w:rsidR="00A54CC4" w:rsidRPr="002E671F">
        <w:rPr>
          <w:lang w:val="fr-FR"/>
        </w:rPr>
        <w:t xml:space="preserve"> pendant les</w:t>
      </w:r>
      <w:r w:rsidR="000348D4" w:rsidRPr="002E671F">
        <w:rPr>
          <w:lang w:val="fr-FR"/>
        </w:rPr>
        <w:t xml:space="preserve"> réunion</w:t>
      </w:r>
      <w:r w:rsidR="00A54CC4" w:rsidRPr="002E671F">
        <w:rPr>
          <w:lang w:val="fr-FR"/>
        </w:rPr>
        <w:t>s</w:t>
      </w:r>
      <w:r w:rsidR="000348D4" w:rsidRPr="002E671F">
        <w:rPr>
          <w:lang w:val="fr-FR"/>
        </w:rPr>
        <w:t>, afin d'apporter plus de clarté et de transparence</w:t>
      </w:r>
      <w:r w:rsidR="007857EA" w:rsidRPr="002E671F">
        <w:rPr>
          <w:lang w:val="fr-FR"/>
        </w:rPr>
        <w:t>,</w:t>
      </w:r>
      <w:r w:rsidR="000348D4" w:rsidRPr="002E671F">
        <w:rPr>
          <w:lang w:val="fr-FR"/>
        </w:rPr>
        <w:t xml:space="preserve"> et de faciliter les vérifications croisées des informations en vue de la rédaction des rapports</w:t>
      </w:r>
      <w:r w:rsidR="00341CF8" w:rsidRPr="002E671F">
        <w:rPr>
          <w:lang w:val="fr-FR"/>
        </w:rPr>
        <w:t>.</w:t>
      </w:r>
    </w:p>
    <w:p w14:paraId="7BA48B38" w14:textId="54472879"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O</w:t>
      </w:r>
      <w:r w:rsidR="005447C1" w:rsidRPr="002E671F">
        <w:rPr>
          <w:lang w:val="fr-FR"/>
        </w:rPr>
        <w:t>rganisation de</w:t>
      </w:r>
      <w:r w:rsidR="00073118" w:rsidRPr="002E671F">
        <w:rPr>
          <w:lang w:val="fr-FR"/>
        </w:rPr>
        <w:t xml:space="preserve"> réunions</w:t>
      </w:r>
      <w:r w:rsidR="005447C1" w:rsidRPr="002E671F">
        <w:rPr>
          <w:lang w:val="fr-FR"/>
        </w:rPr>
        <w:t xml:space="preserve"> de Groupes du Rapporteur et de</w:t>
      </w:r>
      <w:r w:rsidR="00073118" w:rsidRPr="002E671F">
        <w:rPr>
          <w:lang w:val="fr-FR"/>
        </w:rPr>
        <w:t xml:space="preserve"> séances plénières entièrement virtuelles</w:t>
      </w:r>
      <w:r w:rsidR="00341CF8" w:rsidRPr="002E671F">
        <w:rPr>
          <w:lang w:val="fr-FR"/>
        </w:rPr>
        <w:t>.</w:t>
      </w:r>
    </w:p>
    <w:p w14:paraId="727DE63E" w14:textId="1476F0E2"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A</w:t>
      </w:r>
      <w:r w:rsidR="005447C1" w:rsidRPr="002E671F">
        <w:rPr>
          <w:lang w:val="fr-FR"/>
        </w:rPr>
        <w:t>pplication de</w:t>
      </w:r>
      <w:r w:rsidR="007F1733" w:rsidRPr="002E671F">
        <w:rPr>
          <w:lang w:val="fr-FR"/>
        </w:rPr>
        <w:t xml:space="preserve"> l</w:t>
      </w:r>
      <w:r w:rsidR="007B02AB" w:rsidRPr="002E671F">
        <w:rPr>
          <w:lang w:val="fr-FR"/>
        </w:rPr>
        <w:t>a méthode de gestion axée sur les résultats, qui fait actuellement l'objet de travaux menés par le secrétariat</w:t>
      </w:r>
      <w:r w:rsidR="005447C1" w:rsidRPr="002E671F">
        <w:rPr>
          <w:lang w:val="fr-FR"/>
        </w:rPr>
        <w:t>. De plus amples informations seront échangées à cet égard lors de</w:t>
      </w:r>
      <w:r w:rsidR="007F1733" w:rsidRPr="002E671F">
        <w:rPr>
          <w:lang w:val="fr-FR"/>
        </w:rPr>
        <w:t xml:space="preserve"> la prochaine période d'études</w:t>
      </w:r>
      <w:r w:rsidRPr="002E671F">
        <w:rPr>
          <w:lang w:val="fr-FR"/>
        </w:rPr>
        <w:t xml:space="preserve">. </w:t>
      </w:r>
      <w:r w:rsidR="007B02AB" w:rsidRPr="002E671F">
        <w:rPr>
          <w:lang w:val="fr-FR"/>
        </w:rPr>
        <w:t>Cette méthode</w:t>
      </w:r>
      <w:r w:rsidRPr="002E671F">
        <w:rPr>
          <w:lang w:val="fr-FR"/>
        </w:rPr>
        <w:t xml:space="preserve"> </w:t>
      </w:r>
      <w:r w:rsidR="007B02AB" w:rsidRPr="002E671F">
        <w:rPr>
          <w:lang w:val="fr-FR"/>
        </w:rPr>
        <w:t>permet de clarifier les objectifs et se concentre sur les activités essentielles qui produisent des résultats pour notre public cible</w:t>
      </w:r>
      <w:r w:rsidRPr="002E671F">
        <w:rPr>
          <w:lang w:val="fr-FR"/>
        </w:rPr>
        <w:t>.</w:t>
      </w:r>
    </w:p>
    <w:p w14:paraId="62F6BEF3" w14:textId="3C708A8A" w:rsidR="003B6246" w:rsidRPr="002E671F" w:rsidRDefault="007F1733" w:rsidP="00806566">
      <w:pPr>
        <w:rPr>
          <w:lang w:val="fr-FR"/>
        </w:rPr>
      </w:pPr>
      <w:r w:rsidRPr="002E671F">
        <w:rPr>
          <w:lang w:val="fr-FR"/>
        </w:rPr>
        <w:t xml:space="preserve">La </w:t>
      </w:r>
      <w:r w:rsidRPr="002E671F">
        <w:rPr>
          <w:b/>
          <w:bCs/>
          <w:lang w:val="fr-FR"/>
        </w:rPr>
        <w:t>mise en œuvre</w:t>
      </w:r>
      <w:r w:rsidR="003B6246" w:rsidRPr="002E671F">
        <w:rPr>
          <w:b/>
          <w:bCs/>
          <w:lang w:val="fr-FR"/>
        </w:rPr>
        <w:t xml:space="preserve"> </w:t>
      </w:r>
      <w:r w:rsidRPr="002E671F">
        <w:rPr>
          <w:lang w:val="fr-FR"/>
        </w:rPr>
        <w:t>est un processus</w:t>
      </w:r>
      <w:r w:rsidR="003B6246" w:rsidRPr="002E671F">
        <w:rPr>
          <w:lang w:val="fr-FR"/>
        </w:rPr>
        <w:t xml:space="preserve"> </w:t>
      </w:r>
      <w:r w:rsidRPr="002E671F">
        <w:rPr>
          <w:lang w:val="fr-FR"/>
        </w:rPr>
        <w:t>continu</w:t>
      </w:r>
      <w:r w:rsidR="003B6246" w:rsidRPr="002E671F">
        <w:rPr>
          <w:lang w:val="fr-FR"/>
        </w:rPr>
        <w:t xml:space="preserve"> </w:t>
      </w:r>
      <w:r w:rsidRPr="002E671F">
        <w:rPr>
          <w:lang w:val="fr-FR"/>
        </w:rPr>
        <w:t xml:space="preserve">visant à </w:t>
      </w:r>
      <w:r w:rsidR="00EF1C6D" w:rsidRPr="002E671F">
        <w:rPr>
          <w:lang w:val="fr-FR"/>
        </w:rPr>
        <w:t>appliquer</w:t>
      </w:r>
      <w:r w:rsidRPr="002E671F">
        <w:rPr>
          <w:lang w:val="fr-FR"/>
        </w:rPr>
        <w:t xml:space="preserve"> les résultats de la CE 1 </w:t>
      </w:r>
      <w:r w:rsidR="003B6246" w:rsidRPr="002E671F">
        <w:rPr>
          <w:lang w:val="fr-FR"/>
        </w:rPr>
        <w:t>(</w:t>
      </w:r>
      <w:r w:rsidRPr="002E671F">
        <w:rPr>
          <w:lang w:val="fr-FR"/>
        </w:rPr>
        <w:t>conclusions des rapports et lignes directrices</w:t>
      </w:r>
      <w:r w:rsidR="003B6246" w:rsidRPr="002E671F">
        <w:rPr>
          <w:lang w:val="fr-FR"/>
        </w:rPr>
        <w:t xml:space="preserve">) </w:t>
      </w:r>
      <w:r w:rsidR="00EF1C6D" w:rsidRPr="002E671F">
        <w:rPr>
          <w:lang w:val="fr-FR"/>
        </w:rPr>
        <w:t>dans les différents</w:t>
      </w:r>
      <w:r w:rsidRPr="002E671F">
        <w:rPr>
          <w:lang w:val="fr-FR"/>
        </w:rPr>
        <w:t xml:space="preserve"> pays et </w:t>
      </w:r>
      <w:r w:rsidR="00EF1C6D" w:rsidRPr="002E671F">
        <w:rPr>
          <w:lang w:val="fr-FR"/>
        </w:rPr>
        <w:t>à établir des</w:t>
      </w:r>
      <w:r w:rsidRPr="002E671F">
        <w:rPr>
          <w:lang w:val="fr-FR"/>
        </w:rPr>
        <w:t xml:space="preserve"> Recommandations de l'UIT-D</w:t>
      </w:r>
      <w:r w:rsidR="00EF1C6D" w:rsidRPr="002E671F">
        <w:rPr>
          <w:lang w:val="fr-FR"/>
        </w:rPr>
        <w:t xml:space="preserve"> </w:t>
      </w:r>
      <w:r w:rsidR="0088650B" w:rsidRPr="002E671F">
        <w:rPr>
          <w:lang w:val="fr-FR"/>
        </w:rPr>
        <w:t>sur la base de</w:t>
      </w:r>
      <w:r w:rsidR="00EF1C6D" w:rsidRPr="002E671F">
        <w:rPr>
          <w:lang w:val="fr-FR"/>
        </w:rPr>
        <w:t xml:space="preserve"> ces résultats</w:t>
      </w:r>
      <w:r w:rsidR="00BA69F7" w:rsidRPr="002E671F">
        <w:rPr>
          <w:lang w:val="fr-FR"/>
        </w:rPr>
        <w:t>, s</w:t>
      </w:r>
      <w:r w:rsidRPr="002E671F">
        <w:rPr>
          <w:lang w:val="fr-FR"/>
        </w:rPr>
        <w:t>elon qu'il convient</w:t>
      </w:r>
      <w:r w:rsidR="003B6246" w:rsidRPr="002E671F">
        <w:rPr>
          <w:lang w:val="fr-FR"/>
        </w:rPr>
        <w:t xml:space="preserve">, </w:t>
      </w:r>
      <w:r w:rsidR="00C61B80" w:rsidRPr="002E671F">
        <w:rPr>
          <w:lang w:val="fr-FR"/>
        </w:rPr>
        <w:t xml:space="preserve">grâce aux </w:t>
      </w:r>
      <w:r w:rsidR="0088650B" w:rsidRPr="002E671F">
        <w:rPr>
          <w:lang w:val="fr-FR"/>
        </w:rPr>
        <w:t>mesures</w:t>
      </w:r>
      <w:r w:rsidR="00C61B80" w:rsidRPr="002E671F">
        <w:rPr>
          <w:lang w:val="fr-FR"/>
        </w:rPr>
        <w:t xml:space="preserve"> suivantes:</w:t>
      </w:r>
      <w:r w:rsidR="003B6246" w:rsidRPr="002E671F">
        <w:rPr>
          <w:lang w:val="fr-FR"/>
        </w:rPr>
        <w:t xml:space="preserve"> </w:t>
      </w:r>
    </w:p>
    <w:p w14:paraId="2F0855CE" w14:textId="334AD2B6"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M</w:t>
      </w:r>
      <w:r w:rsidR="00806BC5" w:rsidRPr="002E671F">
        <w:rPr>
          <w:lang w:val="fr-FR"/>
        </w:rPr>
        <w:t>ise</w:t>
      </w:r>
      <w:r w:rsidR="00062722" w:rsidRPr="002E671F">
        <w:rPr>
          <w:lang w:val="fr-FR"/>
        </w:rPr>
        <w:t xml:space="preserve"> à disposition</w:t>
      </w:r>
      <w:r w:rsidR="00056343" w:rsidRPr="002E671F">
        <w:rPr>
          <w:lang w:val="fr-FR"/>
        </w:rPr>
        <w:t xml:space="preserve"> en temps voulu</w:t>
      </w:r>
      <w:r w:rsidRPr="002E671F">
        <w:rPr>
          <w:lang w:val="fr-FR"/>
        </w:rPr>
        <w:t xml:space="preserve"> </w:t>
      </w:r>
      <w:r w:rsidR="00806BC5" w:rsidRPr="002E671F">
        <w:rPr>
          <w:lang w:val="fr-FR"/>
        </w:rPr>
        <w:t xml:space="preserve">de rapports gratuits </w:t>
      </w:r>
      <w:r w:rsidR="00056343" w:rsidRPr="002E671F">
        <w:rPr>
          <w:lang w:val="fr-FR"/>
        </w:rPr>
        <w:t xml:space="preserve">dans </w:t>
      </w:r>
      <w:r w:rsidR="005124DB">
        <w:rPr>
          <w:lang w:val="fr-FR"/>
        </w:rPr>
        <w:t>les six langues officielles des </w:t>
      </w:r>
      <w:r w:rsidR="00056343" w:rsidRPr="002E671F">
        <w:rPr>
          <w:lang w:val="fr-FR"/>
        </w:rPr>
        <w:t>Nations Unies</w:t>
      </w:r>
      <w:r w:rsidRPr="002E671F">
        <w:rPr>
          <w:lang w:val="fr-FR"/>
        </w:rPr>
        <w:t xml:space="preserve"> </w:t>
      </w:r>
      <w:r w:rsidR="005A0F53" w:rsidRPr="002E671F">
        <w:rPr>
          <w:lang w:val="fr-FR"/>
        </w:rPr>
        <w:t xml:space="preserve">sous la forme de publications de l'UIT </w:t>
      </w:r>
      <w:r w:rsidR="00056343" w:rsidRPr="002E671F">
        <w:rPr>
          <w:lang w:val="fr-FR"/>
        </w:rPr>
        <w:t>d'ici à fin juin</w:t>
      </w:r>
      <w:r w:rsidR="00341CF8" w:rsidRPr="002E671F">
        <w:rPr>
          <w:lang w:val="fr-FR"/>
        </w:rPr>
        <w:t>.</w:t>
      </w:r>
    </w:p>
    <w:p w14:paraId="6DD09E65" w14:textId="073BE63E"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É</w:t>
      </w:r>
      <w:r w:rsidR="0049781D" w:rsidRPr="002E671F">
        <w:rPr>
          <w:lang w:val="fr-FR"/>
        </w:rPr>
        <w:t>laboration et mise en œuvre d'</w:t>
      </w:r>
      <w:r w:rsidR="00062722" w:rsidRPr="002E671F">
        <w:rPr>
          <w:lang w:val="fr-FR"/>
        </w:rPr>
        <w:t xml:space="preserve">un plan de communication pour promouvoir les résultats de la CE 1 et susciter un intérêt pour les </w:t>
      </w:r>
      <w:r w:rsidR="00B72906" w:rsidRPr="002E671F">
        <w:rPr>
          <w:lang w:val="fr-FR"/>
        </w:rPr>
        <w:t xml:space="preserve">futurs </w:t>
      </w:r>
      <w:r w:rsidR="00062722" w:rsidRPr="002E671F">
        <w:rPr>
          <w:lang w:val="fr-FR"/>
        </w:rPr>
        <w:t>travaux, en organisant notamment des webinaires et des activités conjointes</w:t>
      </w:r>
      <w:r w:rsidRPr="002E671F">
        <w:rPr>
          <w:lang w:val="fr-FR"/>
        </w:rPr>
        <w:t xml:space="preserve"> </w:t>
      </w:r>
      <w:r w:rsidR="00062722" w:rsidRPr="002E671F">
        <w:rPr>
          <w:lang w:val="fr-FR"/>
        </w:rPr>
        <w:t>avec le</w:t>
      </w:r>
      <w:r w:rsidRPr="002E671F">
        <w:rPr>
          <w:lang w:val="fr-FR"/>
        </w:rPr>
        <w:t xml:space="preserve"> BDT, </w:t>
      </w:r>
      <w:r w:rsidR="00062722" w:rsidRPr="002E671F">
        <w:rPr>
          <w:lang w:val="fr-FR"/>
        </w:rPr>
        <w:t>l'UIT</w:t>
      </w:r>
      <w:r w:rsidRPr="002E671F">
        <w:rPr>
          <w:lang w:val="fr-FR"/>
        </w:rPr>
        <w:t xml:space="preserve"> </w:t>
      </w:r>
      <w:r w:rsidR="00062722" w:rsidRPr="002E671F">
        <w:rPr>
          <w:lang w:val="fr-FR"/>
        </w:rPr>
        <w:t>et d'autres entités</w:t>
      </w:r>
      <w:r w:rsidR="00341CF8" w:rsidRPr="002E671F">
        <w:rPr>
          <w:lang w:val="fr-FR"/>
        </w:rPr>
        <w:t>.</w:t>
      </w:r>
    </w:p>
    <w:p w14:paraId="77596B5E" w14:textId="3454C78A"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P</w:t>
      </w:r>
      <w:r w:rsidR="0049781D" w:rsidRPr="002E671F">
        <w:rPr>
          <w:lang w:val="fr-FR"/>
        </w:rPr>
        <w:t>romotion active des résultats de la CE 1 par les</w:t>
      </w:r>
      <w:r w:rsidR="00172094" w:rsidRPr="002E671F">
        <w:rPr>
          <w:lang w:val="fr-FR"/>
        </w:rPr>
        <w:t xml:space="preserve"> équipes de direction des </w:t>
      </w:r>
      <w:r w:rsidR="00BD4398" w:rsidRPr="002E671F">
        <w:rPr>
          <w:lang w:val="fr-FR"/>
        </w:rPr>
        <w:t>Commissions d'études</w:t>
      </w:r>
      <w:r w:rsidR="00172094" w:rsidRPr="002E671F">
        <w:rPr>
          <w:lang w:val="fr-FR"/>
        </w:rPr>
        <w:t xml:space="preserve"> de l'UIT-D et l</w:t>
      </w:r>
      <w:r w:rsidR="0049781D" w:rsidRPr="002E671F">
        <w:rPr>
          <w:lang w:val="fr-FR"/>
        </w:rPr>
        <w:t xml:space="preserve">es contributeurs, qui </w:t>
      </w:r>
      <w:r w:rsidR="003A699B" w:rsidRPr="002E671F">
        <w:rPr>
          <w:lang w:val="fr-FR"/>
        </w:rPr>
        <w:t>montrent</w:t>
      </w:r>
      <w:r w:rsidR="00172094" w:rsidRPr="002E671F">
        <w:rPr>
          <w:lang w:val="fr-FR"/>
        </w:rPr>
        <w:t xml:space="preserve"> l'exemple</w:t>
      </w:r>
      <w:r w:rsidRPr="002E671F">
        <w:rPr>
          <w:lang w:val="fr-FR"/>
        </w:rPr>
        <w:t xml:space="preserve"> </w:t>
      </w:r>
      <w:r w:rsidR="00172094" w:rsidRPr="002E671F">
        <w:rPr>
          <w:lang w:val="fr-FR"/>
        </w:rPr>
        <w:t>en les utilisant et en informant tout le monde</w:t>
      </w:r>
      <w:r w:rsidR="00341CF8" w:rsidRPr="002E671F">
        <w:rPr>
          <w:lang w:val="fr-FR"/>
        </w:rPr>
        <w:t>.</w:t>
      </w:r>
    </w:p>
    <w:p w14:paraId="3C78FDE5" w14:textId="09154BB8"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O</w:t>
      </w:r>
      <w:r w:rsidR="009A0B83" w:rsidRPr="002E671F">
        <w:rPr>
          <w:lang w:val="fr-FR"/>
        </w:rPr>
        <w:t>rganisation d'activités</w:t>
      </w:r>
      <w:r w:rsidR="003A699B" w:rsidRPr="002E671F">
        <w:rPr>
          <w:lang w:val="fr-FR"/>
        </w:rPr>
        <w:t xml:space="preserve"> régionales</w:t>
      </w:r>
      <w:r w:rsidRPr="002E671F">
        <w:rPr>
          <w:lang w:val="fr-FR"/>
        </w:rPr>
        <w:t xml:space="preserve"> (</w:t>
      </w:r>
      <w:r w:rsidR="003A699B" w:rsidRPr="002E671F">
        <w:rPr>
          <w:lang w:val="fr-FR"/>
        </w:rPr>
        <w:t>les femmes membres des équipes de direction des commissions d'études sont notamment appelées à contribuer davantage à l'initiative</w:t>
      </w:r>
      <w:r w:rsidR="00341CF8" w:rsidRPr="002E671F">
        <w:rPr>
          <w:lang w:val="fr-FR"/>
        </w:rPr>
        <w:t> </w:t>
      </w:r>
      <w:r w:rsidRPr="002E671F">
        <w:rPr>
          <w:lang w:val="fr-FR"/>
        </w:rPr>
        <w:t>NOW</w:t>
      </w:r>
      <w:r w:rsidR="005A0F53" w:rsidRPr="002E671F">
        <w:rPr>
          <w:lang w:val="fr-FR"/>
        </w:rPr>
        <w:t xml:space="preserve"> (Réseau de femmes</w:t>
      </w:r>
      <w:r w:rsidRPr="002E671F">
        <w:rPr>
          <w:lang w:val="fr-FR"/>
        </w:rPr>
        <w:t xml:space="preserve">) </w:t>
      </w:r>
      <w:r w:rsidR="003A699B" w:rsidRPr="002E671F">
        <w:rPr>
          <w:lang w:val="fr-FR"/>
        </w:rPr>
        <w:t>et aux activités régionales</w:t>
      </w:r>
      <w:r w:rsidRPr="002E671F">
        <w:rPr>
          <w:lang w:val="fr-FR"/>
        </w:rPr>
        <w:t>)</w:t>
      </w:r>
      <w:r w:rsidR="00341CF8" w:rsidRPr="002E671F">
        <w:rPr>
          <w:lang w:val="fr-FR"/>
        </w:rPr>
        <w:t>.</w:t>
      </w:r>
    </w:p>
    <w:p w14:paraId="08B100B4" w14:textId="0FA25276" w:rsidR="003B6246" w:rsidRPr="002E671F" w:rsidRDefault="003B6246" w:rsidP="00806566">
      <w:pPr>
        <w:pStyle w:val="enumlev1"/>
        <w:rPr>
          <w:lang w:val="fr-FR"/>
        </w:rPr>
      </w:pPr>
      <w:r w:rsidRPr="002E671F">
        <w:rPr>
          <w:lang w:val="fr-FR"/>
        </w:rPr>
        <w:t>–</w:t>
      </w:r>
      <w:r w:rsidRPr="002E671F">
        <w:rPr>
          <w:lang w:val="fr-FR"/>
        </w:rPr>
        <w:tab/>
      </w:r>
      <w:r w:rsidR="00341CF8" w:rsidRPr="002E671F">
        <w:rPr>
          <w:lang w:val="fr-FR"/>
        </w:rPr>
        <w:t>L</w:t>
      </w:r>
      <w:r w:rsidR="009A0B83" w:rsidRPr="002E671F">
        <w:rPr>
          <w:lang w:val="fr-FR"/>
        </w:rPr>
        <w:t>ancement d'un appel aux</w:t>
      </w:r>
      <w:r w:rsidR="00141B90" w:rsidRPr="002E671F">
        <w:rPr>
          <w:lang w:val="fr-FR"/>
        </w:rPr>
        <w:t xml:space="preserve"> membres </w:t>
      </w:r>
      <w:r w:rsidR="00B522B2" w:rsidRPr="002E671F">
        <w:rPr>
          <w:lang w:val="fr-FR"/>
        </w:rPr>
        <w:t>à utiliser les</w:t>
      </w:r>
      <w:r w:rsidRPr="002E671F">
        <w:rPr>
          <w:lang w:val="fr-FR"/>
        </w:rPr>
        <w:t xml:space="preserve"> </w:t>
      </w:r>
      <w:r w:rsidR="00B522B2" w:rsidRPr="002E671F">
        <w:rPr>
          <w:lang w:val="fr-FR"/>
        </w:rPr>
        <w:t xml:space="preserve">résultats de la CE 1 </w:t>
      </w:r>
      <w:r w:rsidR="00141B90" w:rsidRPr="002E671F">
        <w:rPr>
          <w:lang w:val="fr-FR"/>
        </w:rPr>
        <w:t xml:space="preserve">dans le cadre de leurs activités (aux niveaux régional et national) </w:t>
      </w:r>
      <w:r w:rsidR="00B522B2" w:rsidRPr="002E671F">
        <w:rPr>
          <w:lang w:val="fr-FR"/>
        </w:rPr>
        <w:t>à des fins de développement des TIC au sein:</w:t>
      </w:r>
    </w:p>
    <w:p w14:paraId="0974A9F3" w14:textId="1106955B" w:rsidR="003B6246" w:rsidRPr="002E671F" w:rsidRDefault="003B6246" w:rsidP="00806566">
      <w:pPr>
        <w:pStyle w:val="enumlev2"/>
        <w:rPr>
          <w:lang w:val="fr-FR"/>
        </w:rPr>
      </w:pPr>
      <w:r w:rsidRPr="002E671F">
        <w:rPr>
          <w:lang w:val="fr-FR"/>
        </w:rPr>
        <w:t>•</w:t>
      </w:r>
      <w:r w:rsidRPr="002E671F">
        <w:rPr>
          <w:lang w:val="fr-FR"/>
        </w:rPr>
        <w:tab/>
      </w:r>
      <w:r w:rsidR="00B522B2" w:rsidRPr="002E671F">
        <w:rPr>
          <w:lang w:val="fr-FR"/>
        </w:rPr>
        <w:t>des pouvoirs publics</w:t>
      </w:r>
      <w:r w:rsidR="00341CF8" w:rsidRPr="002E671F">
        <w:rPr>
          <w:lang w:val="fr-FR"/>
        </w:rPr>
        <w:t>;</w:t>
      </w:r>
    </w:p>
    <w:p w14:paraId="5BA8775D" w14:textId="449C90C9" w:rsidR="003B6246" w:rsidRPr="002E671F" w:rsidRDefault="003B6246" w:rsidP="00806566">
      <w:pPr>
        <w:pStyle w:val="enumlev2"/>
        <w:rPr>
          <w:lang w:val="fr-FR"/>
        </w:rPr>
      </w:pPr>
      <w:r w:rsidRPr="002E671F">
        <w:rPr>
          <w:lang w:val="fr-FR"/>
        </w:rPr>
        <w:t>•</w:t>
      </w:r>
      <w:r w:rsidRPr="002E671F">
        <w:rPr>
          <w:lang w:val="fr-FR"/>
        </w:rPr>
        <w:tab/>
      </w:r>
      <w:r w:rsidR="00B522B2" w:rsidRPr="002E671F">
        <w:rPr>
          <w:lang w:val="fr-FR"/>
        </w:rPr>
        <w:t>des établissements universitaires</w:t>
      </w:r>
      <w:r w:rsidR="00341CF8" w:rsidRPr="002E671F">
        <w:rPr>
          <w:lang w:val="fr-FR"/>
        </w:rPr>
        <w:t>;</w:t>
      </w:r>
    </w:p>
    <w:p w14:paraId="68F80B71" w14:textId="456B48DC" w:rsidR="003B6246" w:rsidRPr="002E671F" w:rsidRDefault="003B6246" w:rsidP="00806566">
      <w:pPr>
        <w:pStyle w:val="enumlev2"/>
        <w:rPr>
          <w:lang w:val="fr-FR"/>
        </w:rPr>
      </w:pPr>
      <w:r w:rsidRPr="002E671F">
        <w:rPr>
          <w:lang w:val="fr-FR"/>
        </w:rPr>
        <w:t>•</w:t>
      </w:r>
      <w:r w:rsidRPr="002E671F">
        <w:rPr>
          <w:lang w:val="fr-FR"/>
        </w:rPr>
        <w:tab/>
      </w:r>
      <w:r w:rsidR="00B522B2" w:rsidRPr="002E671F">
        <w:rPr>
          <w:lang w:val="fr-FR"/>
        </w:rPr>
        <w:t>des PME</w:t>
      </w:r>
      <w:r w:rsidR="00341CF8" w:rsidRPr="002E671F">
        <w:rPr>
          <w:lang w:val="fr-FR"/>
        </w:rPr>
        <w:t>;</w:t>
      </w:r>
    </w:p>
    <w:p w14:paraId="0EDBD408" w14:textId="3FD6F198" w:rsidR="003B6246" w:rsidRPr="002E671F" w:rsidRDefault="003B6246" w:rsidP="00806566">
      <w:pPr>
        <w:pStyle w:val="enumlev2"/>
        <w:rPr>
          <w:lang w:val="fr-FR"/>
        </w:rPr>
      </w:pPr>
      <w:r w:rsidRPr="002E671F">
        <w:rPr>
          <w:lang w:val="fr-FR"/>
        </w:rPr>
        <w:t>•</w:t>
      </w:r>
      <w:r w:rsidRPr="002E671F">
        <w:rPr>
          <w:lang w:val="fr-FR"/>
        </w:rPr>
        <w:tab/>
      </w:r>
      <w:r w:rsidR="00B522B2" w:rsidRPr="002E671F">
        <w:rPr>
          <w:lang w:val="fr-FR"/>
        </w:rPr>
        <w:t>du secteur privé</w:t>
      </w:r>
      <w:r w:rsidR="00341CF8" w:rsidRPr="002E671F">
        <w:rPr>
          <w:lang w:val="fr-FR"/>
        </w:rPr>
        <w:t>.</w:t>
      </w:r>
    </w:p>
    <w:p w14:paraId="56D75A37" w14:textId="77777777" w:rsidR="00CC50D2" w:rsidRDefault="00CC50D2" w:rsidP="00806566">
      <w:pPr>
        <w:pStyle w:val="Heading1"/>
        <w:rPr>
          <w:lang w:val="fr-FR"/>
        </w:rPr>
      </w:pPr>
      <w:r>
        <w:rPr>
          <w:lang w:val="fr-FR"/>
        </w:rPr>
        <w:br w:type="page"/>
      </w:r>
    </w:p>
    <w:p w14:paraId="4ADE38AA" w14:textId="4B4951E3" w:rsidR="00E92E19" w:rsidRPr="002E671F" w:rsidRDefault="003B6246" w:rsidP="00806566">
      <w:pPr>
        <w:pStyle w:val="Heading1"/>
        <w:rPr>
          <w:lang w:val="fr-FR"/>
        </w:rPr>
      </w:pPr>
      <w:r w:rsidRPr="002E671F">
        <w:rPr>
          <w:lang w:val="fr-FR"/>
        </w:rPr>
        <w:t>7</w:t>
      </w:r>
      <w:r w:rsidRPr="002E671F">
        <w:rPr>
          <w:lang w:val="fr-FR"/>
        </w:rPr>
        <w:tab/>
        <w:t>Conclusion</w:t>
      </w:r>
    </w:p>
    <w:p w14:paraId="61748DAF" w14:textId="5F8587E5" w:rsidR="003B6246" w:rsidRPr="002E671F" w:rsidRDefault="003B6246" w:rsidP="00806566">
      <w:pPr>
        <w:rPr>
          <w:lang w:val="fr-FR"/>
        </w:rPr>
        <w:sectPr w:rsidR="003B6246" w:rsidRPr="002E671F" w:rsidSect="00805488">
          <w:headerReference w:type="default" r:id="rId71"/>
          <w:footerReference w:type="default" r:id="rId72"/>
          <w:headerReference w:type="first" r:id="rId73"/>
          <w:pgSz w:w="11907" w:h="16834" w:code="9"/>
          <w:pgMar w:top="1418" w:right="1134" w:bottom="1418" w:left="1134" w:header="720" w:footer="720" w:gutter="0"/>
          <w:paperSrc w:first="7" w:other="7"/>
          <w:cols w:space="720"/>
          <w:titlePg/>
          <w:docGrid w:linePitch="326"/>
        </w:sectPr>
      </w:pPr>
      <w:r w:rsidRPr="002E671F">
        <w:rPr>
          <w:lang w:val="fr-FR"/>
        </w:rPr>
        <w:t xml:space="preserve">Si la Commission d'études 1 s'est acquittée avec succès </w:t>
      </w:r>
      <w:r w:rsidR="00765846" w:rsidRPr="002E671F">
        <w:rPr>
          <w:lang w:val="fr-FR"/>
        </w:rPr>
        <w:t>du mandat qui lui a été confié</w:t>
      </w:r>
      <w:r w:rsidR="000A4A65" w:rsidRPr="002E671F">
        <w:rPr>
          <w:lang w:val="fr-FR"/>
        </w:rPr>
        <w:t xml:space="preserve"> et a reçu des contributions de qualité</w:t>
      </w:r>
      <w:r w:rsidR="00765846" w:rsidRPr="002E671F">
        <w:rPr>
          <w:lang w:val="fr-FR"/>
        </w:rPr>
        <w:t xml:space="preserve">, </w:t>
      </w:r>
      <w:r w:rsidRPr="002E671F">
        <w:rPr>
          <w:lang w:val="fr-FR"/>
        </w:rPr>
        <w:t xml:space="preserve">c'est grâce </w:t>
      </w:r>
      <w:r w:rsidR="00B72906" w:rsidRPr="002E671F">
        <w:rPr>
          <w:lang w:val="fr-FR"/>
        </w:rPr>
        <w:t xml:space="preserve">à des discussions passionnées et </w:t>
      </w:r>
      <w:r w:rsidRPr="002E671F">
        <w:rPr>
          <w:lang w:val="fr-FR"/>
        </w:rPr>
        <w:t xml:space="preserve">au travail inlassable, au dévouement, à </w:t>
      </w:r>
      <w:r w:rsidR="000A4A65" w:rsidRPr="002E671F">
        <w:rPr>
          <w:lang w:val="fr-FR"/>
        </w:rPr>
        <w:t xml:space="preserve">la persévérance, à la souplesse, à la capacité à parvenir à un consensus </w:t>
      </w:r>
      <w:r w:rsidRPr="002E671F">
        <w:rPr>
          <w:lang w:val="fr-FR"/>
        </w:rPr>
        <w:t xml:space="preserve">et aux compétences de toutes les </w:t>
      </w:r>
      <w:r w:rsidR="00765846" w:rsidRPr="002E671F">
        <w:rPr>
          <w:lang w:val="fr-FR"/>
        </w:rPr>
        <w:t>parties concernées, à savoir l'é</w:t>
      </w:r>
      <w:r w:rsidRPr="002E671F">
        <w:rPr>
          <w:lang w:val="fr-FR"/>
        </w:rPr>
        <w:t>quipe de direction de la CE 1, les Vice</w:t>
      </w:r>
      <w:r w:rsidR="00341CF8" w:rsidRPr="002E671F">
        <w:rPr>
          <w:lang w:val="fr-FR"/>
        </w:rPr>
        <w:noBreakHyphen/>
      </w:r>
      <w:r w:rsidRPr="002E671F">
        <w:rPr>
          <w:lang w:val="fr-FR"/>
        </w:rPr>
        <w:t xml:space="preserve">Présidents, les Rapporteurs, les Vice-Rapporteurs, les Coordonnateurs, le Secrétariat du BDT, les auteurs actifs de contributions, les participants aux réunions tant à distance qu'en personne, </w:t>
      </w:r>
      <w:r w:rsidR="00B72906" w:rsidRPr="002E671F">
        <w:rPr>
          <w:lang w:val="fr-FR"/>
        </w:rPr>
        <w:t xml:space="preserve">les modérateurs des services informatiques, </w:t>
      </w:r>
      <w:r w:rsidRPr="002E671F">
        <w:rPr>
          <w:lang w:val="fr-FR"/>
        </w:rPr>
        <w:t xml:space="preserve">les interprètes, les traducteurs et le personnel d'appui informatique. Grâce à l'appui sans faille </w:t>
      </w:r>
      <w:r w:rsidR="00765846" w:rsidRPr="002E671F">
        <w:rPr>
          <w:lang w:val="fr-FR"/>
        </w:rPr>
        <w:t>et constant de la Directrice</w:t>
      </w:r>
      <w:r w:rsidRPr="002E671F">
        <w:rPr>
          <w:lang w:val="fr-FR"/>
        </w:rPr>
        <w:t xml:space="preserve"> du BDT et de ses collaborateurs, </w:t>
      </w:r>
      <w:r w:rsidR="00957BD0" w:rsidRPr="002E671F">
        <w:rPr>
          <w:lang w:val="fr-FR"/>
        </w:rPr>
        <w:t xml:space="preserve">de la </w:t>
      </w:r>
      <w:r w:rsidR="000A4A65" w:rsidRPr="002E671F">
        <w:rPr>
          <w:lang w:val="fr-FR"/>
        </w:rPr>
        <w:t>Président</w:t>
      </w:r>
      <w:r w:rsidR="00957BD0" w:rsidRPr="002E671F">
        <w:rPr>
          <w:lang w:val="fr-FR"/>
        </w:rPr>
        <w:t>e</w:t>
      </w:r>
      <w:r w:rsidR="000A4A65" w:rsidRPr="002E671F">
        <w:rPr>
          <w:lang w:val="fr-FR"/>
        </w:rPr>
        <w:t xml:space="preserve"> du GCDT, de l'UIT-D et des autres Secteurs (UIT-T et UIT-R), </w:t>
      </w:r>
      <w:r w:rsidRPr="002E671F">
        <w:rPr>
          <w:lang w:val="fr-FR"/>
        </w:rPr>
        <w:t xml:space="preserve">la </w:t>
      </w:r>
      <w:r w:rsidR="00BD4398" w:rsidRPr="002E671F">
        <w:rPr>
          <w:lang w:val="fr-FR"/>
        </w:rPr>
        <w:t>c</w:t>
      </w:r>
      <w:r w:rsidRPr="002E671F">
        <w:rPr>
          <w:lang w:val="fr-FR"/>
        </w:rPr>
        <w:t>ommission d'études a mené à bien sa mission.</w:t>
      </w:r>
    </w:p>
    <w:p w14:paraId="342B6118" w14:textId="77777777" w:rsidR="003B6246" w:rsidRPr="001857E9" w:rsidRDefault="003B6246" w:rsidP="00806566">
      <w:pPr>
        <w:pStyle w:val="Annextitle"/>
        <w:spacing w:before="120" w:after="120"/>
        <w:rPr>
          <w:sz w:val="24"/>
          <w:szCs w:val="24"/>
          <w:lang w:val="en-US"/>
        </w:rPr>
      </w:pPr>
      <w:r w:rsidRPr="001857E9">
        <w:rPr>
          <w:sz w:val="24"/>
          <w:szCs w:val="24"/>
          <w:lang w:val="en-US"/>
        </w:rPr>
        <w:t xml:space="preserve">Annex 1: Appointed Chairman, Vice-Chairmen, Rapporteurs and Vice-Rapporteurs of ITU-D Study Group 1 Questions </w:t>
      </w:r>
    </w:p>
    <w:p w14:paraId="7F38B1A7" w14:textId="77777777" w:rsidR="003B6246" w:rsidRPr="001857E9" w:rsidRDefault="003B6246" w:rsidP="00806566">
      <w:pPr>
        <w:pStyle w:val="Annextitle"/>
        <w:spacing w:before="120" w:after="120"/>
        <w:rPr>
          <w:sz w:val="24"/>
          <w:szCs w:val="24"/>
          <w:lang w:val="en-US"/>
        </w:rPr>
      </w:pPr>
      <w:r w:rsidRPr="001857E9">
        <w:rPr>
          <w:sz w:val="24"/>
          <w:szCs w:val="24"/>
          <w:lang w:val="en-US"/>
        </w:rPr>
        <w:t>for the 2018-2021 period</w:t>
      </w:r>
    </w:p>
    <w:p w14:paraId="3D044F00" w14:textId="77777777" w:rsidR="003B6246" w:rsidRPr="001857E9" w:rsidRDefault="003B6246" w:rsidP="00806566">
      <w:pPr>
        <w:spacing w:after="120"/>
        <w:rPr>
          <w:bCs/>
          <w:szCs w:val="24"/>
          <w:lang w:val="en-US"/>
        </w:rPr>
      </w:pPr>
      <w:r w:rsidRPr="001857E9">
        <w:rPr>
          <w:bCs/>
          <w:szCs w:val="24"/>
          <w:lang w:val="en-US"/>
        </w:rPr>
        <w:t xml:space="preserve">Chairman and vice-chairmen (also available at: </w:t>
      </w:r>
      <w:hyperlink r:id="rId74" w:history="1">
        <w:r w:rsidRPr="001857E9">
          <w:rPr>
            <w:rStyle w:val="Hyperlink"/>
            <w:bCs/>
            <w:szCs w:val="24"/>
            <w:lang w:val="en-US"/>
          </w:rPr>
          <w:t>https://www.itu.int/net4/ITU-D/CDS/sg/chairmen.asp?lg=1&amp;sp=2018</w:t>
        </w:r>
      </w:hyperlink>
      <w:r w:rsidRPr="001857E9">
        <w:rPr>
          <w:bCs/>
          <w:szCs w:val="24"/>
          <w:lang w:val="en-US"/>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3B6246" w:rsidRPr="002E671F" w14:paraId="03C28D90" w14:textId="77777777" w:rsidTr="0055032C">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9578C3D" w14:textId="77777777" w:rsidR="003B6246" w:rsidRPr="001857E9" w:rsidRDefault="003B6246" w:rsidP="00806566">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EABE6CF" w14:textId="77777777" w:rsidR="003B6246" w:rsidRPr="002E671F" w:rsidRDefault="003B6246" w:rsidP="00806566">
            <w:pPr>
              <w:spacing w:before="0"/>
              <w:rPr>
                <w:bCs/>
                <w:sz w:val="22"/>
                <w:szCs w:val="22"/>
                <w:lang w:val="fr-FR"/>
              </w:rPr>
            </w:pPr>
            <w:r w:rsidRPr="002E671F">
              <w:rPr>
                <w:b/>
                <w:bCs/>
                <w:sz w:val="22"/>
                <w:szCs w:val="22"/>
                <w:lang w:val="fr-FR"/>
              </w:rPr>
              <w:t>ITU-D STUDY GROUP 1</w:t>
            </w:r>
          </w:p>
        </w:tc>
      </w:tr>
      <w:tr w:rsidR="003B6246" w:rsidRPr="001857E9" w14:paraId="3CC724CC" w14:textId="77777777" w:rsidTr="0055032C">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9BD722D" w14:textId="77777777" w:rsidR="003B6246" w:rsidRPr="002E671F" w:rsidRDefault="003B6246" w:rsidP="00806566">
            <w:pPr>
              <w:spacing w:before="0"/>
              <w:rPr>
                <w:bCs/>
                <w:sz w:val="22"/>
                <w:szCs w:val="22"/>
                <w:lang w:val="fr-FR"/>
              </w:rPr>
            </w:pPr>
            <w:r w:rsidRPr="002E671F">
              <w:rPr>
                <w:b/>
                <w:bCs/>
                <w:sz w:val="22"/>
                <w:szCs w:val="22"/>
                <w:lang w:val="fr-FR"/>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D21046" w14:textId="77777777" w:rsidR="003B6246" w:rsidRPr="002E671F" w:rsidRDefault="003B6246" w:rsidP="00806566">
            <w:pPr>
              <w:spacing w:before="0"/>
              <w:rPr>
                <w:bCs/>
                <w:sz w:val="22"/>
                <w:szCs w:val="22"/>
                <w:lang w:val="fr-FR"/>
              </w:rPr>
            </w:pPr>
            <w:r w:rsidRPr="002E671F">
              <w:rPr>
                <w:bCs/>
                <w:sz w:val="22"/>
                <w:szCs w:val="22"/>
                <w:lang w:val="fr-FR"/>
              </w:rPr>
              <w:t xml:space="preserve">Ms Regina Fleur </w:t>
            </w:r>
            <w:r w:rsidRPr="002E671F">
              <w:rPr>
                <w:bCs/>
                <w:caps/>
                <w:sz w:val="22"/>
                <w:szCs w:val="22"/>
                <w:lang w:val="fr-FR"/>
              </w:rPr>
              <w:t>Assoumou BESSOU</w:t>
            </w:r>
            <w:r w:rsidRPr="002E671F">
              <w:rPr>
                <w:bCs/>
                <w:sz w:val="22"/>
                <w:szCs w:val="22"/>
                <w:lang w:val="fr-FR"/>
              </w:rPr>
              <w:t xml:space="preserve"> (Côte d’Ivoire) </w:t>
            </w:r>
          </w:p>
        </w:tc>
      </w:tr>
      <w:tr w:rsidR="003B6246" w:rsidRPr="002E671F" w14:paraId="49C79142" w14:textId="77777777" w:rsidTr="0055032C">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3EDB7802" w14:textId="77777777" w:rsidR="003B6246" w:rsidRPr="002E671F" w:rsidRDefault="003B6246" w:rsidP="00806566">
            <w:pPr>
              <w:spacing w:before="0"/>
              <w:rPr>
                <w:bCs/>
                <w:sz w:val="22"/>
                <w:szCs w:val="22"/>
                <w:lang w:val="fr-FR"/>
              </w:rPr>
            </w:pPr>
            <w:r w:rsidRPr="002E671F">
              <w:rPr>
                <w:b/>
                <w:bCs/>
                <w:sz w:val="22"/>
                <w:szCs w:val="22"/>
                <w:lang w:val="fr-FR"/>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97ACA9" w14:textId="77777777" w:rsidR="003B6246" w:rsidRPr="001857E9" w:rsidRDefault="003B6246" w:rsidP="00806566">
            <w:pPr>
              <w:spacing w:before="0"/>
              <w:rPr>
                <w:bCs/>
                <w:sz w:val="22"/>
                <w:szCs w:val="22"/>
                <w:lang w:val="en-US"/>
              </w:rPr>
            </w:pPr>
            <w:r w:rsidRPr="001857E9">
              <w:rPr>
                <w:bCs/>
                <w:sz w:val="22"/>
                <w:szCs w:val="22"/>
                <w:lang w:val="en-US"/>
              </w:rPr>
              <w:t>Mr Peter Ngwan MBENGIE (Cameroon)</w:t>
            </w:r>
          </w:p>
        </w:tc>
      </w:tr>
      <w:tr w:rsidR="003B6246" w:rsidRPr="002E671F" w14:paraId="705A28E2" w14:textId="77777777" w:rsidTr="0055032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81C5DDB" w14:textId="77777777" w:rsidR="003B6246" w:rsidRPr="001857E9" w:rsidRDefault="003B6246" w:rsidP="00806566">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495BF9" w14:textId="77777777" w:rsidR="003B6246" w:rsidRPr="001857E9" w:rsidRDefault="003B6246" w:rsidP="00806566">
            <w:pPr>
              <w:spacing w:before="0"/>
              <w:rPr>
                <w:bCs/>
                <w:sz w:val="22"/>
                <w:szCs w:val="22"/>
                <w:lang w:val="en-US"/>
              </w:rPr>
            </w:pPr>
            <w:r w:rsidRPr="001857E9">
              <w:rPr>
                <w:bCs/>
                <w:sz w:val="22"/>
                <w:szCs w:val="22"/>
                <w:lang w:val="en-US"/>
              </w:rPr>
              <w:t>Mr Amah Vinyo CAPO (Togo)</w:t>
            </w:r>
          </w:p>
        </w:tc>
      </w:tr>
      <w:tr w:rsidR="003B6246" w:rsidRPr="002E671F" w14:paraId="7C11FD8C" w14:textId="77777777" w:rsidTr="0055032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4DDF669A" w14:textId="77777777" w:rsidR="003B6246" w:rsidRPr="001857E9" w:rsidRDefault="003B6246" w:rsidP="00806566">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700F92" w14:textId="77777777" w:rsidR="003B6246" w:rsidRPr="001857E9" w:rsidRDefault="003B6246" w:rsidP="00806566">
            <w:pPr>
              <w:spacing w:before="0"/>
              <w:rPr>
                <w:bCs/>
                <w:sz w:val="22"/>
                <w:szCs w:val="22"/>
                <w:lang w:val="en-US"/>
              </w:rPr>
            </w:pPr>
            <w:r w:rsidRPr="001857E9">
              <w:rPr>
                <w:bCs/>
                <w:sz w:val="22"/>
                <w:szCs w:val="22"/>
                <w:lang w:val="en-US"/>
              </w:rPr>
              <w:t>Mr Roberto Mitsuake HIRAYAMA (Brazil)</w:t>
            </w:r>
          </w:p>
        </w:tc>
      </w:tr>
      <w:tr w:rsidR="003B6246" w:rsidRPr="002E671F" w14:paraId="038FB616" w14:textId="77777777" w:rsidTr="0055032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938D5D3" w14:textId="77777777" w:rsidR="003B6246" w:rsidRPr="001857E9" w:rsidRDefault="003B6246" w:rsidP="00806566">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6FE421" w14:textId="77777777" w:rsidR="003B6246" w:rsidRPr="002E671F" w:rsidRDefault="003B6246" w:rsidP="00806566">
            <w:pPr>
              <w:spacing w:before="0"/>
              <w:rPr>
                <w:bCs/>
                <w:sz w:val="22"/>
                <w:szCs w:val="22"/>
                <w:lang w:val="fr-FR"/>
              </w:rPr>
            </w:pPr>
            <w:r w:rsidRPr="002E671F">
              <w:rPr>
                <w:bCs/>
                <w:sz w:val="22"/>
                <w:szCs w:val="22"/>
                <w:lang w:val="fr-FR"/>
              </w:rPr>
              <w:t>Mr Víctor Antonio MARTÍNEZ SÁNCHEZ (Paraguay)</w:t>
            </w:r>
          </w:p>
        </w:tc>
      </w:tr>
      <w:tr w:rsidR="003B6246" w:rsidRPr="002E671F" w14:paraId="1C1E06F7" w14:textId="77777777" w:rsidTr="0055032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3B491347" w14:textId="77777777" w:rsidR="003B6246" w:rsidRPr="002E671F" w:rsidRDefault="003B6246" w:rsidP="00806566">
            <w:pPr>
              <w:spacing w:before="0"/>
              <w:rPr>
                <w:bCs/>
                <w:sz w:val="22"/>
                <w:szCs w:val="22"/>
                <w:lang w:val="fr-FR"/>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7567DA" w14:textId="77777777" w:rsidR="003B6246" w:rsidRPr="001857E9" w:rsidRDefault="003B6246" w:rsidP="00806566">
            <w:pPr>
              <w:spacing w:before="0"/>
              <w:rPr>
                <w:bCs/>
                <w:sz w:val="22"/>
                <w:szCs w:val="22"/>
                <w:lang w:val="en-US"/>
              </w:rPr>
            </w:pPr>
            <w:r w:rsidRPr="001857E9">
              <w:rPr>
                <w:bCs/>
                <w:sz w:val="22"/>
                <w:szCs w:val="22"/>
                <w:lang w:val="en-US"/>
              </w:rPr>
              <w:t xml:space="preserve">Mr Ahmed Abdel Aziz GAD (Egypt) </w:t>
            </w:r>
          </w:p>
        </w:tc>
      </w:tr>
      <w:tr w:rsidR="003B6246" w:rsidRPr="002E671F" w14:paraId="69333BB6" w14:textId="77777777" w:rsidTr="0055032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46FDF371" w14:textId="77777777" w:rsidR="003B6246" w:rsidRPr="001857E9" w:rsidRDefault="003B6246" w:rsidP="00806566">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711B5B" w14:textId="77777777" w:rsidR="003B6246" w:rsidRPr="001857E9" w:rsidRDefault="003B6246" w:rsidP="00806566">
            <w:pPr>
              <w:spacing w:before="0"/>
              <w:rPr>
                <w:bCs/>
                <w:sz w:val="22"/>
                <w:szCs w:val="22"/>
                <w:lang w:val="en-US"/>
              </w:rPr>
            </w:pPr>
            <w:r w:rsidRPr="001857E9">
              <w:rPr>
                <w:bCs/>
                <w:sz w:val="22"/>
                <w:szCs w:val="22"/>
                <w:lang w:val="en-US"/>
              </w:rPr>
              <w:t>Ms Sameera Belal Momen MOHAMMAD (Kuwait)</w:t>
            </w:r>
          </w:p>
        </w:tc>
      </w:tr>
      <w:tr w:rsidR="003B6246" w:rsidRPr="002E671F" w14:paraId="05A7BB60" w14:textId="77777777" w:rsidTr="0055032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D86A429" w14:textId="77777777" w:rsidR="003B6246" w:rsidRPr="001857E9" w:rsidRDefault="003B6246" w:rsidP="00806566">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549A13" w14:textId="77777777" w:rsidR="003B6246" w:rsidRPr="002E671F" w:rsidRDefault="003B6246" w:rsidP="00806566">
            <w:pPr>
              <w:spacing w:before="0"/>
              <w:rPr>
                <w:bCs/>
                <w:sz w:val="22"/>
                <w:szCs w:val="22"/>
                <w:lang w:val="fr-FR"/>
              </w:rPr>
            </w:pPr>
            <w:r w:rsidRPr="002E671F">
              <w:rPr>
                <w:bCs/>
                <w:sz w:val="22"/>
                <w:szCs w:val="22"/>
                <w:lang w:val="fr-FR"/>
              </w:rPr>
              <w:t>Mr Yasuhiko KAWASUMI (Japan)</w:t>
            </w:r>
          </w:p>
        </w:tc>
      </w:tr>
      <w:tr w:rsidR="003B6246" w:rsidRPr="002E671F" w14:paraId="7FC8808B" w14:textId="77777777" w:rsidTr="0055032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ECBF7A4" w14:textId="77777777" w:rsidR="003B6246" w:rsidRPr="002E671F" w:rsidRDefault="003B6246" w:rsidP="00806566">
            <w:pPr>
              <w:spacing w:before="0"/>
              <w:rPr>
                <w:bCs/>
                <w:sz w:val="22"/>
                <w:szCs w:val="22"/>
                <w:lang w:val="fr-FR"/>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E81709" w14:textId="77777777" w:rsidR="003B6246" w:rsidRPr="001857E9" w:rsidRDefault="003B6246" w:rsidP="00806566">
            <w:pPr>
              <w:spacing w:before="0"/>
              <w:rPr>
                <w:bCs/>
                <w:sz w:val="22"/>
                <w:szCs w:val="22"/>
                <w:lang w:val="en-US"/>
              </w:rPr>
            </w:pPr>
            <w:r w:rsidRPr="001857E9">
              <w:rPr>
                <w:bCs/>
                <w:sz w:val="22"/>
                <w:szCs w:val="22"/>
                <w:lang w:val="en-US"/>
              </w:rPr>
              <w:t>Mr Sangwon KO (Republic of Korea)</w:t>
            </w:r>
          </w:p>
        </w:tc>
      </w:tr>
      <w:tr w:rsidR="003B6246" w:rsidRPr="002E671F" w14:paraId="20400D52" w14:textId="77777777" w:rsidTr="0055032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49F85140" w14:textId="77777777" w:rsidR="003B6246" w:rsidRPr="001857E9" w:rsidRDefault="003B6246" w:rsidP="00806566">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51EEB9" w14:textId="77777777" w:rsidR="003B6246" w:rsidRPr="002E671F" w:rsidRDefault="003B6246" w:rsidP="00806566">
            <w:pPr>
              <w:spacing w:before="0"/>
              <w:rPr>
                <w:bCs/>
                <w:sz w:val="22"/>
                <w:szCs w:val="22"/>
                <w:lang w:val="fr-FR"/>
              </w:rPr>
            </w:pPr>
            <w:r w:rsidRPr="002E671F">
              <w:rPr>
                <w:bCs/>
                <w:sz w:val="22"/>
                <w:szCs w:val="22"/>
                <w:lang w:val="fr-FR"/>
              </w:rPr>
              <w:t>Mr Almaz TILENBAEV (Kyrgyzstan)</w:t>
            </w:r>
          </w:p>
        </w:tc>
      </w:tr>
      <w:tr w:rsidR="003B6246" w:rsidRPr="002E671F" w14:paraId="3F60A464" w14:textId="77777777" w:rsidTr="0055032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14:paraId="544BBBA9" w14:textId="77777777" w:rsidR="003B6246" w:rsidRPr="002E671F" w:rsidRDefault="003B6246" w:rsidP="00806566">
            <w:pPr>
              <w:spacing w:before="0"/>
              <w:rPr>
                <w:bCs/>
                <w:sz w:val="22"/>
                <w:szCs w:val="22"/>
                <w:lang w:val="fr-FR"/>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6B170F" w14:textId="77777777" w:rsidR="003B6246" w:rsidRPr="001857E9" w:rsidRDefault="003B6246" w:rsidP="00806566">
            <w:pPr>
              <w:spacing w:before="0"/>
              <w:rPr>
                <w:bCs/>
                <w:sz w:val="22"/>
                <w:szCs w:val="22"/>
                <w:lang w:val="en-US"/>
              </w:rPr>
            </w:pPr>
            <w:r w:rsidRPr="001857E9">
              <w:rPr>
                <w:bCs/>
                <w:sz w:val="22"/>
                <w:szCs w:val="22"/>
                <w:lang w:val="en-US"/>
              </w:rPr>
              <w:t>Ms Anastasia Sergeyevna KONUKHOVA (Russian Federation)</w:t>
            </w:r>
          </w:p>
        </w:tc>
      </w:tr>
      <w:tr w:rsidR="003B6246" w:rsidRPr="002E671F" w14:paraId="728EDD1C" w14:textId="77777777" w:rsidTr="0055032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798F7999" w14:textId="77777777" w:rsidR="003B6246" w:rsidRPr="001857E9" w:rsidRDefault="003B6246" w:rsidP="00806566">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38EAA8" w14:textId="77777777" w:rsidR="003B6246" w:rsidRPr="002E671F" w:rsidRDefault="003B6246" w:rsidP="00806566">
            <w:pPr>
              <w:spacing w:before="0"/>
              <w:rPr>
                <w:bCs/>
                <w:sz w:val="22"/>
                <w:szCs w:val="22"/>
                <w:lang w:val="fr-FR"/>
              </w:rPr>
            </w:pPr>
            <w:r w:rsidRPr="002E671F">
              <w:rPr>
                <w:bCs/>
                <w:sz w:val="22"/>
                <w:szCs w:val="22"/>
                <w:lang w:val="fr-FR"/>
              </w:rPr>
              <w:t>Mr Vadym KAPTUR (Ukraine)</w:t>
            </w:r>
          </w:p>
        </w:tc>
      </w:tr>
      <w:tr w:rsidR="003B6246" w:rsidRPr="002E671F" w14:paraId="0FA2695C" w14:textId="77777777" w:rsidTr="0055032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DC57035" w14:textId="77777777" w:rsidR="003B6246" w:rsidRPr="002E671F" w:rsidRDefault="003B6246" w:rsidP="00806566">
            <w:pPr>
              <w:spacing w:before="0"/>
              <w:rPr>
                <w:bCs/>
                <w:sz w:val="22"/>
                <w:szCs w:val="22"/>
                <w:lang w:val="fr-FR"/>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6E96F7" w14:textId="77777777" w:rsidR="003B6246" w:rsidRPr="001857E9" w:rsidRDefault="003B6246" w:rsidP="00806566">
            <w:pPr>
              <w:spacing w:before="0"/>
              <w:rPr>
                <w:bCs/>
                <w:sz w:val="22"/>
                <w:szCs w:val="22"/>
                <w:lang w:val="en-US"/>
              </w:rPr>
            </w:pPr>
            <w:r w:rsidRPr="001857E9">
              <w:rPr>
                <w:bCs/>
                <w:sz w:val="22"/>
                <w:szCs w:val="22"/>
                <w:lang w:val="en-US"/>
              </w:rPr>
              <w:t>Ms Amela ODOBASIC (Bosnia and Herzegovina)</w:t>
            </w:r>
          </w:p>
        </w:tc>
      </w:tr>
      <w:tr w:rsidR="003B6246" w:rsidRPr="002E671F" w14:paraId="2C12BAC3" w14:textId="77777777" w:rsidTr="0055032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4B0A9EA" w14:textId="77777777" w:rsidR="003B6246" w:rsidRPr="001857E9" w:rsidRDefault="003B6246" w:rsidP="00806566">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35863" w14:textId="77777777" w:rsidR="003B6246" w:rsidRPr="001857E9" w:rsidRDefault="003B6246" w:rsidP="00806566">
            <w:pPr>
              <w:spacing w:before="0"/>
              <w:rPr>
                <w:bCs/>
                <w:sz w:val="22"/>
                <w:szCs w:val="22"/>
                <w:lang w:val="en-US"/>
              </w:rPr>
            </w:pPr>
            <w:r w:rsidRPr="001857E9">
              <w:rPr>
                <w:bCs/>
                <w:sz w:val="22"/>
                <w:szCs w:val="22"/>
                <w:lang w:val="en-US"/>
              </w:rPr>
              <w:t>Mr Krisztián STEFANICS (Hungary)</w:t>
            </w:r>
            <w:r w:rsidRPr="001857E9">
              <w:rPr>
                <w:bCs/>
                <w:i/>
                <w:iCs/>
                <w:sz w:val="22"/>
                <w:szCs w:val="22"/>
                <w:lang w:val="en-US"/>
              </w:rPr>
              <w:t>(Stepped down in October 2018)</w:t>
            </w:r>
          </w:p>
        </w:tc>
      </w:tr>
    </w:tbl>
    <w:p w14:paraId="65939AC9" w14:textId="77777777" w:rsidR="003B6246" w:rsidRPr="001857E9" w:rsidRDefault="003B6246" w:rsidP="00806566">
      <w:pPr>
        <w:spacing w:after="120"/>
        <w:rPr>
          <w:bCs/>
          <w:szCs w:val="24"/>
          <w:lang w:val="en-US"/>
        </w:rPr>
      </w:pPr>
    </w:p>
    <w:p w14:paraId="6AA609F4" w14:textId="77777777" w:rsidR="003B6246" w:rsidRPr="001857E9" w:rsidRDefault="003B6246" w:rsidP="00806566">
      <w:pPr>
        <w:tabs>
          <w:tab w:val="clear" w:pos="794"/>
          <w:tab w:val="clear" w:pos="1191"/>
          <w:tab w:val="clear" w:pos="1588"/>
          <w:tab w:val="clear" w:pos="1985"/>
        </w:tabs>
        <w:overflowPunct/>
        <w:autoSpaceDE/>
        <w:autoSpaceDN/>
        <w:adjustRightInd/>
        <w:spacing w:before="0"/>
        <w:textAlignment w:val="auto"/>
        <w:rPr>
          <w:bCs/>
          <w:szCs w:val="24"/>
          <w:lang w:val="en-US"/>
        </w:rPr>
      </w:pPr>
      <w:r w:rsidRPr="001857E9">
        <w:rPr>
          <w:bCs/>
          <w:szCs w:val="24"/>
          <w:lang w:val="en-US"/>
        </w:rPr>
        <w:br w:type="page"/>
      </w:r>
    </w:p>
    <w:p w14:paraId="3E2EAD66" w14:textId="77777777" w:rsidR="003B6246" w:rsidRPr="001857E9" w:rsidRDefault="003B6246" w:rsidP="00806566">
      <w:pPr>
        <w:spacing w:after="120"/>
        <w:rPr>
          <w:bCs/>
          <w:szCs w:val="24"/>
          <w:lang w:val="en-US"/>
        </w:rPr>
      </w:pPr>
      <w:bookmarkStart w:id="43" w:name="_Hlk69334455"/>
      <w:r w:rsidRPr="001857E9">
        <w:rPr>
          <w:bCs/>
          <w:szCs w:val="24"/>
          <w:lang w:val="en-US"/>
        </w:rPr>
        <w:t xml:space="preserve">List of (Co-)Rapporteurs and Vice-Rapporteurs (also available at: </w:t>
      </w:r>
      <w:hyperlink r:id="rId75" w:history="1">
        <w:r w:rsidRPr="001857E9">
          <w:rPr>
            <w:rStyle w:val="Hyperlink"/>
            <w:lang w:val="en-US"/>
          </w:rPr>
          <w:t xml:space="preserve"> https://www.itu.int/net4/ITU-D/CDS/sg/rapporteurs.asp?lg=1&amp;sp=2018)</w:t>
        </w:r>
        <w:r w:rsidRPr="001857E9">
          <w:rPr>
            <w:rStyle w:val="Hyperlink"/>
            <w:lang w:val="en-US"/>
          </w:rPr>
          <w:br/>
          <w:t>(Updated</w:t>
        </w:r>
      </w:hyperlink>
      <w:r w:rsidRPr="001857E9">
        <w:rPr>
          <w:bCs/>
          <w:szCs w:val="24"/>
          <w:lang w:val="en-US"/>
        </w:rPr>
        <w:t xml:space="preserve"> on 26 March 2021)</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465"/>
        <w:gridCol w:w="1664"/>
        <w:gridCol w:w="543"/>
        <w:gridCol w:w="1771"/>
        <w:gridCol w:w="1771"/>
        <w:gridCol w:w="2862"/>
        <w:gridCol w:w="1500"/>
        <w:gridCol w:w="2412"/>
      </w:tblGrid>
      <w:tr w:rsidR="003B6246" w:rsidRPr="002E671F" w14:paraId="04307396" w14:textId="77777777" w:rsidTr="0055032C">
        <w:trPr>
          <w:trHeight w:val="300"/>
          <w:tblHeader/>
        </w:trPr>
        <w:tc>
          <w:tcPr>
            <w:tcW w:w="524" w:type="pct"/>
            <w:shd w:val="clear" w:color="5B9BD5" w:fill="5B9BD5"/>
            <w:noWrap/>
            <w:hideMark/>
          </w:tcPr>
          <w:bookmarkEnd w:id="43"/>
          <w:p w14:paraId="1FBEEF9C" w14:textId="77777777" w:rsidR="003B6246" w:rsidRPr="002E671F" w:rsidRDefault="003B6246" w:rsidP="00806566">
            <w:pPr>
              <w:overflowPunct/>
              <w:autoSpaceDE/>
              <w:autoSpaceDN/>
              <w:adjustRightInd/>
              <w:spacing w:before="0"/>
              <w:textAlignment w:val="auto"/>
              <w:rPr>
                <w:rFonts w:ascii="Calibri" w:hAnsi="Calibri" w:cs="Calibri"/>
                <w:b/>
                <w:color w:val="FFFFFF"/>
                <w:sz w:val="22"/>
                <w:szCs w:val="22"/>
                <w:lang w:val="fr-FR"/>
              </w:rPr>
            </w:pPr>
            <w:r w:rsidRPr="002E671F">
              <w:rPr>
                <w:rFonts w:ascii="Calibri" w:hAnsi="Calibri" w:cs="Calibri"/>
                <w:b/>
                <w:color w:val="FFFFFF"/>
                <w:sz w:val="22"/>
                <w:szCs w:val="22"/>
                <w:lang w:val="fr-FR"/>
              </w:rPr>
              <w:t>ITU-D Question</w:t>
            </w:r>
          </w:p>
        </w:tc>
        <w:tc>
          <w:tcPr>
            <w:tcW w:w="595" w:type="pct"/>
            <w:shd w:val="clear" w:color="000000" w:fill="C00000"/>
            <w:noWrap/>
            <w:hideMark/>
          </w:tcPr>
          <w:p w14:paraId="7AFAE712" w14:textId="77777777" w:rsidR="003B6246" w:rsidRPr="002E671F" w:rsidRDefault="003B6246" w:rsidP="00806566">
            <w:pPr>
              <w:overflowPunct/>
              <w:autoSpaceDE/>
              <w:autoSpaceDN/>
              <w:adjustRightInd/>
              <w:spacing w:before="0"/>
              <w:textAlignment w:val="auto"/>
              <w:rPr>
                <w:rFonts w:ascii="Calibri" w:hAnsi="Calibri" w:cs="Calibri"/>
                <w:b/>
                <w:color w:val="4F81BD" w:themeColor="accent1"/>
                <w:sz w:val="22"/>
                <w:szCs w:val="22"/>
                <w:lang w:val="fr-FR"/>
              </w:rPr>
            </w:pPr>
            <w:r w:rsidRPr="002E671F">
              <w:rPr>
                <w:rFonts w:ascii="Calibri" w:hAnsi="Calibri" w:cs="Calibri"/>
                <w:b/>
                <w:color w:val="FFFFFF"/>
                <w:sz w:val="22"/>
                <w:szCs w:val="22"/>
                <w:lang w:val="fr-FR"/>
              </w:rPr>
              <w:t>Role</w:t>
            </w:r>
          </w:p>
        </w:tc>
        <w:tc>
          <w:tcPr>
            <w:tcW w:w="194" w:type="pct"/>
            <w:shd w:val="clear" w:color="5B9BD5" w:fill="5B9BD5"/>
            <w:noWrap/>
            <w:hideMark/>
          </w:tcPr>
          <w:p w14:paraId="067F8E9C" w14:textId="77777777" w:rsidR="003B6246" w:rsidRPr="002E671F" w:rsidRDefault="003B6246" w:rsidP="00806566">
            <w:pPr>
              <w:overflowPunct/>
              <w:autoSpaceDE/>
              <w:autoSpaceDN/>
              <w:adjustRightInd/>
              <w:spacing w:before="0"/>
              <w:textAlignment w:val="auto"/>
              <w:rPr>
                <w:rFonts w:ascii="Calibri" w:hAnsi="Calibri" w:cs="Calibri"/>
                <w:b/>
                <w:color w:val="FFFFFF"/>
                <w:sz w:val="22"/>
                <w:szCs w:val="22"/>
                <w:lang w:val="fr-FR"/>
              </w:rPr>
            </w:pPr>
          </w:p>
        </w:tc>
        <w:tc>
          <w:tcPr>
            <w:tcW w:w="633" w:type="pct"/>
            <w:shd w:val="clear" w:color="5B9BD5" w:fill="5B9BD5"/>
            <w:noWrap/>
            <w:hideMark/>
          </w:tcPr>
          <w:p w14:paraId="668EADE4" w14:textId="77777777" w:rsidR="003B6246" w:rsidRPr="002E671F" w:rsidRDefault="003B6246" w:rsidP="00806566">
            <w:pPr>
              <w:overflowPunct/>
              <w:autoSpaceDE/>
              <w:autoSpaceDN/>
              <w:adjustRightInd/>
              <w:spacing w:before="0"/>
              <w:textAlignment w:val="auto"/>
              <w:rPr>
                <w:rFonts w:ascii="Calibri" w:hAnsi="Calibri" w:cs="Calibri"/>
                <w:b/>
                <w:color w:val="FFFFFF"/>
                <w:sz w:val="22"/>
                <w:szCs w:val="22"/>
                <w:lang w:val="fr-FR"/>
              </w:rPr>
            </w:pPr>
            <w:r w:rsidRPr="002E671F">
              <w:rPr>
                <w:rFonts w:ascii="Calibri" w:hAnsi="Calibri" w:cs="Calibri"/>
                <w:b/>
                <w:color w:val="FFFFFF"/>
                <w:sz w:val="22"/>
                <w:szCs w:val="22"/>
                <w:lang w:val="fr-FR"/>
              </w:rPr>
              <w:t>Firstname</w:t>
            </w:r>
          </w:p>
        </w:tc>
        <w:tc>
          <w:tcPr>
            <w:tcW w:w="633" w:type="pct"/>
            <w:shd w:val="clear" w:color="5B9BD5" w:fill="5B9BD5"/>
            <w:noWrap/>
            <w:hideMark/>
          </w:tcPr>
          <w:p w14:paraId="0AB1FF04" w14:textId="77777777" w:rsidR="003B6246" w:rsidRPr="002E671F" w:rsidRDefault="003B6246" w:rsidP="00806566">
            <w:pPr>
              <w:overflowPunct/>
              <w:autoSpaceDE/>
              <w:autoSpaceDN/>
              <w:adjustRightInd/>
              <w:spacing w:before="0"/>
              <w:textAlignment w:val="auto"/>
              <w:rPr>
                <w:rFonts w:ascii="Calibri" w:hAnsi="Calibri" w:cs="Calibri"/>
                <w:b/>
                <w:color w:val="FFFFFF"/>
                <w:sz w:val="22"/>
                <w:szCs w:val="22"/>
                <w:lang w:val="fr-FR"/>
              </w:rPr>
            </w:pPr>
            <w:r w:rsidRPr="002E671F">
              <w:rPr>
                <w:rFonts w:ascii="Calibri" w:hAnsi="Calibri" w:cs="Calibri"/>
                <w:b/>
                <w:color w:val="FFFFFF"/>
                <w:sz w:val="22"/>
                <w:szCs w:val="22"/>
                <w:lang w:val="fr-FR"/>
              </w:rPr>
              <w:t>Lastname</w:t>
            </w:r>
          </w:p>
        </w:tc>
        <w:tc>
          <w:tcPr>
            <w:tcW w:w="1023" w:type="pct"/>
            <w:shd w:val="clear" w:color="5B9BD5" w:fill="5B9BD5"/>
            <w:noWrap/>
            <w:hideMark/>
          </w:tcPr>
          <w:p w14:paraId="6990E13E" w14:textId="77777777" w:rsidR="003B6246" w:rsidRPr="002E671F" w:rsidRDefault="003B6246" w:rsidP="00806566">
            <w:pPr>
              <w:overflowPunct/>
              <w:autoSpaceDE/>
              <w:autoSpaceDN/>
              <w:adjustRightInd/>
              <w:spacing w:before="0"/>
              <w:textAlignment w:val="auto"/>
              <w:rPr>
                <w:rFonts w:ascii="Calibri" w:hAnsi="Calibri" w:cs="Calibri"/>
                <w:b/>
                <w:color w:val="FFFFFF"/>
                <w:sz w:val="22"/>
                <w:szCs w:val="22"/>
                <w:lang w:val="fr-FR"/>
              </w:rPr>
            </w:pPr>
            <w:r w:rsidRPr="002E671F">
              <w:rPr>
                <w:rFonts w:ascii="Calibri" w:hAnsi="Calibri" w:cs="Calibri"/>
                <w:b/>
                <w:color w:val="FFFFFF"/>
                <w:sz w:val="22"/>
                <w:szCs w:val="22"/>
                <w:lang w:val="fr-FR"/>
              </w:rPr>
              <w:t>Country</w:t>
            </w:r>
          </w:p>
        </w:tc>
        <w:tc>
          <w:tcPr>
            <w:tcW w:w="536" w:type="pct"/>
            <w:shd w:val="clear" w:color="5B9BD5" w:fill="5B9BD5"/>
            <w:noWrap/>
            <w:hideMark/>
          </w:tcPr>
          <w:p w14:paraId="761DE87A" w14:textId="77777777" w:rsidR="003B6246" w:rsidRPr="002E671F" w:rsidRDefault="003B6246" w:rsidP="00806566">
            <w:pPr>
              <w:overflowPunct/>
              <w:autoSpaceDE/>
              <w:autoSpaceDN/>
              <w:adjustRightInd/>
              <w:spacing w:before="0"/>
              <w:textAlignment w:val="auto"/>
              <w:rPr>
                <w:rFonts w:ascii="Calibri" w:hAnsi="Calibri" w:cs="Calibri"/>
                <w:b/>
                <w:color w:val="FFFFFF"/>
                <w:sz w:val="22"/>
                <w:szCs w:val="22"/>
                <w:lang w:val="fr-FR"/>
              </w:rPr>
            </w:pPr>
            <w:r w:rsidRPr="002E671F">
              <w:rPr>
                <w:rFonts w:ascii="Calibri" w:hAnsi="Calibri" w:cs="Calibri"/>
                <w:b/>
                <w:color w:val="FFFFFF"/>
                <w:sz w:val="22"/>
                <w:szCs w:val="22"/>
                <w:lang w:val="fr-FR"/>
              </w:rPr>
              <w:t>Region</w:t>
            </w:r>
          </w:p>
        </w:tc>
        <w:tc>
          <w:tcPr>
            <w:tcW w:w="863" w:type="pct"/>
            <w:shd w:val="clear" w:color="5B9BD5" w:fill="5B9BD5"/>
            <w:noWrap/>
            <w:hideMark/>
          </w:tcPr>
          <w:p w14:paraId="746C922B" w14:textId="77777777" w:rsidR="003B6246" w:rsidRPr="002E671F" w:rsidRDefault="003B6246" w:rsidP="00806566">
            <w:pPr>
              <w:overflowPunct/>
              <w:autoSpaceDE/>
              <w:autoSpaceDN/>
              <w:adjustRightInd/>
              <w:spacing w:before="0"/>
              <w:textAlignment w:val="auto"/>
              <w:rPr>
                <w:rFonts w:ascii="Calibri" w:hAnsi="Calibri" w:cs="Calibri"/>
                <w:b/>
                <w:color w:val="FFFFFF"/>
                <w:sz w:val="22"/>
                <w:szCs w:val="22"/>
                <w:lang w:val="fr-FR"/>
              </w:rPr>
            </w:pPr>
            <w:r w:rsidRPr="002E671F">
              <w:rPr>
                <w:rFonts w:ascii="Calibri" w:hAnsi="Calibri" w:cs="Calibri"/>
                <w:b/>
                <w:color w:val="FFFFFF"/>
                <w:sz w:val="22"/>
                <w:szCs w:val="22"/>
                <w:lang w:val="fr-FR"/>
              </w:rPr>
              <w:t>Organization</w:t>
            </w:r>
          </w:p>
        </w:tc>
      </w:tr>
      <w:tr w:rsidR="003B6246" w:rsidRPr="002E671F" w14:paraId="60B40360" w14:textId="77777777" w:rsidTr="0055032C">
        <w:trPr>
          <w:trHeight w:val="300"/>
        </w:trPr>
        <w:tc>
          <w:tcPr>
            <w:tcW w:w="524" w:type="pct"/>
            <w:shd w:val="clear" w:color="auto" w:fill="FDE9D9" w:themeFill="accent6" w:themeFillTint="33"/>
            <w:noWrap/>
            <w:hideMark/>
          </w:tcPr>
          <w:p w14:paraId="51CEEDA0"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Question 1/1</w:t>
            </w:r>
          </w:p>
        </w:tc>
        <w:tc>
          <w:tcPr>
            <w:tcW w:w="595" w:type="pct"/>
            <w:shd w:val="clear" w:color="auto" w:fill="FDE9D9" w:themeFill="accent6" w:themeFillTint="33"/>
            <w:noWrap/>
            <w:hideMark/>
          </w:tcPr>
          <w:p w14:paraId="0A7EEC71"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Co-Rapporteur</w:t>
            </w:r>
          </w:p>
        </w:tc>
        <w:tc>
          <w:tcPr>
            <w:tcW w:w="194" w:type="pct"/>
            <w:shd w:val="clear" w:color="auto" w:fill="FDE9D9" w:themeFill="accent6" w:themeFillTint="33"/>
            <w:noWrap/>
            <w:hideMark/>
          </w:tcPr>
          <w:p w14:paraId="4241724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FDE9D9" w:themeFill="accent6" w:themeFillTint="33"/>
            <w:noWrap/>
            <w:hideMark/>
          </w:tcPr>
          <w:p w14:paraId="63CB109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Fred </w:t>
            </w:r>
          </w:p>
        </w:tc>
        <w:tc>
          <w:tcPr>
            <w:tcW w:w="633" w:type="pct"/>
            <w:shd w:val="clear" w:color="auto" w:fill="FDE9D9" w:themeFill="accent6" w:themeFillTint="33"/>
            <w:noWrap/>
            <w:hideMark/>
          </w:tcPr>
          <w:p w14:paraId="0047A30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Ongaro </w:t>
            </w:r>
          </w:p>
        </w:tc>
        <w:tc>
          <w:tcPr>
            <w:tcW w:w="1023" w:type="pct"/>
            <w:shd w:val="clear" w:color="auto" w:fill="FDE9D9" w:themeFill="accent6" w:themeFillTint="33"/>
            <w:noWrap/>
            <w:hideMark/>
          </w:tcPr>
          <w:p w14:paraId="574541C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Kenya</w:t>
            </w:r>
          </w:p>
        </w:tc>
        <w:tc>
          <w:tcPr>
            <w:tcW w:w="536" w:type="pct"/>
            <w:shd w:val="clear" w:color="auto" w:fill="FDE9D9" w:themeFill="accent6" w:themeFillTint="33"/>
            <w:noWrap/>
            <w:hideMark/>
          </w:tcPr>
          <w:p w14:paraId="16F8E55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DE9D9" w:themeFill="accent6" w:themeFillTint="33"/>
            <w:hideMark/>
          </w:tcPr>
          <w:p w14:paraId="6582A9A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570D8233" w14:textId="77777777" w:rsidTr="0055032C">
        <w:trPr>
          <w:trHeight w:val="330"/>
        </w:trPr>
        <w:tc>
          <w:tcPr>
            <w:tcW w:w="524" w:type="pct"/>
            <w:shd w:val="clear" w:color="auto" w:fill="FDE9D9" w:themeFill="accent6" w:themeFillTint="33"/>
            <w:noWrap/>
            <w:hideMark/>
          </w:tcPr>
          <w:p w14:paraId="74F2562F"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Question 1/1</w:t>
            </w:r>
          </w:p>
        </w:tc>
        <w:tc>
          <w:tcPr>
            <w:tcW w:w="595" w:type="pct"/>
            <w:shd w:val="clear" w:color="auto" w:fill="FDE9D9" w:themeFill="accent6" w:themeFillTint="33"/>
            <w:noWrap/>
            <w:hideMark/>
          </w:tcPr>
          <w:p w14:paraId="0FE140E3"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Co-Rapporteur</w:t>
            </w:r>
          </w:p>
        </w:tc>
        <w:tc>
          <w:tcPr>
            <w:tcW w:w="194" w:type="pct"/>
            <w:shd w:val="clear" w:color="auto" w:fill="FDE9D9" w:themeFill="accent6" w:themeFillTint="33"/>
            <w:noWrap/>
            <w:hideMark/>
          </w:tcPr>
          <w:p w14:paraId="4F83090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FDE9D9" w:themeFill="accent6" w:themeFillTint="33"/>
            <w:noWrap/>
            <w:hideMark/>
          </w:tcPr>
          <w:p w14:paraId="70FE0CB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Vadim </w:t>
            </w:r>
          </w:p>
        </w:tc>
        <w:tc>
          <w:tcPr>
            <w:tcW w:w="633" w:type="pct"/>
            <w:shd w:val="clear" w:color="auto" w:fill="FDE9D9" w:themeFill="accent6" w:themeFillTint="33"/>
            <w:noWrap/>
            <w:hideMark/>
          </w:tcPr>
          <w:p w14:paraId="5D3B752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Kaptur</w:t>
            </w:r>
          </w:p>
        </w:tc>
        <w:tc>
          <w:tcPr>
            <w:tcW w:w="1023" w:type="pct"/>
            <w:shd w:val="clear" w:color="auto" w:fill="FDE9D9" w:themeFill="accent6" w:themeFillTint="33"/>
            <w:noWrap/>
            <w:hideMark/>
          </w:tcPr>
          <w:p w14:paraId="4D0AC99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Ukraine</w:t>
            </w:r>
          </w:p>
        </w:tc>
        <w:tc>
          <w:tcPr>
            <w:tcW w:w="536" w:type="pct"/>
            <w:shd w:val="clear" w:color="auto" w:fill="FDE9D9" w:themeFill="accent6" w:themeFillTint="33"/>
            <w:noWrap/>
            <w:hideMark/>
          </w:tcPr>
          <w:p w14:paraId="31E5617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CIS countries</w:t>
            </w:r>
          </w:p>
        </w:tc>
        <w:tc>
          <w:tcPr>
            <w:tcW w:w="863" w:type="pct"/>
            <w:shd w:val="clear" w:color="auto" w:fill="FDE9D9" w:themeFill="accent6" w:themeFillTint="33"/>
            <w:hideMark/>
          </w:tcPr>
          <w:p w14:paraId="47D87BA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2511ADF3" w14:textId="77777777" w:rsidTr="0055032C">
        <w:trPr>
          <w:trHeight w:val="300"/>
        </w:trPr>
        <w:tc>
          <w:tcPr>
            <w:tcW w:w="524" w:type="pct"/>
            <w:shd w:val="clear" w:color="auto" w:fill="FFFFFF" w:themeFill="background1"/>
            <w:noWrap/>
          </w:tcPr>
          <w:p w14:paraId="3C48BD0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4D87F7C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743A59E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7D97B20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Issoufi K. </w:t>
            </w:r>
          </w:p>
        </w:tc>
        <w:tc>
          <w:tcPr>
            <w:tcW w:w="633" w:type="pct"/>
            <w:shd w:val="clear" w:color="auto" w:fill="FFFFFF" w:themeFill="background1"/>
            <w:noWrap/>
            <w:hideMark/>
          </w:tcPr>
          <w:p w14:paraId="3F94CE7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Maiga</w:t>
            </w:r>
          </w:p>
        </w:tc>
        <w:tc>
          <w:tcPr>
            <w:tcW w:w="1023" w:type="pct"/>
            <w:shd w:val="clear" w:color="auto" w:fill="FFFFFF" w:themeFill="background1"/>
            <w:noWrap/>
            <w:hideMark/>
          </w:tcPr>
          <w:p w14:paraId="4AC1A00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Mali</w:t>
            </w:r>
          </w:p>
        </w:tc>
        <w:tc>
          <w:tcPr>
            <w:tcW w:w="536" w:type="pct"/>
            <w:shd w:val="clear" w:color="auto" w:fill="FFFFFF" w:themeFill="background1"/>
            <w:noWrap/>
            <w:hideMark/>
          </w:tcPr>
          <w:p w14:paraId="0125A6A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FFFFF" w:themeFill="background1"/>
            <w:hideMark/>
          </w:tcPr>
          <w:p w14:paraId="1C773AA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1CC2352E" w14:textId="77777777" w:rsidTr="0055032C">
        <w:trPr>
          <w:trHeight w:val="300"/>
        </w:trPr>
        <w:tc>
          <w:tcPr>
            <w:tcW w:w="524" w:type="pct"/>
            <w:shd w:val="clear" w:color="auto" w:fill="DBE5F1" w:themeFill="accent1" w:themeFillTint="33"/>
            <w:noWrap/>
          </w:tcPr>
          <w:p w14:paraId="324B18B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0600B12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63985CD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672DE95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Luc Servais</w:t>
            </w:r>
          </w:p>
        </w:tc>
        <w:tc>
          <w:tcPr>
            <w:tcW w:w="633" w:type="pct"/>
            <w:shd w:val="clear" w:color="auto" w:fill="DBE5F1" w:themeFill="accent1" w:themeFillTint="33"/>
            <w:noWrap/>
            <w:hideMark/>
          </w:tcPr>
          <w:p w14:paraId="675CEF1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Missidimbazi </w:t>
            </w:r>
          </w:p>
        </w:tc>
        <w:tc>
          <w:tcPr>
            <w:tcW w:w="1023" w:type="pct"/>
            <w:shd w:val="clear" w:color="auto" w:fill="DBE5F1" w:themeFill="accent1" w:themeFillTint="33"/>
            <w:noWrap/>
            <w:hideMark/>
          </w:tcPr>
          <w:p w14:paraId="734C37D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Congo</w:t>
            </w:r>
          </w:p>
        </w:tc>
        <w:tc>
          <w:tcPr>
            <w:tcW w:w="536" w:type="pct"/>
            <w:shd w:val="clear" w:color="auto" w:fill="DBE5F1" w:themeFill="accent1" w:themeFillTint="33"/>
            <w:noWrap/>
            <w:hideMark/>
          </w:tcPr>
          <w:p w14:paraId="4E06223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hideMark/>
          </w:tcPr>
          <w:p w14:paraId="5C5AA6E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12B5CB7E" w14:textId="77777777" w:rsidTr="0055032C">
        <w:trPr>
          <w:trHeight w:val="285"/>
        </w:trPr>
        <w:tc>
          <w:tcPr>
            <w:tcW w:w="524" w:type="pct"/>
            <w:shd w:val="clear" w:color="auto" w:fill="FFFFFF" w:themeFill="background1"/>
            <w:noWrap/>
          </w:tcPr>
          <w:p w14:paraId="617ED4D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59B81F9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07A185E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5A9ACDC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Charles Zoë </w:t>
            </w:r>
          </w:p>
        </w:tc>
        <w:tc>
          <w:tcPr>
            <w:tcW w:w="633" w:type="pct"/>
            <w:shd w:val="clear" w:color="auto" w:fill="FFFFFF" w:themeFill="background1"/>
            <w:noWrap/>
            <w:hideMark/>
          </w:tcPr>
          <w:p w14:paraId="7FD5237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Banga </w:t>
            </w:r>
          </w:p>
        </w:tc>
        <w:tc>
          <w:tcPr>
            <w:tcW w:w="1023" w:type="pct"/>
            <w:shd w:val="clear" w:color="auto" w:fill="FFFFFF" w:themeFill="background1"/>
            <w:noWrap/>
            <w:hideMark/>
          </w:tcPr>
          <w:p w14:paraId="2EBF1DD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Central African Rep.</w:t>
            </w:r>
          </w:p>
        </w:tc>
        <w:tc>
          <w:tcPr>
            <w:tcW w:w="536" w:type="pct"/>
            <w:shd w:val="clear" w:color="auto" w:fill="FFFFFF" w:themeFill="background1"/>
            <w:noWrap/>
            <w:hideMark/>
          </w:tcPr>
          <w:p w14:paraId="74E9B4F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FFFFF" w:themeFill="background1"/>
            <w:hideMark/>
          </w:tcPr>
          <w:p w14:paraId="44D0A0C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7213689D" w14:textId="77777777" w:rsidTr="0055032C">
        <w:trPr>
          <w:trHeight w:val="300"/>
        </w:trPr>
        <w:tc>
          <w:tcPr>
            <w:tcW w:w="524" w:type="pct"/>
            <w:shd w:val="clear" w:color="auto" w:fill="DBE5F1" w:themeFill="accent1" w:themeFillTint="33"/>
            <w:noWrap/>
          </w:tcPr>
          <w:p w14:paraId="634C4D4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013D98F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33217B4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2683BDF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Abdoulaye </w:t>
            </w:r>
          </w:p>
        </w:tc>
        <w:tc>
          <w:tcPr>
            <w:tcW w:w="633" w:type="pct"/>
            <w:shd w:val="clear" w:color="auto" w:fill="DBE5F1" w:themeFill="accent1" w:themeFillTint="33"/>
            <w:noWrap/>
            <w:hideMark/>
          </w:tcPr>
          <w:p w14:paraId="271CA52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Ouedraogo</w:t>
            </w:r>
          </w:p>
        </w:tc>
        <w:tc>
          <w:tcPr>
            <w:tcW w:w="1023" w:type="pct"/>
            <w:shd w:val="clear" w:color="auto" w:fill="DBE5F1" w:themeFill="accent1" w:themeFillTint="33"/>
            <w:noWrap/>
            <w:hideMark/>
          </w:tcPr>
          <w:p w14:paraId="10F7E21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Burkina Faso</w:t>
            </w:r>
          </w:p>
        </w:tc>
        <w:tc>
          <w:tcPr>
            <w:tcW w:w="536" w:type="pct"/>
            <w:shd w:val="clear" w:color="auto" w:fill="DBE5F1" w:themeFill="accent1" w:themeFillTint="33"/>
            <w:noWrap/>
            <w:hideMark/>
          </w:tcPr>
          <w:p w14:paraId="10A9F25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hideMark/>
          </w:tcPr>
          <w:p w14:paraId="62C31BE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1A0A13FD" w14:textId="77777777" w:rsidTr="0055032C">
        <w:trPr>
          <w:trHeight w:val="300"/>
        </w:trPr>
        <w:tc>
          <w:tcPr>
            <w:tcW w:w="524" w:type="pct"/>
            <w:shd w:val="clear" w:color="auto" w:fill="FFFFFF" w:themeFill="background1"/>
            <w:noWrap/>
          </w:tcPr>
          <w:p w14:paraId="6DA14DD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60330B4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2144F0E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FFFFF" w:themeFill="background1"/>
            <w:noWrap/>
            <w:hideMark/>
          </w:tcPr>
          <w:p w14:paraId="6CDB5BC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Aminata Niang</w:t>
            </w:r>
          </w:p>
        </w:tc>
        <w:tc>
          <w:tcPr>
            <w:tcW w:w="633" w:type="pct"/>
            <w:shd w:val="clear" w:color="auto" w:fill="FFFFFF" w:themeFill="background1"/>
            <w:noWrap/>
            <w:hideMark/>
          </w:tcPr>
          <w:p w14:paraId="365DF86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Diagne</w:t>
            </w:r>
          </w:p>
        </w:tc>
        <w:tc>
          <w:tcPr>
            <w:tcW w:w="1023" w:type="pct"/>
            <w:shd w:val="clear" w:color="auto" w:fill="FFFFFF" w:themeFill="background1"/>
            <w:noWrap/>
            <w:hideMark/>
          </w:tcPr>
          <w:p w14:paraId="4E0E758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Senegal</w:t>
            </w:r>
          </w:p>
        </w:tc>
        <w:tc>
          <w:tcPr>
            <w:tcW w:w="536" w:type="pct"/>
            <w:shd w:val="clear" w:color="auto" w:fill="FFFFFF" w:themeFill="background1"/>
            <w:noWrap/>
            <w:hideMark/>
          </w:tcPr>
          <w:p w14:paraId="1BBFC98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FFFFF" w:themeFill="background1"/>
            <w:hideMark/>
          </w:tcPr>
          <w:p w14:paraId="27A257A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74653E9C" w14:textId="77777777" w:rsidTr="0055032C">
        <w:trPr>
          <w:trHeight w:val="300"/>
        </w:trPr>
        <w:tc>
          <w:tcPr>
            <w:tcW w:w="524" w:type="pct"/>
            <w:shd w:val="clear" w:color="auto" w:fill="DBE5F1" w:themeFill="accent1" w:themeFillTint="33"/>
            <w:noWrap/>
          </w:tcPr>
          <w:p w14:paraId="0FAD94B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112F3F7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5CA1C1C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DBE5F1" w:themeFill="accent1" w:themeFillTint="33"/>
            <w:noWrap/>
            <w:hideMark/>
          </w:tcPr>
          <w:p w14:paraId="449375B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Jean Marie </w:t>
            </w:r>
          </w:p>
        </w:tc>
        <w:tc>
          <w:tcPr>
            <w:tcW w:w="633" w:type="pct"/>
            <w:shd w:val="clear" w:color="auto" w:fill="DBE5F1" w:themeFill="accent1" w:themeFillTint="33"/>
            <w:noWrap/>
            <w:hideMark/>
          </w:tcPr>
          <w:p w14:paraId="68189EF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Maignan</w:t>
            </w:r>
          </w:p>
        </w:tc>
        <w:tc>
          <w:tcPr>
            <w:tcW w:w="1023" w:type="pct"/>
            <w:shd w:val="clear" w:color="auto" w:fill="DBE5F1" w:themeFill="accent1" w:themeFillTint="33"/>
            <w:noWrap/>
            <w:hideMark/>
          </w:tcPr>
          <w:p w14:paraId="1397324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Haiti</w:t>
            </w:r>
          </w:p>
        </w:tc>
        <w:tc>
          <w:tcPr>
            <w:tcW w:w="536" w:type="pct"/>
            <w:shd w:val="clear" w:color="auto" w:fill="DBE5F1" w:themeFill="accent1" w:themeFillTint="33"/>
            <w:noWrap/>
            <w:hideMark/>
          </w:tcPr>
          <w:p w14:paraId="2A70079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DBE5F1" w:themeFill="accent1" w:themeFillTint="33"/>
            <w:hideMark/>
          </w:tcPr>
          <w:p w14:paraId="26DFD7C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30BE363C" w14:textId="77777777" w:rsidTr="0055032C">
        <w:trPr>
          <w:trHeight w:val="300"/>
        </w:trPr>
        <w:tc>
          <w:tcPr>
            <w:tcW w:w="524" w:type="pct"/>
            <w:shd w:val="clear" w:color="auto" w:fill="FFFFFF" w:themeFill="background1"/>
            <w:noWrap/>
          </w:tcPr>
          <w:p w14:paraId="6B1FE0A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40FA5BC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5F9FDDE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FFFFFF" w:themeFill="background1"/>
            <w:noWrap/>
            <w:hideMark/>
          </w:tcPr>
          <w:p w14:paraId="13109D0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Turhan </w:t>
            </w:r>
          </w:p>
        </w:tc>
        <w:tc>
          <w:tcPr>
            <w:tcW w:w="633" w:type="pct"/>
            <w:shd w:val="clear" w:color="auto" w:fill="FFFFFF" w:themeFill="background1"/>
            <w:noWrap/>
            <w:hideMark/>
          </w:tcPr>
          <w:p w14:paraId="7F6481D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Muluk</w:t>
            </w:r>
          </w:p>
        </w:tc>
        <w:tc>
          <w:tcPr>
            <w:tcW w:w="1023" w:type="pct"/>
            <w:shd w:val="clear" w:color="auto" w:fill="FFFFFF" w:themeFill="background1"/>
            <w:noWrap/>
            <w:hideMark/>
          </w:tcPr>
          <w:p w14:paraId="4DD5D15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United States</w:t>
            </w:r>
          </w:p>
        </w:tc>
        <w:tc>
          <w:tcPr>
            <w:tcW w:w="536" w:type="pct"/>
            <w:shd w:val="clear" w:color="auto" w:fill="FFFFFF" w:themeFill="background1"/>
            <w:noWrap/>
            <w:hideMark/>
          </w:tcPr>
          <w:p w14:paraId="1ECD1EA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FFFFFF" w:themeFill="background1"/>
            <w:hideMark/>
          </w:tcPr>
          <w:p w14:paraId="3E1E701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Intel Corporation</w:t>
            </w:r>
          </w:p>
        </w:tc>
      </w:tr>
      <w:tr w:rsidR="003B6246" w:rsidRPr="002E671F" w14:paraId="6C5EE90E" w14:textId="77777777" w:rsidTr="0055032C">
        <w:trPr>
          <w:trHeight w:val="319"/>
        </w:trPr>
        <w:tc>
          <w:tcPr>
            <w:tcW w:w="524" w:type="pct"/>
            <w:shd w:val="clear" w:color="auto" w:fill="DBE5F1" w:themeFill="accent1" w:themeFillTint="33"/>
            <w:noWrap/>
          </w:tcPr>
          <w:p w14:paraId="0C337185" w14:textId="77777777" w:rsidR="003B6246" w:rsidRPr="002E671F" w:rsidRDefault="003B6246" w:rsidP="00806566">
            <w:pPr>
              <w:overflowPunct/>
              <w:autoSpaceDE/>
              <w:autoSpaceDN/>
              <w:adjustRightInd/>
              <w:spacing w:before="0"/>
              <w:jc w:val="both"/>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2C96A700" w14:textId="77777777" w:rsidR="003B6246" w:rsidRPr="002E671F" w:rsidRDefault="003B6246" w:rsidP="00806566">
            <w:pPr>
              <w:overflowPunct/>
              <w:autoSpaceDE/>
              <w:autoSpaceDN/>
              <w:adjustRightInd/>
              <w:spacing w:before="0"/>
              <w:jc w:val="both"/>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2A9180DF" w14:textId="77777777" w:rsidR="003B6246" w:rsidRPr="002E671F" w:rsidRDefault="003B6246" w:rsidP="00806566">
            <w:pPr>
              <w:overflowPunct/>
              <w:autoSpaceDE/>
              <w:autoSpaceDN/>
              <w:adjustRightInd/>
              <w:spacing w:before="0"/>
              <w:jc w:val="both"/>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2B09A4A2" w14:textId="77777777" w:rsidR="003B6246" w:rsidRPr="002E671F" w:rsidRDefault="003B6246" w:rsidP="00806566">
            <w:pPr>
              <w:overflowPunct/>
              <w:autoSpaceDE/>
              <w:autoSpaceDN/>
              <w:adjustRightInd/>
              <w:spacing w:before="0"/>
              <w:jc w:val="both"/>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Mohamed Amine </w:t>
            </w:r>
          </w:p>
        </w:tc>
        <w:tc>
          <w:tcPr>
            <w:tcW w:w="633" w:type="pct"/>
            <w:shd w:val="clear" w:color="auto" w:fill="DBE5F1" w:themeFill="accent1" w:themeFillTint="33"/>
            <w:noWrap/>
            <w:hideMark/>
          </w:tcPr>
          <w:p w14:paraId="2BFDA87B" w14:textId="77777777" w:rsidR="003B6246" w:rsidRPr="002E671F" w:rsidRDefault="003B6246" w:rsidP="00806566">
            <w:pPr>
              <w:overflowPunct/>
              <w:autoSpaceDE/>
              <w:autoSpaceDN/>
              <w:adjustRightInd/>
              <w:spacing w:before="0"/>
              <w:jc w:val="both"/>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Benziane</w:t>
            </w:r>
          </w:p>
        </w:tc>
        <w:tc>
          <w:tcPr>
            <w:tcW w:w="1023" w:type="pct"/>
            <w:shd w:val="clear" w:color="auto" w:fill="DBE5F1" w:themeFill="accent1" w:themeFillTint="33"/>
            <w:noWrap/>
            <w:hideMark/>
          </w:tcPr>
          <w:p w14:paraId="3D35310E" w14:textId="77777777" w:rsidR="003B6246" w:rsidRPr="002E671F" w:rsidRDefault="003B6246" w:rsidP="00806566">
            <w:pPr>
              <w:overflowPunct/>
              <w:autoSpaceDE/>
              <w:autoSpaceDN/>
              <w:adjustRightInd/>
              <w:spacing w:before="0"/>
              <w:jc w:val="both"/>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Algeria</w:t>
            </w:r>
          </w:p>
        </w:tc>
        <w:tc>
          <w:tcPr>
            <w:tcW w:w="536" w:type="pct"/>
            <w:shd w:val="clear" w:color="auto" w:fill="DBE5F1" w:themeFill="accent1" w:themeFillTint="33"/>
            <w:noWrap/>
            <w:hideMark/>
          </w:tcPr>
          <w:p w14:paraId="3CA7ACAB" w14:textId="77777777" w:rsidR="003B6246" w:rsidRPr="002E671F" w:rsidRDefault="003B6246" w:rsidP="00806566">
            <w:pPr>
              <w:overflowPunct/>
              <w:autoSpaceDE/>
              <w:autoSpaceDN/>
              <w:adjustRightInd/>
              <w:spacing w:before="0"/>
              <w:jc w:val="both"/>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Arab States</w:t>
            </w:r>
          </w:p>
        </w:tc>
        <w:tc>
          <w:tcPr>
            <w:tcW w:w="863" w:type="pct"/>
            <w:shd w:val="clear" w:color="auto" w:fill="DBE5F1" w:themeFill="accent1" w:themeFillTint="33"/>
            <w:hideMark/>
          </w:tcPr>
          <w:p w14:paraId="0797FA03" w14:textId="77777777" w:rsidR="003B6246" w:rsidRPr="002E671F" w:rsidRDefault="003B6246" w:rsidP="00806566">
            <w:pPr>
              <w:overflowPunct/>
              <w:autoSpaceDE/>
              <w:autoSpaceDN/>
              <w:adjustRightInd/>
              <w:spacing w:before="0"/>
              <w:jc w:val="both"/>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2C6421FE" w14:textId="77777777" w:rsidTr="0055032C">
        <w:trPr>
          <w:trHeight w:val="300"/>
        </w:trPr>
        <w:tc>
          <w:tcPr>
            <w:tcW w:w="524" w:type="pct"/>
            <w:shd w:val="clear" w:color="auto" w:fill="FFFFFF" w:themeFill="background1"/>
            <w:noWrap/>
          </w:tcPr>
          <w:p w14:paraId="101F9F1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2828246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270A645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54B7D89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Karma </w:t>
            </w:r>
          </w:p>
        </w:tc>
        <w:tc>
          <w:tcPr>
            <w:tcW w:w="633" w:type="pct"/>
            <w:shd w:val="clear" w:color="auto" w:fill="FFFFFF" w:themeFill="background1"/>
            <w:noWrap/>
            <w:hideMark/>
          </w:tcPr>
          <w:p w14:paraId="2BFCC5D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Jamyang</w:t>
            </w:r>
          </w:p>
        </w:tc>
        <w:tc>
          <w:tcPr>
            <w:tcW w:w="1023" w:type="pct"/>
            <w:shd w:val="clear" w:color="auto" w:fill="FFFFFF" w:themeFill="background1"/>
            <w:noWrap/>
            <w:hideMark/>
          </w:tcPr>
          <w:p w14:paraId="1B3D95C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Bhutan</w:t>
            </w:r>
          </w:p>
        </w:tc>
        <w:tc>
          <w:tcPr>
            <w:tcW w:w="536" w:type="pct"/>
            <w:shd w:val="clear" w:color="auto" w:fill="FFFFFF" w:themeFill="background1"/>
            <w:noWrap/>
            <w:hideMark/>
          </w:tcPr>
          <w:p w14:paraId="24A8C02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FFFFFF" w:themeFill="background1"/>
            <w:hideMark/>
          </w:tcPr>
          <w:p w14:paraId="78DF5F9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23FD0213" w14:textId="77777777" w:rsidTr="0055032C">
        <w:trPr>
          <w:trHeight w:val="300"/>
        </w:trPr>
        <w:tc>
          <w:tcPr>
            <w:tcW w:w="524" w:type="pct"/>
            <w:shd w:val="clear" w:color="auto" w:fill="DBE5F1" w:themeFill="accent1" w:themeFillTint="33"/>
            <w:noWrap/>
          </w:tcPr>
          <w:p w14:paraId="1878CED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until 2019</w:t>
            </w:r>
          </w:p>
        </w:tc>
        <w:tc>
          <w:tcPr>
            <w:tcW w:w="595" w:type="pct"/>
            <w:shd w:val="clear" w:color="auto" w:fill="DBE5F1" w:themeFill="accent1" w:themeFillTint="33"/>
            <w:noWrap/>
            <w:hideMark/>
          </w:tcPr>
          <w:p w14:paraId="6DA3BF1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Vice-Rapporteur </w:t>
            </w:r>
          </w:p>
        </w:tc>
        <w:tc>
          <w:tcPr>
            <w:tcW w:w="194" w:type="pct"/>
            <w:shd w:val="clear" w:color="auto" w:fill="DBE5F1" w:themeFill="accent1" w:themeFillTint="33"/>
            <w:noWrap/>
            <w:hideMark/>
          </w:tcPr>
          <w:p w14:paraId="3DE7671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7169E58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Chunfei </w:t>
            </w:r>
          </w:p>
        </w:tc>
        <w:tc>
          <w:tcPr>
            <w:tcW w:w="633" w:type="pct"/>
            <w:shd w:val="clear" w:color="auto" w:fill="DBE5F1" w:themeFill="accent1" w:themeFillTint="33"/>
            <w:noWrap/>
            <w:hideMark/>
          </w:tcPr>
          <w:p w14:paraId="0697F4B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Zhang </w:t>
            </w:r>
          </w:p>
        </w:tc>
        <w:tc>
          <w:tcPr>
            <w:tcW w:w="1023" w:type="pct"/>
            <w:shd w:val="clear" w:color="auto" w:fill="DBE5F1" w:themeFill="accent1" w:themeFillTint="33"/>
            <w:noWrap/>
            <w:hideMark/>
          </w:tcPr>
          <w:p w14:paraId="0E92F30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eastAsia="zh-CN"/>
              </w:rPr>
              <w:t xml:space="preserve">People’s Republic of </w:t>
            </w:r>
            <w:r w:rsidRPr="002E671F">
              <w:rPr>
                <w:rFonts w:ascii="Calibri" w:hAnsi="Calibri" w:cs="Calibri"/>
                <w:color w:val="000000"/>
                <w:sz w:val="22"/>
                <w:szCs w:val="22"/>
                <w:lang w:val="fr-FR"/>
              </w:rPr>
              <w:t>China</w:t>
            </w:r>
          </w:p>
        </w:tc>
        <w:tc>
          <w:tcPr>
            <w:tcW w:w="536" w:type="pct"/>
            <w:shd w:val="clear" w:color="auto" w:fill="DBE5F1" w:themeFill="accent1" w:themeFillTint="33"/>
            <w:noWrap/>
            <w:hideMark/>
          </w:tcPr>
          <w:p w14:paraId="3683483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DBE5F1" w:themeFill="accent1" w:themeFillTint="33"/>
            <w:hideMark/>
          </w:tcPr>
          <w:p w14:paraId="6577121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683C4512" w14:textId="77777777" w:rsidTr="0055032C">
        <w:trPr>
          <w:trHeight w:val="300"/>
        </w:trPr>
        <w:tc>
          <w:tcPr>
            <w:tcW w:w="524" w:type="pct"/>
            <w:shd w:val="clear" w:color="auto" w:fill="FFFFFF" w:themeFill="background1"/>
            <w:noWrap/>
          </w:tcPr>
          <w:p w14:paraId="3C455BF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p>
        </w:tc>
        <w:tc>
          <w:tcPr>
            <w:tcW w:w="595" w:type="pct"/>
            <w:shd w:val="clear" w:color="auto" w:fill="FFFFFF" w:themeFill="background1"/>
            <w:noWrap/>
          </w:tcPr>
          <w:p w14:paraId="4BE5A3A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Vice-Rapporteur</w:t>
            </w:r>
          </w:p>
        </w:tc>
        <w:tc>
          <w:tcPr>
            <w:tcW w:w="194" w:type="pct"/>
            <w:shd w:val="clear" w:color="auto" w:fill="FFFFFF" w:themeFill="background1"/>
            <w:noWrap/>
          </w:tcPr>
          <w:p w14:paraId="43C48C8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Ms</w:t>
            </w:r>
          </w:p>
        </w:tc>
        <w:tc>
          <w:tcPr>
            <w:tcW w:w="633" w:type="pct"/>
            <w:shd w:val="clear" w:color="auto" w:fill="FFFFFF" w:themeFill="background1"/>
            <w:noWrap/>
          </w:tcPr>
          <w:p w14:paraId="66509DE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Qian</w:t>
            </w:r>
          </w:p>
        </w:tc>
        <w:tc>
          <w:tcPr>
            <w:tcW w:w="633" w:type="pct"/>
            <w:shd w:val="clear" w:color="auto" w:fill="FFFFFF" w:themeFill="background1"/>
            <w:noWrap/>
          </w:tcPr>
          <w:p w14:paraId="3DC6152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Zhang</w:t>
            </w:r>
          </w:p>
        </w:tc>
        <w:tc>
          <w:tcPr>
            <w:tcW w:w="1023" w:type="pct"/>
            <w:shd w:val="clear" w:color="auto" w:fill="FFFFFF" w:themeFill="background1"/>
            <w:noWrap/>
          </w:tcPr>
          <w:p w14:paraId="73269DD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People’s Republic of China</w:t>
            </w:r>
          </w:p>
        </w:tc>
        <w:tc>
          <w:tcPr>
            <w:tcW w:w="536" w:type="pct"/>
            <w:shd w:val="clear" w:color="auto" w:fill="FFFFFF" w:themeFill="background1"/>
            <w:noWrap/>
          </w:tcPr>
          <w:p w14:paraId="2B82E43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Asia &amp; Pacific</w:t>
            </w:r>
          </w:p>
        </w:tc>
        <w:tc>
          <w:tcPr>
            <w:tcW w:w="863" w:type="pct"/>
            <w:shd w:val="clear" w:color="auto" w:fill="FFFFFF" w:themeFill="background1"/>
          </w:tcPr>
          <w:p w14:paraId="57796C4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Administration</w:t>
            </w:r>
          </w:p>
        </w:tc>
      </w:tr>
      <w:tr w:rsidR="003B6246" w:rsidRPr="002E671F" w14:paraId="71F519D3" w14:textId="77777777" w:rsidTr="0055032C">
        <w:trPr>
          <w:trHeight w:val="300"/>
        </w:trPr>
        <w:tc>
          <w:tcPr>
            <w:tcW w:w="524" w:type="pct"/>
            <w:shd w:val="clear" w:color="auto" w:fill="DBE5F1" w:themeFill="accent1" w:themeFillTint="33"/>
            <w:noWrap/>
          </w:tcPr>
          <w:p w14:paraId="6B32BCD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1483AD9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1AA7754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DBE5F1" w:themeFill="accent1" w:themeFillTint="33"/>
            <w:noWrap/>
            <w:hideMark/>
          </w:tcPr>
          <w:p w14:paraId="254A6B6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Ümit Nevruz </w:t>
            </w:r>
          </w:p>
        </w:tc>
        <w:tc>
          <w:tcPr>
            <w:tcW w:w="633" w:type="pct"/>
            <w:shd w:val="clear" w:color="auto" w:fill="DBE5F1" w:themeFill="accent1" w:themeFillTint="33"/>
            <w:noWrap/>
            <w:hideMark/>
          </w:tcPr>
          <w:p w14:paraId="3306FCA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Özdemir</w:t>
            </w:r>
          </w:p>
        </w:tc>
        <w:tc>
          <w:tcPr>
            <w:tcW w:w="1023" w:type="pct"/>
            <w:shd w:val="clear" w:color="auto" w:fill="DBE5F1" w:themeFill="accent1" w:themeFillTint="33"/>
            <w:noWrap/>
            <w:hideMark/>
          </w:tcPr>
          <w:p w14:paraId="2E1748E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Turkey</w:t>
            </w:r>
          </w:p>
        </w:tc>
        <w:tc>
          <w:tcPr>
            <w:tcW w:w="536" w:type="pct"/>
            <w:shd w:val="clear" w:color="auto" w:fill="DBE5F1" w:themeFill="accent1" w:themeFillTint="33"/>
            <w:noWrap/>
            <w:hideMark/>
          </w:tcPr>
          <w:p w14:paraId="4E55265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DBE5F1" w:themeFill="accent1" w:themeFillTint="33"/>
            <w:hideMark/>
          </w:tcPr>
          <w:p w14:paraId="33AC3EE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Türk Telekom</w:t>
            </w:r>
          </w:p>
        </w:tc>
      </w:tr>
      <w:tr w:rsidR="003B6246" w:rsidRPr="002E671F" w14:paraId="212F1819" w14:textId="77777777" w:rsidTr="0055032C">
        <w:trPr>
          <w:trHeight w:val="300"/>
        </w:trPr>
        <w:tc>
          <w:tcPr>
            <w:tcW w:w="524" w:type="pct"/>
            <w:shd w:val="clear" w:color="auto" w:fill="FFFFFF" w:themeFill="background1"/>
            <w:noWrap/>
          </w:tcPr>
          <w:p w14:paraId="62EC968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2958BCC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4C4FB79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FFFFF" w:themeFill="background1"/>
            <w:noWrap/>
            <w:hideMark/>
          </w:tcPr>
          <w:p w14:paraId="2942579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Jane </w:t>
            </w:r>
          </w:p>
        </w:tc>
        <w:tc>
          <w:tcPr>
            <w:tcW w:w="633" w:type="pct"/>
            <w:shd w:val="clear" w:color="auto" w:fill="FFFFFF" w:themeFill="background1"/>
            <w:noWrap/>
            <w:hideMark/>
          </w:tcPr>
          <w:p w14:paraId="7127503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Coffin</w:t>
            </w:r>
          </w:p>
        </w:tc>
        <w:tc>
          <w:tcPr>
            <w:tcW w:w="1023" w:type="pct"/>
            <w:shd w:val="clear" w:color="auto" w:fill="FFFFFF" w:themeFill="background1"/>
            <w:noWrap/>
            <w:hideMark/>
          </w:tcPr>
          <w:p w14:paraId="0C3D1A5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36" w:type="pct"/>
            <w:shd w:val="clear" w:color="auto" w:fill="FFFFFF" w:themeFill="background1"/>
            <w:noWrap/>
            <w:hideMark/>
          </w:tcPr>
          <w:p w14:paraId="1F280C5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World/Multi-Regional</w:t>
            </w:r>
          </w:p>
        </w:tc>
        <w:tc>
          <w:tcPr>
            <w:tcW w:w="863" w:type="pct"/>
            <w:shd w:val="clear" w:color="auto" w:fill="FFFFFF" w:themeFill="background1"/>
            <w:hideMark/>
          </w:tcPr>
          <w:p w14:paraId="5E6D464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Internet Society (ISOC)</w:t>
            </w:r>
          </w:p>
        </w:tc>
      </w:tr>
      <w:tr w:rsidR="003B6246" w:rsidRPr="002E671F" w14:paraId="41D97D2C" w14:textId="77777777" w:rsidTr="0055032C">
        <w:trPr>
          <w:trHeight w:val="300"/>
        </w:trPr>
        <w:tc>
          <w:tcPr>
            <w:tcW w:w="524" w:type="pct"/>
            <w:shd w:val="clear" w:color="auto" w:fill="DBE5F1" w:themeFill="accent1" w:themeFillTint="33"/>
            <w:noWrap/>
          </w:tcPr>
          <w:p w14:paraId="26BC30E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bookmarkStart w:id="44" w:name="_Hlk69219970"/>
          </w:p>
        </w:tc>
        <w:tc>
          <w:tcPr>
            <w:tcW w:w="595" w:type="pct"/>
            <w:shd w:val="clear" w:color="auto" w:fill="DBE5F1" w:themeFill="accent1" w:themeFillTint="33"/>
            <w:noWrap/>
          </w:tcPr>
          <w:p w14:paraId="1CADD6A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540FB2D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tcPr>
          <w:p w14:paraId="794D69A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Sylvester</w:t>
            </w:r>
          </w:p>
        </w:tc>
        <w:tc>
          <w:tcPr>
            <w:tcW w:w="633" w:type="pct"/>
            <w:shd w:val="clear" w:color="auto" w:fill="DBE5F1" w:themeFill="accent1" w:themeFillTint="33"/>
            <w:noWrap/>
          </w:tcPr>
          <w:p w14:paraId="29DA18C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Cadette</w:t>
            </w:r>
          </w:p>
        </w:tc>
        <w:tc>
          <w:tcPr>
            <w:tcW w:w="1023" w:type="pct"/>
            <w:shd w:val="clear" w:color="auto" w:fill="DBE5F1" w:themeFill="accent1" w:themeFillTint="33"/>
            <w:noWrap/>
          </w:tcPr>
          <w:p w14:paraId="2EF6967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DDR/RO-AMS</w:t>
            </w:r>
          </w:p>
        </w:tc>
        <w:tc>
          <w:tcPr>
            <w:tcW w:w="536" w:type="pct"/>
            <w:shd w:val="clear" w:color="auto" w:fill="DBE5F1" w:themeFill="accent1" w:themeFillTint="33"/>
            <w:noWrap/>
          </w:tcPr>
          <w:p w14:paraId="44F62D5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DBE5F1" w:themeFill="accent1" w:themeFillTint="33"/>
          </w:tcPr>
          <w:p w14:paraId="3336369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25DA00E6" w14:textId="77777777" w:rsidTr="0055032C">
        <w:trPr>
          <w:trHeight w:val="300"/>
        </w:trPr>
        <w:tc>
          <w:tcPr>
            <w:tcW w:w="524" w:type="pct"/>
            <w:shd w:val="clear" w:color="auto" w:fill="FFFFFF" w:themeFill="background1"/>
            <w:noWrap/>
          </w:tcPr>
          <w:p w14:paraId="4FA3E8E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5E2B0A0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342BE6F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tcPr>
          <w:p w14:paraId="13493FD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Vladimir </w:t>
            </w:r>
          </w:p>
        </w:tc>
        <w:tc>
          <w:tcPr>
            <w:tcW w:w="633" w:type="pct"/>
            <w:shd w:val="clear" w:color="auto" w:fill="FFFFFF" w:themeFill="background1"/>
            <w:noWrap/>
          </w:tcPr>
          <w:p w14:paraId="7C23035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Daigele</w:t>
            </w:r>
          </w:p>
        </w:tc>
        <w:tc>
          <w:tcPr>
            <w:tcW w:w="1023" w:type="pct"/>
            <w:shd w:val="clear" w:color="auto" w:fill="FFFFFF" w:themeFill="background1"/>
            <w:noWrap/>
          </w:tcPr>
          <w:p w14:paraId="6643A0C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DNS/FNS</w:t>
            </w:r>
          </w:p>
        </w:tc>
        <w:tc>
          <w:tcPr>
            <w:tcW w:w="536" w:type="pct"/>
            <w:shd w:val="clear" w:color="auto" w:fill="FFFFFF" w:themeFill="background1"/>
            <w:noWrap/>
          </w:tcPr>
          <w:p w14:paraId="4B7AF40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Headquarters</w:t>
            </w:r>
          </w:p>
        </w:tc>
        <w:tc>
          <w:tcPr>
            <w:tcW w:w="863" w:type="pct"/>
            <w:shd w:val="clear" w:color="auto" w:fill="FFFFFF" w:themeFill="background1"/>
          </w:tcPr>
          <w:p w14:paraId="46F0FB0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27546302" w14:textId="77777777" w:rsidTr="0055032C">
        <w:trPr>
          <w:trHeight w:val="300"/>
        </w:trPr>
        <w:tc>
          <w:tcPr>
            <w:tcW w:w="524" w:type="pct"/>
            <w:shd w:val="clear" w:color="auto" w:fill="DBE5F1" w:themeFill="accent1" w:themeFillTint="33"/>
            <w:noWrap/>
          </w:tcPr>
          <w:p w14:paraId="37613F7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28CD604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69F32A4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tcPr>
          <w:p w14:paraId="30AADA1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eastAsia="zh-CN"/>
              </w:rPr>
              <w:t xml:space="preserve">Jean-Jacques </w:t>
            </w:r>
          </w:p>
        </w:tc>
        <w:tc>
          <w:tcPr>
            <w:tcW w:w="633" w:type="pct"/>
            <w:shd w:val="clear" w:color="auto" w:fill="DBE5F1" w:themeFill="accent1" w:themeFillTint="33"/>
            <w:noWrap/>
          </w:tcPr>
          <w:p w14:paraId="257E53F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eastAsia="zh-CN"/>
              </w:rPr>
              <w:t>Massima</w:t>
            </w:r>
          </w:p>
        </w:tc>
        <w:tc>
          <w:tcPr>
            <w:tcW w:w="1023" w:type="pct"/>
            <w:shd w:val="clear" w:color="auto" w:fill="DBE5F1" w:themeFill="accent1" w:themeFillTint="33"/>
            <w:noWrap/>
          </w:tcPr>
          <w:p w14:paraId="7A6804D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DDR/RO-AFR</w:t>
            </w:r>
          </w:p>
        </w:tc>
        <w:tc>
          <w:tcPr>
            <w:tcW w:w="536" w:type="pct"/>
            <w:shd w:val="clear" w:color="auto" w:fill="DBE5F1" w:themeFill="accent1" w:themeFillTint="33"/>
            <w:noWrap/>
          </w:tcPr>
          <w:p w14:paraId="038FA63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tcPr>
          <w:p w14:paraId="38E7953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10E652BF" w14:textId="77777777" w:rsidTr="0055032C">
        <w:trPr>
          <w:trHeight w:val="300"/>
        </w:trPr>
        <w:tc>
          <w:tcPr>
            <w:tcW w:w="524" w:type="pct"/>
            <w:shd w:val="clear" w:color="auto" w:fill="FFFFFF" w:themeFill="background1"/>
            <w:noWrap/>
          </w:tcPr>
          <w:p w14:paraId="6B66F92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6871143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5520C9D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tcPr>
          <w:p w14:paraId="65ECD4E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Farid</w:t>
            </w:r>
          </w:p>
        </w:tc>
        <w:tc>
          <w:tcPr>
            <w:tcW w:w="633" w:type="pct"/>
            <w:shd w:val="clear" w:color="auto" w:fill="FFFFFF" w:themeFill="background1"/>
            <w:noWrap/>
          </w:tcPr>
          <w:p w14:paraId="49AFEBB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Nakhli</w:t>
            </w:r>
          </w:p>
        </w:tc>
        <w:tc>
          <w:tcPr>
            <w:tcW w:w="1023" w:type="pct"/>
            <w:shd w:val="clear" w:color="auto" w:fill="FFFFFF" w:themeFill="background1"/>
            <w:noWrap/>
          </w:tcPr>
          <w:p w14:paraId="7CF3CBB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DDR/RO-CIS</w:t>
            </w:r>
          </w:p>
        </w:tc>
        <w:tc>
          <w:tcPr>
            <w:tcW w:w="536" w:type="pct"/>
            <w:shd w:val="clear" w:color="auto" w:fill="FFFFFF" w:themeFill="background1"/>
            <w:noWrap/>
          </w:tcPr>
          <w:p w14:paraId="2FDAF05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CIS countries</w:t>
            </w:r>
          </w:p>
        </w:tc>
        <w:tc>
          <w:tcPr>
            <w:tcW w:w="863" w:type="pct"/>
            <w:shd w:val="clear" w:color="auto" w:fill="FFFFFF" w:themeFill="background1"/>
          </w:tcPr>
          <w:p w14:paraId="7D4310B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15F6426E" w14:textId="77777777" w:rsidTr="0055032C">
        <w:trPr>
          <w:trHeight w:val="300"/>
        </w:trPr>
        <w:tc>
          <w:tcPr>
            <w:tcW w:w="524" w:type="pct"/>
            <w:shd w:val="clear" w:color="auto" w:fill="DBE5F1" w:themeFill="accent1" w:themeFillTint="33"/>
            <w:noWrap/>
          </w:tcPr>
          <w:p w14:paraId="6F01177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17EE254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BDT Focal Point </w:t>
            </w:r>
          </w:p>
        </w:tc>
        <w:tc>
          <w:tcPr>
            <w:tcW w:w="194" w:type="pct"/>
            <w:shd w:val="clear" w:color="auto" w:fill="DBE5F1" w:themeFill="accent1" w:themeFillTint="33"/>
            <w:noWrap/>
          </w:tcPr>
          <w:p w14:paraId="2618976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DBE5F1" w:themeFill="accent1" w:themeFillTint="33"/>
            <w:noWrap/>
          </w:tcPr>
          <w:p w14:paraId="1875A51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Jaroslaw</w:t>
            </w:r>
          </w:p>
        </w:tc>
        <w:tc>
          <w:tcPr>
            <w:tcW w:w="633" w:type="pct"/>
            <w:shd w:val="clear" w:color="auto" w:fill="DBE5F1" w:themeFill="accent1" w:themeFillTint="33"/>
            <w:noWrap/>
          </w:tcPr>
          <w:p w14:paraId="744A0B5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Ponder</w:t>
            </w:r>
          </w:p>
        </w:tc>
        <w:tc>
          <w:tcPr>
            <w:tcW w:w="1023" w:type="pct"/>
            <w:shd w:val="clear" w:color="auto" w:fill="DBE5F1" w:themeFill="accent1" w:themeFillTint="33"/>
            <w:noWrap/>
          </w:tcPr>
          <w:p w14:paraId="57A1C8B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DDR/EUR</w:t>
            </w:r>
          </w:p>
        </w:tc>
        <w:tc>
          <w:tcPr>
            <w:tcW w:w="536" w:type="pct"/>
            <w:shd w:val="clear" w:color="auto" w:fill="DBE5F1" w:themeFill="accent1" w:themeFillTint="33"/>
            <w:noWrap/>
          </w:tcPr>
          <w:p w14:paraId="749F0D7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DBE5F1" w:themeFill="accent1" w:themeFillTint="33"/>
          </w:tcPr>
          <w:p w14:paraId="14D3A1E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780A6C25" w14:textId="77777777" w:rsidTr="0055032C">
        <w:trPr>
          <w:trHeight w:val="300"/>
        </w:trPr>
        <w:tc>
          <w:tcPr>
            <w:tcW w:w="524" w:type="pct"/>
            <w:shd w:val="clear" w:color="auto" w:fill="FFFFFF" w:themeFill="background1"/>
            <w:noWrap/>
          </w:tcPr>
          <w:p w14:paraId="235F3BF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178B7F6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5DA3F0C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FFFFFF" w:themeFill="background1"/>
            <w:noWrap/>
          </w:tcPr>
          <w:p w14:paraId="7559ECD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Aamir</w:t>
            </w:r>
          </w:p>
        </w:tc>
        <w:tc>
          <w:tcPr>
            <w:tcW w:w="633" w:type="pct"/>
            <w:shd w:val="clear" w:color="auto" w:fill="FFFFFF" w:themeFill="background1"/>
            <w:noWrap/>
          </w:tcPr>
          <w:p w14:paraId="15E0FF4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Riaz</w:t>
            </w:r>
          </w:p>
        </w:tc>
        <w:tc>
          <w:tcPr>
            <w:tcW w:w="1023" w:type="pct"/>
            <w:shd w:val="clear" w:color="auto" w:fill="FFFFFF" w:themeFill="background1"/>
            <w:noWrap/>
          </w:tcPr>
          <w:p w14:paraId="73AE1FB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DDR/RO-ASP</w:t>
            </w:r>
          </w:p>
        </w:tc>
        <w:tc>
          <w:tcPr>
            <w:tcW w:w="536" w:type="pct"/>
            <w:shd w:val="clear" w:color="auto" w:fill="FFFFFF" w:themeFill="background1"/>
            <w:noWrap/>
          </w:tcPr>
          <w:p w14:paraId="7A043A1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FFFFFF" w:themeFill="background1"/>
          </w:tcPr>
          <w:p w14:paraId="0F34CF8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19BB4DCB" w14:textId="77777777" w:rsidTr="0055032C">
        <w:trPr>
          <w:trHeight w:val="300"/>
        </w:trPr>
        <w:tc>
          <w:tcPr>
            <w:tcW w:w="524" w:type="pct"/>
            <w:shd w:val="clear" w:color="auto" w:fill="DBE5F1" w:themeFill="accent1" w:themeFillTint="33"/>
            <w:noWrap/>
          </w:tcPr>
          <w:p w14:paraId="42E3BC2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35B70A8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4A1C94E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DBE5F1" w:themeFill="accent1" w:themeFillTint="33"/>
            <w:noWrap/>
          </w:tcPr>
          <w:p w14:paraId="4588EE9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Nancy </w:t>
            </w:r>
          </w:p>
        </w:tc>
        <w:tc>
          <w:tcPr>
            <w:tcW w:w="633" w:type="pct"/>
            <w:shd w:val="clear" w:color="auto" w:fill="DBE5F1" w:themeFill="accent1" w:themeFillTint="33"/>
            <w:noWrap/>
          </w:tcPr>
          <w:p w14:paraId="3135985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Sundberg</w:t>
            </w:r>
          </w:p>
        </w:tc>
        <w:tc>
          <w:tcPr>
            <w:tcW w:w="1023" w:type="pct"/>
            <w:shd w:val="clear" w:color="auto" w:fill="DBE5F1" w:themeFill="accent1" w:themeFillTint="33"/>
            <w:noWrap/>
          </w:tcPr>
          <w:p w14:paraId="7022A6C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DKH/RME</w:t>
            </w:r>
          </w:p>
        </w:tc>
        <w:tc>
          <w:tcPr>
            <w:tcW w:w="536" w:type="pct"/>
            <w:shd w:val="clear" w:color="auto" w:fill="DBE5F1" w:themeFill="accent1" w:themeFillTint="33"/>
            <w:noWrap/>
          </w:tcPr>
          <w:p w14:paraId="7C664589" w14:textId="77777777" w:rsidR="003B6246" w:rsidRPr="002E671F" w:rsidRDefault="003B6246" w:rsidP="00806566">
            <w:pPr>
              <w:overflowPunct/>
              <w:autoSpaceDE/>
              <w:autoSpaceDN/>
              <w:adjustRightInd/>
              <w:spacing w:before="0"/>
              <w:textAlignment w:val="auto"/>
              <w:rPr>
                <w:rFonts w:ascii="Calibri" w:hAnsi="Calibri" w:cs="Calibri"/>
                <w:b/>
                <w:bCs/>
                <w:color w:val="000000"/>
                <w:sz w:val="22"/>
                <w:szCs w:val="22"/>
                <w:lang w:val="fr-FR"/>
              </w:rPr>
            </w:pPr>
            <w:r w:rsidRPr="002E671F">
              <w:rPr>
                <w:rFonts w:ascii="Calibri" w:hAnsi="Calibri" w:cs="Calibri"/>
                <w:color w:val="000000"/>
                <w:sz w:val="22"/>
                <w:szCs w:val="22"/>
                <w:lang w:val="fr-FR"/>
              </w:rPr>
              <w:t>Headquarters</w:t>
            </w:r>
          </w:p>
        </w:tc>
        <w:tc>
          <w:tcPr>
            <w:tcW w:w="863" w:type="pct"/>
            <w:shd w:val="clear" w:color="auto" w:fill="DBE5F1" w:themeFill="accent1" w:themeFillTint="33"/>
          </w:tcPr>
          <w:p w14:paraId="7A86A02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235E76D5" w14:textId="77777777" w:rsidTr="0055032C">
        <w:trPr>
          <w:trHeight w:val="300"/>
        </w:trPr>
        <w:tc>
          <w:tcPr>
            <w:tcW w:w="524" w:type="pct"/>
            <w:shd w:val="clear" w:color="auto" w:fill="FFFFFF" w:themeFill="background1"/>
            <w:noWrap/>
          </w:tcPr>
          <w:p w14:paraId="41A412D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4E731DB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3146DE8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FFFFF" w:themeFill="background1"/>
            <w:noWrap/>
          </w:tcPr>
          <w:p w14:paraId="06D2AE1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Chali</w:t>
            </w:r>
          </w:p>
        </w:tc>
        <w:tc>
          <w:tcPr>
            <w:tcW w:w="633" w:type="pct"/>
            <w:shd w:val="clear" w:color="auto" w:fill="FFFFFF" w:themeFill="background1"/>
            <w:noWrap/>
          </w:tcPr>
          <w:p w14:paraId="5B6E71A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Tumelo</w:t>
            </w:r>
          </w:p>
        </w:tc>
        <w:tc>
          <w:tcPr>
            <w:tcW w:w="1023" w:type="pct"/>
            <w:shd w:val="clear" w:color="auto" w:fill="FFFFFF" w:themeFill="background1"/>
            <w:noWrap/>
          </w:tcPr>
          <w:p w14:paraId="370B6C8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DDR/RO-AFR</w:t>
            </w:r>
          </w:p>
        </w:tc>
        <w:tc>
          <w:tcPr>
            <w:tcW w:w="536" w:type="pct"/>
            <w:shd w:val="clear" w:color="auto" w:fill="FFFFFF" w:themeFill="background1"/>
            <w:noWrap/>
          </w:tcPr>
          <w:p w14:paraId="4C4EAAB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FFFFF" w:themeFill="background1"/>
          </w:tcPr>
          <w:p w14:paraId="00F71E9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bookmarkEnd w:id="44"/>
      <w:tr w:rsidR="003B6246" w:rsidRPr="002E671F" w14:paraId="24328030" w14:textId="77777777" w:rsidTr="0055032C">
        <w:trPr>
          <w:trHeight w:val="330"/>
        </w:trPr>
        <w:tc>
          <w:tcPr>
            <w:tcW w:w="524" w:type="pct"/>
            <w:shd w:val="clear" w:color="auto" w:fill="FDE9D9" w:themeFill="accent6" w:themeFillTint="33"/>
            <w:noWrap/>
            <w:hideMark/>
          </w:tcPr>
          <w:p w14:paraId="7A017E47"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Question 2/1</w:t>
            </w:r>
          </w:p>
        </w:tc>
        <w:tc>
          <w:tcPr>
            <w:tcW w:w="595" w:type="pct"/>
            <w:shd w:val="clear" w:color="auto" w:fill="FDE9D9" w:themeFill="accent6" w:themeFillTint="33"/>
            <w:noWrap/>
            <w:hideMark/>
          </w:tcPr>
          <w:p w14:paraId="26565847"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Rapporteur</w:t>
            </w:r>
          </w:p>
        </w:tc>
        <w:tc>
          <w:tcPr>
            <w:tcW w:w="194" w:type="pct"/>
            <w:shd w:val="clear" w:color="auto" w:fill="FDE9D9" w:themeFill="accent6" w:themeFillTint="33"/>
            <w:noWrap/>
            <w:hideMark/>
          </w:tcPr>
          <w:p w14:paraId="59855C0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DE9D9" w:themeFill="accent6" w:themeFillTint="33"/>
            <w:noWrap/>
            <w:hideMark/>
          </w:tcPr>
          <w:p w14:paraId="6C2785C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Roberto Mitsuake </w:t>
            </w:r>
          </w:p>
        </w:tc>
        <w:tc>
          <w:tcPr>
            <w:tcW w:w="633" w:type="pct"/>
            <w:shd w:val="clear" w:color="auto" w:fill="FDE9D9" w:themeFill="accent6" w:themeFillTint="33"/>
            <w:noWrap/>
            <w:hideMark/>
          </w:tcPr>
          <w:p w14:paraId="43430C7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Hirayama</w:t>
            </w:r>
          </w:p>
        </w:tc>
        <w:tc>
          <w:tcPr>
            <w:tcW w:w="1023" w:type="pct"/>
            <w:shd w:val="clear" w:color="auto" w:fill="FDE9D9" w:themeFill="accent6" w:themeFillTint="33"/>
            <w:noWrap/>
            <w:hideMark/>
          </w:tcPr>
          <w:p w14:paraId="7E41F27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Brazil</w:t>
            </w:r>
          </w:p>
        </w:tc>
        <w:tc>
          <w:tcPr>
            <w:tcW w:w="536" w:type="pct"/>
            <w:shd w:val="clear" w:color="auto" w:fill="FDE9D9" w:themeFill="accent6" w:themeFillTint="33"/>
            <w:noWrap/>
            <w:hideMark/>
          </w:tcPr>
          <w:p w14:paraId="4300ADA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FDE9D9" w:themeFill="accent6" w:themeFillTint="33"/>
            <w:hideMark/>
          </w:tcPr>
          <w:p w14:paraId="0C11DC0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04B2E8E0" w14:textId="77777777" w:rsidTr="0055032C">
        <w:trPr>
          <w:trHeight w:val="300"/>
        </w:trPr>
        <w:tc>
          <w:tcPr>
            <w:tcW w:w="524" w:type="pct"/>
            <w:shd w:val="clear" w:color="auto" w:fill="FFFFFF" w:themeFill="background1"/>
            <w:noWrap/>
          </w:tcPr>
          <w:p w14:paraId="406C792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1C7053C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1C4A391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667C9AE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Siaka </w:t>
            </w:r>
          </w:p>
        </w:tc>
        <w:tc>
          <w:tcPr>
            <w:tcW w:w="633" w:type="pct"/>
            <w:shd w:val="clear" w:color="auto" w:fill="FFFFFF" w:themeFill="background1"/>
            <w:noWrap/>
            <w:hideMark/>
          </w:tcPr>
          <w:p w14:paraId="554FFD5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Coulibaly</w:t>
            </w:r>
          </w:p>
        </w:tc>
        <w:tc>
          <w:tcPr>
            <w:tcW w:w="1023" w:type="pct"/>
            <w:shd w:val="clear" w:color="auto" w:fill="FFFFFF" w:themeFill="background1"/>
            <w:noWrap/>
            <w:hideMark/>
          </w:tcPr>
          <w:p w14:paraId="78B7CA6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Mali</w:t>
            </w:r>
          </w:p>
        </w:tc>
        <w:tc>
          <w:tcPr>
            <w:tcW w:w="536" w:type="pct"/>
            <w:shd w:val="clear" w:color="auto" w:fill="FFFFFF" w:themeFill="background1"/>
            <w:noWrap/>
            <w:hideMark/>
          </w:tcPr>
          <w:p w14:paraId="3DDBACC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FFFFF" w:themeFill="background1"/>
            <w:hideMark/>
          </w:tcPr>
          <w:p w14:paraId="2F810BE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0C0B7BFA" w14:textId="77777777" w:rsidTr="0055032C">
        <w:trPr>
          <w:trHeight w:val="300"/>
        </w:trPr>
        <w:tc>
          <w:tcPr>
            <w:tcW w:w="524" w:type="pct"/>
            <w:shd w:val="clear" w:color="auto" w:fill="DBE5F1" w:themeFill="accent1" w:themeFillTint="33"/>
            <w:noWrap/>
          </w:tcPr>
          <w:p w14:paraId="5E9C9D2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3946FCA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7358423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1BF0981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Hassan </w:t>
            </w:r>
          </w:p>
        </w:tc>
        <w:tc>
          <w:tcPr>
            <w:tcW w:w="633" w:type="pct"/>
            <w:shd w:val="clear" w:color="auto" w:fill="DBE5F1" w:themeFill="accent1" w:themeFillTint="33"/>
            <w:noWrap/>
            <w:hideMark/>
          </w:tcPr>
          <w:p w14:paraId="7806694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Issaka</w:t>
            </w:r>
          </w:p>
        </w:tc>
        <w:tc>
          <w:tcPr>
            <w:tcW w:w="1023" w:type="pct"/>
            <w:shd w:val="clear" w:color="auto" w:fill="DBE5F1" w:themeFill="accent1" w:themeFillTint="33"/>
            <w:noWrap/>
            <w:hideMark/>
          </w:tcPr>
          <w:p w14:paraId="29012C2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Chad</w:t>
            </w:r>
          </w:p>
        </w:tc>
        <w:tc>
          <w:tcPr>
            <w:tcW w:w="536" w:type="pct"/>
            <w:shd w:val="clear" w:color="auto" w:fill="DBE5F1" w:themeFill="accent1" w:themeFillTint="33"/>
            <w:noWrap/>
            <w:hideMark/>
          </w:tcPr>
          <w:p w14:paraId="2D085F2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hideMark/>
          </w:tcPr>
          <w:p w14:paraId="3536A2A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7014A967" w14:textId="77777777" w:rsidTr="0055032C">
        <w:trPr>
          <w:trHeight w:val="300"/>
        </w:trPr>
        <w:tc>
          <w:tcPr>
            <w:tcW w:w="524" w:type="pct"/>
            <w:shd w:val="clear" w:color="auto" w:fill="FFFFFF" w:themeFill="background1"/>
            <w:noWrap/>
          </w:tcPr>
          <w:p w14:paraId="2F9FD0F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p>
        </w:tc>
        <w:tc>
          <w:tcPr>
            <w:tcW w:w="595" w:type="pct"/>
            <w:shd w:val="clear" w:color="auto" w:fill="FFFFFF" w:themeFill="background1"/>
            <w:noWrap/>
          </w:tcPr>
          <w:p w14:paraId="2120F8A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Vice-Rapporteur</w:t>
            </w:r>
          </w:p>
        </w:tc>
        <w:tc>
          <w:tcPr>
            <w:tcW w:w="194" w:type="pct"/>
            <w:shd w:val="clear" w:color="auto" w:fill="FFFFFF" w:themeFill="background1"/>
            <w:noWrap/>
          </w:tcPr>
          <w:p w14:paraId="08EF5BB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Ms</w:t>
            </w:r>
          </w:p>
        </w:tc>
        <w:tc>
          <w:tcPr>
            <w:tcW w:w="633" w:type="pct"/>
            <w:shd w:val="clear" w:color="auto" w:fill="FFFFFF" w:themeFill="background1"/>
            <w:noWrap/>
          </w:tcPr>
          <w:p w14:paraId="619D139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Laetitia Kilega Lega</w:t>
            </w:r>
          </w:p>
        </w:tc>
        <w:tc>
          <w:tcPr>
            <w:tcW w:w="633" w:type="pct"/>
            <w:shd w:val="clear" w:color="auto" w:fill="FFFFFF" w:themeFill="background1"/>
            <w:noWrap/>
          </w:tcPr>
          <w:p w14:paraId="6204E7C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Lubaga</w:t>
            </w:r>
          </w:p>
        </w:tc>
        <w:tc>
          <w:tcPr>
            <w:tcW w:w="1023" w:type="pct"/>
            <w:shd w:val="clear" w:color="auto" w:fill="FFFFFF" w:themeFill="background1"/>
            <w:noWrap/>
          </w:tcPr>
          <w:p w14:paraId="713CEDB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Madagascar</w:t>
            </w:r>
          </w:p>
        </w:tc>
        <w:tc>
          <w:tcPr>
            <w:tcW w:w="536" w:type="pct"/>
            <w:shd w:val="clear" w:color="auto" w:fill="FFFFFF" w:themeFill="background1"/>
            <w:noWrap/>
          </w:tcPr>
          <w:p w14:paraId="4979AF8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Africa</w:t>
            </w:r>
          </w:p>
        </w:tc>
        <w:tc>
          <w:tcPr>
            <w:tcW w:w="863" w:type="pct"/>
            <w:shd w:val="clear" w:color="auto" w:fill="FFFFFF" w:themeFill="background1"/>
          </w:tcPr>
          <w:p w14:paraId="5C4F7A5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Administration</w:t>
            </w:r>
          </w:p>
        </w:tc>
      </w:tr>
      <w:tr w:rsidR="003B6246" w:rsidRPr="002E671F" w14:paraId="3917AD2E" w14:textId="77777777" w:rsidTr="0055032C">
        <w:trPr>
          <w:trHeight w:val="300"/>
        </w:trPr>
        <w:tc>
          <w:tcPr>
            <w:tcW w:w="524" w:type="pct"/>
            <w:shd w:val="clear" w:color="auto" w:fill="DBE5F1" w:themeFill="accent1" w:themeFillTint="33"/>
            <w:noWrap/>
          </w:tcPr>
          <w:p w14:paraId="63B3B9C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00EB97D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692BABB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DBE5F1" w:themeFill="accent1" w:themeFillTint="33"/>
            <w:noWrap/>
            <w:hideMark/>
          </w:tcPr>
          <w:p w14:paraId="4B67DC0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Jean Marie </w:t>
            </w:r>
          </w:p>
        </w:tc>
        <w:tc>
          <w:tcPr>
            <w:tcW w:w="633" w:type="pct"/>
            <w:shd w:val="clear" w:color="auto" w:fill="DBE5F1" w:themeFill="accent1" w:themeFillTint="33"/>
            <w:noWrap/>
            <w:hideMark/>
          </w:tcPr>
          <w:p w14:paraId="6A700B1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Maignan</w:t>
            </w:r>
          </w:p>
        </w:tc>
        <w:tc>
          <w:tcPr>
            <w:tcW w:w="1023" w:type="pct"/>
            <w:shd w:val="clear" w:color="auto" w:fill="DBE5F1" w:themeFill="accent1" w:themeFillTint="33"/>
            <w:noWrap/>
            <w:hideMark/>
          </w:tcPr>
          <w:p w14:paraId="6765A34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Haiti</w:t>
            </w:r>
          </w:p>
        </w:tc>
        <w:tc>
          <w:tcPr>
            <w:tcW w:w="536" w:type="pct"/>
            <w:shd w:val="clear" w:color="auto" w:fill="DBE5F1" w:themeFill="accent1" w:themeFillTint="33"/>
            <w:noWrap/>
            <w:hideMark/>
          </w:tcPr>
          <w:p w14:paraId="4135D0A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DBE5F1" w:themeFill="accent1" w:themeFillTint="33"/>
            <w:hideMark/>
          </w:tcPr>
          <w:p w14:paraId="48928C2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644AC1D4" w14:textId="77777777" w:rsidTr="0055032C">
        <w:trPr>
          <w:trHeight w:val="300"/>
        </w:trPr>
        <w:tc>
          <w:tcPr>
            <w:tcW w:w="524" w:type="pct"/>
            <w:shd w:val="clear" w:color="auto" w:fill="FFFFFF" w:themeFill="background1"/>
            <w:noWrap/>
          </w:tcPr>
          <w:p w14:paraId="5C5B7E9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3D1498F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5A3CE5F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FFFFF" w:themeFill="background1"/>
            <w:noWrap/>
            <w:hideMark/>
          </w:tcPr>
          <w:p w14:paraId="6D5005D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Jinane </w:t>
            </w:r>
          </w:p>
        </w:tc>
        <w:tc>
          <w:tcPr>
            <w:tcW w:w="633" w:type="pct"/>
            <w:shd w:val="clear" w:color="auto" w:fill="FFFFFF" w:themeFill="background1"/>
            <w:noWrap/>
            <w:hideMark/>
          </w:tcPr>
          <w:p w14:paraId="31FC9DF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Karam</w:t>
            </w:r>
          </w:p>
        </w:tc>
        <w:tc>
          <w:tcPr>
            <w:tcW w:w="1023" w:type="pct"/>
            <w:shd w:val="clear" w:color="auto" w:fill="FFFFFF" w:themeFill="background1"/>
            <w:noWrap/>
            <w:hideMark/>
          </w:tcPr>
          <w:p w14:paraId="4343C6D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Lebanon</w:t>
            </w:r>
          </w:p>
        </w:tc>
        <w:tc>
          <w:tcPr>
            <w:tcW w:w="536" w:type="pct"/>
            <w:shd w:val="clear" w:color="auto" w:fill="FFFFFF" w:themeFill="background1"/>
            <w:noWrap/>
            <w:hideMark/>
          </w:tcPr>
          <w:p w14:paraId="1A30315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Arab States</w:t>
            </w:r>
          </w:p>
        </w:tc>
        <w:tc>
          <w:tcPr>
            <w:tcW w:w="863" w:type="pct"/>
            <w:shd w:val="clear" w:color="auto" w:fill="FFFFFF" w:themeFill="background1"/>
            <w:hideMark/>
          </w:tcPr>
          <w:p w14:paraId="45E1035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490BBB68" w14:textId="77777777" w:rsidTr="0055032C">
        <w:trPr>
          <w:trHeight w:val="300"/>
        </w:trPr>
        <w:tc>
          <w:tcPr>
            <w:tcW w:w="524" w:type="pct"/>
            <w:shd w:val="clear" w:color="auto" w:fill="DBE5F1" w:themeFill="accent1" w:themeFillTint="33"/>
            <w:noWrap/>
          </w:tcPr>
          <w:p w14:paraId="22FAC0F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08C9097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237BDB6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619C4CA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Gang </w:t>
            </w:r>
          </w:p>
        </w:tc>
        <w:tc>
          <w:tcPr>
            <w:tcW w:w="633" w:type="pct"/>
            <w:shd w:val="clear" w:color="auto" w:fill="DBE5F1" w:themeFill="accent1" w:themeFillTint="33"/>
            <w:noWrap/>
            <w:hideMark/>
          </w:tcPr>
          <w:p w14:paraId="4435FE9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Wu </w:t>
            </w:r>
          </w:p>
        </w:tc>
        <w:tc>
          <w:tcPr>
            <w:tcW w:w="1023" w:type="pct"/>
            <w:shd w:val="clear" w:color="auto" w:fill="DBE5F1" w:themeFill="accent1" w:themeFillTint="33"/>
            <w:noWrap/>
            <w:hideMark/>
          </w:tcPr>
          <w:p w14:paraId="6674786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eastAsia="zh-CN"/>
              </w:rPr>
              <w:t xml:space="preserve">People’s Republic of </w:t>
            </w:r>
            <w:r w:rsidRPr="002E671F">
              <w:rPr>
                <w:rFonts w:ascii="Calibri" w:hAnsi="Calibri" w:cs="Calibri"/>
                <w:color w:val="000000"/>
                <w:sz w:val="22"/>
                <w:szCs w:val="22"/>
                <w:lang w:val="fr-FR"/>
              </w:rPr>
              <w:t>China</w:t>
            </w:r>
          </w:p>
        </w:tc>
        <w:tc>
          <w:tcPr>
            <w:tcW w:w="536" w:type="pct"/>
            <w:shd w:val="clear" w:color="auto" w:fill="DBE5F1" w:themeFill="accent1" w:themeFillTint="33"/>
            <w:noWrap/>
            <w:hideMark/>
          </w:tcPr>
          <w:p w14:paraId="1D3B5B2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DBE5F1" w:themeFill="accent1" w:themeFillTint="33"/>
            <w:hideMark/>
          </w:tcPr>
          <w:p w14:paraId="09241A2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036C11FC" w14:textId="77777777" w:rsidTr="0055032C">
        <w:trPr>
          <w:trHeight w:val="300"/>
        </w:trPr>
        <w:tc>
          <w:tcPr>
            <w:tcW w:w="524" w:type="pct"/>
            <w:shd w:val="clear" w:color="auto" w:fill="FFFFFF" w:themeFill="background1"/>
            <w:noWrap/>
          </w:tcPr>
          <w:p w14:paraId="622166F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3676DD1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090C249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31E4133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Gülcihan</w:t>
            </w:r>
          </w:p>
        </w:tc>
        <w:tc>
          <w:tcPr>
            <w:tcW w:w="633" w:type="pct"/>
            <w:shd w:val="clear" w:color="auto" w:fill="FFFFFF" w:themeFill="background1"/>
            <w:noWrap/>
            <w:hideMark/>
          </w:tcPr>
          <w:p w14:paraId="15C1E97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Kurnaz </w:t>
            </w:r>
          </w:p>
        </w:tc>
        <w:tc>
          <w:tcPr>
            <w:tcW w:w="1023" w:type="pct"/>
            <w:shd w:val="clear" w:color="auto" w:fill="FFFFFF" w:themeFill="background1"/>
            <w:noWrap/>
            <w:hideMark/>
          </w:tcPr>
          <w:p w14:paraId="4B2654D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Turkey</w:t>
            </w:r>
          </w:p>
        </w:tc>
        <w:tc>
          <w:tcPr>
            <w:tcW w:w="536" w:type="pct"/>
            <w:shd w:val="clear" w:color="auto" w:fill="FFFFFF" w:themeFill="background1"/>
            <w:noWrap/>
            <w:hideMark/>
          </w:tcPr>
          <w:p w14:paraId="1890C6E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FFFFFF" w:themeFill="background1"/>
            <w:hideMark/>
          </w:tcPr>
          <w:p w14:paraId="052BFBE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Türk Telekom</w:t>
            </w:r>
          </w:p>
        </w:tc>
      </w:tr>
      <w:tr w:rsidR="003B6246" w:rsidRPr="002E671F" w14:paraId="316D9C74" w14:textId="77777777" w:rsidTr="0055032C">
        <w:trPr>
          <w:trHeight w:val="300"/>
        </w:trPr>
        <w:tc>
          <w:tcPr>
            <w:tcW w:w="524" w:type="pct"/>
            <w:shd w:val="clear" w:color="auto" w:fill="DBE5F1" w:themeFill="accent1" w:themeFillTint="33"/>
            <w:noWrap/>
          </w:tcPr>
          <w:p w14:paraId="63FA991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bookmarkStart w:id="45" w:name="_Hlk69220197"/>
          </w:p>
        </w:tc>
        <w:tc>
          <w:tcPr>
            <w:tcW w:w="595" w:type="pct"/>
            <w:shd w:val="clear" w:color="auto" w:fill="DBE5F1" w:themeFill="accent1" w:themeFillTint="33"/>
            <w:noWrap/>
          </w:tcPr>
          <w:p w14:paraId="1FCF9EB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7B095F8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DBE5F1" w:themeFill="accent1" w:themeFillTint="33"/>
            <w:noWrap/>
          </w:tcPr>
          <w:p w14:paraId="31A3621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sz w:val="22"/>
                <w:szCs w:val="22"/>
                <w:lang w:val="fr-FR"/>
              </w:rPr>
              <w:t>Rouda</w:t>
            </w:r>
          </w:p>
        </w:tc>
        <w:tc>
          <w:tcPr>
            <w:tcW w:w="633" w:type="pct"/>
            <w:shd w:val="clear" w:color="auto" w:fill="DBE5F1" w:themeFill="accent1" w:themeFillTint="33"/>
            <w:noWrap/>
          </w:tcPr>
          <w:p w14:paraId="63F7CDD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Alamir Ali</w:t>
            </w:r>
          </w:p>
        </w:tc>
        <w:tc>
          <w:tcPr>
            <w:tcW w:w="1023" w:type="pct"/>
            <w:shd w:val="clear" w:color="auto" w:fill="DBE5F1" w:themeFill="accent1" w:themeFillTint="33"/>
            <w:noWrap/>
          </w:tcPr>
          <w:p w14:paraId="34A1CDF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DDR/RO-ARB</w:t>
            </w:r>
          </w:p>
        </w:tc>
        <w:tc>
          <w:tcPr>
            <w:tcW w:w="536" w:type="pct"/>
            <w:shd w:val="clear" w:color="auto" w:fill="DBE5F1" w:themeFill="accent1" w:themeFillTint="33"/>
            <w:noWrap/>
          </w:tcPr>
          <w:p w14:paraId="3E672A1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Arab States</w:t>
            </w:r>
          </w:p>
        </w:tc>
        <w:tc>
          <w:tcPr>
            <w:tcW w:w="863" w:type="pct"/>
            <w:shd w:val="clear" w:color="auto" w:fill="DBE5F1" w:themeFill="accent1" w:themeFillTint="33"/>
          </w:tcPr>
          <w:p w14:paraId="16C57D8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27C40592" w14:textId="77777777" w:rsidTr="0055032C">
        <w:trPr>
          <w:trHeight w:val="300"/>
        </w:trPr>
        <w:tc>
          <w:tcPr>
            <w:tcW w:w="524" w:type="pct"/>
            <w:shd w:val="clear" w:color="auto" w:fill="FFFFFF" w:themeFill="background1"/>
            <w:noWrap/>
          </w:tcPr>
          <w:p w14:paraId="5517E40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109300B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728F13B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tcPr>
          <w:p w14:paraId="75F540C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Istvan</w:t>
            </w:r>
          </w:p>
        </w:tc>
        <w:tc>
          <w:tcPr>
            <w:tcW w:w="633" w:type="pct"/>
            <w:shd w:val="clear" w:color="auto" w:fill="FFFFFF" w:themeFill="background1"/>
            <w:noWrap/>
          </w:tcPr>
          <w:p w14:paraId="5CC2192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Bozsoki</w:t>
            </w:r>
          </w:p>
        </w:tc>
        <w:tc>
          <w:tcPr>
            <w:tcW w:w="1023" w:type="pct"/>
            <w:shd w:val="clear" w:color="auto" w:fill="FFFFFF" w:themeFill="background1"/>
            <w:noWrap/>
          </w:tcPr>
          <w:p w14:paraId="1D4B124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DNS/FNS</w:t>
            </w:r>
          </w:p>
        </w:tc>
        <w:tc>
          <w:tcPr>
            <w:tcW w:w="536" w:type="pct"/>
            <w:shd w:val="clear" w:color="auto" w:fill="FFFFFF" w:themeFill="background1"/>
            <w:noWrap/>
          </w:tcPr>
          <w:p w14:paraId="6409215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Headquarters</w:t>
            </w:r>
          </w:p>
        </w:tc>
        <w:tc>
          <w:tcPr>
            <w:tcW w:w="863" w:type="pct"/>
            <w:shd w:val="clear" w:color="auto" w:fill="FFFFFF" w:themeFill="background1"/>
          </w:tcPr>
          <w:p w14:paraId="4D50972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57618796" w14:textId="77777777" w:rsidTr="0055032C">
        <w:trPr>
          <w:trHeight w:val="300"/>
        </w:trPr>
        <w:tc>
          <w:tcPr>
            <w:tcW w:w="524" w:type="pct"/>
            <w:shd w:val="clear" w:color="auto" w:fill="DBE5F1" w:themeFill="accent1" w:themeFillTint="33"/>
            <w:noWrap/>
          </w:tcPr>
          <w:p w14:paraId="2616675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4486478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6E72A2E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tcPr>
          <w:p w14:paraId="3EDFDC0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eastAsia="zh-CN"/>
              </w:rPr>
              <w:t xml:space="preserve">Jean-Jacques </w:t>
            </w:r>
          </w:p>
        </w:tc>
        <w:tc>
          <w:tcPr>
            <w:tcW w:w="633" w:type="pct"/>
            <w:shd w:val="clear" w:color="auto" w:fill="DBE5F1" w:themeFill="accent1" w:themeFillTint="33"/>
            <w:noWrap/>
          </w:tcPr>
          <w:p w14:paraId="2D097C5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eastAsia="zh-CN"/>
              </w:rPr>
              <w:t>Massima</w:t>
            </w:r>
          </w:p>
        </w:tc>
        <w:tc>
          <w:tcPr>
            <w:tcW w:w="1023" w:type="pct"/>
            <w:shd w:val="clear" w:color="auto" w:fill="DBE5F1" w:themeFill="accent1" w:themeFillTint="33"/>
            <w:noWrap/>
          </w:tcPr>
          <w:p w14:paraId="5FF325F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DDR/RO-AFR</w:t>
            </w:r>
          </w:p>
        </w:tc>
        <w:tc>
          <w:tcPr>
            <w:tcW w:w="536" w:type="pct"/>
            <w:shd w:val="clear" w:color="auto" w:fill="DBE5F1" w:themeFill="accent1" w:themeFillTint="33"/>
            <w:noWrap/>
          </w:tcPr>
          <w:p w14:paraId="0E0435D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tcPr>
          <w:p w14:paraId="5292736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2AEC91C1" w14:textId="77777777" w:rsidTr="0055032C">
        <w:trPr>
          <w:trHeight w:val="300"/>
        </w:trPr>
        <w:tc>
          <w:tcPr>
            <w:tcW w:w="524" w:type="pct"/>
            <w:shd w:val="clear" w:color="auto" w:fill="FFFFFF" w:themeFill="background1"/>
            <w:noWrap/>
          </w:tcPr>
          <w:p w14:paraId="539B718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0D5F922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2675AB0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tcPr>
          <w:p w14:paraId="0B2FA18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Farid</w:t>
            </w:r>
          </w:p>
        </w:tc>
        <w:tc>
          <w:tcPr>
            <w:tcW w:w="633" w:type="pct"/>
            <w:shd w:val="clear" w:color="auto" w:fill="FFFFFF" w:themeFill="background1"/>
            <w:noWrap/>
          </w:tcPr>
          <w:p w14:paraId="3D54C4C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Nakhli</w:t>
            </w:r>
          </w:p>
        </w:tc>
        <w:tc>
          <w:tcPr>
            <w:tcW w:w="1023" w:type="pct"/>
            <w:shd w:val="clear" w:color="auto" w:fill="FFFFFF" w:themeFill="background1"/>
            <w:noWrap/>
          </w:tcPr>
          <w:p w14:paraId="780D24F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DDR/RO-CIS</w:t>
            </w:r>
          </w:p>
        </w:tc>
        <w:tc>
          <w:tcPr>
            <w:tcW w:w="536" w:type="pct"/>
            <w:shd w:val="clear" w:color="auto" w:fill="FFFFFF" w:themeFill="background1"/>
            <w:noWrap/>
          </w:tcPr>
          <w:p w14:paraId="2B4FCD1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CIS countries</w:t>
            </w:r>
          </w:p>
        </w:tc>
        <w:tc>
          <w:tcPr>
            <w:tcW w:w="863" w:type="pct"/>
            <w:shd w:val="clear" w:color="auto" w:fill="FFFFFF" w:themeFill="background1"/>
          </w:tcPr>
          <w:p w14:paraId="2F7B5EB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2BE4E1D1" w14:textId="77777777" w:rsidTr="0055032C">
        <w:trPr>
          <w:trHeight w:val="300"/>
        </w:trPr>
        <w:tc>
          <w:tcPr>
            <w:tcW w:w="524" w:type="pct"/>
            <w:shd w:val="clear" w:color="auto" w:fill="DBE5F1" w:themeFill="accent1" w:themeFillTint="33"/>
            <w:noWrap/>
          </w:tcPr>
          <w:p w14:paraId="50A070B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3610903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BDT Focal Point </w:t>
            </w:r>
          </w:p>
        </w:tc>
        <w:tc>
          <w:tcPr>
            <w:tcW w:w="194" w:type="pct"/>
            <w:shd w:val="clear" w:color="auto" w:fill="DBE5F1" w:themeFill="accent1" w:themeFillTint="33"/>
            <w:noWrap/>
          </w:tcPr>
          <w:p w14:paraId="347889B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DBE5F1" w:themeFill="accent1" w:themeFillTint="33"/>
            <w:noWrap/>
          </w:tcPr>
          <w:p w14:paraId="0F48B44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Jaroslaw</w:t>
            </w:r>
          </w:p>
        </w:tc>
        <w:tc>
          <w:tcPr>
            <w:tcW w:w="633" w:type="pct"/>
            <w:shd w:val="clear" w:color="auto" w:fill="DBE5F1" w:themeFill="accent1" w:themeFillTint="33"/>
            <w:noWrap/>
          </w:tcPr>
          <w:p w14:paraId="733916D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Ponder</w:t>
            </w:r>
          </w:p>
        </w:tc>
        <w:tc>
          <w:tcPr>
            <w:tcW w:w="1023" w:type="pct"/>
            <w:shd w:val="clear" w:color="auto" w:fill="DBE5F1" w:themeFill="accent1" w:themeFillTint="33"/>
            <w:noWrap/>
          </w:tcPr>
          <w:p w14:paraId="702DB9B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DDR/EUR</w:t>
            </w:r>
          </w:p>
        </w:tc>
        <w:tc>
          <w:tcPr>
            <w:tcW w:w="536" w:type="pct"/>
            <w:shd w:val="clear" w:color="auto" w:fill="DBE5F1" w:themeFill="accent1" w:themeFillTint="33"/>
            <w:noWrap/>
          </w:tcPr>
          <w:p w14:paraId="2539FD7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DBE5F1" w:themeFill="accent1" w:themeFillTint="33"/>
          </w:tcPr>
          <w:p w14:paraId="3CBCA3C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bookmarkEnd w:id="45"/>
      <w:tr w:rsidR="003B6246" w:rsidRPr="002E671F" w14:paraId="348E5033" w14:textId="77777777" w:rsidTr="0055032C">
        <w:trPr>
          <w:trHeight w:val="300"/>
        </w:trPr>
        <w:tc>
          <w:tcPr>
            <w:tcW w:w="524" w:type="pct"/>
            <w:shd w:val="clear" w:color="auto" w:fill="FFFFFF" w:themeFill="background1"/>
            <w:noWrap/>
          </w:tcPr>
          <w:p w14:paraId="06B7C97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53B7EEE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52561C7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FFFFFF" w:themeFill="background1"/>
            <w:noWrap/>
          </w:tcPr>
          <w:p w14:paraId="4C8EF2A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Aamir</w:t>
            </w:r>
          </w:p>
        </w:tc>
        <w:tc>
          <w:tcPr>
            <w:tcW w:w="633" w:type="pct"/>
            <w:shd w:val="clear" w:color="auto" w:fill="FFFFFF" w:themeFill="background1"/>
            <w:noWrap/>
          </w:tcPr>
          <w:p w14:paraId="23008A7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Riaz</w:t>
            </w:r>
          </w:p>
        </w:tc>
        <w:tc>
          <w:tcPr>
            <w:tcW w:w="1023" w:type="pct"/>
            <w:shd w:val="clear" w:color="auto" w:fill="FFFFFF" w:themeFill="background1"/>
            <w:noWrap/>
          </w:tcPr>
          <w:p w14:paraId="66CD239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DDR/RO-ASP</w:t>
            </w:r>
          </w:p>
        </w:tc>
        <w:tc>
          <w:tcPr>
            <w:tcW w:w="536" w:type="pct"/>
            <w:shd w:val="clear" w:color="auto" w:fill="FFFFFF" w:themeFill="background1"/>
            <w:noWrap/>
          </w:tcPr>
          <w:p w14:paraId="66DA42D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FFFFFF" w:themeFill="background1"/>
          </w:tcPr>
          <w:p w14:paraId="5E4267A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08B9CDD0" w14:textId="77777777" w:rsidTr="0055032C">
        <w:trPr>
          <w:trHeight w:val="315"/>
        </w:trPr>
        <w:tc>
          <w:tcPr>
            <w:tcW w:w="524" w:type="pct"/>
            <w:shd w:val="clear" w:color="auto" w:fill="FDE9D9" w:themeFill="accent6" w:themeFillTint="33"/>
            <w:noWrap/>
            <w:hideMark/>
          </w:tcPr>
          <w:p w14:paraId="52A77DA8"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Question 3/1</w:t>
            </w:r>
          </w:p>
        </w:tc>
        <w:tc>
          <w:tcPr>
            <w:tcW w:w="595" w:type="pct"/>
            <w:shd w:val="clear" w:color="auto" w:fill="FDE9D9" w:themeFill="accent6" w:themeFillTint="33"/>
            <w:noWrap/>
            <w:hideMark/>
          </w:tcPr>
          <w:p w14:paraId="7E8C7AA8"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Rapporteur</w:t>
            </w:r>
          </w:p>
        </w:tc>
        <w:tc>
          <w:tcPr>
            <w:tcW w:w="194" w:type="pct"/>
            <w:shd w:val="clear" w:color="auto" w:fill="FDE9D9" w:themeFill="accent6" w:themeFillTint="33"/>
            <w:noWrap/>
            <w:hideMark/>
          </w:tcPr>
          <w:p w14:paraId="6E4A7D0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DE9D9" w:themeFill="accent6" w:themeFillTint="33"/>
            <w:noWrap/>
            <w:hideMark/>
          </w:tcPr>
          <w:p w14:paraId="3AAC965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Nasser</w:t>
            </w:r>
          </w:p>
        </w:tc>
        <w:tc>
          <w:tcPr>
            <w:tcW w:w="633" w:type="pct"/>
            <w:shd w:val="clear" w:color="auto" w:fill="FDE9D9" w:themeFill="accent6" w:themeFillTint="33"/>
            <w:noWrap/>
            <w:hideMark/>
          </w:tcPr>
          <w:p w14:paraId="0A117FF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Kettani</w:t>
            </w:r>
          </w:p>
        </w:tc>
        <w:tc>
          <w:tcPr>
            <w:tcW w:w="1023" w:type="pct"/>
            <w:shd w:val="clear" w:color="auto" w:fill="FDE9D9" w:themeFill="accent6" w:themeFillTint="33"/>
            <w:noWrap/>
            <w:hideMark/>
          </w:tcPr>
          <w:p w14:paraId="5C67358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United States</w:t>
            </w:r>
          </w:p>
        </w:tc>
        <w:tc>
          <w:tcPr>
            <w:tcW w:w="536" w:type="pct"/>
            <w:shd w:val="clear" w:color="auto" w:fill="FDE9D9" w:themeFill="accent6" w:themeFillTint="33"/>
            <w:noWrap/>
            <w:hideMark/>
          </w:tcPr>
          <w:p w14:paraId="7E7DF74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FDE9D9" w:themeFill="accent6" w:themeFillTint="33"/>
            <w:hideMark/>
          </w:tcPr>
          <w:p w14:paraId="41843A3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69AA4FB9" w14:textId="77777777" w:rsidTr="0055032C">
        <w:trPr>
          <w:trHeight w:val="300"/>
        </w:trPr>
        <w:tc>
          <w:tcPr>
            <w:tcW w:w="524" w:type="pct"/>
            <w:shd w:val="clear" w:color="auto" w:fill="FFFFFF" w:themeFill="background1"/>
            <w:noWrap/>
          </w:tcPr>
          <w:p w14:paraId="5B194DC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74C97B0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708163B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2EDAD80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Charles Zoë </w:t>
            </w:r>
          </w:p>
        </w:tc>
        <w:tc>
          <w:tcPr>
            <w:tcW w:w="633" w:type="pct"/>
            <w:shd w:val="clear" w:color="auto" w:fill="FFFFFF" w:themeFill="background1"/>
            <w:noWrap/>
            <w:hideMark/>
          </w:tcPr>
          <w:p w14:paraId="1C9DF36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Banga </w:t>
            </w:r>
          </w:p>
        </w:tc>
        <w:tc>
          <w:tcPr>
            <w:tcW w:w="1023" w:type="pct"/>
            <w:shd w:val="clear" w:color="auto" w:fill="FFFFFF" w:themeFill="background1"/>
            <w:noWrap/>
            <w:hideMark/>
          </w:tcPr>
          <w:p w14:paraId="728EDFF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Central African Rep.</w:t>
            </w:r>
          </w:p>
        </w:tc>
        <w:tc>
          <w:tcPr>
            <w:tcW w:w="536" w:type="pct"/>
            <w:shd w:val="clear" w:color="auto" w:fill="FFFFFF" w:themeFill="background1"/>
            <w:noWrap/>
            <w:hideMark/>
          </w:tcPr>
          <w:p w14:paraId="6E3255F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FFFFF" w:themeFill="background1"/>
            <w:hideMark/>
          </w:tcPr>
          <w:p w14:paraId="1C18420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08DDFEFE" w14:textId="77777777" w:rsidTr="0055032C">
        <w:trPr>
          <w:trHeight w:val="300"/>
        </w:trPr>
        <w:tc>
          <w:tcPr>
            <w:tcW w:w="524" w:type="pct"/>
            <w:shd w:val="clear" w:color="auto" w:fill="DBE5F1" w:themeFill="accent1" w:themeFillTint="33"/>
            <w:noWrap/>
          </w:tcPr>
          <w:p w14:paraId="45C1611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26B6BD5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4B8ABAD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242E130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Franklin </w:t>
            </w:r>
          </w:p>
        </w:tc>
        <w:tc>
          <w:tcPr>
            <w:tcW w:w="633" w:type="pct"/>
            <w:shd w:val="clear" w:color="auto" w:fill="DBE5F1" w:themeFill="accent1" w:themeFillTint="33"/>
            <w:noWrap/>
            <w:hideMark/>
          </w:tcPr>
          <w:p w14:paraId="169D06B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Makokha </w:t>
            </w:r>
          </w:p>
        </w:tc>
        <w:tc>
          <w:tcPr>
            <w:tcW w:w="1023" w:type="pct"/>
            <w:shd w:val="clear" w:color="auto" w:fill="DBE5F1" w:themeFill="accent1" w:themeFillTint="33"/>
            <w:noWrap/>
            <w:hideMark/>
          </w:tcPr>
          <w:p w14:paraId="2116F75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Kenya</w:t>
            </w:r>
          </w:p>
        </w:tc>
        <w:tc>
          <w:tcPr>
            <w:tcW w:w="536" w:type="pct"/>
            <w:shd w:val="clear" w:color="auto" w:fill="DBE5F1" w:themeFill="accent1" w:themeFillTint="33"/>
            <w:noWrap/>
            <w:hideMark/>
          </w:tcPr>
          <w:p w14:paraId="091B972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hideMark/>
          </w:tcPr>
          <w:p w14:paraId="028379A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26E6A1D9" w14:textId="77777777" w:rsidTr="0055032C">
        <w:trPr>
          <w:trHeight w:val="300"/>
        </w:trPr>
        <w:tc>
          <w:tcPr>
            <w:tcW w:w="524" w:type="pct"/>
            <w:shd w:val="clear" w:color="auto" w:fill="FFFFFF" w:themeFill="background1"/>
            <w:noWrap/>
          </w:tcPr>
          <w:p w14:paraId="478C002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60EF03F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4C781EE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37466DA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Abdoulaye </w:t>
            </w:r>
          </w:p>
        </w:tc>
        <w:tc>
          <w:tcPr>
            <w:tcW w:w="633" w:type="pct"/>
            <w:shd w:val="clear" w:color="auto" w:fill="FFFFFF" w:themeFill="background1"/>
            <w:noWrap/>
            <w:hideMark/>
          </w:tcPr>
          <w:p w14:paraId="23E911B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Ouedraogo</w:t>
            </w:r>
          </w:p>
        </w:tc>
        <w:tc>
          <w:tcPr>
            <w:tcW w:w="1023" w:type="pct"/>
            <w:shd w:val="clear" w:color="auto" w:fill="FFFFFF" w:themeFill="background1"/>
            <w:noWrap/>
            <w:hideMark/>
          </w:tcPr>
          <w:p w14:paraId="3F5A150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Burkina Faso</w:t>
            </w:r>
          </w:p>
        </w:tc>
        <w:tc>
          <w:tcPr>
            <w:tcW w:w="536" w:type="pct"/>
            <w:shd w:val="clear" w:color="auto" w:fill="FFFFFF" w:themeFill="background1"/>
            <w:noWrap/>
            <w:hideMark/>
          </w:tcPr>
          <w:p w14:paraId="7DE50B5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FFFFF" w:themeFill="background1"/>
            <w:hideMark/>
          </w:tcPr>
          <w:p w14:paraId="56F2424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52EBA311" w14:textId="77777777" w:rsidTr="0055032C">
        <w:trPr>
          <w:trHeight w:val="300"/>
        </w:trPr>
        <w:tc>
          <w:tcPr>
            <w:tcW w:w="524" w:type="pct"/>
            <w:shd w:val="clear" w:color="auto" w:fill="DBE5F1" w:themeFill="accent1" w:themeFillTint="33"/>
            <w:noWrap/>
          </w:tcPr>
          <w:p w14:paraId="78DBD0C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23E659E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571408D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36A4586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Ahmadou Dit</w:t>
            </w:r>
          </w:p>
        </w:tc>
        <w:tc>
          <w:tcPr>
            <w:tcW w:w="633" w:type="pct"/>
            <w:shd w:val="clear" w:color="auto" w:fill="DBE5F1" w:themeFill="accent1" w:themeFillTint="33"/>
            <w:noWrap/>
            <w:hideMark/>
          </w:tcPr>
          <w:p w14:paraId="59E1478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Adi Cisse</w:t>
            </w:r>
          </w:p>
        </w:tc>
        <w:tc>
          <w:tcPr>
            <w:tcW w:w="1023" w:type="pct"/>
            <w:shd w:val="clear" w:color="auto" w:fill="DBE5F1" w:themeFill="accent1" w:themeFillTint="33"/>
            <w:noWrap/>
            <w:hideMark/>
          </w:tcPr>
          <w:p w14:paraId="32810E0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Mali</w:t>
            </w:r>
          </w:p>
        </w:tc>
        <w:tc>
          <w:tcPr>
            <w:tcW w:w="536" w:type="pct"/>
            <w:shd w:val="clear" w:color="auto" w:fill="DBE5F1" w:themeFill="accent1" w:themeFillTint="33"/>
            <w:noWrap/>
            <w:hideMark/>
          </w:tcPr>
          <w:p w14:paraId="1C033D0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hideMark/>
          </w:tcPr>
          <w:p w14:paraId="4348979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2C4A0F6F" w14:textId="77777777" w:rsidTr="0055032C">
        <w:trPr>
          <w:trHeight w:val="300"/>
        </w:trPr>
        <w:tc>
          <w:tcPr>
            <w:tcW w:w="524" w:type="pct"/>
            <w:shd w:val="clear" w:color="auto" w:fill="FFFFFF" w:themeFill="background1"/>
            <w:noWrap/>
          </w:tcPr>
          <w:p w14:paraId="34DB93A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66BC244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5AC914A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6F2B435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Luc Servais</w:t>
            </w:r>
          </w:p>
        </w:tc>
        <w:tc>
          <w:tcPr>
            <w:tcW w:w="633" w:type="pct"/>
            <w:shd w:val="clear" w:color="auto" w:fill="FFFFFF" w:themeFill="background1"/>
            <w:noWrap/>
            <w:hideMark/>
          </w:tcPr>
          <w:p w14:paraId="69C2F1D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Missidimbazi </w:t>
            </w:r>
          </w:p>
        </w:tc>
        <w:tc>
          <w:tcPr>
            <w:tcW w:w="1023" w:type="pct"/>
            <w:shd w:val="clear" w:color="auto" w:fill="FFFFFF" w:themeFill="background1"/>
            <w:noWrap/>
            <w:hideMark/>
          </w:tcPr>
          <w:p w14:paraId="76C4968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Congo</w:t>
            </w:r>
          </w:p>
        </w:tc>
        <w:tc>
          <w:tcPr>
            <w:tcW w:w="536" w:type="pct"/>
            <w:shd w:val="clear" w:color="auto" w:fill="FFFFFF" w:themeFill="background1"/>
            <w:noWrap/>
            <w:hideMark/>
          </w:tcPr>
          <w:p w14:paraId="6ED08A1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FFFFF" w:themeFill="background1"/>
            <w:hideMark/>
          </w:tcPr>
          <w:p w14:paraId="514DAF4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4CE1DC2C" w14:textId="77777777" w:rsidTr="0055032C">
        <w:trPr>
          <w:trHeight w:val="300"/>
        </w:trPr>
        <w:tc>
          <w:tcPr>
            <w:tcW w:w="524" w:type="pct"/>
            <w:shd w:val="clear" w:color="auto" w:fill="DBE5F1" w:themeFill="accent1" w:themeFillTint="33"/>
            <w:noWrap/>
          </w:tcPr>
          <w:p w14:paraId="303EEA9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78BA97D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295F1B8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40AF9B0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Serigne Abdou </w:t>
            </w:r>
          </w:p>
        </w:tc>
        <w:tc>
          <w:tcPr>
            <w:tcW w:w="633" w:type="pct"/>
            <w:shd w:val="clear" w:color="auto" w:fill="DBE5F1" w:themeFill="accent1" w:themeFillTint="33"/>
            <w:noWrap/>
            <w:hideMark/>
          </w:tcPr>
          <w:p w14:paraId="2BDC247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Lahatt Sylla</w:t>
            </w:r>
          </w:p>
        </w:tc>
        <w:tc>
          <w:tcPr>
            <w:tcW w:w="1023" w:type="pct"/>
            <w:shd w:val="clear" w:color="auto" w:fill="DBE5F1" w:themeFill="accent1" w:themeFillTint="33"/>
            <w:noWrap/>
            <w:hideMark/>
          </w:tcPr>
          <w:p w14:paraId="3770459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Senegal</w:t>
            </w:r>
          </w:p>
        </w:tc>
        <w:tc>
          <w:tcPr>
            <w:tcW w:w="536" w:type="pct"/>
            <w:shd w:val="clear" w:color="auto" w:fill="DBE5F1" w:themeFill="accent1" w:themeFillTint="33"/>
            <w:noWrap/>
            <w:hideMark/>
          </w:tcPr>
          <w:p w14:paraId="692AB9E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hideMark/>
          </w:tcPr>
          <w:p w14:paraId="272B8D8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120B56D6" w14:textId="77777777" w:rsidTr="0055032C">
        <w:trPr>
          <w:trHeight w:val="300"/>
        </w:trPr>
        <w:tc>
          <w:tcPr>
            <w:tcW w:w="524" w:type="pct"/>
            <w:shd w:val="clear" w:color="auto" w:fill="FFFFFF" w:themeFill="background1"/>
            <w:noWrap/>
          </w:tcPr>
          <w:p w14:paraId="0FC8533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p>
        </w:tc>
        <w:tc>
          <w:tcPr>
            <w:tcW w:w="595" w:type="pct"/>
            <w:shd w:val="clear" w:color="auto" w:fill="FFFFFF" w:themeFill="background1"/>
            <w:noWrap/>
          </w:tcPr>
          <w:p w14:paraId="132C0BB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Vice-Rapporteur</w:t>
            </w:r>
          </w:p>
        </w:tc>
        <w:tc>
          <w:tcPr>
            <w:tcW w:w="194" w:type="pct"/>
            <w:shd w:val="clear" w:color="auto" w:fill="FFFFFF" w:themeFill="background1"/>
            <w:noWrap/>
          </w:tcPr>
          <w:p w14:paraId="1BC9421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Mr</w:t>
            </w:r>
          </w:p>
        </w:tc>
        <w:tc>
          <w:tcPr>
            <w:tcW w:w="633" w:type="pct"/>
            <w:shd w:val="clear" w:color="auto" w:fill="FFFFFF" w:themeFill="background1"/>
            <w:noWrap/>
          </w:tcPr>
          <w:p w14:paraId="12F86BE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 xml:space="preserve">Henri Numbi </w:t>
            </w:r>
          </w:p>
        </w:tc>
        <w:tc>
          <w:tcPr>
            <w:tcW w:w="633" w:type="pct"/>
            <w:shd w:val="clear" w:color="auto" w:fill="FFFFFF" w:themeFill="background1"/>
            <w:noWrap/>
          </w:tcPr>
          <w:p w14:paraId="5F51569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Ilunga</w:t>
            </w:r>
          </w:p>
        </w:tc>
        <w:tc>
          <w:tcPr>
            <w:tcW w:w="1023" w:type="pct"/>
            <w:shd w:val="clear" w:color="auto" w:fill="FFFFFF" w:themeFill="background1"/>
            <w:noWrap/>
          </w:tcPr>
          <w:p w14:paraId="4E72A8A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Democratic Republic of Congo</w:t>
            </w:r>
          </w:p>
        </w:tc>
        <w:tc>
          <w:tcPr>
            <w:tcW w:w="536" w:type="pct"/>
            <w:shd w:val="clear" w:color="auto" w:fill="FFFFFF" w:themeFill="background1"/>
            <w:noWrap/>
          </w:tcPr>
          <w:p w14:paraId="1FBC0BE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Africa</w:t>
            </w:r>
          </w:p>
        </w:tc>
        <w:tc>
          <w:tcPr>
            <w:tcW w:w="863" w:type="pct"/>
            <w:shd w:val="clear" w:color="auto" w:fill="FFFFFF" w:themeFill="background1"/>
          </w:tcPr>
          <w:p w14:paraId="0C2211A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Administration</w:t>
            </w:r>
          </w:p>
        </w:tc>
      </w:tr>
      <w:tr w:rsidR="003B6246" w:rsidRPr="002E671F" w14:paraId="557FA578" w14:textId="77777777" w:rsidTr="0055032C">
        <w:trPr>
          <w:trHeight w:val="300"/>
        </w:trPr>
        <w:tc>
          <w:tcPr>
            <w:tcW w:w="524" w:type="pct"/>
            <w:shd w:val="clear" w:color="auto" w:fill="DBE5F1" w:themeFill="accent1" w:themeFillTint="33"/>
            <w:noWrap/>
          </w:tcPr>
          <w:p w14:paraId="580F013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52ADB08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6C5940C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3717963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Christopher </w:t>
            </w:r>
          </w:p>
        </w:tc>
        <w:tc>
          <w:tcPr>
            <w:tcW w:w="633" w:type="pct"/>
            <w:shd w:val="clear" w:color="auto" w:fill="DBE5F1" w:themeFill="accent1" w:themeFillTint="33"/>
            <w:noWrap/>
            <w:hideMark/>
          </w:tcPr>
          <w:p w14:paraId="1EEAC08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Hemmerlein</w:t>
            </w:r>
          </w:p>
        </w:tc>
        <w:tc>
          <w:tcPr>
            <w:tcW w:w="1023" w:type="pct"/>
            <w:shd w:val="clear" w:color="auto" w:fill="DBE5F1" w:themeFill="accent1" w:themeFillTint="33"/>
            <w:noWrap/>
            <w:hideMark/>
          </w:tcPr>
          <w:p w14:paraId="2EE8E13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United States</w:t>
            </w:r>
          </w:p>
        </w:tc>
        <w:tc>
          <w:tcPr>
            <w:tcW w:w="536" w:type="pct"/>
            <w:shd w:val="clear" w:color="auto" w:fill="DBE5F1" w:themeFill="accent1" w:themeFillTint="33"/>
            <w:noWrap/>
            <w:hideMark/>
          </w:tcPr>
          <w:p w14:paraId="3715FE6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DBE5F1" w:themeFill="accent1" w:themeFillTint="33"/>
            <w:hideMark/>
          </w:tcPr>
          <w:p w14:paraId="61CECC4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3E639343" w14:textId="77777777" w:rsidTr="0055032C">
        <w:trPr>
          <w:trHeight w:val="300"/>
        </w:trPr>
        <w:tc>
          <w:tcPr>
            <w:tcW w:w="524" w:type="pct"/>
            <w:shd w:val="clear" w:color="auto" w:fill="FFFFFF" w:themeFill="background1"/>
            <w:noWrap/>
          </w:tcPr>
          <w:p w14:paraId="1CFBD91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04C421C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73514BC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10D5D64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Geraldo </w:t>
            </w:r>
          </w:p>
        </w:tc>
        <w:tc>
          <w:tcPr>
            <w:tcW w:w="633" w:type="pct"/>
            <w:shd w:val="clear" w:color="auto" w:fill="FFFFFF" w:themeFill="background1"/>
            <w:noWrap/>
            <w:hideMark/>
          </w:tcPr>
          <w:p w14:paraId="7689734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Neto</w:t>
            </w:r>
          </w:p>
        </w:tc>
        <w:tc>
          <w:tcPr>
            <w:tcW w:w="1023" w:type="pct"/>
            <w:shd w:val="clear" w:color="auto" w:fill="FFFFFF" w:themeFill="background1"/>
            <w:noWrap/>
            <w:hideMark/>
          </w:tcPr>
          <w:p w14:paraId="1218215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United States</w:t>
            </w:r>
          </w:p>
        </w:tc>
        <w:tc>
          <w:tcPr>
            <w:tcW w:w="536" w:type="pct"/>
            <w:shd w:val="clear" w:color="auto" w:fill="FFFFFF" w:themeFill="background1"/>
            <w:noWrap/>
            <w:hideMark/>
          </w:tcPr>
          <w:p w14:paraId="42C3E97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FFFFFF" w:themeFill="background1"/>
            <w:hideMark/>
          </w:tcPr>
          <w:p w14:paraId="70DF379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TMG, Inc.</w:t>
            </w:r>
          </w:p>
        </w:tc>
      </w:tr>
      <w:tr w:rsidR="003B6246" w:rsidRPr="002E671F" w14:paraId="7E7B57CA" w14:textId="77777777" w:rsidTr="0055032C">
        <w:trPr>
          <w:trHeight w:val="300"/>
        </w:trPr>
        <w:tc>
          <w:tcPr>
            <w:tcW w:w="524" w:type="pct"/>
            <w:shd w:val="clear" w:color="auto" w:fill="DBE5F1" w:themeFill="accent1" w:themeFillTint="33"/>
            <w:noWrap/>
          </w:tcPr>
          <w:p w14:paraId="0D15463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04343DE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63383D3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7F90F61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Darshan </w:t>
            </w:r>
          </w:p>
        </w:tc>
        <w:tc>
          <w:tcPr>
            <w:tcW w:w="633" w:type="pct"/>
            <w:shd w:val="clear" w:color="auto" w:fill="DBE5F1" w:themeFill="accent1" w:themeFillTint="33"/>
            <w:noWrap/>
            <w:hideMark/>
          </w:tcPr>
          <w:p w14:paraId="773EAAE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Thapa </w:t>
            </w:r>
          </w:p>
        </w:tc>
        <w:tc>
          <w:tcPr>
            <w:tcW w:w="1023" w:type="pct"/>
            <w:shd w:val="clear" w:color="auto" w:fill="DBE5F1" w:themeFill="accent1" w:themeFillTint="33"/>
            <w:noWrap/>
            <w:hideMark/>
          </w:tcPr>
          <w:p w14:paraId="3A2F16D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Bhutan</w:t>
            </w:r>
          </w:p>
        </w:tc>
        <w:tc>
          <w:tcPr>
            <w:tcW w:w="536" w:type="pct"/>
            <w:shd w:val="clear" w:color="auto" w:fill="DBE5F1" w:themeFill="accent1" w:themeFillTint="33"/>
            <w:noWrap/>
            <w:hideMark/>
          </w:tcPr>
          <w:p w14:paraId="3B8C157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DBE5F1" w:themeFill="accent1" w:themeFillTint="33"/>
            <w:hideMark/>
          </w:tcPr>
          <w:p w14:paraId="08213F0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2F5E1265" w14:textId="77777777" w:rsidTr="0055032C">
        <w:trPr>
          <w:trHeight w:val="300"/>
        </w:trPr>
        <w:tc>
          <w:tcPr>
            <w:tcW w:w="524" w:type="pct"/>
            <w:shd w:val="clear" w:color="auto" w:fill="FFFFFF" w:themeFill="background1"/>
            <w:noWrap/>
          </w:tcPr>
          <w:p w14:paraId="5CE3CA5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29D5F2B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0FCD86D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5ABB961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Zhen</w:t>
            </w:r>
          </w:p>
        </w:tc>
        <w:tc>
          <w:tcPr>
            <w:tcW w:w="633" w:type="pct"/>
            <w:shd w:val="clear" w:color="auto" w:fill="FFFFFF" w:themeFill="background1"/>
            <w:noWrap/>
            <w:hideMark/>
          </w:tcPr>
          <w:p w14:paraId="6979C6F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Zhang </w:t>
            </w:r>
          </w:p>
        </w:tc>
        <w:tc>
          <w:tcPr>
            <w:tcW w:w="1023" w:type="pct"/>
            <w:shd w:val="clear" w:color="auto" w:fill="FFFFFF" w:themeFill="background1"/>
            <w:noWrap/>
            <w:hideMark/>
          </w:tcPr>
          <w:p w14:paraId="7FD3176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eastAsia="zh-CN"/>
              </w:rPr>
              <w:t xml:space="preserve">People’s Republic of </w:t>
            </w:r>
            <w:r w:rsidRPr="002E671F">
              <w:rPr>
                <w:rFonts w:ascii="Calibri" w:hAnsi="Calibri" w:cs="Calibri"/>
                <w:color w:val="000000"/>
                <w:sz w:val="22"/>
                <w:szCs w:val="22"/>
                <w:lang w:val="fr-FR"/>
              </w:rPr>
              <w:t>China</w:t>
            </w:r>
          </w:p>
        </w:tc>
        <w:tc>
          <w:tcPr>
            <w:tcW w:w="536" w:type="pct"/>
            <w:shd w:val="clear" w:color="auto" w:fill="FFFFFF" w:themeFill="background1"/>
            <w:noWrap/>
            <w:hideMark/>
          </w:tcPr>
          <w:p w14:paraId="60356ED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FFFFFF" w:themeFill="background1"/>
            <w:hideMark/>
          </w:tcPr>
          <w:p w14:paraId="7CE9C60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409FED11" w14:textId="77777777" w:rsidTr="0055032C">
        <w:trPr>
          <w:trHeight w:val="300"/>
        </w:trPr>
        <w:tc>
          <w:tcPr>
            <w:tcW w:w="524" w:type="pct"/>
            <w:shd w:val="clear" w:color="auto" w:fill="DBE5F1" w:themeFill="accent1" w:themeFillTint="33"/>
            <w:noWrap/>
          </w:tcPr>
          <w:p w14:paraId="46F4743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p>
        </w:tc>
        <w:tc>
          <w:tcPr>
            <w:tcW w:w="595" w:type="pct"/>
            <w:shd w:val="clear" w:color="auto" w:fill="DBE5F1" w:themeFill="accent1" w:themeFillTint="33"/>
            <w:noWrap/>
          </w:tcPr>
          <w:p w14:paraId="2B1C80A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Vice-Rapporteur</w:t>
            </w:r>
          </w:p>
        </w:tc>
        <w:tc>
          <w:tcPr>
            <w:tcW w:w="194" w:type="pct"/>
            <w:shd w:val="clear" w:color="auto" w:fill="DBE5F1" w:themeFill="accent1" w:themeFillTint="33"/>
            <w:noWrap/>
          </w:tcPr>
          <w:p w14:paraId="7F7FA85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Mr</w:t>
            </w:r>
          </w:p>
        </w:tc>
        <w:tc>
          <w:tcPr>
            <w:tcW w:w="633" w:type="pct"/>
            <w:shd w:val="clear" w:color="auto" w:fill="DBE5F1" w:themeFill="accent1" w:themeFillTint="33"/>
            <w:noWrap/>
          </w:tcPr>
          <w:p w14:paraId="5F69AAC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Ram Babu</w:t>
            </w:r>
          </w:p>
        </w:tc>
        <w:tc>
          <w:tcPr>
            <w:tcW w:w="633" w:type="pct"/>
            <w:shd w:val="clear" w:color="auto" w:fill="DBE5F1" w:themeFill="accent1" w:themeFillTint="33"/>
            <w:noWrap/>
          </w:tcPr>
          <w:p w14:paraId="73C995B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Jatav</w:t>
            </w:r>
          </w:p>
        </w:tc>
        <w:tc>
          <w:tcPr>
            <w:tcW w:w="1023" w:type="pct"/>
            <w:shd w:val="clear" w:color="auto" w:fill="DBE5F1" w:themeFill="accent1" w:themeFillTint="33"/>
            <w:noWrap/>
          </w:tcPr>
          <w:p w14:paraId="17809BB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India</w:t>
            </w:r>
          </w:p>
        </w:tc>
        <w:tc>
          <w:tcPr>
            <w:tcW w:w="536" w:type="pct"/>
            <w:shd w:val="clear" w:color="auto" w:fill="DBE5F1" w:themeFill="accent1" w:themeFillTint="33"/>
            <w:noWrap/>
          </w:tcPr>
          <w:p w14:paraId="3BE385F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Asia &amp; Pacific</w:t>
            </w:r>
          </w:p>
        </w:tc>
        <w:tc>
          <w:tcPr>
            <w:tcW w:w="863" w:type="pct"/>
            <w:shd w:val="clear" w:color="auto" w:fill="DBE5F1" w:themeFill="accent1" w:themeFillTint="33"/>
          </w:tcPr>
          <w:p w14:paraId="22981D1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Administration</w:t>
            </w:r>
          </w:p>
        </w:tc>
      </w:tr>
      <w:tr w:rsidR="003B6246" w:rsidRPr="002E671F" w14:paraId="79F9A544" w14:textId="77777777" w:rsidTr="0055032C">
        <w:trPr>
          <w:trHeight w:val="300"/>
        </w:trPr>
        <w:tc>
          <w:tcPr>
            <w:tcW w:w="524" w:type="pct"/>
            <w:shd w:val="clear" w:color="auto" w:fill="FFFFFF" w:themeFill="background1"/>
            <w:noWrap/>
          </w:tcPr>
          <w:p w14:paraId="5256817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5BB269DB" w14:textId="77777777" w:rsidR="003B6246" w:rsidRPr="002E671F" w:rsidRDefault="003B6246" w:rsidP="00806566">
            <w:pPr>
              <w:overflowPunct/>
              <w:autoSpaceDE/>
              <w:autoSpaceDN/>
              <w:adjustRightInd/>
              <w:spacing w:before="0"/>
              <w:textAlignment w:val="auto"/>
              <w:rPr>
                <w:rFonts w:ascii="Calibri" w:hAnsi="Calibri" w:cs="Calibri"/>
                <w:sz w:val="22"/>
                <w:szCs w:val="22"/>
                <w:lang w:val="fr-FR"/>
              </w:rPr>
            </w:pPr>
            <w:r w:rsidRPr="002E671F">
              <w:rPr>
                <w:rFonts w:ascii="Calibri" w:hAnsi="Calibri" w:cs="Calibri"/>
                <w:sz w:val="22"/>
                <w:szCs w:val="22"/>
                <w:lang w:val="fr-FR"/>
              </w:rPr>
              <w:t>Vice-Rapporteur</w:t>
            </w:r>
          </w:p>
        </w:tc>
        <w:tc>
          <w:tcPr>
            <w:tcW w:w="194" w:type="pct"/>
            <w:shd w:val="clear" w:color="auto" w:fill="FFFFFF" w:themeFill="background1"/>
            <w:noWrap/>
            <w:hideMark/>
          </w:tcPr>
          <w:p w14:paraId="6693E16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523B2D5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Arseny </w:t>
            </w:r>
          </w:p>
        </w:tc>
        <w:tc>
          <w:tcPr>
            <w:tcW w:w="633" w:type="pct"/>
            <w:shd w:val="clear" w:color="auto" w:fill="FFFFFF" w:themeFill="background1"/>
            <w:noWrap/>
            <w:hideMark/>
          </w:tcPr>
          <w:p w14:paraId="4348602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Plossky</w:t>
            </w:r>
          </w:p>
        </w:tc>
        <w:tc>
          <w:tcPr>
            <w:tcW w:w="1023" w:type="pct"/>
            <w:shd w:val="clear" w:color="auto" w:fill="FFFFFF" w:themeFill="background1"/>
            <w:noWrap/>
            <w:hideMark/>
          </w:tcPr>
          <w:p w14:paraId="4A9D1B9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Russian Federation</w:t>
            </w:r>
          </w:p>
        </w:tc>
        <w:tc>
          <w:tcPr>
            <w:tcW w:w="536" w:type="pct"/>
            <w:shd w:val="clear" w:color="auto" w:fill="FFFFFF" w:themeFill="background1"/>
            <w:noWrap/>
            <w:hideMark/>
          </w:tcPr>
          <w:p w14:paraId="083974B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CIS countries</w:t>
            </w:r>
          </w:p>
        </w:tc>
        <w:tc>
          <w:tcPr>
            <w:tcW w:w="863" w:type="pct"/>
            <w:shd w:val="clear" w:color="auto" w:fill="FFFFFF" w:themeFill="background1"/>
            <w:hideMark/>
          </w:tcPr>
          <w:p w14:paraId="1F401F3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0A977660" w14:textId="77777777" w:rsidTr="0055032C">
        <w:trPr>
          <w:trHeight w:val="300"/>
        </w:trPr>
        <w:tc>
          <w:tcPr>
            <w:tcW w:w="524" w:type="pct"/>
            <w:shd w:val="clear" w:color="auto" w:fill="DBE5F1" w:themeFill="accent1" w:themeFillTint="33"/>
            <w:noWrap/>
          </w:tcPr>
          <w:p w14:paraId="7946155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10ACA8C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4AD2D65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Ms </w:t>
            </w:r>
          </w:p>
        </w:tc>
        <w:tc>
          <w:tcPr>
            <w:tcW w:w="633" w:type="pct"/>
            <w:shd w:val="clear" w:color="auto" w:fill="DBE5F1" w:themeFill="accent1" w:themeFillTint="33"/>
            <w:noWrap/>
            <w:hideMark/>
          </w:tcPr>
          <w:p w14:paraId="1575CCD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Beyhan Aygün </w:t>
            </w:r>
          </w:p>
        </w:tc>
        <w:tc>
          <w:tcPr>
            <w:tcW w:w="633" w:type="pct"/>
            <w:shd w:val="clear" w:color="auto" w:fill="DBE5F1" w:themeFill="accent1" w:themeFillTint="33"/>
            <w:noWrap/>
            <w:hideMark/>
          </w:tcPr>
          <w:p w14:paraId="633FB93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Akyüz </w:t>
            </w:r>
          </w:p>
        </w:tc>
        <w:tc>
          <w:tcPr>
            <w:tcW w:w="1023" w:type="pct"/>
            <w:shd w:val="clear" w:color="auto" w:fill="DBE5F1" w:themeFill="accent1" w:themeFillTint="33"/>
            <w:noWrap/>
            <w:hideMark/>
          </w:tcPr>
          <w:p w14:paraId="1EB0F81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Turkey</w:t>
            </w:r>
          </w:p>
        </w:tc>
        <w:tc>
          <w:tcPr>
            <w:tcW w:w="536" w:type="pct"/>
            <w:shd w:val="clear" w:color="auto" w:fill="DBE5F1" w:themeFill="accent1" w:themeFillTint="33"/>
            <w:noWrap/>
            <w:hideMark/>
          </w:tcPr>
          <w:p w14:paraId="0629D83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DBE5F1" w:themeFill="accent1" w:themeFillTint="33"/>
            <w:hideMark/>
          </w:tcPr>
          <w:p w14:paraId="0E59156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Türk Telekom</w:t>
            </w:r>
          </w:p>
        </w:tc>
      </w:tr>
      <w:tr w:rsidR="003B6246" w:rsidRPr="002E671F" w14:paraId="12514483" w14:textId="77777777" w:rsidTr="0055032C">
        <w:trPr>
          <w:trHeight w:val="300"/>
        </w:trPr>
        <w:tc>
          <w:tcPr>
            <w:tcW w:w="524" w:type="pct"/>
            <w:shd w:val="clear" w:color="auto" w:fill="FFFFFF" w:themeFill="background1"/>
            <w:noWrap/>
          </w:tcPr>
          <w:p w14:paraId="6FA505C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bookmarkStart w:id="46" w:name="_Hlk69220603"/>
          </w:p>
        </w:tc>
        <w:tc>
          <w:tcPr>
            <w:tcW w:w="595" w:type="pct"/>
            <w:shd w:val="clear" w:color="auto" w:fill="FFFFFF" w:themeFill="background1"/>
            <w:noWrap/>
          </w:tcPr>
          <w:p w14:paraId="28DCB43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35FB3A2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FFFFF" w:themeFill="background1"/>
            <w:noWrap/>
          </w:tcPr>
          <w:p w14:paraId="01F2307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sz w:val="22"/>
                <w:szCs w:val="22"/>
                <w:lang w:val="fr-FR"/>
              </w:rPr>
              <w:t>Rouda</w:t>
            </w:r>
          </w:p>
        </w:tc>
        <w:tc>
          <w:tcPr>
            <w:tcW w:w="633" w:type="pct"/>
            <w:shd w:val="clear" w:color="auto" w:fill="FFFFFF" w:themeFill="background1"/>
            <w:noWrap/>
          </w:tcPr>
          <w:p w14:paraId="433A710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Alamir Ali</w:t>
            </w:r>
          </w:p>
        </w:tc>
        <w:tc>
          <w:tcPr>
            <w:tcW w:w="1023" w:type="pct"/>
            <w:shd w:val="clear" w:color="auto" w:fill="FFFFFF" w:themeFill="background1"/>
            <w:noWrap/>
          </w:tcPr>
          <w:p w14:paraId="340F79B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DDR/RO-ARB</w:t>
            </w:r>
          </w:p>
        </w:tc>
        <w:tc>
          <w:tcPr>
            <w:tcW w:w="536" w:type="pct"/>
            <w:shd w:val="clear" w:color="auto" w:fill="FFFFFF" w:themeFill="background1"/>
            <w:noWrap/>
          </w:tcPr>
          <w:p w14:paraId="50BDD76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Arab States</w:t>
            </w:r>
          </w:p>
        </w:tc>
        <w:tc>
          <w:tcPr>
            <w:tcW w:w="863" w:type="pct"/>
            <w:shd w:val="clear" w:color="auto" w:fill="FFFFFF" w:themeFill="background1"/>
          </w:tcPr>
          <w:p w14:paraId="1DFD1D1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6FAC1446" w14:textId="77777777" w:rsidTr="0055032C">
        <w:trPr>
          <w:trHeight w:val="300"/>
        </w:trPr>
        <w:tc>
          <w:tcPr>
            <w:tcW w:w="524" w:type="pct"/>
            <w:shd w:val="clear" w:color="auto" w:fill="DBE5F1" w:themeFill="accent1" w:themeFillTint="33"/>
            <w:noWrap/>
          </w:tcPr>
          <w:p w14:paraId="52BE0A9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5FA8204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4FEA7E0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DBE5F1" w:themeFill="accent1" w:themeFillTint="33"/>
            <w:noWrap/>
          </w:tcPr>
          <w:p w14:paraId="71F1F4F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Ida</w:t>
            </w:r>
          </w:p>
        </w:tc>
        <w:tc>
          <w:tcPr>
            <w:tcW w:w="633" w:type="pct"/>
            <w:shd w:val="clear" w:color="auto" w:fill="DBE5F1" w:themeFill="accent1" w:themeFillTint="33"/>
            <w:noWrap/>
          </w:tcPr>
          <w:p w14:paraId="6A505FF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Jallow</w:t>
            </w:r>
          </w:p>
        </w:tc>
        <w:tc>
          <w:tcPr>
            <w:tcW w:w="1023" w:type="pct"/>
            <w:shd w:val="clear" w:color="auto" w:fill="DBE5F1" w:themeFill="accent1" w:themeFillTint="33"/>
            <w:noWrap/>
          </w:tcPr>
          <w:p w14:paraId="287E0FF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DDR/RO-AFR</w:t>
            </w:r>
          </w:p>
        </w:tc>
        <w:tc>
          <w:tcPr>
            <w:tcW w:w="536" w:type="pct"/>
            <w:shd w:val="clear" w:color="auto" w:fill="DBE5F1" w:themeFill="accent1" w:themeFillTint="33"/>
            <w:noWrap/>
          </w:tcPr>
          <w:p w14:paraId="07369DD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tcPr>
          <w:p w14:paraId="5553172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0768DD10" w14:textId="77777777" w:rsidTr="0055032C">
        <w:trPr>
          <w:trHeight w:val="300"/>
        </w:trPr>
        <w:tc>
          <w:tcPr>
            <w:tcW w:w="524" w:type="pct"/>
            <w:shd w:val="clear" w:color="auto" w:fill="FFFFFF" w:themeFill="background1"/>
            <w:noWrap/>
          </w:tcPr>
          <w:p w14:paraId="3792AAD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10B15CE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7F46502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FFFFF" w:themeFill="background1"/>
            <w:noWrap/>
          </w:tcPr>
          <w:p w14:paraId="477EC00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eastAsia="zh-CN"/>
              </w:rPr>
              <w:t xml:space="preserve">Youlia </w:t>
            </w:r>
          </w:p>
        </w:tc>
        <w:tc>
          <w:tcPr>
            <w:tcW w:w="633" w:type="pct"/>
            <w:shd w:val="clear" w:color="auto" w:fill="FFFFFF" w:themeFill="background1"/>
            <w:noWrap/>
          </w:tcPr>
          <w:p w14:paraId="6499220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eastAsia="zh-CN"/>
              </w:rPr>
              <w:t>Lozanova</w:t>
            </w:r>
          </w:p>
        </w:tc>
        <w:tc>
          <w:tcPr>
            <w:tcW w:w="1023" w:type="pct"/>
            <w:shd w:val="clear" w:color="auto" w:fill="FFFFFF" w:themeFill="background1"/>
            <w:noWrap/>
          </w:tcPr>
          <w:p w14:paraId="61BC73A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DKH/RME</w:t>
            </w:r>
          </w:p>
        </w:tc>
        <w:tc>
          <w:tcPr>
            <w:tcW w:w="536" w:type="pct"/>
            <w:shd w:val="clear" w:color="auto" w:fill="FFFFFF" w:themeFill="background1"/>
            <w:noWrap/>
          </w:tcPr>
          <w:p w14:paraId="15AE0EE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Headquarters</w:t>
            </w:r>
          </w:p>
        </w:tc>
        <w:tc>
          <w:tcPr>
            <w:tcW w:w="863" w:type="pct"/>
            <w:shd w:val="clear" w:color="auto" w:fill="FFFFFF" w:themeFill="background1"/>
          </w:tcPr>
          <w:p w14:paraId="517EC56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77985302" w14:textId="77777777" w:rsidTr="0055032C">
        <w:trPr>
          <w:trHeight w:val="300"/>
        </w:trPr>
        <w:tc>
          <w:tcPr>
            <w:tcW w:w="524" w:type="pct"/>
            <w:shd w:val="clear" w:color="auto" w:fill="DBE5F1" w:themeFill="accent1" w:themeFillTint="33"/>
            <w:noWrap/>
          </w:tcPr>
          <w:p w14:paraId="5CF568F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4DC8570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19C02B3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tcPr>
          <w:p w14:paraId="7C47D91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Farid</w:t>
            </w:r>
          </w:p>
        </w:tc>
        <w:tc>
          <w:tcPr>
            <w:tcW w:w="633" w:type="pct"/>
            <w:shd w:val="clear" w:color="auto" w:fill="DBE5F1" w:themeFill="accent1" w:themeFillTint="33"/>
            <w:noWrap/>
          </w:tcPr>
          <w:p w14:paraId="6B6032F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Nakhli</w:t>
            </w:r>
          </w:p>
        </w:tc>
        <w:tc>
          <w:tcPr>
            <w:tcW w:w="1023" w:type="pct"/>
            <w:shd w:val="clear" w:color="auto" w:fill="DBE5F1" w:themeFill="accent1" w:themeFillTint="33"/>
            <w:noWrap/>
          </w:tcPr>
          <w:p w14:paraId="648F8E2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DDR/RO-CIS</w:t>
            </w:r>
          </w:p>
        </w:tc>
        <w:tc>
          <w:tcPr>
            <w:tcW w:w="536" w:type="pct"/>
            <w:shd w:val="clear" w:color="auto" w:fill="DBE5F1" w:themeFill="accent1" w:themeFillTint="33"/>
            <w:noWrap/>
          </w:tcPr>
          <w:p w14:paraId="724E8F4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CIS countries</w:t>
            </w:r>
          </w:p>
        </w:tc>
        <w:tc>
          <w:tcPr>
            <w:tcW w:w="863" w:type="pct"/>
            <w:shd w:val="clear" w:color="auto" w:fill="DBE5F1" w:themeFill="accent1" w:themeFillTint="33"/>
          </w:tcPr>
          <w:p w14:paraId="4ADC118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2C38B9BB" w14:textId="77777777" w:rsidTr="0055032C">
        <w:trPr>
          <w:trHeight w:val="300"/>
        </w:trPr>
        <w:tc>
          <w:tcPr>
            <w:tcW w:w="524" w:type="pct"/>
            <w:shd w:val="clear" w:color="auto" w:fill="FFFFFF" w:themeFill="background1"/>
            <w:noWrap/>
          </w:tcPr>
          <w:p w14:paraId="29B5691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2F8C760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BDT Focal Point </w:t>
            </w:r>
          </w:p>
        </w:tc>
        <w:tc>
          <w:tcPr>
            <w:tcW w:w="194" w:type="pct"/>
            <w:shd w:val="clear" w:color="auto" w:fill="FFFFFF" w:themeFill="background1"/>
            <w:noWrap/>
          </w:tcPr>
          <w:p w14:paraId="3A990E5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FFFFFF" w:themeFill="background1"/>
            <w:noWrap/>
          </w:tcPr>
          <w:p w14:paraId="1CC7D5A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Jaroslaw</w:t>
            </w:r>
          </w:p>
        </w:tc>
        <w:tc>
          <w:tcPr>
            <w:tcW w:w="633" w:type="pct"/>
            <w:shd w:val="clear" w:color="auto" w:fill="FFFFFF" w:themeFill="background1"/>
            <w:noWrap/>
          </w:tcPr>
          <w:p w14:paraId="395B59E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Ponder</w:t>
            </w:r>
          </w:p>
        </w:tc>
        <w:tc>
          <w:tcPr>
            <w:tcW w:w="1023" w:type="pct"/>
            <w:shd w:val="clear" w:color="auto" w:fill="FFFFFF" w:themeFill="background1"/>
            <w:noWrap/>
          </w:tcPr>
          <w:p w14:paraId="0094D9A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DDR/EUR</w:t>
            </w:r>
          </w:p>
        </w:tc>
        <w:tc>
          <w:tcPr>
            <w:tcW w:w="536" w:type="pct"/>
            <w:shd w:val="clear" w:color="auto" w:fill="FFFFFF" w:themeFill="background1"/>
            <w:noWrap/>
          </w:tcPr>
          <w:p w14:paraId="696E69E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FFFFFF" w:themeFill="background1"/>
          </w:tcPr>
          <w:p w14:paraId="4BE1B06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bookmarkEnd w:id="46"/>
      <w:tr w:rsidR="003B6246" w:rsidRPr="002E671F" w14:paraId="721308C0" w14:textId="77777777" w:rsidTr="0055032C">
        <w:trPr>
          <w:trHeight w:val="300"/>
        </w:trPr>
        <w:tc>
          <w:tcPr>
            <w:tcW w:w="524" w:type="pct"/>
            <w:shd w:val="clear" w:color="auto" w:fill="DBE5F1" w:themeFill="accent1" w:themeFillTint="33"/>
            <w:noWrap/>
          </w:tcPr>
          <w:p w14:paraId="173A06C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282239C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440FB0C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DBE5F1" w:themeFill="accent1" w:themeFillTint="33"/>
            <w:noWrap/>
          </w:tcPr>
          <w:p w14:paraId="28FDBD8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Ismail</w:t>
            </w:r>
          </w:p>
        </w:tc>
        <w:tc>
          <w:tcPr>
            <w:tcW w:w="633" w:type="pct"/>
            <w:shd w:val="clear" w:color="auto" w:fill="DBE5F1" w:themeFill="accent1" w:themeFillTint="33"/>
            <w:noWrap/>
          </w:tcPr>
          <w:p w14:paraId="295D9C5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Shah</w:t>
            </w:r>
          </w:p>
        </w:tc>
        <w:tc>
          <w:tcPr>
            <w:tcW w:w="1023" w:type="pct"/>
            <w:shd w:val="clear" w:color="auto" w:fill="DBE5F1" w:themeFill="accent1" w:themeFillTint="33"/>
            <w:noWrap/>
          </w:tcPr>
          <w:p w14:paraId="0743B8C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DDR/RO-ASP</w:t>
            </w:r>
          </w:p>
        </w:tc>
        <w:tc>
          <w:tcPr>
            <w:tcW w:w="536" w:type="pct"/>
            <w:shd w:val="clear" w:color="auto" w:fill="DBE5F1" w:themeFill="accent1" w:themeFillTint="33"/>
            <w:noWrap/>
          </w:tcPr>
          <w:p w14:paraId="4C1592B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DBE5F1" w:themeFill="accent1" w:themeFillTint="33"/>
          </w:tcPr>
          <w:p w14:paraId="72A9AB0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5C02C3EB" w14:textId="77777777" w:rsidTr="0055032C">
        <w:trPr>
          <w:trHeight w:val="345"/>
        </w:trPr>
        <w:tc>
          <w:tcPr>
            <w:tcW w:w="524" w:type="pct"/>
            <w:shd w:val="clear" w:color="auto" w:fill="FDE9D9" w:themeFill="accent6" w:themeFillTint="33"/>
            <w:noWrap/>
            <w:hideMark/>
          </w:tcPr>
          <w:p w14:paraId="5F43AC74"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Question 4/1</w:t>
            </w:r>
          </w:p>
        </w:tc>
        <w:tc>
          <w:tcPr>
            <w:tcW w:w="595" w:type="pct"/>
            <w:shd w:val="clear" w:color="auto" w:fill="FDE9D9" w:themeFill="accent6" w:themeFillTint="33"/>
            <w:noWrap/>
            <w:hideMark/>
          </w:tcPr>
          <w:p w14:paraId="423BBDF9"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Rapporteur</w:t>
            </w:r>
          </w:p>
        </w:tc>
        <w:tc>
          <w:tcPr>
            <w:tcW w:w="194" w:type="pct"/>
            <w:shd w:val="clear" w:color="auto" w:fill="FDE9D9" w:themeFill="accent6" w:themeFillTint="33"/>
            <w:noWrap/>
            <w:hideMark/>
          </w:tcPr>
          <w:p w14:paraId="08F3DF8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DE9D9" w:themeFill="accent6" w:themeFillTint="33"/>
            <w:noWrap/>
            <w:hideMark/>
          </w:tcPr>
          <w:p w14:paraId="0ED2673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Arseny </w:t>
            </w:r>
          </w:p>
        </w:tc>
        <w:tc>
          <w:tcPr>
            <w:tcW w:w="633" w:type="pct"/>
            <w:shd w:val="clear" w:color="auto" w:fill="FDE9D9" w:themeFill="accent6" w:themeFillTint="33"/>
            <w:noWrap/>
            <w:hideMark/>
          </w:tcPr>
          <w:p w14:paraId="38CDFBB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Plossky</w:t>
            </w:r>
          </w:p>
        </w:tc>
        <w:tc>
          <w:tcPr>
            <w:tcW w:w="1023" w:type="pct"/>
            <w:shd w:val="clear" w:color="auto" w:fill="FDE9D9" w:themeFill="accent6" w:themeFillTint="33"/>
            <w:noWrap/>
            <w:hideMark/>
          </w:tcPr>
          <w:p w14:paraId="513ECD2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Russian Federation</w:t>
            </w:r>
          </w:p>
        </w:tc>
        <w:tc>
          <w:tcPr>
            <w:tcW w:w="536" w:type="pct"/>
            <w:shd w:val="clear" w:color="auto" w:fill="FDE9D9" w:themeFill="accent6" w:themeFillTint="33"/>
            <w:noWrap/>
            <w:hideMark/>
          </w:tcPr>
          <w:p w14:paraId="715084E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CIS countries</w:t>
            </w:r>
          </w:p>
        </w:tc>
        <w:tc>
          <w:tcPr>
            <w:tcW w:w="863" w:type="pct"/>
            <w:shd w:val="clear" w:color="auto" w:fill="FDE9D9" w:themeFill="accent6" w:themeFillTint="33"/>
            <w:hideMark/>
          </w:tcPr>
          <w:p w14:paraId="3906FC1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6B3C24E2" w14:textId="77777777" w:rsidTr="0055032C">
        <w:trPr>
          <w:trHeight w:val="285"/>
        </w:trPr>
        <w:tc>
          <w:tcPr>
            <w:tcW w:w="524" w:type="pct"/>
            <w:shd w:val="clear" w:color="auto" w:fill="DBE5F1" w:themeFill="accent1" w:themeFillTint="33"/>
            <w:noWrap/>
          </w:tcPr>
          <w:p w14:paraId="7122F0F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6483822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2425228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3FAB7C4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Ibrahima </w:t>
            </w:r>
          </w:p>
        </w:tc>
        <w:tc>
          <w:tcPr>
            <w:tcW w:w="633" w:type="pct"/>
            <w:shd w:val="clear" w:color="auto" w:fill="DBE5F1" w:themeFill="accent1" w:themeFillTint="33"/>
            <w:noWrap/>
            <w:hideMark/>
          </w:tcPr>
          <w:p w14:paraId="30CA74D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Kone</w:t>
            </w:r>
          </w:p>
        </w:tc>
        <w:tc>
          <w:tcPr>
            <w:tcW w:w="1023" w:type="pct"/>
            <w:shd w:val="clear" w:color="auto" w:fill="DBE5F1" w:themeFill="accent1" w:themeFillTint="33"/>
            <w:noWrap/>
            <w:hideMark/>
          </w:tcPr>
          <w:p w14:paraId="61F17B4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Mali</w:t>
            </w:r>
          </w:p>
        </w:tc>
        <w:tc>
          <w:tcPr>
            <w:tcW w:w="536" w:type="pct"/>
            <w:shd w:val="clear" w:color="auto" w:fill="DBE5F1" w:themeFill="accent1" w:themeFillTint="33"/>
            <w:noWrap/>
            <w:hideMark/>
          </w:tcPr>
          <w:p w14:paraId="08123EF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hideMark/>
          </w:tcPr>
          <w:p w14:paraId="3F062EB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4A253A6A" w14:textId="77777777" w:rsidTr="0055032C">
        <w:trPr>
          <w:trHeight w:val="300"/>
        </w:trPr>
        <w:tc>
          <w:tcPr>
            <w:tcW w:w="524" w:type="pct"/>
            <w:shd w:val="clear" w:color="auto" w:fill="FFFFFF" w:themeFill="background1"/>
            <w:noWrap/>
          </w:tcPr>
          <w:p w14:paraId="7D5FE79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63445E8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50EA3BD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4505FA0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Talent </w:t>
            </w:r>
          </w:p>
        </w:tc>
        <w:tc>
          <w:tcPr>
            <w:tcW w:w="633" w:type="pct"/>
            <w:shd w:val="clear" w:color="auto" w:fill="FFFFFF" w:themeFill="background1"/>
            <w:noWrap/>
            <w:hideMark/>
          </w:tcPr>
          <w:p w14:paraId="11549E8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Munyaradzi</w:t>
            </w:r>
          </w:p>
        </w:tc>
        <w:tc>
          <w:tcPr>
            <w:tcW w:w="1023" w:type="pct"/>
            <w:shd w:val="clear" w:color="auto" w:fill="FFFFFF" w:themeFill="background1"/>
            <w:noWrap/>
            <w:hideMark/>
          </w:tcPr>
          <w:p w14:paraId="76517FC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Zimbabwe</w:t>
            </w:r>
          </w:p>
        </w:tc>
        <w:tc>
          <w:tcPr>
            <w:tcW w:w="536" w:type="pct"/>
            <w:shd w:val="clear" w:color="auto" w:fill="FFFFFF" w:themeFill="background1"/>
            <w:noWrap/>
            <w:hideMark/>
          </w:tcPr>
          <w:p w14:paraId="2FA0932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FFFFF" w:themeFill="background1"/>
            <w:hideMark/>
          </w:tcPr>
          <w:p w14:paraId="3E39CAC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71FD783E" w14:textId="77777777" w:rsidTr="0055032C">
        <w:trPr>
          <w:trHeight w:val="300"/>
        </w:trPr>
        <w:tc>
          <w:tcPr>
            <w:tcW w:w="524" w:type="pct"/>
            <w:shd w:val="clear" w:color="auto" w:fill="DBE5F1" w:themeFill="accent1" w:themeFillTint="33"/>
            <w:noWrap/>
          </w:tcPr>
          <w:p w14:paraId="113ED39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p>
        </w:tc>
        <w:tc>
          <w:tcPr>
            <w:tcW w:w="595" w:type="pct"/>
            <w:shd w:val="clear" w:color="auto" w:fill="DBE5F1" w:themeFill="accent1" w:themeFillTint="33"/>
            <w:noWrap/>
          </w:tcPr>
          <w:p w14:paraId="324834F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Vice-Rapporteur</w:t>
            </w:r>
          </w:p>
        </w:tc>
        <w:tc>
          <w:tcPr>
            <w:tcW w:w="194" w:type="pct"/>
            <w:shd w:val="clear" w:color="auto" w:fill="DBE5F1" w:themeFill="accent1" w:themeFillTint="33"/>
            <w:noWrap/>
          </w:tcPr>
          <w:p w14:paraId="17243A1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Ms</w:t>
            </w:r>
          </w:p>
        </w:tc>
        <w:tc>
          <w:tcPr>
            <w:tcW w:w="633" w:type="pct"/>
            <w:shd w:val="clear" w:color="auto" w:fill="DBE5F1" w:themeFill="accent1" w:themeFillTint="33"/>
            <w:noWrap/>
          </w:tcPr>
          <w:p w14:paraId="63D5B98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 xml:space="preserve">Nomen’anjara Gillucia </w:t>
            </w:r>
          </w:p>
        </w:tc>
        <w:tc>
          <w:tcPr>
            <w:tcW w:w="633" w:type="pct"/>
            <w:shd w:val="clear" w:color="auto" w:fill="DBE5F1" w:themeFill="accent1" w:themeFillTint="33"/>
            <w:noWrap/>
          </w:tcPr>
          <w:p w14:paraId="193B783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Rafalimanana</w:t>
            </w:r>
          </w:p>
        </w:tc>
        <w:tc>
          <w:tcPr>
            <w:tcW w:w="1023" w:type="pct"/>
            <w:shd w:val="clear" w:color="auto" w:fill="DBE5F1" w:themeFill="accent1" w:themeFillTint="33"/>
            <w:noWrap/>
          </w:tcPr>
          <w:p w14:paraId="197EA4D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Madagascar</w:t>
            </w:r>
          </w:p>
        </w:tc>
        <w:tc>
          <w:tcPr>
            <w:tcW w:w="536" w:type="pct"/>
            <w:shd w:val="clear" w:color="auto" w:fill="DBE5F1" w:themeFill="accent1" w:themeFillTint="33"/>
            <w:noWrap/>
          </w:tcPr>
          <w:p w14:paraId="2A8709C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Africa</w:t>
            </w:r>
          </w:p>
        </w:tc>
        <w:tc>
          <w:tcPr>
            <w:tcW w:w="863" w:type="pct"/>
            <w:shd w:val="clear" w:color="auto" w:fill="DBE5F1" w:themeFill="accent1" w:themeFillTint="33"/>
          </w:tcPr>
          <w:p w14:paraId="198DDA5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Administration</w:t>
            </w:r>
          </w:p>
        </w:tc>
      </w:tr>
      <w:tr w:rsidR="003B6246" w:rsidRPr="002E671F" w14:paraId="37FEC001" w14:textId="77777777" w:rsidTr="0055032C">
        <w:trPr>
          <w:trHeight w:val="300"/>
        </w:trPr>
        <w:tc>
          <w:tcPr>
            <w:tcW w:w="524" w:type="pct"/>
            <w:shd w:val="clear" w:color="auto" w:fill="FFFFFF" w:themeFill="background1"/>
            <w:noWrap/>
          </w:tcPr>
          <w:p w14:paraId="23FAD76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6926BEC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0E716D6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FFFFFF" w:themeFill="background1"/>
            <w:noWrap/>
            <w:hideMark/>
          </w:tcPr>
          <w:p w14:paraId="307FAA9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Huguens </w:t>
            </w:r>
          </w:p>
        </w:tc>
        <w:tc>
          <w:tcPr>
            <w:tcW w:w="633" w:type="pct"/>
            <w:shd w:val="clear" w:color="auto" w:fill="FFFFFF" w:themeFill="background1"/>
            <w:noWrap/>
            <w:hideMark/>
          </w:tcPr>
          <w:p w14:paraId="2CC135D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Previlon</w:t>
            </w:r>
          </w:p>
        </w:tc>
        <w:tc>
          <w:tcPr>
            <w:tcW w:w="1023" w:type="pct"/>
            <w:shd w:val="clear" w:color="auto" w:fill="FFFFFF" w:themeFill="background1"/>
            <w:noWrap/>
            <w:hideMark/>
          </w:tcPr>
          <w:p w14:paraId="0B3AFC5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Haiti</w:t>
            </w:r>
          </w:p>
        </w:tc>
        <w:tc>
          <w:tcPr>
            <w:tcW w:w="536" w:type="pct"/>
            <w:shd w:val="clear" w:color="auto" w:fill="FFFFFF" w:themeFill="background1"/>
            <w:noWrap/>
            <w:hideMark/>
          </w:tcPr>
          <w:p w14:paraId="70EEF51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FFFFFF" w:themeFill="background1"/>
            <w:hideMark/>
          </w:tcPr>
          <w:p w14:paraId="1A3D2D4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3A6E8418" w14:textId="77777777" w:rsidTr="0055032C">
        <w:trPr>
          <w:trHeight w:val="300"/>
        </w:trPr>
        <w:tc>
          <w:tcPr>
            <w:tcW w:w="524" w:type="pct"/>
            <w:shd w:val="clear" w:color="auto" w:fill="DBE5F1" w:themeFill="accent1" w:themeFillTint="33"/>
            <w:noWrap/>
          </w:tcPr>
          <w:p w14:paraId="4318BD9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272DC11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21555F8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633EA58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Mohammed </w:t>
            </w:r>
          </w:p>
        </w:tc>
        <w:tc>
          <w:tcPr>
            <w:tcW w:w="633" w:type="pct"/>
            <w:shd w:val="clear" w:color="auto" w:fill="DBE5F1" w:themeFill="accent1" w:themeFillTint="33"/>
            <w:noWrap/>
            <w:hideMark/>
          </w:tcPr>
          <w:p w14:paraId="7560B33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AbdulKadhim Ali </w:t>
            </w:r>
          </w:p>
        </w:tc>
        <w:tc>
          <w:tcPr>
            <w:tcW w:w="1023" w:type="pct"/>
            <w:shd w:val="clear" w:color="auto" w:fill="DBE5F1" w:themeFill="accent1" w:themeFillTint="33"/>
            <w:noWrap/>
            <w:hideMark/>
          </w:tcPr>
          <w:p w14:paraId="19C8EF6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Iraq</w:t>
            </w:r>
          </w:p>
        </w:tc>
        <w:tc>
          <w:tcPr>
            <w:tcW w:w="536" w:type="pct"/>
            <w:shd w:val="clear" w:color="auto" w:fill="DBE5F1" w:themeFill="accent1" w:themeFillTint="33"/>
            <w:noWrap/>
            <w:hideMark/>
          </w:tcPr>
          <w:p w14:paraId="4C95C7F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Arab States</w:t>
            </w:r>
          </w:p>
        </w:tc>
        <w:tc>
          <w:tcPr>
            <w:tcW w:w="863" w:type="pct"/>
            <w:shd w:val="clear" w:color="auto" w:fill="DBE5F1" w:themeFill="accent1" w:themeFillTint="33"/>
            <w:hideMark/>
          </w:tcPr>
          <w:p w14:paraId="2926393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389A9170" w14:textId="77777777" w:rsidTr="0055032C">
        <w:trPr>
          <w:trHeight w:val="300"/>
        </w:trPr>
        <w:tc>
          <w:tcPr>
            <w:tcW w:w="524" w:type="pct"/>
            <w:shd w:val="clear" w:color="auto" w:fill="FFFFFF" w:themeFill="background1"/>
            <w:noWrap/>
          </w:tcPr>
          <w:p w14:paraId="3CCE69A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55B7285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6E929BA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096ACCB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Haider Abd </w:t>
            </w:r>
          </w:p>
        </w:tc>
        <w:tc>
          <w:tcPr>
            <w:tcW w:w="633" w:type="pct"/>
            <w:shd w:val="clear" w:color="auto" w:fill="FFFFFF" w:themeFill="background1"/>
            <w:noWrap/>
            <w:hideMark/>
          </w:tcPr>
          <w:p w14:paraId="613C10A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Al Hassan Yahia </w:t>
            </w:r>
          </w:p>
        </w:tc>
        <w:tc>
          <w:tcPr>
            <w:tcW w:w="1023" w:type="pct"/>
            <w:shd w:val="clear" w:color="auto" w:fill="FFFFFF" w:themeFill="background1"/>
            <w:noWrap/>
            <w:hideMark/>
          </w:tcPr>
          <w:p w14:paraId="5857826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Iraq</w:t>
            </w:r>
          </w:p>
        </w:tc>
        <w:tc>
          <w:tcPr>
            <w:tcW w:w="536" w:type="pct"/>
            <w:shd w:val="clear" w:color="auto" w:fill="FFFFFF" w:themeFill="background1"/>
            <w:noWrap/>
            <w:hideMark/>
          </w:tcPr>
          <w:p w14:paraId="30336C6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Arab States</w:t>
            </w:r>
          </w:p>
        </w:tc>
        <w:tc>
          <w:tcPr>
            <w:tcW w:w="863" w:type="pct"/>
            <w:shd w:val="clear" w:color="auto" w:fill="FFFFFF" w:themeFill="background1"/>
            <w:hideMark/>
          </w:tcPr>
          <w:p w14:paraId="3FD3BA3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03A4153C" w14:textId="77777777" w:rsidTr="0055032C">
        <w:trPr>
          <w:trHeight w:val="300"/>
        </w:trPr>
        <w:tc>
          <w:tcPr>
            <w:tcW w:w="524" w:type="pct"/>
            <w:shd w:val="clear" w:color="auto" w:fill="DBE5F1" w:themeFill="accent1" w:themeFillTint="33"/>
            <w:noWrap/>
          </w:tcPr>
          <w:p w14:paraId="1CCA52E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18DB19E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287D45F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68F15A5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Emanuele </w:t>
            </w:r>
          </w:p>
        </w:tc>
        <w:tc>
          <w:tcPr>
            <w:tcW w:w="633" w:type="pct"/>
            <w:shd w:val="clear" w:color="auto" w:fill="DBE5F1" w:themeFill="accent1" w:themeFillTint="33"/>
            <w:noWrap/>
            <w:hideMark/>
          </w:tcPr>
          <w:p w14:paraId="0E24688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Giovannetti</w:t>
            </w:r>
          </w:p>
        </w:tc>
        <w:tc>
          <w:tcPr>
            <w:tcW w:w="1023" w:type="pct"/>
            <w:shd w:val="clear" w:color="auto" w:fill="DBE5F1" w:themeFill="accent1" w:themeFillTint="33"/>
            <w:noWrap/>
            <w:hideMark/>
          </w:tcPr>
          <w:p w14:paraId="25CA7BC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United Kingdom</w:t>
            </w:r>
          </w:p>
        </w:tc>
        <w:tc>
          <w:tcPr>
            <w:tcW w:w="536" w:type="pct"/>
            <w:shd w:val="clear" w:color="auto" w:fill="DBE5F1" w:themeFill="accent1" w:themeFillTint="33"/>
            <w:noWrap/>
            <w:hideMark/>
          </w:tcPr>
          <w:p w14:paraId="63FB436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DBE5F1" w:themeFill="accent1" w:themeFillTint="33"/>
            <w:hideMark/>
          </w:tcPr>
          <w:p w14:paraId="3954C20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Anglia Ruskin University</w:t>
            </w:r>
          </w:p>
        </w:tc>
      </w:tr>
      <w:tr w:rsidR="003B6246" w:rsidRPr="002E671F" w14:paraId="502773B1" w14:textId="77777777" w:rsidTr="0055032C">
        <w:trPr>
          <w:trHeight w:val="345"/>
        </w:trPr>
        <w:tc>
          <w:tcPr>
            <w:tcW w:w="524" w:type="pct"/>
            <w:shd w:val="clear" w:color="auto" w:fill="FFFFFF" w:themeFill="background1"/>
            <w:noWrap/>
          </w:tcPr>
          <w:p w14:paraId="48CF42F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 until 2019</w:t>
            </w:r>
          </w:p>
        </w:tc>
        <w:tc>
          <w:tcPr>
            <w:tcW w:w="595" w:type="pct"/>
            <w:shd w:val="clear" w:color="auto" w:fill="FFFFFF" w:themeFill="background1"/>
            <w:noWrap/>
            <w:hideMark/>
          </w:tcPr>
          <w:p w14:paraId="5249B37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7077722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31629D9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Rafael </w:t>
            </w:r>
          </w:p>
        </w:tc>
        <w:tc>
          <w:tcPr>
            <w:tcW w:w="633" w:type="pct"/>
            <w:shd w:val="clear" w:color="auto" w:fill="FFFFFF" w:themeFill="background1"/>
            <w:noWrap/>
            <w:hideMark/>
          </w:tcPr>
          <w:p w14:paraId="2F45049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Gonzalez-Galarreta</w:t>
            </w:r>
          </w:p>
        </w:tc>
        <w:tc>
          <w:tcPr>
            <w:tcW w:w="1023" w:type="pct"/>
            <w:shd w:val="clear" w:color="auto" w:fill="FFFFFF" w:themeFill="background1"/>
            <w:noWrap/>
            <w:hideMark/>
          </w:tcPr>
          <w:p w14:paraId="05CD36E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Spain</w:t>
            </w:r>
          </w:p>
        </w:tc>
        <w:tc>
          <w:tcPr>
            <w:tcW w:w="536" w:type="pct"/>
            <w:shd w:val="clear" w:color="auto" w:fill="FFFFFF" w:themeFill="background1"/>
            <w:noWrap/>
            <w:hideMark/>
          </w:tcPr>
          <w:p w14:paraId="2CBFD19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FFFFFF" w:themeFill="background1"/>
            <w:hideMark/>
          </w:tcPr>
          <w:p w14:paraId="55D7BAD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Axon Partners Group Consulting</w:t>
            </w:r>
          </w:p>
        </w:tc>
      </w:tr>
      <w:tr w:rsidR="003B6246" w:rsidRPr="002E671F" w14:paraId="7DA7B9F8" w14:textId="77777777" w:rsidTr="0055032C">
        <w:trPr>
          <w:trHeight w:val="345"/>
        </w:trPr>
        <w:tc>
          <w:tcPr>
            <w:tcW w:w="524" w:type="pct"/>
            <w:shd w:val="clear" w:color="auto" w:fill="DBE5F1" w:themeFill="accent1" w:themeFillTint="33"/>
            <w:noWrap/>
          </w:tcPr>
          <w:p w14:paraId="148E1FE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p>
        </w:tc>
        <w:tc>
          <w:tcPr>
            <w:tcW w:w="595" w:type="pct"/>
            <w:shd w:val="clear" w:color="auto" w:fill="DBE5F1" w:themeFill="accent1" w:themeFillTint="33"/>
            <w:noWrap/>
            <w:hideMark/>
          </w:tcPr>
          <w:p w14:paraId="2B698E4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Vice-Rapporteur</w:t>
            </w:r>
          </w:p>
        </w:tc>
        <w:tc>
          <w:tcPr>
            <w:tcW w:w="194" w:type="pct"/>
            <w:shd w:val="clear" w:color="auto" w:fill="DBE5F1" w:themeFill="accent1" w:themeFillTint="33"/>
            <w:noWrap/>
            <w:hideMark/>
          </w:tcPr>
          <w:p w14:paraId="0B84BCC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Mr</w:t>
            </w:r>
          </w:p>
        </w:tc>
        <w:tc>
          <w:tcPr>
            <w:tcW w:w="633" w:type="pct"/>
            <w:shd w:val="clear" w:color="auto" w:fill="DBE5F1" w:themeFill="accent1" w:themeFillTint="33"/>
            <w:noWrap/>
            <w:hideMark/>
          </w:tcPr>
          <w:p w14:paraId="7E49BBA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Jorge</w:t>
            </w:r>
          </w:p>
        </w:tc>
        <w:tc>
          <w:tcPr>
            <w:tcW w:w="633" w:type="pct"/>
            <w:shd w:val="clear" w:color="auto" w:fill="DBE5F1" w:themeFill="accent1" w:themeFillTint="33"/>
            <w:noWrap/>
            <w:hideMark/>
          </w:tcPr>
          <w:p w14:paraId="6DB0244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Martinez</w:t>
            </w:r>
          </w:p>
        </w:tc>
        <w:tc>
          <w:tcPr>
            <w:tcW w:w="1023" w:type="pct"/>
            <w:shd w:val="clear" w:color="auto" w:fill="DBE5F1" w:themeFill="accent1" w:themeFillTint="33"/>
            <w:noWrap/>
            <w:hideMark/>
          </w:tcPr>
          <w:p w14:paraId="196D479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Spain</w:t>
            </w:r>
          </w:p>
        </w:tc>
        <w:tc>
          <w:tcPr>
            <w:tcW w:w="536" w:type="pct"/>
            <w:shd w:val="clear" w:color="auto" w:fill="DBE5F1" w:themeFill="accent1" w:themeFillTint="33"/>
            <w:noWrap/>
            <w:hideMark/>
          </w:tcPr>
          <w:p w14:paraId="105F0B9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Europe</w:t>
            </w:r>
          </w:p>
        </w:tc>
        <w:tc>
          <w:tcPr>
            <w:tcW w:w="863" w:type="pct"/>
            <w:shd w:val="clear" w:color="auto" w:fill="DBE5F1" w:themeFill="accent1" w:themeFillTint="33"/>
            <w:hideMark/>
          </w:tcPr>
          <w:p w14:paraId="294CAD7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Axon Partners Group Consulting</w:t>
            </w:r>
          </w:p>
        </w:tc>
      </w:tr>
      <w:tr w:rsidR="003B6246" w:rsidRPr="002E671F" w14:paraId="449AEFE7" w14:textId="77777777" w:rsidTr="0055032C">
        <w:trPr>
          <w:trHeight w:val="300"/>
        </w:trPr>
        <w:tc>
          <w:tcPr>
            <w:tcW w:w="524" w:type="pct"/>
            <w:shd w:val="clear" w:color="auto" w:fill="FFFFFF" w:themeFill="background1"/>
            <w:noWrap/>
          </w:tcPr>
          <w:p w14:paraId="2696561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7071283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401F9AF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1789EF4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Ugur</w:t>
            </w:r>
          </w:p>
        </w:tc>
        <w:tc>
          <w:tcPr>
            <w:tcW w:w="633" w:type="pct"/>
            <w:shd w:val="clear" w:color="auto" w:fill="FFFFFF" w:themeFill="background1"/>
            <w:noWrap/>
            <w:hideMark/>
          </w:tcPr>
          <w:p w14:paraId="21ADF51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Kaydan</w:t>
            </w:r>
          </w:p>
        </w:tc>
        <w:tc>
          <w:tcPr>
            <w:tcW w:w="1023" w:type="pct"/>
            <w:shd w:val="clear" w:color="auto" w:fill="FFFFFF" w:themeFill="background1"/>
            <w:noWrap/>
            <w:hideMark/>
          </w:tcPr>
          <w:p w14:paraId="29A0ACA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Turkey</w:t>
            </w:r>
          </w:p>
        </w:tc>
        <w:tc>
          <w:tcPr>
            <w:tcW w:w="536" w:type="pct"/>
            <w:shd w:val="clear" w:color="auto" w:fill="FFFFFF" w:themeFill="background1"/>
            <w:noWrap/>
            <w:hideMark/>
          </w:tcPr>
          <w:p w14:paraId="140C641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FFFFFF" w:themeFill="background1"/>
            <w:hideMark/>
          </w:tcPr>
          <w:p w14:paraId="3A680BD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35F96F93" w14:textId="77777777" w:rsidTr="0055032C">
        <w:trPr>
          <w:trHeight w:val="270"/>
        </w:trPr>
        <w:tc>
          <w:tcPr>
            <w:tcW w:w="524" w:type="pct"/>
            <w:shd w:val="clear" w:color="auto" w:fill="DBE5F1" w:themeFill="accent1" w:themeFillTint="33"/>
            <w:noWrap/>
          </w:tcPr>
          <w:p w14:paraId="06F23E9F" w14:textId="77777777" w:rsidR="003B6246" w:rsidRPr="002E671F" w:rsidRDefault="003B6246" w:rsidP="00806566">
            <w:pPr>
              <w:overflowPunct/>
              <w:autoSpaceDE/>
              <w:autoSpaceDN/>
              <w:adjustRightInd/>
              <w:spacing w:before="0" w:after="2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16591B1A" w14:textId="77777777" w:rsidR="003B6246" w:rsidRPr="002E671F" w:rsidRDefault="003B6246" w:rsidP="00806566">
            <w:pPr>
              <w:overflowPunct/>
              <w:autoSpaceDE/>
              <w:autoSpaceDN/>
              <w:adjustRightInd/>
              <w:spacing w:before="0" w:after="2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737176E7" w14:textId="77777777" w:rsidR="003B6246" w:rsidRPr="002E671F" w:rsidRDefault="003B6246" w:rsidP="00806566">
            <w:pPr>
              <w:overflowPunct/>
              <w:autoSpaceDE/>
              <w:autoSpaceDN/>
              <w:adjustRightInd/>
              <w:spacing w:before="0" w:after="2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DBE5F1" w:themeFill="accent1" w:themeFillTint="33"/>
            <w:noWrap/>
            <w:hideMark/>
          </w:tcPr>
          <w:p w14:paraId="62EB808A" w14:textId="77777777" w:rsidR="003B6246" w:rsidRPr="002E671F" w:rsidRDefault="003B6246" w:rsidP="00806566">
            <w:pPr>
              <w:overflowPunct/>
              <w:autoSpaceDE/>
              <w:autoSpaceDN/>
              <w:adjustRightInd/>
              <w:spacing w:before="0" w:after="2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Gevher Nesibe</w:t>
            </w:r>
          </w:p>
        </w:tc>
        <w:tc>
          <w:tcPr>
            <w:tcW w:w="633" w:type="pct"/>
            <w:shd w:val="clear" w:color="auto" w:fill="DBE5F1" w:themeFill="accent1" w:themeFillTint="33"/>
            <w:noWrap/>
            <w:hideMark/>
          </w:tcPr>
          <w:p w14:paraId="7FAF1B73" w14:textId="77777777" w:rsidR="003B6246" w:rsidRPr="002E671F" w:rsidRDefault="003B6246" w:rsidP="00806566">
            <w:pPr>
              <w:overflowPunct/>
              <w:autoSpaceDE/>
              <w:autoSpaceDN/>
              <w:adjustRightInd/>
              <w:spacing w:before="0" w:after="2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Tural Tok</w:t>
            </w:r>
          </w:p>
        </w:tc>
        <w:tc>
          <w:tcPr>
            <w:tcW w:w="1023" w:type="pct"/>
            <w:shd w:val="clear" w:color="auto" w:fill="DBE5F1" w:themeFill="accent1" w:themeFillTint="33"/>
            <w:noWrap/>
            <w:hideMark/>
          </w:tcPr>
          <w:p w14:paraId="7BBD0B80" w14:textId="77777777" w:rsidR="003B6246" w:rsidRPr="002E671F" w:rsidRDefault="003B6246" w:rsidP="00806566">
            <w:pPr>
              <w:overflowPunct/>
              <w:autoSpaceDE/>
              <w:autoSpaceDN/>
              <w:adjustRightInd/>
              <w:spacing w:before="0" w:after="2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Turkey</w:t>
            </w:r>
          </w:p>
        </w:tc>
        <w:tc>
          <w:tcPr>
            <w:tcW w:w="536" w:type="pct"/>
            <w:shd w:val="clear" w:color="auto" w:fill="DBE5F1" w:themeFill="accent1" w:themeFillTint="33"/>
            <w:noWrap/>
            <w:hideMark/>
          </w:tcPr>
          <w:p w14:paraId="1E6F301A" w14:textId="77777777" w:rsidR="003B6246" w:rsidRPr="002E671F" w:rsidRDefault="003B6246" w:rsidP="00806566">
            <w:pPr>
              <w:overflowPunct/>
              <w:autoSpaceDE/>
              <w:autoSpaceDN/>
              <w:adjustRightInd/>
              <w:spacing w:before="0" w:after="2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DBE5F1" w:themeFill="accent1" w:themeFillTint="33"/>
            <w:hideMark/>
          </w:tcPr>
          <w:p w14:paraId="2A952000" w14:textId="77777777" w:rsidR="003B6246" w:rsidRPr="002E671F" w:rsidRDefault="003B6246" w:rsidP="00806566">
            <w:pPr>
              <w:overflowPunct/>
              <w:autoSpaceDE/>
              <w:autoSpaceDN/>
              <w:adjustRightInd/>
              <w:spacing w:before="0" w:after="2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Türk Telekom</w:t>
            </w:r>
          </w:p>
        </w:tc>
      </w:tr>
      <w:tr w:rsidR="003B6246" w:rsidRPr="002E671F" w14:paraId="3D895082" w14:textId="77777777" w:rsidTr="0055032C">
        <w:trPr>
          <w:trHeight w:val="360"/>
        </w:trPr>
        <w:tc>
          <w:tcPr>
            <w:tcW w:w="524" w:type="pct"/>
            <w:shd w:val="clear" w:color="auto" w:fill="FFFFFF" w:themeFill="background1"/>
            <w:noWrap/>
          </w:tcPr>
          <w:p w14:paraId="3D3A307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7C6346A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079AA90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535306B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Wesam M. </w:t>
            </w:r>
          </w:p>
        </w:tc>
        <w:tc>
          <w:tcPr>
            <w:tcW w:w="633" w:type="pct"/>
            <w:shd w:val="clear" w:color="auto" w:fill="FFFFFF" w:themeFill="background1"/>
            <w:noWrap/>
            <w:hideMark/>
          </w:tcPr>
          <w:p w14:paraId="3336B6B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Sedik</w:t>
            </w:r>
          </w:p>
        </w:tc>
        <w:tc>
          <w:tcPr>
            <w:tcW w:w="1023" w:type="pct"/>
            <w:shd w:val="clear" w:color="auto" w:fill="FFFFFF" w:themeFill="background1"/>
            <w:noWrap/>
            <w:hideMark/>
          </w:tcPr>
          <w:p w14:paraId="550D32F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Egypt</w:t>
            </w:r>
          </w:p>
        </w:tc>
        <w:tc>
          <w:tcPr>
            <w:tcW w:w="536" w:type="pct"/>
            <w:shd w:val="clear" w:color="auto" w:fill="FFFFFF" w:themeFill="background1"/>
            <w:noWrap/>
            <w:hideMark/>
          </w:tcPr>
          <w:p w14:paraId="76694AC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Arab States</w:t>
            </w:r>
          </w:p>
        </w:tc>
        <w:tc>
          <w:tcPr>
            <w:tcW w:w="863" w:type="pct"/>
            <w:shd w:val="clear" w:color="auto" w:fill="FFFFFF" w:themeFill="background1"/>
            <w:hideMark/>
          </w:tcPr>
          <w:p w14:paraId="4066A9B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3DC00569" w14:textId="77777777" w:rsidTr="0055032C">
        <w:trPr>
          <w:trHeight w:val="300"/>
        </w:trPr>
        <w:tc>
          <w:tcPr>
            <w:tcW w:w="524" w:type="pct"/>
            <w:shd w:val="clear" w:color="auto" w:fill="DBE5F1" w:themeFill="accent1" w:themeFillTint="33"/>
            <w:noWrap/>
          </w:tcPr>
          <w:p w14:paraId="57E2573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213846C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06FFEE7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tcPr>
          <w:p w14:paraId="236B876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sz w:val="22"/>
                <w:szCs w:val="22"/>
                <w:lang w:val="fr-FR"/>
              </w:rPr>
              <w:t>Mustafa</w:t>
            </w:r>
          </w:p>
        </w:tc>
        <w:tc>
          <w:tcPr>
            <w:tcW w:w="633" w:type="pct"/>
            <w:shd w:val="clear" w:color="auto" w:fill="DBE5F1" w:themeFill="accent1" w:themeFillTint="33"/>
            <w:noWrap/>
          </w:tcPr>
          <w:p w14:paraId="6F37054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Al Mahdi</w:t>
            </w:r>
          </w:p>
        </w:tc>
        <w:tc>
          <w:tcPr>
            <w:tcW w:w="1023" w:type="pct"/>
            <w:shd w:val="clear" w:color="auto" w:fill="DBE5F1" w:themeFill="accent1" w:themeFillTint="33"/>
            <w:noWrap/>
          </w:tcPr>
          <w:p w14:paraId="2CD3A80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DDR/RO-ARB</w:t>
            </w:r>
          </w:p>
        </w:tc>
        <w:tc>
          <w:tcPr>
            <w:tcW w:w="536" w:type="pct"/>
            <w:shd w:val="clear" w:color="auto" w:fill="DBE5F1" w:themeFill="accent1" w:themeFillTint="33"/>
            <w:noWrap/>
          </w:tcPr>
          <w:p w14:paraId="4EE2DA6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Arab States</w:t>
            </w:r>
          </w:p>
        </w:tc>
        <w:tc>
          <w:tcPr>
            <w:tcW w:w="863" w:type="pct"/>
            <w:shd w:val="clear" w:color="auto" w:fill="DBE5F1" w:themeFill="accent1" w:themeFillTint="33"/>
          </w:tcPr>
          <w:p w14:paraId="6FE19FE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1762177A" w14:textId="77777777" w:rsidTr="0055032C">
        <w:trPr>
          <w:trHeight w:val="300"/>
        </w:trPr>
        <w:tc>
          <w:tcPr>
            <w:tcW w:w="524" w:type="pct"/>
            <w:shd w:val="clear" w:color="auto" w:fill="FFFFFF" w:themeFill="background1"/>
            <w:noWrap/>
          </w:tcPr>
          <w:p w14:paraId="0A9C524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2A0E46E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00C34AE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FFFFF" w:themeFill="background1"/>
            <w:noWrap/>
          </w:tcPr>
          <w:p w14:paraId="5F1DA68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Ida</w:t>
            </w:r>
          </w:p>
        </w:tc>
        <w:tc>
          <w:tcPr>
            <w:tcW w:w="633" w:type="pct"/>
            <w:shd w:val="clear" w:color="auto" w:fill="FFFFFF" w:themeFill="background1"/>
            <w:noWrap/>
          </w:tcPr>
          <w:p w14:paraId="0F8B949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Jallow</w:t>
            </w:r>
          </w:p>
        </w:tc>
        <w:tc>
          <w:tcPr>
            <w:tcW w:w="1023" w:type="pct"/>
            <w:shd w:val="clear" w:color="auto" w:fill="FFFFFF" w:themeFill="background1"/>
            <w:noWrap/>
          </w:tcPr>
          <w:p w14:paraId="78D0459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DDR/RO-AFR</w:t>
            </w:r>
          </w:p>
        </w:tc>
        <w:tc>
          <w:tcPr>
            <w:tcW w:w="536" w:type="pct"/>
            <w:shd w:val="clear" w:color="auto" w:fill="FFFFFF" w:themeFill="background1"/>
            <w:noWrap/>
          </w:tcPr>
          <w:p w14:paraId="690A787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FFFFF" w:themeFill="background1"/>
          </w:tcPr>
          <w:p w14:paraId="51BB3EB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3E5ECCDD" w14:textId="77777777" w:rsidTr="0055032C">
        <w:trPr>
          <w:trHeight w:val="300"/>
        </w:trPr>
        <w:tc>
          <w:tcPr>
            <w:tcW w:w="524" w:type="pct"/>
            <w:shd w:val="clear" w:color="auto" w:fill="DBE5F1" w:themeFill="accent1" w:themeFillTint="33"/>
            <w:noWrap/>
          </w:tcPr>
          <w:p w14:paraId="292B55C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7E85639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5E4A849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tcPr>
          <w:p w14:paraId="6BCCEAD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Farid</w:t>
            </w:r>
          </w:p>
        </w:tc>
        <w:tc>
          <w:tcPr>
            <w:tcW w:w="633" w:type="pct"/>
            <w:shd w:val="clear" w:color="auto" w:fill="DBE5F1" w:themeFill="accent1" w:themeFillTint="33"/>
            <w:noWrap/>
          </w:tcPr>
          <w:p w14:paraId="2F5957F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Nakhli</w:t>
            </w:r>
          </w:p>
        </w:tc>
        <w:tc>
          <w:tcPr>
            <w:tcW w:w="1023" w:type="pct"/>
            <w:shd w:val="clear" w:color="auto" w:fill="DBE5F1" w:themeFill="accent1" w:themeFillTint="33"/>
            <w:noWrap/>
          </w:tcPr>
          <w:p w14:paraId="118FE13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DDR/RO-CIS</w:t>
            </w:r>
          </w:p>
        </w:tc>
        <w:tc>
          <w:tcPr>
            <w:tcW w:w="536" w:type="pct"/>
            <w:shd w:val="clear" w:color="auto" w:fill="DBE5F1" w:themeFill="accent1" w:themeFillTint="33"/>
            <w:noWrap/>
          </w:tcPr>
          <w:p w14:paraId="57BFCFF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CIS countries</w:t>
            </w:r>
          </w:p>
        </w:tc>
        <w:tc>
          <w:tcPr>
            <w:tcW w:w="863" w:type="pct"/>
            <w:shd w:val="clear" w:color="auto" w:fill="DBE5F1" w:themeFill="accent1" w:themeFillTint="33"/>
          </w:tcPr>
          <w:p w14:paraId="7499765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47DB68FC" w14:textId="77777777" w:rsidTr="0055032C">
        <w:trPr>
          <w:trHeight w:val="300"/>
        </w:trPr>
        <w:tc>
          <w:tcPr>
            <w:tcW w:w="524" w:type="pct"/>
            <w:shd w:val="clear" w:color="auto" w:fill="FFFFFF" w:themeFill="background1"/>
            <w:noWrap/>
          </w:tcPr>
          <w:p w14:paraId="55E6168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76FADD2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1103368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FFFFFF" w:themeFill="background1"/>
            <w:noWrap/>
          </w:tcPr>
          <w:p w14:paraId="434EA6C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Ashish</w:t>
            </w:r>
          </w:p>
        </w:tc>
        <w:tc>
          <w:tcPr>
            <w:tcW w:w="633" w:type="pct"/>
            <w:shd w:val="clear" w:color="auto" w:fill="FFFFFF" w:themeFill="background1"/>
            <w:noWrap/>
          </w:tcPr>
          <w:p w14:paraId="3B61688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Narayan</w:t>
            </w:r>
          </w:p>
        </w:tc>
        <w:tc>
          <w:tcPr>
            <w:tcW w:w="1023" w:type="pct"/>
            <w:shd w:val="clear" w:color="auto" w:fill="FFFFFF" w:themeFill="background1"/>
            <w:noWrap/>
          </w:tcPr>
          <w:p w14:paraId="22F2DD8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DDR/RO-ASP</w:t>
            </w:r>
          </w:p>
        </w:tc>
        <w:tc>
          <w:tcPr>
            <w:tcW w:w="536" w:type="pct"/>
            <w:shd w:val="clear" w:color="auto" w:fill="FFFFFF" w:themeFill="background1"/>
            <w:noWrap/>
          </w:tcPr>
          <w:p w14:paraId="5A29548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FFFFFF" w:themeFill="background1"/>
          </w:tcPr>
          <w:p w14:paraId="7E9C28F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16273562" w14:textId="77777777" w:rsidTr="0055032C">
        <w:trPr>
          <w:trHeight w:val="300"/>
        </w:trPr>
        <w:tc>
          <w:tcPr>
            <w:tcW w:w="524" w:type="pct"/>
            <w:shd w:val="clear" w:color="auto" w:fill="DBE5F1" w:themeFill="accent1" w:themeFillTint="33"/>
            <w:noWrap/>
          </w:tcPr>
          <w:p w14:paraId="475777A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0196B91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BDT Focal Point </w:t>
            </w:r>
          </w:p>
        </w:tc>
        <w:tc>
          <w:tcPr>
            <w:tcW w:w="194" w:type="pct"/>
            <w:shd w:val="clear" w:color="auto" w:fill="DBE5F1" w:themeFill="accent1" w:themeFillTint="33"/>
            <w:noWrap/>
          </w:tcPr>
          <w:p w14:paraId="0E472BE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DBE5F1" w:themeFill="accent1" w:themeFillTint="33"/>
            <w:noWrap/>
          </w:tcPr>
          <w:p w14:paraId="5B6D000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Jaroslaw</w:t>
            </w:r>
          </w:p>
        </w:tc>
        <w:tc>
          <w:tcPr>
            <w:tcW w:w="633" w:type="pct"/>
            <w:shd w:val="clear" w:color="auto" w:fill="DBE5F1" w:themeFill="accent1" w:themeFillTint="33"/>
            <w:noWrap/>
          </w:tcPr>
          <w:p w14:paraId="7FA63B0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Ponder</w:t>
            </w:r>
          </w:p>
        </w:tc>
        <w:tc>
          <w:tcPr>
            <w:tcW w:w="1023" w:type="pct"/>
            <w:shd w:val="clear" w:color="auto" w:fill="DBE5F1" w:themeFill="accent1" w:themeFillTint="33"/>
            <w:noWrap/>
          </w:tcPr>
          <w:p w14:paraId="2734870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DDR/EUR</w:t>
            </w:r>
          </w:p>
        </w:tc>
        <w:tc>
          <w:tcPr>
            <w:tcW w:w="536" w:type="pct"/>
            <w:shd w:val="clear" w:color="auto" w:fill="DBE5F1" w:themeFill="accent1" w:themeFillTint="33"/>
            <w:noWrap/>
          </w:tcPr>
          <w:p w14:paraId="252C72E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DBE5F1" w:themeFill="accent1" w:themeFillTint="33"/>
          </w:tcPr>
          <w:p w14:paraId="3540E89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6E106D1E" w14:textId="77777777" w:rsidTr="0055032C">
        <w:trPr>
          <w:trHeight w:val="300"/>
        </w:trPr>
        <w:tc>
          <w:tcPr>
            <w:tcW w:w="524" w:type="pct"/>
            <w:shd w:val="clear" w:color="auto" w:fill="FFFFFF" w:themeFill="background1"/>
            <w:noWrap/>
          </w:tcPr>
          <w:p w14:paraId="7937AC3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67D7B6D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598E3AB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FFFFF" w:themeFill="background1"/>
            <w:noWrap/>
          </w:tcPr>
          <w:p w14:paraId="407015F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eastAsia="zh-CN"/>
              </w:rPr>
              <w:t>Carmen</w:t>
            </w:r>
          </w:p>
        </w:tc>
        <w:tc>
          <w:tcPr>
            <w:tcW w:w="633" w:type="pct"/>
            <w:shd w:val="clear" w:color="auto" w:fill="FFFFFF" w:themeFill="background1"/>
            <w:noWrap/>
          </w:tcPr>
          <w:p w14:paraId="27076C2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eastAsia="zh-CN"/>
              </w:rPr>
              <w:t>Prado-Wagner</w:t>
            </w:r>
          </w:p>
        </w:tc>
        <w:tc>
          <w:tcPr>
            <w:tcW w:w="1023" w:type="pct"/>
            <w:shd w:val="clear" w:color="auto" w:fill="FFFFFF" w:themeFill="background1"/>
            <w:noWrap/>
          </w:tcPr>
          <w:p w14:paraId="62CC588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DKH/RME</w:t>
            </w:r>
          </w:p>
        </w:tc>
        <w:tc>
          <w:tcPr>
            <w:tcW w:w="536" w:type="pct"/>
            <w:shd w:val="clear" w:color="auto" w:fill="FFFFFF" w:themeFill="background1"/>
            <w:noWrap/>
          </w:tcPr>
          <w:p w14:paraId="546CF66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Headquarters</w:t>
            </w:r>
          </w:p>
        </w:tc>
        <w:tc>
          <w:tcPr>
            <w:tcW w:w="863" w:type="pct"/>
            <w:shd w:val="clear" w:color="auto" w:fill="FFFFFF" w:themeFill="background1"/>
          </w:tcPr>
          <w:p w14:paraId="7335B29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0B4E9DA2" w14:textId="77777777" w:rsidTr="0055032C">
        <w:trPr>
          <w:trHeight w:val="300"/>
        </w:trPr>
        <w:tc>
          <w:tcPr>
            <w:tcW w:w="524" w:type="pct"/>
            <w:shd w:val="clear" w:color="auto" w:fill="FFFFFF" w:themeFill="background1"/>
            <w:noWrap/>
          </w:tcPr>
          <w:p w14:paraId="07370F4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66513E7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55D5BC0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tcPr>
          <w:p w14:paraId="039C761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sz w:val="22"/>
                <w:szCs w:val="22"/>
                <w:lang w:val="fr-FR"/>
              </w:rPr>
              <w:t>Rodrigo</w:t>
            </w:r>
          </w:p>
        </w:tc>
        <w:tc>
          <w:tcPr>
            <w:tcW w:w="633" w:type="pct"/>
            <w:shd w:val="clear" w:color="auto" w:fill="FFFFFF" w:themeFill="background1"/>
            <w:noWrap/>
          </w:tcPr>
          <w:p w14:paraId="246A7C9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Robles</w:t>
            </w:r>
          </w:p>
        </w:tc>
        <w:tc>
          <w:tcPr>
            <w:tcW w:w="1023" w:type="pct"/>
            <w:shd w:val="clear" w:color="auto" w:fill="FFFFFF" w:themeFill="background1"/>
            <w:noWrap/>
          </w:tcPr>
          <w:p w14:paraId="243A5D7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DDR/RO-AMS</w:t>
            </w:r>
          </w:p>
        </w:tc>
        <w:tc>
          <w:tcPr>
            <w:tcW w:w="536" w:type="pct"/>
            <w:shd w:val="clear" w:color="auto" w:fill="FFFFFF" w:themeFill="background1"/>
            <w:noWrap/>
          </w:tcPr>
          <w:p w14:paraId="6E21337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FFFFFF" w:themeFill="background1"/>
          </w:tcPr>
          <w:p w14:paraId="0AC038C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7BA6BF50" w14:textId="77777777" w:rsidTr="0055032C">
        <w:trPr>
          <w:trHeight w:val="300"/>
        </w:trPr>
        <w:tc>
          <w:tcPr>
            <w:tcW w:w="524" w:type="pct"/>
            <w:shd w:val="clear" w:color="auto" w:fill="DBE5F1" w:themeFill="accent1" w:themeFillTint="33"/>
            <w:noWrap/>
          </w:tcPr>
          <w:p w14:paraId="62020EF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04040B2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2A2C4AE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DBE5F1" w:themeFill="accent1" w:themeFillTint="33"/>
            <w:noWrap/>
          </w:tcPr>
          <w:p w14:paraId="00417BA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Anne Rita</w:t>
            </w:r>
          </w:p>
        </w:tc>
        <w:tc>
          <w:tcPr>
            <w:tcW w:w="633" w:type="pct"/>
            <w:shd w:val="clear" w:color="auto" w:fill="DBE5F1" w:themeFill="accent1" w:themeFillTint="33"/>
            <w:noWrap/>
          </w:tcPr>
          <w:p w14:paraId="6B32387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Ssemboga</w:t>
            </w:r>
          </w:p>
        </w:tc>
        <w:tc>
          <w:tcPr>
            <w:tcW w:w="1023" w:type="pct"/>
            <w:shd w:val="clear" w:color="auto" w:fill="DBE5F1" w:themeFill="accent1" w:themeFillTint="33"/>
            <w:noWrap/>
          </w:tcPr>
          <w:p w14:paraId="00AD3C4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DDR/RO-AFR</w:t>
            </w:r>
          </w:p>
        </w:tc>
        <w:tc>
          <w:tcPr>
            <w:tcW w:w="536" w:type="pct"/>
            <w:shd w:val="clear" w:color="auto" w:fill="DBE5F1" w:themeFill="accent1" w:themeFillTint="33"/>
            <w:noWrap/>
          </w:tcPr>
          <w:p w14:paraId="10EE01D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tcPr>
          <w:p w14:paraId="15C9D96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10A08F62" w14:textId="77777777" w:rsidTr="0055032C">
        <w:trPr>
          <w:trHeight w:val="390"/>
        </w:trPr>
        <w:tc>
          <w:tcPr>
            <w:tcW w:w="524" w:type="pct"/>
            <w:shd w:val="clear" w:color="auto" w:fill="FDE9D9" w:themeFill="accent6" w:themeFillTint="33"/>
            <w:noWrap/>
            <w:hideMark/>
          </w:tcPr>
          <w:p w14:paraId="470655AA"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Question 5/1</w:t>
            </w:r>
          </w:p>
        </w:tc>
        <w:tc>
          <w:tcPr>
            <w:tcW w:w="595" w:type="pct"/>
            <w:shd w:val="clear" w:color="auto" w:fill="FDE9D9" w:themeFill="accent6" w:themeFillTint="33"/>
            <w:noWrap/>
            <w:hideMark/>
          </w:tcPr>
          <w:p w14:paraId="591124B6"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Co-Rapporteur</w:t>
            </w:r>
          </w:p>
        </w:tc>
        <w:tc>
          <w:tcPr>
            <w:tcW w:w="194" w:type="pct"/>
            <w:shd w:val="clear" w:color="auto" w:fill="FDE9D9" w:themeFill="accent6" w:themeFillTint="33"/>
            <w:noWrap/>
            <w:hideMark/>
          </w:tcPr>
          <w:p w14:paraId="01BA3EA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DE9D9" w:themeFill="accent6" w:themeFillTint="33"/>
            <w:noWrap/>
            <w:hideMark/>
          </w:tcPr>
          <w:p w14:paraId="61031D2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Caecilia </w:t>
            </w:r>
          </w:p>
        </w:tc>
        <w:tc>
          <w:tcPr>
            <w:tcW w:w="633" w:type="pct"/>
            <w:shd w:val="clear" w:color="auto" w:fill="FDE9D9" w:themeFill="accent6" w:themeFillTint="33"/>
            <w:noWrap/>
            <w:hideMark/>
          </w:tcPr>
          <w:p w14:paraId="4F835F9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Nyamutswa</w:t>
            </w:r>
          </w:p>
        </w:tc>
        <w:tc>
          <w:tcPr>
            <w:tcW w:w="1023" w:type="pct"/>
            <w:shd w:val="clear" w:color="auto" w:fill="FDE9D9" w:themeFill="accent6" w:themeFillTint="33"/>
            <w:noWrap/>
            <w:hideMark/>
          </w:tcPr>
          <w:p w14:paraId="7DF78B6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Zimbabwe</w:t>
            </w:r>
          </w:p>
        </w:tc>
        <w:tc>
          <w:tcPr>
            <w:tcW w:w="536" w:type="pct"/>
            <w:shd w:val="clear" w:color="auto" w:fill="FDE9D9" w:themeFill="accent6" w:themeFillTint="33"/>
            <w:noWrap/>
            <w:hideMark/>
          </w:tcPr>
          <w:p w14:paraId="1CAB12C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DE9D9" w:themeFill="accent6" w:themeFillTint="33"/>
            <w:hideMark/>
          </w:tcPr>
          <w:p w14:paraId="69FC56F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47398CCC" w14:textId="77777777" w:rsidTr="0055032C">
        <w:trPr>
          <w:trHeight w:val="330"/>
        </w:trPr>
        <w:tc>
          <w:tcPr>
            <w:tcW w:w="524" w:type="pct"/>
            <w:shd w:val="clear" w:color="auto" w:fill="FDE9D9" w:themeFill="accent6" w:themeFillTint="33"/>
            <w:noWrap/>
            <w:hideMark/>
          </w:tcPr>
          <w:p w14:paraId="7AA953AD"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Question 5/1</w:t>
            </w:r>
          </w:p>
        </w:tc>
        <w:tc>
          <w:tcPr>
            <w:tcW w:w="595" w:type="pct"/>
            <w:shd w:val="clear" w:color="auto" w:fill="FDE9D9" w:themeFill="accent6" w:themeFillTint="33"/>
            <w:noWrap/>
            <w:hideMark/>
          </w:tcPr>
          <w:p w14:paraId="4CFC1313"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Co-Rapporteur</w:t>
            </w:r>
          </w:p>
        </w:tc>
        <w:tc>
          <w:tcPr>
            <w:tcW w:w="194" w:type="pct"/>
            <w:shd w:val="clear" w:color="auto" w:fill="FDE9D9" w:themeFill="accent6" w:themeFillTint="33"/>
            <w:noWrap/>
            <w:hideMark/>
          </w:tcPr>
          <w:p w14:paraId="7D74AA3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DE9D9" w:themeFill="accent6" w:themeFillTint="33"/>
            <w:noWrap/>
            <w:hideMark/>
          </w:tcPr>
          <w:p w14:paraId="7FB3433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Khalil </w:t>
            </w:r>
          </w:p>
        </w:tc>
        <w:tc>
          <w:tcPr>
            <w:tcW w:w="633" w:type="pct"/>
            <w:shd w:val="clear" w:color="auto" w:fill="FDE9D9" w:themeFill="accent6" w:themeFillTint="33"/>
            <w:noWrap/>
            <w:hideMark/>
          </w:tcPr>
          <w:p w14:paraId="1B27892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AlSobhi </w:t>
            </w:r>
          </w:p>
        </w:tc>
        <w:tc>
          <w:tcPr>
            <w:tcW w:w="1023" w:type="pct"/>
            <w:shd w:val="clear" w:color="auto" w:fill="FDE9D9" w:themeFill="accent6" w:themeFillTint="33"/>
            <w:noWrap/>
            <w:hideMark/>
          </w:tcPr>
          <w:p w14:paraId="56C558B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Saudi Arabia</w:t>
            </w:r>
          </w:p>
        </w:tc>
        <w:tc>
          <w:tcPr>
            <w:tcW w:w="536" w:type="pct"/>
            <w:shd w:val="clear" w:color="auto" w:fill="FDE9D9" w:themeFill="accent6" w:themeFillTint="33"/>
            <w:noWrap/>
            <w:hideMark/>
          </w:tcPr>
          <w:p w14:paraId="6BEA0DA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Arab States</w:t>
            </w:r>
          </w:p>
        </w:tc>
        <w:tc>
          <w:tcPr>
            <w:tcW w:w="863" w:type="pct"/>
            <w:shd w:val="clear" w:color="auto" w:fill="FDE9D9" w:themeFill="accent6" w:themeFillTint="33"/>
            <w:hideMark/>
          </w:tcPr>
          <w:p w14:paraId="0D1A5B9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37A7044D" w14:textId="77777777" w:rsidTr="0055032C">
        <w:trPr>
          <w:trHeight w:val="330"/>
        </w:trPr>
        <w:tc>
          <w:tcPr>
            <w:tcW w:w="524" w:type="pct"/>
            <w:shd w:val="clear" w:color="auto" w:fill="DBE5F1" w:themeFill="accent1" w:themeFillTint="33"/>
            <w:noWrap/>
          </w:tcPr>
          <w:p w14:paraId="05DB442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47D16D8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4864593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4CC0810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Cissé </w:t>
            </w:r>
          </w:p>
        </w:tc>
        <w:tc>
          <w:tcPr>
            <w:tcW w:w="633" w:type="pct"/>
            <w:shd w:val="clear" w:color="auto" w:fill="DBE5F1" w:themeFill="accent1" w:themeFillTint="33"/>
            <w:noWrap/>
            <w:hideMark/>
          </w:tcPr>
          <w:p w14:paraId="1021E94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Kane </w:t>
            </w:r>
          </w:p>
        </w:tc>
        <w:tc>
          <w:tcPr>
            <w:tcW w:w="1023" w:type="pct"/>
            <w:shd w:val="clear" w:color="auto" w:fill="DBE5F1" w:themeFill="accent1" w:themeFillTint="33"/>
            <w:noWrap/>
            <w:hideMark/>
          </w:tcPr>
          <w:p w14:paraId="7FFEB0B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36" w:type="pct"/>
            <w:shd w:val="clear" w:color="auto" w:fill="DBE5F1" w:themeFill="accent1" w:themeFillTint="33"/>
            <w:noWrap/>
            <w:hideMark/>
          </w:tcPr>
          <w:p w14:paraId="68CF371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hideMark/>
          </w:tcPr>
          <w:p w14:paraId="70819E6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African Civil Society </w:t>
            </w:r>
          </w:p>
        </w:tc>
      </w:tr>
      <w:tr w:rsidR="003B6246" w:rsidRPr="002E671F" w14:paraId="2A2352F6" w14:textId="77777777" w:rsidTr="0055032C">
        <w:trPr>
          <w:trHeight w:val="300"/>
        </w:trPr>
        <w:tc>
          <w:tcPr>
            <w:tcW w:w="524" w:type="pct"/>
            <w:shd w:val="clear" w:color="auto" w:fill="FFFFFF" w:themeFill="background1"/>
            <w:noWrap/>
          </w:tcPr>
          <w:p w14:paraId="1D5CD60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0D8B1B5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2CA4A1D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FFFFF" w:themeFill="background1"/>
            <w:noWrap/>
            <w:hideMark/>
          </w:tcPr>
          <w:p w14:paraId="42E06DC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Stella </w:t>
            </w:r>
          </w:p>
        </w:tc>
        <w:tc>
          <w:tcPr>
            <w:tcW w:w="633" w:type="pct"/>
            <w:shd w:val="clear" w:color="auto" w:fill="FFFFFF" w:themeFill="background1"/>
            <w:noWrap/>
            <w:hideMark/>
          </w:tcPr>
          <w:p w14:paraId="36E0FEA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Kipsaita</w:t>
            </w:r>
          </w:p>
        </w:tc>
        <w:tc>
          <w:tcPr>
            <w:tcW w:w="1023" w:type="pct"/>
            <w:shd w:val="clear" w:color="auto" w:fill="FFFFFF" w:themeFill="background1"/>
            <w:noWrap/>
            <w:hideMark/>
          </w:tcPr>
          <w:p w14:paraId="70963AC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Kenya</w:t>
            </w:r>
          </w:p>
        </w:tc>
        <w:tc>
          <w:tcPr>
            <w:tcW w:w="536" w:type="pct"/>
            <w:shd w:val="clear" w:color="auto" w:fill="FFFFFF" w:themeFill="background1"/>
            <w:noWrap/>
            <w:hideMark/>
          </w:tcPr>
          <w:p w14:paraId="4E5B17D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FFFFF" w:themeFill="background1"/>
            <w:hideMark/>
          </w:tcPr>
          <w:p w14:paraId="17AEDB6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07EE2B27" w14:textId="77777777" w:rsidTr="0055032C">
        <w:trPr>
          <w:trHeight w:val="300"/>
        </w:trPr>
        <w:tc>
          <w:tcPr>
            <w:tcW w:w="524" w:type="pct"/>
            <w:shd w:val="clear" w:color="auto" w:fill="DBE5F1" w:themeFill="accent1" w:themeFillTint="33"/>
            <w:noWrap/>
          </w:tcPr>
          <w:p w14:paraId="283273B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328E373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14E8AC2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DBE5F1" w:themeFill="accent1" w:themeFillTint="33"/>
            <w:noWrap/>
            <w:hideMark/>
          </w:tcPr>
          <w:p w14:paraId="3D21C52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Justina Tumaini </w:t>
            </w:r>
          </w:p>
        </w:tc>
        <w:tc>
          <w:tcPr>
            <w:tcW w:w="633" w:type="pct"/>
            <w:shd w:val="clear" w:color="auto" w:fill="DBE5F1" w:themeFill="accent1" w:themeFillTint="33"/>
            <w:noWrap/>
            <w:hideMark/>
          </w:tcPr>
          <w:p w14:paraId="5394AF8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Mashiba</w:t>
            </w:r>
          </w:p>
        </w:tc>
        <w:tc>
          <w:tcPr>
            <w:tcW w:w="1023" w:type="pct"/>
            <w:shd w:val="clear" w:color="auto" w:fill="DBE5F1" w:themeFill="accent1" w:themeFillTint="33"/>
            <w:noWrap/>
            <w:hideMark/>
          </w:tcPr>
          <w:p w14:paraId="0A1F73E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Tanzania</w:t>
            </w:r>
          </w:p>
        </w:tc>
        <w:tc>
          <w:tcPr>
            <w:tcW w:w="536" w:type="pct"/>
            <w:shd w:val="clear" w:color="auto" w:fill="DBE5F1" w:themeFill="accent1" w:themeFillTint="33"/>
            <w:noWrap/>
            <w:hideMark/>
          </w:tcPr>
          <w:p w14:paraId="73AE9A9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hideMark/>
          </w:tcPr>
          <w:p w14:paraId="0C6E8B9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6E641A5C" w14:textId="77777777" w:rsidTr="0055032C">
        <w:trPr>
          <w:trHeight w:val="300"/>
        </w:trPr>
        <w:tc>
          <w:tcPr>
            <w:tcW w:w="524" w:type="pct"/>
            <w:shd w:val="clear" w:color="auto" w:fill="FFFFFF" w:themeFill="background1"/>
            <w:noWrap/>
          </w:tcPr>
          <w:p w14:paraId="56FA1DF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545D037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0F5AF1E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2EFF068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Oumar </w:t>
            </w:r>
          </w:p>
        </w:tc>
        <w:tc>
          <w:tcPr>
            <w:tcW w:w="633" w:type="pct"/>
            <w:shd w:val="clear" w:color="auto" w:fill="FFFFFF" w:themeFill="background1"/>
            <w:noWrap/>
            <w:hideMark/>
          </w:tcPr>
          <w:p w14:paraId="08AB550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Sidi Aly</w:t>
            </w:r>
          </w:p>
        </w:tc>
        <w:tc>
          <w:tcPr>
            <w:tcW w:w="1023" w:type="pct"/>
            <w:shd w:val="clear" w:color="auto" w:fill="FFFFFF" w:themeFill="background1"/>
            <w:noWrap/>
            <w:hideMark/>
          </w:tcPr>
          <w:p w14:paraId="2FEA709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Mali</w:t>
            </w:r>
          </w:p>
        </w:tc>
        <w:tc>
          <w:tcPr>
            <w:tcW w:w="536" w:type="pct"/>
            <w:shd w:val="clear" w:color="auto" w:fill="FFFFFF" w:themeFill="background1"/>
            <w:noWrap/>
            <w:hideMark/>
          </w:tcPr>
          <w:p w14:paraId="4FED684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FFFFF" w:themeFill="background1"/>
            <w:hideMark/>
          </w:tcPr>
          <w:p w14:paraId="61C56FE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6442B7B0" w14:textId="77777777" w:rsidTr="0055032C">
        <w:trPr>
          <w:trHeight w:val="300"/>
        </w:trPr>
        <w:tc>
          <w:tcPr>
            <w:tcW w:w="524" w:type="pct"/>
            <w:shd w:val="clear" w:color="auto" w:fill="DBE5F1" w:themeFill="accent1" w:themeFillTint="33"/>
            <w:noWrap/>
          </w:tcPr>
          <w:p w14:paraId="115422E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63CBA58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169ADD7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4E2E6CB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Babou</w:t>
            </w:r>
          </w:p>
        </w:tc>
        <w:tc>
          <w:tcPr>
            <w:tcW w:w="633" w:type="pct"/>
            <w:shd w:val="clear" w:color="auto" w:fill="DBE5F1" w:themeFill="accent1" w:themeFillTint="33"/>
            <w:noWrap/>
            <w:hideMark/>
          </w:tcPr>
          <w:p w14:paraId="660D0CC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Sarr</w:t>
            </w:r>
          </w:p>
        </w:tc>
        <w:tc>
          <w:tcPr>
            <w:tcW w:w="1023" w:type="pct"/>
            <w:shd w:val="clear" w:color="auto" w:fill="DBE5F1" w:themeFill="accent1" w:themeFillTint="33"/>
            <w:noWrap/>
            <w:hideMark/>
          </w:tcPr>
          <w:p w14:paraId="1DAF406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Senegal</w:t>
            </w:r>
          </w:p>
        </w:tc>
        <w:tc>
          <w:tcPr>
            <w:tcW w:w="536" w:type="pct"/>
            <w:shd w:val="clear" w:color="auto" w:fill="DBE5F1" w:themeFill="accent1" w:themeFillTint="33"/>
            <w:noWrap/>
            <w:hideMark/>
          </w:tcPr>
          <w:p w14:paraId="67456AC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hideMark/>
          </w:tcPr>
          <w:p w14:paraId="6D1F490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51772F4E" w14:textId="77777777" w:rsidTr="0055032C">
        <w:trPr>
          <w:trHeight w:val="300"/>
        </w:trPr>
        <w:tc>
          <w:tcPr>
            <w:tcW w:w="524" w:type="pct"/>
            <w:shd w:val="clear" w:color="auto" w:fill="FFFFFF" w:themeFill="background1"/>
            <w:noWrap/>
          </w:tcPr>
          <w:p w14:paraId="6E8DC2D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4F796FA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00BD2BB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7442E15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Edva </w:t>
            </w:r>
          </w:p>
        </w:tc>
        <w:tc>
          <w:tcPr>
            <w:tcW w:w="633" w:type="pct"/>
            <w:shd w:val="clear" w:color="auto" w:fill="FFFFFF" w:themeFill="background1"/>
            <w:noWrap/>
            <w:hideMark/>
          </w:tcPr>
          <w:p w14:paraId="44CBF35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Altemar</w:t>
            </w:r>
          </w:p>
        </w:tc>
        <w:tc>
          <w:tcPr>
            <w:tcW w:w="1023" w:type="pct"/>
            <w:shd w:val="clear" w:color="auto" w:fill="FFFFFF" w:themeFill="background1"/>
            <w:noWrap/>
            <w:hideMark/>
          </w:tcPr>
          <w:p w14:paraId="5F4243A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Haiti</w:t>
            </w:r>
          </w:p>
        </w:tc>
        <w:tc>
          <w:tcPr>
            <w:tcW w:w="536" w:type="pct"/>
            <w:shd w:val="clear" w:color="auto" w:fill="FFFFFF" w:themeFill="background1"/>
            <w:noWrap/>
            <w:hideMark/>
          </w:tcPr>
          <w:p w14:paraId="0C2AB76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FFFFFF" w:themeFill="background1"/>
            <w:hideMark/>
          </w:tcPr>
          <w:p w14:paraId="5DCB0B2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3A942B80" w14:textId="77777777" w:rsidTr="0055032C">
        <w:trPr>
          <w:trHeight w:val="300"/>
        </w:trPr>
        <w:tc>
          <w:tcPr>
            <w:tcW w:w="524" w:type="pct"/>
            <w:shd w:val="clear" w:color="auto" w:fill="DBE5F1" w:themeFill="accent1" w:themeFillTint="33"/>
            <w:noWrap/>
          </w:tcPr>
          <w:p w14:paraId="645EAB4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1EDD00B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1F70F1A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DBE5F1" w:themeFill="accent1" w:themeFillTint="33"/>
            <w:noWrap/>
            <w:hideMark/>
          </w:tcPr>
          <w:p w14:paraId="4AF35B9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Turhan </w:t>
            </w:r>
          </w:p>
        </w:tc>
        <w:tc>
          <w:tcPr>
            <w:tcW w:w="633" w:type="pct"/>
            <w:shd w:val="clear" w:color="auto" w:fill="DBE5F1" w:themeFill="accent1" w:themeFillTint="33"/>
            <w:noWrap/>
            <w:hideMark/>
          </w:tcPr>
          <w:p w14:paraId="750DE4C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Muluk</w:t>
            </w:r>
          </w:p>
        </w:tc>
        <w:tc>
          <w:tcPr>
            <w:tcW w:w="1023" w:type="pct"/>
            <w:shd w:val="clear" w:color="auto" w:fill="DBE5F1" w:themeFill="accent1" w:themeFillTint="33"/>
            <w:noWrap/>
            <w:hideMark/>
          </w:tcPr>
          <w:p w14:paraId="310FA61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United States</w:t>
            </w:r>
          </w:p>
        </w:tc>
        <w:tc>
          <w:tcPr>
            <w:tcW w:w="536" w:type="pct"/>
            <w:shd w:val="clear" w:color="auto" w:fill="DBE5F1" w:themeFill="accent1" w:themeFillTint="33"/>
            <w:noWrap/>
            <w:hideMark/>
          </w:tcPr>
          <w:p w14:paraId="40630ED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DBE5F1" w:themeFill="accent1" w:themeFillTint="33"/>
            <w:hideMark/>
          </w:tcPr>
          <w:p w14:paraId="333CB26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Intel Corporation</w:t>
            </w:r>
          </w:p>
        </w:tc>
      </w:tr>
      <w:tr w:rsidR="003B6246" w:rsidRPr="002E671F" w14:paraId="619EE075" w14:textId="77777777" w:rsidTr="0055032C">
        <w:trPr>
          <w:trHeight w:val="300"/>
        </w:trPr>
        <w:tc>
          <w:tcPr>
            <w:tcW w:w="524" w:type="pct"/>
            <w:shd w:val="clear" w:color="auto" w:fill="FFFFFF" w:themeFill="background1"/>
            <w:noWrap/>
          </w:tcPr>
          <w:p w14:paraId="6155956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2B52853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17CC4F5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140B97D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Yasuhiko</w:t>
            </w:r>
          </w:p>
        </w:tc>
        <w:tc>
          <w:tcPr>
            <w:tcW w:w="633" w:type="pct"/>
            <w:shd w:val="clear" w:color="auto" w:fill="FFFFFF" w:themeFill="background1"/>
            <w:noWrap/>
            <w:hideMark/>
          </w:tcPr>
          <w:p w14:paraId="1BCCDC8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Kawasumi</w:t>
            </w:r>
          </w:p>
        </w:tc>
        <w:tc>
          <w:tcPr>
            <w:tcW w:w="1023" w:type="pct"/>
            <w:shd w:val="clear" w:color="auto" w:fill="FFFFFF" w:themeFill="background1"/>
            <w:noWrap/>
            <w:hideMark/>
          </w:tcPr>
          <w:p w14:paraId="1D354DE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Japan</w:t>
            </w:r>
          </w:p>
        </w:tc>
        <w:tc>
          <w:tcPr>
            <w:tcW w:w="536" w:type="pct"/>
            <w:shd w:val="clear" w:color="auto" w:fill="FFFFFF" w:themeFill="background1"/>
            <w:noWrap/>
            <w:hideMark/>
          </w:tcPr>
          <w:p w14:paraId="20FAAAD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FFFFFF" w:themeFill="background1"/>
            <w:hideMark/>
          </w:tcPr>
          <w:p w14:paraId="4B784FE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08A93226" w14:textId="77777777" w:rsidTr="0055032C">
        <w:trPr>
          <w:trHeight w:val="300"/>
        </w:trPr>
        <w:tc>
          <w:tcPr>
            <w:tcW w:w="524" w:type="pct"/>
            <w:shd w:val="clear" w:color="auto" w:fill="DBE5F1" w:themeFill="accent1" w:themeFillTint="33"/>
            <w:noWrap/>
          </w:tcPr>
          <w:p w14:paraId="2715CC8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0A546A0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63755D1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288162E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Ja Heung </w:t>
            </w:r>
          </w:p>
        </w:tc>
        <w:tc>
          <w:tcPr>
            <w:tcW w:w="633" w:type="pct"/>
            <w:shd w:val="clear" w:color="auto" w:fill="DBE5F1" w:themeFill="accent1" w:themeFillTint="33"/>
            <w:noWrap/>
            <w:hideMark/>
          </w:tcPr>
          <w:p w14:paraId="06BBCAB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Koo</w:t>
            </w:r>
          </w:p>
        </w:tc>
        <w:tc>
          <w:tcPr>
            <w:tcW w:w="1023" w:type="pct"/>
            <w:shd w:val="clear" w:color="auto" w:fill="DBE5F1" w:themeFill="accent1" w:themeFillTint="33"/>
            <w:noWrap/>
            <w:hideMark/>
          </w:tcPr>
          <w:p w14:paraId="6D5D0BB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Korea (Rep. of)</w:t>
            </w:r>
          </w:p>
        </w:tc>
        <w:tc>
          <w:tcPr>
            <w:tcW w:w="536" w:type="pct"/>
            <w:shd w:val="clear" w:color="auto" w:fill="DBE5F1" w:themeFill="accent1" w:themeFillTint="33"/>
            <w:noWrap/>
            <w:hideMark/>
          </w:tcPr>
          <w:p w14:paraId="259897D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DBE5F1" w:themeFill="accent1" w:themeFillTint="33"/>
            <w:hideMark/>
          </w:tcPr>
          <w:p w14:paraId="6A06243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28B4A680" w14:textId="77777777" w:rsidTr="0055032C">
        <w:trPr>
          <w:trHeight w:val="300"/>
        </w:trPr>
        <w:tc>
          <w:tcPr>
            <w:tcW w:w="524" w:type="pct"/>
            <w:shd w:val="clear" w:color="auto" w:fill="FFFFFF" w:themeFill="background1"/>
            <w:noWrap/>
          </w:tcPr>
          <w:p w14:paraId="5DF5843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until 2020</w:t>
            </w:r>
          </w:p>
        </w:tc>
        <w:tc>
          <w:tcPr>
            <w:tcW w:w="595" w:type="pct"/>
            <w:shd w:val="clear" w:color="auto" w:fill="FFFFFF" w:themeFill="background1"/>
            <w:noWrap/>
            <w:hideMark/>
          </w:tcPr>
          <w:p w14:paraId="2EDD21F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Vice-Rapporteur </w:t>
            </w:r>
          </w:p>
        </w:tc>
        <w:tc>
          <w:tcPr>
            <w:tcW w:w="194" w:type="pct"/>
            <w:shd w:val="clear" w:color="auto" w:fill="FFFFFF" w:themeFill="background1"/>
            <w:noWrap/>
            <w:hideMark/>
          </w:tcPr>
          <w:p w14:paraId="746CFC9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1422EA0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Karma </w:t>
            </w:r>
          </w:p>
        </w:tc>
        <w:tc>
          <w:tcPr>
            <w:tcW w:w="633" w:type="pct"/>
            <w:shd w:val="clear" w:color="auto" w:fill="FFFFFF" w:themeFill="background1"/>
            <w:noWrap/>
            <w:hideMark/>
          </w:tcPr>
          <w:p w14:paraId="1A77BDD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Tenzin</w:t>
            </w:r>
          </w:p>
        </w:tc>
        <w:tc>
          <w:tcPr>
            <w:tcW w:w="1023" w:type="pct"/>
            <w:shd w:val="clear" w:color="auto" w:fill="FFFFFF" w:themeFill="background1"/>
            <w:noWrap/>
            <w:hideMark/>
          </w:tcPr>
          <w:p w14:paraId="7EBBCC8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Bhutan</w:t>
            </w:r>
          </w:p>
        </w:tc>
        <w:tc>
          <w:tcPr>
            <w:tcW w:w="536" w:type="pct"/>
            <w:shd w:val="clear" w:color="auto" w:fill="FFFFFF" w:themeFill="background1"/>
            <w:noWrap/>
            <w:hideMark/>
          </w:tcPr>
          <w:p w14:paraId="05A16F6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FFFFFF" w:themeFill="background1"/>
            <w:hideMark/>
          </w:tcPr>
          <w:p w14:paraId="1D3C2DC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20AB0D9E" w14:textId="77777777" w:rsidTr="0055032C">
        <w:trPr>
          <w:trHeight w:val="300"/>
        </w:trPr>
        <w:tc>
          <w:tcPr>
            <w:tcW w:w="524" w:type="pct"/>
            <w:shd w:val="clear" w:color="auto" w:fill="DBE5F1" w:themeFill="accent1" w:themeFillTint="33"/>
            <w:noWrap/>
          </w:tcPr>
          <w:p w14:paraId="35643E5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61B942A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1B3F352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DBE5F1" w:themeFill="accent1" w:themeFillTint="33"/>
            <w:noWrap/>
            <w:hideMark/>
          </w:tcPr>
          <w:p w14:paraId="62E7A26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Li</w:t>
            </w:r>
          </w:p>
        </w:tc>
        <w:tc>
          <w:tcPr>
            <w:tcW w:w="633" w:type="pct"/>
            <w:shd w:val="clear" w:color="auto" w:fill="DBE5F1" w:themeFill="accent1" w:themeFillTint="33"/>
            <w:noWrap/>
            <w:hideMark/>
          </w:tcPr>
          <w:p w14:paraId="6B4E96A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Zhang </w:t>
            </w:r>
          </w:p>
        </w:tc>
        <w:tc>
          <w:tcPr>
            <w:tcW w:w="1023" w:type="pct"/>
            <w:shd w:val="clear" w:color="auto" w:fill="DBE5F1" w:themeFill="accent1" w:themeFillTint="33"/>
            <w:noWrap/>
            <w:hideMark/>
          </w:tcPr>
          <w:p w14:paraId="40F6257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eastAsia="zh-CN"/>
              </w:rPr>
              <w:t xml:space="preserve">People’s Republic of </w:t>
            </w:r>
            <w:r w:rsidRPr="002E671F">
              <w:rPr>
                <w:rFonts w:ascii="Calibri" w:hAnsi="Calibri" w:cs="Calibri"/>
                <w:color w:val="000000"/>
                <w:sz w:val="22"/>
                <w:szCs w:val="22"/>
                <w:lang w:val="fr-FR"/>
              </w:rPr>
              <w:t>China</w:t>
            </w:r>
          </w:p>
        </w:tc>
        <w:tc>
          <w:tcPr>
            <w:tcW w:w="536" w:type="pct"/>
            <w:shd w:val="clear" w:color="auto" w:fill="DBE5F1" w:themeFill="accent1" w:themeFillTint="33"/>
            <w:noWrap/>
            <w:hideMark/>
          </w:tcPr>
          <w:p w14:paraId="3E08F57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DBE5F1" w:themeFill="accent1" w:themeFillTint="33"/>
            <w:hideMark/>
          </w:tcPr>
          <w:p w14:paraId="78BDB3E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479720CE" w14:textId="77777777" w:rsidTr="0055032C">
        <w:trPr>
          <w:trHeight w:val="300"/>
        </w:trPr>
        <w:tc>
          <w:tcPr>
            <w:tcW w:w="524" w:type="pct"/>
            <w:shd w:val="clear" w:color="auto" w:fill="FFFFFF" w:themeFill="background1"/>
            <w:noWrap/>
          </w:tcPr>
          <w:p w14:paraId="5D362D8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027C962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00999D1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202CD21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Karma </w:t>
            </w:r>
          </w:p>
        </w:tc>
        <w:tc>
          <w:tcPr>
            <w:tcW w:w="633" w:type="pct"/>
            <w:shd w:val="clear" w:color="auto" w:fill="FFFFFF" w:themeFill="background1"/>
            <w:noWrap/>
            <w:hideMark/>
          </w:tcPr>
          <w:p w14:paraId="7285103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Jamyang</w:t>
            </w:r>
          </w:p>
        </w:tc>
        <w:tc>
          <w:tcPr>
            <w:tcW w:w="1023" w:type="pct"/>
            <w:shd w:val="clear" w:color="auto" w:fill="FFFFFF" w:themeFill="background1"/>
            <w:noWrap/>
            <w:hideMark/>
          </w:tcPr>
          <w:p w14:paraId="75CD21A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Bhutan</w:t>
            </w:r>
          </w:p>
        </w:tc>
        <w:tc>
          <w:tcPr>
            <w:tcW w:w="536" w:type="pct"/>
            <w:shd w:val="clear" w:color="auto" w:fill="FFFFFF" w:themeFill="background1"/>
            <w:noWrap/>
            <w:hideMark/>
          </w:tcPr>
          <w:p w14:paraId="5991075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FFFFFF" w:themeFill="background1"/>
            <w:hideMark/>
          </w:tcPr>
          <w:p w14:paraId="2BD28DD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068D752F" w14:textId="77777777" w:rsidTr="0055032C">
        <w:trPr>
          <w:trHeight w:val="315"/>
        </w:trPr>
        <w:tc>
          <w:tcPr>
            <w:tcW w:w="524" w:type="pct"/>
            <w:shd w:val="clear" w:color="auto" w:fill="DBE5F1" w:themeFill="accent1" w:themeFillTint="33"/>
            <w:noWrap/>
          </w:tcPr>
          <w:p w14:paraId="0BD25A2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1FDA33E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11072B8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DBE5F1" w:themeFill="accent1" w:themeFillTint="33"/>
            <w:noWrap/>
            <w:hideMark/>
          </w:tcPr>
          <w:p w14:paraId="5B1D630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Hande </w:t>
            </w:r>
          </w:p>
        </w:tc>
        <w:tc>
          <w:tcPr>
            <w:tcW w:w="633" w:type="pct"/>
            <w:shd w:val="clear" w:color="auto" w:fill="DBE5F1" w:themeFill="accent1" w:themeFillTint="33"/>
            <w:noWrap/>
            <w:hideMark/>
          </w:tcPr>
          <w:p w14:paraId="116D225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Bayrak </w:t>
            </w:r>
          </w:p>
        </w:tc>
        <w:tc>
          <w:tcPr>
            <w:tcW w:w="1023" w:type="pct"/>
            <w:shd w:val="clear" w:color="auto" w:fill="DBE5F1" w:themeFill="accent1" w:themeFillTint="33"/>
            <w:noWrap/>
            <w:hideMark/>
          </w:tcPr>
          <w:p w14:paraId="22CA534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Turkey</w:t>
            </w:r>
          </w:p>
        </w:tc>
        <w:tc>
          <w:tcPr>
            <w:tcW w:w="536" w:type="pct"/>
            <w:shd w:val="clear" w:color="auto" w:fill="DBE5F1" w:themeFill="accent1" w:themeFillTint="33"/>
            <w:noWrap/>
            <w:hideMark/>
          </w:tcPr>
          <w:p w14:paraId="46EA443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DBE5F1" w:themeFill="accent1" w:themeFillTint="33"/>
            <w:hideMark/>
          </w:tcPr>
          <w:p w14:paraId="2448591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Türk Telekom</w:t>
            </w:r>
          </w:p>
        </w:tc>
      </w:tr>
      <w:tr w:rsidR="003B6246" w:rsidRPr="002E671F" w14:paraId="03F62E7C" w14:textId="77777777" w:rsidTr="0055032C">
        <w:trPr>
          <w:trHeight w:val="300"/>
        </w:trPr>
        <w:tc>
          <w:tcPr>
            <w:tcW w:w="524" w:type="pct"/>
            <w:shd w:val="clear" w:color="auto" w:fill="FFFFFF" w:themeFill="background1"/>
            <w:noWrap/>
          </w:tcPr>
          <w:p w14:paraId="7BD552A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41D0D4E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038505C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tcPr>
          <w:p w14:paraId="213B64E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sz w:val="22"/>
                <w:szCs w:val="22"/>
                <w:lang w:val="fr-FR"/>
              </w:rPr>
              <w:t>Mustafa</w:t>
            </w:r>
          </w:p>
        </w:tc>
        <w:tc>
          <w:tcPr>
            <w:tcW w:w="633" w:type="pct"/>
            <w:shd w:val="clear" w:color="auto" w:fill="FFFFFF" w:themeFill="background1"/>
            <w:noWrap/>
          </w:tcPr>
          <w:p w14:paraId="7E9BDCC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Al Mahdi</w:t>
            </w:r>
          </w:p>
        </w:tc>
        <w:tc>
          <w:tcPr>
            <w:tcW w:w="1023" w:type="pct"/>
            <w:shd w:val="clear" w:color="auto" w:fill="FFFFFF" w:themeFill="background1"/>
            <w:noWrap/>
          </w:tcPr>
          <w:p w14:paraId="3C724BE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DDR/RO-ARB</w:t>
            </w:r>
          </w:p>
        </w:tc>
        <w:tc>
          <w:tcPr>
            <w:tcW w:w="536" w:type="pct"/>
            <w:shd w:val="clear" w:color="auto" w:fill="FFFFFF" w:themeFill="background1"/>
            <w:noWrap/>
          </w:tcPr>
          <w:p w14:paraId="07D60BE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Arab States</w:t>
            </w:r>
          </w:p>
        </w:tc>
        <w:tc>
          <w:tcPr>
            <w:tcW w:w="863" w:type="pct"/>
            <w:shd w:val="clear" w:color="auto" w:fill="FFFFFF" w:themeFill="background1"/>
          </w:tcPr>
          <w:p w14:paraId="3994290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75D61F62" w14:textId="77777777" w:rsidTr="0055032C">
        <w:trPr>
          <w:trHeight w:val="300"/>
        </w:trPr>
        <w:tc>
          <w:tcPr>
            <w:tcW w:w="524" w:type="pct"/>
            <w:shd w:val="clear" w:color="auto" w:fill="DBE5F1" w:themeFill="accent1" w:themeFillTint="33"/>
            <w:noWrap/>
          </w:tcPr>
          <w:p w14:paraId="16620F1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4AE96FC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7871BBE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tcPr>
          <w:p w14:paraId="3E43210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Desire</w:t>
            </w:r>
          </w:p>
        </w:tc>
        <w:tc>
          <w:tcPr>
            <w:tcW w:w="633" w:type="pct"/>
            <w:shd w:val="clear" w:color="auto" w:fill="DBE5F1" w:themeFill="accent1" w:themeFillTint="33"/>
            <w:noWrap/>
          </w:tcPr>
          <w:p w14:paraId="3056F0B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Karyabwite</w:t>
            </w:r>
          </w:p>
        </w:tc>
        <w:tc>
          <w:tcPr>
            <w:tcW w:w="1023" w:type="pct"/>
            <w:shd w:val="clear" w:color="auto" w:fill="DBE5F1" w:themeFill="accent1" w:themeFillTint="33"/>
            <w:noWrap/>
          </w:tcPr>
          <w:p w14:paraId="125DA14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DNS/FNS</w:t>
            </w:r>
          </w:p>
        </w:tc>
        <w:tc>
          <w:tcPr>
            <w:tcW w:w="536" w:type="pct"/>
            <w:shd w:val="clear" w:color="auto" w:fill="DBE5F1" w:themeFill="accent1" w:themeFillTint="33"/>
            <w:noWrap/>
          </w:tcPr>
          <w:p w14:paraId="2D000F5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Headquarters</w:t>
            </w:r>
          </w:p>
        </w:tc>
        <w:tc>
          <w:tcPr>
            <w:tcW w:w="863" w:type="pct"/>
            <w:shd w:val="clear" w:color="auto" w:fill="DBE5F1" w:themeFill="accent1" w:themeFillTint="33"/>
          </w:tcPr>
          <w:p w14:paraId="765A009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1ED427B6" w14:textId="77777777" w:rsidTr="0055032C">
        <w:trPr>
          <w:trHeight w:val="300"/>
        </w:trPr>
        <w:tc>
          <w:tcPr>
            <w:tcW w:w="524" w:type="pct"/>
            <w:shd w:val="clear" w:color="auto" w:fill="FFFFFF" w:themeFill="background1"/>
            <w:noWrap/>
          </w:tcPr>
          <w:p w14:paraId="327EF42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4B69584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236B988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tcPr>
          <w:p w14:paraId="71C6F72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eastAsia="zh-CN"/>
              </w:rPr>
              <w:t xml:space="preserve">Jean-Jacques </w:t>
            </w:r>
          </w:p>
        </w:tc>
        <w:tc>
          <w:tcPr>
            <w:tcW w:w="633" w:type="pct"/>
            <w:shd w:val="clear" w:color="auto" w:fill="FFFFFF" w:themeFill="background1"/>
            <w:noWrap/>
          </w:tcPr>
          <w:p w14:paraId="7904DFB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eastAsia="zh-CN"/>
              </w:rPr>
              <w:t>Massima</w:t>
            </w:r>
          </w:p>
        </w:tc>
        <w:tc>
          <w:tcPr>
            <w:tcW w:w="1023" w:type="pct"/>
            <w:shd w:val="clear" w:color="auto" w:fill="FFFFFF" w:themeFill="background1"/>
            <w:noWrap/>
          </w:tcPr>
          <w:p w14:paraId="4B07918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DDR/RO-AFR</w:t>
            </w:r>
          </w:p>
        </w:tc>
        <w:tc>
          <w:tcPr>
            <w:tcW w:w="536" w:type="pct"/>
            <w:shd w:val="clear" w:color="auto" w:fill="FFFFFF" w:themeFill="background1"/>
            <w:noWrap/>
          </w:tcPr>
          <w:p w14:paraId="7C67A3D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FFFFF" w:themeFill="background1"/>
          </w:tcPr>
          <w:p w14:paraId="2F0646B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63CE1CD8" w14:textId="77777777" w:rsidTr="0055032C">
        <w:trPr>
          <w:trHeight w:val="300"/>
        </w:trPr>
        <w:tc>
          <w:tcPr>
            <w:tcW w:w="524" w:type="pct"/>
            <w:shd w:val="clear" w:color="auto" w:fill="DBE5F1" w:themeFill="accent1" w:themeFillTint="33"/>
            <w:noWrap/>
          </w:tcPr>
          <w:p w14:paraId="4C04384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58F0AAE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BDT Focal Point </w:t>
            </w:r>
          </w:p>
        </w:tc>
        <w:tc>
          <w:tcPr>
            <w:tcW w:w="194" w:type="pct"/>
            <w:shd w:val="clear" w:color="auto" w:fill="DBE5F1" w:themeFill="accent1" w:themeFillTint="33"/>
            <w:noWrap/>
          </w:tcPr>
          <w:p w14:paraId="23D8497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DBE5F1" w:themeFill="accent1" w:themeFillTint="33"/>
            <w:noWrap/>
          </w:tcPr>
          <w:p w14:paraId="3B8717E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Jaroslaw</w:t>
            </w:r>
          </w:p>
        </w:tc>
        <w:tc>
          <w:tcPr>
            <w:tcW w:w="633" w:type="pct"/>
            <w:shd w:val="clear" w:color="auto" w:fill="DBE5F1" w:themeFill="accent1" w:themeFillTint="33"/>
            <w:noWrap/>
          </w:tcPr>
          <w:p w14:paraId="48AC98D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Ponder</w:t>
            </w:r>
          </w:p>
        </w:tc>
        <w:tc>
          <w:tcPr>
            <w:tcW w:w="1023" w:type="pct"/>
            <w:shd w:val="clear" w:color="auto" w:fill="DBE5F1" w:themeFill="accent1" w:themeFillTint="33"/>
            <w:noWrap/>
          </w:tcPr>
          <w:p w14:paraId="2070321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DDR/EUR</w:t>
            </w:r>
          </w:p>
        </w:tc>
        <w:tc>
          <w:tcPr>
            <w:tcW w:w="536" w:type="pct"/>
            <w:shd w:val="clear" w:color="auto" w:fill="DBE5F1" w:themeFill="accent1" w:themeFillTint="33"/>
            <w:noWrap/>
          </w:tcPr>
          <w:p w14:paraId="0B3F83B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DBE5F1" w:themeFill="accent1" w:themeFillTint="33"/>
          </w:tcPr>
          <w:p w14:paraId="1EACBCA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581CFF87" w14:textId="77777777" w:rsidTr="0055032C">
        <w:trPr>
          <w:trHeight w:val="300"/>
        </w:trPr>
        <w:tc>
          <w:tcPr>
            <w:tcW w:w="524" w:type="pct"/>
            <w:shd w:val="clear" w:color="auto" w:fill="FFFFFF" w:themeFill="background1"/>
            <w:noWrap/>
          </w:tcPr>
          <w:p w14:paraId="753583E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211305C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71D22FC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FFFFFF" w:themeFill="background1"/>
            <w:noWrap/>
          </w:tcPr>
          <w:p w14:paraId="277F1EB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Ismail</w:t>
            </w:r>
          </w:p>
        </w:tc>
        <w:tc>
          <w:tcPr>
            <w:tcW w:w="633" w:type="pct"/>
            <w:shd w:val="clear" w:color="auto" w:fill="FFFFFF" w:themeFill="background1"/>
            <w:noWrap/>
          </w:tcPr>
          <w:p w14:paraId="52CA020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Shah</w:t>
            </w:r>
          </w:p>
        </w:tc>
        <w:tc>
          <w:tcPr>
            <w:tcW w:w="1023" w:type="pct"/>
            <w:shd w:val="clear" w:color="auto" w:fill="FFFFFF" w:themeFill="background1"/>
            <w:noWrap/>
          </w:tcPr>
          <w:p w14:paraId="2ABDE06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DDR/RO-ASP</w:t>
            </w:r>
          </w:p>
        </w:tc>
        <w:tc>
          <w:tcPr>
            <w:tcW w:w="536" w:type="pct"/>
            <w:shd w:val="clear" w:color="auto" w:fill="FFFFFF" w:themeFill="background1"/>
            <w:noWrap/>
          </w:tcPr>
          <w:p w14:paraId="515698E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FFFFFF" w:themeFill="background1"/>
          </w:tcPr>
          <w:p w14:paraId="023576D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42457B46" w14:textId="77777777" w:rsidTr="0055032C">
        <w:trPr>
          <w:trHeight w:val="330"/>
        </w:trPr>
        <w:tc>
          <w:tcPr>
            <w:tcW w:w="524" w:type="pct"/>
            <w:shd w:val="clear" w:color="auto" w:fill="FDE9D9" w:themeFill="accent6" w:themeFillTint="33"/>
            <w:noWrap/>
          </w:tcPr>
          <w:p w14:paraId="6B83CDB0"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Question 6/1</w:t>
            </w:r>
          </w:p>
        </w:tc>
        <w:tc>
          <w:tcPr>
            <w:tcW w:w="595" w:type="pct"/>
            <w:shd w:val="clear" w:color="auto" w:fill="FDE9D9" w:themeFill="accent6" w:themeFillTint="33"/>
            <w:noWrap/>
          </w:tcPr>
          <w:p w14:paraId="3A76BC25"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Co-Rapporteur</w:t>
            </w:r>
          </w:p>
        </w:tc>
        <w:tc>
          <w:tcPr>
            <w:tcW w:w="194" w:type="pct"/>
            <w:shd w:val="clear" w:color="auto" w:fill="FDE9D9" w:themeFill="accent6" w:themeFillTint="33"/>
            <w:noWrap/>
          </w:tcPr>
          <w:p w14:paraId="781C9DC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DE9D9" w:themeFill="accent6" w:themeFillTint="33"/>
            <w:noWrap/>
          </w:tcPr>
          <w:p w14:paraId="7CDE8A7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Archana Goyal</w:t>
            </w:r>
          </w:p>
        </w:tc>
        <w:tc>
          <w:tcPr>
            <w:tcW w:w="633" w:type="pct"/>
            <w:shd w:val="clear" w:color="auto" w:fill="FDE9D9" w:themeFill="accent6" w:themeFillTint="33"/>
            <w:noWrap/>
          </w:tcPr>
          <w:p w14:paraId="00725AF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Gulati</w:t>
            </w:r>
          </w:p>
        </w:tc>
        <w:tc>
          <w:tcPr>
            <w:tcW w:w="1023" w:type="pct"/>
            <w:shd w:val="clear" w:color="auto" w:fill="FDE9D9" w:themeFill="accent6" w:themeFillTint="33"/>
            <w:noWrap/>
          </w:tcPr>
          <w:p w14:paraId="3E193D1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India</w:t>
            </w:r>
          </w:p>
        </w:tc>
        <w:tc>
          <w:tcPr>
            <w:tcW w:w="536" w:type="pct"/>
            <w:shd w:val="clear" w:color="auto" w:fill="FDE9D9" w:themeFill="accent6" w:themeFillTint="33"/>
            <w:noWrap/>
          </w:tcPr>
          <w:p w14:paraId="6949FA3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FDE9D9" w:themeFill="accent6" w:themeFillTint="33"/>
          </w:tcPr>
          <w:p w14:paraId="561016B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42B670E6" w14:textId="77777777" w:rsidTr="0055032C">
        <w:trPr>
          <w:trHeight w:val="330"/>
        </w:trPr>
        <w:tc>
          <w:tcPr>
            <w:tcW w:w="524" w:type="pct"/>
            <w:shd w:val="clear" w:color="auto" w:fill="FDE9D9" w:themeFill="accent6" w:themeFillTint="33"/>
            <w:noWrap/>
          </w:tcPr>
          <w:p w14:paraId="7E96F6C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DE9D9" w:themeFill="accent6" w:themeFillTint="33"/>
            <w:noWrap/>
          </w:tcPr>
          <w:p w14:paraId="0085518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b/>
                <w:color w:val="000000"/>
                <w:sz w:val="22"/>
                <w:szCs w:val="22"/>
                <w:lang w:val="fr-FR"/>
              </w:rPr>
              <w:t>Co-Rapporteur</w:t>
            </w:r>
          </w:p>
        </w:tc>
        <w:tc>
          <w:tcPr>
            <w:tcW w:w="194" w:type="pct"/>
            <w:shd w:val="clear" w:color="auto" w:fill="FDE9D9" w:themeFill="accent6" w:themeFillTint="33"/>
            <w:noWrap/>
          </w:tcPr>
          <w:p w14:paraId="1594CAC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DE9D9" w:themeFill="accent6" w:themeFillTint="33"/>
            <w:noWrap/>
          </w:tcPr>
          <w:p w14:paraId="083348D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Elisa </w:t>
            </w:r>
          </w:p>
        </w:tc>
        <w:tc>
          <w:tcPr>
            <w:tcW w:w="633" w:type="pct"/>
            <w:shd w:val="clear" w:color="auto" w:fill="FDE9D9" w:themeFill="accent6" w:themeFillTint="33"/>
            <w:noWrap/>
          </w:tcPr>
          <w:p w14:paraId="327E800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Leonel</w:t>
            </w:r>
          </w:p>
        </w:tc>
        <w:tc>
          <w:tcPr>
            <w:tcW w:w="1023" w:type="pct"/>
            <w:shd w:val="clear" w:color="auto" w:fill="FDE9D9" w:themeFill="accent6" w:themeFillTint="33"/>
            <w:noWrap/>
          </w:tcPr>
          <w:p w14:paraId="3A02E19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Brazil</w:t>
            </w:r>
          </w:p>
        </w:tc>
        <w:tc>
          <w:tcPr>
            <w:tcW w:w="536" w:type="pct"/>
            <w:shd w:val="clear" w:color="auto" w:fill="FDE9D9" w:themeFill="accent6" w:themeFillTint="33"/>
            <w:noWrap/>
          </w:tcPr>
          <w:p w14:paraId="1B95AA9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FDE9D9" w:themeFill="accent6" w:themeFillTint="33"/>
          </w:tcPr>
          <w:p w14:paraId="57BE830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79663EA2" w14:textId="77777777" w:rsidTr="0055032C">
        <w:trPr>
          <w:trHeight w:val="330"/>
        </w:trPr>
        <w:tc>
          <w:tcPr>
            <w:tcW w:w="524" w:type="pct"/>
            <w:shd w:val="clear" w:color="auto" w:fill="FDE9D9" w:themeFill="accent6" w:themeFillTint="33"/>
            <w:noWrap/>
            <w:hideMark/>
          </w:tcPr>
          <w:p w14:paraId="6C1605F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b/>
                <w:bCs/>
                <w:color w:val="000000"/>
                <w:sz w:val="22"/>
                <w:szCs w:val="22"/>
                <w:lang w:val="fr-FR"/>
              </w:rPr>
              <w:t>until 2020</w:t>
            </w:r>
          </w:p>
        </w:tc>
        <w:tc>
          <w:tcPr>
            <w:tcW w:w="595" w:type="pct"/>
            <w:shd w:val="clear" w:color="auto" w:fill="FDE9D9" w:themeFill="accent6" w:themeFillTint="33"/>
            <w:noWrap/>
            <w:hideMark/>
          </w:tcPr>
          <w:p w14:paraId="23EFA97A" w14:textId="77777777" w:rsidR="003B6246" w:rsidRPr="002E671F" w:rsidRDefault="003B6246" w:rsidP="00806566">
            <w:pPr>
              <w:overflowPunct/>
              <w:autoSpaceDE/>
              <w:autoSpaceDN/>
              <w:adjustRightInd/>
              <w:spacing w:before="0"/>
              <w:textAlignment w:val="auto"/>
              <w:rPr>
                <w:rFonts w:ascii="Calibri" w:hAnsi="Calibri" w:cs="Calibri"/>
                <w:b/>
                <w:bCs/>
                <w:color w:val="000000"/>
                <w:sz w:val="22"/>
                <w:szCs w:val="22"/>
                <w:lang w:val="fr-FR"/>
              </w:rPr>
            </w:pPr>
            <w:r w:rsidRPr="002E671F">
              <w:rPr>
                <w:rFonts w:ascii="Calibri" w:hAnsi="Calibri" w:cs="Calibri"/>
                <w:b/>
                <w:bCs/>
                <w:color w:val="000000"/>
                <w:sz w:val="22"/>
                <w:szCs w:val="22"/>
                <w:lang w:val="fr-FR"/>
              </w:rPr>
              <w:t xml:space="preserve">Rapporteur </w:t>
            </w:r>
          </w:p>
        </w:tc>
        <w:tc>
          <w:tcPr>
            <w:tcW w:w="194" w:type="pct"/>
            <w:shd w:val="clear" w:color="auto" w:fill="FDE9D9" w:themeFill="accent6" w:themeFillTint="33"/>
            <w:noWrap/>
            <w:hideMark/>
          </w:tcPr>
          <w:p w14:paraId="3C45719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FDE9D9" w:themeFill="accent6" w:themeFillTint="33"/>
            <w:noWrap/>
            <w:hideMark/>
          </w:tcPr>
          <w:p w14:paraId="4F2326D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Jinqiao</w:t>
            </w:r>
          </w:p>
        </w:tc>
        <w:tc>
          <w:tcPr>
            <w:tcW w:w="633" w:type="pct"/>
            <w:shd w:val="clear" w:color="auto" w:fill="FDE9D9" w:themeFill="accent6" w:themeFillTint="33"/>
            <w:noWrap/>
            <w:hideMark/>
          </w:tcPr>
          <w:p w14:paraId="1294D08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Chen </w:t>
            </w:r>
          </w:p>
        </w:tc>
        <w:tc>
          <w:tcPr>
            <w:tcW w:w="1023" w:type="pct"/>
            <w:shd w:val="clear" w:color="auto" w:fill="FDE9D9" w:themeFill="accent6" w:themeFillTint="33"/>
            <w:noWrap/>
            <w:hideMark/>
          </w:tcPr>
          <w:p w14:paraId="7211AD0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eastAsia="zh-CN"/>
              </w:rPr>
              <w:t xml:space="preserve">People’s Republic of </w:t>
            </w:r>
            <w:r w:rsidRPr="002E671F">
              <w:rPr>
                <w:rFonts w:ascii="Calibri" w:hAnsi="Calibri" w:cs="Calibri"/>
                <w:color w:val="000000"/>
                <w:sz w:val="22"/>
                <w:szCs w:val="22"/>
                <w:lang w:val="fr-FR"/>
              </w:rPr>
              <w:t>China</w:t>
            </w:r>
          </w:p>
        </w:tc>
        <w:tc>
          <w:tcPr>
            <w:tcW w:w="536" w:type="pct"/>
            <w:shd w:val="clear" w:color="auto" w:fill="FDE9D9" w:themeFill="accent6" w:themeFillTint="33"/>
            <w:noWrap/>
            <w:hideMark/>
          </w:tcPr>
          <w:p w14:paraId="2B26DBE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FDE9D9" w:themeFill="accent6" w:themeFillTint="33"/>
            <w:hideMark/>
          </w:tcPr>
          <w:p w14:paraId="0CCEECF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70374937" w14:textId="77777777" w:rsidTr="0055032C">
        <w:trPr>
          <w:trHeight w:val="330"/>
        </w:trPr>
        <w:tc>
          <w:tcPr>
            <w:tcW w:w="524" w:type="pct"/>
            <w:shd w:val="clear" w:color="auto" w:fill="DBE5F1" w:themeFill="accent1" w:themeFillTint="33"/>
            <w:noWrap/>
          </w:tcPr>
          <w:p w14:paraId="627DCAC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0EDA27B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62325A0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40B430A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Issiaka </w:t>
            </w:r>
          </w:p>
        </w:tc>
        <w:tc>
          <w:tcPr>
            <w:tcW w:w="633" w:type="pct"/>
            <w:shd w:val="clear" w:color="auto" w:fill="DBE5F1" w:themeFill="accent1" w:themeFillTint="33"/>
            <w:noWrap/>
            <w:hideMark/>
          </w:tcPr>
          <w:p w14:paraId="5BBC6C4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Alhabibou</w:t>
            </w:r>
          </w:p>
        </w:tc>
        <w:tc>
          <w:tcPr>
            <w:tcW w:w="1023" w:type="pct"/>
            <w:shd w:val="clear" w:color="auto" w:fill="DBE5F1" w:themeFill="accent1" w:themeFillTint="33"/>
            <w:noWrap/>
            <w:hideMark/>
          </w:tcPr>
          <w:p w14:paraId="6692132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Mali</w:t>
            </w:r>
          </w:p>
        </w:tc>
        <w:tc>
          <w:tcPr>
            <w:tcW w:w="536" w:type="pct"/>
            <w:shd w:val="clear" w:color="auto" w:fill="DBE5F1" w:themeFill="accent1" w:themeFillTint="33"/>
            <w:noWrap/>
            <w:hideMark/>
          </w:tcPr>
          <w:p w14:paraId="0CF52CE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hideMark/>
          </w:tcPr>
          <w:p w14:paraId="34C7CE0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3397D082" w14:textId="77777777" w:rsidTr="0055032C">
        <w:trPr>
          <w:trHeight w:val="300"/>
        </w:trPr>
        <w:tc>
          <w:tcPr>
            <w:tcW w:w="524" w:type="pct"/>
            <w:shd w:val="clear" w:color="auto" w:fill="FFFFFF" w:themeFill="background1"/>
            <w:noWrap/>
          </w:tcPr>
          <w:p w14:paraId="1400B40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7A080DF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220BD1B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FFFFF" w:themeFill="background1"/>
            <w:noWrap/>
            <w:hideMark/>
          </w:tcPr>
          <w:p w14:paraId="3A79E47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Caecilia </w:t>
            </w:r>
          </w:p>
        </w:tc>
        <w:tc>
          <w:tcPr>
            <w:tcW w:w="633" w:type="pct"/>
            <w:shd w:val="clear" w:color="auto" w:fill="FFFFFF" w:themeFill="background1"/>
            <w:noWrap/>
            <w:hideMark/>
          </w:tcPr>
          <w:p w14:paraId="713DF0B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Nyamutswa</w:t>
            </w:r>
          </w:p>
        </w:tc>
        <w:tc>
          <w:tcPr>
            <w:tcW w:w="1023" w:type="pct"/>
            <w:shd w:val="clear" w:color="auto" w:fill="FFFFFF" w:themeFill="background1"/>
            <w:noWrap/>
            <w:hideMark/>
          </w:tcPr>
          <w:p w14:paraId="704937C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Zimbabwe</w:t>
            </w:r>
          </w:p>
        </w:tc>
        <w:tc>
          <w:tcPr>
            <w:tcW w:w="536" w:type="pct"/>
            <w:shd w:val="clear" w:color="auto" w:fill="FFFFFF" w:themeFill="background1"/>
            <w:noWrap/>
            <w:hideMark/>
          </w:tcPr>
          <w:p w14:paraId="43EDEB9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FFFFF" w:themeFill="background1"/>
            <w:hideMark/>
          </w:tcPr>
          <w:p w14:paraId="1974DEE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11B18E42" w14:textId="77777777" w:rsidTr="0055032C">
        <w:trPr>
          <w:trHeight w:val="300"/>
        </w:trPr>
        <w:tc>
          <w:tcPr>
            <w:tcW w:w="524" w:type="pct"/>
            <w:shd w:val="clear" w:color="auto" w:fill="DBE5F1" w:themeFill="accent1" w:themeFillTint="33"/>
            <w:noWrap/>
          </w:tcPr>
          <w:p w14:paraId="6226D27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0665AEE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05F45F5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0AFA4AA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Issouf </w:t>
            </w:r>
          </w:p>
        </w:tc>
        <w:tc>
          <w:tcPr>
            <w:tcW w:w="633" w:type="pct"/>
            <w:shd w:val="clear" w:color="auto" w:fill="DBE5F1" w:themeFill="accent1" w:themeFillTint="33"/>
            <w:noWrap/>
            <w:hideMark/>
          </w:tcPr>
          <w:p w14:paraId="3F0E851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Soulama </w:t>
            </w:r>
          </w:p>
        </w:tc>
        <w:tc>
          <w:tcPr>
            <w:tcW w:w="1023" w:type="pct"/>
            <w:shd w:val="clear" w:color="auto" w:fill="DBE5F1" w:themeFill="accent1" w:themeFillTint="33"/>
            <w:noWrap/>
            <w:hideMark/>
          </w:tcPr>
          <w:p w14:paraId="2B13B0F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Burkina Faso</w:t>
            </w:r>
          </w:p>
        </w:tc>
        <w:tc>
          <w:tcPr>
            <w:tcW w:w="536" w:type="pct"/>
            <w:shd w:val="clear" w:color="auto" w:fill="DBE5F1" w:themeFill="accent1" w:themeFillTint="33"/>
            <w:noWrap/>
            <w:hideMark/>
          </w:tcPr>
          <w:p w14:paraId="2D78109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hideMark/>
          </w:tcPr>
          <w:p w14:paraId="7221B1D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51708B19" w14:textId="77777777" w:rsidTr="0055032C">
        <w:trPr>
          <w:trHeight w:val="300"/>
        </w:trPr>
        <w:tc>
          <w:tcPr>
            <w:tcW w:w="524" w:type="pct"/>
            <w:shd w:val="clear" w:color="auto" w:fill="FFFFFF" w:themeFill="background1"/>
            <w:noWrap/>
          </w:tcPr>
          <w:p w14:paraId="63AB302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3963082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273CC50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615F062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Edva </w:t>
            </w:r>
          </w:p>
        </w:tc>
        <w:tc>
          <w:tcPr>
            <w:tcW w:w="633" w:type="pct"/>
            <w:shd w:val="clear" w:color="auto" w:fill="FFFFFF" w:themeFill="background1"/>
            <w:noWrap/>
            <w:hideMark/>
          </w:tcPr>
          <w:p w14:paraId="157C5FB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Altemar</w:t>
            </w:r>
          </w:p>
        </w:tc>
        <w:tc>
          <w:tcPr>
            <w:tcW w:w="1023" w:type="pct"/>
            <w:shd w:val="clear" w:color="auto" w:fill="FFFFFF" w:themeFill="background1"/>
            <w:noWrap/>
            <w:hideMark/>
          </w:tcPr>
          <w:p w14:paraId="5F6FA20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Haiti</w:t>
            </w:r>
          </w:p>
        </w:tc>
        <w:tc>
          <w:tcPr>
            <w:tcW w:w="536" w:type="pct"/>
            <w:shd w:val="clear" w:color="auto" w:fill="FFFFFF" w:themeFill="background1"/>
            <w:noWrap/>
            <w:hideMark/>
          </w:tcPr>
          <w:p w14:paraId="58A7BE2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FFFFFF" w:themeFill="background1"/>
            <w:hideMark/>
          </w:tcPr>
          <w:p w14:paraId="3636052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236E29E4" w14:textId="77777777" w:rsidTr="0055032C">
        <w:trPr>
          <w:trHeight w:val="300"/>
        </w:trPr>
        <w:tc>
          <w:tcPr>
            <w:tcW w:w="524" w:type="pct"/>
            <w:shd w:val="clear" w:color="auto" w:fill="DBE5F1" w:themeFill="accent1" w:themeFillTint="33"/>
            <w:noWrap/>
          </w:tcPr>
          <w:p w14:paraId="6595276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26168FA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4A91308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3EFFED2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Laith </w:t>
            </w:r>
          </w:p>
        </w:tc>
        <w:tc>
          <w:tcPr>
            <w:tcW w:w="633" w:type="pct"/>
            <w:shd w:val="clear" w:color="auto" w:fill="DBE5F1" w:themeFill="accent1" w:themeFillTint="33"/>
            <w:noWrap/>
            <w:hideMark/>
          </w:tcPr>
          <w:p w14:paraId="7B3AEFC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Draghmeh</w:t>
            </w:r>
          </w:p>
        </w:tc>
        <w:tc>
          <w:tcPr>
            <w:tcW w:w="1023" w:type="pct"/>
            <w:shd w:val="clear" w:color="auto" w:fill="DBE5F1" w:themeFill="accent1" w:themeFillTint="33"/>
            <w:noWrap/>
            <w:hideMark/>
          </w:tcPr>
          <w:p w14:paraId="1F0C842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State of Palestine</w:t>
            </w:r>
          </w:p>
        </w:tc>
        <w:tc>
          <w:tcPr>
            <w:tcW w:w="536" w:type="pct"/>
            <w:shd w:val="clear" w:color="auto" w:fill="DBE5F1" w:themeFill="accent1" w:themeFillTint="33"/>
            <w:noWrap/>
            <w:hideMark/>
          </w:tcPr>
          <w:p w14:paraId="3E357E5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Arab States</w:t>
            </w:r>
          </w:p>
        </w:tc>
        <w:tc>
          <w:tcPr>
            <w:tcW w:w="863" w:type="pct"/>
            <w:shd w:val="clear" w:color="auto" w:fill="DBE5F1" w:themeFill="accent1" w:themeFillTint="33"/>
            <w:hideMark/>
          </w:tcPr>
          <w:p w14:paraId="253CAAB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7215C111" w14:textId="77777777" w:rsidTr="0055032C">
        <w:trPr>
          <w:trHeight w:val="375"/>
        </w:trPr>
        <w:tc>
          <w:tcPr>
            <w:tcW w:w="524" w:type="pct"/>
            <w:shd w:val="clear" w:color="auto" w:fill="FFFFFF" w:themeFill="background1"/>
            <w:noWrap/>
          </w:tcPr>
          <w:p w14:paraId="5449C98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2DC4EE4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76F5D00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4F3AFCF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Mehmet Alper </w:t>
            </w:r>
          </w:p>
        </w:tc>
        <w:tc>
          <w:tcPr>
            <w:tcW w:w="633" w:type="pct"/>
            <w:shd w:val="clear" w:color="auto" w:fill="FFFFFF" w:themeFill="background1"/>
            <w:noWrap/>
            <w:hideMark/>
          </w:tcPr>
          <w:p w14:paraId="2506F71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Tekin </w:t>
            </w:r>
          </w:p>
        </w:tc>
        <w:tc>
          <w:tcPr>
            <w:tcW w:w="1023" w:type="pct"/>
            <w:shd w:val="clear" w:color="auto" w:fill="FFFFFF" w:themeFill="background1"/>
            <w:noWrap/>
            <w:hideMark/>
          </w:tcPr>
          <w:p w14:paraId="17419D5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Turkey</w:t>
            </w:r>
          </w:p>
        </w:tc>
        <w:tc>
          <w:tcPr>
            <w:tcW w:w="536" w:type="pct"/>
            <w:shd w:val="clear" w:color="auto" w:fill="FFFFFF" w:themeFill="background1"/>
            <w:noWrap/>
            <w:hideMark/>
          </w:tcPr>
          <w:p w14:paraId="4B3D319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FFFFFF" w:themeFill="background1"/>
            <w:hideMark/>
          </w:tcPr>
          <w:p w14:paraId="05A3A5A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4C08FA68" w14:textId="77777777" w:rsidTr="0055032C">
        <w:trPr>
          <w:trHeight w:val="300"/>
        </w:trPr>
        <w:tc>
          <w:tcPr>
            <w:tcW w:w="524" w:type="pct"/>
            <w:shd w:val="clear" w:color="auto" w:fill="DBE5F1" w:themeFill="accent1" w:themeFillTint="33"/>
            <w:noWrap/>
          </w:tcPr>
          <w:p w14:paraId="479C902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5C520BA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5295819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DBE5F1" w:themeFill="accent1" w:themeFillTint="33"/>
            <w:noWrap/>
          </w:tcPr>
          <w:p w14:paraId="4C9A91F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sz w:val="22"/>
                <w:szCs w:val="22"/>
                <w:lang w:val="fr-FR"/>
              </w:rPr>
              <w:t>Rouda</w:t>
            </w:r>
          </w:p>
        </w:tc>
        <w:tc>
          <w:tcPr>
            <w:tcW w:w="633" w:type="pct"/>
            <w:shd w:val="clear" w:color="auto" w:fill="DBE5F1" w:themeFill="accent1" w:themeFillTint="33"/>
            <w:noWrap/>
          </w:tcPr>
          <w:p w14:paraId="60DDBAF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Alamir Ali</w:t>
            </w:r>
          </w:p>
        </w:tc>
        <w:tc>
          <w:tcPr>
            <w:tcW w:w="1023" w:type="pct"/>
            <w:shd w:val="clear" w:color="auto" w:fill="DBE5F1" w:themeFill="accent1" w:themeFillTint="33"/>
            <w:noWrap/>
          </w:tcPr>
          <w:p w14:paraId="35599B1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DDR/RO-ARB</w:t>
            </w:r>
          </w:p>
        </w:tc>
        <w:tc>
          <w:tcPr>
            <w:tcW w:w="536" w:type="pct"/>
            <w:shd w:val="clear" w:color="auto" w:fill="DBE5F1" w:themeFill="accent1" w:themeFillTint="33"/>
            <w:noWrap/>
          </w:tcPr>
          <w:p w14:paraId="499EF47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Arab States</w:t>
            </w:r>
          </w:p>
        </w:tc>
        <w:tc>
          <w:tcPr>
            <w:tcW w:w="863" w:type="pct"/>
            <w:shd w:val="clear" w:color="auto" w:fill="DBE5F1" w:themeFill="accent1" w:themeFillTint="33"/>
          </w:tcPr>
          <w:p w14:paraId="7215DE9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3565D4A8" w14:textId="77777777" w:rsidTr="0055032C">
        <w:trPr>
          <w:trHeight w:val="300"/>
        </w:trPr>
        <w:tc>
          <w:tcPr>
            <w:tcW w:w="524" w:type="pct"/>
            <w:shd w:val="clear" w:color="auto" w:fill="FFFFFF" w:themeFill="background1"/>
            <w:noWrap/>
          </w:tcPr>
          <w:p w14:paraId="0F7B406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0663448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2947D77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FFFFF" w:themeFill="background1"/>
            <w:noWrap/>
          </w:tcPr>
          <w:p w14:paraId="4421B87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Sofie</w:t>
            </w:r>
          </w:p>
        </w:tc>
        <w:tc>
          <w:tcPr>
            <w:tcW w:w="633" w:type="pct"/>
            <w:shd w:val="clear" w:color="auto" w:fill="FFFFFF" w:themeFill="background1"/>
            <w:noWrap/>
          </w:tcPr>
          <w:p w14:paraId="5CAE649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Maddens</w:t>
            </w:r>
          </w:p>
        </w:tc>
        <w:tc>
          <w:tcPr>
            <w:tcW w:w="1023" w:type="pct"/>
            <w:shd w:val="clear" w:color="auto" w:fill="FFFFFF" w:themeFill="background1"/>
            <w:noWrap/>
          </w:tcPr>
          <w:p w14:paraId="29564AB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DKH/RME</w:t>
            </w:r>
          </w:p>
        </w:tc>
        <w:tc>
          <w:tcPr>
            <w:tcW w:w="536" w:type="pct"/>
            <w:shd w:val="clear" w:color="auto" w:fill="FFFFFF" w:themeFill="background1"/>
            <w:noWrap/>
          </w:tcPr>
          <w:p w14:paraId="6E7C9E4D" w14:textId="77777777" w:rsidR="003B6246" w:rsidRPr="002E671F" w:rsidRDefault="003B6246" w:rsidP="00806566">
            <w:pPr>
              <w:overflowPunct/>
              <w:autoSpaceDE/>
              <w:autoSpaceDN/>
              <w:adjustRightInd/>
              <w:spacing w:before="0"/>
              <w:textAlignment w:val="auto"/>
              <w:rPr>
                <w:rFonts w:ascii="Calibri" w:hAnsi="Calibri" w:cs="Calibri"/>
                <w:b/>
                <w:bCs/>
                <w:color w:val="000000"/>
                <w:sz w:val="22"/>
                <w:szCs w:val="22"/>
                <w:lang w:val="fr-FR"/>
              </w:rPr>
            </w:pPr>
            <w:r w:rsidRPr="002E671F">
              <w:rPr>
                <w:rFonts w:ascii="Calibri" w:hAnsi="Calibri" w:cs="Calibri"/>
                <w:color w:val="000000"/>
                <w:sz w:val="22"/>
                <w:szCs w:val="22"/>
                <w:lang w:val="fr-FR"/>
              </w:rPr>
              <w:t>Headquarters</w:t>
            </w:r>
          </w:p>
        </w:tc>
        <w:tc>
          <w:tcPr>
            <w:tcW w:w="863" w:type="pct"/>
            <w:shd w:val="clear" w:color="auto" w:fill="FFFFFF" w:themeFill="background1"/>
          </w:tcPr>
          <w:p w14:paraId="3DD1D1A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71CF02CB" w14:textId="77777777" w:rsidTr="0055032C">
        <w:trPr>
          <w:trHeight w:val="300"/>
        </w:trPr>
        <w:tc>
          <w:tcPr>
            <w:tcW w:w="524" w:type="pct"/>
            <w:shd w:val="clear" w:color="auto" w:fill="DBE5F1" w:themeFill="accent1" w:themeFillTint="33"/>
            <w:noWrap/>
          </w:tcPr>
          <w:p w14:paraId="1E9BFFB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61AD91F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5AC5174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tcPr>
          <w:p w14:paraId="5619FBB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Farid</w:t>
            </w:r>
          </w:p>
        </w:tc>
        <w:tc>
          <w:tcPr>
            <w:tcW w:w="633" w:type="pct"/>
            <w:shd w:val="clear" w:color="auto" w:fill="DBE5F1" w:themeFill="accent1" w:themeFillTint="33"/>
            <w:noWrap/>
          </w:tcPr>
          <w:p w14:paraId="3DDB8DC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Nakhli</w:t>
            </w:r>
          </w:p>
        </w:tc>
        <w:tc>
          <w:tcPr>
            <w:tcW w:w="1023" w:type="pct"/>
            <w:shd w:val="clear" w:color="auto" w:fill="DBE5F1" w:themeFill="accent1" w:themeFillTint="33"/>
            <w:noWrap/>
          </w:tcPr>
          <w:p w14:paraId="2ADAD86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DDR/RO-CIS</w:t>
            </w:r>
          </w:p>
        </w:tc>
        <w:tc>
          <w:tcPr>
            <w:tcW w:w="536" w:type="pct"/>
            <w:shd w:val="clear" w:color="auto" w:fill="DBE5F1" w:themeFill="accent1" w:themeFillTint="33"/>
            <w:noWrap/>
          </w:tcPr>
          <w:p w14:paraId="28AC710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CIS countries</w:t>
            </w:r>
          </w:p>
        </w:tc>
        <w:tc>
          <w:tcPr>
            <w:tcW w:w="863" w:type="pct"/>
            <w:shd w:val="clear" w:color="auto" w:fill="DBE5F1" w:themeFill="accent1" w:themeFillTint="33"/>
          </w:tcPr>
          <w:p w14:paraId="7A783D2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1211E4FC" w14:textId="77777777" w:rsidTr="0055032C">
        <w:trPr>
          <w:trHeight w:val="300"/>
        </w:trPr>
        <w:tc>
          <w:tcPr>
            <w:tcW w:w="524" w:type="pct"/>
            <w:shd w:val="clear" w:color="auto" w:fill="FFFFFF" w:themeFill="background1"/>
            <w:noWrap/>
          </w:tcPr>
          <w:p w14:paraId="2DAB08E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15805F3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78D121F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FFFFFF" w:themeFill="background1"/>
            <w:noWrap/>
          </w:tcPr>
          <w:p w14:paraId="0A10AC9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Ashish</w:t>
            </w:r>
          </w:p>
        </w:tc>
        <w:tc>
          <w:tcPr>
            <w:tcW w:w="633" w:type="pct"/>
            <w:shd w:val="clear" w:color="auto" w:fill="FFFFFF" w:themeFill="background1"/>
            <w:noWrap/>
          </w:tcPr>
          <w:p w14:paraId="3CB8F43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Narayan</w:t>
            </w:r>
          </w:p>
        </w:tc>
        <w:tc>
          <w:tcPr>
            <w:tcW w:w="1023" w:type="pct"/>
            <w:shd w:val="clear" w:color="auto" w:fill="FFFFFF" w:themeFill="background1"/>
            <w:noWrap/>
          </w:tcPr>
          <w:p w14:paraId="1E7CDA8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DDR/RO-ASP</w:t>
            </w:r>
          </w:p>
        </w:tc>
        <w:tc>
          <w:tcPr>
            <w:tcW w:w="536" w:type="pct"/>
            <w:shd w:val="clear" w:color="auto" w:fill="FFFFFF" w:themeFill="background1"/>
            <w:noWrap/>
          </w:tcPr>
          <w:p w14:paraId="36D79DD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FFFFFF" w:themeFill="background1"/>
          </w:tcPr>
          <w:p w14:paraId="08CF418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75B1DEBB" w14:textId="77777777" w:rsidTr="0055032C">
        <w:trPr>
          <w:trHeight w:val="300"/>
        </w:trPr>
        <w:tc>
          <w:tcPr>
            <w:tcW w:w="524" w:type="pct"/>
            <w:shd w:val="clear" w:color="auto" w:fill="DBE5F1" w:themeFill="accent1" w:themeFillTint="33"/>
            <w:noWrap/>
          </w:tcPr>
          <w:p w14:paraId="538A649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7F412AB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BDT Focal Point </w:t>
            </w:r>
          </w:p>
        </w:tc>
        <w:tc>
          <w:tcPr>
            <w:tcW w:w="194" w:type="pct"/>
            <w:shd w:val="clear" w:color="auto" w:fill="DBE5F1" w:themeFill="accent1" w:themeFillTint="33"/>
            <w:noWrap/>
          </w:tcPr>
          <w:p w14:paraId="0211EF4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DBE5F1" w:themeFill="accent1" w:themeFillTint="33"/>
            <w:noWrap/>
          </w:tcPr>
          <w:p w14:paraId="0516380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Jaroslaw</w:t>
            </w:r>
          </w:p>
        </w:tc>
        <w:tc>
          <w:tcPr>
            <w:tcW w:w="633" w:type="pct"/>
            <w:shd w:val="clear" w:color="auto" w:fill="DBE5F1" w:themeFill="accent1" w:themeFillTint="33"/>
            <w:noWrap/>
          </w:tcPr>
          <w:p w14:paraId="406F992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Ponder</w:t>
            </w:r>
          </w:p>
        </w:tc>
        <w:tc>
          <w:tcPr>
            <w:tcW w:w="1023" w:type="pct"/>
            <w:shd w:val="clear" w:color="auto" w:fill="DBE5F1" w:themeFill="accent1" w:themeFillTint="33"/>
            <w:noWrap/>
          </w:tcPr>
          <w:p w14:paraId="1453DB6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DDR/EUR</w:t>
            </w:r>
          </w:p>
        </w:tc>
        <w:tc>
          <w:tcPr>
            <w:tcW w:w="536" w:type="pct"/>
            <w:shd w:val="clear" w:color="auto" w:fill="DBE5F1" w:themeFill="accent1" w:themeFillTint="33"/>
            <w:noWrap/>
          </w:tcPr>
          <w:p w14:paraId="7015ED3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DBE5F1" w:themeFill="accent1" w:themeFillTint="33"/>
          </w:tcPr>
          <w:p w14:paraId="14394FA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2B9E0347" w14:textId="77777777" w:rsidTr="0055032C">
        <w:trPr>
          <w:trHeight w:val="300"/>
        </w:trPr>
        <w:tc>
          <w:tcPr>
            <w:tcW w:w="524" w:type="pct"/>
            <w:shd w:val="clear" w:color="auto" w:fill="FFFFFF" w:themeFill="background1"/>
            <w:noWrap/>
          </w:tcPr>
          <w:p w14:paraId="43BAB20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6C4DA25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7958F87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tcPr>
          <w:p w14:paraId="6540843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sz w:val="22"/>
                <w:szCs w:val="22"/>
                <w:lang w:val="fr-FR"/>
              </w:rPr>
              <w:t>Bruno</w:t>
            </w:r>
          </w:p>
        </w:tc>
        <w:tc>
          <w:tcPr>
            <w:tcW w:w="633" w:type="pct"/>
            <w:shd w:val="clear" w:color="auto" w:fill="FFFFFF" w:themeFill="background1"/>
            <w:noWrap/>
          </w:tcPr>
          <w:p w14:paraId="771DC2A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Ramos</w:t>
            </w:r>
          </w:p>
        </w:tc>
        <w:tc>
          <w:tcPr>
            <w:tcW w:w="1023" w:type="pct"/>
            <w:shd w:val="clear" w:color="auto" w:fill="FFFFFF" w:themeFill="background1"/>
            <w:noWrap/>
          </w:tcPr>
          <w:p w14:paraId="4BC10D6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DDR/RO-AMS</w:t>
            </w:r>
          </w:p>
        </w:tc>
        <w:tc>
          <w:tcPr>
            <w:tcW w:w="536" w:type="pct"/>
            <w:shd w:val="clear" w:color="auto" w:fill="FFFFFF" w:themeFill="background1"/>
            <w:noWrap/>
          </w:tcPr>
          <w:p w14:paraId="482C242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FFFFFF" w:themeFill="background1"/>
          </w:tcPr>
          <w:p w14:paraId="6072B53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46F6804C" w14:textId="77777777" w:rsidTr="0055032C">
        <w:trPr>
          <w:trHeight w:val="300"/>
        </w:trPr>
        <w:tc>
          <w:tcPr>
            <w:tcW w:w="524" w:type="pct"/>
            <w:shd w:val="clear" w:color="auto" w:fill="DBE5F1" w:themeFill="accent1" w:themeFillTint="33"/>
            <w:noWrap/>
          </w:tcPr>
          <w:p w14:paraId="67F0728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0E66F75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1F2CA5D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DBE5F1" w:themeFill="accent1" w:themeFillTint="33"/>
            <w:noWrap/>
          </w:tcPr>
          <w:p w14:paraId="0EE2268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Anne Rita</w:t>
            </w:r>
          </w:p>
        </w:tc>
        <w:tc>
          <w:tcPr>
            <w:tcW w:w="633" w:type="pct"/>
            <w:shd w:val="clear" w:color="auto" w:fill="DBE5F1" w:themeFill="accent1" w:themeFillTint="33"/>
            <w:noWrap/>
          </w:tcPr>
          <w:p w14:paraId="14EC0C1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Ssemboga</w:t>
            </w:r>
          </w:p>
        </w:tc>
        <w:tc>
          <w:tcPr>
            <w:tcW w:w="1023" w:type="pct"/>
            <w:shd w:val="clear" w:color="auto" w:fill="DBE5F1" w:themeFill="accent1" w:themeFillTint="33"/>
            <w:noWrap/>
          </w:tcPr>
          <w:p w14:paraId="3E979C8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DDR/RO-AFR</w:t>
            </w:r>
          </w:p>
        </w:tc>
        <w:tc>
          <w:tcPr>
            <w:tcW w:w="536" w:type="pct"/>
            <w:shd w:val="clear" w:color="auto" w:fill="DBE5F1" w:themeFill="accent1" w:themeFillTint="33"/>
            <w:noWrap/>
          </w:tcPr>
          <w:p w14:paraId="595DA5C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tcPr>
          <w:p w14:paraId="78AE04A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578C0294" w14:textId="77777777" w:rsidTr="0055032C">
        <w:trPr>
          <w:trHeight w:val="330"/>
        </w:trPr>
        <w:tc>
          <w:tcPr>
            <w:tcW w:w="524" w:type="pct"/>
            <w:shd w:val="clear" w:color="auto" w:fill="FDE9D9" w:themeFill="accent6" w:themeFillTint="33"/>
            <w:noWrap/>
            <w:hideMark/>
          </w:tcPr>
          <w:p w14:paraId="79A4AB76"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Question 7/1</w:t>
            </w:r>
          </w:p>
        </w:tc>
        <w:tc>
          <w:tcPr>
            <w:tcW w:w="595" w:type="pct"/>
            <w:shd w:val="clear" w:color="auto" w:fill="FDE9D9" w:themeFill="accent6" w:themeFillTint="33"/>
            <w:noWrap/>
            <w:hideMark/>
          </w:tcPr>
          <w:p w14:paraId="3D52D57D" w14:textId="77777777" w:rsidR="003B6246" w:rsidRPr="002E671F" w:rsidRDefault="003B6246" w:rsidP="00806566">
            <w:pPr>
              <w:overflowPunct/>
              <w:autoSpaceDE/>
              <w:autoSpaceDN/>
              <w:adjustRightInd/>
              <w:spacing w:before="0"/>
              <w:textAlignment w:val="auto"/>
              <w:rPr>
                <w:rFonts w:ascii="Calibri" w:hAnsi="Calibri" w:cs="Calibri"/>
                <w:b/>
                <w:color w:val="000000"/>
                <w:sz w:val="22"/>
                <w:szCs w:val="22"/>
                <w:lang w:val="fr-FR"/>
              </w:rPr>
            </w:pPr>
            <w:r w:rsidRPr="002E671F">
              <w:rPr>
                <w:rFonts w:ascii="Calibri" w:hAnsi="Calibri" w:cs="Calibri"/>
                <w:b/>
                <w:color w:val="000000"/>
                <w:sz w:val="22"/>
                <w:szCs w:val="22"/>
                <w:lang w:val="fr-FR"/>
              </w:rPr>
              <w:t>Rapporteur</w:t>
            </w:r>
          </w:p>
        </w:tc>
        <w:tc>
          <w:tcPr>
            <w:tcW w:w="194" w:type="pct"/>
            <w:shd w:val="clear" w:color="auto" w:fill="FDE9D9" w:themeFill="accent6" w:themeFillTint="33"/>
            <w:noWrap/>
            <w:hideMark/>
          </w:tcPr>
          <w:p w14:paraId="2DD4ED8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DE9D9" w:themeFill="accent6" w:themeFillTint="33"/>
            <w:noWrap/>
            <w:hideMark/>
          </w:tcPr>
          <w:p w14:paraId="5CAA55E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Amela</w:t>
            </w:r>
          </w:p>
        </w:tc>
        <w:tc>
          <w:tcPr>
            <w:tcW w:w="633" w:type="pct"/>
            <w:shd w:val="clear" w:color="auto" w:fill="FDE9D9" w:themeFill="accent6" w:themeFillTint="33"/>
            <w:noWrap/>
            <w:hideMark/>
          </w:tcPr>
          <w:p w14:paraId="0DAF29C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Odobašić</w:t>
            </w:r>
          </w:p>
        </w:tc>
        <w:tc>
          <w:tcPr>
            <w:tcW w:w="1023" w:type="pct"/>
            <w:shd w:val="clear" w:color="auto" w:fill="FDE9D9" w:themeFill="accent6" w:themeFillTint="33"/>
            <w:noWrap/>
            <w:hideMark/>
          </w:tcPr>
          <w:p w14:paraId="13E3B35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Bosnia and Herzegovina</w:t>
            </w:r>
          </w:p>
        </w:tc>
        <w:tc>
          <w:tcPr>
            <w:tcW w:w="536" w:type="pct"/>
            <w:shd w:val="clear" w:color="auto" w:fill="FDE9D9" w:themeFill="accent6" w:themeFillTint="33"/>
            <w:noWrap/>
            <w:hideMark/>
          </w:tcPr>
          <w:p w14:paraId="2163822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FDE9D9" w:themeFill="accent6" w:themeFillTint="33"/>
            <w:hideMark/>
          </w:tcPr>
          <w:p w14:paraId="01849D1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55873B6C" w14:textId="77777777" w:rsidTr="0055032C">
        <w:trPr>
          <w:trHeight w:val="345"/>
        </w:trPr>
        <w:tc>
          <w:tcPr>
            <w:tcW w:w="524" w:type="pct"/>
            <w:shd w:val="clear" w:color="auto" w:fill="FFFFFF" w:themeFill="background1"/>
            <w:noWrap/>
          </w:tcPr>
          <w:p w14:paraId="314BC59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until 2020</w:t>
            </w:r>
          </w:p>
        </w:tc>
        <w:tc>
          <w:tcPr>
            <w:tcW w:w="595" w:type="pct"/>
            <w:shd w:val="clear" w:color="auto" w:fill="FFFFFF" w:themeFill="background1"/>
            <w:noWrap/>
            <w:hideMark/>
          </w:tcPr>
          <w:p w14:paraId="42E78D9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482FB6F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698BFFA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Abdoulaye </w:t>
            </w:r>
          </w:p>
        </w:tc>
        <w:tc>
          <w:tcPr>
            <w:tcW w:w="633" w:type="pct"/>
            <w:shd w:val="clear" w:color="auto" w:fill="FFFFFF" w:themeFill="background1"/>
            <w:noWrap/>
            <w:hideMark/>
          </w:tcPr>
          <w:p w14:paraId="3ADB40D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Dembele </w:t>
            </w:r>
          </w:p>
        </w:tc>
        <w:tc>
          <w:tcPr>
            <w:tcW w:w="1023" w:type="pct"/>
            <w:shd w:val="clear" w:color="auto" w:fill="FFFFFF" w:themeFill="background1"/>
            <w:noWrap/>
            <w:hideMark/>
          </w:tcPr>
          <w:p w14:paraId="0852970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Mali</w:t>
            </w:r>
          </w:p>
        </w:tc>
        <w:tc>
          <w:tcPr>
            <w:tcW w:w="536" w:type="pct"/>
            <w:shd w:val="clear" w:color="auto" w:fill="FFFFFF" w:themeFill="background1"/>
            <w:noWrap/>
            <w:hideMark/>
          </w:tcPr>
          <w:p w14:paraId="6377A54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FFFFF" w:themeFill="background1"/>
            <w:hideMark/>
          </w:tcPr>
          <w:p w14:paraId="000B88A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17835984" w14:textId="77777777" w:rsidTr="0055032C">
        <w:trPr>
          <w:trHeight w:val="300"/>
        </w:trPr>
        <w:tc>
          <w:tcPr>
            <w:tcW w:w="524" w:type="pct"/>
            <w:shd w:val="clear" w:color="auto" w:fill="DBE5F1" w:themeFill="accent1" w:themeFillTint="33"/>
            <w:noWrap/>
          </w:tcPr>
          <w:p w14:paraId="3FFF91A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4A82841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0C130FF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5258893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Lamine Mahamadou </w:t>
            </w:r>
          </w:p>
        </w:tc>
        <w:tc>
          <w:tcPr>
            <w:tcW w:w="633" w:type="pct"/>
            <w:shd w:val="clear" w:color="auto" w:fill="DBE5F1" w:themeFill="accent1" w:themeFillTint="33"/>
            <w:noWrap/>
            <w:hideMark/>
          </w:tcPr>
          <w:p w14:paraId="2994E0F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Diallo</w:t>
            </w:r>
          </w:p>
        </w:tc>
        <w:tc>
          <w:tcPr>
            <w:tcW w:w="1023" w:type="pct"/>
            <w:shd w:val="clear" w:color="auto" w:fill="DBE5F1" w:themeFill="accent1" w:themeFillTint="33"/>
            <w:noWrap/>
            <w:hideMark/>
          </w:tcPr>
          <w:p w14:paraId="4F864ED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Mali</w:t>
            </w:r>
          </w:p>
        </w:tc>
        <w:tc>
          <w:tcPr>
            <w:tcW w:w="536" w:type="pct"/>
            <w:shd w:val="clear" w:color="auto" w:fill="DBE5F1" w:themeFill="accent1" w:themeFillTint="33"/>
            <w:noWrap/>
            <w:hideMark/>
          </w:tcPr>
          <w:p w14:paraId="6E8BB7B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hideMark/>
          </w:tcPr>
          <w:p w14:paraId="0114D6D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7B370BF6" w14:textId="77777777" w:rsidTr="0055032C">
        <w:trPr>
          <w:trHeight w:val="300"/>
        </w:trPr>
        <w:tc>
          <w:tcPr>
            <w:tcW w:w="524" w:type="pct"/>
            <w:shd w:val="clear" w:color="auto" w:fill="FFFFFF" w:themeFill="background1"/>
            <w:noWrap/>
          </w:tcPr>
          <w:p w14:paraId="250DDB2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1F9CF6A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63AECBC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hideMark/>
          </w:tcPr>
          <w:p w14:paraId="43CB88F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Godfrey </w:t>
            </w:r>
          </w:p>
        </w:tc>
        <w:tc>
          <w:tcPr>
            <w:tcW w:w="633" w:type="pct"/>
            <w:shd w:val="clear" w:color="auto" w:fill="FFFFFF" w:themeFill="background1"/>
            <w:noWrap/>
            <w:hideMark/>
          </w:tcPr>
          <w:p w14:paraId="72521F6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Muhatia </w:t>
            </w:r>
          </w:p>
        </w:tc>
        <w:tc>
          <w:tcPr>
            <w:tcW w:w="1023" w:type="pct"/>
            <w:shd w:val="clear" w:color="auto" w:fill="FFFFFF" w:themeFill="background1"/>
            <w:noWrap/>
            <w:hideMark/>
          </w:tcPr>
          <w:p w14:paraId="538CA58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Kenya</w:t>
            </w:r>
          </w:p>
        </w:tc>
        <w:tc>
          <w:tcPr>
            <w:tcW w:w="536" w:type="pct"/>
            <w:shd w:val="clear" w:color="auto" w:fill="FFFFFF" w:themeFill="background1"/>
            <w:noWrap/>
            <w:hideMark/>
          </w:tcPr>
          <w:p w14:paraId="55B76C3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FFFFFF" w:themeFill="background1"/>
            <w:hideMark/>
          </w:tcPr>
          <w:p w14:paraId="78C0101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25A2D2F0" w14:textId="77777777" w:rsidTr="0055032C">
        <w:trPr>
          <w:trHeight w:val="300"/>
        </w:trPr>
        <w:tc>
          <w:tcPr>
            <w:tcW w:w="524" w:type="pct"/>
            <w:shd w:val="clear" w:color="auto" w:fill="DBE5F1" w:themeFill="accent1" w:themeFillTint="33"/>
            <w:noWrap/>
          </w:tcPr>
          <w:p w14:paraId="09D2DE1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799E1C3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41ACAB3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1830488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Issouf </w:t>
            </w:r>
          </w:p>
        </w:tc>
        <w:tc>
          <w:tcPr>
            <w:tcW w:w="633" w:type="pct"/>
            <w:shd w:val="clear" w:color="auto" w:fill="DBE5F1" w:themeFill="accent1" w:themeFillTint="33"/>
            <w:noWrap/>
            <w:hideMark/>
          </w:tcPr>
          <w:p w14:paraId="0F5C033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Soulama </w:t>
            </w:r>
          </w:p>
        </w:tc>
        <w:tc>
          <w:tcPr>
            <w:tcW w:w="1023" w:type="pct"/>
            <w:shd w:val="clear" w:color="auto" w:fill="DBE5F1" w:themeFill="accent1" w:themeFillTint="33"/>
            <w:noWrap/>
            <w:hideMark/>
          </w:tcPr>
          <w:p w14:paraId="57F4457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Burkina Faso</w:t>
            </w:r>
          </w:p>
        </w:tc>
        <w:tc>
          <w:tcPr>
            <w:tcW w:w="536" w:type="pct"/>
            <w:shd w:val="clear" w:color="auto" w:fill="DBE5F1" w:themeFill="accent1" w:themeFillTint="33"/>
            <w:noWrap/>
            <w:hideMark/>
          </w:tcPr>
          <w:p w14:paraId="511918E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hideMark/>
          </w:tcPr>
          <w:p w14:paraId="4ADD44B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2D7B5D90" w14:textId="77777777" w:rsidTr="0055032C">
        <w:trPr>
          <w:trHeight w:val="300"/>
        </w:trPr>
        <w:tc>
          <w:tcPr>
            <w:tcW w:w="524" w:type="pct"/>
            <w:shd w:val="clear" w:color="auto" w:fill="FFFFFF" w:themeFill="background1"/>
            <w:noWrap/>
          </w:tcPr>
          <w:p w14:paraId="7283179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p>
        </w:tc>
        <w:tc>
          <w:tcPr>
            <w:tcW w:w="595" w:type="pct"/>
            <w:shd w:val="clear" w:color="auto" w:fill="FFFFFF" w:themeFill="background1"/>
            <w:noWrap/>
          </w:tcPr>
          <w:p w14:paraId="2A2C732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Vice-Rapporteur</w:t>
            </w:r>
          </w:p>
        </w:tc>
        <w:tc>
          <w:tcPr>
            <w:tcW w:w="194" w:type="pct"/>
            <w:shd w:val="clear" w:color="auto" w:fill="FFFFFF" w:themeFill="background1"/>
            <w:noWrap/>
          </w:tcPr>
          <w:p w14:paraId="064AE96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Ms</w:t>
            </w:r>
          </w:p>
        </w:tc>
        <w:tc>
          <w:tcPr>
            <w:tcW w:w="633" w:type="pct"/>
            <w:shd w:val="clear" w:color="auto" w:fill="FFFFFF" w:themeFill="background1"/>
            <w:noWrap/>
          </w:tcPr>
          <w:p w14:paraId="02E8D16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 xml:space="preserve">Rachel Kalala </w:t>
            </w:r>
          </w:p>
        </w:tc>
        <w:tc>
          <w:tcPr>
            <w:tcW w:w="633" w:type="pct"/>
            <w:shd w:val="clear" w:color="auto" w:fill="FFFFFF" w:themeFill="background1"/>
            <w:noWrap/>
          </w:tcPr>
          <w:p w14:paraId="38B67D7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Kabedi</w:t>
            </w:r>
          </w:p>
        </w:tc>
        <w:tc>
          <w:tcPr>
            <w:tcW w:w="1023" w:type="pct"/>
            <w:shd w:val="clear" w:color="auto" w:fill="FFFFFF" w:themeFill="background1"/>
            <w:noWrap/>
          </w:tcPr>
          <w:p w14:paraId="4BF718C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Democratic Republic of Congo</w:t>
            </w:r>
          </w:p>
        </w:tc>
        <w:tc>
          <w:tcPr>
            <w:tcW w:w="536" w:type="pct"/>
            <w:shd w:val="clear" w:color="auto" w:fill="FFFFFF" w:themeFill="background1"/>
            <w:noWrap/>
          </w:tcPr>
          <w:p w14:paraId="617EEBD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Africa</w:t>
            </w:r>
          </w:p>
        </w:tc>
        <w:tc>
          <w:tcPr>
            <w:tcW w:w="863" w:type="pct"/>
            <w:shd w:val="clear" w:color="auto" w:fill="FFFFFF" w:themeFill="background1"/>
          </w:tcPr>
          <w:p w14:paraId="5D29F3D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Administration</w:t>
            </w:r>
          </w:p>
        </w:tc>
      </w:tr>
      <w:tr w:rsidR="003B6246" w:rsidRPr="002E671F" w14:paraId="27243426" w14:textId="77777777" w:rsidTr="0055032C">
        <w:trPr>
          <w:trHeight w:val="300"/>
        </w:trPr>
        <w:tc>
          <w:tcPr>
            <w:tcW w:w="524" w:type="pct"/>
            <w:shd w:val="clear" w:color="auto" w:fill="DBE5F1" w:themeFill="accent1" w:themeFillTint="33"/>
            <w:noWrap/>
          </w:tcPr>
          <w:p w14:paraId="70C11F7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3BE14DB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4D6EF03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DBE5F1" w:themeFill="accent1" w:themeFillTint="33"/>
            <w:noWrap/>
            <w:hideMark/>
          </w:tcPr>
          <w:p w14:paraId="3401870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Ileana Gama </w:t>
            </w:r>
          </w:p>
        </w:tc>
        <w:tc>
          <w:tcPr>
            <w:tcW w:w="633" w:type="pct"/>
            <w:shd w:val="clear" w:color="auto" w:fill="DBE5F1" w:themeFill="accent1" w:themeFillTint="33"/>
            <w:noWrap/>
            <w:hideMark/>
          </w:tcPr>
          <w:p w14:paraId="39A601B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Benítez</w:t>
            </w:r>
          </w:p>
        </w:tc>
        <w:tc>
          <w:tcPr>
            <w:tcW w:w="1023" w:type="pct"/>
            <w:shd w:val="clear" w:color="auto" w:fill="DBE5F1" w:themeFill="accent1" w:themeFillTint="33"/>
            <w:noWrap/>
            <w:hideMark/>
          </w:tcPr>
          <w:p w14:paraId="309CB21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Mexico</w:t>
            </w:r>
          </w:p>
        </w:tc>
        <w:tc>
          <w:tcPr>
            <w:tcW w:w="536" w:type="pct"/>
            <w:shd w:val="clear" w:color="auto" w:fill="DBE5F1" w:themeFill="accent1" w:themeFillTint="33"/>
            <w:noWrap/>
            <w:hideMark/>
          </w:tcPr>
          <w:p w14:paraId="066898F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DBE5F1" w:themeFill="accent1" w:themeFillTint="33"/>
            <w:hideMark/>
          </w:tcPr>
          <w:p w14:paraId="75C1CEB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5E620099" w14:textId="77777777" w:rsidTr="0055032C">
        <w:trPr>
          <w:trHeight w:val="300"/>
        </w:trPr>
        <w:tc>
          <w:tcPr>
            <w:tcW w:w="524" w:type="pct"/>
            <w:shd w:val="clear" w:color="auto" w:fill="FFFFFF" w:themeFill="background1"/>
            <w:noWrap/>
          </w:tcPr>
          <w:p w14:paraId="32F15E6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70BFBC5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06A9E39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FFFFF" w:themeFill="background1"/>
            <w:noWrap/>
            <w:hideMark/>
          </w:tcPr>
          <w:p w14:paraId="3E8C434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Andrea</w:t>
            </w:r>
          </w:p>
        </w:tc>
        <w:tc>
          <w:tcPr>
            <w:tcW w:w="633" w:type="pct"/>
            <w:shd w:val="clear" w:color="auto" w:fill="FFFFFF" w:themeFill="background1"/>
            <w:noWrap/>
            <w:hideMark/>
          </w:tcPr>
          <w:p w14:paraId="25FD386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Saks</w:t>
            </w:r>
          </w:p>
        </w:tc>
        <w:tc>
          <w:tcPr>
            <w:tcW w:w="1023" w:type="pct"/>
            <w:shd w:val="clear" w:color="auto" w:fill="FFFFFF" w:themeFill="background1"/>
            <w:noWrap/>
            <w:hideMark/>
          </w:tcPr>
          <w:p w14:paraId="7E69CA2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United States</w:t>
            </w:r>
          </w:p>
        </w:tc>
        <w:tc>
          <w:tcPr>
            <w:tcW w:w="536" w:type="pct"/>
            <w:shd w:val="clear" w:color="auto" w:fill="FFFFFF" w:themeFill="background1"/>
            <w:noWrap/>
            <w:hideMark/>
          </w:tcPr>
          <w:p w14:paraId="3B7DAC0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FFFFFF" w:themeFill="background1"/>
            <w:hideMark/>
          </w:tcPr>
          <w:p w14:paraId="5F3DBBF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4D477E61" w14:textId="77777777" w:rsidTr="0055032C">
        <w:trPr>
          <w:trHeight w:val="300"/>
        </w:trPr>
        <w:tc>
          <w:tcPr>
            <w:tcW w:w="524" w:type="pct"/>
            <w:shd w:val="clear" w:color="auto" w:fill="DBE5F1" w:themeFill="accent1" w:themeFillTint="33"/>
            <w:noWrap/>
          </w:tcPr>
          <w:p w14:paraId="70BDDB0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3E896A0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38B53C0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DBE5F1" w:themeFill="accent1" w:themeFillTint="33"/>
            <w:noWrap/>
            <w:hideMark/>
          </w:tcPr>
          <w:p w14:paraId="1BCC95D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Mina Seonmin </w:t>
            </w:r>
          </w:p>
        </w:tc>
        <w:tc>
          <w:tcPr>
            <w:tcW w:w="633" w:type="pct"/>
            <w:shd w:val="clear" w:color="auto" w:fill="DBE5F1" w:themeFill="accent1" w:themeFillTint="33"/>
            <w:noWrap/>
            <w:hideMark/>
          </w:tcPr>
          <w:p w14:paraId="129CFC8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Jun </w:t>
            </w:r>
          </w:p>
        </w:tc>
        <w:tc>
          <w:tcPr>
            <w:tcW w:w="1023" w:type="pct"/>
            <w:shd w:val="clear" w:color="auto" w:fill="DBE5F1" w:themeFill="accent1" w:themeFillTint="33"/>
            <w:noWrap/>
            <w:hideMark/>
          </w:tcPr>
          <w:p w14:paraId="2B915D7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Korea (Rep. of)</w:t>
            </w:r>
          </w:p>
        </w:tc>
        <w:tc>
          <w:tcPr>
            <w:tcW w:w="536" w:type="pct"/>
            <w:shd w:val="clear" w:color="auto" w:fill="DBE5F1" w:themeFill="accent1" w:themeFillTint="33"/>
            <w:noWrap/>
            <w:hideMark/>
          </w:tcPr>
          <w:p w14:paraId="02BBEA4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DBE5F1" w:themeFill="accent1" w:themeFillTint="33"/>
            <w:hideMark/>
          </w:tcPr>
          <w:p w14:paraId="7E16D71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1CF329AE" w14:textId="77777777" w:rsidTr="0055032C">
        <w:trPr>
          <w:trHeight w:val="300"/>
        </w:trPr>
        <w:tc>
          <w:tcPr>
            <w:tcW w:w="524" w:type="pct"/>
            <w:shd w:val="clear" w:color="auto" w:fill="FFFFFF" w:themeFill="background1"/>
            <w:noWrap/>
          </w:tcPr>
          <w:p w14:paraId="4AC82FF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7CE52A0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7E8A9F8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FFFFF" w:themeFill="background1"/>
            <w:noWrap/>
            <w:hideMark/>
          </w:tcPr>
          <w:p w14:paraId="27167BB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Maryam Tayefeh </w:t>
            </w:r>
          </w:p>
        </w:tc>
        <w:tc>
          <w:tcPr>
            <w:tcW w:w="633" w:type="pct"/>
            <w:shd w:val="clear" w:color="auto" w:fill="FFFFFF" w:themeFill="background1"/>
            <w:noWrap/>
            <w:hideMark/>
          </w:tcPr>
          <w:p w14:paraId="249529E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Mahmoudi</w:t>
            </w:r>
          </w:p>
        </w:tc>
        <w:tc>
          <w:tcPr>
            <w:tcW w:w="1023" w:type="pct"/>
            <w:shd w:val="clear" w:color="auto" w:fill="FFFFFF" w:themeFill="background1"/>
            <w:noWrap/>
            <w:hideMark/>
          </w:tcPr>
          <w:p w14:paraId="097601A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Iran (Islamic Republic of)</w:t>
            </w:r>
          </w:p>
        </w:tc>
        <w:tc>
          <w:tcPr>
            <w:tcW w:w="536" w:type="pct"/>
            <w:shd w:val="clear" w:color="auto" w:fill="FFFFFF" w:themeFill="background1"/>
            <w:noWrap/>
            <w:hideMark/>
          </w:tcPr>
          <w:p w14:paraId="0F2B138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FFFFFF" w:themeFill="background1"/>
            <w:hideMark/>
          </w:tcPr>
          <w:p w14:paraId="0298048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4B5EAE85" w14:textId="77777777" w:rsidTr="0055032C">
        <w:trPr>
          <w:trHeight w:val="300"/>
        </w:trPr>
        <w:tc>
          <w:tcPr>
            <w:tcW w:w="524" w:type="pct"/>
            <w:shd w:val="clear" w:color="auto" w:fill="DBE5F1" w:themeFill="accent1" w:themeFillTint="33"/>
            <w:noWrap/>
          </w:tcPr>
          <w:p w14:paraId="3792C23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hideMark/>
          </w:tcPr>
          <w:p w14:paraId="1432A0B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DBE5F1" w:themeFill="accent1" w:themeFillTint="33"/>
            <w:noWrap/>
            <w:hideMark/>
          </w:tcPr>
          <w:p w14:paraId="754B437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hideMark/>
          </w:tcPr>
          <w:p w14:paraId="63675F8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Mitsuji </w:t>
            </w:r>
          </w:p>
        </w:tc>
        <w:tc>
          <w:tcPr>
            <w:tcW w:w="633" w:type="pct"/>
            <w:shd w:val="clear" w:color="auto" w:fill="DBE5F1" w:themeFill="accent1" w:themeFillTint="33"/>
            <w:noWrap/>
            <w:hideMark/>
          </w:tcPr>
          <w:p w14:paraId="0FC7B1B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Matsumoto</w:t>
            </w:r>
          </w:p>
        </w:tc>
        <w:tc>
          <w:tcPr>
            <w:tcW w:w="1023" w:type="pct"/>
            <w:shd w:val="clear" w:color="auto" w:fill="DBE5F1" w:themeFill="accent1" w:themeFillTint="33"/>
            <w:noWrap/>
            <w:hideMark/>
          </w:tcPr>
          <w:p w14:paraId="7AF9180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Japan</w:t>
            </w:r>
          </w:p>
        </w:tc>
        <w:tc>
          <w:tcPr>
            <w:tcW w:w="536" w:type="pct"/>
            <w:shd w:val="clear" w:color="auto" w:fill="DBE5F1" w:themeFill="accent1" w:themeFillTint="33"/>
            <w:noWrap/>
            <w:hideMark/>
          </w:tcPr>
          <w:p w14:paraId="411CF73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DBE5F1" w:themeFill="accent1" w:themeFillTint="33"/>
            <w:hideMark/>
          </w:tcPr>
          <w:p w14:paraId="0F445432"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523E5885" w14:textId="77777777" w:rsidTr="0055032C">
        <w:trPr>
          <w:trHeight w:val="300"/>
        </w:trPr>
        <w:tc>
          <w:tcPr>
            <w:tcW w:w="524" w:type="pct"/>
            <w:shd w:val="clear" w:color="auto" w:fill="FFFFFF" w:themeFill="background1"/>
            <w:noWrap/>
          </w:tcPr>
          <w:p w14:paraId="0A5A128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3C85F30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79C9248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FFFFFF" w:themeFill="background1"/>
            <w:noWrap/>
            <w:hideMark/>
          </w:tcPr>
          <w:p w14:paraId="348BA98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Yinghua </w:t>
            </w:r>
          </w:p>
        </w:tc>
        <w:tc>
          <w:tcPr>
            <w:tcW w:w="633" w:type="pct"/>
            <w:shd w:val="clear" w:color="auto" w:fill="FFFFFF" w:themeFill="background1"/>
            <w:noWrap/>
            <w:hideMark/>
          </w:tcPr>
          <w:p w14:paraId="6CF3B9B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Wu </w:t>
            </w:r>
          </w:p>
        </w:tc>
        <w:tc>
          <w:tcPr>
            <w:tcW w:w="1023" w:type="pct"/>
            <w:shd w:val="clear" w:color="auto" w:fill="FFFFFF" w:themeFill="background1"/>
            <w:noWrap/>
            <w:hideMark/>
          </w:tcPr>
          <w:p w14:paraId="5D28B696"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eastAsia="zh-CN"/>
              </w:rPr>
              <w:t xml:space="preserve">People’s Republic of </w:t>
            </w:r>
            <w:r w:rsidRPr="002E671F">
              <w:rPr>
                <w:rFonts w:ascii="Calibri" w:hAnsi="Calibri" w:cs="Calibri"/>
                <w:color w:val="000000"/>
                <w:sz w:val="22"/>
                <w:szCs w:val="22"/>
                <w:lang w:val="fr-FR"/>
              </w:rPr>
              <w:t>China</w:t>
            </w:r>
          </w:p>
        </w:tc>
        <w:tc>
          <w:tcPr>
            <w:tcW w:w="536" w:type="pct"/>
            <w:shd w:val="clear" w:color="auto" w:fill="FFFFFF" w:themeFill="background1"/>
            <w:noWrap/>
            <w:hideMark/>
          </w:tcPr>
          <w:p w14:paraId="7DF1844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FFFFFF" w:themeFill="background1"/>
            <w:hideMark/>
          </w:tcPr>
          <w:p w14:paraId="356DD98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Administration</w:t>
            </w:r>
          </w:p>
        </w:tc>
      </w:tr>
      <w:tr w:rsidR="003B6246" w:rsidRPr="002E671F" w14:paraId="42E2051A" w14:textId="77777777" w:rsidTr="0055032C">
        <w:trPr>
          <w:trHeight w:val="300"/>
        </w:trPr>
        <w:tc>
          <w:tcPr>
            <w:tcW w:w="524" w:type="pct"/>
            <w:shd w:val="clear" w:color="auto" w:fill="DBE5F1" w:themeFill="accent1" w:themeFillTint="33"/>
            <w:noWrap/>
          </w:tcPr>
          <w:p w14:paraId="3CD6CFA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p>
        </w:tc>
        <w:tc>
          <w:tcPr>
            <w:tcW w:w="595" w:type="pct"/>
            <w:shd w:val="clear" w:color="auto" w:fill="DBE5F1" w:themeFill="accent1" w:themeFillTint="33"/>
            <w:noWrap/>
          </w:tcPr>
          <w:p w14:paraId="17E9956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Vice-Rapporteur</w:t>
            </w:r>
          </w:p>
        </w:tc>
        <w:tc>
          <w:tcPr>
            <w:tcW w:w="194" w:type="pct"/>
            <w:shd w:val="clear" w:color="auto" w:fill="DBE5F1" w:themeFill="accent1" w:themeFillTint="33"/>
            <w:noWrap/>
          </w:tcPr>
          <w:p w14:paraId="771693A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Ms</w:t>
            </w:r>
          </w:p>
        </w:tc>
        <w:tc>
          <w:tcPr>
            <w:tcW w:w="633" w:type="pct"/>
            <w:shd w:val="clear" w:color="auto" w:fill="DBE5F1" w:themeFill="accent1" w:themeFillTint="33"/>
            <w:noWrap/>
          </w:tcPr>
          <w:p w14:paraId="382B165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Anastasia Sergeyevna</w:t>
            </w:r>
          </w:p>
        </w:tc>
        <w:tc>
          <w:tcPr>
            <w:tcW w:w="633" w:type="pct"/>
            <w:shd w:val="clear" w:color="auto" w:fill="DBE5F1" w:themeFill="accent1" w:themeFillTint="33"/>
            <w:noWrap/>
          </w:tcPr>
          <w:p w14:paraId="68056CC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Konukhova</w:t>
            </w:r>
          </w:p>
        </w:tc>
        <w:tc>
          <w:tcPr>
            <w:tcW w:w="1023" w:type="pct"/>
            <w:shd w:val="clear" w:color="auto" w:fill="DBE5F1" w:themeFill="accent1" w:themeFillTint="33"/>
            <w:noWrap/>
          </w:tcPr>
          <w:p w14:paraId="332C338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Russian Federation</w:t>
            </w:r>
          </w:p>
        </w:tc>
        <w:tc>
          <w:tcPr>
            <w:tcW w:w="536" w:type="pct"/>
            <w:shd w:val="clear" w:color="auto" w:fill="DBE5F1" w:themeFill="accent1" w:themeFillTint="33"/>
            <w:noWrap/>
          </w:tcPr>
          <w:p w14:paraId="41C2160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CIS</w:t>
            </w:r>
          </w:p>
        </w:tc>
        <w:tc>
          <w:tcPr>
            <w:tcW w:w="863" w:type="pct"/>
            <w:shd w:val="clear" w:color="auto" w:fill="DBE5F1" w:themeFill="accent1" w:themeFillTint="33"/>
          </w:tcPr>
          <w:p w14:paraId="4DD36BF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eastAsia="zh-CN"/>
              </w:rPr>
            </w:pPr>
            <w:r w:rsidRPr="002E671F">
              <w:rPr>
                <w:rFonts w:ascii="Calibri" w:hAnsi="Calibri" w:cs="Calibri"/>
                <w:color w:val="000000"/>
                <w:sz w:val="22"/>
                <w:szCs w:val="22"/>
                <w:lang w:val="fr-FR" w:eastAsia="zh-CN"/>
              </w:rPr>
              <w:t>Administration</w:t>
            </w:r>
          </w:p>
        </w:tc>
      </w:tr>
      <w:tr w:rsidR="003B6246" w:rsidRPr="002E671F" w14:paraId="56D2D819" w14:textId="77777777" w:rsidTr="0055032C">
        <w:trPr>
          <w:trHeight w:val="600"/>
        </w:trPr>
        <w:tc>
          <w:tcPr>
            <w:tcW w:w="524" w:type="pct"/>
            <w:shd w:val="clear" w:color="auto" w:fill="FFFFFF" w:themeFill="background1"/>
            <w:noWrap/>
          </w:tcPr>
          <w:p w14:paraId="73EA818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hideMark/>
          </w:tcPr>
          <w:p w14:paraId="0677CBA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Vice-Rapporteur</w:t>
            </w:r>
          </w:p>
        </w:tc>
        <w:tc>
          <w:tcPr>
            <w:tcW w:w="194" w:type="pct"/>
            <w:shd w:val="clear" w:color="auto" w:fill="FFFFFF" w:themeFill="background1"/>
            <w:noWrap/>
            <w:hideMark/>
          </w:tcPr>
          <w:p w14:paraId="3CCD3EC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FFFFFF" w:themeFill="background1"/>
            <w:noWrap/>
            <w:hideMark/>
          </w:tcPr>
          <w:p w14:paraId="28EF3CF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George Anthony</w:t>
            </w:r>
          </w:p>
        </w:tc>
        <w:tc>
          <w:tcPr>
            <w:tcW w:w="633" w:type="pct"/>
            <w:shd w:val="clear" w:color="auto" w:fill="FFFFFF" w:themeFill="background1"/>
            <w:noWrap/>
            <w:hideMark/>
          </w:tcPr>
          <w:p w14:paraId="7D02277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Giannoumis</w:t>
            </w:r>
          </w:p>
        </w:tc>
        <w:tc>
          <w:tcPr>
            <w:tcW w:w="1023" w:type="pct"/>
            <w:shd w:val="clear" w:color="auto" w:fill="FFFFFF" w:themeFill="background1"/>
            <w:noWrap/>
            <w:hideMark/>
          </w:tcPr>
          <w:p w14:paraId="56B1F83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Norway</w:t>
            </w:r>
          </w:p>
        </w:tc>
        <w:tc>
          <w:tcPr>
            <w:tcW w:w="536" w:type="pct"/>
            <w:shd w:val="clear" w:color="auto" w:fill="FFFFFF" w:themeFill="background1"/>
            <w:noWrap/>
            <w:hideMark/>
          </w:tcPr>
          <w:p w14:paraId="048C687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FFFFFF" w:themeFill="background1"/>
            <w:hideMark/>
          </w:tcPr>
          <w:p w14:paraId="19907B31" w14:textId="77777777" w:rsidR="003B6246" w:rsidRPr="006059EA" w:rsidRDefault="003B6246" w:rsidP="00806566">
            <w:pPr>
              <w:overflowPunct/>
              <w:autoSpaceDE/>
              <w:autoSpaceDN/>
              <w:adjustRightInd/>
              <w:spacing w:before="0"/>
              <w:textAlignment w:val="auto"/>
              <w:rPr>
                <w:rFonts w:ascii="Calibri" w:hAnsi="Calibri" w:cs="Calibri"/>
                <w:color w:val="000000"/>
                <w:sz w:val="22"/>
                <w:szCs w:val="22"/>
                <w:lang w:val="en-US"/>
              </w:rPr>
            </w:pPr>
            <w:r w:rsidRPr="006059EA">
              <w:rPr>
                <w:rFonts w:ascii="Calibri" w:hAnsi="Calibri" w:cs="Calibri"/>
                <w:color w:val="000000"/>
                <w:sz w:val="22"/>
                <w:szCs w:val="22"/>
                <w:lang w:val="en-US"/>
              </w:rPr>
              <w:t>Oslo and Akershus University College of Applied Sciences</w:t>
            </w:r>
          </w:p>
        </w:tc>
      </w:tr>
      <w:tr w:rsidR="003B6246" w:rsidRPr="002E671F" w14:paraId="71B716B5" w14:textId="77777777" w:rsidTr="0055032C">
        <w:trPr>
          <w:trHeight w:val="300"/>
        </w:trPr>
        <w:tc>
          <w:tcPr>
            <w:tcW w:w="524" w:type="pct"/>
            <w:shd w:val="clear" w:color="auto" w:fill="DBE5F1" w:themeFill="accent1" w:themeFillTint="33"/>
            <w:noWrap/>
          </w:tcPr>
          <w:p w14:paraId="71B913FE" w14:textId="77777777" w:rsidR="003B6246" w:rsidRPr="006059EA" w:rsidRDefault="003B6246" w:rsidP="00806566">
            <w:pPr>
              <w:overflowPunct/>
              <w:autoSpaceDE/>
              <w:autoSpaceDN/>
              <w:adjustRightInd/>
              <w:spacing w:before="0"/>
              <w:textAlignment w:val="auto"/>
              <w:rPr>
                <w:rFonts w:ascii="Calibri" w:hAnsi="Calibri" w:cs="Calibri"/>
                <w:color w:val="000000"/>
                <w:sz w:val="22"/>
                <w:szCs w:val="22"/>
                <w:lang w:val="en-US"/>
              </w:rPr>
            </w:pPr>
          </w:p>
        </w:tc>
        <w:tc>
          <w:tcPr>
            <w:tcW w:w="595" w:type="pct"/>
            <w:shd w:val="clear" w:color="auto" w:fill="DBE5F1" w:themeFill="accent1" w:themeFillTint="33"/>
            <w:noWrap/>
          </w:tcPr>
          <w:p w14:paraId="6440DA1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26FC07C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DBE5F1" w:themeFill="accent1" w:themeFillTint="33"/>
            <w:noWrap/>
          </w:tcPr>
          <w:p w14:paraId="2DC2A86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sz w:val="22"/>
                <w:szCs w:val="22"/>
                <w:lang w:val="fr-FR"/>
              </w:rPr>
              <w:t>Karim</w:t>
            </w:r>
          </w:p>
        </w:tc>
        <w:tc>
          <w:tcPr>
            <w:tcW w:w="633" w:type="pct"/>
            <w:shd w:val="clear" w:color="auto" w:fill="DBE5F1" w:themeFill="accent1" w:themeFillTint="33"/>
            <w:noWrap/>
          </w:tcPr>
          <w:p w14:paraId="1FC2FB6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Abdelghani</w:t>
            </w:r>
          </w:p>
        </w:tc>
        <w:tc>
          <w:tcPr>
            <w:tcW w:w="1023" w:type="pct"/>
            <w:shd w:val="clear" w:color="auto" w:fill="DBE5F1" w:themeFill="accent1" w:themeFillTint="33"/>
            <w:noWrap/>
          </w:tcPr>
          <w:p w14:paraId="1632F6D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DDR/RO-ARB</w:t>
            </w:r>
          </w:p>
        </w:tc>
        <w:tc>
          <w:tcPr>
            <w:tcW w:w="536" w:type="pct"/>
            <w:shd w:val="clear" w:color="auto" w:fill="DBE5F1" w:themeFill="accent1" w:themeFillTint="33"/>
            <w:noWrap/>
          </w:tcPr>
          <w:p w14:paraId="3C350CF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Arab States</w:t>
            </w:r>
          </w:p>
        </w:tc>
        <w:tc>
          <w:tcPr>
            <w:tcW w:w="863" w:type="pct"/>
            <w:shd w:val="clear" w:color="auto" w:fill="DBE5F1" w:themeFill="accent1" w:themeFillTint="33"/>
          </w:tcPr>
          <w:p w14:paraId="5A40598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68B8A065" w14:textId="77777777" w:rsidTr="0055032C">
        <w:trPr>
          <w:trHeight w:val="300"/>
        </w:trPr>
        <w:tc>
          <w:tcPr>
            <w:tcW w:w="524" w:type="pct"/>
            <w:shd w:val="clear" w:color="auto" w:fill="FFFFFF" w:themeFill="background1"/>
            <w:noWrap/>
          </w:tcPr>
          <w:p w14:paraId="17EF245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4C5166A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69DD1BF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FFFFFF" w:themeFill="background1"/>
            <w:noWrap/>
          </w:tcPr>
          <w:p w14:paraId="6285DA9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Sean</w:t>
            </w:r>
          </w:p>
        </w:tc>
        <w:tc>
          <w:tcPr>
            <w:tcW w:w="633" w:type="pct"/>
            <w:shd w:val="clear" w:color="auto" w:fill="FFFFFF" w:themeFill="background1"/>
            <w:noWrap/>
          </w:tcPr>
          <w:p w14:paraId="4420D91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Doral</w:t>
            </w:r>
          </w:p>
        </w:tc>
        <w:tc>
          <w:tcPr>
            <w:tcW w:w="1023" w:type="pct"/>
            <w:shd w:val="clear" w:color="auto" w:fill="FFFFFF" w:themeFill="background1"/>
            <w:noWrap/>
          </w:tcPr>
          <w:p w14:paraId="3B34D3D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DDR/RO-ASP</w:t>
            </w:r>
          </w:p>
        </w:tc>
        <w:tc>
          <w:tcPr>
            <w:tcW w:w="536" w:type="pct"/>
            <w:shd w:val="clear" w:color="auto" w:fill="FFFFFF" w:themeFill="background1"/>
            <w:noWrap/>
          </w:tcPr>
          <w:p w14:paraId="74B0D24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Asia &amp; Pacific</w:t>
            </w:r>
          </w:p>
        </w:tc>
        <w:tc>
          <w:tcPr>
            <w:tcW w:w="863" w:type="pct"/>
            <w:shd w:val="clear" w:color="auto" w:fill="FFFFFF" w:themeFill="background1"/>
          </w:tcPr>
          <w:p w14:paraId="3E80A7F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3A1DB325" w14:textId="77777777" w:rsidTr="0055032C">
        <w:trPr>
          <w:trHeight w:val="300"/>
        </w:trPr>
        <w:tc>
          <w:tcPr>
            <w:tcW w:w="524" w:type="pct"/>
            <w:shd w:val="clear" w:color="auto" w:fill="DBE5F1" w:themeFill="accent1" w:themeFillTint="33"/>
            <w:noWrap/>
          </w:tcPr>
          <w:p w14:paraId="0DEE319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05F11AB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0D9B96EF"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DBE5F1" w:themeFill="accent1" w:themeFillTint="33"/>
            <w:noWrap/>
          </w:tcPr>
          <w:p w14:paraId="24FA133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Ida</w:t>
            </w:r>
          </w:p>
        </w:tc>
        <w:tc>
          <w:tcPr>
            <w:tcW w:w="633" w:type="pct"/>
            <w:shd w:val="clear" w:color="auto" w:fill="DBE5F1" w:themeFill="accent1" w:themeFillTint="33"/>
            <w:noWrap/>
          </w:tcPr>
          <w:p w14:paraId="28C0B86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Jallow</w:t>
            </w:r>
          </w:p>
        </w:tc>
        <w:tc>
          <w:tcPr>
            <w:tcW w:w="1023" w:type="pct"/>
            <w:shd w:val="clear" w:color="auto" w:fill="DBE5F1" w:themeFill="accent1" w:themeFillTint="33"/>
            <w:noWrap/>
          </w:tcPr>
          <w:p w14:paraId="046FAFA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DDR/RO-AFR</w:t>
            </w:r>
          </w:p>
        </w:tc>
        <w:tc>
          <w:tcPr>
            <w:tcW w:w="536" w:type="pct"/>
            <w:shd w:val="clear" w:color="auto" w:fill="DBE5F1" w:themeFill="accent1" w:themeFillTint="33"/>
            <w:noWrap/>
          </w:tcPr>
          <w:p w14:paraId="4BB13CE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Africa</w:t>
            </w:r>
          </w:p>
        </w:tc>
        <w:tc>
          <w:tcPr>
            <w:tcW w:w="863" w:type="pct"/>
            <w:shd w:val="clear" w:color="auto" w:fill="DBE5F1" w:themeFill="accent1" w:themeFillTint="33"/>
          </w:tcPr>
          <w:p w14:paraId="697B4BF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04862711" w14:textId="77777777" w:rsidTr="0055032C">
        <w:trPr>
          <w:trHeight w:val="300"/>
        </w:trPr>
        <w:tc>
          <w:tcPr>
            <w:tcW w:w="524" w:type="pct"/>
            <w:shd w:val="clear" w:color="auto" w:fill="FFFFFF" w:themeFill="background1"/>
            <w:noWrap/>
          </w:tcPr>
          <w:p w14:paraId="206E74AD"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487EC95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42FF0D2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Mr</w:t>
            </w:r>
          </w:p>
        </w:tc>
        <w:tc>
          <w:tcPr>
            <w:tcW w:w="633" w:type="pct"/>
            <w:shd w:val="clear" w:color="auto" w:fill="FFFFFF" w:themeFill="background1"/>
            <w:noWrap/>
          </w:tcPr>
          <w:p w14:paraId="4DA8AFB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Farid</w:t>
            </w:r>
          </w:p>
        </w:tc>
        <w:tc>
          <w:tcPr>
            <w:tcW w:w="633" w:type="pct"/>
            <w:shd w:val="clear" w:color="auto" w:fill="FFFFFF" w:themeFill="background1"/>
            <w:noWrap/>
          </w:tcPr>
          <w:p w14:paraId="5B69E6C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Nakhli</w:t>
            </w:r>
          </w:p>
        </w:tc>
        <w:tc>
          <w:tcPr>
            <w:tcW w:w="1023" w:type="pct"/>
            <w:shd w:val="clear" w:color="auto" w:fill="FFFFFF" w:themeFill="background1"/>
            <w:noWrap/>
          </w:tcPr>
          <w:p w14:paraId="08C8593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DDR/RO-CIS</w:t>
            </w:r>
          </w:p>
        </w:tc>
        <w:tc>
          <w:tcPr>
            <w:tcW w:w="536" w:type="pct"/>
            <w:shd w:val="clear" w:color="auto" w:fill="FFFFFF" w:themeFill="background1"/>
            <w:noWrap/>
          </w:tcPr>
          <w:p w14:paraId="09122C9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CIS countries</w:t>
            </w:r>
          </w:p>
        </w:tc>
        <w:tc>
          <w:tcPr>
            <w:tcW w:w="863" w:type="pct"/>
            <w:shd w:val="clear" w:color="auto" w:fill="FFFFFF" w:themeFill="background1"/>
          </w:tcPr>
          <w:p w14:paraId="1944EEB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62B64F96" w14:textId="77777777" w:rsidTr="0055032C">
        <w:trPr>
          <w:trHeight w:val="300"/>
        </w:trPr>
        <w:tc>
          <w:tcPr>
            <w:tcW w:w="524" w:type="pct"/>
            <w:shd w:val="clear" w:color="auto" w:fill="DBE5F1" w:themeFill="accent1" w:themeFillTint="33"/>
            <w:noWrap/>
          </w:tcPr>
          <w:p w14:paraId="2995691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63ECFD0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BDT Focal Point </w:t>
            </w:r>
          </w:p>
        </w:tc>
        <w:tc>
          <w:tcPr>
            <w:tcW w:w="194" w:type="pct"/>
            <w:shd w:val="clear" w:color="auto" w:fill="DBE5F1" w:themeFill="accent1" w:themeFillTint="33"/>
            <w:noWrap/>
          </w:tcPr>
          <w:p w14:paraId="15B4E54B"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Mr </w:t>
            </w:r>
          </w:p>
        </w:tc>
        <w:tc>
          <w:tcPr>
            <w:tcW w:w="633" w:type="pct"/>
            <w:shd w:val="clear" w:color="auto" w:fill="DBE5F1" w:themeFill="accent1" w:themeFillTint="33"/>
            <w:noWrap/>
          </w:tcPr>
          <w:p w14:paraId="57CD349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Jaroslaw</w:t>
            </w:r>
          </w:p>
        </w:tc>
        <w:tc>
          <w:tcPr>
            <w:tcW w:w="633" w:type="pct"/>
            <w:shd w:val="clear" w:color="auto" w:fill="DBE5F1" w:themeFill="accent1" w:themeFillTint="33"/>
            <w:noWrap/>
          </w:tcPr>
          <w:p w14:paraId="7667E749"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Ponder</w:t>
            </w:r>
          </w:p>
        </w:tc>
        <w:tc>
          <w:tcPr>
            <w:tcW w:w="1023" w:type="pct"/>
            <w:shd w:val="clear" w:color="auto" w:fill="DBE5F1" w:themeFill="accent1" w:themeFillTint="33"/>
            <w:noWrap/>
          </w:tcPr>
          <w:p w14:paraId="0B20D89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DDR/EUR</w:t>
            </w:r>
          </w:p>
        </w:tc>
        <w:tc>
          <w:tcPr>
            <w:tcW w:w="536" w:type="pct"/>
            <w:shd w:val="clear" w:color="auto" w:fill="DBE5F1" w:themeFill="accent1" w:themeFillTint="33"/>
            <w:noWrap/>
          </w:tcPr>
          <w:p w14:paraId="06215F6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Europe</w:t>
            </w:r>
          </w:p>
        </w:tc>
        <w:tc>
          <w:tcPr>
            <w:tcW w:w="863" w:type="pct"/>
            <w:shd w:val="clear" w:color="auto" w:fill="DBE5F1" w:themeFill="accent1" w:themeFillTint="33"/>
          </w:tcPr>
          <w:p w14:paraId="4955269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466CFF54" w14:textId="77777777" w:rsidTr="0055032C">
        <w:trPr>
          <w:trHeight w:val="300"/>
        </w:trPr>
        <w:tc>
          <w:tcPr>
            <w:tcW w:w="524" w:type="pct"/>
            <w:shd w:val="clear" w:color="auto" w:fill="FFFFFF" w:themeFill="background1"/>
            <w:noWrap/>
          </w:tcPr>
          <w:p w14:paraId="07181A71"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FFFFFF" w:themeFill="background1"/>
            <w:noWrap/>
          </w:tcPr>
          <w:p w14:paraId="42BB1893"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FFFFFF" w:themeFill="background1"/>
            <w:noWrap/>
          </w:tcPr>
          <w:p w14:paraId="1EAA89BC"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 xml:space="preserve">Ms </w:t>
            </w:r>
          </w:p>
        </w:tc>
        <w:tc>
          <w:tcPr>
            <w:tcW w:w="633" w:type="pct"/>
            <w:shd w:val="clear" w:color="auto" w:fill="FFFFFF" w:themeFill="background1"/>
            <w:noWrap/>
          </w:tcPr>
          <w:p w14:paraId="0F72ABF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Ana</w:t>
            </w:r>
          </w:p>
        </w:tc>
        <w:tc>
          <w:tcPr>
            <w:tcW w:w="633" w:type="pct"/>
            <w:shd w:val="clear" w:color="auto" w:fill="FFFFFF" w:themeFill="background1"/>
            <w:noWrap/>
          </w:tcPr>
          <w:p w14:paraId="3D3C053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Veneroso</w:t>
            </w:r>
          </w:p>
        </w:tc>
        <w:tc>
          <w:tcPr>
            <w:tcW w:w="1023" w:type="pct"/>
            <w:shd w:val="clear" w:color="auto" w:fill="FFFFFF" w:themeFill="background1"/>
            <w:noWrap/>
          </w:tcPr>
          <w:p w14:paraId="429FCFD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DDR/RO-AMS</w:t>
            </w:r>
          </w:p>
        </w:tc>
        <w:tc>
          <w:tcPr>
            <w:tcW w:w="536" w:type="pct"/>
            <w:shd w:val="clear" w:color="auto" w:fill="FFFFFF" w:themeFill="background1"/>
            <w:noWrap/>
          </w:tcPr>
          <w:p w14:paraId="07F536F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Americas</w:t>
            </w:r>
          </w:p>
        </w:tc>
        <w:tc>
          <w:tcPr>
            <w:tcW w:w="863" w:type="pct"/>
            <w:shd w:val="clear" w:color="auto" w:fill="FFFFFF" w:themeFill="background1"/>
          </w:tcPr>
          <w:p w14:paraId="654941C5"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r w:rsidR="003B6246" w:rsidRPr="002E671F" w14:paraId="0F73CA34" w14:textId="77777777" w:rsidTr="0055032C">
        <w:trPr>
          <w:trHeight w:val="300"/>
        </w:trPr>
        <w:tc>
          <w:tcPr>
            <w:tcW w:w="524" w:type="pct"/>
            <w:shd w:val="clear" w:color="auto" w:fill="DBE5F1" w:themeFill="accent1" w:themeFillTint="33"/>
            <w:noWrap/>
          </w:tcPr>
          <w:p w14:paraId="5E8C0E68"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p>
        </w:tc>
        <w:tc>
          <w:tcPr>
            <w:tcW w:w="595" w:type="pct"/>
            <w:shd w:val="clear" w:color="auto" w:fill="DBE5F1" w:themeFill="accent1" w:themeFillTint="33"/>
            <w:noWrap/>
          </w:tcPr>
          <w:p w14:paraId="3E11A44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BDT Focal Point</w:t>
            </w:r>
          </w:p>
        </w:tc>
        <w:tc>
          <w:tcPr>
            <w:tcW w:w="194" w:type="pct"/>
            <w:shd w:val="clear" w:color="auto" w:fill="DBE5F1" w:themeFill="accent1" w:themeFillTint="33"/>
            <w:noWrap/>
          </w:tcPr>
          <w:p w14:paraId="45D7A18A"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Ms</w:t>
            </w:r>
          </w:p>
        </w:tc>
        <w:tc>
          <w:tcPr>
            <w:tcW w:w="633" w:type="pct"/>
            <w:shd w:val="clear" w:color="auto" w:fill="DBE5F1" w:themeFill="accent1" w:themeFillTint="33"/>
            <w:noWrap/>
          </w:tcPr>
          <w:p w14:paraId="7C5D06FE"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Roxana</w:t>
            </w:r>
          </w:p>
        </w:tc>
        <w:tc>
          <w:tcPr>
            <w:tcW w:w="633" w:type="pct"/>
            <w:shd w:val="clear" w:color="auto" w:fill="DBE5F1" w:themeFill="accent1" w:themeFillTint="33"/>
            <w:noWrap/>
          </w:tcPr>
          <w:p w14:paraId="17E232A4"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Widmer-Iliescu</w:t>
            </w:r>
          </w:p>
        </w:tc>
        <w:tc>
          <w:tcPr>
            <w:tcW w:w="1023" w:type="pct"/>
            <w:shd w:val="clear" w:color="auto" w:fill="DBE5F1" w:themeFill="accent1" w:themeFillTint="33"/>
            <w:noWrap/>
          </w:tcPr>
          <w:p w14:paraId="5BBD7480"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DNS/DGS</w:t>
            </w:r>
          </w:p>
        </w:tc>
        <w:tc>
          <w:tcPr>
            <w:tcW w:w="536" w:type="pct"/>
            <w:shd w:val="clear" w:color="auto" w:fill="DBE5F1" w:themeFill="accent1" w:themeFillTint="33"/>
            <w:noWrap/>
          </w:tcPr>
          <w:p w14:paraId="0E2B31D0" w14:textId="77777777" w:rsidR="003B6246" w:rsidRPr="002E671F" w:rsidRDefault="003B6246" w:rsidP="00806566">
            <w:pPr>
              <w:overflowPunct/>
              <w:autoSpaceDE/>
              <w:autoSpaceDN/>
              <w:adjustRightInd/>
              <w:spacing w:before="0"/>
              <w:textAlignment w:val="auto"/>
              <w:rPr>
                <w:rFonts w:ascii="Calibri" w:hAnsi="Calibri" w:cs="Calibri"/>
                <w:b/>
                <w:bCs/>
                <w:color w:val="000000"/>
                <w:sz w:val="22"/>
                <w:szCs w:val="22"/>
                <w:lang w:val="fr-FR"/>
              </w:rPr>
            </w:pPr>
            <w:r w:rsidRPr="002E671F">
              <w:rPr>
                <w:rFonts w:ascii="Calibri" w:hAnsi="Calibri" w:cs="Calibri"/>
                <w:color w:val="000000"/>
                <w:sz w:val="22"/>
                <w:szCs w:val="22"/>
                <w:lang w:val="fr-FR"/>
              </w:rPr>
              <w:t>Headquarters</w:t>
            </w:r>
          </w:p>
        </w:tc>
        <w:tc>
          <w:tcPr>
            <w:tcW w:w="863" w:type="pct"/>
            <w:shd w:val="clear" w:color="auto" w:fill="DBE5F1" w:themeFill="accent1" w:themeFillTint="33"/>
          </w:tcPr>
          <w:p w14:paraId="2A22ADD7" w14:textId="77777777" w:rsidR="003B6246" w:rsidRPr="002E671F" w:rsidRDefault="003B6246" w:rsidP="00806566">
            <w:pPr>
              <w:overflowPunct/>
              <w:autoSpaceDE/>
              <w:autoSpaceDN/>
              <w:adjustRightInd/>
              <w:spacing w:before="0"/>
              <w:textAlignment w:val="auto"/>
              <w:rPr>
                <w:rFonts w:ascii="Calibri" w:hAnsi="Calibri" w:cs="Calibri"/>
                <w:color w:val="000000"/>
                <w:sz w:val="22"/>
                <w:szCs w:val="22"/>
                <w:lang w:val="fr-FR"/>
              </w:rPr>
            </w:pPr>
            <w:r w:rsidRPr="002E671F">
              <w:rPr>
                <w:rFonts w:ascii="Calibri" w:hAnsi="Calibri" w:cs="Calibri"/>
                <w:color w:val="000000"/>
                <w:sz w:val="22"/>
                <w:szCs w:val="22"/>
                <w:lang w:val="fr-FR"/>
              </w:rPr>
              <w:t>ITU</w:t>
            </w:r>
          </w:p>
        </w:tc>
      </w:tr>
    </w:tbl>
    <w:p w14:paraId="6820F019" w14:textId="77777777" w:rsidR="003B6246" w:rsidRPr="002E671F" w:rsidRDefault="003B6246" w:rsidP="00806566">
      <w:pPr>
        <w:tabs>
          <w:tab w:val="clear" w:pos="794"/>
          <w:tab w:val="clear" w:pos="1191"/>
          <w:tab w:val="clear" w:pos="1588"/>
          <w:tab w:val="clear" w:pos="1985"/>
          <w:tab w:val="left" w:pos="3195"/>
        </w:tabs>
        <w:jc w:val="center"/>
        <w:rPr>
          <w:szCs w:val="24"/>
          <w:lang w:val="fr-FR"/>
        </w:rPr>
      </w:pPr>
    </w:p>
    <w:p w14:paraId="52A7ECA9" w14:textId="77777777" w:rsidR="003B6246" w:rsidRPr="002E671F" w:rsidRDefault="003B6246" w:rsidP="00806566">
      <w:pPr>
        <w:tabs>
          <w:tab w:val="clear" w:pos="794"/>
          <w:tab w:val="clear" w:pos="1191"/>
          <w:tab w:val="clear" w:pos="1588"/>
          <w:tab w:val="clear" w:pos="1985"/>
          <w:tab w:val="left" w:pos="3195"/>
        </w:tabs>
        <w:jc w:val="center"/>
        <w:rPr>
          <w:szCs w:val="24"/>
          <w:lang w:val="fr-FR"/>
        </w:rPr>
      </w:pPr>
    </w:p>
    <w:p w14:paraId="0F2EF9B9" w14:textId="77777777" w:rsidR="003B6246" w:rsidRPr="002E671F" w:rsidRDefault="003B6246" w:rsidP="00806566">
      <w:pPr>
        <w:tabs>
          <w:tab w:val="clear" w:pos="794"/>
          <w:tab w:val="clear" w:pos="1191"/>
          <w:tab w:val="clear" w:pos="1588"/>
          <w:tab w:val="clear" w:pos="1985"/>
        </w:tabs>
        <w:overflowPunct/>
        <w:autoSpaceDE/>
        <w:autoSpaceDN/>
        <w:adjustRightInd/>
        <w:spacing w:before="0"/>
        <w:textAlignment w:val="auto"/>
        <w:rPr>
          <w:b/>
          <w:bCs/>
          <w:lang w:val="fr-FR"/>
        </w:rPr>
      </w:pPr>
      <w:r w:rsidRPr="002E671F">
        <w:rPr>
          <w:b/>
          <w:bCs/>
          <w:lang w:val="fr-FR"/>
        </w:rPr>
        <w:br w:type="page"/>
      </w:r>
    </w:p>
    <w:p w14:paraId="182ED805" w14:textId="77777777" w:rsidR="003B6246" w:rsidRPr="006059EA" w:rsidRDefault="003B6246" w:rsidP="00806566">
      <w:pPr>
        <w:spacing w:after="120"/>
        <w:rPr>
          <w:b/>
          <w:bCs/>
          <w:lang w:val="en-US"/>
        </w:rPr>
      </w:pPr>
      <w:r w:rsidRPr="006059EA">
        <w:rPr>
          <w:b/>
          <w:bCs/>
          <w:lang w:val="en-US"/>
        </w:rPr>
        <w:t>Annex 2: List of ITU-D Study Group coordinators on key topics of interest</w:t>
      </w:r>
    </w:p>
    <w:tbl>
      <w:tblPr>
        <w:tblStyle w:val="GridTable4-Accent1"/>
        <w:tblW w:w="0" w:type="auto"/>
        <w:tblLook w:val="04A0" w:firstRow="1" w:lastRow="0" w:firstColumn="1" w:lastColumn="0" w:noHBand="0" w:noVBand="1"/>
      </w:tblPr>
      <w:tblGrid>
        <w:gridCol w:w="3870"/>
        <w:gridCol w:w="5220"/>
        <w:gridCol w:w="4860"/>
      </w:tblGrid>
      <w:tr w:rsidR="003B6246" w:rsidRPr="002E671F" w14:paraId="59BB70F8" w14:textId="77777777" w:rsidTr="005503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5821F8EE" w14:textId="77777777" w:rsidR="003B6246" w:rsidRPr="006059EA" w:rsidRDefault="003B6246" w:rsidP="00806566">
            <w:pPr>
              <w:spacing w:before="40" w:afterLines="40" w:after="96"/>
              <w:rPr>
                <w:b w:val="0"/>
                <w:bCs w:val="0"/>
                <w:sz w:val="22"/>
                <w:szCs w:val="22"/>
                <w:lang w:val="en-US"/>
              </w:rPr>
            </w:pPr>
          </w:p>
        </w:tc>
        <w:tc>
          <w:tcPr>
            <w:tcW w:w="5220" w:type="dxa"/>
            <w:tcBorders>
              <w:top w:val="nil"/>
              <w:bottom w:val="nil"/>
            </w:tcBorders>
          </w:tcPr>
          <w:p w14:paraId="2A579662" w14:textId="77777777" w:rsidR="003B6246" w:rsidRPr="002E671F" w:rsidRDefault="003B6246" w:rsidP="00806566">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lang w:val="fr-FR"/>
              </w:rPr>
            </w:pPr>
            <w:r w:rsidRPr="002E671F">
              <w:rPr>
                <w:b w:val="0"/>
                <w:bCs w:val="0"/>
                <w:sz w:val="22"/>
                <w:szCs w:val="22"/>
                <w:lang w:val="fr-FR"/>
              </w:rPr>
              <w:t xml:space="preserve">Study Group 1 </w:t>
            </w:r>
          </w:p>
        </w:tc>
        <w:tc>
          <w:tcPr>
            <w:tcW w:w="4860" w:type="dxa"/>
            <w:tcBorders>
              <w:top w:val="nil"/>
              <w:bottom w:val="nil"/>
              <w:right w:val="nil"/>
            </w:tcBorders>
          </w:tcPr>
          <w:p w14:paraId="7D30F1DC" w14:textId="77777777" w:rsidR="003B6246" w:rsidRPr="002E671F" w:rsidRDefault="003B6246" w:rsidP="00806566">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lang w:val="fr-FR"/>
              </w:rPr>
            </w:pPr>
            <w:r w:rsidRPr="002E671F">
              <w:rPr>
                <w:b w:val="0"/>
                <w:bCs w:val="0"/>
                <w:sz w:val="22"/>
                <w:szCs w:val="22"/>
                <w:lang w:val="fr-FR"/>
              </w:rPr>
              <w:t>Study Group 2</w:t>
            </w:r>
          </w:p>
        </w:tc>
      </w:tr>
      <w:tr w:rsidR="003B6246" w:rsidRPr="002E671F" w14:paraId="4E412E27" w14:textId="77777777" w:rsidTr="00550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06E9B13D" w14:textId="77777777" w:rsidR="003B6246" w:rsidRPr="006059EA" w:rsidRDefault="003B6246" w:rsidP="00806566">
            <w:pPr>
              <w:spacing w:before="40" w:afterLines="40" w:after="96"/>
              <w:rPr>
                <w:sz w:val="22"/>
                <w:szCs w:val="22"/>
                <w:lang w:val="en-US"/>
              </w:rPr>
            </w:pPr>
            <w:r w:rsidRPr="006059EA">
              <w:rPr>
                <w:sz w:val="22"/>
                <w:szCs w:val="22"/>
                <w:lang w:val="en-US"/>
              </w:rPr>
              <w:t>Preparation of topics for WTDC-21</w:t>
            </w:r>
          </w:p>
        </w:tc>
      </w:tr>
      <w:tr w:rsidR="003B6246" w:rsidRPr="002E671F" w14:paraId="30EBA4A3" w14:textId="77777777" w:rsidTr="0055032C">
        <w:tc>
          <w:tcPr>
            <w:cnfStyle w:val="001000000000" w:firstRow="0" w:lastRow="0" w:firstColumn="1" w:lastColumn="0" w:oddVBand="0" w:evenVBand="0" w:oddHBand="0" w:evenHBand="0" w:firstRowFirstColumn="0" w:firstRowLastColumn="0" w:lastRowFirstColumn="0" w:lastRowLastColumn="0"/>
            <w:tcW w:w="3870" w:type="dxa"/>
          </w:tcPr>
          <w:p w14:paraId="35946277" w14:textId="77777777" w:rsidR="003B6246" w:rsidRPr="002E671F" w:rsidRDefault="003B6246" w:rsidP="00806566">
            <w:pPr>
              <w:spacing w:before="40" w:afterLines="40" w:after="96"/>
              <w:rPr>
                <w:b w:val="0"/>
                <w:bCs w:val="0"/>
                <w:sz w:val="22"/>
                <w:szCs w:val="22"/>
                <w:lang w:val="fr-FR"/>
              </w:rPr>
            </w:pPr>
            <w:r w:rsidRPr="002E671F">
              <w:rPr>
                <w:b w:val="0"/>
                <w:bCs w:val="0"/>
                <w:sz w:val="22"/>
                <w:szCs w:val="22"/>
                <w:lang w:val="fr-FR"/>
              </w:rPr>
              <w:t>Working methods (WTDC-21 Res. 1)</w:t>
            </w:r>
          </w:p>
        </w:tc>
        <w:tc>
          <w:tcPr>
            <w:tcW w:w="5220" w:type="dxa"/>
          </w:tcPr>
          <w:p w14:paraId="18922FF9" w14:textId="77777777" w:rsidR="003B6246" w:rsidRPr="006059EA" w:rsidRDefault="003B6246" w:rsidP="008065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6059EA">
              <w:rPr>
                <w:sz w:val="22"/>
                <w:szCs w:val="22"/>
                <w:lang w:val="en-US"/>
              </w:rPr>
              <w:t>Mr Arseny Plossky, Rapporteur for Q4/1, Russian Federation</w:t>
            </w:r>
          </w:p>
        </w:tc>
        <w:tc>
          <w:tcPr>
            <w:tcW w:w="4860" w:type="dxa"/>
          </w:tcPr>
          <w:p w14:paraId="3B471489" w14:textId="77777777" w:rsidR="003B6246" w:rsidRPr="006059EA" w:rsidRDefault="003B6246" w:rsidP="008065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6059EA">
              <w:rPr>
                <w:sz w:val="22"/>
                <w:szCs w:val="22"/>
                <w:lang w:val="en-US"/>
              </w:rPr>
              <w:t>Ms Alina Modan, Vice-Chairman, ITU-D SG2, Romania</w:t>
            </w:r>
          </w:p>
        </w:tc>
      </w:tr>
      <w:tr w:rsidR="003B6246" w:rsidRPr="002E671F" w14:paraId="2BAD5743" w14:textId="77777777" w:rsidTr="00550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B17C506" w14:textId="77777777" w:rsidR="003B6246" w:rsidRPr="006059EA" w:rsidRDefault="003B6246" w:rsidP="00806566">
            <w:pPr>
              <w:spacing w:before="40" w:afterLines="40" w:after="96"/>
              <w:rPr>
                <w:sz w:val="22"/>
                <w:szCs w:val="22"/>
                <w:lang w:val="en-US"/>
              </w:rPr>
            </w:pPr>
            <w:r w:rsidRPr="006059EA">
              <w:rPr>
                <w:b w:val="0"/>
                <w:bCs w:val="0"/>
                <w:sz w:val="22"/>
                <w:szCs w:val="22"/>
                <w:lang w:val="en-US"/>
              </w:rPr>
              <w:t>Future study Questions (WTDC-21 Res. 2)</w:t>
            </w:r>
          </w:p>
        </w:tc>
        <w:tc>
          <w:tcPr>
            <w:tcW w:w="5220" w:type="dxa"/>
          </w:tcPr>
          <w:p w14:paraId="39EE5FC8" w14:textId="77777777" w:rsidR="003B6246" w:rsidRPr="006059EA" w:rsidRDefault="003B6246" w:rsidP="0080656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6059EA">
              <w:rPr>
                <w:sz w:val="22"/>
                <w:szCs w:val="22"/>
                <w:lang w:val="en-US"/>
              </w:rPr>
              <w:t>Mr Roberto Hirayama, Vice-Chairman, ITU-D SG1 &amp; Rapporteur for Q2/1, Brazil</w:t>
            </w:r>
          </w:p>
        </w:tc>
        <w:tc>
          <w:tcPr>
            <w:tcW w:w="4860" w:type="dxa"/>
          </w:tcPr>
          <w:p w14:paraId="08DD4504" w14:textId="77777777" w:rsidR="003B6246" w:rsidRPr="006059EA" w:rsidRDefault="003B6246" w:rsidP="0080656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6059EA">
              <w:rPr>
                <w:sz w:val="22"/>
                <w:szCs w:val="22"/>
                <w:lang w:val="en-US"/>
              </w:rPr>
              <w:t>Mr Abdelaziz Alzarooni, Vice-Chairman, ITU-D SG2, United Arab Emirates</w:t>
            </w:r>
          </w:p>
        </w:tc>
      </w:tr>
      <w:tr w:rsidR="003B6246" w:rsidRPr="002E671F" w14:paraId="407DE02A" w14:textId="77777777" w:rsidTr="0055032C">
        <w:tc>
          <w:tcPr>
            <w:cnfStyle w:val="001000000000" w:firstRow="0" w:lastRow="0" w:firstColumn="1" w:lastColumn="0" w:oddVBand="0" w:evenVBand="0" w:oddHBand="0" w:evenHBand="0" w:firstRowFirstColumn="0" w:firstRowLastColumn="0" w:lastRowFirstColumn="0" w:lastRowLastColumn="0"/>
            <w:tcW w:w="3870" w:type="dxa"/>
          </w:tcPr>
          <w:p w14:paraId="33F970A5" w14:textId="77777777" w:rsidR="003B6246" w:rsidRPr="006059EA" w:rsidRDefault="003B6246" w:rsidP="00806566">
            <w:pPr>
              <w:spacing w:before="40" w:afterLines="40" w:after="96"/>
              <w:rPr>
                <w:b w:val="0"/>
                <w:bCs w:val="0"/>
                <w:sz w:val="22"/>
                <w:szCs w:val="22"/>
                <w:lang w:val="en-US"/>
              </w:rPr>
            </w:pPr>
            <w:r w:rsidRPr="006059EA">
              <w:rPr>
                <w:b w:val="0"/>
                <w:bCs w:val="0"/>
                <w:sz w:val="22"/>
                <w:szCs w:val="22"/>
                <w:lang w:val="en-US"/>
              </w:rPr>
              <w:t>Synergies of future study Questions with regional preparatory processes</w:t>
            </w:r>
          </w:p>
        </w:tc>
        <w:tc>
          <w:tcPr>
            <w:tcW w:w="5220" w:type="dxa"/>
          </w:tcPr>
          <w:p w14:paraId="0363327A" w14:textId="77777777" w:rsidR="003B6246" w:rsidRPr="006059EA" w:rsidRDefault="003B6246" w:rsidP="008065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6059EA">
              <w:rPr>
                <w:sz w:val="22"/>
                <w:szCs w:val="22"/>
                <w:lang w:val="en-US"/>
              </w:rPr>
              <w:t>Mr Roberto Hirayama, Vice-Chairman, ITU-D SG1 &amp; Rapporteur for Q2/1, Brazil</w:t>
            </w:r>
          </w:p>
        </w:tc>
        <w:tc>
          <w:tcPr>
            <w:tcW w:w="4860" w:type="dxa"/>
          </w:tcPr>
          <w:p w14:paraId="0F941F35" w14:textId="77777777" w:rsidR="003B6246" w:rsidRPr="006059EA" w:rsidRDefault="003B6246" w:rsidP="008065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6059EA">
              <w:rPr>
                <w:sz w:val="22"/>
                <w:szCs w:val="22"/>
                <w:lang w:val="en-US"/>
              </w:rPr>
              <w:t>Ms Maria Bolshakova, Vice-Chairman, ITU-D SG2, Russian Federation</w:t>
            </w:r>
          </w:p>
        </w:tc>
      </w:tr>
      <w:tr w:rsidR="003B6246" w:rsidRPr="002E671F" w14:paraId="6BB235C5" w14:textId="77777777" w:rsidTr="00550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80D6FAB" w14:textId="77777777" w:rsidR="003B6246" w:rsidRPr="002E671F" w:rsidRDefault="003B6246" w:rsidP="00806566">
            <w:pPr>
              <w:spacing w:before="40" w:afterLines="40" w:after="96"/>
              <w:rPr>
                <w:b w:val="0"/>
                <w:bCs w:val="0"/>
                <w:sz w:val="22"/>
                <w:szCs w:val="22"/>
                <w:lang w:val="fr-FR"/>
              </w:rPr>
            </w:pPr>
            <w:r w:rsidRPr="002E671F">
              <w:rPr>
                <w:b w:val="0"/>
                <w:bCs w:val="0"/>
                <w:sz w:val="22"/>
                <w:szCs w:val="22"/>
                <w:lang w:val="fr-FR"/>
              </w:rPr>
              <w:t>Streamlining of WTDC-21 Resolutions</w:t>
            </w:r>
          </w:p>
        </w:tc>
        <w:tc>
          <w:tcPr>
            <w:tcW w:w="10080" w:type="dxa"/>
            <w:gridSpan w:val="2"/>
          </w:tcPr>
          <w:p w14:paraId="7681C6BD" w14:textId="77777777" w:rsidR="003B6246" w:rsidRPr="006059EA" w:rsidRDefault="003B6246" w:rsidP="0080656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6059EA">
              <w:rPr>
                <w:sz w:val="22"/>
                <w:szCs w:val="22"/>
                <w:lang w:val="en-US"/>
              </w:rPr>
              <w:t>Mr Arseny Plossky, Rapporteur for Q4/1, Russian Federation</w:t>
            </w:r>
          </w:p>
        </w:tc>
      </w:tr>
      <w:tr w:rsidR="003B6246" w:rsidRPr="006059EA" w14:paraId="23AA65C2" w14:textId="77777777" w:rsidTr="0055032C">
        <w:tc>
          <w:tcPr>
            <w:cnfStyle w:val="001000000000" w:firstRow="0" w:lastRow="0" w:firstColumn="1" w:lastColumn="0" w:oddVBand="0" w:evenVBand="0" w:oddHBand="0" w:evenHBand="0" w:firstRowFirstColumn="0" w:firstRowLastColumn="0" w:lastRowFirstColumn="0" w:lastRowLastColumn="0"/>
            <w:tcW w:w="3870" w:type="dxa"/>
          </w:tcPr>
          <w:p w14:paraId="2EC5C32C" w14:textId="77777777" w:rsidR="003B6246" w:rsidRPr="002E671F" w:rsidRDefault="003B6246" w:rsidP="00806566">
            <w:pPr>
              <w:spacing w:before="40" w:afterLines="40" w:after="96"/>
              <w:rPr>
                <w:b w:val="0"/>
                <w:bCs w:val="0"/>
                <w:sz w:val="22"/>
                <w:szCs w:val="22"/>
                <w:lang w:val="fr-FR"/>
              </w:rPr>
            </w:pPr>
            <w:r w:rsidRPr="002E671F">
              <w:rPr>
                <w:b w:val="0"/>
                <w:bCs w:val="0"/>
                <w:sz w:val="22"/>
                <w:szCs w:val="22"/>
                <w:lang w:val="fr-FR"/>
              </w:rPr>
              <w:t>WTDC-21 draft declaration</w:t>
            </w:r>
          </w:p>
        </w:tc>
        <w:tc>
          <w:tcPr>
            <w:tcW w:w="5220" w:type="dxa"/>
          </w:tcPr>
          <w:p w14:paraId="73DD4B85" w14:textId="77777777" w:rsidR="003B6246" w:rsidRPr="006059EA" w:rsidRDefault="003B6246" w:rsidP="008065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yellow"/>
                <w:lang w:val="en-US"/>
              </w:rPr>
            </w:pPr>
            <w:r w:rsidRPr="006059EA">
              <w:rPr>
                <w:sz w:val="22"/>
                <w:szCs w:val="22"/>
                <w:lang w:val="en-US"/>
              </w:rPr>
              <w:t>Ms Sameera Belal Momen Mohammad, Vice-Chairman, ITU-D SG1, Kuwait</w:t>
            </w:r>
          </w:p>
        </w:tc>
        <w:tc>
          <w:tcPr>
            <w:tcW w:w="4860" w:type="dxa"/>
          </w:tcPr>
          <w:p w14:paraId="0BA713AC" w14:textId="77777777" w:rsidR="003B6246" w:rsidRPr="002E671F" w:rsidRDefault="003B6246" w:rsidP="008065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fr-FR"/>
              </w:rPr>
            </w:pPr>
            <w:r w:rsidRPr="002E671F">
              <w:rPr>
                <w:sz w:val="22"/>
                <w:szCs w:val="22"/>
                <w:lang w:val="fr-FR"/>
              </w:rPr>
              <w:t>Ms Amel Khiar, Vice-Rapporteur for Q4</w:t>
            </w:r>
            <w:r w:rsidRPr="002E671F">
              <w:rPr>
                <w:sz w:val="22"/>
                <w:szCs w:val="22"/>
                <w:lang w:val="fr-FR" w:eastAsia="ko-KR"/>
              </w:rPr>
              <w:t>/2</w:t>
            </w:r>
            <w:r w:rsidRPr="002E671F">
              <w:rPr>
                <w:sz w:val="22"/>
                <w:szCs w:val="22"/>
                <w:lang w:val="fr-FR"/>
              </w:rPr>
              <w:t>, Algérie Télécom (Algeria)</w:t>
            </w:r>
          </w:p>
        </w:tc>
      </w:tr>
      <w:tr w:rsidR="003B6246" w:rsidRPr="002E671F" w14:paraId="5754C506" w14:textId="77777777" w:rsidTr="00550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5B0E86C3" w14:textId="77777777" w:rsidR="003B6246" w:rsidRPr="006059EA" w:rsidRDefault="003B6246" w:rsidP="00806566">
            <w:pPr>
              <w:spacing w:before="40" w:afterLines="40" w:after="96"/>
              <w:rPr>
                <w:sz w:val="22"/>
                <w:szCs w:val="22"/>
                <w:lang w:val="en-US"/>
              </w:rPr>
            </w:pPr>
            <w:r w:rsidRPr="006059EA">
              <w:rPr>
                <w:sz w:val="22"/>
                <w:szCs w:val="22"/>
                <w:lang w:val="en-US"/>
              </w:rPr>
              <w:t>Other key activities and topics for ITU-D study groups</w:t>
            </w:r>
          </w:p>
        </w:tc>
      </w:tr>
      <w:tr w:rsidR="003B6246" w:rsidRPr="002E671F" w14:paraId="433C6A28" w14:textId="77777777" w:rsidTr="0055032C">
        <w:tc>
          <w:tcPr>
            <w:cnfStyle w:val="001000000000" w:firstRow="0" w:lastRow="0" w:firstColumn="1" w:lastColumn="0" w:oddVBand="0" w:evenVBand="0" w:oddHBand="0" w:evenHBand="0" w:firstRowFirstColumn="0" w:firstRowLastColumn="0" w:lastRowFirstColumn="0" w:lastRowLastColumn="0"/>
            <w:tcW w:w="3870" w:type="dxa"/>
          </w:tcPr>
          <w:p w14:paraId="6A175D61" w14:textId="77777777" w:rsidR="003B6246" w:rsidRPr="006059EA" w:rsidRDefault="003B6246" w:rsidP="00806566">
            <w:pPr>
              <w:spacing w:before="40" w:afterLines="40" w:after="96"/>
              <w:rPr>
                <w:b w:val="0"/>
                <w:bCs w:val="0"/>
                <w:sz w:val="22"/>
                <w:szCs w:val="22"/>
                <w:lang w:val="en-US"/>
              </w:rPr>
            </w:pPr>
            <w:r w:rsidRPr="006059EA">
              <w:rPr>
                <w:b w:val="0"/>
                <w:bCs w:val="0"/>
                <w:sz w:val="22"/>
                <w:szCs w:val="22"/>
                <w:lang w:val="en-US"/>
              </w:rPr>
              <w:t>Dashboard for monitoring Question progress</w:t>
            </w:r>
          </w:p>
        </w:tc>
        <w:tc>
          <w:tcPr>
            <w:tcW w:w="5220" w:type="dxa"/>
          </w:tcPr>
          <w:p w14:paraId="1D664927" w14:textId="77777777" w:rsidR="003B6246" w:rsidRPr="006059EA" w:rsidRDefault="003B6246" w:rsidP="00806566">
            <w:pPr>
              <w:cnfStyle w:val="000000000000" w:firstRow="0" w:lastRow="0" w:firstColumn="0" w:lastColumn="0" w:oddVBand="0" w:evenVBand="0" w:oddHBand="0" w:evenHBand="0" w:firstRowFirstColumn="0" w:firstRowLastColumn="0" w:lastRowFirstColumn="0" w:lastRowLastColumn="0"/>
              <w:rPr>
                <w:sz w:val="22"/>
                <w:szCs w:val="22"/>
                <w:lang w:val="en-US"/>
              </w:rPr>
            </w:pPr>
            <w:r w:rsidRPr="006059EA">
              <w:rPr>
                <w:sz w:val="22"/>
                <w:szCs w:val="22"/>
                <w:lang w:val="en-US"/>
              </w:rPr>
              <w:t>Mr Vadym Kaptur Vice-Chairman, Vice-Chairman, ITU-D SG1 &amp; Rapporteur for Q1/1, Ukraine</w:t>
            </w:r>
          </w:p>
        </w:tc>
        <w:tc>
          <w:tcPr>
            <w:tcW w:w="4860" w:type="dxa"/>
          </w:tcPr>
          <w:p w14:paraId="78111AC2" w14:textId="77777777" w:rsidR="003B6246" w:rsidRPr="006059EA" w:rsidRDefault="003B6246" w:rsidP="008065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6059EA">
              <w:rPr>
                <w:sz w:val="22"/>
                <w:szCs w:val="22"/>
                <w:lang w:val="en-US"/>
              </w:rPr>
              <w:t>Mr Abdulkarim Oloyede, Vice-Rapporteur for Q5/2, Nigeria (Federal Republic of)</w:t>
            </w:r>
          </w:p>
        </w:tc>
      </w:tr>
      <w:tr w:rsidR="003B6246" w:rsidRPr="002E671F" w14:paraId="73C12254" w14:textId="77777777" w:rsidTr="0055032C">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7FC146BC" w14:textId="77777777" w:rsidR="003B6246" w:rsidRPr="002E671F" w:rsidRDefault="003B6246" w:rsidP="00806566">
            <w:pPr>
              <w:spacing w:before="40" w:afterLines="40" w:after="96"/>
              <w:rPr>
                <w:b w:val="0"/>
                <w:bCs w:val="0"/>
                <w:sz w:val="22"/>
                <w:szCs w:val="22"/>
                <w:lang w:val="fr-FR"/>
              </w:rPr>
            </w:pPr>
            <w:r w:rsidRPr="002E671F">
              <w:rPr>
                <w:b w:val="0"/>
                <w:bCs w:val="0"/>
                <w:sz w:val="22"/>
                <w:szCs w:val="22"/>
                <w:lang w:val="fr-FR"/>
              </w:rPr>
              <w:t>Inter-sectoral mappings</w:t>
            </w:r>
          </w:p>
        </w:tc>
        <w:tc>
          <w:tcPr>
            <w:tcW w:w="5220" w:type="dxa"/>
          </w:tcPr>
          <w:p w14:paraId="34C3A211" w14:textId="77777777" w:rsidR="003B6246" w:rsidRPr="006059EA" w:rsidRDefault="003B6246" w:rsidP="0080656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6059EA">
              <w:rPr>
                <w:sz w:val="22"/>
                <w:szCs w:val="22"/>
                <w:lang w:val="en-US"/>
              </w:rPr>
              <w:t>Mr Arseny Plossky, Rapporteur for Q4/1, Russian Federation</w:t>
            </w:r>
          </w:p>
        </w:tc>
        <w:tc>
          <w:tcPr>
            <w:tcW w:w="4860" w:type="dxa"/>
          </w:tcPr>
          <w:p w14:paraId="502D451C" w14:textId="77777777" w:rsidR="003B6246" w:rsidRPr="006059EA" w:rsidRDefault="003B6246" w:rsidP="0080656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6059EA">
              <w:rPr>
                <w:sz w:val="22"/>
                <w:szCs w:val="22"/>
                <w:lang w:val="en-US"/>
              </w:rPr>
              <w:t>Mr Haim Mazar, Co-Rapporteur for Q7/2, ATDI (France)</w:t>
            </w:r>
          </w:p>
        </w:tc>
      </w:tr>
      <w:tr w:rsidR="003B6246" w:rsidRPr="002E671F" w14:paraId="026B583E" w14:textId="77777777" w:rsidTr="0055032C">
        <w:tc>
          <w:tcPr>
            <w:cnfStyle w:val="001000000000" w:firstRow="0" w:lastRow="0" w:firstColumn="1" w:lastColumn="0" w:oddVBand="0" w:evenVBand="0" w:oddHBand="0" w:evenHBand="0" w:firstRowFirstColumn="0" w:firstRowLastColumn="0" w:lastRowFirstColumn="0" w:lastRowLastColumn="0"/>
            <w:tcW w:w="3870" w:type="dxa"/>
          </w:tcPr>
          <w:p w14:paraId="534EE494" w14:textId="77777777" w:rsidR="003B6246" w:rsidRPr="002E671F" w:rsidRDefault="003B6246" w:rsidP="00806566">
            <w:pPr>
              <w:spacing w:before="40" w:afterLines="40" w:after="96"/>
              <w:rPr>
                <w:b w:val="0"/>
                <w:bCs w:val="0"/>
                <w:sz w:val="22"/>
                <w:szCs w:val="22"/>
                <w:lang w:val="fr-FR"/>
              </w:rPr>
            </w:pPr>
            <w:r w:rsidRPr="002E671F">
              <w:rPr>
                <w:b w:val="0"/>
                <w:bCs w:val="0"/>
                <w:sz w:val="22"/>
                <w:szCs w:val="22"/>
                <w:lang w:val="fr-FR"/>
              </w:rPr>
              <w:t>ITU-CCT (Vocabulary)</w:t>
            </w:r>
          </w:p>
        </w:tc>
        <w:tc>
          <w:tcPr>
            <w:tcW w:w="5220" w:type="dxa"/>
          </w:tcPr>
          <w:p w14:paraId="14A3E98B" w14:textId="77777777" w:rsidR="003B6246" w:rsidRPr="006059EA" w:rsidRDefault="003B6246" w:rsidP="008065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green"/>
                <w:lang w:val="en-US"/>
              </w:rPr>
            </w:pPr>
            <w:r w:rsidRPr="006059EA">
              <w:rPr>
                <w:sz w:val="22"/>
                <w:szCs w:val="22"/>
                <w:lang w:val="en-US"/>
              </w:rPr>
              <w:t>Mr Peter Mbengie, Vice-Chairman, ITU-D SG1, Cameroon</w:t>
            </w:r>
          </w:p>
        </w:tc>
        <w:tc>
          <w:tcPr>
            <w:tcW w:w="4860" w:type="dxa"/>
          </w:tcPr>
          <w:p w14:paraId="6F4342EC" w14:textId="77777777" w:rsidR="003B6246" w:rsidRPr="006059EA" w:rsidRDefault="003B6246" w:rsidP="008065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6059EA">
              <w:rPr>
                <w:sz w:val="22"/>
                <w:szCs w:val="22"/>
                <w:lang w:val="en-US"/>
              </w:rPr>
              <w:t>Ms Ke Wang, Vice-Chairman, ITU-D SG2, China (People’s Republic of)</w:t>
            </w:r>
          </w:p>
        </w:tc>
      </w:tr>
      <w:tr w:rsidR="003B6246" w:rsidRPr="002E671F" w14:paraId="619DAF7B" w14:textId="77777777" w:rsidTr="00550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B24E36A" w14:textId="77777777" w:rsidR="003B6246" w:rsidRPr="002E671F" w:rsidRDefault="003B6246" w:rsidP="00806566">
            <w:pPr>
              <w:spacing w:before="40" w:afterLines="40" w:after="96"/>
              <w:rPr>
                <w:b w:val="0"/>
                <w:bCs w:val="0"/>
                <w:sz w:val="22"/>
                <w:szCs w:val="22"/>
                <w:lang w:val="fr-FR"/>
              </w:rPr>
            </w:pPr>
            <w:r w:rsidRPr="002E671F">
              <w:rPr>
                <w:b w:val="0"/>
                <w:bCs w:val="0"/>
                <w:sz w:val="22"/>
                <w:szCs w:val="22"/>
                <w:lang w:val="fr-FR"/>
              </w:rPr>
              <w:t>Statistics (EGTI, EGH)</w:t>
            </w:r>
          </w:p>
        </w:tc>
        <w:tc>
          <w:tcPr>
            <w:tcW w:w="5220" w:type="dxa"/>
          </w:tcPr>
          <w:p w14:paraId="01354FC0" w14:textId="77777777" w:rsidR="003B6246" w:rsidRPr="006059EA" w:rsidRDefault="003B6246" w:rsidP="0080656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highlight w:val="green"/>
                <w:lang w:val="en-US"/>
              </w:rPr>
            </w:pPr>
            <w:r w:rsidRPr="006059EA">
              <w:rPr>
                <w:sz w:val="22"/>
                <w:szCs w:val="22"/>
                <w:lang w:val="en-US"/>
              </w:rPr>
              <w:t>Ms Anastasia Konukhova, Vice-Chairman , ITU-D SG1 &amp; Vice-Rapporteur for Q7/1, Russian Federation</w:t>
            </w:r>
          </w:p>
        </w:tc>
        <w:tc>
          <w:tcPr>
            <w:tcW w:w="4860" w:type="dxa"/>
          </w:tcPr>
          <w:p w14:paraId="75413510" w14:textId="77777777" w:rsidR="003B6246" w:rsidRPr="006059EA" w:rsidRDefault="003B6246" w:rsidP="0080656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6059EA">
              <w:rPr>
                <w:sz w:val="22"/>
                <w:szCs w:val="22"/>
                <w:lang w:val="en-US"/>
              </w:rPr>
              <w:t>Mr Roland Kudozia, Vice-Chairman, ITU-D SG2, Ghana</w:t>
            </w:r>
          </w:p>
        </w:tc>
      </w:tr>
      <w:tr w:rsidR="003B6246" w:rsidRPr="002E671F" w14:paraId="6BA394E2" w14:textId="77777777" w:rsidTr="0055032C">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7961F30C" w14:textId="77777777" w:rsidR="003B6246" w:rsidRPr="006059EA" w:rsidRDefault="003B6246" w:rsidP="00806566">
            <w:pPr>
              <w:spacing w:before="40" w:afterLines="40" w:after="96"/>
              <w:rPr>
                <w:b w:val="0"/>
                <w:bCs w:val="0"/>
                <w:sz w:val="22"/>
                <w:szCs w:val="22"/>
                <w:lang w:val="en-US"/>
              </w:rPr>
            </w:pPr>
            <w:r w:rsidRPr="006059EA">
              <w:rPr>
                <w:b w:val="0"/>
                <w:bCs w:val="0"/>
                <w:sz w:val="22"/>
                <w:szCs w:val="22"/>
                <w:lang w:val="en-US"/>
              </w:rPr>
              <w:t>Synergies of study Questions with BDT projects</w:t>
            </w:r>
          </w:p>
        </w:tc>
        <w:tc>
          <w:tcPr>
            <w:tcW w:w="5220" w:type="dxa"/>
          </w:tcPr>
          <w:p w14:paraId="3DB60CBE" w14:textId="77777777" w:rsidR="003B6246" w:rsidRPr="006059EA" w:rsidRDefault="003B6246" w:rsidP="008065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6059EA">
              <w:rPr>
                <w:sz w:val="22"/>
                <w:szCs w:val="22"/>
                <w:lang w:val="en-US"/>
              </w:rPr>
              <w:t xml:space="preserve">FIGI: </w:t>
            </w:r>
            <w:r w:rsidRPr="006059EA">
              <w:rPr>
                <w:rFonts w:cstheme="minorHAnsi"/>
                <w:bCs/>
                <w:sz w:val="22"/>
                <w:szCs w:val="22"/>
                <w:lang w:val="en-US"/>
              </w:rPr>
              <w:t xml:space="preserve">Mr Ahmed Abdel Aziz Gad, </w:t>
            </w:r>
            <w:r w:rsidRPr="006059EA">
              <w:rPr>
                <w:sz w:val="22"/>
                <w:szCs w:val="22"/>
                <w:lang w:val="en-US"/>
              </w:rPr>
              <w:t>Vice-Chairman, ITU-D SG1, Egypt (Arab Republic of)</w:t>
            </w:r>
          </w:p>
        </w:tc>
        <w:tc>
          <w:tcPr>
            <w:tcW w:w="4860" w:type="dxa"/>
          </w:tcPr>
          <w:p w14:paraId="0C13B8C2" w14:textId="77777777" w:rsidR="003B6246" w:rsidRPr="006059EA" w:rsidRDefault="003B6246" w:rsidP="008065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6059EA">
              <w:rPr>
                <w:sz w:val="22"/>
                <w:szCs w:val="22"/>
                <w:lang w:val="en-US"/>
              </w:rPr>
              <w:t>FIGI: Mr Fadel Digham, Co-Rapporteur for Q1/2, Egypt (Arab Republic of)</w:t>
            </w:r>
          </w:p>
        </w:tc>
      </w:tr>
      <w:tr w:rsidR="003B6246" w:rsidRPr="002E671F" w14:paraId="54D2E8C7" w14:textId="77777777" w:rsidTr="00550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7D939AF5" w14:textId="77777777" w:rsidR="003B6246" w:rsidRPr="006059EA" w:rsidRDefault="003B6246" w:rsidP="00806566">
            <w:pPr>
              <w:spacing w:before="40" w:afterLines="40" w:after="96"/>
              <w:rPr>
                <w:b w:val="0"/>
                <w:bCs w:val="0"/>
                <w:sz w:val="22"/>
                <w:szCs w:val="22"/>
                <w:lang w:val="en-US"/>
              </w:rPr>
            </w:pPr>
          </w:p>
        </w:tc>
        <w:tc>
          <w:tcPr>
            <w:tcW w:w="10080" w:type="dxa"/>
            <w:gridSpan w:val="2"/>
          </w:tcPr>
          <w:p w14:paraId="22ACA8C2" w14:textId="77777777" w:rsidR="003B6246" w:rsidRPr="006059EA" w:rsidRDefault="003B6246" w:rsidP="0080656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6059EA">
              <w:rPr>
                <w:sz w:val="22"/>
                <w:szCs w:val="22"/>
                <w:lang w:val="en-US"/>
              </w:rPr>
              <w:t>PRIDA: Mr Haim Mazar, Co-Rapporteur for Q7/2, ATDI (France)</w:t>
            </w:r>
          </w:p>
        </w:tc>
      </w:tr>
      <w:tr w:rsidR="003B6246" w:rsidRPr="002E671F" w14:paraId="0EB8CD01" w14:textId="77777777" w:rsidTr="0055032C">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3A38ED04" w14:textId="77777777" w:rsidR="003B6246" w:rsidRPr="002E671F" w:rsidRDefault="003B6246" w:rsidP="00806566">
            <w:pPr>
              <w:spacing w:before="40" w:afterLines="40" w:after="96"/>
              <w:rPr>
                <w:b w:val="0"/>
                <w:bCs w:val="0"/>
                <w:sz w:val="22"/>
                <w:szCs w:val="22"/>
                <w:lang w:val="fr-FR"/>
              </w:rPr>
            </w:pPr>
            <w:r w:rsidRPr="002E671F">
              <w:rPr>
                <w:b w:val="0"/>
                <w:bCs w:val="0"/>
                <w:sz w:val="22"/>
                <w:szCs w:val="22"/>
                <w:lang w:val="fr-FR"/>
              </w:rPr>
              <w:t>WTDC Resolution 9</w:t>
            </w:r>
          </w:p>
        </w:tc>
        <w:tc>
          <w:tcPr>
            <w:tcW w:w="5220" w:type="dxa"/>
          </w:tcPr>
          <w:p w14:paraId="34E97A4F" w14:textId="77777777" w:rsidR="003B6246" w:rsidRPr="006059EA" w:rsidRDefault="003B6246" w:rsidP="008065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6059EA">
              <w:rPr>
                <w:sz w:val="22"/>
                <w:szCs w:val="22"/>
                <w:lang w:val="en-US"/>
              </w:rPr>
              <w:t>Mr Roberto Hirayama, Vice-Chairman, ITU-D SG1 &amp; Rapporteur for Q2/1, Brazil</w:t>
            </w:r>
          </w:p>
        </w:tc>
        <w:tc>
          <w:tcPr>
            <w:tcW w:w="4860" w:type="dxa"/>
          </w:tcPr>
          <w:p w14:paraId="7C0609F4" w14:textId="77777777" w:rsidR="003B6246" w:rsidRPr="006059EA" w:rsidRDefault="003B6246" w:rsidP="008065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6059EA">
              <w:rPr>
                <w:sz w:val="22"/>
                <w:szCs w:val="22"/>
                <w:lang w:val="en-US"/>
              </w:rPr>
              <w:t>Mr Fadel Digham, Co-Rapporteur for Q1/2, Egypt (Arab Republic of)</w:t>
            </w:r>
          </w:p>
        </w:tc>
      </w:tr>
    </w:tbl>
    <w:p w14:paraId="629D6079" w14:textId="77777777" w:rsidR="003B6246" w:rsidRPr="006059EA" w:rsidRDefault="003B6246" w:rsidP="00806566">
      <w:pPr>
        <w:overflowPunct/>
        <w:autoSpaceDE/>
        <w:autoSpaceDN/>
        <w:adjustRightInd/>
        <w:spacing w:before="0"/>
        <w:textAlignment w:val="auto"/>
        <w:rPr>
          <w:szCs w:val="24"/>
          <w:lang w:val="en-US"/>
        </w:rPr>
        <w:sectPr w:rsidR="003B6246" w:rsidRPr="006059EA" w:rsidSect="0055032C">
          <w:headerReference w:type="default" r:id="rId76"/>
          <w:footerReference w:type="default" r:id="rId77"/>
          <w:headerReference w:type="first" r:id="rId78"/>
          <w:footerReference w:type="first" r:id="rId79"/>
          <w:pgSz w:w="16834" w:h="11907" w:orient="landscape" w:code="9"/>
          <w:pgMar w:top="1134" w:right="1418" w:bottom="1134" w:left="1418" w:header="720" w:footer="720" w:gutter="0"/>
          <w:paperSrc w:first="7" w:other="7"/>
          <w:cols w:space="720"/>
          <w:titlePg/>
          <w:docGrid w:linePitch="326"/>
        </w:sectPr>
      </w:pPr>
    </w:p>
    <w:p w14:paraId="4A8AFC3D" w14:textId="77777777" w:rsidR="003B6246" w:rsidRPr="006059EA" w:rsidRDefault="003B6246" w:rsidP="00806566">
      <w:pPr>
        <w:pStyle w:val="Header"/>
        <w:spacing w:before="120" w:after="120"/>
        <w:jc w:val="left"/>
        <w:rPr>
          <w:b/>
          <w:bCs/>
          <w:sz w:val="24"/>
          <w:szCs w:val="24"/>
          <w:lang w:val="en-US"/>
        </w:rPr>
      </w:pPr>
      <w:r w:rsidRPr="006059EA">
        <w:rPr>
          <w:b/>
          <w:bCs/>
          <w:sz w:val="24"/>
          <w:szCs w:val="24"/>
          <w:lang w:val="en-US"/>
        </w:rPr>
        <w:t>Annex 3: Regional Action Guideline for ITU-D SG Vice Chairs</w:t>
      </w:r>
    </w:p>
    <w:p w14:paraId="50FB9AC8" w14:textId="77777777" w:rsidR="003B6246" w:rsidRPr="002E671F" w:rsidRDefault="003B6246" w:rsidP="00806566">
      <w:pPr>
        <w:spacing w:after="120"/>
        <w:rPr>
          <w:rFonts w:cstheme="minorHAnsi"/>
          <w:b/>
          <w:bCs/>
          <w:szCs w:val="24"/>
          <w:lang w:val="fr-FR"/>
        </w:rPr>
      </w:pPr>
      <w:r w:rsidRPr="002E671F">
        <w:rPr>
          <w:rFonts w:cstheme="minorHAnsi"/>
          <w:b/>
          <w:bCs/>
          <w:szCs w:val="24"/>
          <w:lang w:val="fr-FR"/>
        </w:rPr>
        <w:t xml:space="preserve">Background </w:t>
      </w:r>
    </w:p>
    <w:p w14:paraId="5F6DD6B4" w14:textId="77777777" w:rsidR="003B6246" w:rsidRPr="001857E9" w:rsidRDefault="003B6246" w:rsidP="00806566">
      <w:pPr>
        <w:spacing w:after="120"/>
        <w:rPr>
          <w:rFonts w:cstheme="minorHAnsi"/>
          <w:szCs w:val="24"/>
          <w:lang w:val="en-US"/>
        </w:rPr>
      </w:pPr>
      <w:r w:rsidRPr="001857E9">
        <w:rPr>
          <w:rFonts w:cstheme="minorHAnsi"/>
          <w:szCs w:val="24"/>
          <w:lang w:val="en-US"/>
        </w:rPr>
        <w:t xml:space="preserve">At the Joint SG1 and SG2 Management e-meeting held on 4 August 2020, a question was raised on the procedure and methodology </w:t>
      </w:r>
      <w:r w:rsidRPr="001857E9">
        <w:rPr>
          <w:rFonts w:cstheme="minorHAnsi"/>
          <w:b/>
          <w:bCs/>
          <w:szCs w:val="24"/>
          <w:lang w:val="en-US"/>
        </w:rPr>
        <w:t>how collaboration with study Questions with regional preparatory processes can be done in an effective manner</w:t>
      </w:r>
      <w:r w:rsidRPr="001857E9">
        <w:rPr>
          <w:rFonts w:cstheme="minorHAnsi"/>
          <w:szCs w:val="24"/>
          <w:lang w:val="en-US"/>
        </w:rPr>
        <w:t xml:space="preserve">. It was decided in the same e-meeting that the SG Chairs and the SG Secretariat will prepare a guideline explaining what the expected procedure would be to address this topic. </w:t>
      </w:r>
    </w:p>
    <w:p w14:paraId="13D28E63" w14:textId="77777777" w:rsidR="003B6246" w:rsidRPr="001857E9" w:rsidRDefault="003B6246" w:rsidP="00806566">
      <w:pPr>
        <w:spacing w:after="120"/>
        <w:rPr>
          <w:rFonts w:cstheme="minorHAnsi"/>
          <w:szCs w:val="24"/>
          <w:lang w:val="en-US"/>
        </w:rPr>
      </w:pPr>
      <w:r w:rsidRPr="001857E9">
        <w:rPr>
          <w:rFonts w:cstheme="minorHAnsi"/>
          <w:szCs w:val="24"/>
          <w:lang w:val="en-US"/>
        </w:rPr>
        <w:t>At the SG1 management e-meeting held on 4 August 2020, the need for more guidance were raised as followed:</w:t>
      </w:r>
    </w:p>
    <w:p w14:paraId="0FAD1B06" w14:textId="77777777" w:rsidR="003B6246" w:rsidRPr="006059EA" w:rsidRDefault="003B6246" w:rsidP="00806566">
      <w:pPr>
        <w:pStyle w:val="ListParagraph"/>
        <w:numPr>
          <w:ilvl w:val="0"/>
          <w:numId w:val="2"/>
        </w:numPr>
        <w:tabs>
          <w:tab w:val="clear" w:pos="1134"/>
          <w:tab w:val="clear" w:pos="1871"/>
          <w:tab w:val="clear" w:pos="2268"/>
        </w:tabs>
        <w:overflowPunct/>
        <w:autoSpaceDE/>
        <w:autoSpaceDN/>
        <w:adjustRightInd/>
        <w:spacing w:after="120"/>
        <w:contextualSpacing w:val="0"/>
        <w:textAlignment w:val="auto"/>
        <w:rPr>
          <w:rFonts w:cstheme="minorHAnsi"/>
          <w:szCs w:val="24"/>
          <w:lang w:val="en-US"/>
        </w:rPr>
      </w:pPr>
      <w:r w:rsidRPr="006059EA">
        <w:rPr>
          <w:rFonts w:cstheme="minorHAnsi"/>
          <w:szCs w:val="24"/>
          <w:lang w:val="en-US"/>
        </w:rPr>
        <w:t xml:space="preserve">from TDAG WG-RDTP (Working group on Resolutions, Declaration and Thematic Priorities) to be able to </w:t>
      </w:r>
      <w:r w:rsidRPr="006059EA">
        <w:rPr>
          <w:rFonts w:cstheme="minorHAnsi"/>
          <w:b/>
          <w:bCs/>
          <w:szCs w:val="24"/>
          <w:lang w:val="en-US"/>
        </w:rPr>
        <w:t>progress on Future of Questions</w:t>
      </w:r>
      <w:r w:rsidRPr="006059EA">
        <w:rPr>
          <w:rFonts w:cstheme="minorHAnsi"/>
          <w:szCs w:val="24"/>
          <w:lang w:val="en-US"/>
        </w:rPr>
        <w:t xml:space="preserve"> </w:t>
      </w:r>
    </w:p>
    <w:p w14:paraId="7EF26B59" w14:textId="77777777" w:rsidR="003B6246" w:rsidRPr="006059EA" w:rsidRDefault="003B6246" w:rsidP="00806566">
      <w:pPr>
        <w:pStyle w:val="ListParagraph"/>
        <w:numPr>
          <w:ilvl w:val="0"/>
          <w:numId w:val="2"/>
        </w:numPr>
        <w:tabs>
          <w:tab w:val="clear" w:pos="1134"/>
          <w:tab w:val="clear" w:pos="1871"/>
          <w:tab w:val="clear" w:pos="2268"/>
        </w:tabs>
        <w:overflowPunct/>
        <w:autoSpaceDE/>
        <w:autoSpaceDN/>
        <w:adjustRightInd/>
        <w:spacing w:after="120"/>
        <w:contextualSpacing w:val="0"/>
        <w:textAlignment w:val="auto"/>
        <w:rPr>
          <w:rFonts w:cstheme="minorHAnsi"/>
          <w:szCs w:val="24"/>
          <w:lang w:val="en-US"/>
        </w:rPr>
      </w:pPr>
      <w:r w:rsidRPr="006059EA">
        <w:rPr>
          <w:rFonts w:cstheme="minorHAnsi"/>
          <w:szCs w:val="24"/>
          <w:lang w:val="en-US"/>
        </w:rPr>
        <w:t xml:space="preserve">from TDAG working group and ITU-D secretariat on how vice chair for regions can work within the ambit of ITU-D SG rules </w:t>
      </w:r>
      <w:r w:rsidRPr="006059EA">
        <w:rPr>
          <w:rFonts w:cstheme="minorHAnsi"/>
          <w:b/>
          <w:bCs/>
          <w:szCs w:val="24"/>
          <w:lang w:val="en-US"/>
        </w:rPr>
        <w:t>to activate regional engagement in ITU-D SG and, in return provide relevant ITU-D SG products to the countries in each region</w:t>
      </w:r>
      <w:r w:rsidRPr="006059EA">
        <w:rPr>
          <w:rFonts w:cstheme="minorHAnsi"/>
          <w:szCs w:val="24"/>
          <w:lang w:val="en-US"/>
        </w:rPr>
        <w:t>.</w:t>
      </w:r>
    </w:p>
    <w:p w14:paraId="350D420C" w14:textId="77777777" w:rsidR="003B6246" w:rsidRPr="002E671F" w:rsidRDefault="003B6246" w:rsidP="00806566">
      <w:pPr>
        <w:spacing w:after="120"/>
        <w:rPr>
          <w:rFonts w:cstheme="minorHAnsi"/>
          <w:b/>
          <w:bCs/>
          <w:szCs w:val="24"/>
          <w:lang w:val="fr-FR"/>
        </w:rPr>
      </w:pPr>
      <w:r w:rsidRPr="002E671F">
        <w:rPr>
          <w:rFonts w:cstheme="minorHAnsi"/>
          <w:b/>
          <w:bCs/>
          <w:szCs w:val="24"/>
          <w:lang w:val="fr-FR"/>
        </w:rPr>
        <w:t xml:space="preserve">Expected Results </w:t>
      </w:r>
    </w:p>
    <w:p w14:paraId="58ABA4FE" w14:textId="77777777" w:rsidR="003B6246" w:rsidRPr="006059EA" w:rsidRDefault="003B6246" w:rsidP="00806566">
      <w:pPr>
        <w:pStyle w:val="ListParagraph"/>
        <w:numPr>
          <w:ilvl w:val="0"/>
          <w:numId w:val="5"/>
        </w:numPr>
        <w:tabs>
          <w:tab w:val="clear" w:pos="1134"/>
          <w:tab w:val="clear" w:pos="1871"/>
          <w:tab w:val="clear" w:pos="2268"/>
        </w:tabs>
        <w:overflowPunct/>
        <w:autoSpaceDE/>
        <w:autoSpaceDN/>
        <w:adjustRightInd/>
        <w:spacing w:after="120"/>
        <w:contextualSpacing w:val="0"/>
        <w:textAlignment w:val="auto"/>
        <w:rPr>
          <w:rFonts w:cstheme="minorHAnsi"/>
          <w:szCs w:val="24"/>
          <w:lang w:val="en-US"/>
        </w:rPr>
      </w:pPr>
      <w:r w:rsidRPr="006059EA">
        <w:rPr>
          <w:rFonts w:cstheme="minorHAnsi"/>
          <w:szCs w:val="24"/>
          <w:lang w:val="en-US"/>
        </w:rPr>
        <w:t xml:space="preserve">Meaningful regional (and country level inputs) on Future of Questions, </w:t>
      </w:r>
      <w:r w:rsidRPr="006059EA">
        <w:rPr>
          <w:rFonts w:cstheme="minorHAnsi"/>
          <w:b/>
          <w:bCs/>
          <w:szCs w:val="24"/>
          <w:lang w:val="en-US"/>
        </w:rPr>
        <w:t>submitted</w:t>
      </w:r>
      <w:r w:rsidRPr="006059EA">
        <w:rPr>
          <w:rFonts w:cstheme="minorHAnsi"/>
          <w:szCs w:val="24"/>
          <w:lang w:val="en-US"/>
        </w:rPr>
        <w:t xml:space="preserve"> through TDAG WG-RDTP (and eventually to WTDC), which </w:t>
      </w:r>
    </w:p>
    <w:p w14:paraId="4BE58DEC" w14:textId="77777777" w:rsidR="003B6246" w:rsidRPr="006059EA" w:rsidRDefault="003B6246" w:rsidP="00806566">
      <w:pPr>
        <w:pStyle w:val="ListParagraph"/>
        <w:numPr>
          <w:ilvl w:val="1"/>
          <w:numId w:val="5"/>
        </w:numPr>
        <w:tabs>
          <w:tab w:val="clear" w:pos="1134"/>
          <w:tab w:val="clear" w:pos="1871"/>
          <w:tab w:val="clear" w:pos="2268"/>
        </w:tabs>
        <w:overflowPunct/>
        <w:autoSpaceDE/>
        <w:autoSpaceDN/>
        <w:adjustRightInd/>
        <w:spacing w:after="120"/>
        <w:contextualSpacing w:val="0"/>
        <w:textAlignment w:val="auto"/>
        <w:rPr>
          <w:rFonts w:cstheme="minorHAnsi"/>
          <w:szCs w:val="24"/>
          <w:lang w:val="en-US"/>
        </w:rPr>
      </w:pPr>
      <w:r w:rsidRPr="006059EA">
        <w:rPr>
          <w:rFonts w:cstheme="minorHAnsi"/>
          <w:szCs w:val="24"/>
          <w:lang w:val="en-US"/>
        </w:rPr>
        <w:t xml:space="preserve">are aligned with thematic clusters of BDT </w:t>
      </w:r>
    </w:p>
    <w:p w14:paraId="408274EB" w14:textId="77777777" w:rsidR="003B6246" w:rsidRPr="006059EA" w:rsidRDefault="003B6246" w:rsidP="00806566">
      <w:pPr>
        <w:pStyle w:val="ListParagraph"/>
        <w:numPr>
          <w:ilvl w:val="1"/>
          <w:numId w:val="5"/>
        </w:numPr>
        <w:tabs>
          <w:tab w:val="clear" w:pos="1134"/>
          <w:tab w:val="clear" w:pos="1871"/>
          <w:tab w:val="clear" w:pos="2268"/>
        </w:tabs>
        <w:overflowPunct/>
        <w:autoSpaceDE/>
        <w:autoSpaceDN/>
        <w:adjustRightInd/>
        <w:spacing w:after="120"/>
        <w:contextualSpacing w:val="0"/>
        <w:textAlignment w:val="auto"/>
        <w:rPr>
          <w:rFonts w:cstheme="minorHAnsi"/>
          <w:szCs w:val="24"/>
          <w:lang w:val="en-US"/>
        </w:rPr>
      </w:pPr>
      <w:r w:rsidRPr="006059EA">
        <w:rPr>
          <w:rFonts w:cstheme="minorHAnsi"/>
          <w:szCs w:val="24"/>
          <w:lang w:val="en-US"/>
        </w:rPr>
        <w:t xml:space="preserve">address specific regional priorities which mirror the needs of region and countries </w:t>
      </w:r>
    </w:p>
    <w:p w14:paraId="67CC4192" w14:textId="77777777" w:rsidR="003B6246" w:rsidRPr="006059EA" w:rsidRDefault="003B6246" w:rsidP="00806566">
      <w:pPr>
        <w:pStyle w:val="ListParagraph"/>
        <w:numPr>
          <w:ilvl w:val="1"/>
          <w:numId w:val="5"/>
        </w:numPr>
        <w:tabs>
          <w:tab w:val="clear" w:pos="1134"/>
          <w:tab w:val="clear" w:pos="1871"/>
          <w:tab w:val="clear" w:pos="2268"/>
        </w:tabs>
        <w:overflowPunct/>
        <w:autoSpaceDE/>
        <w:autoSpaceDN/>
        <w:adjustRightInd/>
        <w:spacing w:after="120"/>
        <w:contextualSpacing w:val="0"/>
        <w:textAlignment w:val="auto"/>
        <w:rPr>
          <w:rFonts w:cstheme="minorHAnsi"/>
          <w:szCs w:val="24"/>
          <w:lang w:val="en-US"/>
        </w:rPr>
      </w:pPr>
      <w:r w:rsidRPr="006059EA">
        <w:rPr>
          <w:rFonts w:cstheme="minorHAnsi"/>
          <w:szCs w:val="24"/>
          <w:lang w:val="en-US"/>
        </w:rPr>
        <w:t>optimise the effectiveness and efficiency of ITU-D SG as a vehicle for ICT development through a practical approach including a reasonable number of questions focussed on the SG mandate and addressing current as well as emerging ICT developmental issues</w:t>
      </w:r>
    </w:p>
    <w:p w14:paraId="21FC74F4" w14:textId="77777777" w:rsidR="003B6246" w:rsidRPr="002E671F" w:rsidRDefault="003B6246" w:rsidP="00806566">
      <w:pPr>
        <w:pStyle w:val="ListParagraph"/>
        <w:spacing w:after="120"/>
        <w:ind w:left="1080"/>
        <w:contextualSpacing w:val="0"/>
        <w:rPr>
          <w:rFonts w:cstheme="minorHAnsi"/>
          <w:szCs w:val="24"/>
          <w:lang w:val="fr-FR"/>
        </w:rPr>
      </w:pPr>
      <w:r w:rsidRPr="002E671F">
        <w:rPr>
          <w:rFonts w:cstheme="minorHAnsi"/>
          <w:szCs w:val="24"/>
          <w:lang w:val="fr-FR"/>
        </w:rPr>
        <w:t xml:space="preserve">influencing </w:t>
      </w:r>
    </w:p>
    <w:p w14:paraId="6D1F723B" w14:textId="77777777" w:rsidR="003B6246" w:rsidRPr="006059EA" w:rsidRDefault="003B6246" w:rsidP="00806566">
      <w:pPr>
        <w:pStyle w:val="ListParagraph"/>
        <w:numPr>
          <w:ilvl w:val="0"/>
          <w:numId w:val="5"/>
        </w:numPr>
        <w:tabs>
          <w:tab w:val="clear" w:pos="1134"/>
          <w:tab w:val="clear" w:pos="1871"/>
          <w:tab w:val="clear" w:pos="2268"/>
        </w:tabs>
        <w:overflowPunct/>
        <w:autoSpaceDE/>
        <w:autoSpaceDN/>
        <w:adjustRightInd/>
        <w:spacing w:after="120"/>
        <w:contextualSpacing w:val="0"/>
        <w:textAlignment w:val="auto"/>
        <w:rPr>
          <w:rFonts w:cstheme="minorHAnsi"/>
          <w:szCs w:val="24"/>
          <w:lang w:val="en-US"/>
        </w:rPr>
      </w:pPr>
      <w:r w:rsidRPr="006059EA">
        <w:rPr>
          <w:rFonts w:cstheme="minorHAnsi"/>
          <w:szCs w:val="24"/>
          <w:lang w:val="en-US"/>
        </w:rPr>
        <w:t xml:space="preserve">Practical channels of collaboration at regional level </w:t>
      </w:r>
      <w:r w:rsidRPr="006059EA">
        <w:rPr>
          <w:rFonts w:cstheme="minorHAnsi"/>
          <w:b/>
          <w:bCs/>
          <w:szCs w:val="24"/>
          <w:lang w:val="en-US"/>
        </w:rPr>
        <w:t>used</w:t>
      </w:r>
      <w:r w:rsidRPr="006059EA">
        <w:rPr>
          <w:rFonts w:cstheme="minorHAnsi"/>
          <w:szCs w:val="24"/>
          <w:lang w:val="en-US"/>
        </w:rPr>
        <w:t xml:space="preserve"> whereby ITU-D SGs is a relevant vehicle to further the work of BDT in ICT development for each regional and each country in the regions [synergies and enhanced working methods] through</w:t>
      </w:r>
    </w:p>
    <w:p w14:paraId="6A6E271C" w14:textId="77777777" w:rsidR="003B6246" w:rsidRPr="006059EA" w:rsidRDefault="003B6246" w:rsidP="00806566">
      <w:pPr>
        <w:pStyle w:val="ListParagraph"/>
        <w:numPr>
          <w:ilvl w:val="1"/>
          <w:numId w:val="5"/>
        </w:numPr>
        <w:tabs>
          <w:tab w:val="clear" w:pos="1134"/>
          <w:tab w:val="clear" w:pos="1871"/>
          <w:tab w:val="clear" w:pos="2268"/>
        </w:tabs>
        <w:overflowPunct/>
        <w:autoSpaceDE/>
        <w:autoSpaceDN/>
        <w:adjustRightInd/>
        <w:spacing w:after="120"/>
        <w:contextualSpacing w:val="0"/>
        <w:textAlignment w:val="auto"/>
        <w:rPr>
          <w:rFonts w:cstheme="minorHAnsi"/>
          <w:szCs w:val="24"/>
          <w:lang w:val="en-US"/>
        </w:rPr>
      </w:pPr>
      <w:r w:rsidRPr="006059EA">
        <w:rPr>
          <w:rFonts w:cstheme="minorHAnsi"/>
          <w:szCs w:val="24"/>
          <w:lang w:val="en-US"/>
        </w:rPr>
        <w:t>Identification of active contributors in SG Questions who provide contributions (in next cycle) on pertinent actions happening in countries on the ICT development front, which help to enrich ITU-D SG case study library &amp; lessons learnt compendium, develop SG Question annual deliverables, provide inputs for SG Question output reports, and participate in ITU-D SG workshops/webinars and beyond (other ITU events)</w:t>
      </w:r>
    </w:p>
    <w:p w14:paraId="1EDF49BF" w14:textId="77777777" w:rsidR="003B6246" w:rsidRPr="001857E9" w:rsidRDefault="003B6246" w:rsidP="00806566">
      <w:pPr>
        <w:pStyle w:val="ListParagraph"/>
        <w:numPr>
          <w:ilvl w:val="1"/>
          <w:numId w:val="5"/>
        </w:numPr>
        <w:tabs>
          <w:tab w:val="clear" w:pos="1134"/>
          <w:tab w:val="clear" w:pos="1871"/>
          <w:tab w:val="clear" w:pos="2268"/>
        </w:tabs>
        <w:overflowPunct/>
        <w:autoSpaceDE/>
        <w:autoSpaceDN/>
        <w:adjustRightInd/>
        <w:spacing w:after="120"/>
        <w:contextualSpacing w:val="0"/>
        <w:textAlignment w:val="auto"/>
        <w:rPr>
          <w:rFonts w:cstheme="minorHAnsi"/>
          <w:szCs w:val="24"/>
          <w:lang w:val="en-US"/>
        </w:rPr>
      </w:pPr>
      <w:r w:rsidRPr="001857E9">
        <w:rPr>
          <w:rFonts w:cstheme="minorHAnsi"/>
          <w:szCs w:val="24"/>
          <w:lang w:val="en-US"/>
        </w:rPr>
        <w:t>Agile engagement of ITU-D SG management team members (can start now) with relevant experience and expertise in projects, workshops and other developmental actions</w:t>
      </w:r>
    </w:p>
    <w:p w14:paraId="771CDF6D" w14:textId="77777777" w:rsidR="003B6246" w:rsidRPr="006059EA" w:rsidRDefault="003B6246" w:rsidP="00806566">
      <w:pPr>
        <w:pStyle w:val="ListParagraph"/>
        <w:numPr>
          <w:ilvl w:val="1"/>
          <w:numId w:val="5"/>
        </w:numPr>
        <w:tabs>
          <w:tab w:val="clear" w:pos="1134"/>
          <w:tab w:val="clear" w:pos="1871"/>
          <w:tab w:val="clear" w:pos="2268"/>
        </w:tabs>
        <w:overflowPunct/>
        <w:autoSpaceDE/>
        <w:autoSpaceDN/>
        <w:adjustRightInd/>
        <w:spacing w:after="120"/>
        <w:contextualSpacing w:val="0"/>
        <w:textAlignment w:val="auto"/>
        <w:rPr>
          <w:rFonts w:cstheme="minorHAnsi"/>
          <w:szCs w:val="24"/>
          <w:lang w:val="en-US"/>
        </w:rPr>
      </w:pPr>
      <w:r w:rsidRPr="006059EA">
        <w:rPr>
          <w:rFonts w:cstheme="minorHAnsi"/>
          <w:szCs w:val="24"/>
          <w:lang w:val="en-US"/>
        </w:rPr>
        <w:t>Matching of ITU-D SG participants (can start now) who have solutions, experience and assistance to provide (as proposed in their contributions) to those who have such needs</w:t>
      </w:r>
    </w:p>
    <w:p w14:paraId="29B45DE6" w14:textId="77777777" w:rsidR="003B6246" w:rsidRPr="002E671F" w:rsidRDefault="003B6246" w:rsidP="00806566">
      <w:pPr>
        <w:spacing w:after="120"/>
        <w:rPr>
          <w:rFonts w:cstheme="minorHAnsi"/>
          <w:b/>
          <w:bCs/>
          <w:szCs w:val="24"/>
          <w:lang w:val="fr-FR"/>
        </w:rPr>
      </w:pPr>
      <w:r w:rsidRPr="002E671F">
        <w:rPr>
          <w:rFonts w:cstheme="minorHAnsi"/>
          <w:b/>
          <w:bCs/>
          <w:szCs w:val="24"/>
          <w:lang w:val="fr-FR"/>
        </w:rPr>
        <w:t>Guidelines</w:t>
      </w:r>
    </w:p>
    <w:p w14:paraId="0782F96E" w14:textId="77777777" w:rsidR="003B6246" w:rsidRPr="006059EA" w:rsidRDefault="003B6246" w:rsidP="00806566">
      <w:pPr>
        <w:pStyle w:val="ListParagraph"/>
        <w:numPr>
          <w:ilvl w:val="0"/>
          <w:numId w:val="6"/>
        </w:numPr>
        <w:tabs>
          <w:tab w:val="clear" w:pos="1134"/>
          <w:tab w:val="clear" w:pos="1871"/>
          <w:tab w:val="clear" w:pos="2268"/>
        </w:tabs>
        <w:overflowPunct/>
        <w:autoSpaceDE/>
        <w:autoSpaceDN/>
        <w:adjustRightInd/>
        <w:spacing w:after="120"/>
        <w:contextualSpacing w:val="0"/>
        <w:textAlignment w:val="auto"/>
        <w:rPr>
          <w:rFonts w:cstheme="minorHAnsi"/>
          <w:szCs w:val="24"/>
          <w:lang w:val="en-US"/>
        </w:rPr>
      </w:pPr>
      <w:r w:rsidRPr="001857E9">
        <w:rPr>
          <w:rFonts w:cstheme="minorHAnsi"/>
          <w:szCs w:val="24"/>
          <w:lang w:val="en-US"/>
        </w:rPr>
        <w:t xml:space="preserve">ITU-D study group secretariat can support by connecting Vice Chairs to ITU regional office through an </w:t>
      </w:r>
      <w:r w:rsidRPr="001857E9">
        <w:rPr>
          <w:rFonts w:cstheme="minorHAnsi"/>
          <w:b/>
          <w:bCs/>
          <w:szCs w:val="24"/>
          <w:lang w:val="en-US"/>
        </w:rPr>
        <w:t>introductory emeeting or email</w:t>
      </w:r>
      <w:r w:rsidRPr="001857E9">
        <w:rPr>
          <w:rFonts w:cstheme="minorHAnsi"/>
          <w:szCs w:val="24"/>
          <w:lang w:val="en-US"/>
        </w:rPr>
        <w:t xml:space="preserve"> where more guidance on how to engage at regional group level can be discussed and agreed upon. </w:t>
      </w:r>
      <w:r w:rsidRPr="006059EA">
        <w:rPr>
          <w:rFonts w:cstheme="minorHAnsi"/>
          <w:szCs w:val="24"/>
          <w:lang w:val="en-US"/>
        </w:rPr>
        <w:t xml:space="preserve">Updates on RDFs, RPMs and ITU Regional actions can be also obtained (and a mechanism for regular updates agreed upon). </w:t>
      </w:r>
    </w:p>
    <w:p w14:paraId="46A79F44" w14:textId="77777777" w:rsidR="003B6246" w:rsidRPr="006059EA" w:rsidRDefault="003B6246" w:rsidP="00806566">
      <w:pPr>
        <w:pStyle w:val="ListParagraph"/>
        <w:numPr>
          <w:ilvl w:val="1"/>
          <w:numId w:val="6"/>
        </w:numPr>
        <w:tabs>
          <w:tab w:val="clear" w:pos="1134"/>
          <w:tab w:val="clear" w:pos="1871"/>
          <w:tab w:val="clear" w:pos="2268"/>
        </w:tabs>
        <w:overflowPunct/>
        <w:autoSpaceDE/>
        <w:autoSpaceDN/>
        <w:adjustRightInd/>
        <w:spacing w:after="120"/>
        <w:contextualSpacing w:val="0"/>
        <w:textAlignment w:val="auto"/>
        <w:rPr>
          <w:rFonts w:cstheme="minorHAnsi"/>
          <w:szCs w:val="24"/>
          <w:lang w:val="en-US"/>
        </w:rPr>
      </w:pPr>
      <w:r w:rsidRPr="006059EA">
        <w:rPr>
          <w:rFonts w:cstheme="minorHAnsi"/>
          <w:szCs w:val="24"/>
          <w:lang w:val="en-US"/>
        </w:rPr>
        <w:t xml:space="preserve">A first meeting is needed soon for each region so that Vice chairs can work with Regional Office on TDAG WG-RDTP aspects to provide inputs to Dr Sharafat’s report to be submitted by November 2020. </w:t>
      </w:r>
      <w:bookmarkStart w:id="47" w:name="_Hlk49938169"/>
      <w:r w:rsidRPr="006059EA">
        <w:rPr>
          <w:rFonts w:cstheme="minorHAnsi"/>
          <w:szCs w:val="24"/>
          <w:lang w:val="en-US"/>
        </w:rPr>
        <w:t>Coordinators from ITU-D study groups for TDAG WG-RDTP</w:t>
      </w:r>
      <w:bookmarkEnd w:id="47"/>
      <w:r w:rsidRPr="006059EA">
        <w:rPr>
          <w:rFonts w:cstheme="minorHAnsi"/>
          <w:szCs w:val="24"/>
          <w:lang w:val="en-US"/>
        </w:rPr>
        <w:t xml:space="preserve"> aspects are listed in the next table.</w:t>
      </w:r>
    </w:p>
    <w:p w14:paraId="2795D749" w14:textId="77777777" w:rsidR="003B6246" w:rsidRPr="006059EA" w:rsidRDefault="003B6246" w:rsidP="00806566">
      <w:pPr>
        <w:spacing w:after="120"/>
        <w:jc w:val="center"/>
        <w:rPr>
          <w:rFonts w:eastAsiaTheme="minorHAnsi" w:cstheme="minorHAnsi"/>
          <w:b/>
          <w:bCs/>
          <w:szCs w:val="24"/>
          <w:lang w:val="en-US"/>
        </w:rPr>
      </w:pPr>
      <w:r w:rsidRPr="006059EA">
        <w:rPr>
          <w:rFonts w:cstheme="minorHAnsi"/>
          <w:b/>
          <w:bCs/>
          <w:szCs w:val="24"/>
          <w:lang w:val="en-US"/>
        </w:rPr>
        <w:t>Table 1 : Coordinators from ITU-D study groups for TDAG WG-RDTP</w:t>
      </w:r>
    </w:p>
    <w:tbl>
      <w:tblPr>
        <w:tblStyle w:val="GridTable5Dark-Accent1"/>
        <w:tblW w:w="0" w:type="auto"/>
        <w:tblLook w:val="04A0" w:firstRow="1" w:lastRow="0" w:firstColumn="1" w:lastColumn="0" w:noHBand="0" w:noVBand="1"/>
      </w:tblPr>
      <w:tblGrid>
        <w:gridCol w:w="2772"/>
        <w:gridCol w:w="2767"/>
        <w:gridCol w:w="2767"/>
      </w:tblGrid>
      <w:tr w:rsidR="003B6246" w:rsidRPr="002E671F" w14:paraId="13E16827" w14:textId="77777777" w:rsidTr="005503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3A70CE5B" w14:textId="77777777" w:rsidR="003B6246" w:rsidRPr="002E671F" w:rsidRDefault="003B6246" w:rsidP="00806566">
            <w:pPr>
              <w:spacing w:before="40" w:afterLines="40" w:after="96"/>
              <w:rPr>
                <w:rFonts w:cstheme="minorHAnsi"/>
                <w:sz w:val="22"/>
                <w:lang w:val="fr-FR"/>
              </w:rPr>
            </w:pPr>
            <w:r w:rsidRPr="002E671F">
              <w:rPr>
                <w:rFonts w:cstheme="minorHAnsi"/>
                <w:sz w:val="22"/>
                <w:lang w:val="fr-FR"/>
              </w:rPr>
              <w:t>Item</w:t>
            </w:r>
          </w:p>
        </w:tc>
        <w:tc>
          <w:tcPr>
            <w:tcW w:w="2767" w:type="dxa"/>
          </w:tcPr>
          <w:p w14:paraId="14A953CD" w14:textId="77777777" w:rsidR="003B6246" w:rsidRPr="002E671F" w:rsidRDefault="003B6246" w:rsidP="00806566">
            <w:pPr>
              <w:spacing w:before="40" w:afterLines="40" w:after="96"/>
              <w:cnfStyle w:val="100000000000" w:firstRow="1" w:lastRow="0" w:firstColumn="0" w:lastColumn="0" w:oddVBand="0" w:evenVBand="0" w:oddHBand="0" w:evenHBand="0" w:firstRowFirstColumn="0" w:firstRowLastColumn="0" w:lastRowFirstColumn="0" w:lastRowLastColumn="0"/>
              <w:rPr>
                <w:rFonts w:cstheme="minorHAnsi"/>
                <w:sz w:val="22"/>
                <w:lang w:val="fr-FR"/>
              </w:rPr>
            </w:pPr>
            <w:r w:rsidRPr="002E671F">
              <w:rPr>
                <w:rFonts w:cstheme="minorHAnsi"/>
                <w:sz w:val="22"/>
                <w:lang w:val="fr-FR"/>
              </w:rPr>
              <w:t>SG1 Coordinator</w:t>
            </w:r>
          </w:p>
        </w:tc>
        <w:tc>
          <w:tcPr>
            <w:tcW w:w="2767" w:type="dxa"/>
          </w:tcPr>
          <w:p w14:paraId="3F0091AD" w14:textId="77777777" w:rsidR="003B6246" w:rsidRPr="002E671F" w:rsidRDefault="003B6246" w:rsidP="00806566">
            <w:pPr>
              <w:spacing w:before="40" w:afterLines="40" w:after="96"/>
              <w:cnfStyle w:val="100000000000" w:firstRow="1" w:lastRow="0" w:firstColumn="0" w:lastColumn="0" w:oddVBand="0" w:evenVBand="0" w:oddHBand="0" w:evenHBand="0" w:firstRowFirstColumn="0" w:firstRowLastColumn="0" w:lastRowFirstColumn="0" w:lastRowLastColumn="0"/>
              <w:rPr>
                <w:rFonts w:cstheme="minorHAnsi"/>
                <w:sz w:val="22"/>
                <w:lang w:val="fr-FR"/>
              </w:rPr>
            </w:pPr>
            <w:r w:rsidRPr="002E671F">
              <w:rPr>
                <w:rFonts w:cstheme="minorHAnsi"/>
                <w:sz w:val="22"/>
                <w:lang w:val="fr-FR"/>
              </w:rPr>
              <w:t>SG2 Coordinator</w:t>
            </w:r>
          </w:p>
        </w:tc>
      </w:tr>
      <w:tr w:rsidR="003B6246" w:rsidRPr="002E671F" w14:paraId="622E028F" w14:textId="77777777" w:rsidTr="00550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hideMark/>
          </w:tcPr>
          <w:p w14:paraId="49654C86" w14:textId="77777777" w:rsidR="003B6246" w:rsidRPr="002E671F" w:rsidRDefault="003B6246" w:rsidP="00806566">
            <w:pPr>
              <w:spacing w:before="40" w:afterLines="40" w:after="96"/>
              <w:rPr>
                <w:rFonts w:cstheme="minorHAnsi"/>
                <w:sz w:val="22"/>
                <w:lang w:val="fr-FR"/>
              </w:rPr>
            </w:pPr>
            <w:r w:rsidRPr="002E671F">
              <w:rPr>
                <w:rFonts w:cstheme="minorHAnsi"/>
                <w:sz w:val="22"/>
                <w:lang w:val="fr-FR"/>
              </w:rPr>
              <w:t>WTDC Res 9.</w:t>
            </w:r>
          </w:p>
        </w:tc>
        <w:tc>
          <w:tcPr>
            <w:tcW w:w="2767" w:type="dxa"/>
            <w:hideMark/>
          </w:tcPr>
          <w:p w14:paraId="4E359EE6" w14:textId="77777777" w:rsidR="003B6246" w:rsidRPr="002E671F" w:rsidRDefault="003B6246" w:rsidP="00806566">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lang w:val="fr-FR"/>
              </w:rPr>
            </w:pPr>
            <w:r w:rsidRPr="002E671F">
              <w:rPr>
                <w:rFonts w:cstheme="minorHAnsi"/>
                <w:sz w:val="22"/>
                <w:lang w:val="fr-FR"/>
              </w:rPr>
              <w:t>Mr Roberto Hirayama (Brazil, SG1 Vice-Chair, Q2/1 Rapporteur)</w:t>
            </w:r>
          </w:p>
        </w:tc>
        <w:tc>
          <w:tcPr>
            <w:tcW w:w="2767" w:type="dxa"/>
            <w:hideMark/>
          </w:tcPr>
          <w:p w14:paraId="7A1DBECF" w14:textId="77777777" w:rsidR="003B6246" w:rsidRPr="006059EA" w:rsidRDefault="003B6246" w:rsidP="00806566">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lang w:val="en-US"/>
              </w:rPr>
            </w:pPr>
            <w:r w:rsidRPr="006059EA">
              <w:rPr>
                <w:rFonts w:cstheme="minorHAnsi"/>
                <w:sz w:val="22"/>
                <w:lang w:val="en-US"/>
              </w:rPr>
              <w:t>Mr Fadel Digham (Egypt, Q1/2 Co-Rapporteur)</w:t>
            </w:r>
          </w:p>
        </w:tc>
      </w:tr>
      <w:tr w:rsidR="003B6246" w:rsidRPr="002E671F" w14:paraId="0C0B1974" w14:textId="77777777" w:rsidTr="0055032C">
        <w:tc>
          <w:tcPr>
            <w:cnfStyle w:val="001000000000" w:firstRow="0" w:lastRow="0" w:firstColumn="1" w:lastColumn="0" w:oddVBand="0" w:evenVBand="0" w:oddHBand="0" w:evenHBand="0" w:firstRowFirstColumn="0" w:firstRowLastColumn="0" w:lastRowFirstColumn="0" w:lastRowLastColumn="0"/>
            <w:tcW w:w="2772" w:type="dxa"/>
            <w:hideMark/>
          </w:tcPr>
          <w:p w14:paraId="1A250F6E" w14:textId="77777777" w:rsidR="003B6246" w:rsidRPr="002E671F" w:rsidRDefault="003B6246" w:rsidP="00806566">
            <w:pPr>
              <w:spacing w:before="40" w:afterLines="40" w:after="96"/>
              <w:rPr>
                <w:rFonts w:cstheme="minorHAnsi"/>
                <w:sz w:val="22"/>
                <w:lang w:val="fr-FR"/>
              </w:rPr>
            </w:pPr>
            <w:r w:rsidRPr="002E671F">
              <w:rPr>
                <w:rFonts w:cstheme="minorHAnsi"/>
                <w:sz w:val="22"/>
                <w:lang w:val="fr-FR"/>
              </w:rPr>
              <w:t xml:space="preserve">Working Methods </w:t>
            </w:r>
          </w:p>
        </w:tc>
        <w:tc>
          <w:tcPr>
            <w:tcW w:w="2767" w:type="dxa"/>
            <w:hideMark/>
          </w:tcPr>
          <w:p w14:paraId="1ACD9C85" w14:textId="77777777" w:rsidR="003B6246" w:rsidRPr="002E671F" w:rsidRDefault="003B6246" w:rsidP="00806566">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sz w:val="22"/>
                <w:lang w:val="fr-FR"/>
              </w:rPr>
            </w:pPr>
            <w:r w:rsidRPr="002E671F">
              <w:rPr>
                <w:rFonts w:cstheme="minorHAnsi"/>
                <w:sz w:val="22"/>
                <w:lang w:val="fr-FR"/>
              </w:rPr>
              <w:t>Ms Regina Fleur Assoumou Bessou (Cote D’Ivoire, SG1 Chair) and Mr Arseny Plossky (Russian Federation, Q4/1 Rapporteur)</w:t>
            </w:r>
          </w:p>
        </w:tc>
        <w:tc>
          <w:tcPr>
            <w:tcW w:w="2767" w:type="dxa"/>
            <w:hideMark/>
          </w:tcPr>
          <w:p w14:paraId="5CFA5E93" w14:textId="77777777" w:rsidR="003B6246" w:rsidRPr="002E671F" w:rsidRDefault="003B6246" w:rsidP="00806566">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sz w:val="22"/>
                <w:lang w:val="fr-FR"/>
              </w:rPr>
            </w:pPr>
            <w:r w:rsidRPr="002E671F">
              <w:rPr>
                <w:rFonts w:cstheme="minorHAnsi"/>
                <w:sz w:val="22"/>
                <w:lang w:val="fr-FR"/>
              </w:rPr>
              <w:t>Ms Alina Modan (Romania, SG2 Vice-Chair)</w:t>
            </w:r>
          </w:p>
        </w:tc>
      </w:tr>
      <w:tr w:rsidR="003B6246" w:rsidRPr="002E671F" w14:paraId="4EB182D5" w14:textId="77777777" w:rsidTr="00550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hideMark/>
          </w:tcPr>
          <w:p w14:paraId="20DC27C5" w14:textId="77777777" w:rsidR="003B6246" w:rsidRPr="006059EA" w:rsidRDefault="003B6246" w:rsidP="00806566">
            <w:pPr>
              <w:spacing w:before="40" w:afterLines="40" w:after="96"/>
              <w:rPr>
                <w:rFonts w:cstheme="minorHAnsi"/>
                <w:sz w:val="22"/>
                <w:lang w:val="en-US"/>
              </w:rPr>
            </w:pPr>
            <w:r w:rsidRPr="006059EA">
              <w:rPr>
                <w:rFonts w:cstheme="minorHAnsi"/>
                <w:sz w:val="22"/>
                <w:lang w:val="en-US"/>
              </w:rPr>
              <w:t>Synergies of future study Questions with regional preparatory processes</w:t>
            </w:r>
          </w:p>
        </w:tc>
        <w:tc>
          <w:tcPr>
            <w:tcW w:w="2767" w:type="dxa"/>
            <w:hideMark/>
          </w:tcPr>
          <w:p w14:paraId="38EE85FC" w14:textId="77777777" w:rsidR="003B6246" w:rsidRPr="006059EA" w:rsidRDefault="003B6246" w:rsidP="00806566">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lang w:val="en-US"/>
              </w:rPr>
            </w:pPr>
            <w:r w:rsidRPr="006059EA">
              <w:rPr>
                <w:rFonts w:cstheme="minorHAnsi"/>
                <w:sz w:val="22"/>
                <w:lang w:val="en-US"/>
              </w:rPr>
              <w:t>Lead: Mr Roberto Hirayama (Brazil, SG1 Vice-Chair, Q2/1 Rapporteur)</w:t>
            </w:r>
          </w:p>
          <w:p w14:paraId="3196F116" w14:textId="77777777" w:rsidR="003B6246" w:rsidRPr="006059EA" w:rsidRDefault="003B6246" w:rsidP="00806566">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lang w:val="en-US"/>
              </w:rPr>
            </w:pPr>
            <w:r w:rsidRPr="006059EA">
              <w:rPr>
                <w:rFonts w:cstheme="minorHAnsi"/>
                <w:sz w:val="22"/>
                <w:lang w:val="en-US"/>
              </w:rPr>
              <w:t>Other SG1 Vice-Chairs to support for each region</w:t>
            </w:r>
          </w:p>
        </w:tc>
        <w:tc>
          <w:tcPr>
            <w:tcW w:w="2767" w:type="dxa"/>
            <w:hideMark/>
          </w:tcPr>
          <w:p w14:paraId="06AB98FC" w14:textId="77777777" w:rsidR="003B6246" w:rsidRPr="006059EA" w:rsidRDefault="003B6246" w:rsidP="00806566">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lang w:val="en-US"/>
              </w:rPr>
            </w:pPr>
            <w:r w:rsidRPr="006059EA">
              <w:rPr>
                <w:rFonts w:cstheme="minorHAnsi"/>
                <w:sz w:val="22"/>
                <w:lang w:val="en-US"/>
              </w:rPr>
              <w:t>Lead: Ms Maria Bolshakova (Russian Federation, SG2 Vice-Chair, Q3/2 Vice-Rapporteur)</w:t>
            </w:r>
          </w:p>
          <w:p w14:paraId="0018B3AC" w14:textId="77777777" w:rsidR="003B6246" w:rsidRPr="006059EA" w:rsidRDefault="003B6246" w:rsidP="00806566">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lang w:val="en-US"/>
              </w:rPr>
            </w:pPr>
            <w:r w:rsidRPr="006059EA">
              <w:rPr>
                <w:rFonts w:cstheme="minorHAnsi"/>
                <w:sz w:val="22"/>
                <w:lang w:val="en-US"/>
              </w:rPr>
              <w:t>Other SG2 Vice-Chairs to support for each region</w:t>
            </w:r>
          </w:p>
        </w:tc>
      </w:tr>
      <w:tr w:rsidR="003B6246" w:rsidRPr="002E671F" w14:paraId="33A5EDF0" w14:textId="77777777" w:rsidTr="0055032C">
        <w:tc>
          <w:tcPr>
            <w:cnfStyle w:val="001000000000" w:firstRow="0" w:lastRow="0" w:firstColumn="1" w:lastColumn="0" w:oddVBand="0" w:evenVBand="0" w:oddHBand="0" w:evenHBand="0" w:firstRowFirstColumn="0" w:firstRowLastColumn="0" w:lastRowFirstColumn="0" w:lastRowLastColumn="0"/>
            <w:tcW w:w="2772" w:type="dxa"/>
            <w:hideMark/>
          </w:tcPr>
          <w:p w14:paraId="0AF50BD0" w14:textId="77777777" w:rsidR="003B6246" w:rsidRPr="002E671F" w:rsidRDefault="003B6246" w:rsidP="00806566">
            <w:pPr>
              <w:spacing w:before="40" w:afterLines="40" w:after="96"/>
              <w:rPr>
                <w:rFonts w:cstheme="minorHAnsi"/>
                <w:sz w:val="22"/>
                <w:lang w:val="fr-FR"/>
              </w:rPr>
            </w:pPr>
            <w:r w:rsidRPr="002E671F">
              <w:rPr>
                <w:rFonts w:cstheme="minorHAnsi"/>
                <w:sz w:val="22"/>
                <w:lang w:val="fr-FR"/>
              </w:rPr>
              <w:t>Streamlining of WTDC Resolutions</w:t>
            </w:r>
          </w:p>
        </w:tc>
        <w:tc>
          <w:tcPr>
            <w:tcW w:w="5534" w:type="dxa"/>
            <w:gridSpan w:val="2"/>
            <w:hideMark/>
          </w:tcPr>
          <w:p w14:paraId="75D2D0EC" w14:textId="77777777" w:rsidR="003B6246" w:rsidRPr="006059EA" w:rsidRDefault="003B6246" w:rsidP="00806566">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sz w:val="22"/>
                <w:lang w:val="en-US"/>
              </w:rPr>
            </w:pPr>
            <w:r w:rsidRPr="006059EA">
              <w:rPr>
                <w:rFonts w:cstheme="minorHAnsi"/>
                <w:sz w:val="22"/>
                <w:lang w:val="en-US"/>
              </w:rPr>
              <w:t>Mr Arseny Plossky (Russian Federation, Q4/1 Rapporteur)</w:t>
            </w:r>
          </w:p>
        </w:tc>
      </w:tr>
      <w:tr w:rsidR="003B6246" w:rsidRPr="002E671F" w14:paraId="46D92F94" w14:textId="77777777" w:rsidTr="00550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hideMark/>
          </w:tcPr>
          <w:p w14:paraId="7FA5E1EE" w14:textId="77777777" w:rsidR="003B6246" w:rsidRPr="002E671F" w:rsidRDefault="003B6246" w:rsidP="00806566">
            <w:pPr>
              <w:spacing w:before="40" w:afterLines="40" w:after="96"/>
              <w:rPr>
                <w:rFonts w:cstheme="minorHAnsi"/>
                <w:sz w:val="22"/>
                <w:lang w:val="fr-FR"/>
              </w:rPr>
            </w:pPr>
            <w:r w:rsidRPr="002E671F">
              <w:rPr>
                <w:rFonts w:cstheme="minorHAnsi"/>
                <w:sz w:val="22"/>
                <w:lang w:val="fr-FR"/>
              </w:rPr>
              <w:t>Draft WTDC Declaration</w:t>
            </w:r>
          </w:p>
        </w:tc>
        <w:tc>
          <w:tcPr>
            <w:tcW w:w="2767" w:type="dxa"/>
            <w:hideMark/>
          </w:tcPr>
          <w:p w14:paraId="19D96E2F" w14:textId="77777777" w:rsidR="003B6246" w:rsidRPr="006059EA" w:rsidRDefault="003B6246" w:rsidP="00806566">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lang w:val="en-US"/>
              </w:rPr>
            </w:pPr>
            <w:r w:rsidRPr="006059EA">
              <w:rPr>
                <w:rFonts w:cstheme="minorHAnsi"/>
                <w:sz w:val="22"/>
                <w:lang w:val="en-US"/>
              </w:rPr>
              <w:t>Ms Sameera Belal Momen Mohammad (Kuwait, SG1 Vice-Chair)</w:t>
            </w:r>
          </w:p>
        </w:tc>
        <w:tc>
          <w:tcPr>
            <w:tcW w:w="2767" w:type="dxa"/>
            <w:hideMark/>
          </w:tcPr>
          <w:p w14:paraId="4564CB54" w14:textId="77777777" w:rsidR="003B6246" w:rsidRPr="002E671F" w:rsidRDefault="003B6246" w:rsidP="00806566">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lang w:val="fr-FR"/>
              </w:rPr>
            </w:pPr>
            <w:r w:rsidRPr="002E671F">
              <w:rPr>
                <w:rFonts w:cstheme="minorHAnsi"/>
                <w:sz w:val="22"/>
                <w:lang w:val="fr-FR"/>
              </w:rPr>
              <w:t>Ms Amel Khiar (Algerie Telecom (Algeria), Q4/2 Vice-Rapporteur)</w:t>
            </w:r>
          </w:p>
        </w:tc>
      </w:tr>
    </w:tbl>
    <w:p w14:paraId="15032758" w14:textId="77777777" w:rsidR="003B6246" w:rsidRPr="006059EA" w:rsidRDefault="003B6246" w:rsidP="00806566">
      <w:pPr>
        <w:pStyle w:val="ListParagraph"/>
        <w:numPr>
          <w:ilvl w:val="0"/>
          <w:numId w:val="6"/>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lang w:val="en-US"/>
        </w:rPr>
      </w:pPr>
      <w:r w:rsidRPr="006059EA">
        <w:rPr>
          <w:rFonts w:cstheme="minorHAnsi"/>
          <w:szCs w:val="24"/>
          <w:lang w:val="en-US"/>
        </w:rPr>
        <w:t>Connect to and through the ITU Regional Office to identify where you can intervene on behalf of ITU-D SG and also as an ITU expert or as a country experience provider, in line with ITU Regional Office needs.</w:t>
      </w:r>
    </w:p>
    <w:p w14:paraId="350927FF" w14:textId="77777777" w:rsidR="003B6246" w:rsidRPr="002E671F" w:rsidRDefault="003B6246" w:rsidP="00806566">
      <w:pPr>
        <w:pStyle w:val="ListParagraph"/>
        <w:numPr>
          <w:ilvl w:val="0"/>
          <w:numId w:val="6"/>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lang w:val="fr-FR"/>
        </w:rPr>
      </w:pPr>
      <w:r w:rsidRPr="006059EA">
        <w:rPr>
          <w:rFonts w:cstheme="minorHAnsi"/>
          <w:szCs w:val="24"/>
          <w:lang w:val="en-US"/>
        </w:rPr>
        <w:t xml:space="preserve">Convey the message </w:t>
      </w:r>
      <w:r w:rsidRPr="006059EA">
        <w:rPr>
          <w:rFonts w:cstheme="minorHAnsi"/>
          <w:b/>
          <w:bCs/>
          <w:szCs w:val="24"/>
          <w:lang w:val="en-US"/>
        </w:rPr>
        <w:t>to get expected results listed in the previous section</w:t>
      </w:r>
      <w:r w:rsidRPr="006059EA">
        <w:rPr>
          <w:rFonts w:cstheme="minorHAnsi"/>
          <w:szCs w:val="24"/>
          <w:lang w:val="en-US"/>
        </w:rPr>
        <w:t xml:space="preserve">, in relevant meetings of regional (and sub regional) groups, in Regional Development Forum (RDF) and in Regional Preparatory Meetings (RPM). </w:t>
      </w:r>
      <w:r w:rsidRPr="002E671F">
        <w:rPr>
          <w:rFonts w:cstheme="minorHAnsi"/>
          <w:szCs w:val="24"/>
          <w:lang w:val="fr-FR"/>
        </w:rPr>
        <w:t xml:space="preserve">More information on them is available in </w:t>
      </w:r>
      <w:r w:rsidRPr="002E671F">
        <w:rPr>
          <w:rFonts w:cstheme="minorHAnsi"/>
          <w:b/>
          <w:bCs/>
          <w:szCs w:val="24"/>
          <w:lang w:val="fr-FR"/>
        </w:rPr>
        <w:t>Table 1 below</w:t>
      </w:r>
      <w:r w:rsidRPr="002E671F">
        <w:rPr>
          <w:rFonts w:cstheme="minorHAnsi"/>
          <w:szCs w:val="24"/>
          <w:lang w:val="fr-FR"/>
        </w:rPr>
        <w:t xml:space="preserve">. </w:t>
      </w:r>
    </w:p>
    <w:p w14:paraId="3B5030FD" w14:textId="77777777" w:rsidR="003B6246" w:rsidRPr="006059EA" w:rsidRDefault="003B6246" w:rsidP="00806566">
      <w:pPr>
        <w:pStyle w:val="ListParagraph"/>
        <w:numPr>
          <w:ilvl w:val="0"/>
          <w:numId w:val="6"/>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lang w:val="en-US"/>
        </w:rPr>
      </w:pPr>
      <w:r w:rsidRPr="006059EA">
        <w:rPr>
          <w:rFonts w:cstheme="minorHAnsi"/>
          <w:szCs w:val="24"/>
          <w:lang w:val="en-US"/>
        </w:rPr>
        <w:t xml:space="preserve">If you need to connect to Regional Groups you may wish to go </w:t>
      </w:r>
      <w:r w:rsidRPr="006059EA">
        <w:rPr>
          <w:rFonts w:cstheme="minorHAnsi"/>
          <w:b/>
          <w:bCs/>
          <w:szCs w:val="24"/>
          <w:lang w:val="en-US"/>
        </w:rPr>
        <w:t>through the ITU Regional Office</w:t>
      </w:r>
      <w:r w:rsidRPr="006059EA">
        <w:rPr>
          <w:rFonts w:cstheme="minorHAnsi"/>
          <w:szCs w:val="24"/>
          <w:lang w:val="en-US"/>
        </w:rPr>
        <w:t>, for better coordination.</w:t>
      </w:r>
    </w:p>
    <w:p w14:paraId="0E741B1A" w14:textId="77777777" w:rsidR="003B6246" w:rsidRPr="006059EA" w:rsidRDefault="003B6246" w:rsidP="00806566">
      <w:pPr>
        <w:pStyle w:val="ListParagraph"/>
        <w:numPr>
          <w:ilvl w:val="0"/>
          <w:numId w:val="6"/>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lang w:val="en-US"/>
        </w:rPr>
      </w:pPr>
      <w:r w:rsidRPr="006059EA">
        <w:rPr>
          <w:rFonts w:cstheme="minorHAnsi"/>
          <w:b/>
          <w:bCs/>
          <w:szCs w:val="24"/>
          <w:lang w:val="en-US"/>
        </w:rPr>
        <w:t>Attend</w:t>
      </w:r>
      <w:r w:rsidRPr="006059EA">
        <w:rPr>
          <w:rFonts w:cstheme="minorHAnsi"/>
          <w:szCs w:val="24"/>
          <w:lang w:val="en-US"/>
        </w:rPr>
        <w:t xml:space="preserve"> preparatory meetings of regional groups and </w:t>
      </w:r>
      <w:r w:rsidRPr="006059EA">
        <w:rPr>
          <w:rFonts w:cstheme="minorHAnsi"/>
          <w:b/>
          <w:bCs/>
          <w:szCs w:val="24"/>
          <w:lang w:val="en-US"/>
        </w:rPr>
        <w:t>present/submit contributions</w:t>
      </w:r>
      <w:r w:rsidRPr="006059EA">
        <w:rPr>
          <w:rFonts w:cstheme="minorHAnsi"/>
          <w:szCs w:val="24"/>
          <w:lang w:val="en-US"/>
        </w:rPr>
        <w:t xml:space="preserve"> where possible sharing the value that can come from ITU-D SG engagement This is to be done in coordination with ITU Regional Office.</w:t>
      </w:r>
    </w:p>
    <w:p w14:paraId="174068F9" w14:textId="77777777" w:rsidR="003B6246" w:rsidRPr="006059EA" w:rsidRDefault="003B6246" w:rsidP="00806566">
      <w:pPr>
        <w:pStyle w:val="ListParagraph"/>
        <w:numPr>
          <w:ilvl w:val="0"/>
          <w:numId w:val="6"/>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lang w:val="en-US"/>
        </w:rPr>
      </w:pPr>
      <w:r w:rsidRPr="006059EA">
        <w:rPr>
          <w:rFonts w:cstheme="minorHAnsi"/>
          <w:szCs w:val="24"/>
          <w:lang w:val="en-US"/>
        </w:rPr>
        <w:t xml:space="preserve">In agreement with ITU Regional office, be </w:t>
      </w:r>
      <w:r w:rsidRPr="006059EA">
        <w:rPr>
          <w:rFonts w:cstheme="minorHAnsi"/>
          <w:b/>
          <w:bCs/>
          <w:szCs w:val="24"/>
          <w:lang w:val="en-US"/>
        </w:rPr>
        <w:t>a speaker/ active collaborator at yearly Regional Development Forum</w:t>
      </w:r>
      <w:r w:rsidRPr="006059EA">
        <w:rPr>
          <w:rFonts w:cstheme="minorHAnsi"/>
          <w:szCs w:val="24"/>
          <w:lang w:val="en-US"/>
        </w:rPr>
        <w:t xml:space="preserve"> to present ITU-D SG work (in general or on specific areas as requested) to share how ITU-D SG acts a vehicle for ICT development as explained in section 2 of expected results. </w:t>
      </w:r>
    </w:p>
    <w:p w14:paraId="1D07D899" w14:textId="77777777" w:rsidR="003B6246" w:rsidRPr="002E671F" w:rsidRDefault="003B6246" w:rsidP="00806566">
      <w:pPr>
        <w:pStyle w:val="ListParagraph"/>
        <w:numPr>
          <w:ilvl w:val="0"/>
          <w:numId w:val="6"/>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lang w:val="fr-FR"/>
        </w:rPr>
      </w:pPr>
      <w:r w:rsidRPr="006059EA">
        <w:rPr>
          <w:rFonts w:cstheme="minorHAnsi"/>
          <w:szCs w:val="24"/>
          <w:lang w:val="en-US"/>
        </w:rPr>
        <w:t xml:space="preserve">Attend the </w:t>
      </w:r>
      <w:r w:rsidRPr="006059EA">
        <w:rPr>
          <w:rFonts w:cstheme="minorHAnsi"/>
          <w:b/>
          <w:bCs/>
          <w:szCs w:val="24"/>
          <w:lang w:val="en-US"/>
        </w:rPr>
        <w:t>Regional Preparatory Meeting and represent ITU-D SG</w:t>
      </w:r>
      <w:r w:rsidRPr="006059EA">
        <w:rPr>
          <w:rFonts w:cstheme="minorHAnsi"/>
          <w:szCs w:val="24"/>
          <w:lang w:val="en-US"/>
        </w:rPr>
        <w:t xml:space="preserve"> while aligning to possibilities provided by ITU Regional office. </w:t>
      </w:r>
      <w:r w:rsidRPr="002E671F">
        <w:rPr>
          <w:rFonts w:cstheme="minorHAnsi"/>
          <w:szCs w:val="24"/>
          <w:lang w:val="fr-FR"/>
        </w:rPr>
        <w:t>This may involve submission of a contribution.</w:t>
      </w:r>
    </w:p>
    <w:p w14:paraId="510D2BA4" w14:textId="77777777" w:rsidR="003B6246" w:rsidRPr="006059EA" w:rsidRDefault="003B6246" w:rsidP="00806566">
      <w:pPr>
        <w:pStyle w:val="ListParagraph"/>
        <w:numPr>
          <w:ilvl w:val="0"/>
          <w:numId w:val="6"/>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lang w:val="en-US"/>
        </w:rPr>
      </w:pPr>
      <w:r w:rsidRPr="006059EA">
        <w:rPr>
          <w:rFonts w:cstheme="minorHAnsi"/>
          <w:b/>
          <w:bCs/>
          <w:szCs w:val="24"/>
          <w:lang w:val="en-US"/>
        </w:rPr>
        <w:t>Bring your expertise</w:t>
      </w:r>
      <w:r w:rsidRPr="006059EA">
        <w:rPr>
          <w:rFonts w:cstheme="minorHAnsi"/>
          <w:szCs w:val="24"/>
          <w:lang w:val="en-US"/>
        </w:rPr>
        <w:t xml:space="preserve"> in relevant projects in the region, regional workshops, webinars and other ITU actions done by the regional office and request relevant contributions be submitted at ITU-D SG level by implementing countries/event hosts.</w:t>
      </w:r>
    </w:p>
    <w:p w14:paraId="0150060D" w14:textId="77777777" w:rsidR="003B6246" w:rsidRPr="006059EA" w:rsidRDefault="003B6246" w:rsidP="00806566">
      <w:pPr>
        <w:pStyle w:val="ListParagraph"/>
        <w:numPr>
          <w:ilvl w:val="1"/>
          <w:numId w:val="6"/>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lang w:val="en-US"/>
        </w:rPr>
      </w:pPr>
      <w:r w:rsidRPr="006059EA">
        <w:rPr>
          <w:rFonts w:cstheme="minorHAnsi"/>
          <w:szCs w:val="24"/>
          <w:lang w:val="en-US"/>
        </w:rPr>
        <w:t xml:space="preserve">For specific ITU-D SG Questions, BDT regional focal points are </w:t>
      </w:r>
      <w:hyperlink r:id="rId80" w:history="1">
        <w:r w:rsidRPr="006059EA">
          <w:rPr>
            <w:rStyle w:val="Hyperlink"/>
            <w:rFonts w:cstheme="minorHAnsi"/>
            <w:szCs w:val="24"/>
            <w:lang w:val="en-US"/>
          </w:rPr>
          <w:t>listed here</w:t>
        </w:r>
      </w:hyperlink>
      <w:r w:rsidRPr="006059EA">
        <w:rPr>
          <w:rFonts w:cstheme="minorHAnsi"/>
          <w:szCs w:val="24"/>
          <w:lang w:val="en-US"/>
        </w:rPr>
        <w:t xml:space="preserve"> can support where needed.</w:t>
      </w:r>
    </w:p>
    <w:p w14:paraId="7604E188" w14:textId="77777777" w:rsidR="003B6246" w:rsidRPr="006059EA" w:rsidRDefault="003B6246" w:rsidP="00806566">
      <w:pPr>
        <w:pStyle w:val="ListParagraph"/>
        <w:numPr>
          <w:ilvl w:val="1"/>
          <w:numId w:val="6"/>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lang w:val="en-US"/>
        </w:rPr>
      </w:pPr>
      <w:r w:rsidRPr="006059EA">
        <w:rPr>
          <w:rFonts w:cstheme="minorHAnsi"/>
          <w:szCs w:val="24"/>
          <w:lang w:val="en-US"/>
        </w:rPr>
        <w:t>For specific ITU projects, kindly liaise via ITU-D SG secretariat for guidance to the relevant ITU regional colleague.</w:t>
      </w:r>
    </w:p>
    <w:p w14:paraId="344D232E" w14:textId="77777777" w:rsidR="003B6246" w:rsidRPr="002E671F" w:rsidRDefault="003B6246" w:rsidP="00806566">
      <w:pPr>
        <w:pStyle w:val="ListParagraph"/>
        <w:numPr>
          <w:ilvl w:val="1"/>
          <w:numId w:val="6"/>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lang w:val="fr-FR"/>
        </w:rPr>
      </w:pPr>
      <w:r w:rsidRPr="006059EA">
        <w:rPr>
          <w:rFonts w:cstheme="minorHAnsi"/>
          <w:szCs w:val="24"/>
          <w:lang w:val="en-US"/>
        </w:rPr>
        <w:t xml:space="preserve">For other items, the regional director is the first contact who can then delegate to other ITU regional office staff. </w:t>
      </w:r>
      <w:r w:rsidRPr="002E671F">
        <w:rPr>
          <w:rFonts w:cstheme="minorHAnsi"/>
          <w:szCs w:val="24"/>
          <w:lang w:val="fr-FR"/>
        </w:rPr>
        <w:t>ITU-D SG secretariat may offer guidance as needed.</w:t>
      </w:r>
    </w:p>
    <w:p w14:paraId="0E4B7BFF" w14:textId="77777777" w:rsidR="003B6246" w:rsidRPr="006059EA" w:rsidRDefault="003B6246" w:rsidP="00806566">
      <w:pPr>
        <w:pStyle w:val="ListParagraph"/>
        <w:numPr>
          <w:ilvl w:val="0"/>
          <w:numId w:val="6"/>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lang w:val="en-US"/>
        </w:rPr>
      </w:pPr>
      <w:r w:rsidRPr="006059EA">
        <w:rPr>
          <w:rFonts w:cstheme="minorHAnsi"/>
          <w:szCs w:val="24"/>
          <w:lang w:val="en-US"/>
        </w:rPr>
        <w:t xml:space="preserve">If you identify other (non ITU or non BDT) regional events that may be of interest to ITU-D SGs and to ITU Regional Office, connect to ITU-D study group secretariat (and ITU Regional Office) to discuss on the possible involvement of ITU. </w:t>
      </w:r>
    </w:p>
    <w:p w14:paraId="00E0A8C7" w14:textId="77777777" w:rsidR="003B6246" w:rsidRPr="006059EA" w:rsidRDefault="003B6246" w:rsidP="00806566">
      <w:pPr>
        <w:pStyle w:val="ListParagraph"/>
        <w:numPr>
          <w:ilvl w:val="0"/>
          <w:numId w:val="6"/>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lang w:val="en-US"/>
        </w:rPr>
      </w:pPr>
      <w:r w:rsidRPr="006059EA">
        <w:rPr>
          <w:rFonts w:cstheme="minorHAnsi"/>
          <w:szCs w:val="24"/>
          <w:lang w:val="en-US"/>
        </w:rPr>
        <w:t>Connect to ITU-D study group secretariat to share results of items 5-9 above for support on follow up.</w:t>
      </w:r>
    </w:p>
    <w:p w14:paraId="45B7842E" w14:textId="77777777" w:rsidR="003B6246" w:rsidRPr="006059EA" w:rsidRDefault="003B6246" w:rsidP="00806566">
      <w:pPr>
        <w:spacing w:after="120"/>
        <w:ind w:left="6"/>
        <w:jc w:val="center"/>
        <w:rPr>
          <w:rFonts w:eastAsiaTheme="minorHAnsi" w:cstheme="minorHAnsi"/>
          <w:b/>
          <w:bCs/>
          <w:szCs w:val="24"/>
          <w:lang w:val="en-US"/>
        </w:rPr>
      </w:pPr>
      <w:r w:rsidRPr="006059EA">
        <w:rPr>
          <w:rFonts w:cstheme="minorHAnsi"/>
          <w:b/>
          <w:bCs/>
          <w:szCs w:val="24"/>
          <w:lang w:val="en-US"/>
        </w:rPr>
        <w:t>Table 2: Regional Groups Information (last updated on 26.08.2020)</w:t>
      </w:r>
    </w:p>
    <w:tbl>
      <w:tblPr>
        <w:tblW w:w="10250" w:type="dxa"/>
        <w:tblCellMar>
          <w:left w:w="0" w:type="dxa"/>
          <w:right w:w="0" w:type="dxa"/>
        </w:tblCellMar>
        <w:tblLook w:val="04A0" w:firstRow="1" w:lastRow="0" w:firstColumn="1" w:lastColumn="0" w:noHBand="0" w:noVBand="1"/>
      </w:tblPr>
      <w:tblGrid>
        <w:gridCol w:w="1345"/>
        <w:gridCol w:w="1165"/>
        <w:gridCol w:w="3150"/>
        <w:gridCol w:w="4590"/>
      </w:tblGrid>
      <w:tr w:rsidR="003B6246" w:rsidRPr="002E671F" w14:paraId="2D09942C" w14:textId="77777777" w:rsidTr="0055032C">
        <w:trPr>
          <w:tblHeader/>
        </w:trPr>
        <w:tc>
          <w:tcPr>
            <w:tcW w:w="1345"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hideMark/>
          </w:tcPr>
          <w:p w14:paraId="2C56A0CB" w14:textId="77777777" w:rsidR="003B6246" w:rsidRPr="002E671F" w:rsidRDefault="003B6246" w:rsidP="00806566">
            <w:pPr>
              <w:pStyle w:val="xmsolistparagraph"/>
              <w:spacing w:after="0" w:line="240" w:lineRule="auto"/>
              <w:ind w:left="0"/>
              <w:rPr>
                <w:rFonts w:asciiTheme="minorHAnsi" w:hAnsiTheme="minorHAnsi" w:cstheme="minorHAnsi"/>
                <w:lang w:val="fr-FR"/>
              </w:rPr>
            </w:pPr>
            <w:r w:rsidRPr="002E671F">
              <w:rPr>
                <w:rFonts w:asciiTheme="minorHAnsi" w:hAnsiTheme="minorHAnsi" w:cstheme="minorHAnsi"/>
                <w:b/>
                <w:bCs/>
                <w:color w:val="FFFFFF"/>
                <w:lang w:val="fr-FR"/>
              </w:rPr>
              <w:t>Region</w:t>
            </w:r>
          </w:p>
        </w:tc>
        <w:tc>
          <w:tcPr>
            <w:tcW w:w="1165"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12636703" w14:textId="77777777" w:rsidR="003B6246" w:rsidRPr="002E671F" w:rsidRDefault="003B6246" w:rsidP="00806566">
            <w:pPr>
              <w:pStyle w:val="xmsolistparagraph"/>
              <w:spacing w:after="0" w:line="240" w:lineRule="auto"/>
              <w:ind w:left="0"/>
              <w:rPr>
                <w:rFonts w:asciiTheme="minorHAnsi" w:hAnsiTheme="minorHAnsi" w:cstheme="minorHAnsi"/>
                <w:lang w:val="fr-FR"/>
              </w:rPr>
            </w:pPr>
            <w:r w:rsidRPr="002E671F">
              <w:rPr>
                <w:rFonts w:asciiTheme="minorHAnsi" w:hAnsiTheme="minorHAnsi" w:cstheme="minorHAnsi"/>
                <w:b/>
                <w:bCs/>
                <w:color w:val="FFFFFF"/>
                <w:lang w:val="fr-FR"/>
              </w:rPr>
              <w:t xml:space="preserve">Regional Group(s) </w:t>
            </w:r>
          </w:p>
        </w:tc>
        <w:tc>
          <w:tcPr>
            <w:tcW w:w="3150"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0A739AB6" w14:textId="77777777" w:rsidR="003B6246" w:rsidRPr="006059EA" w:rsidRDefault="003B6246" w:rsidP="00806566">
            <w:pPr>
              <w:pStyle w:val="xmsolistparagraph"/>
              <w:spacing w:after="0" w:line="240" w:lineRule="auto"/>
              <w:ind w:left="0"/>
              <w:rPr>
                <w:rFonts w:asciiTheme="minorHAnsi" w:hAnsiTheme="minorHAnsi" w:cstheme="minorHAnsi"/>
                <w:b/>
                <w:bCs/>
                <w:color w:val="FFFFFF"/>
              </w:rPr>
            </w:pPr>
            <w:r w:rsidRPr="006059EA">
              <w:rPr>
                <w:rFonts w:asciiTheme="minorHAnsi" w:hAnsiTheme="minorHAnsi" w:cstheme="minorHAnsi"/>
                <w:b/>
                <w:bCs/>
                <w:color w:val="FFFFFF"/>
              </w:rPr>
              <w:t xml:space="preserve">RDF and RPM </w:t>
            </w:r>
          </w:p>
          <w:p w14:paraId="1002E993" w14:textId="77777777" w:rsidR="003B6246" w:rsidRPr="006059EA" w:rsidRDefault="003B6246" w:rsidP="00806566">
            <w:pPr>
              <w:pStyle w:val="xmsolistparagraph"/>
              <w:spacing w:after="0" w:line="240" w:lineRule="auto"/>
              <w:ind w:left="0"/>
              <w:rPr>
                <w:rFonts w:asciiTheme="minorHAnsi" w:hAnsiTheme="minorHAnsi" w:cstheme="minorHAnsi"/>
              </w:rPr>
            </w:pPr>
            <w:r w:rsidRPr="006059EA">
              <w:rPr>
                <w:rFonts w:asciiTheme="minorHAnsi" w:hAnsiTheme="minorHAnsi" w:cstheme="minorHAnsi"/>
                <w:b/>
                <w:bCs/>
                <w:color w:val="FFFFFF" w:themeColor="background1"/>
              </w:rPr>
              <w:t xml:space="preserve">ITU Regional focal points (FP) and dates </w:t>
            </w:r>
          </w:p>
        </w:tc>
        <w:tc>
          <w:tcPr>
            <w:tcW w:w="4590" w:type="dxa"/>
            <w:tcBorders>
              <w:top w:val="single" w:sz="8" w:space="0" w:color="FFFFFF"/>
              <w:left w:val="nil"/>
              <w:bottom w:val="single" w:sz="8" w:space="0" w:color="FFFFFF"/>
              <w:right w:val="single" w:sz="8" w:space="0" w:color="FFFFFF"/>
            </w:tcBorders>
            <w:shd w:val="clear" w:color="auto" w:fill="4472C4"/>
          </w:tcPr>
          <w:p w14:paraId="5AC75B62" w14:textId="77777777" w:rsidR="003B6246" w:rsidRPr="006059EA" w:rsidRDefault="003B6246" w:rsidP="00806566">
            <w:pPr>
              <w:pStyle w:val="xmsolistparagraph"/>
              <w:spacing w:after="0" w:line="240" w:lineRule="auto"/>
              <w:ind w:left="0"/>
              <w:rPr>
                <w:rFonts w:asciiTheme="minorHAnsi" w:hAnsiTheme="minorHAnsi" w:cstheme="minorHAnsi"/>
                <w:b/>
                <w:bCs/>
                <w:color w:val="FFFFFF" w:themeColor="background1"/>
              </w:rPr>
            </w:pPr>
            <w:r w:rsidRPr="006059EA">
              <w:rPr>
                <w:rFonts w:asciiTheme="minorHAnsi" w:hAnsiTheme="minorHAnsi" w:cstheme="minorHAnsi"/>
                <w:b/>
                <w:bCs/>
                <w:color w:val="FFFFFF" w:themeColor="background1"/>
              </w:rPr>
              <w:t xml:space="preserve">ITU-D SG Vice Chairs </w:t>
            </w:r>
          </w:p>
        </w:tc>
      </w:tr>
      <w:tr w:rsidR="003B6246" w:rsidRPr="002E671F" w14:paraId="7A3D037D" w14:textId="77777777" w:rsidTr="0055032C">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63862018" w14:textId="77777777" w:rsidR="003B6246" w:rsidRPr="002E671F" w:rsidRDefault="003B6246" w:rsidP="00806566">
            <w:pPr>
              <w:pStyle w:val="xmsolistparagraph"/>
              <w:spacing w:after="0" w:line="240" w:lineRule="auto"/>
              <w:ind w:left="0"/>
              <w:rPr>
                <w:rFonts w:asciiTheme="minorHAnsi" w:hAnsiTheme="minorHAnsi" w:cstheme="minorHAnsi"/>
                <w:lang w:val="fr-FR"/>
              </w:rPr>
            </w:pPr>
            <w:r w:rsidRPr="002E671F">
              <w:rPr>
                <w:rFonts w:asciiTheme="minorHAnsi" w:hAnsiTheme="minorHAnsi" w:cstheme="minorHAnsi"/>
                <w:b/>
                <w:bCs/>
                <w:color w:val="FFFFFF"/>
                <w:lang w:val="fr-FR"/>
              </w:rPr>
              <w:t>Africa</w:t>
            </w:r>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2B8A16D5" w14:textId="77777777" w:rsidR="003B6246" w:rsidRPr="002E671F" w:rsidRDefault="003B6246" w:rsidP="00806566">
            <w:pPr>
              <w:pStyle w:val="xmsolistparagraph"/>
              <w:spacing w:after="0" w:line="240" w:lineRule="auto"/>
              <w:ind w:left="0"/>
              <w:rPr>
                <w:rFonts w:asciiTheme="minorHAnsi" w:hAnsiTheme="minorHAnsi" w:cstheme="minorHAnsi"/>
                <w:lang w:val="fr-FR"/>
              </w:rPr>
            </w:pPr>
            <w:r w:rsidRPr="002E671F">
              <w:rPr>
                <w:rFonts w:asciiTheme="minorHAnsi" w:hAnsiTheme="minorHAnsi" w:cstheme="minorHAnsi"/>
                <w:color w:val="000000"/>
                <w:lang w:val="fr-FR"/>
              </w:rPr>
              <w:t>ATU</w:t>
            </w:r>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6B9AA23F" w14:textId="77777777" w:rsidR="003B6246" w:rsidRPr="006059EA" w:rsidRDefault="003B6246" w:rsidP="00806566">
            <w:pPr>
              <w:pStyle w:val="xmsolistparagraph"/>
              <w:spacing w:after="0" w:line="240" w:lineRule="auto"/>
              <w:ind w:left="0"/>
              <w:rPr>
                <w:rFonts w:asciiTheme="minorHAnsi" w:hAnsiTheme="minorHAnsi" w:cstheme="minorHAnsi"/>
                <w:color w:val="000000"/>
              </w:rPr>
            </w:pPr>
            <w:r w:rsidRPr="006059EA">
              <w:rPr>
                <w:rFonts w:asciiTheme="minorHAnsi" w:hAnsiTheme="minorHAnsi" w:cstheme="minorHAnsi"/>
                <w:color w:val="000000"/>
              </w:rPr>
              <w:t xml:space="preserve">RDF FP is </w:t>
            </w:r>
            <w:hyperlink r:id="rId81" w:history="1">
              <w:r w:rsidRPr="006059EA">
                <w:rPr>
                  <w:rStyle w:val="Hyperlink"/>
                  <w:rFonts w:asciiTheme="minorHAnsi" w:hAnsiTheme="minorHAnsi" w:cstheme="minorHAnsi"/>
                </w:rPr>
                <w:t>Ms Christine SUND</w:t>
              </w:r>
            </w:hyperlink>
            <w:r w:rsidRPr="006059EA">
              <w:rPr>
                <w:rFonts w:asciiTheme="minorHAnsi" w:hAnsiTheme="minorHAnsi" w:cstheme="minorHAnsi"/>
                <w:color w:val="000000"/>
              </w:rPr>
              <w:t xml:space="preserve"> &amp; held online 5-7 Oct 2020 </w:t>
            </w:r>
          </w:p>
          <w:p w14:paraId="264F45EC" w14:textId="77777777" w:rsidR="003B6246" w:rsidRPr="006059EA" w:rsidRDefault="003B6246" w:rsidP="00806566">
            <w:pPr>
              <w:pStyle w:val="xmsolistparagraph"/>
              <w:spacing w:after="0" w:line="240" w:lineRule="auto"/>
              <w:ind w:left="0"/>
              <w:rPr>
                <w:rFonts w:asciiTheme="minorHAnsi" w:hAnsiTheme="minorHAnsi" w:cstheme="minorHAnsi"/>
                <w:color w:val="000000"/>
              </w:rPr>
            </w:pPr>
            <w:r w:rsidRPr="006059EA">
              <w:rPr>
                <w:rFonts w:asciiTheme="minorHAnsi" w:hAnsiTheme="minorHAnsi" w:cstheme="minorHAnsi"/>
                <w:color w:val="000000"/>
              </w:rPr>
              <w:t xml:space="preserve">RPM FP is </w:t>
            </w:r>
            <w:hyperlink r:id="rId82" w:history="1">
              <w:r w:rsidRPr="006059EA">
                <w:rPr>
                  <w:rStyle w:val="Hyperlink"/>
                  <w:rFonts w:asciiTheme="minorHAnsi" w:hAnsiTheme="minorHAnsi" w:cstheme="minorHAnsi"/>
                </w:rPr>
                <w:t>Mr Andrew RUGEGE </w:t>
              </w:r>
            </w:hyperlink>
            <w:r w:rsidRPr="006059EA">
              <w:rPr>
                <w:rFonts w:asciiTheme="minorHAnsi" w:hAnsiTheme="minorHAnsi" w:cstheme="minorHAnsi"/>
                <w:color w:val="000000"/>
              </w:rPr>
              <w:t xml:space="preserve">&amp; date to be decided </w:t>
            </w:r>
          </w:p>
        </w:tc>
        <w:tc>
          <w:tcPr>
            <w:tcW w:w="4590" w:type="dxa"/>
            <w:tcBorders>
              <w:top w:val="nil"/>
              <w:left w:val="nil"/>
              <w:bottom w:val="single" w:sz="8" w:space="0" w:color="FFFFFF"/>
              <w:right w:val="single" w:sz="8" w:space="0" w:color="FFFFFF"/>
            </w:tcBorders>
            <w:shd w:val="clear" w:color="auto" w:fill="B4C6E7"/>
          </w:tcPr>
          <w:p w14:paraId="4A3A2C1A" w14:textId="77777777" w:rsidR="003B6246" w:rsidRPr="006059EA" w:rsidRDefault="001857E9" w:rsidP="00806566">
            <w:pPr>
              <w:pStyle w:val="xmsolistparagraph"/>
              <w:spacing w:after="0" w:line="240" w:lineRule="auto"/>
              <w:ind w:left="0"/>
              <w:rPr>
                <w:rFonts w:asciiTheme="minorHAnsi" w:hAnsiTheme="minorHAnsi" w:cstheme="minorHAnsi"/>
              </w:rPr>
            </w:pPr>
            <w:hyperlink r:id="rId83" w:history="1">
              <w:r w:rsidR="003B6246" w:rsidRPr="006059EA">
                <w:rPr>
                  <w:rStyle w:val="Hyperlink"/>
                  <w:rFonts w:asciiTheme="minorHAnsi" w:hAnsiTheme="minorHAnsi" w:cstheme="minorHAnsi"/>
                  <w:color w:val="3789BD"/>
                  <w:bdr w:val="none" w:sz="0" w:space="0" w:color="auto" w:frame="1"/>
                </w:rPr>
                <w:t>Mr Amah Vinyo CAPO</w:t>
              </w:r>
            </w:hyperlink>
            <w:r w:rsidR="003B6246" w:rsidRPr="006059EA">
              <w:rPr>
                <w:rFonts w:asciiTheme="minorHAnsi" w:hAnsiTheme="minorHAnsi" w:cstheme="minorHAnsi"/>
              </w:rPr>
              <w:t xml:space="preserve"> (Togo)</w:t>
            </w:r>
          </w:p>
          <w:p w14:paraId="34BAB238" w14:textId="77777777" w:rsidR="003B6246" w:rsidRPr="006059EA" w:rsidRDefault="001857E9" w:rsidP="00806566">
            <w:pPr>
              <w:pStyle w:val="xmsolistparagraph"/>
              <w:spacing w:after="0" w:line="240" w:lineRule="auto"/>
              <w:ind w:left="0"/>
              <w:rPr>
                <w:rFonts w:asciiTheme="minorHAnsi" w:hAnsiTheme="minorHAnsi" w:cstheme="minorHAnsi"/>
              </w:rPr>
            </w:pPr>
            <w:hyperlink r:id="rId84" w:history="1">
              <w:r w:rsidR="003B6246" w:rsidRPr="006059EA">
                <w:rPr>
                  <w:rStyle w:val="Hyperlink"/>
                  <w:rFonts w:asciiTheme="minorHAnsi" w:hAnsiTheme="minorHAnsi" w:cstheme="minorHAnsi"/>
                  <w:color w:val="3789BD"/>
                  <w:bdr w:val="none" w:sz="0" w:space="0" w:color="auto" w:frame="1"/>
                </w:rPr>
                <w:t>Mr Peter Ngwan MBENGIE</w:t>
              </w:r>
            </w:hyperlink>
            <w:r w:rsidR="003B6246" w:rsidRPr="006059EA">
              <w:rPr>
                <w:rFonts w:asciiTheme="minorHAnsi" w:hAnsiTheme="minorHAnsi" w:cstheme="minorHAnsi"/>
              </w:rPr>
              <w:t xml:space="preserve"> (Cameroon)</w:t>
            </w:r>
          </w:p>
          <w:p w14:paraId="7953E0D6" w14:textId="77777777" w:rsidR="003B6246" w:rsidRPr="006059EA" w:rsidRDefault="001857E9" w:rsidP="00806566">
            <w:pPr>
              <w:pStyle w:val="xmsolistparagraph"/>
              <w:spacing w:after="0" w:line="240" w:lineRule="auto"/>
              <w:ind w:left="0"/>
              <w:rPr>
                <w:rFonts w:asciiTheme="minorHAnsi" w:hAnsiTheme="minorHAnsi" w:cstheme="minorHAnsi"/>
              </w:rPr>
            </w:pPr>
            <w:hyperlink r:id="rId85" w:history="1">
              <w:r w:rsidR="003B6246" w:rsidRPr="006059EA">
                <w:rPr>
                  <w:rStyle w:val="Hyperlink"/>
                  <w:rFonts w:asciiTheme="minorHAnsi" w:hAnsiTheme="minorHAnsi" w:cstheme="minorHAnsi"/>
                  <w:color w:val="3789BD"/>
                  <w:bdr w:val="none" w:sz="0" w:space="0" w:color="auto" w:frame="1"/>
                </w:rPr>
                <w:t>Mr Roland Yaw KUDOZIA</w:t>
              </w:r>
            </w:hyperlink>
            <w:r w:rsidR="003B6246" w:rsidRPr="006059EA">
              <w:rPr>
                <w:rFonts w:asciiTheme="minorHAnsi" w:hAnsiTheme="minorHAnsi" w:cstheme="minorHAnsi"/>
              </w:rPr>
              <w:t xml:space="preserve"> (Ghana)</w:t>
            </w:r>
          </w:p>
          <w:p w14:paraId="21E5716C" w14:textId="77777777" w:rsidR="003B6246" w:rsidRPr="006059EA" w:rsidRDefault="001857E9" w:rsidP="00806566">
            <w:pPr>
              <w:pStyle w:val="xmsolistparagraph"/>
              <w:spacing w:after="0" w:line="240" w:lineRule="auto"/>
              <w:ind w:left="0"/>
              <w:rPr>
                <w:rFonts w:asciiTheme="minorHAnsi" w:hAnsiTheme="minorHAnsi" w:cstheme="minorHAnsi"/>
                <w:color w:val="000000"/>
              </w:rPr>
            </w:pPr>
            <w:hyperlink r:id="rId86" w:history="1">
              <w:r w:rsidR="003B6246" w:rsidRPr="006059EA">
                <w:rPr>
                  <w:rStyle w:val="Hyperlink"/>
                  <w:rFonts w:asciiTheme="minorHAnsi" w:hAnsiTheme="minorHAnsi" w:cstheme="minorHAnsi"/>
                  <w:color w:val="3789BD"/>
                  <w:bdr w:val="none" w:sz="0" w:space="0" w:color="auto" w:frame="1"/>
                </w:rPr>
                <w:t>Mr Henry Chukwudumeme NKEMADU</w:t>
              </w:r>
            </w:hyperlink>
            <w:r w:rsidR="003B6246" w:rsidRPr="006059EA">
              <w:rPr>
                <w:rFonts w:asciiTheme="minorHAnsi" w:hAnsiTheme="minorHAnsi" w:cstheme="minorHAnsi"/>
              </w:rPr>
              <w:t xml:space="preserve"> (Nigeria)</w:t>
            </w:r>
          </w:p>
        </w:tc>
      </w:tr>
      <w:tr w:rsidR="003B6246" w:rsidRPr="002E671F" w14:paraId="491C2DB6" w14:textId="77777777" w:rsidTr="0055032C">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1BBC8A6" w14:textId="77777777" w:rsidR="003B6246" w:rsidRPr="002E671F" w:rsidRDefault="003B6246" w:rsidP="00806566">
            <w:pPr>
              <w:pStyle w:val="xmsonormal"/>
              <w:rPr>
                <w:rFonts w:asciiTheme="minorHAnsi" w:hAnsiTheme="minorHAnsi" w:cstheme="minorHAnsi"/>
                <w:lang w:val="fr-FR"/>
              </w:rPr>
            </w:pPr>
            <w:r w:rsidRPr="002E671F">
              <w:rPr>
                <w:rFonts w:asciiTheme="minorHAnsi" w:hAnsiTheme="minorHAnsi" w:cstheme="minorHAnsi"/>
                <w:b/>
                <w:bCs/>
                <w:color w:val="FFFFFF"/>
                <w:lang w:val="fr-FR"/>
              </w:rPr>
              <w:t>Americas</w:t>
            </w:r>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6C0D540E" w14:textId="77777777" w:rsidR="003B6246" w:rsidRPr="002E671F" w:rsidRDefault="003B6246" w:rsidP="00806566">
            <w:pPr>
              <w:pStyle w:val="xmsolistparagraph"/>
              <w:spacing w:after="0" w:line="240" w:lineRule="auto"/>
              <w:ind w:left="0"/>
              <w:rPr>
                <w:rFonts w:asciiTheme="minorHAnsi" w:hAnsiTheme="minorHAnsi" w:cstheme="minorHAnsi"/>
                <w:lang w:val="fr-FR"/>
              </w:rPr>
            </w:pPr>
            <w:r w:rsidRPr="002E671F">
              <w:rPr>
                <w:rFonts w:asciiTheme="minorHAnsi" w:hAnsiTheme="minorHAnsi" w:cstheme="minorHAnsi"/>
                <w:color w:val="000000"/>
                <w:lang w:val="fr-FR"/>
              </w:rPr>
              <w:t>CITEL</w:t>
            </w:r>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65E8F6D" w14:textId="77777777" w:rsidR="003B6246" w:rsidRPr="006059EA" w:rsidRDefault="003B6246" w:rsidP="00806566">
            <w:pPr>
              <w:pStyle w:val="xmsolistparagraph"/>
              <w:spacing w:after="0" w:line="240" w:lineRule="auto"/>
              <w:ind w:left="0"/>
              <w:rPr>
                <w:rFonts w:asciiTheme="minorHAnsi" w:hAnsiTheme="minorHAnsi" w:cstheme="minorHAnsi"/>
                <w:color w:val="000000"/>
              </w:rPr>
            </w:pPr>
            <w:r w:rsidRPr="006059EA">
              <w:rPr>
                <w:rFonts w:asciiTheme="minorHAnsi" w:hAnsiTheme="minorHAnsi" w:cstheme="minorHAnsi"/>
                <w:color w:val="000000"/>
              </w:rPr>
              <w:t xml:space="preserve">RDF FP is </w:t>
            </w:r>
            <w:hyperlink r:id="rId87" w:history="1">
              <w:r w:rsidRPr="006059EA">
                <w:rPr>
                  <w:rStyle w:val="Hyperlink"/>
                  <w:rFonts w:asciiTheme="minorHAnsi" w:hAnsiTheme="minorHAnsi" w:cstheme="minorHAnsi"/>
                </w:rPr>
                <w:t>Mr Sergio SCARABINO</w:t>
              </w:r>
            </w:hyperlink>
            <w:r w:rsidRPr="006059EA">
              <w:rPr>
                <w:rFonts w:asciiTheme="minorHAnsi" w:hAnsiTheme="minorHAnsi" w:cstheme="minorHAnsi"/>
                <w:color w:val="000000"/>
              </w:rPr>
              <w:t xml:space="preserve"> &amp; held online 26 Oct 2020 </w:t>
            </w:r>
          </w:p>
          <w:p w14:paraId="04B129A2" w14:textId="77777777" w:rsidR="003B6246" w:rsidRPr="006059EA" w:rsidRDefault="003B6246" w:rsidP="00806566">
            <w:pPr>
              <w:pStyle w:val="xmsolistparagraph"/>
              <w:spacing w:after="0" w:line="240" w:lineRule="auto"/>
              <w:ind w:left="0"/>
              <w:rPr>
                <w:rFonts w:asciiTheme="minorHAnsi" w:hAnsiTheme="minorHAnsi" w:cstheme="minorHAnsi"/>
              </w:rPr>
            </w:pPr>
            <w:r w:rsidRPr="006059EA">
              <w:rPr>
                <w:rFonts w:asciiTheme="minorHAnsi" w:hAnsiTheme="minorHAnsi" w:cstheme="minorHAnsi"/>
                <w:color w:val="000000"/>
              </w:rPr>
              <w:t xml:space="preserve">RPM FP is </w:t>
            </w:r>
            <w:hyperlink r:id="rId88" w:history="1">
              <w:r w:rsidRPr="006059EA">
                <w:rPr>
                  <w:rStyle w:val="Hyperlink"/>
                  <w:rFonts w:asciiTheme="minorHAnsi" w:hAnsiTheme="minorHAnsi" w:cstheme="minorHAnsi"/>
                </w:rPr>
                <w:t>Mr Bruno RAMOS </w:t>
              </w:r>
            </w:hyperlink>
            <w:r w:rsidRPr="006059EA">
              <w:rPr>
                <w:rFonts w:asciiTheme="minorHAnsi" w:hAnsiTheme="minorHAnsi" w:cstheme="minorHAnsi"/>
                <w:color w:val="000000"/>
              </w:rPr>
              <w:t xml:space="preserve">&amp; date to be decided </w:t>
            </w:r>
          </w:p>
          <w:p w14:paraId="1B96E7F2" w14:textId="77777777" w:rsidR="003B6246" w:rsidRPr="006059EA" w:rsidRDefault="003B6246" w:rsidP="00806566">
            <w:pPr>
              <w:pStyle w:val="xmsolistparagraph"/>
              <w:spacing w:after="0" w:line="240" w:lineRule="auto"/>
              <w:ind w:left="0"/>
              <w:rPr>
                <w:rFonts w:asciiTheme="minorHAnsi" w:hAnsiTheme="minorHAnsi" w:cstheme="minorHAnsi"/>
              </w:rPr>
            </w:pPr>
          </w:p>
        </w:tc>
        <w:tc>
          <w:tcPr>
            <w:tcW w:w="4590" w:type="dxa"/>
            <w:tcBorders>
              <w:top w:val="nil"/>
              <w:left w:val="nil"/>
              <w:bottom w:val="single" w:sz="8" w:space="0" w:color="FFFFFF"/>
              <w:right w:val="single" w:sz="8" w:space="0" w:color="FFFFFF"/>
            </w:tcBorders>
            <w:shd w:val="clear" w:color="auto" w:fill="D9E2F3"/>
          </w:tcPr>
          <w:p w14:paraId="074CFC52" w14:textId="77777777" w:rsidR="003B6246" w:rsidRPr="006059EA" w:rsidRDefault="001857E9" w:rsidP="00806566">
            <w:pPr>
              <w:pStyle w:val="xmsolistparagraph"/>
              <w:spacing w:after="0" w:line="240" w:lineRule="auto"/>
              <w:ind w:left="0"/>
              <w:rPr>
                <w:rFonts w:asciiTheme="minorHAnsi" w:hAnsiTheme="minorHAnsi" w:cstheme="minorHAnsi"/>
              </w:rPr>
            </w:pPr>
            <w:hyperlink r:id="rId89" w:history="1">
              <w:r w:rsidR="003B6246" w:rsidRPr="006059EA">
                <w:rPr>
                  <w:rStyle w:val="Hyperlink"/>
                  <w:rFonts w:asciiTheme="minorHAnsi" w:hAnsiTheme="minorHAnsi" w:cstheme="minorHAnsi"/>
                  <w:color w:val="3789BD"/>
                  <w:bdr w:val="none" w:sz="0" w:space="0" w:color="auto" w:frame="1"/>
                </w:rPr>
                <w:t>Mr Roberto HIRAYAMA</w:t>
              </w:r>
            </w:hyperlink>
            <w:r w:rsidR="003B6246" w:rsidRPr="006059EA">
              <w:rPr>
                <w:rFonts w:asciiTheme="minorHAnsi" w:hAnsiTheme="minorHAnsi" w:cstheme="minorHAnsi"/>
              </w:rPr>
              <w:t xml:space="preserve"> (Brazil)</w:t>
            </w:r>
          </w:p>
          <w:p w14:paraId="2F787B41" w14:textId="77777777" w:rsidR="003B6246" w:rsidRPr="006059EA" w:rsidRDefault="001857E9" w:rsidP="00806566">
            <w:pPr>
              <w:pStyle w:val="xmsolistparagraph"/>
              <w:spacing w:after="0" w:line="240" w:lineRule="auto"/>
              <w:ind w:left="0"/>
              <w:rPr>
                <w:rFonts w:asciiTheme="minorHAnsi" w:hAnsiTheme="minorHAnsi" w:cstheme="minorHAnsi"/>
              </w:rPr>
            </w:pPr>
            <w:hyperlink r:id="rId90" w:history="1">
              <w:r w:rsidR="003B6246" w:rsidRPr="006059EA">
                <w:rPr>
                  <w:rStyle w:val="Hyperlink"/>
                  <w:rFonts w:asciiTheme="minorHAnsi" w:hAnsiTheme="minorHAnsi" w:cstheme="minorHAnsi"/>
                  <w:color w:val="3789BD"/>
                  <w:bdr w:val="none" w:sz="0" w:space="0" w:color="auto" w:frame="1"/>
                </w:rPr>
                <w:t>Mr Víctor MARTÍNEZ</w:t>
              </w:r>
            </w:hyperlink>
            <w:r w:rsidR="003B6246" w:rsidRPr="006059EA">
              <w:rPr>
                <w:rFonts w:asciiTheme="minorHAnsi" w:hAnsiTheme="minorHAnsi" w:cstheme="minorHAnsi"/>
              </w:rPr>
              <w:t xml:space="preserve"> (Paraguay)</w:t>
            </w:r>
          </w:p>
          <w:p w14:paraId="3C1D3F8F" w14:textId="77777777" w:rsidR="003B6246" w:rsidRPr="002E671F" w:rsidRDefault="001857E9" w:rsidP="00806566">
            <w:pPr>
              <w:pStyle w:val="xmsolistparagraph"/>
              <w:spacing w:after="0" w:line="240" w:lineRule="auto"/>
              <w:ind w:left="0"/>
              <w:rPr>
                <w:rFonts w:asciiTheme="minorHAnsi" w:hAnsiTheme="minorHAnsi" w:cstheme="minorHAnsi"/>
                <w:color w:val="000000"/>
                <w:lang w:val="fr-FR"/>
              </w:rPr>
            </w:pPr>
            <w:hyperlink r:id="rId91" w:history="1">
              <w:r w:rsidR="003B6246" w:rsidRPr="002E671F">
                <w:rPr>
                  <w:rStyle w:val="Hyperlink"/>
                  <w:rFonts w:asciiTheme="minorHAnsi" w:hAnsiTheme="minorHAnsi" w:cstheme="minorHAnsi"/>
                  <w:color w:val="3789BD"/>
                  <w:bdr w:val="none" w:sz="0" w:space="0" w:color="auto" w:frame="1"/>
                  <w:lang w:val="fr-FR"/>
                </w:rPr>
                <w:t>Ms Celina DELGADO</w:t>
              </w:r>
            </w:hyperlink>
            <w:r w:rsidR="003B6246" w:rsidRPr="002E671F">
              <w:rPr>
                <w:rFonts w:asciiTheme="minorHAnsi" w:hAnsiTheme="minorHAnsi" w:cstheme="minorHAnsi"/>
                <w:lang w:val="fr-FR"/>
              </w:rPr>
              <w:t xml:space="preserve"> (Nicaragua)</w:t>
            </w:r>
          </w:p>
        </w:tc>
      </w:tr>
      <w:tr w:rsidR="003B6246" w:rsidRPr="002E671F" w14:paraId="4F736B35" w14:textId="77777777" w:rsidTr="0055032C">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59127402" w14:textId="77777777" w:rsidR="003B6246" w:rsidRPr="002E671F" w:rsidRDefault="003B6246" w:rsidP="00806566">
            <w:pPr>
              <w:pStyle w:val="xmsonormal"/>
              <w:rPr>
                <w:rFonts w:asciiTheme="minorHAnsi" w:hAnsiTheme="minorHAnsi" w:cstheme="minorHAnsi"/>
                <w:lang w:val="fr-FR"/>
              </w:rPr>
            </w:pPr>
            <w:r w:rsidRPr="002E671F">
              <w:rPr>
                <w:rFonts w:asciiTheme="minorHAnsi" w:hAnsiTheme="minorHAnsi" w:cstheme="minorHAnsi"/>
                <w:b/>
                <w:bCs/>
                <w:color w:val="FFFFFF"/>
                <w:lang w:val="fr-FR"/>
              </w:rPr>
              <w:t>Arab</w:t>
            </w:r>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33F96936" w14:textId="77777777" w:rsidR="003B6246" w:rsidRPr="002E671F" w:rsidRDefault="003B6246" w:rsidP="00806566">
            <w:pPr>
              <w:pStyle w:val="xmsolistparagraph"/>
              <w:spacing w:after="0" w:line="240" w:lineRule="auto"/>
              <w:ind w:left="0"/>
              <w:rPr>
                <w:rFonts w:asciiTheme="minorHAnsi" w:hAnsiTheme="minorHAnsi" w:cstheme="minorHAnsi"/>
                <w:lang w:val="fr-FR"/>
              </w:rPr>
            </w:pPr>
            <w:r w:rsidRPr="002E671F">
              <w:rPr>
                <w:rFonts w:asciiTheme="minorHAnsi" w:hAnsiTheme="minorHAnsi" w:cstheme="minorHAnsi"/>
                <w:color w:val="000000"/>
                <w:lang w:val="fr-FR"/>
              </w:rPr>
              <w:t>LAS</w:t>
            </w:r>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02461975" w14:textId="77777777" w:rsidR="003B6246" w:rsidRPr="006059EA" w:rsidRDefault="003B6246" w:rsidP="00806566">
            <w:pPr>
              <w:pStyle w:val="xmsolistparagraph"/>
              <w:spacing w:after="0" w:line="240" w:lineRule="auto"/>
              <w:ind w:left="0"/>
              <w:rPr>
                <w:rFonts w:asciiTheme="minorHAnsi" w:hAnsiTheme="minorHAnsi" w:cstheme="minorHAnsi"/>
              </w:rPr>
            </w:pPr>
            <w:r w:rsidRPr="006059EA">
              <w:rPr>
                <w:rFonts w:asciiTheme="minorHAnsi" w:hAnsiTheme="minorHAnsi" w:cstheme="minorHAnsi"/>
                <w:color w:val="000000"/>
              </w:rPr>
              <w:t>RDF FP &amp; date are to be decided</w:t>
            </w:r>
          </w:p>
          <w:p w14:paraId="564B5300" w14:textId="77777777" w:rsidR="003B6246" w:rsidRPr="006059EA" w:rsidRDefault="003B6246" w:rsidP="00806566">
            <w:pPr>
              <w:pStyle w:val="xmsolistparagraph"/>
              <w:spacing w:after="0" w:line="240" w:lineRule="auto"/>
              <w:ind w:left="0"/>
              <w:rPr>
                <w:rFonts w:asciiTheme="minorHAnsi" w:hAnsiTheme="minorHAnsi" w:cstheme="minorHAnsi"/>
              </w:rPr>
            </w:pPr>
            <w:r w:rsidRPr="006059EA">
              <w:rPr>
                <w:rFonts w:asciiTheme="minorHAnsi" w:hAnsiTheme="minorHAnsi" w:cstheme="minorHAnsi"/>
                <w:color w:val="000000"/>
              </w:rPr>
              <w:t xml:space="preserve">RPM FP is </w:t>
            </w:r>
            <w:hyperlink r:id="rId92" w:history="1">
              <w:r w:rsidRPr="006059EA">
                <w:rPr>
                  <w:rStyle w:val="Hyperlink"/>
                  <w:rFonts w:asciiTheme="minorHAnsi" w:hAnsiTheme="minorHAnsi" w:cstheme="minorHAnsi"/>
                </w:rPr>
                <w:t>Mr Adel DARWISH</w:t>
              </w:r>
            </w:hyperlink>
            <w:r w:rsidRPr="006059EA">
              <w:rPr>
                <w:rFonts w:asciiTheme="minorHAnsi" w:hAnsiTheme="minorHAnsi" w:cstheme="minorHAnsi"/>
                <w:color w:val="000000"/>
              </w:rPr>
              <w:t xml:space="preserve"> &amp; date to be decided </w:t>
            </w:r>
          </w:p>
          <w:p w14:paraId="22BC1B5E" w14:textId="77777777" w:rsidR="003B6246" w:rsidRPr="006059EA" w:rsidRDefault="003B6246" w:rsidP="00806566">
            <w:pPr>
              <w:pStyle w:val="xmsolistparagraph"/>
              <w:spacing w:after="0" w:line="240" w:lineRule="auto"/>
              <w:ind w:left="0"/>
              <w:rPr>
                <w:rFonts w:asciiTheme="minorHAnsi" w:hAnsiTheme="minorHAnsi" w:cstheme="minorHAnsi"/>
              </w:rPr>
            </w:pPr>
          </w:p>
        </w:tc>
        <w:tc>
          <w:tcPr>
            <w:tcW w:w="4590" w:type="dxa"/>
            <w:tcBorders>
              <w:top w:val="nil"/>
              <w:left w:val="nil"/>
              <w:bottom w:val="single" w:sz="8" w:space="0" w:color="FFFFFF"/>
              <w:right w:val="single" w:sz="8" w:space="0" w:color="FFFFFF"/>
            </w:tcBorders>
            <w:shd w:val="clear" w:color="auto" w:fill="B4C6E7"/>
          </w:tcPr>
          <w:p w14:paraId="2572B300" w14:textId="77777777" w:rsidR="003B6246" w:rsidRPr="006059EA" w:rsidRDefault="001857E9" w:rsidP="00806566">
            <w:pPr>
              <w:pStyle w:val="xmsolistparagraph"/>
              <w:spacing w:after="0" w:line="240" w:lineRule="auto"/>
              <w:ind w:left="0"/>
              <w:rPr>
                <w:rFonts w:asciiTheme="minorHAnsi" w:hAnsiTheme="minorHAnsi" w:cstheme="minorHAnsi"/>
              </w:rPr>
            </w:pPr>
            <w:hyperlink r:id="rId93" w:history="1">
              <w:r w:rsidR="003B6246" w:rsidRPr="006059EA">
                <w:rPr>
                  <w:rStyle w:val="Hyperlink"/>
                  <w:rFonts w:asciiTheme="minorHAnsi" w:hAnsiTheme="minorHAnsi" w:cstheme="minorHAnsi"/>
                  <w:color w:val="3789BD"/>
                  <w:bdr w:val="none" w:sz="0" w:space="0" w:color="auto" w:frame="1"/>
                </w:rPr>
                <w:t>Ms Sameera BELAL MOMEN MOHAMMAD</w:t>
              </w:r>
            </w:hyperlink>
            <w:r w:rsidR="003B6246" w:rsidRPr="006059EA">
              <w:rPr>
                <w:rFonts w:asciiTheme="minorHAnsi" w:hAnsiTheme="minorHAnsi" w:cstheme="minorHAnsi"/>
              </w:rPr>
              <w:t xml:space="preserve"> (Kuwait)</w:t>
            </w:r>
          </w:p>
          <w:p w14:paraId="3C49D646" w14:textId="77777777" w:rsidR="003B6246" w:rsidRPr="006059EA" w:rsidRDefault="001857E9" w:rsidP="00806566">
            <w:pPr>
              <w:pStyle w:val="xmsolistparagraph"/>
              <w:spacing w:after="0" w:line="240" w:lineRule="auto"/>
              <w:ind w:left="0"/>
              <w:rPr>
                <w:rFonts w:asciiTheme="minorHAnsi" w:hAnsiTheme="minorHAnsi" w:cstheme="minorHAnsi"/>
              </w:rPr>
            </w:pPr>
            <w:hyperlink r:id="rId94" w:history="1">
              <w:r w:rsidR="003B6246" w:rsidRPr="006059EA">
                <w:rPr>
                  <w:rStyle w:val="Hyperlink"/>
                  <w:rFonts w:asciiTheme="minorHAnsi" w:hAnsiTheme="minorHAnsi" w:cstheme="minorHAnsi"/>
                  <w:color w:val="3789BD"/>
                  <w:bdr w:val="none" w:sz="0" w:space="0" w:color="auto" w:frame="1"/>
                </w:rPr>
                <w:t>Mr Ahmed Abdel Aziz GAD</w:t>
              </w:r>
            </w:hyperlink>
            <w:r w:rsidR="003B6246" w:rsidRPr="006059EA">
              <w:rPr>
                <w:rFonts w:asciiTheme="minorHAnsi" w:hAnsiTheme="minorHAnsi" w:cstheme="minorHAnsi"/>
              </w:rPr>
              <w:t xml:space="preserve"> (Egypt)</w:t>
            </w:r>
          </w:p>
          <w:p w14:paraId="77AE1C02" w14:textId="77777777" w:rsidR="003B6246" w:rsidRPr="006059EA" w:rsidRDefault="001857E9" w:rsidP="00806566">
            <w:pPr>
              <w:pStyle w:val="xmsolistparagraph"/>
              <w:spacing w:after="0" w:line="240" w:lineRule="auto"/>
              <w:ind w:left="0"/>
              <w:rPr>
                <w:rFonts w:asciiTheme="minorHAnsi" w:hAnsiTheme="minorHAnsi" w:cstheme="minorHAnsi"/>
              </w:rPr>
            </w:pPr>
            <w:hyperlink r:id="rId95" w:history="1">
              <w:r w:rsidR="003B6246" w:rsidRPr="006059EA">
                <w:rPr>
                  <w:rStyle w:val="Hyperlink"/>
                  <w:rFonts w:asciiTheme="minorHAnsi" w:hAnsiTheme="minorHAnsi" w:cstheme="minorHAnsi"/>
                  <w:color w:val="3789BD"/>
                  <w:bdr w:val="none" w:sz="0" w:space="0" w:color="auto" w:frame="1"/>
                </w:rPr>
                <w:t>Mr Abdelaziz ALZAROONI</w:t>
              </w:r>
            </w:hyperlink>
            <w:r w:rsidR="003B6246" w:rsidRPr="006059EA">
              <w:rPr>
                <w:rFonts w:asciiTheme="minorHAnsi" w:hAnsiTheme="minorHAnsi" w:cstheme="minorHAnsi"/>
              </w:rPr>
              <w:t xml:space="preserve"> (UAE)</w:t>
            </w:r>
          </w:p>
          <w:p w14:paraId="6D757E19" w14:textId="77777777" w:rsidR="003B6246" w:rsidRPr="006059EA" w:rsidRDefault="001857E9" w:rsidP="00806566">
            <w:pPr>
              <w:pStyle w:val="xmsolistparagraph"/>
              <w:spacing w:after="0" w:line="240" w:lineRule="auto"/>
              <w:ind w:left="0"/>
              <w:rPr>
                <w:rFonts w:asciiTheme="minorHAnsi" w:hAnsiTheme="minorHAnsi" w:cstheme="minorHAnsi"/>
                <w:color w:val="000000"/>
              </w:rPr>
            </w:pPr>
            <w:hyperlink r:id="rId96" w:history="1">
              <w:r w:rsidR="003B6246" w:rsidRPr="006059EA">
                <w:rPr>
                  <w:rStyle w:val="Hyperlink"/>
                  <w:rFonts w:asciiTheme="minorHAnsi" w:hAnsiTheme="minorHAnsi" w:cstheme="minorHAnsi"/>
                  <w:color w:val="3789BD"/>
                  <w:bdr w:val="none" w:sz="0" w:space="0" w:color="auto" w:frame="1"/>
                </w:rPr>
                <w:t>Ms Nora Abdalla Hassan BASHER</w:t>
              </w:r>
            </w:hyperlink>
            <w:r w:rsidR="003B6246" w:rsidRPr="006059EA">
              <w:rPr>
                <w:rFonts w:asciiTheme="minorHAnsi" w:hAnsiTheme="minorHAnsi" w:cstheme="minorHAnsi"/>
              </w:rPr>
              <w:t xml:space="preserve"> (Sudan)</w:t>
            </w:r>
          </w:p>
        </w:tc>
      </w:tr>
      <w:tr w:rsidR="003B6246" w:rsidRPr="002E671F" w14:paraId="543144CA" w14:textId="77777777" w:rsidTr="0055032C">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9E4C046" w14:textId="77777777" w:rsidR="003B6246" w:rsidRPr="002E671F" w:rsidRDefault="003B6246" w:rsidP="00806566">
            <w:pPr>
              <w:pStyle w:val="xmsonormal"/>
              <w:rPr>
                <w:rFonts w:asciiTheme="minorHAnsi" w:hAnsiTheme="minorHAnsi" w:cstheme="minorHAnsi"/>
                <w:lang w:val="fr-FR"/>
              </w:rPr>
            </w:pPr>
            <w:r w:rsidRPr="002E671F">
              <w:rPr>
                <w:rFonts w:asciiTheme="minorHAnsi" w:hAnsiTheme="minorHAnsi" w:cstheme="minorHAnsi"/>
                <w:b/>
                <w:bCs/>
                <w:color w:val="FFFFFF"/>
                <w:lang w:val="fr-FR"/>
              </w:rPr>
              <w:t>Asia Pacific</w:t>
            </w:r>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77B1061B" w14:textId="77777777" w:rsidR="003B6246" w:rsidRPr="002E671F" w:rsidRDefault="003B6246" w:rsidP="00806566">
            <w:pPr>
              <w:pStyle w:val="xmsolistparagraph"/>
              <w:spacing w:after="0" w:line="240" w:lineRule="auto"/>
              <w:ind w:left="0"/>
              <w:rPr>
                <w:rFonts w:asciiTheme="minorHAnsi" w:hAnsiTheme="minorHAnsi" w:cstheme="minorHAnsi"/>
                <w:lang w:val="fr-FR"/>
              </w:rPr>
            </w:pPr>
            <w:r w:rsidRPr="002E671F">
              <w:rPr>
                <w:rFonts w:asciiTheme="minorHAnsi" w:hAnsiTheme="minorHAnsi" w:cstheme="minorHAnsi"/>
                <w:color w:val="000000"/>
                <w:lang w:val="fr-FR"/>
              </w:rPr>
              <w:t>APT</w:t>
            </w:r>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D44415A" w14:textId="77777777" w:rsidR="003B6246" w:rsidRPr="006059EA" w:rsidRDefault="003B6246" w:rsidP="00806566">
            <w:pPr>
              <w:pStyle w:val="xmsolistparagraph"/>
              <w:spacing w:after="0" w:line="240" w:lineRule="auto"/>
              <w:ind w:left="0"/>
              <w:rPr>
                <w:rFonts w:asciiTheme="minorHAnsi" w:hAnsiTheme="minorHAnsi" w:cstheme="minorHAnsi"/>
              </w:rPr>
            </w:pPr>
            <w:r w:rsidRPr="006059EA">
              <w:rPr>
                <w:rFonts w:asciiTheme="minorHAnsi" w:hAnsiTheme="minorHAnsi" w:cstheme="minorHAnsi"/>
                <w:color w:val="000000"/>
              </w:rPr>
              <w:t xml:space="preserve">RDF FP is to be decided &amp; held online 2-5 November 2020 </w:t>
            </w:r>
          </w:p>
          <w:p w14:paraId="1E8C0A2A" w14:textId="77777777" w:rsidR="003B6246" w:rsidRPr="006059EA" w:rsidRDefault="003B6246" w:rsidP="00806566">
            <w:pPr>
              <w:pStyle w:val="xmsolistparagraph"/>
              <w:spacing w:after="0" w:line="240" w:lineRule="auto"/>
              <w:ind w:left="0"/>
              <w:rPr>
                <w:rFonts w:asciiTheme="minorHAnsi" w:hAnsiTheme="minorHAnsi" w:cstheme="minorHAnsi"/>
              </w:rPr>
            </w:pPr>
            <w:r w:rsidRPr="006059EA">
              <w:rPr>
                <w:rFonts w:asciiTheme="minorHAnsi" w:hAnsiTheme="minorHAnsi" w:cstheme="minorHAnsi"/>
                <w:color w:val="000000"/>
              </w:rPr>
              <w:t xml:space="preserve">RPM FP is </w:t>
            </w:r>
            <w:hyperlink r:id="rId97" w:history="1">
              <w:r w:rsidRPr="006059EA">
                <w:rPr>
                  <w:rStyle w:val="Hyperlink"/>
                  <w:rFonts w:asciiTheme="minorHAnsi" w:hAnsiTheme="minorHAnsi" w:cstheme="minorHAnsi"/>
                </w:rPr>
                <w:t>Ms Atusko OKUDA</w:t>
              </w:r>
            </w:hyperlink>
            <w:r w:rsidRPr="006059EA">
              <w:rPr>
                <w:rFonts w:asciiTheme="minorHAnsi" w:hAnsiTheme="minorHAnsi" w:cstheme="minorHAnsi"/>
                <w:color w:val="000000"/>
              </w:rPr>
              <w:t xml:space="preserve"> &amp; date planned for early March 2020</w:t>
            </w:r>
          </w:p>
          <w:p w14:paraId="7D6EB962" w14:textId="77777777" w:rsidR="003B6246" w:rsidRPr="006059EA" w:rsidRDefault="003B6246" w:rsidP="00806566">
            <w:pPr>
              <w:pStyle w:val="xmsolistparagraph"/>
              <w:spacing w:after="0" w:line="240" w:lineRule="auto"/>
              <w:ind w:left="0"/>
              <w:rPr>
                <w:rFonts w:asciiTheme="minorHAnsi" w:hAnsiTheme="minorHAnsi" w:cstheme="minorHAnsi"/>
              </w:rPr>
            </w:pPr>
          </w:p>
          <w:p w14:paraId="1BCAD36C" w14:textId="77777777" w:rsidR="003B6246" w:rsidRPr="006059EA" w:rsidRDefault="003B6246" w:rsidP="00806566">
            <w:pPr>
              <w:pStyle w:val="xmsolistparagraph"/>
              <w:spacing w:after="0" w:line="240" w:lineRule="auto"/>
              <w:ind w:left="0"/>
              <w:rPr>
                <w:rFonts w:asciiTheme="minorHAnsi" w:hAnsiTheme="minorHAnsi" w:cstheme="minorHAnsi"/>
              </w:rPr>
            </w:pPr>
          </w:p>
        </w:tc>
        <w:tc>
          <w:tcPr>
            <w:tcW w:w="4590" w:type="dxa"/>
            <w:tcBorders>
              <w:top w:val="nil"/>
              <w:left w:val="nil"/>
              <w:bottom w:val="single" w:sz="8" w:space="0" w:color="FFFFFF"/>
              <w:right w:val="single" w:sz="8" w:space="0" w:color="FFFFFF"/>
            </w:tcBorders>
            <w:shd w:val="clear" w:color="auto" w:fill="D9E2F3"/>
          </w:tcPr>
          <w:p w14:paraId="4F1DA296" w14:textId="77777777" w:rsidR="003B6246" w:rsidRPr="006059EA" w:rsidRDefault="001857E9" w:rsidP="00806566">
            <w:pPr>
              <w:pStyle w:val="xmsolistparagraph"/>
              <w:spacing w:after="0" w:line="240" w:lineRule="auto"/>
              <w:ind w:left="0"/>
              <w:rPr>
                <w:rFonts w:asciiTheme="minorHAnsi" w:hAnsiTheme="minorHAnsi" w:cstheme="minorHAnsi"/>
              </w:rPr>
            </w:pPr>
            <w:hyperlink r:id="rId98" w:history="1">
              <w:r w:rsidR="003B6246" w:rsidRPr="006059EA">
                <w:rPr>
                  <w:rStyle w:val="Hyperlink"/>
                  <w:rFonts w:asciiTheme="minorHAnsi" w:hAnsiTheme="minorHAnsi" w:cstheme="minorHAnsi"/>
                  <w:color w:val="3789BD"/>
                  <w:bdr w:val="none" w:sz="0" w:space="0" w:color="auto" w:frame="1"/>
                </w:rPr>
                <w:t>Mr Yasuhiko KAWASUMI</w:t>
              </w:r>
            </w:hyperlink>
            <w:r w:rsidR="003B6246" w:rsidRPr="006059EA">
              <w:rPr>
                <w:rFonts w:asciiTheme="minorHAnsi" w:hAnsiTheme="minorHAnsi" w:cstheme="minorHAnsi"/>
              </w:rPr>
              <w:t xml:space="preserve"> (Japan)</w:t>
            </w:r>
          </w:p>
          <w:p w14:paraId="3EF331DA" w14:textId="77777777" w:rsidR="003B6246" w:rsidRPr="006059EA" w:rsidRDefault="001857E9" w:rsidP="00806566">
            <w:pPr>
              <w:pStyle w:val="xmsolistparagraph"/>
              <w:spacing w:after="0" w:line="240" w:lineRule="auto"/>
              <w:ind w:left="0"/>
              <w:rPr>
                <w:rFonts w:asciiTheme="minorHAnsi" w:hAnsiTheme="minorHAnsi" w:cstheme="minorHAnsi"/>
              </w:rPr>
            </w:pPr>
            <w:hyperlink r:id="rId99" w:history="1">
              <w:r w:rsidR="003B6246" w:rsidRPr="006059EA">
                <w:rPr>
                  <w:rStyle w:val="Hyperlink"/>
                  <w:rFonts w:asciiTheme="minorHAnsi" w:hAnsiTheme="minorHAnsi" w:cstheme="minorHAnsi"/>
                  <w:color w:val="3789BD"/>
                  <w:bdr w:val="none" w:sz="0" w:space="0" w:color="auto" w:frame="1"/>
                </w:rPr>
                <w:t>Mr Sangwon KO</w:t>
              </w:r>
            </w:hyperlink>
            <w:r w:rsidR="003B6246" w:rsidRPr="006059EA">
              <w:rPr>
                <w:rFonts w:asciiTheme="minorHAnsi" w:hAnsiTheme="minorHAnsi" w:cstheme="minorHAnsi"/>
              </w:rPr>
              <w:t xml:space="preserve"> (Rep. of Korea) </w:t>
            </w:r>
          </w:p>
          <w:p w14:paraId="12CC5E7A" w14:textId="77777777" w:rsidR="003B6246" w:rsidRPr="006059EA" w:rsidRDefault="001857E9" w:rsidP="00806566">
            <w:pPr>
              <w:pStyle w:val="xmsolistparagraph"/>
              <w:spacing w:after="0" w:line="240" w:lineRule="auto"/>
              <w:ind w:left="0"/>
              <w:rPr>
                <w:rFonts w:asciiTheme="minorHAnsi" w:hAnsiTheme="minorHAnsi" w:cstheme="minorHAnsi"/>
              </w:rPr>
            </w:pPr>
            <w:hyperlink r:id="rId100" w:history="1">
              <w:r w:rsidR="003B6246" w:rsidRPr="006059EA">
                <w:rPr>
                  <w:rStyle w:val="Hyperlink"/>
                  <w:rFonts w:asciiTheme="minorHAnsi" w:hAnsiTheme="minorHAnsi" w:cstheme="minorHAnsi"/>
                  <w:color w:val="3789BD"/>
                  <w:bdr w:val="none" w:sz="0" w:space="0" w:color="auto" w:frame="1"/>
                </w:rPr>
                <w:t>Mr Ananda Raj KHANAL</w:t>
              </w:r>
            </w:hyperlink>
            <w:r w:rsidR="003B6246" w:rsidRPr="006059EA">
              <w:rPr>
                <w:rFonts w:asciiTheme="minorHAnsi" w:hAnsiTheme="minorHAnsi" w:cstheme="minorHAnsi"/>
              </w:rPr>
              <w:t xml:space="preserve"> (Rep. of Nepal)</w:t>
            </w:r>
          </w:p>
          <w:p w14:paraId="45511F79" w14:textId="77777777" w:rsidR="003B6246" w:rsidRPr="002E671F" w:rsidRDefault="001857E9" w:rsidP="00806566">
            <w:pPr>
              <w:pStyle w:val="xmsolistparagraph"/>
              <w:spacing w:after="0" w:line="240" w:lineRule="auto"/>
              <w:ind w:left="0"/>
              <w:rPr>
                <w:rFonts w:asciiTheme="minorHAnsi" w:hAnsiTheme="minorHAnsi" w:cstheme="minorHAnsi"/>
                <w:color w:val="000000"/>
                <w:lang w:val="fr-FR"/>
              </w:rPr>
            </w:pPr>
            <w:hyperlink r:id="rId101" w:history="1">
              <w:r w:rsidR="003B6246" w:rsidRPr="002E671F">
                <w:rPr>
                  <w:rStyle w:val="Hyperlink"/>
                  <w:rFonts w:asciiTheme="minorHAnsi" w:hAnsiTheme="minorHAnsi" w:cstheme="minorHAnsi"/>
                  <w:color w:val="3789BD"/>
                  <w:bdr w:val="none" w:sz="0" w:space="0" w:color="auto" w:frame="1"/>
                  <w:lang w:val="fr-FR"/>
                </w:rPr>
                <w:t>Ms Ke WANG</w:t>
              </w:r>
            </w:hyperlink>
            <w:r w:rsidR="003B6246" w:rsidRPr="002E671F">
              <w:rPr>
                <w:rFonts w:asciiTheme="minorHAnsi" w:hAnsiTheme="minorHAnsi" w:cstheme="minorHAnsi"/>
                <w:lang w:val="fr-FR"/>
              </w:rPr>
              <w:t xml:space="preserve"> (China)</w:t>
            </w:r>
          </w:p>
        </w:tc>
      </w:tr>
      <w:tr w:rsidR="003B6246" w:rsidRPr="002E671F" w14:paraId="2321ADE2" w14:textId="77777777" w:rsidTr="0055032C">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128DF70" w14:textId="77777777" w:rsidR="003B6246" w:rsidRPr="002E671F" w:rsidRDefault="003B6246" w:rsidP="00806566">
            <w:pPr>
              <w:pStyle w:val="xmsonormal"/>
              <w:rPr>
                <w:rFonts w:asciiTheme="minorHAnsi" w:hAnsiTheme="minorHAnsi" w:cstheme="minorHAnsi"/>
                <w:lang w:val="fr-FR"/>
              </w:rPr>
            </w:pPr>
            <w:r w:rsidRPr="002E671F">
              <w:rPr>
                <w:rFonts w:asciiTheme="minorHAnsi" w:hAnsiTheme="minorHAnsi" w:cstheme="minorHAnsi"/>
                <w:b/>
                <w:bCs/>
                <w:color w:val="FFFFFF"/>
                <w:lang w:val="fr-FR"/>
              </w:rPr>
              <w:t>CIS</w:t>
            </w:r>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8108E4D" w14:textId="77777777" w:rsidR="003B6246" w:rsidRPr="002E671F" w:rsidRDefault="003B6246" w:rsidP="00806566">
            <w:pPr>
              <w:pStyle w:val="xmsolistparagraph"/>
              <w:spacing w:after="0" w:line="240" w:lineRule="auto"/>
              <w:ind w:left="0"/>
              <w:rPr>
                <w:rFonts w:asciiTheme="minorHAnsi" w:hAnsiTheme="minorHAnsi" w:cstheme="minorHAnsi"/>
                <w:lang w:val="fr-FR"/>
              </w:rPr>
            </w:pPr>
            <w:r w:rsidRPr="002E671F">
              <w:rPr>
                <w:rFonts w:asciiTheme="minorHAnsi" w:hAnsiTheme="minorHAnsi" w:cstheme="minorHAnsi"/>
                <w:color w:val="000000"/>
                <w:lang w:val="fr-FR"/>
              </w:rPr>
              <w:t>RCC</w:t>
            </w:r>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E2FE5CE" w14:textId="77777777" w:rsidR="003B6246" w:rsidRPr="006059EA" w:rsidRDefault="003B6246" w:rsidP="00806566">
            <w:pPr>
              <w:pStyle w:val="xmsolistparagraph"/>
              <w:spacing w:after="0" w:line="240" w:lineRule="auto"/>
              <w:ind w:left="0"/>
              <w:rPr>
                <w:rFonts w:asciiTheme="minorHAnsi" w:hAnsiTheme="minorHAnsi" w:cstheme="minorHAnsi"/>
              </w:rPr>
            </w:pPr>
            <w:r w:rsidRPr="006059EA">
              <w:rPr>
                <w:rFonts w:asciiTheme="minorHAnsi" w:hAnsiTheme="minorHAnsi" w:cstheme="minorHAnsi"/>
                <w:color w:val="000000"/>
              </w:rPr>
              <w:t>RDF FP &amp; date are to be decided</w:t>
            </w:r>
          </w:p>
          <w:p w14:paraId="1E900045" w14:textId="77777777" w:rsidR="003B6246" w:rsidRPr="006059EA" w:rsidRDefault="003B6246" w:rsidP="00806566">
            <w:pPr>
              <w:pStyle w:val="xmsolistparagraph"/>
              <w:spacing w:after="0" w:line="240" w:lineRule="auto"/>
              <w:ind w:left="0"/>
              <w:rPr>
                <w:rFonts w:asciiTheme="minorHAnsi" w:hAnsiTheme="minorHAnsi" w:cstheme="minorHAnsi"/>
              </w:rPr>
            </w:pPr>
            <w:r w:rsidRPr="006059EA">
              <w:rPr>
                <w:rFonts w:asciiTheme="minorHAnsi" w:hAnsiTheme="minorHAnsi" w:cstheme="minorHAnsi"/>
                <w:color w:val="000000"/>
              </w:rPr>
              <w:t xml:space="preserve">RPM FP is </w:t>
            </w:r>
            <w:hyperlink r:id="rId102" w:history="1">
              <w:r w:rsidRPr="006059EA">
                <w:rPr>
                  <w:rStyle w:val="Hyperlink"/>
                  <w:rFonts w:asciiTheme="minorHAnsi" w:hAnsiTheme="minorHAnsi" w:cstheme="minorHAnsi"/>
                </w:rPr>
                <w:t>Ms Natalia MOCHU</w:t>
              </w:r>
            </w:hyperlink>
            <w:r w:rsidRPr="006059EA">
              <w:rPr>
                <w:rFonts w:asciiTheme="minorHAnsi" w:hAnsiTheme="minorHAnsi" w:cstheme="minorHAnsi"/>
                <w:color w:val="000000"/>
              </w:rPr>
              <w:t xml:space="preserve"> &amp; date to be decided </w:t>
            </w:r>
          </w:p>
          <w:p w14:paraId="15670C91" w14:textId="77777777" w:rsidR="003B6246" w:rsidRPr="006059EA" w:rsidRDefault="003B6246" w:rsidP="00806566">
            <w:pPr>
              <w:pStyle w:val="xmsolistparagraph"/>
              <w:spacing w:after="0" w:line="240" w:lineRule="auto"/>
              <w:ind w:left="0"/>
              <w:rPr>
                <w:rFonts w:asciiTheme="minorHAnsi" w:hAnsiTheme="minorHAnsi" w:cstheme="minorHAnsi"/>
              </w:rPr>
            </w:pPr>
          </w:p>
          <w:p w14:paraId="2D59E4AD" w14:textId="77777777" w:rsidR="003B6246" w:rsidRPr="006059EA" w:rsidRDefault="003B6246" w:rsidP="00806566">
            <w:pPr>
              <w:pStyle w:val="xmsolistparagraph"/>
              <w:spacing w:after="0" w:line="240" w:lineRule="auto"/>
              <w:ind w:left="0"/>
              <w:rPr>
                <w:rFonts w:asciiTheme="minorHAnsi" w:hAnsiTheme="minorHAnsi" w:cstheme="minorHAnsi"/>
              </w:rPr>
            </w:pPr>
          </w:p>
        </w:tc>
        <w:tc>
          <w:tcPr>
            <w:tcW w:w="4590" w:type="dxa"/>
            <w:tcBorders>
              <w:top w:val="nil"/>
              <w:left w:val="nil"/>
              <w:bottom w:val="single" w:sz="8" w:space="0" w:color="FFFFFF"/>
              <w:right w:val="single" w:sz="8" w:space="0" w:color="FFFFFF"/>
            </w:tcBorders>
            <w:shd w:val="clear" w:color="auto" w:fill="B4C6E7"/>
          </w:tcPr>
          <w:p w14:paraId="6CA69E0E" w14:textId="77777777" w:rsidR="003B6246" w:rsidRPr="006059EA" w:rsidRDefault="001857E9" w:rsidP="00806566">
            <w:pPr>
              <w:pStyle w:val="xmsolistparagraph"/>
              <w:spacing w:after="0" w:line="240" w:lineRule="auto"/>
              <w:ind w:left="0"/>
              <w:rPr>
                <w:rFonts w:asciiTheme="minorHAnsi" w:hAnsiTheme="minorHAnsi" w:cstheme="minorHAnsi"/>
              </w:rPr>
            </w:pPr>
            <w:hyperlink r:id="rId103" w:history="1">
              <w:r w:rsidR="003B6246" w:rsidRPr="006059EA">
                <w:rPr>
                  <w:rStyle w:val="Hyperlink"/>
                  <w:rFonts w:asciiTheme="minorHAnsi" w:hAnsiTheme="minorHAnsi" w:cstheme="minorHAnsi"/>
                  <w:color w:val="3789BD"/>
                  <w:bdr w:val="none" w:sz="0" w:space="0" w:color="auto" w:frame="1"/>
                </w:rPr>
                <w:t>Ms Anastasia Sergeyevna KONUKHOVA</w:t>
              </w:r>
            </w:hyperlink>
            <w:r w:rsidR="003B6246" w:rsidRPr="006059EA">
              <w:rPr>
                <w:rFonts w:asciiTheme="minorHAnsi" w:hAnsiTheme="minorHAnsi" w:cstheme="minorHAnsi"/>
              </w:rPr>
              <w:t xml:space="preserve"> (Russian Federation)</w:t>
            </w:r>
          </w:p>
          <w:p w14:paraId="4F0A7DCA" w14:textId="77777777" w:rsidR="003B6246" w:rsidRPr="006059EA" w:rsidRDefault="001857E9" w:rsidP="00806566">
            <w:pPr>
              <w:pStyle w:val="xmsolistparagraph"/>
              <w:spacing w:after="0" w:line="240" w:lineRule="auto"/>
              <w:ind w:left="0"/>
              <w:rPr>
                <w:rFonts w:asciiTheme="minorHAnsi" w:hAnsiTheme="minorHAnsi" w:cstheme="minorHAnsi"/>
              </w:rPr>
            </w:pPr>
            <w:hyperlink r:id="rId104" w:history="1">
              <w:r w:rsidR="003B6246" w:rsidRPr="006059EA">
                <w:rPr>
                  <w:rStyle w:val="Hyperlink"/>
                  <w:rFonts w:asciiTheme="minorHAnsi" w:hAnsiTheme="minorHAnsi" w:cstheme="minorHAnsi"/>
                  <w:color w:val="3789BD"/>
                  <w:bdr w:val="none" w:sz="0" w:space="0" w:color="auto" w:frame="1"/>
                </w:rPr>
                <w:t>Mr Almaz TILENBAEV</w:t>
              </w:r>
            </w:hyperlink>
            <w:r w:rsidR="003B6246" w:rsidRPr="006059EA">
              <w:rPr>
                <w:rFonts w:asciiTheme="minorHAnsi" w:hAnsiTheme="minorHAnsi" w:cstheme="minorHAnsi"/>
              </w:rPr>
              <w:t xml:space="preserve"> (Kyrgyzstan)</w:t>
            </w:r>
          </w:p>
          <w:p w14:paraId="60888E37" w14:textId="77777777" w:rsidR="003B6246" w:rsidRPr="006059EA" w:rsidRDefault="001857E9" w:rsidP="00806566">
            <w:pPr>
              <w:pStyle w:val="xmsolistparagraph"/>
              <w:spacing w:after="0" w:line="240" w:lineRule="auto"/>
              <w:ind w:left="0"/>
              <w:rPr>
                <w:rFonts w:asciiTheme="minorHAnsi" w:hAnsiTheme="minorHAnsi" w:cstheme="minorHAnsi"/>
              </w:rPr>
            </w:pPr>
            <w:hyperlink r:id="rId105" w:history="1">
              <w:r w:rsidR="003B6246" w:rsidRPr="006059EA">
                <w:rPr>
                  <w:rStyle w:val="Hyperlink"/>
                  <w:rFonts w:asciiTheme="minorHAnsi" w:hAnsiTheme="minorHAnsi" w:cstheme="minorHAnsi"/>
                  <w:color w:val="3789BD"/>
                  <w:bdr w:val="none" w:sz="0" w:space="0" w:color="auto" w:frame="1"/>
                </w:rPr>
                <w:t>Ms Maria BOLSHAKOVA</w:t>
              </w:r>
            </w:hyperlink>
            <w:r w:rsidR="003B6246" w:rsidRPr="006059EA">
              <w:rPr>
                <w:rFonts w:asciiTheme="minorHAnsi" w:hAnsiTheme="minorHAnsi" w:cstheme="minorHAnsi"/>
              </w:rPr>
              <w:t xml:space="preserve"> (Russian Federation)</w:t>
            </w:r>
          </w:p>
          <w:p w14:paraId="71C4BA08" w14:textId="77777777" w:rsidR="003B6246" w:rsidRPr="006059EA" w:rsidRDefault="001857E9" w:rsidP="00806566">
            <w:pPr>
              <w:pStyle w:val="xmsolistparagraph"/>
              <w:spacing w:after="0" w:line="240" w:lineRule="auto"/>
              <w:ind w:left="0"/>
              <w:rPr>
                <w:rFonts w:asciiTheme="minorHAnsi" w:hAnsiTheme="minorHAnsi" w:cstheme="minorHAnsi"/>
              </w:rPr>
            </w:pPr>
            <w:hyperlink r:id="rId106" w:history="1">
              <w:r w:rsidR="003B6246" w:rsidRPr="006059EA">
                <w:rPr>
                  <w:rStyle w:val="Hyperlink"/>
                  <w:rFonts w:asciiTheme="minorHAnsi" w:hAnsiTheme="minorHAnsi" w:cstheme="minorHAnsi"/>
                  <w:color w:val="3789BD"/>
                  <w:bdr w:val="none" w:sz="0" w:space="0" w:color="auto" w:frame="1"/>
                </w:rPr>
                <w:t>Mr Tolibjon Oltinovich MIRZAKULOV</w:t>
              </w:r>
            </w:hyperlink>
            <w:r w:rsidR="003B6246" w:rsidRPr="006059EA">
              <w:rPr>
                <w:rFonts w:asciiTheme="minorHAnsi" w:hAnsiTheme="minorHAnsi" w:cstheme="minorHAnsi"/>
              </w:rPr>
              <w:t xml:space="preserve"> (Uzbekistan)</w:t>
            </w:r>
          </w:p>
        </w:tc>
      </w:tr>
      <w:tr w:rsidR="003B6246" w:rsidRPr="002E671F" w14:paraId="2C18B1FA" w14:textId="77777777" w:rsidTr="0055032C">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5E187D02" w14:textId="77777777" w:rsidR="003B6246" w:rsidRPr="002E671F" w:rsidRDefault="003B6246" w:rsidP="00806566">
            <w:pPr>
              <w:pStyle w:val="xmsonormal"/>
              <w:rPr>
                <w:rFonts w:asciiTheme="minorHAnsi" w:hAnsiTheme="minorHAnsi" w:cstheme="minorHAnsi"/>
                <w:lang w:val="fr-FR"/>
              </w:rPr>
            </w:pPr>
            <w:r w:rsidRPr="002E671F">
              <w:rPr>
                <w:rFonts w:asciiTheme="minorHAnsi" w:hAnsiTheme="minorHAnsi" w:cstheme="minorHAnsi"/>
                <w:b/>
                <w:bCs/>
                <w:color w:val="FFFFFF"/>
                <w:lang w:val="fr-FR"/>
              </w:rPr>
              <w:t xml:space="preserve">Europe </w:t>
            </w:r>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6C80A19F" w14:textId="77777777" w:rsidR="003B6246" w:rsidRPr="002E671F" w:rsidRDefault="003B6246" w:rsidP="00806566">
            <w:pPr>
              <w:pStyle w:val="xmsolistparagraph"/>
              <w:spacing w:after="0" w:line="240" w:lineRule="auto"/>
              <w:ind w:left="0"/>
              <w:rPr>
                <w:rFonts w:asciiTheme="minorHAnsi" w:hAnsiTheme="minorHAnsi" w:cstheme="minorHAnsi"/>
                <w:lang w:val="fr-FR"/>
              </w:rPr>
            </w:pPr>
            <w:r w:rsidRPr="002E671F">
              <w:rPr>
                <w:rFonts w:asciiTheme="minorHAnsi" w:hAnsiTheme="minorHAnsi" w:cstheme="minorHAnsi"/>
                <w:color w:val="000000"/>
                <w:lang w:val="fr-FR"/>
              </w:rPr>
              <w:t>COM-ITU CEPT</w:t>
            </w:r>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1DC5402F" w14:textId="77777777" w:rsidR="003B6246" w:rsidRPr="006059EA" w:rsidRDefault="003B6246" w:rsidP="00806566">
            <w:pPr>
              <w:pStyle w:val="xmsolistparagraph"/>
              <w:spacing w:after="0" w:line="240" w:lineRule="auto"/>
              <w:ind w:left="0"/>
              <w:rPr>
                <w:rFonts w:asciiTheme="minorHAnsi" w:hAnsiTheme="minorHAnsi" w:cstheme="minorHAnsi"/>
                <w:color w:val="000000"/>
              </w:rPr>
            </w:pPr>
            <w:r w:rsidRPr="006059EA">
              <w:rPr>
                <w:rFonts w:asciiTheme="minorHAnsi" w:hAnsiTheme="minorHAnsi" w:cstheme="minorHAnsi"/>
                <w:color w:val="000000"/>
              </w:rPr>
              <w:t xml:space="preserve">FP is </w:t>
            </w:r>
            <w:hyperlink r:id="rId107" w:history="1">
              <w:r w:rsidRPr="006059EA">
                <w:rPr>
                  <w:rStyle w:val="Hyperlink"/>
                  <w:rFonts w:asciiTheme="minorHAnsi" w:hAnsiTheme="minorHAnsi" w:cstheme="minorHAnsi"/>
                </w:rPr>
                <w:t>Mr Jaroslaw PONDER</w:t>
              </w:r>
            </w:hyperlink>
            <w:r w:rsidRPr="006059EA">
              <w:rPr>
                <w:rFonts w:asciiTheme="minorHAnsi" w:hAnsiTheme="minorHAnsi" w:cstheme="minorHAnsi"/>
                <w:color w:val="000000"/>
              </w:rPr>
              <w:t xml:space="preserve"> for RDF and RPM</w:t>
            </w:r>
          </w:p>
          <w:p w14:paraId="333C0273" w14:textId="77777777" w:rsidR="003B6246" w:rsidRPr="006059EA" w:rsidRDefault="003B6246" w:rsidP="00806566">
            <w:pPr>
              <w:pStyle w:val="xmsolistparagraph"/>
              <w:spacing w:after="0" w:line="240" w:lineRule="auto"/>
              <w:ind w:left="0"/>
              <w:rPr>
                <w:rFonts w:asciiTheme="minorHAnsi" w:hAnsiTheme="minorHAnsi" w:cstheme="minorHAnsi"/>
              </w:rPr>
            </w:pPr>
            <w:r w:rsidRPr="006059EA">
              <w:rPr>
                <w:rFonts w:asciiTheme="minorHAnsi" w:hAnsiTheme="minorHAnsi" w:cstheme="minorHAnsi"/>
                <w:color w:val="000000"/>
              </w:rPr>
              <w:t>RDF was held online 26 May 2020</w:t>
            </w:r>
          </w:p>
          <w:p w14:paraId="2036B22C" w14:textId="77777777" w:rsidR="003B6246" w:rsidRPr="006059EA" w:rsidRDefault="003B6246" w:rsidP="00806566">
            <w:pPr>
              <w:pStyle w:val="xmsolistparagraph"/>
              <w:spacing w:after="0" w:line="240" w:lineRule="auto"/>
              <w:ind w:left="0"/>
              <w:rPr>
                <w:rFonts w:asciiTheme="minorHAnsi" w:hAnsiTheme="minorHAnsi" w:cstheme="minorHAnsi"/>
              </w:rPr>
            </w:pPr>
            <w:r w:rsidRPr="006059EA">
              <w:rPr>
                <w:rFonts w:asciiTheme="minorHAnsi" w:hAnsiTheme="minorHAnsi" w:cstheme="minorHAnsi"/>
                <w:color w:val="000000"/>
              </w:rPr>
              <w:t>RPM held on 18-19 January 2021 (Prague, Czech Rep)</w:t>
            </w:r>
          </w:p>
        </w:tc>
        <w:tc>
          <w:tcPr>
            <w:tcW w:w="4590" w:type="dxa"/>
            <w:tcBorders>
              <w:top w:val="nil"/>
              <w:left w:val="nil"/>
              <w:bottom w:val="single" w:sz="8" w:space="0" w:color="FFFFFF"/>
              <w:right w:val="single" w:sz="8" w:space="0" w:color="FFFFFF"/>
            </w:tcBorders>
            <w:shd w:val="clear" w:color="auto" w:fill="D9E2F3"/>
          </w:tcPr>
          <w:p w14:paraId="6D5E04E5" w14:textId="77777777" w:rsidR="003B6246" w:rsidRPr="006059EA" w:rsidRDefault="001857E9" w:rsidP="00806566">
            <w:pPr>
              <w:pStyle w:val="xmsolistparagraph"/>
              <w:spacing w:after="0" w:line="240" w:lineRule="auto"/>
              <w:ind w:left="0"/>
              <w:rPr>
                <w:rFonts w:asciiTheme="minorHAnsi" w:hAnsiTheme="minorHAnsi" w:cstheme="minorHAnsi"/>
              </w:rPr>
            </w:pPr>
            <w:hyperlink r:id="rId108" w:history="1">
              <w:r w:rsidR="003B6246" w:rsidRPr="006059EA">
                <w:rPr>
                  <w:rStyle w:val="Hyperlink"/>
                  <w:rFonts w:asciiTheme="minorHAnsi" w:hAnsiTheme="minorHAnsi" w:cstheme="minorHAnsi"/>
                  <w:color w:val="3789BD"/>
                  <w:bdr w:val="none" w:sz="0" w:space="0" w:color="auto" w:frame="1"/>
                </w:rPr>
                <w:t>Mr Vadim KAPTUR</w:t>
              </w:r>
            </w:hyperlink>
            <w:r w:rsidR="003B6246" w:rsidRPr="006059EA">
              <w:rPr>
                <w:rFonts w:asciiTheme="minorHAnsi" w:hAnsiTheme="minorHAnsi" w:cstheme="minorHAnsi"/>
              </w:rPr>
              <w:t xml:space="preserve"> (Ukraine)</w:t>
            </w:r>
          </w:p>
          <w:p w14:paraId="4AEEA6E6" w14:textId="77777777" w:rsidR="003B6246" w:rsidRPr="006059EA" w:rsidRDefault="001857E9" w:rsidP="00806566">
            <w:pPr>
              <w:pStyle w:val="xmsolistparagraph"/>
              <w:spacing w:after="0" w:line="240" w:lineRule="auto"/>
              <w:ind w:left="0"/>
              <w:rPr>
                <w:rFonts w:asciiTheme="minorHAnsi" w:hAnsiTheme="minorHAnsi" w:cstheme="minorHAnsi"/>
              </w:rPr>
            </w:pPr>
            <w:hyperlink r:id="rId109" w:history="1">
              <w:r w:rsidR="003B6246" w:rsidRPr="006059EA">
                <w:rPr>
                  <w:rStyle w:val="Hyperlink"/>
                  <w:rFonts w:asciiTheme="minorHAnsi" w:hAnsiTheme="minorHAnsi" w:cstheme="minorHAnsi"/>
                  <w:color w:val="3789BD"/>
                  <w:bdr w:val="none" w:sz="0" w:space="0" w:color="auto" w:frame="1"/>
                </w:rPr>
                <w:t>Ms Amela ODOBAŠIC</w:t>
              </w:r>
            </w:hyperlink>
            <w:r w:rsidR="003B6246" w:rsidRPr="006059EA">
              <w:rPr>
                <w:rFonts w:asciiTheme="minorHAnsi" w:hAnsiTheme="minorHAnsi" w:cstheme="minorHAnsi"/>
              </w:rPr>
              <w:t xml:space="preserve"> (Bosnia and Herzegovina)</w:t>
            </w:r>
          </w:p>
          <w:p w14:paraId="40859A00" w14:textId="77777777" w:rsidR="003B6246" w:rsidRPr="002E671F" w:rsidRDefault="001857E9" w:rsidP="00806566">
            <w:pPr>
              <w:pStyle w:val="xmsolistparagraph"/>
              <w:spacing w:after="0" w:line="240" w:lineRule="auto"/>
              <w:ind w:left="0"/>
              <w:rPr>
                <w:rFonts w:asciiTheme="minorHAnsi" w:hAnsiTheme="minorHAnsi" w:cstheme="minorHAnsi"/>
                <w:lang w:val="fr-FR"/>
              </w:rPr>
            </w:pPr>
            <w:hyperlink r:id="rId110" w:history="1">
              <w:r w:rsidR="003B6246" w:rsidRPr="002E671F">
                <w:rPr>
                  <w:rStyle w:val="Hyperlink"/>
                  <w:rFonts w:asciiTheme="minorHAnsi" w:hAnsiTheme="minorHAnsi" w:cstheme="minorHAnsi"/>
                  <w:color w:val="3789BD"/>
                  <w:bdr w:val="none" w:sz="0" w:space="0" w:color="auto" w:frame="1"/>
                  <w:lang w:val="fr-FR"/>
                </w:rPr>
                <w:t>Ms Alina MODAN</w:t>
              </w:r>
            </w:hyperlink>
            <w:r w:rsidR="003B6246" w:rsidRPr="002E671F">
              <w:rPr>
                <w:rFonts w:asciiTheme="minorHAnsi" w:hAnsiTheme="minorHAnsi" w:cstheme="minorHAnsi"/>
                <w:lang w:val="fr-FR"/>
              </w:rPr>
              <w:t xml:space="preserve"> (Romania)</w:t>
            </w:r>
          </w:p>
          <w:p w14:paraId="6071C0AC" w14:textId="77777777" w:rsidR="003B6246" w:rsidRPr="002E671F" w:rsidRDefault="001857E9" w:rsidP="00806566">
            <w:pPr>
              <w:pStyle w:val="xmsolistparagraph"/>
              <w:spacing w:after="0" w:line="240" w:lineRule="auto"/>
              <w:ind w:left="0"/>
              <w:rPr>
                <w:rFonts w:asciiTheme="minorHAnsi" w:hAnsiTheme="minorHAnsi" w:cstheme="minorHAnsi"/>
                <w:lang w:val="fr-FR"/>
              </w:rPr>
            </w:pPr>
            <w:hyperlink r:id="rId111" w:history="1">
              <w:r w:rsidR="003B6246" w:rsidRPr="002E671F">
                <w:rPr>
                  <w:rStyle w:val="Hyperlink"/>
                  <w:rFonts w:asciiTheme="minorHAnsi" w:hAnsiTheme="minorHAnsi" w:cstheme="minorHAnsi"/>
                  <w:color w:val="3789BD"/>
                  <w:bdr w:val="none" w:sz="0" w:space="0" w:color="auto" w:frame="1"/>
                  <w:lang w:val="fr-FR"/>
                </w:rPr>
                <w:t>Mr Dominique WÜRGES</w:t>
              </w:r>
            </w:hyperlink>
            <w:r w:rsidR="003B6246" w:rsidRPr="002E671F">
              <w:rPr>
                <w:rFonts w:asciiTheme="minorHAnsi" w:hAnsiTheme="minorHAnsi" w:cstheme="minorHAnsi"/>
                <w:lang w:val="fr-FR"/>
              </w:rPr>
              <w:t xml:space="preserve"> (France)</w:t>
            </w:r>
          </w:p>
          <w:p w14:paraId="06F97C0D" w14:textId="77777777" w:rsidR="003B6246" w:rsidRPr="002E671F" w:rsidRDefault="003B6246" w:rsidP="00806566">
            <w:pPr>
              <w:pStyle w:val="xmsolistparagraph"/>
              <w:spacing w:after="0" w:line="240" w:lineRule="auto"/>
              <w:ind w:left="0"/>
              <w:rPr>
                <w:rFonts w:asciiTheme="minorHAnsi" w:hAnsiTheme="minorHAnsi" w:cstheme="minorHAnsi"/>
                <w:color w:val="000000"/>
                <w:lang w:val="fr-FR"/>
              </w:rPr>
            </w:pPr>
          </w:p>
        </w:tc>
      </w:tr>
    </w:tbl>
    <w:p w14:paraId="4A708096" w14:textId="77777777" w:rsidR="003B6246" w:rsidRPr="006059EA" w:rsidRDefault="003B6246" w:rsidP="00806566">
      <w:pPr>
        <w:overflowPunct/>
        <w:autoSpaceDE/>
        <w:autoSpaceDN/>
        <w:adjustRightInd/>
        <w:spacing w:after="120"/>
        <w:textAlignment w:val="auto"/>
        <w:rPr>
          <w:rFonts w:cstheme="minorHAnsi"/>
          <w:szCs w:val="24"/>
          <w:lang w:val="en-US"/>
        </w:rPr>
      </w:pPr>
      <w:r w:rsidRPr="006059EA">
        <w:rPr>
          <w:rFonts w:cstheme="minorHAnsi"/>
          <w:szCs w:val="24"/>
          <w:lang w:val="en-US"/>
        </w:rPr>
        <w:t xml:space="preserve">The focal points for RPMs are always the regional directors. The dates for RPMs will be posted on the </w:t>
      </w:r>
      <w:hyperlink r:id="rId112" w:history="1">
        <w:r w:rsidRPr="006059EA">
          <w:rPr>
            <w:rStyle w:val="Hyperlink"/>
            <w:rFonts w:cstheme="minorHAnsi"/>
            <w:szCs w:val="24"/>
            <w:lang w:val="en-US"/>
          </w:rPr>
          <w:t>Regional Consultation page</w:t>
        </w:r>
      </w:hyperlink>
      <w:r w:rsidRPr="006059EA">
        <w:rPr>
          <w:rFonts w:cstheme="minorHAnsi"/>
          <w:szCs w:val="24"/>
          <w:lang w:val="en-US"/>
        </w:rPr>
        <w:t xml:space="preserve"> of the WTDC-21 website.</w:t>
      </w:r>
    </w:p>
    <w:p w14:paraId="5901E03E" w14:textId="77777777" w:rsidR="003B6246" w:rsidRPr="006059EA" w:rsidRDefault="003B6246" w:rsidP="00806566">
      <w:pPr>
        <w:tabs>
          <w:tab w:val="clear" w:pos="794"/>
          <w:tab w:val="clear" w:pos="1191"/>
          <w:tab w:val="clear" w:pos="1588"/>
          <w:tab w:val="clear" w:pos="1985"/>
        </w:tabs>
        <w:overflowPunct/>
        <w:autoSpaceDE/>
        <w:autoSpaceDN/>
        <w:adjustRightInd/>
        <w:spacing w:before="0"/>
        <w:textAlignment w:val="auto"/>
        <w:rPr>
          <w:lang w:val="en-US"/>
        </w:rPr>
        <w:sectPr w:rsidR="003B6246" w:rsidRPr="006059EA" w:rsidSect="0055032C">
          <w:headerReference w:type="default" r:id="rId113"/>
          <w:footerReference w:type="default" r:id="rId114"/>
          <w:headerReference w:type="first" r:id="rId115"/>
          <w:footerReference w:type="first" r:id="rId116"/>
          <w:pgSz w:w="11907" w:h="16834" w:code="9"/>
          <w:pgMar w:top="1418" w:right="1134" w:bottom="1418" w:left="1134" w:header="720" w:footer="720" w:gutter="0"/>
          <w:paperSrc w:first="7" w:other="7"/>
          <w:cols w:space="720"/>
          <w:titlePg/>
          <w:docGrid w:linePitch="326"/>
        </w:sectPr>
      </w:pPr>
    </w:p>
    <w:p w14:paraId="38049DFD" w14:textId="77777777" w:rsidR="003B6246" w:rsidRPr="006059EA" w:rsidRDefault="003B6246" w:rsidP="00806566">
      <w:pPr>
        <w:spacing w:before="0"/>
        <w:jc w:val="both"/>
        <w:rPr>
          <w:b/>
          <w:szCs w:val="24"/>
          <w:lang w:val="en-US"/>
        </w:rPr>
      </w:pPr>
      <w:r w:rsidRPr="006059EA">
        <w:rPr>
          <w:b/>
          <w:szCs w:val="24"/>
          <w:lang w:val="en-US"/>
        </w:rPr>
        <w:t>Annex 4: Work plan of ITU-D Study Group 1</w:t>
      </w:r>
    </w:p>
    <w:p w14:paraId="242DC93B" w14:textId="77777777" w:rsidR="003B6246" w:rsidRPr="002E671F" w:rsidRDefault="003B6246" w:rsidP="00806566">
      <w:pPr>
        <w:tabs>
          <w:tab w:val="clear" w:pos="794"/>
          <w:tab w:val="clear" w:pos="1191"/>
          <w:tab w:val="clear" w:pos="1588"/>
          <w:tab w:val="clear" w:pos="1985"/>
        </w:tabs>
        <w:overflowPunct/>
        <w:autoSpaceDE/>
        <w:autoSpaceDN/>
        <w:adjustRightInd/>
        <w:spacing w:before="0"/>
        <w:textAlignment w:val="auto"/>
        <w:rPr>
          <w:lang w:val="fr-FR"/>
        </w:rPr>
        <w:sectPr w:rsidR="003B6246" w:rsidRPr="002E671F" w:rsidSect="0055032C">
          <w:headerReference w:type="first" r:id="rId117"/>
          <w:footerReference w:type="first" r:id="rId118"/>
          <w:pgSz w:w="16834" w:h="11907" w:orient="landscape" w:code="9"/>
          <w:pgMar w:top="1134" w:right="1418" w:bottom="1134" w:left="1418" w:header="720" w:footer="720" w:gutter="0"/>
          <w:paperSrc w:first="7" w:other="7"/>
          <w:cols w:space="720"/>
          <w:titlePg/>
          <w:docGrid w:linePitch="326"/>
        </w:sectPr>
      </w:pPr>
      <w:r w:rsidRPr="002E671F">
        <w:rPr>
          <w:noProof/>
          <w:szCs w:val="24"/>
          <w:lang w:val="en-US"/>
        </w:rPr>
        <w:drawing>
          <wp:inline distT="0" distB="0" distL="0" distR="0" wp14:anchorId="0BB527E4" wp14:editId="3FC812BF">
            <wp:extent cx="8888730" cy="4998648"/>
            <wp:effectExtent l="0" t="0" r="7620" b="0"/>
            <wp:docPr id="5" name="Picture 5"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endar&#10;&#10;Description automatically generated"/>
                    <pic:cNvPicPr/>
                  </pic:nvPicPr>
                  <pic:blipFill>
                    <a:blip r:embed="rId119">
                      <a:extLst>
                        <a:ext uri="{28A0092B-C50C-407E-A947-70E740481C1C}">
                          <a14:useLocalDpi xmlns:a14="http://schemas.microsoft.com/office/drawing/2010/main" val="0"/>
                        </a:ext>
                      </a:extLst>
                    </a:blip>
                    <a:stretch>
                      <a:fillRect/>
                    </a:stretch>
                  </pic:blipFill>
                  <pic:spPr>
                    <a:xfrm>
                      <a:off x="0" y="0"/>
                      <a:ext cx="8888730" cy="4998648"/>
                    </a:xfrm>
                    <a:prstGeom prst="rect">
                      <a:avLst/>
                    </a:prstGeom>
                  </pic:spPr>
                </pic:pic>
              </a:graphicData>
            </a:graphic>
          </wp:inline>
        </w:drawing>
      </w:r>
    </w:p>
    <w:p w14:paraId="0B8D9981" w14:textId="77777777" w:rsidR="003B6246" w:rsidRPr="006059EA" w:rsidRDefault="003B6246" w:rsidP="00806566">
      <w:pPr>
        <w:tabs>
          <w:tab w:val="clear" w:pos="794"/>
          <w:tab w:val="clear" w:pos="1191"/>
          <w:tab w:val="clear" w:pos="1588"/>
          <w:tab w:val="clear" w:pos="1985"/>
          <w:tab w:val="left" w:pos="5790"/>
        </w:tabs>
        <w:spacing w:after="120"/>
        <w:rPr>
          <w:b/>
          <w:bCs/>
          <w:lang w:val="en-US"/>
        </w:rPr>
      </w:pPr>
      <w:r w:rsidRPr="006059EA">
        <w:rPr>
          <w:b/>
          <w:bCs/>
          <w:lang w:val="en-US"/>
        </w:rPr>
        <w:t>Annex 5: ITU-D Study Group1, Rapporteur Group, and Expert Group meetings and associated workshops and webinars (2018-2021)</w:t>
      </w:r>
    </w:p>
    <w:p w14:paraId="52469EC3" w14:textId="77777777" w:rsidR="003B6246" w:rsidRPr="006059EA" w:rsidRDefault="003B6246" w:rsidP="00806566">
      <w:pPr>
        <w:tabs>
          <w:tab w:val="clear" w:pos="794"/>
          <w:tab w:val="clear" w:pos="1191"/>
          <w:tab w:val="clear" w:pos="1588"/>
          <w:tab w:val="clear" w:pos="1985"/>
        </w:tabs>
        <w:overflowPunct/>
        <w:autoSpaceDE/>
        <w:autoSpaceDN/>
        <w:adjustRightInd/>
        <w:spacing w:after="120"/>
        <w:textAlignment w:val="auto"/>
        <w:rPr>
          <w:lang w:val="en-US"/>
        </w:rPr>
      </w:pPr>
      <w:r w:rsidRPr="006059EA">
        <w:rPr>
          <w:lang w:val="en-US"/>
        </w:rPr>
        <w:t xml:space="preserve">The list can be found online at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3B6246" w:rsidRPr="002E671F" w14:paraId="1DD93A28" w14:textId="77777777" w:rsidTr="0055032C">
        <w:trPr>
          <w:tblHeader/>
          <w:jc w:val="center"/>
        </w:trPr>
        <w:tc>
          <w:tcPr>
            <w:tcW w:w="2647" w:type="pct"/>
            <w:tcBorders>
              <w:bottom w:val="single" w:sz="4" w:space="0" w:color="auto"/>
            </w:tcBorders>
            <w:shd w:val="clear" w:color="auto" w:fill="5B9BD5"/>
          </w:tcPr>
          <w:p w14:paraId="7A4581D1" w14:textId="77777777" w:rsidR="003B6246" w:rsidRPr="006059EA" w:rsidRDefault="003B6246" w:rsidP="00806566">
            <w:pPr>
              <w:spacing w:before="20" w:after="20"/>
              <w:rPr>
                <w:b/>
                <w:sz w:val="22"/>
                <w:szCs w:val="22"/>
                <w:lang w:val="en-US"/>
              </w:rPr>
            </w:pPr>
            <w:r w:rsidRPr="006059EA">
              <w:rPr>
                <w:b/>
                <w:bCs/>
                <w:sz w:val="22"/>
                <w:szCs w:val="22"/>
                <w:lang w:val="en-US"/>
              </w:rPr>
              <w:t>Study Group/ Rapporteur Group meeting</w:t>
            </w:r>
          </w:p>
        </w:tc>
        <w:tc>
          <w:tcPr>
            <w:tcW w:w="2353" w:type="pct"/>
            <w:tcBorders>
              <w:bottom w:val="single" w:sz="4" w:space="0" w:color="auto"/>
            </w:tcBorders>
            <w:shd w:val="clear" w:color="auto" w:fill="5B9BD5"/>
          </w:tcPr>
          <w:p w14:paraId="57922D1B" w14:textId="77777777" w:rsidR="003B6246" w:rsidRPr="002E671F" w:rsidRDefault="003B6246" w:rsidP="00806566">
            <w:pPr>
              <w:spacing w:before="20" w:after="20"/>
              <w:rPr>
                <w:b/>
                <w:sz w:val="22"/>
                <w:szCs w:val="22"/>
                <w:lang w:val="fr-FR"/>
              </w:rPr>
            </w:pPr>
            <w:r w:rsidRPr="002E671F">
              <w:rPr>
                <w:b/>
                <w:sz w:val="22"/>
                <w:szCs w:val="22"/>
                <w:lang w:val="fr-FR"/>
              </w:rPr>
              <w:t>Date and location</w:t>
            </w:r>
          </w:p>
        </w:tc>
      </w:tr>
      <w:tr w:rsidR="003B6246" w:rsidRPr="002E671F" w14:paraId="494C58AD" w14:textId="77777777" w:rsidTr="0055032C">
        <w:trPr>
          <w:jc w:val="center"/>
        </w:trPr>
        <w:tc>
          <w:tcPr>
            <w:tcW w:w="2647" w:type="pct"/>
            <w:shd w:val="clear" w:color="auto" w:fill="D9D9D9" w:themeFill="background1" w:themeFillShade="D9"/>
          </w:tcPr>
          <w:p w14:paraId="3198BFBD" w14:textId="77777777" w:rsidR="003B6246" w:rsidRPr="002E671F" w:rsidRDefault="003B6246" w:rsidP="00806566">
            <w:pPr>
              <w:spacing w:before="20" w:after="20"/>
              <w:rPr>
                <w:b/>
                <w:sz w:val="22"/>
                <w:szCs w:val="22"/>
                <w:lang w:val="fr-FR"/>
              </w:rPr>
            </w:pPr>
            <w:r w:rsidRPr="002E671F">
              <w:rPr>
                <w:b/>
                <w:sz w:val="22"/>
                <w:szCs w:val="22"/>
                <w:lang w:val="fr-FR"/>
              </w:rPr>
              <w:t>Study Group 1 meetings</w:t>
            </w:r>
          </w:p>
        </w:tc>
        <w:tc>
          <w:tcPr>
            <w:tcW w:w="2353" w:type="pct"/>
            <w:shd w:val="clear" w:color="auto" w:fill="D9D9D9" w:themeFill="background1" w:themeFillShade="D9"/>
          </w:tcPr>
          <w:p w14:paraId="4C0079C5" w14:textId="77777777" w:rsidR="003B6246" w:rsidRPr="002E671F" w:rsidRDefault="003B6246" w:rsidP="00806566">
            <w:pPr>
              <w:spacing w:before="20" w:after="20"/>
              <w:rPr>
                <w:b/>
                <w:sz w:val="22"/>
                <w:szCs w:val="22"/>
                <w:lang w:val="fr-FR"/>
              </w:rPr>
            </w:pPr>
          </w:p>
        </w:tc>
      </w:tr>
      <w:tr w:rsidR="003B6246" w:rsidRPr="002E671F" w14:paraId="1451FD31" w14:textId="77777777" w:rsidTr="0055032C">
        <w:trPr>
          <w:jc w:val="center"/>
        </w:trPr>
        <w:tc>
          <w:tcPr>
            <w:tcW w:w="2647" w:type="pct"/>
          </w:tcPr>
          <w:p w14:paraId="10F2C416" w14:textId="77777777" w:rsidR="003B6246" w:rsidRPr="006059EA" w:rsidRDefault="001857E9" w:rsidP="00806566">
            <w:pPr>
              <w:spacing w:before="20" w:after="20"/>
              <w:rPr>
                <w:sz w:val="22"/>
                <w:szCs w:val="22"/>
                <w:lang w:val="en-US"/>
              </w:rPr>
            </w:pPr>
            <w:hyperlink r:id="rId120" w:history="1">
              <w:r w:rsidR="003B6246" w:rsidRPr="006059EA">
                <w:rPr>
                  <w:rStyle w:val="Hyperlink"/>
                  <w:rFonts w:cs="Simplified Arabic"/>
                  <w:sz w:val="22"/>
                  <w:szCs w:val="22"/>
                  <w:lang w:val="en-US"/>
                </w:rPr>
                <w:t>Fourth meeting of ITU-D Study Group 1</w:t>
              </w:r>
            </w:hyperlink>
          </w:p>
        </w:tc>
        <w:tc>
          <w:tcPr>
            <w:tcW w:w="2353" w:type="pct"/>
            <w:shd w:val="clear" w:color="auto" w:fill="auto"/>
          </w:tcPr>
          <w:p w14:paraId="4C592E4C" w14:textId="77777777" w:rsidR="003B6246" w:rsidRPr="006059EA" w:rsidRDefault="003B6246" w:rsidP="00806566">
            <w:pPr>
              <w:spacing w:before="20" w:after="20"/>
              <w:rPr>
                <w:sz w:val="22"/>
                <w:szCs w:val="22"/>
                <w:lang w:val="en-US"/>
              </w:rPr>
            </w:pPr>
            <w:r w:rsidRPr="006059EA">
              <w:rPr>
                <w:sz w:val="22"/>
                <w:szCs w:val="22"/>
                <w:lang w:val="en-US"/>
              </w:rPr>
              <w:t>22 to 26 March 2021, Fully Virtual E-Meeting</w:t>
            </w:r>
          </w:p>
        </w:tc>
      </w:tr>
      <w:tr w:rsidR="003B6246" w:rsidRPr="002E671F" w14:paraId="7A828F34" w14:textId="77777777" w:rsidTr="0055032C">
        <w:trPr>
          <w:jc w:val="center"/>
        </w:trPr>
        <w:tc>
          <w:tcPr>
            <w:tcW w:w="2647" w:type="pct"/>
          </w:tcPr>
          <w:p w14:paraId="286B03A3" w14:textId="77777777" w:rsidR="003B6246" w:rsidRPr="006059EA" w:rsidRDefault="001857E9" w:rsidP="00806566">
            <w:pPr>
              <w:spacing w:before="20" w:after="20"/>
              <w:rPr>
                <w:sz w:val="22"/>
                <w:szCs w:val="22"/>
                <w:lang w:val="en-US"/>
              </w:rPr>
            </w:pPr>
            <w:hyperlink r:id="rId121" w:history="1">
              <w:r w:rsidR="003B6246" w:rsidRPr="006059EA">
                <w:rPr>
                  <w:rStyle w:val="Hyperlink"/>
                  <w:rFonts w:cs="Simplified Arabic"/>
                  <w:sz w:val="22"/>
                  <w:szCs w:val="22"/>
                  <w:lang w:val="en-US"/>
                </w:rPr>
                <w:t>Third meeting of ITU-D Study Group 1</w:t>
              </w:r>
            </w:hyperlink>
          </w:p>
        </w:tc>
        <w:tc>
          <w:tcPr>
            <w:tcW w:w="2353" w:type="pct"/>
            <w:shd w:val="clear" w:color="auto" w:fill="auto"/>
          </w:tcPr>
          <w:p w14:paraId="2C775EF4" w14:textId="77777777" w:rsidR="003B6246" w:rsidRPr="002E671F" w:rsidRDefault="003B6246" w:rsidP="00806566">
            <w:pPr>
              <w:spacing w:before="20" w:after="20"/>
              <w:rPr>
                <w:sz w:val="22"/>
                <w:szCs w:val="22"/>
                <w:lang w:val="fr-FR"/>
              </w:rPr>
            </w:pPr>
            <w:r w:rsidRPr="002E671F">
              <w:rPr>
                <w:sz w:val="22"/>
                <w:szCs w:val="22"/>
                <w:lang w:val="fr-FR"/>
              </w:rPr>
              <w:t>17 to 21 February 2020, Switzerland [Geneva]</w:t>
            </w:r>
          </w:p>
        </w:tc>
      </w:tr>
      <w:tr w:rsidR="003B6246" w:rsidRPr="002E671F" w14:paraId="5CECB280" w14:textId="77777777" w:rsidTr="0055032C">
        <w:trPr>
          <w:jc w:val="center"/>
        </w:trPr>
        <w:tc>
          <w:tcPr>
            <w:tcW w:w="2647" w:type="pct"/>
          </w:tcPr>
          <w:p w14:paraId="7DBCB28D" w14:textId="77777777" w:rsidR="003B6246" w:rsidRPr="006059EA" w:rsidRDefault="001857E9" w:rsidP="00806566">
            <w:pPr>
              <w:spacing w:before="20" w:after="20"/>
              <w:rPr>
                <w:sz w:val="22"/>
                <w:szCs w:val="22"/>
                <w:lang w:val="en-US"/>
              </w:rPr>
            </w:pPr>
            <w:hyperlink r:id="rId122" w:history="1">
              <w:r w:rsidR="003B6246" w:rsidRPr="006059EA">
                <w:rPr>
                  <w:rStyle w:val="Hyperlink"/>
                  <w:rFonts w:cs="Simplified Arabic"/>
                  <w:sz w:val="22"/>
                  <w:szCs w:val="22"/>
                  <w:lang w:val="en-US"/>
                </w:rPr>
                <w:t>Second meeting of ITU-D Study Group 1</w:t>
              </w:r>
            </w:hyperlink>
          </w:p>
        </w:tc>
        <w:tc>
          <w:tcPr>
            <w:tcW w:w="2353" w:type="pct"/>
            <w:shd w:val="clear" w:color="auto" w:fill="auto"/>
          </w:tcPr>
          <w:p w14:paraId="4B1AC462" w14:textId="77777777" w:rsidR="003B6246" w:rsidRPr="002E671F" w:rsidRDefault="003B6246" w:rsidP="00806566">
            <w:pPr>
              <w:spacing w:before="20" w:after="20"/>
              <w:rPr>
                <w:sz w:val="22"/>
                <w:szCs w:val="22"/>
                <w:lang w:val="fr-FR"/>
              </w:rPr>
            </w:pPr>
            <w:r w:rsidRPr="002E671F">
              <w:rPr>
                <w:sz w:val="22"/>
                <w:szCs w:val="22"/>
                <w:lang w:val="fr-FR"/>
              </w:rPr>
              <w:t>18 to 22 March 2019, Switzerland [Geneva]</w:t>
            </w:r>
          </w:p>
        </w:tc>
      </w:tr>
      <w:tr w:rsidR="003B6246" w:rsidRPr="002E671F" w14:paraId="296A7948" w14:textId="77777777" w:rsidTr="0055032C">
        <w:trPr>
          <w:jc w:val="center"/>
        </w:trPr>
        <w:tc>
          <w:tcPr>
            <w:tcW w:w="2647" w:type="pct"/>
            <w:tcBorders>
              <w:bottom w:val="single" w:sz="4" w:space="0" w:color="auto"/>
            </w:tcBorders>
          </w:tcPr>
          <w:p w14:paraId="7F88BC9A" w14:textId="77777777" w:rsidR="003B6246" w:rsidRPr="006059EA" w:rsidRDefault="001857E9" w:rsidP="00806566">
            <w:pPr>
              <w:spacing w:before="20" w:after="20"/>
              <w:rPr>
                <w:sz w:val="22"/>
                <w:szCs w:val="22"/>
                <w:lang w:val="en-US"/>
              </w:rPr>
            </w:pPr>
            <w:hyperlink r:id="rId123" w:history="1">
              <w:r w:rsidR="003B6246" w:rsidRPr="006059EA">
                <w:rPr>
                  <w:rStyle w:val="Hyperlink"/>
                  <w:rFonts w:cs="Simplified Arabic"/>
                  <w:sz w:val="22"/>
                  <w:szCs w:val="22"/>
                  <w:lang w:val="en-US"/>
                </w:rPr>
                <w:t>First meeting of ITU-D Study Group 1</w:t>
              </w:r>
            </w:hyperlink>
          </w:p>
        </w:tc>
        <w:tc>
          <w:tcPr>
            <w:tcW w:w="2353" w:type="pct"/>
            <w:tcBorders>
              <w:bottom w:val="single" w:sz="4" w:space="0" w:color="auto"/>
            </w:tcBorders>
            <w:shd w:val="clear" w:color="auto" w:fill="auto"/>
          </w:tcPr>
          <w:p w14:paraId="3BB8538F" w14:textId="77777777" w:rsidR="003B6246" w:rsidRPr="006059EA" w:rsidRDefault="003B6246" w:rsidP="00806566">
            <w:pPr>
              <w:spacing w:before="20" w:after="20"/>
              <w:rPr>
                <w:sz w:val="22"/>
                <w:szCs w:val="22"/>
                <w:lang w:val="en-US"/>
              </w:rPr>
            </w:pPr>
            <w:r w:rsidRPr="006059EA">
              <w:rPr>
                <w:sz w:val="22"/>
                <w:szCs w:val="22"/>
                <w:lang w:val="en-US"/>
              </w:rPr>
              <w:t>30 April 2018 to 4 May 2018, Switzerland [Geneva]</w:t>
            </w:r>
          </w:p>
        </w:tc>
      </w:tr>
      <w:tr w:rsidR="003B6246" w:rsidRPr="002E671F" w14:paraId="62091202" w14:textId="77777777" w:rsidTr="0055032C">
        <w:trPr>
          <w:jc w:val="center"/>
        </w:trPr>
        <w:tc>
          <w:tcPr>
            <w:tcW w:w="2647" w:type="pct"/>
            <w:shd w:val="clear" w:color="auto" w:fill="D9D9D9" w:themeFill="background1" w:themeFillShade="D9"/>
          </w:tcPr>
          <w:p w14:paraId="74BB7AF2" w14:textId="77777777" w:rsidR="003B6246" w:rsidRPr="002E671F" w:rsidRDefault="003B6246" w:rsidP="00806566">
            <w:pPr>
              <w:spacing w:before="20" w:after="20"/>
              <w:rPr>
                <w:b/>
                <w:sz w:val="22"/>
                <w:szCs w:val="22"/>
                <w:lang w:val="fr-FR"/>
              </w:rPr>
            </w:pPr>
            <w:r w:rsidRPr="002E671F">
              <w:rPr>
                <w:b/>
                <w:sz w:val="22"/>
                <w:szCs w:val="22"/>
                <w:lang w:val="fr-FR"/>
              </w:rPr>
              <w:t>Rapporteur Group meetings</w:t>
            </w:r>
          </w:p>
        </w:tc>
        <w:tc>
          <w:tcPr>
            <w:tcW w:w="2353" w:type="pct"/>
            <w:shd w:val="clear" w:color="auto" w:fill="D9D9D9" w:themeFill="background1" w:themeFillShade="D9"/>
          </w:tcPr>
          <w:p w14:paraId="5768942B" w14:textId="77777777" w:rsidR="003B6246" w:rsidRPr="002E671F" w:rsidRDefault="003B6246" w:rsidP="00806566">
            <w:pPr>
              <w:spacing w:before="20" w:after="20"/>
              <w:rPr>
                <w:b/>
                <w:sz w:val="22"/>
                <w:szCs w:val="22"/>
                <w:lang w:val="fr-FR"/>
              </w:rPr>
            </w:pPr>
          </w:p>
        </w:tc>
      </w:tr>
      <w:tr w:rsidR="003B6246" w:rsidRPr="002E671F" w14:paraId="0AD35FCD" w14:textId="77777777" w:rsidTr="0055032C">
        <w:trPr>
          <w:jc w:val="center"/>
        </w:trPr>
        <w:tc>
          <w:tcPr>
            <w:tcW w:w="2647" w:type="pct"/>
          </w:tcPr>
          <w:p w14:paraId="1104AF25" w14:textId="77777777" w:rsidR="003B6246" w:rsidRPr="006059EA" w:rsidRDefault="001857E9" w:rsidP="00806566">
            <w:pPr>
              <w:spacing w:before="20" w:after="20"/>
              <w:rPr>
                <w:rFonts w:ascii="Calibri" w:hAnsi="Calibri" w:cs="Calibri"/>
                <w:szCs w:val="24"/>
                <w:lang w:val="en-US"/>
              </w:rPr>
            </w:pPr>
            <w:hyperlink r:id="rId124" w:history="1">
              <w:r w:rsidR="003B6246" w:rsidRPr="006059EA">
                <w:rPr>
                  <w:rStyle w:val="Hyperlink"/>
                  <w:rFonts w:ascii="Calibri" w:hAnsi="Calibri" w:cs="Calibri"/>
                  <w:szCs w:val="24"/>
                  <w:shd w:val="clear" w:color="auto" w:fill="FFFFFF"/>
                  <w:lang w:val="en-US"/>
                </w:rPr>
                <w:t>Plenary and Rapporteur Group e-meetings</w:t>
              </w:r>
            </w:hyperlink>
          </w:p>
        </w:tc>
        <w:tc>
          <w:tcPr>
            <w:tcW w:w="2353" w:type="pct"/>
            <w:shd w:val="clear" w:color="auto" w:fill="auto"/>
          </w:tcPr>
          <w:p w14:paraId="7BBFDECD" w14:textId="77777777" w:rsidR="003B6246" w:rsidRPr="006059EA" w:rsidRDefault="003B6246" w:rsidP="00806566">
            <w:pPr>
              <w:spacing w:before="20" w:after="20"/>
              <w:rPr>
                <w:sz w:val="22"/>
                <w:szCs w:val="22"/>
                <w:lang w:val="en-US"/>
              </w:rPr>
            </w:pPr>
            <w:r w:rsidRPr="006059EA">
              <w:rPr>
                <w:sz w:val="22"/>
                <w:szCs w:val="22"/>
                <w:lang w:val="en-US"/>
              </w:rPr>
              <w:t>21 September - 2 October 2020, Fully Virtual E-Meeting</w:t>
            </w:r>
          </w:p>
        </w:tc>
      </w:tr>
      <w:tr w:rsidR="003B6246" w:rsidRPr="002E671F" w14:paraId="60E1C3CD" w14:textId="77777777" w:rsidTr="0055032C">
        <w:trPr>
          <w:jc w:val="center"/>
        </w:trPr>
        <w:tc>
          <w:tcPr>
            <w:tcW w:w="2647" w:type="pct"/>
          </w:tcPr>
          <w:p w14:paraId="6A0F02BA" w14:textId="77777777" w:rsidR="003B6246" w:rsidRPr="002E671F" w:rsidRDefault="001857E9" w:rsidP="00806566">
            <w:pPr>
              <w:spacing w:before="20" w:after="20"/>
              <w:rPr>
                <w:sz w:val="22"/>
                <w:szCs w:val="22"/>
                <w:lang w:val="fr-FR"/>
              </w:rPr>
            </w:pPr>
            <w:hyperlink r:id="rId125" w:history="1">
              <w:r w:rsidR="003B6246" w:rsidRPr="002E671F">
                <w:rPr>
                  <w:rStyle w:val="Hyperlink"/>
                  <w:rFonts w:ascii="Calibri" w:hAnsi="Calibri" w:cs="Calibri"/>
                  <w:szCs w:val="24"/>
                  <w:shd w:val="clear" w:color="auto" w:fill="FFFFFF"/>
                  <w:lang w:val="fr-FR"/>
                </w:rPr>
                <w:t>Rapporteur Group e-meetings</w:t>
              </w:r>
            </w:hyperlink>
          </w:p>
        </w:tc>
        <w:tc>
          <w:tcPr>
            <w:tcW w:w="2353" w:type="pct"/>
            <w:shd w:val="clear" w:color="auto" w:fill="auto"/>
          </w:tcPr>
          <w:p w14:paraId="5CE88FCE" w14:textId="77777777" w:rsidR="003B6246" w:rsidRPr="002E671F" w:rsidRDefault="003B6246" w:rsidP="00806566">
            <w:pPr>
              <w:spacing w:before="20" w:after="20"/>
              <w:rPr>
                <w:sz w:val="22"/>
                <w:szCs w:val="22"/>
                <w:lang w:val="fr-FR"/>
              </w:rPr>
            </w:pPr>
            <w:r w:rsidRPr="002E671F">
              <w:rPr>
                <w:sz w:val="22"/>
                <w:szCs w:val="22"/>
                <w:lang w:val="fr-FR"/>
              </w:rPr>
              <w:t>23 September - 4 October 2019, Switzerland [Geneva]</w:t>
            </w:r>
          </w:p>
        </w:tc>
      </w:tr>
      <w:tr w:rsidR="003B6246" w:rsidRPr="002E671F" w14:paraId="4A489F45" w14:textId="77777777" w:rsidTr="0055032C">
        <w:trPr>
          <w:trHeight w:val="252"/>
          <w:jc w:val="center"/>
        </w:trPr>
        <w:tc>
          <w:tcPr>
            <w:tcW w:w="2647" w:type="pct"/>
          </w:tcPr>
          <w:p w14:paraId="502173E0" w14:textId="77777777" w:rsidR="003B6246" w:rsidRPr="002E671F" w:rsidRDefault="001857E9" w:rsidP="00806566">
            <w:pPr>
              <w:spacing w:before="20" w:after="20"/>
              <w:rPr>
                <w:sz w:val="22"/>
                <w:szCs w:val="22"/>
                <w:lang w:val="fr-FR"/>
              </w:rPr>
            </w:pPr>
            <w:hyperlink r:id="rId126" w:history="1">
              <w:r w:rsidR="003B6246" w:rsidRPr="002E671F">
                <w:rPr>
                  <w:rStyle w:val="Hyperlink"/>
                  <w:rFonts w:ascii="Calibri" w:hAnsi="Calibri" w:cs="Calibri"/>
                  <w:szCs w:val="24"/>
                  <w:shd w:val="clear" w:color="auto" w:fill="FFFFFF"/>
                  <w:lang w:val="fr-FR"/>
                </w:rPr>
                <w:t>Rapporteur Group e-meetings</w:t>
              </w:r>
            </w:hyperlink>
          </w:p>
        </w:tc>
        <w:tc>
          <w:tcPr>
            <w:tcW w:w="2353" w:type="pct"/>
            <w:shd w:val="clear" w:color="auto" w:fill="auto"/>
          </w:tcPr>
          <w:p w14:paraId="2E674180" w14:textId="77777777" w:rsidR="003B6246" w:rsidRPr="002E671F" w:rsidRDefault="003B6246" w:rsidP="00806566">
            <w:pPr>
              <w:spacing w:before="20" w:after="20"/>
              <w:rPr>
                <w:sz w:val="22"/>
                <w:szCs w:val="22"/>
                <w:lang w:val="fr-FR"/>
              </w:rPr>
            </w:pPr>
            <w:r w:rsidRPr="002E671F">
              <w:rPr>
                <w:sz w:val="22"/>
                <w:szCs w:val="22"/>
                <w:lang w:val="fr-FR"/>
              </w:rPr>
              <w:t>17 - 28 September 2018, Switzerland [Geneva]</w:t>
            </w:r>
          </w:p>
        </w:tc>
      </w:tr>
      <w:tr w:rsidR="003B6246" w:rsidRPr="002E671F" w14:paraId="5A540DE0" w14:textId="77777777" w:rsidTr="0055032C">
        <w:trPr>
          <w:trHeight w:val="252"/>
          <w:jc w:val="center"/>
        </w:trPr>
        <w:tc>
          <w:tcPr>
            <w:tcW w:w="2647" w:type="pct"/>
            <w:shd w:val="clear" w:color="auto" w:fill="D9D9D9" w:themeFill="background1" w:themeFillShade="D9"/>
          </w:tcPr>
          <w:p w14:paraId="5F12F6C0" w14:textId="77777777" w:rsidR="003B6246" w:rsidRPr="002E671F" w:rsidRDefault="003B6246" w:rsidP="00806566">
            <w:pPr>
              <w:spacing w:before="20" w:after="20"/>
              <w:rPr>
                <w:b/>
                <w:sz w:val="22"/>
                <w:szCs w:val="22"/>
                <w:lang w:val="fr-FR"/>
              </w:rPr>
            </w:pPr>
            <w:r w:rsidRPr="002E671F">
              <w:rPr>
                <w:b/>
                <w:sz w:val="22"/>
                <w:szCs w:val="22"/>
                <w:lang w:val="fr-FR"/>
              </w:rPr>
              <w:t xml:space="preserve">Informal eMeetings </w:t>
            </w:r>
          </w:p>
        </w:tc>
        <w:tc>
          <w:tcPr>
            <w:tcW w:w="2353" w:type="pct"/>
            <w:shd w:val="clear" w:color="auto" w:fill="D9D9D9" w:themeFill="background1" w:themeFillShade="D9"/>
          </w:tcPr>
          <w:p w14:paraId="75911809" w14:textId="77777777" w:rsidR="003B6246" w:rsidRPr="002E671F" w:rsidRDefault="003B6246" w:rsidP="00806566">
            <w:pPr>
              <w:spacing w:before="20" w:after="20"/>
              <w:rPr>
                <w:b/>
                <w:sz w:val="22"/>
                <w:szCs w:val="22"/>
                <w:lang w:val="fr-FR"/>
              </w:rPr>
            </w:pPr>
          </w:p>
        </w:tc>
      </w:tr>
      <w:tr w:rsidR="003B6246" w:rsidRPr="002E671F" w14:paraId="2A2A7B1F" w14:textId="77777777" w:rsidTr="0055032C">
        <w:trPr>
          <w:trHeight w:val="252"/>
          <w:jc w:val="center"/>
        </w:trPr>
        <w:tc>
          <w:tcPr>
            <w:tcW w:w="2647" w:type="pct"/>
          </w:tcPr>
          <w:p w14:paraId="65A526E9" w14:textId="77777777" w:rsidR="003B6246" w:rsidRPr="006059EA" w:rsidRDefault="001857E9" w:rsidP="00806566">
            <w:pPr>
              <w:spacing w:before="20" w:after="20"/>
              <w:rPr>
                <w:rFonts w:ascii="Calibri" w:hAnsi="Calibri" w:cs="Calibri"/>
                <w:szCs w:val="24"/>
                <w:shd w:val="clear" w:color="auto" w:fill="FFFFFF"/>
                <w:lang w:val="en-US"/>
              </w:rPr>
            </w:pPr>
            <w:hyperlink r:id="rId127" w:history="1">
              <w:r w:rsidR="003B6246" w:rsidRPr="006059EA">
                <w:rPr>
                  <w:rStyle w:val="Hyperlink"/>
                  <w:rFonts w:ascii="Calibri" w:hAnsi="Calibri" w:cs="Calibri"/>
                  <w:szCs w:val="24"/>
                  <w:shd w:val="clear" w:color="auto" w:fill="FFFFFF"/>
                  <w:lang w:val="en-US"/>
                </w:rPr>
                <w:t>Informal ITU-D Study Group 1 Rapporteur Group meetings</w:t>
              </w:r>
            </w:hyperlink>
          </w:p>
        </w:tc>
        <w:tc>
          <w:tcPr>
            <w:tcW w:w="2353" w:type="pct"/>
            <w:shd w:val="clear" w:color="auto" w:fill="auto"/>
          </w:tcPr>
          <w:p w14:paraId="0BD29F00" w14:textId="77777777" w:rsidR="003B6246" w:rsidRPr="006059EA" w:rsidRDefault="003B6246" w:rsidP="00806566">
            <w:pPr>
              <w:spacing w:before="20" w:after="20"/>
              <w:rPr>
                <w:sz w:val="22"/>
                <w:szCs w:val="22"/>
                <w:lang w:val="en-US"/>
              </w:rPr>
            </w:pPr>
            <w:r w:rsidRPr="006059EA">
              <w:rPr>
                <w:sz w:val="22"/>
                <w:szCs w:val="22"/>
                <w:lang w:val="en-US"/>
              </w:rPr>
              <w:t>1-5 March 2021, Fully Virtual E-Meeting</w:t>
            </w:r>
          </w:p>
        </w:tc>
      </w:tr>
      <w:tr w:rsidR="003B6246" w:rsidRPr="002E671F" w14:paraId="009A488F" w14:textId="77777777" w:rsidTr="0055032C">
        <w:trPr>
          <w:trHeight w:val="252"/>
          <w:jc w:val="center"/>
        </w:trPr>
        <w:tc>
          <w:tcPr>
            <w:tcW w:w="2647" w:type="pct"/>
            <w:shd w:val="clear" w:color="auto" w:fill="D9D9D9" w:themeFill="background1" w:themeFillShade="D9"/>
          </w:tcPr>
          <w:p w14:paraId="3AC22FF9" w14:textId="77777777" w:rsidR="003B6246" w:rsidRPr="002E671F" w:rsidRDefault="003B6246" w:rsidP="00806566">
            <w:pPr>
              <w:spacing w:before="20" w:after="20"/>
              <w:rPr>
                <w:b/>
                <w:sz w:val="22"/>
                <w:szCs w:val="22"/>
                <w:lang w:val="fr-FR"/>
              </w:rPr>
            </w:pPr>
            <w:r w:rsidRPr="002E671F">
              <w:rPr>
                <w:b/>
                <w:sz w:val="22"/>
                <w:szCs w:val="22"/>
                <w:lang w:val="fr-FR"/>
              </w:rPr>
              <w:t xml:space="preserve">Joint eMeetings </w:t>
            </w:r>
          </w:p>
        </w:tc>
        <w:tc>
          <w:tcPr>
            <w:tcW w:w="2353" w:type="pct"/>
            <w:shd w:val="clear" w:color="auto" w:fill="D9D9D9" w:themeFill="background1" w:themeFillShade="D9"/>
          </w:tcPr>
          <w:p w14:paraId="46B749E2" w14:textId="77777777" w:rsidR="003B6246" w:rsidRPr="002E671F" w:rsidRDefault="003B6246" w:rsidP="00806566">
            <w:pPr>
              <w:spacing w:before="20" w:after="20"/>
              <w:rPr>
                <w:b/>
                <w:sz w:val="22"/>
                <w:szCs w:val="22"/>
                <w:lang w:val="fr-FR"/>
              </w:rPr>
            </w:pPr>
          </w:p>
        </w:tc>
      </w:tr>
      <w:tr w:rsidR="003B6246" w:rsidRPr="002E671F" w14:paraId="5EA44F33" w14:textId="77777777" w:rsidTr="0055032C">
        <w:trPr>
          <w:trHeight w:val="252"/>
          <w:jc w:val="center"/>
        </w:trPr>
        <w:tc>
          <w:tcPr>
            <w:tcW w:w="2647" w:type="pct"/>
            <w:tcBorders>
              <w:bottom w:val="single" w:sz="4" w:space="0" w:color="auto"/>
            </w:tcBorders>
          </w:tcPr>
          <w:p w14:paraId="39DE472E" w14:textId="77777777" w:rsidR="003B6246" w:rsidRPr="006059EA" w:rsidRDefault="001857E9" w:rsidP="00806566">
            <w:pPr>
              <w:spacing w:before="20" w:after="20"/>
              <w:rPr>
                <w:rFonts w:ascii="Calibri" w:hAnsi="Calibri" w:cs="Calibri"/>
                <w:szCs w:val="24"/>
                <w:shd w:val="clear" w:color="auto" w:fill="FFFFFF"/>
                <w:lang w:val="en-US"/>
              </w:rPr>
            </w:pPr>
            <w:hyperlink r:id="rId128" w:history="1">
              <w:r w:rsidR="003B6246" w:rsidRPr="006059EA">
                <w:rPr>
                  <w:rStyle w:val="Hyperlink"/>
                  <w:rFonts w:ascii="Calibri" w:hAnsi="Calibri" w:cs="Calibri"/>
                  <w:szCs w:val="24"/>
                  <w:shd w:val="clear" w:color="auto" w:fill="FFFFFF"/>
                  <w:lang w:val="en-US"/>
                </w:rPr>
                <w:t>Joint ITU-D Study Groups 1 and 2 Plenary Meeting</w:t>
              </w:r>
            </w:hyperlink>
          </w:p>
        </w:tc>
        <w:tc>
          <w:tcPr>
            <w:tcW w:w="2353" w:type="pct"/>
            <w:tcBorders>
              <w:bottom w:val="single" w:sz="4" w:space="0" w:color="auto"/>
            </w:tcBorders>
            <w:shd w:val="clear" w:color="auto" w:fill="auto"/>
          </w:tcPr>
          <w:p w14:paraId="1F5D7027" w14:textId="77777777" w:rsidR="003B6246" w:rsidRPr="006059EA" w:rsidRDefault="003B6246" w:rsidP="00806566">
            <w:pPr>
              <w:spacing w:before="20" w:after="20"/>
              <w:rPr>
                <w:rFonts w:ascii="Arial" w:hAnsi="Arial" w:cs="Arial"/>
                <w:b/>
                <w:bCs/>
                <w:color w:val="052D53"/>
                <w:sz w:val="18"/>
                <w:szCs w:val="18"/>
                <w:shd w:val="clear" w:color="auto" w:fill="FFFFFF"/>
                <w:lang w:val="en-US"/>
              </w:rPr>
            </w:pPr>
            <w:r w:rsidRPr="006059EA">
              <w:rPr>
                <w:sz w:val="22"/>
                <w:szCs w:val="22"/>
                <w:lang w:val="en-US"/>
              </w:rPr>
              <w:t>31 March - 1 April 2021, Fully Virtual E-Meeting</w:t>
            </w:r>
          </w:p>
        </w:tc>
      </w:tr>
    </w:tbl>
    <w:p w14:paraId="607F38DC" w14:textId="77777777" w:rsidR="003B6246" w:rsidRPr="006059EA" w:rsidRDefault="003B6246" w:rsidP="00806566">
      <w:pPr>
        <w:tabs>
          <w:tab w:val="clear" w:pos="794"/>
          <w:tab w:val="clear" w:pos="1191"/>
          <w:tab w:val="clear" w:pos="1588"/>
          <w:tab w:val="clear" w:pos="1985"/>
        </w:tabs>
        <w:spacing w:after="120"/>
        <w:rPr>
          <w:lang w:val="en-US"/>
        </w:rPr>
      </w:pPr>
      <w:r w:rsidRPr="006059EA">
        <w:rPr>
          <w:lang w:val="en-US"/>
        </w:rPr>
        <w:t xml:space="preserve">All associated workshops and webinars are detailed on ITU-D Study Groups Website on the page dedicated to workshops and other events see </w:t>
      </w:r>
      <w:hyperlink r:id="rId129" w:history="1">
        <w:r w:rsidRPr="006059EA">
          <w:rPr>
            <w:rStyle w:val="Hyperlink"/>
            <w:lang w:val="en-US"/>
          </w:rPr>
          <w:t>https://www.itu.int/en/ITU-D/Study-Groups/2018-2021/Pages/meetings/events_workshops.aspx</w:t>
        </w:r>
      </w:hyperlink>
    </w:p>
    <w:p w14:paraId="69045FC3" w14:textId="77777777" w:rsidR="00A84C35" w:rsidRPr="002E671F" w:rsidRDefault="00A84C35" w:rsidP="00713627">
      <w:pPr>
        <w:spacing w:before="360"/>
        <w:jc w:val="center"/>
        <w:rPr>
          <w:lang w:val="fr-FR"/>
        </w:rPr>
      </w:pPr>
      <w:r w:rsidRPr="002E671F">
        <w:rPr>
          <w:lang w:val="fr-FR"/>
        </w:rPr>
        <w:t>______________</w:t>
      </w:r>
    </w:p>
    <w:sectPr w:rsidR="00A84C35" w:rsidRPr="002E671F" w:rsidSect="00473791">
      <w:headerReference w:type="first" r:id="rId130"/>
      <w:footerReference w:type="first" r:id="rId13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87644" w14:textId="77777777" w:rsidR="001857E9" w:rsidRDefault="001857E9">
      <w:r>
        <w:separator/>
      </w:r>
    </w:p>
  </w:endnote>
  <w:endnote w:type="continuationSeparator" w:id="0">
    <w:p w14:paraId="02C3F9B9" w14:textId="77777777" w:rsidR="001857E9" w:rsidRDefault="0018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E0DDD" w14:textId="0A018B4B" w:rsidR="001857E9" w:rsidRDefault="001857E9" w:rsidP="00A84C35">
    <w:pPr>
      <w:pStyle w:val="Footer"/>
    </w:pPr>
    <w:fldSimple w:instr=" FILENAME \p  \* MERGEFORMAT ">
      <w:r w:rsidR="00A24B99">
        <w:t>P:\FRA\ITU-D\CONF-D\TDAG21\000\008F.docx</w:t>
      </w:r>
    </w:fldSimple>
    <w:r>
      <w:t xml:space="preserve"> (485969)</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9A81" w14:textId="24D8195D" w:rsidR="001857E9" w:rsidRPr="00400299" w:rsidRDefault="001857E9" w:rsidP="0055032C">
    <w:pPr>
      <w:pStyle w:val="Footer"/>
    </w:pPr>
    <w:fldSimple w:instr=" FILENAME \p  \* MERGEFORMAT ">
      <w:r w:rsidR="00A24B99">
        <w:t>P:\FRA\ITU-D\CONF-D\TDAG21\000\008F.docx</w:t>
      </w:r>
    </w:fldSimple>
    <w:r>
      <w:t xml:space="preserve"> (485969)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5A4DE" w14:textId="0C6936B7" w:rsidR="001857E9" w:rsidRPr="00400299" w:rsidRDefault="001857E9" w:rsidP="0055032C">
    <w:pPr>
      <w:pStyle w:val="Footer"/>
    </w:pPr>
    <w:fldSimple w:instr=" FILENAME \p  \* MERGEFORMAT ">
      <w:r w:rsidR="00A24B99">
        <w:t>P:\FRA\ITU-D\CONF-D\TDAG21\000\008F.docx</w:t>
      </w:r>
    </w:fldSimple>
    <w:r>
      <w:t xml:space="preserve"> (485969)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1857E9" w:rsidRPr="006059EA" w14:paraId="60D8084E" w14:textId="77777777" w:rsidTr="0055032C">
      <w:tc>
        <w:tcPr>
          <w:tcW w:w="1526" w:type="dxa"/>
          <w:tcBorders>
            <w:top w:val="single" w:sz="4" w:space="0" w:color="000000"/>
          </w:tcBorders>
          <w:shd w:val="clear" w:color="auto" w:fill="auto"/>
        </w:tcPr>
        <w:p w14:paraId="754884C4" w14:textId="77777777" w:rsidR="001857E9" w:rsidRPr="004D495C" w:rsidRDefault="001857E9"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1857E9" w:rsidRPr="004D495C" w:rsidRDefault="001857E9" w:rsidP="0059420B">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5E82F403" w14:textId="0E986122" w:rsidR="001857E9" w:rsidRPr="003B6246" w:rsidRDefault="001857E9" w:rsidP="00A84C35">
          <w:pPr>
            <w:pStyle w:val="FirstFooter"/>
            <w:tabs>
              <w:tab w:val="left" w:pos="2302"/>
            </w:tabs>
            <w:rPr>
              <w:sz w:val="18"/>
              <w:szCs w:val="18"/>
            </w:rPr>
          </w:pPr>
          <w:r w:rsidRPr="00A84C35">
            <w:rPr>
              <w:sz w:val="18"/>
              <w:szCs w:val="18"/>
              <w:lang w:val="fr-CH"/>
            </w:rPr>
            <w:t>Mme Fleur Regina Assoumou Bessou, Présidente de la Commission d'études 1 de l'UIT-D</w:t>
          </w:r>
        </w:p>
      </w:tc>
      <w:bookmarkStart w:id="14" w:name="OrgName"/>
      <w:bookmarkEnd w:id="14"/>
    </w:tr>
    <w:tr w:rsidR="001857E9" w:rsidRPr="004D495C" w14:paraId="0B563E22" w14:textId="77777777" w:rsidTr="0055032C">
      <w:tc>
        <w:tcPr>
          <w:tcW w:w="1526" w:type="dxa"/>
          <w:shd w:val="clear" w:color="auto" w:fill="auto"/>
        </w:tcPr>
        <w:p w14:paraId="5AC383C8" w14:textId="77777777" w:rsidR="001857E9" w:rsidRPr="003B6246" w:rsidRDefault="001857E9" w:rsidP="0059420B">
          <w:pPr>
            <w:pStyle w:val="FirstFooter"/>
            <w:tabs>
              <w:tab w:val="left" w:pos="1559"/>
              <w:tab w:val="left" w:pos="3828"/>
            </w:tabs>
            <w:rPr>
              <w:sz w:val="20"/>
            </w:rPr>
          </w:pPr>
        </w:p>
      </w:tc>
      <w:tc>
        <w:tcPr>
          <w:tcW w:w="2410" w:type="dxa"/>
          <w:shd w:val="clear" w:color="auto" w:fill="auto"/>
        </w:tcPr>
        <w:p w14:paraId="19A37BA1" w14:textId="1907678E" w:rsidR="001857E9" w:rsidRPr="004D495C" w:rsidRDefault="001857E9" w:rsidP="0059420B">
          <w:pPr>
            <w:pStyle w:val="FirstFooter"/>
            <w:tabs>
              <w:tab w:val="left" w:pos="2302"/>
            </w:tabs>
            <w:rPr>
              <w:sz w:val="18"/>
              <w:szCs w:val="18"/>
              <w:lang w:val="en-US"/>
            </w:rPr>
          </w:pPr>
          <w:r w:rsidRPr="009D3681">
            <w:rPr>
              <w:sz w:val="18"/>
              <w:szCs w:val="18"/>
            </w:rPr>
            <w:t>Numéro de téléphone:</w:t>
          </w:r>
        </w:p>
      </w:tc>
      <w:tc>
        <w:tcPr>
          <w:tcW w:w="5987" w:type="dxa"/>
        </w:tcPr>
        <w:p w14:paraId="2FCA9F83" w14:textId="5BF23DA9" w:rsidR="001857E9" w:rsidRPr="00AF7A97" w:rsidRDefault="001857E9" w:rsidP="00A84C35">
          <w:pPr>
            <w:pStyle w:val="FirstFooter"/>
            <w:tabs>
              <w:tab w:val="left" w:pos="2302"/>
            </w:tabs>
            <w:rPr>
              <w:sz w:val="18"/>
              <w:szCs w:val="18"/>
              <w:lang w:val="en-US"/>
            </w:rPr>
          </w:pPr>
          <w:r w:rsidRPr="00191EDD">
            <w:rPr>
              <w:sz w:val="18"/>
              <w:szCs w:val="18"/>
              <w:lang w:val="fr-CH"/>
            </w:rPr>
            <w:t>+225 2034 4265</w:t>
          </w:r>
        </w:p>
      </w:tc>
      <w:bookmarkStart w:id="15" w:name="PhoneNo"/>
      <w:bookmarkEnd w:id="15"/>
    </w:tr>
    <w:tr w:rsidR="001857E9" w:rsidRPr="004D495C" w14:paraId="4F182B07" w14:textId="77777777" w:rsidTr="0055032C">
      <w:tc>
        <w:tcPr>
          <w:tcW w:w="1526" w:type="dxa"/>
          <w:shd w:val="clear" w:color="auto" w:fill="auto"/>
        </w:tcPr>
        <w:p w14:paraId="069A5427" w14:textId="77777777" w:rsidR="001857E9" w:rsidRPr="004D495C" w:rsidRDefault="001857E9" w:rsidP="0059420B">
          <w:pPr>
            <w:pStyle w:val="FirstFooter"/>
            <w:tabs>
              <w:tab w:val="left" w:pos="1559"/>
              <w:tab w:val="left" w:pos="3828"/>
            </w:tabs>
            <w:rPr>
              <w:sz w:val="20"/>
              <w:lang w:val="en-US"/>
            </w:rPr>
          </w:pPr>
        </w:p>
      </w:tc>
      <w:tc>
        <w:tcPr>
          <w:tcW w:w="2410" w:type="dxa"/>
          <w:shd w:val="clear" w:color="auto" w:fill="auto"/>
        </w:tcPr>
        <w:p w14:paraId="699B1FAD" w14:textId="0375578C" w:rsidR="001857E9" w:rsidRPr="004D495C" w:rsidRDefault="001857E9" w:rsidP="0059420B">
          <w:pPr>
            <w:pStyle w:val="FirstFooter"/>
            <w:tabs>
              <w:tab w:val="left" w:pos="2302"/>
            </w:tabs>
            <w:rPr>
              <w:sz w:val="18"/>
              <w:szCs w:val="18"/>
              <w:lang w:val="en-US"/>
            </w:rPr>
          </w:pPr>
          <w:r w:rsidRPr="009D3681">
            <w:rPr>
              <w:sz w:val="18"/>
              <w:szCs w:val="18"/>
            </w:rPr>
            <w:t>Courriel:</w:t>
          </w:r>
        </w:p>
      </w:tc>
      <w:tc>
        <w:tcPr>
          <w:tcW w:w="5987" w:type="dxa"/>
        </w:tcPr>
        <w:p w14:paraId="7F1B22EF" w14:textId="0BE51BE3" w:rsidR="001857E9" w:rsidRPr="00AF7A97" w:rsidRDefault="001857E9" w:rsidP="00A84C35">
          <w:pPr>
            <w:pStyle w:val="FirstFooter"/>
            <w:tabs>
              <w:tab w:val="left" w:pos="2302"/>
            </w:tabs>
            <w:rPr>
              <w:sz w:val="18"/>
              <w:szCs w:val="18"/>
              <w:lang w:val="en-US"/>
            </w:rPr>
          </w:pPr>
          <w:hyperlink r:id="rId1" w:history="1">
            <w:r w:rsidRPr="00191EDD">
              <w:rPr>
                <w:rStyle w:val="Hyperlink"/>
                <w:sz w:val="18"/>
                <w:szCs w:val="18"/>
                <w:lang w:val="fr-CH"/>
              </w:rPr>
              <w:t>bessou.regina@artci.ci</w:t>
            </w:r>
          </w:hyperlink>
        </w:p>
      </w:tc>
      <w:bookmarkStart w:id="16" w:name="Email"/>
      <w:bookmarkEnd w:id="16"/>
    </w:tr>
  </w:tbl>
  <w:p w14:paraId="04CE603F" w14:textId="0C39F2D0" w:rsidR="001857E9" w:rsidRPr="0059420B" w:rsidRDefault="001857E9" w:rsidP="001857E9">
    <w:pPr>
      <w:pStyle w:val="Footer"/>
      <w:spacing w:before="120"/>
      <w:jc w:val="center"/>
      <w:rPr>
        <w:lang w:val="en-GB"/>
      </w:rPr>
    </w:pPr>
    <w:hyperlink r:id="rId2" w:history="1">
      <w:r>
        <w:rPr>
          <w:rStyle w:val="Hyperlink"/>
          <w:caps w:val="0"/>
          <w:noProof w:val="0"/>
          <w:sz w:val="18"/>
          <w:szCs w:val="18"/>
          <w:lang w:val="en-US"/>
        </w:rPr>
        <w:t>GCDT</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9F9E" w14:textId="33DCE30E" w:rsidR="001857E9" w:rsidRDefault="001857E9" w:rsidP="00A84C35">
    <w:pPr>
      <w:pStyle w:val="Footer"/>
    </w:pPr>
    <w:fldSimple w:instr=" FILENAME \p  \* MERGEFORMAT ">
      <w:r w:rsidR="00A24B99">
        <w:t>P:\FRA\ITU-D\CONF-D\TDAG21\000\008F.docx</w:t>
      </w:r>
    </w:fldSimple>
    <w:r>
      <w:t xml:space="preserve"> (485969)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CE39D" w14:textId="4C7929D8" w:rsidR="001857E9" w:rsidRPr="00805488" w:rsidRDefault="001857E9" w:rsidP="00805488">
    <w:pPr>
      <w:pStyle w:val="Footer"/>
    </w:pPr>
    <w:fldSimple w:instr=" FILENAME \p  \* MERGEFORMAT ">
      <w:r w:rsidR="00A24B99">
        <w:t>P:\FRA\ITU-D\CONF-D\TDAG21\000\008F.docx</w:t>
      </w:r>
    </w:fldSimple>
    <w:r>
      <w:t xml:space="preserve"> (485969)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77E0" w14:textId="46C06B6C" w:rsidR="001857E9" w:rsidRDefault="001857E9" w:rsidP="00A84C35">
    <w:pPr>
      <w:pStyle w:val="Footer"/>
    </w:pPr>
    <w:fldSimple w:instr=" FILENAME \p  \* MERGEFORMAT ">
      <w:r w:rsidR="00A24B99">
        <w:t>P:\FRA\ITU-D\CONF-D\TDAG21\000\008F.docx</w:t>
      </w:r>
    </w:fldSimple>
    <w:r>
      <w:t xml:space="preserve"> (485969)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6E2D" w14:textId="3549EF79" w:rsidR="001857E9" w:rsidRDefault="001857E9" w:rsidP="00A84C35">
    <w:pPr>
      <w:pStyle w:val="Footer"/>
    </w:pPr>
    <w:fldSimple w:instr=" FILENAME \p  \* MERGEFORMAT ">
      <w:r w:rsidR="00A24B99">
        <w:t>P:\FRA\ITU-D\CONF-D\TDAG21\000\008F.docx</w:t>
      </w:r>
    </w:fldSimple>
    <w:r>
      <w:t xml:space="preserve"> (485969)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13252" w14:textId="48CA20D6" w:rsidR="001857E9" w:rsidRPr="00400299" w:rsidRDefault="001857E9" w:rsidP="0055032C">
    <w:pPr>
      <w:pStyle w:val="Footer"/>
    </w:pPr>
    <w:fldSimple w:instr=" FILENAME \p  \* MERGEFORMAT ">
      <w:r w:rsidR="00A24B99">
        <w:t>P:\FRA\ITU-D\CONF-D\TDAG21\000\008F.docx</w:t>
      </w:r>
    </w:fldSimple>
    <w:r>
      <w:t xml:space="preserve"> (485969)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D913C" w14:textId="68220859" w:rsidR="001857E9" w:rsidRDefault="001857E9" w:rsidP="00A84C35">
    <w:pPr>
      <w:pStyle w:val="Footer"/>
    </w:pPr>
    <w:fldSimple w:instr=" FILENAME \p  \* MERGEFORMAT ">
      <w:r w:rsidR="00A24B99">
        <w:t>P:\FRA\ITU-D\CONF-D\TDAG21\000\008F.docx</w:t>
      </w:r>
    </w:fldSimple>
    <w:r>
      <w:t xml:space="preserve"> (485969)</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66E72" w14:textId="33624A1F" w:rsidR="001857E9" w:rsidRPr="00400299" w:rsidRDefault="001857E9" w:rsidP="0055032C">
    <w:pPr>
      <w:pStyle w:val="Footer"/>
    </w:pPr>
    <w:fldSimple w:instr=" FILENAME \p  \* MERGEFORMAT ">
      <w:r w:rsidR="00A24B99">
        <w:t>P:\FRA\ITU-D\CONF-D\TDAG21\000\008F.docx</w:t>
      </w:r>
    </w:fldSimple>
    <w:r>
      <w:t xml:space="preserve"> (485969)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BE1A4" w14:textId="77777777" w:rsidR="001857E9" w:rsidRDefault="001857E9">
      <w:r>
        <w:t>____________________</w:t>
      </w:r>
    </w:p>
  </w:footnote>
  <w:footnote w:type="continuationSeparator" w:id="0">
    <w:p w14:paraId="46BFFD73" w14:textId="77777777" w:rsidR="001857E9" w:rsidRDefault="001857E9">
      <w:r>
        <w:continuationSeparator/>
      </w:r>
    </w:p>
  </w:footnote>
  <w:footnote w:id="1">
    <w:p w14:paraId="38AA41F9" w14:textId="51D3E03D" w:rsidR="001857E9" w:rsidRPr="001767EA" w:rsidRDefault="001857E9" w:rsidP="00A9583D">
      <w:pPr>
        <w:tabs>
          <w:tab w:val="clear" w:pos="794"/>
          <w:tab w:val="left" w:pos="284"/>
        </w:tabs>
        <w:spacing w:before="0"/>
        <w:ind w:left="284" w:hanging="284"/>
        <w:rPr>
          <w:sz w:val="20"/>
          <w:lang w:val="fr-FR"/>
        </w:rPr>
      </w:pPr>
      <w:r w:rsidRPr="001767EA">
        <w:rPr>
          <w:rStyle w:val="FootnoteReference"/>
          <w:sz w:val="20"/>
        </w:rPr>
        <w:footnoteRef/>
      </w:r>
      <w:r w:rsidRPr="001767EA">
        <w:rPr>
          <w:rFonts w:cstheme="minorHAnsi"/>
          <w:sz w:val="20"/>
          <w:lang w:val="fr-CH"/>
        </w:rPr>
        <w:tab/>
      </w:r>
      <w:r w:rsidRPr="001857E9">
        <w:rPr>
          <w:rStyle w:val="FootnoteTextChar"/>
          <w:sz w:val="20"/>
          <w:lang w:val="fr-FR"/>
        </w:rPr>
        <w:t>Un pour la Question 2/1, un pour la Question 3/1, deux pour la Question 4/1, un pou</w:t>
      </w:r>
      <w:r>
        <w:rPr>
          <w:rStyle w:val="FootnoteTextChar"/>
          <w:sz w:val="20"/>
          <w:lang w:val="fr-FR"/>
        </w:rPr>
        <w:t>r la Question 6/1 et un pour la </w:t>
      </w:r>
      <w:r w:rsidRPr="001857E9">
        <w:rPr>
          <w:rStyle w:val="FootnoteTextChar"/>
          <w:sz w:val="20"/>
          <w:lang w:val="fr-FR"/>
        </w:rPr>
        <w:t>Question 7/1.</w:t>
      </w:r>
    </w:p>
  </w:footnote>
  <w:footnote w:id="2">
    <w:p w14:paraId="76B1B23D" w14:textId="3EB5C0F9" w:rsidR="001857E9" w:rsidRPr="00FB7ACF" w:rsidRDefault="001857E9" w:rsidP="00A9583D">
      <w:pPr>
        <w:pStyle w:val="FootnoteText"/>
        <w:spacing w:before="0"/>
        <w:ind w:left="284" w:hanging="284"/>
        <w:rPr>
          <w:sz w:val="20"/>
          <w:lang w:val="fr-FR"/>
        </w:rPr>
      </w:pPr>
      <w:r w:rsidRPr="001767EA">
        <w:rPr>
          <w:rStyle w:val="FootnoteReference"/>
          <w:sz w:val="20"/>
        </w:rPr>
        <w:footnoteRef/>
      </w:r>
      <w:r w:rsidRPr="00FB7ACF">
        <w:rPr>
          <w:rFonts w:cstheme="minorHAnsi"/>
          <w:sz w:val="20"/>
          <w:lang w:val="fr-FR"/>
        </w:rPr>
        <w:tab/>
      </w:r>
      <w:r w:rsidRPr="00FB7ACF">
        <w:rPr>
          <w:sz w:val="20"/>
          <w:lang w:val="fr-FR"/>
        </w:rPr>
        <w:t xml:space="preserve">Une pour la Question 3/1 et une </w:t>
      </w:r>
      <w:r>
        <w:rPr>
          <w:sz w:val="20"/>
          <w:lang w:val="fr-FR"/>
        </w:rPr>
        <w:t>séance</w:t>
      </w:r>
      <w:r w:rsidRPr="00FB7ACF">
        <w:rPr>
          <w:sz w:val="20"/>
          <w:lang w:val="fr-FR"/>
        </w:rPr>
        <w:t xml:space="preserve"> conjointe avec la CE 2.</w:t>
      </w:r>
    </w:p>
  </w:footnote>
  <w:footnote w:id="3">
    <w:p w14:paraId="1A0FC4A0" w14:textId="356D3F66" w:rsidR="001857E9" w:rsidRPr="00FB7ACF" w:rsidRDefault="001857E9" w:rsidP="00A9583D">
      <w:pPr>
        <w:pStyle w:val="FootnoteText"/>
        <w:spacing w:before="0"/>
        <w:ind w:left="284" w:hanging="284"/>
        <w:rPr>
          <w:sz w:val="20"/>
          <w:lang w:val="fr-FR"/>
        </w:rPr>
      </w:pPr>
      <w:r w:rsidRPr="001767EA">
        <w:rPr>
          <w:rStyle w:val="FootnoteReference"/>
          <w:sz w:val="20"/>
        </w:rPr>
        <w:footnoteRef/>
      </w:r>
      <w:r w:rsidRPr="00FB7ACF">
        <w:rPr>
          <w:rFonts w:cstheme="minorHAnsi"/>
          <w:sz w:val="20"/>
          <w:lang w:val="fr-FR"/>
        </w:rPr>
        <w:tab/>
      </w:r>
      <w:r w:rsidRPr="00FB7ACF">
        <w:rPr>
          <w:sz w:val="20"/>
          <w:lang w:val="fr-FR"/>
        </w:rPr>
        <w:t xml:space="preserve">4 </w:t>
      </w:r>
      <w:r>
        <w:rPr>
          <w:sz w:val="20"/>
          <w:lang w:val="fr-FR"/>
        </w:rPr>
        <w:t>pour des q</w:t>
      </w:r>
      <w:r w:rsidRPr="00FB7ACF">
        <w:rPr>
          <w:sz w:val="20"/>
          <w:lang w:val="fr-FR"/>
        </w:rPr>
        <w:t xml:space="preserve">uestions transversales, 2 consacrés à la Question 1/1, 2 consacrés </w:t>
      </w:r>
      <w:r>
        <w:rPr>
          <w:sz w:val="20"/>
          <w:lang w:val="fr-FR"/>
        </w:rPr>
        <w:t xml:space="preserve">à la </w:t>
      </w:r>
      <w:r w:rsidRPr="00FB7ACF">
        <w:rPr>
          <w:sz w:val="20"/>
          <w:lang w:val="fr-FR"/>
        </w:rPr>
        <w:t>Question 2/1, 2 ateliers conjoints consacrés aux Questions 3/1 et 4/1, 1 consacré à la Question 4/1, 2</w:t>
      </w:r>
      <w:r>
        <w:rPr>
          <w:sz w:val="20"/>
          <w:lang w:val="fr-FR"/>
        </w:rPr>
        <w:t xml:space="preserve"> consacrés à la Question 5/1 et </w:t>
      </w:r>
      <w:r w:rsidRPr="00FB7ACF">
        <w:rPr>
          <w:sz w:val="20"/>
          <w:lang w:val="fr-FR"/>
        </w:rPr>
        <w:t>2</w:t>
      </w:r>
      <w:r>
        <w:rPr>
          <w:sz w:val="20"/>
          <w:lang w:val="fr-FR"/>
        </w:rPr>
        <w:t> </w:t>
      </w:r>
      <w:r w:rsidRPr="00FB7ACF">
        <w:rPr>
          <w:sz w:val="20"/>
          <w:lang w:val="fr-FR"/>
        </w:rPr>
        <w:t>consacrés à la Question 7/1.</w:t>
      </w:r>
    </w:p>
  </w:footnote>
  <w:footnote w:id="4">
    <w:p w14:paraId="69F6E858" w14:textId="4FD3859C" w:rsidR="001857E9" w:rsidRPr="00FB7ACF" w:rsidRDefault="001857E9" w:rsidP="00A9583D">
      <w:pPr>
        <w:pStyle w:val="FootnoteText"/>
        <w:spacing w:before="0"/>
        <w:ind w:left="284" w:hanging="284"/>
        <w:rPr>
          <w:sz w:val="20"/>
          <w:lang w:val="fr-FR"/>
        </w:rPr>
      </w:pPr>
      <w:r w:rsidRPr="001767EA">
        <w:rPr>
          <w:rStyle w:val="FootnoteReference"/>
          <w:sz w:val="20"/>
        </w:rPr>
        <w:footnoteRef/>
      </w:r>
      <w:r w:rsidRPr="00FB7ACF">
        <w:rPr>
          <w:rFonts w:cstheme="minorHAnsi"/>
          <w:sz w:val="20"/>
          <w:lang w:val="fr-FR"/>
        </w:rPr>
        <w:tab/>
        <w:t xml:space="preserve">La liste est disponible sur la page </w:t>
      </w:r>
      <w:hyperlink r:id="rId1" w:history="1">
        <w:r w:rsidRPr="00FB7ACF">
          <w:rPr>
            <w:rStyle w:val="Hyperlink"/>
            <w:sz w:val="20"/>
            <w:lang w:val="fr-FR"/>
          </w:rPr>
          <w:t>https://www.itu.int/en/myitu/Publications/2020/09/09/13/13/ITU-News-Magazine-No3-2020</w:t>
        </w:r>
      </w:hyperlink>
      <w:r w:rsidRPr="00FB7ACF">
        <w:rPr>
          <w:sz w:val="20"/>
          <w:lang w:val="fr-FR"/>
        </w:rPr>
        <w:t>.</w:t>
      </w:r>
    </w:p>
  </w:footnote>
  <w:footnote w:id="5">
    <w:p w14:paraId="403C56FA" w14:textId="359C0412" w:rsidR="001857E9" w:rsidRPr="00FB7ACF" w:rsidRDefault="001857E9" w:rsidP="00A9583D">
      <w:pPr>
        <w:pStyle w:val="FootnoteText"/>
        <w:spacing w:before="0"/>
        <w:ind w:left="284" w:hanging="284"/>
        <w:rPr>
          <w:sz w:val="20"/>
          <w:lang w:val="fr-FR"/>
        </w:rPr>
      </w:pPr>
      <w:r w:rsidRPr="001767EA">
        <w:rPr>
          <w:rStyle w:val="FootnoteReference"/>
          <w:sz w:val="20"/>
        </w:rPr>
        <w:footnoteRef/>
      </w:r>
      <w:r w:rsidRPr="00FB7ACF">
        <w:rPr>
          <w:rFonts w:cstheme="minorHAnsi"/>
          <w:sz w:val="20"/>
          <w:lang w:val="fr-FR"/>
        </w:rPr>
        <w:tab/>
        <w:t xml:space="preserve">Voir la page </w:t>
      </w:r>
      <w:hyperlink r:id="rId2" w:history="1">
        <w:r w:rsidRPr="00FB7ACF">
          <w:rPr>
            <w:rStyle w:val="Hyperlink"/>
            <w:sz w:val="20"/>
            <w:lang w:val="fr-FR"/>
          </w:rPr>
          <w:t>https://www.itu.int/en/myitu/Publications/2020/09/09/13/13/ITU-News-Magazine-No3-2020</w:t>
        </w:r>
      </w:hyperlink>
      <w:r w:rsidRPr="00FB7ACF">
        <w:rPr>
          <w:sz w:val="20"/>
          <w:lang w:val="fr-FR"/>
        </w:rPr>
        <w:t>.</w:t>
      </w:r>
    </w:p>
  </w:footnote>
  <w:footnote w:id="6">
    <w:p w14:paraId="49724A44" w14:textId="03474948" w:rsidR="001857E9" w:rsidRPr="00FB7ACF" w:rsidRDefault="001857E9" w:rsidP="00A9583D">
      <w:pPr>
        <w:pStyle w:val="FootnoteText"/>
        <w:spacing w:before="0"/>
        <w:ind w:left="284" w:hanging="284"/>
        <w:rPr>
          <w:sz w:val="20"/>
          <w:lang w:val="fr-FR"/>
        </w:rPr>
      </w:pPr>
      <w:r w:rsidRPr="001767EA">
        <w:rPr>
          <w:rStyle w:val="FootnoteReference"/>
          <w:sz w:val="20"/>
        </w:rPr>
        <w:footnoteRef/>
      </w:r>
      <w:r w:rsidRPr="00FB7ACF">
        <w:rPr>
          <w:sz w:val="20"/>
          <w:lang w:val="fr-FR"/>
        </w:rPr>
        <w:tab/>
        <w:t>A présenté sa démission en octobre 2018.</w:t>
      </w:r>
    </w:p>
  </w:footnote>
  <w:footnote w:id="7">
    <w:p w14:paraId="2D82A832" w14:textId="4752382A" w:rsidR="001857E9" w:rsidRPr="003F46B9" w:rsidRDefault="001857E9" w:rsidP="00A9583D">
      <w:pPr>
        <w:pStyle w:val="FootnoteText"/>
        <w:spacing w:before="0"/>
        <w:ind w:left="284" w:hanging="284"/>
        <w:rPr>
          <w:sz w:val="18"/>
          <w:szCs w:val="18"/>
          <w:lang w:val="fr-FR"/>
        </w:rPr>
      </w:pPr>
      <w:r w:rsidRPr="003E0141">
        <w:rPr>
          <w:rStyle w:val="FootnoteReference"/>
          <w:szCs w:val="18"/>
        </w:rPr>
        <w:footnoteRef/>
      </w:r>
      <w:r w:rsidRPr="003F46B9">
        <w:rPr>
          <w:sz w:val="18"/>
          <w:szCs w:val="18"/>
          <w:lang w:val="fr-FR"/>
        </w:rPr>
        <w:tab/>
        <w:t xml:space="preserve">Dialogue économique régional pour l'Afrique de 2020 </w:t>
      </w:r>
      <w:hyperlink r:id="rId3" w:history="1">
        <w:r w:rsidRPr="003F46B9">
          <w:rPr>
            <w:rStyle w:val="Hyperlink"/>
            <w:sz w:val="18"/>
            <w:szCs w:val="18"/>
            <w:lang w:val="fr-FR"/>
          </w:rPr>
          <w:t>https://www.itu.int/en/ITU-D/Regulatory-Market/Pages/Events2020/RED-AFR-2020.aspx</w:t>
        </w:r>
      </w:hyperlink>
      <w:r w:rsidRPr="003F46B9">
        <w:rPr>
          <w:sz w:val="18"/>
          <w:szCs w:val="18"/>
          <w:lang w:val="fr-FR"/>
        </w:rPr>
        <w:t xml:space="preserve"> </w:t>
      </w:r>
      <w:r>
        <w:rPr>
          <w:sz w:val="18"/>
          <w:szCs w:val="18"/>
          <w:lang w:val="fr-FR"/>
        </w:rPr>
        <w:t>et</w:t>
      </w:r>
      <w:r w:rsidRPr="003F46B9">
        <w:rPr>
          <w:sz w:val="18"/>
          <w:szCs w:val="18"/>
          <w:lang w:val="fr-FR"/>
        </w:rPr>
        <w:t xml:space="preserve"> </w:t>
      </w:r>
      <w:r>
        <w:rPr>
          <w:sz w:val="18"/>
          <w:szCs w:val="18"/>
          <w:lang w:val="fr-FR"/>
        </w:rPr>
        <w:t>Colloque de l'UIT pour la région Amériques</w:t>
      </w:r>
      <w:r w:rsidRPr="003F46B9">
        <w:rPr>
          <w:sz w:val="18"/>
          <w:szCs w:val="18"/>
          <w:lang w:val="fr-FR"/>
        </w:rPr>
        <w:t xml:space="preserve"> </w:t>
      </w:r>
      <w:hyperlink r:id="rId4" w:history="1">
        <w:r w:rsidRPr="0054513B">
          <w:rPr>
            <w:rStyle w:val="Hyperlink"/>
            <w:sz w:val="18"/>
            <w:szCs w:val="18"/>
            <w:lang w:val="fr-FR"/>
          </w:rPr>
          <w:t>https://www.itu.int/fr/ITU-D/Regulatory-Market/Pages/Events2020/RED-AFR-2020.aspx</w:t>
        </w:r>
      </w:hyperlink>
      <w:r>
        <w:rPr>
          <w:sz w:val="18"/>
          <w:szCs w:val="18"/>
          <w:lang w:val="fr-FR"/>
        </w:rPr>
        <w:t>.</w:t>
      </w:r>
    </w:p>
  </w:footnote>
  <w:footnote w:id="8">
    <w:p w14:paraId="087B4CC0" w14:textId="062474A6" w:rsidR="001857E9" w:rsidRPr="003F46B9" w:rsidRDefault="001857E9" w:rsidP="00A9583D">
      <w:pPr>
        <w:pStyle w:val="FootnoteText"/>
        <w:spacing w:before="0"/>
        <w:ind w:left="284" w:hanging="284"/>
        <w:rPr>
          <w:sz w:val="18"/>
          <w:szCs w:val="18"/>
          <w:lang w:val="fr-FR"/>
        </w:rPr>
      </w:pPr>
      <w:r w:rsidRPr="003E0141">
        <w:rPr>
          <w:rStyle w:val="FootnoteReference"/>
          <w:szCs w:val="18"/>
        </w:rPr>
        <w:footnoteRef/>
      </w:r>
      <w:r w:rsidRPr="003F46B9">
        <w:rPr>
          <w:sz w:val="18"/>
          <w:szCs w:val="18"/>
          <w:lang w:val="fr-FR"/>
        </w:rPr>
        <w:tab/>
        <w:t xml:space="preserve">Forum régional sur le développement de l'Afrique </w:t>
      </w:r>
      <w:hyperlink r:id="rId5" w:history="1">
        <w:r w:rsidRPr="0054513B">
          <w:rPr>
            <w:rStyle w:val="Hyperlink"/>
            <w:sz w:val="18"/>
            <w:szCs w:val="18"/>
            <w:lang w:val="fr-FR"/>
          </w:rPr>
          <w:t>https://www.itu.int/en/ITU-D/Regional-Presence/Africa/Pages/EVENTS/2020/RDF.aspx</w:t>
        </w:r>
      </w:hyperlink>
      <w:r>
        <w:rPr>
          <w:sz w:val="18"/>
          <w:szCs w:val="18"/>
          <w:lang w:val="fr-FR"/>
        </w:rPr>
        <w:t>.</w:t>
      </w:r>
    </w:p>
  </w:footnote>
  <w:footnote w:id="9">
    <w:p w14:paraId="7D3C1945" w14:textId="3B2035A1" w:rsidR="001857E9" w:rsidRPr="003F46B9" w:rsidRDefault="001857E9" w:rsidP="00A9583D">
      <w:pPr>
        <w:pStyle w:val="FootnoteText"/>
        <w:spacing w:before="0"/>
        <w:ind w:left="284" w:hanging="284"/>
        <w:rPr>
          <w:sz w:val="18"/>
          <w:szCs w:val="18"/>
          <w:lang w:val="fr-FR"/>
        </w:rPr>
      </w:pPr>
      <w:r w:rsidRPr="003E0141">
        <w:rPr>
          <w:rStyle w:val="FootnoteReference"/>
          <w:szCs w:val="18"/>
        </w:rPr>
        <w:footnoteRef/>
      </w:r>
      <w:r w:rsidRPr="003F46B9">
        <w:rPr>
          <w:sz w:val="18"/>
          <w:szCs w:val="18"/>
          <w:lang w:val="fr-FR"/>
        </w:rPr>
        <w:tab/>
      </w:r>
      <w:r>
        <w:rPr>
          <w:sz w:val="18"/>
          <w:szCs w:val="18"/>
          <w:lang w:val="fr-FR"/>
        </w:rPr>
        <w:t>Manifestation NoW dans le cadre de la Réunion préparatoire régionale pour l'Afrique</w:t>
      </w:r>
      <w:r w:rsidRPr="003F46B9">
        <w:rPr>
          <w:sz w:val="18"/>
          <w:szCs w:val="18"/>
          <w:lang w:val="fr-FR"/>
        </w:rPr>
        <w:t xml:space="preserve"> </w:t>
      </w:r>
      <w:hyperlink r:id="rId6" w:history="1">
        <w:r w:rsidRPr="003F46B9">
          <w:rPr>
            <w:rStyle w:val="Hyperlink"/>
            <w:sz w:val="18"/>
            <w:szCs w:val="18"/>
            <w:lang w:val="fr-FR"/>
          </w:rPr>
          <w:t>https://www.itu.int/en/ITU-D/Conferences/WTDC/WTDC21/NoW/Pages/Events/Regional/Africa/2021_03.aspx</w:t>
        </w:r>
      </w:hyperlink>
      <w:r w:rsidRPr="003F46B9">
        <w:rPr>
          <w:sz w:val="18"/>
          <w:szCs w:val="18"/>
          <w:lang w:val="fr-FR"/>
        </w:rPr>
        <w:t xml:space="preserve"> e</w:t>
      </w:r>
      <w:r>
        <w:rPr>
          <w:sz w:val="18"/>
          <w:szCs w:val="18"/>
          <w:lang w:val="fr-FR"/>
        </w:rPr>
        <w:t xml:space="preserve">t </w:t>
      </w:r>
      <w:r w:rsidRPr="003F46B9">
        <w:rPr>
          <w:sz w:val="18"/>
          <w:szCs w:val="18"/>
          <w:lang w:val="fr-FR"/>
        </w:rPr>
        <w:t xml:space="preserve">réunion préparatoire régionale </w:t>
      </w:r>
      <w:r>
        <w:rPr>
          <w:sz w:val="18"/>
          <w:szCs w:val="18"/>
          <w:lang w:val="fr-FR"/>
        </w:rPr>
        <w:t>de l'</w:t>
      </w:r>
      <w:r w:rsidRPr="003F46B9">
        <w:rPr>
          <w:sz w:val="18"/>
          <w:szCs w:val="18"/>
          <w:lang w:val="fr-FR"/>
        </w:rPr>
        <w:t xml:space="preserve">Europe </w:t>
      </w:r>
      <w:hyperlink r:id="rId7" w:history="1">
        <w:r w:rsidRPr="0054513B">
          <w:rPr>
            <w:rStyle w:val="Hyperlink"/>
            <w:sz w:val="18"/>
            <w:szCs w:val="18"/>
            <w:lang w:val="fr-FR"/>
          </w:rPr>
          <w:t>https://www.itu.int/en/ITU-D/Conferences/WTDC/WTDC21/Pages/RPM-EUR.aspx</w:t>
        </w:r>
      </w:hyperlink>
      <w:r>
        <w:rPr>
          <w:sz w:val="18"/>
          <w:szCs w:val="18"/>
          <w:lang w:val="fr-FR"/>
        </w:rPr>
        <w:t>.</w:t>
      </w:r>
    </w:p>
  </w:footnote>
  <w:footnote w:id="10">
    <w:p w14:paraId="05A25CC3" w14:textId="2F6801D8" w:rsidR="001857E9" w:rsidRPr="003D1FE4" w:rsidRDefault="001857E9" w:rsidP="00A9583D">
      <w:pPr>
        <w:pStyle w:val="FootnoteText"/>
        <w:spacing w:before="0"/>
        <w:ind w:left="284" w:hanging="284"/>
        <w:rPr>
          <w:sz w:val="18"/>
          <w:szCs w:val="18"/>
          <w:lang w:val="fr-FR"/>
        </w:rPr>
      </w:pPr>
      <w:r w:rsidRPr="003E0141">
        <w:rPr>
          <w:rStyle w:val="FootnoteReference"/>
          <w:szCs w:val="18"/>
        </w:rPr>
        <w:footnoteRef/>
      </w:r>
      <w:r w:rsidRPr="003D1FE4">
        <w:rPr>
          <w:sz w:val="18"/>
          <w:szCs w:val="18"/>
          <w:lang w:val="fr-FR"/>
        </w:rPr>
        <w:tab/>
        <w:t xml:space="preserve">Manifestation Connect2Include </w:t>
      </w:r>
      <w:hyperlink r:id="rId8" w:history="1">
        <w:r w:rsidRPr="003D1FE4">
          <w:rPr>
            <w:rStyle w:val="Hyperlink"/>
            <w:sz w:val="18"/>
            <w:szCs w:val="18"/>
            <w:lang w:val="fr-FR"/>
          </w:rPr>
          <w:t>https://www.itu.int/en/ITU-D/Conferences/WTDC/WTDC21/R2A/Pages/Connect2Include.aspx</w:t>
        </w:r>
      </w:hyperlink>
      <w:r w:rsidRPr="0054513B">
        <w:rPr>
          <w:rStyle w:val="Hyperlink"/>
          <w:color w:val="auto"/>
          <w:sz w:val="18"/>
          <w:szCs w:val="18"/>
          <w:u w:val="none"/>
          <w:lang w:val="fr-FR"/>
        </w:rPr>
        <w:t>.</w:t>
      </w:r>
    </w:p>
  </w:footnote>
  <w:footnote w:id="11">
    <w:p w14:paraId="40CD5F82" w14:textId="79EF585A" w:rsidR="001857E9" w:rsidRPr="003F46B9" w:rsidRDefault="001857E9" w:rsidP="00A9583D">
      <w:pPr>
        <w:pStyle w:val="FootnoteText"/>
        <w:spacing w:before="0"/>
        <w:ind w:left="284" w:hanging="284"/>
        <w:rPr>
          <w:sz w:val="20"/>
          <w:lang w:val="fr-FR"/>
        </w:rPr>
      </w:pPr>
      <w:r w:rsidRPr="003E0141">
        <w:rPr>
          <w:rStyle w:val="FootnoteReference"/>
          <w:szCs w:val="18"/>
        </w:rPr>
        <w:footnoteRef/>
      </w:r>
      <w:r w:rsidRPr="003F46B9">
        <w:rPr>
          <w:rStyle w:val="FootnoteReference"/>
          <w:szCs w:val="18"/>
          <w:lang w:val="fr-FR"/>
        </w:rPr>
        <w:tab/>
      </w:r>
      <w:r w:rsidRPr="003F46B9">
        <w:rPr>
          <w:sz w:val="18"/>
          <w:szCs w:val="18"/>
          <w:lang w:val="fr-FR"/>
        </w:rPr>
        <w:t xml:space="preserve">Voir la partie </w:t>
      </w:r>
      <w:r>
        <w:rPr>
          <w:sz w:val="18"/>
          <w:szCs w:val="18"/>
          <w:lang w:val="fr-FR"/>
        </w:rPr>
        <w:t>"R</w:t>
      </w:r>
      <w:r w:rsidRPr="003F46B9">
        <w:rPr>
          <w:sz w:val="18"/>
          <w:szCs w:val="18"/>
          <w:lang w:val="fr-FR"/>
        </w:rPr>
        <w:t>emerciements</w:t>
      </w:r>
      <w:r>
        <w:rPr>
          <w:sz w:val="18"/>
          <w:szCs w:val="18"/>
          <w:lang w:val="fr-FR"/>
        </w:rPr>
        <w:t>"</w:t>
      </w:r>
      <w:r w:rsidRPr="003F46B9">
        <w:rPr>
          <w:sz w:val="18"/>
          <w:szCs w:val="18"/>
          <w:lang w:val="fr-FR"/>
        </w:rPr>
        <w:t xml:space="preserve"> </w:t>
      </w:r>
      <w:hyperlink r:id="rId9" w:history="1">
        <w:r w:rsidRPr="006B5EAC">
          <w:rPr>
            <w:rStyle w:val="Hyperlink"/>
            <w:sz w:val="18"/>
            <w:szCs w:val="18"/>
            <w:lang w:val="fr-FR"/>
          </w:rPr>
          <w:t>https://www.itu.int/dms_pub/itu-d/opb/tnd/D-TND-01-2020-PDF-F.pdf</w:t>
        </w:r>
      </w:hyperlink>
      <w:r>
        <w:rPr>
          <w:sz w:val="18"/>
          <w:szCs w:val="18"/>
          <w:lang w:val="fr-FR"/>
        </w:rPr>
        <w:t>.</w:t>
      </w:r>
    </w:p>
  </w:footnote>
  <w:footnote w:id="12">
    <w:p w14:paraId="37FE7884" w14:textId="6E1D689B" w:rsidR="001857E9" w:rsidRPr="003D1FE4" w:rsidRDefault="001857E9" w:rsidP="00A9583D">
      <w:pPr>
        <w:pStyle w:val="FootnoteText"/>
        <w:spacing w:before="0"/>
        <w:ind w:left="284" w:hanging="284"/>
        <w:rPr>
          <w:sz w:val="18"/>
          <w:szCs w:val="18"/>
          <w:lang w:val="fr-FR"/>
        </w:rPr>
      </w:pPr>
      <w:r w:rsidRPr="003E0141">
        <w:rPr>
          <w:rStyle w:val="FootnoteReference"/>
          <w:szCs w:val="18"/>
        </w:rPr>
        <w:footnoteRef/>
      </w:r>
      <w:r w:rsidRPr="003D1FE4">
        <w:rPr>
          <w:sz w:val="18"/>
          <w:szCs w:val="18"/>
          <w:lang w:val="fr-FR"/>
        </w:rPr>
        <w:tab/>
      </w:r>
      <w:hyperlink r:id="rId10" w:history="1">
        <w:r w:rsidRPr="003D1FE4">
          <w:rPr>
            <w:rStyle w:val="Hyperlink"/>
            <w:sz w:val="18"/>
            <w:szCs w:val="18"/>
            <w:lang w:val="fr-FR"/>
          </w:rPr>
          <w:t>https://www.itu.int/md/D18-SG01-C-0002</w:t>
        </w:r>
      </w:hyperlink>
      <w:r w:rsidRPr="0054513B">
        <w:rPr>
          <w:rStyle w:val="Hyperlink"/>
          <w:color w:val="auto"/>
          <w:sz w:val="18"/>
          <w:szCs w:val="18"/>
          <w:u w:val="none"/>
          <w:lang w:val="fr-FR"/>
        </w:rPr>
        <w:t>.</w:t>
      </w:r>
    </w:p>
  </w:footnote>
  <w:footnote w:id="13">
    <w:p w14:paraId="0DE7C6CD" w14:textId="1D460895" w:rsidR="001857E9" w:rsidRPr="00F64DBE" w:rsidRDefault="001857E9" w:rsidP="00A9583D">
      <w:pPr>
        <w:pStyle w:val="FootnoteText"/>
        <w:spacing w:before="0"/>
        <w:ind w:left="284" w:hanging="284"/>
        <w:rPr>
          <w:sz w:val="20"/>
          <w:lang w:val="fr-FR"/>
        </w:rPr>
      </w:pPr>
      <w:r w:rsidRPr="001767EA">
        <w:rPr>
          <w:rStyle w:val="FootnoteReference"/>
          <w:sz w:val="20"/>
        </w:rPr>
        <w:footnoteRef/>
      </w:r>
      <w:r w:rsidRPr="00F64DBE">
        <w:rPr>
          <w:sz w:val="20"/>
          <w:lang w:val="fr-FR"/>
        </w:rPr>
        <w:tab/>
        <w:t xml:space="preserve">Voir le rapport du </w:t>
      </w:r>
      <w:r>
        <w:rPr>
          <w:sz w:val="20"/>
          <w:lang w:val="fr-FR"/>
        </w:rPr>
        <w:t xml:space="preserve">Président de la </w:t>
      </w:r>
      <w:r w:rsidRPr="00F64DBE">
        <w:rPr>
          <w:sz w:val="20"/>
          <w:lang w:val="fr-FR"/>
        </w:rPr>
        <w:t xml:space="preserve">RPM-EUR </w:t>
      </w:r>
      <w:r>
        <w:rPr>
          <w:sz w:val="20"/>
          <w:lang w:val="fr-FR"/>
        </w:rPr>
        <w:t>à la page</w:t>
      </w:r>
      <w:r w:rsidRPr="00F64DBE">
        <w:rPr>
          <w:sz w:val="20"/>
          <w:lang w:val="fr-FR"/>
        </w:rPr>
        <w:t xml:space="preserve"> </w:t>
      </w:r>
      <w:hyperlink r:id="rId11" w:history="1">
        <w:r w:rsidRPr="00F64DBE">
          <w:rPr>
            <w:rStyle w:val="Hyperlink"/>
            <w:sz w:val="20"/>
            <w:lang w:val="fr-FR"/>
          </w:rPr>
          <w:t>https://www.itu.int/md/D18-RPMEUR-C-0034/</w:t>
        </w:r>
      </w:hyperlink>
      <w:r w:rsidRPr="00F64DBE">
        <w:rPr>
          <w:sz w:val="20"/>
          <w:lang w:val="fr-FR"/>
        </w:rPr>
        <w:t>.</w:t>
      </w:r>
    </w:p>
  </w:footnote>
  <w:footnote w:id="14">
    <w:p w14:paraId="0BE68A05" w14:textId="6FD40A0C" w:rsidR="001857E9" w:rsidRPr="008A4334" w:rsidRDefault="001857E9" w:rsidP="00A9583D">
      <w:pPr>
        <w:pStyle w:val="FootnoteText"/>
        <w:spacing w:before="0"/>
        <w:ind w:left="284" w:hanging="284"/>
        <w:rPr>
          <w:sz w:val="20"/>
          <w:lang w:val="fr-FR"/>
        </w:rPr>
      </w:pPr>
      <w:r w:rsidRPr="001767EA">
        <w:rPr>
          <w:rStyle w:val="FootnoteReference"/>
          <w:sz w:val="20"/>
        </w:rPr>
        <w:footnoteRef/>
      </w:r>
      <w:r w:rsidRPr="008A4334">
        <w:rPr>
          <w:sz w:val="20"/>
          <w:lang w:val="fr-FR"/>
        </w:rPr>
        <w:tab/>
        <w:t>Des infor</w:t>
      </w:r>
      <w:r>
        <w:rPr>
          <w:sz w:val="20"/>
          <w:lang w:val="fr-FR"/>
        </w:rPr>
        <w:t xml:space="preserve">mations détaillées concernant les </w:t>
      </w:r>
      <w:r w:rsidRPr="008A4334">
        <w:rPr>
          <w:sz w:val="20"/>
          <w:lang w:val="fr-FR"/>
        </w:rPr>
        <w:t>atelier</w:t>
      </w:r>
      <w:r>
        <w:rPr>
          <w:sz w:val="20"/>
          <w:lang w:val="fr-FR"/>
        </w:rPr>
        <w:t>s</w:t>
      </w:r>
      <w:r w:rsidRPr="008A4334">
        <w:rPr>
          <w:sz w:val="20"/>
          <w:lang w:val="fr-FR"/>
        </w:rPr>
        <w:t xml:space="preserve"> et d'autres manifestations </w:t>
      </w:r>
      <w:r>
        <w:rPr>
          <w:sz w:val="20"/>
          <w:lang w:val="fr-FR"/>
        </w:rPr>
        <w:t>sont disponibles sur la page web suivante:</w:t>
      </w:r>
      <w:r w:rsidRPr="008A4334">
        <w:rPr>
          <w:sz w:val="20"/>
          <w:lang w:val="fr-FR"/>
        </w:rPr>
        <w:t xml:space="preserve"> </w:t>
      </w:r>
      <w:hyperlink r:id="rId12" w:history="1">
        <w:r w:rsidRPr="008A4334">
          <w:rPr>
            <w:rStyle w:val="Hyperlink"/>
            <w:sz w:val="20"/>
            <w:lang w:val="fr-FR"/>
          </w:rPr>
          <w:t>https://www.itu.int/en/ITU-D/Study-Groups/2018-2021/Pages/meetings/events_workshops.aspx</w:t>
        </w:r>
      </w:hyperlink>
      <w:r w:rsidRPr="008A4334">
        <w:rPr>
          <w:sz w:val="20"/>
          <w:lang w:val="fr-FR"/>
        </w:rPr>
        <w:t>.</w:t>
      </w:r>
    </w:p>
  </w:footnote>
  <w:footnote w:id="15">
    <w:p w14:paraId="2649A10F" w14:textId="3557A2D8" w:rsidR="001857E9" w:rsidRPr="008A4334" w:rsidRDefault="001857E9" w:rsidP="00A9583D">
      <w:pPr>
        <w:pStyle w:val="FootnoteText"/>
        <w:spacing w:before="0"/>
        <w:ind w:left="284" w:hanging="284"/>
        <w:rPr>
          <w:sz w:val="20"/>
          <w:lang w:val="fr-FR"/>
        </w:rPr>
      </w:pPr>
      <w:r w:rsidRPr="001767EA">
        <w:rPr>
          <w:rStyle w:val="FootnoteReference"/>
          <w:sz w:val="20"/>
        </w:rPr>
        <w:footnoteRef/>
      </w:r>
      <w:r w:rsidRPr="008A4334">
        <w:rPr>
          <w:sz w:val="20"/>
          <w:lang w:val="fr-FR"/>
        </w:rPr>
        <w:tab/>
        <w:t>Voir la série "Réflexions sur le COVID-19</w:t>
      </w:r>
      <w:r>
        <w:rPr>
          <w:sz w:val="20"/>
          <w:lang w:val="fr-FR"/>
        </w:rPr>
        <w:t>"</w:t>
      </w:r>
      <w:r w:rsidRPr="008A4334">
        <w:rPr>
          <w:sz w:val="20"/>
          <w:lang w:val="fr-FR"/>
        </w:rPr>
        <w:t xml:space="preserve"> </w:t>
      </w:r>
      <w:r>
        <w:rPr>
          <w:sz w:val="20"/>
          <w:lang w:val="fr-FR"/>
        </w:rPr>
        <w:t>à l'adresse suivante:</w:t>
      </w:r>
      <w:r w:rsidRPr="008A4334">
        <w:rPr>
          <w:sz w:val="20"/>
          <w:lang w:val="fr-FR"/>
        </w:rPr>
        <w:t xml:space="preserve"> </w:t>
      </w:r>
      <w:hyperlink r:id="rId13" w:history="1">
        <w:r w:rsidRPr="008A4334">
          <w:rPr>
            <w:rStyle w:val="Hyperlink"/>
            <w:sz w:val="20"/>
            <w:lang w:val="fr-FR"/>
          </w:rPr>
          <w:t>https://www.itu.int/en/ITU-D/Study-Groups/2018-2021/Pages/covid19/webinars/1stSeries.aspx</w:t>
        </w:r>
      </w:hyperlink>
      <w:r w:rsidRPr="008A4334">
        <w:rPr>
          <w:sz w:val="20"/>
          <w:lang w:val="fr-FR"/>
        </w:rPr>
        <w:t>.</w:t>
      </w:r>
    </w:p>
  </w:footnote>
  <w:footnote w:id="16">
    <w:p w14:paraId="115EBF86" w14:textId="0B11CA58" w:rsidR="001857E9" w:rsidRPr="008A4334" w:rsidRDefault="001857E9" w:rsidP="00A9583D">
      <w:pPr>
        <w:pStyle w:val="FootnoteText"/>
        <w:spacing w:before="0"/>
        <w:ind w:left="284" w:hanging="284"/>
        <w:rPr>
          <w:sz w:val="20"/>
          <w:lang w:val="fr-FR"/>
        </w:rPr>
      </w:pPr>
      <w:r w:rsidRPr="001767EA">
        <w:rPr>
          <w:rStyle w:val="FootnoteReference"/>
          <w:sz w:val="20"/>
        </w:rPr>
        <w:footnoteRef/>
      </w:r>
      <w:r w:rsidRPr="008A4334">
        <w:rPr>
          <w:sz w:val="20"/>
          <w:lang w:val="fr-FR"/>
        </w:rPr>
        <w:tab/>
        <w:t xml:space="preserve">Voir la page web </w:t>
      </w:r>
      <w:r>
        <w:rPr>
          <w:sz w:val="20"/>
          <w:lang w:val="fr-FR"/>
        </w:rPr>
        <w:t>consacrée à</w:t>
      </w:r>
      <w:r w:rsidRPr="008A4334">
        <w:rPr>
          <w:sz w:val="20"/>
          <w:lang w:val="fr-FR"/>
        </w:rPr>
        <w:t xml:space="preserve"> la réunion: </w:t>
      </w:r>
      <w:hyperlink r:id="rId14" w:history="1">
        <w:r w:rsidRPr="008A4334">
          <w:rPr>
            <w:rStyle w:val="Hyperlink"/>
            <w:sz w:val="20"/>
            <w:lang w:val="fr-FR"/>
          </w:rPr>
          <w:t>https://www.itu.int/net4/ITU-D/CDS/sg/blkmeetings.asp?lg=1&amp;sp=2018&amp;blk=20348</w:t>
        </w:r>
      </w:hyperlink>
      <w:r w:rsidRPr="008A4334">
        <w:rPr>
          <w:sz w:val="20"/>
          <w:lang w:val="fr-FR"/>
        </w:rPr>
        <w:t>.</w:t>
      </w:r>
    </w:p>
  </w:footnote>
  <w:footnote w:id="17">
    <w:p w14:paraId="7AE635CB" w14:textId="65684A1F" w:rsidR="001857E9" w:rsidRPr="008A4334" w:rsidRDefault="001857E9" w:rsidP="00A9583D">
      <w:pPr>
        <w:pStyle w:val="FootnoteText"/>
        <w:spacing w:before="0"/>
        <w:ind w:left="284" w:hanging="284"/>
        <w:rPr>
          <w:sz w:val="20"/>
          <w:lang w:val="fr-FR"/>
        </w:rPr>
      </w:pPr>
      <w:r w:rsidRPr="001767EA">
        <w:rPr>
          <w:rStyle w:val="FootnoteReference"/>
          <w:sz w:val="20"/>
        </w:rPr>
        <w:footnoteRef/>
      </w:r>
      <w:r w:rsidRPr="008A4334">
        <w:rPr>
          <w:sz w:val="20"/>
          <w:lang w:val="fr-FR"/>
        </w:rPr>
        <w:tab/>
        <w:t xml:space="preserve">Voir la page web </w:t>
      </w:r>
      <w:r>
        <w:rPr>
          <w:sz w:val="20"/>
          <w:lang w:val="fr-FR"/>
        </w:rPr>
        <w:t>consacrée à</w:t>
      </w:r>
      <w:r w:rsidRPr="008A4334">
        <w:rPr>
          <w:sz w:val="20"/>
          <w:lang w:val="fr-FR"/>
        </w:rPr>
        <w:t xml:space="preserve"> la </w:t>
      </w:r>
      <w:r>
        <w:rPr>
          <w:sz w:val="20"/>
          <w:lang w:val="fr-FR"/>
        </w:rPr>
        <w:t>réunion</w:t>
      </w:r>
      <w:r w:rsidRPr="008A4334">
        <w:rPr>
          <w:sz w:val="20"/>
          <w:lang w:val="fr-FR"/>
        </w:rPr>
        <w:t xml:space="preserve"> </w:t>
      </w:r>
      <w:hyperlink r:id="rId15" w:history="1">
        <w:r w:rsidRPr="008A4334">
          <w:rPr>
            <w:rStyle w:val="Hyperlink"/>
            <w:sz w:val="20"/>
            <w:lang w:val="fr-FR"/>
          </w:rPr>
          <w:t>https://www.itu.int/net4/ITU-D/CDS/sg/blkmeetings.asp?lg=1&amp;sp=2018&amp;blk=21832</w:t>
        </w:r>
      </w:hyperlink>
      <w:r w:rsidRPr="008A4334">
        <w:rPr>
          <w:sz w:val="20"/>
          <w:lang w:val="fr-FR"/>
        </w:rPr>
        <w:t>.</w:t>
      </w:r>
    </w:p>
  </w:footnote>
  <w:footnote w:id="18">
    <w:p w14:paraId="64B6E0CC" w14:textId="3C10567E" w:rsidR="001857E9" w:rsidRPr="00D96290" w:rsidRDefault="001857E9" w:rsidP="00A9583D">
      <w:pPr>
        <w:pStyle w:val="FootnoteText"/>
        <w:spacing w:before="0"/>
        <w:ind w:left="284" w:hanging="284"/>
        <w:rPr>
          <w:sz w:val="20"/>
          <w:lang w:val="fr-FR"/>
        </w:rPr>
      </w:pPr>
      <w:r w:rsidRPr="001767EA">
        <w:rPr>
          <w:rStyle w:val="FootnoteReference"/>
          <w:sz w:val="20"/>
        </w:rPr>
        <w:footnoteRef/>
      </w:r>
      <w:r w:rsidRPr="00D96290">
        <w:rPr>
          <w:sz w:val="20"/>
          <w:lang w:val="fr-FR"/>
        </w:rPr>
        <w:tab/>
      </w:r>
      <w:r w:rsidRPr="00D96290">
        <w:rPr>
          <w:rFonts w:cstheme="minorHAnsi"/>
          <w:sz w:val="20"/>
          <w:lang w:val="fr-FR"/>
        </w:rPr>
        <w:t xml:space="preserve">Voir la page </w:t>
      </w:r>
      <w:hyperlink r:id="rId16" w:history="1">
        <w:r w:rsidRPr="00D96290">
          <w:rPr>
            <w:rStyle w:val="Hyperlink"/>
            <w:rFonts w:cstheme="minorHAnsi"/>
            <w:sz w:val="20"/>
            <w:lang w:val="fr-FR" w:eastAsia="en-GB"/>
          </w:rPr>
          <w:t>https://www.itu.int/en/ITU-D/Study-Groups/2018-2021/Pages/OngoingWork.aspx</w:t>
        </w:r>
      </w:hyperlink>
      <w:r w:rsidRPr="00D96290">
        <w:rPr>
          <w:sz w:val="20"/>
          <w:lang w:val="fr-FR"/>
        </w:rPr>
        <w:t>.</w:t>
      </w:r>
    </w:p>
  </w:footnote>
  <w:footnote w:id="19">
    <w:p w14:paraId="13259C07" w14:textId="3EEFA421" w:rsidR="001857E9" w:rsidRPr="008C3B18" w:rsidRDefault="001857E9" w:rsidP="00A9583D">
      <w:pPr>
        <w:pStyle w:val="FootnoteText"/>
        <w:spacing w:before="0"/>
        <w:ind w:left="284" w:hanging="284"/>
        <w:rPr>
          <w:sz w:val="20"/>
          <w:lang w:val="fr-FR"/>
        </w:rPr>
      </w:pPr>
      <w:r w:rsidRPr="001767EA">
        <w:rPr>
          <w:rStyle w:val="FootnoteReference"/>
          <w:sz w:val="20"/>
        </w:rPr>
        <w:footnoteRef/>
      </w:r>
      <w:r w:rsidRPr="008C3B18">
        <w:rPr>
          <w:sz w:val="20"/>
          <w:lang w:val="fr-FR"/>
        </w:rPr>
        <w:tab/>
        <w:t xml:space="preserve">Voir la </w:t>
      </w:r>
      <w:r>
        <w:rPr>
          <w:sz w:val="20"/>
          <w:lang w:val="fr-FR"/>
        </w:rPr>
        <w:t>page web consacrée à la réunion</w:t>
      </w:r>
      <w:r w:rsidRPr="008C3B18">
        <w:rPr>
          <w:sz w:val="20"/>
          <w:lang w:val="fr-FR"/>
        </w:rPr>
        <w:t xml:space="preserve"> </w:t>
      </w:r>
      <w:hyperlink r:id="rId17" w:history="1">
        <w:r w:rsidRPr="008C3B18">
          <w:rPr>
            <w:rStyle w:val="Hyperlink"/>
            <w:sz w:val="20"/>
            <w:lang w:val="fr-FR"/>
          </w:rPr>
          <w:t>https://www.itu.int/net4/ITU-D/CDS/sg/blkmeetings.asp?lg=1&amp;sp=2018&amp;blk=24909</w:t>
        </w:r>
      </w:hyperlink>
      <w:r w:rsidRPr="008C3B18">
        <w:rPr>
          <w:sz w:val="20"/>
          <w:lang w:val="fr-FR"/>
        </w:rPr>
        <w:t>.</w:t>
      </w:r>
    </w:p>
  </w:footnote>
  <w:footnote w:id="20">
    <w:p w14:paraId="3FC4B30F" w14:textId="7E043A2E" w:rsidR="001857E9" w:rsidRPr="00F15B70" w:rsidRDefault="001857E9" w:rsidP="00A9583D">
      <w:pPr>
        <w:pStyle w:val="FootnoteText"/>
        <w:spacing w:before="0"/>
        <w:ind w:left="284" w:hanging="284"/>
        <w:rPr>
          <w:lang w:val="fr-FR"/>
        </w:rPr>
      </w:pPr>
      <w:r>
        <w:rPr>
          <w:rStyle w:val="FootnoteReference"/>
        </w:rPr>
        <w:footnoteRef/>
      </w:r>
      <w:bookmarkStart w:id="19" w:name="lt_pId1670"/>
      <w:r>
        <w:rPr>
          <w:lang w:val="fr-FR"/>
        </w:rPr>
        <w:tab/>
      </w:r>
      <w:r w:rsidRPr="00F15B70">
        <w:rPr>
          <w:rFonts w:cstheme="minorHAnsi"/>
          <w:sz w:val="20"/>
          <w:lang w:val="fr-FR"/>
        </w:rPr>
        <w:t xml:space="preserve">Voir la page </w:t>
      </w:r>
      <w:hyperlink r:id="rId18" w:history="1">
        <w:r w:rsidRPr="00F15B70">
          <w:rPr>
            <w:rStyle w:val="Hyperlink"/>
            <w:rFonts w:cstheme="minorHAnsi"/>
            <w:sz w:val="20"/>
            <w:lang w:val="fr-FR" w:eastAsia="en-GB"/>
          </w:rPr>
          <w:t>https://www.itu.int/en/ITU-D/Study-Groups/2018-2021/Pages/OngoingWork.aspx</w:t>
        </w:r>
      </w:hyperlink>
      <w:bookmarkEnd w:id="19"/>
      <w:r w:rsidRPr="00A9583D">
        <w:rPr>
          <w:rStyle w:val="Hyperlink"/>
          <w:rFonts w:cstheme="minorHAnsi"/>
          <w:color w:val="auto"/>
          <w:sz w:val="20"/>
          <w:u w:val="none"/>
          <w:lang w:val="fr-FR" w:eastAsia="en-GB"/>
        </w:rPr>
        <w:t>.</w:t>
      </w:r>
    </w:p>
  </w:footnote>
  <w:footnote w:id="21">
    <w:p w14:paraId="29821607" w14:textId="69C71FE7" w:rsidR="001857E9" w:rsidRPr="00D74070" w:rsidRDefault="001857E9" w:rsidP="00A9583D">
      <w:pPr>
        <w:pStyle w:val="FootnoteText"/>
        <w:spacing w:before="0"/>
        <w:ind w:left="284" w:hanging="284"/>
        <w:rPr>
          <w:sz w:val="20"/>
          <w:lang w:val="fr-FR"/>
        </w:rPr>
      </w:pPr>
      <w:r w:rsidRPr="001767EA">
        <w:rPr>
          <w:rStyle w:val="FootnoteReference"/>
          <w:sz w:val="20"/>
        </w:rPr>
        <w:footnoteRef/>
      </w:r>
      <w:r w:rsidRPr="00D74070">
        <w:rPr>
          <w:sz w:val="20"/>
          <w:lang w:val="fr-FR"/>
        </w:rPr>
        <w:tab/>
        <w:t xml:space="preserve">Voir la page web consacrée à la réunion </w:t>
      </w:r>
      <w:hyperlink r:id="rId19" w:history="1">
        <w:r w:rsidRPr="00D74070">
          <w:rPr>
            <w:rStyle w:val="Hyperlink"/>
            <w:sz w:val="20"/>
            <w:lang w:val="fr-FR"/>
          </w:rPr>
          <w:t>https://www.itu.int/net4/ITU-D/CDS/sg/blkmeetings.asp?lg=1&amp;sp=2018&amp;blk=26283</w:t>
        </w:r>
      </w:hyperlink>
      <w:r w:rsidRPr="00D74070">
        <w:rPr>
          <w:sz w:val="20"/>
          <w:lang w:val="fr-FR"/>
        </w:rPr>
        <w:t>.</w:t>
      </w:r>
    </w:p>
  </w:footnote>
  <w:footnote w:id="22">
    <w:p w14:paraId="7E93C103" w14:textId="234ECD5F" w:rsidR="001857E9" w:rsidRPr="00B40E80" w:rsidRDefault="001857E9" w:rsidP="00A9583D">
      <w:pPr>
        <w:pStyle w:val="FootnoteText"/>
        <w:spacing w:before="0"/>
        <w:ind w:left="284" w:hanging="284"/>
        <w:rPr>
          <w:sz w:val="20"/>
          <w:lang w:val="fr-FR"/>
        </w:rPr>
      </w:pPr>
      <w:r w:rsidRPr="001767EA">
        <w:rPr>
          <w:rStyle w:val="FootnoteReference"/>
          <w:sz w:val="20"/>
        </w:rPr>
        <w:footnoteRef/>
      </w:r>
      <w:r w:rsidRPr="00B40E80">
        <w:rPr>
          <w:sz w:val="20"/>
          <w:lang w:val="fr-FR"/>
        </w:rPr>
        <w:tab/>
        <w:t xml:space="preserve">Voir </w:t>
      </w:r>
      <w:r>
        <w:rPr>
          <w:sz w:val="20"/>
          <w:lang w:val="fr-FR"/>
        </w:rPr>
        <w:t xml:space="preserve">les dernières versions (Rév.) de </w:t>
      </w:r>
      <w:r w:rsidRPr="00B40E80">
        <w:rPr>
          <w:sz w:val="20"/>
          <w:lang w:val="fr-FR"/>
        </w:rPr>
        <w:t xml:space="preserve">tous les rapports approuvés à l'adresse </w:t>
      </w:r>
      <w:hyperlink r:id="rId20" w:history="1">
        <w:r w:rsidRPr="00B40E80">
          <w:rPr>
            <w:rStyle w:val="Hyperlink"/>
            <w:sz w:val="20"/>
            <w:lang w:val="fr-FR"/>
          </w:rPr>
          <w:t>https://www.itu.int/md/meetingdoc.asp?lang=en&amp;parent=D18-SG01-210322-C&amp;question=OR</w:t>
        </w:r>
      </w:hyperlink>
      <w:r w:rsidRPr="00B40E80">
        <w:rPr>
          <w:sz w:val="20"/>
          <w:lang w:val="fr-FR"/>
        </w:rPr>
        <w:t>.</w:t>
      </w:r>
    </w:p>
  </w:footnote>
  <w:footnote w:id="23">
    <w:p w14:paraId="73D2DE48" w14:textId="26D345FD" w:rsidR="001857E9" w:rsidRPr="001767EA" w:rsidRDefault="001857E9" w:rsidP="00A9583D">
      <w:pPr>
        <w:pStyle w:val="FootnoteText"/>
        <w:spacing w:before="0"/>
        <w:ind w:left="284" w:hanging="284"/>
        <w:rPr>
          <w:rFonts w:cstheme="minorHAnsi"/>
          <w:sz w:val="20"/>
          <w:lang w:val="fr-CH"/>
        </w:rPr>
      </w:pPr>
      <w:r w:rsidRPr="001767EA">
        <w:rPr>
          <w:rStyle w:val="FootnoteReference"/>
          <w:rFonts w:cstheme="minorHAnsi"/>
          <w:sz w:val="20"/>
        </w:rPr>
        <w:footnoteRef/>
      </w:r>
      <w:r w:rsidRPr="001767EA">
        <w:rPr>
          <w:rFonts w:cstheme="minorHAnsi"/>
          <w:sz w:val="20"/>
          <w:lang w:val="fr-CH"/>
        </w:rPr>
        <w:tab/>
        <w:t xml:space="preserve">Voir </w:t>
      </w:r>
      <w:r>
        <w:rPr>
          <w:rFonts w:cstheme="minorHAnsi"/>
          <w:sz w:val="20"/>
          <w:lang w:val="fr-CH"/>
        </w:rPr>
        <w:t>la page</w:t>
      </w:r>
      <w:r w:rsidRPr="001767EA">
        <w:rPr>
          <w:rFonts w:cstheme="minorHAnsi"/>
          <w:sz w:val="20"/>
          <w:lang w:val="fr-CH"/>
        </w:rPr>
        <w:t xml:space="preserve"> </w:t>
      </w:r>
      <w:hyperlink r:id="rId21" w:history="1">
        <w:r w:rsidRPr="001767EA">
          <w:rPr>
            <w:rStyle w:val="Hyperlink"/>
            <w:rFonts w:cstheme="minorHAnsi"/>
            <w:sz w:val="20"/>
            <w:lang w:val="fr-CH" w:eastAsia="en-GB"/>
          </w:rPr>
          <w:t>https://www.itu.int/en/ITU-D/Study-Groups/2018-2021/Pages/OngoingWork.aspx</w:t>
        </w:r>
      </w:hyperlink>
      <w:r w:rsidRPr="001767EA">
        <w:rPr>
          <w:rFonts w:cstheme="minorHAnsi"/>
          <w:sz w:val="20"/>
          <w:lang w:val="fr-FR" w:eastAsia="en-GB"/>
        </w:rPr>
        <w:t>.</w:t>
      </w:r>
    </w:p>
  </w:footnote>
  <w:footnote w:id="24">
    <w:p w14:paraId="1411AFB6" w14:textId="6228C6F7" w:rsidR="001857E9" w:rsidRPr="00611A1D" w:rsidRDefault="001857E9" w:rsidP="00A9583D">
      <w:pPr>
        <w:pStyle w:val="FootnoteText"/>
        <w:spacing w:before="0"/>
        <w:ind w:left="284" w:hanging="284"/>
        <w:rPr>
          <w:sz w:val="20"/>
          <w:lang w:val="fr-FR"/>
        </w:rPr>
      </w:pPr>
      <w:r w:rsidRPr="001767EA">
        <w:rPr>
          <w:rStyle w:val="FootnoteReference"/>
          <w:sz w:val="20"/>
        </w:rPr>
        <w:footnoteRef/>
      </w:r>
      <w:r w:rsidRPr="00611A1D">
        <w:rPr>
          <w:sz w:val="20"/>
          <w:lang w:val="fr-FR"/>
        </w:rPr>
        <w:tab/>
        <w:t xml:space="preserve">Voir la page web consacrée à la réunion </w:t>
      </w:r>
      <w:hyperlink r:id="rId22" w:history="1">
        <w:r w:rsidRPr="00611A1D">
          <w:rPr>
            <w:rStyle w:val="Hyperlink"/>
            <w:sz w:val="20"/>
            <w:lang w:val="fr-FR"/>
          </w:rPr>
          <w:t>https://www.itu.int/net4/ITU-D/CDS/sg/blkmeetings.asp?lg=1&amp;sp=2018&amp;blk=26278</w:t>
        </w:r>
      </w:hyperlink>
      <w:r w:rsidRPr="00611A1D">
        <w:rPr>
          <w:sz w:val="20"/>
          <w:lang w:val="fr-FR"/>
        </w:rPr>
        <w:t>.</w:t>
      </w:r>
    </w:p>
  </w:footnote>
  <w:footnote w:id="25">
    <w:p w14:paraId="27CFCA3F" w14:textId="45E84855" w:rsidR="001857E9" w:rsidRPr="00F17BF5" w:rsidRDefault="001857E9" w:rsidP="00A9583D">
      <w:pPr>
        <w:tabs>
          <w:tab w:val="clear" w:pos="794"/>
          <w:tab w:val="clear" w:pos="1191"/>
          <w:tab w:val="left" w:pos="284"/>
        </w:tabs>
        <w:spacing w:before="0"/>
        <w:ind w:left="284" w:hanging="284"/>
        <w:rPr>
          <w:sz w:val="20"/>
          <w:lang w:val="fr-FR"/>
        </w:rPr>
      </w:pPr>
      <w:r w:rsidRPr="001767EA">
        <w:rPr>
          <w:rStyle w:val="FootnoteReference"/>
          <w:sz w:val="20"/>
        </w:rPr>
        <w:footnoteRef/>
      </w:r>
      <w:r w:rsidRPr="00F17BF5">
        <w:rPr>
          <w:sz w:val="20"/>
          <w:lang w:val="fr-FR"/>
        </w:rPr>
        <w:tab/>
      </w:r>
      <w:r>
        <w:rPr>
          <w:rStyle w:val="FootnoteTextChar"/>
          <w:sz w:val="20"/>
          <w:lang w:val="fr-FR"/>
        </w:rPr>
        <w:t>Réunions du CCT de l'UIT</w:t>
      </w:r>
      <w:r w:rsidRPr="00F17BF5">
        <w:rPr>
          <w:rStyle w:val="FootnoteTextChar"/>
          <w:sz w:val="20"/>
          <w:lang w:val="fr-FR"/>
        </w:rPr>
        <w:t xml:space="preserve"> (p</w:t>
      </w:r>
      <w:r>
        <w:rPr>
          <w:rStyle w:val="FootnoteTextChar"/>
          <w:sz w:val="20"/>
          <w:lang w:val="fr-FR"/>
        </w:rPr>
        <w:t>é</w:t>
      </w:r>
      <w:r w:rsidRPr="00F17BF5">
        <w:rPr>
          <w:rStyle w:val="FootnoteTextChar"/>
          <w:sz w:val="20"/>
          <w:lang w:val="fr-FR"/>
        </w:rPr>
        <w:t xml:space="preserve">riode 2018-2021): </w:t>
      </w:r>
      <w:hyperlink r:id="rId23" w:history="1">
        <w:r w:rsidRPr="00F17BF5">
          <w:rPr>
            <w:rStyle w:val="Hyperlink"/>
            <w:sz w:val="20"/>
            <w:lang w:val="fr-FR"/>
          </w:rPr>
          <w:t>R15-CCV/47</w:t>
        </w:r>
      </w:hyperlink>
      <w:r w:rsidRPr="00F17BF5">
        <w:rPr>
          <w:rStyle w:val="FootnoteTextChar"/>
          <w:sz w:val="20"/>
          <w:lang w:val="fr-FR"/>
        </w:rPr>
        <w:t xml:space="preserve"> (1er juin 2018), </w:t>
      </w:r>
      <w:hyperlink r:id="rId24" w:history="1">
        <w:r w:rsidRPr="00F17BF5">
          <w:rPr>
            <w:rStyle w:val="Hyperlink"/>
            <w:sz w:val="20"/>
            <w:lang w:val="fr-FR"/>
          </w:rPr>
          <w:t>R15-CCV/49</w:t>
        </w:r>
      </w:hyperlink>
      <w:r>
        <w:rPr>
          <w:rStyle w:val="FootnoteTextChar"/>
          <w:sz w:val="20"/>
          <w:lang w:val="fr-FR"/>
        </w:rPr>
        <w:t xml:space="preserve"> (22 novembre</w:t>
      </w:r>
      <w:r w:rsidRPr="00F17BF5">
        <w:rPr>
          <w:rStyle w:val="FootnoteTextChar"/>
          <w:sz w:val="20"/>
          <w:lang w:val="fr-FR"/>
        </w:rPr>
        <w:t xml:space="preserve"> 2018), </w:t>
      </w:r>
      <w:hyperlink r:id="rId25" w:history="1">
        <w:r w:rsidRPr="00F17BF5">
          <w:rPr>
            <w:rStyle w:val="Hyperlink"/>
            <w:sz w:val="20"/>
            <w:lang w:val="fr-FR"/>
          </w:rPr>
          <w:t>R15</w:t>
        </w:r>
        <w:r>
          <w:rPr>
            <w:rStyle w:val="Hyperlink"/>
            <w:sz w:val="20"/>
            <w:lang w:val="fr-FR"/>
          </w:rPr>
          <w:noBreakHyphen/>
        </w:r>
        <w:r w:rsidRPr="00F17BF5">
          <w:rPr>
            <w:rStyle w:val="Hyperlink"/>
            <w:sz w:val="20"/>
            <w:lang w:val="fr-FR"/>
          </w:rPr>
          <w:t>CCV/49</w:t>
        </w:r>
      </w:hyperlink>
      <w:r w:rsidRPr="00F17BF5">
        <w:rPr>
          <w:rStyle w:val="FootnoteTextChar"/>
          <w:sz w:val="20"/>
          <w:lang w:val="fr-FR"/>
        </w:rPr>
        <w:t xml:space="preserve"> (22</w:t>
      </w:r>
      <w:r>
        <w:rPr>
          <w:rStyle w:val="FootnoteTextChar"/>
          <w:sz w:val="20"/>
          <w:lang w:val="fr-FR"/>
        </w:rPr>
        <w:t> novembre</w:t>
      </w:r>
      <w:r w:rsidRPr="00F17BF5">
        <w:rPr>
          <w:rStyle w:val="FootnoteTextChar"/>
          <w:sz w:val="20"/>
          <w:lang w:val="fr-FR"/>
        </w:rPr>
        <w:t xml:space="preserve"> 2018), </w:t>
      </w:r>
      <w:hyperlink r:id="rId26" w:history="1">
        <w:r w:rsidRPr="00F17BF5">
          <w:rPr>
            <w:rStyle w:val="Hyperlink"/>
            <w:sz w:val="20"/>
            <w:lang w:val="fr-FR"/>
          </w:rPr>
          <w:t>R15-CCV/59</w:t>
        </w:r>
      </w:hyperlink>
      <w:r w:rsidRPr="00F17BF5">
        <w:rPr>
          <w:rStyle w:val="FootnoteTextChar"/>
          <w:sz w:val="20"/>
          <w:lang w:val="fr-FR"/>
        </w:rPr>
        <w:t xml:space="preserve"> (17 juin 2019), </w:t>
      </w:r>
      <w:hyperlink r:id="rId27" w:history="1">
        <w:r w:rsidRPr="00F17BF5">
          <w:rPr>
            <w:rStyle w:val="Hyperlink"/>
            <w:sz w:val="20"/>
            <w:lang w:val="fr-FR"/>
          </w:rPr>
          <w:t>R19-CCV/3</w:t>
        </w:r>
      </w:hyperlink>
      <w:r w:rsidRPr="00F17BF5">
        <w:rPr>
          <w:rStyle w:val="FootnoteTextChar"/>
          <w:sz w:val="20"/>
          <w:lang w:val="fr-FR"/>
        </w:rPr>
        <w:t xml:space="preserve"> (3 juin 2020), </w:t>
      </w:r>
      <w:hyperlink r:id="rId28" w:history="1">
        <w:r w:rsidRPr="00F17BF5">
          <w:rPr>
            <w:rStyle w:val="Hyperlink"/>
            <w:sz w:val="20"/>
            <w:lang w:val="fr-FR"/>
          </w:rPr>
          <w:t>R19-CCV/11</w:t>
        </w:r>
      </w:hyperlink>
      <w:r>
        <w:rPr>
          <w:rStyle w:val="FootnoteTextChar"/>
          <w:sz w:val="20"/>
          <w:lang w:val="fr-FR"/>
        </w:rPr>
        <w:t xml:space="preserve"> (7 décembre </w:t>
      </w:r>
      <w:r w:rsidRPr="00F17BF5">
        <w:rPr>
          <w:rStyle w:val="FootnoteTextChar"/>
          <w:sz w:val="20"/>
          <w:lang w:val="fr-FR"/>
        </w:rPr>
        <w:t>2020).</w:t>
      </w:r>
    </w:p>
  </w:footnote>
  <w:footnote w:id="26">
    <w:p w14:paraId="40B63FDD" w14:textId="522733C3" w:rsidR="001857E9" w:rsidRPr="008A51B6" w:rsidRDefault="001857E9" w:rsidP="00A9583D">
      <w:pPr>
        <w:tabs>
          <w:tab w:val="clear" w:pos="794"/>
          <w:tab w:val="left" w:pos="284"/>
        </w:tabs>
        <w:spacing w:before="0"/>
        <w:ind w:left="284" w:hanging="284"/>
        <w:rPr>
          <w:sz w:val="20"/>
          <w:lang w:val="fr-FR"/>
        </w:rPr>
      </w:pPr>
      <w:r w:rsidRPr="001767EA">
        <w:rPr>
          <w:rStyle w:val="FootnoteReference"/>
          <w:sz w:val="20"/>
        </w:rPr>
        <w:footnoteRef/>
      </w:r>
      <w:r w:rsidRPr="008A51B6">
        <w:rPr>
          <w:sz w:val="20"/>
          <w:lang w:val="fr-FR"/>
        </w:rPr>
        <w:tab/>
        <w:t xml:space="preserve">Notes de liaison </w:t>
      </w:r>
      <w:hyperlink r:id="rId29" w:history="1">
        <w:r w:rsidRPr="008A51B6">
          <w:rPr>
            <w:rStyle w:val="Hyperlink"/>
            <w:bCs/>
            <w:sz w:val="20"/>
            <w:lang w:val="fr-FR"/>
          </w:rPr>
          <w:t>1/273</w:t>
        </w:r>
      </w:hyperlink>
      <w:r w:rsidRPr="008A51B6">
        <w:rPr>
          <w:sz w:val="20"/>
          <w:lang w:val="fr-FR"/>
        </w:rPr>
        <w:t xml:space="preserve">, </w:t>
      </w:r>
      <w:hyperlink r:id="rId30" w:history="1">
        <w:r w:rsidRPr="008A51B6">
          <w:rPr>
            <w:rStyle w:val="Hyperlink"/>
            <w:bCs/>
            <w:sz w:val="20"/>
            <w:lang w:val="fr-FR"/>
          </w:rPr>
          <w:t>1/274</w:t>
        </w:r>
      </w:hyperlink>
      <w:r w:rsidRPr="008A51B6">
        <w:rPr>
          <w:sz w:val="20"/>
          <w:lang w:val="fr-FR"/>
        </w:rPr>
        <w:t xml:space="preserve"> et </w:t>
      </w:r>
      <w:hyperlink r:id="rId31" w:history="1">
        <w:hyperlink r:id="rId32" w:history="1">
          <w:r w:rsidRPr="008A51B6">
            <w:rPr>
              <w:rStyle w:val="Hyperlink"/>
              <w:sz w:val="20"/>
              <w:lang w:val="fr-FR"/>
            </w:rPr>
            <w:t>1/</w:t>
          </w:r>
          <w:bookmarkStart w:id="42" w:name="3znysh7" w:colFirst="0" w:colLast="0"/>
          <w:bookmarkEnd w:id="42"/>
          <w:r w:rsidRPr="008A51B6">
            <w:rPr>
              <w:rStyle w:val="Hyperlink"/>
              <w:sz w:val="20"/>
              <w:lang w:val="fr-FR"/>
            </w:rPr>
            <w:t>407</w:t>
          </w:r>
        </w:hyperlink>
      </w:hyperlink>
      <w:r w:rsidRPr="008A51B6">
        <w:rPr>
          <w:sz w:val="20"/>
          <w:lang w:val="fr-FR"/>
        </w:rPr>
        <w:t>.</w:t>
      </w:r>
    </w:p>
  </w:footnote>
  <w:footnote w:id="27">
    <w:p w14:paraId="7CC8E229" w14:textId="708BEBFF" w:rsidR="001857E9" w:rsidRPr="008A51B6" w:rsidRDefault="001857E9" w:rsidP="00A9583D">
      <w:pPr>
        <w:pStyle w:val="FootnoteText"/>
        <w:spacing w:before="0"/>
        <w:ind w:left="284" w:hanging="284"/>
        <w:rPr>
          <w:sz w:val="20"/>
          <w:lang w:val="fr-FR"/>
        </w:rPr>
      </w:pPr>
      <w:r w:rsidRPr="001767EA">
        <w:rPr>
          <w:rStyle w:val="FootnoteReference"/>
          <w:sz w:val="20"/>
        </w:rPr>
        <w:footnoteRef/>
      </w:r>
      <w:r w:rsidRPr="008A51B6">
        <w:rPr>
          <w:sz w:val="20"/>
          <w:lang w:val="fr-FR"/>
        </w:rPr>
        <w:tab/>
        <w:t xml:space="preserve">De plus amples informations sur l'Initiative FIGI </w:t>
      </w:r>
      <w:r>
        <w:rPr>
          <w:sz w:val="20"/>
          <w:lang w:val="fr-FR"/>
        </w:rPr>
        <w:t>sont disponibles à l'adresse</w:t>
      </w:r>
      <w:r w:rsidRPr="008A51B6">
        <w:rPr>
          <w:sz w:val="20"/>
          <w:lang w:val="fr-FR"/>
        </w:rPr>
        <w:t xml:space="preserve"> </w:t>
      </w:r>
      <w:hyperlink r:id="rId33" w:history="1">
        <w:r w:rsidRPr="008A51B6">
          <w:rPr>
            <w:rStyle w:val="Hyperlink"/>
            <w:sz w:val="20"/>
            <w:lang w:val="fr-FR"/>
          </w:rPr>
          <w:t>https://www.itu.int/net4/ITU-D/CDS/projects/display.asp?ProjectNo=9GLO17088</w:t>
        </w:r>
      </w:hyperlink>
      <w:r w:rsidRPr="008A51B6">
        <w:rPr>
          <w:sz w:val="20"/>
          <w:lang w:val="fr-FR"/>
        </w:rPr>
        <w:t>.</w:t>
      </w:r>
    </w:p>
  </w:footnote>
  <w:footnote w:id="28">
    <w:p w14:paraId="41992FF6" w14:textId="61F458DA" w:rsidR="001857E9" w:rsidRPr="008A51B6" w:rsidRDefault="001857E9" w:rsidP="00A9583D">
      <w:pPr>
        <w:pStyle w:val="FootnoteText"/>
        <w:spacing w:before="0"/>
        <w:ind w:left="284" w:hanging="284"/>
        <w:rPr>
          <w:sz w:val="20"/>
          <w:lang w:val="fr-FR"/>
        </w:rPr>
      </w:pPr>
      <w:r w:rsidRPr="001767EA">
        <w:rPr>
          <w:rStyle w:val="FootnoteReference"/>
          <w:sz w:val="20"/>
        </w:rPr>
        <w:footnoteRef/>
      </w:r>
      <w:r w:rsidRPr="008A51B6">
        <w:rPr>
          <w:sz w:val="20"/>
          <w:lang w:val="fr-FR"/>
        </w:rPr>
        <w:tab/>
        <w:t xml:space="preserve">De plus amples informations sur l'Initiative PRIDA </w:t>
      </w:r>
      <w:r>
        <w:rPr>
          <w:sz w:val="20"/>
          <w:lang w:val="fr-FR"/>
        </w:rPr>
        <w:t>sont disponibles à l'adresse</w:t>
      </w:r>
      <w:r w:rsidRPr="008A51B6">
        <w:rPr>
          <w:sz w:val="20"/>
          <w:lang w:val="fr-FR"/>
        </w:rPr>
        <w:t xml:space="preserve"> </w:t>
      </w:r>
      <w:hyperlink r:id="rId34" w:history="1">
        <w:r w:rsidR="00CC50D2">
          <w:rPr>
            <w:rStyle w:val="Hyperlink"/>
            <w:sz w:val="20"/>
            <w:lang w:val="fr-FR"/>
          </w:rPr>
          <w:t>https://www.itu.int/en/ITU-D/Projects/ITU-E</w:t>
        </w:r>
        <w:r w:rsidR="00CC50D2">
          <w:rPr>
            <w:rStyle w:val="Hyperlink"/>
            <w:sz w:val="20"/>
            <w:lang w:val="fr-FR"/>
          </w:rPr>
          <w:t>C</w:t>
        </w:r>
        <w:r w:rsidR="00CC50D2">
          <w:rPr>
            <w:rStyle w:val="Hyperlink"/>
            <w:sz w:val="20"/>
            <w:lang w:val="fr-FR"/>
          </w:rPr>
          <w:t>-ACP/PRIDA/Pages/default.aspx</w:t>
        </w:r>
      </w:hyperlink>
      <w:r w:rsidRPr="008A51B6">
        <w:rPr>
          <w:sz w:val="20"/>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5F713F08" w:rsidR="001857E9" w:rsidRPr="006D271A" w:rsidRDefault="001857E9" w:rsidP="005231AB">
    <w:pPr>
      <w:tabs>
        <w:tab w:val="clear" w:pos="794"/>
        <w:tab w:val="clear" w:pos="1191"/>
        <w:tab w:val="clear" w:pos="1588"/>
        <w:tab w:val="clear" w:pos="1985"/>
        <w:tab w:val="center" w:pos="4820"/>
        <w:tab w:val="right" w:pos="11907"/>
      </w:tabs>
      <w:ind w:right="1"/>
      <w:rPr>
        <w:smallCaps/>
        <w:spacing w:val="24"/>
        <w:sz w:val="22"/>
        <w:szCs w:val="22"/>
        <w:lang w:val="de-CH"/>
      </w:rPr>
    </w:pPr>
    <w:r w:rsidRPr="00972BCD">
      <w:rPr>
        <w:sz w:val="22"/>
        <w:szCs w:val="22"/>
      </w:rPr>
      <w:tab/>
    </w:r>
    <w:r w:rsidRPr="007E515B">
      <w:rPr>
        <w:sz w:val="22"/>
        <w:szCs w:val="22"/>
        <w:lang w:val="de-CH"/>
      </w:rPr>
      <w:t>TDAG-21/</w:t>
    </w:r>
    <w:r>
      <w:rPr>
        <w:sz w:val="22"/>
        <w:szCs w:val="22"/>
        <w:lang w:val="de-CH"/>
      </w:rPr>
      <w:t>8</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24B99">
      <w:rPr>
        <w:noProof/>
        <w:sz w:val="22"/>
        <w:szCs w:val="22"/>
        <w:lang w:val="de-CH"/>
      </w:rPr>
      <w:t>5</w:t>
    </w:r>
    <w:r w:rsidRPr="00972BCD">
      <w:rPr>
        <w:sz w:val="22"/>
        <w:szCs w:val="22"/>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20D2" w14:textId="146182A9" w:rsidR="001857E9" w:rsidRPr="00186F2A" w:rsidRDefault="001857E9" w:rsidP="0055032C">
    <w:pPr>
      <w:tabs>
        <w:tab w:val="clear" w:pos="794"/>
        <w:tab w:val="clear" w:pos="1191"/>
        <w:tab w:val="clear" w:pos="1588"/>
        <w:tab w:val="clear" w:pos="1985"/>
        <w:tab w:val="center" w:pos="6946"/>
        <w:tab w:val="right" w:pos="13997"/>
      </w:tabs>
      <w:spacing w:before="0" w:after="120"/>
      <w:ind w:right="1"/>
      <w:rPr>
        <w:sz w:val="22"/>
        <w:szCs w:val="22"/>
        <w:lang w:val="fr-FR"/>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-F</w:t>
    </w:r>
    <w:r w:rsidRPr="00186F2A">
      <w:rPr>
        <w:sz w:val="22"/>
        <w:szCs w:val="22"/>
        <w:lang w:val="de-CH"/>
      </w:rPr>
      <w:tab/>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A24B99">
      <w:rPr>
        <w:noProof/>
        <w:sz w:val="22"/>
        <w:szCs w:val="22"/>
        <w:lang w:val="de-CH"/>
      </w:rPr>
      <w:t>39</w:t>
    </w:r>
    <w:r w:rsidRPr="00186F2A">
      <w:rPr>
        <w:sz w:val="22"/>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03FD" w14:textId="1C95ECB5" w:rsidR="001857E9" w:rsidRPr="003B6246" w:rsidRDefault="001857E9" w:rsidP="00713627">
    <w:pPr>
      <w:tabs>
        <w:tab w:val="clear" w:pos="794"/>
        <w:tab w:val="clear" w:pos="1191"/>
        <w:tab w:val="clear" w:pos="1588"/>
        <w:tab w:val="clear" w:pos="1985"/>
        <w:tab w:val="center" w:pos="4820"/>
        <w:tab w:val="right" w:pos="13997"/>
      </w:tabs>
      <w:spacing w:before="0" w:after="120"/>
      <w:ind w:right="1"/>
      <w:jc w:val="center"/>
      <w:rPr>
        <w:sz w:val="22"/>
        <w:szCs w:val="22"/>
      </w:rPr>
    </w:pPr>
    <w:r>
      <w:rPr>
        <w:sz w:val="22"/>
        <w:szCs w:val="22"/>
      </w:rPr>
      <w:tab/>
    </w:r>
    <w:r w:rsidRPr="003B6246">
      <w:t>TDAG-21/8-F</w:t>
    </w:r>
    <w:r w:rsidRPr="003B6246">
      <w:rPr>
        <w:sz w:val="22"/>
        <w:szCs w:val="22"/>
      </w:rPr>
      <w:tab/>
      <w:t xml:space="preserve">Page </w:t>
    </w:r>
    <w:r w:rsidRPr="00186F2A">
      <w:rPr>
        <w:sz w:val="22"/>
        <w:szCs w:val="22"/>
      </w:rPr>
      <w:fldChar w:fldCharType="begin"/>
    </w:r>
    <w:r w:rsidRPr="003B6246">
      <w:rPr>
        <w:sz w:val="22"/>
        <w:szCs w:val="22"/>
      </w:rPr>
      <w:instrText xml:space="preserve"> PAGE </w:instrText>
    </w:r>
    <w:r w:rsidRPr="00186F2A">
      <w:rPr>
        <w:sz w:val="22"/>
        <w:szCs w:val="22"/>
      </w:rPr>
      <w:fldChar w:fldCharType="separate"/>
    </w:r>
    <w:r w:rsidR="00A24B99">
      <w:rPr>
        <w:noProof/>
        <w:sz w:val="22"/>
        <w:szCs w:val="22"/>
      </w:rPr>
      <w:t>40</w:t>
    </w:r>
    <w:r w:rsidRPr="00186F2A">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BB4FB" w14:textId="22BC18F5" w:rsidR="001857E9" w:rsidRPr="006D271A" w:rsidRDefault="001857E9" w:rsidP="00801551">
    <w:pPr>
      <w:tabs>
        <w:tab w:val="clear" w:pos="794"/>
        <w:tab w:val="clear" w:pos="1191"/>
        <w:tab w:val="clear" w:pos="1588"/>
        <w:tab w:val="clear" w:pos="1985"/>
        <w:tab w:val="center" w:pos="6521"/>
        <w:tab w:val="right" w:pos="13892"/>
      </w:tabs>
      <w:ind w:right="1"/>
      <w:rPr>
        <w:smallCaps/>
        <w:spacing w:val="24"/>
        <w:sz w:val="22"/>
        <w:szCs w:val="22"/>
        <w:lang w:val="de-CH"/>
      </w:rPr>
    </w:pPr>
    <w:r w:rsidRPr="00972BCD">
      <w:rPr>
        <w:sz w:val="22"/>
        <w:szCs w:val="22"/>
      </w:rPr>
      <w:tab/>
    </w:r>
    <w:r w:rsidRPr="007E515B">
      <w:rPr>
        <w:sz w:val="22"/>
        <w:szCs w:val="22"/>
        <w:lang w:val="de-CH"/>
      </w:rPr>
      <w:t>TDAG-21/</w:t>
    </w:r>
    <w:r>
      <w:rPr>
        <w:sz w:val="22"/>
        <w:szCs w:val="22"/>
        <w:lang w:val="de-CH"/>
      </w:rPr>
      <w:t>8</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7</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16757" w14:textId="118D6328" w:rsidR="001857E9" w:rsidRPr="00805488" w:rsidRDefault="001857E9" w:rsidP="00801551">
    <w:pPr>
      <w:tabs>
        <w:tab w:val="clear" w:pos="794"/>
        <w:tab w:val="clear" w:pos="1191"/>
        <w:tab w:val="clear" w:pos="1588"/>
        <w:tab w:val="clear" w:pos="1985"/>
        <w:tab w:val="center" w:pos="6521"/>
        <w:tab w:val="right" w:pos="13892"/>
      </w:tabs>
      <w:ind w:right="1"/>
      <w:rPr>
        <w:smallCaps/>
        <w:spacing w:val="24"/>
        <w:sz w:val="22"/>
        <w:szCs w:val="22"/>
        <w:lang w:val="de-CH"/>
      </w:rPr>
    </w:pPr>
    <w:r w:rsidRPr="00972BCD">
      <w:rPr>
        <w:sz w:val="22"/>
        <w:szCs w:val="22"/>
      </w:rPr>
      <w:tab/>
    </w:r>
    <w:r w:rsidRPr="007E515B">
      <w:rPr>
        <w:sz w:val="22"/>
        <w:szCs w:val="22"/>
        <w:lang w:val="de-CH"/>
      </w:rPr>
      <w:t>TDAG-21/</w:t>
    </w:r>
    <w:r>
      <w:rPr>
        <w:sz w:val="22"/>
        <w:szCs w:val="22"/>
        <w:lang w:val="de-CH"/>
      </w:rPr>
      <w:t>8</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24B99">
      <w:rPr>
        <w:noProof/>
        <w:sz w:val="22"/>
        <w:szCs w:val="22"/>
        <w:lang w:val="de-CH"/>
      </w:rPr>
      <w:t>6</w:t>
    </w:r>
    <w:r w:rsidRPr="00972BCD">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2A2A" w14:textId="1A4C7CA3" w:rsidR="001857E9" w:rsidRPr="006D271A" w:rsidRDefault="001857E9" w:rsidP="00265730">
    <w:pPr>
      <w:tabs>
        <w:tab w:val="clear" w:pos="794"/>
        <w:tab w:val="clear" w:pos="1191"/>
        <w:tab w:val="clear" w:pos="1588"/>
        <w:tab w:val="clear" w:pos="1985"/>
        <w:tab w:val="center" w:pos="4820"/>
        <w:tab w:val="right" w:pos="13892"/>
      </w:tabs>
      <w:ind w:right="1"/>
      <w:rPr>
        <w:smallCaps/>
        <w:spacing w:val="24"/>
        <w:sz w:val="22"/>
        <w:szCs w:val="22"/>
        <w:lang w:val="de-CH"/>
      </w:rPr>
    </w:pPr>
    <w:r w:rsidRPr="00972BCD">
      <w:rPr>
        <w:sz w:val="22"/>
        <w:szCs w:val="22"/>
      </w:rPr>
      <w:tab/>
    </w:r>
    <w:r w:rsidRPr="007E515B">
      <w:rPr>
        <w:sz w:val="22"/>
        <w:szCs w:val="22"/>
        <w:lang w:val="de-CH"/>
      </w:rPr>
      <w:t>TDAG-21/</w:t>
    </w:r>
    <w:r>
      <w:rPr>
        <w:sz w:val="22"/>
        <w:szCs w:val="22"/>
        <w:lang w:val="de-CH"/>
      </w:rPr>
      <w:t>8</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24B99">
      <w:rPr>
        <w:noProof/>
        <w:sz w:val="22"/>
        <w:szCs w:val="22"/>
        <w:lang w:val="de-CH"/>
      </w:rPr>
      <w:t>24</w:t>
    </w:r>
    <w:r w:rsidRPr="00972BCD">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287AF" w14:textId="179AD30E" w:rsidR="001857E9" w:rsidRPr="00805488" w:rsidRDefault="001857E9" w:rsidP="00805488">
    <w:pPr>
      <w:tabs>
        <w:tab w:val="clear" w:pos="794"/>
        <w:tab w:val="clear" w:pos="1191"/>
        <w:tab w:val="clear" w:pos="1588"/>
        <w:tab w:val="clear" w:pos="1985"/>
        <w:tab w:val="center" w:pos="4820"/>
        <w:tab w:val="right" w:pos="11907"/>
      </w:tabs>
      <w:ind w:right="1"/>
      <w:rPr>
        <w:smallCaps/>
        <w:spacing w:val="24"/>
        <w:sz w:val="22"/>
        <w:szCs w:val="22"/>
        <w:lang w:val="de-CH"/>
      </w:rPr>
    </w:pPr>
    <w:r w:rsidRPr="00972BCD">
      <w:rPr>
        <w:sz w:val="22"/>
        <w:szCs w:val="22"/>
      </w:rPr>
      <w:tab/>
    </w:r>
    <w:r w:rsidRPr="007E515B">
      <w:rPr>
        <w:sz w:val="22"/>
        <w:szCs w:val="22"/>
        <w:lang w:val="de-CH"/>
      </w:rPr>
      <w:t>TDAG-21/</w:t>
    </w:r>
    <w:r>
      <w:rPr>
        <w:sz w:val="22"/>
        <w:szCs w:val="22"/>
        <w:lang w:val="de-CH"/>
      </w:rPr>
      <w:t>8</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24B99">
      <w:rPr>
        <w:noProof/>
        <w:sz w:val="22"/>
        <w:szCs w:val="22"/>
        <w:lang w:val="de-CH"/>
      </w:rPr>
      <w:t>7</w:t>
    </w:r>
    <w:r w:rsidRPr="00972BCD">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3F6B6" w14:textId="3FB953C0" w:rsidR="001857E9" w:rsidRPr="00186F2A" w:rsidRDefault="001857E9" w:rsidP="0055032C">
    <w:pPr>
      <w:tabs>
        <w:tab w:val="clear" w:pos="794"/>
        <w:tab w:val="clear" w:pos="1191"/>
        <w:tab w:val="clear" w:pos="1588"/>
        <w:tab w:val="clear" w:pos="1985"/>
        <w:tab w:val="center" w:pos="6946"/>
        <w:tab w:val="right" w:pos="13997"/>
      </w:tabs>
      <w:spacing w:before="0" w:after="120"/>
      <w:ind w:right="1"/>
      <w:rPr>
        <w:rStyle w:val="PageNumber"/>
        <w:sz w:val="22"/>
        <w:szCs w:val="22"/>
        <w:lang w:val="fr-FR"/>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-F</w:t>
    </w:r>
    <w:r w:rsidRPr="00186F2A">
      <w:rPr>
        <w:sz w:val="22"/>
        <w:szCs w:val="22"/>
        <w:lang w:val="de-CH"/>
      </w:rPr>
      <w:tab/>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A24B99">
      <w:rPr>
        <w:noProof/>
        <w:sz w:val="22"/>
        <w:szCs w:val="22"/>
        <w:lang w:val="de-CH"/>
      </w:rPr>
      <w:t>34</w:t>
    </w:r>
    <w:r w:rsidRPr="00186F2A">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D3BF" w14:textId="1BFD53FA" w:rsidR="001857E9" w:rsidRPr="00186F2A" w:rsidRDefault="001857E9" w:rsidP="0055032C">
    <w:pPr>
      <w:tabs>
        <w:tab w:val="clear" w:pos="794"/>
        <w:tab w:val="clear" w:pos="1191"/>
        <w:tab w:val="clear" w:pos="1588"/>
        <w:tab w:val="clear" w:pos="1985"/>
        <w:tab w:val="center" w:pos="6946"/>
        <w:tab w:val="right" w:pos="13997"/>
      </w:tabs>
      <w:spacing w:before="0" w:after="120"/>
      <w:ind w:right="1"/>
      <w:rPr>
        <w:sz w:val="22"/>
        <w:szCs w:val="22"/>
        <w:lang w:val="fr-FR"/>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-F</w:t>
    </w:r>
    <w:r w:rsidRPr="00186F2A">
      <w:rPr>
        <w:sz w:val="22"/>
        <w:szCs w:val="22"/>
        <w:lang w:val="de-CH"/>
      </w:rPr>
      <w:tab/>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A24B99">
      <w:rPr>
        <w:noProof/>
        <w:sz w:val="22"/>
        <w:szCs w:val="22"/>
        <w:lang w:val="de-CH"/>
      </w:rPr>
      <w:t>25</w:t>
    </w:r>
    <w:r w:rsidRPr="00186F2A">
      <w:rPr>
        <w:sz w:val="22"/>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F67C" w14:textId="0E113479" w:rsidR="001857E9" w:rsidRPr="00186F2A" w:rsidRDefault="001857E9" w:rsidP="0055032C">
    <w:pPr>
      <w:tabs>
        <w:tab w:val="clear" w:pos="794"/>
        <w:tab w:val="clear" w:pos="1191"/>
        <w:tab w:val="clear" w:pos="1588"/>
        <w:tab w:val="clear" w:pos="1985"/>
        <w:tab w:val="center" w:pos="4820"/>
        <w:tab w:val="right" w:pos="13997"/>
      </w:tabs>
      <w:spacing w:before="0" w:after="120"/>
      <w:ind w:right="1"/>
      <w:rPr>
        <w:rStyle w:val="PageNumber"/>
        <w:sz w:val="22"/>
        <w:szCs w:val="22"/>
        <w:lang w:val="fr-FR"/>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-F</w:t>
    </w:r>
    <w:r w:rsidRPr="00186F2A">
      <w:rPr>
        <w:sz w:val="22"/>
        <w:szCs w:val="22"/>
        <w:lang w:val="de-CH"/>
      </w:rPr>
      <w:tab/>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A24B99">
      <w:rPr>
        <w:noProof/>
        <w:sz w:val="22"/>
        <w:szCs w:val="22"/>
        <w:lang w:val="de-CH"/>
      </w:rPr>
      <w:t>38</w:t>
    </w:r>
    <w:r w:rsidRPr="00186F2A">
      <w:rPr>
        <w:sz w:val="22"/>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0DE2E" w14:textId="6E99E10B" w:rsidR="001857E9" w:rsidRPr="00186F2A" w:rsidRDefault="001857E9" w:rsidP="0055032C">
    <w:pPr>
      <w:tabs>
        <w:tab w:val="clear" w:pos="794"/>
        <w:tab w:val="clear" w:pos="1191"/>
        <w:tab w:val="clear" w:pos="1588"/>
        <w:tab w:val="clear" w:pos="1985"/>
        <w:tab w:val="center" w:pos="4820"/>
        <w:tab w:val="right" w:pos="13997"/>
      </w:tabs>
      <w:spacing w:before="0" w:after="120"/>
      <w:ind w:right="1"/>
      <w:rPr>
        <w:sz w:val="22"/>
        <w:szCs w:val="22"/>
        <w:lang w:val="fr-FR"/>
      </w:rPr>
    </w:pPr>
    <w:r w:rsidRPr="00186F2A">
      <w:rPr>
        <w:sz w:val="22"/>
        <w:szCs w:val="22"/>
      </w:rPr>
      <w:tab/>
    </w:r>
    <w:r w:rsidRPr="00186F2A">
      <w:rPr>
        <w:rStyle w:val="normaltextrun"/>
        <w:rFonts w:ascii="Calibri" w:hAnsi="Calibri" w:cs="Calibri"/>
        <w:color w:val="000000"/>
        <w:sz w:val="22"/>
        <w:szCs w:val="22"/>
        <w:lang w:val="en-US"/>
      </w:rPr>
      <w:t>TDAG-21/8</w:t>
    </w:r>
    <w:r>
      <w:rPr>
        <w:rStyle w:val="normaltextrun"/>
        <w:rFonts w:ascii="Calibri" w:hAnsi="Calibri" w:cs="Calibri"/>
        <w:color w:val="000000"/>
        <w:sz w:val="22"/>
        <w:szCs w:val="22"/>
        <w:lang w:val="en-US"/>
      </w:rPr>
      <w:t>-F</w:t>
    </w:r>
    <w:r w:rsidRPr="00186F2A">
      <w:rPr>
        <w:sz w:val="22"/>
        <w:szCs w:val="22"/>
        <w:lang w:val="de-CH"/>
      </w:rPr>
      <w:tab/>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A24B99">
      <w:rPr>
        <w:noProof/>
        <w:sz w:val="22"/>
        <w:szCs w:val="22"/>
        <w:lang w:val="de-CH"/>
      </w:rPr>
      <w:t>35</w:t>
    </w:r>
    <w:r w:rsidRPr="00186F2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CC35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CC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9001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F604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BA01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24F1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C6FF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36B9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A766E"/>
    <w:lvl w:ilvl="0">
      <w:start w:val="1"/>
      <w:numFmt w:val="decimal"/>
      <w:lvlText w:val="%1."/>
      <w:lvlJc w:val="left"/>
      <w:pPr>
        <w:tabs>
          <w:tab w:val="num" w:pos="360"/>
        </w:tabs>
        <w:ind w:left="360" w:hanging="360"/>
      </w:pPr>
    </w:lvl>
  </w:abstractNum>
  <w:abstractNum w:abstractNumId="9" w15:restartNumberingAfterBreak="0">
    <w:nsid w:val="05D27BB2"/>
    <w:multiLevelType w:val="hybridMultilevel"/>
    <w:tmpl w:val="5F5A89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457CC1"/>
    <w:multiLevelType w:val="hybridMultilevel"/>
    <w:tmpl w:val="7A5699EE"/>
    <w:lvl w:ilvl="0" w:tplc="0809000F">
      <w:start w:val="16"/>
      <w:numFmt w:val="decimal"/>
      <w:pStyle w:val="ListBulle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60C47"/>
    <w:multiLevelType w:val="hybridMultilevel"/>
    <w:tmpl w:val="A148D3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EC55E9"/>
    <w:multiLevelType w:val="hybridMultilevel"/>
    <w:tmpl w:val="FD124D10"/>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4"/>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E"/>
    <w:rsid w:val="00002716"/>
    <w:rsid w:val="00002A6A"/>
    <w:rsid w:val="00005791"/>
    <w:rsid w:val="0000645A"/>
    <w:rsid w:val="00010827"/>
    <w:rsid w:val="00015089"/>
    <w:rsid w:val="00015776"/>
    <w:rsid w:val="0002520B"/>
    <w:rsid w:val="000348D4"/>
    <w:rsid w:val="00037762"/>
    <w:rsid w:val="00037A9E"/>
    <w:rsid w:val="00037F91"/>
    <w:rsid w:val="00040EF1"/>
    <w:rsid w:val="000419DF"/>
    <w:rsid w:val="0005096B"/>
    <w:rsid w:val="00050A86"/>
    <w:rsid w:val="000534C9"/>
    <w:rsid w:val="000539F1"/>
    <w:rsid w:val="00054747"/>
    <w:rsid w:val="00055A2A"/>
    <w:rsid w:val="00056343"/>
    <w:rsid w:val="00057B61"/>
    <w:rsid w:val="000615C1"/>
    <w:rsid w:val="00061675"/>
    <w:rsid w:val="00062722"/>
    <w:rsid w:val="00063FBC"/>
    <w:rsid w:val="00064812"/>
    <w:rsid w:val="00073118"/>
    <w:rsid w:val="000743AA"/>
    <w:rsid w:val="000760C2"/>
    <w:rsid w:val="000863BB"/>
    <w:rsid w:val="00087E45"/>
    <w:rsid w:val="0009076F"/>
    <w:rsid w:val="0009225C"/>
    <w:rsid w:val="00093A8A"/>
    <w:rsid w:val="00097BF9"/>
    <w:rsid w:val="000A08F1"/>
    <w:rsid w:val="000A1449"/>
    <w:rsid w:val="000A17C4"/>
    <w:rsid w:val="000A1976"/>
    <w:rsid w:val="000A1EF7"/>
    <w:rsid w:val="000A36A4"/>
    <w:rsid w:val="000A40E7"/>
    <w:rsid w:val="000A4A65"/>
    <w:rsid w:val="000B2352"/>
    <w:rsid w:val="000B5205"/>
    <w:rsid w:val="000C035D"/>
    <w:rsid w:val="000C499F"/>
    <w:rsid w:val="000C71F7"/>
    <w:rsid w:val="000C7B84"/>
    <w:rsid w:val="000C7DF8"/>
    <w:rsid w:val="000D261B"/>
    <w:rsid w:val="000D58A3"/>
    <w:rsid w:val="000D7509"/>
    <w:rsid w:val="000E3ED4"/>
    <w:rsid w:val="000E3F9C"/>
    <w:rsid w:val="000E7D16"/>
    <w:rsid w:val="000F0326"/>
    <w:rsid w:val="000F1550"/>
    <w:rsid w:val="000F251B"/>
    <w:rsid w:val="000F405E"/>
    <w:rsid w:val="000F56DB"/>
    <w:rsid w:val="000F5F0D"/>
    <w:rsid w:val="000F5FE8"/>
    <w:rsid w:val="000F6644"/>
    <w:rsid w:val="000F766F"/>
    <w:rsid w:val="00100833"/>
    <w:rsid w:val="00102953"/>
    <w:rsid w:val="00102F72"/>
    <w:rsid w:val="00107501"/>
    <w:rsid w:val="00107E85"/>
    <w:rsid w:val="00111BCB"/>
    <w:rsid w:val="00112693"/>
    <w:rsid w:val="00113EE8"/>
    <w:rsid w:val="0011455A"/>
    <w:rsid w:val="00114A65"/>
    <w:rsid w:val="00114FD3"/>
    <w:rsid w:val="0012702D"/>
    <w:rsid w:val="00130530"/>
    <w:rsid w:val="00130B65"/>
    <w:rsid w:val="001328FD"/>
    <w:rsid w:val="00133061"/>
    <w:rsid w:val="00135235"/>
    <w:rsid w:val="00137F0B"/>
    <w:rsid w:val="0014142E"/>
    <w:rsid w:val="00141699"/>
    <w:rsid w:val="00141B90"/>
    <w:rsid w:val="00144302"/>
    <w:rsid w:val="00147000"/>
    <w:rsid w:val="001471F5"/>
    <w:rsid w:val="001536F4"/>
    <w:rsid w:val="00156584"/>
    <w:rsid w:val="00163091"/>
    <w:rsid w:val="001645CB"/>
    <w:rsid w:val="00166305"/>
    <w:rsid w:val="00166EF1"/>
    <w:rsid w:val="00167545"/>
    <w:rsid w:val="001703C6"/>
    <w:rsid w:val="001711CE"/>
    <w:rsid w:val="00172094"/>
    <w:rsid w:val="00173781"/>
    <w:rsid w:val="00173818"/>
    <w:rsid w:val="00175ADF"/>
    <w:rsid w:val="00175CAE"/>
    <w:rsid w:val="001767EA"/>
    <w:rsid w:val="00180CD9"/>
    <w:rsid w:val="001828DB"/>
    <w:rsid w:val="0018365C"/>
    <w:rsid w:val="0018421E"/>
    <w:rsid w:val="001843A5"/>
    <w:rsid w:val="001850FE"/>
    <w:rsid w:val="00185135"/>
    <w:rsid w:val="00185746"/>
    <w:rsid w:val="001857E9"/>
    <w:rsid w:val="0019037C"/>
    <w:rsid w:val="001905A9"/>
    <w:rsid w:val="00191189"/>
    <w:rsid w:val="00191273"/>
    <w:rsid w:val="001923C3"/>
    <w:rsid w:val="001942A7"/>
    <w:rsid w:val="0019587B"/>
    <w:rsid w:val="001A163D"/>
    <w:rsid w:val="001A441E"/>
    <w:rsid w:val="001A6733"/>
    <w:rsid w:val="001B2788"/>
    <w:rsid w:val="001B357F"/>
    <w:rsid w:val="001B5A61"/>
    <w:rsid w:val="001B77BA"/>
    <w:rsid w:val="001B7C68"/>
    <w:rsid w:val="001B7FDC"/>
    <w:rsid w:val="001C00D7"/>
    <w:rsid w:val="001C3444"/>
    <w:rsid w:val="001C3702"/>
    <w:rsid w:val="001C4656"/>
    <w:rsid w:val="001C46BC"/>
    <w:rsid w:val="001E0464"/>
    <w:rsid w:val="001E7CB7"/>
    <w:rsid w:val="001F23E6"/>
    <w:rsid w:val="001F4238"/>
    <w:rsid w:val="001F6A85"/>
    <w:rsid w:val="00200A38"/>
    <w:rsid w:val="00200A46"/>
    <w:rsid w:val="00205FFB"/>
    <w:rsid w:val="002115CE"/>
    <w:rsid w:val="00211B6F"/>
    <w:rsid w:val="00214768"/>
    <w:rsid w:val="00217CC3"/>
    <w:rsid w:val="00217E36"/>
    <w:rsid w:val="00220AB6"/>
    <w:rsid w:val="0022120F"/>
    <w:rsid w:val="0022586C"/>
    <w:rsid w:val="00225B4F"/>
    <w:rsid w:val="0022753E"/>
    <w:rsid w:val="0022754A"/>
    <w:rsid w:val="00236560"/>
    <w:rsid w:val="0023662E"/>
    <w:rsid w:val="0024136A"/>
    <w:rsid w:val="00241F5F"/>
    <w:rsid w:val="00245D0F"/>
    <w:rsid w:val="0024761A"/>
    <w:rsid w:val="00253C0E"/>
    <w:rsid w:val="0025406A"/>
    <w:rsid w:val="002548C3"/>
    <w:rsid w:val="002579AE"/>
    <w:rsid w:val="00257ACD"/>
    <w:rsid w:val="00261DB2"/>
    <w:rsid w:val="00262908"/>
    <w:rsid w:val="00262E08"/>
    <w:rsid w:val="002650F4"/>
    <w:rsid w:val="00265730"/>
    <w:rsid w:val="00267B8C"/>
    <w:rsid w:val="002715FD"/>
    <w:rsid w:val="002719BD"/>
    <w:rsid w:val="00275380"/>
    <w:rsid w:val="002770B1"/>
    <w:rsid w:val="0028330E"/>
    <w:rsid w:val="00285B33"/>
    <w:rsid w:val="00287A3C"/>
    <w:rsid w:val="00290F86"/>
    <w:rsid w:val="00296C69"/>
    <w:rsid w:val="002A0627"/>
    <w:rsid w:val="002A2FC6"/>
    <w:rsid w:val="002A591C"/>
    <w:rsid w:val="002A7465"/>
    <w:rsid w:val="002A74AB"/>
    <w:rsid w:val="002B1D1D"/>
    <w:rsid w:val="002C1EC7"/>
    <w:rsid w:val="002C248F"/>
    <w:rsid w:val="002C3015"/>
    <w:rsid w:val="002C4342"/>
    <w:rsid w:val="002C619F"/>
    <w:rsid w:val="002C7EA3"/>
    <w:rsid w:val="002D20AE"/>
    <w:rsid w:val="002D3C28"/>
    <w:rsid w:val="002D6C61"/>
    <w:rsid w:val="002D732A"/>
    <w:rsid w:val="002D7781"/>
    <w:rsid w:val="002E2104"/>
    <w:rsid w:val="002E24AD"/>
    <w:rsid w:val="002E2DAC"/>
    <w:rsid w:val="002E38AB"/>
    <w:rsid w:val="002E38ED"/>
    <w:rsid w:val="002E671F"/>
    <w:rsid w:val="002E6963"/>
    <w:rsid w:val="002E6F8F"/>
    <w:rsid w:val="002F05D8"/>
    <w:rsid w:val="002F128D"/>
    <w:rsid w:val="002F28BD"/>
    <w:rsid w:val="002F2DE0"/>
    <w:rsid w:val="002F308D"/>
    <w:rsid w:val="002F5B74"/>
    <w:rsid w:val="002F5E25"/>
    <w:rsid w:val="0030353C"/>
    <w:rsid w:val="00304B9E"/>
    <w:rsid w:val="003125C3"/>
    <w:rsid w:val="00312AE6"/>
    <w:rsid w:val="00312C71"/>
    <w:rsid w:val="0031312B"/>
    <w:rsid w:val="00313445"/>
    <w:rsid w:val="00317D1A"/>
    <w:rsid w:val="003211FF"/>
    <w:rsid w:val="003242AB"/>
    <w:rsid w:val="00327247"/>
    <w:rsid w:val="00327A9D"/>
    <w:rsid w:val="0033130E"/>
    <w:rsid w:val="0033269C"/>
    <w:rsid w:val="0034143D"/>
    <w:rsid w:val="00341CF8"/>
    <w:rsid w:val="00351C79"/>
    <w:rsid w:val="0035516C"/>
    <w:rsid w:val="00355A4C"/>
    <w:rsid w:val="003573CD"/>
    <w:rsid w:val="003604FB"/>
    <w:rsid w:val="00360B73"/>
    <w:rsid w:val="00362759"/>
    <w:rsid w:val="00364FBF"/>
    <w:rsid w:val="00370B55"/>
    <w:rsid w:val="003802D8"/>
    <w:rsid w:val="00380B71"/>
    <w:rsid w:val="0038365A"/>
    <w:rsid w:val="00383AD3"/>
    <w:rsid w:val="0038440A"/>
    <w:rsid w:val="00386A89"/>
    <w:rsid w:val="0039648E"/>
    <w:rsid w:val="003A5AFE"/>
    <w:rsid w:val="003A5D5F"/>
    <w:rsid w:val="003A699B"/>
    <w:rsid w:val="003A7FFE"/>
    <w:rsid w:val="003B0A63"/>
    <w:rsid w:val="003B50E1"/>
    <w:rsid w:val="003B6240"/>
    <w:rsid w:val="003B6246"/>
    <w:rsid w:val="003C1746"/>
    <w:rsid w:val="003C2AA9"/>
    <w:rsid w:val="003C4E34"/>
    <w:rsid w:val="003C58BF"/>
    <w:rsid w:val="003C5A95"/>
    <w:rsid w:val="003D40A7"/>
    <w:rsid w:val="003D451D"/>
    <w:rsid w:val="003F1F9F"/>
    <w:rsid w:val="003F2C89"/>
    <w:rsid w:val="003F2DD8"/>
    <w:rsid w:val="003F3F2D"/>
    <w:rsid w:val="003F50B2"/>
    <w:rsid w:val="003F62CE"/>
    <w:rsid w:val="00400CCF"/>
    <w:rsid w:val="00401BFF"/>
    <w:rsid w:val="00404037"/>
    <w:rsid w:val="0040440C"/>
    <w:rsid w:val="00404424"/>
    <w:rsid w:val="00406461"/>
    <w:rsid w:val="0041156B"/>
    <w:rsid w:val="004122C5"/>
    <w:rsid w:val="004134AE"/>
    <w:rsid w:val="00413B78"/>
    <w:rsid w:val="00414430"/>
    <w:rsid w:val="00414D69"/>
    <w:rsid w:val="00416DDE"/>
    <w:rsid w:val="00427DB6"/>
    <w:rsid w:val="0043136C"/>
    <w:rsid w:val="00432376"/>
    <w:rsid w:val="00432CDD"/>
    <w:rsid w:val="0044411E"/>
    <w:rsid w:val="00446380"/>
    <w:rsid w:val="00452D14"/>
    <w:rsid w:val="00453435"/>
    <w:rsid w:val="00460089"/>
    <w:rsid w:val="00466398"/>
    <w:rsid w:val="00466E02"/>
    <w:rsid w:val="0047306D"/>
    <w:rsid w:val="00473791"/>
    <w:rsid w:val="00476E48"/>
    <w:rsid w:val="00481DE9"/>
    <w:rsid w:val="0048596A"/>
    <w:rsid w:val="00487D83"/>
    <w:rsid w:val="00490B06"/>
    <w:rsid w:val="0049128B"/>
    <w:rsid w:val="00493B49"/>
    <w:rsid w:val="00493FCD"/>
    <w:rsid w:val="00495501"/>
    <w:rsid w:val="0049781D"/>
    <w:rsid w:val="004A070A"/>
    <w:rsid w:val="004A1013"/>
    <w:rsid w:val="004A320E"/>
    <w:rsid w:val="004A4E9C"/>
    <w:rsid w:val="004B00B5"/>
    <w:rsid w:val="004B1A3C"/>
    <w:rsid w:val="004B546F"/>
    <w:rsid w:val="004B5D6C"/>
    <w:rsid w:val="004B66E1"/>
    <w:rsid w:val="004C3BD6"/>
    <w:rsid w:val="004D2CC3"/>
    <w:rsid w:val="004D2FAF"/>
    <w:rsid w:val="004D35CB"/>
    <w:rsid w:val="004D6CCC"/>
    <w:rsid w:val="004D7871"/>
    <w:rsid w:val="004D7DAB"/>
    <w:rsid w:val="004E20E5"/>
    <w:rsid w:val="004E64EA"/>
    <w:rsid w:val="004E7828"/>
    <w:rsid w:val="004F0DB9"/>
    <w:rsid w:val="004F278D"/>
    <w:rsid w:val="004F46AA"/>
    <w:rsid w:val="004F48F0"/>
    <w:rsid w:val="004F6A70"/>
    <w:rsid w:val="00500AD7"/>
    <w:rsid w:val="00501187"/>
    <w:rsid w:val="00502ABF"/>
    <w:rsid w:val="00502BE9"/>
    <w:rsid w:val="00503427"/>
    <w:rsid w:val="00503D93"/>
    <w:rsid w:val="00504DB0"/>
    <w:rsid w:val="00507896"/>
    <w:rsid w:val="00507C35"/>
    <w:rsid w:val="00510735"/>
    <w:rsid w:val="00510ED3"/>
    <w:rsid w:val="005124DB"/>
    <w:rsid w:val="0051362B"/>
    <w:rsid w:val="00514D2F"/>
    <w:rsid w:val="00515103"/>
    <w:rsid w:val="00521B5E"/>
    <w:rsid w:val="005221A2"/>
    <w:rsid w:val="005231AB"/>
    <w:rsid w:val="00525238"/>
    <w:rsid w:val="00525912"/>
    <w:rsid w:val="00527A17"/>
    <w:rsid w:val="0054420E"/>
    <w:rsid w:val="005447C1"/>
    <w:rsid w:val="00544D1B"/>
    <w:rsid w:val="0054513B"/>
    <w:rsid w:val="00545A1B"/>
    <w:rsid w:val="00545DC0"/>
    <w:rsid w:val="00545F6C"/>
    <w:rsid w:val="005469C7"/>
    <w:rsid w:val="005477D9"/>
    <w:rsid w:val="0055032C"/>
    <w:rsid w:val="0055033F"/>
    <w:rsid w:val="00552963"/>
    <w:rsid w:val="0055672A"/>
    <w:rsid w:val="0055720C"/>
    <w:rsid w:val="00561796"/>
    <w:rsid w:val="005632DD"/>
    <w:rsid w:val="0056423B"/>
    <w:rsid w:val="00564EFF"/>
    <w:rsid w:val="00572467"/>
    <w:rsid w:val="00573424"/>
    <w:rsid w:val="0057402F"/>
    <w:rsid w:val="00581653"/>
    <w:rsid w:val="005849D6"/>
    <w:rsid w:val="00585367"/>
    <w:rsid w:val="005871A1"/>
    <w:rsid w:val="0058737E"/>
    <w:rsid w:val="00592518"/>
    <w:rsid w:val="00592E87"/>
    <w:rsid w:val="0059420B"/>
    <w:rsid w:val="00594C4D"/>
    <w:rsid w:val="005A0F53"/>
    <w:rsid w:val="005A33B0"/>
    <w:rsid w:val="005A4B56"/>
    <w:rsid w:val="005B056A"/>
    <w:rsid w:val="005B0961"/>
    <w:rsid w:val="005B1849"/>
    <w:rsid w:val="005B7A27"/>
    <w:rsid w:val="005C2DC2"/>
    <w:rsid w:val="005C304A"/>
    <w:rsid w:val="005C3D69"/>
    <w:rsid w:val="005C74F3"/>
    <w:rsid w:val="005C7588"/>
    <w:rsid w:val="005C7C98"/>
    <w:rsid w:val="005D2C3A"/>
    <w:rsid w:val="005D55A4"/>
    <w:rsid w:val="005D57C8"/>
    <w:rsid w:val="005D7761"/>
    <w:rsid w:val="005E0278"/>
    <w:rsid w:val="005E090D"/>
    <w:rsid w:val="005E3CA0"/>
    <w:rsid w:val="005E44B1"/>
    <w:rsid w:val="005E67B0"/>
    <w:rsid w:val="005E7047"/>
    <w:rsid w:val="005E7413"/>
    <w:rsid w:val="005E777F"/>
    <w:rsid w:val="005F081B"/>
    <w:rsid w:val="005F1CA7"/>
    <w:rsid w:val="005F32CF"/>
    <w:rsid w:val="005F43DD"/>
    <w:rsid w:val="005F51A9"/>
    <w:rsid w:val="005F6BE1"/>
    <w:rsid w:val="005F7416"/>
    <w:rsid w:val="00600C11"/>
    <w:rsid w:val="00604D1A"/>
    <w:rsid w:val="006059EA"/>
    <w:rsid w:val="00606B89"/>
    <w:rsid w:val="00611A1D"/>
    <w:rsid w:val="00611EAF"/>
    <w:rsid w:val="00623F30"/>
    <w:rsid w:val="00625FB8"/>
    <w:rsid w:val="006261BD"/>
    <w:rsid w:val="00635EDB"/>
    <w:rsid w:val="006421F5"/>
    <w:rsid w:val="0064275F"/>
    <w:rsid w:val="0064734E"/>
    <w:rsid w:val="00650137"/>
    <w:rsid w:val="006509D7"/>
    <w:rsid w:val="00651CE8"/>
    <w:rsid w:val="0065521B"/>
    <w:rsid w:val="006618ED"/>
    <w:rsid w:val="006622DD"/>
    <w:rsid w:val="006711DF"/>
    <w:rsid w:val="00671CA1"/>
    <w:rsid w:val="00671EF6"/>
    <w:rsid w:val="0067205B"/>
    <w:rsid w:val="006748F8"/>
    <w:rsid w:val="00680489"/>
    <w:rsid w:val="00683797"/>
    <w:rsid w:val="00683C32"/>
    <w:rsid w:val="00684076"/>
    <w:rsid w:val="00686765"/>
    <w:rsid w:val="006867EF"/>
    <w:rsid w:val="00690BB2"/>
    <w:rsid w:val="00693D09"/>
    <w:rsid w:val="0069481C"/>
    <w:rsid w:val="006A0407"/>
    <w:rsid w:val="006A33B8"/>
    <w:rsid w:val="006A3795"/>
    <w:rsid w:val="006A6549"/>
    <w:rsid w:val="006A7710"/>
    <w:rsid w:val="006A7A61"/>
    <w:rsid w:val="006B1E59"/>
    <w:rsid w:val="006B2963"/>
    <w:rsid w:val="006B2FFB"/>
    <w:rsid w:val="006B3DE4"/>
    <w:rsid w:val="006C00FC"/>
    <w:rsid w:val="006C10A2"/>
    <w:rsid w:val="006C1F18"/>
    <w:rsid w:val="006C7FB0"/>
    <w:rsid w:val="006D25E6"/>
    <w:rsid w:val="006D40D5"/>
    <w:rsid w:val="006D4B46"/>
    <w:rsid w:val="006E3A26"/>
    <w:rsid w:val="006F009A"/>
    <w:rsid w:val="006F196C"/>
    <w:rsid w:val="006F3D93"/>
    <w:rsid w:val="006F5106"/>
    <w:rsid w:val="007019B1"/>
    <w:rsid w:val="00703392"/>
    <w:rsid w:val="0071169A"/>
    <w:rsid w:val="00713627"/>
    <w:rsid w:val="00716B27"/>
    <w:rsid w:val="00721657"/>
    <w:rsid w:val="007279A8"/>
    <w:rsid w:val="00727B1A"/>
    <w:rsid w:val="00732A05"/>
    <w:rsid w:val="00734025"/>
    <w:rsid w:val="007354FF"/>
    <w:rsid w:val="00741337"/>
    <w:rsid w:val="00742D30"/>
    <w:rsid w:val="00752258"/>
    <w:rsid w:val="007529E1"/>
    <w:rsid w:val="00755370"/>
    <w:rsid w:val="00762880"/>
    <w:rsid w:val="00762AD6"/>
    <w:rsid w:val="00762E02"/>
    <w:rsid w:val="00765846"/>
    <w:rsid w:val="00766304"/>
    <w:rsid w:val="00767B5E"/>
    <w:rsid w:val="00771C0A"/>
    <w:rsid w:val="00772290"/>
    <w:rsid w:val="00777265"/>
    <w:rsid w:val="007805E7"/>
    <w:rsid w:val="0078222A"/>
    <w:rsid w:val="007847F5"/>
    <w:rsid w:val="007857EA"/>
    <w:rsid w:val="007869F0"/>
    <w:rsid w:val="00787D48"/>
    <w:rsid w:val="0079089E"/>
    <w:rsid w:val="00795294"/>
    <w:rsid w:val="007A4E50"/>
    <w:rsid w:val="007B02AB"/>
    <w:rsid w:val="007B18A7"/>
    <w:rsid w:val="007B250E"/>
    <w:rsid w:val="007B7C4B"/>
    <w:rsid w:val="007C0BD9"/>
    <w:rsid w:val="007C27FC"/>
    <w:rsid w:val="007C51FF"/>
    <w:rsid w:val="007D1F61"/>
    <w:rsid w:val="007D50E4"/>
    <w:rsid w:val="007E2DC5"/>
    <w:rsid w:val="007E515B"/>
    <w:rsid w:val="007F1733"/>
    <w:rsid w:val="007F1CC7"/>
    <w:rsid w:val="007F4373"/>
    <w:rsid w:val="007F4DCE"/>
    <w:rsid w:val="00801551"/>
    <w:rsid w:val="008027AC"/>
    <w:rsid w:val="008028CE"/>
    <w:rsid w:val="0080332E"/>
    <w:rsid w:val="00805488"/>
    <w:rsid w:val="00806566"/>
    <w:rsid w:val="00806766"/>
    <w:rsid w:val="00806932"/>
    <w:rsid w:val="00806BC5"/>
    <w:rsid w:val="0081275B"/>
    <w:rsid w:val="008141E0"/>
    <w:rsid w:val="00816EE1"/>
    <w:rsid w:val="00816F88"/>
    <w:rsid w:val="008172CC"/>
    <w:rsid w:val="00821996"/>
    <w:rsid w:val="00822323"/>
    <w:rsid w:val="00824B07"/>
    <w:rsid w:val="00827BC6"/>
    <w:rsid w:val="00827D0D"/>
    <w:rsid w:val="008300AD"/>
    <w:rsid w:val="00830522"/>
    <w:rsid w:val="00833024"/>
    <w:rsid w:val="008413D5"/>
    <w:rsid w:val="008419B1"/>
    <w:rsid w:val="00844A56"/>
    <w:rsid w:val="00845A68"/>
    <w:rsid w:val="00845B11"/>
    <w:rsid w:val="0084691D"/>
    <w:rsid w:val="00852081"/>
    <w:rsid w:val="00852633"/>
    <w:rsid w:val="00872B6E"/>
    <w:rsid w:val="00874DFD"/>
    <w:rsid w:val="008802F9"/>
    <w:rsid w:val="0088190C"/>
    <w:rsid w:val="00883086"/>
    <w:rsid w:val="0088650B"/>
    <w:rsid w:val="00886D7B"/>
    <w:rsid w:val="00886F84"/>
    <w:rsid w:val="008879FD"/>
    <w:rsid w:val="00894734"/>
    <w:rsid w:val="00894C37"/>
    <w:rsid w:val="008A00EA"/>
    <w:rsid w:val="008A1B65"/>
    <w:rsid w:val="008A3F93"/>
    <w:rsid w:val="008A4334"/>
    <w:rsid w:val="008A51B6"/>
    <w:rsid w:val="008A57B3"/>
    <w:rsid w:val="008A6236"/>
    <w:rsid w:val="008A6E1C"/>
    <w:rsid w:val="008A72FD"/>
    <w:rsid w:val="008B2EDF"/>
    <w:rsid w:val="008B47C7"/>
    <w:rsid w:val="008B54CB"/>
    <w:rsid w:val="008B5A3D"/>
    <w:rsid w:val="008B6D25"/>
    <w:rsid w:val="008C3B18"/>
    <w:rsid w:val="008C3C55"/>
    <w:rsid w:val="008C4010"/>
    <w:rsid w:val="008C4717"/>
    <w:rsid w:val="008C4FDF"/>
    <w:rsid w:val="008C5EF3"/>
    <w:rsid w:val="008C6B1F"/>
    <w:rsid w:val="008D5E4F"/>
    <w:rsid w:val="008E31B1"/>
    <w:rsid w:val="008F14F5"/>
    <w:rsid w:val="008F30A4"/>
    <w:rsid w:val="008F71C1"/>
    <w:rsid w:val="00900829"/>
    <w:rsid w:val="00902D41"/>
    <w:rsid w:val="00902F49"/>
    <w:rsid w:val="009038C5"/>
    <w:rsid w:val="00904230"/>
    <w:rsid w:val="00905890"/>
    <w:rsid w:val="009066FC"/>
    <w:rsid w:val="009109CB"/>
    <w:rsid w:val="00914004"/>
    <w:rsid w:val="00917D59"/>
    <w:rsid w:val="00922EC1"/>
    <w:rsid w:val="00923CF1"/>
    <w:rsid w:val="00927E43"/>
    <w:rsid w:val="00927FA5"/>
    <w:rsid w:val="009301F1"/>
    <w:rsid w:val="009307DF"/>
    <w:rsid w:val="00931D81"/>
    <w:rsid w:val="0093200F"/>
    <w:rsid w:val="00934012"/>
    <w:rsid w:val="009359B8"/>
    <w:rsid w:val="00935FF0"/>
    <w:rsid w:val="009431F8"/>
    <w:rsid w:val="0094690F"/>
    <w:rsid w:val="00947A35"/>
    <w:rsid w:val="00951547"/>
    <w:rsid w:val="00954AC7"/>
    <w:rsid w:val="0095602F"/>
    <w:rsid w:val="00957BD0"/>
    <w:rsid w:val="00961F77"/>
    <w:rsid w:val="0096201B"/>
    <w:rsid w:val="00962081"/>
    <w:rsid w:val="00966CB5"/>
    <w:rsid w:val="00966FAB"/>
    <w:rsid w:val="00967970"/>
    <w:rsid w:val="009736E3"/>
    <w:rsid w:val="00975786"/>
    <w:rsid w:val="00980049"/>
    <w:rsid w:val="00981CB7"/>
    <w:rsid w:val="00983E1F"/>
    <w:rsid w:val="009854F5"/>
    <w:rsid w:val="00993F46"/>
    <w:rsid w:val="00997358"/>
    <w:rsid w:val="0099798F"/>
    <w:rsid w:val="009A00DE"/>
    <w:rsid w:val="009A0B83"/>
    <w:rsid w:val="009A452B"/>
    <w:rsid w:val="009A6D04"/>
    <w:rsid w:val="009A793D"/>
    <w:rsid w:val="009B008D"/>
    <w:rsid w:val="009B050C"/>
    <w:rsid w:val="009B087F"/>
    <w:rsid w:val="009B223E"/>
    <w:rsid w:val="009B2AF4"/>
    <w:rsid w:val="009B3F1B"/>
    <w:rsid w:val="009C110B"/>
    <w:rsid w:val="009C5441"/>
    <w:rsid w:val="009C6007"/>
    <w:rsid w:val="009D119F"/>
    <w:rsid w:val="009D26B4"/>
    <w:rsid w:val="009D49A2"/>
    <w:rsid w:val="009E55F9"/>
    <w:rsid w:val="009E59DF"/>
    <w:rsid w:val="009E632B"/>
    <w:rsid w:val="009F1C4F"/>
    <w:rsid w:val="009F3940"/>
    <w:rsid w:val="009F3EB2"/>
    <w:rsid w:val="009F6EB1"/>
    <w:rsid w:val="009F70E0"/>
    <w:rsid w:val="00A044C1"/>
    <w:rsid w:val="00A112B5"/>
    <w:rsid w:val="00A11D05"/>
    <w:rsid w:val="00A13162"/>
    <w:rsid w:val="00A1369E"/>
    <w:rsid w:val="00A14800"/>
    <w:rsid w:val="00A1560C"/>
    <w:rsid w:val="00A16D59"/>
    <w:rsid w:val="00A20267"/>
    <w:rsid w:val="00A24894"/>
    <w:rsid w:val="00A24B99"/>
    <w:rsid w:val="00A268B4"/>
    <w:rsid w:val="00A30141"/>
    <w:rsid w:val="00A30B87"/>
    <w:rsid w:val="00A3158C"/>
    <w:rsid w:val="00A32DF3"/>
    <w:rsid w:val="00A33E32"/>
    <w:rsid w:val="00A35E20"/>
    <w:rsid w:val="00A36F6D"/>
    <w:rsid w:val="00A40A25"/>
    <w:rsid w:val="00A44690"/>
    <w:rsid w:val="00A45636"/>
    <w:rsid w:val="00A46D57"/>
    <w:rsid w:val="00A50CA0"/>
    <w:rsid w:val="00A5171B"/>
    <w:rsid w:val="00A525CC"/>
    <w:rsid w:val="00A52F14"/>
    <w:rsid w:val="00A53E7C"/>
    <w:rsid w:val="00A54CC4"/>
    <w:rsid w:val="00A550B1"/>
    <w:rsid w:val="00A60087"/>
    <w:rsid w:val="00A62F8F"/>
    <w:rsid w:val="00A705E8"/>
    <w:rsid w:val="00A721F4"/>
    <w:rsid w:val="00A829E7"/>
    <w:rsid w:val="00A84C35"/>
    <w:rsid w:val="00A907BB"/>
    <w:rsid w:val="00A914EF"/>
    <w:rsid w:val="00A91D5F"/>
    <w:rsid w:val="00A9392C"/>
    <w:rsid w:val="00A9462B"/>
    <w:rsid w:val="00A948AF"/>
    <w:rsid w:val="00A9583D"/>
    <w:rsid w:val="00A97D59"/>
    <w:rsid w:val="00AA3E09"/>
    <w:rsid w:val="00AA4BEF"/>
    <w:rsid w:val="00AA58FE"/>
    <w:rsid w:val="00AA7672"/>
    <w:rsid w:val="00AB1659"/>
    <w:rsid w:val="00AB34EC"/>
    <w:rsid w:val="00AB3D6A"/>
    <w:rsid w:val="00AB4962"/>
    <w:rsid w:val="00AB57ED"/>
    <w:rsid w:val="00AB5AF2"/>
    <w:rsid w:val="00AB734E"/>
    <w:rsid w:val="00AB740F"/>
    <w:rsid w:val="00AC2E5F"/>
    <w:rsid w:val="00AC6F14"/>
    <w:rsid w:val="00AC7221"/>
    <w:rsid w:val="00AC7349"/>
    <w:rsid w:val="00AE5961"/>
    <w:rsid w:val="00AE7A6E"/>
    <w:rsid w:val="00AF0745"/>
    <w:rsid w:val="00AF0FD5"/>
    <w:rsid w:val="00AF4971"/>
    <w:rsid w:val="00AF5276"/>
    <w:rsid w:val="00AF7C86"/>
    <w:rsid w:val="00B01046"/>
    <w:rsid w:val="00B02075"/>
    <w:rsid w:val="00B212DC"/>
    <w:rsid w:val="00B23777"/>
    <w:rsid w:val="00B25253"/>
    <w:rsid w:val="00B27859"/>
    <w:rsid w:val="00B310F9"/>
    <w:rsid w:val="00B37866"/>
    <w:rsid w:val="00B40082"/>
    <w:rsid w:val="00B40E80"/>
    <w:rsid w:val="00B412FB"/>
    <w:rsid w:val="00B41A8B"/>
    <w:rsid w:val="00B44BCF"/>
    <w:rsid w:val="00B4576B"/>
    <w:rsid w:val="00B46350"/>
    <w:rsid w:val="00B46DF3"/>
    <w:rsid w:val="00B522B2"/>
    <w:rsid w:val="00B63D7E"/>
    <w:rsid w:val="00B648C7"/>
    <w:rsid w:val="00B65A2C"/>
    <w:rsid w:val="00B66E8F"/>
    <w:rsid w:val="00B72906"/>
    <w:rsid w:val="00B80157"/>
    <w:rsid w:val="00B83D5E"/>
    <w:rsid w:val="00B8460A"/>
    <w:rsid w:val="00B8650D"/>
    <w:rsid w:val="00B879B4"/>
    <w:rsid w:val="00B90F07"/>
    <w:rsid w:val="00B9559C"/>
    <w:rsid w:val="00B974E6"/>
    <w:rsid w:val="00B97BB9"/>
    <w:rsid w:val="00BA0009"/>
    <w:rsid w:val="00BA128D"/>
    <w:rsid w:val="00BA25D1"/>
    <w:rsid w:val="00BA69F7"/>
    <w:rsid w:val="00BA7D2F"/>
    <w:rsid w:val="00BB1863"/>
    <w:rsid w:val="00BB25EE"/>
    <w:rsid w:val="00BB2F14"/>
    <w:rsid w:val="00BB363A"/>
    <w:rsid w:val="00BB5A93"/>
    <w:rsid w:val="00BC10A0"/>
    <w:rsid w:val="00BC5788"/>
    <w:rsid w:val="00BC6415"/>
    <w:rsid w:val="00BC7BA2"/>
    <w:rsid w:val="00BD0DA7"/>
    <w:rsid w:val="00BD10E2"/>
    <w:rsid w:val="00BD426B"/>
    <w:rsid w:val="00BD4398"/>
    <w:rsid w:val="00BD79F0"/>
    <w:rsid w:val="00BE03BD"/>
    <w:rsid w:val="00BE0C5A"/>
    <w:rsid w:val="00BE2B4D"/>
    <w:rsid w:val="00BE54B5"/>
    <w:rsid w:val="00BF4E89"/>
    <w:rsid w:val="00C00332"/>
    <w:rsid w:val="00C015F8"/>
    <w:rsid w:val="00C026AD"/>
    <w:rsid w:val="00C02C2A"/>
    <w:rsid w:val="00C02E5F"/>
    <w:rsid w:val="00C04ED8"/>
    <w:rsid w:val="00C07E26"/>
    <w:rsid w:val="00C1011C"/>
    <w:rsid w:val="00C12F94"/>
    <w:rsid w:val="00C13B78"/>
    <w:rsid w:val="00C1657E"/>
    <w:rsid w:val="00C177C5"/>
    <w:rsid w:val="00C2125B"/>
    <w:rsid w:val="00C3494A"/>
    <w:rsid w:val="00C34EC3"/>
    <w:rsid w:val="00C4038C"/>
    <w:rsid w:val="00C403DC"/>
    <w:rsid w:val="00C42BA2"/>
    <w:rsid w:val="00C44066"/>
    <w:rsid w:val="00C44E13"/>
    <w:rsid w:val="00C51CD7"/>
    <w:rsid w:val="00C56EC7"/>
    <w:rsid w:val="00C57F12"/>
    <w:rsid w:val="00C60A41"/>
    <w:rsid w:val="00C61B80"/>
    <w:rsid w:val="00C62990"/>
    <w:rsid w:val="00C62DE8"/>
    <w:rsid w:val="00C62DFB"/>
    <w:rsid w:val="00C630E6"/>
    <w:rsid w:val="00C63812"/>
    <w:rsid w:val="00C63CFE"/>
    <w:rsid w:val="00C64AF3"/>
    <w:rsid w:val="00C66F4D"/>
    <w:rsid w:val="00C67A0F"/>
    <w:rsid w:val="00C67B23"/>
    <w:rsid w:val="00C67BB5"/>
    <w:rsid w:val="00C71B63"/>
    <w:rsid w:val="00C72713"/>
    <w:rsid w:val="00C77621"/>
    <w:rsid w:val="00C83045"/>
    <w:rsid w:val="00C848EF"/>
    <w:rsid w:val="00C86600"/>
    <w:rsid w:val="00C87BCA"/>
    <w:rsid w:val="00C87EED"/>
    <w:rsid w:val="00C93398"/>
    <w:rsid w:val="00C942F2"/>
    <w:rsid w:val="00C94506"/>
    <w:rsid w:val="00C950D3"/>
    <w:rsid w:val="00C954BC"/>
    <w:rsid w:val="00CA1F0B"/>
    <w:rsid w:val="00CB110F"/>
    <w:rsid w:val="00CB2A2E"/>
    <w:rsid w:val="00CB338A"/>
    <w:rsid w:val="00CB79C5"/>
    <w:rsid w:val="00CC411F"/>
    <w:rsid w:val="00CC4B75"/>
    <w:rsid w:val="00CC50D2"/>
    <w:rsid w:val="00CC5A01"/>
    <w:rsid w:val="00CC732E"/>
    <w:rsid w:val="00CD0E59"/>
    <w:rsid w:val="00CD2FCD"/>
    <w:rsid w:val="00CD7207"/>
    <w:rsid w:val="00CE0422"/>
    <w:rsid w:val="00CE0DBE"/>
    <w:rsid w:val="00CE461F"/>
    <w:rsid w:val="00CE5E4D"/>
    <w:rsid w:val="00CF02C4"/>
    <w:rsid w:val="00CF167F"/>
    <w:rsid w:val="00CF70BC"/>
    <w:rsid w:val="00CF72E5"/>
    <w:rsid w:val="00D013EE"/>
    <w:rsid w:val="00D01F54"/>
    <w:rsid w:val="00D040F7"/>
    <w:rsid w:val="00D04A76"/>
    <w:rsid w:val="00D07C9D"/>
    <w:rsid w:val="00D10FC7"/>
    <w:rsid w:val="00D14B41"/>
    <w:rsid w:val="00D1519F"/>
    <w:rsid w:val="00D16F51"/>
    <w:rsid w:val="00D1733B"/>
    <w:rsid w:val="00D17510"/>
    <w:rsid w:val="00D20E99"/>
    <w:rsid w:val="00D21401"/>
    <w:rsid w:val="00D21C83"/>
    <w:rsid w:val="00D3586C"/>
    <w:rsid w:val="00D35BDD"/>
    <w:rsid w:val="00D37A23"/>
    <w:rsid w:val="00D429B2"/>
    <w:rsid w:val="00D4351F"/>
    <w:rsid w:val="00D52591"/>
    <w:rsid w:val="00D52865"/>
    <w:rsid w:val="00D63006"/>
    <w:rsid w:val="00D63729"/>
    <w:rsid w:val="00D72301"/>
    <w:rsid w:val="00D737E1"/>
    <w:rsid w:val="00D74070"/>
    <w:rsid w:val="00D74105"/>
    <w:rsid w:val="00D82D60"/>
    <w:rsid w:val="00D911DE"/>
    <w:rsid w:val="00D91B97"/>
    <w:rsid w:val="00D92096"/>
    <w:rsid w:val="00D92383"/>
    <w:rsid w:val="00D93ACC"/>
    <w:rsid w:val="00D93C08"/>
    <w:rsid w:val="00D95DAC"/>
    <w:rsid w:val="00D96290"/>
    <w:rsid w:val="00DA0B53"/>
    <w:rsid w:val="00DB1171"/>
    <w:rsid w:val="00DB1519"/>
    <w:rsid w:val="00DB2840"/>
    <w:rsid w:val="00DC1BD3"/>
    <w:rsid w:val="00DC2C1A"/>
    <w:rsid w:val="00DD1632"/>
    <w:rsid w:val="00DD1989"/>
    <w:rsid w:val="00DD66B4"/>
    <w:rsid w:val="00DE1972"/>
    <w:rsid w:val="00DE27AB"/>
    <w:rsid w:val="00DF2AB3"/>
    <w:rsid w:val="00DF50D1"/>
    <w:rsid w:val="00DF7250"/>
    <w:rsid w:val="00E00697"/>
    <w:rsid w:val="00E00CAA"/>
    <w:rsid w:val="00E03EBF"/>
    <w:rsid w:val="00E05209"/>
    <w:rsid w:val="00E05AE7"/>
    <w:rsid w:val="00E11BCF"/>
    <w:rsid w:val="00E12F61"/>
    <w:rsid w:val="00E2258E"/>
    <w:rsid w:val="00E260C2"/>
    <w:rsid w:val="00E264E0"/>
    <w:rsid w:val="00E26CA3"/>
    <w:rsid w:val="00E26D32"/>
    <w:rsid w:val="00E30A41"/>
    <w:rsid w:val="00E32596"/>
    <w:rsid w:val="00E347AE"/>
    <w:rsid w:val="00E359A6"/>
    <w:rsid w:val="00E368F7"/>
    <w:rsid w:val="00E36EB8"/>
    <w:rsid w:val="00E37FB8"/>
    <w:rsid w:val="00E40B07"/>
    <w:rsid w:val="00E42326"/>
    <w:rsid w:val="00E43544"/>
    <w:rsid w:val="00E44D89"/>
    <w:rsid w:val="00E477EA"/>
    <w:rsid w:val="00E544CF"/>
    <w:rsid w:val="00E55807"/>
    <w:rsid w:val="00E56B28"/>
    <w:rsid w:val="00E62ADE"/>
    <w:rsid w:val="00E63B14"/>
    <w:rsid w:val="00E65BB4"/>
    <w:rsid w:val="00E65CA0"/>
    <w:rsid w:val="00E67963"/>
    <w:rsid w:val="00E70D9F"/>
    <w:rsid w:val="00E70F7D"/>
    <w:rsid w:val="00E72A84"/>
    <w:rsid w:val="00E765B9"/>
    <w:rsid w:val="00E81D28"/>
    <w:rsid w:val="00E82CAE"/>
    <w:rsid w:val="00E83810"/>
    <w:rsid w:val="00E85A8A"/>
    <w:rsid w:val="00E86933"/>
    <w:rsid w:val="00E92E19"/>
    <w:rsid w:val="00E9605B"/>
    <w:rsid w:val="00E97298"/>
    <w:rsid w:val="00E97753"/>
    <w:rsid w:val="00EA0C51"/>
    <w:rsid w:val="00EA7DE7"/>
    <w:rsid w:val="00EB2200"/>
    <w:rsid w:val="00EB7A8A"/>
    <w:rsid w:val="00EC1F1C"/>
    <w:rsid w:val="00EC3109"/>
    <w:rsid w:val="00EC6FED"/>
    <w:rsid w:val="00EC7F3B"/>
    <w:rsid w:val="00ED1E1C"/>
    <w:rsid w:val="00ED5299"/>
    <w:rsid w:val="00EE1EC2"/>
    <w:rsid w:val="00EE3A64"/>
    <w:rsid w:val="00EE50E5"/>
    <w:rsid w:val="00EF01CF"/>
    <w:rsid w:val="00EF1BF2"/>
    <w:rsid w:val="00EF1C6D"/>
    <w:rsid w:val="00EF7069"/>
    <w:rsid w:val="00F03590"/>
    <w:rsid w:val="00F03622"/>
    <w:rsid w:val="00F03705"/>
    <w:rsid w:val="00F077FD"/>
    <w:rsid w:val="00F15B70"/>
    <w:rsid w:val="00F16848"/>
    <w:rsid w:val="00F1756D"/>
    <w:rsid w:val="00F17BF5"/>
    <w:rsid w:val="00F204F3"/>
    <w:rsid w:val="00F218AB"/>
    <w:rsid w:val="00F238B3"/>
    <w:rsid w:val="00F23DB5"/>
    <w:rsid w:val="00F24FED"/>
    <w:rsid w:val="00F25586"/>
    <w:rsid w:val="00F2651D"/>
    <w:rsid w:val="00F27362"/>
    <w:rsid w:val="00F307A2"/>
    <w:rsid w:val="00F31498"/>
    <w:rsid w:val="00F32FEF"/>
    <w:rsid w:val="00F41B1C"/>
    <w:rsid w:val="00F42E13"/>
    <w:rsid w:val="00F42F1C"/>
    <w:rsid w:val="00F42FDB"/>
    <w:rsid w:val="00F43B44"/>
    <w:rsid w:val="00F440E5"/>
    <w:rsid w:val="00F448F6"/>
    <w:rsid w:val="00F52234"/>
    <w:rsid w:val="00F52741"/>
    <w:rsid w:val="00F53D8A"/>
    <w:rsid w:val="00F605A9"/>
    <w:rsid w:val="00F62407"/>
    <w:rsid w:val="00F626F7"/>
    <w:rsid w:val="00F64DBE"/>
    <w:rsid w:val="00F67C5F"/>
    <w:rsid w:val="00F71626"/>
    <w:rsid w:val="00F736F9"/>
    <w:rsid w:val="00F73833"/>
    <w:rsid w:val="00F80507"/>
    <w:rsid w:val="00F8560C"/>
    <w:rsid w:val="00F91843"/>
    <w:rsid w:val="00F9211C"/>
    <w:rsid w:val="00F9217C"/>
    <w:rsid w:val="00F96C0F"/>
    <w:rsid w:val="00F97FD5"/>
    <w:rsid w:val="00FA095D"/>
    <w:rsid w:val="00FA1561"/>
    <w:rsid w:val="00FA6C8B"/>
    <w:rsid w:val="00FA6CDA"/>
    <w:rsid w:val="00FA7C89"/>
    <w:rsid w:val="00FB4139"/>
    <w:rsid w:val="00FB476E"/>
    <w:rsid w:val="00FB7ACF"/>
    <w:rsid w:val="00FC0D90"/>
    <w:rsid w:val="00FC2654"/>
    <w:rsid w:val="00FC6184"/>
    <w:rsid w:val="00FC7D8C"/>
    <w:rsid w:val="00FD3980"/>
    <w:rsid w:val="00FD431E"/>
    <w:rsid w:val="00FD5A2C"/>
    <w:rsid w:val="00FE0D47"/>
    <w:rsid w:val="00FE1D5C"/>
    <w:rsid w:val="00FE2F8B"/>
    <w:rsid w:val="00FE3669"/>
    <w:rsid w:val="00FE5204"/>
    <w:rsid w:val="00FF22B8"/>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qFormat="1"/>
    <w:lsdException w:name="index 5" w:semiHidden="1" w:uiPriority="99" w:unhideWhenUsed="1"/>
    <w:lsdException w:name="index 6" w:semiHidden="1" w:uiPriority="99" w:unhideWhenUsed="1" w:qFormat="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lsdException w:name="toc 7" w:semiHidden="1" w:uiPriority="99" w:unhideWhenUsed="1"/>
    <w:lsdException w:name="toc 8" w:semiHidden="1" w:uiPriority="99" w:unhideWhenUsed="1"/>
    <w:lsdException w:name="toc 9" w:semiHidden="1" w:uiPriority="9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aliases w:val=" Q2_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B37866"/>
    <w:pPr>
      <w:outlineLvl w:val="6"/>
    </w:pPr>
  </w:style>
  <w:style w:type="paragraph" w:styleId="Heading8">
    <w:name w:val="heading 8"/>
    <w:basedOn w:val="Heading6"/>
    <w:next w:val="Normal"/>
    <w:link w:val="Heading8Char"/>
    <w:uiPriority w:val="99"/>
    <w:qFormat/>
    <w:rsid w:val="00B37866"/>
    <w:pPr>
      <w:outlineLvl w:val="7"/>
    </w:pPr>
  </w:style>
  <w:style w:type="paragraph" w:styleId="Heading9">
    <w:name w:val="heading 9"/>
    <w:basedOn w:val="Heading6"/>
    <w:next w:val="Normal"/>
    <w:link w:val="Heading9Char"/>
    <w:uiPriority w:val="9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B37866"/>
  </w:style>
  <w:style w:type="paragraph" w:styleId="TOC4">
    <w:name w:val="toc 4"/>
    <w:basedOn w:val="TOC3"/>
    <w:uiPriority w:val="99"/>
    <w:qFormat/>
    <w:rsid w:val="00B37866"/>
  </w:style>
  <w:style w:type="paragraph" w:styleId="TOC3">
    <w:name w:val="toc 3"/>
    <w:basedOn w:val="TOC2"/>
    <w:uiPriority w:val="99"/>
    <w:qFormat/>
    <w:rsid w:val="00B37866"/>
  </w:style>
  <w:style w:type="paragraph" w:styleId="TOC2">
    <w:name w:val="toc 2"/>
    <w:basedOn w:val="TOC1"/>
    <w:uiPriority w:val="99"/>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99"/>
    <w:rsid w:val="00B37866"/>
  </w:style>
  <w:style w:type="paragraph" w:styleId="TOC6">
    <w:name w:val="toc 6"/>
    <w:basedOn w:val="TOC4"/>
    <w:uiPriority w:val="99"/>
    <w:rsid w:val="00B37866"/>
  </w:style>
  <w:style w:type="paragraph" w:styleId="TOC5">
    <w:name w:val="toc 5"/>
    <w:basedOn w:val="TOC4"/>
    <w:uiPriority w:val="99"/>
    <w:qFormat/>
    <w:rsid w:val="00B37866"/>
  </w:style>
  <w:style w:type="paragraph" w:styleId="Index7">
    <w:name w:val="index 7"/>
    <w:basedOn w:val="Normal"/>
    <w:next w:val="Normal"/>
    <w:uiPriority w:val="99"/>
    <w:semiHidden/>
    <w:qFormat/>
    <w:rsid w:val="00B37866"/>
    <w:pPr>
      <w:ind w:left="1698"/>
    </w:pPr>
  </w:style>
  <w:style w:type="paragraph" w:styleId="Index6">
    <w:name w:val="index 6"/>
    <w:basedOn w:val="Normal"/>
    <w:next w:val="Normal"/>
    <w:uiPriority w:val="99"/>
    <w:semiHidden/>
    <w:qFormat/>
    <w:rsid w:val="00B37866"/>
    <w:pPr>
      <w:ind w:left="1415"/>
    </w:pPr>
  </w:style>
  <w:style w:type="paragraph" w:styleId="Index5">
    <w:name w:val="index 5"/>
    <w:basedOn w:val="Normal"/>
    <w:next w:val="Normal"/>
    <w:uiPriority w:val="99"/>
    <w:semiHidden/>
    <w:rsid w:val="00B37866"/>
    <w:pPr>
      <w:ind w:left="1132"/>
    </w:pPr>
  </w:style>
  <w:style w:type="paragraph" w:styleId="Index4">
    <w:name w:val="index 4"/>
    <w:basedOn w:val="Normal"/>
    <w:next w:val="Normal"/>
    <w:uiPriority w:val="99"/>
    <w:semiHidden/>
    <w:qFormat/>
    <w:rsid w:val="00B37866"/>
    <w:pPr>
      <w:ind w:left="849"/>
    </w:pPr>
  </w:style>
  <w:style w:type="paragraph" w:styleId="Index3">
    <w:name w:val="index 3"/>
    <w:basedOn w:val="Normal"/>
    <w:next w:val="Normal"/>
    <w:uiPriority w:val="99"/>
    <w:semiHidden/>
    <w:rsid w:val="00B37866"/>
    <w:pPr>
      <w:ind w:left="566"/>
    </w:pPr>
  </w:style>
  <w:style w:type="paragraph" w:styleId="Index2">
    <w:name w:val="index 2"/>
    <w:basedOn w:val="Normal"/>
    <w:next w:val="Normal"/>
    <w:uiPriority w:val="99"/>
    <w:semiHidden/>
    <w:rsid w:val="00B37866"/>
    <w:pPr>
      <w:ind w:left="283"/>
    </w:pPr>
  </w:style>
  <w:style w:type="paragraph" w:styleId="Index1">
    <w:name w:val="index 1"/>
    <w:basedOn w:val="Normal"/>
    <w:next w:val="Normal"/>
    <w:uiPriority w:val="99"/>
    <w:semiHidden/>
    <w:rsid w:val="00B37866"/>
  </w:style>
  <w:style w:type="character" w:styleId="LineNumber">
    <w:name w:val="line number"/>
    <w:basedOn w:val="DefaultParagraphFont"/>
    <w:rsid w:val="00B37866"/>
  </w:style>
  <w:style w:type="paragraph" w:styleId="IndexHeading">
    <w:name w:val="index heading"/>
    <w:basedOn w:val="Normal"/>
    <w:next w:val="Index1"/>
    <w:uiPriority w:val="99"/>
    <w:semiHidden/>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HE,页眉"/>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uiPriority w:val="99"/>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uiPriority w:val="99"/>
    <w:rsid w:val="00B37866"/>
    <w:pPr>
      <w:ind w:left="1191" w:hanging="397"/>
    </w:pPr>
  </w:style>
  <w:style w:type="paragraph" w:customStyle="1" w:styleId="enumlev3">
    <w:name w:val="enumlev3"/>
    <w:basedOn w:val="enumlev2"/>
    <w:uiPriority w:val="99"/>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paragraph" w:customStyle="1" w:styleId="Equation">
    <w:name w:val="Equation"/>
    <w:basedOn w:val="Normal"/>
    <w:uiPriority w:val="99"/>
    <w:rsid w:val="00B37866"/>
    <w:pPr>
      <w:tabs>
        <w:tab w:val="clear" w:pos="1191"/>
        <w:tab w:val="clear" w:pos="1588"/>
        <w:tab w:val="clear" w:pos="1985"/>
        <w:tab w:val="center" w:pos="4820"/>
        <w:tab w:val="right" w:pos="9639"/>
      </w:tabs>
    </w:pPr>
  </w:style>
  <w:style w:type="paragraph" w:customStyle="1" w:styleId="toc0">
    <w:name w:val="toc 0"/>
    <w:basedOn w:val="Normal"/>
    <w:next w:val="TOC1"/>
    <w:uiPriority w:val="99"/>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uiPriority w:val="99"/>
    <w:rsid w:val="00B37866"/>
    <w:pPr>
      <w:keepNext/>
      <w:keepLines/>
      <w:spacing w:before="480" w:after="80"/>
      <w:jc w:val="center"/>
    </w:pPr>
    <w:rPr>
      <w:caps/>
      <w:sz w:val="28"/>
    </w:rPr>
  </w:style>
  <w:style w:type="paragraph" w:customStyle="1" w:styleId="ASN1">
    <w:name w:val="ASN.1"/>
    <w:basedOn w:val="Normal"/>
    <w:uiPriority w:val="99"/>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uiPriority w:val="99"/>
    <w:qFormat/>
    <w:rsid w:val="00B37866"/>
    <w:pPr>
      <w:spacing w:before="80"/>
    </w:pPr>
  </w:style>
  <w:style w:type="paragraph" w:styleId="TOC9">
    <w:name w:val="toc 9"/>
    <w:basedOn w:val="TOC3"/>
    <w:next w:val="Normal"/>
    <w:uiPriority w:val="99"/>
    <w:semiHidden/>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uiPriority w:val="99"/>
    <w:qFormat/>
    <w:rsid w:val="00B37866"/>
  </w:style>
  <w:style w:type="paragraph" w:customStyle="1" w:styleId="Title3">
    <w:name w:val="Title 3"/>
    <w:basedOn w:val="Title2"/>
    <w:next w:val="Title4"/>
    <w:uiPriority w:val="99"/>
    <w:rsid w:val="00B37866"/>
  </w:style>
  <w:style w:type="paragraph" w:customStyle="1" w:styleId="Title4">
    <w:name w:val="Title 4"/>
    <w:basedOn w:val="Title3"/>
    <w:next w:val="Heading1"/>
    <w:uiPriority w:val="99"/>
    <w:qFormat/>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uiPriority w:val="99"/>
    <w:rsid w:val="00B37866"/>
    <w:pPr>
      <w:keepNext/>
      <w:keepLines/>
      <w:spacing w:after="280"/>
      <w:jc w:val="center"/>
    </w:pPr>
  </w:style>
  <w:style w:type="paragraph" w:customStyle="1" w:styleId="Annextitle">
    <w:name w:val="Annex_title"/>
    <w:basedOn w:val="Normal"/>
    <w:next w:val="Normalaftertitle"/>
    <w:uiPriority w:val="99"/>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uiPriority w:val="99"/>
    <w:rsid w:val="00B37866"/>
  </w:style>
  <w:style w:type="paragraph" w:customStyle="1" w:styleId="Appendixref">
    <w:name w:val="Appendix_ref"/>
    <w:basedOn w:val="Annexref"/>
    <w:next w:val="Annextitle"/>
    <w:uiPriority w:val="99"/>
    <w:rsid w:val="00B37866"/>
  </w:style>
  <w:style w:type="paragraph" w:customStyle="1" w:styleId="Appendixtitle">
    <w:name w:val="Appendix_title"/>
    <w:basedOn w:val="Annextitle"/>
    <w:next w:val="Normalaftertitle"/>
    <w:uiPriority w:val="99"/>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uiPriority w:val="99"/>
    <w:rsid w:val="00F52741"/>
    <w:pPr>
      <w:spacing w:before="480"/>
      <w:jc w:val="center"/>
    </w:pPr>
    <w:rPr>
      <w:b/>
      <w:sz w:val="28"/>
    </w:rPr>
  </w:style>
  <w:style w:type="paragraph" w:customStyle="1" w:styleId="ArtNo">
    <w:name w:val="Art_No"/>
    <w:basedOn w:val="Normal"/>
    <w:next w:val="Arttitle"/>
    <w:uiPriority w:val="99"/>
    <w:rsid w:val="00B37866"/>
    <w:pPr>
      <w:keepNext/>
      <w:keepLines/>
      <w:spacing w:before="480"/>
      <w:jc w:val="center"/>
    </w:pPr>
    <w:rPr>
      <w:caps/>
      <w:sz w:val="28"/>
    </w:rPr>
  </w:style>
  <w:style w:type="paragraph" w:customStyle="1" w:styleId="Arttitle">
    <w:name w:val="Art_title"/>
    <w:basedOn w:val="Normal"/>
    <w:next w:val="Normalaftertitle"/>
    <w:uiPriority w:val="99"/>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uiPriority w:val="99"/>
    <w:rsid w:val="00F52741"/>
    <w:rPr>
      <w:b/>
    </w:rPr>
  </w:style>
  <w:style w:type="paragraph" w:customStyle="1" w:styleId="Chaptitle">
    <w:name w:val="Chap_title"/>
    <w:basedOn w:val="Arttitle"/>
    <w:next w:val="Normalaftertitle"/>
    <w:uiPriority w:val="99"/>
    <w:rsid w:val="00B37866"/>
  </w:style>
  <w:style w:type="paragraph" w:customStyle="1" w:styleId="ddate">
    <w:name w:val="ddate"/>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uiPriority w:val="99"/>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uiPriority w:val="99"/>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uiPriority w:val="99"/>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uiPriority w:val="99"/>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uiPriority w:val="99"/>
    <w:qFormat/>
    <w:rsid w:val="00F52741"/>
    <w:pPr>
      <w:keepNext/>
      <w:spacing w:before="160"/>
    </w:pPr>
    <w:rPr>
      <w:i/>
    </w:rPr>
  </w:style>
  <w:style w:type="paragraph" w:customStyle="1" w:styleId="PartNo">
    <w:name w:val="Part_No"/>
    <w:basedOn w:val="AnnexNo"/>
    <w:next w:val="Partref"/>
    <w:uiPriority w:val="99"/>
    <w:rsid w:val="00B37866"/>
  </w:style>
  <w:style w:type="paragraph" w:customStyle="1" w:styleId="Partref">
    <w:name w:val="Part_ref"/>
    <w:basedOn w:val="Annexref"/>
    <w:next w:val="Parttitle"/>
    <w:uiPriority w:val="99"/>
    <w:rsid w:val="00B37866"/>
  </w:style>
  <w:style w:type="paragraph" w:customStyle="1" w:styleId="Parttitle">
    <w:name w:val="Part_title"/>
    <w:basedOn w:val="Annextitle"/>
    <w:next w:val="Normalaftertitle"/>
    <w:uiPriority w:val="99"/>
    <w:rsid w:val="00B37866"/>
  </w:style>
  <w:style w:type="paragraph" w:customStyle="1" w:styleId="RecNo">
    <w:name w:val="Rec_No"/>
    <w:basedOn w:val="Normal"/>
    <w:next w:val="Rectitle"/>
    <w:uiPriority w:val="99"/>
    <w:rsid w:val="00B37866"/>
    <w:pPr>
      <w:keepNext/>
      <w:keepLines/>
      <w:spacing w:before="480"/>
      <w:jc w:val="center"/>
    </w:pPr>
    <w:rPr>
      <w:caps/>
      <w:sz w:val="28"/>
    </w:rPr>
  </w:style>
  <w:style w:type="paragraph" w:customStyle="1" w:styleId="Rectitle">
    <w:name w:val="Rec_title"/>
    <w:basedOn w:val="RecNo"/>
    <w:next w:val="Recref"/>
    <w:uiPriority w:val="99"/>
    <w:rsid w:val="00F52741"/>
    <w:pPr>
      <w:spacing w:before="240"/>
    </w:pPr>
    <w:rPr>
      <w:b/>
      <w:caps w:val="0"/>
    </w:rPr>
  </w:style>
  <w:style w:type="paragraph" w:customStyle="1" w:styleId="Recref">
    <w:name w:val="Rec_ref"/>
    <w:basedOn w:val="Rectitle"/>
    <w:next w:val="Recdate"/>
    <w:uiPriority w:val="99"/>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uiPriority w:val="99"/>
    <w:rsid w:val="00B37866"/>
    <w:pPr>
      <w:jc w:val="right"/>
    </w:pPr>
    <w:rPr>
      <w:sz w:val="22"/>
    </w:rPr>
  </w:style>
  <w:style w:type="paragraph" w:customStyle="1" w:styleId="Questiondate">
    <w:name w:val="Question_date"/>
    <w:basedOn w:val="Recdate"/>
    <w:next w:val="Normalaftertitle"/>
    <w:uiPriority w:val="99"/>
    <w:rsid w:val="00F52741"/>
  </w:style>
  <w:style w:type="paragraph" w:customStyle="1" w:styleId="QuestionNo">
    <w:name w:val="Question_No"/>
    <w:basedOn w:val="RecNo"/>
    <w:next w:val="Questiontitle"/>
    <w:uiPriority w:val="99"/>
    <w:rsid w:val="00B37866"/>
  </w:style>
  <w:style w:type="paragraph" w:customStyle="1" w:styleId="Questiontitle">
    <w:name w:val="Question_title"/>
    <w:basedOn w:val="Rectitle"/>
    <w:next w:val="Questionref"/>
    <w:uiPriority w:val="99"/>
    <w:rsid w:val="00F52741"/>
  </w:style>
  <w:style w:type="paragraph" w:customStyle="1" w:styleId="Questionref">
    <w:name w:val="Question_ref"/>
    <w:basedOn w:val="Recref"/>
    <w:next w:val="Questiondate"/>
    <w:uiPriority w:val="99"/>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uiPriority w:val="99"/>
    <w:rsid w:val="00B37866"/>
    <w:pPr>
      <w:ind w:left="794" w:hanging="794"/>
    </w:pPr>
  </w:style>
  <w:style w:type="paragraph" w:customStyle="1" w:styleId="Reftitle">
    <w:name w:val="Ref_title"/>
    <w:basedOn w:val="Normal"/>
    <w:next w:val="Reftext"/>
    <w:uiPriority w:val="99"/>
    <w:rsid w:val="00B37866"/>
    <w:pPr>
      <w:spacing w:before="480"/>
      <w:jc w:val="center"/>
    </w:pPr>
    <w:rPr>
      <w:caps/>
    </w:rPr>
  </w:style>
  <w:style w:type="paragraph" w:customStyle="1" w:styleId="Repdate">
    <w:name w:val="Rep_date"/>
    <w:basedOn w:val="Recdate"/>
    <w:next w:val="Normalaftertitle"/>
    <w:uiPriority w:val="99"/>
    <w:rsid w:val="00B37866"/>
  </w:style>
  <w:style w:type="paragraph" w:customStyle="1" w:styleId="RepNo">
    <w:name w:val="Rep_No"/>
    <w:basedOn w:val="RecNo"/>
    <w:next w:val="Reptitle"/>
    <w:uiPriority w:val="99"/>
    <w:rsid w:val="00B37866"/>
  </w:style>
  <w:style w:type="paragraph" w:customStyle="1" w:styleId="Reptitle">
    <w:name w:val="Rep_title"/>
    <w:basedOn w:val="Rectitle"/>
    <w:next w:val="Repref"/>
    <w:uiPriority w:val="99"/>
    <w:rsid w:val="00B37866"/>
  </w:style>
  <w:style w:type="paragraph" w:customStyle="1" w:styleId="Repref">
    <w:name w:val="Rep_ref"/>
    <w:basedOn w:val="Recref"/>
    <w:next w:val="Repdate"/>
    <w:uiPriority w:val="99"/>
    <w:rsid w:val="00B37866"/>
  </w:style>
  <w:style w:type="paragraph" w:customStyle="1" w:styleId="Resdate">
    <w:name w:val="Res_date"/>
    <w:basedOn w:val="Recdate"/>
    <w:next w:val="Normalaftertitle"/>
    <w:uiPriority w:val="99"/>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uiPriority w:val="99"/>
    <w:rsid w:val="00B37866"/>
  </w:style>
  <w:style w:type="paragraph" w:customStyle="1" w:styleId="SectionNo">
    <w:name w:val="Section_No"/>
    <w:basedOn w:val="AnnexNo"/>
    <w:next w:val="Sectiontitle"/>
    <w:uiPriority w:val="99"/>
    <w:rsid w:val="00B37866"/>
  </w:style>
  <w:style w:type="paragraph" w:customStyle="1" w:styleId="Sectiontitle">
    <w:name w:val="Section_title"/>
    <w:basedOn w:val="Annextitle"/>
    <w:next w:val="Normalaftertitle"/>
    <w:uiPriority w:val="99"/>
    <w:rsid w:val="00B37866"/>
  </w:style>
  <w:style w:type="paragraph" w:customStyle="1" w:styleId="SpecialFooter">
    <w:name w:val="Special Footer"/>
    <w:basedOn w:val="Footer"/>
    <w:uiPriority w:val="99"/>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uiPriority w:val="99"/>
    <w:rsid w:val="00B37866"/>
    <w:pPr>
      <w:keepNext/>
      <w:spacing w:before="80" w:after="80"/>
      <w:jc w:val="center"/>
    </w:pPr>
    <w:rPr>
      <w:b/>
    </w:rPr>
  </w:style>
  <w:style w:type="paragraph" w:customStyle="1" w:styleId="Tablelegend">
    <w:name w:val="Table_legend"/>
    <w:basedOn w:val="Tabletext"/>
    <w:uiPriority w:val="99"/>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uiPriority w:val="99"/>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qFormat/>
    <w:rsid w:val="00005791"/>
    <w:rPr>
      <w:rFonts w:ascii="Times New Roman" w:hAnsi="Times New Roman"/>
      <w:sz w:val="18"/>
      <w:lang w:val="fr-FR" w:eastAsia="en-US"/>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table" w:styleId="TableGrid">
    <w:name w:val="Table Grid"/>
    <w:aliases w:val="표준표"/>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ECC Hyperlink,S,Style 58,Style?,超????,超?级链?,超?级链,超级链接,超链接1,하이퍼링크2,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O5,Para_sk,Resume Title,- Bullets,Equipment,Numbered Indented Text,Figure_name,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uiPriority w:val="99"/>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uiPriority w:val="99"/>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customStyle="1" w:styleId="enumlev1Char">
    <w:name w:val="enumlev1 Char"/>
    <w:link w:val="enumlev1"/>
    <w:qFormat/>
    <w:locked/>
    <w:rsid w:val="00BB2F14"/>
    <w:rPr>
      <w:rFonts w:asciiTheme="minorHAnsi" w:hAnsiTheme="minorHAns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BB2F14"/>
    <w:rPr>
      <w:rFonts w:asciiTheme="minorHAnsi" w:hAnsiTheme="minorHAnsi"/>
      <w:sz w:val="24"/>
      <w:lang w:val="en-GB" w:eastAsia="en-US"/>
    </w:rPr>
  </w:style>
  <w:style w:type="paragraph" w:customStyle="1" w:styleId="Figure">
    <w:name w:val="Figure"/>
    <w:basedOn w:val="Normal"/>
    <w:uiPriority w:val="99"/>
    <w:rsid w:val="00BB2F14"/>
    <w:rPr>
      <w:lang w:val="fr-FR" w:eastAsia="ja-JP"/>
    </w:rPr>
  </w:style>
  <w:style w:type="character" w:customStyle="1" w:styleId="FigureNoChar">
    <w:name w:val="Figure_No Char"/>
    <w:basedOn w:val="DefaultParagraphFont"/>
    <w:link w:val="FigureNo"/>
    <w:locked/>
    <w:rsid w:val="00BB2F14"/>
    <w:rPr>
      <w:rFonts w:asciiTheme="minorHAnsi" w:hAnsiTheme="minorHAnsi"/>
      <w:caps/>
      <w:sz w:val="24"/>
      <w:lang w:val="en-GB" w:eastAsia="en-US"/>
    </w:rPr>
  </w:style>
  <w:style w:type="table" w:styleId="GridTable5Dark-Accent1">
    <w:name w:val="Grid Table 5 Dark Accent 1"/>
    <w:basedOn w:val="TableNormal"/>
    <w:uiPriority w:val="50"/>
    <w:rsid w:val="00BB2F14"/>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CEONormal">
    <w:name w:val="CEO_Normal"/>
    <w:link w:val="CEONormalChar"/>
    <w:qFormat/>
    <w:rsid w:val="00BB2F14"/>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BB2F14"/>
    <w:rPr>
      <w:rFonts w:ascii="Calibri" w:eastAsia="SimSun" w:hAnsi="Calibri" w:cs="Simplified Arabic"/>
      <w:sz w:val="22"/>
      <w:szCs w:val="19"/>
      <w:lang w:val="en-GB" w:eastAsia="en-US"/>
    </w:rPr>
  </w:style>
  <w:style w:type="character" w:styleId="FollowedHyperlink">
    <w:name w:val="FollowedHyperlink"/>
    <w:basedOn w:val="DefaultParagraphFont"/>
    <w:uiPriority w:val="99"/>
    <w:semiHidden/>
    <w:unhideWhenUsed/>
    <w:rsid w:val="00BB2F14"/>
    <w:rPr>
      <w:color w:val="800080" w:themeColor="followedHyperlink"/>
      <w:u w:val="single"/>
    </w:rPr>
  </w:style>
  <w:style w:type="character" w:styleId="CommentReference">
    <w:name w:val="annotation reference"/>
    <w:basedOn w:val="DefaultParagraphFont"/>
    <w:uiPriority w:val="99"/>
    <w:semiHidden/>
    <w:unhideWhenUsed/>
    <w:rsid w:val="00BB2F14"/>
    <w:rPr>
      <w:sz w:val="16"/>
      <w:szCs w:val="16"/>
    </w:rPr>
  </w:style>
  <w:style w:type="paragraph" w:styleId="CommentText">
    <w:name w:val="annotation text"/>
    <w:basedOn w:val="Normal"/>
    <w:link w:val="CommentTextChar"/>
    <w:uiPriority w:val="99"/>
    <w:unhideWhenUsed/>
    <w:qFormat/>
    <w:rsid w:val="00BB2F14"/>
    <w:rPr>
      <w:sz w:val="20"/>
    </w:rPr>
  </w:style>
  <w:style w:type="character" w:customStyle="1" w:styleId="CommentTextChar">
    <w:name w:val="Comment Text Char"/>
    <w:basedOn w:val="DefaultParagraphFont"/>
    <w:link w:val="CommentText"/>
    <w:uiPriority w:val="99"/>
    <w:rsid w:val="00BB2F14"/>
    <w:rPr>
      <w:rFonts w:asciiTheme="minorHAnsi" w:hAnsiTheme="minorHAnsi"/>
      <w:lang w:val="en-GB" w:eastAsia="en-US"/>
    </w:rPr>
  </w:style>
  <w:style w:type="character" w:customStyle="1" w:styleId="UnresolvedMention1">
    <w:name w:val="Unresolved Mention1"/>
    <w:basedOn w:val="DefaultParagraphFont"/>
    <w:uiPriority w:val="99"/>
    <w:semiHidden/>
    <w:unhideWhenUsed/>
    <w:rsid w:val="004D2FAF"/>
    <w:rPr>
      <w:color w:val="605E5C"/>
      <w:shd w:val="clear" w:color="auto" w:fill="E1DFDD"/>
    </w:rPr>
  </w:style>
  <w:style w:type="paragraph" w:customStyle="1" w:styleId="CEOcontributionStart">
    <w:name w:val="CEO_contributionStart"/>
    <w:basedOn w:val="CEONormal"/>
    <w:next w:val="CEONormal"/>
    <w:qFormat/>
    <w:rsid w:val="008413D5"/>
    <w:pPr>
      <w:spacing w:before="360"/>
    </w:pPr>
    <w:rPr>
      <w:b/>
    </w:rPr>
  </w:style>
  <w:style w:type="character" w:customStyle="1" w:styleId="ListParagraphChar">
    <w:name w:val="List Paragraph Char"/>
    <w:aliases w:val="O5 Char,Para_sk Char,Resume Title Char,- Bullets Char,Equipment Char,Numbered Indented Text Char,Figure_name Char,List Paragraph1 Char,Recommendation Char,List Paragraph11 Char"/>
    <w:link w:val="ListParagraph"/>
    <w:uiPriority w:val="34"/>
    <w:rsid w:val="00521B5E"/>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E92E19"/>
    <w:rPr>
      <w:rFonts w:asciiTheme="minorHAnsi" w:hAnsiTheme="minorHAnsi"/>
      <w:sz w:val="24"/>
      <w:lang w:val="en-GB" w:eastAsia="en-US"/>
    </w:rPr>
  </w:style>
  <w:style w:type="character" w:customStyle="1" w:styleId="Heading1Char">
    <w:name w:val="Heading 1 Char"/>
    <w:basedOn w:val="DefaultParagraphFont"/>
    <w:link w:val="Heading1"/>
    <w:uiPriority w:val="9"/>
    <w:rsid w:val="003B6246"/>
    <w:rPr>
      <w:rFonts w:asciiTheme="minorHAnsi" w:hAnsiTheme="minorHAnsi"/>
      <w:b/>
      <w:sz w:val="28"/>
      <w:lang w:val="en-GB" w:eastAsia="en-US"/>
    </w:rPr>
  </w:style>
  <w:style w:type="character" w:customStyle="1" w:styleId="Heading2Char">
    <w:name w:val="Heading 2 Char"/>
    <w:aliases w:val=" Q2_2 Char"/>
    <w:basedOn w:val="DefaultParagraphFont"/>
    <w:link w:val="Heading2"/>
    <w:rsid w:val="003B6246"/>
    <w:rPr>
      <w:rFonts w:asciiTheme="minorHAnsi" w:hAnsiTheme="minorHAnsi"/>
      <w:b/>
      <w:sz w:val="24"/>
      <w:lang w:val="en-GB" w:eastAsia="en-US"/>
    </w:rPr>
  </w:style>
  <w:style w:type="character" w:customStyle="1" w:styleId="Heading3Char">
    <w:name w:val="Heading 3 Char"/>
    <w:basedOn w:val="DefaultParagraphFont"/>
    <w:link w:val="Heading3"/>
    <w:uiPriority w:val="9"/>
    <w:rsid w:val="003B6246"/>
    <w:rPr>
      <w:rFonts w:asciiTheme="minorHAnsi" w:hAnsiTheme="minorHAnsi"/>
      <w:b/>
      <w:sz w:val="24"/>
      <w:lang w:val="en-GB" w:eastAsia="en-US"/>
    </w:rPr>
  </w:style>
  <w:style w:type="character" w:customStyle="1" w:styleId="Heading4Char">
    <w:name w:val="Heading 4 Char"/>
    <w:basedOn w:val="DefaultParagraphFont"/>
    <w:link w:val="Heading4"/>
    <w:rsid w:val="003B6246"/>
    <w:rPr>
      <w:rFonts w:asciiTheme="minorHAnsi" w:hAnsiTheme="minorHAnsi"/>
      <w:b/>
      <w:sz w:val="24"/>
      <w:lang w:val="en-GB" w:eastAsia="en-US"/>
    </w:rPr>
  </w:style>
  <w:style w:type="character" w:customStyle="1" w:styleId="Heading5Char">
    <w:name w:val="Heading 5 Char"/>
    <w:basedOn w:val="DefaultParagraphFont"/>
    <w:link w:val="Heading5"/>
    <w:rsid w:val="003B6246"/>
    <w:rPr>
      <w:rFonts w:asciiTheme="minorHAnsi" w:hAnsiTheme="minorHAnsi"/>
      <w:b/>
      <w:sz w:val="24"/>
      <w:lang w:val="en-GB" w:eastAsia="en-US"/>
    </w:rPr>
  </w:style>
  <w:style w:type="character" w:customStyle="1" w:styleId="Heading6Char">
    <w:name w:val="Heading 6 Char"/>
    <w:basedOn w:val="DefaultParagraphFont"/>
    <w:link w:val="Heading6"/>
    <w:rsid w:val="003B6246"/>
    <w:rPr>
      <w:rFonts w:asciiTheme="minorHAnsi" w:hAnsiTheme="minorHAnsi"/>
      <w:b/>
      <w:sz w:val="24"/>
      <w:lang w:val="en-GB" w:eastAsia="en-US"/>
    </w:rPr>
  </w:style>
  <w:style w:type="character" w:customStyle="1" w:styleId="Heading7Char">
    <w:name w:val="Heading 7 Char"/>
    <w:basedOn w:val="DefaultParagraphFont"/>
    <w:link w:val="Heading7"/>
    <w:uiPriority w:val="99"/>
    <w:rsid w:val="003B6246"/>
    <w:rPr>
      <w:rFonts w:asciiTheme="minorHAnsi" w:hAnsiTheme="minorHAnsi"/>
      <w:b/>
      <w:sz w:val="24"/>
      <w:lang w:val="en-GB" w:eastAsia="en-US"/>
    </w:rPr>
  </w:style>
  <w:style w:type="character" w:customStyle="1" w:styleId="Heading8Char">
    <w:name w:val="Heading 8 Char"/>
    <w:basedOn w:val="DefaultParagraphFont"/>
    <w:link w:val="Heading8"/>
    <w:uiPriority w:val="99"/>
    <w:rsid w:val="003B6246"/>
    <w:rPr>
      <w:rFonts w:asciiTheme="minorHAnsi" w:hAnsiTheme="minorHAnsi"/>
      <w:b/>
      <w:sz w:val="24"/>
      <w:lang w:val="en-GB" w:eastAsia="en-US"/>
    </w:rPr>
  </w:style>
  <w:style w:type="character" w:customStyle="1" w:styleId="Heading9Char">
    <w:name w:val="Heading 9 Char"/>
    <w:basedOn w:val="DefaultParagraphFont"/>
    <w:link w:val="Heading9"/>
    <w:uiPriority w:val="99"/>
    <w:rsid w:val="003B6246"/>
    <w:rPr>
      <w:rFonts w:asciiTheme="minorHAnsi" w:hAnsiTheme="minorHAnsi"/>
      <w:b/>
      <w:sz w:val="24"/>
      <w:lang w:val="en-GB" w:eastAsia="en-US"/>
    </w:rPr>
  </w:style>
  <w:style w:type="character" w:customStyle="1" w:styleId="SourceChar">
    <w:name w:val="Source Char"/>
    <w:link w:val="Source"/>
    <w:locked/>
    <w:rsid w:val="003B6246"/>
    <w:rPr>
      <w:rFonts w:asciiTheme="minorHAnsi" w:hAnsiTheme="minorHAnsi"/>
      <w:b/>
      <w:sz w:val="28"/>
      <w:lang w:val="en-GB" w:eastAsia="en-US"/>
    </w:rPr>
  </w:style>
  <w:style w:type="character" w:customStyle="1" w:styleId="Title1Char">
    <w:name w:val="Title 1 Char"/>
    <w:link w:val="Title1"/>
    <w:qFormat/>
    <w:locked/>
    <w:rsid w:val="003B6246"/>
    <w:rPr>
      <w:rFonts w:asciiTheme="minorHAnsi" w:hAnsiTheme="minorHAnsi" w:cs="Times New Roman Bold"/>
      <w:sz w:val="28"/>
      <w:lang w:val="en-GB" w:eastAsia="en-US"/>
    </w:rPr>
  </w:style>
  <w:style w:type="character" w:customStyle="1" w:styleId="CallChar">
    <w:name w:val="Call Char"/>
    <w:link w:val="Call"/>
    <w:locked/>
    <w:rsid w:val="003B6246"/>
    <w:rPr>
      <w:rFonts w:asciiTheme="minorHAnsi" w:hAnsiTheme="minorHAnsi"/>
      <w:i/>
      <w:sz w:val="24"/>
      <w:lang w:val="en-GB" w:eastAsia="en-US"/>
    </w:rPr>
  </w:style>
  <w:style w:type="character" w:customStyle="1" w:styleId="TabletextChar">
    <w:name w:val="Table_text Char"/>
    <w:link w:val="Tabletext"/>
    <w:rsid w:val="003B6246"/>
    <w:rPr>
      <w:rFonts w:asciiTheme="minorHAnsi" w:hAnsiTheme="minorHAnsi"/>
      <w:sz w:val="22"/>
      <w:lang w:val="en-GB" w:eastAsia="en-US"/>
    </w:rPr>
  </w:style>
  <w:style w:type="character" w:customStyle="1" w:styleId="FiguretitleChar">
    <w:name w:val="Figure_title Char"/>
    <w:basedOn w:val="DefaultParagraphFont"/>
    <w:link w:val="Figuretitle"/>
    <w:locked/>
    <w:rsid w:val="003B6246"/>
    <w:rPr>
      <w:rFonts w:asciiTheme="minorHAnsi" w:hAnsiTheme="minorHAnsi"/>
      <w:b/>
      <w:sz w:val="24"/>
      <w:lang w:val="en-GB" w:eastAsia="en-US"/>
    </w:rPr>
  </w:style>
  <w:style w:type="character" w:customStyle="1" w:styleId="HeadingbChar">
    <w:name w:val="Heading_b Char"/>
    <w:basedOn w:val="DefaultParagraphFont"/>
    <w:link w:val="Headingb"/>
    <w:locked/>
    <w:rsid w:val="003B6246"/>
    <w:rPr>
      <w:rFonts w:asciiTheme="minorHAnsi" w:hAnsiTheme="minorHAnsi"/>
      <w:b/>
      <w:sz w:val="24"/>
      <w:lang w:val="en-GB" w:eastAsia="en-US"/>
    </w:rPr>
  </w:style>
  <w:style w:type="character" w:customStyle="1" w:styleId="RestitleChar">
    <w:name w:val="Res_title Char"/>
    <w:link w:val="Restitle"/>
    <w:locked/>
    <w:rsid w:val="003B6246"/>
    <w:rPr>
      <w:rFonts w:asciiTheme="minorHAnsi" w:hAnsiTheme="minorHAnsi"/>
      <w:b/>
      <w:sz w:val="28"/>
      <w:lang w:val="en-GB" w:eastAsia="en-US"/>
    </w:rPr>
  </w:style>
  <w:style w:type="character" w:customStyle="1" w:styleId="ResNoChar">
    <w:name w:val="Res_No Char"/>
    <w:basedOn w:val="DefaultParagraphFont"/>
    <w:link w:val="ResNo"/>
    <w:locked/>
    <w:rsid w:val="003B6246"/>
    <w:rPr>
      <w:rFonts w:asciiTheme="minorHAnsi" w:hAnsiTheme="minorHAnsi"/>
      <w:caps/>
      <w:sz w:val="28"/>
      <w:lang w:val="en-GB" w:eastAsia="en-US"/>
    </w:rPr>
  </w:style>
  <w:style w:type="paragraph" w:customStyle="1" w:styleId="Agendaitem">
    <w:name w:val="Agenda_item"/>
    <w:basedOn w:val="Normal"/>
    <w:next w:val="Normal"/>
    <w:uiPriority w:val="99"/>
    <w:qFormat/>
    <w:rsid w:val="003B624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Section1">
    <w:name w:val="Section_1"/>
    <w:basedOn w:val="Normal"/>
    <w:uiPriority w:val="99"/>
    <w:rsid w:val="003B6246"/>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uiPriority w:val="99"/>
    <w:rsid w:val="003B6246"/>
    <w:rPr>
      <w:b w:val="0"/>
      <w:i/>
    </w:rPr>
  </w:style>
  <w:style w:type="paragraph" w:customStyle="1" w:styleId="Section3">
    <w:name w:val="Section_3"/>
    <w:basedOn w:val="Section1"/>
    <w:uiPriority w:val="99"/>
    <w:rsid w:val="003B6246"/>
    <w:rPr>
      <w:b w:val="0"/>
    </w:rPr>
  </w:style>
  <w:style w:type="paragraph" w:customStyle="1" w:styleId="Subsection1">
    <w:name w:val="Subsection_1"/>
    <w:basedOn w:val="Section1"/>
    <w:next w:val="Normalaftertitle"/>
    <w:uiPriority w:val="99"/>
    <w:qFormat/>
    <w:rsid w:val="003B6246"/>
  </w:style>
  <w:style w:type="paragraph" w:customStyle="1" w:styleId="Normalend">
    <w:name w:val="Normal_end"/>
    <w:basedOn w:val="Normal"/>
    <w:next w:val="Normal"/>
    <w:uiPriority w:val="99"/>
    <w:qFormat/>
    <w:rsid w:val="003B6246"/>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uiPriority w:val="99"/>
    <w:qFormat/>
    <w:rsid w:val="003B6246"/>
  </w:style>
  <w:style w:type="paragraph" w:customStyle="1" w:styleId="Opiniontitle">
    <w:name w:val="Opinion_title"/>
    <w:basedOn w:val="Rectitle"/>
    <w:next w:val="Normalaftertitle"/>
    <w:uiPriority w:val="99"/>
    <w:qFormat/>
    <w:rsid w:val="003B6246"/>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uiPriority w:val="99"/>
    <w:qFormat/>
    <w:rsid w:val="003B6246"/>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uiPriority w:val="99"/>
    <w:qFormat/>
    <w:rsid w:val="003B6246"/>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B6246"/>
    <w:rPr>
      <w:rFonts w:ascii="Tahoma" w:hAnsi="Tahoma" w:cs="Tahoma"/>
      <w:sz w:val="16"/>
      <w:szCs w:val="16"/>
      <w:lang w:val="en-GB" w:eastAsia="en-US"/>
    </w:rPr>
  </w:style>
  <w:style w:type="paragraph" w:customStyle="1" w:styleId="CEOParagraph1">
    <w:name w:val="CEO_Paragraph1."/>
    <w:basedOn w:val="CEONormal"/>
    <w:qFormat/>
    <w:rsid w:val="003B6246"/>
    <w:pPr>
      <w:keepNext/>
      <w:tabs>
        <w:tab w:val="left" w:pos="567"/>
      </w:tabs>
      <w:spacing w:before="360" w:after="240"/>
    </w:pPr>
    <w:rPr>
      <w:b/>
    </w:rPr>
  </w:style>
  <w:style w:type="paragraph" w:customStyle="1" w:styleId="CEOAgendaItemN">
    <w:name w:val="CEO_AgendaItemN°"/>
    <w:basedOn w:val="Normal"/>
    <w:uiPriority w:val="99"/>
    <w:rsid w:val="003B6246"/>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H123">
    <w:name w:val="CEO_contribution-H123"/>
    <w:uiPriority w:val="99"/>
    <w:rsid w:val="003B6246"/>
    <w:pPr>
      <w:numPr>
        <w:numId w:val="1"/>
      </w:numPr>
      <w:spacing w:before="120" w:after="120"/>
    </w:pPr>
    <w:rPr>
      <w:rFonts w:ascii="Calibri" w:eastAsia="SimHei" w:hAnsi="Calibri" w:cs="Simplified Arabic"/>
      <w:b/>
      <w:sz w:val="22"/>
      <w:szCs w:val="19"/>
      <w:lang w:val="en-GB" w:eastAsia="en-US"/>
    </w:rPr>
  </w:style>
  <w:style w:type="table" w:customStyle="1" w:styleId="1">
    <w:name w:val="Сетка таблицы1"/>
    <w:basedOn w:val="TableNormal"/>
    <w:uiPriority w:val="59"/>
    <w:rsid w:val="003B624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3B6246"/>
    <w:pPr>
      <w:tabs>
        <w:tab w:val="clear" w:pos="794"/>
        <w:tab w:val="clear" w:pos="1191"/>
        <w:tab w:val="clear" w:pos="1588"/>
        <w:tab w:val="clear" w:pos="1985"/>
        <w:tab w:val="left" w:pos="1134"/>
        <w:tab w:val="left" w:pos="1871"/>
        <w:tab w:val="left" w:pos="2268"/>
      </w:tabs>
    </w:pPr>
    <w:rPr>
      <w:b/>
      <w:bCs/>
    </w:rPr>
  </w:style>
  <w:style w:type="character" w:customStyle="1" w:styleId="CommentSubjectChar">
    <w:name w:val="Comment Subject Char"/>
    <w:basedOn w:val="CommentTextChar"/>
    <w:link w:val="CommentSubject"/>
    <w:uiPriority w:val="99"/>
    <w:semiHidden/>
    <w:rsid w:val="003B6246"/>
    <w:rPr>
      <w:rFonts w:asciiTheme="minorHAnsi" w:hAnsiTheme="minorHAnsi"/>
      <w:b/>
      <w:bCs/>
      <w:lang w:val="en-GB" w:eastAsia="en-US"/>
    </w:rPr>
  </w:style>
  <w:style w:type="paragraph" w:customStyle="1" w:styleId="MOS-Normal">
    <w:name w:val="MOS-Normal"/>
    <w:link w:val="MOS-NormalChar"/>
    <w:uiPriority w:val="99"/>
    <w:rsid w:val="003B6246"/>
    <w:pPr>
      <w:framePr w:hSpace="181" w:vSpace="181" w:wrap="around" w:hAnchor="margin" w:xAlign="center" w:y="285"/>
      <w:spacing w:before="120" w:after="120"/>
      <w:suppressOverlap/>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uiPriority w:val="99"/>
    <w:rsid w:val="003B6246"/>
    <w:rPr>
      <w:rFonts w:ascii="Verdana" w:eastAsia="SimSun" w:hAnsi="Verdana" w:cs="Traditional Arabic"/>
      <w:sz w:val="18"/>
      <w:szCs w:val="28"/>
      <w:lang w:val="en-GB" w:eastAsia="en-US"/>
    </w:rPr>
  </w:style>
  <w:style w:type="paragraph" w:customStyle="1" w:styleId="MOS-DayDates">
    <w:name w:val="MOS-DayDates"/>
    <w:basedOn w:val="Normal"/>
    <w:uiPriority w:val="99"/>
    <w:rsid w:val="003B6246"/>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 w:type="character" w:customStyle="1" w:styleId="apple-converted-space">
    <w:name w:val="apple-converted-space"/>
    <w:basedOn w:val="DefaultParagraphFont"/>
    <w:rsid w:val="003B6246"/>
  </w:style>
  <w:style w:type="character" w:customStyle="1" w:styleId="baec5a81-e4d6-4674-97f3-e9220f0136c1">
    <w:name w:val="baec5a81-e4d6-4674-97f3-e9220f0136c1"/>
    <w:basedOn w:val="DefaultParagraphFont"/>
    <w:rsid w:val="003B6246"/>
  </w:style>
  <w:style w:type="character" w:customStyle="1" w:styleId="InternetLink">
    <w:name w:val="Internet Link"/>
    <w:basedOn w:val="DefaultParagraphFont"/>
    <w:rsid w:val="003B6246"/>
    <w:rPr>
      <w:color w:val="0000FF" w:themeColor="hyperlink"/>
      <w:u w:val="single"/>
    </w:rPr>
  </w:style>
  <w:style w:type="paragraph" w:customStyle="1" w:styleId="Banner">
    <w:name w:val="Banner"/>
    <w:basedOn w:val="Normal"/>
    <w:uiPriority w:val="99"/>
    <w:rsid w:val="003B6246"/>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styleId="Revision">
    <w:name w:val="Revision"/>
    <w:hidden/>
    <w:uiPriority w:val="99"/>
    <w:semiHidden/>
    <w:rsid w:val="003B6246"/>
    <w:rPr>
      <w:rFonts w:asciiTheme="minorHAnsi" w:hAnsiTheme="minorHAnsi"/>
      <w:sz w:val="24"/>
      <w:lang w:val="en-GB" w:eastAsia="en-US"/>
    </w:rPr>
  </w:style>
  <w:style w:type="character" w:customStyle="1" w:styleId="UnresolvedMention10">
    <w:name w:val="Unresolved Mention1"/>
    <w:basedOn w:val="DefaultParagraphFont"/>
    <w:uiPriority w:val="99"/>
    <w:semiHidden/>
    <w:unhideWhenUsed/>
    <w:rsid w:val="003B6246"/>
    <w:rPr>
      <w:color w:val="605E5C"/>
      <w:shd w:val="clear" w:color="auto" w:fill="E1DFDD"/>
    </w:rPr>
  </w:style>
  <w:style w:type="paragraph" w:customStyle="1" w:styleId="Docnumber">
    <w:name w:val="Docnumber"/>
    <w:basedOn w:val="Normal"/>
    <w:link w:val="DocnumberChar"/>
    <w:qFormat/>
    <w:rsid w:val="003B6246"/>
    <w:pPr>
      <w:jc w:val="right"/>
    </w:pPr>
    <w:rPr>
      <w:rFonts w:ascii="Times New Roman" w:eastAsia="SimSun" w:hAnsi="Times New Roman"/>
      <w:b/>
      <w:sz w:val="40"/>
    </w:rPr>
  </w:style>
  <w:style w:type="character" w:customStyle="1" w:styleId="DocnumberChar">
    <w:name w:val="Docnumber Char"/>
    <w:link w:val="Docnumber"/>
    <w:qFormat/>
    <w:rsid w:val="003B6246"/>
    <w:rPr>
      <w:rFonts w:ascii="Times New Roman" w:eastAsia="SimSun" w:hAnsi="Times New Roman"/>
      <w:b/>
      <w:sz w:val="40"/>
      <w:lang w:val="en-GB" w:eastAsia="en-US"/>
    </w:rPr>
  </w:style>
  <w:style w:type="paragraph" w:customStyle="1" w:styleId="LSDeadline">
    <w:name w:val="LSDeadline"/>
    <w:basedOn w:val="LSForAction"/>
    <w:next w:val="Normal"/>
    <w:rsid w:val="003B6246"/>
    <w:rPr>
      <w:bCs w:val="0"/>
    </w:rPr>
  </w:style>
  <w:style w:type="paragraph" w:customStyle="1" w:styleId="LSForAction">
    <w:name w:val="LSForAction"/>
    <w:basedOn w:val="Normal"/>
    <w:uiPriority w:val="99"/>
    <w:qFormat/>
    <w:rsid w:val="003B6246"/>
    <w:rPr>
      <w:rFonts w:ascii="Times New Roman" w:eastAsia="MS Mincho" w:hAnsi="Times New Roman"/>
      <w:bCs/>
    </w:rPr>
  </w:style>
  <w:style w:type="paragraph" w:customStyle="1" w:styleId="LSForInfo">
    <w:name w:val="LSForInfo"/>
    <w:basedOn w:val="LSForAction"/>
    <w:next w:val="Normal"/>
    <w:uiPriority w:val="99"/>
    <w:qFormat/>
    <w:rsid w:val="003B6246"/>
  </w:style>
  <w:style w:type="paragraph" w:customStyle="1" w:styleId="LSForComment">
    <w:name w:val="LSForComment"/>
    <w:basedOn w:val="LSForAction"/>
    <w:next w:val="Normal"/>
    <w:qFormat/>
    <w:rsid w:val="003B6246"/>
  </w:style>
  <w:style w:type="paragraph" w:customStyle="1" w:styleId="AnnexNotitle">
    <w:name w:val="Annex_No &amp; title"/>
    <w:basedOn w:val="Normal"/>
    <w:next w:val="Normal"/>
    <w:rsid w:val="003B6246"/>
    <w:pPr>
      <w:keepNext/>
      <w:keepLines/>
      <w:spacing w:before="480"/>
      <w:jc w:val="center"/>
    </w:pPr>
    <w:rPr>
      <w:rFonts w:ascii="Times New Roman" w:eastAsia="MS Mincho" w:hAnsi="Times New Roman"/>
      <w:b/>
      <w:sz w:val="28"/>
    </w:rPr>
  </w:style>
  <w:style w:type="paragraph" w:customStyle="1" w:styleId="AppendixNotitle">
    <w:name w:val="Appendix_No &amp; title"/>
    <w:basedOn w:val="AnnexNotitle"/>
    <w:next w:val="Normal"/>
    <w:rsid w:val="003B6246"/>
  </w:style>
  <w:style w:type="paragraph" w:customStyle="1" w:styleId="CorrectionSeparatorBegin">
    <w:name w:val="Correction Separator Begin"/>
    <w:basedOn w:val="Normal"/>
    <w:uiPriority w:val="99"/>
    <w:rsid w:val="003B6246"/>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MS Mincho" w:hAnsi="Times New Roman"/>
      <w:b/>
      <w:i/>
      <w:sz w:val="20"/>
      <w:lang w:val="en-US"/>
    </w:rPr>
  </w:style>
  <w:style w:type="paragraph" w:customStyle="1" w:styleId="CorrectionSeparatorEnd">
    <w:name w:val="Correction Separator End"/>
    <w:basedOn w:val="Normal"/>
    <w:rsid w:val="003B6246"/>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MS Mincho" w:hAnsi="Times New Roman"/>
      <w:b/>
      <w:i/>
      <w:sz w:val="20"/>
      <w:lang w:val="en-US"/>
    </w:rPr>
  </w:style>
  <w:style w:type="paragraph" w:customStyle="1" w:styleId="FigureNotitle">
    <w:name w:val="Figure_No &amp; title"/>
    <w:basedOn w:val="Normal"/>
    <w:next w:val="Normal"/>
    <w:qFormat/>
    <w:rsid w:val="003B6246"/>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3B62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3B6246"/>
    <w:rPr>
      <w:rFonts w:ascii="Times New Roman" w:eastAsiaTheme="minorEastAsia" w:hAnsi="Times New Roman"/>
      <w:b/>
      <w:bCs/>
      <w:lang w:eastAsia="ja-JP"/>
    </w:rPr>
  </w:style>
  <w:style w:type="paragraph" w:customStyle="1" w:styleId="Normalbeforetable">
    <w:name w:val="Normal before table"/>
    <w:basedOn w:val="Normal"/>
    <w:rsid w:val="003B6246"/>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3B6246"/>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3B6246"/>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character" w:styleId="Emphasis">
    <w:name w:val="Emphasis"/>
    <w:basedOn w:val="DefaultParagraphFont"/>
    <w:uiPriority w:val="20"/>
    <w:qFormat/>
    <w:rsid w:val="003B6246"/>
    <w:rPr>
      <w:i/>
      <w:iCs/>
    </w:rPr>
  </w:style>
  <w:style w:type="paragraph" w:styleId="Subtitle">
    <w:name w:val="Subtitle"/>
    <w:basedOn w:val="Normal"/>
    <w:next w:val="Normal"/>
    <w:link w:val="SubtitleChar"/>
    <w:uiPriority w:val="99"/>
    <w:qFormat/>
    <w:rsid w:val="003B6246"/>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99"/>
    <w:rsid w:val="003B6246"/>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qFormat/>
    <w:rsid w:val="003B6246"/>
    <w:rPr>
      <w:b/>
      <w:bCs/>
    </w:rPr>
  </w:style>
  <w:style w:type="paragraph" w:styleId="Quote">
    <w:name w:val="Quote"/>
    <w:basedOn w:val="Normal"/>
    <w:next w:val="Normal"/>
    <w:link w:val="QuoteChar"/>
    <w:uiPriority w:val="29"/>
    <w:qFormat/>
    <w:rsid w:val="003B6246"/>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3B6246"/>
    <w:rPr>
      <w:rFonts w:ascii="Times New Roman" w:eastAsiaTheme="minorEastAsia" w:hAnsi="Times New Roman"/>
      <w:i/>
      <w:iCs/>
      <w:color w:val="404040" w:themeColor="text1" w:themeTint="BF"/>
      <w:sz w:val="24"/>
      <w:szCs w:val="24"/>
      <w:lang w:val="en-GB" w:eastAsia="ja-JP"/>
    </w:rPr>
  </w:style>
  <w:style w:type="paragraph" w:styleId="NormalWeb">
    <w:name w:val="Normal (Web)"/>
    <w:basedOn w:val="Normal"/>
    <w:uiPriority w:val="99"/>
    <w:unhideWhenUsed/>
    <w:rsid w:val="003B624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character" w:customStyle="1" w:styleId="Enumlev1Char0">
    <w:name w:val="Enumlev1 Char"/>
    <w:link w:val="Enumlev10"/>
    <w:uiPriority w:val="99"/>
    <w:rsid w:val="003B6246"/>
    <w:rPr>
      <w:sz w:val="24"/>
      <w:lang w:eastAsia="en-US"/>
    </w:rPr>
  </w:style>
  <w:style w:type="paragraph" w:customStyle="1" w:styleId="Enumlev10">
    <w:name w:val="Enumlev1"/>
    <w:basedOn w:val="Normal"/>
    <w:link w:val="Enumlev1Char0"/>
    <w:uiPriority w:val="99"/>
    <w:rsid w:val="003B6246"/>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Default">
    <w:name w:val="Default"/>
    <w:rsid w:val="003B6246"/>
    <w:pPr>
      <w:autoSpaceDE w:val="0"/>
      <w:autoSpaceDN w:val="0"/>
      <w:adjustRightInd w:val="0"/>
    </w:pPr>
    <w:rPr>
      <w:rFonts w:ascii="Times New Roman" w:eastAsia="MS Mincho" w:hAnsi="Times New Roman"/>
      <w:color w:val="000000"/>
      <w:sz w:val="24"/>
      <w:szCs w:val="24"/>
      <w:lang w:val="en-GB"/>
    </w:rPr>
  </w:style>
  <w:style w:type="paragraph" w:styleId="TOCHeading">
    <w:name w:val="TOC Heading"/>
    <w:basedOn w:val="Heading1"/>
    <w:next w:val="Normal"/>
    <w:uiPriority w:val="39"/>
    <w:unhideWhenUsed/>
    <w:qFormat/>
    <w:rsid w:val="003B6246"/>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styleId="PlainText">
    <w:name w:val="Plain Text"/>
    <w:basedOn w:val="Normal"/>
    <w:link w:val="PlainTextChar"/>
    <w:uiPriority w:val="99"/>
    <w:unhideWhenUsed/>
    <w:rsid w:val="003B6246"/>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3B6246"/>
    <w:rPr>
      <w:rFonts w:ascii="Calibri" w:eastAsiaTheme="minorEastAsia" w:hAnsi="Calibri" w:cstheme="minorBidi"/>
      <w:sz w:val="22"/>
      <w:szCs w:val="21"/>
      <w:lang w:val="en-GB"/>
    </w:rPr>
  </w:style>
  <w:style w:type="character" w:customStyle="1" w:styleId="eop">
    <w:name w:val="eop"/>
    <w:basedOn w:val="DefaultParagraphFont"/>
    <w:rsid w:val="003B6246"/>
  </w:style>
  <w:style w:type="paragraph" w:customStyle="1" w:styleId="paragraph">
    <w:name w:val="paragraph"/>
    <w:basedOn w:val="Normal"/>
    <w:rsid w:val="003B6246"/>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lang w:val="en-US" w:eastAsia="zh-CN"/>
    </w:rPr>
  </w:style>
  <w:style w:type="character" w:customStyle="1" w:styleId="ms-rtethemeforecolor-2-0">
    <w:name w:val="ms-rtethemeforecolor-2-0"/>
    <w:basedOn w:val="DefaultParagraphFont"/>
    <w:rsid w:val="003B6246"/>
  </w:style>
  <w:style w:type="paragraph" w:styleId="Title">
    <w:name w:val="Title"/>
    <w:basedOn w:val="Normal"/>
    <w:link w:val="TitleChar"/>
    <w:uiPriority w:val="99"/>
    <w:qFormat/>
    <w:rsid w:val="003B6246"/>
    <w:pPr>
      <w:tabs>
        <w:tab w:val="clear" w:pos="794"/>
        <w:tab w:val="clear" w:pos="1191"/>
        <w:tab w:val="clear" w:pos="1588"/>
        <w:tab w:val="clear" w:pos="1985"/>
      </w:tabs>
      <w:overflowPunct/>
      <w:autoSpaceDE/>
      <w:autoSpaceDN/>
      <w:adjustRightInd/>
      <w:spacing w:before="0" w:after="240" w:line="276" w:lineRule="auto"/>
      <w:contextualSpacing/>
      <w:jc w:val="center"/>
      <w:textAlignment w:val="auto"/>
    </w:pPr>
    <w:rPr>
      <w:rFonts w:asciiTheme="majorHAnsi" w:hAnsiTheme="majorHAnsi" w:cs="Arial"/>
      <w:b/>
      <w:bCs/>
      <w:sz w:val="36"/>
      <w:szCs w:val="32"/>
      <w:lang w:val="en-US"/>
    </w:rPr>
  </w:style>
  <w:style w:type="character" w:customStyle="1" w:styleId="TitleChar">
    <w:name w:val="Title Char"/>
    <w:basedOn w:val="DefaultParagraphFont"/>
    <w:link w:val="Title"/>
    <w:uiPriority w:val="99"/>
    <w:rsid w:val="003B6246"/>
    <w:rPr>
      <w:rFonts w:asciiTheme="majorHAnsi" w:hAnsiTheme="majorHAnsi" w:cs="Arial"/>
      <w:b/>
      <w:bCs/>
      <w:sz w:val="36"/>
      <w:szCs w:val="32"/>
      <w:lang w:eastAsia="en-US"/>
    </w:rPr>
  </w:style>
  <w:style w:type="character" w:customStyle="1" w:styleId="fontstyle01">
    <w:name w:val="fontstyle01"/>
    <w:basedOn w:val="DefaultParagraphFont"/>
    <w:qFormat/>
    <w:rsid w:val="003B6246"/>
    <w:rPr>
      <w:rFonts w:ascii="Calibri" w:hAnsi="Calibri" w:cs="Calibri" w:hint="default"/>
      <w:b w:val="0"/>
      <w:bCs w:val="0"/>
      <w:i w:val="0"/>
      <w:iCs w:val="0"/>
      <w:color w:val="000000"/>
      <w:sz w:val="24"/>
      <w:szCs w:val="24"/>
    </w:rPr>
  </w:style>
  <w:style w:type="paragraph" w:customStyle="1" w:styleId="CEOindent-abc">
    <w:name w:val="CEO_indent-abc"/>
    <w:basedOn w:val="Normal"/>
    <w:uiPriority w:val="99"/>
    <w:qFormat/>
    <w:rsid w:val="003B6246"/>
    <w:pPr>
      <w:numPr>
        <w:ilvl w:val="1"/>
        <w:numId w:val="3"/>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uiPriority w:val="99"/>
    <w:qFormat/>
    <w:rsid w:val="003B6246"/>
    <w:pPr>
      <w:numPr>
        <w:ilvl w:val="2"/>
        <w:numId w:val="3"/>
      </w:numPr>
      <w:spacing w:before="120" w:after="120"/>
    </w:pPr>
    <w:rPr>
      <w:rFonts w:ascii="Verdana" w:eastAsia="SimHei" w:hAnsi="Verdana" w:cs="Traditional Arabic"/>
      <w:bCs/>
      <w:sz w:val="18"/>
      <w:szCs w:val="28"/>
      <w:lang w:val="en-GB" w:eastAsia="en-US"/>
    </w:rPr>
  </w:style>
  <w:style w:type="paragraph" w:customStyle="1" w:styleId="Normal0">
    <w:name w:val="Normal 0"/>
    <w:rsid w:val="003B6246"/>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Normal1">
    <w:name w:val="Normal 1"/>
    <w:basedOn w:val="Normal"/>
    <w:next w:val="Normal"/>
    <w:uiPriority w:val="99"/>
    <w:rsid w:val="003B6246"/>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paragraph" w:customStyle="1" w:styleId="WW-">
    <w:name w:val="WW-Заголовок"/>
    <w:basedOn w:val="Normal"/>
    <w:next w:val="BodyText"/>
    <w:uiPriority w:val="99"/>
    <w:rsid w:val="003B6246"/>
    <w:pPr>
      <w:keepNext/>
      <w:tabs>
        <w:tab w:val="clear" w:pos="794"/>
        <w:tab w:val="clear" w:pos="1191"/>
        <w:tab w:val="clear" w:pos="1588"/>
        <w:tab w:val="clear" w:pos="1985"/>
      </w:tabs>
      <w:suppressAutoHyphens/>
      <w:overflowPunct/>
      <w:autoSpaceDE/>
      <w:autoSpaceDN/>
      <w:adjustRightInd/>
      <w:spacing w:before="0" w:after="120" w:line="100" w:lineRule="atLeast"/>
      <w:jc w:val="center"/>
      <w:textAlignment w:val="auto"/>
    </w:pPr>
    <w:rPr>
      <w:rFonts w:ascii="Arial" w:eastAsia="Arial Unicode MS" w:hAnsi="Arial" w:cs="Tahoma"/>
      <w:b/>
      <w:bCs/>
      <w:kern w:val="1"/>
      <w:sz w:val="28"/>
      <w:szCs w:val="28"/>
      <w:lang w:val="en-US" w:eastAsia="zh-CN"/>
    </w:rPr>
  </w:style>
  <w:style w:type="paragraph" w:styleId="BodyText">
    <w:name w:val="Body Text"/>
    <w:basedOn w:val="Normal"/>
    <w:link w:val="BodyTextChar"/>
    <w:uiPriority w:val="99"/>
    <w:semiHidden/>
    <w:unhideWhenUsed/>
    <w:qFormat/>
    <w:rsid w:val="003B6246"/>
    <w:pPr>
      <w:spacing w:after="120"/>
    </w:pPr>
  </w:style>
  <w:style w:type="character" w:customStyle="1" w:styleId="BodyTextChar">
    <w:name w:val="Body Text Char"/>
    <w:basedOn w:val="DefaultParagraphFont"/>
    <w:link w:val="BodyText"/>
    <w:uiPriority w:val="99"/>
    <w:semiHidden/>
    <w:rsid w:val="003B6246"/>
    <w:rPr>
      <w:rFonts w:asciiTheme="minorHAnsi" w:hAnsiTheme="minorHAnsi"/>
      <w:sz w:val="24"/>
      <w:lang w:val="en-GB" w:eastAsia="en-US"/>
    </w:rPr>
  </w:style>
  <w:style w:type="paragraph" w:customStyle="1" w:styleId="a">
    <w:name w:val="Содержимое таблицы"/>
    <w:basedOn w:val="Normal"/>
    <w:rsid w:val="003B6246"/>
    <w:pPr>
      <w:suppressLineNumbers/>
      <w:tabs>
        <w:tab w:val="clear" w:pos="794"/>
        <w:tab w:val="clear" w:pos="1191"/>
        <w:tab w:val="clear" w:pos="1588"/>
        <w:tab w:val="clear" w:pos="1985"/>
      </w:tabs>
      <w:suppressAutoHyphens/>
      <w:overflowPunct/>
      <w:autoSpaceDE/>
      <w:autoSpaceDN/>
      <w:adjustRightInd/>
      <w:spacing w:before="0"/>
      <w:textAlignment w:val="auto"/>
    </w:pPr>
    <w:rPr>
      <w:rFonts w:ascii="Times New Roman" w:hAnsi="Times New Roman"/>
      <w:szCs w:val="24"/>
      <w:lang w:val="ru-RU" w:eastAsia="zh-CN"/>
    </w:rPr>
  </w:style>
  <w:style w:type="character" w:customStyle="1" w:styleId="-">
    <w:name w:val="Интернет-ссылка"/>
    <w:rsid w:val="003B6246"/>
    <w:rPr>
      <w:color w:val="0000FF"/>
      <w:u w:val="single"/>
    </w:rPr>
  </w:style>
  <w:style w:type="character" w:customStyle="1" w:styleId="CEOChairNameChar">
    <w:name w:val="CEO_ChairName Char"/>
    <w:link w:val="CEOChairName"/>
    <w:locked/>
    <w:rsid w:val="003B6246"/>
    <w:rPr>
      <w:rFonts w:ascii="Verdana" w:hAnsi="Verdana"/>
      <w:sz w:val="18"/>
      <w:szCs w:val="19"/>
      <w:lang w:val="en-GB" w:eastAsia="en-US"/>
    </w:rPr>
  </w:style>
  <w:style w:type="paragraph" w:customStyle="1" w:styleId="CEOChairName">
    <w:name w:val="CEO_ChairName"/>
    <w:basedOn w:val="Normal"/>
    <w:link w:val="CEOChairNameChar"/>
    <w:rsid w:val="003B6246"/>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styleId="Date">
    <w:name w:val="Date"/>
    <w:basedOn w:val="Normal"/>
    <w:next w:val="Normal"/>
    <w:link w:val="DateChar"/>
    <w:uiPriority w:val="99"/>
    <w:qFormat/>
    <w:rsid w:val="003B6246"/>
    <w:rPr>
      <w:rFonts w:ascii="Calibri" w:eastAsia="SimSun" w:hAnsi="Calibri"/>
    </w:rPr>
  </w:style>
  <w:style w:type="character" w:customStyle="1" w:styleId="DateChar">
    <w:name w:val="Date Char"/>
    <w:basedOn w:val="DefaultParagraphFont"/>
    <w:link w:val="Date"/>
    <w:uiPriority w:val="99"/>
    <w:rsid w:val="003B6246"/>
    <w:rPr>
      <w:rFonts w:ascii="Calibri" w:eastAsia="SimSun" w:hAnsi="Calibri"/>
      <w:sz w:val="24"/>
      <w:lang w:val="en-GB" w:eastAsia="en-US"/>
    </w:rPr>
  </w:style>
  <w:style w:type="character" w:customStyle="1" w:styleId="DocumentMapChar">
    <w:name w:val="Document Map Char"/>
    <w:basedOn w:val="DefaultParagraphFont"/>
    <w:link w:val="DocumentMap"/>
    <w:uiPriority w:val="99"/>
    <w:semiHidden/>
    <w:rsid w:val="003B6246"/>
    <w:rPr>
      <w:rFonts w:ascii="SimSun" w:eastAsia="SimSun" w:hAnsi="Calibri"/>
      <w:sz w:val="18"/>
      <w:szCs w:val="18"/>
      <w:lang w:val="en-GB" w:eastAsia="en-US"/>
    </w:rPr>
  </w:style>
  <w:style w:type="paragraph" w:styleId="DocumentMap">
    <w:name w:val="Document Map"/>
    <w:basedOn w:val="Normal"/>
    <w:link w:val="DocumentMapChar"/>
    <w:uiPriority w:val="99"/>
    <w:semiHidden/>
    <w:unhideWhenUsed/>
    <w:rsid w:val="003B6246"/>
    <w:rPr>
      <w:rFonts w:ascii="SimSun" w:eastAsia="SimSun" w:hAnsi="Calibri"/>
      <w:sz w:val="18"/>
      <w:szCs w:val="18"/>
    </w:rPr>
  </w:style>
  <w:style w:type="character" w:customStyle="1" w:styleId="DocumentMapChar1">
    <w:name w:val="Document Map Char1"/>
    <w:basedOn w:val="DefaultParagraphFont"/>
    <w:semiHidden/>
    <w:rsid w:val="003B6246"/>
    <w:rPr>
      <w:rFonts w:ascii="Segoe UI" w:hAnsi="Segoe UI" w:cs="Segoe UI"/>
      <w:sz w:val="16"/>
      <w:szCs w:val="16"/>
      <w:lang w:val="en-GB" w:eastAsia="en-US"/>
    </w:rPr>
  </w:style>
  <w:style w:type="paragraph" w:styleId="ListBullet">
    <w:name w:val="List Bullet"/>
    <w:basedOn w:val="List"/>
    <w:uiPriority w:val="99"/>
    <w:semiHidden/>
    <w:unhideWhenUsed/>
    <w:rsid w:val="003B6246"/>
    <w:pPr>
      <w:numPr>
        <w:numId w:val="4"/>
      </w:numPr>
      <w:tabs>
        <w:tab w:val="clear" w:pos="794"/>
        <w:tab w:val="clear" w:pos="1191"/>
        <w:tab w:val="clear" w:pos="1588"/>
        <w:tab w:val="clear" w:pos="1985"/>
      </w:tabs>
      <w:spacing w:before="0" w:after="180"/>
      <w:ind w:left="568" w:hanging="284"/>
      <w:contextualSpacing w:val="0"/>
      <w:textAlignment w:val="auto"/>
    </w:pPr>
    <w:rPr>
      <w:rFonts w:ascii="Times New Roman" w:hAnsi="Times New Roman"/>
      <w:sz w:val="20"/>
    </w:rPr>
  </w:style>
  <w:style w:type="paragraph" w:styleId="List">
    <w:name w:val="List"/>
    <w:basedOn w:val="Normal"/>
    <w:uiPriority w:val="99"/>
    <w:semiHidden/>
    <w:unhideWhenUsed/>
    <w:rsid w:val="003B6246"/>
    <w:pPr>
      <w:ind w:left="283" w:hanging="283"/>
      <w:contextualSpacing/>
    </w:pPr>
  </w:style>
  <w:style w:type="paragraph" w:customStyle="1" w:styleId="Colloquy">
    <w:name w:val="Colloquy"/>
    <w:basedOn w:val="Normal"/>
    <w:next w:val="Normal"/>
    <w:uiPriority w:val="99"/>
    <w:rsid w:val="003B6246"/>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paragraph" w:customStyle="1" w:styleId="ContinCol">
    <w:name w:val="Contin Col"/>
    <w:basedOn w:val="Normal"/>
    <w:next w:val="Normal"/>
    <w:uiPriority w:val="99"/>
    <w:rsid w:val="003B6246"/>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character" w:customStyle="1" w:styleId="HTMLPreformattedChar">
    <w:name w:val="HTML Preformatted Char"/>
    <w:basedOn w:val="DefaultParagraphFont"/>
    <w:link w:val="HTMLPreformatted"/>
    <w:uiPriority w:val="99"/>
    <w:semiHidden/>
    <w:rsid w:val="003B6246"/>
    <w:rPr>
      <w:rFonts w:ascii="Courier New" w:hAnsi="Courier New" w:cs="Courier New"/>
      <w:sz w:val="24"/>
      <w:szCs w:val="24"/>
    </w:rPr>
  </w:style>
  <w:style w:type="paragraph" w:styleId="HTMLPreformatted">
    <w:name w:val="HTML Preformatted"/>
    <w:basedOn w:val="Normal"/>
    <w:link w:val="HTMLPreformattedChar"/>
    <w:uiPriority w:val="99"/>
    <w:semiHidden/>
    <w:unhideWhenUsed/>
    <w:rsid w:val="003B6246"/>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1">
    <w:name w:val="HTML Preformatted Char1"/>
    <w:basedOn w:val="DefaultParagraphFont"/>
    <w:semiHidden/>
    <w:rsid w:val="003B6246"/>
    <w:rPr>
      <w:rFonts w:ascii="Consolas" w:hAnsi="Consolas"/>
      <w:lang w:val="en-GB" w:eastAsia="en-US"/>
    </w:rPr>
  </w:style>
  <w:style w:type="character" w:customStyle="1" w:styleId="EndnoteTextChar">
    <w:name w:val="Endnote Text Char"/>
    <w:basedOn w:val="DefaultParagraphFont"/>
    <w:link w:val="EndnoteText"/>
    <w:uiPriority w:val="99"/>
    <w:semiHidden/>
    <w:rsid w:val="003B6246"/>
    <w:rPr>
      <w:rFonts w:ascii="Times New Roman" w:eastAsia="Batang" w:hAnsi="Times New Roman"/>
      <w:lang w:val="en-GB" w:eastAsia="en-US"/>
    </w:rPr>
  </w:style>
  <w:style w:type="paragraph" w:styleId="EndnoteText">
    <w:name w:val="endnote text"/>
    <w:basedOn w:val="Normal"/>
    <w:link w:val="EndnoteTextChar"/>
    <w:uiPriority w:val="99"/>
    <w:semiHidden/>
    <w:unhideWhenUsed/>
    <w:rsid w:val="003B6246"/>
    <w:pPr>
      <w:tabs>
        <w:tab w:val="clear" w:pos="794"/>
        <w:tab w:val="clear" w:pos="1191"/>
        <w:tab w:val="clear" w:pos="1588"/>
        <w:tab w:val="clear" w:pos="1985"/>
        <w:tab w:val="left" w:pos="1134"/>
        <w:tab w:val="left" w:pos="1871"/>
        <w:tab w:val="left" w:pos="2268"/>
      </w:tabs>
      <w:spacing w:before="0"/>
      <w:textAlignment w:val="auto"/>
    </w:pPr>
    <w:rPr>
      <w:rFonts w:ascii="Times New Roman" w:eastAsia="Batang" w:hAnsi="Times New Roman"/>
      <w:sz w:val="20"/>
    </w:rPr>
  </w:style>
  <w:style w:type="character" w:customStyle="1" w:styleId="EndnoteTextChar1">
    <w:name w:val="Endnote Text Char1"/>
    <w:basedOn w:val="DefaultParagraphFont"/>
    <w:semiHidden/>
    <w:rsid w:val="003B6246"/>
    <w:rPr>
      <w:rFonts w:asciiTheme="minorHAnsi" w:hAnsiTheme="minorHAnsi"/>
      <w:lang w:val="en-GB" w:eastAsia="en-US"/>
    </w:rPr>
  </w:style>
  <w:style w:type="character" w:customStyle="1" w:styleId="BodyTextIndentChar">
    <w:name w:val="Body Text Indent Char"/>
    <w:basedOn w:val="DefaultParagraphFont"/>
    <w:link w:val="BodyTextIndent"/>
    <w:uiPriority w:val="99"/>
    <w:semiHidden/>
    <w:rsid w:val="003B6246"/>
    <w:rPr>
      <w:rFonts w:ascii="Times New Roman" w:hAnsi="Times New Roman"/>
      <w:sz w:val="24"/>
      <w:lang w:val="en-GB" w:eastAsia="en-US"/>
    </w:rPr>
  </w:style>
  <w:style w:type="paragraph" w:styleId="BodyTextIndent">
    <w:name w:val="Body Text Indent"/>
    <w:basedOn w:val="Normal"/>
    <w:link w:val="BodyTextIndentChar"/>
    <w:uiPriority w:val="99"/>
    <w:semiHidden/>
    <w:unhideWhenUsed/>
    <w:rsid w:val="003B6246"/>
    <w:pPr>
      <w:tabs>
        <w:tab w:val="clear" w:pos="794"/>
        <w:tab w:val="clear" w:pos="1191"/>
        <w:tab w:val="clear" w:pos="1588"/>
        <w:tab w:val="clear" w:pos="1985"/>
      </w:tabs>
      <w:overflowPunct/>
      <w:autoSpaceDE/>
      <w:autoSpaceDN/>
      <w:adjustRightInd/>
      <w:spacing w:before="0" w:after="120"/>
      <w:ind w:left="360"/>
      <w:textAlignment w:val="auto"/>
    </w:pPr>
    <w:rPr>
      <w:rFonts w:ascii="Times New Roman" w:hAnsi="Times New Roman"/>
    </w:rPr>
  </w:style>
  <w:style w:type="character" w:customStyle="1" w:styleId="BodyTextIndentChar1">
    <w:name w:val="Body Text Indent Char1"/>
    <w:basedOn w:val="DefaultParagraphFont"/>
    <w:semiHidden/>
    <w:rsid w:val="003B6246"/>
    <w:rPr>
      <w:rFonts w:asciiTheme="minorHAnsi" w:hAnsiTheme="minorHAnsi"/>
      <w:sz w:val="24"/>
      <w:lang w:val="en-GB" w:eastAsia="en-US"/>
    </w:rPr>
  </w:style>
  <w:style w:type="character" w:customStyle="1" w:styleId="BodyText2Char">
    <w:name w:val="Body Text 2 Char"/>
    <w:basedOn w:val="DefaultParagraphFont"/>
    <w:link w:val="BodyText2"/>
    <w:uiPriority w:val="99"/>
    <w:semiHidden/>
    <w:rsid w:val="003B6246"/>
    <w:rPr>
      <w:rFonts w:ascii="Times New Roman" w:hAnsi="Times New Roman"/>
      <w:sz w:val="24"/>
      <w:lang w:eastAsia="en-US"/>
    </w:rPr>
  </w:style>
  <w:style w:type="paragraph" w:styleId="BodyText2">
    <w:name w:val="Body Text 2"/>
    <w:basedOn w:val="Normal"/>
    <w:link w:val="BodyText2Char"/>
    <w:uiPriority w:val="99"/>
    <w:semiHidden/>
    <w:unhideWhenUsed/>
    <w:rsid w:val="003B6246"/>
    <w:pPr>
      <w:widowControl w:val="0"/>
      <w:tabs>
        <w:tab w:val="clear" w:pos="794"/>
        <w:tab w:val="clear" w:pos="1191"/>
        <w:tab w:val="clear" w:pos="1588"/>
        <w:tab w:val="clear" w:pos="1985"/>
      </w:tabs>
      <w:overflowPunct/>
      <w:autoSpaceDE/>
      <w:autoSpaceDN/>
      <w:adjustRightInd/>
      <w:spacing w:before="0"/>
      <w:jc w:val="both"/>
      <w:textAlignment w:val="auto"/>
    </w:pPr>
    <w:rPr>
      <w:rFonts w:ascii="Times New Roman" w:hAnsi="Times New Roman"/>
      <w:lang w:val="en-US"/>
    </w:rPr>
  </w:style>
  <w:style w:type="character" w:customStyle="1" w:styleId="BodyText2Char1">
    <w:name w:val="Body Text 2 Char1"/>
    <w:basedOn w:val="DefaultParagraphFont"/>
    <w:semiHidden/>
    <w:rsid w:val="003B6246"/>
    <w:rPr>
      <w:rFonts w:asciiTheme="minorHAnsi" w:hAnsiTheme="minorHAnsi"/>
      <w:sz w:val="24"/>
      <w:lang w:val="en-GB" w:eastAsia="en-US"/>
    </w:rPr>
  </w:style>
  <w:style w:type="character" w:customStyle="1" w:styleId="BodyText3Char">
    <w:name w:val="Body Text 3 Char"/>
    <w:basedOn w:val="DefaultParagraphFont"/>
    <w:link w:val="BodyText3"/>
    <w:uiPriority w:val="99"/>
    <w:semiHidden/>
    <w:rsid w:val="003B6246"/>
    <w:rPr>
      <w:rFonts w:ascii="Arial" w:eastAsia="BatangChe" w:hAnsi="Arial" w:cs="Arial"/>
      <w:kern w:val="2"/>
      <w:sz w:val="22"/>
      <w:szCs w:val="22"/>
      <w:lang w:val="en-AU" w:eastAsia="ar-SA"/>
    </w:rPr>
  </w:style>
  <w:style w:type="paragraph" w:styleId="BodyText3">
    <w:name w:val="Body Text 3"/>
    <w:basedOn w:val="Normal"/>
    <w:link w:val="BodyText3Char"/>
    <w:uiPriority w:val="99"/>
    <w:semiHidden/>
    <w:unhideWhenUsed/>
    <w:rsid w:val="003B6246"/>
    <w:pPr>
      <w:widowControl w:val="0"/>
      <w:tabs>
        <w:tab w:val="clear" w:pos="794"/>
        <w:tab w:val="clear" w:pos="1191"/>
        <w:tab w:val="clear" w:pos="1588"/>
        <w:tab w:val="clear" w:pos="1985"/>
        <w:tab w:val="left" w:pos="567"/>
      </w:tabs>
      <w:suppressAutoHyphens/>
      <w:overflowPunct/>
      <w:autoSpaceDE/>
      <w:autoSpaceDN/>
      <w:adjustRightInd/>
      <w:spacing w:before="0"/>
      <w:ind w:left="658" w:hanging="420"/>
      <w:jc w:val="both"/>
      <w:textAlignment w:val="auto"/>
    </w:pPr>
    <w:rPr>
      <w:rFonts w:ascii="Arial" w:eastAsia="BatangChe" w:hAnsi="Arial" w:cs="Arial"/>
      <w:kern w:val="2"/>
      <w:sz w:val="22"/>
      <w:szCs w:val="22"/>
      <w:lang w:val="en-AU" w:eastAsia="ar-SA"/>
    </w:rPr>
  </w:style>
  <w:style w:type="character" w:customStyle="1" w:styleId="BodyText3Char1">
    <w:name w:val="Body Text 3 Char1"/>
    <w:basedOn w:val="DefaultParagraphFont"/>
    <w:semiHidden/>
    <w:rsid w:val="003B6246"/>
    <w:rPr>
      <w:rFonts w:asciiTheme="minorHAnsi" w:hAnsiTheme="minorHAnsi"/>
      <w:sz w:val="16"/>
      <w:szCs w:val="16"/>
      <w:lang w:val="en-GB" w:eastAsia="en-US"/>
    </w:rPr>
  </w:style>
  <w:style w:type="character" w:customStyle="1" w:styleId="BodyTextIndent2Char">
    <w:name w:val="Body Text Indent 2 Char"/>
    <w:basedOn w:val="DefaultParagraphFont"/>
    <w:link w:val="BodyTextIndent2"/>
    <w:uiPriority w:val="99"/>
    <w:semiHidden/>
    <w:rsid w:val="003B6246"/>
    <w:rPr>
      <w:rFonts w:ascii="Times New Roman" w:eastAsia="Batang" w:hAnsi="Times New Roman"/>
      <w:sz w:val="24"/>
      <w:szCs w:val="24"/>
      <w:lang w:val="en-GB" w:eastAsia="en-US"/>
    </w:rPr>
  </w:style>
  <w:style w:type="paragraph" w:styleId="BodyTextIndent2">
    <w:name w:val="Body Text Indent 2"/>
    <w:basedOn w:val="Normal"/>
    <w:link w:val="BodyTextIndent2Char"/>
    <w:uiPriority w:val="99"/>
    <w:semiHidden/>
    <w:unhideWhenUsed/>
    <w:rsid w:val="003B6246"/>
    <w:pPr>
      <w:tabs>
        <w:tab w:val="clear" w:pos="794"/>
        <w:tab w:val="left" w:pos="720"/>
      </w:tabs>
      <w:ind w:left="720" w:hanging="720"/>
      <w:jc w:val="both"/>
      <w:textAlignment w:val="auto"/>
    </w:pPr>
    <w:rPr>
      <w:rFonts w:ascii="Times New Roman" w:eastAsia="Batang" w:hAnsi="Times New Roman"/>
      <w:szCs w:val="24"/>
    </w:rPr>
  </w:style>
  <w:style w:type="character" w:customStyle="1" w:styleId="BodyTextIndent2Char1">
    <w:name w:val="Body Text Indent 2 Char1"/>
    <w:basedOn w:val="DefaultParagraphFont"/>
    <w:semiHidden/>
    <w:rsid w:val="003B6246"/>
    <w:rPr>
      <w:rFonts w:asciiTheme="minorHAnsi" w:hAnsiTheme="minorHAnsi"/>
      <w:sz w:val="24"/>
      <w:lang w:val="en-GB" w:eastAsia="en-US"/>
    </w:rPr>
  </w:style>
  <w:style w:type="paragraph" w:styleId="NoSpacing">
    <w:name w:val="No Spacing"/>
    <w:uiPriority w:val="1"/>
    <w:qFormat/>
    <w:rsid w:val="003B6246"/>
    <w:pPr>
      <w:tabs>
        <w:tab w:val="left" w:pos="1134"/>
        <w:tab w:val="left" w:pos="1871"/>
        <w:tab w:val="left" w:pos="2268"/>
      </w:tabs>
      <w:overflowPunct w:val="0"/>
      <w:autoSpaceDE w:val="0"/>
      <w:autoSpaceDN w:val="0"/>
      <w:adjustRightInd w:val="0"/>
    </w:pPr>
    <w:rPr>
      <w:rFonts w:ascii="Times New Roman" w:eastAsia="Batang" w:hAnsi="Times New Roman"/>
      <w:sz w:val="24"/>
      <w:lang w:val="en-GB" w:eastAsia="en-US"/>
    </w:rPr>
  </w:style>
  <w:style w:type="character" w:styleId="SubtleEmphasis">
    <w:name w:val="Subtle Emphasis"/>
    <w:basedOn w:val="DefaultParagraphFont"/>
    <w:uiPriority w:val="19"/>
    <w:qFormat/>
    <w:rsid w:val="003B6246"/>
    <w:rPr>
      <w:i/>
      <w:iCs/>
      <w:color w:val="808080" w:themeColor="text1" w:themeTint="7F"/>
    </w:rPr>
  </w:style>
  <w:style w:type="character" w:customStyle="1" w:styleId="href">
    <w:name w:val="href"/>
    <w:basedOn w:val="DefaultParagraphFont"/>
    <w:rsid w:val="003B6246"/>
    <w:rPr>
      <w:color w:val="auto"/>
    </w:rPr>
  </w:style>
  <w:style w:type="character" w:customStyle="1" w:styleId="7">
    <w:name w:val="Сноска7"/>
    <w:basedOn w:val="DefaultParagraphFont"/>
    <w:uiPriority w:val="99"/>
    <w:rsid w:val="003B6246"/>
    <w:rPr>
      <w:rFonts w:ascii="Calibri" w:hAnsi="Calibri" w:cs="Calibri" w:hint="default"/>
      <w:sz w:val="16"/>
      <w:szCs w:val="16"/>
      <w:shd w:val="clear" w:color="auto" w:fill="FFFFFF"/>
    </w:rPr>
  </w:style>
  <w:style w:type="character" w:customStyle="1" w:styleId="Hyperlink1">
    <w:name w:val="Hyperlink.1"/>
    <w:basedOn w:val="DefaultParagraphFont"/>
    <w:rsid w:val="003B6246"/>
    <w:rPr>
      <w:rFonts w:ascii="Cambria" w:eastAsia="Cambria" w:hAnsi="Cambria" w:cs="Cambria" w:hint="default"/>
      <w:color w:val="000066"/>
      <w:u w:val="single" w:color="000066"/>
      <w:lang w:val="en-US"/>
    </w:rPr>
  </w:style>
  <w:style w:type="character" w:customStyle="1" w:styleId="Hyperlink2">
    <w:name w:val="Hyperlink.2"/>
    <w:basedOn w:val="DefaultParagraphFont"/>
    <w:rsid w:val="003B6246"/>
    <w:rPr>
      <w:rFonts w:ascii="Cambria" w:eastAsia="Cambria" w:hAnsi="Cambria" w:cs="Cambria" w:hint="default"/>
      <w:color w:val="000066"/>
      <w:u w:val="single" w:color="000066"/>
      <w:lang w:val="en-US"/>
    </w:rPr>
  </w:style>
  <w:style w:type="character" w:customStyle="1" w:styleId="Hyperlink3">
    <w:name w:val="Hyperlink.3"/>
    <w:basedOn w:val="DefaultParagraphFont"/>
    <w:rsid w:val="003B6246"/>
    <w:rPr>
      <w:color w:val="0000FF"/>
      <w:u w:val="single" w:color="0000FF"/>
      <w:lang w:val="en-US"/>
    </w:rPr>
  </w:style>
  <w:style w:type="character" w:customStyle="1" w:styleId="Hyperlink4">
    <w:name w:val="Hyperlink.4"/>
    <w:basedOn w:val="PageNumber"/>
    <w:rsid w:val="003B6246"/>
    <w:rPr>
      <w:rFonts w:asciiTheme="minorHAnsi" w:hAnsiTheme="minorHAnsi" w:cs="Calibri" w:hint="default"/>
      <w:color w:val="0000FF"/>
      <w:u w:val="single" w:color="0000FF"/>
      <w:lang w:val="en-US"/>
    </w:rPr>
  </w:style>
  <w:style w:type="character" w:customStyle="1" w:styleId="ms-offscreen">
    <w:name w:val="ms-offscreen"/>
    <w:basedOn w:val="DefaultParagraphFont"/>
    <w:rsid w:val="003B6246"/>
  </w:style>
  <w:style w:type="character" w:customStyle="1" w:styleId="ms-list-addnew-imgspan16">
    <w:name w:val="ms-list-addnew-imgspan16"/>
    <w:basedOn w:val="DefaultParagraphFont"/>
    <w:rsid w:val="003B6246"/>
  </w:style>
  <w:style w:type="character" w:customStyle="1" w:styleId="ms-tasklistshortcutcalloutspan">
    <w:name w:val="ms-tasklistshortcutcalloutspan"/>
    <w:basedOn w:val="DefaultParagraphFont"/>
    <w:rsid w:val="003B6246"/>
  </w:style>
  <w:style w:type="character" w:customStyle="1" w:styleId="ms-menu-hovarw4">
    <w:name w:val="ms-menu-hovarw4"/>
    <w:basedOn w:val="DefaultParagraphFont"/>
    <w:rsid w:val="003B6246"/>
  </w:style>
  <w:style w:type="character" w:customStyle="1" w:styleId="ms-navedit-itemspan">
    <w:name w:val="ms-navedit-itemspan"/>
    <w:basedOn w:val="DefaultParagraphFont"/>
    <w:rsid w:val="003B6246"/>
  </w:style>
  <w:style w:type="character" w:customStyle="1" w:styleId="ms-viewselectorhover">
    <w:name w:val="ms-viewselectorhover"/>
    <w:basedOn w:val="DefaultParagraphFont"/>
    <w:rsid w:val="003B6246"/>
    <w:rPr>
      <w:bdr w:val="none" w:sz="0" w:space="0" w:color="auto" w:frame="1"/>
    </w:rPr>
  </w:style>
  <w:style w:type="character" w:customStyle="1" w:styleId="ms-viewselector2">
    <w:name w:val="ms-viewselector2"/>
    <w:basedOn w:val="DefaultParagraphFont"/>
    <w:rsid w:val="003B6246"/>
    <w:rPr>
      <w:bdr w:val="none" w:sz="0" w:space="0" w:color="auto" w:frame="1"/>
    </w:rPr>
  </w:style>
  <w:style w:type="character" w:customStyle="1" w:styleId="ms-cui-mrusb-selecteditem">
    <w:name w:val="ms-cui-mrusb-selecteditem"/>
    <w:basedOn w:val="DefaultParagraphFont"/>
    <w:rsid w:val="003B6246"/>
  </w:style>
  <w:style w:type="character" w:customStyle="1" w:styleId="ms-featurestatustext">
    <w:name w:val="ms-featurestatustext"/>
    <w:basedOn w:val="DefaultParagraphFont"/>
    <w:rsid w:val="003B6246"/>
  </w:style>
  <w:style w:type="table" w:styleId="GridTable4-Accent1">
    <w:name w:val="Grid Table 4 Accent 1"/>
    <w:basedOn w:val="TableNormal"/>
    <w:uiPriority w:val="49"/>
    <w:rsid w:val="003B6246"/>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3B6246"/>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US"/>
    </w:rPr>
  </w:style>
  <w:style w:type="paragraph" w:customStyle="1" w:styleId="xmsolistparagraph">
    <w:name w:val="x_msolistparagraph"/>
    <w:basedOn w:val="Normal"/>
    <w:rsid w:val="003B6246"/>
    <w:pPr>
      <w:tabs>
        <w:tab w:val="clear" w:pos="794"/>
        <w:tab w:val="clear" w:pos="1191"/>
        <w:tab w:val="clear" w:pos="1588"/>
        <w:tab w:val="clear" w:pos="1985"/>
      </w:tabs>
      <w:overflowPunct/>
      <w:autoSpaceDE/>
      <w:autoSpaceDN/>
      <w:adjustRightInd/>
      <w:spacing w:before="0" w:after="160" w:line="252" w:lineRule="auto"/>
      <w:ind w:left="720"/>
      <w:textAlignment w:val="auto"/>
    </w:pPr>
    <w:rPr>
      <w:rFonts w:ascii="Calibri" w:eastAsiaTheme="minorHAnsi" w:hAnsi="Calibri" w:cs="Calibri"/>
      <w:sz w:val="22"/>
      <w:szCs w:val="22"/>
      <w:lang w:val="en-US"/>
    </w:rPr>
  </w:style>
  <w:style w:type="paragraph" w:styleId="Caption">
    <w:name w:val="caption"/>
    <w:basedOn w:val="Normal"/>
    <w:next w:val="Normal"/>
    <w:uiPriority w:val="35"/>
    <w:unhideWhenUsed/>
    <w:rsid w:val="003B6246"/>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normaltextrun">
    <w:name w:val="normaltextrun"/>
    <w:basedOn w:val="DefaultParagraphFont"/>
    <w:rsid w:val="003B6246"/>
  </w:style>
  <w:style w:type="character" w:customStyle="1" w:styleId="findhit">
    <w:name w:val="findhit"/>
    <w:basedOn w:val="DefaultParagraphFont"/>
    <w:rsid w:val="003B6246"/>
  </w:style>
  <w:style w:type="character" w:customStyle="1" w:styleId="scxw251036034">
    <w:name w:val="scxw251036034"/>
    <w:basedOn w:val="DefaultParagraphFont"/>
    <w:rsid w:val="003B6246"/>
  </w:style>
  <w:style w:type="character" w:customStyle="1" w:styleId="scxw164312504">
    <w:name w:val="scxw164312504"/>
    <w:basedOn w:val="DefaultParagraphFont"/>
    <w:rsid w:val="003B6246"/>
  </w:style>
  <w:style w:type="character" w:customStyle="1" w:styleId="scxw244281102">
    <w:name w:val="scxw244281102"/>
    <w:basedOn w:val="DefaultParagraphFont"/>
    <w:rsid w:val="003B6246"/>
  </w:style>
  <w:style w:type="character" w:customStyle="1" w:styleId="UnresolvedMention">
    <w:name w:val="Unresolved Mention"/>
    <w:basedOn w:val="DefaultParagraphFont"/>
    <w:uiPriority w:val="99"/>
    <w:semiHidden/>
    <w:unhideWhenUsed/>
    <w:rsid w:val="0054513B"/>
    <w:rPr>
      <w:color w:val="605E5C"/>
      <w:shd w:val="clear" w:color="auto" w:fill="E1DFDD"/>
    </w:rPr>
  </w:style>
  <w:style w:type="paragraph" w:customStyle="1" w:styleId="Tabletext9pt">
    <w:name w:val="Table_text + 9 pt"/>
    <w:basedOn w:val="Tabletext"/>
    <w:rsid w:val="000F0326"/>
    <w:rPr>
      <w:sz w:val="18"/>
      <w:szCs w:val="18"/>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 w:id="12373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0.xml"/><Relationship Id="rId21" Type="http://schemas.openxmlformats.org/officeDocument/2006/relationships/header" Target="header2.xml"/><Relationship Id="rId42" Type="http://schemas.openxmlformats.org/officeDocument/2006/relationships/hyperlink" Target="https://www.itu.int/md/D18-SG01-C-0415/en" TargetMode="External"/><Relationship Id="rId63" Type="http://schemas.openxmlformats.org/officeDocument/2006/relationships/hyperlink" Target="https://www.itu.int/md/D18-SG01-C-0451" TargetMode="External"/><Relationship Id="rId84" Type="http://schemas.openxmlformats.org/officeDocument/2006/relationships/hyperlink" Target="mailto:mbengie@yahoo.com" TargetMode="External"/><Relationship Id="rId16" Type="http://schemas.openxmlformats.org/officeDocument/2006/relationships/hyperlink" Target="https://www.itu.int/md/D18-SG01-R-0033/en" TargetMode="External"/><Relationship Id="rId107" Type="http://schemas.openxmlformats.org/officeDocument/2006/relationships/hyperlink" Target="mailto:jaroslaw.ponder@itu.int" TargetMode="External"/><Relationship Id="rId11" Type="http://schemas.openxmlformats.org/officeDocument/2006/relationships/hyperlink" Target="https://www.itu.int/md/D18-TDAG25.2-C-0012/en" TargetMode="External"/><Relationship Id="rId32" Type="http://schemas.openxmlformats.org/officeDocument/2006/relationships/hyperlink" Target="https://www.itu.int/md/D18-SG01-C-0477" TargetMode="External"/><Relationship Id="rId37" Type="http://schemas.openxmlformats.org/officeDocument/2006/relationships/hyperlink" Target="https://www.itu.int/md/D18-SG01-C-0478" TargetMode="External"/><Relationship Id="rId53" Type="http://schemas.openxmlformats.org/officeDocument/2006/relationships/hyperlink" Target="https://www.itu.int/md/D18-SG01-C-0435/en" TargetMode="External"/><Relationship Id="rId58" Type="http://schemas.openxmlformats.org/officeDocument/2006/relationships/hyperlink" Target="https://www.itu.int/md/D18-SG01-C-0420/en" TargetMode="External"/><Relationship Id="rId74" Type="http://schemas.openxmlformats.org/officeDocument/2006/relationships/hyperlink" Target="https://www.itu.int/net4/ITU-D/CDS/sg/chairmen.asp?lg=1&amp;sp=2018" TargetMode="External"/><Relationship Id="rId79" Type="http://schemas.openxmlformats.org/officeDocument/2006/relationships/footer" Target="footer7.xml"/><Relationship Id="rId102" Type="http://schemas.openxmlformats.org/officeDocument/2006/relationships/hyperlink" Target="mailto:natalia.mochu@itu.int" TargetMode="External"/><Relationship Id="rId123" Type="http://schemas.openxmlformats.org/officeDocument/2006/relationships/hyperlink" Target="https://www.itu.int/net4/ITU-D/CDS/sg/blkmeetings.asp?lg=1&amp;sp=2018&amp;blk=20348" TargetMode="External"/><Relationship Id="rId128" Type="http://schemas.openxmlformats.org/officeDocument/2006/relationships/hyperlink" Target="https://www.itu.int/net4/ITU-D/CDS/sg/blkmeetings.asp?lg=1&amp;sp=2018&amp;blk=26278" TargetMode="External"/><Relationship Id="rId5" Type="http://schemas.openxmlformats.org/officeDocument/2006/relationships/webSettings" Target="webSettings.xml"/><Relationship Id="rId90" Type="http://schemas.openxmlformats.org/officeDocument/2006/relationships/hyperlink" Target="mailto:victormartinez@conatel.gov.py" TargetMode="External"/><Relationship Id="rId95" Type="http://schemas.openxmlformats.org/officeDocument/2006/relationships/hyperlink" Target="mailto:Abdelaziz.alzarooni@aecert.ae" TargetMode="External"/><Relationship Id="rId22" Type="http://schemas.openxmlformats.org/officeDocument/2006/relationships/footer" Target="footer3.xml"/><Relationship Id="rId27" Type="http://schemas.openxmlformats.org/officeDocument/2006/relationships/chart" Target="charts/chart3.xml"/><Relationship Id="rId43" Type="http://schemas.openxmlformats.org/officeDocument/2006/relationships/hyperlink" Target="https://www.itu.int/md/D18-SG01-C-0460/en" TargetMode="External"/><Relationship Id="rId48" Type="http://schemas.openxmlformats.org/officeDocument/2006/relationships/hyperlink" Target="https://www.itu.int/md/D18-SG01-C-0417/en" TargetMode="External"/><Relationship Id="rId64" Type="http://schemas.openxmlformats.org/officeDocument/2006/relationships/hyperlink" Target="https://www.itu.int/md/D18-SG01-C-0449" TargetMode="External"/><Relationship Id="rId69" Type="http://schemas.openxmlformats.org/officeDocument/2006/relationships/hyperlink" Target="https://www.itu.int/md/D18-SG01-C-0474" TargetMode="External"/><Relationship Id="rId113" Type="http://schemas.openxmlformats.org/officeDocument/2006/relationships/header" Target="header8.xml"/><Relationship Id="rId118" Type="http://schemas.openxmlformats.org/officeDocument/2006/relationships/footer" Target="footer10.xml"/><Relationship Id="rId80" Type="http://schemas.openxmlformats.org/officeDocument/2006/relationships/hyperlink" Target="https://www.itu.int/net4/ITU-D/CDS/sg/rapporteurs.asp?lg=1&amp;sp=2018" TargetMode="External"/><Relationship Id="rId85" Type="http://schemas.openxmlformats.org/officeDocument/2006/relationships/hyperlink" Target="mailto:roland.kudozia@nca.org.gh" TargetMode="External"/><Relationship Id="rId12" Type="http://schemas.openxmlformats.org/officeDocument/2006/relationships/hyperlink" Target="https://www.itu.int/md/D18-SG01-R-0008/en" TargetMode="External"/><Relationship Id="rId17" Type="http://schemas.openxmlformats.org/officeDocument/2006/relationships/hyperlink" Target="https://www.itu.int/md/D18-SG01-C-0002/en" TargetMode="External"/><Relationship Id="rId33" Type="http://schemas.openxmlformats.org/officeDocument/2006/relationships/hyperlink" Target="https://www.itu.int/md/D18-SG01-C-0474" TargetMode="External"/><Relationship Id="rId38" Type="http://schemas.openxmlformats.org/officeDocument/2006/relationships/hyperlink" Target="https://www.itu.int/md/D18-SG01-R-0025/" TargetMode="External"/><Relationship Id="rId59" Type="http://schemas.openxmlformats.org/officeDocument/2006/relationships/hyperlink" Target="https://www.itu.int/md/D18-SG01-C-0445/en" TargetMode="External"/><Relationship Id="rId103" Type="http://schemas.openxmlformats.org/officeDocument/2006/relationships/hyperlink" Target="mailto:konukhova@niir.ru" TargetMode="External"/><Relationship Id="rId108" Type="http://schemas.openxmlformats.org/officeDocument/2006/relationships/hyperlink" Target="mailto:vadim.kaptur@onat.edu.ua" TargetMode="External"/><Relationship Id="rId124" Type="http://schemas.openxmlformats.org/officeDocument/2006/relationships/hyperlink" Target="https://www.itu.int/net4/ITU-D/CDS/sg/blkmeetings.asp?lg=1&amp;sp=2018&amp;blk=24968" TargetMode="External"/><Relationship Id="rId129" Type="http://schemas.openxmlformats.org/officeDocument/2006/relationships/hyperlink" Target="https://www.itu.int/en/ITU-D/Study-Groups/2018-2021/Pages/meetings/events_workshops.aspx" TargetMode="External"/><Relationship Id="rId54" Type="http://schemas.openxmlformats.org/officeDocument/2006/relationships/hyperlink" Target="https://www.itu.int/md/D18-SG01-R-0030/" TargetMode="External"/><Relationship Id="rId70" Type="http://schemas.openxmlformats.org/officeDocument/2006/relationships/image" Target="media/image3.png"/><Relationship Id="rId75" Type="http://schemas.openxmlformats.org/officeDocument/2006/relationships/hyperlink" Target="%20https://www.itu.int/net4/ITU-D/CDS/sg/rapporteurs.asp?lg=1&amp;sp=2018)(Updated" TargetMode="External"/><Relationship Id="rId91" Type="http://schemas.openxmlformats.org/officeDocument/2006/relationships/hyperlink" Target="mailto:cdelgado@telcor.gob.ni" TargetMode="External"/><Relationship Id="rId96" Type="http://schemas.openxmlformats.org/officeDocument/2006/relationships/hyperlink" Target="mailto:nora@tpra.gov.sd"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3.xml"/><Relationship Id="rId28" Type="http://schemas.openxmlformats.org/officeDocument/2006/relationships/hyperlink" Target="https://www.itu.int/md/D18-SG01-R-0008/" TargetMode="External"/><Relationship Id="rId49" Type="http://schemas.openxmlformats.org/officeDocument/2006/relationships/hyperlink" Target="https://www.itu.int/md/D18-SG01-C-0422/en" TargetMode="External"/><Relationship Id="rId114" Type="http://schemas.openxmlformats.org/officeDocument/2006/relationships/footer" Target="footer8.xml"/><Relationship Id="rId119" Type="http://schemas.openxmlformats.org/officeDocument/2006/relationships/image" Target="media/image4.jpg"/><Relationship Id="rId44" Type="http://schemas.openxmlformats.org/officeDocument/2006/relationships/hyperlink" Target="https://www.itu.int/md/D18-SG01-R-0027/" TargetMode="External"/><Relationship Id="rId60" Type="http://schemas.openxmlformats.org/officeDocument/2006/relationships/hyperlink" Target="https://www.itu.int/en/general-secretariat/Pages/ISCG/default.aspx" TargetMode="External"/><Relationship Id="rId65" Type="http://schemas.openxmlformats.org/officeDocument/2006/relationships/hyperlink" Target="https://www.itu.int/md/D18-SG01.RGQ-C-0383" TargetMode="External"/><Relationship Id="rId81" Type="http://schemas.openxmlformats.org/officeDocument/2006/relationships/hyperlink" Target="mailto:christine.sund@itu.int" TargetMode="External"/><Relationship Id="rId86" Type="http://schemas.openxmlformats.org/officeDocument/2006/relationships/hyperlink" Target="mailto:hcnkemadu@ncc.gov.ng" TargetMode="External"/><Relationship Id="rId130" Type="http://schemas.openxmlformats.org/officeDocument/2006/relationships/header" Target="header11.xml"/><Relationship Id="rId13" Type="http://schemas.openxmlformats.org/officeDocument/2006/relationships/hyperlink" Target="https://www.itu.int/md/D18-SG01-R-0016/en" TargetMode="External"/><Relationship Id="rId18" Type="http://schemas.openxmlformats.org/officeDocument/2006/relationships/header" Target="header1.xml"/><Relationship Id="rId39" Type="http://schemas.openxmlformats.org/officeDocument/2006/relationships/hyperlink" Target="https://www.itu.int/md/D18-SG01-C-0414/en" TargetMode="External"/><Relationship Id="rId109" Type="http://schemas.openxmlformats.org/officeDocument/2006/relationships/hyperlink" Target="mailto:aodobasic@rak.ba" TargetMode="External"/><Relationship Id="rId34" Type="http://schemas.openxmlformats.org/officeDocument/2006/relationships/hyperlink" Target="https://www.itu.int/md/D18-SG01-C-0471/" TargetMode="External"/><Relationship Id="rId50" Type="http://schemas.openxmlformats.org/officeDocument/2006/relationships/hyperlink" Target="https://www.itu.int/md/D18-SG01-C-0444/en" TargetMode="External"/><Relationship Id="rId55" Type="http://schemas.openxmlformats.org/officeDocument/2006/relationships/hyperlink" Target="https://www.itu.int/md/D18-SG01-C-0419/en" TargetMode="External"/><Relationship Id="rId76" Type="http://schemas.openxmlformats.org/officeDocument/2006/relationships/header" Target="header6.xml"/><Relationship Id="rId97" Type="http://schemas.openxmlformats.org/officeDocument/2006/relationships/hyperlink" Target="mailto:atsuko.okuda@itu.int" TargetMode="External"/><Relationship Id="rId104" Type="http://schemas.openxmlformats.org/officeDocument/2006/relationships/hyperlink" Target="mailto:almaz.tilenbaev@gmail.com" TargetMode="External"/><Relationship Id="rId120" Type="http://schemas.openxmlformats.org/officeDocument/2006/relationships/hyperlink" Target="https://www.itu.int/net4/ITU-D/CDS/sg/blkmeetings.asp?lg=1&amp;sp=2018&amp;blk=26283" TargetMode="External"/><Relationship Id="rId125" Type="http://schemas.openxmlformats.org/officeDocument/2006/relationships/hyperlink" Target="https://www.itu.int/net4/ITU-D/CDS/sg/blkmeetings.asp?lg=1&amp;sp=2018&amp;blk=21834" TargetMode="External"/><Relationship Id="rId7" Type="http://schemas.openxmlformats.org/officeDocument/2006/relationships/endnotes" Target="endnotes.xml"/><Relationship Id="rId71" Type="http://schemas.openxmlformats.org/officeDocument/2006/relationships/header" Target="header4.xml"/><Relationship Id="rId92" Type="http://schemas.openxmlformats.org/officeDocument/2006/relationships/hyperlink" Target="mailto:adel.darwish@itu.int" TargetMode="External"/><Relationship Id="rId2" Type="http://schemas.openxmlformats.org/officeDocument/2006/relationships/numbering" Target="numbering.xml"/><Relationship Id="rId29" Type="http://schemas.openxmlformats.org/officeDocument/2006/relationships/hyperlink" Target="https://www.itu.int/md/D18-SG01-R-0016/" TargetMode="External"/><Relationship Id="rId24" Type="http://schemas.openxmlformats.org/officeDocument/2006/relationships/footer" Target="footer4.xml"/><Relationship Id="rId40" Type="http://schemas.openxmlformats.org/officeDocument/2006/relationships/hyperlink" Target="https://www.itu.int/md/D18-SG01-C-0454/en" TargetMode="External"/><Relationship Id="rId45" Type="http://schemas.openxmlformats.org/officeDocument/2006/relationships/hyperlink" Target="https://www.itu.int/md/D18-SG01-C-0416/en" TargetMode="External"/><Relationship Id="rId66" Type="http://schemas.openxmlformats.org/officeDocument/2006/relationships/hyperlink" Target="https://www.itu.int/md/D18-SG01.RGQ-C-0359" TargetMode="External"/><Relationship Id="rId87" Type="http://schemas.openxmlformats.org/officeDocument/2006/relationships/hyperlink" Target="mailto:Sergio.Scarabino@itu.int" TargetMode="External"/><Relationship Id="rId110" Type="http://schemas.openxmlformats.org/officeDocument/2006/relationships/hyperlink" Target="mailto:alina.modan@ancom.org.ro" TargetMode="External"/><Relationship Id="rId115" Type="http://schemas.openxmlformats.org/officeDocument/2006/relationships/header" Target="header9.xml"/><Relationship Id="rId131" Type="http://schemas.openxmlformats.org/officeDocument/2006/relationships/footer" Target="footer11.xml"/><Relationship Id="rId61" Type="http://schemas.openxmlformats.org/officeDocument/2006/relationships/hyperlink" Target="https://www.itu.int/md/D18-TDAG25.2-C-0012/en" TargetMode="External"/><Relationship Id="rId82" Type="http://schemas.openxmlformats.org/officeDocument/2006/relationships/hyperlink" Target="mailto:andrew.rugege@itu.int" TargetMode="External"/><Relationship Id="rId19" Type="http://schemas.openxmlformats.org/officeDocument/2006/relationships/footer" Target="footer1.xml"/><Relationship Id="rId14" Type="http://schemas.openxmlformats.org/officeDocument/2006/relationships/hyperlink" Target="https://www.itu.int/md/D18-SG01-R-0024/en" TargetMode="External"/><Relationship Id="rId30" Type="http://schemas.openxmlformats.org/officeDocument/2006/relationships/hyperlink" Target="https://www.itu.int/md/D18-SG01-R-0024/" TargetMode="External"/><Relationship Id="rId35" Type="http://schemas.openxmlformats.org/officeDocument/2006/relationships/hyperlink" Target="https://www.itu.int/md/D18-SG01-C-0472/" TargetMode="External"/><Relationship Id="rId56" Type="http://schemas.openxmlformats.org/officeDocument/2006/relationships/hyperlink" Target="https://www.itu.int/md/D18-SG01-C-0467/en" TargetMode="External"/><Relationship Id="rId77" Type="http://schemas.openxmlformats.org/officeDocument/2006/relationships/footer" Target="footer6.xml"/><Relationship Id="rId100" Type="http://schemas.openxmlformats.org/officeDocument/2006/relationships/hyperlink" Target="mailto:arkhanal@nta.gov.np" TargetMode="External"/><Relationship Id="rId105" Type="http://schemas.openxmlformats.org/officeDocument/2006/relationships/hyperlink" Target="mailto:mrbolshakova@gmail.com" TargetMode="External"/><Relationship Id="rId126" Type="http://schemas.openxmlformats.org/officeDocument/2006/relationships/hyperlink" Target="https://www.itu.int/net4/ITU-D/CDS/sg/blkmeetings.asp?lg=1&amp;sp=2018&amp;blk=20350" TargetMode="External"/><Relationship Id="rId8" Type="http://schemas.openxmlformats.org/officeDocument/2006/relationships/image" Target="media/image1.png"/><Relationship Id="rId51" Type="http://schemas.openxmlformats.org/officeDocument/2006/relationships/hyperlink" Target="https://www.itu.int/md/D18-SG01-R-0029/" TargetMode="External"/><Relationship Id="rId72" Type="http://schemas.openxmlformats.org/officeDocument/2006/relationships/footer" Target="footer5.xml"/><Relationship Id="rId93" Type="http://schemas.openxmlformats.org/officeDocument/2006/relationships/hyperlink" Target="mailto:s.belal@citra.gov.kw" TargetMode="External"/><Relationship Id="rId98" Type="http://schemas.openxmlformats.org/officeDocument/2006/relationships/hyperlink" Target="mailto:kawasumi-yasuhiko@s3.dion.ne.jp" TargetMode="External"/><Relationship Id="rId121" Type="http://schemas.openxmlformats.org/officeDocument/2006/relationships/hyperlink" Target="https://www.itu.int/net4/ITU-D/CDS/sg/blkmeetings.asp?lg=1&amp;sp=2018&amp;blk=24909" TargetMode="External"/><Relationship Id="rId3" Type="http://schemas.openxmlformats.org/officeDocument/2006/relationships/styles" Target="styles.xml"/><Relationship Id="rId25" Type="http://schemas.openxmlformats.org/officeDocument/2006/relationships/chart" Target="charts/chart1.xml"/><Relationship Id="rId46" Type="http://schemas.openxmlformats.org/officeDocument/2006/relationships/hyperlink" Target="https://www.itu.int/md/D18-SG01-C-0468/en" TargetMode="External"/><Relationship Id="rId67" Type="http://schemas.openxmlformats.org/officeDocument/2006/relationships/hyperlink" Target="https://www.itu.int/md/D18-SG01-C-0438" TargetMode="External"/><Relationship Id="rId116" Type="http://schemas.openxmlformats.org/officeDocument/2006/relationships/footer" Target="footer9.xml"/><Relationship Id="rId20" Type="http://schemas.openxmlformats.org/officeDocument/2006/relationships/footer" Target="footer2.xml"/><Relationship Id="rId41" Type="http://schemas.openxmlformats.org/officeDocument/2006/relationships/hyperlink" Target="https://www.itu.int/md/D18-SG01-R-0026/" TargetMode="External"/><Relationship Id="rId62" Type="http://schemas.openxmlformats.org/officeDocument/2006/relationships/hyperlink" Target="https://www.itu.int/md/D18-SG01-C-0448/en" TargetMode="External"/><Relationship Id="rId83" Type="http://schemas.openxmlformats.org/officeDocument/2006/relationships/hyperlink" Target="mailto:capo@artp.tg" TargetMode="External"/><Relationship Id="rId88" Type="http://schemas.openxmlformats.org/officeDocument/2006/relationships/hyperlink" Target="mailto:bruno.ramos@itu.int" TargetMode="External"/><Relationship Id="rId111" Type="http://schemas.openxmlformats.org/officeDocument/2006/relationships/hyperlink" Target="mailto:dominique.wurges@orange.com" TargetMode="External"/><Relationship Id="rId132" Type="http://schemas.openxmlformats.org/officeDocument/2006/relationships/fontTable" Target="fontTable.xml"/><Relationship Id="rId15" Type="http://schemas.openxmlformats.org/officeDocument/2006/relationships/hyperlink" Target="https://www.itu.int/md/D18-SG01-R-0032/en" TargetMode="External"/><Relationship Id="rId36" Type="http://schemas.openxmlformats.org/officeDocument/2006/relationships/hyperlink" Target="https://www.itu.int/md/D18-SG01-C-0473" TargetMode="External"/><Relationship Id="rId57" Type="http://schemas.openxmlformats.org/officeDocument/2006/relationships/hyperlink" Target="https://www.itu.int/md/D18-SG01-R-0031/" TargetMode="External"/><Relationship Id="rId106" Type="http://schemas.openxmlformats.org/officeDocument/2006/relationships/hyperlink" Target="mailto:t.mirzakulov@mitc.uz" TargetMode="External"/><Relationship Id="rId127" Type="http://schemas.openxmlformats.org/officeDocument/2006/relationships/hyperlink" Target="https://www.itu.int/net4/ITU-D/CDS/sg/blkmeetings.asp?lg=1&amp;sp=2018&amp;blk=26281" TargetMode="External"/><Relationship Id="rId10" Type="http://schemas.openxmlformats.org/officeDocument/2006/relationships/hyperlink" Target="https://www.itu.int/md/D18-TDAG24-C-0012/en" TargetMode="External"/><Relationship Id="rId31" Type="http://schemas.openxmlformats.org/officeDocument/2006/relationships/hyperlink" Target="https://www.itu.int/md/D18-SG01-R-0032/" TargetMode="External"/><Relationship Id="rId52" Type="http://schemas.openxmlformats.org/officeDocument/2006/relationships/hyperlink" Target="https://www.itu.int/md/D18-SG01-C-0418/en" TargetMode="External"/><Relationship Id="rId73" Type="http://schemas.openxmlformats.org/officeDocument/2006/relationships/header" Target="header5.xml"/><Relationship Id="rId78" Type="http://schemas.openxmlformats.org/officeDocument/2006/relationships/header" Target="header7.xml"/><Relationship Id="rId94" Type="http://schemas.openxmlformats.org/officeDocument/2006/relationships/hyperlink" Target="mailto:agad@tra.gov.eg" TargetMode="External"/><Relationship Id="rId99" Type="http://schemas.openxmlformats.org/officeDocument/2006/relationships/hyperlink" Target="mailto:sangwon@kisdi.re.kr" TargetMode="External"/><Relationship Id="rId101" Type="http://schemas.openxmlformats.org/officeDocument/2006/relationships/hyperlink" Target="mailto:wangke@caict.ac.cn" TargetMode="External"/><Relationship Id="rId122" Type="http://schemas.openxmlformats.org/officeDocument/2006/relationships/hyperlink" Target="https://www.itu.int/net4/ITU-D/CDS/sg/blkmeetings.asp?lg=1&amp;sp=2018&amp;blk=21832"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chart" Target="charts/chart2.xml"/><Relationship Id="rId47" Type="http://schemas.openxmlformats.org/officeDocument/2006/relationships/hyperlink" Target="https://www.itu.int/md/D18-SG01-R-0028/" TargetMode="External"/><Relationship Id="rId68" Type="http://schemas.openxmlformats.org/officeDocument/2006/relationships/hyperlink" Target="https://www.itu.int/md/D18-CA-CIR-0011/en" TargetMode="External"/><Relationship Id="rId89" Type="http://schemas.openxmlformats.org/officeDocument/2006/relationships/hyperlink" Target="mailto:hirayama@anatel.gov.br" TargetMode="External"/><Relationship Id="rId112" Type="http://schemas.openxmlformats.org/officeDocument/2006/relationships/hyperlink" Target="https://www.itu.int/en/ITU-D/Conferences/WTDC/WTDC21/Pages/Regional-Consultations.aspx" TargetMode="External"/><Relationship Id="rId13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ITU-D/Study-Groups/2018-2021/Pages/covid19/webinars/1stSeries.aspx" TargetMode="External"/><Relationship Id="rId18" Type="http://schemas.openxmlformats.org/officeDocument/2006/relationships/hyperlink" Target="https://www.itu.int/fr/ITU-D/Study-Groups/2018-2021/Pages/OngoingWork.aspx" TargetMode="External"/><Relationship Id="rId26" Type="http://schemas.openxmlformats.org/officeDocument/2006/relationships/hyperlink" Target="https://www.itu.int/md/R15-CCV-C-0059" TargetMode="External"/><Relationship Id="rId3" Type="http://schemas.openxmlformats.org/officeDocument/2006/relationships/hyperlink" Target="https://www.itu.int/fr/ITU-D/Regulatory-Market/Pages/Events2020/RED-AFR-2020.aspx" TargetMode="External"/><Relationship Id="rId21" Type="http://schemas.openxmlformats.org/officeDocument/2006/relationships/hyperlink" Target="https://www.itu.int/fr/ITU-D/Study-Groups/2018-2021/Pages/OngoingWork.aspx" TargetMode="External"/><Relationship Id="rId34" Type="http://schemas.openxmlformats.org/officeDocument/2006/relationships/hyperlink" Target="https://www.itu.int/fr/ITU-D/Projects/ITU-EC-ACP/PRIDA/Pages/default.aspx" TargetMode="External"/><Relationship Id="rId7" Type="http://schemas.openxmlformats.org/officeDocument/2006/relationships/hyperlink" Target="https://www.itu.int/fr/ITU-D/Conferences/WTDC/WTDC21/Pages/RPM-EUR.aspx" TargetMode="External"/><Relationship Id="rId12" Type="http://schemas.openxmlformats.org/officeDocument/2006/relationships/hyperlink" Target="https://www.itu.int/en/ITU-D/Study-Groups/2018-2021/Pages/meetings/events_workshops.aspx" TargetMode="External"/><Relationship Id="rId17" Type="http://schemas.openxmlformats.org/officeDocument/2006/relationships/hyperlink" Target="https://www.itu.int/net4/ITU-D/CDS/sg/index.asp?lg=2&amp;sp=2018&amp;stg=" TargetMode="External"/><Relationship Id="rId25" Type="http://schemas.openxmlformats.org/officeDocument/2006/relationships/hyperlink" Target="https://www.itu.int/md/R15-CCV-C-0049" TargetMode="External"/><Relationship Id="rId33" Type="http://schemas.openxmlformats.org/officeDocument/2006/relationships/hyperlink" Target="https://www.itu.int/net4/ITU-D/CDS/projects/display.asp?ProjectNo=9GLO17088" TargetMode="External"/><Relationship Id="rId2" Type="http://schemas.openxmlformats.org/officeDocument/2006/relationships/hyperlink" Target="https://www.itu.int/en/myitu/Publications/2020/09/09/13/13/ITU-News-Magazine-No3-2020" TargetMode="External"/><Relationship Id="rId16" Type="http://schemas.openxmlformats.org/officeDocument/2006/relationships/hyperlink" Target="https://www.itu.int/fr/ITU-D/Study-Groups/2018-2021/Pages/OngoingWork.aspx" TargetMode="External"/><Relationship Id="rId20" Type="http://schemas.openxmlformats.org/officeDocument/2006/relationships/hyperlink" Target="https://www.itu.int/md/meetingdoc.asp?lang=en&amp;parent=D18-SG01-210322-C&amp;question=OR" TargetMode="External"/><Relationship Id="rId29" Type="http://schemas.openxmlformats.org/officeDocument/2006/relationships/hyperlink" Target="https://www.itu.int/md/D18-SG01-C-0273/" TargetMode="External"/><Relationship Id="rId1" Type="http://schemas.openxmlformats.org/officeDocument/2006/relationships/hyperlink" Target="https://www.itu.int/en/myitu/Publications/2020/09/09/13/13/ITU-News-Magazine-No3-2020" TargetMode="External"/><Relationship Id="rId6" Type="http://schemas.openxmlformats.org/officeDocument/2006/relationships/hyperlink" Target="https://www.itu.int/fr/ITU-D/Conferences/WTDC/WTDC21/NoW/Pages/Events/Regional/Africa/2021_03.aspx" TargetMode="External"/><Relationship Id="rId11" Type="http://schemas.openxmlformats.org/officeDocument/2006/relationships/hyperlink" Target="https://www.itu.int/md/D18-RPMEUR-C-0034/" TargetMode="External"/><Relationship Id="rId24" Type="http://schemas.openxmlformats.org/officeDocument/2006/relationships/hyperlink" Target="https://www.itu.int/md/R15-CCV-C-0049" TargetMode="External"/><Relationship Id="rId32" Type="http://schemas.openxmlformats.org/officeDocument/2006/relationships/hyperlink" Target="https://www.itu.int/md/D18-SG01-c-0407/" TargetMode="External"/><Relationship Id="rId5" Type="http://schemas.openxmlformats.org/officeDocument/2006/relationships/hyperlink" Target="https://www.itu.int/en/ITU-D/Regional-Presence/Africa/Pages/EVENTS/2020/RDF.aspx" TargetMode="External"/><Relationship Id="rId15" Type="http://schemas.openxmlformats.org/officeDocument/2006/relationships/hyperlink" Target="https://www.itu.int/net4/ITU-D/CDS/sg/index.asp?lg=2&amp;sp=2018&amp;stg=" TargetMode="External"/><Relationship Id="rId23" Type="http://schemas.openxmlformats.org/officeDocument/2006/relationships/hyperlink" Target="https://www.itu.int/md/R15-CCV-C-0047" TargetMode="External"/><Relationship Id="rId28" Type="http://schemas.openxmlformats.org/officeDocument/2006/relationships/hyperlink" Target="https://www.itu.int/md/R19-CCV-C-0011" TargetMode="External"/><Relationship Id="rId10" Type="http://schemas.openxmlformats.org/officeDocument/2006/relationships/hyperlink" Target="https://www.itu.int/md/D18-SG01-C-0002" TargetMode="External"/><Relationship Id="rId19" Type="http://schemas.openxmlformats.org/officeDocument/2006/relationships/hyperlink" Target="https://www.itu.int/net4/ITU-D/CDS/sg/blkmeetings.asp?lg=1&amp;sp=2018&amp;blk=26283" TargetMode="External"/><Relationship Id="rId31" Type="http://schemas.openxmlformats.org/officeDocument/2006/relationships/hyperlink" Target="http://www.itu.int/md/D18-SG01.RGQ-C-0331/" TargetMode="External"/><Relationship Id="rId4" Type="http://schemas.openxmlformats.org/officeDocument/2006/relationships/hyperlink" Target="https://www.itu.int/fr/ITU-D/Regulatory-Market/Pages/Events2020/RED-AFR-2020.aspx" TargetMode="External"/><Relationship Id="rId9" Type="http://schemas.openxmlformats.org/officeDocument/2006/relationships/hyperlink" Target="https://www.itu.int/dms_pub/itu-d/opb/tnd/D-TND-01-2020-PDF-F.pdf" TargetMode="External"/><Relationship Id="rId14" Type="http://schemas.openxmlformats.org/officeDocument/2006/relationships/hyperlink" Target="https://www.itu.int/net4/ITU-D/CDS/sg/index.asp?lg=2&amp;sp=2018&amp;stg=" TargetMode="External"/><Relationship Id="rId22" Type="http://schemas.openxmlformats.org/officeDocument/2006/relationships/hyperlink" Target="https://www.itu.int/net4/ITU-D/CDS/sg/blkmeetings.asp?lg=1&amp;sp=2018&amp;blk=26278" TargetMode="External"/><Relationship Id="rId27" Type="http://schemas.openxmlformats.org/officeDocument/2006/relationships/hyperlink" Target="https://www.itu.int/md/R19-CCV-C-0003" TargetMode="External"/><Relationship Id="rId30" Type="http://schemas.openxmlformats.org/officeDocument/2006/relationships/hyperlink" Target="https://www.itu.int/md/D18-SG01-C-0274/" TargetMode="External"/><Relationship Id="rId8" Type="http://schemas.openxmlformats.org/officeDocument/2006/relationships/hyperlink" Target="https://www.itu.int/fr/ITU-D/Conferences/WTDC/WTDC21/R2A/Pages/Connect2Include.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appxchg\APP\CONF\RefDocs\485969\Doc8SG1TDAGfigu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appxchg\APP\CONF\RefDocs\485969\Doc8SG1TDAGfigu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appxchg\APP\CONF\RefDocs\485969\Doc8SG1TDAGfigur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400" b="0" i="0" u="none" strike="noStrike" baseline="0">
                <a:effectLst/>
              </a:rPr>
              <a:t>Répartition régionale des participants aux réunions</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'Figure 1 and Figure 2'!$E$3</c:f>
              <c:strCache>
                <c:ptCount val="1"/>
                <c:pt idx="0">
                  <c:v>Afrique</c:v>
                </c:pt>
              </c:strCache>
            </c:strRef>
          </c:tx>
          <c:spPr>
            <a:solidFill>
              <a:schemeClr val="accent1"/>
            </a:solidFill>
            <a:ln>
              <a:noFill/>
            </a:ln>
            <a:effectLst/>
          </c:spPr>
          <c:invertIfNegative val="0"/>
          <c:cat>
            <c:strRef>
              <c:f>'Figure 1 and Figure 2'!$D$4:$D$11</c:f>
              <c:strCache>
                <c:ptCount val="8"/>
                <c:pt idx="0">
                  <c:v>Première réunion de la CE 1 </c:v>
                </c:pt>
                <c:pt idx="1">
                  <c:v>Deuxième réunion de la CE 1</c:v>
                </c:pt>
                <c:pt idx="2">
                  <c:v>Troisième réunion de la CE 1</c:v>
                </c:pt>
                <c:pt idx="3">
                  <c:v>Quatrième réunion de la CE 1</c:v>
                </c:pt>
                <c:pt idx="4">
                  <c:v>Première réunion des Groupes du Rapporteur de la CE 1 </c:v>
                </c:pt>
                <c:pt idx="5">
                  <c:v>Deuxième réunion des Groupes du Rapporteur de la CE 1 </c:v>
                </c:pt>
                <c:pt idx="6">
                  <c:v>Troisième réunion des Groupes du Rapporteur de la CE 1</c:v>
                </c:pt>
                <c:pt idx="7">
                  <c:v>Réunion conjointe de la CE 1 et de la CE 2</c:v>
                </c:pt>
              </c:strCache>
            </c:strRef>
          </c:cat>
          <c:val>
            <c:numRef>
              <c:f>'Figure 1 and Figure 2'!$E$4:$E$11</c:f>
              <c:numCache>
                <c:formatCode>General</c:formatCode>
                <c:ptCount val="8"/>
                <c:pt idx="0">
                  <c:v>46</c:v>
                </c:pt>
                <c:pt idx="1">
                  <c:v>54</c:v>
                </c:pt>
                <c:pt idx="2">
                  <c:v>44</c:v>
                </c:pt>
                <c:pt idx="3">
                  <c:v>34</c:v>
                </c:pt>
                <c:pt idx="4">
                  <c:v>38</c:v>
                </c:pt>
                <c:pt idx="5">
                  <c:v>52</c:v>
                </c:pt>
                <c:pt idx="6">
                  <c:v>49</c:v>
                </c:pt>
                <c:pt idx="7">
                  <c:v>38</c:v>
                </c:pt>
              </c:numCache>
            </c:numRef>
          </c:val>
          <c:extLst>
            <c:ext xmlns:c16="http://schemas.microsoft.com/office/drawing/2014/chart" uri="{C3380CC4-5D6E-409C-BE32-E72D297353CC}">
              <c16:uniqueId val="{00000000-8A0C-4B2E-A452-7F38437A36D9}"/>
            </c:ext>
          </c:extLst>
        </c:ser>
        <c:ser>
          <c:idx val="1"/>
          <c:order val="1"/>
          <c:tx>
            <c:strRef>
              <c:f>'Figure 1 and Figure 2'!$F$3</c:f>
              <c:strCache>
                <c:ptCount val="1"/>
                <c:pt idx="0">
                  <c:v>Amériques</c:v>
                </c:pt>
              </c:strCache>
            </c:strRef>
          </c:tx>
          <c:spPr>
            <a:solidFill>
              <a:schemeClr val="accent2"/>
            </a:solidFill>
            <a:ln>
              <a:noFill/>
            </a:ln>
            <a:effectLst/>
          </c:spPr>
          <c:invertIfNegative val="0"/>
          <c:cat>
            <c:strRef>
              <c:f>'Figure 1 and Figure 2'!$D$4:$D$11</c:f>
              <c:strCache>
                <c:ptCount val="8"/>
                <c:pt idx="0">
                  <c:v>Première réunion de la CE 1 </c:v>
                </c:pt>
                <c:pt idx="1">
                  <c:v>Deuxième réunion de la CE 1</c:v>
                </c:pt>
                <c:pt idx="2">
                  <c:v>Troisième réunion de la CE 1</c:v>
                </c:pt>
                <c:pt idx="3">
                  <c:v>Quatrième réunion de la CE 1</c:v>
                </c:pt>
                <c:pt idx="4">
                  <c:v>Première réunion des Groupes du Rapporteur de la CE 1 </c:v>
                </c:pt>
                <c:pt idx="5">
                  <c:v>Deuxième réunion des Groupes du Rapporteur de la CE 1 </c:v>
                </c:pt>
                <c:pt idx="6">
                  <c:v>Troisième réunion des Groupes du Rapporteur de la CE 1</c:v>
                </c:pt>
                <c:pt idx="7">
                  <c:v>Réunion conjointe de la CE 1 et de la CE 2</c:v>
                </c:pt>
              </c:strCache>
            </c:strRef>
          </c:cat>
          <c:val>
            <c:numRef>
              <c:f>'Figure 1 and Figure 2'!$F$4:$F$11</c:f>
              <c:numCache>
                <c:formatCode>General</c:formatCode>
                <c:ptCount val="8"/>
                <c:pt idx="0">
                  <c:v>18</c:v>
                </c:pt>
                <c:pt idx="1">
                  <c:v>20</c:v>
                </c:pt>
                <c:pt idx="2">
                  <c:v>23</c:v>
                </c:pt>
                <c:pt idx="3">
                  <c:v>36</c:v>
                </c:pt>
                <c:pt idx="4">
                  <c:v>19</c:v>
                </c:pt>
                <c:pt idx="5">
                  <c:v>20</c:v>
                </c:pt>
                <c:pt idx="6">
                  <c:v>46</c:v>
                </c:pt>
                <c:pt idx="7">
                  <c:v>27</c:v>
                </c:pt>
              </c:numCache>
            </c:numRef>
          </c:val>
          <c:extLst>
            <c:ext xmlns:c16="http://schemas.microsoft.com/office/drawing/2014/chart" uri="{C3380CC4-5D6E-409C-BE32-E72D297353CC}">
              <c16:uniqueId val="{00000001-8A0C-4B2E-A452-7F38437A36D9}"/>
            </c:ext>
          </c:extLst>
        </c:ser>
        <c:ser>
          <c:idx val="2"/>
          <c:order val="2"/>
          <c:tx>
            <c:strRef>
              <c:f>'Figure 1 and Figure 2'!$G$3</c:f>
              <c:strCache>
                <c:ptCount val="1"/>
                <c:pt idx="0">
                  <c:v>États arabes </c:v>
                </c:pt>
              </c:strCache>
            </c:strRef>
          </c:tx>
          <c:spPr>
            <a:solidFill>
              <a:schemeClr val="accent3"/>
            </a:solidFill>
            <a:ln>
              <a:noFill/>
            </a:ln>
            <a:effectLst/>
          </c:spPr>
          <c:invertIfNegative val="0"/>
          <c:cat>
            <c:strRef>
              <c:f>'Figure 1 and Figure 2'!$D$4:$D$11</c:f>
              <c:strCache>
                <c:ptCount val="8"/>
                <c:pt idx="0">
                  <c:v>Première réunion de la CE 1 </c:v>
                </c:pt>
                <c:pt idx="1">
                  <c:v>Deuxième réunion de la CE 1</c:v>
                </c:pt>
                <c:pt idx="2">
                  <c:v>Troisième réunion de la CE 1</c:v>
                </c:pt>
                <c:pt idx="3">
                  <c:v>Quatrième réunion de la CE 1</c:v>
                </c:pt>
                <c:pt idx="4">
                  <c:v>Première réunion des Groupes du Rapporteur de la CE 1 </c:v>
                </c:pt>
                <c:pt idx="5">
                  <c:v>Deuxième réunion des Groupes du Rapporteur de la CE 1 </c:v>
                </c:pt>
                <c:pt idx="6">
                  <c:v>Troisième réunion des Groupes du Rapporteur de la CE 1</c:v>
                </c:pt>
                <c:pt idx="7">
                  <c:v>Réunion conjointe de la CE 1 et de la CE 2</c:v>
                </c:pt>
              </c:strCache>
            </c:strRef>
          </c:cat>
          <c:val>
            <c:numRef>
              <c:f>'Figure 1 and Figure 2'!$G$4:$G$11</c:f>
              <c:numCache>
                <c:formatCode>General</c:formatCode>
                <c:ptCount val="8"/>
                <c:pt idx="0">
                  <c:v>7</c:v>
                </c:pt>
                <c:pt idx="1">
                  <c:v>20</c:v>
                </c:pt>
                <c:pt idx="2">
                  <c:v>14</c:v>
                </c:pt>
                <c:pt idx="3">
                  <c:v>13</c:v>
                </c:pt>
                <c:pt idx="4">
                  <c:v>11</c:v>
                </c:pt>
                <c:pt idx="5">
                  <c:v>11</c:v>
                </c:pt>
                <c:pt idx="6">
                  <c:v>15</c:v>
                </c:pt>
                <c:pt idx="7">
                  <c:v>13</c:v>
                </c:pt>
              </c:numCache>
            </c:numRef>
          </c:val>
          <c:extLst>
            <c:ext xmlns:c16="http://schemas.microsoft.com/office/drawing/2014/chart" uri="{C3380CC4-5D6E-409C-BE32-E72D297353CC}">
              <c16:uniqueId val="{00000002-8A0C-4B2E-A452-7F38437A36D9}"/>
            </c:ext>
          </c:extLst>
        </c:ser>
        <c:ser>
          <c:idx val="3"/>
          <c:order val="3"/>
          <c:tx>
            <c:strRef>
              <c:f>'Figure 1 and Figure 2'!$H$3</c:f>
              <c:strCache>
                <c:ptCount val="1"/>
                <c:pt idx="0">
                  <c:v>Asie-Pacifique </c:v>
                </c:pt>
              </c:strCache>
            </c:strRef>
          </c:tx>
          <c:spPr>
            <a:solidFill>
              <a:schemeClr val="accent4"/>
            </a:solidFill>
            <a:ln>
              <a:noFill/>
            </a:ln>
            <a:effectLst/>
          </c:spPr>
          <c:invertIfNegative val="0"/>
          <c:cat>
            <c:strRef>
              <c:f>'Figure 1 and Figure 2'!$D$4:$D$11</c:f>
              <c:strCache>
                <c:ptCount val="8"/>
                <c:pt idx="0">
                  <c:v>Première réunion de la CE 1 </c:v>
                </c:pt>
                <c:pt idx="1">
                  <c:v>Deuxième réunion de la CE 1</c:v>
                </c:pt>
                <c:pt idx="2">
                  <c:v>Troisième réunion de la CE 1</c:v>
                </c:pt>
                <c:pt idx="3">
                  <c:v>Quatrième réunion de la CE 1</c:v>
                </c:pt>
                <c:pt idx="4">
                  <c:v>Première réunion des Groupes du Rapporteur de la CE 1 </c:v>
                </c:pt>
                <c:pt idx="5">
                  <c:v>Deuxième réunion des Groupes du Rapporteur de la CE 1 </c:v>
                </c:pt>
                <c:pt idx="6">
                  <c:v>Troisième réunion des Groupes du Rapporteur de la CE 1</c:v>
                </c:pt>
                <c:pt idx="7">
                  <c:v>Réunion conjointe de la CE 1 et de la CE 2</c:v>
                </c:pt>
              </c:strCache>
            </c:strRef>
          </c:cat>
          <c:val>
            <c:numRef>
              <c:f>'Figure 1 and Figure 2'!$H$4:$H$11</c:f>
              <c:numCache>
                <c:formatCode>General</c:formatCode>
                <c:ptCount val="8"/>
                <c:pt idx="0">
                  <c:v>33</c:v>
                </c:pt>
                <c:pt idx="1">
                  <c:v>38</c:v>
                </c:pt>
                <c:pt idx="2">
                  <c:v>30</c:v>
                </c:pt>
                <c:pt idx="3">
                  <c:v>28</c:v>
                </c:pt>
                <c:pt idx="4">
                  <c:v>18</c:v>
                </c:pt>
                <c:pt idx="5">
                  <c:v>19</c:v>
                </c:pt>
                <c:pt idx="6">
                  <c:v>43</c:v>
                </c:pt>
                <c:pt idx="7">
                  <c:v>19</c:v>
                </c:pt>
              </c:numCache>
            </c:numRef>
          </c:val>
          <c:extLst>
            <c:ext xmlns:c16="http://schemas.microsoft.com/office/drawing/2014/chart" uri="{C3380CC4-5D6E-409C-BE32-E72D297353CC}">
              <c16:uniqueId val="{00000003-8A0C-4B2E-A452-7F38437A36D9}"/>
            </c:ext>
          </c:extLst>
        </c:ser>
        <c:ser>
          <c:idx val="4"/>
          <c:order val="4"/>
          <c:tx>
            <c:strRef>
              <c:f>'Figure 1 and Figure 2'!$I$3</c:f>
              <c:strCache>
                <c:ptCount val="1"/>
                <c:pt idx="0">
                  <c:v>Pays de la CEI </c:v>
                </c:pt>
              </c:strCache>
            </c:strRef>
          </c:tx>
          <c:spPr>
            <a:solidFill>
              <a:schemeClr val="accent5"/>
            </a:solidFill>
            <a:ln>
              <a:noFill/>
            </a:ln>
            <a:effectLst/>
          </c:spPr>
          <c:invertIfNegative val="0"/>
          <c:cat>
            <c:strRef>
              <c:f>'Figure 1 and Figure 2'!$D$4:$D$11</c:f>
              <c:strCache>
                <c:ptCount val="8"/>
                <c:pt idx="0">
                  <c:v>Première réunion de la CE 1 </c:v>
                </c:pt>
                <c:pt idx="1">
                  <c:v>Deuxième réunion de la CE 1</c:v>
                </c:pt>
                <c:pt idx="2">
                  <c:v>Troisième réunion de la CE 1</c:v>
                </c:pt>
                <c:pt idx="3">
                  <c:v>Quatrième réunion de la CE 1</c:v>
                </c:pt>
                <c:pt idx="4">
                  <c:v>Première réunion des Groupes du Rapporteur de la CE 1 </c:v>
                </c:pt>
                <c:pt idx="5">
                  <c:v>Deuxième réunion des Groupes du Rapporteur de la CE 1 </c:v>
                </c:pt>
                <c:pt idx="6">
                  <c:v>Troisième réunion des Groupes du Rapporteur de la CE 1</c:v>
                </c:pt>
                <c:pt idx="7">
                  <c:v>Réunion conjointe de la CE 1 et de la CE 2</c:v>
                </c:pt>
              </c:strCache>
            </c:strRef>
          </c:cat>
          <c:val>
            <c:numRef>
              <c:f>'Figure 1 and Figure 2'!$I$4:$I$11</c:f>
              <c:numCache>
                <c:formatCode>General</c:formatCode>
                <c:ptCount val="8"/>
                <c:pt idx="0">
                  <c:v>5</c:v>
                </c:pt>
                <c:pt idx="1">
                  <c:v>3</c:v>
                </c:pt>
                <c:pt idx="2">
                  <c:v>3</c:v>
                </c:pt>
                <c:pt idx="3">
                  <c:v>2</c:v>
                </c:pt>
                <c:pt idx="4">
                  <c:v>2</c:v>
                </c:pt>
                <c:pt idx="5">
                  <c:v>2</c:v>
                </c:pt>
                <c:pt idx="6">
                  <c:v>4</c:v>
                </c:pt>
                <c:pt idx="7">
                  <c:v>5</c:v>
                </c:pt>
              </c:numCache>
            </c:numRef>
          </c:val>
          <c:extLst>
            <c:ext xmlns:c16="http://schemas.microsoft.com/office/drawing/2014/chart" uri="{C3380CC4-5D6E-409C-BE32-E72D297353CC}">
              <c16:uniqueId val="{00000004-8A0C-4B2E-A452-7F38437A36D9}"/>
            </c:ext>
          </c:extLst>
        </c:ser>
        <c:ser>
          <c:idx val="5"/>
          <c:order val="5"/>
          <c:tx>
            <c:strRef>
              <c:f>'Figure 1 and Figure 2'!$J$3</c:f>
              <c:strCache>
                <c:ptCount val="1"/>
                <c:pt idx="0">
                  <c:v>Europe</c:v>
                </c:pt>
              </c:strCache>
            </c:strRef>
          </c:tx>
          <c:spPr>
            <a:solidFill>
              <a:schemeClr val="accent6"/>
            </a:solidFill>
            <a:ln>
              <a:noFill/>
            </a:ln>
            <a:effectLst/>
          </c:spPr>
          <c:invertIfNegative val="0"/>
          <c:cat>
            <c:strRef>
              <c:f>'Figure 1 and Figure 2'!$D$4:$D$11</c:f>
              <c:strCache>
                <c:ptCount val="8"/>
                <c:pt idx="0">
                  <c:v>Première réunion de la CE 1 </c:v>
                </c:pt>
                <c:pt idx="1">
                  <c:v>Deuxième réunion de la CE 1</c:v>
                </c:pt>
                <c:pt idx="2">
                  <c:v>Troisième réunion de la CE 1</c:v>
                </c:pt>
                <c:pt idx="3">
                  <c:v>Quatrième réunion de la CE 1</c:v>
                </c:pt>
                <c:pt idx="4">
                  <c:v>Première réunion des Groupes du Rapporteur de la CE 1 </c:v>
                </c:pt>
                <c:pt idx="5">
                  <c:v>Deuxième réunion des Groupes du Rapporteur de la CE 1 </c:v>
                </c:pt>
                <c:pt idx="6">
                  <c:v>Troisième réunion des Groupes du Rapporteur de la CE 1</c:v>
                </c:pt>
                <c:pt idx="7">
                  <c:v>Réunion conjointe de la CE 1 et de la CE 2</c:v>
                </c:pt>
              </c:strCache>
            </c:strRef>
          </c:cat>
          <c:val>
            <c:numRef>
              <c:f>'Figure 1 and Figure 2'!$J$4:$J$11</c:f>
              <c:numCache>
                <c:formatCode>General</c:formatCode>
                <c:ptCount val="8"/>
                <c:pt idx="0">
                  <c:v>22</c:v>
                </c:pt>
                <c:pt idx="1">
                  <c:v>23</c:v>
                </c:pt>
                <c:pt idx="2">
                  <c:v>18</c:v>
                </c:pt>
                <c:pt idx="3">
                  <c:v>28</c:v>
                </c:pt>
                <c:pt idx="4">
                  <c:v>17</c:v>
                </c:pt>
                <c:pt idx="5">
                  <c:v>19</c:v>
                </c:pt>
                <c:pt idx="6">
                  <c:v>27</c:v>
                </c:pt>
                <c:pt idx="7">
                  <c:v>26</c:v>
                </c:pt>
              </c:numCache>
            </c:numRef>
          </c:val>
          <c:extLst>
            <c:ext xmlns:c16="http://schemas.microsoft.com/office/drawing/2014/chart" uri="{C3380CC4-5D6E-409C-BE32-E72D297353CC}">
              <c16:uniqueId val="{00000005-8A0C-4B2E-A452-7F38437A36D9}"/>
            </c:ext>
          </c:extLst>
        </c:ser>
        <c:dLbls>
          <c:showLegendKey val="0"/>
          <c:showVal val="0"/>
          <c:showCatName val="0"/>
          <c:showSerName val="0"/>
          <c:showPercent val="0"/>
          <c:showBubbleSize val="0"/>
        </c:dLbls>
        <c:gapWidth val="150"/>
        <c:overlap val="100"/>
        <c:axId val="2068216751"/>
        <c:axId val="2068216335"/>
      </c:barChart>
      <c:catAx>
        <c:axId val="2068216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216335"/>
        <c:crosses val="autoZero"/>
        <c:auto val="1"/>
        <c:lblAlgn val="ctr"/>
        <c:lblOffset val="100"/>
        <c:noMultiLvlLbl val="0"/>
      </c:catAx>
      <c:valAx>
        <c:axId val="2068216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21675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r-FR" sz="1600" cap="none">
                <a:effectLst/>
                <a:latin typeface="Calibri" panose="020F0502020204030204" pitchFamily="34" charset="0"/>
                <a:ea typeface="Times New Roman" panose="02020603050405020304" pitchFamily="18" charset="0"/>
                <a:cs typeface="Calibri" panose="020F0502020204030204" pitchFamily="34" charset="0"/>
              </a:rPr>
              <a:t>N</a:t>
            </a:r>
            <a:r>
              <a:rPr lang="fr-FR" sz="1400" cap="none">
                <a:effectLst/>
                <a:latin typeface="Calibri" panose="020F0502020204030204" pitchFamily="34" charset="0"/>
                <a:ea typeface="Times New Roman" panose="02020603050405020304" pitchFamily="18" charset="0"/>
                <a:cs typeface="Calibri" panose="020F0502020204030204" pitchFamily="34" charset="0"/>
              </a:rPr>
              <a:t>ombre cumulatif de participants aux réunions, par région</a:t>
            </a:r>
            <a:endParaRPr lang="fr-FR" sz="1600">
              <a:effectLst/>
              <a:latin typeface="Calibri" panose="020F0502020204030204" pitchFamily="34" charset="0"/>
              <a:ea typeface="Times New Roman" panose="02020603050405020304" pitchFamily="18" charset="0"/>
              <a:cs typeface="Times New Roman" panose="02020603050405020304" pitchFamily="18" charset="0"/>
            </a:endParaRPr>
          </a:p>
        </c:rich>
      </c:tx>
      <c:layout>
        <c:manualLayout>
          <c:xMode val="edge"/>
          <c:yMode val="edge"/>
          <c:x val="0.13229855643044619"/>
          <c:y val="9.2592592592592587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23D-45AE-A865-F4BD733C3E3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23D-45AE-A865-F4BD733C3E3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23D-45AE-A865-F4BD733C3E3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23D-45AE-A865-F4BD733C3E31}"/>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23D-45AE-A865-F4BD733C3E31}"/>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23D-45AE-A865-F4BD733C3E3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C23D-45AE-A865-F4BD733C3E3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C23D-45AE-A865-F4BD733C3E3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C23D-45AE-A865-F4BD733C3E3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C23D-45AE-A865-F4BD733C3E3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23D-45AE-A865-F4BD733C3E31}"/>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C23D-45AE-A865-F4BD733C3E3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1 and Figure 2'!$E$30:$J$30</c:f>
              <c:strCache>
                <c:ptCount val="6"/>
                <c:pt idx="0">
                  <c:v>Afrique</c:v>
                </c:pt>
                <c:pt idx="1">
                  <c:v>Amériques</c:v>
                </c:pt>
                <c:pt idx="2">
                  <c:v>États arabes </c:v>
                </c:pt>
                <c:pt idx="3">
                  <c:v>Asie-Pacifique </c:v>
                </c:pt>
                <c:pt idx="4">
                  <c:v>Pays de la CEI </c:v>
                </c:pt>
                <c:pt idx="5">
                  <c:v>Europe</c:v>
                </c:pt>
              </c:strCache>
            </c:strRef>
          </c:cat>
          <c:val>
            <c:numRef>
              <c:f>'Figure 1 and Figure 2'!$E$31:$J$31</c:f>
              <c:numCache>
                <c:formatCode>General</c:formatCode>
                <c:ptCount val="6"/>
                <c:pt idx="0">
                  <c:v>355</c:v>
                </c:pt>
                <c:pt idx="1">
                  <c:v>209</c:v>
                </c:pt>
                <c:pt idx="2">
                  <c:v>104</c:v>
                </c:pt>
                <c:pt idx="3">
                  <c:v>228</c:v>
                </c:pt>
                <c:pt idx="4">
                  <c:v>26</c:v>
                </c:pt>
                <c:pt idx="5">
                  <c:v>180</c:v>
                </c:pt>
              </c:numCache>
            </c:numRef>
          </c:val>
          <c:extLst>
            <c:ext xmlns:c16="http://schemas.microsoft.com/office/drawing/2014/chart" uri="{C3380CC4-5D6E-409C-BE32-E72D297353CC}">
              <c16:uniqueId val="{0000000C-C23D-45AE-A865-F4BD733C3E31}"/>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r-FR" sz="1600" b="1" i="0" u="none" strike="noStrike" cap="none" baseline="0">
                <a:effectLst/>
              </a:rPr>
              <a:t>Contributions reçues, par région</a:t>
            </a:r>
            <a:endParaRPr lang="en-GB" cap="none"/>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045-4B02-A7EA-2778DF60F40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045-4B02-A7EA-2778DF60F40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045-4B02-A7EA-2778DF60F40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045-4B02-A7EA-2778DF60F40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045-4B02-A7EA-2778DF60F40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B045-4B02-A7EA-2778DF60F40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B045-4B02-A7EA-2778DF60F40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B045-4B02-A7EA-2778DF60F40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B045-4B02-A7EA-2778DF60F40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B045-4B02-A7EA-2778DF60F407}"/>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B045-4B02-A7EA-2778DF60F407}"/>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B045-4B02-A7EA-2778DF60F40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3'!$E$17:$E$22</c:f>
              <c:strCache>
                <c:ptCount val="6"/>
                <c:pt idx="0">
                  <c:v>Afrique</c:v>
                </c:pt>
                <c:pt idx="1">
                  <c:v>Amériques</c:v>
                </c:pt>
                <c:pt idx="2">
                  <c:v>États arabes </c:v>
                </c:pt>
                <c:pt idx="3">
                  <c:v>Asie-Pacifique </c:v>
                </c:pt>
                <c:pt idx="4">
                  <c:v>Pays de la CEI</c:v>
                </c:pt>
                <c:pt idx="5">
                  <c:v>Europe</c:v>
                </c:pt>
              </c:strCache>
            </c:strRef>
          </c:cat>
          <c:val>
            <c:numRef>
              <c:f>'Figure 3'!$F$17:$F$22</c:f>
              <c:numCache>
                <c:formatCode>General</c:formatCode>
                <c:ptCount val="6"/>
                <c:pt idx="0">
                  <c:v>146</c:v>
                </c:pt>
                <c:pt idx="1">
                  <c:v>124</c:v>
                </c:pt>
                <c:pt idx="2">
                  <c:v>67</c:v>
                </c:pt>
                <c:pt idx="3">
                  <c:v>130</c:v>
                </c:pt>
                <c:pt idx="4">
                  <c:v>36</c:v>
                </c:pt>
                <c:pt idx="5">
                  <c:v>67</c:v>
                </c:pt>
              </c:numCache>
            </c:numRef>
          </c:val>
          <c:extLst>
            <c:ext xmlns:c16="http://schemas.microsoft.com/office/drawing/2014/chart" uri="{C3380CC4-5D6E-409C-BE32-E72D297353CC}">
              <c16:uniqueId val="{0000000C-B045-4B02-A7EA-2778DF60F40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73C2A-3621-4BF1-ADEB-C39633A5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40</Pages>
  <Words>12718</Words>
  <Characters>75009</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13</cp:revision>
  <cp:lastPrinted>2014-11-04T09:22:00Z</cp:lastPrinted>
  <dcterms:created xsi:type="dcterms:W3CDTF">2021-05-11T05:44:00Z</dcterms:created>
  <dcterms:modified xsi:type="dcterms:W3CDTF">2021-05-11T10:14:00Z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