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481B69F0" w14:textId="77777777" w:rsidTr="009834C3">
        <w:trPr>
          <w:cantSplit/>
          <w:trHeight w:val="853"/>
        </w:trPr>
        <w:tc>
          <w:tcPr>
            <w:tcW w:w="1030" w:type="pct"/>
            <w:tcBorders>
              <w:bottom w:val="single" w:sz="12" w:space="0" w:color="auto"/>
            </w:tcBorders>
          </w:tcPr>
          <w:p w14:paraId="40285716" w14:textId="77777777" w:rsidR="00D43388" w:rsidRPr="00D43388" w:rsidRDefault="00D43388" w:rsidP="00D43388">
            <w:pPr>
              <w:spacing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rtl/>
                <w:lang w:bidi="ar-EG"/>
              </w:rPr>
              <w:drawing>
                <wp:inline distT="0" distB="0" distL="0" distR="0" wp14:anchorId="6A83B225" wp14:editId="59562E39">
                  <wp:extent cx="1026795" cy="1044584"/>
                  <wp:effectExtent l="0" t="0" r="1905" b="3175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66A1BAFD" w14:textId="77777777" w:rsidR="00D43388" w:rsidRPr="00D43388" w:rsidRDefault="00E77EF2" w:rsidP="00D43388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الفريق الاستشاري لتنمية الاتصالات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</w:t>
            </w:r>
            <w:r>
              <w:rPr>
                <w:b/>
                <w:bCs/>
                <w:position w:val="2"/>
                <w:sz w:val="32"/>
                <w:szCs w:val="32"/>
                <w:lang w:bidi="ar-EG"/>
              </w:rPr>
              <w:t>TDAG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="00D43388"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</w:rPr>
              <w:t xml:space="preserve"> </w:t>
            </w:r>
            <w:r w:rsidR="00D43388"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الاجتماع الثامن والعشرون</w:t>
            </w:r>
            <w:r w:rsidR="00D43388"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اجتماع افتراضي،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position w:val="2"/>
                <w:sz w:val="24"/>
                <w:szCs w:val="24"/>
                <w:lang w:bidi="ar-EG"/>
              </w:rPr>
              <w:t>28-24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مايو</w:t>
            </w:r>
            <w:r w:rsidR="00D43388"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2021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658F5E24" w14:textId="77777777" w:rsidR="00D43388" w:rsidRPr="00D43388" w:rsidRDefault="00D43388" w:rsidP="00D43388">
            <w:pPr>
              <w:spacing w:before="360"/>
              <w:jc w:val="left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5A38396A" wp14:editId="39FF8940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3437C9C7" w14:textId="77777777" w:rsidTr="00254C2D">
        <w:trPr>
          <w:cantSplit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5EBBF460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6B9AFF0F" w14:textId="77777777" w:rsidR="008E62E0" w:rsidRPr="00254C2D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8E62E0" w:rsidRPr="00254C2D" w14:paraId="4F4A876F" w14:textId="77777777" w:rsidTr="002261A9">
        <w:trPr>
          <w:cantSplit/>
        </w:trPr>
        <w:tc>
          <w:tcPr>
            <w:tcW w:w="3458" w:type="pct"/>
            <w:gridSpan w:val="2"/>
            <w:vMerge w:val="restart"/>
          </w:tcPr>
          <w:p w14:paraId="5B449D59" w14:textId="77777777" w:rsidR="008E62E0" w:rsidRPr="00254C2D" w:rsidRDefault="008E62E0" w:rsidP="008E62E0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7255592A" w14:textId="6C4D5305" w:rsidR="008E62E0" w:rsidRPr="00254C2D" w:rsidRDefault="008E62E0" w:rsidP="00B34B22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SY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الوثيقة </w:t>
            </w:r>
            <w:r w:rsidR="00E77EF2">
              <w:rPr>
                <w:b/>
                <w:bCs/>
                <w:position w:val="2"/>
                <w:lang w:bidi="ar-SY"/>
              </w:rPr>
              <w:t>TDAG</w:t>
            </w:r>
            <w:r w:rsidR="003C286D">
              <w:rPr>
                <w:b/>
                <w:bCs/>
                <w:position w:val="2"/>
                <w:lang w:val="en-US" w:bidi="ar-SY"/>
              </w:rPr>
              <w:t>-</w:t>
            </w:r>
            <w:r w:rsidR="00E77EF2">
              <w:rPr>
                <w:b/>
                <w:bCs/>
                <w:position w:val="2"/>
                <w:lang w:bidi="ar-SY"/>
              </w:rPr>
              <w:t>21</w:t>
            </w:r>
            <w:r w:rsidR="0068331F" w:rsidRPr="00254C2D">
              <w:rPr>
                <w:b/>
                <w:bCs/>
                <w:position w:val="2"/>
                <w:lang w:bidi="ar-SY"/>
              </w:rPr>
              <w:t>/</w:t>
            </w:r>
            <w:r w:rsidR="003C286D">
              <w:rPr>
                <w:b/>
                <w:bCs/>
                <w:position w:val="2"/>
                <w:lang w:bidi="ar-SY"/>
              </w:rPr>
              <w:t>7</w:t>
            </w:r>
            <w:r w:rsidR="0068331F" w:rsidRPr="00254C2D">
              <w:rPr>
                <w:b/>
                <w:bCs/>
                <w:position w:val="2"/>
                <w:lang w:bidi="ar-SY"/>
              </w:rPr>
              <w:t xml:space="preserve">-A </w:t>
            </w:r>
          </w:p>
        </w:tc>
      </w:tr>
      <w:tr w:rsidR="008E62E0" w:rsidRPr="00254C2D" w14:paraId="19F65413" w14:textId="77777777" w:rsidTr="002261A9">
        <w:trPr>
          <w:cantSplit/>
        </w:trPr>
        <w:tc>
          <w:tcPr>
            <w:tcW w:w="3458" w:type="pct"/>
            <w:gridSpan w:val="2"/>
            <w:vMerge/>
          </w:tcPr>
          <w:p w14:paraId="793A8BCE" w14:textId="77777777" w:rsidR="008E62E0" w:rsidRPr="00254C2D" w:rsidRDefault="008E62E0" w:rsidP="008E62E0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56125FE9" w14:textId="3E99DE41" w:rsidR="008E62E0" w:rsidRPr="00254C2D" w:rsidRDefault="003C286D" w:rsidP="00B34B22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val="en-US"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val="en-US" w:bidi="ar-SY"/>
              </w:rPr>
              <w:t>13 أبريل 2021</w:t>
            </w:r>
          </w:p>
        </w:tc>
      </w:tr>
      <w:tr w:rsidR="008E62E0" w:rsidRPr="00254C2D" w14:paraId="251E2317" w14:textId="77777777" w:rsidTr="002261A9">
        <w:trPr>
          <w:cantSplit/>
        </w:trPr>
        <w:tc>
          <w:tcPr>
            <w:tcW w:w="3458" w:type="pct"/>
            <w:gridSpan w:val="2"/>
            <w:vMerge/>
          </w:tcPr>
          <w:p w14:paraId="1A041BFF" w14:textId="77777777" w:rsidR="008E62E0" w:rsidRPr="00254C2D" w:rsidRDefault="008E62E0" w:rsidP="008E62E0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2AB2B6DE" w14:textId="2D784811" w:rsidR="008E62E0" w:rsidRPr="00254C2D" w:rsidRDefault="008E62E0" w:rsidP="00B34B22">
            <w:pPr>
              <w:tabs>
                <w:tab w:val="clear" w:pos="794"/>
              </w:tabs>
              <w:spacing w:before="60" w:after="60" w:line="260" w:lineRule="exact"/>
              <w:rPr>
                <w:b/>
                <w:bCs/>
                <w:position w:val="2"/>
                <w:rtl/>
                <w:lang w:bidi="ar-EG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الأصل: </w:t>
            </w:r>
            <w:r w:rsidRPr="003C286D">
              <w:rPr>
                <w:b/>
                <w:bCs/>
                <w:position w:val="2"/>
                <w:rtl/>
                <w:lang w:bidi="ar-EG"/>
              </w:rPr>
              <w:t>بالإنكليزية</w:t>
            </w:r>
          </w:p>
        </w:tc>
      </w:tr>
      <w:tr w:rsidR="008E62E0" w:rsidRPr="00254C2D" w14:paraId="583F1B15" w14:textId="77777777" w:rsidTr="008E62E0">
        <w:trPr>
          <w:cantSplit/>
        </w:trPr>
        <w:tc>
          <w:tcPr>
            <w:tcW w:w="5000" w:type="pct"/>
            <w:gridSpan w:val="4"/>
          </w:tcPr>
          <w:p w14:paraId="1034E4ED" w14:textId="4899D8C1" w:rsidR="008E62E0" w:rsidRPr="00254C2D" w:rsidRDefault="00B33D1D" w:rsidP="00D43388">
            <w:pPr>
              <w:pStyle w:val="Source"/>
              <w:rPr>
                <w:b w:val="0"/>
                <w:bCs w:val="0"/>
                <w:position w:val="2"/>
                <w:sz w:val="32"/>
                <w:szCs w:val="32"/>
                <w:lang w:bidi="ar-EG"/>
              </w:rPr>
            </w:pP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EG"/>
              </w:rPr>
              <w:t xml:space="preserve">مديرة مكتب تنمية الاتصالات </w:t>
            </w:r>
          </w:p>
        </w:tc>
      </w:tr>
      <w:tr w:rsidR="008E62E0" w:rsidRPr="00254C2D" w14:paraId="577CC9A8" w14:textId="77777777" w:rsidTr="008E62E0">
        <w:trPr>
          <w:cantSplit/>
        </w:trPr>
        <w:tc>
          <w:tcPr>
            <w:tcW w:w="5000" w:type="pct"/>
            <w:gridSpan w:val="4"/>
          </w:tcPr>
          <w:p w14:paraId="07FEDD4F" w14:textId="44A50F70" w:rsidR="008E62E0" w:rsidRPr="00254C2D" w:rsidRDefault="00B33D1D" w:rsidP="008E62E0">
            <w:pPr>
              <w:pStyle w:val="Title1"/>
              <w:spacing w:before="120"/>
              <w:rPr>
                <w:position w:val="2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position w:val="2"/>
                <w:sz w:val="32"/>
                <w:szCs w:val="32"/>
                <w:rtl/>
              </w:rPr>
              <w:t xml:space="preserve">الشراكة وتعبئة الموارد في قطاع تنمية الاتصالات بالاتحاد الدولي للاتصالات </w:t>
            </w:r>
          </w:p>
        </w:tc>
      </w:tr>
      <w:tr w:rsidR="008E62E0" w:rsidRPr="00254C2D" w14:paraId="69630C17" w14:textId="77777777" w:rsidTr="002937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9512771" w14:textId="77777777" w:rsidR="008E62E0" w:rsidRPr="00254C2D" w:rsidRDefault="008E62E0" w:rsidP="008E62E0">
            <w:pPr>
              <w:pStyle w:val="Title1"/>
              <w:rPr>
                <w:position w:val="2"/>
                <w:rtl/>
                <w:lang w:bidi="ar-EG"/>
              </w:rPr>
            </w:pPr>
          </w:p>
        </w:tc>
      </w:tr>
      <w:tr w:rsidR="008E62E0" w:rsidRPr="00254C2D" w14:paraId="4C5DC890" w14:textId="77777777" w:rsidTr="002937C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98E" w14:textId="77777777" w:rsidR="003C286D" w:rsidRPr="00783A69" w:rsidRDefault="003C286D" w:rsidP="003C286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E90A9F3" w14:textId="52F3E1E5" w:rsidR="003C286D" w:rsidRPr="00783A69" w:rsidRDefault="003C286D" w:rsidP="003C286D">
            <w:pPr>
              <w:rPr>
                <w:rtl/>
              </w:rPr>
            </w:pPr>
            <w:r w:rsidRPr="00FB130A">
              <w:rPr>
                <w:rFonts w:hint="cs"/>
                <w:rtl/>
                <w:lang w:bidi="ar-JO"/>
              </w:rPr>
              <w:t xml:space="preserve">سلّط المؤتمر العالمي لتنمية الاتصالات لعام </w:t>
            </w:r>
            <w:r w:rsidRPr="00FB130A">
              <w:rPr>
                <w:lang w:bidi="ar-SY"/>
              </w:rPr>
              <w:t>2017</w:t>
            </w:r>
            <w:r w:rsidRPr="00FB130A">
              <w:rPr>
                <w:rFonts w:hint="cs"/>
                <w:rtl/>
                <w:lang w:bidi="ar-JO"/>
              </w:rPr>
              <w:t xml:space="preserve"> </w:t>
            </w:r>
            <w:r w:rsidRPr="00FB130A">
              <w:rPr>
                <w:lang w:bidi="ar-SY"/>
              </w:rPr>
              <w:t>(WTDC-17)</w:t>
            </w:r>
            <w:r w:rsidRPr="00FB130A">
              <w:rPr>
                <w:rFonts w:hint="cs"/>
                <w:rtl/>
                <w:lang w:bidi="ar-JO"/>
              </w:rPr>
              <w:t xml:space="preserve"> الضوء على أهمية الشراكات وتعبئة الموارد. وتقدم هذه الوثيقة </w:t>
            </w:r>
            <w:r w:rsidRPr="00FB130A">
              <w:rPr>
                <w:rFonts w:hint="cs"/>
                <w:rtl/>
              </w:rPr>
              <w:t xml:space="preserve">تقريراً عن الشراكات وأنشطة تعبئة الموارد التي اضطُلع بها في </w:t>
            </w:r>
            <w:r w:rsidR="00B33D1D">
              <w:rPr>
                <w:rFonts w:hint="cs"/>
                <w:rtl/>
                <w:lang w:bidi="ar-SY"/>
              </w:rPr>
              <w:t xml:space="preserve">عام </w:t>
            </w:r>
            <w:r w:rsidR="00B33D1D">
              <w:rPr>
                <w:lang w:val="en-US" w:bidi="ar-SY"/>
              </w:rPr>
              <w:t>2020</w:t>
            </w:r>
            <w:r w:rsidR="00B33D1D">
              <w:rPr>
                <w:rFonts w:hint="cs"/>
                <w:rtl/>
                <w:lang w:val="en-US" w:bidi="ar-EG"/>
              </w:rPr>
              <w:t xml:space="preserve"> والربع الأول من عام </w:t>
            </w:r>
            <w:r w:rsidR="00B33D1D">
              <w:rPr>
                <w:lang w:val="en-US" w:bidi="ar-EG"/>
              </w:rPr>
              <w:t>2021</w:t>
            </w:r>
            <w:r w:rsidRPr="00FB130A">
              <w:rPr>
                <w:rFonts w:hint="cs"/>
                <w:rtl/>
              </w:rPr>
              <w:t>.</w:t>
            </w:r>
          </w:p>
          <w:p w14:paraId="0ED4C66B" w14:textId="77777777" w:rsidR="003C286D" w:rsidRPr="00783A69" w:rsidRDefault="003C286D" w:rsidP="003C286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3CCA328" w14:textId="42AC8DAE" w:rsidR="003C286D" w:rsidRPr="00783A69" w:rsidRDefault="003C286D" w:rsidP="003C286D">
            <w:pPr>
              <w:rPr>
                <w:rtl/>
              </w:rPr>
            </w:pPr>
            <w:r w:rsidRPr="00FB130A">
              <w:rPr>
                <w:rFonts w:hint="cs"/>
                <w:rtl/>
              </w:rPr>
              <w:t xml:space="preserve">يُدعى </w:t>
            </w:r>
            <w:r w:rsidRPr="00FB130A">
              <w:rPr>
                <w:rFonts w:hint="eastAsia"/>
                <w:rtl/>
              </w:rPr>
              <w:t>الفريق</w:t>
            </w:r>
            <w:r w:rsidRPr="00FB130A">
              <w:rPr>
                <w:rtl/>
              </w:rPr>
              <w:t xml:space="preserve"> </w:t>
            </w:r>
            <w:r w:rsidRPr="00FB130A">
              <w:rPr>
                <w:rFonts w:hint="eastAsia"/>
                <w:rtl/>
              </w:rPr>
              <w:t>الاستشاري</w:t>
            </w:r>
            <w:r w:rsidRPr="00FB130A">
              <w:rPr>
                <w:rtl/>
              </w:rPr>
              <w:t xml:space="preserve"> </w:t>
            </w:r>
            <w:r w:rsidRPr="00FB130A">
              <w:rPr>
                <w:rFonts w:hint="eastAsia"/>
                <w:rtl/>
              </w:rPr>
              <w:t>لتنمية</w:t>
            </w:r>
            <w:r w:rsidRPr="00FB130A">
              <w:rPr>
                <w:rtl/>
              </w:rPr>
              <w:t xml:space="preserve"> </w:t>
            </w:r>
            <w:r w:rsidRPr="00FB130A">
              <w:rPr>
                <w:rFonts w:hint="eastAsia"/>
                <w:rtl/>
              </w:rPr>
              <w:t>الاتصالات</w:t>
            </w:r>
            <w:r w:rsidRPr="00FB130A">
              <w:rPr>
                <w:rFonts w:hint="cs"/>
                <w:rtl/>
              </w:rPr>
              <w:t xml:space="preserve"> </w:t>
            </w:r>
            <w:r w:rsidRPr="00FB130A">
              <w:rPr>
                <w:lang w:bidi="ar-EG"/>
              </w:rPr>
              <w:t>(TDAG)</w:t>
            </w:r>
            <w:r w:rsidRPr="00FB130A">
              <w:rPr>
                <w:rtl/>
              </w:rPr>
              <w:t xml:space="preserve"> </w:t>
            </w:r>
            <w:r w:rsidRPr="00FB130A">
              <w:rPr>
                <w:rFonts w:hint="cs"/>
                <w:rtl/>
                <w:lang w:bidi="ar-EG"/>
              </w:rPr>
              <w:t>إلى الإحاطة علماً</w:t>
            </w:r>
            <w:r w:rsidRPr="00FB130A">
              <w:rPr>
                <w:rtl/>
              </w:rPr>
              <w:t xml:space="preserve"> </w:t>
            </w:r>
            <w:r w:rsidRPr="00FB130A">
              <w:rPr>
                <w:rFonts w:hint="eastAsia"/>
                <w:rtl/>
              </w:rPr>
              <w:t>بهذ</w:t>
            </w:r>
            <w:r w:rsidRPr="00FB130A">
              <w:rPr>
                <w:rFonts w:hint="cs"/>
                <w:rtl/>
              </w:rPr>
              <w:t>ه الوثيقة</w:t>
            </w:r>
            <w:r w:rsidRPr="00FB130A">
              <w:rPr>
                <w:rtl/>
              </w:rPr>
              <w:t xml:space="preserve"> </w:t>
            </w:r>
            <w:r w:rsidRPr="00FB130A">
              <w:rPr>
                <w:rFonts w:hint="cs"/>
                <w:rtl/>
              </w:rPr>
              <w:t xml:space="preserve">وتقديم </w:t>
            </w:r>
            <w:r w:rsidR="00723E2F">
              <w:rPr>
                <w:rFonts w:hint="cs"/>
                <w:rtl/>
              </w:rPr>
              <w:t>التوجيه</w:t>
            </w:r>
            <w:r w:rsidR="000C0A54">
              <w:rPr>
                <w:rFonts w:hint="cs"/>
                <w:rtl/>
              </w:rPr>
              <w:t>ات التي يراها مناسبة</w:t>
            </w:r>
            <w:r>
              <w:rPr>
                <w:rFonts w:hint="cs"/>
                <w:rtl/>
              </w:rPr>
              <w:t>.</w:t>
            </w:r>
          </w:p>
          <w:p w14:paraId="2C9BF66C" w14:textId="77777777" w:rsidR="003C286D" w:rsidRPr="00783A69" w:rsidRDefault="003C286D" w:rsidP="003C286D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6494C3F" w14:textId="290E74AE" w:rsidR="003C286D" w:rsidRPr="00FB130A" w:rsidRDefault="000C0A54" w:rsidP="003C286D">
            <w:pPr>
              <w:spacing w:after="120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الغاية</w:t>
            </w:r>
            <w:r w:rsidRPr="00FB130A">
              <w:rPr>
                <w:rFonts w:hint="cs"/>
                <w:rtl/>
                <w:lang w:bidi="ar-EG"/>
              </w:rPr>
              <w:t xml:space="preserve"> </w:t>
            </w:r>
            <w:r w:rsidR="003C286D" w:rsidRPr="00FB130A">
              <w:t>5</w:t>
            </w:r>
            <w:r w:rsidR="003C286D" w:rsidRPr="00FB130A">
              <w:rPr>
                <w:rFonts w:hint="cs"/>
                <w:rtl/>
                <w:lang w:bidi="ar-EG"/>
              </w:rPr>
              <w:t xml:space="preserve"> للاتحاد</w:t>
            </w:r>
          </w:p>
          <w:p w14:paraId="74FF03DF" w14:textId="70C433AF" w:rsidR="003C286D" w:rsidRPr="00FB130A" w:rsidRDefault="003C286D" w:rsidP="003C286D">
            <w:pPr>
              <w:spacing w:after="120"/>
              <w:rPr>
                <w:rtl/>
              </w:rPr>
            </w:pPr>
            <w:r w:rsidRPr="00FB130A">
              <w:rPr>
                <w:rFonts w:hint="cs"/>
                <w:rtl/>
              </w:rPr>
              <w:t xml:space="preserve">خطة عمل بوينس آيرس، القسم </w:t>
            </w:r>
            <w:r w:rsidRPr="00FB130A">
              <w:t>5.4</w:t>
            </w:r>
            <w:r w:rsidRPr="00FB130A">
              <w:rPr>
                <w:rFonts w:hint="cs"/>
                <w:rtl/>
              </w:rPr>
              <w:t xml:space="preserve"> من التقرير الختامي للمؤتمر العالمي لتنمية الاتصالات لعام </w:t>
            </w:r>
            <w:r w:rsidRPr="00FB130A">
              <w:t>2017</w:t>
            </w:r>
          </w:p>
          <w:p w14:paraId="56887783" w14:textId="76446CEE" w:rsidR="008E62E0" w:rsidRPr="00B3280D" w:rsidRDefault="003C286D" w:rsidP="003C286D">
            <w:pPr>
              <w:spacing w:after="120"/>
              <w:rPr>
                <w:spacing w:val="-4"/>
                <w:position w:val="2"/>
                <w:rtl/>
                <w:lang w:bidi="ar-EG"/>
              </w:rPr>
            </w:pPr>
            <w:r w:rsidRPr="00B3280D">
              <w:rPr>
                <w:rFonts w:hint="cs"/>
                <w:spacing w:val="-4"/>
                <w:rtl/>
                <w:lang w:bidi="ar-SY"/>
              </w:rPr>
              <w:t xml:space="preserve">القراران </w:t>
            </w:r>
            <w:r w:rsidRPr="00B3280D">
              <w:rPr>
                <w:spacing w:val="-4"/>
              </w:rPr>
              <w:t>17</w:t>
            </w:r>
            <w:r w:rsidRPr="00B3280D">
              <w:rPr>
                <w:rFonts w:hint="cs"/>
                <w:spacing w:val="-4"/>
                <w:rtl/>
                <w:lang w:bidi="ar-EG"/>
              </w:rPr>
              <w:t xml:space="preserve"> (المراجَع في</w:t>
            </w:r>
            <w:r w:rsidRPr="00B3280D">
              <w:rPr>
                <w:rFonts w:hint="eastAsia"/>
                <w:spacing w:val="-4"/>
                <w:rtl/>
                <w:lang w:bidi="ar-EG"/>
              </w:rPr>
              <w:t> </w:t>
            </w:r>
            <w:r w:rsidRPr="00B3280D">
              <w:rPr>
                <w:rFonts w:hint="cs"/>
                <w:spacing w:val="-4"/>
                <w:rtl/>
                <w:lang w:bidi="ar-EG"/>
              </w:rPr>
              <w:t>بوينس</w:t>
            </w:r>
            <w:r w:rsidRPr="00B3280D">
              <w:rPr>
                <w:rFonts w:hint="eastAsia"/>
                <w:spacing w:val="-4"/>
                <w:rtl/>
                <w:lang w:bidi="ar-EG"/>
              </w:rPr>
              <w:t> </w:t>
            </w:r>
            <w:r w:rsidRPr="00B3280D">
              <w:rPr>
                <w:rFonts w:hint="cs"/>
                <w:spacing w:val="-4"/>
                <w:rtl/>
                <w:lang w:bidi="ar-EG"/>
              </w:rPr>
              <w:t xml:space="preserve">آيرس، </w:t>
            </w:r>
            <w:r w:rsidRPr="00B3280D">
              <w:rPr>
                <w:spacing w:val="-4"/>
              </w:rPr>
              <w:t>2017</w:t>
            </w:r>
            <w:r w:rsidRPr="00B3280D">
              <w:rPr>
                <w:rFonts w:hint="cs"/>
                <w:spacing w:val="-4"/>
                <w:rtl/>
                <w:lang w:bidi="ar-EG"/>
              </w:rPr>
              <w:t xml:space="preserve">) والقرار </w:t>
            </w:r>
            <w:r w:rsidRPr="00B3280D">
              <w:rPr>
                <w:spacing w:val="-4"/>
              </w:rPr>
              <w:t>71</w:t>
            </w:r>
            <w:r w:rsidRPr="00B3280D">
              <w:rPr>
                <w:rFonts w:hint="cs"/>
                <w:spacing w:val="-4"/>
                <w:rtl/>
                <w:lang w:bidi="ar-EG"/>
              </w:rPr>
              <w:t xml:space="preserve"> (المراجَع في</w:t>
            </w:r>
            <w:r w:rsidRPr="00B3280D">
              <w:rPr>
                <w:rFonts w:hint="eastAsia"/>
                <w:spacing w:val="-4"/>
                <w:rtl/>
                <w:lang w:bidi="ar-EG"/>
              </w:rPr>
              <w:t> </w:t>
            </w:r>
            <w:r w:rsidRPr="00B3280D">
              <w:rPr>
                <w:rFonts w:hint="cs"/>
                <w:spacing w:val="-4"/>
                <w:rtl/>
                <w:lang w:bidi="ar-EG"/>
              </w:rPr>
              <w:t>بوينس</w:t>
            </w:r>
            <w:r w:rsidRPr="00B3280D">
              <w:rPr>
                <w:rFonts w:hint="eastAsia"/>
                <w:spacing w:val="-4"/>
                <w:rtl/>
                <w:lang w:bidi="ar-EG"/>
              </w:rPr>
              <w:t> </w:t>
            </w:r>
            <w:r w:rsidRPr="00B3280D">
              <w:rPr>
                <w:rFonts w:hint="cs"/>
                <w:spacing w:val="-4"/>
                <w:rtl/>
                <w:lang w:bidi="ar-EG"/>
              </w:rPr>
              <w:t xml:space="preserve">آيرس، </w:t>
            </w:r>
            <w:r w:rsidRPr="00B3280D">
              <w:rPr>
                <w:spacing w:val="-4"/>
              </w:rPr>
              <w:t>2017</w:t>
            </w:r>
            <w:r w:rsidRPr="00B3280D">
              <w:rPr>
                <w:rFonts w:hint="cs"/>
                <w:spacing w:val="-4"/>
                <w:rtl/>
                <w:lang w:bidi="ar-EG"/>
              </w:rPr>
              <w:t>) للمؤتمر العالمي لتنمية الاتصالات</w:t>
            </w:r>
          </w:p>
        </w:tc>
      </w:tr>
    </w:tbl>
    <w:p w14:paraId="44E40C56" w14:textId="77777777" w:rsidR="002937C8" w:rsidRPr="002937C8" w:rsidRDefault="002937C8" w:rsidP="002937C8">
      <w:pPr>
        <w:rPr>
          <w:lang w:bidi="ar-SY"/>
        </w:rPr>
      </w:pPr>
    </w:p>
    <w:p w14:paraId="7BBA18C7" w14:textId="77777777" w:rsidR="008E62E0" w:rsidRPr="002937C8" w:rsidRDefault="008E62E0" w:rsidP="002937C8">
      <w:pPr>
        <w:rPr>
          <w:rtl/>
          <w:lang w:bidi="ar-EG"/>
        </w:rPr>
      </w:pPr>
      <w:r w:rsidRPr="002937C8">
        <w:rPr>
          <w:rtl/>
          <w:lang w:bidi="ar-SY"/>
        </w:rPr>
        <w:br w:type="page"/>
      </w:r>
    </w:p>
    <w:p w14:paraId="15398D25" w14:textId="77777777" w:rsidR="003C286D" w:rsidRPr="00054A36" w:rsidRDefault="003C286D" w:rsidP="003C286D">
      <w:pPr>
        <w:pStyle w:val="Heading1"/>
        <w:rPr>
          <w:lang w:bidi="ar-EG"/>
        </w:rPr>
      </w:pPr>
      <w:r w:rsidRPr="00FB130A">
        <w:rPr>
          <w:lang w:bidi="ar-EG"/>
        </w:rPr>
        <w:lastRenderedPageBreak/>
        <w:t>1</w:t>
      </w:r>
      <w:r w:rsidRPr="00FB130A">
        <w:rPr>
          <w:rtl/>
          <w:lang w:bidi="ar-EG"/>
        </w:rPr>
        <w:tab/>
      </w:r>
      <w:r w:rsidRPr="00FB130A">
        <w:rPr>
          <w:rFonts w:hint="cs"/>
          <w:rtl/>
        </w:rPr>
        <w:t>خلفية</w:t>
      </w:r>
    </w:p>
    <w:p w14:paraId="1AD98FD9" w14:textId="523FB778" w:rsidR="003C286D" w:rsidRPr="00806E04" w:rsidRDefault="003C286D" w:rsidP="00806E04">
      <w:pPr>
        <w:rPr>
          <w:rtl/>
          <w:lang w:val="en-US" w:bidi="ar-EG"/>
        </w:rPr>
      </w:pPr>
      <w:r>
        <w:rPr>
          <w:rFonts w:hint="cs"/>
          <w:rtl/>
          <w:lang w:bidi="ar-EG"/>
        </w:rPr>
        <w:t>أكّد المؤتمر العالمي لتنمية الاتصالات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(WTDC-17)</w:t>
      </w:r>
      <w:r>
        <w:rPr>
          <w:rFonts w:hint="cs"/>
          <w:rtl/>
          <w:lang w:bidi="ar-EG"/>
        </w:rPr>
        <w:t xml:space="preserve"> الدور الحاسم للشراكات وتعبئة الموارد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دعم تنفيذ </w:t>
      </w:r>
      <w:r w:rsidR="00806E04">
        <w:rPr>
          <w:rFonts w:hint="cs"/>
          <w:rtl/>
          <w:lang w:bidi="ar-EG"/>
        </w:rPr>
        <w:t>كل من خ</w:t>
      </w:r>
      <w:r>
        <w:rPr>
          <w:rFonts w:hint="cs"/>
          <w:rtl/>
          <w:lang w:bidi="ar-EG"/>
        </w:rPr>
        <w:t>طة عمل بوينس آيرس وخطوط عمل القمة العالمية لمجتمع المعلومات</w:t>
      </w:r>
      <w:r w:rsidR="00806E04">
        <w:rPr>
          <w:rFonts w:hint="cs"/>
          <w:rtl/>
          <w:lang w:bidi="ar-EG"/>
        </w:rPr>
        <w:t xml:space="preserve"> </w:t>
      </w:r>
      <w:r w:rsidR="00806E04">
        <w:rPr>
          <w:lang w:val="en-US" w:bidi="ar-EG"/>
        </w:rPr>
        <w:t>(WSIS)</w:t>
      </w:r>
      <w:r>
        <w:rPr>
          <w:rFonts w:hint="cs"/>
          <w:rtl/>
          <w:lang w:bidi="ar-EG"/>
        </w:rPr>
        <w:t xml:space="preserve"> وأهداف التنمية المستدامة</w:t>
      </w:r>
      <w:r w:rsidR="00806E04">
        <w:rPr>
          <w:rFonts w:hint="cs"/>
          <w:rtl/>
          <w:lang w:bidi="ar-EG"/>
        </w:rPr>
        <w:t xml:space="preserve"> </w:t>
      </w:r>
      <w:r w:rsidR="00806E04">
        <w:rPr>
          <w:lang w:val="en-US" w:bidi="ar-EG"/>
        </w:rPr>
        <w:t>(</w:t>
      </w:r>
      <w:r w:rsidR="00B3280D">
        <w:rPr>
          <w:lang w:val="en-US" w:bidi="ar-EG"/>
        </w:rPr>
        <w:t>SDG</w:t>
      </w:r>
      <w:r w:rsidR="00806E04">
        <w:rPr>
          <w:lang w:val="en-US" w:bidi="ar-EG"/>
        </w:rPr>
        <w:t>)</w:t>
      </w:r>
      <w:r w:rsidR="00806E04">
        <w:rPr>
          <w:rFonts w:hint="cs"/>
          <w:rtl/>
          <w:lang w:val="en-US" w:bidi="ar-EG"/>
        </w:rPr>
        <w:t>.</w:t>
      </w:r>
    </w:p>
    <w:p w14:paraId="34AEA55D" w14:textId="1B040FCC" w:rsidR="003C286D" w:rsidRPr="00FB130A" w:rsidRDefault="00507D8B" w:rsidP="003C286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وتشير خطة عمل المؤتمر </w:t>
      </w:r>
      <w:r>
        <w:rPr>
          <w:lang w:val="en-US" w:bidi="ar-EG"/>
        </w:rPr>
        <w:t>WTDC-17</w:t>
      </w:r>
      <w:r>
        <w:rPr>
          <w:rFonts w:hint="cs"/>
          <w:rtl/>
          <w:lang w:val="en-US" w:bidi="ar-EG"/>
        </w:rPr>
        <w:t xml:space="preserve"> إلى أنه ينبغي، متى أمكن، تنفيذ البرامج والمبادرات الإقليمية بالشراكة مع طائفة واسعة من أصحاب المصلحة</w:t>
      </w:r>
      <w:r>
        <w:rPr>
          <w:rFonts w:hint="cs"/>
          <w:rtl/>
          <w:lang w:bidi="ar-EG"/>
        </w:rPr>
        <w:t>.</w:t>
      </w:r>
      <w:r w:rsidR="003C286D">
        <w:rPr>
          <w:rFonts w:hint="cs"/>
          <w:rtl/>
          <w:lang w:bidi="ar-EG"/>
        </w:rPr>
        <w:t xml:space="preserve"> </w:t>
      </w:r>
      <w:r w:rsidR="003C286D" w:rsidRPr="00FB130A">
        <w:rPr>
          <w:rFonts w:hint="cs"/>
          <w:rtl/>
          <w:lang w:bidi="ar-EG"/>
        </w:rPr>
        <w:t>ويكلف القرار</w:t>
      </w:r>
      <w:r w:rsidR="003C286D" w:rsidRPr="00FB130A">
        <w:rPr>
          <w:rFonts w:hint="eastAsia"/>
          <w:rtl/>
          <w:lang w:bidi="ar-EG"/>
        </w:rPr>
        <w:t> </w:t>
      </w:r>
      <w:r w:rsidR="003C286D" w:rsidRPr="00FB130A">
        <w:rPr>
          <w:lang w:bidi="ar-EG"/>
        </w:rPr>
        <w:t>17</w:t>
      </w:r>
      <w:r w:rsidR="003C286D" w:rsidRPr="00FB130A">
        <w:rPr>
          <w:rFonts w:hint="cs"/>
          <w:rtl/>
        </w:rPr>
        <w:t xml:space="preserve"> </w:t>
      </w:r>
      <w:r w:rsidR="003C286D" w:rsidRPr="00FB130A">
        <w:rPr>
          <w:rFonts w:hint="cs"/>
          <w:rtl/>
          <w:lang w:bidi="ar-EG"/>
        </w:rPr>
        <w:t>(المرا</w:t>
      </w:r>
      <w:r w:rsidR="003C286D">
        <w:rPr>
          <w:rFonts w:hint="cs"/>
          <w:rtl/>
          <w:lang w:bidi="ar-EG"/>
        </w:rPr>
        <w:t>جَع</w:t>
      </w:r>
      <w:r w:rsidR="003C286D" w:rsidRPr="00FB130A">
        <w:rPr>
          <w:rFonts w:hint="cs"/>
          <w:rtl/>
          <w:lang w:bidi="ar-EG"/>
        </w:rPr>
        <w:t xml:space="preserve"> في</w:t>
      </w:r>
      <w:r w:rsidR="003C286D" w:rsidRPr="00FB130A">
        <w:rPr>
          <w:rFonts w:hint="eastAsia"/>
          <w:rtl/>
          <w:lang w:bidi="ar-EG"/>
        </w:rPr>
        <w:t> </w:t>
      </w:r>
      <w:r w:rsidR="003C286D" w:rsidRPr="00FB130A">
        <w:rPr>
          <w:rFonts w:hint="cs"/>
          <w:rtl/>
          <w:lang w:bidi="ar-EG"/>
        </w:rPr>
        <w:t>بوينس</w:t>
      </w:r>
      <w:r w:rsidR="003C286D" w:rsidRPr="00FB130A">
        <w:rPr>
          <w:rFonts w:hint="eastAsia"/>
          <w:rtl/>
          <w:lang w:bidi="ar-EG"/>
        </w:rPr>
        <w:t> </w:t>
      </w:r>
      <w:r w:rsidR="003C286D" w:rsidRPr="00FB130A">
        <w:rPr>
          <w:rFonts w:hint="cs"/>
          <w:rtl/>
          <w:lang w:bidi="ar-EG"/>
        </w:rPr>
        <w:t xml:space="preserve">آيرس، </w:t>
      </w:r>
      <w:r w:rsidR="003C286D" w:rsidRPr="00FB130A">
        <w:rPr>
          <w:lang w:bidi="ar-EG"/>
        </w:rPr>
        <w:t>2017</w:t>
      </w:r>
      <w:r w:rsidR="003C286D" w:rsidRPr="00FB130A">
        <w:rPr>
          <w:rFonts w:hint="cs"/>
          <w:rtl/>
          <w:lang w:bidi="ar-EG"/>
        </w:rPr>
        <w:t xml:space="preserve">) مكتب تنمية الاتصالات </w:t>
      </w:r>
      <w:r w:rsidR="003C286D" w:rsidRPr="00FB130A">
        <w:rPr>
          <w:rFonts w:hint="cs"/>
          <w:rtl/>
        </w:rPr>
        <w:t>بأن يستمر</w:t>
      </w:r>
      <w:r w:rsidR="003C286D" w:rsidRPr="00FB130A">
        <w:rPr>
          <w:rtl/>
        </w:rPr>
        <w:t xml:space="preserve"> بنشاط في عقد شراكات مع الدول الأعضاء وأعضاء قطاع تنمية الاتصالات والمؤسسات المالية والمنظمات الدولية من أجل تمويل أنشطة تنفيذ المبادرات</w:t>
      </w:r>
      <w:r w:rsidR="003C286D" w:rsidRPr="00FB130A">
        <w:rPr>
          <w:rFonts w:hint="cs"/>
          <w:rtl/>
          <w:lang w:bidi="ar-EG"/>
        </w:rPr>
        <w:t xml:space="preserve"> الإقليمية. ويدعو القرار </w:t>
      </w:r>
      <w:r w:rsidR="003C286D" w:rsidRPr="00FB130A">
        <w:rPr>
          <w:rFonts w:hint="eastAsia"/>
          <w:rtl/>
          <w:lang w:bidi="ar-EG"/>
        </w:rPr>
        <w:t>المنظمات</w:t>
      </w:r>
      <w:r w:rsidR="003C286D" w:rsidRPr="00FB130A">
        <w:rPr>
          <w:rFonts w:hint="cs"/>
          <w:rtl/>
          <w:lang w:bidi="ar-EG"/>
        </w:rPr>
        <w:t>/</w:t>
      </w:r>
      <w:r w:rsidR="003C286D" w:rsidRPr="00FB130A">
        <w:rPr>
          <w:rFonts w:hint="eastAsia"/>
          <w:rtl/>
          <w:lang w:bidi="ar-EG"/>
        </w:rPr>
        <w:t>الوكالات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المالية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الدولية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ومزودي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المعدات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ومشغلي</w:t>
      </w:r>
      <w:r w:rsidR="003C286D" w:rsidRPr="00FB130A">
        <w:rPr>
          <w:rtl/>
          <w:lang w:bidi="ar-EG"/>
        </w:rPr>
        <w:t>/</w:t>
      </w:r>
      <w:r w:rsidR="003C286D" w:rsidRPr="00FB130A">
        <w:rPr>
          <w:rFonts w:hint="cs"/>
          <w:rtl/>
          <w:lang w:bidi="ar-EG"/>
        </w:rPr>
        <w:t>موردي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الخدمات</w:t>
      </w:r>
      <w:r w:rsidR="003C286D" w:rsidRPr="00FB130A">
        <w:rPr>
          <w:rFonts w:hint="cs"/>
          <w:rtl/>
          <w:lang w:bidi="ar-EG"/>
        </w:rPr>
        <w:t xml:space="preserve"> إلى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cs"/>
          <w:rtl/>
          <w:lang w:bidi="ar-EG"/>
        </w:rPr>
        <w:t>ا</w:t>
      </w:r>
      <w:r w:rsidR="003C286D" w:rsidRPr="00FB130A">
        <w:rPr>
          <w:rFonts w:hint="eastAsia"/>
          <w:rtl/>
          <w:lang w:bidi="ar-EG"/>
        </w:rPr>
        <w:t>لمساهمة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في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توفير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التمويل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الكامل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أو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الجزئي،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للمبادرات</w:t>
      </w:r>
      <w:r w:rsidR="003C286D" w:rsidRPr="00FB130A">
        <w:rPr>
          <w:rtl/>
          <w:lang w:bidi="ar-EG"/>
        </w:rPr>
        <w:t xml:space="preserve"> </w:t>
      </w:r>
      <w:r w:rsidR="003C286D" w:rsidRPr="00FB130A">
        <w:rPr>
          <w:rFonts w:hint="eastAsia"/>
          <w:rtl/>
          <w:lang w:bidi="ar-EG"/>
        </w:rPr>
        <w:t>المعتمدة</w:t>
      </w:r>
      <w:r w:rsidR="003C286D" w:rsidRPr="00FB130A">
        <w:rPr>
          <w:rFonts w:hint="cs"/>
          <w:rtl/>
          <w:lang w:bidi="ar-EG"/>
        </w:rPr>
        <w:t> </w:t>
      </w:r>
      <w:r w:rsidR="003C286D" w:rsidRPr="00FB130A">
        <w:rPr>
          <w:rFonts w:hint="eastAsia"/>
          <w:rtl/>
          <w:lang w:bidi="ar-EG"/>
        </w:rPr>
        <w:t>إقليمياً</w:t>
      </w:r>
      <w:r w:rsidR="003C286D" w:rsidRPr="00FB130A">
        <w:rPr>
          <w:rFonts w:hint="cs"/>
          <w:rtl/>
          <w:lang w:bidi="ar-EG"/>
        </w:rPr>
        <w:t>.</w:t>
      </w:r>
    </w:p>
    <w:p w14:paraId="2B0ABB74" w14:textId="77777777" w:rsidR="003C286D" w:rsidRPr="00FB130A" w:rsidRDefault="003C286D" w:rsidP="003C286D">
      <w:pPr>
        <w:pStyle w:val="Heading1"/>
        <w:rPr>
          <w:rtl/>
          <w:lang w:bidi="ar-EG"/>
        </w:rPr>
      </w:pPr>
      <w:r w:rsidRPr="00FB130A">
        <w:rPr>
          <w:lang w:bidi="ar-EG"/>
        </w:rPr>
        <w:t>2</w:t>
      </w:r>
      <w:r w:rsidRPr="00FB130A">
        <w:rPr>
          <w:rtl/>
          <w:lang w:bidi="ar-EG"/>
        </w:rPr>
        <w:tab/>
      </w:r>
      <w:r w:rsidRPr="00FB130A">
        <w:rPr>
          <w:rFonts w:hint="cs"/>
          <w:rtl/>
          <w:lang w:bidi="ar-EG"/>
        </w:rPr>
        <w:t>الهدف الاستراتيجي المتمثل في الشراكة وتعبئة الموارد في قطاع تنمية الاتصالات</w:t>
      </w:r>
    </w:p>
    <w:p w14:paraId="55C61360" w14:textId="7F0DFFCB" w:rsidR="003C286D" w:rsidRPr="00FB130A" w:rsidRDefault="00B022B7" w:rsidP="003C286D">
      <w:pPr>
        <w:rPr>
          <w:rtl/>
        </w:rPr>
      </w:pPr>
      <w:r>
        <w:rPr>
          <w:rFonts w:hint="cs"/>
          <w:rtl/>
          <w:lang w:bidi="ar-EG"/>
        </w:rPr>
        <w:t>وفقاً لنتائج المؤتمر العالمي لتنمية الاتصالات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(WTDC-17)</w:t>
      </w:r>
      <w:r>
        <w:rPr>
          <w:rFonts w:hint="cs"/>
          <w:rtl/>
          <w:lang w:bidi="ar-EG"/>
        </w:rPr>
        <w:t xml:space="preserve">، </w:t>
      </w:r>
      <w:r w:rsidR="003C286D" w:rsidRPr="00FB130A">
        <w:rPr>
          <w:rFonts w:hint="cs"/>
          <w:rtl/>
        </w:rPr>
        <w:t xml:space="preserve">يتمثل </w:t>
      </w:r>
      <w:r w:rsidR="003C286D" w:rsidRPr="00FB1E99">
        <w:rPr>
          <w:rFonts w:hint="eastAsia"/>
          <w:rtl/>
        </w:rPr>
        <w:t>الهدف</w:t>
      </w:r>
      <w:r w:rsidR="003C286D" w:rsidRPr="00FB130A">
        <w:rPr>
          <w:rFonts w:hint="cs"/>
          <w:rtl/>
        </w:rPr>
        <w:t xml:space="preserve"> في تيسير التعاون وتطويره وتعزيزه مع أوسع مجموعة ممكنة من الشركاء من البلدان المتقدمة والبلدان النامية على السواء </w:t>
      </w:r>
      <w:r w:rsidR="000C0A54" w:rsidRPr="00B3280D">
        <w:rPr>
          <w:rFonts w:hint="eastAsia"/>
          <w:rtl/>
        </w:rPr>
        <w:t>بغية</w:t>
      </w:r>
      <w:r w:rsidR="000C0A54" w:rsidRPr="00FB130A">
        <w:rPr>
          <w:rFonts w:hint="cs"/>
          <w:rtl/>
        </w:rPr>
        <w:t xml:space="preserve"> </w:t>
      </w:r>
      <w:r w:rsidR="003C286D" w:rsidRPr="00FB130A">
        <w:rPr>
          <w:rFonts w:hint="cs"/>
          <w:rtl/>
        </w:rPr>
        <w:t>تعزيز تعبئة الموارد من أجل تنفيذ البرامج والمبادرات الإقليمية لتحقيق التنمية المستدامة.</w:t>
      </w:r>
    </w:p>
    <w:p w14:paraId="2AE23998" w14:textId="7D578FC4" w:rsidR="003C286D" w:rsidRDefault="003C286D" w:rsidP="003C286D">
      <w:pPr>
        <w:pStyle w:val="Heading1"/>
        <w:rPr>
          <w:rtl/>
          <w:lang w:bidi="ar-EG"/>
        </w:rPr>
      </w:pPr>
      <w:r w:rsidRPr="00FB130A">
        <w:rPr>
          <w:lang w:bidi="ar-EG"/>
        </w:rPr>
        <w:t>3</w:t>
      </w:r>
      <w:r w:rsidRPr="00FB130A">
        <w:rPr>
          <w:rtl/>
          <w:lang w:bidi="ar-EG"/>
        </w:rPr>
        <w:tab/>
      </w:r>
      <w:r w:rsidRPr="00FB130A">
        <w:rPr>
          <w:rFonts w:hint="cs"/>
          <w:rtl/>
          <w:lang w:bidi="ar-EG"/>
        </w:rPr>
        <w:t>الشراكات ونتائج تعبئة الموارد</w:t>
      </w:r>
    </w:p>
    <w:p w14:paraId="23334C43" w14:textId="57DDD4D1" w:rsidR="00B022B7" w:rsidRPr="00B022B7" w:rsidRDefault="00B022B7" w:rsidP="00B022B7">
      <w:pPr>
        <w:rPr>
          <w:rtl/>
          <w:lang w:bidi="ar-EG"/>
        </w:rPr>
      </w:pPr>
      <w:r>
        <w:rPr>
          <w:rFonts w:hint="cs"/>
          <w:rtl/>
          <w:lang w:bidi="ar-EG"/>
        </w:rPr>
        <w:t>لقد أمكن إبرام اتفاقات</w:t>
      </w:r>
      <w:r w:rsidR="00561AED">
        <w:rPr>
          <w:rFonts w:hint="cs"/>
          <w:rtl/>
          <w:lang w:bidi="ar-EG"/>
        </w:rPr>
        <w:t xml:space="preserve"> الشراكة</w:t>
      </w:r>
      <w:r>
        <w:rPr>
          <w:rFonts w:hint="cs"/>
          <w:rtl/>
          <w:lang w:bidi="ar-EG"/>
        </w:rPr>
        <w:t xml:space="preserve"> بفضل</w:t>
      </w:r>
      <w:r w:rsidR="00F43BD6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جهود</w:t>
      </w:r>
      <w:r w:rsidR="00F43BD6">
        <w:rPr>
          <w:rFonts w:hint="cs"/>
          <w:rtl/>
          <w:lang w:bidi="ar-EG"/>
        </w:rPr>
        <w:t xml:space="preserve"> المشتركة</w:t>
      </w:r>
      <w:r>
        <w:rPr>
          <w:rFonts w:hint="cs"/>
          <w:rtl/>
          <w:lang w:bidi="ar-EG"/>
        </w:rPr>
        <w:t xml:space="preserve"> </w:t>
      </w:r>
      <w:r w:rsidR="00F43BD6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أعضاء الاتحاد وشركائه، فضلاً عن جهود موظفي مكتب تنمية الاتصالات </w:t>
      </w:r>
      <w:r w:rsidR="00D446F6">
        <w:rPr>
          <w:rFonts w:hint="cs"/>
          <w:rtl/>
          <w:lang w:bidi="ar-EG"/>
        </w:rPr>
        <w:t xml:space="preserve">الميدانيين </w:t>
      </w:r>
      <w:r>
        <w:rPr>
          <w:rFonts w:hint="cs"/>
          <w:rtl/>
          <w:lang w:bidi="ar-EG"/>
        </w:rPr>
        <w:t>و</w:t>
      </w:r>
      <w:r w:rsidR="00D446F6">
        <w:rPr>
          <w:rFonts w:hint="cs"/>
          <w:rtl/>
          <w:lang w:bidi="ar-EG"/>
        </w:rPr>
        <w:t xml:space="preserve">العاملين في </w:t>
      </w:r>
      <w:r>
        <w:rPr>
          <w:rFonts w:hint="cs"/>
          <w:rtl/>
          <w:lang w:bidi="ar-EG"/>
        </w:rPr>
        <w:t xml:space="preserve">المقر على السواء. </w:t>
      </w:r>
    </w:p>
    <w:p w14:paraId="2C63CF1B" w14:textId="4EE247C6" w:rsidR="003C286D" w:rsidRPr="00F43BD6" w:rsidRDefault="003C286D" w:rsidP="003C286D">
      <w:pPr>
        <w:pStyle w:val="Heading2"/>
        <w:rPr>
          <w:rtl/>
          <w:lang w:val="en-US" w:bidi="ar-EG"/>
        </w:rPr>
      </w:pPr>
      <w:r>
        <w:rPr>
          <w:rFonts w:hint="cs"/>
          <w:rtl/>
          <w:lang w:bidi="ar-EG"/>
        </w:rPr>
        <w:t>1.3</w:t>
      </w:r>
      <w:r>
        <w:rPr>
          <w:rtl/>
          <w:lang w:bidi="ar-EG"/>
        </w:rPr>
        <w:tab/>
      </w:r>
      <w:r w:rsidR="00F43BD6">
        <w:rPr>
          <w:rFonts w:hint="cs"/>
          <w:rtl/>
          <w:lang w:bidi="ar-EG"/>
        </w:rPr>
        <w:t xml:space="preserve">اتفاقات الشراكة المبرمة في الربع الأول من عام </w:t>
      </w:r>
      <w:r w:rsidR="00F43BD6">
        <w:rPr>
          <w:lang w:val="en-US" w:bidi="ar-EG"/>
        </w:rPr>
        <w:t>2021</w:t>
      </w:r>
    </w:p>
    <w:p w14:paraId="18620E8B" w14:textId="519B9CA4" w:rsidR="003C286D" w:rsidRPr="00525450" w:rsidRDefault="00525450" w:rsidP="003C286D">
      <w:pPr>
        <w:rPr>
          <w:rtl/>
          <w:lang w:val="en-US" w:bidi="ar-EG"/>
        </w:rPr>
      </w:pPr>
      <w:r>
        <w:rPr>
          <w:rFonts w:hint="cs"/>
          <w:rtl/>
          <w:lang w:bidi="ar-EG"/>
        </w:rPr>
        <w:t xml:space="preserve">في الربع الأول من عام </w:t>
      </w:r>
      <w:r>
        <w:rPr>
          <w:lang w:val="en-US" w:bidi="ar-EG"/>
        </w:rPr>
        <w:t>2021</w:t>
      </w:r>
      <w:r>
        <w:rPr>
          <w:rFonts w:hint="cs"/>
          <w:rtl/>
          <w:lang w:val="en-US" w:bidi="ar-EG"/>
        </w:rPr>
        <w:t xml:space="preserve">، وقّع مكتب تنمية الاتصالات على </w:t>
      </w:r>
      <w:r>
        <w:rPr>
          <w:lang w:val="en-US" w:bidi="ar-EG"/>
        </w:rPr>
        <w:t>19</w:t>
      </w:r>
      <w:r>
        <w:rPr>
          <w:rFonts w:hint="cs"/>
          <w:rtl/>
          <w:lang w:val="en-US" w:bidi="ar-EG"/>
        </w:rPr>
        <w:t xml:space="preserve"> اتفاقاً مع شركاء له</w:t>
      </w:r>
      <w:r w:rsidR="00884654">
        <w:rPr>
          <w:rFonts w:hint="cs"/>
          <w:rtl/>
          <w:lang w:val="en-US" w:bidi="ar-EG"/>
        </w:rPr>
        <w:t>،</w:t>
      </w:r>
      <w:r w:rsidR="007D7982">
        <w:rPr>
          <w:rFonts w:hint="cs"/>
          <w:rtl/>
          <w:lang w:val="en-US" w:bidi="ar-EG"/>
        </w:rPr>
        <w:t xml:space="preserve"> يتضمن</w:t>
      </w:r>
      <w:r w:rsidR="00884654">
        <w:rPr>
          <w:rFonts w:hint="cs"/>
          <w:rtl/>
          <w:lang w:val="en-US" w:bidi="ar-EG"/>
        </w:rPr>
        <w:t xml:space="preserve"> </w:t>
      </w:r>
      <w:r w:rsidR="00884654">
        <w:rPr>
          <w:lang w:val="en-US" w:bidi="ar-EG"/>
        </w:rPr>
        <w:t>14</w:t>
      </w:r>
      <w:r w:rsidR="00884654">
        <w:rPr>
          <w:rFonts w:hint="cs"/>
          <w:rtl/>
          <w:lang w:val="en-US" w:bidi="ar-EG"/>
        </w:rPr>
        <w:t xml:space="preserve"> اتفاقاً </w:t>
      </w:r>
      <w:r w:rsidR="007D7982">
        <w:rPr>
          <w:rFonts w:hint="cs"/>
          <w:rtl/>
          <w:lang w:val="en-US" w:bidi="ar-EG"/>
        </w:rPr>
        <w:t>منها</w:t>
      </w:r>
      <w:r w:rsidR="003E65FE">
        <w:rPr>
          <w:rFonts w:hint="cs"/>
          <w:rtl/>
          <w:lang w:val="en-US" w:bidi="ar-EG"/>
        </w:rPr>
        <w:t xml:space="preserve"> </w:t>
      </w:r>
      <w:r w:rsidR="00884654">
        <w:rPr>
          <w:rFonts w:hint="cs"/>
          <w:rtl/>
          <w:lang w:val="en-US" w:bidi="ar-EG"/>
        </w:rPr>
        <w:t xml:space="preserve">مساهمات مالية تقرب قيمتها من </w:t>
      </w:r>
      <w:r w:rsidR="00884654">
        <w:rPr>
          <w:lang w:val="en-US" w:bidi="ar-EG"/>
        </w:rPr>
        <w:t>6</w:t>
      </w:r>
      <w:r w:rsidR="002F2C4D">
        <w:rPr>
          <w:lang w:val="en-US" w:bidi="ar-EG"/>
        </w:rPr>
        <w:t>,</w:t>
      </w:r>
      <w:r w:rsidR="00884654">
        <w:rPr>
          <w:lang w:val="en-US" w:bidi="ar-EG"/>
        </w:rPr>
        <w:t>4</w:t>
      </w:r>
      <w:r w:rsidR="00884654">
        <w:rPr>
          <w:rFonts w:hint="cs"/>
          <w:rtl/>
          <w:lang w:val="en-US" w:bidi="ar-EG"/>
        </w:rPr>
        <w:t xml:space="preserve"> ملايين دولار أمريكي</w:t>
      </w:r>
      <w:r>
        <w:rPr>
          <w:rFonts w:hint="cs"/>
          <w:rtl/>
          <w:lang w:val="en-US" w:bidi="ar-EG"/>
        </w:rPr>
        <w:t xml:space="preserve">. ويمكن الاطلاع على قائمة هذه الاتفاقات </w:t>
      </w:r>
      <w:r w:rsidRPr="00E90CEA">
        <w:rPr>
          <w:rFonts w:hint="cs"/>
          <w:rtl/>
          <w:lang w:val="en-US" w:bidi="ar-EG"/>
        </w:rPr>
        <w:t>في</w:t>
      </w:r>
      <w:r w:rsidRPr="007D7982">
        <w:rPr>
          <w:rFonts w:hint="cs"/>
          <w:b/>
          <w:bCs/>
          <w:rtl/>
          <w:lang w:val="en-US" w:bidi="ar-EG"/>
        </w:rPr>
        <w:t xml:space="preserve"> </w:t>
      </w:r>
      <w:hyperlink r:id="rId10" w:history="1">
        <w:r w:rsidRPr="007D7982">
          <w:rPr>
            <w:rStyle w:val="Hyperlink"/>
            <w:rFonts w:hint="cs"/>
            <w:b/>
            <w:bCs/>
            <w:rtl/>
            <w:lang w:val="en-US" w:bidi="ar-EG"/>
          </w:rPr>
          <w:t xml:space="preserve">الوثيقة </w:t>
        </w:r>
        <w:r w:rsidRPr="007D7982">
          <w:rPr>
            <w:rStyle w:val="Hyperlink"/>
            <w:b/>
            <w:bCs/>
            <w:lang w:val="en-US" w:bidi="ar-EG"/>
          </w:rPr>
          <w:t>INF/2</w:t>
        </w:r>
        <w:r w:rsidRPr="00B3280D">
          <w:rPr>
            <w:rFonts w:hint="cs"/>
            <w:rtl/>
          </w:rPr>
          <w:t>.</w:t>
        </w:r>
      </w:hyperlink>
    </w:p>
    <w:p w14:paraId="1F5F6162" w14:textId="59D520D5" w:rsidR="003C286D" w:rsidRPr="005835F0" w:rsidRDefault="00FF2D72" w:rsidP="003C286D">
      <w:pPr>
        <w:spacing w:after="240"/>
        <w:rPr>
          <w:rtl/>
          <w:lang w:val="en-US" w:bidi="ar-EG"/>
        </w:rPr>
      </w:pPr>
      <w:r>
        <w:rPr>
          <w:rFonts w:hint="cs"/>
          <w:rtl/>
          <w:lang w:bidi="ar-EG"/>
        </w:rPr>
        <w:t>ويوضح</w:t>
      </w:r>
      <w:r w:rsidR="003C286D" w:rsidRPr="00FB130A">
        <w:rPr>
          <w:rFonts w:hint="cs"/>
          <w:rtl/>
        </w:rPr>
        <w:t xml:space="preserve"> الرسم البياني أدناه </w:t>
      </w:r>
      <w:r w:rsidR="006E6A4E">
        <w:rPr>
          <w:rFonts w:hint="cs"/>
          <w:rtl/>
        </w:rPr>
        <w:t>ت</w:t>
      </w:r>
      <w:r w:rsidR="00C45D99">
        <w:rPr>
          <w:rFonts w:hint="cs"/>
          <w:rtl/>
        </w:rPr>
        <w:t>شكيل</w:t>
      </w:r>
      <w:r w:rsidR="006E6A4E">
        <w:rPr>
          <w:rFonts w:hint="cs"/>
          <w:rtl/>
        </w:rPr>
        <w:t xml:space="preserve"> </w:t>
      </w:r>
      <w:r w:rsidR="005835F0">
        <w:rPr>
          <w:rFonts w:hint="cs"/>
          <w:rtl/>
        </w:rPr>
        <w:t>اتفاقات</w:t>
      </w:r>
      <w:r w:rsidR="002F2C4D">
        <w:rPr>
          <w:rFonts w:hint="cs"/>
          <w:rtl/>
        </w:rPr>
        <w:t xml:space="preserve"> </w:t>
      </w:r>
      <w:r w:rsidR="003C286D" w:rsidRPr="00FB130A">
        <w:rPr>
          <w:rFonts w:hint="cs"/>
          <w:rtl/>
        </w:rPr>
        <w:t xml:space="preserve">التمويل المشترك </w:t>
      </w:r>
      <w:r w:rsidR="005835F0">
        <w:rPr>
          <w:rFonts w:hint="cs"/>
          <w:rtl/>
          <w:lang w:bidi="ar-EG"/>
        </w:rPr>
        <w:t xml:space="preserve">المبرمة </w:t>
      </w:r>
      <w:r w:rsidR="003C286D" w:rsidRPr="00FB130A">
        <w:rPr>
          <w:rFonts w:hint="cs"/>
          <w:rtl/>
        </w:rPr>
        <w:t>بين مكتب تنمية الاتصالات وشركائه</w:t>
      </w:r>
      <w:r w:rsidR="005835F0">
        <w:rPr>
          <w:rFonts w:hint="cs"/>
          <w:rtl/>
        </w:rPr>
        <w:t xml:space="preserve"> في الربع الأول من عام </w:t>
      </w:r>
      <w:r w:rsidR="005835F0">
        <w:rPr>
          <w:lang w:val="en-US"/>
        </w:rPr>
        <w:t>2021</w:t>
      </w:r>
      <w:r w:rsidR="005835F0">
        <w:rPr>
          <w:rFonts w:hint="cs"/>
          <w:rtl/>
          <w:lang w:val="en-US" w:bidi="ar-EG"/>
        </w:rPr>
        <w:t>.</w:t>
      </w:r>
    </w:p>
    <w:p w14:paraId="0D00DC08" w14:textId="0992872A" w:rsidR="003C286D" w:rsidRDefault="00884654" w:rsidP="003C286D">
      <w:pPr>
        <w:pStyle w:val="Figuretitle"/>
        <w:rPr>
          <w:rtl/>
        </w:rPr>
      </w:pPr>
      <w:r>
        <w:rPr>
          <w:rFonts w:hint="cs"/>
          <w:rtl/>
        </w:rPr>
        <w:t xml:space="preserve">اتفاقات الشراكة </w:t>
      </w:r>
      <w:r w:rsidR="003E65FE">
        <w:rPr>
          <w:rFonts w:hint="cs"/>
          <w:rtl/>
        </w:rPr>
        <w:t>الشاملة</w:t>
      </w:r>
      <w:r w:rsidR="00B31722">
        <w:rPr>
          <w:rFonts w:hint="cs"/>
          <w:rtl/>
        </w:rPr>
        <w:t xml:space="preserve"> </w:t>
      </w:r>
      <w:r w:rsidR="00430132" w:rsidRPr="00B3280D">
        <w:rPr>
          <w:rFonts w:hint="eastAsia"/>
          <w:rtl/>
          <w:lang w:bidi="ar-EG"/>
        </w:rPr>
        <w:t>تقديم</w:t>
      </w:r>
      <w:r w:rsidR="008C3346">
        <w:rPr>
          <w:rFonts w:hint="cs"/>
          <w:rtl/>
        </w:rPr>
        <w:t xml:space="preserve"> </w:t>
      </w:r>
      <w:r w:rsidR="00B31722">
        <w:rPr>
          <w:rFonts w:hint="cs"/>
          <w:rtl/>
        </w:rPr>
        <w:t>مساهمات مالية</w:t>
      </w:r>
      <w:r w:rsidR="00A61F2C">
        <w:rPr>
          <w:rFonts w:hint="cs"/>
          <w:rtl/>
        </w:rPr>
        <w:t xml:space="preserve"> </w:t>
      </w:r>
      <w:r w:rsidR="00430132">
        <w:rPr>
          <w:rFonts w:hint="cs"/>
          <w:rtl/>
        </w:rPr>
        <w:t xml:space="preserve">متفق عليها </w:t>
      </w:r>
      <w:r>
        <w:rPr>
          <w:rFonts w:hint="cs"/>
          <w:rtl/>
        </w:rPr>
        <w:t>(</w:t>
      </w:r>
      <w:r w:rsidR="007D36E1">
        <w:rPr>
          <w:rFonts w:hint="cs"/>
          <w:rtl/>
        </w:rPr>
        <w:t xml:space="preserve">في </w:t>
      </w:r>
      <w:r>
        <w:rPr>
          <w:rFonts w:hint="cs"/>
          <w:rtl/>
          <w:lang w:bidi="ar-EG"/>
        </w:rPr>
        <w:t xml:space="preserve">الربع الأول من عام </w:t>
      </w:r>
      <w:r>
        <w:rPr>
          <w:lang w:val="en-US" w:bidi="ar-EG"/>
        </w:rPr>
        <w:t>2021</w:t>
      </w:r>
      <w:r>
        <w:rPr>
          <w:rFonts w:hint="cs"/>
          <w:rtl/>
        </w:rPr>
        <w:t>)</w:t>
      </w:r>
    </w:p>
    <w:p w14:paraId="332FE089" w14:textId="331B3806" w:rsidR="003C286D" w:rsidRDefault="00B3280D" w:rsidP="003C286D">
      <w:pPr>
        <w:spacing w:after="120" w:line="240" w:lineRule="auto"/>
        <w:jc w:val="center"/>
        <w:rPr>
          <w:rtl/>
        </w:rPr>
      </w:pPr>
      <w:r>
        <w:rPr>
          <w:noProof/>
        </w:rPr>
        <w:drawing>
          <wp:inline distT="0" distB="0" distL="0" distR="0" wp14:anchorId="1832A1BF" wp14:editId="6BF1B78B">
            <wp:extent cx="3724910" cy="2395855"/>
            <wp:effectExtent l="0" t="0" r="889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97574" w14:textId="5558046A" w:rsidR="003C286D" w:rsidRPr="009C726C" w:rsidRDefault="009C726C" w:rsidP="002F2C4D">
      <w:pPr>
        <w:keepNext/>
        <w:keepLines/>
        <w:spacing w:before="360"/>
        <w:rPr>
          <w:rtl/>
          <w:lang w:val="en-US" w:bidi="ar-EG"/>
        </w:rPr>
      </w:pPr>
      <w:r>
        <w:rPr>
          <w:rFonts w:hint="cs"/>
          <w:rtl/>
        </w:rPr>
        <w:lastRenderedPageBreak/>
        <w:t xml:space="preserve">وفي الربع الأول من عام </w:t>
      </w:r>
      <w:r>
        <w:rPr>
          <w:lang w:val="en-US"/>
        </w:rPr>
        <w:t>2021</w:t>
      </w:r>
      <w:r>
        <w:rPr>
          <w:rFonts w:hint="cs"/>
          <w:rtl/>
          <w:lang w:val="en-US" w:bidi="ar-EG"/>
        </w:rPr>
        <w:t>، كان شركاء المكتب المموِّل</w:t>
      </w:r>
      <w:r w:rsidR="00C45D99">
        <w:rPr>
          <w:rFonts w:hint="cs"/>
          <w:rtl/>
          <w:lang w:val="en-US" w:bidi="ar-EG"/>
        </w:rPr>
        <w:t>ون</w:t>
      </w:r>
      <w:r w:rsidR="00474397">
        <w:rPr>
          <w:rFonts w:hint="cs"/>
          <w:rtl/>
          <w:lang w:val="en-US" w:bidi="ar-EG"/>
        </w:rPr>
        <w:t xml:space="preserve"> الأساسيون</w:t>
      </w:r>
      <w:r>
        <w:rPr>
          <w:rFonts w:hint="cs"/>
          <w:rtl/>
          <w:lang w:val="en-US" w:bidi="ar-EG"/>
        </w:rPr>
        <w:t xml:space="preserve"> دول</w:t>
      </w:r>
      <w:r w:rsidR="008759B6">
        <w:rPr>
          <w:rFonts w:hint="cs"/>
          <w:rtl/>
          <w:lang w:val="en-US" w:bidi="ar-EG"/>
        </w:rPr>
        <w:t>اً</w:t>
      </w:r>
      <w:r>
        <w:rPr>
          <w:rFonts w:hint="cs"/>
          <w:rtl/>
          <w:lang w:val="en-US" w:bidi="ar-EG"/>
        </w:rPr>
        <w:t xml:space="preserve"> أعضاء في الاتحاد وكيانات حكومية أخرى، تل</w:t>
      </w:r>
      <w:r w:rsidR="008759B6">
        <w:rPr>
          <w:rFonts w:hint="cs"/>
          <w:rtl/>
          <w:lang w:val="en-US" w:bidi="ar-EG"/>
        </w:rPr>
        <w:t>ت</w:t>
      </w:r>
      <w:r>
        <w:rPr>
          <w:rFonts w:hint="cs"/>
          <w:rtl/>
          <w:lang w:val="en-US" w:bidi="ar-EG"/>
        </w:rPr>
        <w:t>ها منظمات</w:t>
      </w:r>
      <w:r w:rsidR="008759B6">
        <w:rPr>
          <w:rFonts w:hint="cs"/>
          <w:rtl/>
          <w:lang w:val="en-US" w:bidi="ar-EG"/>
        </w:rPr>
        <w:t xml:space="preserve"> تابعة</w:t>
      </w:r>
      <w:r>
        <w:rPr>
          <w:rFonts w:hint="cs"/>
          <w:rtl/>
          <w:lang w:val="en-US" w:bidi="ar-EG"/>
        </w:rPr>
        <w:t xml:space="preserve"> </w:t>
      </w:r>
      <w:r w:rsidR="008759B6">
        <w:rPr>
          <w:rFonts w:hint="cs"/>
          <w:rtl/>
          <w:lang w:val="en-US" w:bidi="ar-EG"/>
        </w:rPr>
        <w:t>ل</w:t>
      </w:r>
      <w:r>
        <w:rPr>
          <w:rFonts w:hint="cs"/>
          <w:rtl/>
          <w:lang w:val="en-US" w:bidi="ar-EG"/>
        </w:rPr>
        <w:t>لأمم المتحدة وكيانات</w:t>
      </w:r>
      <w:r w:rsidR="008759B6">
        <w:rPr>
          <w:rFonts w:hint="cs"/>
          <w:rtl/>
          <w:lang w:val="en-US" w:bidi="ar-EG"/>
        </w:rPr>
        <w:t xml:space="preserve"> تابعة</w:t>
      </w:r>
      <w:r>
        <w:rPr>
          <w:rFonts w:hint="cs"/>
          <w:rtl/>
          <w:lang w:val="en-US" w:bidi="ar-EG"/>
        </w:rPr>
        <w:t xml:space="preserve"> </w:t>
      </w:r>
      <w:r w:rsidR="008759B6">
        <w:rPr>
          <w:rFonts w:hint="cs"/>
          <w:rtl/>
          <w:lang w:val="en-US" w:bidi="ar-EG"/>
        </w:rPr>
        <w:t>ل</w:t>
      </w:r>
      <w:r>
        <w:rPr>
          <w:rFonts w:hint="cs"/>
          <w:rtl/>
          <w:lang w:val="en-US" w:bidi="ar-EG"/>
        </w:rPr>
        <w:t>لقطاع الخاص، على النحو التالي:</w:t>
      </w:r>
    </w:p>
    <w:p w14:paraId="1DB3EB76" w14:textId="3076DA18" w:rsidR="003C286D" w:rsidRDefault="00DF565B" w:rsidP="00B3280D">
      <w:pPr>
        <w:spacing w:after="120" w:line="240" w:lineRule="auto"/>
        <w:jc w:val="center"/>
        <w:rPr>
          <w:lang w:bidi="ar-EG"/>
        </w:rPr>
      </w:pPr>
      <w:r>
        <w:rPr>
          <w:noProof/>
          <w:lang w:bidi="ar-EG"/>
        </w:rPr>
        <w:drawing>
          <wp:inline distT="0" distB="0" distL="0" distR="0" wp14:anchorId="59B31208" wp14:editId="4CCB5B35">
            <wp:extent cx="5749290" cy="30784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D8050" w14:textId="16D0AC32" w:rsidR="00FF2D72" w:rsidRPr="00FF2D72" w:rsidRDefault="00FF2D72" w:rsidP="00B3280D">
      <w:pPr>
        <w:spacing w:before="36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وفيما يلي الشركاء المموّ</w:t>
      </w:r>
      <w:r w:rsidR="00DB5927">
        <w:rPr>
          <w:rFonts w:hint="cs"/>
          <w:rtl/>
          <w:lang w:val="en-US" w:bidi="ar-EG"/>
        </w:rPr>
        <w:t>ِ</w:t>
      </w:r>
      <w:r>
        <w:rPr>
          <w:rFonts w:hint="cs"/>
          <w:rtl/>
          <w:lang w:val="en-US" w:bidi="ar-EG"/>
        </w:rPr>
        <w:t>لون الثلاثة الذين قدموا أكبر مساهمات مالية ف</w:t>
      </w:r>
      <w:r w:rsidR="002E7261">
        <w:rPr>
          <w:rFonts w:hint="cs"/>
          <w:rtl/>
          <w:lang w:val="en-US" w:bidi="ar-EG"/>
        </w:rPr>
        <w:t xml:space="preserve">ي </w:t>
      </w:r>
      <w:r>
        <w:rPr>
          <w:rFonts w:hint="cs"/>
          <w:rtl/>
          <w:lang w:val="en-US" w:bidi="ar-EG"/>
        </w:rPr>
        <w:t xml:space="preserve">الربع الأول من عام </w:t>
      </w:r>
      <w:r>
        <w:rPr>
          <w:lang w:val="en-US" w:bidi="ar-EG"/>
        </w:rPr>
        <w:t>2021</w:t>
      </w:r>
      <w:r>
        <w:rPr>
          <w:rFonts w:hint="cs"/>
          <w:rtl/>
          <w:lang w:val="en-US" w:bidi="ar-EG"/>
        </w:rPr>
        <w:t>:</w:t>
      </w:r>
    </w:p>
    <w:p w14:paraId="0409DAF4" w14:textId="180329FC" w:rsidR="003C286D" w:rsidRPr="002E7261" w:rsidRDefault="003C286D" w:rsidP="003C286D">
      <w:pPr>
        <w:pStyle w:val="enumlev1"/>
        <w:rPr>
          <w:rtl/>
          <w:lang w:val="en-US"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E7261" w:rsidRPr="002E7261">
        <w:rPr>
          <w:rFonts w:hint="cs"/>
          <w:b/>
          <w:bCs/>
          <w:rtl/>
        </w:rPr>
        <w:t xml:space="preserve">وزارة الصناعة وتكنولوجيا المعلومات </w:t>
      </w:r>
      <w:r w:rsidR="002E7261" w:rsidRPr="002E7261">
        <w:rPr>
          <w:b/>
          <w:bCs/>
          <w:lang w:val="en-US"/>
        </w:rPr>
        <w:t>(MIIT)</w:t>
      </w:r>
      <w:r w:rsidR="002E7261" w:rsidRPr="002E7261">
        <w:rPr>
          <w:rFonts w:hint="cs"/>
          <w:b/>
          <w:bCs/>
          <w:rtl/>
          <w:lang w:val="en-US" w:bidi="ar-EG"/>
        </w:rPr>
        <w:t xml:space="preserve"> بجمهورية الصين الشعبية</w:t>
      </w:r>
      <w:r w:rsidR="002E7261">
        <w:rPr>
          <w:rFonts w:hint="cs"/>
          <w:rtl/>
          <w:lang w:val="en-US" w:bidi="ar-EG"/>
        </w:rPr>
        <w:t xml:space="preserve">، </w:t>
      </w:r>
      <w:r w:rsidR="00F74700">
        <w:rPr>
          <w:rFonts w:hint="cs"/>
          <w:rtl/>
          <w:lang w:val="en-US" w:bidi="ar-EG"/>
        </w:rPr>
        <w:t xml:space="preserve">إذ </w:t>
      </w:r>
      <w:r w:rsidR="002E7261">
        <w:rPr>
          <w:rFonts w:hint="cs"/>
          <w:rtl/>
          <w:lang w:val="en-US" w:bidi="ar-EG"/>
        </w:rPr>
        <w:t>اتُّفق على أن تقدم</w:t>
      </w:r>
      <w:r w:rsidR="00F74700">
        <w:rPr>
          <w:rFonts w:hint="cs"/>
          <w:rtl/>
          <w:lang w:val="en-US" w:bidi="ar-EG"/>
        </w:rPr>
        <w:t xml:space="preserve"> مساهمة مالية</w:t>
      </w:r>
      <w:r w:rsidR="00900334">
        <w:rPr>
          <w:rFonts w:hint="cs"/>
          <w:rtl/>
          <w:lang w:val="en-US" w:bidi="ar-EG"/>
        </w:rPr>
        <w:t xml:space="preserve"> تبلغ نحو</w:t>
      </w:r>
      <w:r w:rsidR="002E7261">
        <w:rPr>
          <w:rFonts w:hint="cs"/>
          <w:rtl/>
          <w:lang w:val="en-US" w:bidi="ar-EG"/>
        </w:rPr>
        <w:t xml:space="preserve"> </w:t>
      </w:r>
      <w:r w:rsidR="00F74700">
        <w:rPr>
          <w:rFonts w:hint="cs"/>
          <w:b/>
          <w:bCs/>
          <w:rtl/>
          <w:lang w:val="en-US" w:bidi="ar-EG"/>
        </w:rPr>
        <w:t>1,8</w:t>
      </w:r>
      <w:r w:rsidR="002E7261" w:rsidRPr="002E7261">
        <w:rPr>
          <w:rFonts w:hint="cs"/>
          <w:b/>
          <w:bCs/>
          <w:rtl/>
          <w:lang w:val="en-US" w:bidi="ar-EG"/>
        </w:rPr>
        <w:t xml:space="preserve"> مليون دولار أمريكي</w:t>
      </w:r>
      <w:r w:rsidR="002E7261">
        <w:rPr>
          <w:rFonts w:hint="cs"/>
          <w:rtl/>
          <w:lang w:val="en-US" w:bidi="ar-EG"/>
        </w:rPr>
        <w:t>.</w:t>
      </w:r>
    </w:p>
    <w:p w14:paraId="5D7980B6" w14:textId="6B1C58FC" w:rsidR="003C286D" w:rsidRPr="002E7261" w:rsidRDefault="003C286D" w:rsidP="003C286D">
      <w:pPr>
        <w:pStyle w:val="enumlev1"/>
        <w:rPr>
          <w:rtl/>
          <w:lang w:val="en-US"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E7261" w:rsidRPr="002E7261">
        <w:rPr>
          <w:rFonts w:hint="cs"/>
          <w:b/>
          <w:bCs/>
          <w:rtl/>
        </w:rPr>
        <w:t>حكومة المملكة المتحدة لبريطانيا العظمى وأيرلندا الشمالية،</w:t>
      </w:r>
      <w:r w:rsidR="002E7261">
        <w:rPr>
          <w:rFonts w:hint="cs"/>
          <w:rtl/>
        </w:rPr>
        <w:t xml:space="preserve"> متصرّفةً عن طريق </w:t>
      </w:r>
      <w:r w:rsidR="00BA7C50">
        <w:rPr>
          <w:rFonts w:hint="cs"/>
          <w:rtl/>
          <w:lang w:bidi="ar-EG"/>
        </w:rPr>
        <w:t>وزارة الشؤون الخارجية وشؤون الكومنولث</w:t>
      </w:r>
      <w:r w:rsidR="002E7261">
        <w:rPr>
          <w:rFonts w:hint="cs"/>
          <w:rtl/>
        </w:rPr>
        <w:t xml:space="preserve"> والتنمية بالمملكة المتحدة، </w:t>
      </w:r>
      <w:r w:rsidR="00F74700">
        <w:rPr>
          <w:rFonts w:hint="cs"/>
          <w:rtl/>
        </w:rPr>
        <w:t>إذ</w:t>
      </w:r>
      <w:r w:rsidR="002E7261">
        <w:rPr>
          <w:rFonts w:hint="cs"/>
          <w:rtl/>
        </w:rPr>
        <w:t xml:space="preserve"> اتُّفق على أن تقدم</w:t>
      </w:r>
      <w:r w:rsidR="00F74700">
        <w:rPr>
          <w:rFonts w:hint="cs"/>
          <w:rtl/>
        </w:rPr>
        <w:t xml:space="preserve"> مساهمة مالية</w:t>
      </w:r>
      <w:r w:rsidR="002E7261">
        <w:rPr>
          <w:rFonts w:hint="cs"/>
          <w:rtl/>
        </w:rPr>
        <w:t xml:space="preserve"> </w:t>
      </w:r>
      <w:r w:rsidR="00900334">
        <w:rPr>
          <w:rFonts w:hint="cs"/>
          <w:rtl/>
        </w:rPr>
        <w:t xml:space="preserve">تبلغ </w:t>
      </w:r>
      <w:r w:rsidR="00BA7C50">
        <w:rPr>
          <w:rFonts w:hint="cs"/>
          <w:rtl/>
        </w:rPr>
        <w:t>نحو</w:t>
      </w:r>
      <w:r w:rsidR="002E7261">
        <w:rPr>
          <w:rFonts w:hint="cs"/>
          <w:rtl/>
        </w:rPr>
        <w:t xml:space="preserve"> </w:t>
      </w:r>
      <w:r w:rsidR="00F74700">
        <w:rPr>
          <w:rFonts w:hint="cs"/>
          <w:b/>
          <w:bCs/>
          <w:rtl/>
          <w:lang w:val="en-US"/>
        </w:rPr>
        <w:t>1,4</w:t>
      </w:r>
      <w:r w:rsidR="002E7261" w:rsidRPr="002E7261">
        <w:rPr>
          <w:rFonts w:hint="cs"/>
          <w:b/>
          <w:bCs/>
          <w:rtl/>
          <w:lang w:val="en-US" w:bidi="ar-EG"/>
        </w:rPr>
        <w:t xml:space="preserve"> مليون دولار أمريكي</w:t>
      </w:r>
      <w:r w:rsidR="002E7261">
        <w:rPr>
          <w:rFonts w:hint="cs"/>
          <w:rtl/>
          <w:lang w:val="en-US" w:bidi="ar-EG"/>
        </w:rPr>
        <w:t>.</w:t>
      </w:r>
    </w:p>
    <w:p w14:paraId="7FC47741" w14:textId="3B5F0D83" w:rsidR="003C286D" w:rsidRPr="00BA7C50" w:rsidRDefault="003C286D" w:rsidP="003C286D">
      <w:pPr>
        <w:pStyle w:val="enumlev1"/>
        <w:rPr>
          <w:rtl/>
          <w:lang w:val="en-US"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A7C50" w:rsidRPr="00B3280D">
        <w:rPr>
          <w:rFonts w:hint="cs"/>
          <w:b/>
          <w:bCs/>
          <w:spacing w:val="-4"/>
          <w:rtl/>
        </w:rPr>
        <w:t>مركز الملك سلمان للإغاثة والأعمال الإنسانية،</w:t>
      </w:r>
      <w:r w:rsidR="00BA7C50" w:rsidRPr="00B3280D">
        <w:rPr>
          <w:rFonts w:hint="cs"/>
          <w:spacing w:val="-4"/>
          <w:rtl/>
        </w:rPr>
        <w:t xml:space="preserve"> </w:t>
      </w:r>
      <w:r w:rsidR="00F74700" w:rsidRPr="00B3280D">
        <w:rPr>
          <w:rFonts w:hint="cs"/>
          <w:spacing w:val="-4"/>
          <w:rtl/>
        </w:rPr>
        <w:t>إذ</w:t>
      </w:r>
      <w:r w:rsidR="00BA7C50" w:rsidRPr="00B3280D">
        <w:rPr>
          <w:rFonts w:hint="cs"/>
          <w:spacing w:val="-4"/>
          <w:rtl/>
        </w:rPr>
        <w:t xml:space="preserve"> اتُّفق على أن يقدم</w:t>
      </w:r>
      <w:r w:rsidR="00F74700" w:rsidRPr="00B3280D">
        <w:rPr>
          <w:rFonts w:hint="cs"/>
          <w:spacing w:val="-4"/>
          <w:rtl/>
        </w:rPr>
        <w:t xml:space="preserve"> مساهمة مالية</w:t>
      </w:r>
      <w:r w:rsidR="00900334" w:rsidRPr="00B3280D">
        <w:rPr>
          <w:rFonts w:hint="cs"/>
          <w:spacing w:val="-4"/>
          <w:rtl/>
        </w:rPr>
        <w:t xml:space="preserve"> تبلغ نحو</w:t>
      </w:r>
      <w:r w:rsidR="00F74700" w:rsidRPr="00B3280D">
        <w:rPr>
          <w:rFonts w:hint="cs"/>
          <w:spacing w:val="-4"/>
          <w:rtl/>
        </w:rPr>
        <w:t xml:space="preserve"> </w:t>
      </w:r>
      <w:r w:rsidR="00BA7C50" w:rsidRPr="00B3280D">
        <w:rPr>
          <w:b/>
          <w:bCs/>
          <w:spacing w:val="-4"/>
          <w:lang w:val="en-US"/>
        </w:rPr>
        <w:t>562,500</w:t>
      </w:r>
      <w:r w:rsidR="00BA7C50" w:rsidRPr="00B3280D">
        <w:rPr>
          <w:rFonts w:hint="cs"/>
          <w:b/>
          <w:bCs/>
          <w:spacing w:val="-4"/>
          <w:rtl/>
          <w:lang w:val="en-US" w:bidi="ar-EG"/>
        </w:rPr>
        <w:t xml:space="preserve"> دولار أمريكي</w:t>
      </w:r>
      <w:r w:rsidR="00BA7C50" w:rsidRPr="00B3280D">
        <w:rPr>
          <w:rFonts w:hint="cs"/>
          <w:spacing w:val="-4"/>
          <w:rtl/>
          <w:lang w:val="en-US" w:bidi="ar-EG"/>
        </w:rPr>
        <w:t>.</w:t>
      </w:r>
    </w:p>
    <w:p w14:paraId="254783DC" w14:textId="45CB0ACC" w:rsidR="003C286D" w:rsidRPr="002F2C4D" w:rsidRDefault="00BA7C50" w:rsidP="00B3280D">
      <w:pPr>
        <w:spacing w:after="120"/>
        <w:rPr>
          <w:spacing w:val="-2"/>
          <w:rtl/>
        </w:rPr>
      </w:pPr>
      <w:r w:rsidRPr="002F2C4D">
        <w:rPr>
          <w:rFonts w:hint="cs"/>
          <w:spacing w:val="-2"/>
          <w:rtl/>
        </w:rPr>
        <w:t xml:space="preserve">ويوضح الرسمان البيانيان التاليان توزيع المساهمات المالية المحددة في الاتفاقات </w:t>
      </w:r>
      <w:r w:rsidR="00F4282C" w:rsidRPr="002F2C4D">
        <w:rPr>
          <w:rFonts w:hint="cs"/>
          <w:spacing w:val="-2"/>
          <w:rtl/>
        </w:rPr>
        <w:t>الموقعة</w:t>
      </w:r>
      <w:r w:rsidR="008C3346" w:rsidRPr="002F2C4D">
        <w:rPr>
          <w:rFonts w:hint="cs"/>
          <w:spacing w:val="-2"/>
          <w:rtl/>
        </w:rPr>
        <w:t>،</w:t>
      </w:r>
      <w:r w:rsidR="00F4282C" w:rsidRPr="002F2C4D">
        <w:rPr>
          <w:rFonts w:hint="cs"/>
          <w:spacing w:val="-2"/>
          <w:rtl/>
        </w:rPr>
        <w:t xml:space="preserve"> </w:t>
      </w:r>
      <w:r w:rsidRPr="002F2C4D">
        <w:rPr>
          <w:rFonts w:hint="cs"/>
          <w:spacing w:val="-2"/>
          <w:rtl/>
        </w:rPr>
        <w:t>بحسب المنطقة والأولوية المواضيعية.</w:t>
      </w:r>
    </w:p>
    <w:p w14:paraId="6055DF60" w14:textId="338128C5" w:rsidR="003C286D" w:rsidRDefault="00E846B9" w:rsidP="003C286D">
      <w:pPr>
        <w:spacing w:after="120" w:line="240" w:lineRule="auto"/>
        <w:jc w:val="center"/>
        <w:rPr>
          <w:rtl/>
        </w:rPr>
      </w:pPr>
      <w:r>
        <w:rPr>
          <w:noProof/>
        </w:rPr>
        <w:drawing>
          <wp:inline distT="0" distB="0" distL="0" distR="0" wp14:anchorId="20646946" wp14:editId="0F7FC3A4">
            <wp:extent cx="4554220" cy="31826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37F70" w14:textId="77777777" w:rsidR="003C286D" w:rsidRPr="003C286D" w:rsidRDefault="003C286D" w:rsidP="003C286D">
      <w:pPr>
        <w:spacing w:after="120" w:line="240" w:lineRule="auto"/>
        <w:jc w:val="center"/>
        <w:rPr>
          <w:rtl/>
        </w:rPr>
      </w:pPr>
    </w:p>
    <w:p w14:paraId="375C11B8" w14:textId="4E44D9EA" w:rsidR="003C286D" w:rsidRDefault="00E846B9" w:rsidP="003C286D">
      <w:pPr>
        <w:spacing w:after="120" w:line="24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47A867A" wp14:editId="01620D6D">
            <wp:extent cx="5698841" cy="3084394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086" cy="3088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67E84B" w14:textId="77777777" w:rsidR="00FF2D72" w:rsidRPr="00FF2D72" w:rsidRDefault="003C286D" w:rsidP="00E846B9">
      <w:pPr>
        <w:pStyle w:val="Heading2"/>
        <w:rPr>
          <w:rtl/>
          <w:lang w:val="en-US" w:bidi="ar-EG"/>
        </w:rPr>
      </w:pPr>
      <w:r w:rsidRPr="00FF2D72">
        <w:rPr>
          <w:rFonts w:hint="cs"/>
          <w:rtl/>
        </w:rPr>
        <w:t>2.3</w:t>
      </w:r>
      <w:r w:rsidRPr="00FF2D72">
        <w:rPr>
          <w:rtl/>
        </w:rPr>
        <w:tab/>
      </w:r>
      <w:r w:rsidR="00FF2D72" w:rsidRPr="00FF2D72">
        <w:rPr>
          <w:rFonts w:hint="cs"/>
          <w:rtl/>
        </w:rPr>
        <w:t xml:space="preserve">اتفاقات الشراكة المبرمة في عام </w:t>
      </w:r>
      <w:r w:rsidR="00FF2D72" w:rsidRPr="00FF2D72">
        <w:rPr>
          <w:lang w:val="en-US"/>
        </w:rPr>
        <w:t>2020</w:t>
      </w:r>
    </w:p>
    <w:p w14:paraId="6A1A8993" w14:textId="30A29DFC" w:rsidR="003C286D" w:rsidRPr="003D1530" w:rsidRDefault="00622E72" w:rsidP="007D7982">
      <w:pPr>
        <w:pStyle w:val="Heading2"/>
        <w:tabs>
          <w:tab w:val="clear" w:pos="794"/>
          <w:tab w:val="left" w:pos="11"/>
        </w:tabs>
        <w:ind w:left="11" w:hanging="11"/>
        <w:rPr>
          <w:b w:val="0"/>
          <w:bCs w:val="0"/>
          <w:rtl/>
          <w:lang w:val="en-US" w:bidi="ar-EG"/>
        </w:rPr>
      </w:pPr>
      <w:r w:rsidRPr="003D1530">
        <w:rPr>
          <w:rFonts w:hint="cs"/>
          <w:b w:val="0"/>
          <w:bCs w:val="0"/>
          <w:rtl/>
          <w:lang w:bidi="ar-EG"/>
        </w:rPr>
        <w:t xml:space="preserve">في عام </w:t>
      </w:r>
      <w:r w:rsidRPr="003D1530">
        <w:rPr>
          <w:b w:val="0"/>
          <w:bCs w:val="0"/>
          <w:lang w:val="en-US" w:bidi="ar-EG"/>
        </w:rPr>
        <w:t>2020</w:t>
      </w:r>
      <w:r w:rsidRPr="003D1530">
        <w:rPr>
          <w:rFonts w:hint="cs"/>
          <w:b w:val="0"/>
          <w:bCs w:val="0"/>
          <w:rtl/>
          <w:lang w:val="en-US" w:bidi="ar-EG"/>
        </w:rPr>
        <w:t xml:space="preserve">، </w:t>
      </w:r>
      <w:r w:rsidR="003D1530" w:rsidRPr="003D1530">
        <w:rPr>
          <w:rFonts w:hint="cs"/>
          <w:b w:val="0"/>
          <w:bCs w:val="0"/>
          <w:rtl/>
          <w:lang w:val="en-US" w:bidi="ar-EG"/>
        </w:rPr>
        <w:t xml:space="preserve">وقّع مكتب تنمية الاتصالات </w:t>
      </w:r>
      <w:r w:rsidR="001A2318">
        <w:rPr>
          <w:rFonts w:hint="cs"/>
          <w:b w:val="0"/>
          <w:bCs w:val="0"/>
          <w:rtl/>
          <w:lang w:val="en-US" w:bidi="ar-EG"/>
        </w:rPr>
        <w:t xml:space="preserve">على </w:t>
      </w:r>
      <w:r w:rsidR="001A2318">
        <w:rPr>
          <w:b w:val="0"/>
          <w:bCs w:val="0"/>
          <w:lang w:val="en-US" w:bidi="ar-EG"/>
        </w:rPr>
        <w:t>43</w:t>
      </w:r>
      <w:r w:rsidR="001A2318">
        <w:rPr>
          <w:rFonts w:hint="cs"/>
          <w:b w:val="0"/>
          <w:bCs w:val="0"/>
          <w:rtl/>
          <w:lang w:val="en-US" w:bidi="ar-EG"/>
        </w:rPr>
        <w:t xml:space="preserve"> اتفاقاً مع شركاء له، </w:t>
      </w:r>
      <w:r w:rsidR="007D7982">
        <w:rPr>
          <w:rFonts w:hint="cs"/>
          <w:b w:val="0"/>
          <w:bCs w:val="0"/>
          <w:rtl/>
          <w:lang w:val="en-US" w:bidi="ar-EG"/>
        </w:rPr>
        <w:t xml:space="preserve">تضمّن </w:t>
      </w:r>
      <w:r w:rsidR="007D7982">
        <w:rPr>
          <w:b w:val="0"/>
          <w:bCs w:val="0"/>
          <w:lang w:val="en-US" w:bidi="ar-EG"/>
        </w:rPr>
        <w:t>28</w:t>
      </w:r>
      <w:r w:rsidR="007D7982">
        <w:rPr>
          <w:rFonts w:hint="cs"/>
          <w:b w:val="0"/>
          <w:bCs w:val="0"/>
          <w:rtl/>
          <w:lang w:val="en-US" w:bidi="ar-EG"/>
        </w:rPr>
        <w:t xml:space="preserve"> اتفاقاً منها مساهمات مالية تقرب قيمتها من </w:t>
      </w:r>
      <w:r w:rsidR="007D7982">
        <w:rPr>
          <w:b w:val="0"/>
          <w:bCs w:val="0"/>
          <w:lang w:val="en-US" w:bidi="ar-EG"/>
        </w:rPr>
        <w:t>15</w:t>
      </w:r>
      <w:r w:rsidR="00232620">
        <w:rPr>
          <w:b w:val="0"/>
          <w:bCs w:val="0"/>
          <w:lang w:val="en-US" w:bidi="ar-EG"/>
        </w:rPr>
        <w:t>,</w:t>
      </w:r>
      <w:r w:rsidR="007D7982">
        <w:rPr>
          <w:b w:val="0"/>
          <w:bCs w:val="0"/>
          <w:lang w:val="en-US" w:bidi="ar-EG"/>
        </w:rPr>
        <w:t>2</w:t>
      </w:r>
      <w:r w:rsidR="007D7982">
        <w:rPr>
          <w:rFonts w:hint="cs"/>
          <w:b w:val="0"/>
          <w:bCs w:val="0"/>
          <w:rtl/>
          <w:lang w:val="en-US" w:bidi="ar-EG"/>
        </w:rPr>
        <w:t xml:space="preserve"> مليون دولار أمريكي. ويمكن الاطلاع على قائمة هذه الاتفاقات في </w:t>
      </w:r>
      <w:hyperlink r:id="rId15" w:history="1">
        <w:r w:rsidR="007D7982" w:rsidRPr="007D7982">
          <w:rPr>
            <w:rStyle w:val="Hyperlink"/>
            <w:rFonts w:hint="cs"/>
            <w:rtl/>
            <w:lang w:val="en-US" w:bidi="ar-EG"/>
          </w:rPr>
          <w:t xml:space="preserve">الوثيقة </w:t>
        </w:r>
        <w:r w:rsidR="007D7982" w:rsidRPr="007D7982">
          <w:rPr>
            <w:rStyle w:val="Hyperlink"/>
            <w:lang w:val="en-US" w:bidi="ar-EG"/>
          </w:rPr>
          <w:t>INF/2</w:t>
        </w:r>
      </w:hyperlink>
      <w:r w:rsidR="007D7982" w:rsidRPr="007D7982">
        <w:rPr>
          <w:rFonts w:hint="cs"/>
          <w:rtl/>
          <w:lang w:val="en-US" w:bidi="ar-EG"/>
        </w:rPr>
        <w:t>.</w:t>
      </w:r>
    </w:p>
    <w:p w14:paraId="280F125C" w14:textId="489621FF" w:rsidR="007D7982" w:rsidRPr="005835F0" w:rsidRDefault="007D7982" w:rsidP="007D7982">
      <w:pPr>
        <w:spacing w:after="240"/>
        <w:rPr>
          <w:rtl/>
          <w:lang w:val="en-US" w:bidi="ar-EG"/>
        </w:rPr>
      </w:pPr>
      <w:r>
        <w:rPr>
          <w:rFonts w:hint="cs"/>
          <w:rtl/>
          <w:lang w:bidi="ar-EG"/>
        </w:rPr>
        <w:t>ويوضح</w:t>
      </w:r>
      <w:r w:rsidRPr="00FB130A">
        <w:rPr>
          <w:rFonts w:hint="cs"/>
          <w:rtl/>
        </w:rPr>
        <w:t xml:space="preserve"> الرسم البياني أدناه </w:t>
      </w:r>
      <w:r>
        <w:rPr>
          <w:rFonts w:hint="cs"/>
          <w:rtl/>
        </w:rPr>
        <w:t>تشكيل اتفاقات</w:t>
      </w:r>
      <w:r w:rsidRPr="00FB130A">
        <w:rPr>
          <w:rFonts w:hint="cs"/>
          <w:rtl/>
        </w:rPr>
        <w:t xml:space="preserve"> التمويل المشترك </w:t>
      </w:r>
      <w:r>
        <w:rPr>
          <w:rFonts w:hint="cs"/>
          <w:rtl/>
          <w:lang w:bidi="ar-EG"/>
        </w:rPr>
        <w:t xml:space="preserve">المبرمة </w:t>
      </w:r>
      <w:r w:rsidRPr="00FB130A">
        <w:rPr>
          <w:rFonts w:hint="cs"/>
          <w:rtl/>
        </w:rPr>
        <w:t>بين مكتب تنمية الاتصالات وشركائه</w:t>
      </w:r>
      <w:r>
        <w:rPr>
          <w:rFonts w:hint="cs"/>
          <w:rtl/>
        </w:rPr>
        <w:t xml:space="preserve"> في عام </w:t>
      </w:r>
      <w:r w:rsidR="00346FC9">
        <w:rPr>
          <w:lang w:val="en-US"/>
        </w:rPr>
        <w:t>2020</w:t>
      </w:r>
      <w:r w:rsidR="00346FC9">
        <w:rPr>
          <w:rFonts w:hint="cs"/>
          <w:rtl/>
          <w:lang w:val="en-US" w:bidi="ar-EG"/>
        </w:rPr>
        <w:t>.</w:t>
      </w:r>
    </w:p>
    <w:p w14:paraId="1B52139B" w14:textId="42A31172" w:rsidR="00B32040" w:rsidRDefault="00B32040" w:rsidP="00B32040">
      <w:pPr>
        <w:pStyle w:val="Figuretitle"/>
        <w:rPr>
          <w:rtl/>
        </w:rPr>
      </w:pPr>
      <w:r>
        <w:rPr>
          <w:rFonts w:hint="cs"/>
          <w:rtl/>
        </w:rPr>
        <w:t>اتفاقات الشراكة الشاملة تقديم مساهمات مالية</w:t>
      </w:r>
      <w:r w:rsidR="00430132">
        <w:rPr>
          <w:rFonts w:hint="cs"/>
          <w:rtl/>
        </w:rPr>
        <w:t xml:space="preserve"> متفق عليها</w:t>
      </w:r>
      <w:r>
        <w:rPr>
          <w:rFonts w:hint="cs"/>
          <w:rtl/>
        </w:rPr>
        <w:t xml:space="preserve"> (</w:t>
      </w:r>
      <w:r w:rsidR="007D36E1">
        <w:rPr>
          <w:rFonts w:hint="cs"/>
          <w:rtl/>
        </w:rPr>
        <w:t xml:space="preserve">في </w:t>
      </w:r>
      <w:r>
        <w:rPr>
          <w:rFonts w:hint="cs"/>
          <w:rtl/>
          <w:lang w:bidi="ar-EG"/>
        </w:rPr>
        <w:t xml:space="preserve">عام </w:t>
      </w:r>
      <w:r>
        <w:rPr>
          <w:lang w:val="en-US" w:bidi="ar-EG"/>
        </w:rPr>
        <w:t>2020</w:t>
      </w:r>
      <w:r>
        <w:rPr>
          <w:rFonts w:hint="cs"/>
          <w:rtl/>
        </w:rPr>
        <w:t>)</w:t>
      </w:r>
    </w:p>
    <w:p w14:paraId="69E81E36" w14:textId="048373CB" w:rsidR="003C286D" w:rsidRDefault="00F95A28" w:rsidP="00BC7D01">
      <w:pPr>
        <w:spacing w:after="12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1122B6B" wp14:editId="3D3A66B8">
            <wp:extent cx="4389755" cy="29203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7BFD9" w14:textId="083E69BC" w:rsidR="003C286D" w:rsidRDefault="007D36E1" w:rsidP="00F95A28">
      <w:pPr>
        <w:spacing w:before="360"/>
        <w:rPr>
          <w:rtl/>
          <w:lang w:bidi="ar-EG"/>
        </w:rPr>
      </w:pPr>
      <w:r>
        <w:rPr>
          <w:rFonts w:hint="cs"/>
          <w:rtl/>
        </w:rPr>
        <w:t xml:space="preserve">وفي عام </w:t>
      </w:r>
      <w:r>
        <w:rPr>
          <w:lang w:val="en-US"/>
        </w:rPr>
        <w:t>2020</w:t>
      </w:r>
      <w:r>
        <w:rPr>
          <w:rFonts w:hint="cs"/>
          <w:rtl/>
          <w:lang w:val="en-US" w:bidi="ar-EG"/>
        </w:rPr>
        <w:t>، كان شركاء المكتب المموِّلون</w:t>
      </w:r>
      <w:r w:rsidR="006C3132">
        <w:rPr>
          <w:rFonts w:hint="cs"/>
          <w:rtl/>
          <w:lang w:val="en-US" w:bidi="ar-EG"/>
        </w:rPr>
        <w:t xml:space="preserve"> </w:t>
      </w:r>
      <w:r w:rsidR="006C3132" w:rsidRPr="00F95A28">
        <w:rPr>
          <w:rFonts w:hint="eastAsia"/>
          <w:rtl/>
          <w:lang w:val="en-US" w:bidi="ar-EG"/>
        </w:rPr>
        <w:t>الأساسيون</w:t>
      </w:r>
      <w:r w:rsidR="006C3132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دول</w:t>
      </w:r>
      <w:r w:rsidR="00F31D63">
        <w:rPr>
          <w:rFonts w:hint="cs"/>
          <w:rtl/>
          <w:lang w:val="en-US" w:bidi="ar-EG"/>
        </w:rPr>
        <w:t>اً</w:t>
      </w:r>
      <w:r>
        <w:rPr>
          <w:rFonts w:hint="cs"/>
          <w:rtl/>
          <w:lang w:val="en-US" w:bidi="ar-EG"/>
        </w:rPr>
        <w:t xml:space="preserve"> </w:t>
      </w:r>
      <w:r w:rsidR="00F31D63">
        <w:rPr>
          <w:rFonts w:hint="cs"/>
          <w:rtl/>
          <w:lang w:val="en-US" w:bidi="ar-EG"/>
        </w:rPr>
        <w:t>أ</w:t>
      </w:r>
      <w:r>
        <w:rPr>
          <w:rFonts w:hint="cs"/>
          <w:rtl/>
          <w:lang w:val="en-US" w:bidi="ar-EG"/>
        </w:rPr>
        <w:t xml:space="preserve">عضاء في الاتحاد وكيانات حكومية أخرى، </w:t>
      </w:r>
      <w:r w:rsidR="00F31D63">
        <w:rPr>
          <w:rFonts w:hint="cs"/>
          <w:rtl/>
          <w:lang w:val="en-US" w:bidi="ar-EG"/>
        </w:rPr>
        <w:t>تلتها</w:t>
      </w:r>
      <w:r>
        <w:rPr>
          <w:rFonts w:hint="cs"/>
          <w:rtl/>
          <w:lang w:val="en-US" w:bidi="ar-EG"/>
        </w:rPr>
        <w:t xml:space="preserve"> </w:t>
      </w:r>
      <w:r w:rsidR="006C3132">
        <w:rPr>
          <w:rFonts w:hint="cs"/>
          <w:rtl/>
          <w:lang w:val="en-US" w:bidi="ar-EG"/>
        </w:rPr>
        <w:t xml:space="preserve">منظمات وجمعيات دولية وإقليمية وكيانات </w:t>
      </w:r>
      <w:r w:rsidR="00F31D63">
        <w:rPr>
          <w:rFonts w:hint="cs"/>
          <w:rtl/>
          <w:lang w:val="en-US" w:bidi="ar-EG"/>
        </w:rPr>
        <w:t>تابعة ل</w:t>
      </w:r>
      <w:r w:rsidR="006C3132">
        <w:rPr>
          <w:rFonts w:hint="cs"/>
          <w:rtl/>
          <w:lang w:val="en-US" w:bidi="ar-EG"/>
        </w:rPr>
        <w:t>لقطاع الخاص و</w:t>
      </w:r>
      <w:r>
        <w:rPr>
          <w:rFonts w:hint="cs"/>
          <w:rtl/>
          <w:lang w:val="en-US" w:bidi="ar-EG"/>
        </w:rPr>
        <w:t>منظمات</w:t>
      </w:r>
      <w:r w:rsidR="00F31D63">
        <w:rPr>
          <w:rFonts w:hint="cs"/>
          <w:rtl/>
          <w:lang w:val="en-US" w:bidi="ar-EG"/>
        </w:rPr>
        <w:t xml:space="preserve"> تابعة</w:t>
      </w:r>
      <w:r>
        <w:rPr>
          <w:rFonts w:hint="cs"/>
          <w:rtl/>
          <w:lang w:val="en-US" w:bidi="ar-EG"/>
        </w:rPr>
        <w:t xml:space="preserve"> </w:t>
      </w:r>
      <w:r w:rsidR="00F31D63">
        <w:rPr>
          <w:rFonts w:hint="cs"/>
          <w:rtl/>
          <w:lang w:val="en-US" w:bidi="ar-EG"/>
        </w:rPr>
        <w:t>ل</w:t>
      </w:r>
      <w:r>
        <w:rPr>
          <w:rFonts w:hint="cs"/>
          <w:rtl/>
          <w:lang w:val="en-US" w:bidi="ar-EG"/>
        </w:rPr>
        <w:t xml:space="preserve">لأمم المتحدة </w:t>
      </w:r>
      <w:r w:rsidR="006C3132">
        <w:rPr>
          <w:rFonts w:hint="cs"/>
          <w:rtl/>
          <w:lang w:val="en-US" w:bidi="ar-EG"/>
        </w:rPr>
        <w:t xml:space="preserve">ومؤسسات </w:t>
      </w:r>
      <w:r w:rsidR="00C137DF">
        <w:rPr>
          <w:rFonts w:hint="cs"/>
          <w:rtl/>
          <w:lang w:val="en-US" w:bidi="ar-EG"/>
        </w:rPr>
        <w:t xml:space="preserve">وهيئات </w:t>
      </w:r>
      <w:r w:rsidR="006C3132">
        <w:rPr>
          <w:rFonts w:hint="cs"/>
          <w:rtl/>
          <w:lang w:val="en-US" w:bidi="ar-EG"/>
        </w:rPr>
        <w:t>أكاديمية.</w:t>
      </w:r>
    </w:p>
    <w:p w14:paraId="14034EF3" w14:textId="76E0A227" w:rsidR="00BC7D01" w:rsidRDefault="00F95A28" w:rsidP="00F95A28">
      <w:pPr>
        <w:spacing w:after="120" w:line="240" w:lineRule="auto"/>
        <w:jc w:val="center"/>
        <w:rPr>
          <w:lang w:bidi="ar-EG"/>
        </w:rPr>
      </w:pPr>
      <w:r>
        <w:rPr>
          <w:noProof/>
          <w:lang w:bidi="ar-EG"/>
        </w:rPr>
        <w:lastRenderedPageBreak/>
        <w:drawing>
          <wp:inline distT="0" distB="0" distL="0" distR="0" wp14:anchorId="0175C3B8" wp14:editId="72A674ED">
            <wp:extent cx="6047740" cy="337121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7BA1A" w14:textId="5F5D3BEC" w:rsidR="003C286D" w:rsidRPr="00FB130A" w:rsidRDefault="00D456C0" w:rsidP="00F95A28">
      <w:pPr>
        <w:spacing w:before="360"/>
        <w:rPr>
          <w:rtl/>
        </w:rPr>
      </w:pPr>
      <w:r>
        <w:rPr>
          <w:rFonts w:hint="cs"/>
          <w:rtl/>
        </w:rPr>
        <w:t>و</w:t>
      </w:r>
      <w:r w:rsidR="003C286D" w:rsidRPr="00FB130A">
        <w:rPr>
          <w:rFonts w:hint="cs"/>
          <w:rtl/>
        </w:rPr>
        <w:t xml:space="preserve">فيما </w:t>
      </w:r>
      <w:r w:rsidR="003C286D" w:rsidRPr="00F95A28">
        <w:rPr>
          <w:rFonts w:hint="cs"/>
          <w:rtl/>
        </w:rPr>
        <w:t xml:space="preserve">يلي </w:t>
      </w:r>
      <w:r w:rsidR="00C45D99" w:rsidRPr="00F95A28">
        <w:rPr>
          <w:rFonts w:hint="cs"/>
          <w:rtl/>
        </w:rPr>
        <w:t>الشركاء المموّ</w:t>
      </w:r>
      <w:r w:rsidR="00DB5927" w:rsidRPr="00F95A28">
        <w:rPr>
          <w:rFonts w:hint="cs"/>
          <w:rtl/>
        </w:rPr>
        <w:t>ِ</w:t>
      </w:r>
      <w:r w:rsidR="00C45D99" w:rsidRPr="00F95A28">
        <w:rPr>
          <w:rFonts w:hint="cs"/>
          <w:rtl/>
        </w:rPr>
        <w:t>لون</w:t>
      </w:r>
      <w:r w:rsidR="003C286D" w:rsidRPr="00F95A28">
        <w:rPr>
          <w:rFonts w:hint="cs"/>
          <w:rtl/>
        </w:rPr>
        <w:t xml:space="preserve"> الثلاثة </w:t>
      </w:r>
      <w:r w:rsidRPr="00F95A28">
        <w:rPr>
          <w:rFonts w:hint="cs"/>
          <w:rtl/>
        </w:rPr>
        <w:t>الذين</w:t>
      </w:r>
      <w:r>
        <w:rPr>
          <w:rFonts w:hint="cs"/>
          <w:rtl/>
        </w:rPr>
        <w:t xml:space="preserve"> قد</w:t>
      </w:r>
      <w:r w:rsidR="00D835D5">
        <w:rPr>
          <w:rFonts w:hint="cs"/>
          <w:rtl/>
        </w:rPr>
        <w:t>م</w:t>
      </w:r>
      <w:r>
        <w:rPr>
          <w:rFonts w:hint="cs"/>
          <w:rtl/>
        </w:rPr>
        <w:t>وا أكبر مساهمات مالية</w:t>
      </w:r>
      <w:r w:rsidR="003C286D" w:rsidRPr="00FB130A">
        <w:rPr>
          <w:rFonts w:hint="cs"/>
          <w:rtl/>
        </w:rPr>
        <w:t xml:space="preserve"> في</w:t>
      </w:r>
      <w:r w:rsidR="00D835D5">
        <w:rPr>
          <w:rFonts w:hint="cs"/>
          <w:rtl/>
        </w:rPr>
        <w:t xml:space="preserve"> عام</w:t>
      </w:r>
      <w:r w:rsidR="003C286D" w:rsidRPr="00FB130A">
        <w:rPr>
          <w:rFonts w:hint="cs"/>
          <w:rtl/>
        </w:rPr>
        <w:t xml:space="preserve"> </w:t>
      </w:r>
      <w:r w:rsidR="00BC7D01">
        <w:rPr>
          <w:lang w:bidi="ar-EG"/>
        </w:rPr>
        <w:t>2020</w:t>
      </w:r>
      <w:r w:rsidR="003C286D" w:rsidRPr="00FB130A">
        <w:rPr>
          <w:rFonts w:hint="cs"/>
          <w:rtl/>
        </w:rPr>
        <w:t>:</w:t>
      </w:r>
    </w:p>
    <w:p w14:paraId="5EAB6237" w14:textId="3EB2AABB" w:rsidR="003C286D" w:rsidRPr="00FB130A" w:rsidRDefault="003C286D" w:rsidP="003C286D">
      <w:pPr>
        <w:pStyle w:val="enumlev10"/>
        <w:rPr>
          <w:rtl/>
          <w:lang w:bidi="ar-SA"/>
        </w:rPr>
      </w:pPr>
      <w:r w:rsidRPr="00FB130A">
        <w:rPr>
          <w:rFonts w:hint="cs"/>
          <w:rtl/>
        </w:rPr>
        <w:t>-</w:t>
      </w:r>
      <w:r w:rsidRPr="00FB130A">
        <w:rPr>
          <w:rtl/>
        </w:rPr>
        <w:tab/>
      </w:r>
      <w:r w:rsidRPr="00F74700">
        <w:rPr>
          <w:rFonts w:hint="cs"/>
          <w:b/>
          <w:bCs/>
          <w:rtl/>
        </w:rPr>
        <w:t xml:space="preserve">الوكالة </w:t>
      </w:r>
      <w:r w:rsidR="00F74700" w:rsidRPr="00F74700">
        <w:rPr>
          <w:rFonts w:hint="cs"/>
          <w:b/>
          <w:bCs/>
          <w:rtl/>
        </w:rPr>
        <w:t>النرويجية للتعاون الإنمائي</w:t>
      </w:r>
      <w:r w:rsidRPr="00F74700">
        <w:rPr>
          <w:rFonts w:hint="cs"/>
          <w:b/>
          <w:bCs/>
          <w:rtl/>
        </w:rPr>
        <w:t xml:space="preserve"> </w:t>
      </w:r>
      <w:r w:rsidRPr="00F74700">
        <w:rPr>
          <w:b/>
          <w:bCs/>
          <w:lang w:val="en-GB" w:bidi="ar-EG"/>
        </w:rPr>
        <w:t>(</w:t>
      </w:r>
      <w:r w:rsidR="00F74700" w:rsidRPr="00F74700">
        <w:rPr>
          <w:b/>
          <w:bCs/>
          <w:lang w:val="en-GB" w:bidi="ar-EG"/>
        </w:rPr>
        <w:t>NORAD</w:t>
      </w:r>
      <w:r w:rsidRPr="00F74700">
        <w:rPr>
          <w:b/>
          <w:bCs/>
          <w:lang w:val="en-GB" w:bidi="ar-EG"/>
        </w:rPr>
        <w:t>)</w:t>
      </w:r>
      <w:r w:rsidRPr="00F74700">
        <w:rPr>
          <w:rFonts w:hint="cs"/>
          <w:b/>
          <w:bCs/>
          <w:rtl/>
          <w:lang w:bidi="ar-SA"/>
        </w:rPr>
        <w:t>،</w:t>
      </w:r>
      <w:r w:rsidRPr="00FB130A">
        <w:rPr>
          <w:rFonts w:hint="cs"/>
          <w:rtl/>
          <w:lang w:bidi="ar-SA"/>
        </w:rPr>
        <w:t xml:space="preserve"> </w:t>
      </w:r>
      <w:r w:rsidR="00F74700">
        <w:rPr>
          <w:rFonts w:hint="cs"/>
          <w:rtl/>
          <w:lang w:bidi="ar-EG"/>
        </w:rPr>
        <w:t xml:space="preserve">إذ </w:t>
      </w:r>
      <w:r w:rsidR="00897FDA">
        <w:rPr>
          <w:rFonts w:hint="cs"/>
          <w:rtl/>
          <w:lang w:bidi="ar-EG"/>
        </w:rPr>
        <w:t>قدمت</w:t>
      </w:r>
      <w:r w:rsidR="00F74700">
        <w:rPr>
          <w:rFonts w:hint="cs"/>
          <w:rtl/>
          <w:lang w:bidi="ar-EG"/>
        </w:rPr>
        <w:t xml:space="preserve"> مساهمة مالية</w:t>
      </w:r>
      <w:r w:rsidR="00897FDA">
        <w:rPr>
          <w:rFonts w:hint="cs"/>
          <w:rtl/>
          <w:lang w:bidi="ar-EG"/>
        </w:rPr>
        <w:t xml:space="preserve"> متفقاً عليها</w:t>
      </w:r>
      <w:r w:rsidR="00F74700">
        <w:rPr>
          <w:rFonts w:hint="cs"/>
          <w:rtl/>
          <w:lang w:bidi="ar-EG"/>
        </w:rPr>
        <w:t xml:space="preserve"> </w:t>
      </w:r>
      <w:r w:rsidR="001D7220">
        <w:rPr>
          <w:rFonts w:hint="cs"/>
          <w:rtl/>
          <w:lang w:bidi="ar-EG"/>
        </w:rPr>
        <w:t xml:space="preserve">قدرها </w:t>
      </w:r>
      <w:r w:rsidR="00BC7D01" w:rsidRPr="00BC7D01">
        <w:rPr>
          <w:b/>
          <w:bCs/>
        </w:rPr>
        <w:t>3,3</w:t>
      </w:r>
      <w:r w:rsidRPr="00BC7D01">
        <w:rPr>
          <w:rFonts w:hint="cs"/>
          <w:b/>
          <w:bCs/>
          <w:rtl/>
          <w:lang w:bidi="ar-SA"/>
        </w:rPr>
        <w:t xml:space="preserve"> ملايين دولار أمريكي</w:t>
      </w:r>
      <w:r w:rsidRPr="00FB130A">
        <w:rPr>
          <w:rFonts w:hint="cs"/>
          <w:rtl/>
          <w:lang w:bidi="ar-SA"/>
        </w:rPr>
        <w:t>.</w:t>
      </w:r>
    </w:p>
    <w:p w14:paraId="6FE3D209" w14:textId="6DFFD01B" w:rsidR="003C286D" w:rsidRPr="00FB130A" w:rsidRDefault="003C286D" w:rsidP="003C286D">
      <w:pPr>
        <w:pStyle w:val="enumlev10"/>
        <w:rPr>
          <w:rtl/>
          <w:lang w:bidi="ar-SA"/>
        </w:rPr>
      </w:pPr>
      <w:r w:rsidRPr="00FB130A">
        <w:rPr>
          <w:rFonts w:hint="cs"/>
          <w:rtl/>
        </w:rPr>
        <w:t>-</w:t>
      </w:r>
      <w:r w:rsidRPr="00FB130A">
        <w:rPr>
          <w:rtl/>
        </w:rPr>
        <w:tab/>
      </w:r>
      <w:r w:rsidR="001D7220" w:rsidRPr="001D7220">
        <w:rPr>
          <w:rFonts w:hint="cs"/>
          <w:b/>
          <w:bCs/>
          <w:rtl/>
        </w:rPr>
        <w:t>الهيئة الوطنية للأمن السيبراني بالمملكة العربية السعودية</w:t>
      </w:r>
      <w:r w:rsidRPr="001D7220">
        <w:rPr>
          <w:rFonts w:hint="cs"/>
          <w:b/>
          <w:bCs/>
          <w:rtl/>
        </w:rPr>
        <w:t xml:space="preserve"> </w:t>
      </w:r>
      <w:r w:rsidRPr="001D7220">
        <w:rPr>
          <w:b/>
          <w:bCs/>
          <w:lang w:val="en-GB" w:bidi="ar-EG"/>
        </w:rPr>
        <w:t>(</w:t>
      </w:r>
      <w:r w:rsidR="001D7220" w:rsidRPr="001D7220">
        <w:rPr>
          <w:b/>
          <w:bCs/>
          <w:lang w:val="en-GB" w:bidi="ar-EG"/>
        </w:rPr>
        <w:t>NCA</w:t>
      </w:r>
      <w:r w:rsidRPr="001D7220">
        <w:rPr>
          <w:b/>
          <w:bCs/>
          <w:lang w:val="en-GB" w:bidi="ar-EG"/>
        </w:rPr>
        <w:t>)</w:t>
      </w:r>
      <w:r w:rsidRPr="001D7220">
        <w:rPr>
          <w:rFonts w:hint="cs"/>
          <w:b/>
          <w:bCs/>
          <w:rtl/>
          <w:lang w:bidi="ar-SA"/>
        </w:rPr>
        <w:t>،</w:t>
      </w:r>
      <w:r w:rsidRPr="00FB130A">
        <w:rPr>
          <w:rFonts w:hint="cs"/>
          <w:rtl/>
          <w:lang w:bidi="ar-SA"/>
        </w:rPr>
        <w:t xml:space="preserve"> </w:t>
      </w:r>
      <w:r w:rsidR="00F74700">
        <w:rPr>
          <w:rFonts w:hint="cs"/>
          <w:rtl/>
          <w:lang w:bidi="ar-EG"/>
        </w:rPr>
        <w:t xml:space="preserve">إذ </w:t>
      </w:r>
      <w:r w:rsidR="00897FDA">
        <w:rPr>
          <w:rFonts w:hint="cs"/>
          <w:rtl/>
          <w:lang w:bidi="ar-EG"/>
        </w:rPr>
        <w:t>قدمت</w:t>
      </w:r>
      <w:r w:rsidR="00F74700">
        <w:rPr>
          <w:rFonts w:hint="cs"/>
          <w:rtl/>
          <w:lang w:bidi="ar-EG"/>
        </w:rPr>
        <w:t xml:space="preserve"> مساهمة مالية</w:t>
      </w:r>
      <w:r w:rsidR="00897FDA">
        <w:rPr>
          <w:rFonts w:hint="cs"/>
          <w:rtl/>
          <w:lang w:bidi="ar-EG"/>
        </w:rPr>
        <w:t xml:space="preserve"> متفقاً عليها</w:t>
      </w:r>
      <w:r w:rsidR="00F74700">
        <w:rPr>
          <w:rFonts w:hint="cs"/>
          <w:rtl/>
          <w:lang w:bidi="ar-EG"/>
        </w:rPr>
        <w:t xml:space="preserve"> </w:t>
      </w:r>
      <w:r w:rsidR="001D7220">
        <w:rPr>
          <w:rFonts w:hint="cs"/>
          <w:rtl/>
          <w:lang w:bidi="ar-EG"/>
        </w:rPr>
        <w:t xml:space="preserve">قدرها </w:t>
      </w:r>
      <w:r w:rsidR="00BC7D01" w:rsidRPr="00BC7D01">
        <w:rPr>
          <w:b/>
          <w:bCs/>
          <w:lang w:val="en-GB" w:bidi="ar-EG"/>
        </w:rPr>
        <w:t>1</w:t>
      </w:r>
      <w:r w:rsidRPr="00BC7D01">
        <w:rPr>
          <w:b/>
          <w:bCs/>
          <w:lang w:val="en-GB" w:bidi="ar-EG"/>
        </w:rPr>
        <w:t>,</w:t>
      </w:r>
      <w:r w:rsidR="00F74700">
        <w:rPr>
          <w:b/>
          <w:bCs/>
          <w:lang w:val="en-GB" w:bidi="ar-EG"/>
        </w:rPr>
        <w:t>6</w:t>
      </w:r>
      <w:r w:rsidRPr="00BC7D01">
        <w:rPr>
          <w:rFonts w:hint="cs"/>
          <w:b/>
          <w:bCs/>
          <w:rtl/>
          <w:lang w:bidi="ar-SA"/>
        </w:rPr>
        <w:t xml:space="preserve"> مليون </w:t>
      </w:r>
      <w:r w:rsidR="00F74700">
        <w:rPr>
          <w:rFonts w:hint="cs"/>
          <w:b/>
          <w:bCs/>
          <w:rtl/>
          <w:lang w:bidi="ar-SA"/>
        </w:rPr>
        <w:t>دولار أمريكي</w:t>
      </w:r>
      <w:r w:rsidRPr="00FB130A">
        <w:rPr>
          <w:rFonts w:hint="cs"/>
          <w:rtl/>
          <w:lang w:bidi="ar-SA"/>
        </w:rPr>
        <w:t>.</w:t>
      </w:r>
    </w:p>
    <w:p w14:paraId="11FD9F5B" w14:textId="68E96BE0" w:rsidR="003C286D" w:rsidRPr="00FB130A" w:rsidRDefault="003C286D" w:rsidP="003C286D">
      <w:pPr>
        <w:pStyle w:val="enumlev10"/>
        <w:rPr>
          <w:rtl/>
          <w:lang w:bidi="ar-SA"/>
        </w:rPr>
      </w:pPr>
      <w:r w:rsidRPr="00FB130A">
        <w:rPr>
          <w:rFonts w:hint="cs"/>
          <w:rtl/>
        </w:rPr>
        <w:t>-</w:t>
      </w:r>
      <w:r w:rsidRPr="00FB130A">
        <w:rPr>
          <w:rtl/>
        </w:rPr>
        <w:tab/>
      </w:r>
      <w:r w:rsidR="00684A9C" w:rsidRPr="00684A9C">
        <w:rPr>
          <w:rFonts w:hint="cs"/>
          <w:b/>
          <w:bCs/>
          <w:rtl/>
          <w:lang w:bidi="ar-EG"/>
        </w:rPr>
        <w:t>هيئة الاتصالات وتقنية المعلومات بالمملكة العربية السعودية</w:t>
      </w:r>
      <w:r w:rsidR="00684A9C">
        <w:rPr>
          <w:rFonts w:hint="cs"/>
          <w:b/>
          <w:bCs/>
          <w:rtl/>
          <w:lang w:bidi="ar-EG"/>
        </w:rPr>
        <w:t xml:space="preserve"> </w:t>
      </w:r>
      <w:r w:rsidR="00684A9C">
        <w:rPr>
          <w:b/>
          <w:bCs/>
          <w:lang w:bidi="ar-EG"/>
        </w:rPr>
        <w:t>(CITC)</w:t>
      </w:r>
      <w:r w:rsidR="00684A9C" w:rsidRPr="00684A9C">
        <w:rPr>
          <w:rFonts w:hint="cs"/>
          <w:b/>
          <w:bCs/>
          <w:rtl/>
          <w:lang w:bidi="ar-EG"/>
        </w:rPr>
        <w:t>،</w:t>
      </w:r>
      <w:r w:rsidR="00684A9C">
        <w:rPr>
          <w:rFonts w:hint="cs"/>
          <w:rtl/>
          <w:lang w:bidi="ar-EG"/>
        </w:rPr>
        <w:t xml:space="preserve"> إذ </w:t>
      </w:r>
      <w:r w:rsidR="00897FDA">
        <w:rPr>
          <w:rFonts w:hint="cs"/>
          <w:rtl/>
          <w:lang w:bidi="ar-EG"/>
        </w:rPr>
        <w:t>قدمت</w:t>
      </w:r>
      <w:r w:rsidR="00684A9C">
        <w:rPr>
          <w:rFonts w:hint="cs"/>
          <w:rtl/>
          <w:lang w:bidi="ar-EG"/>
        </w:rPr>
        <w:t xml:space="preserve"> مساهمة مالية </w:t>
      </w:r>
      <w:r w:rsidR="00897FDA">
        <w:rPr>
          <w:rFonts w:hint="cs"/>
          <w:rtl/>
          <w:lang w:bidi="ar-EG"/>
        </w:rPr>
        <w:t xml:space="preserve">متفقاً عليها </w:t>
      </w:r>
      <w:r w:rsidR="00684A9C">
        <w:rPr>
          <w:rFonts w:hint="cs"/>
          <w:rtl/>
          <w:lang w:bidi="ar-EG"/>
        </w:rPr>
        <w:t xml:space="preserve">قدرها </w:t>
      </w:r>
      <w:r w:rsidRPr="00BC7D01">
        <w:rPr>
          <w:b/>
          <w:bCs/>
          <w:lang w:val="en-GB" w:bidi="ar-EG"/>
        </w:rPr>
        <w:t>1,</w:t>
      </w:r>
      <w:r w:rsidR="00BC7D01" w:rsidRPr="00BC7D01">
        <w:rPr>
          <w:b/>
          <w:bCs/>
          <w:lang w:val="en-GB" w:bidi="ar-EG"/>
        </w:rPr>
        <w:t>45</w:t>
      </w:r>
      <w:r w:rsidRPr="00BC7D01">
        <w:rPr>
          <w:rFonts w:hint="cs"/>
          <w:b/>
          <w:bCs/>
          <w:rtl/>
          <w:lang w:bidi="ar-SA"/>
        </w:rPr>
        <w:t xml:space="preserve"> مليون دولار أمريكي</w:t>
      </w:r>
      <w:r w:rsidRPr="00FB130A">
        <w:rPr>
          <w:rFonts w:hint="cs"/>
          <w:rtl/>
          <w:lang w:bidi="ar-SA"/>
        </w:rPr>
        <w:t>.</w:t>
      </w:r>
    </w:p>
    <w:p w14:paraId="16F32024" w14:textId="1D450BCD" w:rsidR="00DB5927" w:rsidRDefault="00DB5927" w:rsidP="00DB5927">
      <w:pPr>
        <w:rPr>
          <w:spacing w:val="-4"/>
          <w:rtl/>
          <w:lang w:bidi="ar-EG"/>
        </w:rPr>
      </w:pPr>
      <w:r w:rsidRPr="00F95A28">
        <w:rPr>
          <w:rFonts w:hint="cs"/>
          <w:spacing w:val="-4"/>
          <w:rtl/>
        </w:rPr>
        <w:t>ويوضح الرسمان البيانيان التاليان توزيع المساهمات المالية المحددة في الاتفاقات الموقعة، بحسب المنطقة والأولوية المواضيعية.</w:t>
      </w:r>
    </w:p>
    <w:p w14:paraId="63355378" w14:textId="1051BB6C" w:rsidR="00BC7D01" w:rsidRDefault="00DF565B" w:rsidP="00BC7D01">
      <w:pPr>
        <w:pStyle w:val="Default"/>
        <w:autoSpaceDE/>
        <w:autoSpaceDN/>
        <w:adjustRightInd/>
        <w:snapToGrid w:val="0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0867B365" wp14:editId="1AAD959F">
            <wp:extent cx="6139180" cy="37312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373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73813" w14:textId="38453699" w:rsidR="00BC7D01" w:rsidRDefault="00F95A28" w:rsidP="00BC7D01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7F04B629" wp14:editId="0BED8434">
            <wp:extent cx="5527343" cy="352829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544" cy="3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0CA7C" w14:textId="1C291EC3" w:rsidR="00BC7D01" w:rsidRDefault="00B72330" w:rsidP="003C286D">
      <w:pPr>
        <w:pStyle w:val="Heading1"/>
        <w:rPr>
          <w:rtl/>
          <w:lang w:val="en-US" w:bidi="ar-EG"/>
        </w:rPr>
      </w:pPr>
      <w:r>
        <w:rPr>
          <w:lang w:val="en-US" w:bidi="ar-EG"/>
        </w:rPr>
        <w:t>4</w:t>
      </w:r>
      <w:r>
        <w:rPr>
          <w:lang w:val="en-US" w:bidi="ar-EG"/>
        </w:rPr>
        <w:tab/>
      </w:r>
      <w:r w:rsidR="00484B24">
        <w:rPr>
          <w:rFonts w:hint="cs"/>
          <w:rtl/>
          <w:lang w:val="en-US" w:bidi="ar-EG"/>
        </w:rPr>
        <w:t>الأعمال والنتائج الرئيسية</w:t>
      </w:r>
    </w:p>
    <w:p w14:paraId="346BFF17" w14:textId="1EDE8298" w:rsidR="00B72330" w:rsidRPr="00FF0BCA" w:rsidRDefault="00885FAD" w:rsidP="00B72330">
      <w:pPr>
        <w:rPr>
          <w:rtl/>
          <w:lang w:bidi="ar-EG"/>
        </w:rPr>
      </w:pPr>
      <w:r>
        <w:rPr>
          <w:rFonts w:hint="cs"/>
          <w:rtl/>
          <w:lang w:bidi="ar-EG"/>
        </w:rPr>
        <w:t>لا يزال</w:t>
      </w:r>
      <w:r w:rsidR="00B72330">
        <w:rPr>
          <w:rFonts w:hint="cs"/>
          <w:rtl/>
          <w:lang w:bidi="ar-EG"/>
        </w:rPr>
        <w:t xml:space="preserve"> مكتب تنمية الاتصالات </w:t>
      </w:r>
      <w:r w:rsidR="00484B24">
        <w:rPr>
          <w:rFonts w:hint="cs"/>
          <w:rtl/>
          <w:lang w:bidi="ar-EG"/>
        </w:rPr>
        <w:t xml:space="preserve">يباشر </w:t>
      </w:r>
      <w:r w:rsidR="00B72330">
        <w:rPr>
          <w:rFonts w:hint="cs"/>
          <w:rtl/>
          <w:lang w:bidi="ar-EG"/>
        </w:rPr>
        <w:t xml:space="preserve">مجموعة </w:t>
      </w:r>
      <w:r w:rsidR="00484B24">
        <w:rPr>
          <w:rFonts w:hint="cs"/>
          <w:rtl/>
          <w:lang w:bidi="ar-EG"/>
        </w:rPr>
        <w:t xml:space="preserve">من الأعمال الاستراتيجية </w:t>
      </w:r>
      <w:r>
        <w:rPr>
          <w:rFonts w:hint="cs"/>
          <w:rtl/>
          <w:lang w:bidi="ar-EG"/>
        </w:rPr>
        <w:t>الشاملة</w:t>
      </w:r>
      <w:r w:rsidR="00B7233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B72330">
        <w:rPr>
          <w:rFonts w:hint="cs"/>
          <w:rtl/>
          <w:lang w:bidi="ar-EG"/>
        </w:rPr>
        <w:t xml:space="preserve">تطوير وتحسين منتجاته الداخلية وخدماته الخارجية </w:t>
      </w:r>
      <w:r w:rsidR="00721D02">
        <w:rPr>
          <w:rFonts w:hint="cs"/>
          <w:rtl/>
          <w:lang w:bidi="ar-EG"/>
        </w:rPr>
        <w:t>بهدف</w:t>
      </w:r>
      <w:r w:rsidR="00B72330">
        <w:rPr>
          <w:rFonts w:hint="cs"/>
          <w:rtl/>
          <w:lang w:bidi="ar-EG"/>
        </w:rPr>
        <w:t xml:space="preserve"> تعزيز </w:t>
      </w:r>
      <w:r w:rsidR="00721D02">
        <w:rPr>
          <w:rFonts w:hint="cs"/>
          <w:rtl/>
          <w:lang w:bidi="ar-EG"/>
        </w:rPr>
        <w:t>شراكاته</w:t>
      </w:r>
      <w:r w:rsidR="00B72330">
        <w:rPr>
          <w:rFonts w:hint="cs"/>
          <w:rtl/>
          <w:lang w:bidi="ar-EG"/>
        </w:rPr>
        <w:t xml:space="preserve"> و</w:t>
      </w:r>
      <w:r w:rsidR="00721D02">
        <w:rPr>
          <w:rFonts w:hint="cs"/>
          <w:rtl/>
          <w:lang w:bidi="ar-EG"/>
        </w:rPr>
        <w:t xml:space="preserve">عملية </w:t>
      </w:r>
      <w:r w:rsidR="00B72330">
        <w:rPr>
          <w:rFonts w:hint="cs"/>
          <w:rtl/>
          <w:lang w:bidi="ar-EG"/>
        </w:rPr>
        <w:t>تعبئة الموارد</w:t>
      </w:r>
      <w:r w:rsidR="00323509">
        <w:rPr>
          <w:rFonts w:hint="cs"/>
          <w:rtl/>
          <w:lang w:bidi="ar-EG"/>
        </w:rPr>
        <w:t xml:space="preserve"> فيه</w:t>
      </w:r>
      <w:r w:rsidR="00484B24">
        <w:rPr>
          <w:rFonts w:hint="cs"/>
          <w:rtl/>
          <w:lang w:bidi="ar-EG"/>
        </w:rPr>
        <w:t>، من قبيل ما يلي:</w:t>
      </w:r>
    </w:p>
    <w:p w14:paraId="0F7CCAAD" w14:textId="6AA0812D" w:rsidR="00B72330" w:rsidRPr="001B24C1" w:rsidRDefault="00B72330" w:rsidP="00B72330">
      <w:pPr>
        <w:pStyle w:val="enumlev1"/>
        <w:rPr>
          <w:spacing w:val="4"/>
          <w:rtl/>
          <w:lang w:val="en-US" w:bidi="ar-EG"/>
        </w:rPr>
      </w:pPr>
      <w:r w:rsidRPr="001B24C1">
        <w:rPr>
          <w:rFonts w:hint="cs"/>
          <w:spacing w:val="4"/>
          <w:rtl/>
          <w:lang w:val="en-US" w:bidi="ar-EG"/>
        </w:rPr>
        <w:t>-</w:t>
      </w:r>
      <w:r w:rsidRPr="001B24C1">
        <w:rPr>
          <w:spacing w:val="4"/>
          <w:rtl/>
          <w:lang w:val="en-US" w:bidi="ar-EG"/>
        </w:rPr>
        <w:tab/>
      </w:r>
      <w:r w:rsidR="00721D02" w:rsidRPr="001B24C1">
        <w:rPr>
          <w:rFonts w:hint="cs"/>
          <w:b/>
          <w:bCs/>
          <w:spacing w:val="4"/>
          <w:rtl/>
          <w:lang w:val="en-US" w:bidi="ar-EG"/>
        </w:rPr>
        <w:t xml:space="preserve">تعزيز تعبئة الموارد </w:t>
      </w:r>
      <w:r w:rsidR="00444CC6" w:rsidRPr="001B24C1">
        <w:rPr>
          <w:rFonts w:hint="cs"/>
          <w:b/>
          <w:bCs/>
          <w:spacing w:val="4"/>
          <w:rtl/>
          <w:lang w:val="en-US" w:bidi="ar-EG"/>
        </w:rPr>
        <w:t>و</w:t>
      </w:r>
      <w:r w:rsidR="00721D02" w:rsidRPr="001B24C1">
        <w:rPr>
          <w:rFonts w:hint="cs"/>
          <w:b/>
          <w:bCs/>
          <w:spacing w:val="4"/>
          <w:rtl/>
          <w:lang w:val="en-US" w:bidi="ar-EG"/>
        </w:rPr>
        <w:t>بناء الشراكات:</w:t>
      </w:r>
      <w:r w:rsidR="00721D02" w:rsidRPr="001B24C1">
        <w:rPr>
          <w:rFonts w:hint="cs"/>
          <w:spacing w:val="4"/>
          <w:rtl/>
          <w:lang w:val="en-US" w:bidi="ar-EG"/>
        </w:rPr>
        <w:t xml:space="preserve"> تعاق</w:t>
      </w:r>
      <w:r w:rsidR="00A87ABC" w:rsidRPr="001B24C1">
        <w:rPr>
          <w:rFonts w:hint="cs"/>
          <w:spacing w:val="4"/>
          <w:rtl/>
          <w:lang w:val="en-US" w:bidi="ar-EG"/>
        </w:rPr>
        <w:t>َ</w:t>
      </w:r>
      <w:r w:rsidR="00721D02" w:rsidRPr="001B24C1">
        <w:rPr>
          <w:rFonts w:hint="cs"/>
          <w:spacing w:val="4"/>
          <w:rtl/>
          <w:lang w:val="en-US" w:bidi="ar-EG"/>
        </w:rPr>
        <w:t xml:space="preserve">د مكتب تنمية الاتصالات مع شركة استشارية لتساعده في وضع </w:t>
      </w:r>
      <w:r w:rsidR="00721D02" w:rsidRPr="001B24C1">
        <w:rPr>
          <w:rFonts w:hint="cs"/>
          <w:b/>
          <w:bCs/>
          <w:spacing w:val="4"/>
          <w:rtl/>
          <w:lang w:val="en-US" w:bidi="ar-EG"/>
        </w:rPr>
        <w:t xml:space="preserve">استراتيجية وخطة عمل جديدتين </w:t>
      </w:r>
      <w:r w:rsidR="004F2C52" w:rsidRPr="001B24C1">
        <w:rPr>
          <w:rFonts w:hint="cs"/>
          <w:b/>
          <w:bCs/>
          <w:spacing w:val="4"/>
          <w:rtl/>
          <w:lang w:val="en-US" w:bidi="ar-EG"/>
        </w:rPr>
        <w:t>رصينتين</w:t>
      </w:r>
      <w:r w:rsidR="00721D02" w:rsidRPr="001B24C1">
        <w:rPr>
          <w:rFonts w:hint="cs"/>
          <w:b/>
          <w:bCs/>
          <w:spacing w:val="4"/>
          <w:rtl/>
          <w:lang w:val="en-US" w:bidi="ar-EG"/>
        </w:rPr>
        <w:t xml:space="preserve"> </w:t>
      </w:r>
      <w:proofErr w:type="spellStart"/>
      <w:r w:rsidR="00721D02" w:rsidRPr="001B24C1">
        <w:rPr>
          <w:rFonts w:hint="cs"/>
          <w:b/>
          <w:bCs/>
          <w:spacing w:val="4"/>
          <w:rtl/>
          <w:lang w:val="en-US" w:bidi="ar-EG"/>
        </w:rPr>
        <w:t>وتطلّعيتين</w:t>
      </w:r>
      <w:proofErr w:type="spellEnd"/>
      <w:r w:rsidR="00721D02" w:rsidRPr="001B24C1">
        <w:rPr>
          <w:rFonts w:hint="cs"/>
          <w:b/>
          <w:bCs/>
          <w:spacing w:val="4"/>
          <w:rtl/>
          <w:lang w:val="en-US" w:bidi="ar-EG"/>
        </w:rPr>
        <w:t xml:space="preserve"> لتعبئة الموارد،</w:t>
      </w:r>
      <w:r w:rsidR="00721D02" w:rsidRPr="001B24C1">
        <w:rPr>
          <w:rFonts w:hint="cs"/>
          <w:spacing w:val="4"/>
          <w:rtl/>
          <w:lang w:val="en-US" w:bidi="ar-EG"/>
        </w:rPr>
        <w:t xml:space="preserve"> وقد فرغت الشركة من أعمالها </w:t>
      </w:r>
      <w:r w:rsidR="00AC4A76" w:rsidRPr="001B24C1">
        <w:rPr>
          <w:rFonts w:hint="cs"/>
          <w:spacing w:val="4"/>
          <w:rtl/>
          <w:lang w:val="en-US" w:bidi="ar-EG"/>
        </w:rPr>
        <w:t xml:space="preserve">وعرضتها على </w:t>
      </w:r>
      <w:r w:rsidR="00721D02" w:rsidRPr="001B24C1">
        <w:rPr>
          <w:rFonts w:hint="cs"/>
          <w:spacing w:val="4"/>
          <w:rtl/>
          <w:lang w:val="en-US" w:bidi="ar-EG"/>
        </w:rPr>
        <w:t xml:space="preserve">المكتب في نهاية عام </w:t>
      </w:r>
      <w:r w:rsidR="00721D02" w:rsidRPr="001B24C1">
        <w:rPr>
          <w:spacing w:val="4"/>
          <w:lang w:val="en-US" w:bidi="ar-EG"/>
        </w:rPr>
        <w:t>2020</w:t>
      </w:r>
      <w:r w:rsidR="00721D02" w:rsidRPr="001B24C1">
        <w:rPr>
          <w:rFonts w:hint="cs"/>
          <w:spacing w:val="4"/>
          <w:rtl/>
          <w:lang w:val="en-US" w:bidi="ar-EG"/>
        </w:rPr>
        <w:t>. و</w:t>
      </w:r>
      <w:r w:rsidR="00A87ABC" w:rsidRPr="001B24C1">
        <w:rPr>
          <w:rFonts w:hint="cs"/>
          <w:spacing w:val="4"/>
          <w:rtl/>
          <w:lang w:val="en-US" w:bidi="ar-EG"/>
        </w:rPr>
        <w:t xml:space="preserve">قد </w:t>
      </w:r>
      <w:r w:rsidR="00721D02" w:rsidRPr="001B24C1">
        <w:rPr>
          <w:rFonts w:hint="cs"/>
          <w:spacing w:val="4"/>
          <w:rtl/>
          <w:lang w:val="en-US" w:bidi="ar-EG"/>
        </w:rPr>
        <w:t xml:space="preserve">وضع المكتب كذلك </w:t>
      </w:r>
      <w:proofErr w:type="spellStart"/>
      <w:r w:rsidR="00721D02" w:rsidRPr="001B24C1">
        <w:rPr>
          <w:rFonts w:hint="cs"/>
          <w:spacing w:val="4"/>
          <w:rtl/>
          <w:lang w:val="en-US" w:bidi="ar-EG"/>
        </w:rPr>
        <w:t>استرتيجية</w:t>
      </w:r>
      <w:proofErr w:type="spellEnd"/>
      <w:r w:rsidR="00721D02" w:rsidRPr="001B24C1">
        <w:rPr>
          <w:rFonts w:hint="cs"/>
          <w:spacing w:val="4"/>
          <w:rtl/>
          <w:lang w:val="en-US" w:bidi="ar-EG"/>
        </w:rPr>
        <w:t xml:space="preserve"> مشتركة ل</w:t>
      </w:r>
      <w:r w:rsidR="009834C3" w:rsidRPr="001B24C1">
        <w:rPr>
          <w:rFonts w:hint="cs"/>
          <w:spacing w:val="4"/>
          <w:rtl/>
          <w:lang w:val="en-US" w:bidi="ar-EG"/>
        </w:rPr>
        <w:t>بناء</w:t>
      </w:r>
      <w:r w:rsidR="00721D02" w:rsidRPr="001B24C1">
        <w:rPr>
          <w:rFonts w:hint="cs"/>
          <w:spacing w:val="4"/>
          <w:rtl/>
          <w:lang w:val="en-US" w:bidi="ar-EG"/>
        </w:rPr>
        <w:t xml:space="preserve"> الشراكات وتعبئة </w:t>
      </w:r>
      <w:r w:rsidR="00721D02" w:rsidRPr="001B24C1">
        <w:rPr>
          <w:rFonts w:hint="cs"/>
          <w:spacing w:val="4"/>
          <w:rtl/>
          <w:lang w:val="en-US" w:bidi="ar-EG"/>
        </w:rPr>
        <w:lastRenderedPageBreak/>
        <w:t>الموارد ترمي إلى تنسيق عنصري جمع</w:t>
      </w:r>
      <w:r w:rsidR="00FD02A9" w:rsidRPr="001B24C1">
        <w:rPr>
          <w:rFonts w:hint="cs"/>
          <w:spacing w:val="4"/>
          <w:rtl/>
          <w:lang w:val="en-US" w:bidi="ar-EG"/>
        </w:rPr>
        <w:t xml:space="preserve"> الأموال</w:t>
      </w:r>
      <w:r w:rsidR="009834C3" w:rsidRPr="001B24C1">
        <w:rPr>
          <w:rFonts w:hint="cs"/>
          <w:spacing w:val="4"/>
          <w:rtl/>
          <w:lang w:val="en-US" w:bidi="ar-EG"/>
        </w:rPr>
        <w:t>، ألا وهما بناء الشراكات وتعبئة الموارد. ويجري فعلياً تنفيذ الاستراتيجية الجديدة.</w:t>
      </w:r>
    </w:p>
    <w:p w14:paraId="6C89E04A" w14:textId="750B0406" w:rsidR="00B72330" w:rsidRPr="00204007" w:rsidRDefault="00B72330" w:rsidP="00B72330">
      <w:pPr>
        <w:pStyle w:val="enumlev1"/>
        <w:rPr>
          <w:rtl/>
          <w:lang w:val="en-US" w:bidi="ar-EG"/>
        </w:rPr>
      </w:pPr>
      <w:r w:rsidRPr="00204007">
        <w:rPr>
          <w:rFonts w:hint="cs"/>
          <w:rtl/>
          <w:lang w:val="en-US" w:bidi="ar-EG"/>
        </w:rPr>
        <w:t>-</w:t>
      </w:r>
      <w:r w:rsidRPr="00204007">
        <w:rPr>
          <w:rtl/>
          <w:lang w:val="en-US" w:bidi="ar-EG"/>
        </w:rPr>
        <w:tab/>
      </w:r>
      <w:r w:rsidR="009834C3" w:rsidRPr="00204007">
        <w:rPr>
          <w:rFonts w:hint="cs"/>
          <w:b/>
          <w:bCs/>
          <w:rtl/>
          <w:lang w:val="en-US" w:bidi="ar-EG"/>
        </w:rPr>
        <w:t xml:space="preserve">زيادة خبرة الموظفين في </w:t>
      </w:r>
      <w:r w:rsidR="00A960C6" w:rsidRPr="00204007">
        <w:rPr>
          <w:rFonts w:hint="cs"/>
          <w:b/>
          <w:bCs/>
          <w:rtl/>
          <w:lang w:val="en-US" w:bidi="ar-EG"/>
        </w:rPr>
        <w:t xml:space="preserve">مجال </w:t>
      </w:r>
      <w:r w:rsidR="009834C3" w:rsidRPr="00204007">
        <w:rPr>
          <w:rFonts w:hint="cs"/>
          <w:b/>
          <w:bCs/>
          <w:rtl/>
          <w:lang w:val="en-US" w:bidi="ar-EG"/>
        </w:rPr>
        <w:t>تعبئة الموارد:</w:t>
      </w:r>
      <w:r w:rsidR="009834C3" w:rsidRPr="00204007">
        <w:rPr>
          <w:rFonts w:hint="cs"/>
          <w:rtl/>
          <w:lang w:val="en-US" w:bidi="ar-EG"/>
        </w:rPr>
        <w:t xml:space="preserve"> نُظمت دورة تدريبية افتراضية عن تعبئة الموارد وقُدمت بنجاح </w:t>
      </w:r>
      <w:r w:rsidR="00D7727F" w:rsidRPr="00204007">
        <w:rPr>
          <w:rFonts w:hint="cs"/>
          <w:rtl/>
          <w:lang w:val="en-US" w:bidi="ar-EG"/>
        </w:rPr>
        <w:t>بالاستعانة ب</w:t>
      </w:r>
      <w:r w:rsidR="009834C3" w:rsidRPr="00204007">
        <w:rPr>
          <w:rFonts w:hint="cs"/>
          <w:rtl/>
          <w:lang w:val="en-US" w:bidi="ar-EG"/>
        </w:rPr>
        <w:t>خدمات شركة استشارية للتدريب في مجال تعبئة الموارد. و</w:t>
      </w:r>
      <w:r w:rsidR="00227C54" w:rsidRPr="00204007">
        <w:rPr>
          <w:rFonts w:hint="cs"/>
          <w:rtl/>
          <w:lang w:val="en-US" w:bidi="ar-EG"/>
        </w:rPr>
        <w:t xml:space="preserve">قد </w:t>
      </w:r>
      <w:r w:rsidR="009834C3" w:rsidRPr="00204007">
        <w:rPr>
          <w:rFonts w:hint="cs"/>
          <w:rtl/>
          <w:lang w:val="en-US" w:bidi="ar-EG"/>
        </w:rPr>
        <w:t>ق</w:t>
      </w:r>
      <w:r w:rsidR="00227C54" w:rsidRPr="00204007">
        <w:rPr>
          <w:rFonts w:hint="cs"/>
          <w:rtl/>
          <w:lang w:val="en-US" w:bidi="ar-EG"/>
        </w:rPr>
        <w:t>ُ</w:t>
      </w:r>
      <w:r w:rsidR="009834C3" w:rsidRPr="00204007">
        <w:rPr>
          <w:rFonts w:hint="cs"/>
          <w:rtl/>
          <w:lang w:val="en-US" w:bidi="ar-EG"/>
        </w:rPr>
        <w:t>دمت هذه الدورة، التي استندت إلى استراتيجية مكتب</w:t>
      </w:r>
      <w:r w:rsidR="00A960C6" w:rsidRPr="00204007">
        <w:rPr>
          <w:rFonts w:hint="cs"/>
          <w:rtl/>
          <w:lang w:val="en-US" w:bidi="ar-EG"/>
        </w:rPr>
        <w:t xml:space="preserve"> تنمية الاتصالات</w:t>
      </w:r>
      <w:r w:rsidR="009834C3" w:rsidRPr="00204007">
        <w:rPr>
          <w:rFonts w:hint="cs"/>
          <w:rtl/>
          <w:lang w:val="en-US" w:bidi="ar-EG"/>
        </w:rPr>
        <w:t xml:space="preserve"> لبناء الشراكات وتعبئة الموارد، إلى </w:t>
      </w:r>
      <w:r w:rsidR="009834C3" w:rsidRPr="00204007">
        <w:rPr>
          <w:lang w:val="en-US" w:bidi="ar-EG"/>
        </w:rPr>
        <w:t>91</w:t>
      </w:r>
      <w:r w:rsidR="009834C3" w:rsidRPr="00204007">
        <w:rPr>
          <w:rFonts w:hint="cs"/>
          <w:rtl/>
          <w:lang w:val="en-US" w:bidi="ar-EG"/>
        </w:rPr>
        <w:t xml:space="preserve"> موظفاً (</w:t>
      </w:r>
      <w:r w:rsidR="009834C3" w:rsidRPr="00204007">
        <w:rPr>
          <w:lang w:val="en-US" w:bidi="ar-EG"/>
        </w:rPr>
        <w:t>78</w:t>
      </w:r>
      <w:r w:rsidR="009834C3" w:rsidRPr="00204007">
        <w:rPr>
          <w:rFonts w:hint="cs"/>
          <w:rtl/>
          <w:lang w:val="en-US" w:bidi="ar-EG"/>
        </w:rPr>
        <w:t xml:space="preserve"> موظفاً من مكتب</w:t>
      </w:r>
      <w:r w:rsidR="00FD02A9" w:rsidRPr="00204007">
        <w:rPr>
          <w:rFonts w:hint="cs"/>
          <w:rtl/>
          <w:lang w:val="en-US" w:bidi="ar-EG"/>
        </w:rPr>
        <w:t xml:space="preserve"> تنمية الاتصالات</w:t>
      </w:r>
      <w:r w:rsidR="009834C3" w:rsidRPr="00204007">
        <w:rPr>
          <w:rFonts w:hint="cs"/>
          <w:rtl/>
          <w:lang w:val="en-US" w:bidi="ar-EG"/>
        </w:rPr>
        <w:t xml:space="preserve"> و</w:t>
      </w:r>
      <w:r w:rsidR="009834C3" w:rsidRPr="00204007">
        <w:rPr>
          <w:lang w:val="en-US" w:bidi="ar-EG"/>
        </w:rPr>
        <w:t>13</w:t>
      </w:r>
      <w:r w:rsidR="009834C3" w:rsidRPr="00204007">
        <w:rPr>
          <w:rFonts w:hint="cs"/>
          <w:rtl/>
          <w:lang w:val="en-US" w:bidi="ar-EG"/>
        </w:rPr>
        <w:t xml:space="preserve"> موظفاً من المكتبين الآخرين).</w:t>
      </w:r>
      <w:r w:rsidR="006B237B" w:rsidRPr="00204007">
        <w:rPr>
          <w:rFonts w:hint="cs"/>
          <w:rtl/>
          <w:lang w:val="en-US" w:bidi="ar-EG"/>
        </w:rPr>
        <w:t xml:space="preserve"> وعرّفت الدورة التدريبية الموظفين الميدانيين و</w:t>
      </w:r>
      <w:r w:rsidR="00324126" w:rsidRPr="00204007">
        <w:rPr>
          <w:rFonts w:hint="cs"/>
          <w:rtl/>
          <w:lang w:val="en-US" w:bidi="ar-EG"/>
        </w:rPr>
        <w:t>الموظفين</w:t>
      </w:r>
      <w:r w:rsidR="006B237B" w:rsidRPr="00204007">
        <w:rPr>
          <w:rFonts w:hint="cs"/>
          <w:rtl/>
          <w:lang w:val="en-US" w:bidi="ar-EG"/>
        </w:rPr>
        <w:t xml:space="preserve"> العاملين في</w:t>
      </w:r>
      <w:r w:rsidR="00F95A28" w:rsidRPr="00204007">
        <w:rPr>
          <w:rFonts w:hint="eastAsia"/>
          <w:rtl/>
          <w:lang w:val="en-US" w:bidi="ar-EG"/>
        </w:rPr>
        <w:t> </w:t>
      </w:r>
      <w:r w:rsidR="006B237B" w:rsidRPr="00204007">
        <w:rPr>
          <w:rFonts w:hint="cs"/>
          <w:rtl/>
          <w:lang w:val="en-US" w:bidi="ar-EG"/>
        </w:rPr>
        <w:t xml:space="preserve">المقر بأساسيات تعبئة الموارد </w:t>
      </w:r>
      <w:r w:rsidR="00A960C6" w:rsidRPr="00204007">
        <w:rPr>
          <w:rFonts w:hint="cs"/>
          <w:rtl/>
          <w:lang w:val="en-US" w:bidi="ar-EG"/>
        </w:rPr>
        <w:t>لتزويدهم بمهارات الدخول في اتفاقات مالية وغير مالية للشراكة وتعبئة الموارد مع أصحاب المصلحة</w:t>
      </w:r>
      <w:r w:rsidR="00D7727F" w:rsidRPr="00204007">
        <w:rPr>
          <w:rFonts w:hint="cs"/>
          <w:rtl/>
          <w:lang w:val="en-US" w:bidi="ar-EG"/>
        </w:rPr>
        <w:t xml:space="preserve">، </w:t>
      </w:r>
      <w:r w:rsidR="00A960C6" w:rsidRPr="00204007">
        <w:rPr>
          <w:rFonts w:hint="cs"/>
          <w:rtl/>
          <w:lang w:val="en-US" w:bidi="ar-EG"/>
        </w:rPr>
        <w:t>وإدارة هذه الاتفاقات، وإبرامها.</w:t>
      </w:r>
    </w:p>
    <w:p w14:paraId="3F05E4FA" w14:textId="208E38C9" w:rsidR="00B72330" w:rsidRPr="00204007" w:rsidRDefault="00B72330" w:rsidP="00B72330">
      <w:pPr>
        <w:pStyle w:val="enumlev1"/>
        <w:rPr>
          <w:spacing w:val="-2"/>
          <w:rtl/>
          <w:lang w:val="en-US" w:bidi="ar-EG"/>
        </w:rPr>
      </w:pPr>
      <w:r w:rsidRPr="00204007">
        <w:rPr>
          <w:rFonts w:hint="cs"/>
          <w:rtl/>
          <w:lang w:val="en-US" w:bidi="ar-EG"/>
        </w:rPr>
        <w:t>-</w:t>
      </w:r>
      <w:r w:rsidRPr="00204007">
        <w:rPr>
          <w:rtl/>
          <w:lang w:val="en-US" w:bidi="ar-EG"/>
        </w:rPr>
        <w:tab/>
      </w:r>
      <w:r w:rsidR="0099524A" w:rsidRPr="00204007">
        <w:rPr>
          <w:rFonts w:hint="cs"/>
          <w:b/>
          <w:bCs/>
          <w:spacing w:val="-2"/>
          <w:rtl/>
          <w:lang w:val="en-US" w:bidi="ar-EG"/>
        </w:rPr>
        <w:t>تحسين أدوات البحث:</w:t>
      </w:r>
      <w:r w:rsidR="0099524A" w:rsidRPr="00204007">
        <w:rPr>
          <w:rFonts w:hint="cs"/>
          <w:spacing w:val="-2"/>
          <w:rtl/>
          <w:lang w:val="en-US" w:bidi="ar-EG"/>
        </w:rPr>
        <w:t xml:space="preserve"> </w:t>
      </w:r>
      <w:r w:rsidR="004F3637" w:rsidRPr="00204007">
        <w:rPr>
          <w:rFonts w:hint="cs"/>
          <w:spacing w:val="-2"/>
          <w:rtl/>
          <w:lang w:val="en-US" w:bidi="ar-EG"/>
        </w:rPr>
        <w:t>أُعيد بالكامل تصميم قاعدة بيانات تعبئة الموارد وقاعدة بيانات الشركاء المموِّلين المحتملين لدى مكتب تنمية الاتصالات. وتقدم قاعدتا البيانات هاتان</w:t>
      </w:r>
      <w:r w:rsidR="00D7727F" w:rsidRPr="00204007">
        <w:rPr>
          <w:rFonts w:hint="cs"/>
          <w:spacing w:val="-2"/>
          <w:rtl/>
          <w:lang w:val="en-US" w:bidi="ar-EG"/>
        </w:rPr>
        <w:t xml:space="preserve"> معلومات عن الشركاء المموِّلين المحتملين (كالوكالات الثنائية الأطراف والمصارف الإنمائية والمؤسسات وغيرها)، بما في ذلك</w:t>
      </w:r>
      <w:r w:rsidR="00FD02A9" w:rsidRPr="00204007">
        <w:rPr>
          <w:rFonts w:hint="cs"/>
          <w:spacing w:val="-2"/>
          <w:rtl/>
          <w:lang w:val="en-US" w:bidi="ar-EG"/>
        </w:rPr>
        <w:t xml:space="preserve"> معلومات</w:t>
      </w:r>
      <w:r w:rsidR="00D7727F" w:rsidRPr="00204007">
        <w:rPr>
          <w:rFonts w:hint="cs"/>
          <w:spacing w:val="-2"/>
          <w:rtl/>
          <w:lang w:val="en-US" w:bidi="ar-EG"/>
        </w:rPr>
        <w:t xml:space="preserve"> عن أولوياتهم المواضيعية</w:t>
      </w:r>
      <w:r w:rsidR="00204007" w:rsidRPr="00204007">
        <w:rPr>
          <w:rFonts w:hint="eastAsia"/>
          <w:spacing w:val="-2"/>
          <w:rtl/>
          <w:lang w:val="en-US" w:bidi="ar-EG"/>
        </w:rPr>
        <w:t> </w:t>
      </w:r>
      <w:r w:rsidR="00D7727F" w:rsidRPr="00204007">
        <w:rPr>
          <w:rFonts w:hint="cs"/>
          <w:spacing w:val="-2"/>
          <w:rtl/>
          <w:lang w:val="en-US" w:bidi="ar-EG"/>
        </w:rPr>
        <w:t>والجغرافية.</w:t>
      </w:r>
    </w:p>
    <w:p w14:paraId="2497B79A" w14:textId="7F485A4B" w:rsidR="00B72330" w:rsidRPr="00C273B2" w:rsidRDefault="00B72330" w:rsidP="00F95A28">
      <w:pPr>
        <w:pStyle w:val="enumlev1"/>
        <w:rPr>
          <w:b/>
          <w:bCs/>
          <w:spacing w:val="2"/>
          <w:rtl/>
          <w:lang w:val="en-US" w:bidi="ar-EG"/>
        </w:rPr>
      </w:pPr>
      <w:r w:rsidRPr="00C273B2">
        <w:rPr>
          <w:rFonts w:hint="cs"/>
          <w:spacing w:val="2"/>
          <w:rtl/>
          <w:lang w:val="en-US" w:bidi="ar-EG"/>
        </w:rPr>
        <w:t>-</w:t>
      </w:r>
      <w:r w:rsidRPr="00C273B2">
        <w:rPr>
          <w:spacing w:val="2"/>
          <w:rtl/>
          <w:lang w:val="en-US" w:bidi="ar-EG"/>
        </w:rPr>
        <w:tab/>
      </w:r>
      <w:r w:rsidR="008C7D1B" w:rsidRPr="00C273B2">
        <w:rPr>
          <w:rFonts w:hint="cs"/>
          <w:b/>
          <w:bCs/>
          <w:spacing w:val="2"/>
          <w:rtl/>
          <w:lang w:val="en-US" w:bidi="ar-EG"/>
        </w:rPr>
        <w:t>زيادة</w:t>
      </w:r>
      <w:r w:rsidR="00472078" w:rsidRPr="00C273B2">
        <w:rPr>
          <w:rFonts w:hint="cs"/>
          <w:b/>
          <w:bCs/>
          <w:spacing w:val="2"/>
          <w:rtl/>
          <w:lang w:val="en-US" w:bidi="ar-EG"/>
        </w:rPr>
        <w:t xml:space="preserve"> إبراز الشراكات: </w:t>
      </w:r>
      <w:r w:rsidR="00632507" w:rsidRPr="00C273B2">
        <w:rPr>
          <w:rFonts w:hint="cs"/>
          <w:spacing w:val="2"/>
          <w:rtl/>
          <w:lang w:val="en-US" w:bidi="ar-EG"/>
        </w:rPr>
        <w:t>أُنشئت وأُطلقت صفحة إلكترونية جديدة مشتركة تتعلق بالشركاء وأعضاء قطاع تنمية الاتصالات بالاتحاد. وتروّج هذه الصفحة شراكات القطاع فيما بين أعضائه وتشجع أعضاءه الحاليين على أن يصبحوا شركاء معه. وي</w:t>
      </w:r>
      <w:r w:rsidR="00227C54" w:rsidRPr="00C273B2">
        <w:rPr>
          <w:rFonts w:hint="cs"/>
          <w:spacing w:val="2"/>
          <w:rtl/>
          <w:lang w:val="en-US" w:bidi="ar-EG"/>
        </w:rPr>
        <w:t>ُتاح</w:t>
      </w:r>
      <w:r w:rsidR="00632507" w:rsidRPr="00C273B2">
        <w:rPr>
          <w:rFonts w:hint="cs"/>
          <w:spacing w:val="2"/>
          <w:rtl/>
          <w:lang w:val="en-US" w:bidi="ar-EG"/>
        </w:rPr>
        <w:t xml:space="preserve"> النفاذ إلى </w:t>
      </w:r>
      <w:r w:rsidR="00FD02A9" w:rsidRPr="00C273B2">
        <w:rPr>
          <w:rFonts w:hint="cs"/>
          <w:spacing w:val="2"/>
          <w:rtl/>
          <w:lang w:val="en-US" w:bidi="ar-EG"/>
        </w:rPr>
        <w:t>ال</w:t>
      </w:r>
      <w:r w:rsidR="00632507" w:rsidRPr="00C273B2">
        <w:rPr>
          <w:rFonts w:hint="cs"/>
          <w:spacing w:val="2"/>
          <w:rtl/>
          <w:lang w:val="en-US" w:bidi="ar-EG"/>
        </w:rPr>
        <w:t xml:space="preserve">صفحة </w:t>
      </w:r>
      <w:r w:rsidR="00FD02A9" w:rsidRPr="00C273B2">
        <w:rPr>
          <w:rFonts w:hint="cs"/>
          <w:spacing w:val="2"/>
          <w:rtl/>
          <w:lang w:val="en-US" w:bidi="ar-EG"/>
        </w:rPr>
        <w:t xml:space="preserve">الرئيسية </w:t>
      </w:r>
      <w:r w:rsidR="00632507" w:rsidRPr="00C273B2">
        <w:rPr>
          <w:rFonts w:hint="cs"/>
          <w:spacing w:val="2"/>
          <w:rtl/>
          <w:lang w:val="en-US" w:bidi="ar-EG"/>
        </w:rPr>
        <w:t xml:space="preserve">المشتركة من هنا </w:t>
      </w:r>
      <w:hyperlink r:id="rId20" w:history="1">
        <w:r w:rsidR="00632507" w:rsidRPr="00C273B2">
          <w:rPr>
            <w:rFonts w:hint="cs"/>
            <w:spacing w:val="2"/>
            <w:rtl/>
          </w:rPr>
          <w:t>"</w:t>
        </w:r>
        <w:r w:rsidR="00632507" w:rsidRPr="00C273B2">
          <w:rPr>
            <w:rStyle w:val="Hyperlink"/>
            <w:rFonts w:hint="cs"/>
            <w:spacing w:val="2"/>
            <w:rtl/>
            <w:lang w:val="en-US" w:bidi="ar-EG"/>
          </w:rPr>
          <w:t>انضم إلى قطاع تنمية الاتصالات بالاتحاد</w:t>
        </w:r>
        <w:r w:rsidR="00632507" w:rsidRPr="00C273B2">
          <w:rPr>
            <w:rFonts w:hint="cs"/>
            <w:spacing w:val="2"/>
            <w:rtl/>
          </w:rPr>
          <w:t>"</w:t>
        </w:r>
      </w:hyperlink>
      <w:r w:rsidR="00632507" w:rsidRPr="00C273B2">
        <w:rPr>
          <w:rFonts w:hint="cs"/>
          <w:spacing w:val="2"/>
          <w:rtl/>
          <w:lang w:val="en-US" w:bidi="ar-EG"/>
        </w:rPr>
        <w:t>.</w:t>
      </w:r>
      <w:r w:rsidR="00CA17C8" w:rsidRPr="00C273B2">
        <w:rPr>
          <w:rFonts w:hint="cs"/>
          <w:spacing w:val="2"/>
          <w:rtl/>
          <w:lang w:val="en-US" w:bidi="ar-EG"/>
        </w:rPr>
        <w:t xml:space="preserve"> وتُبرز </w:t>
      </w:r>
      <w:r w:rsidR="00FD02A9" w:rsidRPr="00C273B2">
        <w:rPr>
          <w:rFonts w:hint="cs"/>
          <w:spacing w:val="2"/>
          <w:rtl/>
          <w:lang w:val="en-US" w:bidi="ar-EG"/>
        </w:rPr>
        <w:t>ال</w:t>
      </w:r>
      <w:r w:rsidR="006474F1" w:rsidRPr="00C273B2">
        <w:rPr>
          <w:rFonts w:hint="cs"/>
          <w:spacing w:val="2"/>
          <w:rtl/>
          <w:lang w:val="en-US" w:bidi="ar-EG"/>
        </w:rPr>
        <w:t xml:space="preserve">صفحة </w:t>
      </w:r>
      <w:r w:rsidR="000E1E22" w:rsidRPr="00C273B2">
        <w:rPr>
          <w:rFonts w:hint="cs"/>
          <w:spacing w:val="2"/>
          <w:rtl/>
          <w:lang w:val="en-US" w:bidi="ar-EG"/>
        </w:rPr>
        <w:t xml:space="preserve">الرئيسية </w:t>
      </w:r>
      <w:r w:rsidR="00CA17C8" w:rsidRPr="00C273B2">
        <w:rPr>
          <w:rFonts w:hint="cs"/>
          <w:spacing w:val="2"/>
          <w:rtl/>
          <w:lang w:val="en-US" w:bidi="ar-EG"/>
        </w:rPr>
        <w:t>الجديدة أيضاً بدرجة أفضل شركاءنا</w:t>
      </w:r>
      <w:r w:rsidR="00227C54" w:rsidRPr="00C273B2">
        <w:rPr>
          <w:rFonts w:hint="cs"/>
          <w:spacing w:val="2"/>
          <w:rtl/>
          <w:lang w:val="en-US" w:bidi="ar-EG"/>
        </w:rPr>
        <w:t xml:space="preserve"> </w:t>
      </w:r>
      <w:r w:rsidR="00CA17C8" w:rsidRPr="00C273B2">
        <w:rPr>
          <w:rFonts w:hint="cs"/>
          <w:spacing w:val="2"/>
          <w:rtl/>
          <w:lang w:val="en-US" w:bidi="ar-EG"/>
        </w:rPr>
        <w:t xml:space="preserve">والأعمال التي ننجزها وتلك التي نضطلع بها </w:t>
      </w:r>
      <w:r w:rsidR="0014138D" w:rsidRPr="00C273B2">
        <w:rPr>
          <w:rFonts w:hint="cs"/>
          <w:spacing w:val="2"/>
          <w:rtl/>
          <w:lang w:val="en-US" w:bidi="ar-EG"/>
        </w:rPr>
        <w:t>بالاشتراك</w:t>
      </w:r>
      <w:r w:rsidR="00C273B2">
        <w:rPr>
          <w:rFonts w:hint="eastAsia"/>
          <w:spacing w:val="2"/>
          <w:rtl/>
          <w:lang w:val="en-US" w:bidi="ar-EG"/>
        </w:rPr>
        <w:t> </w:t>
      </w:r>
      <w:r w:rsidR="0014138D" w:rsidRPr="00C273B2">
        <w:rPr>
          <w:rFonts w:hint="cs"/>
          <w:spacing w:val="2"/>
          <w:rtl/>
          <w:lang w:val="en-US" w:bidi="ar-EG"/>
        </w:rPr>
        <w:t>معهم</w:t>
      </w:r>
      <w:r w:rsidR="00CA17C8" w:rsidRPr="00C273B2">
        <w:rPr>
          <w:rFonts w:hint="cs"/>
          <w:spacing w:val="2"/>
          <w:rtl/>
          <w:lang w:val="en-US" w:bidi="ar-EG"/>
        </w:rPr>
        <w:t>.</w:t>
      </w:r>
    </w:p>
    <w:p w14:paraId="6EDEB6AE" w14:textId="5080CF1E" w:rsidR="003C286D" w:rsidRPr="00FB130A" w:rsidRDefault="00B72330" w:rsidP="003C286D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 w:rsidR="003C286D" w:rsidRPr="00FB130A">
        <w:rPr>
          <w:rtl/>
          <w:lang w:bidi="ar-EG"/>
        </w:rPr>
        <w:tab/>
      </w:r>
      <w:r w:rsidR="003C286D" w:rsidRPr="00FB130A">
        <w:rPr>
          <w:rFonts w:hint="cs"/>
          <w:rtl/>
          <w:lang w:bidi="ar-EG"/>
        </w:rPr>
        <w:t>آفاق المستقبل</w:t>
      </w:r>
    </w:p>
    <w:p w14:paraId="04D3CDB3" w14:textId="3C80A0C9" w:rsidR="00A87976" w:rsidRPr="00CF5C79" w:rsidRDefault="00900FA7" w:rsidP="00C273B2">
      <w:pPr>
        <w:keepNext/>
        <w:keepLines/>
        <w:rPr>
          <w:spacing w:val="2"/>
          <w:rtl/>
          <w:lang w:val="en-US" w:bidi="ar-EG"/>
        </w:rPr>
      </w:pPr>
      <w:r w:rsidRPr="00CF5C79">
        <w:rPr>
          <w:rFonts w:hint="cs"/>
          <w:spacing w:val="2"/>
          <w:rtl/>
        </w:rPr>
        <w:t>أحرز</w:t>
      </w:r>
      <w:r w:rsidR="003C286D" w:rsidRPr="00CF5C79">
        <w:rPr>
          <w:rFonts w:hint="cs"/>
          <w:spacing w:val="2"/>
          <w:rtl/>
        </w:rPr>
        <w:t xml:space="preserve"> مكتب تنمية الاتصالات</w:t>
      </w:r>
      <w:r w:rsidR="00701ABF" w:rsidRPr="00CF5C79">
        <w:rPr>
          <w:rFonts w:hint="cs"/>
          <w:spacing w:val="2"/>
          <w:rtl/>
        </w:rPr>
        <w:t xml:space="preserve"> خلال الفترة قيد الاستعراض</w:t>
      </w:r>
      <w:r w:rsidRPr="00CF5C79">
        <w:rPr>
          <w:rFonts w:hint="cs"/>
          <w:spacing w:val="2"/>
          <w:rtl/>
        </w:rPr>
        <w:t xml:space="preserve"> تقدماً ب</w:t>
      </w:r>
      <w:r w:rsidR="00411935" w:rsidRPr="00CF5C79">
        <w:rPr>
          <w:rFonts w:hint="cs"/>
          <w:spacing w:val="2"/>
          <w:rtl/>
        </w:rPr>
        <w:t>ارزاً في التفاوض على شراكات جديدة واتفاقات جديدة لتعبئة الموارد</w:t>
      </w:r>
      <w:r w:rsidR="00701ABF" w:rsidRPr="00CF5C79">
        <w:rPr>
          <w:rFonts w:hint="cs"/>
          <w:spacing w:val="2"/>
          <w:rtl/>
        </w:rPr>
        <w:t xml:space="preserve"> </w:t>
      </w:r>
      <w:r w:rsidR="00411935" w:rsidRPr="00CF5C79">
        <w:rPr>
          <w:rFonts w:hint="cs"/>
          <w:spacing w:val="2"/>
          <w:rtl/>
        </w:rPr>
        <w:t>وإبرامهما مع مجموعة متنوعة من الشركاء. وتستهدف الجهود المبذولة حالياً توطيد العمل مع الشركاء القائمين</w:t>
      </w:r>
      <w:r w:rsidR="0031188E" w:rsidRPr="00CF5C79">
        <w:rPr>
          <w:rFonts w:hint="cs"/>
          <w:spacing w:val="2"/>
          <w:rtl/>
        </w:rPr>
        <w:t>،</w:t>
      </w:r>
      <w:r w:rsidR="00411935" w:rsidRPr="00CF5C79">
        <w:rPr>
          <w:rFonts w:hint="cs"/>
          <w:spacing w:val="2"/>
          <w:rtl/>
        </w:rPr>
        <w:t xml:space="preserve"> و</w:t>
      </w:r>
      <w:r w:rsidR="006B4A92" w:rsidRPr="00CF5C79">
        <w:rPr>
          <w:rFonts w:hint="cs"/>
          <w:spacing w:val="2"/>
          <w:rtl/>
        </w:rPr>
        <w:t>ا</w:t>
      </w:r>
      <w:r w:rsidR="00411935" w:rsidRPr="00CF5C79">
        <w:rPr>
          <w:rFonts w:hint="cs"/>
          <w:spacing w:val="2"/>
          <w:rtl/>
        </w:rPr>
        <w:t>ج</w:t>
      </w:r>
      <w:r w:rsidR="006B4A92" w:rsidRPr="00CF5C79">
        <w:rPr>
          <w:rFonts w:hint="cs"/>
          <w:spacing w:val="2"/>
          <w:rtl/>
        </w:rPr>
        <w:t>ت</w:t>
      </w:r>
      <w:r w:rsidR="00411935" w:rsidRPr="00CF5C79">
        <w:rPr>
          <w:rFonts w:hint="cs"/>
          <w:spacing w:val="2"/>
          <w:rtl/>
        </w:rPr>
        <w:t>ذ</w:t>
      </w:r>
      <w:r w:rsidR="006B4A92" w:rsidRPr="00CF5C79">
        <w:rPr>
          <w:rFonts w:hint="cs"/>
          <w:spacing w:val="2"/>
          <w:rtl/>
        </w:rPr>
        <w:t>ا</w:t>
      </w:r>
      <w:r w:rsidR="00411935" w:rsidRPr="00CF5C79">
        <w:rPr>
          <w:rFonts w:hint="cs"/>
          <w:spacing w:val="2"/>
          <w:rtl/>
        </w:rPr>
        <w:t xml:space="preserve">ب شركاء جدد متنوعين </w:t>
      </w:r>
      <w:proofErr w:type="spellStart"/>
      <w:r w:rsidR="00411935" w:rsidRPr="00CF5C79">
        <w:rPr>
          <w:rFonts w:hint="cs"/>
          <w:spacing w:val="2"/>
          <w:rtl/>
        </w:rPr>
        <w:t>يضخّون</w:t>
      </w:r>
      <w:proofErr w:type="spellEnd"/>
      <w:r w:rsidR="00411935" w:rsidRPr="00CF5C79">
        <w:rPr>
          <w:rFonts w:hint="cs"/>
          <w:spacing w:val="2"/>
          <w:rtl/>
        </w:rPr>
        <w:t xml:space="preserve"> المزيد من الموارد</w:t>
      </w:r>
      <w:r w:rsidR="00B905F9" w:rsidRPr="00CF5C79">
        <w:rPr>
          <w:rFonts w:hint="cs"/>
          <w:spacing w:val="2"/>
          <w:rtl/>
        </w:rPr>
        <w:t xml:space="preserve"> لتمويل</w:t>
      </w:r>
      <w:r w:rsidR="00411935" w:rsidRPr="00CF5C79">
        <w:rPr>
          <w:rFonts w:hint="cs"/>
          <w:spacing w:val="2"/>
          <w:rtl/>
        </w:rPr>
        <w:t xml:space="preserve"> مشاريع كبيرة ومؤثرة تضمن نجاح تنفيذ البرامج والمبادرات الإقليمية المتصلة بالمؤتمرين ا</w:t>
      </w:r>
      <w:r w:rsidR="00A87976" w:rsidRPr="00CF5C79">
        <w:rPr>
          <w:rFonts w:hint="cs"/>
          <w:spacing w:val="2"/>
          <w:rtl/>
        </w:rPr>
        <w:t xml:space="preserve">لعالميين لتنمية الاتصالات لعامي </w:t>
      </w:r>
      <w:r w:rsidR="00A87976" w:rsidRPr="00CF5C79">
        <w:rPr>
          <w:spacing w:val="2"/>
          <w:lang w:val="en-US"/>
        </w:rPr>
        <w:t>2017</w:t>
      </w:r>
      <w:r w:rsidR="00A87976" w:rsidRPr="00CF5C79">
        <w:rPr>
          <w:rFonts w:hint="cs"/>
          <w:spacing w:val="2"/>
          <w:rtl/>
          <w:lang w:val="en-US" w:bidi="ar-EG"/>
        </w:rPr>
        <w:t xml:space="preserve"> </w:t>
      </w:r>
      <w:r w:rsidR="00A87976" w:rsidRPr="00CF5C79">
        <w:rPr>
          <w:spacing w:val="2"/>
          <w:lang w:val="en-US" w:bidi="ar-EG"/>
        </w:rPr>
        <w:t>(WTDC-17)</w:t>
      </w:r>
      <w:r w:rsidR="00A87976" w:rsidRPr="00CF5C79">
        <w:rPr>
          <w:rFonts w:hint="cs"/>
          <w:spacing w:val="2"/>
          <w:rtl/>
          <w:lang w:val="en-US" w:bidi="ar-EG"/>
        </w:rPr>
        <w:t xml:space="preserve"> و</w:t>
      </w:r>
      <w:r w:rsidR="00A87976" w:rsidRPr="00CF5C79">
        <w:rPr>
          <w:spacing w:val="2"/>
          <w:lang w:val="en-US" w:bidi="ar-EG"/>
        </w:rPr>
        <w:t>2021</w:t>
      </w:r>
      <w:r w:rsidR="00A87976" w:rsidRPr="00CF5C79">
        <w:rPr>
          <w:rFonts w:hint="cs"/>
          <w:spacing w:val="2"/>
          <w:rtl/>
          <w:lang w:val="en-US" w:bidi="ar-EG"/>
        </w:rPr>
        <w:t xml:space="preserve"> </w:t>
      </w:r>
      <w:r w:rsidR="00A87976" w:rsidRPr="00CF5C79">
        <w:rPr>
          <w:spacing w:val="2"/>
          <w:lang w:val="en-US" w:bidi="ar-EG"/>
        </w:rPr>
        <w:t>(WTDC-21)</w:t>
      </w:r>
      <w:r w:rsidR="00A87976" w:rsidRPr="00CF5C79">
        <w:rPr>
          <w:rFonts w:hint="cs"/>
          <w:spacing w:val="2"/>
          <w:rtl/>
          <w:lang w:val="en-US" w:bidi="ar-EG"/>
        </w:rPr>
        <w:t xml:space="preserve"> عالمياً وإقليمياً </w:t>
      </w:r>
      <w:r w:rsidR="00A87976" w:rsidRPr="0019626C">
        <w:rPr>
          <w:rFonts w:hint="cs"/>
          <w:spacing w:val="2"/>
          <w:rtl/>
          <w:lang w:val="en-US" w:bidi="ar-EG"/>
        </w:rPr>
        <w:t>ووطنياً</w:t>
      </w:r>
      <w:r w:rsidR="00A87976" w:rsidRPr="00CF5C79">
        <w:rPr>
          <w:rFonts w:hint="cs"/>
          <w:spacing w:val="2"/>
          <w:rtl/>
          <w:lang w:val="en-US" w:bidi="ar-EG"/>
        </w:rPr>
        <w:t xml:space="preserve">. </w:t>
      </w:r>
    </w:p>
    <w:p w14:paraId="3F8B9FF1" w14:textId="0EDA3FAA" w:rsidR="008835F9" w:rsidRPr="008835F9" w:rsidRDefault="000D15A5" w:rsidP="00147C67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default" r:id="rId21"/>
      <w:footerReference w:type="default" r:id="rId22"/>
      <w:footerReference w:type="first" r:id="rId23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F394" w14:textId="77777777" w:rsidR="00B10E0B" w:rsidRDefault="00B10E0B">
      <w:r>
        <w:separator/>
      </w:r>
    </w:p>
  </w:endnote>
  <w:endnote w:type="continuationSeparator" w:id="0">
    <w:p w14:paraId="0E7BE186" w14:textId="77777777" w:rsidR="00B10E0B" w:rsidRDefault="00B1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369A" w14:textId="6833C87A" w:rsidR="009834C3" w:rsidRPr="00F95A28" w:rsidRDefault="009834C3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</w:rPr>
    </w:pPr>
    <w:r w:rsidRPr="008835F9">
      <w:rPr>
        <w:sz w:val="16"/>
        <w:szCs w:val="16"/>
        <w:lang w:val="fr-FR"/>
      </w:rPr>
      <w:fldChar w:fldCharType="begin"/>
    </w:r>
    <w:r w:rsidRPr="00F95A28">
      <w:rPr>
        <w:sz w:val="16"/>
        <w:szCs w:val="16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0B7719">
      <w:rPr>
        <w:noProof/>
        <w:sz w:val="16"/>
        <w:szCs w:val="16"/>
      </w:rPr>
      <w:t>P:\ARA\ITU-D\CONF-D\TDAG21\000\007A.docx</w:t>
    </w:r>
    <w:r w:rsidRPr="008835F9">
      <w:rPr>
        <w:sz w:val="16"/>
        <w:szCs w:val="16"/>
        <w:lang w:val="en-US"/>
      </w:rPr>
      <w:fldChar w:fldCharType="end"/>
    </w:r>
    <w:proofErr w:type="gramStart"/>
    <w:r w:rsidRPr="008835F9">
      <w:rPr>
        <w:sz w:val="16"/>
        <w:szCs w:val="16"/>
        <w:lang w:val="en-US"/>
      </w:rPr>
      <w:t xml:space="preserve">  </w:t>
    </w:r>
    <w:r w:rsidRPr="00F95A28">
      <w:rPr>
        <w:sz w:val="16"/>
        <w:szCs w:val="16"/>
      </w:rPr>
      <w:t xml:space="preserve"> (</w:t>
    </w:r>
    <w:proofErr w:type="gramEnd"/>
    <w:r w:rsidRPr="00F95A28">
      <w:rPr>
        <w:sz w:val="16"/>
        <w:szCs w:val="16"/>
      </w:rPr>
      <w:t>485968)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9834C3" w:rsidRPr="00D10C01" w14:paraId="310DD08B" w14:textId="77777777" w:rsidTr="003C286D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B924144" w14:textId="77777777" w:rsidR="009834C3" w:rsidRPr="008E62E0" w:rsidRDefault="009834C3" w:rsidP="003C286D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4DE8A66" w14:textId="77777777" w:rsidR="009834C3" w:rsidRPr="008E62E0" w:rsidRDefault="009834C3" w:rsidP="003C286D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401C9D28" w14:textId="39332174" w:rsidR="009834C3" w:rsidRDefault="009834C3" w:rsidP="003C286D">
          <w:pPr>
            <w:pStyle w:val="FirstFooter"/>
            <w:spacing w:before="120"/>
            <w:rPr>
              <w:rtl/>
            </w:rPr>
          </w:pPr>
          <w:r w:rsidRPr="00FB130A">
            <w:rPr>
              <w:position w:val="2"/>
              <w:rtl/>
            </w:rPr>
            <w:t xml:space="preserve">الدكتور </w:t>
          </w:r>
          <w:proofErr w:type="spellStart"/>
          <w:r w:rsidRPr="00FB130A">
            <w:rPr>
              <w:position w:val="2"/>
              <w:rtl/>
            </w:rPr>
            <w:t>كوسماس</w:t>
          </w:r>
          <w:proofErr w:type="spellEnd"/>
          <w:r w:rsidRPr="00FB130A">
            <w:rPr>
              <w:position w:val="2"/>
              <w:rtl/>
            </w:rPr>
            <w:t xml:space="preserve"> </w:t>
          </w:r>
          <w:proofErr w:type="spellStart"/>
          <w:r w:rsidRPr="00FB130A">
            <w:rPr>
              <w:position w:val="2"/>
              <w:rtl/>
            </w:rPr>
            <w:t>زافازافا</w:t>
          </w:r>
          <w:proofErr w:type="spellEnd"/>
          <w:r w:rsidRPr="00FB130A">
            <w:rPr>
              <w:rFonts w:hint="cs"/>
              <w:position w:val="2"/>
              <w:rtl/>
              <w:lang w:bidi="ar-EG"/>
            </w:rPr>
            <w:t>، رئيس دائرة الشراكات من أجل التنمية الرقمية</w:t>
          </w:r>
          <w:r w:rsidR="00D343DB">
            <w:rPr>
              <w:rFonts w:hint="cs"/>
              <w:position w:val="2"/>
              <w:rtl/>
              <w:lang w:bidi="ar-EG"/>
            </w:rPr>
            <w:t xml:space="preserve"> ب</w:t>
          </w:r>
          <w:r w:rsidRPr="00FB130A">
            <w:rPr>
              <w:rFonts w:hint="cs"/>
              <w:position w:val="2"/>
              <w:rtl/>
              <w:lang w:bidi="ar-EG"/>
            </w:rPr>
            <w:t>مكتب تنمية الاتصالات</w:t>
          </w:r>
        </w:p>
      </w:tc>
    </w:tr>
    <w:tr w:rsidR="009834C3" w:rsidRPr="00D10C01" w14:paraId="5667187A" w14:textId="77777777" w:rsidTr="003C286D">
      <w:tc>
        <w:tcPr>
          <w:tcW w:w="1299" w:type="dxa"/>
        </w:tcPr>
        <w:p w14:paraId="7A063A70" w14:textId="77777777" w:rsidR="009834C3" w:rsidRPr="008E62E0" w:rsidRDefault="009834C3" w:rsidP="003C286D">
          <w:pPr>
            <w:pStyle w:val="FirstFooter"/>
          </w:pPr>
        </w:p>
      </w:tc>
      <w:tc>
        <w:tcPr>
          <w:tcW w:w="2104" w:type="dxa"/>
          <w:hideMark/>
        </w:tcPr>
        <w:p w14:paraId="5BFCC1A3" w14:textId="77777777" w:rsidR="009834C3" w:rsidRPr="008E62E0" w:rsidRDefault="009834C3" w:rsidP="003C286D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535BAE1A" w14:textId="3CDDA584" w:rsidR="009834C3" w:rsidRDefault="009834C3" w:rsidP="003C286D">
          <w:pPr>
            <w:pStyle w:val="FirstFooter"/>
            <w:rPr>
              <w:rtl/>
            </w:rPr>
          </w:pPr>
          <w:r>
            <w:t>+41 22 730 5447</w:t>
          </w:r>
        </w:p>
      </w:tc>
    </w:tr>
    <w:tr w:rsidR="009834C3" w:rsidRPr="00D10C01" w14:paraId="0C4D3A5A" w14:textId="77777777" w:rsidTr="003C286D">
      <w:tc>
        <w:tcPr>
          <w:tcW w:w="1299" w:type="dxa"/>
        </w:tcPr>
        <w:p w14:paraId="4C22E180" w14:textId="77777777" w:rsidR="009834C3" w:rsidRPr="008E62E0" w:rsidRDefault="009834C3" w:rsidP="003C286D">
          <w:pPr>
            <w:pStyle w:val="FirstFooter"/>
          </w:pPr>
        </w:p>
      </w:tc>
      <w:tc>
        <w:tcPr>
          <w:tcW w:w="2104" w:type="dxa"/>
          <w:hideMark/>
        </w:tcPr>
        <w:p w14:paraId="7131DBE4" w14:textId="77777777" w:rsidR="009834C3" w:rsidRPr="008E62E0" w:rsidRDefault="009834C3" w:rsidP="003C286D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60ED43B5" w14:textId="1E238874" w:rsidR="009834C3" w:rsidRPr="008E62E0" w:rsidRDefault="009834C3" w:rsidP="003C286D">
          <w:pPr>
            <w:pStyle w:val="FirstFooter"/>
            <w:rPr>
              <w:rtl/>
              <w:lang w:bidi="ar-EG"/>
            </w:rPr>
          </w:pPr>
          <w:r w:rsidRPr="002A5083">
            <w:rPr>
              <w:rStyle w:val="Hyperlink"/>
            </w:rPr>
            <w:t>cosmas.zavazava@itu.int</w:t>
          </w:r>
          <w:r>
            <w:t xml:space="preserve"> </w:t>
          </w:r>
        </w:p>
      </w:tc>
    </w:tr>
  </w:tbl>
  <w:p w14:paraId="09C43B35" w14:textId="77777777" w:rsidR="009834C3" w:rsidRPr="00D43388" w:rsidRDefault="0019626C" w:rsidP="00864BDD">
    <w:pPr>
      <w:bidi w:val="0"/>
      <w:jc w:val="center"/>
      <w:rPr>
        <w:sz w:val="20"/>
        <w:szCs w:val="16"/>
        <w:lang w:val="en-US"/>
      </w:rPr>
    </w:pPr>
    <w:hyperlink r:id="rId1" w:history="1">
      <w:r w:rsidR="009834C3">
        <w:rPr>
          <w:rStyle w:val="Hyperlink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7252" w14:textId="77777777" w:rsidR="00B10E0B" w:rsidRDefault="00B10E0B">
      <w:r>
        <w:separator/>
      </w:r>
    </w:p>
  </w:footnote>
  <w:footnote w:type="continuationSeparator" w:id="0">
    <w:p w14:paraId="6DB7E3A8" w14:textId="77777777" w:rsidR="00B10E0B" w:rsidRDefault="00B1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8CE7" w14:textId="6C904D48" w:rsidR="009834C3" w:rsidRPr="008835F9" w:rsidRDefault="009834C3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>
      <w:rPr>
        <w:sz w:val="20"/>
        <w:szCs w:val="20"/>
        <w:lang w:val="es-ES_tradnl"/>
      </w:rPr>
      <w:t>TDAG</w:t>
    </w:r>
    <w:r>
      <w:rPr>
        <w:sz w:val="20"/>
        <w:szCs w:val="20"/>
        <w:lang w:val="en-US"/>
      </w:rPr>
      <w:t>-</w:t>
    </w:r>
    <w:r>
      <w:rPr>
        <w:sz w:val="20"/>
        <w:szCs w:val="20"/>
        <w:lang w:val="es-ES_tradnl"/>
      </w:rPr>
      <w:t>21</w:t>
    </w:r>
    <w:r w:rsidRPr="008835F9">
      <w:rPr>
        <w:sz w:val="20"/>
        <w:szCs w:val="20"/>
        <w:lang w:val="es-ES_tradnl"/>
      </w:rPr>
      <w:t>/</w:t>
    </w:r>
    <w:bookmarkStart w:id="0" w:name="DocNo2"/>
    <w:bookmarkEnd w:id="0"/>
    <w:r>
      <w:rPr>
        <w:sz w:val="20"/>
        <w:szCs w:val="20"/>
        <w:lang w:val="es-ES_tradnl"/>
      </w:rPr>
      <w:t>7</w:t>
    </w:r>
    <w:r w:rsidRPr="008835F9">
      <w:rPr>
        <w:sz w:val="20"/>
        <w:szCs w:val="20"/>
        <w:lang w:val="es-ES_tradnl"/>
      </w:rPr>
      <w:t>-A</w:t>
    </w:r>
    <w:r w:rsidRPr="008835F9">
      <w:rPr>
        <w:sz w:val="20"/>
        <w:szCs w:val="20"/>
        <w:lang w:val="es-ES_tradnl"/>
      </w:rPr>
      <w:tab/>
    </w:r>
    <w:r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43" type="#_x0000_t75" style="width:8.75pt;height:8.7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481214"/>
    <w:multiLevelType w:val="hybridMultilevel"/>
    <w:tmpl w:val="84961382"/>
    <w:lvl w:ilvl="0" w:tplc="E7F06A68"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4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1"/>
  </w:num>
  <w:num w:numId="13">
    <w:abstractNumId w:val="28"/>
  </w:num>
  <w:num w:numId="14">
    <w:abstractNumId w:val="12"/>
  </w:num>
  <w:num w:numId="15">
    <w:abstractNumId w:val="17"/>
  </w:num>
  <w:num w:numId="16">
    <w:abstractNumId w:val="31"/>
  </w:num>
  <w:num w:numId="17">
    <w:abstractNumId w:val="26"/>
  </w:num>
  <w:num w:numId="18">
    <w:abstractNumId w:val="13"/>
  </w:num>
  <w:num w:numId="19">
    <w:abstractNumId w:val="18"/>
  </w:num>
  <w:num w:numId="20">
    <w:abstractNumId w:val="23"/>
  </w:num>
  <w:num w:numId="21">
    <w:abstractNumId w:val="27"/>
  </w:num>
  <w:num w:numId="22">
    <w:abstractNumId w:val="16"/>
  </w:num>
  <w:num w:numId="23">
    <w:abstractNumId w:val="19"/>
  </w:num>
  <w:num w:numId="24">
    <w:abstractNumId w:val="25"/>
  </w:num>
  <w:num w:numId="25">
    <w:abstractNumId w:val="25"/>
  </w:num>
  <w:num w:numId="26">
    <w:abstractNumId w:val="20"/>
  </w:num>
  <w:num w:numId="27">
    <w:abstractNumId w:val="15"/>
  </w:num>
  <w:num w:numId="28">
    <w:abstractNumId w:val="29"/>
  </w:num>
  <w:num w:numId="29">
    <w:abstractNumId w:val="11"/>
  </w:num>
  <w:num w:numId="30">
    <w:abstractNumId w:val="22"/>
  </w:num>
  <w:num w:numId="31">
    <w:abstractNumId w:val="30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6D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B7719"/>
    <w:rsid w:val="000C0A54"/>
    <w:rsid w:val="000D0403"/>
    <w:rsid w:val="000D15A5"/>
    <w:rsid w:val="000D61A2"/>
    <w:rsid w:val="000D7961"/>
    <w:rsid w:val="000E1D4D"/>
    <w:rsid w:val="000E1E22"/>
    <w:rsid w:val="000E397B"/>
    <w:rsid w:val="000F1580"/>
    <w:rsid w:val="00115F0A"/>
    <w:rsid w:val="001229F6"/>
    <w:rsid w:val="0014138D"/>
    <w:rsid w:val="00142E5C"/>
    <w:rsid w:val="00147C67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9626C"/>
    <w:rsid w:val="0019647C"/>
    <w:rsid w:val="001A2318"/>
    <w:rsid w:val="001A52E9"/>
    <w:rsid w:val="001B24C1"/>
    <w:rsid w:val="001B2655"/>
    <w:rsid w:val="001B4B9B"/>
    <w:rsid w:val="001D3694"/>
    <w:rsid w:val="001D7220"/>
    <w:rsid w:val="001E33AB"/>
    <w:rsid w:val="001E3BCF"/>
    <w:rsid w:val="00204007"/>
    <w:rsid w:val="002066B3"/>
    <w:rsid w:val="0021427F"/>
    <w:rsid w:val="002261A9"/>
    <w:rsid w:val="00227C54"/>
    <w:rsid w:val="00230171"/>
    <w:rsid w:val="00232620"/>
    <w:rsid w:val="00235915"/>
    <w:rsid w:val="0024237C"/>
    <w:rsid w:val="00252877"/>
    <w:rsid w:val="00254C2D"/>
    <w:rsid w:val="00262B06"/>
    <w:rsid w:val="00270C45"/>
    <w:rsid w:val="0027309E"/>
    <w:rsid w:val="002748B0"/>
    <w:rsid w:val="00275198"/>
    <w:rsid w:val="0028054C"/>
    <w:rsid w:val="00281F35"/>
    <w:rsid w:val="002869AF"/>
    <w:rsid w:val="00286A28"/>
    <w:rsid w:val="002900F9"/>
    <w:rsid w:val="002937C8"/>
    <w:rsid w:val="00295878"/>
    <w:rsid w:val="002A3A4E"/>
    <w:rsid w:val="002B02FE"/>
    <w:rsid w:val="002B1A8F"/>
    <w:rsid w:val="002B2265"/>
    <w:rsid w:val="002C67D8"/>
    <w:rsid w:val="002D0049"/>
    <w:rsid w:val="002E7261"/>
    <w:rsid w:val="002F13E6"/>
    <w:rsid w:val="002F2C4D"/>
    <w:rsid w:val="003058DA"/>
    <w:rsid w:val="0030762F"/>
    <w:rsid w:val="0031188E"/>
    <w:rsid w:val="00311A97"/>
    <w:rsid w:val="00311BD3"/>
    <w:rsid w:val="00312685"/>
    <w:rsid w:val="00323509"/>
    <w:rsid w:val="0032378D"/>
    <w:rsid w:val="00324126"/>
    <w:rsid w:val="00334C18"/>
    <w:rsid w:val="00343CEB"/>
    <w:rsid w:val="00346FC9"/>
    <w:rsid w:val="003513DB"/>
    <w:rsid w:val="0036243F"/>
    <w:rsid w:val="00385ABF"/>
    <w:rsid w:val="00392AF3"/>
    <w:rsid w:val="003A6A11"/>
    <w:rsid w:val="003B75F4"/>
    <w:rsid w:val="003C286D"/>
    <w:rsid w:val="003C29E2"/>
    <w:rsid w:val="003C78E4"/>
    <w:rsid w:val="003D1530"/>
    <w:rsid w:val="003E20FF"/>
    <w:rsid w:val="003E65FE"/>
    <w:rsid w:val="00406F1F"/>
    <w:rsid w:val="004077C9"/>
    <w:rsid w:val="00411935"/>
    <w:rsid w:val="00414E6F"/>
    <w:rsid w:val="00415F06"/>
    <w:rsid w:val="00416722"/>
    <w:rsid w:val="00416D38"/>
    <w:rsid w:val="00421F93"/>
    <w:rsid w:val="00430132"/>
    <w:rsid w:val="004331DF"/>
    <w:rsid w:val="0043566B"/>
    <w:rsid w:val="004430CE"/>
    <w:rsid w:val="00444CC6"/>
    <w:rsid w:val="00457453"/>
    <w:rsid w:val="0046327F"/>
    <w:rsid w:val="00472078"/>
    <w:rsid w:val="00472A03"/>
    <w:rsid w:val="00474397"/>
    <w:rsid w:val="00475A24"/>
    <w:rsid w:val="00483313"/>
    <w:rsid w:val="00484B24"/>
    <w:rsid w:val="00486E11"/>
    <w:rsid w:val="00487A55"/>
    <w:rsid w:val="00496015"/>
    <w:rsid w:val="004A0340"/>
    <w:rsid w:val="004A090A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E5400"/>
    <w:rsid w:val="004F09F8"/>
    <w:rsid w:val="004F2C52"/>
    <w:rsid w:val="004F3637"/>
    <w:rsid w:val="0050199E"/>
    <w:rsid w:val="00502507"/>
    <w:rsid w:val="00502BFC"/>
    <w:rsid w:val="00504609"/>
    <w:rsid w:val="00507D8B"/>
    <w:rsid w:val="00511EDF"/>
    <w:rsid w:val="00523237"/>
    <w:rsid w:val="00523E05"/>
    <w:rsid w:val="00525450"/>
    <w:rsid w:val="005302F6"/>
    <w:rsid w:val="00542D84"/>
    <w:rsid w:val="00546F06"/>
    <w:rsid w:val="005543B5"/>
    <w:rsid w:val="00561AED"/>
    <w:rsid w:val="005835F0"/>
    <w:rsid w:val="0058604B"/>
    <w:rsid w:val="005960FC"/>
    <w:rsid w:val="005B37AF"/>
    <w:rsid w:val="005B45E9"/>
    <w:rsid w:val="005B5914"/>
    <w:rsid w:val="005C0E75"/>
    <w:rsid w:val="005C33BC"/>
    <w:rsid w:val="005D12FD"/>
    <w:rsid w:val="005E07F1"/>
    <w:rsid w:val="005F1CEE"/>
    <w:rsid w:val="005F3FC6"/>
    <w:rsid w:val="00622A8F"/>
    <w:rsid w:val="00622E72"/>
    <w:rsid w:val="00632507"/>
    <w:rsid w:val="006354E9"/>
    <w:rsid w:val="0064011F"/>
    <w:rsid w:val="00641CA0"/>
    <w:rsid w:val="006444D5"/>
    <w:rsid w:val="006474F1"/>
    <w:rsid w:val="0065094C"/>
    <w:rsid w:val="006527BD"/>
    <w:rsid w:val="00663234"/>
    <w:rsid w:val="00667E12"/>
    <w:rsid w:val="00676C62"/>
    <w:rsid w:val="00677A58"/>
    <w:rsid w:val="0068331F"/>
    <w:rsid w:val="00684A9C"/>
    <w:rsid w:val="00685848"/>
    <w:rsid w:val="006A6F8F"/>
    <w:rsid w:val="006B237B"/>
    <w:rsid w:val="006B4A92"/>
    <w:rsid w:val="006C0E12"/>
    <w:rsid w:val="006C3132"/>
    <w:rsid w:val="006C7A7B"/>
    <w:rsid w:val="006D0B95"/>
    <w:rsid w:val="006D1217"/>
    <w:rsid w:val="006E6A4E"/>
    <w:rsid w:val="006F1CE9"/>
    <w:rsid w:val="0070090A"/>
    <w:rsid w:val="00701ABF"/>
    <w:rsid w:val="0070796E"/>
    <w:rsid w:val="00721D02"/>
    <w:rsid w:val="00723E2F"/>
    <w:rsid w:val="0072658F"/>
    <w:rsid w:val="007274B6"/>
    <w:rsid w:val="00735AC3"/>
    <w:rsid w:val="00735B54"/>
    <w:rsid w:val="00752E20"/>
    <w:rsid w:val="00755605"/>
    <w:rsid w:val="00762A1E"/>
    <w:rsid w:val="00763E80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7D36E1"/>
    <w:rsid w:val="007D7982"/>
    <w:rsid w:val="00800D40"/>
    <w:rsid w:val="00806E04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3210"/>
    <w:rsid w:val="0084734D"/>
    <w:rsid w:val="00852CC6"/>
    <w:rsid w:val="00864BDD"/>
    <w:rsid w:val="00870D98"/>
    <w:rsid w:val="008740CF"/>
    <w:rsid w:val="008759B6"/>
    <w:rsid w:val="00882AA1"/>
    <w:rsid w:val="008835F9"/>
    <w:rsid w:val="00883EFF"/>
    <w:rsid w:val="00884654"/>
    <w:rsid w:val="00885734"/>
    <w:rsid w:val="00885FAD"/>
    <w:rsid w:val="00891809"/>
    <w:rsid w:val="00891FF8"/>
    <w:rsid w:val="00897FDA"/>
    <w:rsid w:val="008A1533"/>
    <w:rsid w:val="008A357D"/>
    <w:rsid w:val="008C244F"/>
    <w:rsid w:val="008C3346"/>
    <w:rsid w:val="008C7D1B"/>
    <w:rsid w:val="008E62E0"/>
    <w:rsid w:val="008F2196"/>
    <w:rsid w:val="00900334"/>
    <w:rsid w:val="00900FA7"/>
    <w:rsid w:val="009043C2"/>
    <w:rsid w:val="0090494E"/>
    <w:rsid w:val="009074FD"/>
    <w:rsid w:val="00912887"/>
    <w:rsid w:val="00915921"/>
    <w:rsid w:val="0092342C"/>
    <w:rsid w:val="00923456"/>
    <w:rsid w:val="0093043A"/>
    <w:rsid w:val="00930F7E"/>
    <w:rsid w:val="00941145"/>
    <w:rsid w:val="0094145C"/>
    <w:rsid w:val="00942ED4"/>
    <w:rsid w:val="00946835"/>
    <w:rsid w:val="00947092"/>
    <w:rsid w:val="00951378"/>
    <w:rsid w:val="00953C7D"/>
    <w:rsid w:val="0096235E"/>
    <w:rsid w:val="0097038C"/>
    <w:rsid w:val="009834C3"/>
    <w:rsid w:val="0099524A"/>
    <w:rsid w:val="009A110B"/>
    <w:rsid w:val="009A6FD6"/>
    <w:rsid w:val="009A7184"/>
    <w:rsid w:val="009B17EA"/>
    <w:rsid w:val="009B6F98"/>
    <w:rsid w:val="009C726C"/>
    <w:rsid w:val="009D7B40"/>
    <w:rsid w:val="009E3FEB"/>
    <w:rsid w:val="009E50D3"/>
    <w:rsid w:val="009F680F"/>
    <w:rsid w:val="00A13179"/>
    <w:rsid w:val="00A140EB"/>
    <w:rsid w:val="00A16064"/>
    <w:rsid w:val="00A54CA6"/>
    <w:rsid w:val="00A61F2C"/>
    <w:rsid w:val="00A65745"/>
    <w:rsid w:val="00A824E0"/>
    <w:rsid w:val="00A840C6"/>
    <w:rsid w:val="00A8529F"/>
    <w:rsid w:val="00A87976"/>
    <w:rsid w:val="00A87ABC"/>
    <w:rsid w:val="00A91096"/>
    <w:rsid w:val="00A960C6"/>
    <w:rsid w:val="00AB4706"/>
    <w:rsid w:val="00AC3A1D"/>
    <w:rsid w:val="00AC4A76"/>
    <w:rsid w:val="00AC7AC6"/>
    <w:rsid w:val="00AD2FB3"/>
    <w:rsid w:val="00AD799C"/>
    <w:rsid w:val="00AE1C97"/>
    <w:rsid w:val="00AE2BCA"/>
    <w:rsid w:val="00AF0A2E"/>
    <w:rsid w:val="00AF4619"/>
    <w:rsid w:val="00B020AE"/>
    <w:rsid w:val="00B022B7"/>
    <w:rsid w:val="00B055E8"/>
    <w:rsid w:val="00B10E0B"/>
    <w:rsid w:val="00B13550"/>
    <w:rsid w:val="00B15243"/>
    <w:rsid w:val="00B154AD"/>
    <w:rsid w:val="00B2033A"/>
    <w:rsid w:val="00B20B08"/>
    <w:rsid w:val="00B24401"/>
    <w:rsid w:val="00B31722"/>
    <w:rsid w:val="00B32040"/>
    <w:rsid w:val="00B3280D"/>
    <w:rsid w:val="00B33D1D"/>
    <w:rsid w:val="00B34B22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674DC"/>
    <w:rsid w:val="00B72330"/>
    <w:rsid w:val="00B830A9"/>
    <w:rsid w:val="00B8577A"/>
    <w:rsid w:val="00B8609C"/>
    <w:rsid w:val="00B905F9"/>
    <w:rsid w:val="00BA2A7B"/>
    <w:rsid w:val="00BA7C50"/>
    <w:rsid w:val="00BB67AF"/>
    <w:rsid w:val="00BC1350"/>
    <w:rsid w:val="00BC6A2F"/>
    <w:rsid w:val="00BC7D01"/>
    <w:rsid w:val="00BE77DE"/>
    <w:rsid w:val="00BF1682"/>
    <w:rsid w:val="00C137DF"/>
    <w:rsid w:val="00C26729"/>
    <w:rsid w:val="00C273B2"/>
    <w:rsid w:val="00C37B27"/>
    <w:rsid w:val="00C45D99"/>
    <w:rsid w:val="00C53CE6"/>
    <w:rsid w:val="00C551FC"/>
    <w:rsid w:val="00C62651"/>
    <w:rsid w:val="00C648E4"/>
    <w:rsid w:val="00C75DBB"/>
    <w:rsid w:val="00C837F9"/>
    <w:rsid w:val="00C84158"/>
    <w:rsid w:val="00C84E60"/>
    <w:rsid w:val="00C90969"/>
    <w:rsid w:val="00CA17C8"/>
    <w:rsid w:val="00CD470E"/>
    <w:rsid w:val="00CF5C79"/>
    <w:rsid w:val="00CF63E1"/>
    <w:rsid w:val="00D00614"/>
    <w:rsid w:val="00D03B75"/>
    <w:rsid w:val="00D17DC5"/>
    <w:rsid w:val="00D27001"/>
    <w:rsid w:val="00D343DB"/>
    <w:rsid w:val="00D35307"/>
    <w:rsid w:val="00D43388"/>
    <w:rsid w:val="00D446F6"/>
    <w:rsid w:val="00D4563B"/>
    <w:rsid w:val="00D456C0"/>
    <w:rsid w:val="00D56C37"/>
    <w:rsid w:val="00D7727F"/>
    <w:rsid w:val="00D80072"/>
    <w:rsid w:val="00D835D5"/>
    <w:rsid w:val="00D839D8"/>
    <w:rsid w:val="00D92439"/>
    <w:rsid w:val="00DA1664"/>
    <w:rsid w:val="00DA2F6F"/>
    <w:rsid w:val="00DA3130"/>
    <w:rsid w:val="00DB5927"/>
    <w:rsid w:val="00DB5B1B"/>
    <w:rsid w:val="00DB6C98"/>
    <w:rsid w:val="00DD05EF"/>
    <w:rsid w:val="00DD5A07"/>
    <w:rsid w:val="00DE3F2D"/>
    <w:rsid w:val="00DE460C"/>
    <w:rsid w:val="00DF0192"/>
    <w:rsid w:val="00DF418D"/>
    <w:rsid w:val="00DF565B"/>
    <w:rsid w:val="00E207C7"/>
    <w:rsid w:val="00E2379D"/>
    <w:rsid w:val="00E24486"/>
    <w:rsid w:val="00E244D1"/>
    <w:rsid w:val="00E45EB4"/>
    <w:rsid w:val="00E50788"/>
    <w:rsid w:val="00E51978"/>
    <w:rsid w:val="00E7476B"/>
    <w:rsid w:val="00E74841"/>
    <w:rsid w:val="00E77EF2"/>
    <w:rsid w:val="00E84413"/>
    <w:rsid w:val="00E846B9"/>
    <w:rsid w:val="00E90CEA"/>
    <w:rsid w:val="00E97390"/>
    <w:rsid w:val="00E97800"/>
    <w:rsid w:val="00EA3797"/>
    <w:rsid w:val="00EA467D"/>
    <w:rsid w:val="00EA6520"/>
    <w:rsid w:val="00EA72D0"/>
    <w:rsid w:val="00EC30D6"/>
    <w:rsid w:val="00EF62C8"/>
    <w:rsid w:val="00F2422E"/>
    <w:rsid w:val="00F31D63"/>
    <w:rsid w:val="00F35A0C"/>
    <w:rsid w:val="00F40E2E"/>
    <w:rsid w:val="00F41430"/>
    <w:rsid w:val="00F4282C"/>
    <w:rsid w:val="00F43BD6"/>
    <w:rsid w:val="00F56461"/>
    <w:rsid w:val="00F620CA"/>
    <w:rsid w:val="00F678F4"/>
    <w:rsid w:val="00F74154"/>
    <w:rsid w:val="00F74700"/>
    <w:rsid w:val="00F75932"/>
    <w:rsid w:val="00F842D3"/>
    <w:rsid w:val="00F84482"/>
    <w:rsid w:val="00F87092"/>
    <w:rsid w:val="00F934F7"/>
    <w:rsid w:val="00F95A28"/>
    <w:rsid w:val="00FA6C94"/>
    <w:rsid w:val="00FB1951"/>
    <w:rsid w:val="00FB1E99"/>
    <w:rsid w:val="00FB22A7"/>
    <w:rsid w:val="00FC045D"/>
    <w:rsid w:val="00FC31A9"/>
    <w:rsid w:val="00FD02A9"/>
    <w:rsid w:val="00FD281F"/>
    <w:rsid w:val="00FE3EEC"/>
    <w:rsid w:val="00FE5918"/>
    <w:rsid w:val="00FE64B2"/>
    <w:rsid w:val="00FF089C"/>
    <w:rsid w:val="00FF2B4D"/>
    <w:rsid w:val="00FF2D72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FCB4E"/>
  <w15:chartTrackingRefBased/>
  <w15:docId w15:val="{DD4FBD60-815D-4B83-B931-BF0FE7F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3C286D"/>
    <w:pPr>
      <w:spacing w:before="120"/>
    </w:pPr>
    <w:rPr>
      <w:sz w:val="22"/>
      <w:szCs w:val="22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286D"/>
    <w:rPr>
      <w:rFonts w:ascii="Dubai" w:eastAsia="Times New Roman" w:hAnsi="Dubai" w:cs="Dubai"/>
      <w:b/>
      <w:bCs/>
      <w:sz w:val="26"/>
      <w:szCs w:val="26"/>
      <w:lang w:eastAsia="en-US"/>
    </w:rPr>
  </w:style>
  <w:style w:type="paragraph" w:customStyle="1" w:styleId="enumlev10">
    <w:name w:val="enumlev 1"/>
    <w:basedOn w:val="Normal"/>
    <w:qFormat/>
    <w:rsid w:val="003C286D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paragraph" w:customStyle="1" w:styleId="Default">
    <w:name w:val="Default"/>
    <w:rsid w:val="00BC7D0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itu.int/en/ITU-D/MembersPartner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8-INF-0002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D18-TDAG28-INF-0002/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1F77-19B5-4487-969F-05B759A6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1077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Elbahnassawy, Ganat</dc:creator>
  <cp:keywords/>
  <cp:lastModifiedBy>Arabic</cp:lastModifiedBy>
  <cp:revision>16</cp:revision>
  <cp:lastPrinted>2016-05-13T07:33:00Z</cp:lastPrinted>
  <dcterms:created xsi:type="dcterms:W3CDTF">2021-05-19T08:14:00Z</dcterms:created>
  <dcterms:modified xsi:type="dcterms:W3CDTF">2021-05-19T12:17:00Z</dcterms:modified>
</cp:coreProperties>
</file>