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4E7861" w14:paraId="242C8AFE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48F18A52" w14:textId="77777777" w:rsidR="00C85582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527BF133" wp14:editId="77E10C6A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75544FBE" w14:textId="77777777" w:rsidR="00C85582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3E8411B4" w14:textId="683C4311" w:rsidR="00C85582" w:rsidRPr="00560C51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</w:t>
            </w:r>
            <w:r>
              <w:rPr>
                <w:b/>
                <w:bCs/>
                <w:sz w:val="26"/>
                <w:szCs w:val="26"/>
                <w:lang w:val="es-ES_tradnl"/>
              </w:rPr>
              <w:t>Virtual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F1520E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6BA7EC99" w14:textId="77777777" w:rsidR="00C85582" w:rsidRPr="00560C51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0FA62503" wp14:editId="73E6AA2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00D7D131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BDCEAD8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452A3FA1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453F7902" w14:textId="77777777" w:rsidTr="004B7893">
        <w:trPr>
          <w:cantSplit/>
        </w:trPr>
        <w:tc>
          <w:tcPr>
            <w:tcW w:w="6663" w:type="dxa"/>
            <w:gridSpan w:val="2"/>
          </w:tcPr>
          <w:p w14:paraId="72810623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5AD5558A" w14:textId="022840E0" w:rsidR="004B7893" w:rsidRPr="00560C51" w:rsidRDefault="005637B9" w:rsidP="00AA076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</w:t>
            </w:r>
            <w:r w:rsidR="00C85582">
              <w:rPr>
                <w:b/>
                <w:bCs/>
                <w:lang w:val="es-ES_tradnl"/>
              </w:rPr>
              <w:t>1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8148AA">
              <w:rPr>
                <w:b/>
                <w:bCs/>
                <w:lang w:val="es-ES_tradnl"/>
              </w:rPr>
              <w:t>6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2D72DBDB" w14:textId="77777777" w:rsidTr="004B7893">
        <w:trPr>
          <w:cantSplit/>
        </w:trPr>
        <w:tc>
          <w:tcPr>
            <w:tcW w:w="6663" w:type="dxa"/>
            <w:gridSpan w:val="2"/>
          </w:tcPr>
          <w:p w14:paraId="2F120E74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62C151FA" w14:textId="05C69336" w:rsidR="004B7893" w:rsidRPr="00360762" w:rsidRDefault="008148AA" w:rsidP="00AA076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 xml:space="preserve">12 de </w:t>
            </w:r>
            <w:proofErr w:type="spellStart"/>
            <w:r>
              <w:rPr>
                <w:b/>
                <w:bCs/>
                <w:szCs w:val="28"/>
              </w:rPr>
              <w:t>abril</w:t>
            </w:r>
            <w:proofErr w:type="spellEnd"/>
            <w:r>
              <w:rPr>
                <w:b/>
                <w:bCs/>
                <w:szCs w:val="28"/>
              </w:rPr>
              <w:t xml:space="preserve"> de</w:t>
            </w:r>
            <w:r w:rsidR="00BC7208" w:rsidRPr="008F5D48">
              <w:rPr>
                <w:b/>
                <w:bCs/>
                <w:szCs w:val="28"/>
              </w:rPr>
              <w:t xml:space="preserve"> 20</w:t>
            </w:r>
            <w:r w:rsidR="00AA076A">
              <w:rPr>
                <w:b/>
                <w:bCs/>
                <w:szCs w:val="28"/>
              </w:rPr>
              <w:t>2</w:t>
            </w:r>
            <w:r w:rsidR="00C85582">
              <w:rPr>
                <w:b/>
                <w:bCs/>
                <w:szCs w:val="28"/>
              </w:rPr>
              <w:t>1</w:t>
            </w:r>
          </w:p>
        </w:tc>
      </w:tr>
      <w:tr w:rsidR="004B7893" w:rsidRPr="00560C51" w14:paraId="4D04399E" w14:textId="77777777" w:rsidTr="004B7893">
        <w:trPr>
          <w:cantSplit/>
        </w:trPr>
        <w:tc>
          <w:tcPr>
            <w:tcW w:w="6663" w:type="dxa"/>
            <w:gridSpan w:val="2"/>
          </w:tcPr>
          <w:p w14:paraId="2A6939F3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21E0ED81" w14:textId="65D817DE" w:rsidR="004B7893" w:rsidRPr="007F1CC7" w:rsidRDefault="005637B9" w:rsidP="004B7893">
            <w:pPr>
              <w:spacing w:before="0"/>
              <w:rPr>
                <w:szCs w:val="24"/>
              </w:rPr>
            </w:pPr>
            <w:r w:rsidRPr="00560C5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>
              <w:rPr>
                <w:b/>
                <w:lang w:val="es-ES_tradnl"/>
              </w:rPr>
              <w:t xml:space="preserve"> </w:t>
            </w:r>
            <w:r w:rsidR="008148AA">
              <w:rPr>
                <w:b/>
                <w:lang w:val="es-ES_tradnl"/>
              </w:rPr>
              <w:t>inglés</w:t>
            </w:r>
          </w:p>
        </w:tc>
      </w:tr>
      <w:tr w:rsidR="004B7893" w:rsidRPr="00560C51" w14:paraId="7EB6F9C1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36232E60" w14:textId="50538A6A" w:rsidR="004B7893" w:rsidRPr="00560C51" w:rsidRDefault="008148AA" w:rsidP="004B7893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152A04">
              <w:rPr>
                <w:lang w:val="es-ES"/>
              </w:rPr>
              <w:t>Directora de la Oficina de Desarrollo de Telecomunicaciones</w:t>
            </w:r>
          </w:p>
        </w:tc>
      </w:tr>
      <w:tr w:rsidR="004B7893" w:rsidRPr="00560C51" w14:paraId="0C0E1B49" w14:textId="77777777" w:rsidTr="004B7893">
        <w:trPr>
          <w:cantSplit/>
        </w:trPr>
        <w:tc>
          <w:tcPr>
            <w:tcW w:w="9888" w:type="dxa"/>
            <w:gridSpan w:val="4"/>
          </w:tcPr>
          <w:p w14:paraId="4C985BFF" w14:textId="45735AA1" w:rsidR="004B7893" w:rsidRPr="000135AE" w:rsidRDefault="008148AA" w:rsidP="004B7893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152A04">
              <w:rPr>
                <w:bCs/>
                <w:lang w:val="es-ES"/>
              </w:rPr>
              <w:t xml:space="preserve">Grupo de expertos sobre el Reglamento </w:t>
            </w:r>
            <w:r>
              <w:rPr>
                <w:bCs/>
                <w:lang w:val="es-ES"/>
              </w:rPr>
              <w:br/>
            </w:r>
            <w:r w:rsidRPr="00152A04">
              <w:rPr>
                <w:bCs/>
                <w:lang w:val="es-ES"/>
              </w:rPr>
              <w:t xml:space="preserve">de las Telecomunicaciones Internacionales (GE-RTI): </w:t>
            </w:r>
            <w:r>
              <w:rPr>
                <w:bCs/>
                <w:lang w:val="es-ES"/>
              </w:rPr>
              <w:br/>
            </w:r>
            <w:r w:rsidRPr="00152A04">
              <w:rPr>
                <w:bCs/>
                <w:lang w:val="es-ES"/>
              </w:rPr>
              <w:t>Informe sobre</w:t>
            </w:r>
            <w:r w:rsidR="00D640E8">
              <w:rPr>
                <w:bCs/>
                <w:lang w:val="es-ES"/>
              </w:rPr>
              <w:t xml:space="preserve"> </w:t>
            </w:r>
            <w:r w:rsidRPr="00152A04">
              <w:rPr>
                <w:bCs/>
                <w:lang w:val="es-ES"/>
              </w:rPr>
              <w:t>la marcha de los trabajos al GADT</w:t>
            </w:r>
          </w:p>
        </w:tc>
      </w:tr>
      <w:tr w:rsidR="004B7893" w:rsidRPr="00560C51" w14:paraId="78C72BC8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439643D" w14:textId="77777777" w:rsidR="004B7893" w:rsidRPr="00A721F4" w:rsidRDefault="004B7893" w:rsidP="00BC7208"/>
        </w:tc>
      </w:tr>
      <w:tr w:rsidR="004B7893" w:rsidRPr="00560C51" w14:paraId="29A6B263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5B7" w14:textId="77777777" w:rsidR="008148AA" w:rsidRPr="00152A04" w:rsidRDefault="008148AA" w:rsidP="008148AA">
            <w:pPr>
              <w:spacing w:before="240"/>
              <w:rPr>
                <w:b/>
                <w:bCs/>
                <w:lang w:val="es-ES"/>
              </w:rPr>
            </w:pPr>
            <w:r w:rsidRPr="00152A04">
              <w:rPr>
                <w:b/>
                <w:bCs/>
                <w:lang w:val="es-ES"/>
              </w:rPr>
              <w:t>Resumen:</w:t>
            </w:r>
          </w:p>
          <w:p w14:paraId="7EC9F7A6" w14:textId="77777777" w:rsidR="008148AA" w:rsidRPr="00152A04" w:rsidRDefault="008148AA" w:rsidP="008148AA">
            <w:pPr>
              <w:rPr>
                <w:b/>
                <w:bCs/>
                <w:lang w:val="es-ES"/>
              </w:rPr>
            </w:pPr>
            <w:r w:rsidRPr="00E3047E">
              <w:rPr>
                <w:szCs w:val="24"/>
                <w:lang w:val="es-ES"/>
              </w:rPr>
              <w:t>E</w:t>
            </w:r>
            <w:r>
              <w:rPr>
                <w:szCs w:val="24"/>
                <w:lang w:val="es-ES"/>
              </w:rPr>
              <w:t>n el presente</w:t>
            </w:r>
            <w:r w:rsidRPr="00E3047E">
              <w:rPr>
                <w:szCs w:val="24"/>
                <w:lang w:val="es-ES"/>
              </w:rPr>
              <w:t xml:space="preserve"> informe sobre la marcha de los trabajos</w:t>
            </w:r>
            <w:r>
              <w:rPr>
                <w:szCs w:val="24"/>
                <w:lang w:val="es-ES"/>
              </w:rPr>
              <w:t xml:space="preserve"> se presenta</w:t>
            </w:r>
            <w:r w:rsidRPr="00E3047E">
              <w:rPr>
                <w:szCs w:val="24"/>
                <w:lang w:val="es-ES"/>
              </w:rPr>
              <w:t xml:space="preserve"> la labor del Grupo de Expertos sobre el Reglamento de las Telecomunicaciones Internacionales (GE-RTI)</w:t>
            </w:r>
            <w:r w:rsidRPr="00271180">
              <w:rPr>
                <w:rStyle w:val="FootnoteReference"/>
                <w:szCs w:val="24"/>
              </w:rPr>
              <w:footnoteReference w:id="1"/>
            </w:r>
            <w:r w:rsidRPr="00E3047E">
              <w:rPr>
                <w:szCs w:val="24"/>
                <w:lang w:val="es-ES"/>
              </w:rPr>
              <w:t>, destacando los resultados principales de</w:t>
            </w:r>
            <w:r>
              <w:rPr>
                <w:szCs w:val="24"/>
                <w:lang w:val="es-ES"/>
              </w:rPr>
              <w:t xml:space="preserve"> la tercera y cuarta reuniones, celebradas respectivamente los días 17 y 18 de septiembre de 2020 y 3 y 4 de febrero de 2021</w:t>
            </w:r>
            <w:r w:rsidRPr="00E3047E">
              <w:rPr>
                <w:szCs w:val="24"/>
                <w:lang w:val="es-ES"/>
              </w:rPr>
              <w:t>.</w:t>
            </w:r>
          </w:p>
          <w:p w14:paraId="252EAA45" w14:textId="77777777" w:rsidR="008148AA" w:rsidRPr="00152A04" w:rsidRDefault="008148AA" w:rsidP="008148AA">
            <w:pPr>
              <w:rPr>
                <w:b/>
                <w:bCs/>
                <w:lang w:val="es-ES"/>
              </w:rPr>
            </w:pPr>
            <w:r w:rsidRPr="00152A04">
              <w:rPr>
                <w:b/>
                <w:bCs/>
                <w:lang w:val="es-ES"/>
              </w:rPr>
              <w:t xml:space="preserve">Acción solicitada: </w:t>
            </w:r>
          </w:p>
          <w:p w14:paraId="0A46E26D" w14:textId="77777777" w:rsidR="008148AA" w:rsidRDefault="008148AA" w:rsidP="008148AA">
            <w:pPr>
              <w:rPr>
                <w:bCs/>
              </w:rPr>
            </w:pPr>
            <w:r>
              <w:rPr>
                <w:bCs/>
              </w:rPr>
              <w:t xml:space="preserve">De </w:t>
            </w:r>
            <w:proofErr w:type="spellStart"/>
            <w:r>
              <w:rPr>
                <w:bCs/>
              </w:rPr>
              <w:t>acuerdo</w:t>
            </w:r>
            <w:proofErr w:type="spellEnd"/>
            <w:r>
              <w:rPr>
                <w:bCs/>
              </w:rPr>
              <w:t xml:space="preserve"> con </w:t>
            </w:r>
            <w:proofErr w:type="spellStart"/>
            <w:r>
              <w:rPr>
                <w:bCs/>
              </w:rPr>
              <w:t>lo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dispuesto</w:t>
            </w:r>
            <w:proofErr w:type="spellEnd"/>
            <w:r>
              <w:rPr>
                <w:bCs/>
              </w:rPr>
              <w:t xml:space="preserve"> en la </w:t>
            </w:r>
            <w:proofErr w:type="spellStart"/>
            <w:r>
              <w:rPr>
                <w:bCs/>
              </w:rPr>
              <w:t>Resolución</w:t>
            </w:r>
            <w:proofErr w:type="spellEnd"/>
            <w:r>
              <w:rPr>
                <w:bCs/>
              </w:rPr>
              <w:t xml:space="preserve"> 1379 (</w:t>
            </w:r>
            <w:proofErr w:type="spellStart"/>
            <w:r>
              <w:rPr>
                <w:bCs/>
              </w:rPr>
              <w:t>Consejo</w:t>
            </w:r>
            <w:proofErr w:type="spellEnd"/>
            <w:r>
              <w:rPr>
                <w:bCs/>
              </w:rPr>
              <w:t xml:space="preserve"> 2019), en la que se </w:t>
            </w:r>
            <w:proofErr w:type="spellStart"/>
            <w:r>
              <w:rPr>
                <w:bCs/>
              </w:rPr>
              <w:t>encarga</w:t>
            </w:r>
            <w:proofErr w:type="spellEnd"/>
            <w:r>
              <w:rPr>
                <w:bCs/>
              </w:rPr>
              <w:t xml:space="preserve"> a los </w:t>
            </w:r>
            <w:proofErr w:type="spellStart"/>
            <w:r>
              <w:rPr>
                <w:bCs/>
              </w:rPr>
              <w:t>Directores</w:t>
            </w:r>
            <w:proofErr w:type="spellEnd"/>
            <w:r>
              <w:rPr>
                <w:bCs/>
              </w:rPr>
              <w:t xml:space="preserve"> de las </w:t>
            </w:r>
            <w:proofErr w:type="spellStart"/>
            <w:r>
              <w:rPr>
                <w:bCs/>
              </w:rPr>
              <w:t>Oficinas</w:t>
            </w:r>
            <w:proofErr w:type="spellEnd"/>
          </w:p>
          <w:p w14:paraId="5C691C67" w14:textId="1E6C7892" w:rsidR="008148AA" w:rsidRDefault="008148AA" w:rsidP="008148AA">
            <w:pPr>
              <w:ind w:left="850"/>
              <w:rPr>
                <w:i/>
                <w:iCs/>
              </w:rPr>
            </w:pPr>
            <w:r w:rsidRPr="00907B12">
              <w:t>"</w:t>
            </w:r>
            <w:r>
              <w:rPr>
                <w:i/>
                <w:iCs/>
              </w:rPr>
              <w:t xml:space="preserve">que, en su </w:t>
            </w:r>
            <w:proofErr w:type="spellStart"/>
            <w:r>
              <w:rPr>
                <w:i/>
                <w:iCs/>
              </w:rPr>
              <w:t>ámbito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competencia</w:t>
            </w:r>
            <w:proofErr w:type="spellEnd"/>
            <w:r>
              <w:rPr>
                <w:i/>
                <w:iCs/>
              </w:rPr>
              <w:t xml:space="preserve"> y con el </w:t>
            </w:r>
            <w:proofErr w:type="spellStart"/>
            <w:r>
              <w:rPr>
                <w:i/>
                <w:iCs/>
              </w:rPr>
              <w:t>asesoramiento</w:t>
            </w:r>
            <w:proofErr w:type="spellEnd"/>
            <w:r>
              <w:rPr>
                <w:i/>
                <w:iCs/>
              </w:rPr>
              <w:t xml:space="preserve"> de los </w:t>
            </w:r>
            <w:proofErr w:type="spellStart"/>
            <w:r>
              <w:rPr>
                <w:i/>
                <w:iCs/>
              </w:rPr>
              <w:t>grupos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asesores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correspondientes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contribuyan</w:t>
            </w:r>
            <w:proofErr w:type="spellEnd"/>
            <w:r>
              <w:rPr>
                <w:i/>
                <w:iCs/>
              </w:rPr>
              <w:t xml:space="preserve"> a los </w:t>
            </w:r>
            <w:proofErr w:type="spellStart"/>
            <w:r>
              <w:rPr>
                <w:i/>
                <w:iCs/>
              </w:rPr>
              <w:t>trabajos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del</w:t>
            </w:r>
            <w:proofErr w:type="spellEnd"/>
            <w:r>
              <w:rPr>
                <w:i/>
                <w:iCs/>
              </w:rPr>
              <w:t xml:space="preserve"> Grupo, </w:t>
            </w:r>
            <w:proofErr w:type="spellStart"/>
            <w:r>
              <w:rPr>
                <w:i/>
                <w:iCs/>
              </w:rPr>
              <w:t>reconociendo</w:t>
            </w:r>
            <w:proofErr w:type="spellEnd"/>
            <w:r>
              <w:rPr>
                <w:i/>
                <w:iCs/>
              </w:rPr>
              <w:t xml:space="preserve"> que son los </w:t>
            </w:r>
            <w:proofErr w:type="spellStart"/>
            <w:r>
              <w:rPr>
                <w:i/>
                <w:iCs/>
              </w:rPr>
              <w:t>trabajos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Sector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Normalización</w:t>
            </w:r>
            <w:proofErr w:type="spellEnd"/>
            <w:r>
              <w:rPr>
                <w:i/>
                <w:iCs/>
              </w:rPr>
              <w:t xml:space="preserve"> de las </w:t>
            </w:r>
            <w:proofErr w:type="spellStart"/>
            <w:r>
              <w:rPr>
                <w:i/>
                <w:iCs/>
              </w:rPr>
              <w:t>Telecomunicaciones</w:t>
            </w:r>
            <w:proofErr w:type="spellEnd"/>
            <w:r>
              <w:rPr>
                <w:i/>
                <w:iCs/>
              </w:rPr>
              <w:t xml:space="preserve"> de la UIT los </w:t>
            </w:r>
            <w:proofErr w:type="spellStart"/>
            <w:r>
              <w:rPr>
                <w:i/>
                <w:iCs/>
              </w:rPr>
              <w:t>más</w:t>
            </w:r>
            <w:proofErr w:type="spellEnd"/>
            <w:r>
              <w:rPr>
                <w:i/>
                <w:iCs/>
              </w:rPr>
              <w:t xml:space="preserve"> pertinentes </w:t>
            </w:r>
            <w:proofErr w:type="spellStart"/>
            <w:r>
              <w:rPr>
                <w:i/>
                <w:iCs/>
              </w:rPr>
              <w:t>al</w:t>
            </w:r>
            <w:proofErr w:type="spellEnd"/>
            <w:r>
              <w:rPr>
                <w:i/>
                <w:iCs/>
              </w:rPr>
              <w:t> RTI</w:t>
            </w:r>
            <w:proofErr w:type="gramStart"/>
            <w:r w:rsidRPr="00907B12">
              <w:t>"</w:t>
            </w:r>
            <w:r w:rsidR="001C6B6E" w:rsidRPr="00907B12">
              <w:t>;</w:t>
            </w:r>
            <w:proofErr w:type="gramEnd"/>
          </w:p>
          <w:p w14:paraId="47738D16" w14:textId="77777777" w:rsidR="008148AA" w:rsidRDefault="008148AA" w:rsidP="008148AA">
            <w:pPr>
              <w:rPr>
                <w:bCs/>
              </w:rPr>
            </w:pPr>
            <w:proofErr w:type="gramStart"/>
            <w:r>
              <w:rPr>
                <w:bCs/>
              </w:rPr>
              <w:t>y</w:t>
            </w:r>
            <w:proofErr w:type="gramEnd"/>
            <w:r>
              <w:rPr>
                <w:bCs/>
              </w:rPr>
              <w:t xml:space="preserve"> con la </w:t>
            </w:r>
            <w:proofErr w:type="spellStart"/>
            <w:r>
              <w:rPr>
                <w:bCs/>
              </w:rPr>
              <w:t>invitación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Presidente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del</w:t>
            </w:r>
            <w:proofErr w:type="spellEnd"/>
            <w:r>
              <w:rPr>
                <w:bCs/>
              </w:rPr>
              <w:t xml:space="preserve"> GE-RTI a la </w:t>
            </w:r>
            <w:proofErr w:type="spellStart"/>
            <w:r>
              <w:rPr>
                <w:bCs/>
              </w:rPr>
              <w:t>Directora</w:t>
            </w:r>
            <w:proofErr w:type="spellEnd"/>
            <w:r>
              <w:rPr>
                <w:bCs/>
              </w:rPr>
              <w:t xml:space="preserve"> de la BDT para </w:t>
            </w:r>
          </w:p>
          <w:p w14:paraId="36F84D86" w14:textId="1530DA08" w:rsidR="008148AA" w:rsidRDefault="001C6B6E" w:rsidP="008148AA">
            <w:pPr>
              <w:rPr>
                <w:lang w:val="es-ES"/>
              </w:rPr>
            </w:pPr>
            <w:r w:rsidRPr="00907B12">
              <w:rPr>
                <w:bCs/>
              </w:rPr>
              <w:t>"</w:t>
            </w:r>
            <w:proofErr w:type="spellStart"/>
            <w:r w:rsidR="008148AA" w:rsidRPr="009610B2">
              <w:rPr>
                <w:bCs/>
                <w:i/>
                <w:iCs/>
              </w:rPr>
              <w:t>solicitar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el </w:t>
            </w:r>
            <w:proofErr w:type="spellStart"/>
            <w:r w:rsidR="008148AA" w:rsidRPr="009610B2">
              <w:rPr>
                <w:bCs/>
                <w:i/>
                <w:iCs/>
              </w:rPr>
              <w:t>parecer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</w:t>
            </w:r>
            <w:proofErr w:type="spellStart"/>
            <w:r w:rsidR="008148AA" w:rsidRPr="009610B2">
              <w:rPr>
                <w:bCs/>
                <w:i/>
                <w:iCs/>
              </w:rPr>
              <w:t>del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</w:t>
            </w:r>
            <w:proofErr w:type="spellStart"/>
            <w:r w:rsidR="008148AA" w:rsidRPr="009610B2">
              <w:rPr>
                <w:bCs/>
                <w:i/>
                <w:iCs/>
              </w:rPr>
              <w:t>grupo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</w:t>
            </w:r>
            <w:proofErr w:type="spellStart"/>
            <w:r w:rsidR="008148AA" w:rsidRPr="009610B2">
              <w:rPr>
                <w:bCs/>
                <w:i/>
                <w:iCs/>
              </w:rPr>
              <w:t>asesor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pertinente para </w:t>
            </w:r>
            <w:proofErr w:type="spellStart"/>
            <w:r w:rsidR="008148AA" w:rsidRPr="009610B2">
              <w:rPr>
                <w:bCs/>
                <w:i/>
                <w:iCs/>
              </w:rPr>
              <w:t>contribuir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al </w:t>
            </w:r>
            <w:proofErr w:type="spellStart"/>
            <w:r w:rsidR="008148AA" w:rsidRPr="009610B2">
              <w:rPr>
                <w:bCs/>
                <w:i/>
                <w:iCs/>
              </w:rPr>
              <w:t>trabajo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</w:t>
            </w:r>
            <w:proofErr w:type="spellStart"/>
            <w:r w:rsidR="008148AA" w:rsidRPr="009610B2">
              <w:rPr>
                <w:bCs/>
                <w:i/>
                <w:iCs/>
              </w:rPr>
              <w:t>del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GE-RTI, </w:t>
            </w:r>
            <w:proofErr w:type="spellStart"/>
            <w:r w:rsidR="008148AA" w:rsidRPr="009610B2">
              <w:rPr>
                <w:bCs/>
                <w:i/>
                <w:iCs/>
              </w:rPr>
              <w:t>teniendo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en </w:t>
            </w:r>
            <w:proofErr w:type="spellStart"/>
            <w:r w:rsidR="008148AA" w:rsidRPr="009610B2">
              <w:rPr>
                <w:bCs/>
                <w:i/>
                <w:iCs/>
              </w:rPr>
              <w:t>cuenta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el plan de </w:t>
            </w:r>
            <w:proofErr w:type="spellStart"/>
            <w:r w:rsidR="008148AA" w:rsidRPr="009610B2">
              <w:rPr>
                <w:bCs/>
                <w:i/>
                <w:iCs/>
              </w:rPr>
              <w:t>trabajo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</w:t>
            </w:r>
            <w:proofErr w:type="spellStart"/>
            <w:r w:rsidR="008148AA" w:rsidRPr="009610B2">
              <w:rPr>
                <w:bCs/>
                <w:i/>
                <w:iCs/>
              </w:rPr>
              <w:t>acordado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para el Grupo GE-RTI que figura en el </w:t>
            </w:r>
            <w:proofErr w:type="spellStart"/>
            <w:r w:rsidR="008148AA" w:rsidRPr="009610B2">
              <w:rPr>
                <w:bCs/>
                <w:i/>
                <w:iCs/>
              </w:rPr>
              <w:t>anexo</w:t>
            </w:r>
            <w:proofErr w:type="spellEnd"/>
            <w:r w:rsidR="008148AA" w:rsidRPr="009610B2">
              <w:rPr>
                <w:bCs/>
                <w:i/>
                <w:iCs/>
              </w:rPr>
              <w:t xml:space="preserve"> 1</w:t>
            </w:r>
            <w:proofErr w:type="gramStart"/>
            <w:r w:rsidRPr="00907B12">
              <w:rPr>
                <w:bCs/>
              </w:rPr>
              <w:t>"</w:t>
            </w:r>
            <w:r>
              <w:rPr>
                <w:bCs/>
                <w:i/>
                <w:iCs/>
              </w:rPr>
              <w:t>;</w:t>
            </w:r>
            <w:proofErr w:type="gramEnd"/>
          </w:p>
          <w:p w14:paraId="6EC2E0EC" w14:textId="59E1160A" w:rsidR="008148AA" w:rsidRPr="00344937" w:rsidRDefault="001C6B6E" w:rsidP="008148AA">
            <w:pPr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>s</w:t>
            </w:r>
            <w:r w:rsidR="008148AA" w:rsidRPr="00344937">
              <w:rPr>
                <w:spacing w:val="-6"/>
                <w:lang w:val="es-ES"/>
              </w:rPr>
              <w:t>e invita al GADT a tomar nota de este informe y a formular las observaciones y directrices que estime oportunas en su quinta reunión de septiembre de 2021 para alcanzar los objetivos del GE-RTI.</w:t>
            </w:r>
          </w:p>
          <w:p w14:paraId="453BB65E" w14:textId="77777777" w:rsidR="008148AA" w:rsidRPr="00152A04" w:rsidRDefault="008148AA" w:rsidP="008148AA">
            <w:pPr>
              <w:rPr>
                <w:b/>
                <w:bCs/>
                <w:lang w:val="es-ES"/>
              </w:rPr>
            </w:pPr>
            <w:r w:rsidRPr="00152A04">
              <w:rPr>
                <w:b/>
                <w:bCs/>
                <w:lang w:val="es-ES"/>
              </w:rPr>
              <w:t>Referencias:</w:t>
            </w:r>
          </w:p>
          <w:p w14:paraId="50961B6B" w14:textId="1ED01F13" w:rsidR="004B7893" w:rsidRPr="000C0AA7" w:rsidRDefault="008148AA" w:rsidP="008148AA">
            <w:pPr>
              <w:rPr>
                <w:b/>
                <w:bCs/>
              </w:rPr>
            </w:pPr>
            <w:r w:rsidRPr="00152A04">
              <w:rPr>
                <w:lang w:val="es-ES"/>
              </w:rPr>
              <w:t>Revisión 2 al Documento EG-ITRs-1/DL/3-E, Resolución 146 (Rev. Dubái, 2018) de la Conferencia de Plenipotenciarios y Resolución 1379 (modificada en 2019) del Consejo de la UIT.</w:t>
            </w:r>
          </w:p>
        </w:tc>
      </w:tr>
    </w:tbl>
    <w:p w14:paraId="3F095096" w14:textId="77777777" w:rsidR="00AA076A" w:rsidRDefault="00AA076A" w:rsidP="00991B13">
      <w:pPr>
        <w:rPr>
          <w:lang w:val="es-ES_tradnl"/>
        </w:rPr>
      </w:pPr>
    </w:p>
    <w:p w14:paraId="6365648E" w14:textId="77777777" w:rsidR="00AA076A" w:rsidRDefault="00AA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6429DFA" w14:textId="77777777" w:rsidR="008148AA" w:rsidRPr="00545029" w:rsidRDefault="008148AA" w:rsidP="008148AA">
      <w:pPr>
        <w:pStyle w:val="Headingb"/>
        <w:jc w:val="center"/>
        <w:rPr>
          <w:lang w:val="es-ES_tradnl"/>
        </w:rPr>
      </w:pPr>
      <w:r w:rsidRPr="00545029">
        <w:rPr>
          <w:lang w:val="es-ES_tradnl"/>
        </w:rPr>
        <w:lastRenderedPageBreak/>
        <w:t xml:space="preserve">Grupo de Expertos sobre el Reglamento de las Telecomunicaciones Internacionales (GE-RTI) </w:t>
      </w:r>
      <w:r w:rsidRPr="00545029">
        <w:rPr>
          <w:lang w:val="es-ES_tradnl"/>
        </w:rPr>
        <w:br/>
        <w:t>Informe sobre la marcha de los trabajos al GADT</w:t>
      </w:r>
    </w:p>
    <w:p w14:paraId="34B34FB2" w14:textId="77777777" w:rsidR="008148AA" w:rsidRPr="00F70E59" w:rsidRDefault="008148AA" w:rsidP="00A25629">
      <w:pPr>
        <w:pStyle w:val="Heading1"/>
        <w:rPr>
          <w:lang w:val="es-ES_tradnl"/>
        </w:rPr>
      </w:pPr>
      <w:r w:rsidRPr="00F70E59">
        <w:rPr>
          <w:lang w:val="es-ES_tradnl"/>
        </w:rPr>
        <w:t>1</w:t>
      </w:r>
      <w:r w:rsidRPr="00F70E59">
        <w:rPr>
          <w:lang w:val="es-ES_tradnl"/>
        </w:rPr>
        <w:tab/>
      </w:r>
      <w:proofErr w:type="spellStart"/>
      <w:proofErr w:type="gramStart"/>
      <w:r w:rsidRPr="00A25629">
        <w:t>Antecedentes</w:t>
      </w:r>
      <w:proofErr w:type="spellEnd"/>
      <w:proofErr w:type="gramEnd"/>
    </w:p>
    <w:p w14:paraId="5E052B44" w14:textId="77777777" w:rsidR="008148AA" w:rsidRPr="00545029" w:rsidRDefault="008148AA" w:rsidP="008148AA">
      <w:pPr>
        <w:rPr>
          <w:bdr w:val="none" w:sz="0" w:space="0" w:color="auto" w:frame="1"/>
          <w:lang w:val="es-ES_tradnl" w:eastAsia="en-GB"/>
        </w:rPr>
      </w:pPr>
      <w:r w:rsidRPr="00545029">
        <w:rPr>
          <w:bdr w:val="none" w:sz="0" w:space="0" w:color="auto" w:frame="1"/>
          <w:lang w:val="es-ES_tradnl" w:eastAsia="en-GB"/>
        </w:rPr>
        <w:t xml:space="preserve">En la Resolución 146 (Rev. Dubái, 2018) de la Conferencia de Plenipotenciarios, relativa al examen periódico y la revisión del Reglamento de las Telecomunicaciones Internacionales, se encargó al Secretario General </w:t>
      </w:r>
      <w:r w:rsidRPr="00545029">
        <w:rPr>
          <w:lang w:val="es-ES_tradnl"/>
        </w:rPr>
        <w:t>que volviera a convocar un GE-RTI abierto a la participación de los Estados Miembros y Miembros de Sector de la UIT, cuyo mandato y métodos de trabajo establecería el Consejo de la UIT, para efectuar el examen de dicho Reglamento</w:t>
      </w:r>
      <w:r w:rsidRPr="00545029">
        <w:rPr>
          <w:bdr w:val="none" w:sz="0" w:space="0" w:color="auto" w:frame="1"/>
          <w:lang w:val="es-ES_tradnl" w:eastAsia="en-GB"/>
        </w:rPr>
        <w:t>.</w:t>
      </w:r>
    </w:p>
    <w:p w14:paraId="0759B41C" w14:textId="77777777" w:rsidR="008148AA" w:rsidRPr="00545029" w:rsidRDefault="008148AA" w:rsidP="008148AA">
      <w:pPr>
        <w:outlineLvl w:val="1"/>
        <w:rPr>
          <w:b/>
          <w:bCs/>
          <w:szCs w:val="24"/>
          <w:lang w:val="es-ES_tradnl"/>
        </w:rPr>
      </w:pPr>
      <w:r w:rsidRPr="00545029">
        <w:rPr>
          <w:lang w:val="es-ES_tradnl"/>
        </w:rPr>
        <w:t xml:space="preserve">En su reunión de junio de 2019, el Consejo examinó y modificó su Resolución 1379, relativa al Grupo de Expertos sobre el Reglamento de las Telecomunicaciones Internacionales, y aprobó el mandato de dicho Grupo, que puede consultarse en el siguiente enlace: </w:t>
      </w:r>
      <w:hyperlink r:id="rId9" w:history="1">
        <w:r w:rsidRPr="00545029">
          <w:rPr>
            <w:rStyle w:val="Hyperlink"/>
            <w:lang w:val="es-ES_tradnl"/>
          </w:rPr>
          <w:t>https://www.itu.int/en/council/Pages/e</w:t>
        </w:r>
        <w:r w:rsidRPr="00545029">
          <w:rPr>
            <w:rStyle w:val="Hyperlink"/>
            <w:lang w:val="es-ES_tradnl"/>
          </w:rPr>
          <w:t>g</w:t>
        </w:r>
        <w:r w:rsidRPr="00545029">
          <w:rPr>
            <w:rStyle w:val="Hyperlink"/>
            <w:lang w:val="es-ES_tradnl"/>
          </w:rPr>
          <w:t>-itrs.aspx</w:t>
        </w:r>
      </w:hyperlink>
      <w:r w:rsidRPr="00545029">
        <w:rPr>
          <w:lang w:val="es-ES_tradnl"/>
        </w:rPr>
        <w:t>.</w:t>
      </w:r>
    </w:p>
    <w:p w14:paraId="3FE39C98" w14:textId="2B176316" w:rsidR="008148AA" w:rsidRPr="001C6B6E" w:rsidRDefault="008148AA" w:rsidP="00A25629">
      <w:pPr>
        <w:pStyle w:val="Heading1"/>
        <w:rPr>
          <w:lang w:val="es-ES_tradnl"/>
        </w:rPr>
      </w:pPr>
      <w:r w:rsidRPr="00F70E59">
        <w:rPr>
          <w:lang w:val="es-ES_tradnl"/>
        </w:rPr>
        <w:t>2</w:t>
      </w:r>
      <w:r w:rsidRPr="00F70E59">
        <w:rPr>
          <w:lang w:val="es-ES_tradnl"/>
        </w:rPr>
        <w:tab/>
      </w:r>
      <w:proofErr w:type="gramStart"/>
      <w:r w:rsidRPr="00F70E59">
        <w:rPr>
          <w:lang w:val="es-ES_tradnl"/>
        </w:rPr>
        <w:t>Resultados</w:t>
      </w:r>
      <w:proofErr w:type="gramEnd"/>
      <w:r w:rsidRPr="00F70E59">
        <w:rPr>
          <w:lang w:val="es-ES_tradnl"/>
        </w:rPr>
        <w:t xml:space="preserve"> de la </w:t>
      </w:r>
      <w:r>
        <w:rPr>
          <w:lang w:val="es-ES_tradnl"/>
        </w:rPr>
        <w:t>tercera</w:t>
      </w:r>
      <w:r w:rsidRPr="00F70E59">
        <w:rPr>
          <w:lang w:val="es-ES_tradnl"/>
        </w:rPr>
        <w:t xml:space="preserve"> reunión del GE-RTI (17</w:t>
      </w:r>
      <w:r>
        <w:rPr>
          <w:lang w:val="es-ES_tradnl"/>
        </w:rPr>
        <w:t>-18</w:t>
      </w:r>
      <w:r w:rsidRPr="00F70E59">
        <w:rPr>
          <w:lang w:val="es-ES_tradnl"/>
        </w:rPr>
        <w:t xml:space="preserve"> de septiembre de 20</w:t>
      </w:r>
      <w:r>
        <w:rPr>
          <w:lang w:val="es-ES_tradnl"/>
        </w:rPr>
        <w:t>20</w:t>
      </w:r>
      <w:r w:rsidRPr="00F70E59">
        <w:rPr>
          <w:lang w:val="es-ES_tradnl"/>
        </w:rPr>
        <w:t>)</w:t>
      </w:r>
    </w:p>
    <w:p w14:paraId="19FB4FE8" w14:textId="4BA5ACEE" w:rsidR="008148AA" w:rsidRDefault="008148AA" w:rsidP="008148AA">
      <w:pPr>
        <w:snapToGrid w:val="0"/>
        <w:spacing w:after="120"/>
        <w:rPr>
          <w:bCs/>
          <w:szCs w:val="24"/>
          <w:lang w:val="es-ES_tradnl"/>
        </w:rPr>
      </w:pPr>
      <w:r>
        <w:rPr>
          <w:bCs/>
          <w:szCs w:val="24"/>
          <w:lang w:val="es-ES_tradnl"/>
        </w:rPr>
        <w:t>La tercera reunión del GE-RTI se centró en el examen disposición por disposición de los siguientes artículos del RTI, de conformidad con el plan de trabajo acordado durante su primera reunión (</w:t>
      </w:r>
      <w:r w:rsidRPr="00545029">
        <w:rPr>
          <w:bCs/>
          <w:szCs w:val="24"/>
          <w:lang w:val="es-ES_tradnl"/>
        </w:rPr>
        <w:t>16</w:t>
      </w:r>
      <w:r w:rsidR="001C6B6E">
        <w:rPr>
          <w:bCs/>
          <w:szCs w:val="24"/>
          <w:lang w:val="es-ES_tradnl"/>
        </w:rPr>
        <w:noBreakHyphen/>
      </w:r>
      <w:r w:rsidRPr="00545029">
        <w:rPr>
          <w:bCs/>
          <w:szCs w:val="24"/>
          <w:lang w:val="es-ES_tradnl"/>
        </w:rPr>
        <w:t>17 de septiembre de 2019</w:t>
      </w:r>
      <w:r>
        <w:rPr>
          <w:bCs/>
          <w:szCs w:val="24"/>
          <w:lang w:val="es-ES_tradnl"/>
        </w:rPr>
        <w:t>), que se reproduce en el Anexo 1:</w:t>
      </w:r>
    </w:p>
    <w:p w14:paraId="59354535" w14:textId="62E42706" w:rsidR="008148AA" w:rsidRPr="00152A04" w:rsidRDefault="001C6B6E" w:rsidP="001C6B6E">
      <w:pPr>
        <w:pStyle w:val="enumlev1"/>
        <w:rPr>
          <w:lang w:val="es-ES_tradnl"/>
        </w:rPr>
      </w:pPr>
      <w:r>
        <w:rPr>
          <w:bCs/>
          <w:szCs w:val="24"/>
          <w:lang w:val="es-ES_tradnl"/>
        </w:rPr>
        <w:t>–</w:t>
      </w:r>
      <w:r w:rsidR="008148AA">
        <w:rPr>
          <w:bCs/>
          <w:szCs w:val="24"/>
          <w:lang w:val="es-ES_tradnl"/>
        </w:rPr>
        <w:tab/>
      </w:r>
      <w:r w:rsidR="008148AA" w:rsidRPr="00152A04">
        <w:rPr>
          <w:lang w:val="es-ES_tradnl"/>
        </w:rPr>
        <w:t>ARTÍCULO 5</w:t>
      </w:r>
      <w:r w:rsidR="008148AA">
        <w:rPr>
          <w:lang w:val="es-ES_tradnl"/>
        </w:rPr>
        <w:t xml:space="preserve"> </w:t>
      </w:r>
      <w:r>
        <w:rPr>
          <w:lang w:val="es-ES_tradnl"/>
        </w:rPr>
        <w:t>–</w:t>
      </w:r>
      <w:r w:rsidR="008148AA" w:rsidRPr="00152A04">
        <w:rPr>
          <w:lang w:val="es-ES_tradnl"/>
        </w:rPr>
        <w:t xml:space="preserve"> Seguridad de la vida humana y prioridad de las telecomunicaciones</w:t>
      </w:r>
    </w:p>
    <w:p w14:paraId="6BACD87E" w14:textId="57D40E3B" w:rsidR="008148AA" w:rsidRPr="001C6B6E" w:rsidRDefault="001C6B6E" w:rsidP="001C6B6E">
      <w:pPr>
        <w:pStyle w:val="enumlev1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ab/>
      </w:r>
      <w:r w:rsidR="008148AA" w:rsidRPr="001C6B6E">
        <w:rPr>
          <w:szCs w:val="24"/>
          <w:lang w:val="es-ES_tradnl"/>
        </w:rPr>
        <w:t>ARTÍCULO</w:t>
      </w:r>
      <w:r w:rsidR="008148AA" w:rsidRPr="001C6B6E">
        <w:rPr>
          <w:rFonts w:cstheme="minorHAnsi"/>
          <w:szCs w:val="24"/>
          <w:lang w:val="es-ES_tradnl"/>
        </w:rPr>
        <w:t xml:space="preserve"> 6 </w:t>
      </w: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 xml:space="preserve"> Seguridad y robustez de las redes</w:t>
      </w:r>
    </w:p>
    <w:p w14:paraId="60FA5C99" w14:textId="2024D954" w:rsidR="008148AA" w:rsidRPr="001C6B6E" w:rsidRDefault="001C6B6E" w:rsidP="001C6B6E">
      <w:pPr>
        <w:pStyle w:val="enumlev1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ab/>
      </w:r>
      <w:r w:rsidR="008148AA" w:rsidRPr="001C6B6E">
        <w:rPr>
          <w:szCs w:val="24"/>
          <w:lang w:val="es-ES_tradnl"/>
        </w:rPr>
        <w:t>ARTÍCULO</w:t>
      </w:r>
      <w:r w:rsidR="008148AA" w:rsidRPr="001C6B6E">
        <w:rPr>
          <w:rFonts w:cstheme="minorHAnsi"/>
          <w:szCs w:val="24"/>
          <w:lang w:val="es-ES_tradnl"/>
        </w:rPr>
        <w:t xml:space="preserve"> 7 </w:t>
      </w: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 xml:space="preserve"> Comunicaciones electrónicas masivas no solicitadas</w:t>
      </w:r>
    </w:p>
    <w:p w14:paraId="7FBF391D" w14:textId="0E55B130" w:rsidR="008148AA" w:rsidRPr="001C6B6E" w:rsidRDefault="001C6B6E" w:rsidP="001C6B6E">
      <w:pPr>
        <w:pStyle w:val="enumlev1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ab/>
      </w:r>
      <w:r w:rsidR="008148AA" w:rsidRPr="001C6B6E">
        <w:rPr>
          <w:szCs w:val="24"/>
          <w:lang w:val="es-ES_tradnl"/>
        </w:rPr>
        <w:t>ARTÍCULO</w:t>
      </w:r>
      <w:r w:rsidR="008148AA" w:rsidRPr="001C6B6E">
        <w:rPr>
          <w:rFonts w:cstheme="minorHAnsi"/>
          <w:szCs w:val="24"/>
          <w:lang w:val="es-ES_tradnl"/>
        </w:rPr>
        <w:t xml:space="preserve"> 8 </w:t>
      </w: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 xml:space="preserve"> Tasación y contabilidad</w:t>
      </w:r>
    </w:p>
    <w:p w14:paraId="65FEFE13" w14:textId="79AF6A3F" w:rsidR="008148AA" w:rsidRPr="001C6B6E" w:rsidRDefault="001C6B6E" w:rsidP="001C6B6E">
      <w:pPr>
        <w:pStyle w:val="enumlev1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ab/>
      </w:r>
      <w:r w:rsidR="008148AA" w:rsidRPr="001C6B6E">
        <w:rPr>
          <w:szCs w:val="24"/>
          <w:lang w:val="es-ES_tradnl"/>
        </w:rPr>
        <w:t>APÉNDICE</w:t>
      </w:r>
      <w:r w:rsidR="008148AA" w:rsidRPr="001C6B6E">
        <w:rPr>
          <w:rFonts w:cstheme="minorHAnsi"/>
          <w:szCs w:val="24"/>
          <w:lang w:val="es-ES_tradnl"/>
        </w:rPr>
        <w:t xml:space="preserve"> 1 </w:t>
      </w:r>
      <w:r>
        <w:rPr>
          <w:rFonts w:cstheme="minorHAnsi"/>
          <w:szCs w:val="24"/>
          <w:lang w:val="es-ES_tradnl"/>
        </w:rPr>
        <w:t>–</w:t>
      </w:r>
      <w:r w:rsidR="008148AA" w:rsidRPr="001C6B6E">
        <w:rPr>
          <w:rFonts w:cstheme="minorHAnsi"/>
          <w:szCs w:val="24"/>
          <w:lang w:val="es-ES_tradnl"/>
        </w:rPr>
        <w:t xml:space="preserve"> Disposiciones generales relativas a la contabilidad</w:t>
      </w:r>
    </w:p>
    <w:p w14:paraId="02661884" w14:textId="56C9935B" w:rsidR="008148AA" w:rsidRPr="00996700" w:rsidRDefault="008148AA" w:rsidP="001C6B6E">
      <w:pPr>
        <w:rPr>
          <w:szCs w:val="24"/>
          <w:lang w:val="es-ES_tradnl"/>
        </w:rPr>
      </w:pPr>
      <w:r>
        <w:rPr>
          <w:lang w:val="es-ES_tradnl"/>
        </w:rPr>
        <w:t xml:space="preserve">Como en ocasiones anteriores y tal y como se acordó en la primera reunión del GE-RTI, el Grupo llevó a cabo el examen de las disposiciones mencionadas utilizando el cuadro de examen y tomando en consideración las contribuciones recibidas, así como los debates sostenidos durante la reunión. Durante la reunión se cumplimentó la columna </w:t>
      </w:r>
      <w:r w:rsidR="00A25629">
        <w:rPr>
          <w:lang w:val="es-ES_tradnl"/>
        </w:rPr>
        <w:t>"</w:t>
      </w:r>
      <w:r w:rsidRPr="009610B2">
        <w:rPr>
          <w:i/>
          <w:iCs/>
          <w:lang w:val="es-ES_tradnl"/>
        </w:rPr>
        <w:t>Resultado resumido</w:t>
      </w:r>
      <w:r w:rsidR="00A25629">
        <w:rPr>
          <w:lang w:val="es-ES_tradnl"/>
        </w:rPr>
        <w:t>"</w:t>
      </w:r>
      <w:r>
        <w:rPr>
          <w:lang w:val="es-ES_tradnl"/>
        </w:rPr>
        <w:t xml:space="preserve"> del cuadro de examen, mientras que las otras dos columnas, </w:t>
      </w:r>
      <w:r w:rsidR="00A25629">
        <w:rPr>
          <w:lang w:val="es-ES_tradnl"/>
        </w:rPr>
        <w:t>"</w:t>
      </w:r>
      <w:r w:rsidRPr="009610B2">
        <w:rPr>
          <w:i/>
          <w:iCs/>
          <w:lang w:val="es-ES_tradnl"/>
        </w:rPr>
        <w:t>Aplicabilidad para fomentar la prestación y el desarrollo de redes y servicios</w:t>
      </w:r>
      <w:r w:rsidR="00A25629">
        <w:rPr>
          <w:lang w:val="es-ES_tradnl"/>
        </w:rPr>
        <w:t>"</w:t>
      </w:r>
      <w:r>
        <w:rPr>
          <w:lang w:val="es-ES_tradnl"/>
        </w:rPr>
        <w:t xml:space="preserve"> y </w:t>
      </w:r>
      <w:r w:rsidR="00A25629">
        <w:rPr>
          <w:lang w:val="es-ES_tradnl"/>
        </w:rPr>
        <w:t>"</w:t>
      </w:r>
      <w:r w:rsidRPr="009610B2">
        <w:rPr>
          <w:i/>
          <w:iCs/>
          <w:lang w:val="es-ES_tradnl"/>
        </w:rPr>
        <w:t>Flexibilidad para adaptarse a las nuevas tendencias y a los problemas emergentes</w:t>
      </w:r>
      <w:r w:rsidR="00A25629">
        <w:rPr>
          <w:i/>
          <w:iCs/>
          <w:lang w:val="es-ES_tradnl"/>
        </w:rPr>
        <w:t>"</w:t>
      </w:r>
      <w:r>
        <w:rPr>
          <w:lang w:val="es-ES_tradnl"/>
        </w:rPr>
        <w:t xml:space="preserve">, fueron completadas posteriormente por los </w:t>
      </w:r>
      <w:proofErr w:type="gramStart"/>
      <w:r>
        <w:rPr>
          <w:lang w:val="es-ES_tradnl"/>
        </w:rPr>
        <w:t>Vicepresidentes</w:t>
      </w:r>
      <w:proofErr w:type="gramEnd"/>
      <w:r>
        <w:rPr>
          <w:lang w:val="es-ES_tradnl"/>
        </w:rPr>
        <w:t xml:space="preserve"> en consulta con sus regiones. El Informe de la reunión se publicó en el sitio web el 8 de enero de 2021</w:t>
      </w:r>
      <w:r w:rsidRPr="00996700">
        <w:rPr>
          <w:szCs w:val="24"/>
          <w:lang w:val="es-ES_tradnl"/>
        </w:rPr>
        <w:t>.</w:t>
      </w:r>
    </w:p>
    <w:p w14:paraId="21C72BDD" w14:textId="77777777" w:rsidR="008148AA" w:rsidRPr="00F70E59" w:rsidRDefault="008148AA" w:rsidP="00A25629">
      <w:pPr>
        <w:pStyle w:val="Heading1"/>
        <w:rPr>
          <w:lang w:val="es-ES_tradnl"/>
        </w:rPr>
      </w:pPr>
      <w:r w:rsidRPr="00F70E59">
        <w:rPr>
          <w:lang w:val="es-ES_tradnl"/>
        </w:rPr>
        <w:t>3</w:t>
      </w:r>
      <w:r w:rsidRPr="00F70E59">
        <w:rPr>
          <w:lang w:val="es-ES_tradnl"/>
        </w:rPr>
        <w:tab/>
      </w:r>
      <w:proofErr w:type="gramStart"/>
      <w:r w:rsidRPr="00F70E59">
        <w:rPr>
          <w:lang w:val="es-ES_tradnl"/>
        </w:rPr>
        <w:t>Resultados</w:t>
      </w:r>
      <w:proofErr w:type="gramEnd"/>
      <w:r w:rsidRPr="00F70E59">
        <w:rPr>
          <w:lang w:val="es-ES_tradnl"/>
        </w:rPr>
        <w:t xml:space="preserve"> de la </w:t>
      </w:r>
      <w:proofErr w:type="spellStart"/>
      <w:r w:rsidRPr="00A25629">
        <w:t>cuarta</w:t>
      </w:r>
      <w:proofErr w:type="spellEnd"/>
      <w:r w:rsidRPr="00F70E59">
        <w:rPr>
          <w:lang w:val="es-ES_tradnl"/>
        </w:rPr>
        <w:t xml:space="preserve"> reunión </w:t>
      </w:r>
      <w:bookmarkStart w:id="6" w:name="_Hlk33603402"/>
      <w:r w:rsidRPr="00F70E59">
        <w:rPr>
          <w:lang w:val="es-ES_tradnl"/>
        </w:rPr>
        <w:t xml:space="preserve">del GE-RTI </w:t>
      </w:r>
      <w:bookmarkEnd w:id="6"/>
      <w:r w:rsidRPr="00F70E59">
        <w:rPr>
          <w:lang w:val="es-ES_tradnl"/>
        </w:rPr>
        <w:t>(3</w:t>
      </w:r>
      <w:r>
        <w:rPr>
          <w:lang w:val="es-ES_tradnl"/>
        </w:rPr>
        <w:t>-4</w:t>
      </w:r>
      <w:r w:rsidRPr="00F70E59">
        <w:rPr>
          <w:lang w:val="es-ES_tradnl"/>
        </w:rPr>
        <w:t xml:space="preserve"> de febrero de 202</w:t>
      </w:r>
      <w:r>
        <w:rPr>
          <w:lang w:val="es-ES_tradnl"/>
        </w:rPr>
        <w:t>1</w:t>
      </w:r>
      <w:r w:rsidRPr="00F70E59">
        <w:rPr>
          <w:lang w:val="es-ES_tradnl"/>
        </w:rPr>
        <w:t>)</w:t>
      </w:r>
    </w:p>
    <w:p w14:paraId="70EA81B2" w14:textId="77777777" w:rsidR="008148AA" w:rsidRDefault="008148AA" w:rsidP="00A25629">
      <w:pPr>
        <w:rPr>
          <w:lang w:val="es-ES_tradnl"/>
        </w:rPr>
      </w:pPr>
      <w:r>
        <w:rPr>
          <w:lang w:val="es-ES_tradnl"/>
        </w:rPr>
        <w:t xml:space="preserve">La cuarta reunión del GE-RTI se centró en el examen disposición por disposición de los siguientes artículos del RTI, de conformidad con el plan de trabajo acordado: </w:t>
      </w:r>
    </w:p>
    <w:p w14:paraId="6F7E7449" w14:textId="30F89EB8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9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Suspensión de servicios</w:t>
      </w:r>
    </w:p>
    <w:p w14:paraId="614000A4" w14:textId="5820531F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10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Difusión de información</w:t>
      </w:r>
    </w:p>
    <w:p w14:paraId="6F65719C" w14:textId="09EF0581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11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Eficiencia energética/residuos electrónicos</w:t>
      </w:r>
    </w:p>
    <w:p w14:paraId="21C46C4E" w14:textId="341DBDBA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12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Accesibilidad</w:t>
      </w:r>
    </w:p>
    <w:p w14:paraId="077B9EEB" w14:textId="682BDD36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lastRenderedPageBreak/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13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Acuerdos particulares</w:t>
      </w:r>
    </w:p>
    <w:p w14:paraId="2C8C41CA" w14:textId="1E21E048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ARTÍCULO 14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Disposiciones finales</w:t>
      </w:r>
    </w:p>
    <w:p w14:paraId="1BC4A080" w14:textId="3AD55A48" w:rsidR="008148AA" w:rsidRPr="00A25629" w:rsidRDefault="00A25629" w:rsidP="00A25629">
      <w:pPr>
        <w:pStyle w:val="enumlev1"/>
        <w:rPr>
          <w:szCs w:val="24"/>
          <w:lang w:val="es-ES_tradnl"/>
        </w:rPr>
      </w:pPr>
      <w:r>
        <w:rPr>
          <w:szCs w:val="24"/>
          <w:lang w:val="es-ES_tradnl"/>
        </w:rPr>
        <w:t>–</w:t>
      </w:r>
      <w:r>
        <w:rPr>
          <w:szCs w:val="24"/>
          <w:lang w:val="es-ES_tradnl"/>
        </w:rPr>
        <w:tab/>
      </w:r>
      <w:r w:rsidR="008148AA" w:rsidRPr="00A25629">
        <w:rPr>
          <w:szCs w:val="24"/>
          <w:lang w:val="es-ES_tradnl"/>
        </w:rPr>
        <w:t xml:space="preserve">APÉNDICE 2 </w:t>
      </w:r>
      <w:r>
        <w:rPr>
          <w:szCs w:val="24"/>
          <w:lang w:val="es-ES_tradnl"/>
        </w:rPr>
        <w:t xml:space="preserve">– </w:t>
      </w:r>
      <w:r w:rsidR="008148AA" w:rsidRPr="00A25629">
        <w:rPr>
          <w:szCs w:val="24"/>
          <w:lang w:val="es-ES_tradnl"/>
        </w:rPr>
        <w:t>Disposiciones adicionales relativas a las telecomunicaciones marítimas</w:t>
      </w:r>
    </w:p>
    <w:p w14:paraId="614E183A" w14:textId="0FF4678E" w:rsidR="008148AA" w:rsidRDefault="008148AA" w:rsidP="00A25629">
      <w:pPr>
        <w:rPr>
          <w:lang w:val="es-ES_tradnl"/>
        </w:rPr>
      </w:pPr>
      <w:r>
        <w:rPr>
          <w:lang w:val="es-ES_tradnl"/>
        </w:rPr>
        <w:t xml:space="preserve">Como en ocasiones anteriores y tal y como se acordó en la primera reunión del GE-RTI, el Grupo llevó a cabo el examen de las disposiciones mencionadas utilizando el cuadro de examen y tomando en consideración las contribuciones recibidas, así como los debates sostenidos durante la reunión. Durante la reunión se cumplimentó la columna </w:t>
      </w:r>
      <w:r w:rsidR="00586626">
        <w:rPr>
          <w:lang w:val="es-ES_tradnl"/>
        </w:rPr>
        <w:t>"</w:t>
      </w:r>
      <w:r w:rsidRPr="007E20F3">
        <w:rPr>
          <w:i/>
          <w:iCs/>
          <w:lang w:val="es-ES_tradnl"/>
        </w:rPr>
        <w:t>Resultado resumido</w:t>
      </w:r>
      <w:r w:rsidR="00586626">
        <w:rPr>
          <w:lang w:val="es-ES_tradnl"/>
        </w:rPr>
        <w:t>"</w:t>
      </w:r>
      <w:r>
        <w:rPr>
          <w:lang w:val="es-ES_tradnl"/>
        </w:rPr>
        <w:t xml:space="preserve"> del cuadro de examen, mientras que las otras dos columnas, </w:t>
      </w:r>
      <w:r w:rsidR="00586626">
        <w:rPr>
          <w:lang w:val="es-ES_tradnl"/>
        </w:rPr>
        <w:t>"</w:t>
      </w:r>
      <w:r w:rsidRPr="007E20F3">
        <w:rPr>
          <w:i/>
          <w:iCs/>
          <w:lang w:val="es-ES_tradnl"/>
        </w:rPr>
        <w:t>Aplicabilidad para fomentar la prestación y el desarrollo de redes y servicios</w:t>
      </w:r>
      <w:r w:rsidR="00586626">
        <w:rPr>
          <w:lang w:val="es-ES_tradnl"/>
        </w:rPr>
        <w:t>"</w:t>
      </w:r>
      <w:r>
        <w:rPr>
          <w:lang w:val="es-ES_tradnl"/>
        </w:rPr>
        <w:t xml:space="preserve"> y </w:t>
      </w:r>
      <w:r w:rsidR="00586626">
        <w:rPr>
          <w:lang w:val="es-ES_tradnl"/>
        </w:rPr>
        <w:t>"</w:t>
      </w:r>
      <w:r w:rsidRPr="007E20F3">
        <w:rPr>
          <w:i/>
          <w:iCs/>
          <w:lang w:val="es-ES_tradnl"/>
        </w:rPr>
        <w:t>Flexibilidad para adaptarse a las nuevas tendencias y a los problemas emergentes</w:t>
      </w:r>
      <w:r w:rsidR="00586626">
        <w:rPr>
          <w:i/>
          <w:iCs/>
          <w:lang w:val="es-ES_tradnl"/>
        </w:rPr>
        <w:t>"</w:t>
      </w:r>
      <w:r>
        <w:rPr>
          <w:lang w:val="es-ES_tradnl"/>
        </w:rPr>
        <w:t xml:space="preserve">, fueron completadas posteriormente por los </w:t>
      </w:r>
      <w:proofErr w:type="gramStart"/>
      <w:r>
        <w:rPr>
          <w:lang w:val="es-ES_tradnl"/>
        </w:rPr>
        <w:t>Vicepresidentes</w:t>
      </w:r>
      <w:proofErr w:type="gramEnd"/>
      <w:r>
        <w:rPr>
          <w:lang w:val="es-ES_tradnl"/>
        </w:rPr>
        <w:t xml:space="preserve"> en consulta con sus regiones. El Informe de la reunión se publicó en el sitio web en abril de 2021.</w:t>
      </w:r>
    </w:p>
    <w:p w14:paraId="0C045F16" w14:textId="2E3560E5" w:rsidR="008148AA" w:rsidRDefault="008148AA" w:rsidP="00586626">
      <w:pPr>
        <w:pStyle w:val="Headingb"/>
        <w:rPr>
          <w:lang w:val="es-ES_tradnl"/>
        </w:rPr>
      </w:pPr>
      <w:r>
        <w:rPr>
          <w:lang w:val="es-ES_tradnl"/>
        </w:rPr>
        <w:t>Etapas siguientes</w:t>
      </w:r>
    </w:p>
    <w:p w14:paraId="1EC085B1" w14:textId="77777777" w:rsidR="008148AA" w:rsidRPr="00620AD8" w:rsidRDefault="008148AA" w:rsidP="008148AA">
      <w:pPr>
        <w:spacing w:after="120"/>
        <w:rPr>
          <w:szCs w:val="24"/>
          <w:lang w:val="es-ES"/>
        </w:rPr>
      </w:pPr>
      <w:r>
        <w:rPr>
          <w:szCs w:val="24"/>
          <w:lang w:val="es-ES"/>
        </w:rPr>
        <w:t xml:space="preserve">Además, el </w:t>
      </w:r>
      <w:proofErr w:type="gramStart"/>
      <w:r>
        <w:rPr>
          <w:szCs w:val="24"/>
          <w:lang w:val="es-ES"/>
        </w:rPr>
        <w:t>Presidente</w:t>
      </w:r>
      <w:proofErr w:type="gramEnd"/>
      <w:r>
        <w:rPr>
          <w:szCs w:val="24"/>
          <w:lang w:val="es-ES"/>
        </w:rPr>
        <w:t xml:space="preserve"> del GE-RTI presentará un informe sobre los avances de los trabajos al Consejo en el que se recogerán los resultados de ambas reuniones, con arreglo a los informes de cada una de ellas</w:t>
      </w:r>
      <w:r w:rsidRPr="000C5E25">
        <w:rPr>
          <w:szCs w:val="24"/>
          <w:lang w:val="es-ES"/>
        </w:rPr>
        <w:t>.</w:t>
      </w:r>
    </w:p>
    <w:p w14:paraId="5AD5A1B4" w14:textId="77777777" w:rsidR="008148AA" w:rsidRPr="00620AD8" w:rsidRDefault="008148AA" w:rsidP="008148AA">
      <w:pPr>
        <w:rPr>
          <w:lang w:val="es-ES"/>
        </w:rPr>
      </w:pPr>
    </w:p>
    <w:p w14:paraId="50A95E64" w14:textId="77777777" w:rsidR="008148AA" w:rsidRPr="00620AD8" w:rsidRDefault="008148AA" w:rsidP="008148AA">
      <w:pPr>
        <w:rPr>
          <w:lang w:val="es-ES"/>
        </w:rPr>
      </w:pPr>
      <w:r w:rsidRPr="00620AD8">
        <w:rPr>
          <w:lang w:val="es-ES"/>
        </w:rPr>
        <w:br w:type="page"/>
      </w:r>
    </w:p>
    <w:p w14:paraId="18014789" w14:textId="573C825A" w:rsidR="008148AA" w:rsidRPr="00B60735" w:rsidRDefault="008148AA" w:rsidP="00586626">
      <w:pPr>
        <w:pStyle w:val="AnnexNo"/>
        <w:spacing w:before="240"/>
        <w:rPr>
          <w:b/>
          <w:caps w:val="0"/>
          <w:lang w:val="es-ES"/>
        </w:rPr>
      </w:pPr>
      <w:proofErr w:type="spellStart"/>
      <w:r w:rsidRPr="00586626">
        <w:rPr>
          <w:b/>
          <w:bCs/>
          <w:caps w:val="0"/>
        </w:rPr>
        <w:lastRenderedPageBreak/>
        <w:t>Anexo</w:t>
      </w:r>
      <w:proofErr w:type="spellEnd"/>
      <w:r w:rsidRPr="00586626">
        <w:rPr>
          <w:b/>
          <w:bCs/>
          <w:caps w:val="0"/>
        </w:rPr>
        <w:t xml:space="preserve"> 1</w:t>
      </w:r>
      <w:r w:rsidR="00586626">
        <w:rPr>
          <w:b/>
          <w:bCs/>
          <w:caps w:val="0"/>
        </w:rPr>
        <w:br/>
      </w:r>
      <w:r w:rsidR="00586626">
        <w:rPr>
          <w:b/>
          <w:bCs/>
          <w:caps w:val="0"/>
        </w:rPr>
        <w:br/>
      </w:r>
      <w:r w:rsidRPr="00B60735">
        <w:rPr>
          <w:b/>
          <w:caps w:val="0"/>
          <w:lang w:val="es-ES"/>
        </w:rPr>
        <w:t xml:space="preserve">Plan de trabajo del GE-RTI 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89"/>
        <w:gridCol w:w="4192"/>
      </w:tblGrid>
      <w:tr w:rsidR="008148AA" w:rsidRPr="0041619E" w14:paraId="579FF4F1" w14:textId="77777777" w:rsidTr="00586626">
        <w:trPr>
          <w:cantSplit/>
          <w:trHeight w:val="138"/>
        </w:trPr>
        <w:tc>
          <w:tcPr>
            <w:tcW w:w="5671" w:type="dxa"/>
          </w:tcPr>
          <w:p w14:paraId="04221B14" w14:textId="77777777" w:rsidR="008148AA" w:rsidRPr="00645E4C" w:rsidRDefault="008148AA" w:rsidP="00D53833">
            <w:pPr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4252" w:type="dxa"/>
          </w:tcPr>
          <w:p w14:paraId="2B758C9C" w14:textId="36CFAA50" w:rsidR="008148AA" w:rsidRPr="009E1E5B" w:rsidRDefault="008148AA" w:rsidP="00586626">
            <w:pPr>
              <w:spacing w:before="0"/>
              <w:jc w:val="right"/>
              <w:rPr>
                <w:b/>
                <w:bCs/>
                <w:lang w:val="es-ES"/>
              </w:rPr>
            </w:pPr>
            <w:r w:rsidRPr="00B60735">
              <w:rPr>
                <w:b/>
                <w:lang w:val="es-ES"/>
              </w:rPr>
              <w:t xml:space="preserve">Revisión 2 al </w:t>
            </w:r>
            <w:r w:rsidR="00586626">
              <w:rPr>
                <w:b/>
                <w:lang w:val="es-ES"/>
              </w:rPr>
              <w:br/>
            </w:r>
            <w:r w:rsidRPr="00B60735">
              <w:rPr>
                <w:b/>
                <w:lang w:val="es-ES"/>
              </w:rPr>
              <w:t>Documento EG-ITRs-1/DL/3-E</w:t>
            </w:r>
            <w:r w:rsidRPr="00B60735">
              <w:rPr>
                <w:b/>
                <w:lang w:val="es-ES"/>
              </w:rPr>
              <w:br/>
              <w:t xml:space="preserve">17 de septiembre de 2019 </w:t>
            </w:r>
            <w:r w:rsidRPr="00B60735">
              <w:rPr>
                <w:b/>
                <w:lang w:val="es-ES"/>
              </w:rPr>
              <w:br/>
              <w:t>Disponible únicamente en inglés</w:t>
            </w:r>
          </w:p>
        </w:tc>
      </w:tr>
    </w:tbl>
    <w:p w14:paraId="2E84AB33" w14:textId="77777777" w:rsidR="008148AA" w:rsidRPr="00C070FC" w:rsidRDefault="008148AA" w:rsidP="008148AA">
      <w:pPr>
        <w:pStyle w:val="Tabletitle"/>
        <w:spacing w:before="120"/>
        <w:rPr>
          <w:lang w:val="fr-FR"/>
        </w:rPr>
      </w:pPr>
      <w:r w:rsidRPr="00C070FC">
        <w:rPr>
          <w:lang w:val="fr-FR"/>
        </w:rPr>
        <w:t xml:space="preserve">Plan de </w:t>
      </w:r>
      <w:proofErr w:type="spellStart"/>
      <w:r w:rsidRPr="00C070FC">
        <w:rPr>
          <w:lang w:val="fr-FR"/>
        </w:rPr>
        <w:t>trabajo</w:t>
      </w:r>
      <w:proofErr w:type="spellEnd"/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3523"/>
        <w:gridCol w:w="2294"/>
      </w:tblGrid>
      <w:tr w:rsidR="008148AA" w:rsidRPr="00152A04" w14:paraId="7E7E65D7" w14:textId="77777777" w:rsidTr="00586626">
        <w:trPr>
          <w:trHeight w:val="489"/>
          <w:jc w:val="center"/>
        </w:trPr>
        <w:tc>
          <w:tcPr>
            <w:tcW w:w="1555" w:type="dxa"/>
            <w:shd w:val="clear" w:color="auto" w:fill="EEECE1" w:themeFill="background2"/>
          </w:tcPr>
          <w:p w14:paraId="32A8A1B7" w14:textId="77777777" w:rsidR="008148AA" w:rsidRPr="00152A04" w:rsidRDefault="008148AA" w:rsidP="00D53833">
            <w:pPr>
              <w:pStyle w:val="Tablehea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52A04">
              <w:rPr>
                <w:rFonts w:asciiTheme="minorHAnsi" w:hAnsiTheme="minorHAnsi" w:cstheme="minorHAnsi"/>
                <w:sz w:val="20"/>
              </w:rPr>
              <w:t>Reunión</w:t>
            </w:r>
            <w:proofErr w:type="spellEnd"/>
          </w:p>
        </w:tc>
        <w:tc>
          <w:tcPr>
            <w:tcW w:w="2409" w:type="dxa"/>
            <w:shd w:val="clear" w:color="auto" w:fill="EEECE1" w:themeFill="background2"/>
          </w:tcPr>
          <w:p w14:paraId="0A50A953" w14:textId="77777777" w:rsidR="008148AA" w:rsidRPr="00152A04" w:rsidRDefault="008148AA" w:rsidP="00D53833">
            <w:pPr>
              <w:pStyle w:val="Tablehea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52A04">
              <w:rPr>
                <w:rFonts w:asciiTheme="minorHAnsi" w:hAnsiTheme="minorHAnsi" w:cstheme="minorHAnsi"/>
                <w:sz w:val="20"/>
              </w:rPr>
              <w:t>Actividades</w:t>
            </w:r>
            <w:proofErr w:type="spellEnd"/>
            <w:r w:rsidRPr="00152A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52A04">
              <w:rPr>
                <w:rFonts w:asciiTheme="minorHAnsi" w:hAnsiTheme="minorHAnsi" w:cstheme="minorHAnsi"/>
                <w:sz w:val="20"/>
              </w:rPr>
              <w:t>primarias</w:t>
            </w:r>
            <w:proofErr w:type="spellEnd"/>
            <w:r w:rsidRPr="00152A0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523" w:type="dxa"/>
            <w:shd w:val="clear" w:color="auto" w:fill="EEECE1" w:themeFill="background2"/>
          </w:tcPr>
          <w:p w14:paraId="537C7F56" w14:textId="77777777" w:rsidR="008148AA" w:rsidRPr="00152A04" w:rsidRDefault="008148AA" w:rsidP="00D53833">
            <w:pPr>
              <w:pStyle w:val="Tablehea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52A04">
              <w:rPr>
                <w:rFonts w:asciiTheme="minorHAnsi" w:hAnsiTheme="minorHAnsi" w:cstheme="minorHAnsi"/>
                <w:sz w:val="20"/>
              </w:rPr>
              <w:t>Disposiciones</w:t>
            </w:r>
            <w:proofErr w:type="spellEnd"/>
          </w:p>
        </w:tc>
        <w:tc>
          <w:tcPr>
            <w:tcW w:w="2294" w:type="dxa"/>
            <w:shd w:val="clear" w:color="auto" w:fill="EEECE1" w:themeFill="background2"/>
          </w:tcPr>
          <w:p w14:paraId="6A2DEA32" w14:textId="77777777" w:rsidR="008148AA" w:rsidRPr="00152A04" w:rsidRDefault="008148AA" w:rsidP="00D53833">
            <w:pPr>
              <w:pStyle w:val="Tablehead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52A04">
              <w:rPr>
                <w:rFonts w:asciiTheme="minorHAnsi" w:hAnsiTheme="minorHAnsi" w:cstheme="minorHAnsi"/>
                <w:sz w:val="20"/>
              </w:rPr>
              <w:t>Expectativas</w:t>
            </w:r>
            <w:proofErr w:type="spellEnd"/>
          </w:p>
        </w:tc>
      </w:tr>
      <w:tr w:rsidR="008148AA" w:rsidRPr="0041619E" w14:paraId="0E3D88A1" w14:textId="77777777" w:rsidTr="00586626">
        <w:trPr>
          <w:jc w:val="center"/>
        </w:trPr>
        <w:tc>
          <w:tcPr>
            <w:tcW w:w="1555" w:type="dxa"/>
          </w:tcPr>
          <w:p w14:paraId="5215D59A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2ª reunión </w:t>
            </w: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br/>
              <w:t>(12-13 de febrero de 2020)</w:t>
            </w:r>
          </w:p>
        </w:tc>
        <w:tc>
          <w:tcPr>
            <w:tcW w:w="2409" w:type="dxa"/>
            <w:vMerge w:val="restart"/>
          </w:tcPr>
          <w:p w14:paraId="2AB04F63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Examen del RTI, disposición por disposición </w:t>
            </w:r>
          </w:p>
        </w:tc>
        <w:tc>
          <w:tcPr>
            <w:tcW w:w="3523" w:type="dxa"/>
          </w:tcPr>
          <w:p w14:paraId="48E245A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Preámbulo</w:t>
            </w:r>
          </w:p>
          <w:p w14:paraId="2B971CD1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 Finalidad y alcance del Reglamento</w:t>
            </w:r>
          </w:p>
          <w:p w14:paraId="5F394F25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2 Definiciones</w:t>
            </w:r>
          </w:p>
          <w:p w14:paraId="349E3AC0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3 Red internacional</w:t>
            </w:r>
          </w:p>
          <w:p w14:paraId="35409857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4 Servicios internacionales de telecomunicación</w:t>
            </w:r>
          </w:p>
        </w:tc>
        <w:tc>
          <w:tcPr>
            <w:tcW w:w="2294" w:type="dxa"/>
          </w:tcPr>
          <w:p w14:paraId="0A210B1D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Proyecto de resultados del examen disposición por disposición utilizando el Cuadro de Examen</w:t>
            </w:r>
            <w:r w:rsidRPr="00152A04">
              <w:rPr>
                <w:rFonts w:asciiTheme="minorHAnsi" w:hAnsiTheme="minorHAnsi" w:cstheme="minorHAnsi"/>
                <w:sz w:val="20"/>
                <w:vertAlign w:val="superscript"/>
                <w:lang w:val="es-ES_tradnl"/>
              </w:rPr>
              <w:footnoteReference w:id="2"/>
            </w: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</w:p>
          <w:p w14:paraId="30B4124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  <w:p w14:paraId="072E1739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Informe sobre los avances para el Consejo </w:t>
            </w:r>
          </w:p>
        </w:tc>
      </w:tr>
      <w:tr w:rsidR="008148AA" w:rsidRPr="0041619E" w14:paraId="2C64DB6C" w14:textId="77777777" w:rsidTr="00586626">
        <w:trPr>
          <w:jc w:val="center"/>
        </w:trPr>
        <w:tc>
          <w:tcPr>
            <w:tcW w:w="1555" w:type="dxa"/>
          </w:tcPr>
          <w:p w14:paraId="69AF2E53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3ª reunión (septiembre de 2020)</w:t>
            </w:r>
          </w:p>
        </w:tc>
        <w:tc>
          <w:tcPr>
            <w:tcW w:w="2409" w:type="dxa"/>
            <w:vMerge/>
          </w:tcPr>
          <w:p w14:paraId="00911BF2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3523" w:type="dxa"/>
          </w:tcPr>
          <w:p w14:paraId="59E9B4B5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5 Seguridad de la vida humana y prioridad de las telecomunicaciones</w:t>
            </w:r>
          </w:p>
          <w:p w14:paraId="75C65A85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6 Seguridad y robustez de las redes</w:t>
            </w:r>
          </w:p>
          <w:p w14:paraId="558B92A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7 Comunicaciones electrónicas masivas no solicitadas</w:t>
            </w:r>
          </w:p>
          <w:p w14:paraId="66861810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8 Tasación y contabilidad</w:t>
            </w:r>
          </w:p>
          <w:p w14:paraId="41560045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APÉNDICE 1 Disposiciones generales relativas a la contabilidad</w:t>
            </w:r>
          </w:p>
        </w:tc>
        <w:tc>
          <w:tcPr>
            <w:tcW w:w="2294" w:type="dxa"/>
          </w:tcPr>
          <w:p w14:paraId="1B55247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Proyecto de resultados del examen disposición por disposición utilizando el Cuadro de Examen</w:t>
            </w:r>
          </w:p>
        </w:tc>
      </w:tr>
      <w:tr w:rsidR="008148AA" w:rsidRPr="0041619E" w14:paraId="5CD5B3B4" w14:textId="77777777" w:rsidTr="00586626">
        <w:trPr>
          <w:jc w:val="center"/>
        </w:trPr>
        <w:tc>
          <w:tcPr>
            <w:tcW w:w="1555" w:type="dxa"/>
          </w:tcPr>
          <w:p w14:paraId="3442912E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4ª reunión </w:t>
            </w: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br/>
              <w:t>(febrero de 2021)</w:t>
            </w:r>
          </w:p>
        </w:tc>
        <w:tc>
          <w:tcPr>
            <w:tcW w:w="2409" w:type="dxa"/>
            <w:vMerge/>
          </w:tcPr>
          <w:p w14:paraId="78C86E7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3523" w:type="dxa"/>
          </w:tcPr>
          <w:p w14:paraId="3C42ECDA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9 Suspensión de servicios</w:t>
            </w:r>
          </w:p>
          <w:p w14:paraId="6E853964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10 Difusión de información</w:t>
            </w:r>
          </w:p>
          <w:p w14:paraId="07F79523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11 Eficiencia energética/residuos electrónicos</w:t>
            </w:r>
          </w:p>
          <w:p w14:paraId="4021111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12 Accesibilidad</w:t>
            </w:r>
          </w:p>
          <w:p w14:paraId="4F99941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13 Acuerdos particulares</w:t>
            </w:r>
          </w:p>
          <w:p w14:paraId="51D33668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ARTÍCULO 14 Disposiciones finales</w:t>
            </w:r>
          </w:p>
          <w:p w14:paraId="2EDB1DE2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APÉNDICE 2 Disposiciones adicionales relativas a las telecomunicaciones marítimas</w:t>
            </w:r>
          </w:p>
        </w:tc>
        <w:tc>
          <w:tcPr>
            <w:tcW w:w="2294" w:type="dxa"/>
          </w:tcPr>
          <w:p w14:paraId="2716225F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Proyecto de resultados del examen disposición por disposición utilizando el Cuadro de Examen</w:t>
            </w:r>
          </w:p>
          <w:p w14:paraId="173163FE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Informe sobre los avances para el Consejo</w:t>
            </w:r>
          </w:p>
        </w:tc>
      </w:tr>
      <w:tr w:rsidR="008148AA" w:rsidRPr="0041619E" w14:paraId="5D52478C" w14:textId="77777777" w:rsidTr="00586626">
        <w:trPr>
          <w:jc w:val="center"/>
        </w:trPr>
        <w:tc>
          <w:tcPr>
            <w:tcW w:w="1555" w:type="dxa"/>
          </w:tcPr>
          <w:p w14:paraId="0D5BF595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5ª reunión (septiembre de 2021)</w:t>
            </w:r>
          </w:p>
        </w:tc>
        <w:tc>
          <w:tcPr>
            <w:tcW w:w="2409" w:type="dxa"/>
          </w:tcPr>
          <w:p w14:paraId="1BE90BE7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Observaciones generales basadas en el examen disposición por disposición</w:t>
            </w:r>
          </w:p>
        </w:tc>
        <w:tc>
          <w:tcPr>
            <w:tcW w:w="3523" w:type="dxa"/>
            <w:tcBorders>
              <w:bottom w:val="single" w:sz="4" w:space="0" w:color="000000" w:themeColor="text1"/>
            </w:tcBorders>
          </w:tcPr>
          <w:p w14:paraId="567A6E4A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2294" w:type="dxa"/>
          </w:tcPr>
          <w:p w14:paraId="31E5F0C3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 xml:space="preserve">Primer proyecto de Informe Final al Consejo de 2022 </w:t>
            </w:r>
          </w:p>
        </w:tc>
      </w:tr>
      <w:tr w:rsidR="008148AA" w:rsidRPr="0041619E" w14:paraId="0DB954E2" w14:textId="77777777" w:rsidTr="00586626">
        <w:trPr>
          <w:jc w:val="center"/>
        </w:trPr>
        <w:tc>
          <w:tcPr>
            <w:tcW w:w="1555" w:type="dxa"/>
          </w:tcPr>
          <w:p w14:paraId="388FB67A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pacing w:val="-2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pacing w:val="-2"/>
                <w:sz w:val="20"/>
                <w:lang w:val="es-ES_tradnl"/>
              </w:rPr>
              <w:t>6ª reunión (justo antes del Consejo de 2022)</w:t>
            </w:r>
          </w:p>
        </w:tc>
        <w:tc>
          <w:tcPr>
            <w:tcW w:w="2409" w:type="dxa"/>
          </w:tcPr>
          <w:p w14:paraId="7C584061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Finalización del Informe Final al Consejo de 2022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0AAD62D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2294" w:type="dxa"/>
          </w:tcPr>
          <w:p w14:paraId="14E76FD1" w14:textId="77777777" w:rsidR="008148AA" w:rsidRPr="00152A04" w:rsidRDefault="008148AA" w:rsidP="00586626">
            <w:pPr>
              <w:pStyle w:val="Tabletext"/>
              <w:spacing w:before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152A04">
              <w:rPr>
                <w:rFonts w:asciiTheme="minorHAnsi" w:hAnsiTheme="minorHAnsi" w:cstheme="minorHAnsi"/>
                <w:sz w:val="20"/>
                <w:lang w:val="es-ES_tradnl"/>
              </w:rPr>
              <w:t>Informe Final al Consejo de 2022</w:t>
            </w:r>
          </w:p>
        </w:tc>
      </w:tr>
    </w:tbl>
    <w:p w14:paraId="357E89DF" w14:textId="0374130C" w:rsidR="000725A1" w:rsidRDefault="008148AA" w:rsidP="00586626">
      <w:pPr>
        <w:spacing w:before="0"/>
        <w:jc w:val="center"/>
      </w:pPr>
      <w:r>
        <w:t>______________</w:t>
      </w:r>
    </w:p>
    <w:sectPr w:rsidR="000725A1" w:rsidSect="004B789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CAA6" w14:textId="77777777" w:rsidR="008148AA" w:rsidRDefault="008148AA" w:rsidP="0088106F">
      <w:r>
        <w:separator/>
      </w:r>
    </w:p>
  </w:endnote>
  <w:endnote w:type="continuationSeparator" w:id="0">
    <w:p w14:paraId="7AE9CFC4" w14:textId="77777777" w:rsidR="008148AA" w:rsidRDefault="008148AA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B5022" w14:textId="3130E269" w:rsidR="0088106F" w:rsidRPr="009A6FC4" w:rsidRDefault="00C85582" w:rsidP="009A6FC4">
    <w:pPr>
      <w:pStyle w:val="Footer"/>
    </w:pPr>
    <w:fldSimple w:instr=" FILENAME \p  \* MERGEFORMAT ">
      <w:r w:rsidR="006D584C">
        <w:t>P:\ESP\ITU-D\CONF-D\TDAG21\000\006S.docx</w:t>
      </w:r>
    </w:fldSimple>
    <w:r w:rsidR="006D584C">
      <w:t xml:space="preserve"> (485967)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6D584C" w:rsidRPr="004D495C" w14:paraId="4BD867C5" w14:textId="77777777" w:rsidTr="006D584C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43DF73E" w14:textId="77777777" w:rsidR="006D584C" w:rsidRPr="004D495C" w:rsidRDefault="006D584C" w:rsidP="008148A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0842E8F5" w14:textId="77777777" w:rsidR="006D584C" w:rsidRPr="004D495C" w:rsidRDefault="006D584C" w:rsidP="008148A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3C7DE852" w14:textId="29930419" w:rsidR="006D584C" w:rsidRPr="008148AA" w:rsidRDefault="006D584C" w:rsidP="008148AA">
          <w:pPr>
            <w:pStyle w:val="FirstFooter"/>
            <w:tabs>
              <w:tab w:val="left" w:pos="2160"/>
            </w:tabs>
            <w:rPr>
              <w:sz w:val="18"/>
              <w:szCs w:val="18"/>
              <w:lang w:val="es-ES"/>
            </w:rPr>
          </w:pPr>
          <w:r w:rsidRPr="00152A04">
            <w:rPr>
              <w:sz w:val="18"/>
              <w:szCs w:val="18"/>
              <w:lang w:val="es-ES_tradnl"/>
            </w:rPr>
            <w:t xml:space="preserve">Sra. </w:t>
          </w:r>
          <w:proofErr w:type="spellStart"/>
          <w:r w:rsidRPr="00152A04">
            <w:rPr>
              <w:sz w:val="18"/>
              <w:szCs w:val="18"/>
              <w:lang w:val="es-ES_tradnl"/>
            </w:rPr>
            <w:t>Doreen</w:t>
          </w:r>
          <w:proofErr w:type="spellEnd"/>
          <w:r w:rsidRPr="00152A04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152A04">
            <w:rPr>
              <w:sz w:val="18"/>
              <w:szCs w:val="18"/>
              <w:lang w:val="es-ES_tradnl"/>
            </w:rPr>
            <w:t>Bogdan</w:t>
          </w:r>
          <w:proofErr w:type="spellEnd"/>
          <w:r w:rsidRPr="00152A04">
            <w:rPr>
              <w:sz w:val="18"/>
              <w:szCs w:val="18"/>
              <w:lang w:val="es-ES_tradnl"/>
            </w:rPr>
            <w:t>-Martin-</w:t>
          </w:r>
          <w:proofErr w:type="spellStart"/>
          <w:r w:rsidRPr="00152A04">
            <w:rPr>
              <w:sz w:val="18"/>
              <w:szCs w:val="18"/>
              <w:lang w:val="es-ES_tradnl"/>
            </w:rPr>
            <w:t>Garcia</w:t>
          </w:r>
          <w:proofErr w:type="spellEnd"/>
          <w:r w:rsidRPr="00152A04">
            <w:rPr>
              <w:sz w:val="18"/>
              <w:szCs w:val="18"/>
              <w:lang w:val="es-ES_tradnl"/>
            </w:rPr>
            <w:t xml:space="preserve">, </w:t>
          </w:r>
          <w:proofErr w:type="gramStart"/>
          <w:r w:rsidRPr="00152A04">
            <w:rPr>
              <w:sz w:val="18"/>
              <w:szCs w:val="18"/>
              <w:lang w:val="es-ES_tradnl"/>
            </w:rPr>
            <w:t>Directora</w:t>
          </w:r>
          <w:proofErr w:type="gramEnd"/>
          <w:r w:rsidRPr="00152A04">
            <w:rPr>
              <w:sz w:val="18"/>
              <w:szCs w:val="18"/>
              <w:lang w:val="es-ES_tradnl"/>
            </w:rPr>
            <w:t>, Oficina de Desarrollo de Telecomunicaciones</w:t>
          </w:r>
        </w:p>
      </w:tc>
      <w:bookmarkStart w:id="7" w:name="OrgName"/>
      <w:bookmarkEnd w:id="7"/>
    </w:tr>
    <w:tr w:rsidR="006D584C" w:rsidRPr="004D495C" w14:paraId="49EDBF14" w14:textId="77777777" w:rsidTr="006D584C">
      <w:tc>
        <w:tcPr>
          <w:tcW w:w="1134" w:type="dxa"/>
          <w:shd w:val="clear" w:color="auto" w:fill="auto"/>
        </w:tcPr>
        <w:p w14:paraId="4811C443" w14:textId="77777777" w:rsidR="006D584C" w:rsidRPr="008148AA" w:rsidRDefault="006D584C" w:rsidP="008148A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CA3140E" w14:textId="77777777" w:rsidR="006D584C" w:rsidRPr="004D495C" w:rsidRDefault="006D584C" w:rsidP="008148A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3987B211" w14:textId="0810F15A" w:rsidR="006D584C" w:rsidRPr="00050E06" w:rsidRDefault="006D584C" w:rsidP="008148A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45029">
            <w:rPr>
              <w:sz w:val="18"/>
              <w:szCs w:val="18"/>
              <w:lang w:val="es-ES_tradnl"/>
            </w:rPr>
            <w:t>+41 22 730 5533</w:t>
          </w:r>
        </w:p>
      </w:tc>
      <w:bookmarkStart w:id="8" w:name="PhoneNo"/>
      <w:bookmarkEnd w:id="8"/>
    </w:tr>
    <w:tr w:rsidR="006D584C" w:rsidRPr="004D495C" w14:paraId="1877539D" w14:textId="77777777" w:rsidTr="006D584C">
      <w:tc>
        <w:tcPr>
          <w:tcW w:w="1134" w:type="dxa"/>
          <w:shd w:val="clear" w:color="auto" w:fill="auto"/>
        </w:tcPr>
        <w:p w14:paraId="40C84938" w14:textId="77777777" w:rsidR="006D584C" w:rsidRPr="004D495C" w:rsidRDefault="006D584C" w:rsidP="008148A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5EADB2D9" w14:textId="77777777" w:rsidR="006D584C" w:rsidRPr="004D495C" w:rsidRDefault="006D584C" w:rsidP="008148A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5F3FEC53" w14:textId="0D07BB00" w:rsidR="006D584C" w:rsidRPr="00050E06" w:rsidRDefault="006D584C" w:rsidP="008148A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45029">
              <w:rPr>
                <w:rStyle w:val="Hyperlink"/>
                <w:sz w:val="18"/>
                <w:szCs w:val="18"/>
                <w:lang w:val="es-ES_tradnl"/>
              </w:rPr>
              <w:t>bdtdir@itu.int</w:t>
            </w:r>
          </w:hyperlink>
          <w:r w:rsidRPr="00545029">
            <w:rPr>
              <w:sz w:val="18"/>
              <w:szCs w:val="18"/>
              <w:lang w:val="es-ES_tradnl"/>
            </w:rPr>
            <w:t xml:space="preserve"> </w:t>
          </w:r>
        </w:p>
      </w:tc>
      <w:bookmarkStart w:id="9" w:name="Email"/>
      <w:bookmarkEnd w:id="9"/>
    </w:tr>
  </w:tbl>
  <w:p w14:paraId="34CF7751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16212AA1" w14:textId="3C513BD0" w:rsidR="006E4AB3" w:rsidRPr="00D640E8" w:rsidRDefault="00907B12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2FC1" w14:textId="77777777" w:rsidR="008148AA" w:rsidRDefault="008148AA" w:rsidP="0088106F">
      <w:r>
        <w:separator/>
      </w:r>
    </w:p>
  </w:footnote>
  <w:footnote w:type="continuationSeparator" w:id="0">
    <w:p w14:paraId="2191BA3E" w14:textId="77777777" w:rsidR="008148AA" w:rsidRDefault="008148AA" w:rsidP="0088106F">
      <w:r>
        <w:continuationSeparator/>
      </w:r>
    </w:p>
  </w:footnote>
  <w:footnote w:id="1">
    <w:p w14:paraId="3144D719" w14:textId="77777777" w:rsidR="008148AA" w:rsidRPr="007C0E76" w:rsidRDefault="008148AA" w:rsidP="008148AA">
      <w:pPr>
        <w:pStyle w:val="FootnoteText"/>
        <w:rPr>
          <w:sz w:val="20"/>
          <w:lang w:val="es-ES_tradnl"/>
        </w:rPr>
      </w:pPr>
      <w:r w:rsidRPr="007C0E76">
        <w:rPr>
          <w:rStyle w:val="FootnoteReference"/>
          <w:sz w:val="14"/>
          <w:lang w:val="es-ES_tradnl"/>
        </w:rPr>
        <w:footnoteRef/>
      </w:r>
      <w:r w:rsidRPr="007C0E76">
        <w:rPr>
          <w:sz w:val="20"/>
          <w:lang w:val="es-ES_tradnl"/>
        </w:rPr>
        <w:t xml:space="preserve"> </w:t>
      </w:r>
      <w:r w:rsidRPr="007C0E76">
        <w:rPr>
          <w:sz w:val="20"/>
          <w:lang w:val="es-ES_tradnl"/>
        </w:rPr>
        <w:tab/>
        <w:t>El sitio web del GE-RTI puede consultarse en</w:t>
      </w:r>
      <w:r>
        <w:rPr>
          <w:sz w:val="20"/>
          <w:lang w:val="es-ES_tradnl"/>
        </w:rPr>
        <w:t xml:space="preserve"> el siguiente enlace</w:t>
      </w:r>
      <w:r w:rsidRPr="007C0E76">
        <w:rPr>
          <w:sz w:val="20"/>
          <w:lang w:val="es-ES_tradnl"/>
        </w:rPr>
        <w:t xml:space="preserve">: </w:t>
      </w:r>
      <w:hyperlink r:id="rId1" w:history="1">
        <w:r w:rsidRPr="007C0E76">
          <w:rPr>
            <w:rStyle w:val="Hyperlink"/>
            <w:sz w:val="20"/>
            <w:lang w:val="es-ES_tradnl"/>
          </w:rPr>
          <w:t>https://www.itu.int/en/council/Pages/eg-itrs.aspx</w:t>
        </w:r>
      </w:hyperlink>
      <w:r w:rsidRPr="007C0E76">
        <w:rPr>
          <w:sz w:val="20"/>
          <w:lang w:val="es-ES_tradnl"/>
        </w:rPr>
        <w:t>.</w:t>
      </w:r>
    </w:p>
  </w:footnote>
  <w:footnote w:id="2">
    <w:p w14:paraId="7DBEB414" w14:textId="77777777" w:rsidR="008148AA" w:rsidRPr="00C070FC" w:rsidRDefault="008148AA" w:rsidP="00586626">
      <w:pPr>
        <w:pStyle w:val="FootnoteText"/>
        <w:spacing w:before="40"/>
        <w:rPr>
          <w:sz w:val="20"/>
          <w:lang w:val="es-ES_tradnl"/>
        </w:rPr>
      </w:pPr>
      <w:r w:rsidRPr="00C070FC">
        <w:rPr>
          <w:rStyle w:val="FootnoteReference"/>
          <w:sz w:val="20"/>
          <w:lang w:val="es-ES_tradnl"/>
        </w:rPr>
        <w:footnoteRef/>
      </w:r>
      <w:r w:rsidRPr="00C070FC">
        <w:rPr>
          <w:sz w:val="20"/>
          <w:lang w:val="es-ES_tradnl"/>
        </w:rPr>
        <w:tab/>
      </w:r>
      <w:r w:rsidRPr="00C070FC">
        <w:rPr>
          <w:i/>
          <w:sz w:val="20"/>
          <w:lang w:val="es-ES_tradnl"/>
        </w:rPr>
        <w:t>Nota: La identificación de nuevas tendencias de las telecomunicaciones/TIC y cuestiones emergentes en el entorno de las telecomunicaciones/TIC internacionales se recogerá en la columna 5 del Cuadro de Examen acordado (Flexibilidad para adaptarse a las nuevas tendencias y a los problemas emergentes).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C3C1" w14:textId="0B9E5A2C" w:rsidR="009A6FC4" w:rsidRPr="00586626" w:rsidRDefault="009A6FC4" w:rsidP="005866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6D584C">
      <w:rPr>
        <w:sz w:val="22"/>
        <w:szCs w:val="22"/>
        <w:lang w:val="en-US"/>
      </w:rPr>
      <w:t>6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AA"/>
    <w:rsid w:val="000135AE"/>
    <w:rsid w:val="00033D49"/>
    <w:rsid w:val="000725A1"/>
    <w:rsid w:val="000C0AA7"/>
    <w:rsid w:val="000E7A0A"/>
    <w:rsid w:val="00194CB2"/>
    <w:rsid w:val="001C6B6E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44937"/>
    <w:rsid w:val="00360762"/>
    <w:rsid w:val="00390391"/>
    <w:rsid w:val="003D4CFB"/>
    <w:rsid w:val="00482632"/>
    <w:rsid w:val="00492B9B"/>
    <w:rsid w:val="004B7893"/>
    <w:rsid w:val="004E7861"/>
    <w:rsid w:val="00535C50"/>
    <w:rsid w:val="005557A3"/>
    <w:rsid w:val="005637B9"/>
    <w:rsid w:val="005643DC"/>
    <w:rsid w:val="00586626"/>
    <w:rsid w:val="00602B27"/>
    <w:rsid w:val="006339E7"/>
    <w:rsid w:val="00635A62"/>
    <w:rsid w:val="006D584C"/>
    <w:rsid w:val="006E4AB3"/>
    <w:rsid w:val="006F39EB"/>
    <w:rsid w:val="007C3061"/>
    <w:rsid w:val="007E471D"/>
    <w:rsid w:val="008148AA"/>
    <w:rsid w:val="00835A77"/>
    <w:rsid w:val="0086435F"/>
    <w:rsid w:val="0088106F"/>
    <w:rsid w:val="008C1852"/>
    <w:rsid w:val="008D789A"/>
    <w:rsid w:val="00907B12"/>
    <w:rsid w:val="00917B12"/>
    <w:rsid w:val="009752D2"/>
    <w:rsid w:val="00991B13"/>
    <w:rsid w:val="009952F6"/>
    <w:rsid w:val="009A6FC4"/>
    <w:rsid w:val="009D1BD4"/>
    <w:rsid w:val="00A25629"/>
    <w:rsid w:val="00A33516"/>
    <w:rsid w:val="00A87DD9"/>
    <w:rsid w:val="00AA076A"/>
    <w:rsid w:val="00AE1BA7"/>
    <w:rsid w:val="00AF563E"/>
    <w:rsid w:val="00BC7208"/>
    <w:rsid w:val="00C85582"/>
    <w:rsid w:val="00D16175"/>
    <w:rsid w:val="00D372A5"/>
    <w:rsid w:val="00D640E8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1520E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7D0E"/>
  <w15:docId w15:val="{2C68E57A-7FA8-4E94-B383-423835B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70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Catalano Moreira, Rossana</dc:creator>
  <cp:keywords/>
  <dc:description/>
  <cp:lastModifiedBy>Catalano Moreira, Rossana</cp:lastModifiedBy>
  <cp:revision>6</cp:revision>
  <dcterms:created xsi:type="dcterms:W3CDTF">2021-04-30T07:08:00Z</dcterms:created>
  <dcterms:modified xsi:type="dcterms:W3CDTF">2021-04-30T08:38:00Z</dcterms:modified>
</cp:coreProperties>
</file>