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367"/>
        <w:gridCol w:w="35"/>
      </w:tblGrid>
      <w:tr w:rsidR="005D6391" w:rsidRPr="00D62A67" w14:paraId="480A67B6" w14:textId="77777777" w:rsidTr="0063322B">
        <w:trPr>
          <w:cantSplit/>
          <w:trHeight w:val="1134"/>
        </w:trPr>
        <w:tc>
          <w:tcPr>
            <w:tcW w:w="6521" w:type="dxa"/>
          </w:tcPr>
          <w:p w14:paraId="34228951" w14:textId="77777777" w:rsidR="005D6391" w:rsidRPr="00D62A67" w:rsidRDefault="005D6391" w:rsidP="005D6391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  <w:lang w:eastAsia="zh-CN"/>
              </w:rPr>
            </w:pPr>
            <w:r w:rsidRPr="00D62A67"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62A67">
              <w:rPr>
                <w:rFonts w:hint="eastAsia"/>
                <w:b/>
                <w:bCs/>
                <w:sz w:val="32"/>
                <w:szCs w:val="32"/>
                <w:lang w:eastAsia="zh-CN"/>
              </w:rPr>
              <w:t>TDAG</w:t>
            </w:r>
            <w:r w:rsidRPr="00D62A67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2BFAB90D" w14:textId="77777777" w:rsidR="005D6391" w:rsidRPr="00D62A67" w:rsidRDefault="005D6391" w:rsidP="005D6391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第</w:t>
            </w:r>
            <w:r w:rsidRPr="00D62A67">
              <w:rPr>
                <w:rFonts w:cs="Calibri"/>
                <w:b/>
                <w:bCs/>
                <w:szCs w:val="24"/>
                <w:lang w:val="fr-CH" w:eastAsia="zh-CN"/>
              </w:rPr>
              <w:t>2</w:t>
            </w:r>
            <w:r>
              <w:rPr>
                <w:rFonts w:cs="Calibri"/>
                <w:b/>
                <w:bCs/>
                <w:szCs w:val="24"/>
                <w:lang w:val="fr-CH" w:eastAsia="zh-CN"/>
              </w:rPr>
              <w:t>7</w:t>
            </w: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次会议，虚拟会议，</w:t>
            </w:r>
            <w:r w:rsidRPr="00D62A67">
              <w:rPr>
                <w:rFonts w:cs="Calibri"/>
                <w:b/>
                <w:bCs/>
                <w:szCs w:val="24"/>
                <w:lang w:val="fr-CH" w:eastAsia="zh-CN"/>
              </w:rPr>
              <w:t>2020</w:t>
            </w: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年</w:t>
            </w:r>
            <w:r>
              <w:rPr>
                <w:rFonts w:cs="Calibri"/>
                <w:b/>
                <w:bCs/>
                <w:szCs w:val="24"/>
                <w:lang w:val="fr-CH" w:eastAsia="zh-CN"/>
              </w:rPr>
              <w:t>11</w:t>
            </w: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月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23</w:t>
            </w:r>
            <w:r w:rsidRPr="00D62A67">
              <w:rPr>
                <w:rFonts w:cs="Calibri" w:hint="eastAsia"/>
                <w:b/>
                <w:bCs/>
                <w:szCs w:val="24"/>
                <w:lang w:eastAsia="zh-CN"/>
              </w:rPr>
              <w:t>日</w:t>
            </w:r>
          </w:p>
        </w:tc>
        <w:tc>
          <w:tcPr>
            <w:tcW w:w="3402" w:type="dxa"/>
            <w:gridSpan w:val="2"/>
          </w:tcPr>
          <w:p w14:paraId="4C99EC48" w14:textId="77777777" w:rsidR="005D6391" w:rsidRPr="00D62A67" w:rsidRDefault="005D6391" w:rsidP="005D6391">
            <w:pPr>
              <w:spacing w:before="0"/>
              <w:jc w:val="right"/>
            </w:pPr>
            <w:r w:rsidRPr="00D62A67">
              <w:rPr>
                <w:noProof/>
                <w:lang w:val="en-US" w:eastAsia="zh-CN"/>
              </w:rPr>
              <w:drawing>
                <wp:inline distT="0" distB="0" distL="0" distR="0" wp14:anchorId="1D22CFC8" wp14:editId="5B89E726">
                  <wp:extent cx="838200" cy="838200"/>
                  <wp:effectExtent l="0" t="0" r="0" b="0"/>
                  <wp:docPr id="2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391" w:rsidRPr="00D62A67" w14:paraId="40419877" w14:textId="77777777" w:rsidTr="0063322B">
        <w:trPr>
          <w:gridAfter w:val="1"/>
          <w:wAfter w:w="35" w:type="dxa"/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2399DFD" w14:textId="77777777" w:rsidR="005D6391" w:rsidRPr="00D62A67" w:rsidRDefault="005D6391" w:rsidP="005D6391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076EC9D5" w14:textId="77777777" w:rsidR="005D6391" w:rsidRPr="00D62A67" w:rsidRDefault="005D6391" w:rsidP="005D6391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5D6391" w:rsidRPr="00D62A67" w14:paraId="3BA9E80F" w14:textId="77777777" w:rsidTr="0063322B">
        <w:trPr>
          <w:gridAfter w:val="1"/>
          <w:wAfter w:w="35" w:type="dxa"/>
          <w:cantSplit/>
        </w:trPr>
        <w:tc>
          <w:tcPr>
            <w:tcW w:w="6521" w:type="dxa"/>
          </w:tcPr>
          <w:p w14:paraId="2F82EDE4" w14:textId="77777777" w:rsidR="005D6391" w:rsidRPr="00D62A67" w:rsidRDefault="005D6391" w:rsidP="005D6391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367" w:type="dxa"/>
          </w:tcPr>
          <w:p w14:paraId="4CED0371" w14:textId="77777777" w:rsidR="005D6391" w:rsidRPr="00D62A67" w:rsidRDefault="005D6391" w:rsidP="005D6391">
            <w:pPr>
              <w:spacing w:before="0"/>
              <w:ind w:right="-142"/>
              <w:jc w:val="both"/>
              <w:rPr>
                <w:bCs/>
                <w:szCs w:val="24"/>
                <w:lang w:val="en-US"/>
              </w:rPr>
            </w:pPr>
            <w:bookmarkStart w:id="0" w:name="DocRef1"/>
            <w:bookmarkEnd w:id="0"/>
            <w:r w:rsidRPr="00D62A67">
              <w:rPr>
                <w:rFonts w:hint="eastAsia"/>
                <w:b/>
                <w:bCs/>
                <w:lang w:val="en-US" w:eastAsia="zh-CN"/>
              </w:rPr>
              <w:t>文件</w:t>
            </w:r>
            <w:r w:rsidRPr="00D62A67"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 w:rsidRPr="00D62A67">
              <w:rPr>
                <w:b/>
                <w:bCs/>
              </w:rPr>
              <w:t>TDAG-20/</w:t>
            </w:r>
            <w:bookmarkStart w:id="1" w:name="DocNo1"/>
            <w:bookmarkEnd w:id="1"/>
            <w:r>
              <w:rPr>
                <w:b/>
                <w:bCs/>
              </w:rPr>
              <w:t>3</w:t>
            </w:r>
            <w:r w:rsidRPr="00D62A67">
              <w:rPr>
                <w:b/>
                <w:bCs/>
              </w:rPr>
              <w:t>/</w:t>
            </w:r>
            <w:r>
              <w:rPr>
                <w:b/>
                <w:bCs/>
              </w:rPr>
              <w:t>5</w:t>
            </w:r>
            <w:r w:rsidRPr="00D62A67">
              <w:rPr>
                <w:rFonts w:hint="eastAsia"/>
                <w:b/>
                <w:bCs/>
                <w:lang w:eastAsia="zh-CN"/>
              </w:rPr>
              <w:t>-C</w:t>
            </w:r>
          </w:p>
        </w:tc>
      </w:tr>
      <w:tr w:rsidR="005D6391" w:rsidRPr="00D62A67" w14:paraId="57D2E128" w14:textId="77777777" w:rsidTr="0063322B">
        <w:trPr>
          <w:gridAfter w:val="1"/>
          <w:wAfter w:w="35" w:type="dxa"/>
          <w:cantSplit/>
        </w:trPr>
        <w:tc>
          <w:tcPr>
            <w:tcW w:w="6521" w:type="dxa"/>
          </w:tcPr>
          <w:p w14:paraId="00385168" w14:textId="77777777" w:rsidR="005D6391" w:rsidRPr="00D62A67" w:rsidRDefault="005D6391" w:rsidP="005D6391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367" w:type="dxa"/>
          </w:tcPr>
          <w:p w14:paraId="0B97C0FA" w14:textId="77777777" w:rsidR="005D6391" w:rsidRPr="00D62A67" w:rsidRDefault="005D6391" w:rsidP="005D6391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 w:rsidRPr="00D62A67">
              <w:rPr>
                <w:b/>
                <w:szCs w:val="24"/>
              </w:rPr>
              <w:t>2020</w:t>
            </w:r>
            <w:r w:rsidRPr="00D62A67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eastAsia="zh-CN"/>
              </w:rPr>
              <w:t>11</w:t>
            </w:r>
            <w:r w:rsidRPr="00D62A67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b/>
                <w:szCs w:val="24"/>
                <w:lang w:eastAsia="zh-CN"/>
              </w:rPr>
              <w:t>5</w:t>
            </w:r>
            <w:r w:rsidRPr="00D62A67"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</w:tr>
      <w:tr w:rsidR="005D6391" w:rsidRPr="00D62A67" w14:paraId="15A2802B" w14:textId="77777777" w:rsidTr="0063322B">
        <w:trPr>
          <w:gridAfter w:val="1"/>
          <w:wAfter w:w="35" w:type="dxa"/>
          <w:cantSplit/>
        </w:trPr>
        <w:tc>
          <w:tcPr>
            <w:tcW w:w="6521" w:type="dxa"/>
          </w:tcPr>
          <w:p w14:paraId="5014956F" w14:textId="77777777" w:rsidR="005D6391" w:rsidRPr="00D62A67" w:rsidRDefault="005D6391" w:rsidP="005D6391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367" w:type="dxa"/>
          </w:tcPr>
          <w:p w14:paraId="40B5B30B" w14:textId="77777777" w:rsidR="005D6391" w:rsidRPr="00D62A67" w:rsidRDefault="005D6391" w:rsidP="005D6391">
            <w:pPr>
              <w:spacing w:before="0"/>
              <w:ind w:left="34" w:right="-142"/>
              <w:rPr>
                <w:szCs w:val="24"/>
              </w:rPr>
            </w:pPr>
            <w:r w:rsidRPr="00D62A67"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5D6391" w:rsidRPr="00D62A67" w14:paraId="412B98A1" w14:textId="77777777" w:rsidTr="0063322B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</w:tcPr>
          <w:p w14:paraId="161BBCED" w14:textId="63A39D57" w:rsidR="005D6391" w:rsidRPr="00D62A67" w:rsidRDefault="005D6391" w:rsidP="008A42FE">
            <w:pPr>
              <w:pStyle w:val="Source"/>
              <w:spacing w:before="240" w:after="240"/>
              <w:ind w:left="34" w:right="-142"/>
              <w:rPr>
                <w:bCs/>
                <w:lang w:eastAsia="zh-CN"/>
              </w:rPr>
            </w:pPr>
            <w:bookmarkStart w:id="3" w:name="Source"/>
            <w:bookmarkEnd w:id="3"/>
            <w:r w:rsidRPr="00A12510">
              <w:rPr>
                <w:rFonts w:hint="eastAsia"/>
                <w:lang w:eastAsia="zh-CN"/>
              </w:rPr>
              <w:t>电信发展顾问组（</w:t>
            </w:r>
            <w:r w:rsidRPr="00A12510">
              <w:rPr>
                <w:rFonts w:hint="eastAsia"/>
                <w:lang w:eastAsia="zh-CN"/>
              </w:rPr>
              <w:t>TDAG</w:t>
            </w:r>
            <w:r w:rsidRPr="00A12510">
              <w:rPr>
                <w:rFonts w:hint="eastAsia"/>
                <w:lang w:eastAsia="zh-CN"/>
              </w:rPr>
              <w:t>）世界电信发展大会（</w:t>
            </w:r>
            <w:r w:rsidRPr="00A12510">
              <w:rPr>
                <w:rFonts w:hint="eastAsia"/>
                <w:lang w:eastAsia="zh-CN"/>
              </w:rPr>
              <w:t>WTDC</w:t>
            </w:r>
            <w:r w:rsidRPr="00A12510">
              <w:rPr>
                <w:rFonts w:hint="eastAsia"/>
                <w:lang w:eastAsia="zh-CN"/>
              </w:rPr>
              <w:t>）筹备工作组</w:t>
            </w:r>
            <w:r>
              <w:rPr>
                <w:rFonts w:hint="eastAsia"/>
                <w:lang w:eastAsia="zh-CN"/>
              </w:rPr>
              <w:t>主席</w:t>
            </w:r>
          </w:p>
        </w:tc>
      </w:tr>
      <w:tr w:rsidR="005D6391" w:rsidRPr="00D62A67" w14:paraId="36199D92" w14:textId="77777777" w:rsidTr="0063322B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14:paraId="408B2BBC" w14:textId="16D7F1FE" w:rsidR="005D6391" w:rsidRPr="0087069A" w:rsidRDefault="005D6391" w:rsidP="008A42FE">
            <w:pPr>
              <w:pStyle w:val="Title1"/>
              <w:rPr>
                <w:lang w:val="en-US" w:eastAsia="zh-CN"/>
              </w:rPr>
            </w:pPr>
            <w:r>
              <w:rPr>
                <w:rFonts w:eastAsiaTheme="majorEastAsia" w:cs="Microsoft JhengHei" w:hint="eastAsia"/>
                <w:bCs/>
                <w:lang w:val="en-US" w:eastAsia="zh-CN"/>
              </w:rPr>
              <w:t>电信发展顾问组（</w:t>
            </w:r>
            <w:r w:rsidRPr="004146B4">
              <w:rPr>
                <w:rFonts w:eastAsiaTheme="majorEastAsia" w:cs="Microsoft JhengHei" w:hint="eastAsia"/>
                <w:bCs/>
                <w:lang w:val="en-US" w:eastAsia="zh-CN"/>
              </w:rPr>
              <w:t>TDAG</w:t>
            </w:r>
            <w:r>
              <w:rPr>
                <w:rFonts w:eastAsiaTheme="majorEastAsia" w:cs="Microsoft JhengHei" w:hint="eastAsia"/>
                <w:bCs/>
                <w:lang w:val="en-US" w:eastAsia="zh-CN"/>
              </w:rPr>
              <w:t>）世界电信发展大会（</w:t>
            </w:r>
            <w:r w:rsidRPr="004146B4">
              <w:rPr>
                <w:rFonts w:eastAsiaTheme="majorEastAsia" w:cs="Microsoft JhengHei" w:hint="eastAsia"/>
                <w:bCs/>
                <w:lang w:val="en-US" w:eastAsia="zh-CN"/>
              </w:rPr>
              <w:t>WTDC</w:t>
            </w:r>
            <w:r>
              <w:rPr>
                <w:rFonts w:eastAsiaTheme="majorEastAsia" w:cs="Microsoft JhengHei" w:hint="eastAsia"/>
                <w:bCs/>
                <w:lang w:val="en-US" w:eastAsia="zh-CN"/>
              </w:rPr>
              <w:t>）</w:t>
            </w:r>
            <w:r w:rsidRPr="004146B4">
              <w:rPr>
                <w:rFonts w:eastAsiaTheme="majorEastAsia" w:cs="Microsoft JhengHei" w:hint="eastAsia"/>
                <w:bCs/>
                <w:lang w:val="en-US" w:eastAsia="zh-CN"/>
              </w:rPr>
              <w:t>筹备工作组</w:t>
            </w:r>
            <w:r>
              <w:rPr>
                <w:rFonts w:eastAsiaTheme="majorEastAsia" w:cs="Microsoft JhengHei" w:hint="eastAsia"/>
                <w:bCs/>
                <w:lang w:val="en-US" w:eastAsia="zh-CN"/>
              </w:rPr>
              <w:t>最后</w:t>
            </w:r>
            <w:r w:rsidRPr="004146B4">
              <w:rPr>
                <w:rFonts w:eastAsiaTheme="majorEastAsia" w:cs="Microsoft JhengHei" w:hint="eastAsia"/>
                <w:bCs/>
                <w:lang w:val="en-US" w:eastAsia="zh-CN"/>
              </w:rPr>
              <w:t>报告</w:t>
            </w:r>
          </w:p>
        </w:tc>
      </w:tr>
      <w:tr w:rsidR="005D6391" w14:paraId="0771085A" w14:textId="77777777" w:rsidTr="0063322B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5D6391" w:rsidRPr="00554482" w14:paraId="21374566" w14:textId="77777777" w:rsidTr="0063322B">
              <w:trPr>
                <w:cantSplit/>
                <w:trHeight w:val="23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BEAE74" w14:textId="77777777" w:rsidR="005D6391" w:rsidRPr="00554482" w:rsidRDefault="005D6391" w:rsidP="005D6391">
                  <w:pPr>
                    <w:pStyle w:val="Title1"/>
                    <w:spacing w:before="120" w:after="120"/>
                    <w:rPr>
                      <w:caps/>
                      <w:szCs w:val="28"/>
                      <w:lang w:eastAsia="zh-CN"/>
                    </w:rPr>
                  </w:pPr>
                </w:p>
              </w:tc>
            </w:tr>
            <w:tr w:rsidR="005D6391" w:rsidRPr="00554482" w14:paraId="6E0662F3" w14:textId="77777777" w:rsidTr="0063322B">
              <w:trPr>
                <w:cantSplit/>
                <w:trHeight w:val="23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E28CD" w14:textId="77777777" w:rsidR="005D6391" w:rsidRPr="00886E20" w:rsidRDefault="005D6391" w:rsidP="005D6391">
                  <w:pPr>
                    <w:pStyle w:val="Headingb"/>
                    <w:rPr>
                      <w:szCs w:val="24"/>
                      <w:lang w:eastAsia="zh-CN"/>
                    </w:rPr>
                  </w:pPr>
                  <w:r w:rsidRPr="00886E20">
                    <w:rPr>
                      <w:rFonts w:hint="eastAsia"/>
                      <w:szCs w:val="24"/>
                      <w:lang w:eastAsia="zh-CN"/>
                    </w:rPr>
                    <w:t>概要</w:t>
                  </w:r>
                  <w:r w:rsidRPr="00886E20">
                    <w:rPr>
                      <w:szCs w:val="24"/>
                      <w:lang w:eastAsia="zh-CN"/>
                    </w:rPr>
                    <w:t>：</w:t>
                  </w:r>
                </w:p>
                <w:p w14:paraId="7D203D00" w14:textId="56EFB17A" w:rsidR="005D6391" w:rsidRPr="00886E20" w:rsidRDefault="005D6391" w:rsidP="0011212D">
                  <w:pPr>
                    <w:ind w:firstLineChars="200" w:firstLine="480"/>
                    <w:rPr>
                      <w:szCs w:val="24"/>
                      <w:lang w:eastAsia="zh-CN"/>
                    </w:rPr>
                  </w:pPr>
                  <w:r w:rsidRPr="00886E20">
                    <w:rPr>
                      <w:rFonts w:hint="eastAsia"/>
                      <w:szCs w:val="24"/>
                      <w:lang w:eastAsia="zh-CN"/>
                    </w:rPr>
                    <w:t>本文件载有电信发展顾问组（</w:t>
                  </w:r>
                  <w:r w:rsidRPr="00886E20">
                    <w:rPr>
                      <w:rFonts w:hint="eastAsia"/>
                      <w:szCs w:val="24"/>
                      <w:lang w:eastAsia="zh-CN"/>
                    </w:rPr>
                    <w:t>TDAG</w:t>
                  </w:r>
                  <w:r w:rsidRPr="00886E20">
                    <w:rPr>
                      <w:rFonts w:hint="eastAsia"/>
                      <w:szCs w:val="24"/>
                      <w:lang w:eastAsia="zh-CN"/>
                    </w:rPr>
                    <w:t>）世界电信发展大会（</w:t>
                  </w:r>
                  <w:r w:rsidRPr="00886E20">
                    <w:rPr>
                      <w:rFonts w:hint="eastAsia"/>
                      <w:szCs w:val="24"/>
                      <w:lang w:eastAsia="zh-CN"/>
                    </w:rPr>
                    <w:t>WTDC</w:t>
                  </w:r>
                  <w:r w:rsidRPr="00886E20">
                    <w:rPr>
                      <w:rFonts w:hint="eastAsia"/>
                      <w:szCs w:val="24"/>
                      <w:lang w:eastAsia="zh-CN"/>
                    </w:rPr>
                    <w:t>）筹备工作组的最后报告</w:t>
                  </w:r>
                  <w:r w:rsidR="00E20453">
                    <w:rPr>
                      <w:szCs w:val="24"/>
                      <w:lang w:eastAsia="zh-CN"/>
                    </w:rPr>
                    <w:t>（</w:t>
                  </w:r>
                  <w:r w:rsidR="008A42FE" w:rsidRPr="00886E20">
                    <w:rPr>
                      <w:szCs w:val="24"/>
                      <w:lang w:eastAsia="zh-CN"/>
                    </w:rPr>
                    <w:t>TDAG-WG-Prep</w:t>
                  </w:r>
                  <w:r w:rsidR="00E20453">
                    <w:rPr>
                      <w:szCs w:val="24"/>
                      <w:lang w:eastAsia="zh-CN"/>
                    </w:rPr>
                    <w:t>）</w:t>
                  </w:r>
                  <w:r w:rsidRPr="00886E20">
                    <w:rPr>
                      <w:rFonts w:hint="eastAsia"/>
                      <w:szCs w:val="24"/>
                      <w:lang w:eastAsia="zh-CN"/>
                    </w:rPr>
                    <w:t>。</w:t>
                  </w:r>
                </w:p>
                <w:p w14:paraId="58D124DB" w14:textId="77777777" w:rsidR="005D6391" w:rsidRPr="00886E20" w:rsidRDefault="005D6391" w:rsidP="005D6391">
                  <w:pPr>
                    <w:pStyle w:val="Headingb"/>
                    <w:rPr>
                      <w:szCs w:val="24"/>
                      <w:lang w:eastAsia="zh-CN"/>
                    </w:rPr>
                  </w:pPr>
                  <w:r w:rsidRPr="00886E20">
                    <w:rPr>
                      <w:rFonts w:hint="eastAsia"/>
                      <w:szCs w:val="24"/>
                      <w:lang w:eastAsia="zh-CN"/>
                    </w:rPr>
                    <w:t>需</w:t>
                  </w:r>
                  <w:r w:rsidRPr="00886E20">
                    <w:rPr>
                      <w:szCs w:val="24"/>
                      <w:lang w:eastAsia="zh-CN"/>
                    </w:rPr>
                    <w:t>采取</w:t>
                  </w:r>
                  <w:r w:rsidRPr="00886E20">
                    <w:rPr>
                      <w:rFonts w:hint="eastAsia"/>
                      <w:szCs w:val="24"/>
                      <w:lang w:eastAsia="zh-CN"/>
                    </w:rPr>
                    <w:t>的</w:t>
                  </w:r>
                  <w:r w:rsidRPr="00886E20">
                    <w:rPr>
                      <w:szCs w:val="24"/>
                      <w:lang w:eastAsia="zh-CN"/>
                    </w:rPr>
                    <w:t>行动：</w:t>
                  </w:r>
                </w:p>
                <w:p w14:paraId="6A7FC923" w14:textId="4E7E9DA5" w:rsidR="005D6391" w:rsidRPr="00886E20" w:rsidRDefault="005D6391" w:rsidP="0011212D">
                  <w:pPr>
                    <w:ind w:firstLineChars="200" w:firstLine="480"/>
                    <w:rPr>
                      <w:szCs w:val="24"/>
                      <w:lang w:eastAsia="zh-CN"/>
                    </w:rPr>
                  </w:pPr>
                  <w:r w:rsidRPr="00886E20">
                    <w:rPr>
                      <w:rFonts w:hint="eastAsia"/>
                      <w:szCs w:val="24"/>
                      <w:lang w:eastAsia="zh-CN"/>
                    </w:rPr>
                    <w:t>请</w:t>
                  </w:r>
                  <w:r w:rsidRPr="00886E20">
                    <w:rPr>
                      <w:rFonts w:hint="eastAsia"/>
                      <w:szCs w:val="24"/>
                      <w:lang w:eastAsia="zh-CN"/>
                    </w:rPr>
                    <w:t>TDAG</w:t>
                  </w:r>
                  <w:r w:rsidRPr="00886E20">
                    <w:rPr>
                      <w:rFonts w:hint="eastAsia"/>
                      <w:szCs w:val="24"/>
                      <w:lang w:eastAsia="zh-CN"/>
                    </w:rPr>
                    <w:t>通过其中所载提案。</w:t>
                  </w:r>
                </w:p>
                <w:p w14:paraId="43542CEA" w14:textId="77777777" w:rsidR="005D6391" w:rsidRPr="00886E20" w:rsidRDefault="005D6391" w:rsidP="005D6391">
                  <w:pPr>
                    <w:pStyle w:val="Headingb"/>
                    <w:rPr>
                      <w:szCs w:val="24"/>
                      <w:lang w:eastAsia="zh-CN"/>
                    </w:rPr>
                  </w:pPr>
                  <w:r w:rsidRPr="00886E20">
                    <w:rPr>
                      <w:rFonts w:hint="eastAsia"/>
                      <w:szCs w:val="24"/>
                      <w:lang w:eastAsia="zh-CN"/>
                    </w:rPr>
                    <w:t>参考文件</w:t>
                  </w:r>
                  <w:r w:rsidRPr="00886E20">
                    <w:rPr>
                      <w:szCs w:val="24"/>
                      <w:lang w:eastAsia="zh-CN"/>
                    </w:rPr>
                    <w:t>：</w:t>
                  </w:r>
                </w:p>
                <w:p w14:paraId="0F4BE7C0" w14:textId="77777777" w:rsidR="005D6391" w:rsidRPr="00886E20" w:rsidRDefault="005D6391" w:rsidP="0011212D">
                  <w:pPr>
                    <w:ind w:firstLineChars="200" w:firstLine="480"/>
                    <w:rPr>
                      <w:szCs w:val="24"/>
                      <w:lang w:eastAsia="zh-CN"/>
                    </w:rPr>
                  </w:pPr>
                  <w:r w:rsidRPr="00886E20">
                    <w:rPr>
                      <w:rFonts w:hint="eastAsia"/>
                      <w:szCs w:val="24"/>
                      <w:lang w:val="en-US" w:eastAsia="zh-CN"/>
                    </w:rPr>
                    <w:t>未提供</w:t>
                  </w:r>
                </w:p>
              </w:tc>
            </w:tr>
          </w:tbl>
          <w:p w14:paraId="060EF8F2" w14:textId="77777777" w:rsidR="005D6391" w:rsidRPr="00A721F4" w:rsidRDefault="005D6391" w:rsidP="005D6391"/>
        </w:tc>
      </w:tr>
    </w:tbl>
    <w:p w14:paraId="165A0D29" w14:textId="77777777" w:rsidR="005D6391" w:rsidRDefault="005D6391" w:rsidP="005D6391">
      <w:r>
        <w:br w:type="page"/>
      </w:r>
    </w:p>
    <w:p w14:paraId="17B794AB" w14:textId="153916F7" w:rsidR="005D6391" w:rsidRPr="00A96B94" w:rsidRDefault="005D6391" w:rsidP="00A96B94">
      <w:pPr>
        <w:pStyle w:val="Headingb"/>
        <w:rPr>
          <w:rFonts w:ascii="Calibri" w:eastAsia="SimSun" w:hAnsi="Calibri" w:cs="Microsoft YaHei"/>
          <w:lang w:val="fr-FR"/>
        </w:rPr>
      </w:pPr>
      <w:r w:rsidRPr="00A96B94">
        <w:rPr>
          <w:rFonts w:ascii="Calibri" w:eastAsia="SimSun" w:hAnsi="Calibri" w:cs="Microsoft YaHei" w:hint="eastAsia"/>
          <w:lang w:val="fr-FR"/>
        </w:rPr>
        <w:lastRenderedPageBreak/>
        <w:t>概要</w:t>
      </w:r>
    </w:p>
    <w:p w14:paraId="78CF357D" w14:textId="604F2846" w:rsidR="005D6391" w:rsidRPr="00695F5B" w:rsidRDefault="005D6391" w:rsidP="002954EF">
      <w:pPr>
        <w:ind w:firstLineChars="200" w:firstLine="480"/>
        <w:rPr>
          <w:rFonts w:cstheme="minorHAnsi"/>
          <w:bCs/>
          <w:szCs w:val="24"/>
          <w:lang w:eastAsia="zh-CN"/>
        </w:rPr>
      </w:pPr>
      <w:r w:rsidRPr="004E5BAE">
        <w:rPr>
          <w:rFonts w:cstheme="minorHAnsi" w:hint="eastAsia"/>
          <w:bCs/>
          <w:szCs w:val="24"/>
          <w:lang w:eastAsia="zh-CN"/>
        </w:rPr>
        <w:t>本文件载有电信发展顾问组（</w:t>
      </w:r>
      <w:r w:rsidRPr="004E5BAE">
        <w:rPr>
          <w:rFonts w:cstheme="minorHAnsi" w:hint="eastAsia"/>
          <w:bCs/>
          <w:szCs w:val="24"/>
          <w:lang w:eastAsia="zh-CN"/>
        </w:rPr>
        <w:t>TDAG</w:t>
      </w:r>
      <w:r w:rsidRPr="004E5BAE">
        <w:rPr>
          <w:rFonts w:cstheme="minorHAnsi" w:hint="eastAsia"/>
          <w:bCs/>
          <w:szCs w:val="24"/>
          <w:lang w:eastAsia="zh-CN"/>
        </w:rPr>
        <w:t>）世界电信发展大会（</w:t>
      </w:r>
      <w:r w:rsidRPr="004E5BAE">
        <w:rPr>
          <w:rFonts w:cstheme="minorHAnsi" w:hint="eastAsia"/>
          <w:bCs/>
          <w:szCs w:val="24"/>
          <w:lang w:eastAsia="zh-CN"/>
        </w:rPr>
        <w:t>WTDC</w:t>
      </w:r>
      <w:r w:rsidRPr="004E5BAE">
        <w:rPr>
          <w:rFonts w:cstheme="minorHAnsi" w:hint="eastAsia"/>
          <w:bCs/>
          <w:szCs w:val="24"/>
          <w:lang w:eastAsia="zh-CN"/>
        </w:rPr>
        <w:t>）筹备工作组的最后报告，包括</w:t>
      </w:r>
      <w:r>
        <w:rPr>
          <w:rFonts w:cstheme="minorHAnsi" w:hint="eastAsia"/>
          <w:bCs/>
          <w:szCs w:val="24"/>
          <w:lang w:eastAsia="zh-CN"/>
        </w:rPr>
        <w:t>根据</w:t>
      </w:r>
      <w:r w:rsidRPr="004E5BAE">
        <w:rPr>
          <w:rFonts w:cstheme="minorHAnsi" w:hint="eastAsia"/>
          <w:bCs/>
          <w:szCs w:val="24"/>
          <w:lang w:eastAsia="zh-CN"/>
        </w:rPr>
        <w:t>其职</w:t>
      </w:r>
      <w:r>
        <w:rPr>
          <w:rFonts w:cstheme="minorHAnsi" w:hint="eastAsia"/>
          <w:bCs/>
          <w:szCs w:val="24"/>
          <w:lang w:eastAsia="zh-CN"/>
        </w:rPr>
        <w:t>责</w:t>
      </w:r>
      <w:r w:rsidRPr="004E5BAE">
        <w:rPr>
          <w:rFonts w:cstheme="minorHAnsi" w:hint="eastAsia"/>
          <w:bCs/>
          <w:szCs w:val="24"/>
          <w:lang w:eastAsia="zh-CN"/>
        </w:rPr>
        <w:t>范围</w:t>
      </w:r>
      <w:r>
        <w:rPr>
          <w:rFonts w:cstheme="minorHAnsi" w:hint="eastAsia"/>
          <w:bCs/>
          <w:szCs w:val="24"/>
          <w:lang w:eastAsia="zh-CN"/>
        </w:rPr>
        <w:t>提出</w:t>
      </w:r>
      <w:r w:rsidRPr="004E5BAE">
        <w:rPr>
          <w:rFonts w:cstheme="minorHAnsi" w:hint="eastAsia"/>
          <w:bCs/>
          <w:szCs w:val="24"/>
          <w:lang w:eastAsia="zh-CN"/>
        </w:rPr>
        <w:t>的</w:t>
      </w:r>
      <w:r>
        <w:rPr>
          <w:rFonts w:cstheme="minorHAnsi" w:hint="eastAsia"/>
          <w:bCs/>
          <w:szCs w:val="24"/>
          <w:lang w:eastAsia="zh-CN"/>
        </w:rPr>
        <w:t>提案</w:t>
      </w:r>
      <w:r w:rsidRPr="004E5BAE">
        <w:rPr>
          <w:rFonts w:cstheme="minorHAnsi" w:hint="eastAsia"/>
          <w:bCs/>
          <w:szCs w:val="24"/>
          <w:lang w:eastAsia="zh-CN"/>
        </w:rPr>
        <w:t>。该报告将提交</w:t>
      </w:r>
      <w:r w:rsidRPr="004E5BAE">
        <w:rPr>
          <w:rFonts w:cstheme="minorHAnsi" w:hint="eastAsia"/>
          <w:bCs/>
          <w:szCs w:val="24"/>
          <w:lang w:eastAsia="zh-CN"/>
        </w:rPr>
        <w:t>TDAG-20/3</w:t>
      </w:r>
      <w:r w:rsidRPr="004E5BAE">
        <w:rPr>
          <w:rFonts w:cstheme="minorHAnsi" w:hint="eastAsia"/>
          <w:bCs/>
          <w:szCs w:val="24"/>
          <w:lang w:eastAsia="zh-CN"/>
        </w:rPr>
        <w:t>审议和批准其中所载</w:t>
      </w:r>
      <w:r>
        <w:rPr>
          <w:rFonts w:cstheme="minorHAnsi" w:hint="eastAsia"/>
          <w:bCs/>
          <w:szCs w:val="24"/>
          <w:lang w:eastAsia="zh-CN"/>
        </w:rPr>
        <w:t>提案</w:t>
      </w:r>
      <w:r w:rsidRPr="004E5BAE">
        <w:rPr>
          <w:rFonts w:cstheme="minorHAnsi" w:hint="eastAsia"/>
          <w:bCs/>
          <w:szCs w:val="24"/>
          <w:lang w:eastAsia="zh-CN"/>
        </w:rPr>
        <w:t>。</w:t>
      </w:r>
    </w:p>
    <w:p w14:paraId="404406A7" w14:textId="04F26052" w:rsidR="005D6391" w:rsidRPr="00695F5B" w:rsidRDefault="005D6391" w:rsidP="002954EF">
      <w:pPr>
        <w:shd w:val="clear" w:color="auto" w:fill="FFFFFF"/>
        <w:ind w:firstLineChars="200" w:firstLine="480"/>
        <w:rPr>
          <w:rFonts w:cstheme="minorHAnsi"/>
          <w:bCs/>
          <w:szCs w:val="24"/>
          <w:lang w:eastAsia="zh-CN"/>
        </w:rPr>
      </w:pPr>
      <w:r w:rsidRPr="004E5BAE">
        <w:rPr>
          <w:rFonts w:cstheme="minorHAnsi" w:hint="eastAsia"/>
          <w:bCs/>
          <w:szCs w:val="24"/>
          <w:lang w:eastAsia="zh-CN"/>
        </w:rPr>
        <w:t>2020</w:t>
      </w:r>
      <w:r w:rsidRPr="004E5BAE">
        <w:rPr>
          <w:rFonts w:cstheme="minorHAnsi" w:hint="eastAsia"/>
          <w:bCs/>
          <w:szCs w:val="24"/>
          <w:lang w:eastAsia="zh-CN"/>
        </w:rPr>
        <w:t>年</w:t>
      </w:r>
      <w:r w:rsidRPr="004E5BAE">
        <w:rPr>
          <w:rFonts w:cstheme="minorHAnsi" w:hint="eastAsia"/>
          <w:bCs/>
          <w:szCs w:val="24"/>
          <w:lang w:eastAsia="zh-CN"/>
        </w:rPr>
        <w:t>6</w:t>
      </w:r>
      <w:r w:rsidRPr="004E5BAE">
        <w:rPr>
          <w:rFonts w:cstheme="minorHAnsi" w:hint="eastAsia"/>
          <w:bCs/>
          <w:szCs w:val="24"/>
          <w:lang w:eastAsia="zh-CN"/>
        </w:rPr>
        <w:t>月</w:t>
      </w:r>
      <w:r w:rsidRPr="004E5BAE">
        <w:rPr>
          <w:rFonts w:cstheme="minorHAnsi" w:hint="eastAsia"/>
          <w:bCs/>
          <w:szCs w:val="24"/>
          <w:lang w:eastAsia="zh-CN"/>
        </w:rPr>
        <w:t>2</w:t>
      </w:r>
      <w:r>
        <w:rPr>
          <w:rFonts w:cstheme="minorHAnsi" w:hint="eastAsia"/>
          <w:bCs/>
          <w:szCs w:val="24"/>
          <w:lang w:eastAsia="zh-CN"/>
        </w:rPr>
        <w:t>-</w:t>
      </w:r>
      <w:r w:rsidRPr="004E5BAE">
        <w:rPr>
          <w:rFonts w:cstheme="minorHAnsi" w:hint="eastAsia"/>
          <w:bCs/>
          <w:szCs w:val="24"/>
          <w:lang w:eastAsia="zh-CN"/>
        </w:rPr>
        <w:t>5</w:t>
      </w:r>
      <w:r w:rsidRPr="004E5BAE">
        <w:rPr>
          <w:rFonts w:cstheme="minorHAnsi" w:hint="eastAsia"/>
          <w:bCs/>
          <w:szCs w:val="24"/>
          <w:lang w:eastAsia="zh-CN"/>
        </w:rPr>
        <w:t>日</w:t>
      </w:r>
      <w:r>
        <w:rPr>
          <w:rFonts w:cstheme="minorHAnsi" w:hint="eastAsia"/>
          <w:bCs/>
          <w:szCs w:val="24"/>
          <w:lang w:eastAsia="zh-CN"/>
        </w:rPr>
        <w:t>召开的</w:t>
      </w:r>
      <w:r w:rsidRPr="004E5BAE">
        <w:rPr>
          <w:rFonts w:cstheme="minorHAnsi" w:hint="eastAsia"/>
          <w:bCs/>
          <w:szCs w:val="24"/>
          <w:lang w:eastAsia="zh-CN"/>
        </w:rPr>
        <w:t>TDAG</w:t>
      </w:r>
      <w:r w:rsidRPr="004E5BAE">
        <w:rPr>
          <w:rFonts w:cstheme="minorHAnsi" w:hint="eastAsia"/>
          <w:bCs/>
          <w:szCs w:val="24"/>
          <w:lang w:eastAsia="zh-CN"/>
        </w:rPr>
        <w:t>会议设立了</w:t>
      </w:r>
      <w:r w:rsidRPr="004B7C8F">
        <w:rPr>
          <w:rFonts w:cstheme="minorHAnsi" w:hint="eastAsia"/>
          <w:bCs/>
          <w:szCs w:val="24"/>
          <w:lang w:eastAsia="zh-CN"/>
        </w:rPr>
        <w:t>电信发展顾问组（</w:t>
      </w:r>
      <w:r w:rsidRPr="004B7C8F">
        <w:rPr>
          <w:rFonts w:cstheme="minorHAnsi" w:hint="eastAsia"/>
          <w:bCs/>
          <w:szCs w:val="24"/>
          <w:lang w:eastAsia="zh-CN"/>
        </w:rPr>
        <w:t>TDAG</w:t>
      </w:r>
      <w:r w:rsidRPr="004B7C8F">
        <w:rPr>
          <w:rFonts w:cstheme="minorHAnsi" w:hint="eastAsia"/>
          <w:bCs/>
          <w:szCs w:val="24"/>
          <w:lang w:eastAsia="zh-CN"/>
        </w:rPr>
        <w:t>）世界电信发展大会（</w:t>
      </w:r>
      <w:r w:rsidRPr="004B7C8F">
        <w:rPr>
          <w:rFonts w:cstheme="minorHAnsi" w:hint="eastAsia"/>
          <w:bCs/>
          <w:szCs w:val="24"/>
          <w:lang w:eastAsia="zh-CN"/>
        </w:rPr>
        <w:t>WTDC</w:t>
      </w:r>
      <w:r w:rsidRPr="004B7C8F">
        <w:rPr>
          <w:rFonts w:cstheme="minorHAnsi" w:hint="eastAsia"/>
          <w:bCs/>
          <w:szCs w:val="24"/>
          <w:lang w:eastAsia="zh-CN"/>
        </w:rPr>
        <w:t>）筹备工作组</w:t>
      </w:r>
      <w:r>
        <w:rPr>
          <w:rFonts w:cstheme="minorHAnsi" w:hint="eastAsia"/>
          <w:bCs/>
          <w:szCs w:val="24"/>
          <w:lang w:eastAsia="zh-CN"/>
        </w:rPr>
        <w:t>，</w:t>
      </w:r>
      <w:r w:rsidRPr="004E5BAE">
        <w:rPr>
          <w:rFonts w:cstheme="minorHAnsi" w:hint="eastAsia"/>
          <w:bCs/>
          <w:szCs w:val="24"/>
          <w:lang w:eastAsia="zh-CN"/>
        </w:rPr>
        <w:t>随后于</w:t>
      </w:r>
      <w:r w:rsidRPr="004E5BAE">
        <w:rPr>
          <w:rFonts w:cstheme="minorHAnsi" w:hint="eastAsia"/>
          <w:bCs/>
          <w:szCs w:val="24"/>
          <w:lang w:eastAsia="zh-CN"/>
        </w:rPr>
        <w:t>2020</w:t>
      </w:r>
      <w:r w:rsidRPr="004E5BAE">
        <w:rPr>
          <w:rFonts w:cstheme="minorHAnsi" w:hint="eastAsia"/>
          <w:bCs/>
          <w:szCs w:val="24"/>
          <w:lang w:eastAsia="zh-CN"/>
        </w:rPr>
        <w:t>年</w:t>
      </w:r>
      <w:r w:rsidRPr="004E5BAE">
        <w:rPr>
          <w:rFonts w:cstheme="minorHAnsi" w:hint="eastAsia"/>
          <w:bCs/>
          <w:szCs w:val="24"/>
          <w:lang w:eastAsia="zh-CN"/>
        </w:rPr>
        <w:t>6</w:t>
      </w:r>
      <w:r w:rsidRPr="004E5BAE">
        <w:rPr>
          <w:rFonts w:cstheme="minorHAnsi" w:hint="eastAsia"/>
          <w:bCs/>
          <w:szCs w:val="24"/>
          <w:lang w:eastAsia="zh-CN"/>
        </w:rPr>
        <w:t>月</w:t>
      </w:r>
      <w:r w:rsidRPr="004E5BAE">
        <w:rPr>
          <w:rFonts w:cstheme="minorHAnsi" w:hint="eastAsia"/>
          <w:bCs/>
          <w:szCs w:val="24"/>
          <w:lang w:eastAsia="zh-CN"/>
        </w:rPr>
        <w:t>16</w:t>
      </w:r>
      <w:r w:rsidRPr="004E5BAE">
        <w:rPr>
          <w:rFonts w:cstheme="minorHAnsi" w:hint="eastAsia"/>
          <w:bCs/>
          <w:szCs w:val="24"/>
          <w:lang w:eastAsia="zh-CN"/>
        </w:rPr>
        <w:t>日举行的</w:t>
      </w:r>
      <w:r w:rsidRPr="004E5BAE">
        <w:rPr>
          <w:rFonts w:cstheme="minorHAnsi" w:hint="eastAsia"/>
          <w:bCs/>
          <w:szCs w:val="24"/>
          <w:lang w:eastAsia="zh-CN"/>
        </w:rPr>
        <w:t>TDAG</w:t>
      </w:r>
      <w:r w:rsidRPr="004E5BAE">
        <w:rPr>
          <w:rFonts w:cstheme="minorHAnsi" w:hint="eastAsia"/>
          <w:bCs/>
          <w:szCs w:val="24"/>
          <w:lang w:eastAsia="zh-CN"/>
        </w:rPr>
        <w:t>特别会议批准</w:t>
      </w:r>
      <w:r>
        <w:rPr>
          <w:rFonts w:cstheme="minorHAnsi" w:hint="eastAsia"/>
          <w:bCs/>
          <w:szCs w:val="24"/>
          <w:lang w:eastAsia="zh-CN"/>
        </w:rPr>
        <w:t>了其</w:t>
      </w:r>
      <w:hyperlink r:id="rId12" w:history="1">
        <w:r w:rsidRPr="00D83686">
          <w:rPr>
            <w:rStyle w:val="Hyperlink"/>
            <w:rFonts w:hint="eastAsia"/>
            <w:lang w:eastAsia="zh-CN"/>
          </w:rPr>
          <w:t>职责范围</w:t>
        </w:r>
      </w:hyperlink>
      <w:r w:rsidRPr="004E5BAE">
        <w:rPr>
          <w:rFonts w:cstheme="minorHAnsi" w:hint="eastAsia"/>
          <w:bCs/>
          <w:szCs w:val="24"/>
          <w:lang w:eastAsia="zh-CN"/>
        </w:rPr>
        <w:t>，</w:t>
      </w:r>
      <w:r>
        <w:rPr>
          <w:rFonts w:cstheme="minorHAnsi" w:hint="eastAsia"/>
          <w:bCs/>
          <w:szCs w:val="24"/>
          <w:lang w:eastAsia="zh-CN"/>
        </w:rPr>
        <w:t>同时</w:t>
      </w:r>
      <w:r w:rsidRPr="004E5BAE">
        <w:rPr>
          <w:rFonts w:cstheme="minorHAnsi" w:hint="eastAsia"/>
          <w:bCs/>
          <w:szCs w:val="24"/>
          <w:lang w:eastAsia="zh-CN"/>
        </w:rPr>
        <w:t>任命</w:t>
      </w:r>
      <w:r w:rsidRPr="0057721A">
        <w:rPr>
          <w:rFonts w:cstheme="minorHAnsi"/>
          <w:bCs/>
          <w:szCs w:val="24"/>
          <w:lang w:eastAsia="zh-CN"/>
        </w:rPr>
        <w:t>Santiago Reyes-</w:t>
      </w:r>
      <w:proofErr w:type="spellStart"/>
      <w:r w:rsidRPr="0057721A">
        <w:rPr>
          <w:rFonts w:cstheme="minorHAnsi"/>
          <w:bCs/>
          <w:szCs w:val="24"/>
          <w:lang w:eastAsia="zh-CN"/>
        </w:rPr>
        <w:t>Borda</w:t>
      </w:r>
      <w:proofErr w:type="spellEnd"/>
      <w:r w:rsidRPr="004E5BAE">
        <w:rPr>
          <w:rFonts w:cstheme="minorHAnsi" w:hint="eastAsia"/>
          <w:bCs/>
          <w:szCs w:val="24"/>
          <w:lang w:eastAsia="zh-CN"/>
        </w:rPr>
        <w:t>先生</w:t>
      </w:r>
      <w:r w:rsidR="00D83686">
        <w:rPr>
          <w:rFonts w:cstheme="minorHAnsi" w:hint="eastAsia"/>
          <w:bCs/>
          <w:szCs w:val="24"/>
          <w:lang w:eastAsia="zh-CN"/>
        </w:rPr>
        <w:t>（</w:t>
      </w:r>
      <w:r w:rsidRPr="004E5BAE">
        <w:rPr>
          <w:rFonts w:cstheme="minorHAnsi" w:hint="eastAsia"/>
          <w:bCs/>
          <w:szCs w:val="24"/>
          <w:lang w:eastAsia="zh-CN"/>
        </w:rPr>
        <w:t>加拿大</w:t>
      </w:r>
      <w:r w:rsidR="00D83686">
        <w:rPr>
          <w:rFonts w:cstheme="minorHAnsi" w:hint="eastAsia"/>
          <w:bCs/>
          <w:szCs w:val="24"/>
          <w:lang w:eastAsia="zh-CN"/>
        </w:rPr>
        <w:t>）</w:t>
      </w:r>
      <w:r w:rsidRPr="004E5BAE">
        <w:rPr>
          <w:rFonts w:cstheme="minorHAnsi" w:hint="eastAsia"/>
          <w:bCs/>
          <w:szCs w:val="24"/>
          <w:lang w:eastAsia="zh-CN"/>
        </w:rPr>
        <w:t>为</w:t>
      </w:r>
      <w:r w:rsidRPr="004E5BAE">
        <w:rPr>
          <w:rFonts w:cstheme="minorHAnsi" w:hint="eastAsia"/>
          <w:bCs/>
          <w:szCs w:val="24"/>
          <w:lang w:eastAsia="zh-CN"/>
        </w:rPr>
        <w:t>WTDC</w:t>
      </w:r>
      <w:r w:rsidRPr="004E5BAE">
        <w:rPr>
          <w:rFonts w:cstheme="minorHAnsi" w:hint="eastAsia"/>
          <w:bCs/>
          <w:szCs w:val="24"/>
          <w:lang w:eastAsia="zh-CN"/>
        </w:rPr>
        <w:t>筹备工作组主席。</w:t>
      </w:r>
    </w:p>
    <w:p w14:paraId="0CC01375" w14:textId="63D65A2F" w:rsidR="005D6391" w:rsidRPr="00695F5B" w:rsidRDefault="005D6391" w:rsidP="002954EF">
      <w:pPr>
        <w:spacing w:after="240"/>
        <w:ind w:firstLineChars="200" w:firstLine="480"/>
        <w:rPr>
          <w:rFonts w:cstheme="minorHAnsi"/>
          <w:bCs/>
          <w:szCs w:val="24"/>
        </w:rPr>
      </w:pPr>
      <w:r w:rsidRPr="004E5BAE">
        <w:rPr>
          <w:rFonts w:cstheme="minorHAnsi" w:hint="eastAsia"/>
          <w:bCs/>
          <w:szCs w:val="24"/>
          <w:lang w:eastAsia="zh-CN"/>
        </w:rPr>
        <w:t>该</w:t>
      </w:r>
      <w:r>
        <w:rPr>
          <w:rFonts w:cstheme="minorHAnsi" w:hint="eastAsia"/>
          <w:bCs/>
          <w:szCs w:val="24"/>
          <w:lang w:eastAsia="zh-CN"/>
        </w:rPr>
        <w:t>工作</w:t>
      </w:r>
      <w:r w:rsidRPr="004E5BAE">
        <w:rPr>
          <w:rFonts w:cstheme="minorHAnsi" w:hint="eastAsia"/>
          <w:bCs/>
          <w:szCs w:val="24"/>
          <w:lang w:eastAsia="zh-CN"/>
        </w:rPr>
        <w:t>组在</w:t>
      </w:r>
      <w:r w:rsidRPr="004E5BAE">
        <w:rPr>
          <w:rFonts w:cstheme="minorHAnsi" w:hint="eastAsia"/>
          <w:bCs/>
          <w:szCs w:val="24"/>
          <w:lang w:eastAsia="zh-CN"/>
        </w:rPr>
        <w:t>2020</w:t>
      </w:r>
      <w:r w:rsidRPr="004E5BAE">
        <w:rPr>
          <w:rFonts w:cstheme="minorHAnsi" w:hint="eastAsia"/>
          <w:bCs/>
          <w:szCs w:val="24"/>
          <w:lang w:eastAsia="zh-CN"/>
        </w:rPr>
        <w:t>年</w:t>
      </w:r>
      <w:r w:rsidRPr="004E5BAE">
        <w:rPr>
          <w:rFonts w:cstheme="minorHAnsi" w:hint="eastAsia"/>
          <w:bCs/>
          <w:szCs w:val="24"/>
          <w:lang w:eastAsia="zh-CN"/>
        </w:rPr>
        <w:t>7</w:t>
      </w:r>
      <w:r w:rsidRPr="004E5BAE">
        <w:rPr>
          <w:rFonts w:cstheme="minorHAnsi" w:hint="eastAsia"/>
          <w:bCs/>
          <w:szCs w:val="24"/>
          <w:lang w:eastAsia="zh-CN"/>
        </w:rPr>
        <w:t>月、</w:t>
      </w:r>
      <w:r w:rsidRPr="004E5BAE">
        <w:rPr>
          <w:rFonts w:cstheme="minorHAnsi" w:hint="eastAsia"/>
          <w:bCs/>
          <w:szCs w:val="24"/>
          <w:lang w:eastAsia="zh-CN"/>
        </w:rPr>
        <w:t>9</w:t>
      </w:r>
      <w:r w:rsidRPr="004E5BAE">
        <w:rPr>
          <w:rFonts w:cstheme="minorHAnsi" w:hint="eastAsia"/>
          <w:bCs/>
          <w:szCs w:val="24"/>
          <w:lang w:eastAsia="zh-CN"/>
        </w:rPr>
        <w:t>月和</w:t>
      </w:r>
      <w:r w:rsidRPr="004E5BAE">
        <w:rPr>
          <w:rFonts w:cstheme="minorHAnsi" w:hint="eastAsia"/>
          <w:bCs/>
          <w:szCs w:val="24"/>
          <w:lang w:eastAsia="zh-CN"/>
        </w:rPr>
        <w:t>10</w:t>
      </w:r>
      <w:r w:rsidRPr="004E5BAE">
        <w:rPr>
          <w:rFonts w:cstheme="minorHAnsi" w:hint="eastAsia"/>
          <w:bCs/>
          <w:szCs w:val="24"/>
          <w:lang w:eastAsia="zh-CN"/>
        </w:rPr>
        <w:t>月举行了四次会议，并收到了</w:t>
      </w:r>
      <w:r>
        <w:rPr>
          <w:rFonts w:cstheme="minorHAnsi" w:hint="eastAsia"/>
          <w:bCs/>
          <w:szCs w:val="24"/>
          <w:lang w:eastAsia="zh-CN"/>
        </w:rPr>
        <w:t>成</w:t>
      </w:r>
      <w:r w:rsidRPr="004E5BAE">
        <w:rPr>
          <w:rFonts w:cstheme="minorHAnsi" w:hint="eastAsia"/>
          <w:bCs/>
          <w:szCs w:val="24"/>
          <w:lang w:eastAsia="zh-CN"/>
        </w:rPr>
        <w:t>员国和部门成员在这些会议上提交和讨论的</w:t>
      </w:r>
      <w:r w:rsidR="008F6C96">
        <w:rPr>
          <w:rFonts w:cstheme="minorHAnsi" w:hint="eastAsia"/>
          <w:bCs/>
          <w:szCs w:val="24"/>
          <w:lang w:eastAsia="zh-CN"/>
        </w:rPr>
        <w:t>十二</w:t>
      </w:r>
      <w:r>
        <w:rPr>
          <w:rFonts w:cstheme="minorHAnsi" w:hint="eastAsia"/>
          <w:bCs/>
          <w:szCs w:val="24"/>
          <w:lang w:eastAsia="zh-CN"/>
        </w:rPr>
        <w:t>份文稿</w:t>
      </w:r>
      <w:r w:rsidRPr="004E5BAE">
        <w:rPr>
          <w:rFonts w:cstheme="minorHAnsi" w:hint="eastAsia"/>
          <w:bCs/>
          <w:szCs w:val="24"/>
          <w:lang w:eastAsia="zh-CN"/>
        </w:rPr>
        <w:t>。各次会议的报告如下</w:t>
      </w:r>
      <w:r w:rsidR="008A42FE">
        <w:rPr>
          <w:rFonts w:cstheme="minorHAnsi" w:hint="eastAsia"/>
          <w:bCs/>
          <w:szCs w:val="24"/>
          <w:lang w:eastAsia="zh-CN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5D6391" w:rsidRPr="00695F5B" w14:paraId="0815C187" w14:textId="77777777" w:rsidTr="0063322B">
        <w:tc>
          <w:tcPr>
            <w:tcW w:w="4697" w:type="dxa"/>
          </w:tcPr>
          <w:p w14:paraId="3FB71A5D" w14:textId="24B6D2C1" w:rsidR="005D6391" w:rsidRPr="00695F5B" w:rsidRDefault="005D6391" w:rsidP="008A42FE">
            <w:pPr>
              <w:spacing w:before="40" w:after="40"/>
              <w:jc w:val="center"/>
              <w:rPr>
                <w:rFonts w:cstheme="minorHAnsi"/>
                <w:bCs/>
                <w:szCs w:val="24"/>
              </w:rPr>
            </w:pPr>
            <w:r w:rsidRPr="00695F5B">
              <w:rPr>
                <w:rFonts w:cstheme="minorHAnsi"/>
                <w:bCs/>
                <w:szCs w:val="24"/>
              </w:rPr>
              <w:t>2020</w:t>
            </w:r>
            <w:r>
              <w:rPr>
                <w:rFonts w:cstheme="minorHAnsi"/>
                <w:bCs/>
                <w:szCs w:val="24"/>
              </w:rPr>
              <w:t>年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7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月</w:t>
            </w:r>
            <w:r w:rsidRPr="00695F5B">
              <w:rPr>
                <w:rFonts w:cstheme="minorHAnsi"/>
                <w:bCs/>
                <w:szCs w:val="24"/>
              </w:rPr>
              <w:t>16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日</w:t>
            </w:r>
            <w:r w:rsidR="00B2180C">
              <w:rPr>
                <w:rFonts w:cstheme="minorHAnsi" w:hint="eastAsia"/>
                <w:bCs/>
                <w:szCs w:val="24"/>
                <w:lang w:eastAsia="zh-CN"/>
              </w:rPr>
              <w:t xml:space="preserve"> </w:t>
            </w:r>
            <w:r w:rsidRPr="00695F5B">
              <w:rPr>
                <w:rFonts w:cstheme="minorHAnsi"/>
                <w:bCs/>
                <w:szCs w:val="24"/>
              </w:rPr>
              <w:t xml:space="preserve">– </w:t>
            </w:r>
            <w:hyperlink r:id="rId13" w:history="1">
              <w:r w:rsidRPr="00695F5B">
                <w:rPr>
                  <w:rStyle w:val="Hyperlink"/>
                  <w:rFonts w:cstheme="minorHAnsi"/>
                  <w:bCs/>
                  <w:szCs w:val="24"/>
                </w:rPr>
                <w:t>TDAG-WG-Prep/4</w:t>
              </w:r>
            </w:hyperlink>
          </w:p>
        </w:tc>
        <w:tc>
          <w:tcPr>
            <w:tcW w:w="4697" w:type="dxa"/>
          </w:tcPr>
          <w:p w14:paraId="6E7B37BA" w14:textId="265C1AD1" w:rsidR="005D6391" w:rsidRPr="00695F5B" w:rsidRDefault="005D6391" w:rsidP="008A42FE">
            <w:pPr>
              <w:spacing w:before="40" w:after="40"/>
              <w:jc w:val="center"/>
              <w:rPr>
                <w:rFonts w:cstheme="minorHAnsi"/>
                <w:bCs/>
                <w:szCs w:val="24"/>
              </w:rPr>
            </w:pPr>
            <w:r w:rsidRPr="0057721A">
              <w:rPr>
                <w:rFonts w:cstheme="minorHAnsi" w:hint="eastAsia"/>
                <w:bCs/>
                <w:szCs w:val="24"/>
              </w:rPr>
              <w:t>2020</w:t>
            </w:r>
            <w:r w:rsidRPr="0057721A">
              <w:rPr>
                <w:rFonts w:cstheme="minorHAnsi" w:hint="eastAsia"/>
                <w:bCs/>
                <w:szCs w:val="24"/>
              </w:rPr>
              <w:t>年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9</w:t>
            </w:r>
            <w:r w:rsidRPr="0057721A">
              <w:rPr>
                <w:rFonts w:cstheme="minorHAnsi" w:hint="eastAsia"/>
                <w:bCs/>
                <w:szCs w:val="24"/>
              </w:rPr>
              <w:t>月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30</w:t>
            </w:r>
            <w:r w:rsidRPr="0057721A">
              <w:rPr>
                <w:rFonts w:cstheme="minorHAnsi" w:hint="eastAsia"/>
                <w:bCs/>
                <w:szCs w:val="24"/>
              </w:rPr>
              <w:t>日</w:t>
            </w:r>
            <w:r w:rsidR="00B2180C" w:rsidRPr="00A514D3">
              <w:rPr>
                <w:rFonts w:cstheme="minorHAnsi"/>
                <w:bCs/>
                <w:szCs w:val="24"/>
                <w:lang w:eastAsia="zh-CN"/>
              </w:rPr>
              <w:t xml:space="preserve"> </w:t>
            </w:r>
            <w:r w:rsidRPr="00695F5B">
              <w:rPr>
                <w:rFonts w:cstheme="minorHAnsi"/>
                <w:bCs/>
                <w:szCs w:val="24"/>
              </w:rPr>
              <w:t xml:space="preserve">– </w:t>
            </w:r>
            <w:hyperlink r:id="rId14" w:history="1">
              <w:r w:rsidRPr="00695F5B">
                <w:rPr>
                  <w:rStyle w:val="Hyperlink"/>
                  <w:rFonts w:cstheme="minorHAnsi"/>
                  <w:bCs/>
                  <w:szCs w:val="24"/>
                </w:rPr>
                <w:t>TDAG-WG-Prep/18</w:t>
              </w:r>
            </w:hyperlink>
          </w:p>
        </w:tc>
      </w:tr>
      <w:tr w:rsidR="005D6391" w:rsidRPr="00695F5B" w14:paraId="53419D22" w14:textId="77777777" w:rsidTr="0063322B">
        <w:tc>
          <w:tcPr>
            <w:tcW w:w="4697" w:type="dxa"/>
          </w:tcPr>
          <w:p w14:paraId="45ADFB2F" w14:textId="5EBF3ADD" w:rsidR="005D6391" w:rsidRPr="00695F5B" w:rsidRDefault="005D6391" w:rsidP="008A42FE">
            <w:pPr>
              <w:spacing w:before="40" w:after="40"/>
              <w:jc w:val="center"/>
              <w:rPr>
                <w:rFonts w:cstheme="minorHAnsi"/>
                <w:bCs/>
                <w:szCs w:val="24"/>
              </w:rPr>
            </w:pPr>
            <w:r w:rsidRPr="0057721A">
              <w:rPr>
                <w:rFonts w:cstheme="minorHAnsi" w:hint="eastAsia"/>
                <w:bCs/>
                <w:szCs w:val="24"/>
              </w:rPr>
              <w:t>2020</w:t>
            </w:r>
            <w:r w:rsidRPr="0057721A">
              <w:rPr>
                <w:rFonts w:cstheme="minorHAnsi" w:hint="eastAsia"/>
                <w:bCs/>
                <w:szCs w:val="24"/>
              </w:rPr>
              <w:t>年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9</w:t>
            </w:r>
            <w:r w:rsidRPr="0057721A">
              <w:rPr>
                <w:rFonts w:cstheme="minorHAnsi" w:hint="eastAsia"/>
                <w:bCs/>
                <w:szCs w:val="24"/>
              </w:rPr>
              <w:t>月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7</w:t>
            </w:r>
            <w:r w:rsidRPr="0057721A">
              <w:rPr>
                <w:rFonts w:cstheme="minorHAnsi" w:hint="eastAsia"/>
                <w:bCs/>
                <w:szCs w:val="24"/>
              </w:rPr>
              <w:t>日</w:t>
            </w:r>
            <w:r w:rsidR="00B2180C">
              <w:rPr>
                <w:rFonts w:cstheme="minorHAnsi" w:hint="eastAsia"/>
                <w:bCs/>
                <w:szCs w:val="24"/>
                <w:lang w:eastAsia="zh-CN"/>
              </w:rPr>
              <w:t xml:space="preserve"> </w:t>
            </w:r>
            <w:r w:rsidRPr="00695F5B">
              <w:rPr>
                <w:rFonts w:cstheme="minorHAnsi"/>
                <w:bCs/>
                <w:szCs w:val="24"/>
              </w:rPr>
              <w:t xml:space="preserve">– </w:t>
            </w:r>
            <w:hyperlink r:id="rId15" w:history="1">
              <w:r w:rsidRPr="00695F5B">
                <w:rPr>
                  <w:rStyle w:val="Hyperlink"/>
                  <w:rFonts w:cstheme="minorHAnsi"/>
                  <w:bCs/>
                  <w:szCs w:val="24"/>
                </w:rPr>
                <w:t>TDAG-WG-Prep/12</w:t>
              </w:r>
            </w:hyperlink>
          </w:p>
        </w:tc>
        <w:tc>
          <w:tcPr>
            <w:tcW w:w="4697" w:type="dxa"/>
          </w:tcPr>
          <w:p w14:paraId="3E8A1B2F" w14:textId="5D61687B" w:rsidR="005D6391" w:rsidRPr="00695F5B" w:rsidRDefault="005D6391" w:rsidP="008A42FE">
            <w:pPr>
              <w:spacing w:before="40" w:after="40"/>
              <w:jc w:val="center"/>
              <w:rPr>
                <w:rFonts w:cstheme="minorHAnsi"/>
                <w:bCs/>
                <w:szCs w:val="24"/>
              </w:rPr>
            </w:pPr>
            <w:r w:rsidRPr="0057721A">
              <w:rPr>
                <w:rFonts w:cstheme="minorHAnsi" w:hint="eastAsia"/>
                <w:bCs/>
                <w:szCs w:val="24"/>
              </w:rPr>
              <w:t>2020</w:t>
            </w:r>
            <w:r w:rsidRPr="0057721A">
              <w:rPr>
                <w:rFonts w:cstheme="minorHAnsi" w:hint="eastAsia"/>
                <w:bCs/>
                <w:szCs w:val="24"/>
              </w:rPr>
              <w:t>年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10</w:t>
            </w:r>
            <w:r w:rsidRPr="0057721A">
              <w:rPr>
                <w:rFonts w:cstheme="minorHAnsi" w:hint="eastAsia"/>
                <w:bCs/>
                <w:szCs w:val="24"/>
              </w:rPr>
              <w:t>月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20</w:t>
            </w:r>
            <w:proofErr w:type="spellStart"/>
            <w:r w:rsidRPr="0057721A">
              <w:rPr>
                <w:rFonts w:cstheme="minorHAnsi" w:hint="eastAsia"/>
                <w:bCs/>
                <w:szCs w:val="24"/>
              </w:rPr>
              <w:t>日</w:t>
            </w:r>
            <w:r>
              <w:rPr>
                <w:rFonts w:cstheme="minorHAnsi" w:hint="eastAsia"/>
                <w:bCs/>
                <w:szCs w:val="24"/>
              </w:rPr>
              <w:t>和</w:t>
            </w:r>
            <w:proofErr w:type="spellEnd"/>
            <w:r>
              <w:rPr>
                <w:rFonts w:cstheme="minorHAnsi" w:hint="eastAsia"/>
                <w:bCs/>
                <w:szCs w:val="24"/>
                <w:lang w:eastAsia="zh-CN"/>
              </w:rPr>
              <w:t>11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月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4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日</w:t>
            </w:r>
            <w:r>
              <w:rPr>
                <w:rFonts w:cstheme="minorHAnsi"/>
                <w:bCs/>
                <w:szCs w:val="24"/>
              </w:rPr>
              <w:br/>
            </w:r>
            <w:hyperlink r:id="rId16" w:history="1">
              <w:r w:rsidRPr="00293DED">
                <w:rPr>
                  <w:rStyle w:val="Hyperlink"/>
                  <w:rFonts w:cstheme="minorHAnsi"/>
                  <w:bCs/>
                  <w:szCs w:val="24"/>
                </w:rPr>
                <w:t>TDAG-WG-Prep/26</w:t>
              </w:r>
            </w:hyperlink>
          </w:p>
        </w:tc>
      </w:tr>
    </w:tbl>
    <w:p w14:paraId="173610FF" w14:textId="4878481F" w:rsidR="005D6391" w:rsidRPr="002954EF" w:rsidRDefault="005D6391" w:rsidP="00A96B94">
      <w:pPr>
        <w:pStyle w:val="Headingb"/>
        <w:rPr>
          <w:rFonts w:ascii="Calibri" w:eastAsia="SimSun" w:hAnsi="Calibri"/>
          <w:lang w:val="fr-FR"/>
        </w:rPr>
      </w:pPr>
      <w:r w:rsidRPr="002954EF">
        <w:rPr>
          <w:rFonts w:ascii="Calibri" w:eastAsia="SimSun" w:hAnsi="Calibri" w:cs="Microsoft YaHei" w:hint="eastAsia"/>
          <w:lang w:val="fr-FR"/>
        </w:rPr>
        <w:t>引言</w:t>
      </w:r>
    </w:p>
    <w:p w14:paraId="1036D2D8" w14:textId="63FC6834" w:rsidR="005D6391" w:rsidRPr="00695F5B" w:rsidRDefault="005D6391" w:rsidP="002954EF">
      <w:pPr>
        <w:ind w:firstLineChars="200" w:firstLine="480"/>
        <w:rPr>
          <w:rFonts w:cstheme="minorHAnsi"/>
          <w:szCs w:val="24"/>
          <w:lang w:eastAsia="zh-CN"/>
        </w:rPr>
      </w:pPr>
      <w:r w:rsidRPr="0057721A">
        <w:rPr>
          <w:rFonts w:cstheme="minorHAnsi" w:hint="eastAsia"/>
          <w:szCs w:val="24"/>
          <w:lang w:eastAsia="zh-CN"/>
        </w:rPr>
        <w:t>该</w:t>
      </w:r>
      <w:r>
        <w:rPr>
          <w:rFonts w:cstheme="minorHAnsi" w:hint="eastAsia"/>
          <w:szCs w:val="24"/>
          <w:lang w:eastAsia="zh-CN"/>
        </w:rPr>
        <w:t>工作</w:t>
      </w:r>
      <w:r w:rsidRPr="0057721A">
        <w:rPr>
          <w:rFonts w:cstheme="minorHAnsi" w:hint="eastAsia"/>
          <w:szCs w:val="24"/>
          <w:lang w:eastAsia="zh-CN"/>
        </w:rPr>
        <w:t>组在整个会议期间</w:t>
      </w:r>
      <w:r>
        <w:rPr>
          <w:rFonts w:cstheme="minorHAnsi"/>
          <w:szCs w:val="24"/>
          <w:lang w:eastAsia="zh-CN"/>
        </w:rPr>
        <w:t>始终</w:t>
      </w:r>
      <w:r w:rsidRPr="0057721A">
        <w:rPr>
          <w:rFonts w:cstheme="minorHAnsi" w:hint="eastAsia"/>
          <w:szCs w:val="24"/>
          <w:lang w:eastAsia="zh-CN"/>
        </w:rPr>
        <w:t>强调，</w:t>
      </w:r>
      <w:r w:rsidRPr="0057721A">
        <w:rPr>
          <w:rFonts w:cstheme="minorHAnsi" w:hint="eastAsia"/>
          <w:szCs w:val="24"/>
          <w:lang w:eastAsia="zh-CN"/>
        </w:rPr>
        <w:t>WTDC</w:t>
      </w:r>
      <w:r w:rsidRPr="0057721A">
        <w:rPr>
          <w:rFonts w:cstheme="minorHAnsi" w:hint="eastAsia"/>
          <w:szCs w:val="24"/>
          <w:lang w:eastAsia="zh-CN"/>
        </w:rPr>
        <w:t>应是一个</w:t>
      </w:r>
      <w:r>
        <w:rPr>
          <w:rFonts w:cstheme="minorHAnsi" w:hint="eastAsia"/>
          <w:szCs w:val="24"/>
          <w:lang w:eastAsia="zh-CN"/>
        </w:rPr>
        <w:t>面向</w:t>
      </w:r>
      <w:r w:rsidRPr="0057721A">
        <w:rPr>
          <w:rFonts w:cstheme="minorHAnsi" w:hint="eastAsia"/>
          <w:szCs w:val="24"/>
          <w:lang w:eastAsia="zh-CN"/>
        </w:rPr>
        <w:t>行动的会议，</w:t>
      </w:r>
      <w:r w:rsidR="008A42FE">
        <w:rPr>
          <w:rFonts w:cstheme="minorHAnsi" w:hint="eastAsia"/>
          <w:szCs w:val="24"/>
          <w:lang w:eastAsia="zh-CN"/>
        </w:rPr>
        <w:t>在</w:t>
      </w:r>
      <w:r w:rsidRPr="0057721A">
        <w:rPr>
          <w:rFonts w:cstheme="minorHAnsi" w:hint="eastAsia"/>
          <w:szCs w:val="24"/>
          <w:lang w:eastAsia="zh-CN"/>
        </w:rPr>
        <w:t>利益攸关方之间开展互动对话，旨在就现有障碍达成共识，并提出有效、可持续和创新的解决方案，为世界各地的</w:t>
      </w:r>
      <w:r w:rsidR="008A42FE">
        <w:rPr>
          <w:rFonts w:cstheme="minorHAnsi" w:hint="eastAsia"/>
          <w:szCs w:val="24"/>
          <w:lang w:eastAsia="zh-CN"/>
        </w:rPr>
        <w:t>所有</w:t>
      </w:r>
      <w:r w:rsidRPr="0057721A">
        <w:rPr>
          <w:rFonts w:cstheme="minorHAnsi" w:hint="eastAsia"/>
          <w:szCs w:val="24"/>
          <w:lang w:eastAsia="zh-CN"/>
        </w:rPr>
        <w:t>人扩大有意义的互联互通。</w:t>
      </w:r>
    </w:p>
    <w:p w14:paraId="22435188" w14:textId="518A2BB1" w:rsidR="005D6391" w:rsidRPr="00695F5B" w:rsidRDefault="005D6391" w:rsidP="002954EF">
      <w:pPr>
        <w:ind w:firstLineChars="200" w:firstLine="480"/>
        <w:rPr>
          <w:rFonts w:cstheme="minorHAnsi"/>
          <w:szCs w:val="24"/>
          <w:lang w:eastAsia="zh-CN"/>
        </w:rPr>
      </w:pPr>
      <w:r w:rsidRPr="0057721A">
        <w:rPr>
          <w:rFonts w:cstheme="minorHAnsi" w:hint="eastAsia"/>
          <w:szCs w:val="24"/>
          <w:lang w:eastAsia="zh-CN"/>
        </w:rPr>
        <w:t>正如许多人所说，新冠肺炎</w:t>
      </w:r>
      <w:r>
        <w:rPr>
          <w:rFonts w:cstheme="minorHAnsi" w:hint="eastAsia"/>
          <w:szCs w:val="24"/>
          <w:lang w:eastAsia="zh-CN"/>
        </w:rPr>
        <w:t>疫情</w:t>
      </w:r>
      <w:r w:rsidRPr="0057721A">
        <w:rPr>
          <w:rFonts w:cstheme="minorHAnsi" w:hint="eastAsia"/>
          <w:szCs w:val="24"/>
          <w:lang w:eastAsia="zh-CN"/>
        </w:rPr>
        <w:t>突</w:t>
      </w:r>
      <w:r>
        <w:rPr>
          <w:rFonts w:cstheme="minorHAnsi" w:hint="eastAsia"/>
          <w:szCs w:val="24"/>
          <w:lang w:eastAsia="zh-CN"/>
        </w:rPr>
        <w:t>显</w:t>
      </w:r>
      <w:r w:rsidRPr="0057721A">
        <w:rPr>
          <w:rFonts w:cstheme="minorHAnsi" w:hint="eastAsia"/>
          <w:szCs w:val="24"/>
          <w:lang w:eastAsia="zh-CN"/>
        </w:rPr>
        <w:t>了电信以及信息通信技术</w:t>
      </w:r>
      <w:r>
        <w:rPr>
          <w:rFonts w:cstheme="minorHAnsi" w:hint="eastAsia"/>
          <w:szCs w:val="24"/>
          <w:lang w:eastAsia="zh-CN"/>
        </w:rPr>
        <w:t>（</w:t>
      </w:r>
      <w:r>
        <w:rPr>
          <w:rFonts w:cstheme="minorHAnsi" w:hint="eastAsia"/>
          <w:szCs w:val="24"/>
          <w:lang w:eastAsia="zh-CN"/>
        </w:rPr>
        <w:t>ICT</w:t>
      </w:r>
      <w:r>
        <w:rPr>
          <w:rFonts w:cstheme="minorHAnsi" w:hint="eastAsia"/>
          <w:szCs w:val="24"/>
          <w:lang w:eastAsia="zh-CN"/>
        </w:rPr>
        <w:t>）</w:t>
      </w:r>
      <w:r w:rsidRPr="0057721A">
        <w:rPr>
          <w:rFonts w:cstheme="minorHAnsi" w:hint="eastAsia"/>
          <w:szCs w:val="24"/>
          <w:lang w:eastAsia="zh-CN"/>
        </w:rPr>
        <w:t>在健康、教育、工作和娱乐</w:t>
      </w:r>
      <w:r>
        <w:rPr>
          <w:rFonts w:cstheme="minorHAnsi" w:hint="eastAsia"/>
          <w:szCs w:val="24"/>
          <w:lang w:eastAsia="zh-CN"/>
        </w:rPr>
        <w:t>等</w:t>
      </w:r>
      <w:r w:rsidRPr="0057721A">
        <w:rPr>
          <w:rFonts w:cstheme="minorHAnsi" w:hint="eastAsia"/>
          <w:szCs w:val="24"/>
          <w:lang w:eastAsia="zh-CN"/>
        </w:rPr>
        <w:t>人</w:t>
      </w:r>
      <w:r w:rsidR="008A42FE">
        <w:rPr>
          <w:rFonts w:cstheme="minorHAnsi" w:hint="eastAsia"/>
          <w:szCs w:val="24"/>
          <w:lang w:eastAsia="zh-CN"/>
        </w:rPr>
        <w:t>类</w:t>
      </w:r>
      <w:r w:rsidRPr="0057721A">
        <w:rPr>
          <w:rFonts w:cstheme="minorHAnsi" w:hint="eastAsia"/>
          <w:szCs w:val="24"/>
          <w:lang w:eastAsia="zh-CN"/>
        </w:rPr>
        <w:t>生活各个方面的</w:t>
      </w:r>
      <w:r>
        <w:rPr>
          <w:rFonts w:cstheme="minorHAnsi" w:hint="eastAsia"/>
          <w:szCs w:val="24"/>
          <w:lang w:eastAsia="zh-CN"/>
        </w:rPr>
        <w:t>关键作用</w:t>
      </w:r>
      <w:r w:rsidRPr="0057721A">
        <w:rPr>
          <w:rFonts w:cstheme="minorHAnsi" w:hint="eastAsia"/>
          <w:szCs w:val="24"/>
          <w:lang w:eastAsia="zh-CN"/>
        </w:rPr>
        <w:t>。新冠肺炎</w:t>
      </w:r>
      <w:r>
        <w:rPr>
          <w:rFonts w:cstheme="minorHAnsi" w:hint="eastAsia"/>
          <w:szCs w:val="24"/>
          <w:lang w:eastAsia="zh-CN"/>
        </w:rPr>
        <w:t>对</w:t>
      </w:r>
      <w:r w:rsidRPr="0057721A">
        <w:rPr>
          <w:rFonts w:cstheme="minorHAnsi" w:hint="eastAsia"/>
          <w:szCs w:val="24"/>
          <w:lang w:eastAsia="zh-CN"/>
        </w:rPr>
        <w:t>经济的</w:t>
      </w:r>
      <w:r>
        <w:rPr>
          <w:rFonts w:cstheme="minorHAnsi" w:hint="eastAsia"/>
          <w:szCs w:val="24"/>
          <w:lang w:eastAsia="zh-CN"/>
        </w:rPr>
        <w:t>冲击，</w:t>
      </w:r>
      <w:r w:rsidRPr="0057721A">
        <w:rPr>
          <w:rFonts w:cstheme="minorHAnsi" w:hint="eastAsia"/>
          <w:szCs w:val="24"/>
          <w:lang w:eastAsia="zh-CN"/>
        </w:rPr>
        <w:t>将影响发达国家和发展中国家今后</w:t>
      </w:r>
      <w:r>
        <w:rPr>
          <w:rFonts w:cstheme="minorHAnsi" w:hint="eastAsia"/>
          <w:szCs w:val="24"/>
          <w:lang w:eastAsia="zh-CN"/>
        </w:rPr>
        <w:t>若干</w:t>
      </w:r>
      <w:r w:rsidRPr="0057721A">
        <w:rPr>
          <w:rFonts w:cstheme="minorHAnsi" w:hint="eastAsia"/>
          <w:szCs w:val="24"/>
          <w:lang w:eastAsia="zh-CN"/>
        </w:rPr>
        <w:t>年的经济复苏</w:t>
      </w:r>
      <w:r w:rsidR="008A42FE">
        <w:rPr>
          <w:rFonts w:cstheme="minorHAnsi" w:hint="eastAsia"/>
          <w:szCs w:val="24"/>
          <w:lang w:eastAsia="zh-CN"/>
        </w:rPr>
        <w:t>历程</w:t>
      </w:r>
      <w:r w:rsidRPr="0057721A">
        <w:rPr>
          <w:rFonts w:cstheme="minorHAnsi" w:hint="eastAsia"/>
          <w:szCs w:val="24"/>
          <w:lang w:eastAsia="zh-CN"/>
        </w:rPr>
        <w:t>。电信和信通技术将在这一</w:t>
      </w:r>
      <w:r w:rsidR="008A42FE">
        <w:rPr>
          <w:rFonts w:cstheme="minorHAnsi" w:hint="eastAsia"/>
          <w:szCs w:val="24"/>
          <w:lang w:eastAsia="zh-CN"/>
        </w:rPr>
        <w:t>历程</w:t>
      </w:r>
      <w:r w:rsidRPr="0057721A">
        <w:rPr>
          <w:rFonts w:cstheme="minorHAnsi" w:hint="eastAsia"/>
          <w:szCs w:val="24"/>
          <w:lang w:eastAsia="zh-CN"/>
        </w:rPr>
        <w:t>中发挥关键作用。国际电联通过其电信发展部门</w:t>
      </w:r>
      <w:r>
        <w:rPr>
          <w:rFonts w:cstheme="minorHAnsi" w:hint="eastAsia"/>
          <w:szCs w:val="24"/>
          <w:lang w:eastAsia="zh-CN"/>
        </w:rPr>
        <w:t>（</w:t>
      </w:r>
      <w:r w:rsidRPr="009E088C">
        <w:rPr>
          <w:rFonts w:cstheme="minorHAnsi"/>
          <w:szCs w:val="24"/>
          <w:lang w:eastAsia="zh-CN"/>
        </w:rPr>
        <w:t>ITU-D</w:t>
      </w:r>
      <w:r>
        <w:rPr>
          <w:rFonts w:cstheme="minorHAnsi" w:hint="eastAsia"/>
          <w:szCs w:val="24"/>
          <w:lang w:eastAsia="zh-CN"/>
        </w:rPr>
        <w:t>）</w:t>
      </w:r>
      <w:r w:rsidR="009F35FD">
        <w:rPr>
          <w:rFonts w:cstheme="minorHAnsi" w:hint="eastAsia"/>
          <w:szCs w:val="24"/>
          <w:lang w:eastAsia="zh-CN"/>
        </w:rPr>
        <w:t>展现潜能</w:t>
      </w:r>
      <w:r w:rsidRPr="0057721A">
        <w:rPr>
          <w:rFonts w:cstheme="minorHAnsi" w:hint="eastAsia"/>
          <w:szCs w:val="24"/>
          <w:lang w:eastAsia="zh-CN"/>
        </w:rPr>
        <w:t>，</w:t>
      </w:r>
      <w:r w:rsidR="009F35FD">
        <w:rPr>
          <w:rFonts w:cstheme="minorHAnsi" w:hint="eastAsia"/>
          <w:szCs w:val="24"/>
          <w:lang w:eastAsia="zh-CN"/>
        </w:rPr>
        <w:t>发挥核心作用，</w:t>
      </w:r>
      <w:r w:rsidR="00E8087C">
        <w:rPr>
          <w:rFonts w:cstheme="minorHAnsi" w:hint="eastAsia"/>
          <w:szCs w:val="24"/>
          <w:lang w:eastAsia="zh-CN"/>
        </w:rPr>
        <w:t>汇聚</w:t>
      </w:r>
      <w:r w:rsidRPr="0057721A">
        <w:rPr>
          <w:rFonts w:cstheme="minorHAnsi" w:hint="eastAsia"/>
          <w:szCs w:val="24"/>
          <w:lang w:eastAsia="zh-CN"/>
        </w:rPr>
        <w:t>各国</w:t>
      </w:r>
      <w:r w:rsidR="00E8087C">
        <w:rPr>
          <w:rFonts w:cstheme="minorHAnsi" w:hint="eastAsia"/>
          <w:szCs w:val="24"/>
          <w:lang w:eastAsia="zh-CN"/>
        </w:rPr>
        <w:t>力量</w:t>
      </w:r>
      <w:r w:rsidRPr="0057721A">
        <w:rPr>
          <w:rFonts w:cstheme="minorHAnsi" w:hint="eastAsia"/>
          <w:szCs w:val="24"/>
          <w:lang w:eastAsia="zh-CN"/>
        </w:rPr>
        <w:t>应对这一</w:t>
      </w:r>
      <w:r w:rsidR="00E8087C" w:rsidRPr="0057721A">
        <w:rPr>
          <w:rFonts w:cstheme="minorHAnsi" w:hint="eastAsia"/>
          <w:szCs w:val="24"/>
          <w:lang w:eastAsia="zh-CN"/>
        </w:rPr>
        <w:t>影响</w:t>
      </w:r>
      <w:r w:rsidRPr="0057721A">
        <w:rPr>
          <w:rFonts w:cstheme="minorHAnsi" w:hint="eastAsia"/>
          <w:szCs w:val="24"/>
          <w:lang w:eastAsia="zh-CN"/>
        </w:rPr>
        <w:t>全球经济的</w:t>
      </w:r>
      <w:r w:rsidR="00E8087C">
        <w:rPr>
          <w:rFonts w:cstheme="minorHAnsi" w:hint="eastAsia"/>
          <w:szCs w:val="24"/>
          <w:lang w:eastAsia="zh-CN"/>
        </w:rPr>
        <w:t>疫情</w:t>
      </w:r>
      <w:r w:rsidRPr="0057721A">
        <w:rPr>
          <w:rFonts w:cstheme="minorHAnsi" w:hint="eastAsia"/>
          <w:szCs w:val="24"/>
          <w:lang w:eastAsia="zh-CN"/>
        </w:rPr>
        <w:t>带来的诸多挑战。</w:t>
      </w:r>
    </w:p>
    <w:p w14:paraId="0B9B9691" w14:textId="7AFC265D" w:rsidR="005D6391" w:rsidRPr="00695F5B" w:rsidRDefault="005D6391" w:rsidP="002954EF">
      <w:pPr>
        <w:ind w:firstLineChars="200" w:firstLine="480"/>
        <w:rPr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工作</w:t>
      </w:r>
      <w:r w:rsidRPr="0057721A">
        <w:rPr>
          <w:rFonts w:cstheme="minorHAnsi" w:hint="eastAsia"/>
          <w:szCs w:val="24"/>
          <w:lang w:eastAsia="zh-CN"/>
        </w:rPr>
        <w:t>组的与会者认为</w:t>
      </w:r>
      <w:r w:rsidRPr="00A6622D">
        <w:rPr>
          <w:rFonts w:cstheme="minorHAnsi"/>
          <w:szCs w:val="24"/>
          <w:lang w:eastAsia="zh-CN"/>
        </w:rPr>
        <w:t>WTDC-21</w:t>
      </w:r>
      <w:r w:rsidRPr="0057721A">
        <w:rPr>
          <w:rFonts w:cstheme="minorHAnsi" w:hint="eastAsia"/>
          <w:szCs w:val="24"/>
          <w:lang w:eastAsia="zh-CN"/>
        </w:rPr>
        <w:t>提供了一个宝贵的机会，</w:t>
      </w:r>
      <w:r w:rsidR="00E8087C">
        <w:rPr>
          <w:rFonts w:cstheme="minorHAnsi" w:hint="eastAsia"/>
          <w:szCs w:val="24"/>
          <w:lang w:eastAsia="zh-CN"/>
        </w:rPr>
        <w:t>可</w:t>
      </w:r>
      <w:r>
        <w:rPr>
          <w:rFonts w:cstheme="minorHAnsi" w:hint="eastAsia"/>
          <w:szCs w:val="24"/>
          <w:lang w:eastAsia="zh-CN"/>
        </w:rPr>
        <w:t>将</w:t>
      </w:r>
      <w:r w:rsidRPr="0057721A">
        <w:rPr>
          <w:rFonts w:cstheme="minorHAnsi" w:hint="eastAsia"/>
          <w:szCs w:val="24"/>
          <w:lang w:eastAsia="zh-CN"/>
        </w:rPr>
        <w:t>确保</w:t>
      </w:r>
      <w:r w:rsidR="00E8087C">
        <w:rPr>
          <w:rFonts w:cstheme="minorHAnsi" w:hint="eastAsia"/>
          <w:szCs w:val="24"/>
          <w:lang w:eastAsia="zh-CN"/>
        </w:rPr>
        <w:t>各</w:t>
      </w:r>
      <w:r w:rsidRPr="0057721A">
        <w:rPr>
          <w:rFonts w:cstheme="minorHAnsi" w:hint="eastAsia"/>
          <w:szCs w:val="24"/>
          <w:lang w:eastAsia="zh-CN"/>
        </w:rPr>
        <w:t>国</w:t>
      </w:r>
      <w:r>
        <w:rPr>
          <w:rFonts w:cstheme="minorHAnsi" w:hint="eastAsia"/>
          <w:szCs w:val="24"/>
          <w:lang w:eastAsia="zh-CN"/>
        </w:rPr>
        <w:t>人民</w:t>
      </w:r>
      <w:r w:rsidRPr="0057721A">
        <w:rPr>
          <w:rFonts w:cstheme="minorHAnsi" w:hint="eastAsia"/>
          <w:szCs w:val="24"/>
          <w:lang w:eastAsia="zh-CN"/>
        </w:rPr>
        <w:t>都能获得负担得起的高质量宽带的努力</w:t>
      </w:r>
      <w:r w:rsidR="00E8087C">
        <w:rPr>
          <w:rFonts w:cstheme="minorHAnsi" w:hint="eastAsia"/>
          <w:szCs w:val="24"/>
          <w:lang w:eastAsia="zh-CN"/>
        </w:rPr>
        <w:t>作为</w:t>
      </w:r>
      <w:r w:rsidRPr="00624895">
        <w:rPr>
          <w:rFonts w:cstheme="minorHAnsi"/>
          <w:szCs w:val="24"/>
          <w:lang w:eastAsia="zh-CN"/>
        </w:rPr>
        <w:t>ITU-D</w:t>
      </w:r>
      <w:r w:rsidR="00E8087C">
        <w:rPr>
          <w:rFonts w:cstheme="minorHAnsi" w:hint="eastAsia"/>
          <w:szCs w:val="24"/>
          <w:lang w:eastAsia="zh-CN"/>
        </w:rPr>
        <w:t>的核心</w:t>
      </w:r>
      <w:r w:rsidRPr="0057721A">
        <w:rPr>
          <w:rFonts w:cstheme="minorHAnsi" w:hint="eastAsia"/>
          <w:szCs w:val="24"/>
          <w:lang w:eastAsia="zh-CN"/>
        </w:rPr>
        <w:t>重</w:t>
      </w:r>
      <w:r w:rsidR="00E8087C">
        <w:rPr>
          <w:rFonts w:cstheme="minorHAnsi" w:hint="eastAsia"/>
          <w:szCs w:val="24"/>
          <w:lang w:eastAsia="zh-CN"/>
        </w:rPr>
        <w:t>任</w:t>
      </w:r>
      <w:r w:rsidRPr="0057721A">
        <w:rPr>
          <w:rFonts w:cstheme="minorHAnsi" w:hint="eastAsia"/>
          <w:szCs w:val="24"/>
          <w:lang w:eastAsia="zh-CN"/>
        </w:rPr>
        <w:t>。从这个意义上说，</w:t>
      </w:r>
      <w:r w:rsidRPr="0057721A">
        <w:rPr>
          <w:rFonts w:cstheme="minorHAnsi" w:hint="eastAsia"/>
          <w:szCs w:val="24"/>
          <w:lang w:eastAsia="zh-CN"/>
        </w:rPr>
        <w:t>WTDC</w:t>
      </w:r>
      <w:r w:rsidRPr="0057721A">
        <w:rPr>
          <w:rFonts w:cstheme="minorHAnsi" w:hint="eastAsia"/>
          <w:szCs w:val="24"/>
          <w:lang w:eastAsia="zh-CN"/>
        </w:rPr>
        <w:t>的筹备过程、结构和内容必须确保</w:t>
      </w:r>
      <w:r>
        <w:rPr>
          <w:rFonts w:cstheme="minorHAnsi" w:hint="eastAsia"/>
          <w:szCs w:val="24"/>
          <w:lang w:eastAsia="zh-CN"/>
        </w:rPr>
        <w:t>不让</w:t>
      </w:r>
      <w:r w:rsidR="00E8087C">
        <w:rPr>
          <w:rFonts w:cstheme="minorHAnsi" w:hint="eastAsia"/>
          <w:szCs w:val="24"/>
          <w:lang w:eastAsia="zh-CN"/>
        </w:rPr>
        <w:t>任何</w:t>
      </w:r>
      <w:r>
        <w:rPr>
          <w:rFonts w:cstheme="minorHAnsi" w:hint="eastAsia"/>
          <w:szCs w:val="24"/>
          <w:lang w:eastAsia="zh-CN"/>
        </w:rPr>
        <w:t>人掉队</w:t>
      </w:r>
      <w:r w:rsidRPr="0057721A">
        <w:rPr>
          <w:rFonts w:cstheme="minorHAnsi" w:hint="eastAsia"/>
          <w:szCs w:val="24"/>
          <w:lang w:eastAsia="zh-CN"/>
        </w:rPr>
        <w:t>。</w:t>
      </w:r>
    </w:p>
    <w:p w14:paraId="0AE2BD7D" w14:textId="77777777" w:rsidR="00A96B94" w:rsidRDefault="00A96B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6AEBE914" w14:textId="4591F14C" w:rsidR="005D6391" w:rsidRPr="00A96B94" w:rsidRDefault="005D6391" w:rsidP="00A96B94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pacing w:after="240"/>
        <w:ind w:left="0" w:firstLine="0"/>
        <w:rPr>
          <w:rFonts w:ascii="Calibri" w:eastAsia="SimSun" w:hAnsi="Calibri"/>
          <w:lang w:val="fr-FR"/>
        </w:rPr>
      </w:pPr>
      <w:r w:rsidRPr="00A96B94">
        <w:rPr>
          <w:rFonts w:ascii="Calibri" w:eastAsia="SimSun" w:hAnsi="Calibri" w:cs="Microsoft YaHei" w:hint="eastAsia"/>
          <w:lang w:val="fr-FR"/>
        </w:rPr>
        <w:lastRenderedPageBreak/>
        <w:t>第</w:t>
      </w:r>
      <w:r w:rsidR="00E8087C" w:rsidRPr="00A96B94">
        <w:rPr>
          <w:rFonts w:ascii="Calibri" w:eastAsia="SimSun" w:hAnsi="Calibri" w:cs="Microsoft YaHei" w:hint="eastAsia"/>
          <w:lang w:val="fr-FR"/>
        </w:rPr>
        <w:t>一</w:t>
      </w:r>
      <w:r w:rsidRPr="00A96B94">
        <w:rPr>
          <w:rFonts w:ascii="Calibri" w:eastAsia="SimSun" w:hAnsi="Calibri" w:cs="Microsoft YaHei" w:hint="eastAsia"/>
          <w:lang w:val="fr-FR"/>
        </w:rPr>
        <w:t>节：筹备进程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D6391" w:rsidRPr="00695F5B" w14:paraId="413BCD0E" w14:textId="77777777" w:rsidTr="0063322B">
        <w:tc>
          <w:tcPr>
            <w:tcW w:w="9776" w:type="dxa"/>
            <w:shd w:val="clear" w:color="auto" w:fill="9BE5FF"/>
          </w:tcPr>
          <w:p w14:paraId="77598B24" w14:textId="65B6BA0A" w:rsidR="005D6391" w:rsidRPr="00695F5B" w:rsidRDefault="005D6391" w:rsidP="00A96B94">
            <w:pPr>
              <w:pStyle w:val="enumlev1"/>
              <w:numPr>
                <w:ilvl w:val="0"/>
                <w:numId w:val="36"/>
              </w:numPr>
              <w:tabs>
                <w:tab w:val="clear" w:pos="360"/>
              </w:tabs>
              <w:spacing w:after="80"/>
              <w:ind w:left="794" w:hanging="794"/>
              <w:rPr>
                <w:rFonts w:cstheme="minorHAnsi"/>
                <w:bCs/>
                <w:szCs w:val="24"/>
                <w:lang w:eastAsia="zh-CN"/>
              </w:rPr>
            </w:pP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审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议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WTDC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关于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WTDC-21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筹备进程的初步提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案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，包括对两次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TDAG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网络对话</w:t>
            </w:r>
            <w:r w:rsidR="00A30782">
              <w:rPr>
                <w:rFonts w:cstheme="minorHAnsi" w:hint="eastAsia"/>
                <w:b/>
                <w:szCs w:val="24"/>
                <w:lang w:eastAsia="zh-CN"/>
              </w:rPr>
              <w:t>探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讨</w:t>
            </w:r>
            <w:r w:rsidR="004661D4">
              <w:rPr>
                <w:rFonts w:cstheme="minorHAnsi" w:hint="eastAsia"/>
                <w:b/>
                <w:szCs w:val="24"/>
                <w:lang w:eastAsia="zh-CN"/>
              </w:rPr>
              <w:t>过的电信发展局</w:t>
            </w:r>
            <w:r w:rsidR="00A30782" w:rsidRPr="007042DE">
              <w:rPr>
                <w:rFonts w:cstheme="minorHAnsi" w:hint="eastAsia"/>
                <w:b/>
                <w:szCs w:val="24"/>
                <w:lang w:eastAsia="zh-CN"/>
              </w:rPr>
              <w:t>WTDC</w:t>
            </w:r>
            <w:r w:rsidR="00A30782" w:rsidRPr="007042DE">
              <w:rPr>
                <w:rFonts w:cstheme="minorHAnsi" w:hint="eastAsia"/>
                <w:b/>
                <w:szCs w:val="24"/>
                <w:lang w:eastAsia="zh-CN"/>
              </w:rPr>
              <w:t>改革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调查的回</w:t>
            </w:r>
            <w:r w:rsidR="00A30782">
              <w:rPr>
                <w:rFonts w:cstheme="minorHAnsi" w:hint="eastAsia"/>
                <w:b/>
                <w:szCs w:val="24"/>
                <w:lang w:eastAsia="zh-CN"/>
              </w:rPr>
              <w:t>应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，以及任何其他成员</w:t>
            </w:r>
            <w:r w:rsidR="004661D4">
              <w:rPr>
                <w:rFonts w:cstheme="minorHAnsi" w:hint="eastAsia"/>
                <w:b/>
                <w:szCs w:val="24"/>
                <w:lang w:eastAsia="zh-CN"/>
              </w:rPr>
              <w:t>提交</w:t>
            </w:r>
            <w:r w:rsidR="004661D4" w:rsidRPr="007042DE">
              <w:rPr>
                <w:rFonts w:cstheme="minorHAnsi" w:hint="eastAsia"/>
                <w:b/>
                <w:szCs w:val="24"/>
                <w:lang w:eastAsia="zh-CN"/>
              </w:rPr>
              <w:t>TDAG-20</w:t>
            </w:r>
            <w:r w:rsidR="004661D4" w:rsidRPr="007042DE">
              <w:rPr>
                <w:rFonts w:cstheme="minorHAnsi" w:hint="eastAsia"/>
                <w:b/>
                <w:szCs w:val="24"/>
                <w:lang w:eastAsia="zh-CN"/>
              </w:rPr>
              <w:t>虚拟会议的</w:t>
            </w:r>
            <w:r w:rsidR="00A30782">
              <w:rPr>
                <w:rFonts w:cstheme="minorHAnsi" w:hint="eastAsia"/>
                <w:b/>
                <w:szCs w:val="24"/>
                <w:lang w:eastAsia="zh-CN"/>
              </w:rPr>
              <w:t>有关</w:t>
            </w:r>
            <w:r w:rsidR="00A30782" w:rsidRPr="007042DE">
              <w:rPr>
                <w:rFonts w:cstheme="minorHAnsi" w:hint="eastAsia"/>
                <w:b/>
                <w:szCs w:val="24"/>
                <w:lang w:eastAsia="zh-CN"/>
              </w:rPr>
              <w:t>WTDC</w:t>
            </w:r>
            <w:r w:rsidR="00A30782">
              <w:rPr>
                <w:rFonts w:cstheme="minorHAnsi" w:hint="eastAsia"/>
                <w:b/>
                <w:szCs w:val="24"/>
                <w:lang w:eastAsia="zh-CN"/>
              </w:rPr>
              <w:t>的</w:t>
            </w:r>
            <w:r w:rsidR="004661D4">
              <w:rPr>
                <w:rFonts w:cstheme="minorHAnsi" w:hint="eastAsia"/>
                <w:b/>
                <w:szCs w:val="24"/>
                <w:lang w:eastAsia="zh-CN"/>
              </w:rPr>
              <w:t>文稿</w:t>
            </w:r>
            <w:r w:rsidRPr="007042DE">
              <w:rPr>
                <w:rFonts w:cstheme="minorHAnsi" w:hint="eastAsia"/>
                <w:b/>
                <w:szCs w:val="24"/>
                <w:lang w:eastAsia="zh-CN"/>
              </w:rPr>
              <w:t>；</w:t>
            </w:r>
          </w:p>
        </w:tc>
      </w:tr>
      <w:tr w:rsidR="005D6391" w:rsidRPr="00695F5B" w14:paraId="75DA972B" w14:textId="77777777" w:rsidTr="0063322B">
        <w:tc>
          <w:tcPr>
            <w:tcW w:w="9776" w:type="dxa"/>
          </w:tcPr>
          <w:p w14:paraId="2E3657FF" w14:textId="77777777" w:rsidR="005D6391" w:rsidRPr="00695F5B" w:rsidRDefault="005D6391" w:rsidP="005D6391">
            <w:pPr>
              <w:rPr>
                <w:rFonts w:cstheme="minorHAnsi"/>
                <w:bCs/>
                <w:szCs w:val="24"/>
              </w:rPr>
            </w:pPr>
            <w:r w:rsidRPr="00695F5B">
              <w:rPr>
                <w:rFonts w:cstheme="minorHAnsi"/>
                <w:bCs/>
                <w:szCs w:val="24"/>
              </w:rPr>
              <w:t>--</w:t>
            </w:r>
          </w:p>
        </w:tc>
      </w:tr>
    </w:tbl>
    <w:p w14:paraId="5DE63C0A" w14:textId="77777777" w:rsidR="005D6391" w:rsidRPr="00A96B94" w:rsidRDefault="005D6391" w:rsidP="00A96B94">
      <w:pPr>
        <w:spacing w:after="120"/>
        <w:rPr>
          <w:rFonts w:eastAsia="Times New Roman" w:cstheme="minorHAnsi"/>
          <w:bCs/>
          <w:szCs w:val="24"/>
          <w:lang w:val="fr-F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D6391" w:rsidRPr="00695F5B" w14:paraId="0931DDE8" w14:textId="77777777" w:rsidTr="0063322B">
        <w:tc>
          <w:tcPr>
            <w:tcW w:w="9776" w:type="dxa"/>
            <w:shd w:val="clear" w:color="auto" w:fill="9BE5FF"/>
          </w:tcPr>
          <w:p w14:paraId="649A295E" w14:textId="2E0BFF7B" w:rsidR="005D6391" w:rsidRPr="00695F5B" w:rsidRDefault="004661D4" w:rsidP="00A96B94">
            <w:pPr>
              <w:pStyle w:val="enumlev1"/>
              <w:numPr>
                <w:ilvl w:val="0"/>
                <w:numId w:val="36"/>
              </w:numPr>
              <w:tabs>
                <w:tab w:val="clear" w:pos="360"/>
              </w:tabs>
              <w:spacing w:after="80"/>
              <w:ind w:left="794" w:hanging="794"/>
              <w:rPr>
                <w:rFonts w:cstheme="minorHAnsi"/>
                <w:bCs/>
                <w:szCs w:val="24"/>
                <w:lang w:eastAsia="zh-CN"/>
              </w:rPr>
            </w:pPr>
            <w:r w:rsidRPr="004661D4">
              <w:rPr>
                <w:rFonts w:cstheme="minorHAnsi" w:hint="eastAsia"/>
                <w:b/>
                <w:szCs w:val="24"/>
                <w:lang w:eastAsia="zh-CN"/>
              </w:rPr>
              <w:t>与国际电联成员和</w:t>
            </w:r>
            <w:r w:rsidRPr="004661D4">
              <w:rPr>
                <w:rFonts w:cstheme="minorHAnsi" w:hint="eastAsia"/>
                <w:b/>
                <w:szCs w:val="24"/>
                <w:lang w:eastAsia="zh-CN"/>
              </w:rPr>
              <w:t>TDAG</w:t>
            </w:r>
            <w:r w:rsidRPr="004661D4">
              <w:rPr>
                <w:rFonts w:cstheme="minorHAnsi" w:hint="eastAsia"/>
                <w:b/>
                <w:szCs w:val="24"/>
                <w:lang w:eastAsia="zh-CN"/>
              </w:rPr>
              <w:t>管理班子成员协商，就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大</w:t>
            </w:r>
            <w:r w:rsidRPr="004661D4">
              <w:rPr>
                <w:rFonts w:cstheme="minorHAnsi" w:hint="eastAsia"/>
                <w:b/>
                <w:szCs w:val="24"/>
                <w:lang w:eastAsia="zh-CN"/>
              </w:rPr>
              <w:t>会前的筹备会议和活动安排提出建议；</w:t>
            </w:r>
          </w:p>
        </w:tc>
      </w:tr>
      <w:tr w:rsidR="005D6391" w:rsidRPr="00695F5B" w14:paraId="703A5E38" w14:textId="77777777" w:rsidTr="0063322B">
        <w:tc>
          <w:tcPr>
            <w:tcW w:w="9776" w:type="dxa"/>
          </w:tcPr>
          <w:p w14:paraId="591AD031" w14:textId="703C26F2" w:rsidR="005D6391" w:rsidRPr="006D74CE" w:rsidRDefault="005D6391" w:rsidP="006D74CE">
            <w:pPr>
              <w:pStyle w:val="Headingb"/>
              <w:keepNext w:val="0"/>
              <w:rPr>
                <w:rFonts w:ascii="Calibri" w:eastAsia="SimSun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应召开几次</w:t>
            </w:r>
            <w:r w:rsidR="00191F4F" w:rsidRPr="006D74CE">
              <w:rPr>
                <w:rFonts w:ascii="Calibri" w:eastAsia="SimSun" w:hAnsi="Calibri" w:cs="Microsoft YaHei" w:hint="eastAsia"/>
                <w:lang w:val="fr-FR" w:eastAsia="zh-CN"/>
              </w:rPr>
              <w:t>跨区域协调会议</w:t>
            </w:r>
            <w:r w:rsidR="006D74CE">
              <w:rPr>
                <w:rFonts w:ascii="Calibri" w:eastAsia="SimSun" w:hAnsi="Calibri" w:cstheme="minorHAnsi" w:hint="eastAsia"/>
                <w:szCs w:val="24"/>
                <w:lang w:eastAsia="zh-CN"/>
              </w:rPr>
              <w:t>（</w:t>
            </w:r>
            <w:r w:rsidR="00EE3064" w:rsidRPr="006D74CE">
              <w:rPr>
                <w:rFonts w:ascii="Calibri" w:eastAsia="SimSun" w:hAnsi="Calibri" w:cstheme="minorHAnsi" w:hint="eastAsia"/>
                <w:szCs w:val="24"/>
                <w:lang w:eastAsia="zh-CN"/>
              </w:rPr>
              <w:t>IRM</w:t>
            </w:r>
            <w:r w:rsidR="006D74CE">
              <w:rPr>
                <w:rFonts w:ascii="Calibri" w:eastAsia="SimSun" w:hAnsi="Calibri" w:cstheme="minorHAnsi" w:hint="eastAsia"/>
                <w:szCs w:val="24"/>
                <w:lang w:eastAsia="zh-CN"/>
              </w:rPr>
              <w:t>）</w:t>
            </w:r>
            <w:r w:rsidRPr="006D74CE">
              <w:rPr>
                <w:rFonts w:ascii="Calibri" w:eastAsia="SimSun" w:hAnsi="Calibri" w:cstheme="minorHAnsi" w:hint="eastAsia"/>
                <w:szCs w:val="24"/>
                <w:lang w:eastAsia="zh-CN"/>
              </w:rPr>
              <w:t>以及何时召开？</w:t>
            </w:r>
          </w:p>
          <w:p w14:paraId="74B1C981" w14:textId="6E955840" w:rsidR="005D6391" w:rsidRDefault="00F2273C" w:rsidP="002954EF">
            <w:pPr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 w:rsidRPr="00F2273C">
              <w:rPr>
                <w:rFonts w:cstheme="minorHAnsi" w:hint="eastAsia"/>
                <w:bCs/>
                <w:szCs w:val="24"/>
                <w:lang w:eastAsia="zh-CN"/>
              </w:rPr>
              <w:t>工作组建议举行至少两次</w:t>
            </w:r>
            <w:r w:rsidR="00191F4F">
              <w:rPr>
                <w:rFonts w:cstheme="minorHAnsi" w:hint="eastAsia"/>
                <w:bCs/>
                <w:szCs w:val="24"/>
                <w:lang w:eastAsia="zh-CN"/>
              </w:rPr>
              <w:t>、</w:t>
            </w:r>
            <w:r w:rsidRPr="00F2273C">
              <w:rPr>
                <w:rFonts w:cstheme="minorHAnsi" w:hint="eastAsia"/>
                <w:bCs/>
                <w:szCs w:val="24"/>
                <w:lang w:eastAsia="zh-CN"/>
              </w:rPr>
              <w:t>最多三次</w:t>
            </w:r>
            <w:r w:rsidR="00191F4F">
              <w:rPr>
                <w:rFonts w:cstheme="minorHAnsi" w:hint="eastAsia"/>
                <w:bCs/>
                <w:szCs w:val="24"/>
                <w:lang w:eastAsia="zh-CN"/>
              </w:rPr>
              <w:t>跨区域会议</w:t>
            </w:r>
            <w:r w:rsidRPr="00F2273C">
              <w:rPr>
                <w:rFonts w:cstheme="minorHAnsi" w:hint="eastAsia"/>
                <w:bCs/>
                <w:szCs w:val="24"/>
                <w:lang w:eastAsia="zh-CN"/>
              </w:rPr>
              <w:t>。</w:t>
            </w:r>
          </w:p>
          <w:p w14:paraId="638C54AB" w14:textId="274ED050" w:rsidR="005D6391" w:rsidRPr="00C130B2" w:rsidRDefault="00F2273C" w:rsidP="002954EF">
            <w:pPr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 w:rsidRPr="00F2273C">
              <w:rPr>
                <w:rFonts w:cstheme="minorHAnsi" w:hint="eastAsia"/>
                <w:bCs/>
                <w:szCs w:val="24"/>
                <w:lang w:eastAsia="zh-CN"/>
              </w:rPr>
              <w:t>工作组还建议，</w:t>
            </w:r>
            <w:r w:rsidR="009D5C9C">
              <w:rPr>
                <w:rFonts w:cstheme="minorHAnsi" w:hint="eastAsia"/>
                <w:bCs/>
                <w:szCs w:val="24"/>
                <w:lang w:eastAsia="zh-CN"/>
              </w:rPr>
              <w:t>视</w:t>
            </w:r>
            <w:r w:rsidR="00191F4F">
              <w:rPr>
                <w:rFonts w:cstheme="minorHAnsi" w:hint="eastAsia"/>
                <w:bCs/>
                <w:szCs w:val="24"/>
                <w:lang w:eastAsia="zh-CN"/>
              </w:rPr>
              <w:t>区域性电信组织</w:t>
            </w:r>
            <w:r w:rsidR="007E5465">
              <w:rPr>
                <w:rFonts w:cstheme="minorHAnsi" w:hint="eastAsia"/>
                <w:bCs/>
                <w:szCs w:val="24"/>
                <w:lang w:eastAsia="zh-CN"/>
              </w:rPr>
              <w:t>（</w:t>
            </w:r>
            <w:r w:rsidR="007E5465" w:rsidRPr="007E5465">
              <w:rPr>
                <w:rFonts w:cstheme="minorHAnsi"/>
                <w:bCs/>
                <w:szCs w:val="24"/>
                <w:lang w:eastAsia="zh-CN"/>
              </w:rPr>
              <w:t>RTO</w:t>
            </w:r>
            <w:r w:rsidR="007E5465">
              <w:rPr>
                <w:rFonts w:cstheme="minorHAnsi" w:hint="eastAsia"/>
                <w:bCs/>
                <w:szCs w:val="24"/>
                <w:lang w:eastAsia="zh-CN"/>
              </w:rPr>
              <w:t>）之间的进一步磋商和</w:t>
            </w:r>
            <w:r w:rsidR="007E5465" w:rsidRPr="00F2273C">
              <w:rPr>
                <w:rFonts w:cstheme="minorHAnsi" w:hint="eastAsia"/>
                <w:bCs/>
                <w:szCs w:val="24"/>
                <w:lang w:eastAsia="zh-CN"/>
              </w:rPr>
              <w:t>与</w:t>
            </w:r>
            <w:r w:rsidR="007E5465">
              <w:rPr>
                <w:rFonts w:cstheme="minorHAnsi" w:hint="eastAsia"/>
                <w:bCs/>
                <w:szCs w:val="24"/>
                <w:lang w:eastAsia="zh-CN"/>
              </w:rPr>
              <w:t>电信发展局</w:t>
            </w:r>
            <w:r w:rsidR="007E5465" w:rsidRPr="00F2273C">
              <w:rPr>
                <w:rFonts w:cstheme="minorHAnsi" w:hint="eastAsia"/>
                <w:bCs/>
                <w:szCs w:val="24"/>
                <w:lang w:eastAsia="zh-CN"/>
              </w:rPr>
              <w:t>协商</w:t>
            </w:r>
            <w:r w:rsidR="009D5C9C">
              <w:rPr>
                <w:rFonts w:cstheme="minorHAnsi" w:hint="eastAsia"/>
                <w:bCs/>
                <w:szCs w:val="24"/>
                <w:lang w:eastAsia="zh-CN"/>
              </w:rPr>
              <w:t>与</w:t>
            </w:r>
            <w:r w:rsidR="007E5465" w:rsidRPr="00F2273C">
              <w:rPr>
                <w:rFonts w:cstheme="minorHAnsi" w:hint="eastAsia"/>
                <w:bCs/>
                <w:szCs w:val="24"/>
                <w:lang w:eastAsia="zh-CN"/>
              </w:rPr>
              <w:t>协调</w:t>
            </w:r>
            <w:r w:rsidR="007E5465">
              <w:rPr>
                <w:rFonts w:cstheme="minorHAnsi" w:hint="eastAsia"/>
                <w:bCs/>
                <w:szCs w:val="24"/>
                <w:lang w:eastAsia="zh-CN"/>
              </w:rPr>
              <w:t>的</w:t>
            </w:r>
            <w:r w:rsidR="009D5C9C">
              <w:rPr>
                <w:rFonts w:cstheme="minorHAnsi" w:hint="eastAsia"/>
                <w:bCs/>
                <w:szCs w:val="24"/>
                <w:lang w:eastAsia="zh-CN"/>
              </w:rPr>
              <w:t>情况</w:t>
            </w:r>
            <w:r w:rsidR="007E5465">
              <w:rPr>
                <w:rFonts w:cstheme="minorHAnsi" w:hint="eastAsia"/>
                <w:bCs/>
                <w:szCs w:val="24"/>
                <w:lang w:eastAsia="zh-CN"/>
              </w:rPr>
              <w:t>，</w:t>
            </w:r>
            <w:r w:rsidR="00191F4F" w:rsidRPr="00191F4F">
              <w:rPr>
                <w:rFonts w:cstheme="minorHAnsi" w:hint="eastAsia"/>
                <w:bCs/>
                <w:szCs w:val="24"/>
                <w:lang w:eastAsia="zh-CN"/>
              </w:rPr>
              <w:t>在同一地点、前后衔接地举办</w:t>
            </w:r>
            <w:r w:rsidR="00EE3064" w:rsidRPr="00EE3064">
              <w:rPr>
                <w:rFonts w:cstheme="minorHAnsi" w:hint="eastAsia"/>
                <w:bCs/>
                <w:szCs w:val="24"/>
                <w:lang w:eastAsia="zh-CN"/>
              </w:rPr>
              <w:t>IRM</w:t>
            </w:r>
            <w:r w:rsidR="009D5C9C">
              <w:rPr>
                <w:rFonts w:cstheme="minorHAnsi" w:hint="eastAsia"/>
                <w:bCs/>
                <w:szCs w:val="24"/>
                <w:lang w:eastAsia="zh-CN"/>
              </w:rPr>
              <w:t>和</w:t>
            </w:r>
            <w:r w:rsidR="00191F4F">
              <w:rPr>
                <w:rFonts w:cstheme="minorHAnsi" w:hint="eastAsia"/>
                <w:bCs/>
                <w:szCs w:val="24"/>
                <w:lang w:eastAsia="zh-CN"/>
              </w:rPr>
              <w:t>区域性筹备会议</w:t>
            </w:r>
            <w:r w:rsidR="00EE3064">
              <w:rPr>
                <w:rFonts w:cstheme="minorHAnsi" w:hint="eastAsia"/>
                <w:bCs/>
                <w:szCs w:val="24"/>
                <w:lang w:eastAsia="zh-CN"/>
              </w:rPr>
              <w:t>（</w:t>
            </w:r>
            <w:r w:rsidR="00EE3064" w:rsidRPr="00EE3064">
              <w:rPr>
                <w:rFonts w:cstheme="minorHAnsi"/>
                <w:bCs/>
                <w:szCs w:val="24"/>
                <w:lang w:eastAsia="zh-CN"/>
              </w:rPr>
              <w:t>RPM</w:t>
            </w:r>
            <w:r w:rsidR="00EE3064">
              <w:rPr>
                <w:rFonts w:cstheme="minorHAnsi" w:hint="eastAsia"/>
                <w:bCs/>
                <w:szCs w:val="24"/>
                <w:lang w:eastAsia="zh-CN"/>
              </w:rPr>
              <w:t>）</w:t>
            </w:r>
            <w:r w:rsidRPr="00F2273C">
              <w:rPr>
                <w:rFonts w:cstheme="minorHAnsi" w:hint="eastAsia"/>
                <w:bCs/>
                <w:szCs w:val="24"/>
                <w:lang w:eastAsia="zh-CN"/>
              </w:rPr>
              <w:t>。</w:t>
            </w:r>
          </w:p>
          <w:p w14:paraId="1999193D" w14:textId="77777777" w:rsidR="005D6391" w:rsidRPr="00487374" w:rsidRDefault="005D6391" w:rsidP="006D74CE">
            <w:pPr>
              <w:pStyle w:val="Headingb"/>
              <w:keepNext w:val="0"/>
              <w:rPr>
                <w:rFonts w:ascii="Calibri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IRM</w:t>
            </w:r>
            <w:r w:rsidRPr="00AC4AC1">
              <w:rPr>
                <w:rFonts w:cs="Calibri" w:hint="eastAsia"/>
                <w:bCs/>
                <w:szCs w:val="22"/>
                <w:lang w:eastAsia="zh-CN"/>
              </w:rPr>
              <w:t>应采取何种形式？</w:t>
            </w:r>
          </w:p>
          <w:p w14:paraId="2169E8F7" w14:textId="2C178CEA" w:rsidR="005D6391" w:rsidRDefault="00D247DC" w:rsidP="002954E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Cs w:val="24"/>
                <w:lang w:eastAsia="zh-CN"/>
              </w:rPr>
              <w:t>工作</w:t>
            </w:r>
            <w:r w:rsidR="006657DB" w:rsidRPr="006657DB">
              <w:rPr>
                <w:rFonts w:cstheme="minorHAnsi" w:hint="eastAsia"/>
                <w:bCs/>
                <w:szCs w:val="24"/>
                <w:lang w:eastAsia="zh-CN"/>
              </w:rPr>
              <w:t>组建议，</w:t>
            </w:r>
            <w:r w:rsidRPr="00D247DC">
              <w:rPr>
                <w:rFonts w:cstheme="minorHAnsi"/>
                <w:bCs/>
                <w:szCs w:val="24"/>
                <w:lang w:eastAsia="zh-CN"/>
              </w:rPr>
              <w:t>IRM</w:t>
            </w:r>
            <w:r w:rsidR="006657DB" w:rsidRPr="006657DB">
              <w:rPr>
                <w:rFonts w:cstheme="minorHAnsi" w:hint="eastAsia"/>
                <w:bCs/>
                <w:szCs w:val="24"/>
                <w:lang w:eastAsia="zh-CN"/>
              </w:rPr>
              <w:t>应尽可能在平等的基础上促进面对面和远程</w:t>
            </w:r>
            <w:r w:rsidR="00E8568B">
              <w:rPr>
                <w:rFonts w:cstheme="minorHAnsi" w:hint="eastAsia"/>
                <w:bCs/>
                <w:szCs w:val="24"/>
                <w:lang w:eastAsia="zh-CN"/>
              </w:rPr>
              <w:t>与会</w:t>
            </w:r>
            <w:r w:rsidR="006657DB" w:rsidRPr="006657DB">
              <w:rPr>
                <w:rFonts w:cstheme="minorHAnsi" w:hint="eastAsia"/>
                <w:bCs/>
                <w:szCs w:val="24"/>
                <w:lang w:eastAsia="zh-CN"/>
              </w:rPr>
              <w:t>，并应寻求就</w:t>
            </w:r>
            <w:r w:rsidRPr="00D247DC">
              <w:rPr>
                <w:rFonts w:cstheme="minorHAnsi"/>
                <w:bCs/>
                <w:szCs w:val="24"/>
                <w:lang w:eastAsia="zh-CN"/>
              </w:rPr>
              <w:t>WTDC</w:t>
            </w:r>
            <w:r w:rsidR="0053077B">
              <w:rPr>
                <w:rFonts w:cstheme="minorHAnsi"/>
                <w:bCs/>
                <w:szCs w:val="24"/>
                <w:lang w:eastAsia="zh-CN"/>
              </w:rPr>
              <w:noBreakHyphen/>
            </w:r>
            <w:r w:rsidRPr="00D247DC">
              <w:rPr>
                <w:rFonts w:cstheme="minorHAnsi"/>
                <w:bCs/>
                <w:szCs w:val="24"/>
                <w:lang w:eastAsia="zh-CN"/>
              </w:rPr>
              <w:t>21</w:t>
            </w:r>
            <w:r w:rsidR="00E8568B" w:rsidRPr="006657DB">
              <w:rPr>
                <w:rFonts w:cstheme="minorHAnsi" w:hint="eastAsia"/>
                <w:bCs/>
                <w:szCs w:val="24"/>
                <w:lang w:eastAsia="zh-CN"/>
              </w:rPr>
              <w:t>将</w:t>
            </w:r>
            <w:r w:rsidR="00E8568B">
              <w:rPr>
                <w:rFonts w:cstheme="minorHAnsi" w:hint="eastAsia"/>
                <w:bCs/>
                <w:szCs w:val="24"/>
                <w:lang w:eastAsia="zh-CN"/>
              </w:rPr>
              <w:t>要</w:t>
            </w:r>
            <w:r w:rsidR="006657DB" w:rsidRPr="006657DB">
              <w:rPr>
                <w:rFonts w:cstheme="minorHAnsi" w:hint="eastAsia"/>
                <w:bCs/>
                <w:szCs w:val="24"/>
                <w:lang w:eastAsia="zh-CN"/>
              </w:rPr>
              <w:t>讨论的关键问题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形</w:t>
            </w:r>
            <w:r w:rsidR="006657DB" w:rsidRPr="006657DB">
              <w:rPr>
                <w:rFonts w:cstheme="minorHAnsi" w:hint="eastAsia"/>
                <w:bCs/>
                <w:szCs w:val="24"/>
                <w:lang w:eastAsia="zh-CN"/>
              </w:rPr>
              <w:t>成共同立场，同时尊重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所有</w:t>
            </w:r>
            <w:r w:rsidR="006657DB" w:rsidRPr="006657DB">
              <w:rPr>
                <w:rFonts w:cstheme="minorHAnsi" w:hint="eastAsia"/>
                <w:bCs/>
                <w:szCs w:val="24"/>
                <w:lang w:eastAsia="zh-CN"/>
              </w:rPr>
              <w:t>成员国向</w:t>
            </w:r>
            <w:r w:rsidRPr="00D247DC">
              <w:rPr>
                <w:rFonts w:cstheme="minorHAnsi"/>
                <w:bCs/>
                <w:szCs w:val="24"/>
                <w:lang w:eastAsia="zh-CN"/>
              </w:rPr>
              <w:t>WTDC-21</w:t>
            </w:r>
            <w:r w:rsidR="006657DB" w:rsidRPr="006657DB">
              <w:rPr>
                <w:rFonts w:cstheme="minorHAnsi" w:hint="eastAsia"/>
                <w:bCs/>
                <w:szCs w:val="24"/>
                <w:lang w:eastAsia="zh-CN"/>
              </w:rPr>
              <w:t>提交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其文稿</w:t>
            </w:r>
            <w:r w:rsidR="006657DB" w:rsidRPr="006657DB">
              <w:rPr>
                <w:rFonts w:cstheme="minorHAnsi" w:hint="eastAsia"/>
                <w:bCs/>
                <w:szCs w:val="24"/>
                <w:lang w:eastAsia="zh-CN"/>
              </w:rPr>
              <w:t>的主权。</w:t>
            </w:r>
          </w:p>
          <w:p w14:paraId="771B2138" w14:textId="77777777" w:rsidR="005D6391" w:rsidRPr="006F2383" w:rsidRDefault="005D6391" w:rsidP="006D74CE">
            <w:pPr>
              <w:pStyle w:val="Headingb"/>
              <w:keepNext w:val="0"/>
              <w:rPr>
                <w:rFonts w:ascii="Calibri" w:eastAsia="SimSun" w:hAnsi="Calibri"/>
                <w:b w:val="0"/>
                <w:bCs/>
                <w:color w:val="800000"/>
                <w:szCs w:val="24"/>
                <w:lang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IRM</w:t>
            </w:r>
            <w:r w:rsidRPr="006F2383">
              <w:rPr>
                <w:rFonts w:ascii="Calibri" w:eastAsia="SimSun" w:hAnsi="Calibri" w:hint="eastAsia"/>
                <w:bCs/>
                <w:szCs w:val="24"/>
                <w:lang w:eastAsia="zh-CN"/>
              </w:rPr>
              <w:t>议程应包括哪些内容？</w:t>
            </w:r>
          </w:p>
          <w:p w14:paraId="66D66B36" w14:textId="7581CF37" w:rsidR="005D6391" w:rsidRPr="00C130B2" w:rsidRDefault="00D247DC" w:rsidP="002954EF">
            <w:pPr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Cs w:val="24"/>
                <w:lang w:eastAsia="zh-CN"/>
              </w:rPr>
              <w:t>工作</w:t>
            </w:r>
            <w:r w:rsidRPr="00D247DC">
              <w:rPr>
                <w:rFonts w:cstheme="minorHAnsi" w:hint="eastAsia"/>
                <w:bCs/>
                <w:szCs w:val="24"/>
                <w:lang w:eastAsia="zh-CN"/>
              </w:rPr>
              <w:t>组建议围绕区域政策机制的提案</w:t>
            </w:r>
            <w:r w:rsidR="00E8568B">
              <w:rPr>
                <w:rFonts w:cstheme="minorHAnsi" w:hint="eastAsia"/>
                <w:bCs/>
                <w:szCs w:val="24"/>
                <w:lang w:eastAsia="zh-CN"/>
              </w:rPr>
              <w:t>制</w:t>
            </w:r>
            <w:r w:rsidR="0033251A">
              <w:rPr>
                <w:rFonts w:cstheme="minorHAnsi" w:hint="eastAsia"/>
                <w:bCs/>
                <w:szCs w:val="24"/>
                <w:lang w:eastAsia="zh-CN"/>
              </w:rPr>
              <w:t>定</w:t>
            </w:r>
            <w:r w:rsidR="0033251A" w:rsidRPr="00D247DC">
              <w:rPr>
                <w:rFonts w:cstheme="minorHAnsi" w:hint="eastAsia"/>
                <w:bCs/>
                <w:szCs w:val="24"/>
                <w:lang w:eastAsia="zh-CN"/>
              </w:rPr>
              <w:t>议程</w:t>
            </w:r>
            <w:r w:rsidRPr="00D247DC">
              <w:rPr>
                <w:rFonts w:cstheme="minorHAnsi" w:hint="eastAsia"/>
                <w:bCs/>
                <w:szCs w:val="24"/>
                <w:lang w:eastAsia="zh-CN"/>
              </w:rPr>
              <w:t>，并酌情包括成员国、部门成员、</w:t>
            </w:r>
            <w:r w:rsidR="000D5DE5" w:rsidRPr="000D5DE5">
              <w:rPr>
                <w:rFonts w:cstheme="minorHAnsi"/>
                <w:bCs/>
                <w:szCs w:val="24"/>
                <w:lang w:eastAsia="zh-CN"/>
              </w:rPr>
              <w:t>RTO</w:t>
            </w:r>
            <w:r w:rsidRPr="00D247DC">
              <w:rPr>
                <w:rFonts w:cstheme="minorHAnsi" w:hint="eastAsia"/>
                <w:bCs/>
                <w:szCs w:val="24"/>
                <w:lang w:eastAsia="zh-CN"/>
              </w:rPr>
              <w:t>、</w:t>
            </w:r>
            <w:r w:rsidR="00BF42E2">
              <w:rPr>
                <w:rFonts w:cstheme="minorHAnsi" w:hint="eastAsia"/>
                <w:bCs/>
                <w:szCs w:val="24"/>
                <w:lang w:eastAsia="zh-CN"/>
              </w:rPr>
              <w:t>电信发展局</w:t>
            </w:r>
            <w:r w:rsidRPr="00D247DC">
              <w:rPr>
                <w:rFonts w:cstheme="minorHAnsi" w:hint="eastAsia"/>
                <w:bCs/>
                <w:szCs w:val="24"/>
                <w:lang w:eastAsia="zh-CN"/>
              </w:rPr>
              <w:t>和其他利益攸关方的提案，涵盖需要不同区域之间协调和共识的关键议题。</w:t>
            </w:r>
          </w:p>
          <w:p w14:paraId="4ADBD8D9" w14:textId="77777777" w:rsidR="005D6391" w:rsidRPr="00487374" w:rsidRDefault="005D6391" w:rsidP="006D74CE">
            <w:pPr>
              <w:pStyle w:val="Headingb"/>
              <w:keepNext w:val="0"/>
              <w:rPr>
                <w:rFonts w:ascii="Calibri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是否应限制出席</w:t>
            </w:r>
            <w:r w:rsidRPr="001B0BDD">
              <w:rPr>
                <w:rFonts w:cstheme="minorHAnsi" w:hint="eastAsia"/>
                <w:bCs/>
                <w:szCs w:val="24"/>
                <w:lang w:eastAsia="zh-CN"/>
              </w:rPr>
              <w:t>IRM</w:t>
            </w:r>
            <w:r w:rsidRPr="001B0BDD">
              <w:rPr>
                <w:rFonts w:cstheme="minorHAnsi" w:hint="eastAsia"/>
                <w:bCs/>
                <w:szCs w:val="24"/>
                <w:lang w:eastAsia="zh-CN"/>
              </w:rPr>
              <w:t>的人数？如果是，每个区域应派多少位代表出席</w:t>
            </w:r>
            <w:r w:rsidRPr="001B0BDD">
              <w:rPr>
                <w:rFonts w:cstheme="minorHAnsi" w:hint="eastAsia"/>
                <w:bCs/>
                <w:szCs w:val="24"/>
                <w:lang w:eastAsia="zh-CN"/>
              </w:rPr>
              <w:t>IRM</w:t>
            </w:r>
            <w:r w:rsidRPr="001B0BDD">
              <w:rPr>
                <w:rFonts w:cstheme="minorHAnsi" w:hint="eastAsia"/>
                <w:bCs/>
                <w:szCs w:val="24"/>
                <w:lang w:eastAsia="zh-CN"/>
              </w:rPr>
              <w:t>？</w:t>
            </w:r>
          </w:p>
          <w:p w14:paraId="6F1ADBB0" w14:textId="49E8A38A" w:rsidR="005D6391" w:rsidRPr="00674A36" w:rsidRDefault="00714AE5" w:rsidP="002954EF">
            <w:pPr>
              <w:keepNext/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 w:rsidRPr="00714AE5">
              <w:rPr>
                <w:rFonts w:cstheme="minorHAnsi" w:hint="eastAsia"/>
                <w:bCs/>
                <w:szCs w:val="24"/>
                <w:lang w:eastAsia="zh-CN"/>
              </w:rPr>
              <w:t>工作组未能就这一议题达成共识，</w:t>
            </w:r>
            <w:r w:rsidR="00351B28">
              <w:rPr>
                <w:rFonts w:cstheme="minorHAnsi" w:hint="eastAsia"/>
                <w:bCs/>
                <w:szCs w:val="24"/>
                <w:lang w:eastAsia="zh-CN"/>
              </w:rPr>
              <w:t>因而</w:t>
            </w:r>
            <w:r w:rsidRPr="00714AE5">
              <w:rPr>
                <w:rFonts w:cstheme="minorHAnsi" w:hint="eastAsia"/>
                <w:bCs/>
                <w:szCs w:val="24"/>
                <w:lang w:eastAsia="zh-CN"/>
              </w:rPr>
              <w:t>向</w:t>
            </w:r>
            <w:r w:rsidRPr="00714AE5">
              <w:rPr>
                <w:rFonts w:cstheme="minorHAnsi" w:hint="eastAsia"/>
                <w:bCs/>
                <w:szCs w:val="24"/>
                <w:lang w:eastAsia="zh-CN"/>
              </w:rPr>
              <w:t>TDAG</w:t>
            </w:r>
            <w:r w:rsidRPr="00714AE5">
              <w:rPr>
                <w:rFonts w:cstheme="minorHAnsi" w:hint="eastAsia"/>
                <w:bCs/>
                <w:szCs w:val="24"/>
                <w:lang w:eastAsia="zh-CN"/>
              </w:rPr>
              <w:t>提出以下四个备选方案</w:t>
            </w:r>
            <w:r w:rsidR="00AD3072">
              <w:rPr>
                <w:rFonts w:cstheme="minorHAnsi" w:hint="eastAsia"/>
                <w:bCs/>
                <w:szCs w:val="24"/>
                <w:lang w:eastAsia="zh-CN"/>
              </w:rPr>
              <w:t>：</w:t>
            </w:r>
          </w:p>
          <w:p w14:paraId="746AED7D" w14:textId="5F845C6D" w:rsidR="005D6391" w:rsidRPr="0097329E" w:rsidRDefault="00714AE5" w:rsidP="002954EF">
            <w:pPr>
              <w:ind w:firstLineChars="200" w:firstLine="480"/>
              <w:rPr>
                <w:rFonts w:cstheme="minorHAnsi"/>
                <w:bCs/>
                <w:szCs w:val="24"/>
                <w:highlight w:val="yellow"/>
                <w:lang w:eastAsia="zh-CN"/>
              </w:rPr>
            </w:pP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[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除</w:t>
            </w:r>
            <w:r w:rsidR="00191F4F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区域性电信组织</w:t>
            </w:r>
            <w:r w:rsidR="00CD284A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（</w:t>
            </w:r>
            <w:r w:rsidR="00CD284A"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RTO</w:t>
            </w:r>
            <w:r w:rsidR="00CD284A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）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联</w:t>
            </w:r>
            <w:r w:rsidR="00E8568B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系人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外，</w:t>
            </w:r>
            <w:r w:rsidR="003E4232"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IRM</w:t>
            </w:r>
            <w:r w:rsid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还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应向所有感兴趣的</w:t>
            </w:r>
            <w:r w:rsidR="003E4232"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ITU-D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成员开放，以</w:t>
            </w:r>
            <w:r w:rsidR="003E4232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增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进透明度、包容性和充分的意见交流。虚拟</w:t>
            </w:r>
            <w:r w:rsidR="003E4232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与会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的选项</w:t>
            </w:r>
            <w:r w:rsidR="003E4232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有助于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更广泛的参与。</w:t>
            </w:r>
          </w:p>
          <w:p w14:paraId="4525CCAC" w14:textId="59BB3AD3" w:rsidR="005D6391" w:rsidRDefault="003E4232" w:rsidP="002954EF">
            <w:pPr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IRM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应限于</w:t>
            </w:r>
            <w:r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RTO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提名的协调员。</w:t>
            </w:r>
          </w:p>
          <w:p w14:paraId="5629AA7D" w14:textId="24A987F0" w:rsidR="005D6391" w:rsidRDefault="003E4232" w:rsidP="002954EF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IRM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的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与会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代表应由各</w:t>
            </w:r>
            <w:r w:rsidR="00191F4F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区域性电信组织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（</w:t>
            </w:r>
            <w:r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RTO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）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提名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，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代表政府、部门成员、学术</w:t>
            </w:r>
            <w:r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成员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等。</w:t>
            </w:r>
          </w:p>
          <w:p w14:paraId="177E6C9B" w14:textId="5AD437A3" w:rsidR="005D6391" w:rsidRPr="00487374" w:rsidRDefault="003E4232" w:rsidP="002954EF">
            <w:pPr>
              <w:ind w:firstLineChars="200" w:firstLine="480"/>
              <w:rPr>
                <w:rFonts w:ascii="Calibri" w:hAnsi="Calibri" w:cs="Calibri"/>
                <w:b/>
                <w:color w:val="800000"/>
                <w:szCs w:val="24"/>
                <w:lang w:eastAsia="zh-CN"/>
              </w:rPr>
            </w:pPr>
            <w:r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IRM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对所有相关方开放，每个</w:t>
            </w:r>
            <w:r w:rsidRPr="00E8568B">
              <w:rPr>
                <w:rFonts w:cstheme="minorHAnsi"/>
                <w:bCs/>
                <w:szCs w:val="24"/>
                <w:highlight w:val="yellow"/>
                <w:lang w:eastAsia="zh-CN"/>
              </w:rPr>
              <w:t>RTO</w:t>
            </w:r>
            <w:r w:rsidR="00714AE5" w:rsidRPr="00E8568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最多可提名四名代表。</w:t>
            </w:r>
            <w:r w:rsidR="0014202C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]</w:t>
            </w:r>
          </w:p>
          <w:p w14:paraId="68193F10" w14:textId="0CC54BC1" w:rsidR="005D6391" w:rsidRPr="00487374" w:rsidRDefault="005D6391" w:rsidP="006D74CE">
            <w:pPr>
              <w:pStyle w:val="Headingb"/>
              <w:keepNext w:val="0"/>
              <w:rPr>
                <w:rFonts w:ascii="Calibri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1B0BDD">
              <w:rPr>
                <w:rFonts w:cstheme="minorHAnsi" w:hint="eastAsia"/>
                <w:bCs/>
                <w:szCs w:val="24"/>
                <w:lang w:eastAsia="zh-CN"/>
              </w:rPr>
              <w:t>IRM</w:t>
            </w: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的主席</w:t>
            </w:r>
            <w:r w:rsidR="0014202C" w:rsidRPr="006D74CE">
              <w:rPr>
                <w:rFonts w:ascii="Calibri" w:eastAsia="SimSun" w:hAnsi="Calibri" w:cs="Microsoft YaHei" w:hint="eastAsia"/>
                <w:lang w:val="fr-FR" w:eastAsia="zh-CN"/>
              </w:rPr>
              <w:t>人选</w:t>
            </w: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将如何决定</w:t>
            </w:r>
            <w:r w:rsidRPr="001B0BDD">
              <w:rPr>
                <w:rFonts w:cstheme="minorHAnsi" w:hint="eastAsia"/>
                <w:bCs/>
                <w:szCs w:val="24"/>
                <w:lang w:eastAsia="zh-CN"/>
              </w:rPr>
              <w:t>？</w:t>
            </w:r>
          </w:p>
          <w:p w14:paraId="19DD9B3E" w14:textId="07F7D274" w:rsidR="008C2AB7" w:rsidRPr="008C2AB7" w:rsidRDefault="008C2AB7" w:rsidP="002954EF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工作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组提议设一</w:t>
            </w:r>
            <w:r>
              <w:rPr>
                <w:rFonts w:cstheme="minorHAnsi" w:hint="eastAsia"/>
                <w:szCs w:val="24"/>
                <w:lang w:eastAsia="zh-CN"/>
              </w:rPr>
              <w:t>位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主席，最好是</w:t>
            </w:r>
            <w:r w:rsidRPr="008C2AB7">
              <w:rPr>
                <w:rFonts w:cstheme="minorHAnsi"/>
                <w:szCs w:val="24"/>
                <w:lang w:eastAsia="zh-CN"/>
              </w:rPr>
              <w:t>WTDC-21</w:t>
            </w:r>
            <w:r>
              <w:rPr>
                <w:rFonts w:cstheme="minorHAnsi" w:hint="eastAsia"/>
                <w:szCs w:val="24"/>
                <w:lang w:eastAsia="zh-CN"/>
              </w:rPr>
              <w:t>的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主席，</w:t>
            </w:r>
            <w:r>
              <w:rPr>
                <w:rFonts w:cstheme="minorHAnsi" w:hint="eastAsia"/>
                <w:szCs w:val="24"/>
                <w:lang w:eastAsia="zh-CN"/>
              </w:rPr>
              <w:t>以及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六</w:t>
            </w:r>
            <w:r>
              <w:rPr>
                <w:rFonts w:cstheme="minorHAnsi" w:hint="eastAsia"/>
                <w:szCs w:val="24"/>
                <w:lang w:eastAsia="zh-CN"/>
              </w:rPr>
              <w:t>位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副主席，最好是在各</w:t>
            </w:r>
            <w:r w:rsidRPr="008C2AB7">
              <w:rPr>
                <w:rFonts w:cstheme="minorHAnsi"/>
                <w:szCs w:val="24"/>
                <w:lang w:eastAsia="zh-CN"/>
              </w:rPr>
              <w:t>RTO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负责协调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WTDC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筹备进程的</w:t>
            </w:r>
            <w:r>
              <w:rPr>
                <w:rFonts w:cstheme="minorHAnsi" w:hint="eastAsia"/>
                <w:szCs w:val="24"/>
                <w:lang w:eastAsia="zh-CN"/>
              </w:rPr>
              <w:t>人员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。</w:t>
            </w:r>
          </w:p>
          <w:p w14:paraId="158439A4" w14:textId="77777777" w:rsidR="005D6391" w:rsidRPr="00487374" w:rsidRDefault="005D6391" w:rsidP="006D74CE">
            <w:pPr>
              <w:pStyle w:val="Headingb"/>
              <w:keepNext w:val="0"/>
              <w:rPr>
                <w:rFonts w:ascii="Calibri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应采取哪些措施确保在</w:t>
            </w:r>
            <w:r w:rsidRPr="00471B33">
              <w:rPr>
                <w:rFonts w:cstheme="minorHAnsi" w:hint="eastAsia"/>
                <w:bCs/>
                <w:szCs w:val="24"/>
                <w:lang w:eastAsia="zh-CN"/>
              </w:rPr>
              <w:t>RPM</w:t>
            </w:r>
            <w:r w:rsidRPr="00471B33">
              <w:rPr>
                <w:rFonts w:cstheme="minorHAnsi" w:hint="eastAsia"/>
                <w:bCs/>
                <w:szCs w:val="24"/>
                <w:lang w:eastAsia="zh-CN"/>
              </w:rPr>
              <w:t>、</w:t>
            </w:r>
            <w:r w:rsidRPr="00471B33">
              <w:rPr>
                <w:rFonts w:cstheme="minorHAnsi" w:hint="eastAsia"/>
                <w:bCs/>
                <w:szCs w:val="24"/>
                <w:lang w:eastAsia="zh-CN"/>
              </w:rPr>
              <w:t>IRM</w:t>
            </w:r>
            <w:r w:rsidRPr="00471B33">
              <w:rPr>
                <w:rFonts w:cstheme="minorHAnsi" w:hint="eastAsia"/>
                <w:bCs/>
                <w:szCs w:val="24"/>
                <w:lang w:eastAsia="zh-CN"/>
              </w:rPr>
              <w:t>和</w:t>
            </w:r>
            <w:r w:rsidRPr="00471B33">
              <w:rPr>
                <w:rFonts w:cstheme="minorHAnsi" w:hint="eastAsia"/>
                <w:bCs/>
                <w:szCs w:val="24"/>
                <w:lang w:eastAsia="zh-CN"/>
              </w:rPr>
              <w:t>RTO</w:t>
            </w:r>
            <w:r w:rsidRPr="00471B33">
              <w:rPr>
                <w:rFonts w:cstheme="minorHAnsi" w:hint="eastAsia"/>
                <w:bCs/>
                <w:szCs w:val="24"/>
                <w:lang w:eastAsia="zh-CN"/>
              </w:rPr>
              <w:t>筹备会议之间进行适当规划与协调？</w:t>
            </w:r>
          </w:p>
          <w:p w14:paraId="0CA40E1D" w14:textId="2E139B7A" w:rsidR="005D6391" w:rsidRDefault="008C2AB7" w:rsidP="002954EF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工作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组建议将其他国际电联</w:t>
            </w:r>
            <w:r>
              <w:rPr>
                <w:rFonts w:cstheme="minorHAnsi" w:hint="eastAsia"/>
                <w:szCs w:val="24"/>
                <w:lang w:eastAsia="zh-CN"/>
              </w:rPr>
              <w:t>大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会的最佳做法</w:t>
            </w:r>
            <w:r w:rsidR="00320B80">
              <w:rPr>
                <w:rFonts w:cstheme="minorHAnsi" w:hint="eastAsia"/>
                <w:szCs w:val="24"/>
                <w:lang w:eastAsia="zh-CN"/>
              </w:rPr>
              <w:t>（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筹备方面</w:t>
            </w:r>
            <w:r w:rsidR="00320B80">
              <w:rPr>
                <w:rFonts w:cstheme="minorHAnsi" w:hint="eastAsia"/>
                <w:szCs w:val="24"/>
                <w:lang w:eastAsia="zh-CN"/>
              </w:rPr>
              <w:t>）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纳入</w:t>
            </w:r>
            <w:r w:rsidRPr="008C2AB7">
              <w:rPr>
                <w:rFonts w:cstheme="minorHAnsi"/>
                <w:szCs w:val="24"/>
                <w:lang w:eastAsia="zh-CN"/>
              </w:rPr>
              <w:t>IRM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的规划和工作。</w:t>
            </w:r>
          </w:p>
          <w:p w14:paraId="0CBE3798" w14:textId="1814CBB4" w:rsidR="005D6391" w:rsidRDefault="008C2AB7" w:rsidP="002954EF">
            <w:pPr>
              <w:ind w:firstLineChars="200" w:firstLine="480"/>
              <w:rPr>
                <w:rFonts w:cstheme="minorHAnsi"/>
                <w:szCs w:val="24"/>
                <w:lang w:val="en-ZW" w:eastAsia="zh-CN"/>
              </w:rPr>
            </w:pPr>
            <w:r w:rsidRPr="008C2AB7">
              <w:rPr>
                <w:rFonts w:cstheme="minorHAnsi" w:hint="eastAsia"/>
                <w:szCs w:val="24"/>
                <w:lang w:eastAsia="zh-CN"/>
              </w:rPr>
              <w:t>关于</w:t>
            </w:r>
            <w:r w:rsidR="004C654C" w:rsidRPr="004C654C">
              <w:rPr>
                <w:rFonts w:cstheme="minorHAnsi"/>
                <w:szCs w:val="24"/>
                <w:lang w:eastAsia="zh-CN"/>
              </w:rPr>
              <w:t>RPM</w:t>
            </w:r>
            <w:r w:rsidR="004C654C">
              <w:rPr>
                <w:rFonts w:cstheme="minorHAnsi" w:hint="eastAsia"/>
                <w:szCs w:val="24"/>
                <w:lang w:eastAsia="zh-CN"/>
              </w:rPr>
              <w:t>、</w:t>
            </w:r>
            <w:r w:rsidR="004C654C" w:rsidRPr="004C654C">
              <w:rPr>
                <w:rFonts w:cstheme="minorHAnsi"/>
                <w:szCs w:val="24"/>
                <w:lang w:eastAsia="zh-CN"/>
              </w:rPr>
              <w:t>IRM</w:t>
            </w:r>
            <w:r w:rsidR="004C654C">
              <w:rPr>
                <w:rFonts w:cstheme="minorHAnsi"/>
                <w:szCs w:val="24"/>
                <w:lang w:eastAsia="zh-CN"/>
              </w:rPr>
              <w:t>和</w:t>
            </w:r>
            <w:r w:rsidR="004C654C" w:rsidRPr="004C654C">
              <w:rPr>
                <w:rFonts w:cstheme="minorHAnsi"/>
                <w:szCs w:val="24"/>
                <w:lang w:eastAsia="zh-CN"/>
              </w:rPr>
              <w:t>RTO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之间的协调</w:t>
            </w:r>
            <w:r w:rsidR="004C654C">
              <w:rPr>
                <w:rFonts w:cstheme="minorHAnsi" w:hint="eastAsia"/>
                <w:szCs w:val="24"/>
                <w:lang w:eastAsia="zh-CN"/>
              </w:rPr>
              <w:t>：</w:t>
            </w:r>
            <w:r w:rsidR="00292627">
              <w:rPr>
                <w:rFonts w:cstheme="minorHAnsi" w:hint="eastAsia"/>
                <w:szCs w:val="24"/>
                <w:lang w:eastAsia="zh-CN"/>
              </w:rPr>
              <w:t>各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区域将任命其协调员，而</w:t>
            </w:r>
            <w:r w:rsidR="00292627" w:rsidRPr="00292627">
              <w:rPr>
                <w:rFonts w:cstheme="minorHAnsi"/>
                <w:szCs w:val="24"/>
                <w:lang w:eastAsia="zh-CN"/>
              </w:rPr>
              <w:t>RTO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秘书处将被</w:t>
            </w:r>
            <w:r w:rsidR="005F0E58">
              <w:rPr>
                <w:rFonts w:cstheme="minorHAnsi" w:hint="eastAsia"/>
                <w:szCs w:val="24"/>
                <w:lang w:eastAsia="zh-CN"/>
              </w:rPr>
              <w:t>赋予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总体协调</w:t>
            </w:r>
            <w:r w:rsidR="005F0E58">
              <w:rPr>
                <w:rFonts w:cstheme="minorHAnsi" w:hint="eastAsia"/>
                <w:szCs w:val="24"/>
                <w:lang w:eastAsia="zh-CN"/>
              </w:rPr>
              <w:t>职责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。</w:t>
            </w:r>
          </w:p>
          <w:p w14:paraId="78677983" w14:textId="70D77F32" w:rsidR="005D6391" w:rsidRPr="00881003" w:rsidRDefault="008C2AB7" w:rsidP="002954EF">
            <w:pPr>
              <w:ind w:firstLineChars="200" w:firstLine="480"/>
              <w:rPr>
                <w:rFonts w:cstheme="minorHAnsi"/>
                <w:szCs w:val="24"/>
                <w:lang w:val="en-ZW" w:eastAsia="zh-CN"/>
              </w:rPr>
            </w:pPr>
            <w:r w:rsidRPr="008C2AB7">
              <w:rPr>
                <w:rFonts w:cstheme="minorHAnsi" w:hint="eastAsia"/>
                <w:szCs w:val="24"/>
                <w:lang w:eastAsia="zh-CN"/>
              </w:rPr>
              <w:lastRenderedPageBreak/>
              <w:t>区域筹备进程应侧重于确定区域</w:t>
            </w:r>
            <w:r w:rsidR="005F0E58">
              <w:rPr>
                <w:rFonts w:cstheme="minorHAnsi" w:hint="eastAsia"/>
                <w:szCs w:val="24"/>
                <w:lang w:eastAsia="zh-CN"/>
              </w:rPr>
              <w:t>重点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/</w:t>
            </w:r>
            <w:r w:rsidR="005F0E58">
              <w:rPr>
                <w:rFonts w:cstheme="minorHAnsi" w:hint="eastAsia"/>
                <w:szCs w:val="24"/>
                <w:lang w:eastAsia="zh-CN"/>
              </w:rPr>
              <w:t>举措，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修订或起草耗时的决议</w:t>
            </w:r>
            <w:r w:rsidR="005F0E58">
              <w:rPr>
                <w:rFonts w:cstheme="minorHAnsi" w:hint="eastAsia"/>
                <w:szCs w:val="24"/>
                <w:lang w:eastAsia="zh-CN"/>
              </w:rPr>
              <w:t>，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处理研究组和研究</w:t>
            </w:r>
            <w:r w:rsidR="005F0E58">
              <w:rPr>
                <w:rFonts w:cstheme="minorHAnsi" w:hint="eastAsia"/>
                <w:szCs w:val="24"/>
                <w:lang w:eastAsia="zh-CN"/>
              </w:rPr>
              <w:t>课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题相关事</w:t>
            </w:r>
            <w:r w:rsidR="005F0E58">
              <w:rPr>
                <w:rFonts w:cstheme="minorHAnsi" w:hint="eastAsia"/>
                <w:szCs w:val="24"/>
                <w:lang w:eastAsia="zh-CN"/>
              </w:rPr>
              <w:t>宜，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以及为《宣言》</w:t>
            </w:r>
            <w:r w:rsidR="005F0E58">
              <w:rPr>
                <w:rFonts w:cstheme="minorHAnsi" w:hint="eastAsia"/>
                <w:szCs w:val="24"/>
                <w:lang w:eastAsia="zh-CN"/>
              </w:rPr>
              <w:t>确定导则</w:t>
            </w:r>
            <w:r w:rsidRPr="008C2AB7">
              <w:rPr>
                <w:rFonts w:cstheme="minorHAnsi" w:hint="eastAsia"/>
                <w:szCs w:val="24"/>
                <w:lang w:eastAsia="zh-CN"/>
              </w:rPr>
              <w:t>和案文</w:t>
            </w:r>
            <w:r w:rsidR="005F0E58">
              <w:rPr>
                <w:rFonts w:cstheme="minorHAnsi" w:hint="eastAsia"/>
                <w:szCs w:val="24"/>
                <w:lang w:eastAsia="zh-CN"/>
              </w:rPr>
              <w:t>。</w:t>
            </w:r>
          </w:p>
          <w:p w14:paraId="34AD98BE" w14:textId="77777777" w:rsidR="005D6391" w:rsidRPr="006D74CE" w:rsidRDefault="005D6391" w:rsidP="006D74CE">
            <w:pPr>
              <w:pStyle w:val="Headingb"/>
              <w:keepNext w:val="0"/>
              <w:rPr>
                <w:rFonts w:ascii="Calibri" w:eastAsia="SimSun" w:hAnsi="Calibri" w:cs="Microsoft YaHei"/>
                <w:lang w:val="fr-FR"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应如何宣传</w:t>
            </w:r>
            <w:r w:rsidRPr="006D74CE">
              <w:rPr>
                <w:rFonts w:ascii="Calibri" w:eastAsia="SimSun" w:hAnsi="Calibri" w:cs="Microsoft YaHei"/>
                <w:lang w:val="fr-FR" w:eastAsia="zh-CN"/>
              </w:rPr>
              <w:t>WTDC-21</w:t>
            </w: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？</w:t>
            </w:r>
          </w:p>
          <w:p w14:paraId="02C97822" w14:textId="29D0443C" w:rsidR="005D6391" w:rsidRPr="00695F5B" w:rsidRDefault="005F0E58" w:rsidP="002954EF">
            <w:pPr>
              <w:ind w:firstLineChars="200" w:firstLine="480"/>
              <w:rPr>
                <w:rFonts w:cstheme="minorHAnsi"/>
                <w:b/>
                <w:szCs w:val="24"/>
                <w:lang w:eastAsia="zh-CN"/>
              </w:rPr>
            </w:pPr>
            <w:r w:rsidRPr="005F0E58">
              <w:rPr>
                <w:rFonts w:cstheme="minorHAnsi" w:hint="eastAsia"/>
                <w:bCs/>
                <w:szCs w:val="24"/>
                <w:lang w:eastAsia="zh-CN"/>
              </w:rPr>
              <w:t>工作组鼓励</w:t>
            </w:r>
            <w:r w:rsidR="00C80E95">
              <w:rPr>
                <w:rFonts w:cstheme="minorHAnsi" w:hint="eastAsia"/>
                <w:bCs/>
                <w:szCs w:val="24"/>
                <w:lang w:eastAsia="zh-CN"/>
              </w:rPr>
              <w:t>TDAG-</w:t>
            </w:r>
            <w:r w:rsidRPr="005F0E58">
              <w:rPr>
                <w:rFonts w:cstheme="minorHAnsi" w:hint="eastAsia"/>
                <w:bCs/>
                <w:szCs w:val="24"/>
                <w:lang w:eastAsia="zh-CN"/>
              </w:rPr>
              <w:t>20/3</w:t>
            </w:r>
            <w:r w:rsidR="009B3272">
              <w:rPr>
                <w:rFonts w:cstheme="minorHAnsi" w:hint="eastAsia"/>
                <w:bCs/>
                <w:szCs w:val="24"/>
                <w:lang w:eastAsia="zh-CN"/>
              </w:rPr>
              <w:t>就</w:t>
            </w:r>
            <w:r w:rsidR="009B3272" w:rsidRPr="005F0E58">
              <w:rPr>
                <w:rFonts w:cstheme="minorHAnsi" w:hint="eastAsia"/>
                <w:bCs/>
                <w:szCs w:val="24"/>
                <w:lang w:eastAsia="zh-CN"/>
              </w:rPr>
              <w:t>适当机制</w:t>
            </w:r>
            <w:r w:rsidR="009B3272">
              <w:rPr>
                <w:rFonts w:cstheme="minorHAnsi" w:hint="eastAsia"/>
                <w:bCs/>
                <w:szCs w:val="24"/>
                <w:lang w:eastAsia="zh-CN"/>
              </w:rPr>
              <w:t>提出建议，以便</w:t>
            </w:r>
            <w:r w:rsidR="00AA7C4F" w:rsidRPr="005F0E58">
              <w:rPr>
                <w:rFonts w:cstheme="minorHAnsi" w:hint="eastAsia"/>
                <w:bCs/>
                <w:szCs w:val="24"/>
                <w:lang w:eastAsia="zh-CN"/>
              </w:rPr>
              <w:t>在国际电联成员、联合国系统、国际金融机构和所有相关利益攸关方</w:t>
            </w:r>
            <w:r w:rsidR="00552401">
              <w:rPr>
                <w:rFonts w:cstheme="minorHAnsi" w:hint="eastAsia"/>
                <w:bCs/>
                <w:szCs w:val="24"/>
                <w:lang w:eastAsia="zh-CN"/>
              </w:rPr>
              <w:t>当中</w:t>
            </w:r>
            <w:r w:rsidR="009B3272">
              <w:rPr>
                <w:rFonts w:cstheme="minorHAnsi" w:hint="eastAsia"/>
                <w:bCs/>
                <w:szCs w:val="24"/>
                <w:lang w:eastAsia="zh-CN"/>
              </w:rPr>
              <w:t>宣传</w:t>
            </w:r>
            <w:r w:rsidR="009B3272" w:rsidRPr="009B3272">
              <w:rPr>
                <w:rFonts w:cstheme="minorHAnsi"/>
                <w:bCs/>
                <w:szCs w:val="24"/>
                <w:lang w:eastAsia="zh-CN"/>
              </w:rPr>
              <w:t>WTDC-21</w:t>
            </w:r>
            <w:r w:rsidRPr="005F0E58">
              <w:rPr>
                <w:rFonts w:cstheme="minorHAnsi" w:hint="eastAsia"/>
                <w:bCs/>
                <w:szCs w:val="24"/>
                <w:lang w:eastAsia="zh-CN"/>
              </w:rPr>
              <w:t>。</w:t>
            </w:r>
          </w:p>
          <w:p w14:paraId="0612724B" w14:textId="77777777" w:rsidR="005D6391" w:rsidRPr="006D74CE" w:rsidRDefault="005D6391" w:rsidP="006D74CE">
            <w:pPr>
              <w:pStyle w:val="Headingb"/>
              <w:keepNext w:val="0"/>
              <w:rPr>
                <w:rFonts w:ascii="Calibri" w:eastAsia="SimSun" w:hAnsi="Calibri" w:cs="Microsoft YaHei"/>
                <w:lang w:val="fr-FR"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可利用哪些其它知名度高的论坛增强对</w:t>
            </w: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WTDC</w:t>
            </w: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的认识和兴趣，国际电联对此应怎么做？</w:t>
            </w:r>
          </w:p>
          <w:p w14:paraId="0CB754BC" w14:textId="5BCCE1DE" w:rsidR="005D6391" w:rsidRPr="00695F5B" w:rsidRDefault="009B3272" w:rsidP="002954EF">
            <w:pPr>
              <w:ind w:firstLineChars="200" w:firstLine="480"/>
              <w:rPr>
                <w:rFonts w:cstheme="minorHAnsi"/>
                <w:bCs/>
                <w:szCs w:val="24"/>
              </w:rPr>
            </w:pPr>
            <w:proofErr w:type="spellStart"/>
            <w:r>
              <w:rPr>
                <w:rFonts w:cstheme="minorHAnsi"/>
                <w:bCs/>
                <w:szCs w:val="24"/>
              </w:rPr>
              <w:t>请参见上一节</w:t>
            </w:r>
            <w:proofErr w:type="spellEnd"/>
            <w:r>
              <w:rPr>
                <w:rFonts w:cstheme="minorHAnsi" w:hint="eastAsia"/>
                <w:bCs/>
                <w:szCs w:val="24"/>
                <w:lang w:eastAsia="zh-CN"/>
              </w:rPr>
              <w:t>。</w:t>
            </w:r>
          </w:p>
        </w:tc>
      </w:tr>
    </w:tbl>
    <w:p w14:paraId="0A3D9030" w14:textId="2F523446" w:rsidR="005D6391" w:rsidRPr="00A96B94" w:rsidRDefault="009B3272" w:rsidP="00A96B94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pacing w:after="240"/>
        <w:ind w:left="0" w:firstLine="0"/>
        <w:rPr>
          <w:rFonts w:ascii="Calibri" w:eastAsia="SimSun" w:hAnsi="Calibri" w:cs="Microsoft YaHei"/>
          <w:lang w:val="fr-FR"/>
        </w:rPr>
      </w:pPr>
      <w:r w:rsidRPr="00A96B94">
        <w:rPr>
          <w:rFonts w:ascii="Calibri" w:eastAsia="SimSun" w:hAnsi="Calibri" w:cs="Microsoft YaHei" w:hint="eastAsia"/>
          <w:lang w:val="fr-FR"/>
        </w:rPr>
        <w:lastRenderedPageBreak/>
        <w:t>第</w:t>
      </w:r>
      <w:r w:rsidRPr="00A96B94">
        <w:rPr>
          <w:rFonts w:ascii="Calibri" w:eastAsia="SimSun" w:hAnsi="Calibri" w:cs="Microsoft YaHei" w:hint="eastAsia"/>
          <w:lang w:val="fr-FR"/>
        </w:rPr>
        <w:t>2</w:t>
      </w:r>
      <w:r w:rsidRPr="00A96B94">
        <w:rPr>
          <w:rFonts w:ascii="Calibri" w:eastAsia="SimSun" w:hAnsi="Calibri" w:cs="Microsoft YaHei" w:hint="eastAsia"/>
          <w:lang w:val="fr-FR"/>
        </w:rPr>
        <w:t>节：</w:t>
      </w:r>
      <w:r w:rsidR="00552401" w:rsidRPr="00A96B94">
        <w:rPr>
          <w:rFonts w:ascii="Calibri" w:eastAsia="SimSun" w:hAnsi="Calibri" w:cs="Microsoft YaHei" w:hint="eastAsia"/>
          <w:lang w:val="fr-FR"/>
        </w:rPr>
        <w:t>包括内容、主题分会、主题和利益攸关方的</w:t>
      </w:r>
      <w:r w:rsidRPr="00A96B94">
        <w:rPr>
          <w:rFonts w:ascii="Calibri" w:eastAsia="SimSun" w:hAnsi="Calibri" w:cs="Microsoft YaHei" w:hint="eastAsia"/>
          <w:lang w:val="fr-FR"/>
        </w:rPr>
        <w:t>会</w:t>
      </w:r>
      <w:r w:rsidR="00552401" w:rsidRPr="00A96B94">
        <w:rPr>
          <w:rFonts w:ascii="Calibri" w:eastAsia="SimSun" w:hAnsi="Calibri" w:cs="Microsoft YaHei" w:hint="eastAsia"/>
          <w:lang w:val="fr-FR"/>
        </w:rPr>
        <w:t>务</w:t>
      </w:r>
      <w:r w:rsidRPr="00A96B94">
        <w:rPr>
          <w:rFonts w:ascii="Calibri" w:eastAsia="SimSun" w:hAnsi="Calibri" w:cs="Microsoft YaHei" w:hint="eastAsia"/>
          <w:lang w:val="fr-FR"/>
        </w:rPr>
        <w:t>安排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D6391" w:rsidRPr="00695F5B" w14:paraId="541878F8" w14:textId="77777777" w:rsidTr="0063322B">
        <w:tc>
          <w:tcPr>
            <w:tcW w:w="9776" w:type="dxa"/>
            <w:shd w:val="clear" w:color="auto" w:fill="9BE5FF"/>
          </w:tcPr>
          <w:p w14:paraId="76D13CDA" w14:textId="2001E762" w:rsidR="005D6391" w:rsidRPr="00695F5B" w:rsidRDefault="009B3272" w:rsidP="0093111B">
            <w:pPr>
              <w:pStyle w:val="enumlev1"/>
              <w:numPr>
                <w:ilvl w:val="0"/>
                <w:numId w:val="36"/>
              </w:numPr>
              <w:tabs>
                <w:tab w:val="clear" w:pos="360"/>
              </w:tabs>
              <w:spacing w:after="80"/>
              <w:ind w:left="794" w:hanging="794"/>
              <w:rPr>
                <w:rFonts w:cstheme="minorHAnsi"/>
                <w:bCs/>
                <w:szCs w:val="24"/>
                <w:lang w:eastAsia="zh-CN"/>
              </w:rPr>
            </w:pPr>
            <w:r w:rsidRPr="009B3272">
              <w:rPr>
                <w:rFonts w:cstheme="minorHAnsi" w:hint="eastAsia"/>
                <w:b/>
                <w:szCs w:val="24"/>
                <w:lang w:eastAsia="zh-CN"/>
              </w:rPr>
              <w:t>制定提案并提出建议，以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完善大</w:t>
            </w:r>
            <w:r w:rsidRPr="009B3272">
              <w:rPr>
                <w:rFonts w:cstheme="minorHAnsi" w:hint="eastAsia"/>
                <w:b/>
                <w:szCs w:val="24"/>
                <w:lang w:eastAsia="zh-CN"/>
              </w:rPr>
              <w:t>会安排，包括</w:t>
            </w:r>
            <w:r w:rsidR="0093111B">
              <w:rPr>
                <w:rFonts w:cstheme="minorHAnsi" w:hint="eastAsia"/>
                <w:b/>
                <w:szCs w:val="24"/>
                <w:lang w:eastAsia="zh-CN"/>
              </w:rPr>
              <w:t>：</w:t>
            </w:r>
          </w:p>
        </w:tc>
      </w:tr>
      <w:tr w:rsidR="005D6391" w:rsidRPr="00695F5B" w14:paraId="4BF2555A" w14:textId="77777777" w:rsidTr="0063322B">
        <w:tc>
          <w:tcPr>
            <w:tcW w:w="9776" w:type="dxa"/>
          </w:tcPr>
          <w:p w14:paraId="49E5B303" w14:textId="1F13C854" w:rsidR="005D6391" w:rsidRPr="00695F5B" w:rsidRDefault="00D64FFF" w:rsidP="00D64FFF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240" w:after="120"/>
              <w:rPr>
                <w:rFonts w:cstheme="minorHAnsi"/>
                <w:b/>
                <w:szCs w:val="24"/>
                <w:lang w:eastAsia="zh-CN"/>
              </w:rPr>
            </w:pPr>
            <w:r w:rsidRPr="00E33189">
              <w:rPr>
                <w:rFonts w:cstheme="minorHAnsi"/>
                <w:szCs w:val="24"/>
                <w:lang w:eastAsia="zh-CN"/>
              </w:rPr>
              <w:t>–</w:t>
            </w:r>
            <w:r w:rsidR="005D6391" w:rsidRPr="00695F5B">
              <w:rPr>
                <w:rFonts w:cstheme="minorHAnsi"/>
                <w:b/>
                <w:szCs w:val="24"/>
                <w:lang w:eastAsia="zh-CN"/>
              </w:rPr>
              <w:tab/>
            </w:r>
            <w:r w:rsidR="009B3272">
              <w:rPr>
                <w:rFonts w:cstheme="minorHAnsi"/>
                <w:b/>
                <w:szCs w:val="24"/>
                <w:lang w:eastAsia="zh-CN"/>
              </w:rPr>
              <w:t>大会内容</w:t>
            </w:r>
            <w:r w:rsidR="00E33189">
              <w:rPr>
                <w:rFonts w:cstheme="minorHAnsi" w:hint="eastAsia"/>
                <w:b/>
                <w:szCs w:val="24"/>
                <w:lang w:eastAsia="zh-CN"/>
              </w:rPr>
              <w:t>；</w:t>
            </w:r>
          </w:p>
          <w:p w14:paraId="0C1149AB" w14:textId="2AF5C0EB" w:rsidR="005D6391" w:rsidRPr="00695F5B" w:rsidRDefault="00D64FFF" w:rsidP="00D64FFF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240" w:after="120"/>
              <w:rPr>
                <w:rFonts w:cstheme="minorHAnsi"/>
                <w:b/>
                <w:szCs w:val="24"/>
                <w:lang w:eastAsia="zh-CN"/>
              </w:rPr>
            </w:pPr>
            <w:r w:rsidRPr="00E33189">
              <w:rPr>
                <w:rFonts w:cstheme="minorHAnsi"/>
                <w:szCs w:val="24"/>
                <w:lang w:eastAsia="zh-CN"/>
              </w:rPr>
              <w:t>–</w:t>
            </w:r>
            <w:r w:rsidR="005D6391" w:rsidRPr="00695F5B">
              <w:rPr>
                <w:rFonts w:cstheme="minorHAnsi"/>
                <w:b/>
                <w:szCs w:val="24"/>
                <w:lang w:eastAsia="zh-CN"/>
              </w:rPr>
              <w:tab/>
            </w:r>
            <w:r w:rsidR="00E72846">
              <w:rPr>
                <w:rFonts w:cstheme="minorHAnsi"/>
                <w:b/>
                <w:szCs w:val="24"/>
                <w:lang w:eastAsia="zh-CN"/>
              </w:rPr>
              <w:t>审议</w:t>
            </w:r>
            <w:r w:rsidR="00E72846">
              <w:rPr>
                <w:rFonts w:cstheme="minorHAnsi" w:hint="eastAsia"/>
                <w:b/>
                <w:szCs w:val="24"/>
                <w:lang w:eastAsia="zh-CN"/>
              </w:rPr>
              <w:t>主</w:t>
            </w:r>
            <w:r w:rsidR="00E72846" w:rsidRPr="00E72846">
              <w:rPr>
                <w:rFonts w:cstheme="minorHAnsi" w:hint="eastAsia"/>
                <w:b/>
                <w:szCs w:val="24"/>
                <w:lang w:eastAsia="zh-CN"/>
              </w:rPr>
              <w:t>题分会</w:t>
            </w:r>
            <w:r w:rsidR="00E33189">
              <w:rPr>
                <w:rFonts w:cstheme="minorHAnsi" w:hint="eastAsia"/>
                <w:b/>
                <w:szCs w:val="24"/>
                <w:lang w:eastAsia="zh-CN"/>
              </w:rPr>
              <w:t>；</w:t>
            </w:r>
          </w:p>
          <w:p w14:paraId="0E43D4DB" w14:textId="77777777" w:rsidR="005D6391" w:rsidRPr="00487374" w:rsidRDefault="005D6391" w:rsidP="006D74CE">
            <w:pPr>
              <w:pStyle w:val="Headingb"/>
              <w:keepNext w:val="0"/>
              <w:rPr>
                <w:rFonts w:ascii="Calibri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高层对话会议是否应改变</w:t>
            </w:r>
            <w:r w:rsidRPr="00A456B2">
              <w:rPr>
                <w:rFonts w:cstheme="minorHAnsi" w:hint="eastAsia"/>
                <w:bCs/>
                <w:szCs w:val="24"/>
                <w:lang w:eastAsia="zh-CN"/>
              </w:rPr>
              <w:t>？如果是，应采用何种形式？</w:t>
            </w:r>
          </w:p>
          <w:p w14:paraId="0AD09AAC" w14:textId="2D21C16C" w:rsidR="00E72846" w:rsidRPr="00E72846" w:rsidRDefault="00E72846" w:rsidP="002954EF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 w:rsidRPr="00C80E95">
              <w:rPr>
                <w:rFonts w:cstheme="minorHAnsi" w:hint="eastAsia"/>
                <w:bCs/>
                <w:szCs w:val="24"/>
                <w:lang w:eastAsia="zh-CN"/>
              </w:rPr>
              <w:t>工作组的</w:t>
            </w:r>
            <w:r w:rsidR="0038173B" w:rsidRPr="00C80E95">
              <w:rPr>
                <w:rFonts w:cstheme="minorHAnsi" w:hint="eastAsia"/>
                <w:bCs/>
                <w:szCs w:val="24"/>
                <w:lang w:eastAsia="zh-CN"/>
              </w:rPr>
              <w:t>提案</w:t>
            </w:r>
            <w:r w:rsidRPr="00C80E95">
              <w:rPr>
                <w:rFonts w:cstheme="minorHAnsi" w:hint="eastAsia"/>
                <w:bCs/>
                <w:szCs w:val="24"/>
                <w:lang w:eastAsia="zh-CN"/>
              </w:rPr>
              <w:t>如下</w:t>
            </w:r>
            <w:r w:rsidR="00C80E95">
              <w:rPr>
                <w:rFonts w:cstheme="minorHAnsi" w:hint="eastAsia"/>
                <w:szCs w:val="24"/>
                <w:lang w:eastAsia="zh-CN"/>
              </w:rPr>
              <w:t>：</w:t>
            </w:r>
          </w:p>
          <w:p w14:paraId="2D68E379" w14:textId="0675845B" w:rsidR="005D6391" w:rsidRPr="002F75CF" w:rsidRDefault="0038173B" w:rsidP="002954EF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 w:rsidRPr="00334DAC">
              <w:rPr>
                <w:rFonts w:cstheme="minorHAnsi" w:hint="eastAsia"/>
                <w:bCs/>
                <w:szCs w:val="24"/>
                <w:lang w:eastAsia="zh-CN"/>
              </w:rPr>
              <w:t>高层对话会议</w:t>
            </w:r>
            <w:r w:rsidR="00E72846" w:rsidRPr="00334DAC">
              <w:rPr>
                <w:rFonts w:cstheme="minorHAnsi" w:hint="eastAsia"/>
                <w:bCs/>
                <w:szCs w:val="24"/>
                <w:lang w:eastAsia="zh-CN"/>
              </w:rPr>
              <w:t>和</w:t>
            </w:r>
            <w:r w:rsidRPr="00334DAC">
              <w:rPr>
                <w:rFonts w:cstheme="minorHAnsi" w:hint="eastAsia"/>
                <w:bCs/>
                <w:szCs w:val="24"/>
                <w:lang w:eastAsia="zh-CN"/>
              </w:rPr>
              <w:t>高级别政策声明</w:t>
            </w:r>
            <w:r w:rsidR="00E72846" w:rsidRPr="00334DAC">
              <w:rPr>
                <w:rFonts w:cstheme="minorHAnsi" w:hint="eastAsia"/>
                <w:bCs/>
                <w:szCs w:val="24"/>
                <w:lang w:eastAsia="zh-CN"/>
              </w:rPr>
              <w:t>可以为</w:t>
            </w:r>
            <w:r w:rsidRPr="00334DAC">
              <w:rPr>
                <w:rFonts w:cstheme="minorHAnsi" w:hint="eastAsia"/>
                <w:bCs/>
                <w:szCs w:val="24"/>
                <w:lang w:eastAsia="zh-CN"/>
              </w:rPr>
              <w:t>发展分会</w:t>
            </w:r>
            <w:r w:rsidR="00E72846" w:rsidRPr="00334DAC">
              <w:rPr>
                <w:rFonts w:cstheme="minorHAnsi" w:hint="eastAsia"/>
                <w:bCs/>
                <w:szCs w:val="24"/>
                <w:lang w:eastAsia="zh-CN"/>
              </w:rPr>
              <w:t>让路</w:t>
            </w:r>
            <w:r w:rsidR="00E72846" w:rsidRPr="00E72846">
              <w:rPr>
                <w:rFonts w:cstheme="minorHAnsi" w:hint="eastAsia"/>
                <w:szCs w:val="24"/>
                <w:lang w:eastAsia="zh-CN"/>
              </w:rPr>
              <w:t>，将高级别</w:t>
            </w:r>
            <w:r w:rsidRPr="0038173B">
              <w:rPr>
                <w:rFonts w:cstheme="minorHAnsi" w:hint="eastAsia"/>
                <w:szCs w:val="24"/>
                <w:lang w:eastAsia="zh-CN"/>
              </w:rPr>
              <w:t>专题讨论会</w:t>
            </w:r>
            <w:r w:rsidR="00E72846" w:rsidRPr="00E72846">
              <w:rPr>
                <w:rFonts w:cstheme="minorHAnsi" w:hint="eastAsia"/>
                <w:szCs w:val="24"/>
                <w:lang w:eastAsia="zh-CN"/>
              </w:rPr>
              <w:t>、圆桌会议和与执行《行动计划》和制定新的《行动计划》有关的发展议题的专题讨论</w:t>
            </w:r>
            <w:r w:rsidR="002271CA">
              <w:rPr>
                <w:rFonts w:cstheme="minorHAnsi" w:hint="eastAsia"/>
                <w:szCs w:val="24"/>
                <w:lang w:eastAsia="zh-CN"/>
              </w:rPr>
              <w:t>纳入该分会</w:t>
            </w:r>
            <w:r w:rsidR="00E72846" w:rsidRPr="00E72846">
              <w:rPr>
                <w:rFonts w:cstheme="minorHAnsi" w:hint="eastAsia"/>
                <w:szCs w:val="24"/>
                <w:lang w:eastAsia="zh-CN"/>
              </w:rPr>
              <w:t>。</w:t>
            </w:r>
          </w:p>
          <w:p w14:paraId="2BEB5474" w14:textId="6563546C" w:rsidR="005D6391" w:rsidRPr="00695F5B" w:rsidRDefault="0038173B" w:rsidP="002954EF">
            <w:pPr>
              <w:ind w:firstLineChars="200" w:firstLine="480"/>
              <w:rPr>
                <w:rFonts w:cstheme="minorHAnsi"/>
                <w:b/>
                <w:szCs w:val="24"/>
                <w:lang w:eastAsia="zh-CN"/>
              </w:rPr>
            </w:pPr>
            <w:r w:rsidRPr="00334DAC">
              <w:rPr>
                <w:rFonts w:cstheme="minorHAnsi" w:hint="eastAsia"/>
                <w:bCs/>
                <w:szCs w:val="24"/>
                <w:lang w:eastAsia="zh-CN"/>
              </w:rPr>
              <w:t>任何</w:t>
            </w:r>
            <w:r w:rsidR="002271CA" w:rsidRPr="00334DAC">
              <w:rPr>
                <w:rFonts w:cstheme="minorHAnsi" w:hint="eastAsia"/>
                <w:bCs/>
                <w:szCs w:val="24"/>
                <w:lang w:eastAsia="zh-CN"/>
              </w:rPr>
              <w:t>高层对话会议</w:t>
            </w:r>
            <w:r w:rsidRPr="00334DAC">
              <w:rPr>
                <w:rFonts w:cstheme="minorHAnsi" w:hint="eastAsia"/>
                <w:bCs/>
                <w:szCs w:val="24"/>
                <w:lang w:eastAsia="zh-CN"/>
              </w:rPr>
              <w:t>都不应占用</w:t>
            </w:r>
            <w:r w:rsidRPr="00E72846">
              <w:rPr>
                <w:rFonts w:cstheme="minorHAnsi" w:hint="eastAsia"/>
                <w:szCs w:val="24"/>
                <w:lang w:eastAsia="zh-CN"/>
              </w:rPr>
              <w:t>WTDC</w:t>
            </w:r>
            <w:r w:rsidRPr="00E72846">
              <w:rPr>
                <w:rFonts w:cstheme="minorHAnsi" w:hint="eastAsia"/>
                <w:szCs w:val="24"/>
                <w:lang w:eastAsia="zh-CN"/>
              </w:rPr>
              <w:t>全体会议和委员会及其相关小组的工作时间。</w:t>
            </w:r>
          </w:p>
          <w:p w14:paraId="7E13A228" w14:textId="28074DDD" w:rsidR="005D6391" w:rsidRPr="00581B75" w:rsidRDefault="005D6391" w:rsidP="005D6391">
            <w:pPr>
              <w:spacing w:after="120"/>
              <w:ind w:left="567" w:hanging="567"/>
              <w:rPr>
                <w:rFonts w:ascii="Calibri" w:hAnsi="Calibri" w:cs="Calibri"/>
                <w:b/>
                <w:bCs/>
                <w:color w:val="800000"/>
                <w:szCs w:val="24"/>
                <w:lang w:eastAsia="zh-CN"/>
              </w:rPr>
            </w:pPr>
            <w:r w:rsidRPr="006D74CE">
              <w:rPr>
                <w:rFonts w:ascii="Calibri" w:eastAsia="SimSun" w:hAnsi="Calibri" w:cs="Microsoft YaHei" w:hint="eastAsia"/>
                <w:b/>
                <w:lang w:val="fr-FR" w:eastAsia="zh-CN"/>
              </w:rPr>
              <w:t>针对可纳入大会的主题分会提出建议</w:t>
            </w:r>
          </w:p>
          <w:p w14:paraId="5240C554" w14:textId="2949392C" w:rsidR="005D6391" w:rsidRPr="00695F5B" w:rsidRDefault="002271CA" w:rsidP="002954EF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 w:rsidRPr="00334DAC">
              <w:rPr>
                <w:rFonts w:cstheme="minorHAnsi" w:hint="eastAsia"/>
                <w:bCs/>
                <w:szCs w:val="24"/>
                <w:lang w:eastAsia="zh-CN"/>
              </w:rPr>
              <w:t>工作组建议主题分会反映</w:t>
            </w:r>
            <w:r w:rsidRPr="002271CA">
              <w:rPr>
                <w:rFonts w:cstheme="minorHAnsi"/>
                <w:szCs w:val="24"/>
                <w:lang w:eastAsia="zh-CN"/>
              </w:rPr>
              <w:t>ITU-D</w:t>
            </w:r>
            <w:r w:rsidRPr="002271CA">
              <w:rPr>
                <w:rFonts w:cstheme="minorHAnsi" w:hint="eastAsia"/>
                <w:szCs w:val="24"/>
                <w:lang w:eastAsia="zh-CN"/>
              </w:rPr>
              <w:t>的</w:t>
            </w:r>
            <w:r>
              <w:rPr>
                <w:rFonts w:cstheme="minorHAnsi" w:hint="eastAsia"/>
                <w:szCs w:val="24"/>
                <w:lang w:eastAsia="zh-CN"/>
              </w:rPr>
              <w:t>重点议题</w:t>
            </w:r>
            <w:r w:rsidRPr="002271CA">
              <w:rPr>
                <w:rFonts w:cstheme="minorHAnsi" w:hint="eastAsia"/>
                <w:szCs w:val="24"/>
                <w:lang w:eastAsia="zh-CN"/>
              </w:rPr>
              <w:t>。</w:t>
            </w:r>
          </w:p>
          <w:p w14:paraId="19DEF777" w14:textId="75E63CA9" w:rsidR="005D6391" w:rsidRPr="00695F5B" w:rsidRDefault="001E7C9B" w:rsidP="00E33189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240" w:after="120"/>
              <w:rPr>
                <w:rFonts w:cstheme="minorHAnsi"/>
                <w:b/>
                <w:szCs w:val="24"/>
                <w:lang w:eastAsia="zh-CN"/>
              </w:rPr>
            </w:pPr>
            <w:r w:rsidRPr="00E33189">
              <w:rPr>
                <w:rFonts w:cstheme="minorHAnsi"/>
                <w:szCs w:val="24"/>
                <w:lang w:eastAsia="zh-CN"/>
              </w:rPr>
              <w:t>–</w:t>
            </w:r>
            <w:r w:rsidR="005D6391" w:rsidRPr="00695F5B">
              <w:rPr>
                <w:rFonts w:cstheme="minorHAnsi"/>
                <w:b/>
                <w:szCs w:val="24"/>
                <w:lang w:eastAsia="zh-CN"/>
              </w:rPr>
              <w:tab/>
            </w:r>
            <w:r w:rsidR="002271CA">
              <w:rPr>
                <w:rFonts w:cstheme="minorHAnsi"/>
                <w:b/>
                <w:szCs w:val="24"/>
                <w:lang w:eastAsia="zh-CN"/>
              </w:rPr>
              <w:t>确定大会主题</w:t>
            </w:r>
            <w:r w:rsidR="00C71A2B">
              <w:rPr>
                <w:rFonts w:cstheme="minorHAnsi" w:hint="eastAsia"/>
                <w:b/>
                <w:szCs w:val="24"/>
                <w:lang w:eastAsia="zh-CN"/>
              </w:rPr>
              <w:t>；</w:t>
            </w:r>
          </w:p>
          <w:p w14:paraId="19C862CE" w14:textId="77777777" w:rsidR="005D6391" w:rsidRPr="00BA715D" w:rsidRDefault="005D6391" w:rsidP="006D74CE">
            <w:pPr>
              <w:pStyle w:val="Headingb"/>
              <w:keepNext w:val="0"/>
              <w:rPr>
                <w:rFonts w:ascii="Calibri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581B75">
              <w:rPr>
                <w:rFonts w:cstheme="minorHAnsi" w:hint="eastAsia"/>
                <w:bCs/>
                <w:szCs w:val="24"/>
                <w:lang w:eastAsia="zh-CN"/>
              </w:rPr>
              <w:t>应该为</w:t>
            </w:r>
            <w:r w:rsidRPr="00581B75">
              <w:rPr>
                <w:rFonts w:cstheme="minorHAnsi" w:hint="eastAsia"/>
                <w:bCs/>
                <w:szCs w:val="24"/>
                <w:lang w:eastAsia="zh-CN"/>
              </w:rPr>
              <w:t>WTDC-21</w:t>
            </w: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确定</w:t>
            </w:r>
            <w:r w:rsidRPr="00581B75">
              <w:rPr>
                <w:rFonts w:cstheme="minorHAnsi" w:hint="eastAsia"/>
                <w:bCs/>
                <w:szCs w:val="24"/>
                <w:lang w:eastAsia="zh-CN"/>
              </w:rPr>
              <w:t>（与发展挑战和成员的关注重点相关的）什么主题或哪些主题，而且主题应如何与大会的内容和结构相关联？</w:t>
            </w:r>
          </w:p>
          <w:p w14:paraId="378332C2" w14:textId="1830C38B" w:rsidR="005D6391" w:rsidRPr="00E15AF9" w:rsidRDefault="002271CA" w:rsidP="002954EF">
            <w:pPr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 w:rsidRPr="002271CA">
              <w:rPr>
                <w:rFonts w:cstheme="minorHAnsi" w:hint="eastAsia"/>
                <w:bCs/>
                <w:szCs w:val="24"/>
                <w:lang w:eastAsia="zh-CN"/>
              </w:rPr>
              <w:t>工作组</w:t>
            </w:r>
            <w:r w:rsidR="00C71A2B">
              <w:rPr>
                <w:rFonts w:cstheme="minorHAnsi" w:hint="eastAsia"/>
                <w:bCs/>
                <w:szCs w:val="24"/>
                <w:lang w:eastAsia="zh-CN"/>
              </w:rPr>
              <w:t>接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近</w:t>
            </w:r>
            <w:r w:rsidRPr="002271CA">
              <w:rPr>
                <w:rFonts w:cstheme="minorHAnsi" w:hint="eastAsia"/>
                <w:bCs/>
                <w:szCs w:val="24"/>
                <w:lang w:eastAsia="zh-CN"/>
              </w:rPr>
              <w:t>就第一个备选方案达成共识，只有一个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成</w:t>
            </w:r>
            <w:r w:rsidRPr="002271CA">
              <w:rPr>
                <w:rFonts w:cstheme="minorHAnsi" w:hint="eastAsia"/>
                <w:bCs/>
                <w:szCs w:val="24"/>
                <w:lang w:eastAsia="zh-CN"/>
              </w:rPr>
              <w:t>员国倾向于第二个备选方案</w:t>
            </w:r>
            <w:r w:rsidR="007F4B66">
              <w:rPr>
                <w:rFonts w:cstheme="minorHAnsi" w:hint="eastAsia"/>
                <w:bCs/>
                <w:szCs w:val="24"/>
                <w:lang w:eastAsia="zh-CN"/>
              </w:rPr>
              <w:t>：</w:t>
            </w:r>
          </w:p>
          <w:p w14:paraId="3F3EFF9D" w14:textId="272292A2" w:rsidR="005D6391" w:rsidRPr="000F39B8" w:rsidRDefault="002271CA" w:rsidP="002954EF">
            <w:pPr>
              <w:ind w:firstLineChars="200" w:firstLine="480"/>
              <w:rPr>
                <w:rFonts w:cstheme="minorHAnsi"/>
                <w:bCs/>
                <w:szCs w:val="24"/>
                <w:highlight w:val="yellow"/>
                <w:lang w:eastAsia="zh-CN"/>
              </w:rPr>
            </w:pPr>
            <w:r w:rsidRPr="00C71A2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[</w:t>
            </w:r>
            <w:r w:rsidRPr="00C71A2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将未连接者连接起来，实现可持续发展。</w:t>
            </w:r>
          </w:p>
          <w:p w14:paraId="6EE0FA48" w14:textId="271603B1" w:rsidR="005D6391" w:rsidRDefault="002271CA" w:rsidP="002954EF">
            <w:pPr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 w:rsidRPr="00C71A2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信息通信技术</w:t>
            </w:r>
            <w:r w:rsidR="00DE24A8" w:rsidRPr="00C71A2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的适应能力造就</w:t>
            </w:r>
            <w:r w:rsidRPr="00C71A2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更美好</w:t>
            </w:r>
            <w:r w:rsidR="00DE24A8" w:rsidRPr="00C71A2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的</w:t>
            </w:r>
            <w:r w:rsidRPr="00C71A2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未来。</w:t>
            </w:r>
            <w:r w:rsidR="00C71A2B" w:rsidRPr="00C71A2B">
              <w:rPr>
                <w:rFonts w:cstheme="minorHAnsi" w:hint="eastAsia"/>
                <w:bCs/>
                <w:szCs w:val="24"/>
                <w:highlight w:val="yellow"/>
                <w:lang w:eastAsia="zh-CN"/>
              </w:rPr>
              <w:t>]</w:t>
            </w:r>
          </w:p>
          <w:p w14:paraId="47EE8A9A" w14:textId="0B0115F6" w:rsidR="005D6391" w:rsidRPr="00695F5B" w:rsidRDefault="001E7C9B" w:rsidP="00E33189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240" w:after="120"/>
              <w:rPr>
                <w:rFonts w:cstheme="minorHAnsi"/>
                <w:b/>
                <w:szCs w:val="24"/>
                <w:lang w:eastAsia="zh-CN"/>
              </w:rPr>
            </w:pPr>
            <w:r w:rsidRPr="00E33189">
              <w:rPr>
                <w:rFonts w:cstheme="minorHAnsi"/>
                <w:szCs w:val="24"/>
                <w:lang w:eastAsia="zh-CN"/>
              </w:rPr>
              <w:t>–</w:t>
            </w:r>
            <w:r w:rsidR="005D6391" w:rsidRPr="00695F5B">
              <w:rPr>
                <w:rFonts w:cstheme="minorHAnsi"/>
                <w:b/>
                <w:szCs w:val="24"/>
                <w:lang w:eastAsia="zh-CN"/>
              </w:rPr>
              <w:tab/>
            </w:r>
            <w:r w:rsidR="00DE24A8">
              <w:rPr>
                <w:rFonts w:cstheme="minorHAnsi"/>
                <w:b/>
                <w:szCs w:val="24"/>
                <w:lang w:eastAsia="zh-CN"/>
              </w:rPr>
              <w:t>重要利益攸关方</w:t>
            </w:r>
            <w:r w:rsidR="00C71A2B">
              <w:rPr>
                <w:rFonts w:cstheme="minorHAnsi" w:hint="eastAsia"/>
                <w:b/>
                <w:szCs w:val="24"/>
                <w:lang w:eastAsia="zh-CN"/>
              </w:rPr>
              <w:t>；</w:t>
            </w:r>
          </w:p>
          <w:p w14:paraId="254805BF" w14:textId="77777777" w:rsidR="005D6391" w:rsidRPr="00BA715D" w:rsidRDefault="005D6391" w:rsidP="006D74CE">
            <w:pPr>
              <w:pStyle w:val="Headingb"/>
              <w:keepNext w:val="0"/>
              <w:rPr>
                <w:rFonts w:ascii="Calibri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581B75">
              <w:rPr>
                <w:rFonts w:cstheme="minorHAnsi" w:hint="eastAsia"/>
                <w:bCs/>
                <w:szCs w:val="24"/>
                <w:lang w:eastAsia="zh-CN"/>
              </w:rPr>
              <w:t>WTDC-21</w:t>
            </w: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应针对哪些服务对象群体</w:t>
            </w:r>
            <w:r w:rsidRPr="00581B75">
              <w:rPr>
                <w:rFonts w:cstheme="minorHAnsi" w:hint="eastAsia"/>
                <w:bCs/>
                <w:szCs w:val="24"/>
                <w:lang w:eastAsia="zh-CN"/>
              </w:rPr>
              <w:t>？</w:t>
            </w:r>
          </w:p>
          <w:p w14:paraId="57113505" w14:textId="63B6EC23" w:rsidR="005D6391" w:rsidRPr="000F39B8" w:rsidRDefault="00DE24A8" w:rsidP="002954EF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Cs w:val="24"/>
                <w:lang w:eastAsia="zh-CN"/>
              </w:rPr>
              <w:t>工作</w:t>
            </w:r>
            <w:r w:rsidRPr="00DE24A8">
              <w:rPr>
                <w:rFonts w:cstheme="minorHAnsi" w:hint="eastAsia"/>
                <w:bCs/>
                <w:szCs w:val="24"/>
                <w:lang w:eastAsia="zh-CN"/>
              </w:rPr>
              <w:t>组</w:t>
            </w:r>
            <w:r w:rsidR="008D24FC">
              <w:rPr>
                <w:rFonts w:cstheme="minorHAnsi" w:hint="eastAsia"/>
                <w:bCs/>
                <w:szCs w:val="24"/>
                <w:lang w:eastAsia="zh-CN"/>
              </w:rPr>
              <w:t>建议的</w:t>
            </w:r>
            <w:r w:rsidR="00C71A2B">
              <w:rPr>
                <w:rFonts w:cstheme="minorHAnsi" w:hint="eastAsia"/>
                <w:bCs/>
                <w:szCs w:val="24"/>
                <w:lang w:eastAsia="zh-CN"/>
              </w:rPr>
              <w:t>对象群体</w:t>
            </w:r>
            <w:r w:rsidRPr="00DE24A8">
              <w:rPr>
                <w:rFonts w:cstheme="minorHAnsi" w:hint="eastAsia"/>
                <w:bCs/>
                <w:szCs w:val="24"/>
                <w:lang w:eastAsia="zh-CN"/>
              </w:rPr>
              <w:t>包括国际金融机构、区域开发银行、联合国系统、私营部门和</w:t>
            </w:r>
            <w:r w:rsidR="008D24FC" w:rsidRPr="00DE24A8">
              <w:rPr>
                <w:rFonts w:cstheme="minorHAnsi" w:hint="eastAsia"/>
                <w:bCs/>
                <w:szCs w:val="24"/>
                <w:lang w:eastAsia="zh-CN"/>
              </w:rPr>
              <w:t>青年组织、</w:t>
            </w:r>
            <w:r w:rsidR="008D24FC" w:rsidRPr="008D24FC">
              <w:rPr>
                <w:rFonts w:cstheme="minorHAnsi" w:hint="eastAsia"/>
                <w:bCs/>
                <w:szCs w:val="24"/>
                <w:lang w:eastAsia="zh-CN"/>
              </w:rPr>
              <w:t>边缘化社区代表</w:t>
            </w:r>
            <w:r w:rsidR="008D24FC">
              <w:rPr>
                <w:rFonts w:cstheme="minorHAnsi" w:hint="eastAsia"/>
                <w:bCs/>
                <w:szCs w:val="24"/>
                <w:lang w:eastAsia="zh-CN"/>
              </w:rPr>
              <w:t>等</w:t>
            </w:r>
            <w:r w:rsidRPr="00DE24A8">
              <w:rPr>
                <w:rFonts w:cstheme="minorHAnsi" w:hint="eastAsia"/>
                <w:bCs/>
                <w:szCs w:val="24"/>
                <w:lang w:eastAsia="zh-CN"/>
              </w:rPr>
              <w:t>其他利益攸关方。</w:t>
            </w:r>
          </w:p>
          <w:p w14:paraId="4A2BE957" w14:textId="77777777" w:rsidR="005D6391" w:rsidRPr="00BA715D" w:rsidRDefault="005D6391" w:rsidP="007D4349">
            <w:pPr>
              <w:pStyle w:val="Headingb"/>
              <w:rPr>
                <w:rFonts w:ascii="Calibri" w:hAnsi="Calibri" w:cs="Calibri"/>
                <w:b w:val="0"/>
                <w:bCs/>
                <w:color w:val="800000"/>
                <w:szCs w:val="24"/>
                <w:lang w:eastAsia="zh-CN"/>
              </w:rPr>
            </w:pPr>
            <w:r w:rsidRPr="006D74CE">
              <w:rPr>
                <w:rFonts w:ascii="Calibri" w:eastAsia="SimSun" w:hAnsi="Calibri" w:cs="Microsoft YaHei" w:hint="eastAsia"/>
                <w:lang w:val="fr-FR" w:eastAsia="zh-CN"/>
              </w:rPr>
              <w:t>应该邀请哪些高级别与会者担任主席和</w:t>
            </w:r>
            <w:r w:rsidRPr="00EC2062">
              <w:rPr>
                <w:rFonts w:cstheme="minorHAnsi" w:hint="eastAsia"/>
                <w:bCs/>
                <w:szCs w:val="24"/>
                <w:lang w:eastAsia="zh-CN"/>
              </w:rPr>
              <w:t>/</w:t>
            </w:r>
            <w:r w:rsidRPr="00EC2062">
              <w:rPr>
                <w:rFonts w:cstheme="minorHAnsi" w:hint="eastAsia"/>
                <w:bCs/>
                <w:szCs w:val="24"/>
                <w:lang w:eastAsia="zh-CN"/>
              </w:rPr>
              <w:t>或针对选定的主题发表主旨演讲？</w:t>
            </w:r>
          </w:p>
          <w:p w14:paraId="11A3975C" w14:textId="11BC27A3" w:rsidR="005D6391" w:rsidRPr="00695F5B" w:rsidRDefault="008D24FC" w:rsidP="002954EF">
            <w:pPr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 w:rsidRPr="008D24FC">
              <w:rPr>
                <w:rFonts w:cstheme="minorHAnsi" w:hint="eastAsia"/>
                <w:szCs w:val="24"/>
                <w:lang w:eastAsia="zh-CN"/>
              </w:rPr>
              <w:t>工作组</w:t>
            </w:r>
            <w:r w:rsidR="00BC0765">
              <w:rPr>
                <w:rFonts w:cstheme="minorHAnsi" w:hint="eastAsia"/>
                <w:szCs w:val="24"/>
                <w:lang w:eastAsia="zh-CN"/>
              </w:rPr>
              <w:t>建议</w:t>
            </w:r>
            <w:r w:rsidRPr="008D24FC">
              <w:rPr>
                <w:rFonts w:cstheme="minorHAnsi" w:hint="eastAsia"/>
                <w:szCs w:val="24"/>
                <w:lang w:eastAsia="zh-CN"/>
              </w:rPr>
              <w:t>邀请来自</w:t>
            </w:r>
            <w:r w:rsidR="00BC0765">
              <w:rPr>
                <w:rFonts w:cstheme="minorHAnsi" w:hint="eastAsia"/>
                <w:szCs w:val="24"/>
                <w:lang w:eastAsia="zh-CN"/>
              </w:rPr>
              <w:t>成</w:t>
            </w:r>
            <w:r w:rsidRPr="008D24FC">
              <w:rPr>
                <w:rFonts w:cstheme="minorHAnsi" w:hint="eastAsia"/>
                <w:szCs w:val="24"/>
                <w:lang w:eastAsia="zh-CN"/>
              </w:rPr>
              <w:t>员国、部门成员、私营部门、学术界、联合国系统、民间</w:t>
            </w:r>
            <w:r w:rsidR="00BC0765">
              <w:rPr>
                <w:rFonts w:cstheme="minorHAnsi" w:hint="eastAsia"/>
                <w:szCs w:val="24"/>
                <w:lang w:eastAsia="zh-CN"/>
              </w:rPr>
              <w:t>团体</w:t>
            </w:r>
            <w:r w:rsidRPr="008D24FC">
              <w:rPr>
                <w:rFonts w:cstheme="minorHAnsi" w:hint="eastAsia"/>
                <w:szCs w:val="24"/>
                <w:lang w:eastAsia="zh-CN"/>
              </w:rPr>
              <w:t>以及国际和区域金融组织的高级别与会者</w:t>
            </w:r>
            <w:r w:rsidR="001C56D8">
              <w:rPr>
                <w:rFonts w:cstheme="minorHAnsi" w:hint="eastAsia"/>
                <w:szCs w:val="24"/>
                <w:lang w:eastAsia="zh-CN"/>
              </w:rPr>
              <w:t>就入选主题</w:t>
            </w:r>
            <w:r w:rsidRPr="008D24FC">
              <w:rPr>
                <w:rFonts w:cstheme="minorHAnsi" w:hint="eastAsia"/>
                <w:szCs w:val="24"/>
                <w:lang w:eastAsia="zh-CN"/>
              </w:rPr>
              <w:t>主持和</w:t>
            </w:r>
            <w:r w:rsidRPr="008D24FC">
              <w:rPr>
                <w:rFonts w:cstheme="minorHAnsi" w:hint="eastAsia"/>
                <w:szCs w:val="24"/>
                <w:lang w:eastAsia="zh-CN"/>
              </w:rPr>
              <w:t>/</w:t>
            </w:r>
            <w:r w:rsidRPr="008D24FC">
              <w:rPr>
                <w:rFonts w:cstheme="minorHAnsi" w:hint="eastAsia"/>
                <w:szCs w:val="24"/>
                <w:lang w:eastAsia="zh-CN"/>
              </w:rPr>
              <w:t>或发表主旨演讲。</w:t>
            </w:r>
          </w:p>
        </w:tc>
      </w:tr>
      <w:tr w:rsidR="005D6391" w:rsidRPr="00695F5B" w14:paraId="7103FC32" w14:textId="77777777" w:rsidTr="0063322B">
        <w:tc>
          <w:tcPr>
            <w:tcW w:w="9776" w:type="dxa"/>
            <w:shd w:val="clear" w:color="auto" w:fill="9BE5FF"/>
          </w:tcPr>
          <w:p w14:paraId="4F404E2D" w14:textId="441261C7" w:rsidR="005D6391" w:rsidRPr="00695F5B" w:rsidRDefault="00C71A2B" w:rsidP="00BE44D8">
            <w:pPr>
              <w:pStyle w:val="enumlev1"/>
              <w:numPr>
                <w:ilvl w:val="0"/>
                <w:numId w:val="36"/>
              </w:numPr>
              <w:tabs>
                <w:tab w:val="clear" w:pos="360"/>
              </w:tabs>
              <w:spacing w:after="80"/>
              <w:ind w:left="794" w:hanging="794"/>
              <w:rPr>
                <w:rFonts w:cstheme="minorHAnsi"/>
                <w:bCs/>
                <w:szCs w:val="24"/>
                <w:lang w:eastAsia="zh-CN"/>
              </w:rPr>
            </w:pPr>
            <w:bookmarkStart w:id="4" w:name="_GoBack"/>
            <w:bookmarkEnd w:id="4"/>
            <w:r>
              <w:rPr>
                <w:rFonts w:cstheme="minorHAnsi"/>
                <w:b/>
                <w:szCs w:val="24"/>
                <w:lang w:eastAsia="zh-CN"/>
              </w:rPr>
              <w:lastRenderedPageBreak/>
              <w:t>提交</w:t>
            </w:r>
            <w:r w:rsidR="001C56D8">
              <w:rPr>
                <w:rFonts w:cstheme="minorHAnsi"/>
                <w:b/>
                <w:szCs w:val="24"/>
                <w:lang w:eastAsia="zh-CN"/>
              </w:rPr>
              <w:t>下</w:t>
            </w:r>
            <w:r w:rsidR="001C56D8">
              <w:rPr>
                <w:rFonts w:cstheme="minorHAnsi" w:hint="eastAsia"/>
                <w:b/>
                <w:szCs w:val="24"/>
                <w:lang w:eastAsia="zh-CN"/>
              </w:rPr>
              <w:t>次</w:t>
            </w:r>
            <w:r w:rsidR="001C56D8" w:rsidRPr="001C56D8">
              <w:rPr>
                <w:rFonts w:cstheme="minorHAnsi"/>
                <w:b/>
                <w:szCs w:val="24"/>
                <w:lang w:eastAsia="zh-CN"/>
              </w:rPr>
              <w:t>TDAG</w:t>
            </w:r>
            <w:r w:rsidR="001C56D8">
              <w:rPr>
                <w:rFonts w:cstheme="minorHAnsi"/>
                <w:b/>
                <w:szCs w:val="24"/>
                <w:lang w:eastAsia="zh-CN"/>
              </w:rPr>
              <w:t>会议</w:t>
            </w:r>
            <w:r>
              <w:rPr>
                <w:rFonts w:cstheme="minorHAnsi"/>
                <w:b/>
                <w:szCs w:val="24"/>
                <w:lang w:eastAsia="zh-CN"/>
              </w:rPr>
              <w:t>的</w:t>
            </w:r>
            <w:r w:rsidR="001C56D8">
              <w:rPr>
                <w:rFonts w:cstheme="minorHAnsi"/>
                <w:b/>
                <w:szCs w:val="24"/>
                <w:lang w:eastAsia="zh-CN"/>
              </w:rPr>
              <w:t>报告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。</w:t>
            </w:r>
          </w:p>
        </w:tc>
      </w:tr>
      <w:tr w:rsidR="005D6391" w:rsidRPr="00695F5B" w14:paraId="2C035A31" w14:textId="77777777" w:rsidTr="0063322B">
        <w:tc>
          <w:tcPr>
            <w:tcW w:w="9776" w:type="dxa"/>
          </w:tcPr>
          <w:p w14:paraId="40EF00ED" w14:textId="6732F904" w:rsidR="005D6391" w:rsidRPr="00695F5B" w:rsidRDefault="001C56D8" w:rsidP="002954EF">
            <w:pPr>
              <w:ind w:firstLineChars="200" w:firstLine="480"/>
              <w:rPr>
                <w:rFonts w:cstheme="minorHAnsi"/>
                <w:bCs/>
                <w:szCs w:val="24"/>
                <w:lang w:eastAsia="zh-CN"/>
              </w:rPr>
            </w:pPr>
            <w:r w:rsidRPr="001C56D8">
              <w:rPr>
                <w:rFonts w:cstheme="minorHAnsi" w:hint="eastAsia"/>
                <w:bCs/>
                <w:szCs w:val="24"/>
                <w:lang w:eastAsia="zh-CN"/>
              </w:rPr>
              <w:t>请</w:t>
            </w:r>
            <w:r w:rsidRPr="001C56D8">
              <w:rPr>
                <w:rFonts w:cstheme="minorHAnsi" w:hint="eastAsia"/>
                <w:bCs/>
                <w:szCs w:val="24"/>
                <w:lang w:eastAsia="zh-CN"/>
              </w:rPr>
              <w:t>TDAG</w:t>
            </w:r>
            <w:r w:rsidRPr="001C56D8">
              <w:rPr>
                <w:rFonts w:cstheme="minorHAnsi" w:hint="eastAsia"/>
                <w:bCs/>
                <w:szCs w:val="24"/>
                <w:lang w:eastAsia="zh-CN"/>
              </w:rPr>
              <w:t>审议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此</w:t>
            </w:r>
            <w:r w:rsidRPr="001C56D8">
              <w:rPr>
                <w:rFonts w:cstheme="minorHAnsi" w:hint="eastAsia"/>
                <w:bCs/>
                <w:szCs w:val="24"/>
                <w:lang w:eastAsia="zh-CN"/>
              </w:rPr>
              <w:t>报告，并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通过</w:t>
            </w:r>
            <w:r w:rsidRPr="001C56D8">
              <w:rPr>
                <w:rFonts w:cstheme="minorHAnsi" w:hint="eastAsia"/>
                <w:bCs/>
                <w:szCs w:val="24"/>
                <w:lang w:eastAsia="zh-CN"/>
              </w:rPr>
              <w:t>其中提出的建议。</w:t>
            </w:r>
          </w:p>
        </w:tc>
      </w:tr>
    </w:tbl>
    <w:p w14:paraId="17A7D854" w14:textId="77777777" w:rsidR="005D6391" w:rsidRDefault="005D6391" w:rsidP="005D6391">
      <w:pPr>
        <w:spacing w:before="360"/>
        <w:jc w:val="center"/>
      </w:pPr>
      <w:r>
        <w:t>______________</w:t>
      </w:r>
    </w:p>
    <w:sectPr w:rsidR="005D6391" w:rsidSect="00113C2F">
      <w:headerReference w:type="default" r:id="rId17"/>
      <w:footerReference w:type="default" r:id="rId18"/>
      <w:footerReference w:type="first" r:id="rId19"/>
      <w:pgSz w:w="11906" w:h="16838"/>
      <w:pgMar w:top="1440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8A92" w14:textId="77777777" w:rsidR="001C6FA9" w:rsidRDefault="001C6FA9">
      <w:r>
        <w:separator/>
      </w:r>
    </w:p>
  </w:endnote>
  <w:endnote w:type="continuationSeparator" w:id="0">
    <w:p w14:paraId="67568F71" w14:textId="77777777" w:rsidR="001C6FA9" w:rsidRDefault="001C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6DCD" w14:textId="1978EF27" w:rsidR="006269FF" w:rsidRDefault="00F91889" w:rsidP="002A361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86E20">
      <w:t>P:\CHI\ITU-D\CONF-D\TDAG20\TDAG20-27\000\005C.docx</w:t>
    </w:r>
    <w:r>
      <w:fldChar w:fldCharType="end"/>
    </w:r>
    <w:r w:rsidR="006269FF">
      <w:t xml:space="preserve"> </w:t>
    </w:r>
    <w:r w:rsidR="006269FF">
      <w:rPr>
        <w:rFonts w:hint="eastAsia"/>
        <w:lang w:eastAsia="zh-CN"/>
      </w:rPr>
      <w:t>(</w:t>
    </w:r>
    <w:r w:rsidR="009746E6" w:rsidRPr="009746E6">
      <w:rPr>
        <w:lang w:val="en-GB" w:eastAsia="zh-CN"/>
      </w:rPr>
      <w:t>479947</w:t>
    </w:r>
    <w:r w:rsidR="006269FF">
      <w:rPr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703"/>
    </w:tblGrid>
    <w:tr w:rsidR="00DA1769" w:rsidRPr="006E29E1" w14:paraId="333ED216" w14:textId="77777777" w:rsidTr="00113C2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009A769" w14:textId="77777777" w:rsidR="00DA1769" w:rsidRPr="004D495C" w:rsidRDefault="00DA1769" w:rsidP="00DA176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D6812D4" w14:textId="77777777" w:rsidR="00DA1769" w:rsidRPr="004D495C" w:rsidRDefault="00DA1769" w:rsidP="00DA176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703" w:type="dxa"/>
          <w:tcBorders>
            <w:top w:val="single" w:sz="4" w:space="0" w:color="000000"/>
          </w:tcBorders>
        </w:tcPr>
        <w:p w14:paraId="7CA724E1" w14:textId="2524917A" w:rsidR="00DA1769" w:rsidRPr="006E29E1" w:rsidRDefault="00DA1769" w:rsidP="008A42FE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 w:eastAsia="zh-CN"/>
            </w:rPr>
          </w:pPr>
          <w:r w:rsidRPr="00642839">
            <w:rPr>
              <w:sz w:val="18"/>
              <w:szCs w:val="18"/>
              <w:lang w:val="en-GB"/>
            </w:rPr>
            <w:t>Santiago Reyes-</w:t>
          </w:r>
          <w:proofErr w:type="spellStart"/>
          <w:r w:rsidRPr="00642839">
            <w:rPr>
              <w:sz w:val="18"/>
              <w:szCs w:val="18"/>
              <w:lang w:val="en-GB"/>
            </w:rPr>
            <w:t>Borda</w:t>
          </w:r>
          <w:r w:rsidR="006339A8">
            <w:rPr>
              <w:sz w:val="18"/>
              <w:szCs w:val="18"/>
              <w:lang w:val="en-GB"/>
            </w:rPr>
            <w:t>先生</w:t>
          </w:r>
          <w:proofErr w:type="spellEnd"/>
          <w:r w:rsidR="000A5D24">
            <w:rPr>
              <w:rFonts w:hint="eastAsia"/>
              <w:sz w:val="18"/>
              <w:szCs w:val="18"/>
              <w:lang w:val="en-GB" w:eastAsia="zh-CN"/>
            </w:rPr>
            <w:t>，</w:t>
          </w:r>
          <w:proofErr w:type="spellStart"/>
          <w:r w:rsidR="008A42FE" w:rsidRPr="008A42FE">
            <w:rPr>
              <w:rFonts w:hint="eastAsia"/>
              <w:sz w:val="18"/>
              <w:szCs w:val="18"/>
              <w:lang w:val="en-GB"/>
            </w:rPr>
            <w:t>加拿大创新、科学与经济发展部</w:t>
          </w:r>
          <w:r w:rsidR="008A42FE">
            <w:rPr>
              <w:rFonts w:hint="eastAsia"/>
              <w:sz w:val="18"/>
              <w:szCs w:val="18"/>
              <w:lang w:val="en-GB"/>
            </w:rPr>
            <w:t>高级政策顾问</w:t>
          </w:r>
          <w:proofErr w:type="spellEnd"/>
        </w:p>
      </w:tc>
    </w:tr>
    <w:tr w:rsidR="00DA1769" w:rsidRPr="00D8064E" w14:paraId="6C1811E9" w14:textId="77777777" w:rsidTr="00113C2F">
      <w:tc>
        <w:tcPr>
          <w:tcW w:w="1526" w:type="dxa"/>
          <w:shd w:val="clear" w:color="auto" w:fill="auto"/>
        </w:tcPr>
        <w:p w14:paraId="0C0E63B2" w14:textId="77777777" w:rsidR="00DA1769" w:rsidRPr="006E29E1" w:rsidRDefault="00DA1769" w:rsidP="00DA176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 w:eastAsia="zh-CN"/>
            </w:rPr>
          </w:pPr>
        </w:p>
      </w:tc>
      <w:tc>
        <w:tcPr>
          <w:tcW w:w="2410" w:type="dxa"/>
          <w:shd w:val="clear" w:color="auto" w:fill="auto"/>
        </w:tcPr>
        <w:p w14:paraId="1F136501" w14:textId="77777777" w:rsidR="00DA1769" w:rsidRPr="004D495C" w:rsidRDefault="00DA1769" w:rsidP="00DA176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703" w:type="dxa"/>
        </w:tcPr>
        <w:p w14:paraId="461699D3" w14:textId="0F178AEB" w:rsidR="00DA1769" w:rsidRPr="00654ADC" w:rsidRDefault="008A42FE" w:rsidP="00DA176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eastAsia="zh-CN"/>
            </w:rPr>
            <w:t>未提供</w:t>
          </w:r>
        </w:p>
      </w:tc>
    </w:tr>
    <w:tr w:rsidR="00DA1769" w14:paraId="417FF119" w14:textId="77777777" w:rsidTr="00113C2F">
      <w:tc>
        <w:tcPr>
          <w:tcW w:w="1526" w:type="dxa"/>
          <w:shd w:val="clear" w:color="auto" w:fill="auto"/>
        </w:tcPr>
        <w:p w14:paraId="727404D0" w14:textId="77777777" w:rsidR="00DA1769" w:rsidRPr="004D495C" w:rsidRDefault="00DA1769" w:rsidP="00DA176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9926D" w14:textId="77777777" w:rsidR="00DA1769" w:rsidRPr="004D495C" w:rsidRDefault="00DA1769" w:rsidP="00DA176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703" w:type="dxa"/>
        </w:tcPr>
        <w:p w14:paraId="06A34AF9" w14:textId="3FB4D0ED" w:rsidR="00DA1769" w:rsidRPr="00191F4F" w:rsidRDefault="00F91889" w:rsidP="00DA1769">
          <w:pPr>
            <w:pStyle w:val="FirstFooter"/>
            <w:tabs>
              <w:tab w:val="left" w:pos="2302"/>
            </w:tabs>
            <w:rPr>
              <w:lang w:val="en-US"/>
            </w:rPr>
          </w:pPr>
          <w:hyperlink r:id="rId1" w:history="1">
            <w:r w:rsidR="00DA1769" w:rsidRPr="00642839">
              <w:rPr>
                <w:rStyle w:val="Hyperlink"/>
                <w:sz w:val="18"/>
                <w:szCs w:val="18"/>
                <w:lang w:val="en-US"/>
              </w:rPr>
              <w:t>santiago.reyes-borda@canada.ca</w:t>
            </w:r>
          </w:hyperlink>
        </w:p>
      </w:tc>
    </w:tr>
  </w:tbl>
  <w:p w14:paraId="17426CE2" w14:textId="77777777" w:rsidR="00CD216D" w:rsidRPr="00AF4238" w:rsidRDefault="00CD216D" w:rsidP="00CD216D">
    <w:pPr>
      <w:pStyle w:val="Footer"/>
      <w:jc w:val="center"/>
      <w:rPr>
        <w:szCs w:val="16"/>
        <w:lang w:val="en-GB"/>
      </w:rPr>
    </w:pPr>
  </w:p>
  <w:p w14:paraId="779F48E5" w14:textId="7149A5EA" w:rsidR="006269FF" w:rsidRPr="00DA1769" w:rsidRDefault="00F91889" w:rsidP="00CD216D">
    <w:pPr>
      <w:pStyle w:val="Footer"/>
      <w:jc w:val="center"/>
    </w:pPr>
    <w:hyperlink r:id="rId2" w:history="1">
      <w:r w:rsidR="00CD216D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C7DF" w14:textId="77777777" w:rsidR="001C6FA9" w:rsidRDefault="001C6FA9">
      <w:r>
        <w:t>____________________</w:t>
      </w:r>
    </w:p>
  </w:footnote>
  <w:footnote w:type="continuationSeparator" w:id="0">
    <w:p w14:paraId="2B649A97" w14:textId="77777777" w:rsidR="001C6FA9" w:rsidRDefault="001C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35C9" w14:textId="78BD09D1" w:rsidR="006269FF" w:rsidRPr="007559A6" w:rsidRDefault="006269FF" w:rsidP="007559A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</w:rPr>
    </w:pPr>
    <w:r w:rsidRPr="007559A6">
      <w:rPr>
        <w:sz w:val="22"/>
        <w:szCs w:val="22"/>
      </w:rPr>
      <w:tab/>
    </w:r>
    <w:r w:rsidRPr="00436D40">
      <w:rPr>
        <w:sz w:val="22"/>
        <w:szCs w:val="22"/>
        <w:lang w:val="es-ES"/>
      </w:rPr>
      <w:t>TDAG-20/</w:t>
    </w:r>
    <w:r w:rsidR="00B14C6C">
      <w:rPr>
        <w:sz w:val="22"/>
        <w:szCs w:val="22"/>
        <w:lang w:val="es-ES"/>
      </w:rPr>
      <w:t>3</w:t>
    </w:r>
    <w:r w:rsidRPr="00436D40">
      <w:rPr>
        <w:sz w:val="22"/>
        <w:szCs w:val="22"/>
        <w:lang w:val="es-ES"/>
      </w:rPr>
      <w:t>/5-</w:t>
    </w:r>
    <w:r>
      <w:rPr>
        <w:rFonts w:hint="eastAsia"/>
        <w:sz w:val="22"/>
        <w:szCs w:val="22"/>
        <w:lang w:val="es-ES" w:eastAsia="zh-CN"/>
      </w:rPr>
      <w:t>C</w:t>
    </w:r>
    <w:r w:rsidRPr="007559A6">
      <w:rPr>
        <w:sz w:val="22"/>
        <w:szCs w:val="22"/>
        <w:lang w:val="de-CH"/>
      </w:rPr>
      <w:tab/>
    </w:r>
    <w:r w:rsidRPr="007559A6">
      <w:rPr>
        <w:sz w:val="22"/>
        <w:szCs w:val="22"/>
      </w:rPr>
      <w:fldChar w:fldCharType="begin"/>
    </w:r>
    <w:r w:rsidRPr="007559A6">
      <w:rPr>
        <w:sz w:val="22"/>
        <w:szCs w:val="22"/>
        <w:lang w:val="de-CH"/>
      </w:rPr>
      <w:instrText xml:space="preserve"> PAGE </w:instrText>
    </w:r>
    <w:r w:rsidRPr="007559A6">
      <w:rPr>
        <w:sz w:val="22"/>
        <w:szCs w:val="22"/>
      </w:rPr>
      <w:fldChar w:fldCharType="separate"/>
    </w:r>
    <w:r w:rsidR="00F91889">
      <w:rPr>
        <w:noProof/>
        <w:sz w:val="22"/>
        <w:szCs w:val="22"/>
        <w:lang w:val="de-CH"/>
      </w:rPr>
      <w:t>5</w:t>
    </w:r>
    <w:r w:rsidRPr="007559A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A"/>
    <w:multiLevelType w:val="hybridMultilevel"/>
    <w:tmpl w:val="9D9CF682"/>
    <w:lvl w:ilvl="0" w:tplc="DAA0E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DAD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A9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A9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42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EF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41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1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D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2E1"/>
    <w:multiLevelType w:val="multilevel"/>
    <w:tmpl w:val="E154D6D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6" w:hanging="683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abstractNum w:abstractNumId="2" w15:restartNumberingAfterBreak="0">
    <w:nsid w:val="0C83278B"/>
    <w:multiLevelType w:val="hybridMultilevel"/>
    <w:tmpl w:val="5832E7CC"/>
    <w:lvl w:ilvl="0" w:tplc="3DD23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4DAF8CA">
      <w:start w:val="1"/>
      <w:numFmt w:val="decimal"/>
      <w:lvlText w:val="%2."/>
      <w:lvlJc w:val="left"/>
      <w:pPr>
        <w:ind w:left="2160" w:hanging="360"/>
      </w:pPr>
    </w:lvl>
    <w:lvl w:ilvl="2" w:tplc="F054614A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C32AB0AA">
      <w:start w:val="1"/>
      <w:numFmt w:val="decimal"/>
      <w:lvlText w:val="%4."/>
      <w:lvlJc w:val="left"/>
      <w:pPr>
        <w:ind w:left="3600" w:hanging="360"/>
      </w:pPr>
    </w:lvl>
    <w:lvl w:ilvl="4" w:tplc="180CC2D4" w:tentative="1">
      <w:start w:val="1"/>
      <w:numFmt w:val="lowerLetter"/>
      <w:lvlText w:val="%5."/>
      <w:lvlJc w:val="left"/>
      <w:pPr>
        <w:ind w:left="4320" w:hanging="360"/>
      </w:pPr>
    </w:lvl>
    <w:lvl w:ilvl="5" w:tplc="BEF67C18" w:tentative="1">
      <w:start w:val="1"/>
      <w:numFmt w:val="lowerRoman"/>
      <w:lvlText w:val="%6."/>
      <w:lvlJc w:val="right"/>
      <w:pPr>
        <w:ind w:left="5040" w:hanging="180"/>
      </w:pPr>
    </w:lvl>
    <w:lvl w:ilvl="6" w:tplc="3D822B1A" w:tentative="1">
      <w:start w:val="1"/>
      <w:numFmt w:val="decimal"/>
      <w:lvlText w:val="%7."/>
      <w:lvlJc w:val="left"/>
      <w:pPr>
        <w:ind w:left="5760" w:hanging="360"/>
      </w:pPr>
    </w:lvl>
    <w:lvl w:ilvl="7" w:tplc="F5D6C2B4" w:tentative="1">
      <w:start w:val="1"/>
      <w:numFmt w:val="lowerLetter"/>
      <w:lvlText w:val="%8."/>
      <w:lvlJc w:val="left"/>
      <w:pPr>
        <w:ind w:left="6480" w:hanging="360"/>
      </w:pPr>
    </w:lvl>
    <w:lvl w:ilvl="8" w:tplc="E654BD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1B23"/>
    <w:multiLevelType w:val="multilevel"/>
    <w:tmpl w:val="7624C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4378F"/>
    <w:multiLevelType w:val="hybridMultilevel"/>
    <w:tmpl w:val="8ACAED58"/>
    <w:lvl w:ilvl="0" w:tplc="70C47B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5482866A">
      <w:start w:val="1"/>
      <w:numFmt w:val="decimal"/>
      <w:lvlText w:val="%2."/>
      <w:lvlJc w:val="left"/>
      <w:pPr>
        <w:ind w:left="2160" w:hanging="360"/>
      </w:pPr>
    </w:lvl>
    <w:lvl w:ilvl="2" w:tplc="1D9EA04A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CFC8DFBE">
      <w:start w:val="1"/>
      <w:numFmt w:val="decimal"/>
      <w:lvlText w:val="%4."/>
      <w:lvlJc w:val="left"/>
      <w:pPr>
        <w:ind w:left="3600" w:hanging="360"/>
      </w:pPr>
    </w:lvl>
    <w:lvl w:ilvl="4" w:tplc="3F6EC796" w:tentative="1">
      <w:start w:val="1"/>
      <w:numFmt w:val="lowerLetter"/>
      <w:lvlText w:val="%5."/>
      <w:lvlJc w:val="left"/>
      <w:pPr>
        <w:ind w:left="4320" w:hanging="360"/>
      </w:pPr>
    </w:lvl>
    <w:lvl w:ilvl="5" w:tplc="53C2B226" w:tentative="1">
      <w:start w:val="1"/>
      <w:numFmt w:val="lowerRoman"/>
      <w:lvlText w:val="%6."/>
      <w:lvlJc w:val="right"/>
      <w:pPr>
        <w:ind w:left="5040" w:hanging="180"/>
      </w:pPr>
    </w:lvl>
    <w:lvl w:ilvl="6" w:tplc="E8D4B274" w:tentative="1">
      <w:start w:val="1"/>
      <w:numFmt w:val="decimal"/>
      <w:lvlText w:val="%7."/>
      <w:lvlJc w:val="left"/>
      <w:pPr>
        <w:ind w:left="5760" w:hanging="360"/>
      </w:pPr>
    </w:lvl>
    <w:lvl w:ilvl="7" w:tplc="A6B02C7A" w:tentative="1">
      <w:start w:val="1"/>
      <w:numFmt w:val="lowerLetter"/>
      <w:lvlText w:val="%8."/>
      <w:lvlJc w:val="left"/>
      <w:pPr>
        <w:ind w:left="6480" w:hanging="360"/>
      </w:pPr>
    </w:lvl>
    <w:lvl w:ilvl="8" w:tplc="CFB020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41054B"/>
    <w:multiLevelType w:val="hybridMultilevel"/>
    <w:tmpl w:val="7A161AC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13D5D"/>
    <w:multiLevelType w:val="hybridMultilevel"/>
    <w:tmpl w:val="A4945C00"/>
    <w:lvl w:ilvl="0" w:tplc="A07E792A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22050"/>
    <w:multiLevelType w:val="multilevel"/>
    <w:tmpl w:val="BEB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340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577D26"/>
    <w:multiLevelType w:val="multilevel"/>
    <w:tmpl w:val="449A3F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06" w:hanging="6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abstractNum w:abstractNumId="11" w15:restartNumberingAfterBreak="0">
    <w:nsid w:val="28BA2376"/>
    <w:multiLevelType w:val="hybridMultilevel"/>
    <w:tmpl w:val="C5D4DC52"/>
    <w:lvl w:ilvl="0" w:tplc="3B92D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16EA86" w:tentative="1">
      <w:start w:val="1"/>
      <w:numFmt w:val="lowerLetter"/>
      <w:lvlText w:val="%2."/>
      <w:lvlJc w:val="left"/>
      <w:pPr>
        <w:ind w:left="1080" w:hanging="360"/>
      </w:pPr>
    </w:lvl>
    <w:lvl w:ilvl="2" w:tplc="DB4C9704" w:tentative="1">
      <w:start w:val="1"/>
      <w:numFmt w:val="lowerRoman"/>
      <w:lvlText w:val="%3."/>
      <w:lvlJc w:val="right"/>
      <w:pPr>
        <w:ind w:left="1800" w:hanging="180"/>
      </w:pPr>
    </w:lvl>
    <w:lvl w:ilvl="3" w:tplc="F6803B90" w:tentative="1">
      <w:start w:val="1"/>
      <w:numFmt w:val="decimal"/>
      <w:lvlText w:val="%4."/>
      <w:lvlJc w:val="left"/>
      <w:pPr>
        <w:ind w:left="2520" w:hanging="360"/>
      </w:pPr>
    </w:lvl>
    <w:lvl w:ilvl="4" w:tplc="857457E4" w:tentative="1">
      <w:start w:val="1"/>
      <w:numFmt w:val="lowerLetter"/>
      <w:lvlText w:val="%5."/>
      <w:lvlJc w:val="left"/>
      <w:pPr>
        <w:ind w:left="3240" w:hanging="360"/>
      </w:pPr>
    </w:lvl>
    <w:lvl w:ilvl="5" w:tplc="498293FE" w:tentative="1">
      <w:start w:val="1"/>
      <w:numFmt w:val="lowerRoman"/>
      <w:lvlText w:val="%6."/>
      <w:lvlJc w:val="right"/>
      <w:pPr>
        <w:ind w:left="3960" w:hanging="180"/>
      </w:pPr>
    </w:lvl>
    <w:lvl w:ilvl="6" w:tplc="037A9C90" w:tentative="1">
      <w:start w:val="1"/>
      <w:numFmt w:val="decimal"/>
      <w:lvlText w:val="%7."/>
      <w:lvlJc w:val="left"/>
      <w:pPr>
        <w:ind w:left="4680" w:hanging="360"/>
      </w:pPr>
    </w:lvl>
    <w:lvl w:ilvl="7" w:tplc="B08C63BA" w:tentative="1">
      <w:start w:val="1"/>
      <w:numFmt w:val="lowerLetter"/>
      <w:lvlText w:val="%8."/>
      <w:lvlJc w:val="left"/>
      <w:pPr>
        <w:ind w:left="5400" w:hanging="360"/>
      </w:pPr>
    </w:lvl>
    <w:lvl w:ilvl="8" w:tplc="71E82C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71D63"/>
    <w:multiLevelType w:val="multilevel"/>
    <w:tmpl w:val="1BB09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F7573"/>
    <w:multiLevelType w:val="multilevel"/>
    <w:tmpl w:val="13CC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E5A7B"/>
    <w:multiLevelType w:val="hybridMultilevel"/>
    <w:tmpl w:val="5832E7CC"/>
    <w:lvl w:ilvl="0" w:tplc="EF402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746D9A4">
      <w:start w:val="1"/>
      <w:numFmt w:val="decimal"/>
      <w:lvlText w:val="%2."/>
      <w:lvlJc w:val="left"/>
      <w:pPr>
        <w:ind w:left="2160" w:hanging="360"/>
      </w:pPr>
    </w:lvl>
    <w:lvl w:ilvl="2" w:tplc="E72E7DD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6AFE252A">
      <w:start w:val="1"/>
      <w:numFmt w:val="decimal"/>
      <w:lvlText w:val="%4."/>
      <w:lvlJc w:val="left"/>
      <w:pPr>
        <w:ind w:left="3600" w:hanging="360"/>
      </w:pPr>
    </w:lvl>
    <w:lvl w:ilvl="4" w:tplc="3DEE3AC6" w:tentative="1">
      <w:start w:val="1"/>
      <w:numFmt w:val="lowerLetter"/>
      <w:lvlText w:val="%5."/>
      <w:lvlJc w:val="left"/>
      <w:pPr>
        <w:ind w:left="4320" w:hanging="360"/>
      </w:pPr>
    </w:lvl>
    <w:lvl w:ilvl="5" w:tplc="16CABF66" w:tentative="1">
      <w:start w:val="1"/>
      <w:numFmt w:val="lowerRoman"/>
      <w:lvlText w:val="%6."/>
      <w:lvlJc w:val="right"/>
      <w:pPr>
        <w:ind w:left="5040" w:hanging="180"/>
      </w:pPr>
    </w:lvl>
    <w:lvl w:ilvl="6" w:tplc="48B60404" w:tentative="1">
      <w:start w:val="1"/>
      <w:numFmt w:val="decimal"/>
      <w:lvlText w:val="%7."/>
      <w:lvlJc w:val="left"/>
      <w:pPr>
        <w:ind w:left="5760" w:hanging="360"/>
      </w:pPr>
    </w:lvl>
    <w:lvl w:ilvl="7" w:tplc="5BE6E5BE" w:tentative="1">
      <w:start w:val="1"/>
      <w:numFmt w:val="lowerLetter"/>
      <w:lvlText w:val="%8."/>
      <w:lvlJc w:val="left"/>
      <w:pPr>
        <w:ind w:left="6480" w:hanging="360"/>
      </w:pPr>
    </w:lvl>
    <w:lvl w:ilvl="8" w:tplc="3F0893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20155"/>
    <w:multiLevelType w:val="hybridMultilevel"/>
    <w:tmpl w:val="7530299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800"/>
    <w:multiLevelType w:val="hybridMultilevel"/>
    <w:tmpl w:val="6010D68E"/>
    <w:lvl w:ilvl="0" w:tplc="DDB611A6">
      <w:numFmt w:val="bullet"/>
      <w:lvlText w:val="•"/>
      <w:lvlJc w:val="left"/>
      <w:pPr>
        <w:ind w:left="799" w:hanging="76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364D53F3"/>
    <w:multiLevelType w:val="hybridMultilevel"/>
    <w:tmpl w:val="8E9EA9DA"/>
    <w:lvl w:ilvl="0" w:tplc="920A18FA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39DA324B"/>
    <w:multiLevelType w:val="multilevel"/>
    <w:tmpl w:val="C7D0342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6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8" w:hanging="1440"/>
      </w:pPr>
      <w:rPr>
        <w:rFonts w:hint="default"/>
      </w:rPr>
    </w:lvl>
  </w:abstractNum>
  <w:abstractNum w:abstractNumId="19" w15:restartNumberingAfterBreak="0">
    <w:nsid w:val="3B7C46F5"/>
    <w:multiLevelType w:val="hybridMultilevel"/>
    <w:tmpl w:val="B8BE04CA"/>
    <w:lvl w:ilvl="0" w:tplc="D8AA70E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52205"/>
    <w:multiLevelType w:val="hybridMultilevel"/>
    <w:tmpl w:val="82F43018"/>
    <w:lvl w:ilvl="0" w:tplc="8D30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BF08F3A">
      <w:start w:val="1"/>
      <w:numFmt w:val="decimal"/>
      <w:lvlText w:val="%2."/>
      <w:lvlJc w:val="left"/>
      <w:pPr>
        <w:ind w:left="2160" w:hanging="360"/>
      </w:pPr>
    </w:lvl>
    <w:lvl w:ilvl="2" w:tplc="50728B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AFF245A2">
      <w:start w:val="1"/>
      <w:numFmt w:val="decimal"/>
      <w:lvlText w:val="%4."/>
      <w:lvlJc w:val="left"/>
      <w:pPr>
        <w:ind w:left="3600" w:hanging="360"/>
      </w:pPr>
    </w:lvl>
    <w:lvl w:ilvl="4" w:tplc="ECFAEA58" w:tentative="1">
      <w:start w:val="1"/>
      <w:numFmt w:val="lowerLetter"/>
      <w:lvlText w:val="%5."/>
      <w:lvlJc w:val="left"/>
      <w:pPr>
        <w:ind w:left="4320" w:hanging="360"/>
      </w:pPr>
    </w:lvl>
    <w:lvl w:ilvl="5" w:tplc="DE9EF1AA" w:tentative="1">
      <w:start w:val="1"/>
      <w:numFmt w:val="lowerRoman"/>
      <w:lvlText w:val="%6."/>
      <w:lvlJc w:val="right"/>
      <w:pPr>
        <w:ind w:left="5040" w:hanging="180"/>
      </w:pPr>
    </w:lvl>
    <w:lvl w:ilvl="6" w:tplc="C46855AE" w:tentative="1">
      <w:start w:val="1"/>
      <w:numFmt w:val="decimal"/>
      <w:lvlText w:val="%7."/>
      <w:lvlJc w:val="left"/>
      <w:pPr>
        <w:ind w:left="5760" w:hanging="360"/>
      </w:pPr>
    </w:lvl>
    <w:lvl w:ilvl="7" w:tplc="4A18120A" w:tentative="1">
      <w:start w:val="1"/>
      <w:numFmt w:val="lowerLetter"/>
      <w:lvlText w:val="%8."/>
      <w:lvlJc w:val="left"/>
      <w:pPr>
        <w:ind w:left="6480" w:hanging="360"/>
      </w:pPr>
    </w:lvl>
    <w:lvl w:ilvl="8" w:tplc="88C2E5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DC559D"/>
    <w:multiLevelType w:val="hybridMultilevel"/>
    <w:tmpl w:val="586468F0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47943296"/>
    <w:multiLevelType w:val="multilevel"/>
    <w:tmpl w:val="A716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B71691"/>
    <w:multiLevelType w:val="hybridMultilevel"/>
    <w:tmpl w:val="635AEDA0"/>
    <w:lvl w:ilvl="0" w:tplc="377C0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26600">
      <w:start w:val="1"/>
      <w:numFmt w:val="decimal"/>
      <w:lvlText w:val="%2."/>
      <w:lvlJc w:val="left"/>
      <w:pPr>
        <w:ind w:left="1440" w:hanging="360"/>
      </w:pPr>
    </w:lvl>
    <w:lvl w:ilvl="2" w:tplc="A8D47994">
      <w:start w:val="1"/>
      <w:numFmt w:val="lowerLetter"/>
      <w:lvlText w:val="%3)"/>
      <w:lvlJc w:val="left"/>
      <w:pPr>
        <w:ind w:left="2160" w:hanging="516"/>
      </w:pPr>
      <w:rPr>
        <w:rFonts w:hint="default"/>
      </w:rPr>
    </w:lvl>
    <w:lvl w:ilvl="3" w:tplc="AA980C9A">
      <w:start w:val="1"/>
      <w:numFmt w:val="decimal"/>
      <w:lvlText w:val="%4."/>
      <w:lvlJc w:val="left"/>
      <w:pPr>
        <w:ind w:left="2880" w:hanging="360"/>
      </w:pPr>
    </w:lvl>
    <w:lvl w:ilvl="4" w:tplc="C1D6E6A4" w:tentative="1">
      <w:start w:val="1"/>
      <w:numFmt w:val="lowerLetter"/>
      <w:lvlText w:val="%5."/>
      <w:lvlJc w:val="left"/>
      <w:pPr>
        <w:ind w:left="3600" w:hanging="360"/>
      </w:pPr>
    </w:lvl>
    <w:lvl w:ilvl="5" w:tplc="B3F07598" w:tentative="1">
      <w:start w:val="1"/>
      <w:numFmt w:val="lowerRoman"/>
      <w:lvlText w:val="%6."/>
      <w:lvlJc w:val="right"/>
      <w:pPr>
        <w:ind w:left="4320" w:hanging="180"/>
      </w:pPr>
    </w:lvl>
    <w:lvl w:ilvl="6" w:tplc="A3F67DF6" w:tentative="1">
      <w:start w:val="1"/>
      <w:numFmt w:val="decimal"/>
      <w:lvlText w:val="%7."/>
      <w:lvlJc w:val="left"/>
      <w:pPr>
        <w:ind w:left="5040" w:hanging="360"/>
      </w:pPr>
    </w:lvl>
    <w:lvl w:ilvl="7" w:tplc="B4C6BDC8" w:tentative="1">
      <w:start w:val="1"/>
      <w:numFmt w:val="lowerLetter"/>
      <w:lvlText w:val="%8."/>
      <w:lvlJc w:val="left"/>
      <w:pPr>
        <w:ind w:left="5760" w:hanging="360"/>
      </w:pPr>
    </w:lvl>
    <w:lvl w:ilvl="8" w:tplc="4E56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02723"/>
    <w:multiLevelType w:val="hybridMultilevel"/>
    <w:tmpl w:val="5832E7CC"/>
    <w:lvl w:ilvl="0" w:tplc="2A2AF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34E5D6">
      <w:start w:val="1"/>
      <w:numFmt w:val="decimal"/>
      <w:lvlText w:val="%2."/>
      <w:lvlJc w:val="left"/>
      <w:pPr>
        <w:ind w:left="1080" w:hanging="360"/>
      </w:pPr>
    </w:lvl>
    <w:lvl w:ilvl="2" w:tplc="C5B65F8E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65D28B5C">
      <w:start w:val="1"/>
      <w:numFmt w:val="decimal"/>
      <w:lvlText w:val="%4."/>
      <w:lvlJc w:val="left"/>
      <w:pPr>
        <w:ind w:left="2520" w:hanging="360"/>
      </w:pPr>
    </w:lvl>
    <w:lvl w:ilvl="4" w:tplc="B73C3032" w:tentative="1">
      <w:start w:val="1"/>
      <w:numFmt w:val="lowerLetter"/>
      <w:lvlText w:val="%5."/>
      <w:lvlJc w:val="left"/>
      <w:pPr>
        <w:ind w:left="3240" w:hanging="360"/>
      </w:pPr>
    </w:lvl>
    <w:lvl w:ilvl="5" w:tplc="50B45D76" w:tentative="1">
      <w:start w:val="1"/>
      <w:numFmt w:val="lowerRoman"/>
      <w:lvlText w:val="%6."/>
      <w:lvlJc w:val="right"/>
      <w:pPr>
        <w:ind w:left="3960" w:hanging="180"/>
      </w:pPr>
    </w:lvl>
    <w:lvl w:ilvl="6" w:tplc="02887B20" w:tentative="1">
      <w:start w:val="1"/>
      <w:numFmt w:val="decimal"/>
      <w:lvlText w:val="%7."/>
      <w:lvlJc w:val="left"/>
      <w:pPr>
        <w:ind w:left="4680" w:hanging="360"/>
      </w:pPr>
    </w:lvl>
    <w:lvl w:ilvl="7" w:tplc="F41A1D26" w:tentative="1">
      <w:start w:val="1"/>
      <w:numFmt w:val="lowerLetter"/>
      <w:lvlText w:val="%8."/>
      <w:lvlJc w:val="left"/>
      <w:pPr>
        <w:ind w:left="5400" w:hanging="360"/>
      </w:pPr>
    </w:lvl>
    <w:lvl w:ilvl="8" w:tplc="A61887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A2FB1"/>
    <w:multiLevelType w:val="hybridMultilevel"/>
    <w:tmpl w:val="5832E7CC"/>
    <w:lvl w:ilvl="0" w:tplc="EF286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BE0C44">
      <w:start w:val="1"/>
      <w:numFmt w:val="decimal"/>
      <w:lvlText w:val="%2."/>
      <w:lvlJc w:val="left"/>
      <w:pPr>
        <w:ind w:left="1080" w:hanging="360"/>
      </w:pPr>
    </w:lvl>
    <w:lvl w:ilvl="2" w:tplc="059C773E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F75E9AC8">
      <w:start w:val="1"/>
      <w:numFmt w:val="decimal"/>
      <w:lvlText w:val="%4."/>
      <w:lvlJc w:val="left"/>
      <w:pPr>
        <w:ind w:left="2520" w:hanging="360"/>
      </w:pPr>
    </w:lvl>
    <w:lvl w:ilvl="4" w:tplc="697645F6" w:tentative="1">
      <w:start w:val="1"/>
      <w:numFmt w:val="lowerLetter"/>
      <w:lvlText w:val="%5."/>
      <w:lvlJc w:val="left"/>
      <w:pPr>
        <w:ind w:left="3240" w:hanging="360"/>
      </w:pPr>
    </w:lvl>
    <w:lvl w:ilvl="5" w:tplc="7CC06E2C" w:tentative="1">
      <w:start w:val="1"/>
      <w:numFmt w:val="lowerRoman"/>
      <w:lvlText w:val="%6."/>
      <w:lvlJc w:val="right"/>
      <w:pPr>
        <w:ind w:left="3960" w:hanging="180"/>
      </w:pPr>
    </w:lvl>
    <w:lvl w:ilvl="6" w:tplc="28E40482" w:tentative="1">
      <w:start w:val="1"/>
      <w:numFmt w:val="decimal"/>
      <w:lvlText w:val="%7."/>
      <w:lvlJc w:val="left"/>
      <w:pPr>
        <w:ind w:left="4680" w:hanging="360"/>
      </w:pPr>
    </w:lvl>
    <w:lvl w:ilvl="7" w:tplc="701C7B64" w:tentative="1">
      <w:start w:val="1"/>
      <w:numFmt w:val="lowerLetter"/>
      <w:lvlText w:val="%8."/>
      <w:lvlJc w:val="left"/>
      <w:pPr>
        <w:ind w:left="5400" w:hanging="360"/>
      </w:pPr>
    </w:lvl>
    <w:lvl w:ilvl="8" w:tplc="4D4A68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A1306"/>
    <w:multiLevelType w:val="hybridMultilevel"/>
    <w:tmpl w:val="2B4EAB2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5E471943"/>
    <w:multiLevelType w:val="multilevel"/>
    <w:tmpl w:val="5F28E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B6C55"/>
    <w:multiLevelType w:val="hybridMultilevel"/>
    <w:tmpl w:val="5D3E745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A7F69"/>
    <w:multiLevelType w:val="hybridMultilevel"/>
    <w:tmpl w:val="FB4E805C"/>
    <w:lvl w:ilvl="0" w:tplc="B15A7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A7253"/>
    <w:multiLevelType w:val="hybridMultilevel"/>
    <w:tmpl w:val="3AC27768"/>
    <w:lvl w:ilvl="0" w:tplc="6C6A8046">
      <w:start w:val="1"/>
      <w:numFmt w:val="decimal"/>
      <w:lvlText w:val="%1."/>
      <w:lvlJc w:val="left"/>
      <w:pPr>
        <w:ind w:left="720" w:hanging="360"/>
      </w:pPr>
    </w:lvl>
    <w:lvl w:ilvl="1" w:tplc="86107D30">
      <w:start w:val="1"/>
      <w:numFmt w:val="lowerLetter"/>
      <w:lvlText w:val="%2."/>
      <w:lvlJc w:val="left"/>
      <w:pPr>
        <w:ind w:left="1440" w:hanging="360"/>
      </w:pPr>
    </w:lvl>
    <w:lvl w:ilvl="2" w:tplc="2A489976" w:tentative="1">
      <w:start w:val="1"/>
      <w:numFmt w:val="lowerRoman"/>
      <w:lvlText w:val="%3."/>
      <w:lvlJc w:val="right"/>
      <w:pPr>
        <w:ind w:left="2160" w:hanging="180"/>
      </w:pPr>
    </w:lvl>
    <w:lvl w:ilvl="3" w:tplc="C80E5AA6" w:tentative="1">
      <w:start w:val="1"/>
      <w:numFmt w:val="decimal"/>
      <w:lvlText w:val="%4."/>
      <w:lvlJc w:val="left"/>
      <w:pPr>
        <w:ind w:left="2880" w:hanging="360"/>
      </w:pPr>
    </w:lvl>
    <w:lvl w:ilvl="4" w:tplc="FC5AB58A" w:tentative="1">
      <w:start w:val="1"/>
      <w:numFmt w:val="lowerLetter"/>
      <w:lvlText w:val="%5."/>
      <w:lvlJc w:val="left"/>
      <w:pPr>
        <w:ind w:left="3600" w:hanging="360"/>
      </w:pPr>
    </w:lvl>
    <w:lvl w:ilvl="5" w:tplc="FF46D7C6" w:tentative="1">
      <w:start w:val="1"/>
      <w:numFmt w:val="lowerRoman"/>
      <w:lvlText w:val="%6."/>
      <w:lvlJc w:val="right"/>
      <w:pPr>
        <w:ind w:left="4320" w:hanging="180"/>
      </w:pPr>
    </w:lvl>
    <w:lvl w:ilvl="6" w:tplc="787E152E" w:tentative="1">
      <w:start w:val="1"/>
      <w:numFmt w:val="decimal"/>
      <w:lvlText w:val="%7."/>
      <w:lvlJc w:val="left"/>
      <w:pPr>
        <w:ind w:left="5040" w:hanging="360"/>
      </w:pPr>
    </w:lvl>
    <w:lvl w:ilvl="7" w:tplc="032E33D2" w:tentative="1">
      <w:start w:val="1"/>
      <w:numFmt w:val="lowerLetter"/>
      <w:lvlText w:val="%8."/>
      <w:lvlJc w:val="left"/>
      <w:pPr>
        <w:ind w:left="5760" w:hanging="360"/>
      </w:pPr>
    </w:lvl>
    <w:lvl w:ilvl="8" w:tplc="46B022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28"/>
  </w:num>
  <w:num w:numId="7">
    <w:abstractNumId w:val="22"/>
  </w:num>
  <w:num w:numId="8">
    <w:abstractNumId w:val="8"/>
  </w:num>
  <w:num w:numId="9">
    <w:abstractNumId w:val="29"/>
  </w:num>
  <w:num w:numId="10">
    <w:abstractNumId w:val="7"/>
  </w:num>
  <w:num w:numId="11">
    <w:abstractNumId w:val="6"/>
  </w:num>
  <w:num w:numId="12">
    <w:abstractNumId w:val="19"/>
  </w:num>
  <w:num w:numId="13">
    <w:abstractNumId w:val="15"/>
  </w:num>
  <w:num w:numId="14">
    <w:abstractNumId w:val="26"/>
  </w:num>
  <w:num w:numId="15">
    <w:abstractNumId w:val="10"/>
  </w:num>
  <w:num w:numId="16">
    <w:abstractNumId w:val="4"/>
  </w:num>
  <w:num w:numId="17">
    <w:abstractNumId w:val="18"/>
  </w:num>
  <w:num w:numId="18">
    <w:abstractNumId w:val="1"/>
  </w:num>
  <w:num w:numId="19">
    <w:abstractNumId w:val="30"/>
  </w:num>
  <w:num w:numId="20">
    <w:abstractNumId w:val="1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23"/>
  </w:num>
  <w:num w:numId="25">
    <w:abstractNumId w:val="2"/>
  </w:num>
  <w:num w:numId="26">
    <w:abstractNumId w:val="5"/>
  </w:num>
  <w:num w:numId="27">
    <w:abstractNumId w:val="14"/>
  </w:num>
  <w:num w:numId="28">
    <w:abstractNumId w:val="24"/>
  </w:num>
  <w:num w:numId="29">
    <w:abstractNumId w:val="11"/>
  </w:num>
  <w:num w:numId="30">
    <w:abstractNumId w:val="31"/>
  </w:num>
  <w:num w:numId="31">
    <w:abstractNumId w:val="25"/>
  </w:num>
  <w:num w:numId="32">
    <w:abstractNumId w:val="3"/>
  </w:num>
  <w:num w:numId="33">
    <w:abstractNumId w:val="2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ZW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06"/>
    <w:rsid w:val="00001F69"/>
    <w:rsid w:val="00002716"/>
    <w:rsid w:val="00005791"/>
    <w:rsid w:val="00010827"/>
    <w:rsid w:val="00015089"/>
    <w:rsid w:val="0001695C"/>
    <w:rsid w:val="0002520B"/>
    <w:rsid w:val="00026169"/>
    <w:rsid w:val="00037A9E"/>
    <w:rsid w:val="00037F91"/>
    <w:rsid w:val="00040B4A"/>
    <w:rsid w:val="0004631F"/>
    <w:rsid w:val="00053823"/>
    <w:rsid w:val="000539F1"/>
    <w:rsid w:val="00054747"/>
    <w:rsid w:val="0005521D"/>
    <w:rsid w:val="00055A2A"/>
    <w:rsid w:val="0006061C"/>
    <w:rsid w:val="00060F2E"/>
    <w:rsid w:val="000615C1"/>
    <w:rsid w:val="00061675"/>
    <w:rsid w:val="00062E83"/>
    <w:rsid w:val="00073308"/>
    <w:rsid w:val="000743AA"/>
    <w:rsid w:val="0008219D"/>
    <w:rsid w:val="00086518"/>
    <w:rsid w:val="00086B55"/>
    <w:rsid w:val="0009225C"/>
    <w:rsid w:val="000A17C4"/>
    <w:rsid w:val="000A36A4"/>
    <w:rsid w:val="000A4D34"/>
    <w:rsid w:val="000A5D24"/>
    <w:rsid w:val="000B17DD"/>
    <w:rsid w:val="000B2352"/>
    <w:rsid w:val="000B3146"/>
    <w:rsid w:val="000B4957"/>
    <w:rsid w:val="000B650B"/>
    <w:rsid w:val="000C7B84"/>
    <w:rsid w:val="000C7E44"/>
    <w:rsid w:val="000D261B"/>
    <w:rsid w:val="000D58A3"/>
    <w:rsid w:val="000D5DE5"/>
    <w:rsid w:val="000E3ED4"/>
    <w:rsid w:val="000E3F9C"/>
    <w:rsid w:val="000E5136"/>
    <w:rsid w:val="000E6850"/>
    <w:rsid w:val="000F1550"/>
    <w:rsid w:val="000F251B"/>
    <w:rsid w:val="000F5FE8"/>
    <w:rsid w:val="000F6644"/>
    <w:rsid w:val="00100833"/>
    <w:rsid w:val="00102F72"/>
    <w:rsid w:val="00103956"/>
    <w:rsid w:val="00104F59"/>
    <w:rsid w:val="00107E85"/>
    <w:rsid w:val="00111787"/>
    <w:rsid w:val="0011212D"/>
    <w:rsid w:val="00113C2F"/>
    <w:rsid w:val="00113EE8"/>
    <w:rsid w:val="0011455A"/>
    <w:rsid w:val="00114A65"/>
    <w:rsid w:val="001215CD"/>
    <w:rsid w:val="00122642"/>
    <w:rsid w:val="00133061"/>
    <w:rsid w:val="00141012"/>
    <w:rsid w:val="00141699"/>
    <w:rsid w:val="0014202C"/>
    <w:rsid w:val="00147000"/>
    <w:rsid w:val="00161AC4"/>
    <w:rsid w:val="00163091"/>
    <w:rsid w:val="001631BC"/>
    <w:rsid w:val="001645CB"/>
    <w:rsid w:val="001647C3"/>
    <w:rsid w:val="00164E1D"/>
    <w:rsid w:val="00166305"/>
    <w:rsid w:val="00167545"/>
    <w:rsid w:val="00167760"/>
    <w:rsid w:val="001703C6"/>
    <w:rsid w:val="00173781"/>
    <w:rsid w:val="00174E03"/>
    <w:rsid w:val="00175ADF"/>
    <w:rsid w:val="00175CAE"/>
    <w:rsid w:val="00176664"/>
    <w:rsid w:val="001828DB"/>
    <w:rsid w:val="00183163"/>
    <w:rsid w:val="001850FE"/>
    <w:rsid w:val="00185135"/>
    <w:rsid w:val="00186649"/>
    <w:rsid w:val="0019037C"/>
    <w:rsid w:val="001905A9"/>
    <w:rsid w:val="00191273"/>
    <w:rsid w:val="00191F4F"/>
    <w:rsid w:val="001942A7"/>
    <w:rsid w:val="0019587B"/>
    <w:rsid w:val="001A163D"/>
    <w:rsid w:val="001A2D2C"/>
    <w:rsid w:val="001A441E"/>
    <w:rsid w:val="001A6733"/>
    <w:rsid w:val="001B0BDD"/>
    <w:rsid w:val="001B357F"/>
    <w:rsid w:val="001B477A"/>
    <w:rsid w:val="001C3444"/>
    <w:rsid w:val="001C3702"/>
    <w:rsid w:val="001C4656"/>
    <w:rsid w:val="001C46BC"/>
    <w:rsid w:val="001C56D8"/>
    <w:rsid w:val="001C6FA9"/>
    <w:rsid w:val="001D0551"/>
    <w:rsid w:val="001E2446"/>
    <w:rsid w:val="001E4524"/>
    <w:rsid w:val="001E7C9B"/>
    <w:rsid w:val="001F23E6"/>
    <w:rsid w:val="001F4238"/>
    <w:rsid w:val="00200A38"/>
    <w:rsid w:val="00200A46"/>
    <w:rsid w:val="002015D7"/>
    <w:rsid w:val="00211B6F"/>
    <w:rsid w:val="00217CC3"/>
    <w:rsid w:val="00220AB6"/>
    <w:rsid w:val="0022120F"/>
    <w:rsid w:val="002223C3"/>
    <w:rsid w:val="002271CA"/>
    <w:rsid w:val="0022754A"/>
    <w:rsid w:val="00231D64"/>
    <w:rsid w:val="0023309E"/>
    <w:rsid w:val="00236560"/>
    <w:rsid w:val="0023662E"/>
    <w:rsid w:val="00240415"/>
    <w:rsid w:val="00240EE7"/>
    <w:rsid w:val="00245D0F"/>
    <w:rsid w:val="00253C47"/>
    <w:rsid w:val="002548C3"/>
    <w:rsid w:val="00255A4F"/>
    <w:rsid w:val="00257ACD"/>
    <w:rsid w:val="00257BC7"/>
    <w:rsid w:val="00262908"/>
    <w:rsid w:val="002650F4"/>
    <w:rsid w:val="00266F15"/>
    <w:rsid w:val="002715FD"/>
    <w:rsid w:val="002770B1"/>
    <w:rsid w:val="00283C94"/>
    <w:rsid w:val="00285B33"/>
    <w:rsid w:val="00287A3C"/>
    <w:rsid w:val="002921D1"/>
    <w:rsid w:val="00292627"/>
    <w:rsid w:val="002947E3"/>
    <w:rsid w:val="002954EF"/>
    <w:rsid w:val="002A2FC6"/>
    <w:rsid w:val="002A361E"/>
    <w:rsid w:val="002A530D"/>
    <w:rsid w:val="002A7DEE"/>
    <w:rsid w:val="002B3301"/>
    <w:rsid w:val="002C1EC7"/>
    <w:rsid w:val="002C4342"/>
    <w:rsid w:val="002C6B66"/>
    <w:rsid w:val="002C7EA3"/>
    <w:rsid w:val="002D20AE"/>
    <w:rsid w:val="002D6C61"/>
    <w:rsid w:val="002E2104"/>
    <w:rsid w:val="002E2B6D"/>
    <w:rsid w:val="002E2DAC"/>
    <w:rsid w:val="002E6963"/>
    <w:rsid w:val="002E6F8F"/>
    <w:rsid w:val="002F05D8"/>
    <w:rsid w:val="002F1B97"/>
    <w:rsid w:val="002F2DE0"/>
    <w:rsid w:val="002F5E25"/>
    <w:rsid w:val="00302CF6"/>
    <w:rsid w:val="0030353C"/>
    <w:rsid w:val="003125C3"/>
    <w:rsid w:val="00312AE6"/>
    <w:rsid w:val="00315877"/>
    <w:rsid w:val="00317D1A"/>
    <w:rsid w:val="00320B80"/>
    <w:rsid w:val="003211FF"/>
    <w:rsid w:val="00327247"/>
    <w:rsid w:val="00327A9D"/>
    <w:rsid w:val="0033130E"/>
    <w:rsid w:val="0033251A"/>
    <w:rsid w:val="0033269C"/>
    <w:rsid w:val="003326CE"/>
    <w:rsid w:val="00333015"/>
    <w:rsid w:val="00334DAC"/>
    <w:rsid w:val="00335EBC"/>
    <w:rsid w:val="003462B1"/>
    <w:rsid w:val="003467F8"/>
    <w:rsid w:val="00350C13"/>
    <w:rsid w:val="003516FB"/>
    <w:rsid w:val="00351B28"/>
    <w:rsid w:val="0035516C"/>
    <w:rsid w:val="00355A4C"/>
    <w:rsid w:val="003604FB"/>
    <w:rsid w:val="00360B73"/>
    <w:rsid w:val="00362AA6"/>
    <w:rsid w:val="0036351F"/>
    <w:rsid w:val="00367823"/>
    <w:rsid w:val="003708C3"/>
    <w:rsid w:val="00371A55"/>
    <w:rsid w:val="00380B71"/>
    <w:rsid w:val="0038173B"/>
    <w:rsid w:val="00381987"/>
    <w:rsid w:val="0038365A"/>
    <w:rsid w:val="003844D4"/>
    <w:rsid w:val="00384B8B"/>
    <w:rsid w:val="00386A89"/>
    <w:rsid w:val="0039648E"/>
    <w:rsid w:val="003A5773"/>
    <w:rsid w:val="003A5AFE"/>
    <w:rsid w:val="003A5D5F"/>
    <w:rsid w:val="003A7FFE"/>
    <w:rsid w:val="003B0A63"/>
    <w:rsid w:val="003B3078"/>
    <w:rsid w:val="003B50E1"/>
    <w:rsid w:val="003C1746"/>
    <w:rsid w:val="003C2AA9"/>
    <w:rsid w:val="003C51B1"/>
    <w:rsid w:val="003C58BF"/>
    <w:rsid w:val="003D451D"/>
    <w:rsid w:val="003D60BE"/>
    <w:rsid w:val="003E4232"/>
    <w:rsid w:val="003E5362"/>
    <w:rsid w:val="003F0DD1"/>
    <w:rsid w:val="003F2DD8"/>
    <w:rsid w:val="003F3F2D"/>
    <w:rsid w:val="003F50B2"/>
    <w:rsid w:val="00400CCF"/>
    <w:rsid w:val="00401BFF"/>
    <w:rsid w:val="00402ABC"/>
    <w:rsid w:val="00404424"/>
    <w:rsid w:val="0041156B"/>
    <w:rsid w:val="004122C5"/>
    <w:rsid w:val="00413B78"/>
    <w:rsid w:val="00414F54"/>
    <w:rsid w:val="00416DDE"/>
    <w:rsid w:val="004258F6"/>
    <w:rsid w:val="00436D40"/>
    <w:rsid w:val="004406B9"/>
    <w:rsid w:val="0044411E"/>
    <w:rsid w:val="00450C42"/>
    <w:rsid w:val="00453435"/>
    <w:rsid w:val="0046447C"/>
    <w:rsid w:val="004661D4"/>
    <w:rsid w:val="00466398"/>
    <w:rsid w:val="00471B33"/>
    <w:rsid w:val="0047306D"/>
    <w:rsid w:val="00473791"/>
    <w:rsid w:val="004748A4"/>
    <w:rsid w:val="00476E48"/>
    <w:rsid w:val="00481DE9"/>
    <w:rsid w:val="004867CF"/>
    <w:rsid w:val="0049128B"/>
    <w:rsid w:val="004933BE"/>
    <w:rsid w:val="00493406"/>
    <w:rsid w:val="00493B49"/>
    <w:rsid w:val="00495501"/>
    <w:rsid w:val="0049672D"/>
    <w:rsid w:val="004A070A"/>
    <w:rsid w:val="004A320E"/>
    <w:rsid w:val="004A4E9C"/>
    <w:rsid w:val="004B1A3C"/>
    <w:rsid w:val="004C654C"/>
    <w:rsid w:val="004D2CC3"/>
    <w:rsid w:val="004D35CB"/>
    <w:rsid w:val="004D5900"/>
    <w:rsid w:val="004E20E5"/>
    <w:rsid w:val="004E64EA"/>
    <w:rsid w:val="004E7828"/>
    <w:rsid w:val="004F46AA"/>
    <w:rsid w:val="004F6A70"/>
    <w:rsid w:val="004F70B7"/>
    <w:rsid w:val="00500AD7"/>
    <w:rsid w:val="00501D6D"/>
    <w:rsid w:val="00502ABF"/>
    <w:rsid w:val="00502E0A"/>
    <w:rsid w:val="005033A3"/>
    <w:rsid w:val="0050388E"/>
    <w:rsid w:val="00504BF9"/>
    <w:rsid w:val="00504DB0"/>
    <w:rsid w:val="00507C35"/>
    <w:rsid w:val="00510735"/>
    <w:rsid w:val="00514722"/>
    <w:rsid w:val="00514D2F"/>
    <w:rsid w:val="005207F5"/>
    <w:rsid w:val="0053077B"/>
    <w:rsid w:val="0054270A"/>
    <w:rsid w:val="0054420E"/>
    <w:rsid w:val="00544D1B"/>
    <w:rsid w:val="00545DC0"/>
    <w:rsid w:val="00545F6C"/>
    <w:rsid w:val="0054603D"/>
    <w:rsid w:val="005465AD"/>
    <w:rsid w:val="005477D9"/>
    <w:rsid w:val="00552401"/>
    <w:rsid w:val="0055720C"/>
    <w:rsid w:val="005632DD"/>
    <w:rsid w:val="0056423B"/>
    <w:rsid w:val="00566976"/>
    <w:rsid w:val="00570AE8"/>
    <w:rsid w:val="00571DEA"/>
    <w:rsid w:val="00573424"/>
    <w:rsid w:val="0057402F"/>
    <w:rsid w:val="005761F8"/>
    <w:rsid w:val="00580C19"/>
    <w:rsid w:val="005818AA"/>
    <w:rsid w:val="00581B75"/>
    <w:rsid w:val="005849D6"/>
    <w:rsid w:val="005851DD"/>
    <w:rsid w:val="00585367"/>
    <w:rsid w:val="005871A1"/>
    <w:rsid w:val="0058737E"/>
    <w:rsid w:val="00592518"/>
    <w:rsid w:val="00592E87"/>
    <w:rsid w:val="00594C4D"/>
    <w:rsid w:val="005A33B0"/>
    <w:rsid w:val="005A76FB"/>
    <w:rsid w:val="005A7E0C"/>
    <w:rsid w:val="005C2DC2"/>
    <w:rsid w:val="005C304A"/>
    <w:rsid w:val="005C3D69"/>
    <w:rsid w:val="005C7C98"/>
    <w:rsid w:val="005D483F"/>
    <w:rsid w:val="005D55A4"/>
    <w:rsid w:val="005D57C8"/>
    <w:rsid w:val="005D6391"/>
    <w:rsid w:val="005D7761"/>
    <w:rsid w:val="005E0278"/>
    <w:rsid w:val="005E090D"/>
    <w:rsid w:val="005E39FD"/>
    <w:rsid w:val="005E3CA0"/>
    <w:rsid w:val="005E44B1"/>
    <w:rsid w:val="005E67B0"/>
    <w:rsid w:val="005E7047"/>
    <w:rsid w:val="005E777F"/>
    <w:rsid w:val="005F0E58"/>
    <w:rsid w:val="005F1CA7"/>
    <w:rsid w:val="005F3F72"/>
    <w:rsid w:val="005F43DD"/>
    <w:rsid w:val="005F4ECC"/>
    <w:rsid w:val="005F51A9"/>
    <w:rsid w:val="005F6BE1"/>
    <w:rsid w:val="005F7092"/>
    <w:rsid w:val="005F7416"/>
    <w:rsid w:val="005F7FEB"/>
    <w:rsid w:val="00600C11"/>
    <w:rsid w:val="00606B89"/>
    <w:rsid w:val="00611EAF"/>
    <w:rsid w:val="0061388E"/>
    <w:rsid w:val="006153BB"/>
    <w:rsid w:val="00623F30"/>
    <w:rsid w:val="00625FB8"/>
    <w:rsid w:val="006261BD"/>
    <w:rsid w:val="006269FF"/>
    <w:rsid w:val="006339A8"/>
    <w:rsid w:val="006344DC"/>
    <w:rsid w:val="00635EDB"/>
    <w:rsid w:val="0064734E"/>
    <w:rsid w:val="00650137"/>
    <w:rsid w:val="006509D7"/>
    <w:rsid w:val="00651CE8"/>
    <w:rsid w:val="0065521B"/>
    <w:rsid w:val="006657DB"/>
    <w:rsid w:val="006707EE"/>
    <w:rsid w:val="00671EF6"/>
    <w:rsid w:val="0067205B"/>
    <w:rsid w:val="006748F8"/>
    <w:rsid w:val="006801DE"/>
    <w:rsid w:val="00680489"/>
    <w:rsid w:val="006837A4"/>
    <w:rsid w:val="00683C32"/>
    <w:rsid w:val="00690BB2"/>
    <w:rsid w:val="00693D09"/>
    <w:rsid w:val="006A309F"/>
    <w:rsid w:val="006A6549"/>
    <w:rsid w:val="006A7710"/>
    <w:rsid w:val="006A7A61"/>
    <w:rsid w:val="006B1E59"/>
    <w:rsid w:val="006B2FFB"/>
    <w:rsid w:val="006C10A2"/>
    <w:rsid w:val="006C1BF0"/>
    <w:rsid w:val="006C1F18"/>
    <w:rsid w:val="006C2A77"/>
    <w:rsid w:val="006C32B0"/>
    <w:rsid w:val="006D162B"/>
    <w:rsid w:val="006D3F3B"/>
    <w:rsid w:val="006D40D5"/>
    <w:rsid w:val="006D5F17"/>
    <w:rsid w:val="006D74CE"/>
    <w:rsid w:val="006E29E1"/>
    <w:rsid w:val="006F009A"/>
    <w:rsid w:val="006F1C77"/>
    <w:rsid w:val="006F2383"/>
    <w:rsid w:val="006F3D93"/>
    <w:rsid w:val="007019B1"/>
    <w:rsid w:val="00702235"/>
    <w:rsid w:val="0070407B"/>
    <w:rsid w:val="007058DE"/>
    <w:rsid w:val="0071245F"/>
    <w:rsid w:val="00714AE5"/>
    <w:rsid w:val="007200F9"/>
    <w:rsid w:val="00720B60"/>
    <w:rsid w:val="00721657"/>
    <w:rsid w:val="00724257"/>
    <w:rsid w:val="007279A8"/>
    <w:rsid w:val="00727B1A"/>
    <w:rsid w:val="007337B2"/>
    <w:rsid w:val="00741337"/>
    <w:rsid w:val="00744EB3"/>
    <w:rsid w:val="00745A33"/>
    <w:rsid w:val="007462C6"/>
    <w:rsid w:val="00752258"/>
    <w:rsid w:val="007529E1"/>
    <w:rsid w:val="007559A6"/>
    <w:rsid w:val="00762880"/>
    <w:rsid w:val="00762AD6"/>
    <w:rsid w:val="00762E02"/>
    <w:rsid w:val="00763DAD"/>
    <w:rsid w:val="0077067C"/>
    <w:rsid w:val="00772290"/>
    <w:rsid w:val="007743EC"/>
    <w:rsid w:val="00777265"/>
    <w:rsid w:val="007805E7"/>
    <w:rsid w:val="0078222A"/>
    <w:rsid w:val="00787D48"/>
    <w:rsid w:val="00792E29"/>
    <w:rsid w:val="0079351C"/>
    <w:rsid w:val="00795294"/>
    <w:rsid w:val="007A2076"/>
    <w:rsid w:val="007A4E50"/>
    <w:rsid w:val="007A5F1F"/>
    <w:rsid w:val="007B18A7"/>
    <w:rsid w:val="007B250E"/>
    <w:rsid w:val="007C27FC"/>
    <w:rsid w:val="007C51FF"/>
    <w:rsid w:val="007C5787"/>
    <w:rsid w:val="007C6769"/>
    <w:rsid w:val="007C7E88"/>
    <w:rsid w:val="007D4349"/>
    <w:rsid w:val="007D50E4"/>
    <w:rsid w:val="007E04EB"/>
    <w:rsid w:val="007E2DC5"/>
    <w:rsid w:val="007E5465"/>
    <w:rsid w:val="007F1CC7"/>
    <w:rsid w:val="007F4B66"/>
    <w:rsid w:val="008027AC"/>
    <w:rsid w:val="008028CE"/>
    <w:rsid w:val="0080332E"/>
    <w:rsid w:val="0080728E"/>
    <w:rsid w:val="008076DB"/>
    <w:rsid w:val="008141E0"/>
    <w:rsid w:val="00816770"/>
    <w:rsid w:val="00816EE1"/>
    <w:rsid w:val="00816F88"/>
    <w:rsid w:val="00816F9F"/>
    <w:rsid w:val="00822323"/>
    <w:rsid w:val="00824209"/>
    <w:rsid w:val="00827BC6"/>
    <w:rsid w:val="008300AD"/>
    <w:rsid w:val="00831CA0"/>
    <w:rsid w:val="008322B9"/>
    <w:rsid w:val="00833024"/>
    <w:rsid w:val="008419B1"/>
    <w:rsid w:val="00844A56"/>
    <w:rsid w:val="00845B11"/>
    <w:rsid w:val="00852081"/>
    <w:rsid w:val="00866CE6"/>
    <w:rsid w:val="0087069A"/>
    <w:rsid w:val="00872B6E"/>
    <w:rsid w:val="00873569"/>
    <w:rsid w:val="00874054"/>
    <w:rsid w:val="00874DFD"/>
    <w:rsid w:val="008802F9"/>
    <w:rsid w:val="00883086"/>
    <w:rsid w:val="00886E20"/>
    <w:rsid w:val="008879FD"/>
    <w:rsid w:val="00894C37"/>
    <w:rsid w:val="00896C2C"/>
    <w:rsid w:val="008A00EA"/>
    <w:rsid w:val="008A3F93"/>
    <w:rsid w:val="008A42FE"/>
    <w:rsid w:val="008A55D2"/>
    <w:rsid w:val="008A6236"/>
    <w:rsid w:val="008A6E1C"/>
    <w:rsid w:val="008A72FD"/>
    <w:rsid w:val="008B2EDF"/>
    <w:rsid w:val="008B53D1"/>
    <w:rsid w:val="008B54CB"/>
    <w:rsid w:val="008B5A3D"/>
    <w:rsid w:val="008C2AB7"/>
    <w:rsid w:val="008C2ACC"/>
    <w:rsid w:val="008C4010"/>
    <w:rsid w:val="008C4FDF"/>
    <w:rsid w:val="008C6B1F"/>
    <w:rsid w:val="008C7FAE"/>
    <w:rsid w:val="008D24FC"/>
    <w:rsid w:val="008D5E4F"/>
    <w:rsid w:val="008D67D7"/>
    <w:rsid w:val="008E0D84"/>
    <w:rsid w:val="008E51FB"/>
    <w:rsid w:val="008E6E14"/>
    <w:rsid w:val="008F14F5"/>
    <w:rsid w:val="008F2E73"/>
    <w:rsid w:val="008F6C96"/>
    <w:rsid w:val="008F71C1"/>
    <w:rsid w:val="00902D41"/>
    <w:rsid w:val="00902F49"/>
    <w:rsid w:val="00914004"/>
    <w:rsid w:val="00914279"/>
    <w:rsid w:val="00922EC1"/>
    <w:rsid w:val="00924103"/>
    <w:rsid w:val="009301F1"/>
    <w:rsid w:val="009307DF"/>
    <w:rsid w:val="0093111B"/>
    <w:rsid w:val="0093121A"/>
    <w:rsid w:val="009334C4"/>
    <w:rsid w:val="009356E7"/>
    <w:rsid w:val="009359B8"/>
    <w:rsid w:val="00935FF0"/>
    <w:rsid w:val="009400D9"/>
    <w:rsid w:val="009402BC"/>
    <w:rsid w:val="0094076C"/>
    <w:rsid w:val="009431F8"/>
    <w:rsid w:val="00943D41"/>
    <w:rsid w:val="00947A35"/>
    <w:rsid w:val="0095262A"/>
    <w:rsid w:val="0096201B"/>
    <w:rsid w:val="00962081"/>
    <w:rsid w:val="00966CB5"/>
    <w:rsid w:val="009746E6"/>
    <w:rsid w:val="00975786"/>
    <w:rsid w:val="00977AF0"/>
    <w:rsid w:val="00981AC8"/>
    <w:rsid w:val="00981CB7"/>
    <w:rsid w:val="00982054"/>
    <w:rsid w:val="00983E1F"/>
    <w:rsid w:val="00993F46"/>
    <w:rsid w:val="00997358"/>
    <w:rsid w:val="009A0FD0"/>
    <w:rsid w:val="009A452B"/>
    <w:rsid w:val="009A69CD"/>
    <w:rsid w:val="009B050C"/>
    <w:rsid w:val="009B087F"/>
    <w:rsid w:val="009B1558"/>
    <w:rsid w:val="009B2AF4"/>
    <w:rsid w:val="009B3272"/>
    <w:rsid w:val="009B7F82"/>
    <w:rsid w:val="009C110B"/>
    <w:rsid w:val="009C5441"/>
    <w:rsid w:val="009D00F6"/>
    <w:rsid w:val="009D119F"/>
    <w:rsid w:val="009D49A2"/>
    <w:rsid w:val="009D5C9C"/>
    <w:rsid w:val="009E08EB"/>
    <w:rsid w:val="009E5E83"/>
    <w:rsid w:val="009E60F7"/>
    <w:rsid w:val="009E6C54"/>
    <w:rsid w:val="009F0D3C"/>
    <w:rsid w:val="009F1104"/>
    <w:rsid w:val="009F35FD"/>
    <w:rsid w:val="009F3940"/>
    <w:rsid w:val="009F3EB2"/>
    <w:rsid w:val="009F6EB1"/>
    <w:rsid w:val="00A069FB"/>
    <w:rsid w:val="00A11D05"/>
    <w:rsid w:val="00A12510"/>
    <w:rsid w:val="00A13162"/>
    <w:rsid w:val="00A17B92"/>
    <w:rsid w:val="00A20267"/>
    <w:rsid w:val="00A240E8"/>
    <w:rsid w:val="00A30782"/>
    <w:rsid w:val="00A3158C"/>
    <w:rsid w:val="00A32DF3"/>
    <w:rsid w:val="00A33E32"/>
    <w:rsid w:val="00A35E20"/>
    <w:rsid w:val="00A36F6D"/>
    <w:rsid w:val="00A456B2"/>
    <w:rsid w:val="00A45904"/>
    <w:rsid w:val="00A46504"/>
    <w:rsid w:val="00A466B2"/>
    <w:rsid w:val="00A47F9E"/>
    <w:rsid w:val="00A50CA0"/>
    <w:rsid w:val="00A514D3"/>
    <w:rsid w:val="00A525CC"/>
    <w:rsid w:val="00A52A22"/>
    <w:rsid w:val="00A53E7C"/>
    <w:rsid w:val="00A60087"/>
    <w:rsid w:val="00A621BB"/>
    <w:rsid w:val="00A62474"/>
    <w:rsid w:val="00A63AB9"/>
    <w:rsid w:val="00A705E8"/>
    <w:rsid w:val="00A721F4"/>
    <w:rsid w:val="00A73DCA"/>
    <w:rsid w:val="00A8762A"/>
    <w:rsid w:val="00A9392C"/>
    <w:rsid w:val="00A9462B"/>
    <w:rsid w:val="00A96B94"/>
    <w:rsid w:val="00A97D59"/>
    <w:rsid w:val="00AA3E09"/>
    <w:rsid w:val="00AA4BEF"/>
    <w:rsid w:val="00AA7C4F"/>
    <w:rsid w:val="00AB1659"/>
    <w:rsid w:val="00AB4962"/>
    <w:rsid w:val="00AB734E"/>
    <w:rsid w:val="00AB740F"/>
    <w:rsid w:val="00AB75CD"/>
    <w:rsid w:val="00AC4AC1"/>
    <w:rsid w:val="00AC6BDD"/>
    <w:rsid w:val="00AC6F14"/>
    <w:rsid w:val="00AC7221"/>
    <w:rsid w:val="00AD3072"/>
    <w:rsid w:val="00AD34E7"/>
    <w:rsid w:val="00AD3FCC"/>
    <w:rsid w:val="00AE5961"/>
    <w:rsid w:val="00AF0745"/>
    <w:rsid w:val="00AF4971"/>
    <w:rsid w:val="00AF5276"/>
    <w:rsid w:val="00AF7C86"/>
    <w:rsid w:val="00B01046"/>
    <w:rsid w:val="00B14C6C"/>
    <w:rsid w:val="00B15F49"/>
    <w:rsid w:val="00B2026B"/>
    <w:rsid w:val="00B2180C"/>
    <w:rsid w:val="00B21F4A"/>
    <w:rsid w:val="00B23ABC"/>
    <w:rsid w:val="00B27373"/>
    <w:rsid w:val="00B310F9"/>
    <w:rsid w:val="00B37866"/>
    <w:rsid w:val="00B412FB"/>
    <w:rsid w:val="00B41EFD"/>
    <w:rsid w:val="00B4576B"/>
    <w:rsid w:val="00B46350"/>
    <w:rsid w:val="00B46DF3"/>
    <w:rsid w:val="00B656E3"/>
    <w:rsid w:val="00B66E8F"/>
    <w:rsid w:val="00B72906"/>
    <w:rsid w:val="00B74AC6"/>
    <w:rsid w:val="00B80157"/>
    <w:rsid w:val="00B83D5E"/>
    <w:rsid w:val="00B8460A"/>
    <w:rsid w:val="00B8650D"/>
    <w:rsid w:val="00B879B4"/>
    <w:rsid w:val="00B90F07"/>
    <w:rsid w:val="00B96DB5"/>
    <w:rsid w:val="00B97BB9"/>
    <w:rsid w:val="00BA0009"/>
    <w:rsid w:val="00BA4C73"/>
    <w:rsid w:val="00BB0C9F"/>
    <w:rsid w:val="00BB1863"/>
    <w:rsid w:val="00BB25EE"/>
    <w:rsid w:val="00BB2AE1"/>
    <w:rsid w:val="00BB363A"/>
    <w:rsid w:val="00BB5B45"/>
    <w:rsid w:val="00BB628C"/>
    <w:rsid w:val="00BC0360"/>
    <w:rsid w:val="00BC0765"/>
    <w:rsid w:val="00BC10A0"/>
    <w:rsid w:val="00BC7BA2"/>
    <w:rsid w:val="00BD426B"/>
    <w:rsid w:val="00BD4FC6"/>
    <w:rsid w:val="00BD79F0"/>
    <w:rsid w:val="00BE2B4D"/>
    <w:rsid w:val="00BE3185"/>
    <w:rsid w:val="00BE44D8"/>
    <w:rsid w:val="00BF0823"/>
    <w:rsid w:val="00BF331D"/>
    <w:rsid w:val="00BF42E2"/>
    <w:rsid w:val="00BF7E23"/>
    <w:rsid w:val="00C015F8"/>
    <w:rsid w:val="00C07E26"/>
    <w:rsid w:val="00C1011C"/>
    <w:rsid w:val="00C12F94"/>
    <w:rsid w:val="00C173BF"/>
    <w:rsid w:val="00C177C5"/>
    <w:rsid w:val="00C21FD9"/>
    <w:rsid w:val="00C3466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5CDA"/>
    <w:rsid w:val="00C66F4D"/>
    <w:rsid w:val="00C67BB5"/>
    <w:rsid w:val="00C71A2B"/>
    <w:rsid w:val="00C72713"/>
    <w:rsid w:val="00C74AE5"/>
    <w:rsid w:val="00C80E95"/>
    <w:rsid w:val="00C81A70"/>
    <w:rsid w:val="00C848EF"/>
    <w:rsid w:val="00C86600"/>
    <w:rsid w:val="00C8692A"/>
    <w:rsid w:val="00C87149"/>
    <w:rsid w:val="00C87BCA"/>
    <w:rsid w:val="00C87EED"/>
    <w:rsid w:val="00C923A6"/>
    <w:rsid w:val="00C93BDB"/>
    <w:rsid w:val="00C94506"/>
    <w:rsid w:val="00C954BC"/>
    <w:rsid w:val="00CA1F0B"/>
    <w:rsid w:val="00CB110F"/>
    <w:rsid w:val="00CB2A2E"/>
    <w:rsid w:val="00CB338A"/>
    <w:rsid w:val="00CB79C5"/>
    <w:rsid w:val="00CC3314"/>
    <w:rsid w:val="00CC411F"/>
    <w:rsid w:val="00CC4B75"/>
    <w:rsid w:val="00CC732E"/>
    <w:rsid w:val="00CD216D"/>
    <w:rsid w:val="00CD284A"/>
    <w:rsid w:val="00CD2FCD"/>
    <w:rsid w:val="00CD3DDE"/>
    <w:rsid w:val="00CD5A4A"/>
    <w:rsid w:val="00CD7207"/>
    <w:rsid w:val="00CD7FD2"/>
    <w:rsid w:val="00CE0422"/>
    <w:rsid w:val="00CE0DBE"/>
    <w:rsid w:val="00CE5E4D"/>
    <w:rsid w:val="00CF02C4"/>
    <w:rsid w:val="00CF167F"/>
    <w:rsid w:val="00CF2E56"/>
    <w:rsid w:val="00CF2E5A"/>
    <w:rsid w:val="00CF72E5"/>
    <w:rsid w:val="00D013EE"/>
    <w:rsid w:val="00D01F54"/>
    <w:rsid w:val="00D040F7"/>
    <w:rsid w:val="00D041E5"/>
    <w:rsid w:val="00D04A76"/>
    <w:rsid w:val="00D04CE4"/>
    <w:rsid w:val="00D06BEA"/>
    <w:rsid w:val="00D07DBB"/>
    <w:rsid w:val="00D10FC7"/>
    <w:rsid w:val="00D1519F"/>
    <w:rsid w:val="00D20099"/>
    <w:rsid w:val="00D20E99"/>
    <w:rsid w:val="00D21C83"/>
    <w:rsid w:val="00D22F3A"/>
    <w:rsid w:val="00D247DC"/>
    <w:rsid w:val="00D25034"/>
    <w:rsid w:val="00D27721"/>
    <w:rsid w:val="00D30537"/>
    <w:rsid w:val="00D35BDD"/>
    <w:rsid w:val="00D362A7"/>
    <w:rsid w:val="00D37349"/>
    <w:rsid w:val="00D44EF5"/>
    <w:rsid w:val="00D52DE3"/>
    <w:rsid w:val="00D56F97"/>
    <w:rsid w:val="00D573D2"/>
    <w:rsid w:val="00D6126E"/>
    <w:rsid w:val="00D62A67"/>
    <w:rsid w:val="00D63006"/>
    <w:rsid w:val="00D64FFF"/>
    <w:rsid w:val="00D72301"/>
    <w:rsid w:val="00D7240A"/>
    <w:rsid w:val="00D83686"/>
    <w:rsid w:val="00D911DE"/>
    <w:rsid w:val="00D91B97"/>
    <w:rsid w:val="00D93ACC"/>
    <w:rsid w:val="00D93C08"/>
    <w:rsid w:val="00D95DAC"/>
    <w:rsid w:val="00D96CF8"/>
    <w:rsid w:val="00D9702F"/>
    <w:rsid w:val="00DA0B53"/>
    <w:rsid w:val="00DA1769"/>
    <w:rsid w:val="00DB0C3C"/>
    <w:rsid w:val="00DB1171"/>
    <w:rsid w:val="00DB1519"/>
    <w:rsid w:val="00DB1B48"/>
    <w:rsid w:val="00DB2840"/>
    <w:rsid w:val="00DB69BA"/>
    <w:rsid w:val="00DC0168"/>
    <w:rsid w:val="00DC0A72"/>
    <w:rsid w:val="00DC1BD3"/>
    <w:rsid w:val="00DC2299"/>
    <w:rsid w:val="00DC2C1A"/>
    <w:rsid w:val="00DC4533"/>
    <w:rsid w:val="00DC54EF"/>
    <w:rsid w:val="00DD66B4"/>
    <w:rsid w:val="00DE1972"/>
    <w:rsid w:val="00DE24A8"/>
    <w:rsid w:val="00DE27AB"/>
    <w:rsid w:val="00DE61F0"/>
    <w:rsid w:val="00DF174A"/>
    <w:rsid w:val="00DF2AB3"/>
    <w:rsid w:val="00DF4E65"/>
    <w:rsid w:val="00DF7250"/>
    <w:rsid w:val="00DF7AC0"/>
    <w:rsid w:val="00E00CAA"/>
    <w:rsid w:val="00E0187A"/>
    <w:rsid w:val="00E03EBF"/>
    <w:rsid w:val="00E05209"/>
    <w:rsid w:val="00E108AF"/>
    <w:rsid w:val="00E11BCF"/>
    <w:rsid w:val="00E20453"/>
    <w:rsid w:val="00E2258E"/>
    <w:rsid w:val="00E260C2"/>
    <w:rsid w:val="00E27196"/>
    <w:rsid w:val="00E32596"/>
    <w:rsid w:val="00E33189"/>
    <w:rsid w:val="00E368F7"/>
    <w:rsid w:val="00E36EB8"/>
    <w:rsid w:val="00E37FB8"/>
    <w:rsid w:val="00E40B07"/>
    <w:rsid w:val="00E42326"/>
    <w:rsid w:val="00E43544"/>
    <w:rsid w:val="00E44D89"/>
    <w:rsid w:val="00E477EA"/>
    <w:rsid w:val="00E50E76"/>
    <w:rsid w:val="00E55807"/>
    <w:rsid w:val="00E56980"/>
    <w:rsid w:val="00E607FB"/>
    <w:rsid w:val="00E61191"/>
    <w:rsid w:val="00E63B14"/>
    <w:rsid w:val="00E65CA0"/>
    <w:rsid w:val="00E708B4"/>
    <w:rsid w:val="00E70D9F"/>
    <w:rsid w:val="00E72846"/>
    <w:rsid w:val="00E73C60"/>
    <w:rsid w:val="00E8087C"/>
    <w:rsid w:val="00E83810"/>
    <w:rsid w:val="00E8568B"/>
    <w:rsid w:val="00E86933"/>
    <w:rsid w:val="00E912D7"/>
    <w:rsid w:val="00E9433E"/>
    <w:rsid w:val="00E9605B"/>
    <w:rsid w:val="00E96703"/>
    <w:rsid w:val="00E97298"/>
    <w:rsid w:val="00E97753"/>
    <w:rsid w:val="00E978AB"/>
    <w:rsid w:val="00EA7DE7"/>
    <w:rsid w:val="00EB2108"/>
    <w:rsid w:val="00EB2749"/>
    <w:rsid w:val="00EB7A8A"/>
    <w:rsid w:val="00EC2062"/>
    <w:rsid w:val="00EC36AB"/>
    <w:rsid w:val="00EC454C"/>
    <w:rsid w:val="00ED21B8"/>
    <w:rsid w:val="00ED4564"/>
    <w:rsid w:val="00EE0CA8"/>
    <w:rsid w:val="00EE3064"/>
    <w:rsid w:val="00EE3A64"/>
    <w:rsid w:val="00EE50E5"/>
    <w:rsid w:val="00EE790B"/>
    <w:rsid w:val="00EF01CF"/>
    <w:rsid w:val="00EF0A6C"/>
    <w:rsid w:val="00EF15A2"/>
    <w:rsid w:val="00EF704B"/>
    <w:rsid w:val="00F03590"/>
    <w:rsid w:val="00F03622"/>
    <w:rsid w:val="00F05561"/>
    <w:rsid w:val="00F077FD"/>
    <w:rsid w:val="00F124FF"/>
    <w:rsid w:val="00F1570C"/>
    <w:rsid w:val="00F167FA"/>
    <w:rsid w:val="00F204F3"/>
    <w:rsid w:val="00F216B4"/>
    <w:rsid w:val="00F218AB"/>
    <w:rsid w:val="00F2273C"/>
    <w:rsid w:val="00F238B3"/>
    <w:rsid w:val="00F24FED"/>
    <w:rsid w:val="00F25586"/>
    <w:rsid w:val="00F2651D"/>
    <w:rsid w:val="00F27362"/>
    <w:rsid w:val="00F30185"/>
    <w:rsid w:val="00F31498"/>
    <w:rsid w:val="00F32FEF"/>
    <w:rsid w:val="00F33E49"/>
    <w:rsid w:val="00F3771D"/>
    <w:rsid w:val="00F41B1C"/>
    <w:rsid w:val="00F42E13"/>
    <w:rsid w:val="00F42F1C"/>
    <w:rsid w:val="00F4358F"/>
    <w:rsid w:val="00F43B44"/>
    <w:rsid w:val="00F440E5"/>
    <w:rsid w:val="00F448F6"/>
    <w:rsid w:val="00F46C84"/>
    <w:rsid w:val="00F52741"/>
    <w:rsid w:val="00F53D8A"/>
    <w:rsid w:val="00F60DAE"/>
    <w:rsid w:val="00F626F7"/>
    <w:rsid w:val="00F736F9"/>
    <w:rsid w:val="00F73833"/>
    <w:rsid w:val="00F74196"/>
    <w:rsid w:val="00F76568"/>
    <w:rsid w:val="00F77A87"/>
    <w:rsid w:val="00F91889"/>
    <w:rsid w:val="00F9211C"/>
    <w:rsid w:val="00F9457F"/>
    <w:rsid w:val="00FA095D"/>
    <w:rsid w:val="00FA283C"/>
    <w:rsid w:val="00FA6C8B"/>
    <w:rsid w:val="00FA6CDA"/>
    <w:rsid w:val="00FA7C89"/>
    <w:rsid w:val="00FB0274"/>
    <w:rsid w:val="00FB4139"/>
    <w:rsid w:val="00FB476E"/>
    <w:rsid w:val="00FB59C6"/>
    <w:rsid w:val="00FC0D90"/>
    <w:rsid w:val="00FC7A8A"/>
    <w:rsid w:val="00FC7D8C"/>
    <w:rsid w:val="00FD3980"/>
    <w:rsid w:val="00FD431E"/>
    <w:rsid w:val="00FD5A2C"/>
    <w:rsid w:val="00FD6ABE"/>
    <w:rsid w:val="00FE0D47"/>
    <w:rsid w:val="00FE1D5C"/>
    <w:rsid w:val="00FE2F8B"/>
    <w:rsid w:val="00FE3669"/>
    <w:rsid w:val="00FE486C"/>
    <w:rsid w:val="00FE5204"/>
    <w:rsid w:val="00FF037B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1F235A"/>
  <w15:docId w15:val="{DBE61746-1292-4B02-9E93-B0DC76C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link w:val="Title1Char"/>
    <w:qFormat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link w:val="HeadingbChar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超链接1,하이퍼링크2,하이퍼링크21,超?级链?,Style?,S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Recommendation,SGLText List Paragraph,b1,b1 + Justified,list1,new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8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25034"/>
  </w:style>
  <w:style w:type="paragraph" w:styleId="BalloonText">
    <w:name w:val="Balloon Text"/>
    <w:basedOn w:val="Normal"/>
    <w:link w:val="BalloonTextChar"/>
    <w:semiHidden/>
    <w:unhideWhenUsed/>
    <w:rsid w:val="007022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235"/>
    <w:rPr>
      <w:rFonts w:ascii="Segoe UI" w:hAnsi="Segoe UI" w:cs="Segoe UI"/>
      <w:sz w:val="18"/>
      <w:szCs w:val="18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8735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138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38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1388E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435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9702F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2B6D"/>
    <w:rPr>
      <w:color w:val="605E5C"/>
      <w:shd w:val="clear" w:color="auto" w:fill="E1DFDD"/>
    </w:rPr>
  </w:style>
  <w:style w:type="paragraph" w:customStyle="1" w:styleId="CEONormal">
    <w:name w:val="CEO_Normal"/>
    <w:link w:val="CEONormalChar"/>
    <w:qFormat/>
    <w:rsid w:val="00436D40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436D40"/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436D40"/>
    <w:rPr>
      <w:rFonts w:asciiTheme="minorHAnsi" w:hAnsiTheme="minorHAnsi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40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436D40"/>
    <w:rPr>
      <w:color w:val="800080" w:themeColor="followedHyperlink"/>
      <w:u w:val="single"/>
    </w:rPr>
  </w:style>
  <w:style w:type="character" w:customStyle="1" w:styleId="Title1Char">
    <w:name w:val="Title 1 Char"/>
    <w:link w:val="Title1"/>
    <w:qFormat/>
    <w:locked/>
    <w:rsid w:val="00315877"/>
    <w:rPr>
      <w:rFonts w:asciiTheme="minorHAnsi" w:hAnsiTheme="minorHAnsi" w:cs="Times New Roman Bold"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315877"/>
    <w:rPr>
      <w:rFonts w:asciiTheme="minorHAnsi" w:hAnsiTheme="minorHAnsi"/>
      <w:b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B5B45"/>
    <w:rPr>
      <w:color w:val="808080"/>
    </w:rPr>
  </w:style>
  <w:style w:type="paragraph" w:customStyle="1" w:styleId="Reasons">
    <w:name w:val="Reasons"/>
    <w:basedOn w:val="Normal"/>
    <w:qFormat/>
    <w:rsid w:val="00EF7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7.WP-C-0004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Conferences/TDAG/Pages/TDAG_WG_WTDC_Prep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TDAG27.WP-C-002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TDAG27.WP-C-0012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TDAG27.WP-C-0018/e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ntiago.reyes-borda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D31809782B643801D6F0079815277" ma:contentTypeVersion="7" ma:contentTypeDescription="Create a new document." ma:contentTypeScope="" ma:versionID="ebaaf76327973c5c048a1179e1742a67">
  <xsd:schema xmlns:xsd="http://www.w3.org/2001/XMLSchema" xmlns:xs="http://www.w3.org/2001/XMLSchema" xmlns:p="http://schemas.microsoft.com/office/2006/metadata/properties" xmlns:ns3="19978beb-ff1d-4bed-896c-532c4589527b" xmlns:ns4="e26013a6-dd53-4f81-a3aa-aa9e274cd820" targetNamespace="http://schemas.microsoft.com/office/2006/metadata/properties" ma:root="true" ma:fieldsID="0744ceeecc251a373240490d780adc35" ns3:_="" ns4:_="">
    <xsd:import namespace="19978beb-ff1d-4bed-896c-532c4589527b"/>
    <xsd:import namespace="e26013a6-dd53-4f81-a3aa-aa9e274cd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8beb-ff1d-4bed-896c-532c45895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013a6-dd53-4f81-a3aa-aa9e274cd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4050-4CD8-4F0C-A34C-F64102E10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8B9ECC-ECFB-44A0-B12C-74B5FF1F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78beb-ff1d-4bed-896c-532c4589527b"/>
    <ds:schemaRef ds:uri="e26013a6-dd53-4f81-a3aa-aa9e274cd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146C9-1729-443C-83DE-B5E04AAB4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24BA2-8F1C-4D35-BFD4-2C1FF284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LI, Ziqian</cp:lastModifiedBy>
  <cp:revision>30</cp:revision>
  <cp:lastPrinted>2020-05-20T19:18:00Z</cp:lastPrinted>
  <dcterms:created xsi:type="dcterms:W3CDTF">2020-11-09T07:38:00Z</dcterms:created>
  <dcterms:modified xsi:type="dcterms:W3CDTF">2020-11-10T10:54:00Z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0x01010066AD31809782B643801D6F0079815277</vt:lpwstr>
  </property>
</Properties>
</file>