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701"/>
        <w:gridCol w:w="4536"/>
        <w:gridCol w:w="3651"/>
      </w:tblGrid>
      <w:tr w:rsidR="00D03527" w:rsidRPr="00E56B60" w14:paraId="579ECFE8" w14:textId="77777777" w:rsidTr="00EC79EA">
        <w:trPr>
          <w:cantSplit/>
          <w:trHeight w:val="1134"/>
        </w:trPr>
        <w:tc>
          <w:tcPr>
            <w:tcW w:w="1701" w:type="dxa"/>
            <w:tcBorders>
              <w:bottom w:val="single" w:sz="2" w:space="0" w:color="00B0F0"/>
            </w:tcBorders>
          </w:tcPr>
          <w:p w14:paraId="1D0A5C77" w14:textId="77777777" w:rsidR="00D03527" w:rsidRPr="00E56B60" w:rsidRDefault="00D03527" w:rsidP="00EC79EA">
            <w:pPr>
              <w:tabs>
                <w:tab w:val="clear" w:pos="1191"/>
                <w:tab w:val="clear" w:pos="1588"/>
                <w:tab w:val="clear" w:pos="1985"/>
              </w:tabs>
              <w:spacing w:before="0"/>
              <w:ind w:left="34"/>
              <w:rPr>
                <w:b/>
                <w:bCs/>
                <w:sz w:val="32"/>
                <w:szCs w:val="32"/>
                <w:lang w:val="ru-RU"/>
              </w:rPr>
            </w:pPr>
            <w:r w:rsidRPr="00E56B60">
              <w:rPr>
                <w:noProof/>
                <w:color w:val="3399FF"/>
                <w:sz w:val="32"/>
                <w:szCs w:val="32"/>
                <w:lang w:val="ru-RU" w:eastAsia="en-GB"/>
              </w:rPr>
              <w:drawing>
                <wp:inline distT="0" distB="0" distL="0" distR="0" wp14:anchorId="3EA79D3E" wp14:editId="3F481922">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8187" w:type="dxa"/>
            <w:gridSpan w:val="2"/>
            <w:tcBorders>
              <w:bottom w:val="single" w:sz="2" w:space="0" w:color="00B0F0"/>
            </w:tcBorders>
            <w:vAlign w:val="center"/>
          </w:tcPr>
          <w:p w14:paraId="318A0D6F" w14:textId="745D3C2D" w:rsidR="00D03527" w:rsidRPr="00E56B60" w:rsidRDefault="00D03527" w:rsidP="00EC79EA">
            <w:pPr>
              <w:spacing w:before="0"/>
              <w:ind w:right="142"/>
              <w:rPr>
                <w:b/>
                <w:bCs/>
                <w:sz w:val="26"/>
                <w:szCs w:val="26"/>
                <w:lang w:val="ru-RU"/>
              </w:rPr>
            </w:pPr>
            <w:r w:rsidRPr="00E56B60">
              <w:rPr>
                <w:b/>
                <w:bCs/>
                <w:sz w:val="32"/>
                <w:szCs w:val="32"/>
                <w:lang w:val="ru-RU"/>
              </w:rPr>
              <w:t>Рабочая группа КГРЭ по подготовке ВКРЭ</w:t>
            </w:r>
          </w:p>
          <w:p w14:paraId="18322AC0" w14:textId="4E350956" w:rsidR="00D03527" w:rsidRPr="00E56B60" w:rsidRDefault="00043943" w:rsidP="00EC79EA">
            <w:pPr>
              <w:ind w:right="142"/>
              <w:rPr>
                <w:sz w:val="26"/>
                <w:szCs w:val="26"/>
                <w:lang w:val="ru-RU"/>
              </w:rPr>
            </w:pPr>
            <w:r>
              <w:rPr>
                <w:b/>
                <w:bCs/>
                <w:sz w:val="26"/>
                <w:szCs w:val="26"/>
                <w:lang w:val="en-US"/>
              </w:rPr>
              <w:t>7</w:t>
            </w:r>
            <w:r w:rsidR="00900DEA">
              <w:rPr>
                <w:b/>
                <w:bCs/>
                <w:sz w:val="26"/>
                <w:szCs w:val="26"/>
                <w:lang w:val="ru-RU"/>
              </w:rPr>
              <w:t xml:space="preserve"> сентября</w:t>
            </w:r>
            <w:r w:rsidR="00D03527" w:rsidRPr="00E56B60">
              <w:rPr>
                <w:b/>
                <w:bCs/>
                <w:sz w:val="26"/>
                <w:szCs w:val="26"/>
                <w:lang w:val="ru-RU"/>
              </w:rPr>
              <w:t xml:space="preserve"> 2020 года, виртуальное</w:t>
            </w:r>
            <w:r w:rsidR="00E03D73" w:rsidRPr="00E56B60">
              <w:rPr>
                <w:b/>
                <w:bCs/>
                <w:sz w:val="26"/>
                <w:szCs w:val="26"/>
                <w:lang w:val="ru-RU"/>
              </w:rPr>
              <w:t xml:space="preserve"> собрание</w:t>
            </w:r>
          </w:p>
        </w:tc>
      </w:tr>
      <w:tr w:rsidR="00D03527" w:rsidRPr="00070037" w14:paraId="25A0ABB3" w14:textId="77777777" w:rsidTr="00EC79EA">
        <w:trPr>
          <w:cantSplit/>
        </w:trPr>
        <w:tc>
          <w:tcPr>
            <w:tcW w:w="6237" w:type="dxa"/>
            <w:gridSpan w:val="2"/>
            <w:tcBorders>
              <w:top w:val="single" w:sz="2" w:space="0" w:color="00B0F0"/>
            </w:tcBorders>
          </w:tcPr>
          <w:p w14:paraId="029ACE0D" w14:textId="77777777" w:rsidR="00D03527" w:rsidRPr="00E56B60" w:rsidRDefault="00D03527" w:rsidP="00EC79EA">
            <w:pPr>
              <w:rPr>
                <w:b/>
                <w:bCs/>
                <w:sz w:val="20"/>
                <w:lang w:val="ru-RU"/>
              </w:rPr>
            </w:pPr>
          </w:p>
        </w:tc>
        <w:tc>
          <w:tcPr>
            <w:tcW w:w="3651" w:type="dxa"/>
            <w:tcBorders>
              <w:top w:val="single" w:sz="2" w:space="0" w:color="00B0F0"/>
            </w:tcBorders>
          </w:tcPr>
          <w:p w14:paraId="07DF893D" w14:textId="0C2DEC64" w:rsidR="00D03527" w:rsidRPr="00E56B60" w:rsidRDefault="00D03527" w:rsidP="00EC79EA">
            <w:pPr>
              <w:rPr>
                <w:b/>
                <w:bCs/>
                <w:szCs w:val="24"/>
                <w:lang w:val="ru-RU"/>
              </w:rPr>
            </w:pPr>
            <w:r w:rsidRPr="00E56B60">
              <w:rPr>
                <w:b/>
                <w:bCs/>
                <w:szCs w:val="24"/>
                <w:lang w:val="ru-RU"/>
              </w:rPr>
              <w:t>Документ</w:t>
            </w:r>
            <w:r w:rsidR="00BA12D6" w:rsidRPr="00BA12D6">
              <w:rPr>
                <w:b/>
                <w:bCs/>
                <w:szCs w:val="24"/>
                <w:lang w:val="ru-RU"/>
              </w:rPr>
              <w:t xml:space="preserve"> TDAG-WG-Prep</w:t>
            </w:r>
            <w:r w:rsidRPr="00E56B60">
              <w:rPr>
                <w:b/>
                <w:bCs/>
                <w:szCs w:val="24"/>
                <w:lang w:val="ru-RU"/>
              </w:rPr>
              <w:t>/</w:t>
            </w:r>
            <w:r w:rsidR="00235486">
              <w:rPr>
                <w:b/>
                <w:bCs/>
                <w:szCs w:val="24"/>
                <w:lang w:val="ru-RU"/>
              </w:rPr>
              <w:t>1</w:t>
            </w:r>
            <w:r w:rsidR="00043943" w:rsidRPr="00043943">
              <w:rPr>
                <w:b/>
                <w:bCs/>
                <w:szCs w:val="24"/>
                <w:lang w:val="ru-RU"/>
              </w:rPr>
              <w:t>2</w:t>
            </w:r>
            <w:r w:rsidRPr="00E56B60">
              <w:rPr>
                <w:b/>
                <w:bCs/>
                <w:szCs w:val="24"/>
                <w:lang w:val="ru-RU"/>
              </w:rPr>
              <w:t>-R</w:t>
            </w:r>
          </w:p>
        </w:tc>
      </w:tr>
      <w:tr w:rsidR="00D03527" w:rsidRPr="00E56B60" w14:paraId="129C26B9" w14:textId="77777777" w:rsidTr="00EC79EA">
        <w:trPr>
          <w:cantSplit/>
        </w:trPr>
        <w:tc>
          <w:tcPr>
            <w:tcW w:w="6237" w:type="dxa"/>
            <w:gridSpan w:val="2"/>
          </w:tcPr>
          <w:p w14:paraId="1FE7C7E3" w14:textId="77777777" w:rsidR="00D03527" w:rsidRPr="00E56B60" w:rsidRDefault="00D03527" w:rsidP="00EC79EA">
            <w:pPr>
              <w:spacing w:before="0"/>
              <w:rPr>
                <w:b/>
                <w:bCs/>
                <w:sz w:val="20"/>
                <w:lang w:val="ru-RU"/>
              </w:rPr>
            </w:pPr>
          </w:p>
        </w:tc>
        <w:tc>
          <w:tcPr>
            <w:tcW w:w="3651" w:type="dxa"/>
          </w:tcPr>
          <w:p w14:paraId="19EC2034" w14:textId="0944E691" w:rsidR="00D03527" w:rsidRPr="00E56B60" w:rsidRDefault="00043943" w:rsidP="00EC79EA">
            <w:pPr>
              <w:spacing w:before="0"/>
              <w:rPr>
                <w:b/>
                <w:bCs/>
                <w:szCs w:val="24"/>
                <w:lang w:val="ru-RU"/>
              </w:rPr>
            </w:pPr>
            <w:r>
              <w:rPr>
                <w:b/>
                <w:bCs/>
                <w:szCs w:val="24"/>
                <w:lang w:val="en-US"/>
              </w:rPr>
              <w:t xml:space="preserve">11 </w:t>
            </w:r>
            <w:r>
              <w:rPr>
                <w:b/>
                <w:bCs/>
                <w:szCs w:val="24"/>
                <w:lang w:val="ru-RU"/>
              </w:rPr>
              <w:t>сентября</w:t>
            </w:r>
            <w:r w:rsidR="00D03527" w:rsidRPr="00E56B60">
              <w:rPr>
                <w:b/>
                <w:bCs/>
                <w:szCs w:val="24"/>
                <w:lang w:val="ru-RU"/>
              </w:rPr>
              <w:t xml:space="preserve"> 2020 года</w:t>
            </w:r>
          </w:p>
        </w:tc>
      </w:tr>
      <w:tr w:rsidR="00D03527" w:rsidRPr="00E56B60" w14:paraId="4A2A320B" w14:textId="77777777" w:rsidTr="00EC79EA">
        <w:trPr>
          <w:cantSplit/>
        </w:trPr>
        <w:tc>
          <w:tcPr>
            <w:tcW w:w="6237" w:type="dxa"/>
            <w:gridSpan w:val="2"/>
          </w:tcPr>
          <w:p w14:paraId="0B864F67" w14:textId="77777777" w:rsidR="00D03527" w:rsidRPr="00E56B60" w:rsidRDefault="00D03527" w:rsidP="00EC79EA">
            <w:pPr>
              <w:spacing w:before="0" w:after="120"/>
              <w:rPr>
                <w:b/>
                <w:bCs/>
                <w:sz w:val="20"/>
                <w:lang w:val="ru-RU"/>
              </w:rPr>
            </w:pPr>
          </w:p>
        </w:tc>
        <w:tc>
          <w:tcPr>
            <w:tcW w:w="3651" w:type="dxa"/>
          </w:tcPr>
          <w:p w14:paraId="3AA0E97D" w14:textId="77777777" w:rsidR="00D03527" w:rsidRPr="00E56B60" w:rsidRDefault="00D03527" w:rsidP="00EC79EA">
            <w:pPr>
              <w:spacing w:before="0" w:after="120"/>
              <w:rPr>
                <w:b/>
                <w:bCs/>
                <w:szCs w:val="24"/>
                <w:lang w:val="ru-RU"/>
              </w:rPr>
            </w:pPr>
            <w:r w:rsidRPr="00E56B60">
              <w:rPr>
                <w:rFonts w:cstheme="minorHAnsi"/>
                <w:b/>
                <w:bCs/>
                <w:lang w:val="ru-RU"/>
              </w:rPr>
              <w:t>Оригинал: английский</w:t>
            </w:r>
          </w:p>
        </w:tc>
      </w:tr>
      <w:tr w:rsidR="00D03527" w:rsidRPr="00E56B60" w14:paraId="68FADBB3" w14:textId="77777777" w:rsidTr="00EC79EA">
        <w:trPr>
          <w:cantSplit/>
          <w:trHeight w:val="104"/>
        </w:trPr>
        <w:tc>
          <w:tcPr>
            <w:tcW w:w="1701" w:type="dxa"/>
          </w:tcPr>
          <w:p w14:paraId="4FCEB90B" w14:textId="77777777" w:rsidR="00D03527" w:rsidRPr="00E56B60" w:rsidRDefault="00D03527" w:rsidP="00EC79EA">
            <w:pPr>
              <w:spacing w:before="0" w:after="120"/>
              <w:jc w:val="both"/>
              <w:rPr>
                <w:b/>
                <w:szCs w:val="24"/>
                <w:lang w:val="ru-RU"/>
              </w:rPr>
            </w:pPr>
            <w:r w:rsidRPr="00E56B60">
              <w:rPr>
                <w:b/>
                <w:bCs/>
                <w:lang w:val="ru-RU"/>
              </w:rPr>
              <w:t>Источник</w:t>
            </w:r>
            <w:r w:rsidRPr="00E56B60">
              <w:rPr>
                <w:lang w:val="ru-RU"/>
              </w:rPr>
              <w:t>:</w:t>
            </w:r>
          </w:p>
        </w:tc>
        <w:tc>
          <w:tcPr>
            <w:tcW w:w="8187" w:type="dxa"/>
            <w:gridSpan w:val="2"/>
          </w:tcPr>
          <w:p w14:paraId="489DCE29" w14:textId="77777777" w:rsidR="00D03527" w:rsidRPr="00E56B60" w:rsidRDefault="00D03527" w:rsidP="00EC79EA">
            <w:pPr>
              <w:spacing w:before="0" w:after="120"/>
              <w:rPr>
                <w:bCs/>
                <w:szCs w:val="24"/>
                <w:lang w:val="ru-RU"/>
              </w:rPr>
            </w:pPr>
            <w:r w:rsidRPr="00E56B60">
              <w:rPr>
                <w:bCs/>
                <w:szCs w:val="24"/>
                <w:lang w:val="ru-RU"/>
              </w:rPr>
              <w:t>Директор Бюро развития электросвязи</w:t>
            </w:r>
          </w:p>
        </w:tc>
      </w:tr>
      <w:tr w:rsidR="00D03527" w:rsidRPr="00070037" w14:paraId="32F36648" w14:textId="77777777" w:rsidTr="00EC79EA">
        <w:trPr>
          <w:cantSplit/>
          <w:trHeight w:val="236"/>
        </w:trPr>
        <w:tc>
          <w:tcPr>
            <w:tcW w:w="1701" w:type="dxa"/>
            <w:tcBorders>
              <w:bottom w:val="single" w:sz="4" w:space="0" w:color="00B0F0"/>
            </w:tcBorders>
          </w:tcPr>
          <w:p w14:paraId="7ACB55F0" w14:textId="77777777" w:rsidR="00D03527" w:rsidRPr="00E56B60" w:rsidRDefault="00D03527" w:rsidP="00EC79EA">
            <w:pPr>
              <w:spacing w:before="0" w:after="120"/>
              <w:jc w:val="both"/>
              <w:rPr>
                <w:b/>
                <w:bCs/>
                <w:lang w:val="ru-RU"/>
              </w:rPr>
            </w:pPr>
            <w:r w:rsidRPr="00E56B60">
              <w:rPr>
                <w:b/>
                <w:bCs/>
                <w:szCs w:val="24"/>
                <w:lang w:val="ru-RU"/>
              </w:rPr>
              <w:t>Название</w:t>
            </w:r>
            <w:r w:rsidRPr="00E56B60">
              <w:rPr>
                <w:szCs w:val="24"/>
                <w:lang w:val="ru-RU"/>
              </w:rPr>
              <w:t>:</w:t>
            </w:r>
          </w:p>
        </w:tc>
        <w:tc>
          <w:tcPr>
            <w:tcW w:w="8187" w:type="dxa"/>
            <w:gridSpan w:val="2"/>
            <w:tcBorders>
              <w:bottom w:val="single" w:sz="4" w:space="0" w:color="00B0F0"/>
            </w:tcBorders>
          </w:tcPr>
          <w:p w14:paraId="65ACD850" w14:textId="28F39ACC" w:rsidR="00D03527" w:rsidRPr="00E56B60" w:rsidRDefault="00043943" w:rsidP="00EC79EA">
            <w:pPr>
              <w:spacing w:before="0" w:after="120"/>
              <w:rPr>
                <w:bCs/>
                <w:lang w:val="ru-RU"/>
              </w:rPr>
            </w:pPr>
            <w:bookmarkStart w:id="0" w:name="lt_pId021"/>
            <w:r w:rsidRPr="00043943">
              <w:rPr>
                <w:bCs/>
                <w:lang w:val="ru-RU"/>
              </w:rPr>
              <w:t>Отчет Рабочей группы КГРЭ по подготовке ВКРЭ</w:t>
            </w:r>
            <w:bookmarkEnd w:id="0"/>
          </w:p>
        </w:tc>
      </w:tr>
    </w:tbl>
    <w:p w14:paraId="3D9A59A3" w14:textId="7AA72237" w:rsidR="00235486" w:rsidRPr="00BE37A4" w:rsidRDefault="00BE37A4" w:rsidP="000F1F10">
      <w:pPr>
        <w:pStyle w:val="Headingb"/>
        <w:spacing w:before="480"/>
        <w:rPr>
          <w:szCs w:val="22"/>
          <w:highlight w:val="lightGray"/>
          <w:lang w:val="ru-RU"/>
        </w:rPr>
      </w:pPr>
      <w:bookmarkStart w:id="1" w:name="_Hlk53494151"/>
      <w:r w:rsidRPr="00BE37A4">
        <w:rPr>
          <w:szCs w:val="22"/>
          <w:lang w:val="ru-RU"/>
        </w:rPr>
        <w:t xml:space="preserve">Резюме </w:t>
      </w:r>
      <w:bookmarkEnd w:id="1"/>
    </w:p>
    <w:p w14:paraId="3392FB72" w14:textId="77777777" w:rsidR="00043943" w:rsidRPr="009D1021" w:rsidRDefault="00043943" w:rsidP="00043943">
      <w:pPr>
        <w:rPr>
          <w:szCs w:val="22"/>
          <w:lang w:val="ru-RU"/>
        </w:rPr>
      </w:pPr>
      <w:bookmarkStart w:id="2" w:name="Proposal"/>
      <w:bookmarkStart w:id="3" w:name="_Hlk53493569"/>
      <w:bookmarkEnd w:id="2"/>
      <w:r w:rsidRPr="009D1021">
        <w:rPr>
          <w:bCs/>
          <w:szCs w:val="22"/>
          <w:lang w:val="ru-RU"/>
        </w:rPr>
        <w:t>Рабочая группы КГРЭ</w:t>
      </w:r>
      <w:r w:rsidRPr="009D1021">
        <w:rPr>
          <w:szCs w:val="22"/>
          <w:lang w:val="ru-RU"/>
        </w:rPr>
        <w:t xml:space="preserve"> </w:t>
      </w:r>
      <w:r w:rsidRPr="009D1021">
        <w:rPr>
          <w:bCs/>
          <w:szCs w:val="22"/>
          <w:lang w:val="ru-RU"/>
        </w:rPr>
        <w:t>по подготовке ВКРЭ</w:t>
      </w:r>
      <w:r w:rsidRPr="009D1021">
        <w:rPr>
          <w:szCs w:val="22"/>
          <w:lang w:val="ru-RU"/>
        </w:rPr>
        <w:t xml:space="preserve"> (РГ-Подг-КГРЭ) под председательством г-на Сантьяго Рейеса-Борды (Канада) провела свое второе собрание 7 сентября 2020 г., в котором приняли участие более 100</w:t>
      </w:r>
      <w:r w:rsidRPr="009D1021">
        <w:rPr>
          <w:szCs w:val="22"/>
        </w:rPr>
        <w:t> </w:t>
      </w:r>
      <w:r w:rsidRPr="009D1021">
        <w:rPr>
          <w:szCs w:val="22"/>
          <w:lang w:val="ru-RU"/>
        </w:rPr>
        <w:t>человек. Вклады, полученные от Российской Федерации, Литвы, Ассоциации спутниковых операторов региона Европы, Ближнего Востока и Африки (</w:t>
      </w:r>
      <w:r w:rsidRPr="009D1021">
        <w:rPr>
          <w:szCs w:val="22"/>
        </w:rPr>
        <w:t>ESOA</w:t>
      </w:r>
      <w:r w:rsidRPr="009D1021">
        <w:rPr>
          <w:szCs w:val="22"/>
          <w:lang w:val="ru-RU"/>
        </w:rPr>
        <w:t>) и Зимбабве, были представлены собранию делегатами от каждого из этих членов. Собрание также рассмотрело вклад, полученный от Индонезии, хотя он не мог быть представлен в устной форме из-за проблем, связанных с соединением.</w:t>
      </w:r>
    </w:p>
    <w:p w14:paraId="28C524EC" w14:textId="77777777" w:rsidR="00043943" w:rsidRPr="009D1021" w:rsidRDefault="00043943" w:rsidP="00043943">
      <w:pPr>
        <w:rPr>
          <w:rFonts w:cstheme="minorHAnsi"/>
          <w:szCs w:val="22"/>
          <w:lang w:val="ru-RU"/>
        </w:rPr>
      </w:pPr>
      <w:r w:rsidRPr="009D1021">
        <w:rPr>
          <w:szCs w:val="22"/>
          <w:lang w:val="ru-RU"/>
        </w:rPr>
        <w:t xml:space="preserve">Предложения, содержащиеся в этих вкладах, в целом соответствуют вопросам, поднятым в Приложении 4 к </w:t>
      </w:r>
      <w:hyperlink r:id="rId9" w:history="1">
        <w:r w:rsidRPr="009D1021">
          <w:rPr>
            <w:rStyle w:val="Hyperlink"/>
            <w:szCs w:val="22"/>
            <w:lang w:val="ru-RU"/>
          </w:rPr>
          <w:t xml:space="preserve">Циркулярному письму </w:t>
        </w:r>
        <w:r w:rsidRPr="009D1021">
          <w:rPr>
            <w:rStyle w:val="Hyperlink"/>
            <w:szCs w:val="22"/>
          </w:rPr>
          <w:t>BDT</w:t>
        </w:r>
        <w:r w:rsidRPr="009D1021">
          <w:rPr>
            <w:rStyle w:val="Hyperlink"/>
            <w:szCs w:val="22"/>
            <w:lang w:val="ru-RU"/>
          </w:rPr>
          <w:t>/</w:t>
        </w:r>
        <w:r w:rsidRPr="009D1021">
          <w:rPr>
            <w:rStyle w:val="Hyperlink"/>
            <w:szCs w:val="22"/>
          </w:rPr>
          <w:t>DDR</w:t>
        </w:r>
        <w:r w:rsidRPr="009D1021">
          <w:rPr>
            <w:rStyle w:val="Hyperlink"/>
            <w:szCs w:val="22"/>
            <w:lang w:val="ru-RU"/>
          </w:rPr>
          <w:t>/</w:t>
        </w:r>
        <w:r w:rsidRPr="009D1021">
          <w:rPr>
            <w:rStyle w:val="Hyperlink"/>
            <w:szCs w:val="22"/>
          </w:rPr>
          <w:t>TDAG</w:t>
        </w:r>
        <w:r w:rsidRPr="009D1021">
          <w:rPr>
            <w:rStyle w:val="Hyperlink"/>
            <w:szCs w:val="22"/>
            <w:lang w:val="ru-RU"/>
          </w:rPr>
          <w:t>/052</w:t>
        </w:r>
      </w:hyperlink>
      <w:r w:rsidRPr="009D1021">
        <w:rPr>
          <w:szCs w:val="22"/>
          <w:lang w:val="ru-RU"/>
        </w:rPr>
        <w:t>: "Ориентировочные вопросы для представления членами вкладов для РГ-Подг-КГРЭ". Сводное резюме предложений содержится в Приложении 1 к настоящему отчету.</w:t>
      </w:r>
    </w:p>
    <w:p w14:paraId="2E2649C7" w14:textId="77777777" w:rsidR="00043943" w:rsidRPr="009D1021" w:rsidRDefault="00043943" w:rsidP="00043943">
      <w:pPr>
        <w:rPr>
          <w:rFonts w:cstheme="minorHAnsi"/>
          <w:szCs w:val="22"/>
          <w:lang w:val="ru-RU"/>
        </w:rPr>
      </w:pPr>
      <w:r w:rsidRPr="009D1021">
        <w:rPr>
          <w:rFonts w:cstheme="minorHAnsi"/>
          <w:szCs w:val="22"/>
          <w:lang w:val="ru-RU"/>
        </w:rPr>
        <w:t>В данном отчете представлено краткое резюме замечаний и комментариев, высказанных по этим вкладам в ходе собрания.</w:t>
      </w:r>
    </w:p>
    <w:p w14:paraId="0DE91B2E" w14:textId="77777777" w:rsidR="00043943" w:rsidRPr="009D1021" w:rsidRDefault="00043943" w:rsidP="00043943">
      <w:pPr>
        <w:rPr>
          <w:rFonts w:cstheme="minorHAnsi"/>
          <w:szCs w:val="22"/>
          <w:lang w:val="ru-RU"/>
        </w:rPr>
      </w:pPr>
      <w:r w:rsidRPr="009D1021">
        <w:rPr>
          <w:rFonts w:cstheme="minorHAnsi"/>
          <w:b/>
          <w:bCs/>
          <w:szCs w:val="22"/>
          <w:lang w:val="ru-RU"/>
        </w:rPr>
        <w:t>Участники подчеркнули необходимость выделения большего времени на обсуждение Вопросов исследовательских комиссий и резолюций</w:t>
      </w:r>
      <w:r w:rsidRPr="009D1021">
        <w:rPr>
          <w:rFonts w:cstheme="minorHAnsi"/>
          <w:szCs w:val="22"/>
          <w:lang w:val="ru-RU"/>
        </w:rPr>
        <w:t>. Было отмечено, что уроки, извлеченные из опыта предыдущих ВКРЭ, указывают на необходимость сокращения числа сопутствующих мероприятий, с тем чтобы способствовать этим обсуждениям.</w:t>
      </w:r>
    </w:p>
    <w:p w14:paraId="42C47CEB" w14:textId="77777777" w:rsidR="00043943" w:rsidRPr="009D1021" w:rsidRDefault="00043943" w:rsidP="00043943">
      <w:pPr>
        <w:rPr>
          <w:color w:val="000000" w:themeColor="text1"/>
          <w:szCs w:val="22"/>
          <w:lang w:val="ru-RU"/>
        </w:rPr>
      </w:pPr>
      <w:r w:rsidRPr="009D1021">
        <w:rPr>
          <w:b/>
          <w:bCs/>
          <w:color w:val="000000" w:themeColor="text1"/>
          <w:szCs w:val="22"/>
          <w:lang w:val="ru-RU"/>
        </w:rPr>
        <w:t>Участники приветствовали идею разработки новой схемы для общеполитических заявлений высокого уровня</w:t>
      </w:r>
      <w:r w:rsidRPr="009D1021">
        <w:rPr>
          <w:color w:val="000000" w:themeColor="text1"/>
          <w:szCs w:val="22"/>
          <w:lang w:val="ru-RU"/>
        </w:rPr>
        <w:t xml:space="preserve"> – схемы, которая также будет способствовать достижению результатов ВКРЭ, как указано в предложении Зимбабве. Несмотря на важность общеполитических заявлений высокого уровня, члены МСЭ на протяжении многих лет были свидетелями того, насколько однообразными являются такие заявления, занимающие время основной работы конференции.</w:t>
      </w:r>
    </w:p>
    <w:p w14:paraId="06F9089C" w14:textId="77777777" w:rsidR="00043943" w:rsidRPr="009D1021" w:rsidRDefault="00043943" w:rsidP="00043943">
      <w:pPr>
        <w:rPr>
          <w:rFonts w:cstheme="minorHAnsi"/>
          <w:szCs w:val="22"/>
          <w:lang w:val="ru-RU"/>
        </w:rPr>
      </w:pPr>
      <w:r w:rsidRPr="009D1021">
        <w:rPr>
          <w:rFonts w:cstheme="minorHAnsi"/>
          <w:b/>
          <w:bCs/>
          <w:szCs w:val="22"/>
          <w:lang w:val="ru-RU"/>
        </w:rPr>
        <w:t>Необходима концептуальная основа</w:t>
      </w:r>
      <w:r w:rsidRPr="009D1021">
        <w:rPr>
          <w:rFonts w:cstheme="minorHAnsi"/>
          <w:szCs w:val="22"/>
          <w:lang w:val="ru-RU"/>
        </w:rPr>
        <w:t>, определяющая весь круг заинтересованных сторон и механизм их участия в конференции. Будет ли такое участие ограничено только сопутствующими мероприятиями? Будут ли сопутствующие мероприятия проводиться параллельно с обсуждением резолюций или Вопросов исследовательских комиссий или других основных аспектов работы конференции?</w:t>
      </w:r>
    </w:p>
    <w:p w14:paraId="1ACBF5DB" w14:textId="77777777" w:rsidR="00043943" w:rsidRPr="009D1021" w:rsidRDefault="00043943" w:rsidP="00043943">
      <w:pPr>
        <w:rPr>
          <w:rFonts w:cstheme="minorHAnsi"/>
          <w:szCs w:val="22"/>
          <w:lang w:val="ru-RU"/>
        </w:rPr>
      </w:pPr>
      <w:r w:rsidRPr="009D1021">
        <w:rPr>
          <w:rFonts w:cstheme="minorHAnsi"/>
          <w:b/>
          <w:bCs/>
          <w:szCs w:val="22"/>
          <w:lang w:val="ru-RU"/>
        </w:rPr>
        <w:t>При определении групп заинтересованных сторон было отмечено, что сюда следует включить доноров, которых следует поощрять к участию в ВКРЭ</w:t>
      </w:r>
      <w:r w:rsidRPr="009D1021">
        <w:rPr>
          <w:rFonts w:cstheme="minorHAnsi"/>
          <w:szCs w:val="22"/>
          <w:lang w:val="ru-RU"/>
        </w:rPr>
        <w:t>, поскольку они могут внести вклад в финансирование проектов развития в рамках МСЭ-</w:t>
      </w:r>
      <w:r w:rsidRPr="009D1021">
        <w:rPr>
          <w:rFonts w:cstheme="minorHAnsi"/>
          <w:szCs w:val="22"/>
        </w:rPr>
        <w:t>D</w:t>
      </w:r>
      <w:r w:rsidRPr="009D1021">
        <w:rPr>
          <w:rFonts w:cstheme="minorHAnsi"/>
          <w:szCs w:val="22"/>
          <w:lang w:val="ru-RU"/>
        </w:rPr>
        <w:t xml:space="preserve">. Прозвучал призыв начать привлечение заинтересованных сторон, участвующих в финансировании различных видов деятельности, – кредитных учреждений, частного сектора, многостороннего сообщества. Эти различные заинтересованные стороны играют особую роль в осуществлении проектов. В связи с этим функция </w:t>
      </w:r>
      <w:r w:rsidRPr="009D1021">
        <w:rPr>
          <w:rFonts w:cstheme="minorHAnsi"/>
          <w:szCs w:val="22"/>
          <w:lang w:val="ru-RU"/>
        </w:rPr>
        <w:lastRenderedPageBreak/>
        <w:t>осуществления проектов в МСЭ будет рассмотрена более подробно с точки зрения сотрудничества и партнерства с соответствующими экспертными организациями на региональном и международном уровнях.</w:t>
      </w:r>
    </w:p>
    <w:p w14:paraId="1DA39A58" w14:textId="77777777" w:rsidR="00043943" w:rsidRPr="009D1021" w:rsidRDefault="00043943" w:rsidP="00043943">
      <w:pPr>
        <w:rPr>
          <w:rFonts w:cstheme="minorHAnsi"/>
          <w:szCs w:val="22"/>
          <w:lang w:val="ru-RU"/>
        </w:rPr>
      </w:pPr>
      <w:r w:rsidRPr="009D1021">
        <w:rPr>
          <w:rFonts w:cstheme="minorHAnsi"/>
          <w:b/>
          <w:bCs/>
          <w:szCs w:val="22"/>
          <w:lang w:val="ru-RU"/>
        </w:rPr>
        <w:t>Председатель КГРЭ отметила, что МСЭ следует пересмотреть понятие "отдельный сегмент"</w:t>
      </w:r>
      <w:r w:rsidRPr="009D1021">
        <w:rPr>
          <w:rFonts w:cstheme="minorHAnsi"/>
          <w:szCs w:val="22"/>
          <w:lang w:val="ru-RU"/>
        </w:rPr>
        <w:t>, чтобы избежать нынешнего толкования, согласно которому применение подхода на основе отдельного сегмента может поставить под угрозу участие небольших Государств – Членов МСЭ и Членов Секторов с небольшими делегациями. При этом следует понимать, что будет два сегмента: один для традиционных административных функций, которые должна выполнить конференция, и второй, который будет ориентирован на деятельность, связанную с вопросами развития.</w:t>
      </w:r>
    </w:p>
    <w:p w14:paraId="2864D5E5" w14:textId="77777777" w:rsidR="00043943" w:rsidRPr="009D1021" w:rsidRDefault="00043943" w:rsidP="00043943">
      <w:pPr>
        <w:rPr>
          <w:szCs w:val="22"/>
          <w:lang w:val="ru-RU"/>
        </w:rPr>
      </w:pPr>
      <w:r w:rsidRPr="009D1021">
        <w:rPr>
          <w:szCs w:val="22"/>
          <w:shd w:val="clear" w:color="auto" w:fill="FFFFFF"/>
          <w:lang w:val="ru-RU"/>
        </w:rPr>
        <w:t xml:space="preserve">Делегат от Бразилии отметил, что </w:t>
      </w:r>
      <w:r w:rsidRPr="009D1021">
        <w:rPr>
          <w:b/>
          <w:bCs/>
          <w:szCs w:val="22"/>
          <w:shd w:val="clear" w:color="auto" w:fill="FFFFFF"/>
          <w:lang w:val="ru-RU"/>
        </w:rPr>
        <w:t>подготовительная работа к ВКРЭ-21 идет полным ходом во многих региональных организациях электросвязи</w:t>
      </w:r>
      <w:r w:rsidRPr="009D1021">
        <w:rPr>
          <w:szCs w:val="22"/>
          <w:shd w:val="clear" w:color="auto" w:fill="FFFFFF"/>
          <w:lang w:val="ru-RU"/>
        </w:rPr>
        <w:t xml:space="preserve">. Межамериканская комиссия по электросвязи (СИТЕЛ) уже назначила три пары координаторов для трех рабочих групп КГРЭ: </w:t>
      </w:r>
      <w:r w:rsidRPr="009D1021">
        <w:rPr>
          <w:szCs w:val="22"/>
          <w:lang w:val="ru-RU"/>
        </w:rPr>
        <w:t>РГ-Подг-КГРЭ,</w:t>
      </w:r>
      <w:r w:rsidRPr="009D1021">
        <w:rPr>
          <w:szCs w:val="22"/>
          <w:shd w:val="clear" w:color="auto" w:fill="FFFFFF"/>
          <w:lang w:val="ru-RU"/>
        </w:rPr>
        <w:t xml:space="preserve"> Рабочей группы КГРЭ по Резолюциям, Декларации и тематическим приоритетам (РГ-РДТП-КГРЭ) и Рабочей группы КГРЭ по Стратегическому и Оперативному планам (РГ-СОП-КГРЭ).</w:t>
      </w:r>
    </w:p>
    <w:p w14:paraId="3F6E874F" w14:textId="77777777" w:rsidR="00043943" w:rsidRPr="009D1021" w:rsidRDefault="00043943" w:rsidP="00043943">
      <w:pPr>
        <w:rPr>
          <w:rFonts w:cstheme="minorHAnsi"/>
          <w:szCs w:val="22"/>
          <w:lang w:val="ru-RU"/>
        </w:rPr>
      </w:pPr>
      <w:r w:rsidRPr="009D1021">
        <w:rPr>
          <w:rFonts w:cstheme="minorHAnsi"/>
          <w:szCs w:val="22"/>
          <w:lang w:val="ru-RU"/>
        </w:rPr>
        <w:t xml:space="preserve">Учитывая взаимосвязь вопросов в этих группах, координаторы СИТЕЛ работают вместе, чтобы обеспечить согласованность и последовательность действий. Г-жа Андреа Гриппа (Бразилия) была назначена СИТЕЛ координатором по </w:t>
      </w:r>
      <w:r w:rsidRPr="009D1021">
        <w:rPr>
          <w:szCs w:val="22"/>
          <w:lang w:val="ru-RU"/>
        </w:rPr>
        <w:t>РГ-Подг-КГРЭ</w:t>
      </w:r>
      <w:r w:rsidRPr="009D1021">
        <w:rPr>
          <w:rFonts w:cstheme="minorHAnsi"/>
          <w:szCs w:val="22"/>
          <w:lang w:val="ru-RU"/>
        </w:rPr>
        <w:t>. Г-н Сантьяго Рейес-Борда является председателем рабочей группы СИТЕЛ по ВКРЭ.</w:t>
      </w:r>
    </w:p>
    <w:p w14:paraId="0E49C8BB" w14:textId="77777777" w:rsidR="00043943" w:rsidRPr="009D1021" w:rsidRDefault="00043943" w:rsidP="00043943">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before="120"/>
        <w:ind w:firstLine="0"/>
        <w:rPr>
          <w:rFonts w:asciiTheme="minorHAnsi" w:hAnsiTheme="minorHAnsi" w:cstheme="minorHAnsi"/>
          <w:sz w:val="22"/>
          <w:szCs w:val="22"/>
          <w:lang w:val="ru-RU"/>
        </w:rPr>
      </w:pPr>
      <w:r w:rsidRPr="009D1021">
        <w:rPr>
          <w:rFonts w:asciiTheme="minorHAnsi" w:hAnsiTheme="minorHAnsi" w:cstheme="minorHAnsi"/>
          <w:sz w:val="22"/>
          <w:szCs w:val="22"/>
          <w:lang w:val="ru-RU"/>
        </w:rPr>
        <w:t>Делегат от Иордании напомнил, что первое подготовительное собрание Рабочей группы арабских государств по ВКРЭ было проведено в онлайновом режиме 25-27 августа 2020 года, на котором вопрос трех рабочих групп КГРЭ был включен в повестку дня, и на котором была достигнута договоренность о назначении координаторов. Координатором по РГ-Подг-КГРЭ был назначен г-н Аль-Ансари Альмашакбех (Иордания).</w:t>
      </w:r>
    </w:p>
    <w:p w14:paraId="3FA6580B" w14:textId="48ABB10C" w:rsidR="00043943" w:rsidRPr="009D1021" w:rsidRDefault="00043943" w:rsidP="00043943">
      <w:pPr>
        <w:rPr>
          <w:szCs w:val="22"/>
          <w:lang w:val="ru-RU"/>
        </w:rPr>
      </w:pPr>
      <w:r w:rsidRPr="009D1021">
        <w:rPr>
          <w:szCs w:val="22"/>
          <w:lang w:val="ru-RU"/>
        </w:rPr>
        <w:t>Делегат от Исламской Республики Иран проинформировал собрание о том, что Азиатско-тихоокеанское сообщество электросвязи (АТСЭ) планирует провести три собрания до ВКРЭ-21. АТСЭ запланировало одно внеочередное собрание по вопросу ВКРЭ на 4 ноября 2020 года для координации позиций администраций его членов, и отчет будет представлен на собрании КГРЭ 23</w:t>
      </w:r>
      <w:r w:rsidR="0021368D">
        <w:rPr>
          <w:szCs w:val="22"/>
          <w:lang w:val="ru-RU"/>
        </w:rPr>
        <w:t> </w:t>
      </w:r>
      <w:r w:rsidRPr="009D1021">
        <w:rPr>
          <w:szCs w:val="22"/>
          <w:lang w:val="ru-RU"/>
        </w:rPr>
        <w:t>ноября 2020 года. Председателем подготовительной группы АТСЭ для ВКРЭ-21 был назначен д</w:t>
      </w:r>
      <w:r w:rsidR="0021368D">
        <w:rPr>
          <w:szCs w:val="22"/>
          <w:lang w:val="ru-RU"/>
        </w:rPr>
        <w:noBreakHyphen/>
      </w:r>
      <w:r w:rsidRPr="009D1021">
        <w:rPr>
          <w:szCs w:val="22"/>
          <w:lang w:val="ru-RU"/>
        </w:rPr>
        <w:t>р</w:t>
      </w:r>
      <w:r w:rsidR="0021368D">
        <w:rPr>
          <w:szCs w:val="22"/>
          <w:lang w:val="ru-RU"/>
        </w:rPr>
        <w:t> </w:t>
      </w:r>
      <w:r w:rsidRPr="009D1021">
        <w:rPr>
          <w:szCs w:val="22"/>
          <w:lang w:val="ru-RU"/>
        </w:rPr>
        <w:t>Ахмад Реза Шарафат, Председатель РГ-РДТП-КГРЭ.</w:t>
      </w:r>
    </w:p>
    <w:p w14:paraId="6B8C7AFB" w14:textId="77777777" w:rsidR="00043943" w:rsidRPr="00070037" w:rsidRDefault="00043943" w:rsidP="00070037">
      <w:pPr>
        <w:rPr>
          <w:szCs w:val="22"/>
          <w:lang w:val="ru-RU"/>
        </w:rPr>
      </w:pPr>
      <w:r w:rsidRPr="00070037">
        <w:rPr>
          <w:szCs w:val="22"/>
          <w:lang w:val="ru-RU"/>
        </w:rPr>
        <w:t>Делегат от Саудовской Аравии рекомендовал БРЭ подготовить к следующему собранию документ, содержащий следующую информацию:</w:t>
      </w:r>
    </w:p>
    <w:p w14:paraId="0756D8FC" w14:textId="7B02CB9A" w:rsidR="00043943" w:rsidRPr="009D1021" w:rsidRDefault="00043943" w:rsidP="00043943">
      <w:pPr>
        <w:pStyle w:val="enumlev1"/>
        <w:rPr>
          <w:lang w:val="ru-RU"/>
        </w:rPr>
      </w:pPr>
      <w:r w:rsidRPr="00043943">
        <w:rPr>
          <w:lang w:val="ru-RU"/>
        </w:rPr>
        <w:t>–</w:t>
      </w:r>
      <w:r>
        <w:rPr>
          <w:lang w:val="ru-RU"/>
        </w:rPr>
        <w:tab/>
      </w:r>
      <w:r w:rsidRPr="009D1021">
        <w:rPr>
          <w:lang w:val="ru-RU"/>
        </w:rPr>
        <w:t>концепцию или проект структуры конференции;</w:t>
      </w:r>
    </w:p>
    <w:p w14:paraId="29CF014F" w14:textId="00F11065" w:rsidR="00043943" w:rsidRPr="009D1021" w:rsidRDefault="00043943" w:rsidP="00043943">
      <w:pPr>
        <w:pStyle w:val="enumlev1"/>
        <w:rPr>
          <w:lang w:val="ru-RU"/>
        </w:rPr>
      </w:pPr>
      <w:r w:rsidRPr="00043943">
        <w:rPr>
          <w:lang w:val="ru-RU"/>
        </w:rPr>
        <w:t>–</w:t>
      </w:r>
      <w:r>
        <w:rPr>
          <w:lang w:val="ru-RU"/>
        </w:rPr>
        <w:tab/>
      </w:r>
      <w:r w:rsidRPr="009D1021">
        <w:rPr>
          <w:lang w:val="ru-RU"/>
        </w:rPr>
        <w:t>предлагаемые темы или возможные темы конференции;</w:t>
      </w:r>
    </w:p>
    <w:p w14:paraId="0571EB4D" w14:textId="3B0EAC76" w:rsidR="00043943" w:rsidRPr="009D1021" w:rsidRDefault="00043943" w:rsidP="00043943">
      <w:pPr>
        <w:pStyle w:val="enumlev1"/>
        <w:rPr>
          <w:lang w:val="ru-RU"/>
        </w:rPr>
      </w:pPr>
      <w:r w:rsidRPr="00043943">
        <w:rPr>
          <w:lang w:val="ru-RU"/>
        </w:rPr>
        <w:t>–</w:t>
      </w:r>
      <w:r>
        <w:rPr>
          <w:lang w:val="ru-RU"/>
        </w:rPr>
        <w:tab/>
      </w:r>
      <w:r w:rsidRPr="009D1021">
        <w:rPr>
          <w:lang w:val="ru-RU"/>
        </w:rPr>
        <w:t>как будет проходить сегмент высокого уровня и как различные сегменты будут сочетаться друг с другом и с обсуждениями в рамках административного сегмента;</w:t>
      </w:r>
    </w:p>
    <w:p w14:paraId="7E5C93E7" w14:textId="3CFB066E" w:rsidR="00043943" w:rsidRPr="009D1021" w:rsidRDefault="00043943" w:rsidP="00043943">
      <w:pPr>
        <w:pStyle w:val="enumlev1"/>
        <w:rPr>
          <w:lang w:val="ru-RU"/>
        </w:rPr>
      </w:pPr>
      <w:r w:rsidRPr="00043943">
        <w:rPr>
          <w:lang w:val="ru-RU"/>
        </w:rPr>
        <w:t>–</w:t>
      </w:r>
      <w:r>
        <w:rPr>
          <w:lang w:val="ru-RU"/>
        </w:rPr>
        <w:tab/>
      </w:r>
      <w:r w:rsidRPr="009D1021">
        <w:rPr>
          <w:lang w:val="ru-RU"/>
        </w:rPr>
        <w:t>идеи о механизмах и типе участников, приглашаемых в качестве экспертов или заинтересованных сторон.</w:t>
      </w:r>
    </w:p>
    <w:p w14:paraId="40A30831" w14:textId="77777777" w:rsidR="00043943" w:rsidRPr="00070037" w:rsidRDefault="00043943" w:rsidP="00070037">
      <w:pPr>
        <w:rPr>
          <w:szCs w:val="22"/>
          <w:lang w:val="ru-RU"/>
        </w:rPr>
      </w:pPr>
      <w:r w:rsidRPr="00070037">
        <w:rPr>
          <w:szCs w:val="22"/>
          <w:lang w:val="ru-RU"/>
        </w:rPr>
        <w:t>Все это даст членам общее понимание о том, как развивать и совершенствовать конференцию.</w:t>
      </w:r>
    </w:p>
    <w:p w14:paraId="497E22A2" w14:textId="77777777" w:rsidR="00043943" w:rsidRPr="009D1021" w:rsidRDefault="00043943" w:rsidP="00070037">
      <w:pPr>
        <w:pStyle w:val="Headingb"/>
        <w:rPr>
          <w:lang w:val="ru-RU"/>
        </w:rPr>
      </w:pPr>
      <w:r w:rsidRPr="009D1021">
        <w:rPr>
          <w:lang w:val="ru-RU"/>
        </w:rPr>
        <w:t>Заключение</w:t>
      </w:r>
    </w:p>
    <w:p w14:paraId="07036ABC" w14:textId="248690EE" w:rsidR="00043943" w:rsidRDefault="00043943" w:rsidP="00043943">
      <w:pPr>
        <w:rPr>
          <w:rFonts w:cstheme="minorHAnsi"/>
          <w:szCs w:val="22"/>
          <w:lang w:val="ru-RU"/>
        </w:rPr>
      </w:pPr>
      <w:r w:rsidRPr="009D1021">
        <w:rPr>
          <w:rFonts w:cstheme="minorHAnsi"/>
          <w:szCs w:val="22"/>
          <w:lang w:val="ru-RU"/>
        </w:rPr>
        <w:t>Вклады, представленные на данном втором собрании РГ-Подг-КГРЭ, содействовали обсуждению и позволили группе продвинуться в работе. В соответствии со своим кругом ведения группа разработает предложения и вынесет рекомендации, направленные на улучшение организации конференции, включая содержание конференции; определение темы(тем) конференции; рассмотрение тематических сегментов; определение основных заинтересованных сторон. По словам Председателя группы: "В конце концов, именно эта концепция соответствия назначению нам нужна, и именно к ней мы стремимся ".</w:t>
      </w:r>
    </w:p>
    <w:p w14:paraId="3F284F6E" w14:textId="77777777" w:rsidR="00043943" w:rsidRDefault="00043943" w:rsidP="00043943">
      <w:pPr>
        <w:rPr>
          <w:rFonts w:cstheme="minorHAnsi"/>
          <w:szCs w:val="22"/>
          <w:lang w:val="ru-RU"/>
        </w:rPr>
        <w:sectPr w:rsidR="00043943" w:rsidSect="00AE2634">
          <w:headerReference w:type="default" r:id="rId10"/>
          <w:footerReference w:type="default" r:id="rId11"/>
          <w:footerReference w:type="first" r:id="rId12"/>
          <w:pgSz w:w="11907" w:h="16834" w:code="9"/>
          <w:pgMar w:top="1418" w:right="1134" w:bottom="1418" w:left="1134" w:header="567" w:footer="567" w:gutter="0"/>
          <w:cols w:space="720"/>
          <w:titlePg/>
          <w:docGrid w:linePitch="326"/>
        </w:sectPr>
      </w:pPr>
    </w:p>
    <w:p w14:paraId="451D4F3C" w14:textId="77777777" w:rsidR="00CF637C" w:rsidRPr="00D233E9" w:rsidRDefault="00CF637C" w:rsidP="00CF637C">
      <w:pPr>
        <w:jc w:val="center"/>
      </w:pPr>
      <w:r>
        <w:lastRenderedPageBreak/>
        <w:t>ANNEX 1</w:t>
      </w:r>
    </w:p>
    <w:p w14:paraId="107585EB" w14:textId="77777777" w:rsidR="00CF637C" w:rsidRPr="00720E8A" w:rsidRDefault="00CF637C" w:rsidP="00CF637C">
      <w:pPr>
        <w:keepNext/>
        <w:spacing w:after="120"/>
        <w:jc w:val="center"/>
        <w:rPr>
          <w:b/>
          <w:bCs/>
        </w:rPr>
      </w:pPr>
      <w:r>
        <w:rPr>
          <w:b/>
          <w:bCs/>
        </w:rPr>
        <w:t>Compilation of proposals submitted to the 2</w:t>
      </w:r>
      <w:r w:rsidRPr="00720E8A">
        <w:rPr>
          <w:b/>
          <w:bCs/>
          <w:vertAlign w:val="superscript"/>
        </w:rPr>
        <w:t>nd</w:t>
      </w:r>
      <w:r>
        <w:rPr>
          <w:b/>
          <w:bCs/>
        </w:rPr>
        <w:t xml:space="preserve"> meeting of the TDAG-WG-Prep, 7 September 2020</w:t>
      </w:r>
    </w:p>
    <w:tbl>
      <w:tblPr>
        <w:tblStyle w:val="TableGrid"/>
        <w:tblW w:w="0" w:type="auto"/>
        <w:tblLook w:val="04A0" w:firstRow="1" w:lastRow="0" w:firstColumn="1" w:lastColumn="0" w:noHBand="0" w:noVBand="1"/>
      </w:tblPr>
      <w:tblGrid>
        <w:gridCol w:w="1907"/>
        <w:gridCol w:w="2443"/>
        <w:gridCol w:w="2413"/>
        <w:gridCol w:w="2819"/>
        <w:gridCol w:w="1841"/>
        <w:gridCol w:w="2139"/>
      </w:tblGrid>
      <w:tr w:rsidR="00CF637C" w14:paraId="6D014B9E" w14:textId="77777777" w:rsidTr="0041026A">
        <w:trPr>
          <w:tblHeader/>
        </w:trPr>
        <w:tc>
          <w:tcPr>
            <w:tcW w:w="1907" w:type="dxa"/>
            <w:shd w:val="clear" w:color="auto" w:fill="D99594" w:themeFill="accent2" w:themeFillTint="99"/>
            <w:vAlign w:val="center"/>
          </w:tcPr>
          <w:p w14:paraId="079F490A" w14:textId="77777777" w:rsidR="00CF637C" w:rsidRPr="00D03C73" w:rsidRDefault="00CF637C" w:rsidP="0041026A">
            <w:pPr>
              <w:spacing w:after="120"/>
              <w:jc w:val="center"/>
              <w:rPr>
                <w:b/>
                <w:bCs/>
                <w:sz w:val="18"/>
                <w:szCs w:val="18"/>
              </w:rPr>
            </w:pPr>
            <w:r w:rsidRPr="00D03C73">
              <w:rPr>
                <w:b/>
                <w:bCs/>
                <w:sz w:val="18"/>
                <w:szCs w:val="18"/>
              </w:rPr>
              <w:t>Topic</w:t>
            </w:r>
          </w:p>
        </w:tc>
        <w:tc>
          <w:tcPr>
            <w:tcW w:w="2443" w:type="dxa"/>
            <w:shd w:val="clear" w:color="auto" w:fill="D99594" w:themeFill="accent2" w:themeFillTint="99"/>
            <w:vAlign w:val="center"/>
          </w:tcPr>
          <w:p w14:paraId="04C1AEBF" w14:textId="77777777" w:rsidR="00CF637C" w:rsidRPr="00D03C73" w:rsidRDefault="00CF637C" w:rsidP="0041026A">
            <w:pPr>
              <w:spacing w:after="120"/>
              <w:jc w:val="center"/>
              <w:rPr>
                <w:b/>
                <w:bCs/>
                <w:sz w:val="18"/>
                <w:szCs w:val="18"/>
              </w:rPr>
            </w:pPr>
            <w:r w:rsidRPr="00D03C73">
              <w:rPr>
                <w:b/>
                <w:bCs/>
                <w:sz w:val="18"/>
                <w:szCs w:val="18"/>
              </w:rPr>
              <w:t>Russian Federation</w:t>
            </w:r>
            <w:r w:rsidRPr="00D03C73">
              <w:rPr>
                <w:b/>
                <w:bCs/>
                <w:sz w:val="18"/>
                <w:szCs w:val="18"/>
              </w:rPr>
              <w:br/>
              <w:t>(</w:t>
            </w:r>
            <w:hyperlink r:id="rId13" w:history="1">
              <w:r w:rsidRPr="005868B8">
                <w:rPr>
                  <w:rStyle w:val="Hyperlink"/>
                  <w:b/>
                  <w:bCs/>
                  <w:sz w:val="18"/>
                  <w:szCs w:val="18"/>
                </w:rPr>
                <w:t>TDAG-WG-Prep/7</w:t>
              </w:r>
            </w:hyperlink>
            <w:r w:rsidRPr="00D03C73">
              <w:rPr>
                <w:b/>
                <w:bCs/>
                <w:sz w:val="18"/>
                <w:szCs w:val="18"/>
              </w:rPr>
              <w:t>)</w:t>
            </w:r>
          </w:p>
        </w:tc>
        <w:tc>
          <w:tcPr>
            <w:tcW w:w="2413" w:type="dxa"/>
            <w:shd w:val="clear" w:color="auto" w:fill="D99594" w:themeFill="accent2" w:themeFillTint="99"/>
            <w:vAlign w:val="center"/>
          </w:tcPr>
          <w:p w14:paraId="15598C03" w14:textId="77777777" w:rsidR="00CF637C" w:rsidRPr="00D03C73" w:rsidRDefault="00CF637C" w:rsidP="0041026A">
            <w:pPr>
              <w:spacing w:after="120"/>
              <w:jc w:val="center"/>
              <w:rPr>
                <w:b/>
                <w:bCs/>
                <w:sz w:val="18"/>
                <w:szCs w:val="18"/>
              </w:rPr>
            </w:pPr>
            <w:r w:rsidRPr="00D03C73">
              <w:rPr>
                <w:b/>
                <w:bCs/>
                <w:sz w:val="18"/>
                <w:szCs w:val="18"/>
              </w:rPr>
              <w:t>Indonesia</w:t>
            </w:r>
            <w:r w:rsidRPr="00D03C73">
              <w:rPr>
                <w:b/>
                <w:bCs/>
                <w:sz w:val="18"/>
                <w:szCs w:val="18"/>
              </w:rPr>
              <w:br/>
              <w:t>(</w:t>
            </w:r>
            <w:hyperlink r:id="rId14" w:history="1">
              <w:r w:rsidRPr="005868B8">
                <w:rPr>
                  <w:rStyle w:val="Hyperlink"/>
                  <w:b/>
                  <w:bCs/>
                  <w:sz w:val="18"/>
                  <w:szCs w:val="18"/>
                </w:rPr>
                <w:t>TDAG-WG-Prep/8</w:t>
              </w:r>
            </w:hyperlink>
            <w:r w:rsidRPr="00D03C73">
              <w:rPr>
                <w:b/>
                <w:bCs/>
                <w:sz w:val="18"/>
                <w:szCs w:val="18"/>
              </w:rPr>
              <w:t>)</w:t>
            </w:r>
          </w:p>
        </w:tc>
        <w:tc>
          <w:tcPr>
            <w:tcW w:w="2819" w:type="dxa"/>
            <w:shd w:val="clear" w:color="auto" w:fill="D99594" w:themeFill="accent2" w:themeFillTint="99"/>
            <w:vAlign w:val="center"/>
          </w:tcPr>
          <w:p w14:paraId="275D1287" w14:textId="77777777" w:rsidR="00CF637C" w:rsidRPr="00D03C73" w:rsidRDefault="00CF637C" w:rsidP="0041026A">
            <w:pPr>
              <w:spacing w:after="120"/>
              <w:jc w:val="center"/>
              <w:rPr>
                <w:b/>
                <w:bCs/>
                <w:sz w:val="18"/>
                <w:szCs w:val="18"/>
              </w:rPr>
            </w:pPr>
            <w:r w:rsidRPr="00D03C73">
              <w:rPr>
                <w:b/>
                <w:bCs/>
                <w:sz w:val="18"/>
                <w:szCs w:val="18"/>
              </w:rPr>
              <w:t>ESOA</w:t>
            </w:r>
            <w:r w:rsidRPr="00D03C73">
              <w:rPr>
                <w:b/>
                <w:bCs/>
                <w:sz w:val="18"/>
                <w:szCs w:val="18"/>
              </w:rPr>
              <w:br/>
              <w:t>(</w:t>
            </w:r>
            <w:hyperlink r:id="rId15" w:history="1">
              <w:r w:rsidRPr="005868B8">
                <w:rPr>
                  <w:rStyle w:val="Hyperlink"/>
                  <w:b/>
                  <w:bCs/>
                  <w:sz w:val="18"/>
                  <w:szCs w:val="18"/>
                </w:rPr>
                <w:t>TDAG-WG-Prep/9</w:t>
              </w:r>
            </w:hyperlink>
            <w:r w:rsidRPr="00D03C73">
              <w:rPr>
                <w:b/>
                <w:bCs/>
                <w:sz w:val="18"/>
                <w:szCs w:val="18"/>
              </w:rPr>
              <w:t>)</w:t>
            </w:r>
          </w:p>
        </w:tc>
        <w:tc>
          <w:tcPr>
            <w:tcW w:w="1841" w:type="dxa"/>
            <w:shd w:val="clear" w:color="auto" w:fill="D99594" w:themeFill="accent2" w:themeFillTint="99"/>
            <w:vAlign w:val="center"/>
          </w:tcPr>
          <w:p w14:paraId="389C8ACD" w14:textId="77777777" w:rsidR="00CF637C" w:rsidRPr="00D03C73" w:rsidRDefault="00CF637C" w:rsidP="0041026A">
            <w:pPr>
              <w:spacing w:after="120"/>
              <w:jc w:val="center"/>
              <w:rPr>
                <w:b/>
                <w:bCs/>
                <w:sz w:val="18"/>
                <w:szCs w:val="18"/>
              </w:rPr>
            </w:pPr>
            <w:r w:rsidRPr="00D03C73">
              <w:rPr>
                <w:b/>
                <w:bCs/>
                <w:sz w:val="18"/>
                <w:szCs w:val="18"/>
              </w:rPr>
              <w:t>Lithuania</w:t>
            </w:r>
            <w:r w:rsidRPr="00D03C73">
              <w:rPr>
                <w:b/>
                <w:bCs/>
                <w:sz w:val="18"/>
                <w:szCs w:val="18"/>
              </w:rPr>
              <w:br/>
              <w:t>(</w:t>
            </w:r>
            <w:hyperlink r:id="rId16" w:history="1">
              <w:r w:rsidRPr="005868B8">
                <w:rPr>
                  <w:rStyle w:val="Hyperlink"/>
                  <w:b/>
                  <w:bCs/>
                  <w:sz w:val="18"/>
                  <w:szCs w:val="18"/>
                </w:rPr>
                <w:t>TDAG-WG-Prep/10</w:t>
              </w:r>
            </w:hyperlink>
            <w:r w:rsidRPr="00D03C73">
              <w:rPr>
                <w:b/>
                <w:bCs/>
                <w:sz w:val="18"/>
                <w:szCs w:val="18"/>
              </w:rPr>
              <w:t>)</w:t>
            </w:r>
          </w:p>
        </w:tc>
        <w:tc>
          <w:tcPr>
            <w:tcW w:w="2139" w:type="dxa"/>
            <w:shd w:val="clear" w:color="auto" w:fill="D99594" w:themeFill="accent2" w:themeFillTint="99"/>
            <w:vAlign w:val="center"/>
          </w:tcPr>
          <w:p w14:paraId="6885B86E" w14:textId="77777777" w:rsidR="00CF637C" w:rsidRPr="00D03C73" w:rsidRDefault="00CF637C" w:rsidP="0041026A">
            <w:pPr>
              <w:spacing w:after="120"/>
              <w:jc w:val="center"/>
              <w:rPr>
                <w:b/>
                <w:bCs/>
                <w:sz w:val="18"/>
                <w:szCs w:val="18"/>
              </w:rPr>
            </w:pPr>
            <w:r w:rsidRPr="00D03C73">
              <w:rPr>
                <w:b/>
                <w:bCs/>
                <w:sz w:val="18"/>
                <w:szCs w:val="18"/>
              </w:rPr>
              <w:t>Zimbabwe</w:t>
            </w:r>
            <w:r w:rsidRPr="00D03C73">
              <w:rPr>
                <w:b/>
                <w:bCs/>
                <w:sz w:val="18"/>
                <w:szCs w:val="18"/>
              </w:rPr>
              <w:br/>
              <w:t>(</w:t>
            </w:r>
            <w:hyperlink r:id="rId17" w:history="1">
              <w:r w:rsidRPr="005868B8">
                <w:rPr>
                  <w:rStyle w:val="Hyperlink"/>
                  <w:b/>
                  <w:bCs/>
                  <w:sz w:val="18"/>
                  <w:szCs w:val="18"/>
                </w:rPr>
                <w:t>TDAG-WG-Prep/11</w:t>
              </w:r>
            </w:hyperlink>
            <w:r w:rsidRPr="00D03C73">
              <w:rPr>
                <w:b/>
                <w:bCs/>
                <w:sz w:val="18"/>
                <w:szCs w:val="18"/>
              </w:rPr>
              <w:t>)</w:t>
            </w:r>
          </w:p>
        </w:tc>
      </w:tr>
      <w:tr w:rsidR="00CF637C" w14:paraId="160A099F" w14:textId="77777777" w:rsidTr="00CF637C">
        <w:tc>
          <w:tcPr>
            <w:tcW w:w="1907" w:type="dxa"/>
            <w:shd w:val="clear" w:color="auto" w:fill="FFC000"/>
          </w:tcPr>
          <w:p w14:paraId="65BEEFAC" w14:textId="77777777" w:rsidR="00CF637C" w:rsidRPr="00787BC4" w:rsidRDefault="00CF637C" w:rsidP="0041026A">
            <w:pPr>
              <w:keepNext/>
              <w:spacing w:before="40" w:after="40"/>
              <w:rPr>
                <w:b/>
                <w:bCs/>
                <w:sz w:val="18"/>
                <w:szCs w:val="18"/>
              </w:rPr>
            </w:pPr>
            <w:r>
              <w:rPr>
                <w:b/>
                <w:bCs/>
                <w:sz w:val="18"/>
                <w:szCs w:val="18"/>
              </w:rPr>
              <w:t>Before the Conference</w:t>
            </w:r>
          </w:p>
        </w:tc>
        <w:tc>
          <w:tcPr>
            <w:tcW w:w="2443" w:type="dxa"/>
            <w:shd w:val="clear" w:color="auto" w:fill="FFC000"/>
          </w:tcPr>
          <w:p w14:paraId="68FD7C50" w14:textId="77777777" w:rsidR="00CF637C" w:rsidRDefault="00CF637C" w:rsidP="0041026A">
            <w:pPr>
              <w:keepNext/>
              <w:spacing w:before="40" w:after="40"/>
              <w:rPr>
                <w:sz w:val="18"/>
                <w:szCs w:val="18"/>
              </w:rPr>
            </w:pPr>
          </w:p>
        </w:tc>
        <w:tc>
          <w:tcPr>
            <w:tcW w:w="2413" w:type="dxa"/>
            <w:shd w:val="clear" w:color="auto" w:fill="FFC000"/>
          </w:tcPr>
          <w:p w14:paraId="5F96F94E" w14:textId="77777777" w:rsidR="00CF637C" w:rsidRDefault="00CF637C" w:rsidP="0041026A">
            <w:pPr>
              <w:keepNext/>
              <w:spacing w:before="40" w:after="40"/>
              <w:rPr>
                <w:sz w:val="18"/>
                <w:szCs w:val="18"/>
              </w:rPr>
            </w:pPr>
          </w:p>
        </w:tc>
        <w:tc>
          <w:tcPr>
            <w:tcW w:w="2819" w:type="dxa"/>
            <w:shd w:val="clear" w:color="auto" w:fill="FFC000"/>
          </w:tcPr>
          <w:p w14:paraId="3DE702EC" w14:textId="77777777" w:rsidR="00CF637C" w:rsidRDefault="00CF637C" w:rsidP="0041026A">
            <w:pPr>
              <w:keepNext/>
              <w:spacing w:before="40" w:after="40"/>
              <w:rPr>
                <w:sz w:val="18"/>
                <w:szCs w:val="18"/>
              </w:rPr>
            </w:pPr>
          </w:p>
        </w:tc>
        <w:tc>
          <w:tcPr>
            <w:tcW w:w="1841" w:type="dxa"/>
            <w:shd w:val="clear" w:color="auto" w:fill="FFC000"/>
          </w:tcPr>
          <w:p w14:paraId="6267EC8D" w14:textId="77777777" w:rsidR="00CF637C" w:rsidRDefault="00CF637C" w:rsidP="0041026A">
            <w:pPr>
              <w:keepNext/>
              <w:spacing w:before="40" w:after="40"/>
              <w:rPr>
                <w:sz w:val="18"/>
                <w:szCs w:val="18"/>
              </w:rPr>
            </w:pPr>
          </w:p>
        </w:tc>
        <w:tc>
          <w:tcPr>
            <w:tcW w:w="2139" w:type="dxa"/>
            <w:shd w:val="clear" w:color="auto" w:fill="FFC000"/>
          </w:tcPr>
          <w:p w14:paraId="47EACEBD" w14:textId="77777777" w:rsidR="00CF637C" w:rsidRDefault="00CF637C" w:rsidP="0041026A">
            <w:pPr>
              <w:keepNext/>
              <w:spacing w:before="40" w:after="40"/>
              <w:rPr>
                <w:sz w:val="18"/>
                <w:szCs w:val="18"/>
              </w:rPr>
            </w:pPr>
          </w:p>
        </w:tc>
      </w:tr>
      <w:tr w:rsidR="00CF637C" w14:paraId="07C4818C" w14:textId="77777777" w:rsidTr="00CF637C">
        <w:tc>
          <w:tcPr>
            <w:tcW w:w="1907" w:type="dxa"/>
            <w:shd w:val="clear" w:color="auto" w:fill="FDE9D9" w:themeFill="accent6" w:themeFillTint="33"/>
          </w:tcPr>
          <w:p w14:paraId="1A1FCDE3" w14:textId="77777777" w:rsidR="00CF637C" w:rsidRPr="001655F8" w:rsidRDefault="00CF637C" w:rsidP="0041026A">
            <w:pPr>
              <w:spacing w:before="40" w:after="40"/>
              <w:rPr>
                <w:bCs/>
                <w:sz w:val="18"/>
                <w:szCs w:val="18"/>
              </w:rPr>
            </w:pPr>
            <w:r w:rsidRPr="001655F8">
              <w:rPr>
                <w:bCs/>
                <w:sz w:val="18"/>
                <w:szCs w:val="18"/>
                <w:u w:val="single"/>
              </w:rPr>
              <w:t>Inter-Regional Coordination Meetings (IRMs)</w:t>
            </w:r>
          </w:p>
          <w:p w14:paraId="512A4EFC" w14:textId="77777777" w:rsidR="00CF637C" w:rsidRPr="001655F8" w:rsidRDefault="00CF637C" w:rsidP="00CF637C">
            <w:pPr>
              <w:numPr>
                <w:ilvl w:val="0"/>
                <w:numId w:val="7"/>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1655F8">
              <w:rPr>
                <w:bCs/>
                <w:sz w:val="18"/>
                <w:szCs w:val="18"/>
              </w:rPr>
              <w:t>How many IRMs should be held and when?</w:t>
            </w:r>
          </w:p>
          <w:p w14:paraId="5F250B5D" w14:textId="77777777" w:rsidR="00CF637C" w:rsidRPr="001655F8" w:rsidRDefault="00CF637C" w:rsidP="00CF637C">
            <w:pPr>
              <w:numPr>
                <w:ilvl w:val="0"/>
                <w:numId w:val="7"/>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1655F8">
              <w:rPr>
                <w:bCs/>
                <w:sz w:val="18"/>
                <w:szCs w:val="18"/>
              </w:rPr>
              <w:t>What should be the format of IRMs?</w:t>
            </w:r>
          </w:p>
          <w:p w14:paraId="2B31C541" w14:textId="77777777" w:rsidR="00CF637C" w:rsidRPr="001655F8" w:rsidRDefault="00CF637C" w:rsidP="00CF637C">
            <w:pPr>
              <w:numPr>
                <w:ilvl w:val="0"/>
                <w:numId w:val="7"/>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1655F8">
              <w:rPr>
                <w:bCs/>
                <w:sz w:val="18"/>
                <w:szCs w:val="18"/>
              </w:rPr>
              <w:t xml:space="preserve">What should the IRM Agenda include? </w:t>
            </w:r>
          </w:p>
          <w:p w14:paraId="2F69199E" w14:textId="77777777" w:rsidR="00CF637C" w:rsidRPr="001655F8" w:rsidRDefault="00CF637C" w:rsidP="00CF637C">
            <w:pPr>
              <w:numPr>
                <w:ilvl w:val="0"/>
                <w:numId w:val="7"/>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1655F8">
              <w:rPr>
                <w:bCs/>
                <w:sz w:val="18"/>
                <w:szCs w:val="18"/>
              </w:rPr>
              <w:t>Should attendance at IRMs be limited, and if so, how many representatives from each region should attend IRMs?</w:t>
            </w:r>
          </w:p>
          <w:p w14:paraId="6E08956B" w14:textId="77777777" w:rsidR="00CF637C" w:rsidRPr="001655F8" w:rsidRDefault="00CF637C" w:rsidP="00CF637C">
            <w:pPr>
              <w:numPr>
                <w:ilvl w:val="0"/>
                <w:numId w:val="7"/>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1655F8">
              <w:rPr>
                <w:bCs/>
                <w:sz w:val="18"/>
                <w:szCs w:val="18"/>
              </w:rPr>
              <w:t>How will chairmanship of IRMs be decided?</w:t>
            </w:r>
          </w:p>
          <w:p w14:paraId="5A590D99" w14:textId="77777777" w:rsidR="00CF637C" w:rsidRDefault="00CF637C" w:rsidP="00CF637C">
            <w:pPr>
              <w:numPr>
                <w:ilvl w:val="0"/>
                <w:numId w:val="7"/>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rPr>
            </w:pPr>
            <w:r w:rsidRPr="001655F8">
              <w:rPr>
                <w:bCs/>
                <w:sz w:val="18"/>
                <w:szCs w:val="18"/>
              </w:rPr>
              <w:t>What steps should be taken to ensure proper planning and coordination between RPMs, IRMs and RTO preparatory meetings?</w:t>
            </w:r>
          </w:p>
        </w:tc>
        <w:tc>
          <w:tcPr>
            <w:tcW w:w="2443" w:type="dxa"/>
            <w:shd w:val="clear" w:color="auto" w:fill="FDE9D9" w:themeFill="accent6" w:themeFillTint="33"/>
          </w:tcPr>
          <w:p w14:paraId="256B9DCB" w14:textId="77777777" w:rsidR="00CF637C" w:rsidRDefault="00CF637C" w:rsidP="0041026A">
            <w:pPr>
              <w:spacing w:before="40" w:after="40"/>
              <w:rPr>
                <w:sz w:val="18"/>
                <w:szCs w:val="18"/>
              </w:rPr>
            </w:pPr>
            <w:r w:rsidRPr="00F46412">
              <w:rPr>
                <w:b/>
                <w:bCs/>
                <w:sz w:val="18"/>
                <w:szCs w:val="18"/>
              </w:rPr>
              <w:t>1.</w:t>
            </w:r>
            <w:r>
              <w:rPr>
                <w:sz w:val="18"/>
                <w:szCs w:val="18"/>
              </w:rPr>
              <w:t xml:space="preserve"> One two-day meeting not together with TDAG (in replacement of CM-RPM).  Focus on </w:t>
            </w:r>
            <w:r w:rsidRPr="00516283">
              <w:rPr>
                <w:sz w:val="18"/>
                <w:szCs w:val="18"/>
              </w:rPr>
              <w:t>small list of critical issues defined at RPMs, and on organizational and management issues of WTDC</w:t>
            </w:r>
            <w:r>
              <w:rPr>
                <w:sz w:val="18"/>
                <w:szCs w:val="18"/>
              </w:rPr>
              <w:t>.</w:t>
            </w:r>
          </w:p>
          <w:p w14:paraId="2C914E36" w14:textId="77777777" w:rsidR="00CF637C" w:rsidRDefault="00CF637C" w:rsidP="0041026A">
            <w:pPr>
              <w:spacing w:before="40" w:after="40"/>
              <w:rPr>
                <w:sz w:val="18"/>
                <w:szCs w:val="18"/>
              </w:rPr>
            </w:pPr>
            <w:r w:rsidRPr="00F46412">
              <w:rPr>
                <w:b/>
                <w:bCs/>
                <w:sz w:val="18"/>
                <w:szCs w:val="18"/>
              </w:rPr>
              <w:t>2.</w:t>
            </w:r>
            <w:r>
              <w:rPr>
                <w:sz w:val="18"/>
                <w:szCs w:val="18"/>
              </w:rPr>
              <w:t xml:space="preserve"> </w:t>
            </w:r>
            <w:r w:rsidRPr="00221941">
              <w:rPr>
                <w:sz w:val="18"/>
                <w:szCs w:val="18"/>
              </w:rPr>
              <w:t xml:space="preserve">The </w:t>
            </w:r>
            <w:r>
              <w:rPr>
                <w:sz w:val="18"/>
                <w:szCs w:val="18"/>
              </w:rPr>
              <w:t>IRMs</w:t>
            </w:r>
            <w:r w:rsidRPr="00221941">
              <w:rPr>
                <w:sz w:val="18"/>
                <w:szCs w:val="18"/>
              </w:rPr>
              <w:t xml:space="preserve"> could help reaching a preliminary agreement, but any changes to the preparatory process must keep the sovereign right of any Member State to submit contributions at WTDC by their own.</w:t>
            </w:r>
          </w:p>
          <w:p w14:paraId="5D7242CF" w14:textId="77777777" w:rsidR="00CF637C" w:rsidRPr="00F46412" w:rsidRDefault="00CF637C" w:rsidP="0041026A">
            <w:pPr>
              <w:spacing w:before="40" w:after="40"/>
              <w:rPr>
                <w:b/>
                <w:bCs/>
                <w:sz w:val="18"/>
                <w:szCs w:val="18"/>
              </w:rPr>
            </w:pPr>
            <w:r w:rsidRPr="00F46412">
              <w:rPr>
                <w:b/>
                <w:bCs/>
                <w:sz w:val="18"/>
                <w:szCs w:val="18"/>
              </w:rPr>
              <w:t xml:space="preserve">3. </w:t>
            </w:r>
          </w:p>
          <w:p w14:paraId="0379ED33" w14:textId="77777777" w:rsidR="00CF637C" w:rsidRPr="00957813"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957813">
              <w:rPr>
                <w:sz w:val="18"/>
                <w:szCs w:val="18"/>
              </w:rPr>
              <w:t xml:space="preserve">Discussion towards the list of WTDC </w:t>
            </w:r>
            <w:r w:rsidRPr="00957813">
              <w:rPr>
                <w:bCs/>
                <w:sz w:val="18"/>
                <w:szCs w:val="18"/>
              </w:rPr>
              <w:t>documents (Resolutions, Declaration, etc.) reflecting the preliminary proposals of RTO;</w:t>
            </w:r>
          </w:p>
          <w:p w14:paraId="778D6383" w14:textId="77777777" w:rsidR="00CF637C" w:rsidRPr="00957813"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957813">
              <w:rPr>
                <w:bCs/>
                <w:sz w:val="18"/>
                <w:szCs w:val="18"/>
              </w:rPr>
              <w:t>List of RTO’s coordinators on the each of document discussed above;</w:t>
            </w:r>
          </w:p>
          <w:p w14:paraId="062F9C51" w14:textId="77777777" w:rsidR="00CF637C" w:rsidRPr="00957813"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rPr>
            </w:pPr>
            <w:r w:rsidRPr="00957813">
              <w:rPr>
                <w:bCs/>
                <w:sz w:val="18"/>
                <w:szCs w:val="18"/>
              </w:rPr>
              <w:t>Identification of possible problematic documents for WTDC.</w:t>
            </w:r>
          </w:p>
          <w:p w14:paraId="6B8C8F7D" w14:textId="77777777" w:rsidR="00CF637C" w:rsidRDefault="00CF637C" w:rsidP="0041026A">
            <w:pPr>
              <w:spacing w:before="40" w:after="40"/>
              <w:rPr>
                <w:sz w:val="18"/>
                <w:szCs w:val="18"/>
              </w:rPr>
            </w:pPr>
            <w:r>
              <w:rPr>
                <w:b/>
                <w:bCs/>
                <w:sz w:val="18"/>
                <w:szCs w:val="18"/>
              </w:rPr>
              <w:t xml:space="preserve">4. </w:t>
            </w:r>
            <w:r w:rsidRPr="005127D0">
              <w:rPr>
                <w:sz w:val="18"/>
                <w:szCs w:val="18"/>
              </w:rPr>
              <w:t>IRM’s should be limited to the nominated coordinators from RTOs.</w:t>
            </w:r>
          </w:p>
          <w:p w14:paraId="0A6993DE" w14:textId="77777777" w:rsidR="00CF637C" w:rsidRDefault="00CF637C" w:rsidP="0041026A">
            <w:pPr>
              <w:spacing w:before="40" w:after="40"/>
              <w:rPr>
                <w:sz w:val="18"/>
                <w:szCs w:val="18"/>
              </w:rPr>
            </w:pPr>
            <w:r>
              <w:rPr>
                <w:b/>
                <w:bCs/>
                <w:sz w:val="18"/>
                <w:szCs w:val="18"/>
              </w:rPr>
              <w:lastRenderedPageBreak/>
              <w:t xml:space="preserve">5. </w:t>
            </w:r>
            <w:r w:rsidRPr="00446CA3">
              <w:rPr>
                <w:sz w:val="18"/>
                <w:szCs w:val="18"/>
              </w:rPr>
              <w:t>Chairman of WTDC-21 should chair the IRMs preferably.</w:t>
            </w:r>
          </w:p>
          <w:p w14:paraId="0F5A5D08" w14:textId="77777777" w:rsidR="00CF637C" w:rsidRPr="00C4314C" w:rsidRDefault="00CF637C" w:rsidP="0041026A">
            <w:pPr>
              <w:spacing w:before="40" w:after="40"/>
              <w:rPr>
                <w:sz w:val="18"/>
                <w:szCs w:val="18"/>
              </w:rPr>
            </w:pPr>
            <w:r>
              <w:rPr>
                <w:b/>
                <w:bCs/>
                <w:sz w:val="18"/>
                <w:szCs w:val="18"/>
              </w:rPr>
              <w:t xml:space="preserve">6. </w:t>
            </w:r>
            <w:r>
              <w:rPr>
                <w:sz w:val="18"/>
                <w:szCs w:val="18"/>
              </w:rPr>
              <w:t>L</w:t>
            </w:r>
            <w:r w:rsidRPr="00BF390C">
              <w:rPr>
                <w:sz w:val="18"/>
                <w:szCs w:val="18"/>
              </w:rPr>
              <w:t>ast</w:t>
            </w:r>
            <w:r>
              <w:rPr>
                <w:b/>
                <w:bCs/>
                <w:sz w:val="18"/>
                <w:szCs w:val="18"/>
              </w:rPr>
              <w:t xml:space="preserve"> </w:t>
            </w:r>
            <w:r>
              <w:rPr>
                <w:sz w:val="18"/>
                <w:szCs w:val="18"/>
              </w:rPr>
              <w:t xml:space="preserve">RTO preparatory meeting should include one/two days of </w:t>
            </w:r>
            <w:r w:rsidRPr="00C4314C">
              <w:rPr>
                <w:sz w:val="18"/>
                <w:szCs w:val="18"/>
              </w:rPr>
              <w:t>inter-regional coordination</w:t>
            </w:r>
            <w:r>
              <w:rPr>
                <w:sz w:val="18"/>
                <w:szCs w:val="18"/>
              </w:rPr>
              <w:t>, with presence of other RTOs.</w:t>
            </w:r>
            <w:r w:rsidRPr="00C4314C">
              <w:rPr>
                <w:sz w:val="18"/>
                <w:szCs w:val="18"/>
              </w:rPr>
              <w:t xml:space="preserve"> This participation should be supported by:</w:t>
            </w:r>
          </w:p>
          <w:p w14:paraId="18AFA3EC" w14:textId="77777777" w:rsidR="00CF637C" w:rsidRPr="00C4314C"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C4314C">
              <w:rPr>
                <w:bCs/>
                <w:sz w:val="18"/>
                <w:szCs w:val="18"/>
              </w:rPr>
              <w:t>Translation</w:t>
            </w:r>
            <w:r>
              <w:rPr>
                <w:bCs/>
                <w:sz w:val="18"/>
                <w:szCs w:val="18"/>
              </w:rPr>
              <w:t>/interpretation</w:t>
            </w:r>
            <w:r w:rsidRPr="00C4314C">
              <w:rPr>
                <w:bCs/>
                <w:sz w:val="18"/>
                <w:szCs w:val="18"/>
              </w:rPr>
              <w:t xml:space="preserve"> to English.</w:t>
            </w:r>
          </w:p>
          <w:p w14:paraId="25304810" w14:textId="77777777" w:rsidR="00CF637C" w:rsidRPr="00C4314C"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C4314C">
              <w:rPr>
                <w:bCs/>
                <w:sz w:val="18"/>
                <w:szCs w:val="18"/>
              </w:rPr>
              <w:t>Invitations containing means to access online the documents, defined by the RTO for interregional consideration</w:t>
            </w:r>
          </w:p>
          <w:p w14:paraId="4849518C" w14:textId="77777777" w:rsidR="00CF637C"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rPr>
            </w:pPr>
            <w:r w:rsidRPr="00C4314C">
              <w:rPr>
                <w:bCs/>
                <w:sz w:val="18"/>
                <w:szCs w:val="18"/>
              </w:rPr>
              <w:t>Agenda containing items related to the input documents of other regional organizations</w:t>
            </w:r>
            <w:r w:rsidRPr="00C4314C">
              <w:rPr>
                <w:sz w:val="18"/>
                <w:szCs w:val="18"/>
              </w:rPr>
              <w:t xml:space="preserve"> on their preparatory activity.</w:t>
            </w:r>
          </w:p>
        </w:tc>
        <w:tc>
          <w:tcPr>
            <w:tcW w:w="2413" w:type="dxa"/>
            <w:shd w:val="clear" w:color="auto" w:fill="FDE9D9" w:themeFill="accent6" w:themeFillTint="33"/>
          </w:tcPr>
          <w:p w14:paraId="3FCA497E" w14:textId="77777777" w:rsidR="00CF637C" w:rsidRDefault="00CF637C" w:rsidP="0041026A">
            <w:pPr>
              <w:spacing w:before="40" w:after="40"/>
              <w:rPr>
                <w:sz w:val="18"/>
                <w:szCs w:val="18"/>
              </w:rPr>
            </w:pPr>
            <w:r>
              <w:rPr>
                <w:b/>
                <w:bCs/>
                <w:sz w:val="18"/>
                <w:szCs w:val="18"/>
              </w:rPr>
              <w:lastRenderedPageBreak/>
              <w:t>1.</w:t>
            </w:r>
            <w:r>
              <w:rPr>
                <w:sz w:val="18"/>
                <w:szCs w:val="18"/>
              </w:rPr>
              <w:t xml:space="preserve"> </w:t>
            </w:r>
          </w:p>
          <w:p w14:paraId="4E723440" w14:textId="77777777" w:rsidR="00CF637C" w:rsidRPr="00E425F9" w:rsidRDefault="00CF637C" w:rsidP="00CF637C">
            <w:pPr>
              <w:pStyle w:val="ListParagraph"/>
              <w:numPr>
                <w:ilvl w:val="0"/>
                <w:numId w:val="8"/>
              </w:numPr>
              <w:tabs>
                <w:tab w:val="clear" w:pos="1134"/>
                <w:tab w:val="clear" w:pos="1871"/>
                <w:tab w:val="clear" w:pos="2268"/>
              </w:tabs>
              <w:overflowPunct/>
              <w:autoSpaceDE/>
              <w:autoSpaceDN/>
              <w:adjustRightInd/>
              <w:spacing w:before="40" w:after="40"/>
              <w:textAlignment w:val="auto"/>
              <w:rPr>
                <w:sz w:val="18"/>
                <w:szCs w:val="18"/>
                <w:lang w:val="id-ID"/>
              </w:rPr>
            </w:pPr>
            <w:r w:rsidRPr="00E425F9">
              <w:rPr>
                <w:sz w:val="18"/>
                <w:szCs w:val="18"/>
              </w:rPr>
              <w:t xml:space="preserve">One fully virtual/hybrid IRM prior to WTDC-21 to allow participation by all countries (including those still affected by COVID-19): aim to </w:t>
            </w:r>
            <w:r w:rsidRPr="00E425F9">
              <w:rPr>
                <w:sz w:val="18"/>
                <w:szCs w:val="18"/>
                <w:lang w:val="en-US"/>
              </w:rPr>
              <w:t>minimize deadlock and potential unresolved contentious issues during WTDC-21, and to leverage IRM as a “mini-WTDC” to fully discuss ideas prior to WTDC.</w:t>
            </w:r>
          </w:p>
          <w:p w14:paraId="0E4B4E0D" w14:textId="77777777" w:rsidR="00CF637C" w:rsidRPr="00AE2BF7" w:rsidRDefault="00CF637C" w:rsidP="00CF637C">
            <w:pPr>
              <w:pStyle w:val="ListParagraph"/>
              <w:numPr>
                <w:ilvl w:val="0"/>
                <w:numId w:val="8"/>
              </w:numPr>
              <w:tabs>
                <w:tab w:val="clear" w:pos="1134"/>
                <w:tab w:val="clear" w:pos="1871"/>
                <w:tab w:val="clear" w:pos="2268"/>
              </w:tabs>
              <w:overflowPunct/>
              <w:autoSpaceDE/>
              <w:autoSpaceDN/>
              <w:adjustRightInd/>
              <w:spacing w:before="40" w:after="40"/>
              <w:textAlignment w:val="auto"/>
              <w:rPr>
                <w:sz w:val="18"/>
                <w:szCs w:val="18"/>
                <w:lang w:val="en-US"/>
              </w:rPr>
            </w:pPr>
            <w:r>
              <w:rPr>
                <w:sz w:val="18"/>
                <w:szCs w:val="18"/>
                <w:lang w:val="en-US"/>
              </w:rPr>
              <w:t xml:space="preserve">One </w:t>
            </w:r>
            <w:r w:rsidRPr="00AE2BF7">
              <w:rPr>
                <w:sz w:val="18"/>
                <w:szCs w:val="18"/>
                <w:lang w:val="id-ID"/>
              </w:rPr>
              <w:t xml:space="preserve">IRM </w:t>
            </w:r>
            <w:r w:rsidRPr="00AE2BF7">
              <w:rPr>
                <w:sz w:val="18"/>
                <w:szCs w:val="18"/>
                <w:lang w:val="en-US"/>
              </w:rPr>
              <w:t xml:space="preserve">during 3Q </w:t>
            </w:r>
            <w:r w:rsidRPr="00AE2BF7">
              <w:rPr>
                <w:sz w:val="18"/>
                <w:szCs w:val="18"/>
                <w:lang w:val="id-ID"/>
              </w:rPr>
              <w:t>of 2021</w:t>
            </w:r>
            <w:r>
              <w:rPr>
                <w:sz w:val="18"/>
                <w:szCs w:val="18"/>
                <w:lang w:val="en-US"/>
              </w:rPr>
              <w:t xml:space="preserve"> -</w:t>
            </w:r>
            <w:r w:rsidRPr="00AE2BF7">
              <w:rPr>
                <w:sz w:val="18"/>
                <w:szCs w:val="18"/>
                <w:lang w:val="en-US"/>
              </w:rPr>
              <w:t xml:space="preserve"> allowing time for RTOs</w:t>
            </w:r>
            <w:r>
              <w:rPr>
                <w:sz w:val="18"/>
                <w:szCs w:val="18"/>
                <w:lang w:val="en-US"/>
              </w:rPr>
              <w:t xml:space="preserve"> and MS</w:t>
            </w:r>
            <w:r w:rsidRPr="00AE2BF7">
              <w:rPr>
                <w:sz w:val="18"/>
                <w:szCs w:val="18"/>
                <w:lang w:val="en-US"/>
              </w:rPr>
              <w:t xml:space="preserve"> to formulate </w:t>
            </w:r>
            <w:r>
              <w:rPr>
                <w:sz w:val="18"/>
                <w:szCs w:val="18"/>
                <w:lang w:val="en-US"/>
              </w:rPr>
              <w:t>(</w:t>
            </w:r>
            <w:r w:rsidRPr="00AE2BF7">
              <w:rPr>
                <w:sz w:val="18"/>
                <w:szCs w:val="18"/>
                <w:lang w:val="en-US"/>
              </w:rPr>
              <w:t>Preliminary</w:t>
            </w:r>
            <w:r>
              <w:rPr>
                <w:sz w:val="18"/>
                <w:szCs w:val="18"/>
                <w:lang w:val="en-US"/>
              </w:rPr>
              <w:t>)</w:t>
            </w:r>
            <w:r w:rsidRPr="00AE2BF7">
              <w:rPr>
                <w:sz w:val="18"/>
                <w:szCs w:val="18"/>
                <w:lang w:val="en-US"/>
              </w:rPr>
              <w:t xml:space="preserve"> Regional Common Proposals for WTDC-21, and individual country proposals/amendments to existing texts. </w:t>
            </w:r>
            <w:r>
              <w:rPr>
                <w:sz w:val="18"/>
                <w:szCs w:val="18"/>
                <w:lang w:val="en-US"/>
              </w:rPr>
              <w:t>A</w:t>
            </w:r>
            <w:r w:rsidRPr="00AE2BF7">
              <w:rPr>
                <w:sz w:val="18"/>
                <w:szCs w:val="18"/>
                <w:lang w:val="en-US"/>
              </w:rPr>
              <w:t>lso allow</w:t>
            </w:r>
            <w:r>
              <w:rPr>
                <w:sz w:val="18"/>
                <w:szCs w:val="18"/>
                <w:lang w:val="en-US"/>
              </w:rPr>
              <w:t>s</w:t>
            </w:r>
            <w:r w:rsidRPr="00AE2BF7">
              <w:rPr>
                <w:sz w:val="18"/>
                <w:szCs w:val="18"/>
                <w:lang w:val="en-US"/>
              </w:rPr>
              <w:t xml:space="preserve"> delegates of </w:t>
            </w:r>
            <w:r>
              <w:rPr>
                <w:sz w:val="18"/>
                <w:szCs w:val="18"/>
                <w:lang w:val="en-US"/>
              </w:rPr>
              <w:t>MS</w:t>
            </w:r>
            <w:r w:rsidRPr="00AE2BF7">
              <w:rPr>
                <w:sz w:val="18"/>
                <w:szCs w:val="18"/>
                <w:lang w:val="en-US"/>
              </w:rPr>
              <w:t xml:space="preserve"> to attend WTSA-20 (23 Feb.-5 March 2021) (1Q 2021).</w:t>
            </w:r>
          </w:p>
          <w:p w14:paraId="79FDF12E" w14:textId="77777777" w:rsidR="00CF637C" w:rsidRDefault="00CF637C" w:rsidP="00CF637C">
            <w:pPr>
              <w:pStyle w:val="ListParagraph"/>
              <w:numPr>
                <w:ilvl w:val="0"/>
                <w:numId w:val="8"/>
              </w:numPr>
              <w:tabs>
                <w:tab w:val="clear" w:pos="1134"/>
                <w:tab w:val="clear" w:pos="1871"/>
                <w:tab w:val="clear" w:pos="2268"/>
              </w:tabs>
              <w:overflowPunct/>
              <w:autoSpaceDE/>
              <w:autoSpaceDN/>
              <w:adjustRightInd/>
              <w:spacing w:before="40" w:after="40"/>
              <w:textAlignment w:val="auto"/>
              <w:rPr>
                <w:sz w:val="18"/>
                <w:szCs w:val="18"/>
                <w:lang w:val="id-ID"/>
              </w:rPr>
            </w:pPr>
            <w:r w:rsidRPr="00D51EE4">
              <w:rPr>
                <w:sz w:val="18"/>
                <w:szCs w:val="18"/>
                <w:lang w:val="en-US"/>
              </w:rPr>
              <w:t>IRM</w:t>
            </w:r>
            <w:r>
              <w:rPr>
                <w:sz w:val="18"/>
                <w:szCs w:val="18"/>
                <w:lang w:val="en-US"/>
              </w:rPr>
              <w:t>s</w:t>
            </w:r>
            <w:r w:rsidRPr="00D51EE4">
              <w:rPr>
                <w:sz w:val="18"/>
                <w:szCs w:val="18"/>
                <w:lang w:val="en-US"/>
              </w:rPr>
              <w:t xml:space="preserve"> </w:t>
            </w:r>
            <w:r w:rsidRPr="00D51EE4">
              <w:rPr>
                <w:sz w:val="18"/>
                <w:szCs w:val="18"/>
                <w:lang w:val="id-ID"/>
              </w:rPr>
              <w:t>should</w:t>
            </w:r>
            <w:r w:rsidRPr="00D51EE4">
              <w:rPr>
                <w:sz w:val="18"/>
                <w:szCs w:val="18"/>
                <w:lang w:val="en-US"/>
              </w:rPr>
              <w:t xml:space="preserve"> </w:t>
            </w:r>
            <w:r w:rsidRPr="00D51EE4">
              <w:rPr>
                <w:sz w:val="18"/>
                <w:szCs w:val="18"/>
                <w:lang w:val="id-ID"/>
              </w:rPr>
              <w:t>not coincide</w:t>
            </w:r>
            <w:r w:rsidRPr="00D51EE4">
              <w:rPr>
                <w:sz w:val="18"/>
                <w:szCs w:val="18"/>
                <w:lang w:val="en-US"/>
              </w:rPr>
              <w:t xml:space="preserve"> </w:t>
            </w:r>
            <w:r w:rsidRPr="00D51EE4">
              <w:rPr>
                <w:sz w:val="18"/>
                <w:szCs w:val="18"/>
                <w:lang w:val="id-ID"/>
              </w:rPr>
              <w:t xml:space="preserve">with RPM and RTO </w:t>
            </w:r>
            <w:r w:rsidRPr="00D51EE4">
              <w:rPr>
                <w:sz w:val="18"/>
                <w:szCs w:val="18"/>
                <w:lang w:val="en-US"/>
              </w:rPr>
              <w:t xml:space="preserve">Preparatory </w:t>
            </w:r>
            <w:r w:rsidRPr="00D51EE4">
              <w:rPr>
                <w:sz w:val="18"/>
                <w:szCs w:val="18"/>
                <w:lang w:val="id-ID"/>
              </w:rPr>
              <w:t>Meeting</w:t>
            </w:r>
            <w:r w:rsidRPr="00D51EE4">
              <w:rPr>
                <w:sz w:val="18"/>
                <w:szCs w:val="18"/>
                <w:lang w:val="en-US"/>
              </w:rPr>
              <w:t>s</w:t>
            </w:r>
            <w:r w:rsidRPr="00D51EE4">
              <w:rPr>
                <w:sz w:val="18"/>
                <w:szCs w:val="18"/>
                <w:lang w:val="id-ID"/>
              </w:rPr>
              <w:t>.</w:t>
            </w:r>
            <w:r w:rsidRPr="00D51EE4">
              <w:rPr>
                <w:sz w:val="18"/>
                <w:szCs w:val="18"/>
                <w:lang w:val="en-US"/>
              </w:rPr>
              <w:t xml:space="preserve"> </w:t>
            </w:r>
            <w:r>
              <w:rPr>
                <w:sz w:val="18"/>
                <w:szCs w:val="18"/>
                <w:lang w:val="en-US"/>
              </w:rPr>
              <w:t>C</w:t>
            </w:r>
            <w:r w:rsidRPr="00D51EE4">
              <w:rPr>
                <w:sz w:val="18"/>
                <w:szCs w:val="18"/>
                <w:lang w:val="en-US"/>
              </w:rPr>
              <w:t>onsultation BDT</w:t>
            </w:r>
            <w:r>
              <w:rPr>
                <w:sz w:val="18"/>
                <w:szCs w:val="18"/>
                <w:lang w:val="en-US"/>
              </w:rPr>
              <w:t>-</w:t>
            </w:r>
            <w:r w:rsidRPr="00D51EE4">
              <w:rPr>
                <w:sz w:val="18"/>
                <w:szCs w:val="18"/>
                <w:lang w:val="en-US"/>
              </w:rPr>
              <w:t xml:space="preserve">RTOs </w:t>
            </w:r>
            <w:r>
              <w:rPr>
                <w:sz w:val="18"/>
                <w:szCs w:val="18"/>
                <w:lang w:val="en-US"/>
              </w:rPr>
              <w:t>necessary</w:t>
            </w:r>
            <w:r w:rsidRPr="00D51EE4">
              <w:rPr>
                <w:sz w:val="18"/>
                <w:szCs w:val="18"/>
                <w:lang w:val="en-US"/>
              </w:rPr>
              <w:t>.</w:t>
            </w:r>
            <w:r w:rsidRPr="00D51EE4">
              <w:rPr>
                <w:sz w:val="18"/>
                <w:szCs w:val="18"/>
                <w:lang w:val="id-ID"/>
              </w:rPr>
              <w:t xml:space="preserve"> </w:t>
            </w:r>
            <w:r>
              <w:rPr>
                <w:sz w:val="18"/>
                <w:szCs w:val="18"/>
                <w:lang w:val="en-US"/>
              </w:rPr>
              <w:t>P</w:t>
            </w:r>
            <w:r w:rsidRPr="00D51EE4">
              <w:rPr>
                <w:sz w:val="18"/>
                <w:szCs w:val="18"/>
                <w:lang w:val="en-US"/>
              </w:rPr>
              <w:t xml:space="preserve">roposed </w:t>
            </w:r>
            <w:r>
              <w:rPr>
                <w:sz w:val="18"/>
                <w:szCs w:val="18"/>
                <w:lang w:val="en-US"/>
              </w:rPr>
              <w:t>schedule for ASP</w:t>
            </w:r>
            <w:r w:rsidRPr="00D51EE4">
              <w:rPr>
                <w:sz w:val="18"/>
                <w:szCs w:val="18"/>
                <w:lang w:val="id-ID"/>
              </w:rPr>
              <w:t xml:space="preserve"> in Annex</w:t>
            </w:r>
            <w:r>
              <w:rPr>
                <w:sz w:val="18"/>
                <w:szCs w:val="18"/>
                <w:lang w:val="en-US"/>
              </w:rPr>
              <w:t> </w:t>
            </w:r>
            <w:r w:rsidRPr="00D51EE4">
              <w:rPr>
                <w:sz w:val="18"/>
                <w:szCs w:val="18"/>
                <w:lang w:val="id-ID"/>
              </w:rPr>
              <w:t>1.</w:t>
            </w:r>
          </w:p>
          <w:p w14:paraId="1E1A7536" w14:textId="77777777" w:rsidR="00CF637C" w:rsidRPr="001B4E37" w:rsidRDefault="00CF637C" w:rsidP="0041026A">
            <w:pPr>
              <w:spacing w:before="40" w:after="40"/>
              <w:rPr>
                <w:sz w:val="18"/>
                <w:szCs w:val="18"/>
              </w:rPr>
            </w:pPr>
            <w:r>
              <w:rPr>
                <w:b/>
                <w:bCs/>
                <w:sz w:val="18"/>
                <w:szCs w:val="18"/>
              </w:rPr>
              <w:lastRenderedPageBreak/>
              <w:t>2.</w:t>
            </w:r>
            <w:r>
              <w:rPr>
                <w:sz w:val="18"/>
                <w:szCs w:val="18"/>
              </w:rPr>
              <w:t xml:space="preserve"> Attendance fully open to MS so IRM become </w:t>
            </w:r>
            <w:r w:rsidRPr="001B4E37">
              <w:rPr>
                <w:sz w:val="18"/>
                <w:szCs w:val="18"/>
              </w:rPr>
              <w:t xml:space="preserve">a platform where RTOs and </w:t>
            </w:r>
            <w:r>
              <w:rPr>
                <w:sz w:val="18"/>
                <w:szCs w:val="18"/>
              </w:rPr>
              <w:t>MS</w:t>
            </w:r>
            <w:r w:rsidRPr="001B4E37">
              <w:rPr>
                <w:sz w:val="18"/>
                <w:szCs w:val="18"/>
              </w:rPr>
              <w:t xml:space="preserve"> can discuss and debate their views regarding proposals for streamlining of WTDC </w:t>
            </w:r>
            <w:r>
              <w:rPr>
                <w:sz w:val="18"/>
                <w:szCs w:val="18"/>
              </w:rPr>
              <w:t>texts</w:t>
            </w:r>
            <w:r w:rsidRPr="001B4E37">
              <w:rPr>
                <w:sz w:val="18"/>
                <w:szCs w:val="18"/>
              </w:rPr>
              <w:t>, prior to WTDC</w:t>
            </w:r>
            <w:r>
              <w:rPr>
                <w:sz w:val="18"/>
                <w:szCs w:val="18"/>
              </w:rPr>
              <w:t xml:space="preserve"> (refer to </w:t>
            </w:r>
            <w:r w:rsidRPr="001B4E37">
              <w:rPr>
                <w:sz w:val="18"/>
                <w:szCs w:val="18"/>
                <w:lang w:val="id-ID"/>
              </w:rPr>
              <w:t>CPM</w:t>
            </w:r>
            <w:r w:rsidRPr="001B4E37">
              <w:rPr>
                <w:sz w:val="18"/>
                <w:szCs w:val="18"/>
              </w:rPr>
              <w:t xml:space="preserve"> for </w:t>
            </w:r>
            <w:r w:rsidRPr="001B4E37">
              <w:rPr>
                <w:sz w:val="18"/>
                <w:szCs w:val="18"/>
                <w:lang w:val="id-ID"/>
              </w:rPr>
              <w:t>WRC-19 and Interregional Meeting for WTSA-20.</w:t>
            </w:r>
          </w:p>
          <w:p w14:paraId="780F6A10" w14:textId="77777777" w:rsidR="00CF637C" w:rsidRPr="0080000B" w:rsidRDefault="00CF637C" w:rsidP="0041026A">
            <w:pPr>
              <w:spacing w:before="40" w:after="40"/>
              <w:rPr>
                <w:sz w:val="18"/>
                <w:szCs w:val="18"/>
              </w:rPr>
            </w:pPr>
            <w:r>
              <w:rPr>
                <w:b/>
                <w:bCs/>
                <w:sz w:val="18"/>
                <w:szCs w:val="18"/>
              </w:rPr>
              <w:t xml:space="preserve">3. </w:t>
            </w:r>
            <w:r w:rsidRPr="0080000B">
              <w:rPr>
                <w:sz w:val="18"/>
                <w:szCs w:val="18"/>
              </w:rPr>
              <w:t xml:space="preserve">The IRM Agenda should comprise of the following items, but not limited to: </w:t>
            </w:r>
          </w:p>
          <w:p w14:paraId="0264D2AA" w14:textId="77777777" w:rsidR="00CF637C" w:rsidRPr="0080000B"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80000B">
              <w:rPr>
                <w:bCs/>
                <w:sz w:val="18"/>
                <w:szCs w:val="18"/>
              </w:rPr>
              <w:t>Suppression, modification, or streamlining of WTDC resolutions</w:t>
            </w:r>
          </w:p>
          <w:p w14:paraId="70F27821" w14:textId="77777777" w:rsidR="00CF637C" w:rsidRPr="0080000B"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80000B">
              <w:rPr>
                <w:bCs/>
                <w:sz w:val="18"/>
                <w:szCs w:val="18"/>
              </w:rPr>
              <w:t>Structure and agenda of WTDC-21 (ideas on how the high-level track and side events would be arranged to maximize their impact for future ITU-D projects)</w:t>
            </w:r>
          </w:p>
          <w:p w14:paraId="20F788EC" w14:textId="77777777" w:rsidR="00CF637C" w:rsidRPr="0080000B"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b/>
                <w:bCs/>
                <w:sz w:val="18"/>
                <w:szCs w:val="18"/>
              </w:rPr>
            </w:pPr>
            <w:r w:rsidRPr="0080000B">
              <w:rPr>
                <w:bCs/>
                <w:sz w:val="18"/>
                <w:szCs w:val="18"/>
              </w:rPr>
              <w:t>Target invitations (ITU-D member countries, sector members, academia, funding</w:t>
            </w:r>
            <w:r w:rsidRPr="0080000B">
              <w:rPr>
                <w:sz w:val="18"/>
                <w:szCs w:val="18"/>
              </w:rPr>
              <w:t xml:space="preserve"> entities, etc.)</w:t>
            </w:r>
          </w:p>
          <w:p w14:paraId="534C84C0" w14:textId="77777777" w:rsidR="00CF637C" w:rsidRDefault="00CF637C" w:rsidP="0041026A">
            <w:pPr>
              <w:spacing w:before="40" w:after="40"/>
              <w:rPr>
                <w:sz w:val="18"/>
                <w:szCs w:val="18"/>
                <w:lang w:val="id-ID"/>
              </w:rPr>
            </w:pPr>
            <w:r>
              <w:rPr>
                <w:b/>
                <w:bCs/>
                <w:sz w:val="18"/>
                <w:szCs w:val="18"/>
              </w:rPr>
              <w:t xml:space="preserve">4. </w:t>
            </w:r>
            <w:r>
              <w:rPr>
                <w:sz w:val="18"/>
                <w:szCs w:val="18"/>
              </w:rPr>
              <w:t xml:space="preserve">Attendance fully open to MS so IRM become </w:t>
            </w:r>
            <w:r w:rsidRPr="001B4E37">
              <w:rPr>
                <w:sz w:val="18"/>
                <w:szCs w:val="18"/>
              </w:rPr>
              <w:t xml:space="preserve">a platform where RTOs and </w:t>
            </w:r>
            <w:r>
              <w:rPr>
                <w:sz w:val="18"/>
                <w:szCs w:val="18"/>
              </w:rPr>
              <w:t>MS</w:t>
            </w:r>
            <w:r w:rsidRPr="001B4E37">
              <w:rPr>
                <w:sz w:val="18"/>
                <w:szCs w:val="18"/>
              </w:rPr>
              <w:t xml:space="preserve"> can discuss and debate their views regarding proposals for streamlining of WTDC </w:t>
            </w:r>
            <w:r>
              <w:rPr>
                <w:sz w:val="18"/>
                <w:szCs w:val="18"/>
              </w:rPr>
              <w:t>texts</w:t>
            </w:r>
            <w:r w:rsidRPr="001B4E37">
              <w:rPr>
                <w:sz w:val="18"/>
                <w:szCs w:val="18"/>
              </w:rPr>
              <w:t>, prior to WTDC</w:t>
            </w:r>
            <w:r>
              <w:rPr>
                <w:sz w:val="18"/>
                <w:szCs w:val="18"/>
              </w:rPr>
              <w:t xml:space="preserve"> (refer to </w:t>
            </w:r>
            <w:r w:rsidRPr="001B4E37">
              <w:rPr>
                <w:sz w:val="18"/>
                <w:szCs w:val="18"/>
                <w:lang w:val="id-ID"/>
              </w:rPr>
              <w:t>CPM</w:t>
            </w:r>
            <w:r w:rsidRPr="001B4E37">
              <w:rPr>
                <w:sz w:val="18"/>
                <w:szCs w:val="18"/>
              </w:rPr>
              <w:t xml:space="preserve"> for </w:t>
            </w:r>
            <w:r w:rsidRPr="001B4E37">
              <w:rPr>
                <w:sz w:val="18"/>
                <w:szCs w:val="18"/>
                <w:lang w:val="id-ID"/>
              </w:rPr>
              <w:t>WRC-19 and Interregional Meeting for WTSA-20.</w:t>
            </w:r>
          </w:p>
          <w:p w14:paraId="398D8A60" w14:textId="77777777" w:rsidR="00CF637C" w:rsidRPr="00793D42" w:rsidRDefault="00CF637C" w:rsidP="0041026A">
            <w:pPr>
              <w:spacing w:before="40" w:after="40"/>
              <w:rPr>
                <w:b/>
                <w:bCs/>
                <w:sz w:val="18"/>
                <w:szCs w:val="18"/>
              </w:rPr>
            </w:pPr>
            <w:r>
              <w:rPr>
                <w:b/>
                <w:bCs/>
                <w:sz w:val="18"/>
                <w:szCs w:val="18"/>
              </w:rPr>
              <w:t xml:space="preserve">5. </w:t>
            </w:r>
            <w:r w:rsidRPr="00AB4783">
              <w:rPr>
                <w:sz w:val="18"/>
                <w:szCs w:val="18"/>
                <w:lang w:val="id-ID"/>
              </w:rPr>
              <w:t xml:space="preserve">The chairmanship </w:t>
            </w:r>
            <w:r w:rsidRPr="00AB4783">
              <w:rPr>
                <w:sz w:val="18"/>
                <w:szCs w:val="18"/>
              </w:rPr>
              <w:t xml:space="preserve">and office bearers </w:t>
            </w:r>
            <w:r w:rsidRPr="00AB4783">
              <w:rPr>
                <w:sz w:val="18"/>
                <w:szCs w:val="18"/>
                <w:lang w:val="id-ID"/>
              </w:rPr>
              <w:t xml:space="preserve">of </w:t>
            </w:r>
            <w:r w:rsidRPr="00AB4783">
              <w:rPr>
                <w:sz w:val="18"/>
                <w:szCs w:val="18"/>
              </w:rPr>
              <w:t xml:space="preserve">the </w:t>
            </w:r>
            <w:r w:rsidRPr="00AB4783">
              <w:rPr>
                <w:sz w:val="18"/>
                <w:szCs w:val="18"/>
                <w:lang w:val="id-ID"/>
              </w:rPr>
              <w:t xml:space="preserve">IRM should be decided </w:t>
            </w:r>
            <w:r w:rsidRPr="00AB4783">
              <w:rPr>
                <w:sz w:val="18"/>
                <w:szCs w:val="18"/>
              </w:rPr>
              <w:t xml:space="preserve">during </w:t>
            </w:r>
            <w:r w:rsidRPr="00AB4783">
              <w:rPr>
                <w:sz w:val="18"/>
                <w:szCs w:val="18"/>
                <w:lang w:val="id-ID"/>
              </w:rPr>
              <w:lastRenderedPageBreak/>
              <w:t>TDAG-20</w:t>
            </w:r>
            <w:r>
              <w:rPr>
                <w:sz w:val="18"/>
                <w:szCs w:val="18"/>
              </w:rPr>
              <w:t>/</w:t>
            </w:r>
            <w:r w:rsidRPr="00AB4783">
              <w:rPr>
                <w:sz w:val="18"/>
                <w:szCs w:val="18"/>
                <w:lang w:val="id-ID"/>
              </w:rPr>
              <w:t>3</w:t>
            </w:r>
            <w:r w:rsidRPr="00AB4783">
              <w:rPr>
                <w:sz w:val="18"/>
                <w:szCs w:val="18"/>
              </w:rPr>
              <w:t>, on</w:t>
            </w:r>
            <w:r w:rsidRPr="00AB4783">
              <w:rPr>
                <w:sz w:val="18"/>
                <w:szCs w:val="18"/>
                <w:lang w:val="id-ID"/>
              </w:rPr>
              <w:t xml:space="preserve"> 23 November 2020</w:t>
            </w:r>
            <w:r w:rsidRPr="00AB4783">
              <w:rPr>
                <w:sz w:val="18"/>
                <w:szCs w:val="18"/>
              </w:rPr>
              <w:t>.</w:t>
            </w:r>
          </w:p>
        </w:tc>
        <w:tc>
          <w:tcPr>
            <w:tcW w:w="2819" w:type="dxa"/>
            <w:shd w:val="clear" w:color="auto" w:fill="FDE9D9" w:themeFill="accent6" w:themeFillTint="33"/>
          </w:tcPr>
          <w:p w14:paraId="06024970" w14:textId="77777777" w:rsidR="00CF637C" w:rsidRDefault="00CF637C" w:rsidP="0041026A">
            <w:pPr>
              <w:spacing w:before="40" w:after="40"/>
              <w:rPr>
                <w:sz w:val="18"/>
                <w:szCs w:val="18"/>
              </w:rPr>
            </w:pPr>
            <w:r>
              <w:rPr>
                <w:sz w:val="18"/>
                <w:szCs w:val="18"/>
              </w:rPr>
              <w:lastRenderedPageBreak/>
              <w:t>--</w:t>
            </w:r>
          </w:p>
        </w:tc>
        <w:tc>
          <w:tcPr>
            <w:tcW w:w="1841" w:type="dxa"/>
            <w:shd w:val="clear" w:color="auto" w:fill="FDE9D9" w:themeFill="accent6" w:themeFillTint="33"/>
          </w:tcPr>
          <w:p w14:paraId="20C808E2" w14:textId="77777777" w:rsidR="00CF637C" w:rsidRDefault="00CF637C" w:rsidP="0041026A">
            <w:pPr>
              <w:spacing w:before="40" w:after="40"/>
              <w:rPr>
                <w:sz w:val="18"/>
                <w:szCs w:val="18"/>
              </w:rPr>
            </w:pPr>
            <w:r>
              <w:rPr>
                <w:b/>
                <w:bCs/>
                <w:sz w:val="18"/>
                <w:szCs w:val="18"/>
              </w:rPr>
              <w:t>1.</w:t>
            </w:r>
            <w:r>
              <w:rPr>
                <w:sz w:val="18"/>
                <w:szCs w:val="18"/>
              </w:rPr>
              <w:t xml:space="preserve"> </w:t>
            </w:r>
            <w:r w:rsidRPr="009D1DDC">
              <w:rPr>
                <w:sz w:val="18"/>
                <w:szCs w:val="18"/>
              </w:rPr>
              <w:t xml:space="preserve">IRMs </w:t>
            </w:r>
            <w:r>
              <w:rPr>
                <w:sz w:val="18"/>
                <w:szCs w:val="18"/>
              </w:rPr>
              <w:t xml:space="preserve">to </w:t>
            </w:r>
            <w:r w:rsidRPr="009D1DDC">
              <w:rPr>
                <w:sz w:val="18"/>
                <w:szCs w:val="18"/>
              </w:rPr>
              <w:t xml:space="preserve">be held after every two RPMs (after 2, 4, 6 RPMs), </w:t>
            </w:r>
            <w:r w:rsidRPr="009D1DDC">
              <w:rPr>
                <w:i/>
                <w:iCs/>
                <w:sz w:val="18"/>
                <w:szCs w:val="18"/>
              </w:rPr>
              <w:t>i.e.</w:t>
            </w:r>
            <w:r w:rsidRPr="009D1DDC">
              <w:rPr>
                <w:sz w:val="18"/>
                <w:szCs w:val="18"/>
              </w:rPr>
              <w:t xml:space="preserve"> three in 2021, with possibility to </w:t>
            </w:r>
            <w:r>
              <w:rPr>
                <w:sz w:val="18"/>
                <w:szCs w:val="18"/>
              </w:rPr>
              <w:t>hold</w:t>
            </w:r>
            <w:r w:rsidRPr="009D1DDC">
              <w:rPr>
                <w:sz w:val="18"/>
                <w:szCs w:val="18"/>
              </w:rPr>
              <w:t xml:space="preserve"> additional </w:t>
            </w:r>
            <w:r>
              <w:rPr>
                <w:sz w:val="18"/>
                <w:szCs w:val="18"/>
              </w:rPr>
              <w:t>IRMs</w:t>
            </w:r>
            <w:r w:rsidRPr="009D1DDC">
              <w:rPr>
                <w:sz w:val="18"/>
                <w:szCs w:val="18"/>
              </w:rPr>
              <w:t xml:space="preserve"> if needed. </w:t>
            </w:r>
            <w:r>
              <w:rPr>
                <w:sz w:val="18"/>
                <w:szCs w:val="18"/>
              </w:rPr>
              <w:t>Need</w:t>
            </w:r>
            <w:r w:rsidRPr="009D1DDC">
              <w:rPr>
                <w:sz w:val="18"/>
                <w:szCs w:val="18"/>
              </w:rPr>
              <w:t xml:space="preserve"> reasonable time after RPMs (</w:t>
            </w:r>
            <w:r w:rsidRPr="009D1DDC">
              <w:rPr>
                <w:i/>
                <w:iCs/>
                <w:sz w:val="18"/>
                <w:szCs w:val="18"/>
              </w:rPr>
              <w:t>e. g.</w:t>
            </w:r>
            <w:r w:rsidRPr="009D1DDC">
              <w:rPr>
                <w:sz w:val="18"/>
                <w:szCs w:val="18"/>
              </w:rPr>
              <w:t xml:space="preserve"> a week) till successive IRM to share the outcomes of regional meetings with the representatives of other regions and give them sufficient time to prepare for IRM.</w:t>
            </w:r>
          </w:p>
          <w:p w14:paraId="35098C9C" w14:textId="77777777" w:rsidR="00CF637C" w:rsidRDefault="00CF637C" w:rsidP="0041026A">
            <w:pPr>
              <w:spacing w:before="40" w:after="40"/>
              <w:rPr>
                <w:sz w:val="18"/>
                <w:szCs w:val="18"/>
              </w:rPr>
            </w:pPr>
            <w:r>
              <w:rPr>
                <w:b/>
                <w:bCs/>
                <w:sz w:val="18"/>
                <w:szCs w:val="18"/>
              </w:rPr>
              <w:t>2.</w:t>
            </w:r>
            <w:r>
              <w:rPr>
                <w:sz w:val="18"/>
                <w:szCs w:val="18"/>
              </w:rPr>
              <w:t xml:space="preserve"> </w:t>
            </w:r>
            <w:r w:rsidRPr="00850ED8">
              <w:rPr>
                <w:sz w:val="18"/>
                <w:szCs w:val="18"/>
              </w:rPr>
              <w:t>Agenda for IRMs may be organized mainly basing on the proposals from BDT, RPMs and RTOs and cover the topics that need coordination between different regions. IRMs shall</w:t>
            </w:r>
            <w:r>
              <w:rPr>
                <w:sz w:val="18"/>
                <w:szCs w:val="18"/>
              </w:rPr>
              <w:t xml:space="preserve"> also</w:t>
            </w:r>
            <w:r w:rsidRPr="00850ED8">
              <w:rPr>
                <w:sz w:val="18"/>
                <w:szCs w:val="18"/>
              </w:rPr>
              <w:t xml:space="preserve"> be used for sharing the relevant information (presenting the reports from regional activities).</w:t>
            </w:r>
          </w:p>
          <w:p w14:paraId="4A641397" w14:textId="77777777" w:rsidR="00CF637C" w:rsidRDefault="00CF637C" w:rsidP="0041026A">
            <w:pPr>
              <w:spacing w:before="40" w:after="40"/>
              <w:rPr>
                <w:sz w:val="18"/>
                <w:szCs w:val="18"/>
              </w:rPr>
            </w:pPr>
            <w:r>
              <w:rPr>
                <w:b/>
                <w:bCs/>
                <w:sz w:val="18"/>
                <w:szCs w:val="18"/>
              </w:rPr>
              <w:lastRenderedPageBreak/>
              <w:t>3.</w:t>
            </w:r>
            <w:r>
              <w:rPr>
                <w:sz w:val="18"/>
                <w:szCs w:val="18"/>
              </w:rPr>
              <w:t xml:space="preserve"> </w:t>
            </w:r>
            <w:r w:rsidRPr="005E774C">
              <w:rPr>
                <w:sz w:val="18"/>
                <w:szCs w:val="18"/>
              </w:rPr>
              <w:t xml:space="preserve">RTOs shall decide who will represent a region at IRMs, up to 5 representatives </w:t>
            </w:r>
            <w:r>
              <w:rPr>
                <w:sz w:val="18"/>
                <w:szCs w:val="18"/>
              </w:rPr>
              <w:t>max.</w:t>
            </w:r>
            <w:r w:rsidRPr="005E774C">
              <w:rPr>
                <w:sz w:val="18"/>
                <w:szCs w:val="18"/>
              </w:rPr>
              <w:t xml:space="preserve"> per region. </w:t>
            </w:r>
            <w:r>
              <w:rPr>
                <w:sz w:val="18"/>
                <w:szCs w:val="18"/>
              </w:rPr>
              <w:t xml:space="preserve">Representatives from </w:t>
            </w:r>
            <w:r w:rsidRPr="005E774C">
              <w:rPr>
                <w:sz w:val="18"/>
                <w:szCs w:val="18"/>
              </w:rPr>
              <w:t xml:space="preserve">other stakeholders involved in preparation </w:t>
            </w:r>
            <w:r>
              <w:rPr>
                <w:sz w:val="18"/>
                <w:szCs w:val="18"/>
              </w:rPr>
              <w:t>of</w:t>
            </w:r>
            <w:r w:rsidRPr="005E774C">
              <w:rPr>
                <w:sz w:val="18"/>
                <w:szCs w:val="18"/>
              </w:rPr>
              <w:t xml:space="preserve"> WTDC-21 </w:t>
            </w:r>
            <w:r>
              <w:rPr>
                <w:sz w:val="18"/>
                <w:szCs w:val="18"/>
              </w:rPr>
              <w:t>may also attend</w:t>
            </w:r>
            <w:r w:rsidRPr="005E774C">
              <w:rPr>
                <w:sz w:val="18"/>
                <w:szCs w:val="18"/>
              </w:rPr>
              <w:t>.</w:t>
            </w:r>
          </w:p>
          <w:p w14:paraId="7C50564D" w14:textId="77777777" w:rsidR="00CF637C" w:rsidRPr="005E774C" w:rsidRDefault="00CF637C" w:rsidP="0041026A">
            <w:pPr>
              <w:spacing w:before="40" w:after="40"/>
              <w:rPr>
                <w:sz w:val="18"/>
                <w:szCs w:val="18"/>
              </w:rPr>
            </w:pPr>
            <w:r>
              <w:rPr>
                <w:b/>
                <w:bCs/>
                <w:sz w:val="18"/>
                <w:szCs w:val="18"/>
              </w:rPr>
              <w:t>4.</w:t>
            </w:r>
            <w:r>
              <w:rPr>
                <w:sz w:val="18"/>
                <w:szCs w:val="18"/>
              </w:rPr>
              <w:t xml:space="preserve"> </w:t>
            </w:r>
            <w:r w:rsidRPr="00277E94">
              <w:rPr>
                <w:sz w:val="18"/>
                <w:szCs w:val="18"/>
              </w:rPr>
              <w:t>The best practice of preparation for other ITU conferences shall be incorporated in planning and work of IRMs.</w:t>
            </w:r>
          </w:p>
        </w:tc>
        <w:tc>
          <w:tcPr>
            <w:tcW w:w="2139" w:type="dxa"/>
            <w:shd w:val="clear" w:color="auto" w:fill="FDE9D9" w:themeFill="accent6" w:themeFillTint="33"/>
          </w:tcPr>
          <w:p w14:paraId="310BCEFF" w14:textId="77777777" w:rsidR="00CF637C" w:rsidRPr="00AF322D" w:rsidRDefault="00CF637C" w:rsidP="0041026A">
            <w:pPr>
              <w:spacing w:before="40" w:after="40"/>
              <w:rPr>
                <w:sz w:val="18"/>
                <w:szCs w:val="18"/>
                <w:lang w:val="en-ZW"/>
              </w:rPr>
            </w:pPr>
            <w:r>
              <w:rPr>
                <w:b/>
                <w:bCs/>
                <w:sz w:val="18"/>
                <w:szCs w:val="18"/>
              </w:rPr>
              <w:lastRenderedPageBreak/>
              <w:t>1-2-3.</w:t>
            </w:r>
            <w:r>
              <w:rPr>
                <w:sz w:val="18"/>
                <w:szCs w:val="18"/>
              </w:rPr>
              <w:t xml:space="preserve"> </w:t>
            </w:r>
            <w:r w:rsidRPr="00AF322D">
              <w:rPr>
                <w:sz w:val="18"/>
                <w:szCs w:val="18"/>
                <w:lang w:val="en-ZW"/>
              </w:rPr>
              <w:t>The ideal</w:t>
            </w:r>
            <w:r>
              <w:rPr>
                <w:sz w:val="18"/>
                <w:szCs w:val="18"/>
                <w:lang w:val="en-ZW"/>
              </w:rPr>
              <w:t>:</w:t>
            </w:r>
            <w:r w:rsidRPr="00AF322D">
              <w:rPr>
                <w:sz w:val="18"/>
                <w:szCs w:val="18"/>
                <w:lang w:val="en-ZW"/>
              </w:rPr>
              <w:t xml:space="preserve"> one after every </w:t>
            </w:r>
            <w:r>
              <w:rPr>
                <w:sz w:val="18"/>
                <w:szCs w:val="18"/>
                <w:lang w:val="en-ZW"/>
              </w:rPr>
              <w:t xml:space="preserve">RPM. Practically </w:t>
            </w:r>
            <w:r w:rsidRPr="00AF322D">
              <w:rPr>
                <w:sz w:val="18"/>
                <w:szCs w:val="18"/>
                <w:lang w:val="en-ZW"/>
              </w:rPr>
              <w:t xml:space="preserve">and </w:t>
            </w:r>
            <w:r>
              <w:rPr>
                <w:sz w:val="18"/>
                <w:szCs w:val="18"/>
                <w:lang w:val="en-ZW"/>
              </w:rPr>
              <w:t xml:space="preserve">due to </w:t>
            </w:r>
            <w:r w:rsidRPr="00AF322D">
              <w:rPr>
                <w:sz w:val="18"/>
                <w:szCs w:val="18"/>
                <w:lang w:val="en-ZW"/>
              </w:rPr>
              <w:t xml:space="preserve">cost </w:t>
            </w:r>
            <w:r>
              <w:rPr>
                <w:sz w:val="18"/>
                <w:szCs w:val="18"/>
                <w:lang w:val="en-ZW"/>
              </w:rPr>
              <w:t xml:space="preserve">issues, it is </w:t>
            </w:r>
            <w:r w:rsidRPr="00AF322D">
              <w:rPr>
                <w:sz w:val="18"/>
                <w:szCs w:val="18"/>
                <w:lang w:val="en-ZW"/>
              </w:rPr>
              <w:t>proposed to hold four IRMs as follows:</w:t>
            </w:r>
          </w:p>
          <w:p w14:paraId="2D10CC67" w14:textId="77777777" w:rsidR="00CF637C" w:rsidRPr="00AF322D"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rPr>
            </w:pPr>
            <w:r w:rsidRPr="00AF322D">
              <w:rPr>
                <w:sz w:val="18"/>
                <w:szCs w:val="18"/>
              </w:rPr>
              <w:t xml:space="preserve">IRM after every two </w:t>
            </w:r>
            <w:r>
              <w:rPr>
                <w:sz w:val="18"/>
                <w:szCs w:val="18"/>
              </w:rPr>
              <w:t>RPMs</w:t>
            </w:r>
            <w:r w:rsidRPr="00AF322D">
              <w:rPr>
                <w:sz w:val="18"/>
                <w:szCs w:val="18"/>
              </w:rPr>
              <w:t xml:space="preserve">.  For example, after the </w:t>
            </w:r>
            <w:r>
              <w:rPr>
                <w:sz w:val="18"/>
                <w:szCs w:val="18"/>
              </w:rPr>
              <w:t>AFR</w:t>
            </w:r>
            <w:r w:rsidRPr="00AF322D">
              <w:rPr>
                <w:sz w:val="18"/>
                <w:szCs w:val="18"/>
              </w:rPr>
              <w:t xml:space="preserve"> and </w:t>
            </w:r>
            <w:r>
              <w:rPr>
                <w:sz w:val="18"/>
                <w:szCs w:val="18"/>
              </w:rPr>
              <w:t>ARB</w:t>
            </w:r>
            <w:r w:rsidRPr="00AF322D">
              <w:rPr>
                <w:sz w:val="18"/>
                <w:szCs w:val="18"/>
              </w:rPr>
              <w:t xml:space="preserve"> Regions </w:t>
            </w:r>
            <w:r>
              <w:rPr>
                <w:sz w:val="18"/>
                <w:szCs w:val="18"/>
              </w:rPr>
              <w:t>RPMs</w:t>
            </w:r>
            <w:r w:rsidRPr="00AF322D">
              <w:rPr>
                <w:sz w:val="18"/>
                <w:szCs w:val="18"/>
              </w:rPr>
              <w:t xml:space="preserve"> that adopt the proposals for each region, an IRM attended by representatives from all regions, is held. This would apply to rest of six regions. </w:t>
            </w:r>
            <w:r>
              <w:rPr>
                <w:sz w:val="18"/>
                <w:szCs w:val="18"/>
              </w:rPr>
              <w:t>A</w:t>
            </w:r>
            <w:r w:rsidRPr="00AF322D">
              <w:rPr>
                <w:sz w:val="18"/>
                <w:szCs w:val="18"/>
              </w:rPr>
              <w:t xml:space="preserve">t the end of all </w:t>
            </w:r>
            <w:r>
              <w:rPr>
                <w:sz w:val="18"/>
                <w:szCs w:val="18"/>
              </w:rPr>
              <w:t>RPMs</w:t>
            </w:r>
            <w:r w:rsidRPr="00AF322D">
              <w:rPr>
                <w:sz w:val="18"/>
                <w:szCs w:val="18"/>
              </w:rPr>
              <w:t xml:space="preserve">, three IRMs, would have been held. </w:t>
            </w:r>
          </w:p>
          <w:p w14:paraId="787E54FF" w14:textId="77777777" w:rsidR="00CF637C" w:rsidRPr="00AF322D"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rPr>
            </w:pPr>
            <w:r w:rsidRPr="00AF322D">
              <w:rPr>
                <w:sz w:val="18"/>
                <w:szCs w:val="18"/>
              </w:rPr>
              <w:t>Agenda</w:t>
            </w:r>
            <w:r>
              <w:rPr>
                <w:sz w:val="18"/>
                <w:szCs w:val="18"/>
              </w:rPr>
              <w:t>s</w:t>
            </w:r>
            <w:r w:rsidRPr="00AF322D">
              <w:rPr>
                <w:sz w:val="18"/>
                <w:szCs w:val="18"/>
              </w:rPr>
              <w:t xml:space="preserve"> of IRM</w:t>
            </w:r>
            <w:r>
              <w:rPr>
                <w:sz w:val="18"/>
                <w:szCs w:val="18"/>
              </w:rPr>
              <w:t>s</w:t>
            </w:r>
            <w:r w:rsidRPr="00AF322D">
              <w:rPr>
                <w:sz w:val="18"/>
                <w:szCs w:val="18"/>
              </w:rPr>
              <w:t xml:space="preserve"> would be to discuss any issues of common interest arising from the relevant two </w:t>
            </w:r>
            <w:r>
              <w:rPr>
                <w:sz w:val="18"/>
                <w:szCs w:val="18"/>
              </w:rPr>
              <w:t>RPMs</w:t>
            </w:r>
            <w:r w:rsidRPr="00AF322D">
              <w:rPr>
                <w:sz w:val="18"/>
                <w:szCs w:val="18"/>
              </w:rPr>
              <w:t xml:space="preserve">, issues which the regions whose meetings preceded the IRM require support, as well as issues relating formulation of </w:t>
            </w:r>
            <w:r>
              <w:rPr>
                <w:sz w:val="18"/>
                <w:szCs w:val="18"/>
              </w:rPr>
              <w:t>SG</w:t>
            </w:r>
            <w:r w:rsidRPr="00AF322D">
              <w:rPr>
                <w:sz w:val="18"/>
                <w:szCs w:val="18"/>
              </w:rPr>
              <w:t xml:space="preserve"> questions, streamlining of resolutions and regional priorities.</w:t>
            </w:r>
          </w:p>
          <w:p w14:paraId="218FA2B7" w14:textId="77777777" w:rsidR="00CF637C" w:rsidRPr="00AF322D"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rPr>
            </w:pPr>
            <w:r>
              <w:rPr>
                <w:sz w:val="18"/>
                <w:szCs w:val="18"/>
              </w:rPr>
              <w:lastRenderedPageBreak/>
              <w:t>F</w:t>
            </w:r>
            <w:r w:rsidRPr="00AF322D">
              <w:rPr>
                <w:sz w:val="18"/>
                <w:szCs w:val="18"/>
              </w:rPr>
              <w:t xml:space="preserve">inal IRM at least two months before WTDC </w:t>
            </w:r>
            <w:r>
              <w:rPr>
                <w:sz w:val="18"/>
                <w:szCs w:val="18"/>
              </w:rPr>
              <w:t>to</w:t>
            </w:r>
            <w:r w:rsidRPr="00AF322D">
              <w:rPr>
                <w:sz w:val="18"/>
                <w:szCs w:val="18"/>
              </w:rPr>
              <w:t xml:space="preserve"> review consolidated outcomes of the three IRMs and work at reaching consensus on Regional priorities</w:t>
            </w:r>
            <w:r>
              <w:rPr>
                <w:sz w:val="18"/>
                <w:szCs w:val="18"/>
              </w:rPr>
              <w:t>/</w:t>
            </w:r>
            <w:r w:rsidRPr="00AF322D">
              <w:rPr>
                <w:sz w:val="18"/>
                <w:szCs w:val="18"/>
              </w:rPr>
              <w:t>initiatives, new and or revised resolu</w:t>
            </w:r>
            <w:r w:rsidRPr="00AF322D">
              <w:rPr>
                <w:sz w:val="18"/>
                <w:szCs w:val="18"/>
                <w:lang w:val="en-ZW"/>
              </w:rPr>
              <w:t xml:space="preserve">tions, strategic plan and budget, draft </w:t>
            </w:r>
            <w:r>
              <w:rPr>
                <w:sz w:val="18"/>
                <w:szCs w:val="18"/>
                <w:lang w:val="en-ZW"/>
              </w:rPr>
              <w:t>SG</w:t>
            </w:r>
            <w:r w:rsidRPr="00AF322D">
              <w:rPr>
                <w:sz w:val="18"/>
                <w:szCs w:val="18"/>
                <w:lang w:val="en-ZW"/>
              </w:rPr>
              <w:t xml:space="preserve"> questions, Declaration and discuss strategic partnerships.</w:t>
            </w:r>
          </w:p>
          <w:p w14:paraId="1E62057F" w14:textId="77777777" w:rsidR="00CF637C" w:rsidRDefault="00CF637C" w:rsidP="0041026A">
            <w:pPr>
              <w:spacing w:before="40" w:after="40"/>
              <w:rPr>
                <w:sz w:val="18"/>
                <w:szCs w:val="18"/>
                <w:lang w:val="en-ZW"/>
              </w:rPr>
            </w:pPr>
            <w:r>
              <w:rPr>
                <w:b/>
                <w:bCs/>
                <w:sz w:val="18"/>
                <w:szCs w:val="18"/>
              </w:rPr>
              <w:t>4-5.</w:t>
            </w:r>
            <w:r>
              <w:rPr>
                <w:sz w:val="18"/>
                <w:szCs w:val="18"/>
              </w:rPr>
              <w:t xml:space="preserve"> </w:t>
            </w:r>
            <w:r>
              <w:rPr>
                <w:sz w:val="18"/>
                <w:szCs w:val="18"/>
                <w:lang w:val="en-ZW"/>
              </w:rPr>
              <w:t>Participation l</w:t>
            </w:r>
            <w:r w:rsidRPr="00996301">
              <w:rPr>
                <w:sz w:val="18"/>
                <w:szCs w:val="18"/>
                <w:lang w:val="en-ZW"/>
              </w:rPr>
              <w:t>imited to a maximum of ten representatives per region</w:t>
            </w:r>
            <w:r>
              <w:rPr>
                <w:sz w:val="18"/>
                <w:szCs w:val="18"/>
                <w:lang w:val="en-ZW"/>
              </w:rPr>
              <w:t xml:space="preserve"> (cut costs and keep meetings manageable)</w:t>
            </w:r>
            <w:r w:rsidRPr="00996301">
              <w:rPr>
                <w:sz w:val="18"/>
                <w:szCs w:val="18"/>
                <w:lang w:val="en-ZW"/>
              </w:rPr>
              <w:t xml:space="preserve">. </w:t>
            </w:r>
          </w:p>
          <w:p w14:paraId="3179A9C3" w14:textId="77777777" w:rsidR="00CF637C" w:rsidRPr="00996301" w:rsidRDefault="00CF637C" w:rsidP="0041026A">
            <w:pPr>
              <w:spacing w:before="40" w:after="40"/>
              <w:rPr>
                <w:sz w:val="18"/>
                <w:szCs w:val="18"/>
                <w:lang w:val="en-ZW"/>
              </w:rPr>
            </w:pPr>
            <w:r>
              <w:rPr>
                <w:sz w:val="18"/>
                <w:szCs w:val="18"/>
                <w:lang w:val="en-ZW"/>
              </w:rPr>
              <w:t>R</w:t>
            </w:r>
            <w:r w:rsidRPr="00996301">
              <w:rPr>
                <w:sz w:val="18"/>
                <w:szCs w:val="18"/>
                <w:lang w:val="en-ZW"/>
              </w:rPr>
              <w:t>egions to use sub regions or geographical representation as a determining factor</w:t>
            </w:r>
            <w:r>
              <w:rPr>
                <w:sz w:val="18"/>
                <w:szCs w:val="18"/>
                <w:lang w:val="en-ZW"/>
              </w:rPr>
              <w:t xml:space="preserve"> and</w:t>
            </w:r>
            <w:r w:rsidRPr="00996301">
              <w:rPr>
                <w:sz w:val="18"/>
                <w:szCs w:val="18"/>
                <w:lang w:val="en-ZW"/>
              </w:rPr>
              <w:t xml:space="preserve"> have representatives that speak to underserved communities, when appointing representatives. For example for Africa</w:t>
            </w:r>
            <w:r>
              <w:rPr>
                <w:sz w:val="18"/>
                <w:szCs w:val="18"/>
                <w:lang w:val="en-ZW"/>
              </w:rPr>
              <w:t xml:space="preserve">: </w:t>
            </w:r>
            <w:r w:rsidRPr="00996301">
              <w:rPr>
                <w:sz w:val="18"/>
                <w:szCs w:val="18"/>
                <w:lang w:val="en-ZW"/>
              </w:rPr>
              <w:t>North Africa, Southern Africa, East Africa West Africa and central Africa. Other representatives could cover, investors including financial institutions, operators, the youth and donor organisations</w:t>
            </w:r>
            <w:r>
              <w:rPr>
                <w:sz w:val="18"/>
                <w:szCs w:val="18"/>
                <w:lang w:val="en-ZW"/>
              </w:rPr>
              <w:t>.</w:t>
            </w:r>
          </w:p>
          <w:p w14:paraId="23726267" w14:textId="77777777" w:rsidR="00CF637C" w:rsidRDefault="00CF637C" w:rsidP="0041026A">
            <w:pPr>
              <w:spacing w:before="40" w:after="40"/>
              <w:rPr>
                <w:sz w:val="18"/>
                <w:szCs w:val="18"/>
                <w:lang w:val="en-ZW"/>
              </w:rPr>
            </w:pPr>
            <w:r w:rsidRPr="00996301">
              <w:rPr>
                <w:sz w:val="18"/>
                <w:szCs w:val="18"/>
                <w:lang w:val="en-ZW"/>
              </w:rPr>
              <w:t xml:space="preserve">Given the link between the first three IRMs with </w:t>
            </w:r>
            <w:r w:rsidRPr="00996301">
              <w:rPr>
                <w:sz w:val="18"/>
                <w:szCs w:val="18"/>
                <w:lang w:val="en-ZW"/>
              </w:rPr>
              <w:lastRenderedPageBreak/>
              <w:t xml:space="preserve">specific regions, </w:t>
            </w:r>
            <w:r>
              <w:rPr>
                <w:sz w:val="18"/>
                <w:szCs w:val="18"/>
                <w:lang w:val="en-ZW"/>
              </w:rPr>
              <w:t xml:space="preserve">concerned regions to </w:t>
            </w:r>
            <w:r w:rsidRPr="00996301">
              <w:rPr>
                <w:sz w:val="18"/>
                <w:szCs w:val="18"/>
                <w:lang w:val="en-ZW"/>
              </w:rPr>
              <w:t>appoint the Chair of the IRM related to their regions, with vice chairs coming from all regions.</w:t>
            </w:r>
          </w:p>
          <w:p w14:paraId="7635C49C" w14:textId="77777777" w:rsidR="00CF637C" w:rsidRPr="00996301" w:rsidRDefault="00CF637C" w:rsidP="0041026A">
            <w:pPr>
              <w:spacing w:before="40" w:after="40"/>
              <w:rPr>
                <w:sz w:val="18"/>
                <w:szCs w:val="18"/>
              </w:rPr>
            </w:pPr>
            <w:r>
              <w:rPr>
                <w:b/>
                <w:bCs/>
                <w:sz w:val="18"/>
                <w:szCs w:val="18"/>
                <w:lang w:val="en-ZW"/>
              </w:rPr>
              <w:t>6.</w:t>
            </w:r>
            <w:r>
              <w:rPr>
                <w:sz w:val="18"/>
                <w:szCs w:val="18"/>
                <w:lang w:val="en-ZW"/>
              </w:rPr>
              <w:t xml:space="preserve"> </w:t>
            </w:r>
            <w:r w:rsidRPr="00E73CE5">
              <w:rPr>
                <w:sz w:val="18"/>
                <w:szCs w:val="18"/>
                <w:lang w:val="en-ZW"/>
              </w:rPr>
              <w:t xml:space="preserve">With regard to coordinators between RPMs and IRMs and </w:t>
            </w:r>
            <w:r>
              <w:rPr>
                <w:sz w:val="18"/>
                <w:szCs w:val="18"/>
                <w:lang w:val="en-ZW"/>
              </w:rPr>
              <w:t xml:space="preserve">RTOs: </w:t>
            </w:r>
            <w:r w:rsidRPr="00E73CE5">
              <w:rPr>
                <w:sz w:val="18"/>
                <w:szCs w:val="18"/>
                <w:lang w:val="en-ZW"/>
              </w:rPr>
              <w:t xml:space="preserve">each region </w:t>
            </w:r>
            <w:r>
              <w:rPr>
                <w:sz w:val="18"/>
                <w:szCs w:val="18"/>
                <w:lang w:val="en-ZW"/>
              </w:rPr>
              <w:t xml:space="preserve">to </w:t>
            </w:r>
            <w:r w:rsidRPr="00E73CE5">
              <w:rPr>
                <w:sz w:val="18"/>
                <w:szCs w:val="18"/>
                <w:lang w:val="en-ZW"/>
              </w:rPr>
              <w:t>appoint coordinators for the region, while the secretariat of the RTOs are allowed to play an overall coordinating role.</w:t>
            </w:r>
          </w:p>
        </w:tc>
      </w:tr>
      <w:tr w:rsidR="00CF637C" w14:paraId="36905B3D" w14:textId="77777777" w:rsidTr="0041026A">
        <w:tc>
          <w:tcPr>
            <w:tcW w:w="1907" w:type="dxa"/>
            <w:shd w:val="clear" w:color="auto" w:fill="F2DBDB" w:themeFill="accent2" w:themeFillTint="33"/>
          </w:tcPr>
          <w:p w14:paraId="18AA887E" w14:textId="77777777" w:rsidR="00CF637C" w:rsidRPr="002E439A" w:rsidRDefault="00CF637C" w:rsidP="0041026A">
            <w:pPr>
              <w:spacing w:before="40" w:after="40"/>
              <w:rPr>
                <w:bCs/>
                <w:sz w:val="18"/>
                <w:szCs w:val="18"/>
                <w:u w:val="single"/>
              </w:rPr>
            </w:pPr>
            <w:r w:rsidRPr="002E439A">
              <w:rPr>
                <w:bCs/>
                <w:sz w:val="18"/>
                <w:szCs w:val="18"/>
                <w:u w:val="single"/>
              </w:rPr>
              <w:lastRenderedPageBreak/>
              <w:t>Promoting Wider Participation in WTDC</w:t>
            </w:r>
          </w:p>
          <w:p w14:paraId="6142F8D4" w14:textId="77777777" w:rsidR="00CF637C" w:rsidRPr="002E439A" w:rsidRDefault="00CF637C" w:rsidP="00CF637C">
            <w:pPr>
              <w:numPr>
                <w:ilvl w:val="0"/>
                <w:numId w:val="6"/>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2E439A">
              <w:rPr>
                <w:bCs/>
                <w:sz w:val="18"/>
                <w:szCs w:val="18"/>
              </w:rPr>
              <w:t>What constituent groups should be targeted for WTDC-21?</w:t>
            </w:r>
          </w:p>
          <w:p w14:paraId="6150B98D" w14:textId="77777777" w:rsidR="00CF637C" w:rsidRPr="002E439A" w:rsidRDefault="00CF637C" w:rsidP="00CF637C">
            <w:pPr>
              <w:numPr>
                <w:ilvl w:val="0"/>
                <w:numId w:val="6"/>
              </w:numPr>
              <w:tabs>
                <w:tab w:val="clear" w:pos="794"/>
                <w:tab w:val="clear" w:pos="1191"/>
                <w:tab w:val="clear" w:pos="1588"/>
                <w:tab w:val="clear" w:pos="1985"/>
              </w:tabs>
              <w:overflowPunct/>
              <w:autoSpaceDE/>
              <w:autoSpaceDN/>
              <w:adjustRightInd/>
              <w:spacing w:before="40" w:after="40"/>
              <w:ind w:left="227" w:hanging="227"/>
              <w:textAlignment w:val="auto"/>
              <w:rPr>
                <w:bCs/>
                <w:sz w:val="18"/>
                <w:szCs w:val="18"/>
              </w:rPr>
            </w:pPr>
            <w:r w:rsidRPr="002E439A">
              <w:rPr>
                <w:bCs/>
                <w:sz w:val="18"/>
                <w:szCs w:val="18"/>
              </w:rPr>
              <w:t>How should WTDC-21 be promoted?</w:t>
            </w:r>
          </w:p>
          <w:p w14:paraId="70EB3C92" w14:textId="77777777" w:rsidR="00CF637C" w:rsidRDefault="00CF637C" w:rsidP="00CF637C">
            <w:pPr>
              <w:numPr>
                <w:ilvl w:val="0"/>
                <w:numId w:val="6"/>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rPr>
            </w:pPr>
            <w:r w:rsidRPr="002E439A">
              <w:rPr>
                <w:bCs/>
                <w:sz w:val="18"/>
                <w:szCs w:val="18"/>
              </w:rPr>
              <w:t>Which other high-profile forums can be used to raise awareness and interest on WTDC, and how should ITU go about doing this?</w:t>
            </w:r>
          </w:p>
        </w:tc>
        <w:tc>
          <w:tcPr>
            <w:tcW w:w="2443" w:type="dxa"/>
            <w:shd w:val="clear" w:color="auto" w:fill="F2DBDB" w:themeFill="accent2" w:themeFillTint="33"/>
          </w:tcPr>
          <w:p w14:paraId="0B7FB1E4" w14:textId="77777777" w:rsidR="00CF637C" w:rsidRDefault="00CF637C" w:rsidP="0041026A">
            <w:pPr>
              <w:spacing w:before="40" w:after="40"/>
              <w:rPr>
                <w:sz w:val="18"/>
                <w:szCs w:val="18"/>
              </w:rPr>
            </w:pPr>
            <w:r>
              <w:rPr>
                <w:b/>
                <w:bCs/>
                <w:sz w:val="18"/>
                <w:szCs w:val="18"/>
              </w:rPr>
              <w:t xml:space="preserve">1. </w:t>
            </w:r>
            <w:r w:rsidRPr="00061841">
              <w:rPr>
                <w:sz w:val="18"/>
                <w:szCs w:val="18"/>
              </w:rPr>
              <w:t>Strengthen the participation of international finance institutions (World Bank, regional development banks, including recent newcomers) and OECD Development assistance committee, especially on relevant discussions of financing ICT development, statistics and ITU outreach. In this regard, participation of UNCTAD, and the contributors to 2018 Survey on Donor Support to the Digital Economy in Developing Countries might also be desirable.</w:t>
            </w:r>
          </w:p>
          <w:p w14:paraId="3CD82D41" w14:textId="77777777" w:rsidR="00CF637C" w:rsidRPr="00D678B4" w:rsidRDefault="00CF637C" w:rsidP="0041026A">
            <w:pPr>
              <w:spacing w:before="40" w:after="40"/>
              <w:rPr>
                <w:sz w:val="18"/>
                <w:szCs w:val="18"/>
              </w:rPr>
            </w:pPr>
            <w:r>
              <w:rPr>
                <w:b/>
                <w:bCs/>
                <w:sz w:val="18"/>
                <w:szCs w:val="18"/>
              </w:rPr>
              <w:t xml:space="preserve">2. </w:t>
            </w:r>
            <w:r w:rsidRPr="00D678B4">
              <w:rPr>
                <w:sz w:val="18"/>
                <w:szCs w:val="18"/>
              </w:rPr>
              <w:t xml:space="preserve">Attractiveness of WTDC depends on importance, relevance and timeliness of the issues addressed. The high-level decision makers and global leaders could be </w:t>
            </w:r>
            <w:r w:rsidRPr="00D678B4">
              <w:rPr>
                <w:sz w:val="18"/>
                <w:szCs w:val="18"/>
              </w:rPr>
              <w:lastRenderedPageBreak/>
              <w:t xml:space="preserve">interested if ITU proposes programs, initiatives and actions that answer the current situation challenges at the global level in conjunction with UNGA decisions, for example, on the 2030 Agenda, health, food, climate, cyber security etc. </w:t>
            </w:r>
          </w:p>
          <w:p w14:paraId="4C4CDDA5" w14:textId="77777777" w:rsidR="00CF637C" w:rsidRDefault="00CF637C" w:rsidP="0041026A">
            <w:pPr>
              <w:spacing w:before="40" w:after="40"/>
              <w:rPr>
                <w:sz w:val="18"/>
                <w:szCs w:val="18"/>
              </w:rPr>
            </w:pPr>
            <w:r w:rsidRPr="00D678B4">
              <w:rPr>
                <w:sz w:val="18"/>
                <w:szCs w:val="18"/>
              </w:rPr>
              <w:t>It has been noted that important development challenges are not sufficiently addressed at WTDC and that the conference agenda could be made more attractive to high-level decision makers and global leaders.</w:t>
            </w:r>
          </w:p>
          <w:p w14:paraId="3BDFE446" w14:textId="77777777" w:rsidR="00CF637C" w:rsidRDefault="00CF637C" w:rsidP="0041026A">
            <w:pPr>
              <w:spacing w:before="40" w:after="40"/>
              <w:rPr>
                <w:sz w:val="18"/>
                <w:szCs w:val="18"/>
              </w:rPr>
            </w:pPr>
            <w:r>
              <w:rPr>
                <w:b/>
                <w:bCs/>
                <w:sz w:val="18"/>
                <w:szCs w:val="18"/>
              </w:rPr>
              <w:t xml:space="preserve">3. </w:t>
            </w:r>
            <w:r w:rsidRPr="0049669B">
              <w:rPr>
                <w:sz w:val="18"/>
                <w:szCs w:val="18"/>
              </w:rPr>
              <w:t>Regional forums like Asian-Pacific economic cooperation – APEC (particularly WG on Telecommunications and Information, Steering Committee on Economic and Technical Cooperation) can be utilized to raise awareness about WTDC and the relevant work done on the actual lines of work, e.g. reports on Study questions.</w:t>
            </w:r>
          </w:p>
        </w:tc>
        <w:tc>
          <w:tcPr>
            <w:tcW w:w="2413" w:type="dxa"/>
            <w:shd w:val="clear" w:color="auto" w:fill="F2DBDB" w:themeFill="accent2" w:themeFillTint="33"/>
          </w:tcPr>
          <w:p w14:paraId="17452966" w14:textId="77777777" w:rsidR="00CF637C" w:rsidRDefault="00CF637C" w:rsidP="0041026A">
            <w:pPr>
              <w:spacing w:before="40" w:after="40"/>
              <w:rPr>
                <w:sz w:val="18"/>
                <w:szCs w:val="18"/>
              </w:rPr>
            </w:pPr>
            <w:r>
              <w:rPr>
                <w:b/>
                <w:bCs/>
                <w:sz w:val="18"/>
                <w:szCs w:val="18"/>
              </w:rPr>
              <w:lastRenderedPageBreak/>
              <w:t xml:space="preserve">2. </w:t>
            </w:r>
            <w:r w:rsidRPr="00AB4783">
              <w:rPr>
                <w:sz w:val="18"/>
                <w:szCs w:val="18"/>
              </w:rPr>
              <w:t>ITU-D</w:t>
            </w:r>
            <w:r w:rsidRPr="00AB4783">
              <w:rPr>
                <w:sz w:val="18"/>
                <w:szCs w:val="18"/>
                <w:lang w:val="id-ID"/>
              </w:rPr>
              <w:t xml:space="preserve"> should promote WTDC-21 </w:t>
            </w:r>
            <w:r w:rsidRPr="00AB4783">
              <w:rPr>
                <w:sz w:val="18"/>
                <w:szCs w:val="18"/>
              </w:rPr>
              <w:t xml:space="preserve">during </w:t>
            </w:r>
            <w:r w:rsidRPr="00AB4783">
              <w:rPr>
                <w:sz w:val="18"/>
                <w:szCs w:val="18"/>
                <w:lang w:val="id-ID"/>
              </w:rPr>
              <w:t>high-profile forum</w:t>
            </w:r>
            <w:r w:rsidRPr="00AB4783">
              <w:rPr>
                <w:sz w:val="18"/>
                <w:szCs w:val="18"/>
              </w:rPr>
              <w:t xml:space="preserve">s held prior to </w:t>
            </w:r>
            <w:r w:rsidRPr="00AB4783">
              <w:rPr>
                <w:sz w:val="18"/>
                <w:szCs w:val="18"/>
                <w:lang w:val="id-ID"/>
              </w:rPr>
              <w:t>WTDC-21</w:t>
            </w:r>
            <w:r w:rsidRPr="00AB4783">
              <w:rPr>
                <w:sz w:val="18"/>
                <w:szCs w:val="18"/>
              </w:rPr>
              <w:t xml:space="preserve">, such as </w:t>
            </w:r>
            <w:r w:rsidRPr="00AB4783">
              <w:rPr>
                <w:sz w:val="18"/>
                <w:szCs w:val="18"/>
                <w:lang w:val="id-ID"/>
              </w:rPr>
              <w:t>World Economic Forum 2021, Mobile World Congress 2021, and other Ministerial Level/Senior Official Level meetings.</w:t>
            </w:r>
          </w:p>
        </w:tc>
        <w:tc>
          <w:tcPr>
            <w:tcW w:w="2819" w:type="dxa"/>
            <w:shd w:val="clear" w:color="auto" w:fill="F2DBDB" w:themeFill="accent2" w:themeFillTint="33"/>
          </w:tcPr>
          <w:p w14:paraId="5351EAF8" w14:textId="77777777" w:rsidR="00CF637C" w:rsidRPr="00AE2357" w:rsidRDefault="00CF637C" w:rsidP="0041026A">
            <w:pPr>
              <w:spacing w:before="40" w:after="40"/>
              <w:rPr>
                <w:sz w:val="18"/>
                <w:szCs w:val="18"/>
              </w:rPr>
            </w:pPr>
            <w:r>
              <w:rPr>
                <w:b/>
                <w:bCs/>
                <w:sz w:val="18"/>
                <w:szCs w:val="18"/>
              </w:rPr>
              <w:t>1.</w:t>
            </w:r>
            <w:r>
              <w:rPr>
                <w:sz w:val="18"/>
                <w:szCs w:val="18"/>
              </w:rPr>
              <w:t xml:space="preserve"> ITU to</w:t>
            </w:r>
            <w:r w:rsidRPr="00B17772">
              <w:rPr>
                <w:sz w:val="18"/>
                <w:szCs w:val="18"/>
              </w:rPr>
              <w:t xml:space="preserve"> be mindful to ensure that engagement with private sector stakeholders is balanced across major relevant industry sectors and not perceived as an endorsement of any one industry sector/D-member</w:t>
            </w:r>
            <w:r>
              <w:rPr>
                <w:sz w:val="18"/>
                <w:szCs w:val="18"/>
              </w:rPr>
              <w:t xml:space="preserve">: </w:t>
            </w:r>
            <w:r w:rsidRPr="00B17772">
              <w:rPr>
                <w:sz w:val="18"/>
                <w:szCs w:val="18"/>
              </w:rPr>
              <w:t>any session or activity organised during a private sector event should be considered as a platform for the ICT sector as a whole in line with the overarching objective of promoting connectivity for all</w:t>
            </w:r>
            <w:r>
              <w:rPr>
                <w:sz w:val="18"/>
                <w:szCs w:val="18"/>
              </w:rPr>
              <w:t xml:space="preserve"> - </w:t>
            </w:r>
            <w:r w:rsidRPr="00B17772">
              <w:rPr>
                <w:sz w:val="18"/>
                <w:szCs w:val="18"/>
              </w:rPr>
              <w:t>ITU ensure multi-sector representation and involvement in any sessions/activities/communications arising from the initiative.</w:t>
            </w:r>
          </w:p>
          <w:p w14:paraId="08B01FC9" w14:textId="77777777" w:rsidR="00CF637C" w:rsidRDefault="00CF637C" w:rsidP="0041026A">
            <w:pPr>
              <w:spacing w:before="40" w:after="40"/>
              <w:rPr>
                <w:sz w:val="18"/>
                <w:szCs w:val="18"/>
              </w:rPr>
            </w:pPr>
            <w:r>
              <w:rPr>
                <w:b/>
                <w:bCs/>
                <w:sz w:val="18"/>
                <w:szCs w:val="18"/>
              </w:rPr>
              <w:t>3.</w:t>
            </w:r>
            <w:r>
              <w:rPr>
                <w:sz w:val="18"/>
                <w:szCs w:val="18"/>
              </w:rPr>
              <w:t xml:space="preserve"> P</w:t>
            </w:r>
            <w:r w:rsidRPr="00A12720">
              <w:rPr>
                <w:sz w:val="18"/>
                <w:szCs w:val="18"/>
              </w:rPr>
              <w:t>romote WTDC at events organised by other institutions such as: OCHA, UNICEF, WEF, FAO, the Broadband Commission, European Commission, etc.</w:t>
            </w:r>
          </w:p>
          <w:p w14:paraId="67C026E0" w14:textId="77777777" w:rsidR="00CF637C" w:rsidRPr="00AE2357" w:rsidRDefault="00CF637C" w:rsidP="0041026A">
            <w:pPr>
              <w:spacing w:before="40" w:after="40"/>
              <w:rPr>
                <w:sz w:val="18"/>
                <w:szCs w:val="18"/>
              </w:rPr>
            </w:pPr>
            <w:r>
              <w:rPr>
                <w:b/>
                <w:bCs/>
                <w:sz w:val="18"/>
                <w:szCs w:val="18"/>
              </w:rPr>
              <w:t xml:space="preserve">2-3. </w:t>
            </w:r>
            <w:r w:rsidRPr="00AE2357">
              <w:rPr>
                <w:sz w:val="18"/>
                <w:szCs w:val="18"/>
              </w:rPr>
              <w:t xml:space="preserve">Consider this text instead: “The ITU should make best efforts </w:t>
            </w:r>
            <w:r w:rsidRPr="00AE2357">
              <w:rPr>
                <w:sz w:val="18"/>
                <w:szCs w:val="18"/>
              </w:rPr>
              <w:lastRenderedPageBreak/>
              <w:t>to bring all relevant stakeholders together e.g. with a session dedicated to WTDC, at events organised by the most relevant private sector stakeholders (mobile, satellite, OTTs, etc.) to profile the event in front of high-level industry executives, call for greater cross-sector collaboration and drive greater engagement in WTDC.”</w:t>
            </w:r>
          </w:p>
          <w:p w14:paraId="51A05CCE" w14:textId="77777777" w:rsidR="00CF637C" w:rsidRPr="007F062E" w:rsidRDefault="00CF637C" w:rsidP="0041026A">
            <w:pPr>
              <w:spacing w:before="40" w:after="40"/>
              <w:rPr>
                <w:sz w:val="18"/>
                <w:szCs w:val="18"/>
              </w:rPr>
            </w:pPr>
            <w:r>
              <w:rPr>
                <w:sz w:val="18"/>
                <w:szCs w:val="18"/>
              </w:rPr>
              <w:t>E</w:t>
            </w:r>
            <w:r w:rsidRPr="00025214">
              <w:rPr>
                <w:sz w:val="18"/>
                <w:szCs w:val="18"/>
              </w:rPr>
              <w:t>ncourage a multi-technology approach to achieve its objectives</w:t>
            </w:r>
            <w:r>
              <w:rPr>
                <w:sz w:val="18"/>
                <w:szCs w:val="18"/>
              </w:rPr>
              <w:t xml:space="preserve">: </w:t>
            </w:r>
            <w:r w:rsidRPr="00025214">
              <w:rPr>
                <w:sz w:val="18"/>
                <w:szCs w:val="18"/>
              </w:rPr>
              <w:t>BDT as the unique umbrella body actively fostering an inclusive approach amongst technologies and helping to break down silos between sectors in order to connect everyone and deliver on the SDGs.</w:t>
            </w:r>
          </w:p>
        </w:tc>
        <w:tc>
          <w:tcPr>
            <w:tcW w:w="1841" w:type="dxa"/>
            <w:shd w:val="clear" w:color="auto" w:fill="F2DBDB" w:themeFill="accent2" w:themeFillTint="33"/>
          </w:tcPr>
          <w:p w14:paraId="1015273A" w14:textId="77777777" w:rsidR="00CF637C" w:rsidRDefault="00CF637C" w:rsidP="0041026A">
            <w:pPr>
              <w:spacing w:before="40" w:after="40"/>
              <w:rPr>
                <w:sz w:val="18"/>
                <w:szCs w:val="18"/>
              </w:rPr>
            </w:pPr>
            <w:r>
              <w:rPr>
                <w:b/>
                <w:bCs/>
                <w:sz w:val="18"/>
                <w:szCs w:val="18"/>
              </w:rPr>
              <w:lastRenderedPageBreak/>
              <w:t>1.</w:t>
            </w:r>
            <w:r>
              <w:rPr>
                <w:sz w:val="18"/>
                <w:szCs w:val="18"/>
              </w:rPr>
              <w:t xml:space="preserve"> </w:t>
            </w:r>
            <w:r w:rsidRPr="00183122">
              <w:rPr>
                <w:sz w:val="18"/>
                <w:szCs w:val="18"/>
              </w:rPr>
              <w:t>Visibility and awareness promotion strategy shall be elaborated by ITU with proposals and implementation support from the membership.</w:t>
            </w:r>
          </w:p>
          <w:p w14:paraId="168E8E20" w14:textId="77777777" w:rsidR="00CF637C" w:rsidRDefault="00CF637C" w:rsidP="0041026A">
            <w:pPr>
              <w:spacing w:before="40" w:after="40"/>
              <w:rPr>
                <w:sz w:val="18"/>
                <w:szCs w:val="18"/>
              </w:rPr>
            </w:pPr>
            <w:r>
              <w:rPr>
                <w:b/>
                <w:bCs/>
                <w:sz w:val="18"/>
                <w:szCs w:val="18"/>
              </w:rPr>
              <w:t>2.</w:t>
            </w:r>
            <w:r>
              <w:rPr>
                <w:sz w:val="18"/>
                <w:szCs w:val="18"/>
              </w:rPr>
              <w:t xml:space="preserve"> </w:t>
            </w:r>
            <w:r w:rsidRPr="00E62544">
              <w:rPr>
                <w:sz w:val="18"/>
                <w:szCs w:val="18"/>
              </w:rPr>
              <w:t xml:space="preserve">The main objectives of WTDC-21, the value of participation in the conference and possible ways of contributing shall be clearly and loudly communicated to the public. </w:t>
            </w:r>
          </w:p>
          <w:p w14:paraId="75EF21FC" w14:textId="77777777" w:rsidR="00CF637C" w:rsidRDefault="00CF637C" w:rsidP="0041026A">
            <w:pPr>
              <w:spacing w:before="40" w:after="40"/>
              <w:rPr>
                <w:sz w:val="18"/>
                <w:szCs w:val="18"/>
              </w:rPr>
            </w:pPr>
            <w:r w:rsidRPr="0040750F">
              <w:rPr>
                <w:sz w:val="18"/>
                <w:szCs w:val="18"/>
              </w:rPr>
              <w:t xml:space="preserve">Specific measures shall be developed for promotion of WTDC-21 in every region to attract the best regional </w:t>
            </w:r>
            <w:r w:rsidRPr="0040750F">
              <w:rPr>
                <w:sz w:val="18"/>
                <w:szCs w:val="18"/>
              </w:rPr>
              <w:lastRenderedPageBreak/>
              <w:t>representation at this conference.</w:t>
            </w:r>
          </w:p>
          <w:p w14:paraId="71F7C1DF" w14:textId="77777777" w:rsidR="00CF637C" w:rsidRPr="00E62544" w:rsidRDefault="00CF637C" w:rsidP="0041026A">
            <w:pPr>
              <w:spacing w:before="40" w:after="40"/>
              <w:rPr>
                <w:sz w:val="18"/>
                <w:szCs w:val="18"/>
              </w:rPr>
            </w:pPr>
            <w:r>
              <w:rPr>
                <w:b/>
                <w:bCs/>
                <w:sz w:val="18"/>
                <w:szCs w:val="18"/>
              </w:rPr>
              <w:t>3.</w:t>
            </w:r>
            <w:r>
              <w:rPr>
                <w:sz w:val="18"/>
                <w:szCs w:val="18"/>
              </w:rPr>
              <w:t xml:space="preserve"> MS</w:t>
            </w:r>
            <w:r w:rsidRPr="002A30F1">
              <w:rPr>
                <w:sz w:val="18"/>
                <w:szCs w:val="18"/>
              </w:rPr>
              <w:t xml:space="preserve"> invited to put efforts in promoting the WTDC-21 on national level, especially addressing groups that may benefit the most from outcomes of WTDC-21 (</w:t>
            </w:r>
            <w:r w:rsidRPr="002A30F1">
              <w:rPr>
                <w:i/>
                <w:iCs/>
                <w:sz w:val="18"/>
                <w:szCs w:val="18"/>
              </w:rPr>
              <w:t>e. g.</w:t>
            </w:r>
            <w:r w:rsidRPr="002A30F1">
              <w:rPr>
                <w:sz w:val="18"/>
                <w:szCs w:val="18"/>
              </w:rPr>
              <w:t xml:space="preserve"> the youth organizations, girls and women, organizations of people with disabilities, etc.) inviting them to contribute.</w:t>
            </w:r>
          </w:p>
        </w:tc>
        <w:tc>
          <w:tcPr>
            <w:tcW w:w="2139" w:type="dxa"/>
            <w:shd w:val="clear" w:color="auto" w:fill="F2DBDB" w:themeFill="accent2" w:themeFillTint="33"/>
          </w:tcPr>
          <w:p w14:paraId="48D575A2" w14:textId="77777777" w:rsidR="00CF637C" w:rsidRPr="002154D2" w:rsidRDefault="00CF637C" w:rsidP="0041026A">
            <w:pPr>
              <w:spacing w:before="40" w:after="40"/>
              <w:rPr>
                <w:sz w:val="18"/>
                <w:szCs w:val="18"/>
                <w:lang w:val="en-ZW"/>
              </w:rPr>
            </w:pPr>
            <w:r>
              <w:rPr>
                <w:b/>
                <w:bCs/>
                <w:sz w:val="18"/>
                <w:szCs w:val="18"/>
              </w:rPr>
              <w:lastRenderedPageBreak/>
              <w:t>1.</w:t>
            </w:r>
            <w:r>
              <w:rPr>
                <w:sz w:val="18"/>
                <w:szCs w:val="18"/>
              </w:rPr>
              <w:t xml:space="preserve"> </w:t>
            </w:r>
            <w:r w:rsidRPr="002154D2">
              <w:rPr>
                <w:sz w:val="18"/>
                <w:szCs w:val="18"/>
                <w:lang w:val="en-ZW"/>
              </w:rPr>
              <w:t>Groups to be targeted for participation in WTDC</w:t>
            </w:r>
            <w:r>
              <w:rPr>
                <w:sz w:val="18"/>
                <w:szCs w:val="18"/>
                <w:lang w:val="en-ZW"/>
              </w:rPr>
              <w:t xml:space="preserve">, </w:t>
            </w:r>
            <w:r w:rsidRPr="002154D2">
              <w:rPr>
                <w:sz w:val="18"/>
                <w:szCs w:val="18"/>
                <w:lang w:val="en-ZW"/>
              </w:rPr>
              <w:t>in addition to Policy makers and Regulatory Authorities:</w:t>
            </w:r>
          </w:p>
          <w:p w14:paraId="400E97CD" w14:textId="77777777" w:rsidR="00CF637C" w:rsidRPr="002154D2"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ZW"/>
              </w:rPr>
            </w:pPr>
            <w:r w:rsidRPr="002154D2">
              <w:rPr>
                <w:sz w:val="18"/>
                <w:szCs w:val="18"/>
                <w:lang w:val="en-ZW"/>
              </w:rPr>
              <w:t>Financial institutions</w:t>
            </w:r>
            <w:r>
              <w:rPr>
                <w:sz w:val="18"/>
                <w:szCs w:val="18"/>
                <w:lang w:val="en-ZW"/>
              </w:rPr>
              <w:t xml:space="preserve"> (</w:t>
            </w:r>
            <w:r w:rsidRPr="002154D2">
              <w:rPr>
                <w:sz w:val="18"/>
                <w:szCs w:val="18"/>
                <w:lang w:val="en-ZW"/>
              </w:rPr>
              <w:t>they play a big role in funding projects and implementation of financial inclusion. Care should be taken however to ensure that they do dominate and dictate what should be done. In this regard, they should be part of the delegation of the Member State from which they come from</w:t>
            </w:r>
            <w:r>
              <w:rPr>
                <w:sz w:val="18"/>
                <w:szCs w:val="18"/>
                <w:lang w:val="en-ZW"/>
              </w:rPr>
              <w:t>)</w:t>
            </w:r>
            <w:r w:rsidRPr="002154D2">
              <w:rPr>
                <w:sz w:val="18"/>
                <w:szCs w:val="18"/>
                <w:lang w:val="en-ZW"/>
              </w:rPr>
              <w:t>.</w:t>
            </w:r>
          </w:p>
          <w:p w14:paraId="0AE2660C" w14:textId="77777777" w:rsidR="00CF637C" w:rsidRPr="002154D2"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ZW"/>
              </w:rPr>
            </w:pPr>
            <w:r w:rsidRPr="002154D2">
              <w:rPr>
                <w:sz w:val="18"/>
                <w:szCs w:val="18"/>
                <w:lang w:val="en-ZW"/>
              </w:rPr>
              <w:t>Development and Donor organisations</w:t>
            </w:r>
            <w:r>
              <w:rPr>
                <w:sz w:val="18"/>
                <w:szCs w:val="18"/>
                <w:lang w:val="en-ZW"/>
              </w:rPr>
              <w:t xml:space="preserve"> (</w:t>
            </w:r>
            <w:r w:rsidRPr="002154D2">
              <w:rPr>
                <w:sz w:val="18"/>
                <w:szCs w:val="18"/>
                <w:lang w:val="en-ZW"/>
              </w:rPr>
              <w:t xml:space="preserve">will assist with assessing the areas </w:t>
            </w:r>
            <w:r w:rsidRPr="002154D2">
              <w:rPr>
                <w:sz w:val="18"/>
                <w:szCs w:val="18"/>
                <w:lang w:val="en-ZW"/>
              </w:rPr>
              <w:lastRenderedPageBreak/>
              <w:t xml:space="preserve">that require </w:t>
            </w:r>
            <w:r w:rsidRPr="002154D2">
              <w:rPr>
                <w:bCs/>
                <w:sz w:val="18"/>
                <w:szCs w:val="18"/>
              </w:rPr>
              <w:t>intervention</w:t>
            </w:r>
            <w:r w:rsidRPr="002154D2">
              <w:rPr>
                <w:sz w:val="18"/>
                <w:szCs w:val="18"/>
                <w:lang w:val="en-ZW"/>
              </w:rPr>
              <w:t xml:space="preserve"> with regard to connectivity and development issues</w:t>
            </w:r>
            <w:r>
              <w:rPr>
                <w:sz w:val="18"/>
                <w:szCs w:val="18"/>
                <w:lang w:val="en-ZW"/>
              </w:rPr>
              <w:t>)</w:t>
            </w:r>
          </w:p>
          <w:p w14:paraId="2A719448" w14:textId="77777777" w:rsidR="00CF637C" w:rsidRPr="002154D2"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ZW"/>
              </w:rPr>
            </w:pPr>
            <w:r w:rsidRPr="002154D2">
              <w:rPr>
                <w:sz w:val="18"/>
                <w:szCs w:val="18"/>
                <w:lang w:val="en-ZW"/>
              </w:rPr>
              <w:t>Gender groups and youth</w:t>
            </w:r>
            <w:r>
              <w:rPr>
                <w:sz w:val="18"/>
                <w:szCs w:val="18"/>
                <w:lang w:val="en-ZW"/>
              </w:rPr>
              <w:t xml:space="preserve"> (</w:t>
            </w:r>
            <w:r w:rsidRPr="002154D2">
              <w:rPr>
                <w:sz w:val="18"/>
                <w:szCs w:val="18"/>
                <w:lang w:val="en-ZW"/>
              </w:rPr>
              <w:t xml:space="preserve">can </w:t>
            </w:r>
            <w:r w:rsidRPr="002154D2">
              <w:rPr>
                <w:bCs/>
                <w:sz w:val="18"/>
                <w:szCs w:val="18"/>
              </w:rPr>
              <w:t>highlight</w:t>
            </w:r>
            <w:r w:rsidRPr="002154D2">
              <w:rPr>
                <w:sz w:val="18"/>
                <w:szCs w:val="18"/>
                <w:lang w:val="en-ZW"/>
              </w:rPr>
              <w:t xml:space="preserve"> the challenges faced by their constituencies </w:t>
            </w:r>
            <w:r>
              <w:rPr>
                <w:sz w:val="18"/>
                <w:szCs w:val="18"/>
                <w:lang w:val="en-ZW"/>
              </w:rPr>
              <w:t>and</w:t>
            </w:r>
            <w:r w:rsidRPr="002154D2">
              <w:rPr>
                <w:sz w:val="18"/>
                <w:szCs w:val="18"/>
                <w:lang w:val="en-ZW"/>
              </w:rPr>
              <w:t xml:space="preserve"> propos</w:t>
            </w:r>
            <w:r>
              <w:rPr>
                <w:sz w:val="18"/>
                <w:szCs w:val="18"/>
                <w:lang w:val="en-ZW"/>
              </w:rPr>
              <w:t>e</w:t>
            </w:r>
            <w:r w:rsidRPr="002154D2">
              <w:rPr>
                <w:sz w:val="18"/>
                <w:szCs w:val="18"/>
                <w:lang w:val="en-ZW"/>
              </w:rPr>
              <w:t xml:space="preserve"> innovations that can provide solutions for the development of ICTs</w:t>
            </w:r>
            <w:r>
              <w:rPr>
                <w:sz w:val="18"/>
                <w:szCs w:val="18"/>
                <w:lang w:val="en-ZW"/>
              </w:rPr>
              <w:t>).</w:t>
            </w:r>
          </w:p>
          <w:p w14:paraId="6252514A" w14:textId="77777777" w:rsidR="00CF637C" w:rsidRPr="002154D2"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ZW"/>
              </w:rPr>
            </w:pPr>
            <w:r w:rsidRPr="002154D2">
              <w:rPr>
                <w:sz w:val="18"/>
                <w:szCs w:val="18"/>
                <w:lang w:val="en-ZW"/>
              </w:rPr>
              <w:t>Manufacturers of ICT equipment and gadgets</w:t>
            </w:r>
            <w:r>
              <w:rPr>
                <w:sz w:val="18"/>
                <w:szCs w:val="18"/>
                <w:lang w:val="en-ZW"/>
              </w:rPr>
              <w:t xml:space="preserve"> (so </w:t>
            </w:r>
            <w:r w:rsidRPr="002154D2">
              <w:rPr>
                <w:sz w:val="18"/>
                <w:szCs w:val="18"/>
                <w:lang w:val="en-ZW"/>
              </w:rPr>
              <w:t xml:space="preserve">they have a clear understanding of what products they need to produce to support ICT development. </w:t>
            </w:r>
            <w:r>
              <w:rPr>
                <w:sz w:val="18"/>
                <w:szCs w:val="18"/>
                <w:lang w:val="en-ZW"/>
              </w:rPr>
              <w:t>N</w:t>
            </w:r>
            <w:r w:rsidRPr="002154D2">
              <w:rPr>
                <w:sz w:val="18"/>
                <w:szCs w:val="18"/>
                <w:lang w:val="en-ZW"/>
              </w:rPr>
              <w:t>eed to ensure that creation of business for these entities does not hijack the development programme for WTDC</w:t>
            </w:r>
            <w:r>
              <w:rPr>
                <w:sz w:val="18"/>
                <w:szCs w:val="18"/>
                <w:lang w:val="en-ZW"/>
              </w:rPr>
              <w:t xml:space="preserve">: </w:t>
            </w:r>
            <w:r w:rsidRPr="002154D2">
              <w:rPr>
                <w:sz w:val="18"/>
                <w:szCs w:val="18"/>
                <w:lang w:val="en-ZW"/>
              </w:rPr>
              <w:t xml:space="preserve">these entities to participate under the banner of their </w:t>
            </w:r>
            <w:r>
              <w:rPr>
                <w:sz w:val="18"/>
                <w:szCs w:val="18"/>
                <w:lang w:val="en-ZW"/>
              </w:rPr>
              <w:t>MS)</w:t>
            </w:r>
            <w:r w:rsidRPr="002154D2">
              <w:rPr>
                <w:sz w:val="18"/>
                <w:szCs w:val="18"/>
                <w:lang w:val="en-ZW"/>
              </w:rPr>
              <w:t>.</w:t>
            </w:r>
          </w:p>
          <w:p w14:paraId="0B057A7F" w14:textId="77777777" w:rsidR="00CF637C" w:rsidRPr="002154D2"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ZW"/>
              </w:rPr>
            </w:pPr>
            <w:r w:rsidRPr="002154D2">
              <w:rPr>
                <w:sz w:val="18"/>
                <w:szCs w:val="18"/>
                <w:lang w:val="en-ZW"/>
              </w:rPr>
              <w:t xml:space="preserve">Academia </w:t>
            </w:r>
            <w:r>
              <w:rPr>
                <w:sz w:val="18"/>
                <w:szCs w:val="18"/>
                <w:lang w:val="en-ZW"/>
              </w:rPr>
              <w:t>(</w:t>
            </w:r>
            <w:r w:rsidRPr="002154D2">
              <w:rPr>
                <w:sz w:val="18"/>
                <w:szCs w:val="18"/>
                <w:lang w:val="en-ZW"/>
              </w:rPr>
              <w:t>ICT skills education requirements are also catered for</w:t>
            </w:r>
            <w:r>
              <w:rPr>
                <w:sz w:val="18"/>
                <w:szCs w:val="18"/>
                <w:lang w:val="en-ZW"/>
              </w:rPr>
              <w:t>).</w:t>
            </w:r>
          </w:p>
          <w:p w14:paraId="6C392237" w14:textId="77777777" w:rsidR="00CF637C" w:rsidRPr="00A2691D" w:rsidRDefault="00CF637C" w:rsidP="0041026A">
            <w:pPr>
              <w:spacing w:before="40" w:after="40"/>
              <w:rPr>
                <w:sz w:val="18"/>
                <w:szCs w:val="18"/>
                <w:lang w:val="en-ZW"/>
              </w:rPr>
            </w:pPr>
            <w:r>
              <w:rPr>
                <w:b/>
                <w:bCs/>
                <w:sz w:val="18"/>
                <w:szCs w:val="18"/>
                <w:lang w:val="en-ZW"/>
              </w:rPr>
              <w:t>2 &amp; 3.</w:t>
            </w:r>
            <w:r>
              <w:rPr>
                <w:sz w:val="18"/>
                <w:szCs w:val="18"/>
                <w:lang w:val="en-ZW"/>
              </w:rPr>
              <w:t xml:space="preserve"> </w:t>
            </w:r>
            <w:r w:rsidRPr="00A2691D">
              <w:rPr>
                <w:sz w:val="18"/>
                <w:szCs w:val="18"/>
                <w:lang w:val="en-ZW"/>
              </w:rPr>
              <w:t xml:space="preserve">Promotion of WTDC to stakeholder </w:t>
            </w:r>
            <w:r>
              <w:rPr>
                <w:sz w:val="18"/>
                <w:szCs w:val="18"/>
                <w:lang w:val="en-ZW"/>
              </w:rPr>
              <w:t>groups:</w:t>
            </w:r>
          </w:p>
          <w:p w14:paraId="66E28E24" w14:textId="77777777" w:rsidR="00CF637C" w:rsidRPr="00A2691D"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ZW"/>
              </w:rPr>
            </w:pPr>
            <w:r w:rsidRPr="00A2691D">
              <w:rPr>
                <w:sz w:val="18"/>
                <w:szCs w:val="18"/>
                <w:lang w:val="en-ZW"/>
              </w:rPr>
              <w:t xml:space="preserve">Nationally, regulators could dedicate of any </w:t>
            </w:r>
            <w:r w:rsidRPr="00A2691D">
              <w:rPr>
                <w:sz w:val="18"/>
                <w:szCs w:val="18"/>
                <w:lang w:val="en-ZW"/>
              </w:rPr>
              <w:lastRenderedPageBreak/>
              <w:t>speeches delivered during key ICT events to the role of WTDC and encouraging industry, academia and various stake holders to participate in the preparations and take up the responsibility to take awareness to their constituencies</w:t>
            </w:r>
          </w:p>
          <w:p w14:paraId="1C73E627" w14:textId="77777777" w:rsidR="00CF637C" w:rsidRPr="00A2691D"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ZW"/>
              </w:rPr>
            </w:pPr>
            <w:r w:rsidRPr="00A2691D">
              <w:rPr>
                <w:sz w:val="18"/>
                <w:szCs w:val="18"/>
                <w:lang w:val="en-ZW"/>
              </w:rPr>
              <w:t xml:space="preserve">Regionally, all regional meetings and conferences </w:t>
            </w:r>
            <w:r>
              <w:rPr>
                <w:sz w:val="18"/>
                <w:szCs w:val="18"/>
                <w:lang w:val="en-ZW"/>
              </w:rPr>
              <w:t>to</w:t>
            </w:r>
            <w:r w:rsidRPr="00A2691D">
              <w:rPr>
                <w:sz w:val="18"/>
                <w:szCs w:val="18"/>
                <w:lang w:val="en-ZW"/>
              </w:rPr>
              <w:t xml:space="preserve"> incorporate a segment </w:t>
            </w:r>
            <w:r>
              <w:rPr>
                <w:sz w:val="18"/>
                <w:szCs w:val="18"/>
                <w:lang w:val="en-ZW"/>
              </w:rPr>
              <w:t>with</w:t>
            </w:r>
            <w:r w:rsidRPr="00A2691D">
              <w:rPr>
                <w:sz w:val="18"/>
                <w:szCs w:val="18"/>
                <w:lang w:val="en-ZW"/>
              </w:rPr>
              <w:t xml:space="preserve"> discussion on the importance of participating in WTDC and its role in development</w:t>
            </w:r>
            <w:r>
              <w:rPr>
                <w:sz w:val="18"/>
                <w:szCs w:val="18"/>
                <w:lang w:val="en-ZW"/>
              </w:rPr>
              <w:t>.</w:t>
            </w:r>
          </w:p>
          <w:p w14:paraId="25512F4D" w14:textId="77777777" w:rsidR="00CF637C" w:rsidRPr="00AE46B1" w:rsidRDefault="00CF637C" w:rsidP="00CF637C">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sz w:val="18"/>
                <w:szCs w:val="18"/>
                <w:lang w:val="en-ZW"/>
              </w:rPr>
            </w:pPr>
            <w:r w:rsidRPr="00A2691D">
              <w:rPr>
                <w:sz w:val="18"/>
                <w:szCs w:val="18"/>
                <w:lang w:val="en-ZW"/>
              </w:rPr>
              <w:t>Internationally</w:t>
            </w:r>
            <w:r>
              <w:rPr>
                <w:sz w:val="18"/>
                <w:szCs w:val="18"/>
                <w:lang w:val="en-ZW"/>
              </w:rPr>
              <w:t>,</w:t>
            </w:r>
            <w:r w:rsidRPr="00A2691D">
              <w:rPr>
                <w:sz w:val="18"/>
                <w:szCs w:val="18"/>
                <w:lang w:val="en-ZW"/>
              </w:rPr>
              <w:t xml:space="preserve"> major </w:t>
            </w:r>
            <w:r>
              <w:rPr>
                <w:sz w:val="18"/>
                <w:szCs w:val="18"/>
                <w:lang w:val="en-ZW"/>
              </w:rPr>
              <w:t>UN</w:t>
            </w:r>
            <w:r w:rsidRPr="00A2691D">
              <w:rPr>
                <w:sz w:val="18"/>
                <w:szCs w:val="18"/>
                <w:lang w:val="en-ZW"/>
              </w:rPr>
              <w:t xml:space="preserve"> relating conferences to promote WTDC</w:t>
            </w:r>
            <w:r>
              <w:rPr>
                <w:sz w:val="18"/>
                <w:szCs w:val="18"/>
                <w:lang w:val="en-ZW"/>
              </w:rPr>
              <w:t>:</w:t>
            </w:r>
            <w:r w:rsidRPr="00A2691D">
              <w:rPr>
                <w:sz w:val="18"/>
                <w:szCs w:val="18"/>
                <w:lang w:val="en-ZW"/>
              </w:rPr>
              <w:t xml:space="preserve"> Global sustainable transport Summits, The Conference on Sustainable Development and Summits, The International Conference on financing for development, the world education forum and world Summits on social Development</w:t>
            </w:r>
            <w:r>
              <w:rPr>
                <w:sz w:val="18"/>
                <w:szCs w:val="18"/>
                <w:lang w:val="en-ZW"/>
              </w:rPr>
              <w:t>, etc</w:t>
            </w:r>
            <w:r w:rsidRPr="00A2691D">
              <w:rPr>
                <w:sz w:val="18"/>
                <w:szCs w:val="18"/>
                <w:lang w:val="en-ZW"/>
              </w:rPr>
              <w:t xml:space="preserve">. </w:t>
            </w:r>
          </w:p>
        </w:tc>
      </w:tr>
      <w:tr w:rsidR="00CF637C" w14:paraId="39EB88D8" w14:textId="77777777" w:rsidTr="00CF637C">
        <w:tc>
          <w:tcPr>
            <w:tcW w:w="1907" w:type="dxa"/>
            <w:shd w:val="clear" w:color="auto" w:fill="C2D69B" w:themeFill="accent3" w:themeFillTint="99"/>
          </w:tcPr>
          <w:p w14:paraId="5B090AD3" w14:textId="77777777" w:rsidR="00CF637C" w:rsidRDefault="00CF637C" w:rsidP="0041026A">
            <w:pPr>
              <w:keepNext/>
              <w:spacing w:before="40" w:after="40"/>
              <w:rPr>
                <w:sz w:val="18"/>
                <w:szCs w:val="18"/>
              </w:rPr>
            </w:pPr>
            <w:r w:rsidRPr="00E57FCA">
              <w:rPr>
                <w:b/>
                <w:bCs/>
                <w:sz w:val="18"/>
                <w:szCs w:val="18"/>
              </w:rPr>
              <w:lastRenderedPageBreak/>
              <w:t>During the conference</w:t>
            </w:r>
          </w:p>
        </w:tc>
        <w:tc>
          <w:tcPr>
            <w:tcW w:w="2443" w:type="dxa"/>
            <w:shd w:val="clear" w:color="auto" w:fill="C2D69B" w:themeFill="accent3" w:themeFillTint="99"/>
          </w:tcPr>
          <w:p w14:paraId="04F12E6D" w14:textId="77777777" w:rsidR="00CF637C" w:rsidRDefault="00CF637C" w:rsidP="0041026A">
            <w:pPr>
              <w:keepNext/>
              <w:spacing w:before="40" w:after="40"/>
              <w:rPr>
                <w:sz w:val="18"/>
                <w:szCs w:val="18"/>
              </w:rPr>
            </w:pPr>
          </w:p>
        </w:tc>
        <w:tc>
          <w:tcPr>
            <w:tcW w:w="2413" w:type="dxa"/>
            <w:shd w:val="clear" w:color="auto" w:fill="C2D69B" w:themeFill="accent3" w:themeFillTint="99"/>
          </w:tcPr>
          <w:p w14:paraId="338EC30C" w14:textId="77777777" w:rsidR="00CF637C" w:rsidRDefault="00CF637C" w:rsidP="0041026A">
            <w:pPr>
              <w:keepNext/>
              <w:spacing w:before="40" w:after="40"/>
              <w:rPr>
                <w:sz w:val="18"/>
                <w:szCs w:val="18"/>
              </w:rPr>
            </w:pPr>
          </w:p>
        </w:tc>
        <w:tc>
          <w:tcPr>
            <w:tcW w:w="2819" w:type="dxa"/>
            <w:shd w:val="clear" w:color="auto" w:fill="C2D69B" w:themeFill="accent3" w:themeFillTint="99"/>
          </w:tcPr>
          <w:p w14:paraId="06DD66B9" w14:textId="77777777" w:rsidR="00CF637C" w:rsidRDefault="00CF637C" w:rsidP="0041026A">
            <w:pPr>
              <w:keepNext/>
              <w:spacing w:before="40" w:after="40"/>
              <w:rPr>
                <w:sz w:val="18"/>
                <w:szCs w:val="18"/>
              </w:rPr>
            </w:pPr>
          </w:p>
        </w:tc>
        <w:tc>
          <w:tcPr>
            <w:tcW w:w="1841" w:type="dxa"/>
            <w:shd w:val="clear" w:color="auto" w:fill="C2D69B" w:themeFill="accent3" w:themeFillTint="99"/>
          </w:tcPr>
          <w:p w14:paraId="76BA85FE" w14:textId="77777777" w:rsidR="00CF637C" w:rsidRDefault="00CF637C" w:rsidP="0041026A">
            <w:pPr>
              <w:keepNext/>
              <w:spacing w:before="40" w:after="40"/>
              <w:rPr>
                <w:sz w:val="18"/>
                <w:szCs w:val="18"/>
              </w:rPr>
            </w:pPr>
          </w:p>
        </w:tc>
        <w:tc>
          <w:tcPr>
            <w:tcW w:w="2139" w:type="dxa"/>
            <w:shd w:val="clear" w:color="auto" w:fill="C2D69B" w:themeFill="accent3" w:themeFillTint="99"/>
          </w:tcPr>
          <w:p w14:paraId="6CB369B7" w14:textId="77777777" w:rsidR="00CF637C" w:rsidRDefault="00CF637C" w:rsidP="0041026A">
            <w:pPr>
              <w:keepNext/>
              <w:spacing w:before="40" w:after="40"/>
              <w:rPr>
                <w:sz w:val="18"/>
                <w:szCs w:val="18"/>
              </w:rPr>
            </w:pPr>
          </w:p>
        </w:tc>
      </w:tr>
      <w:tr w:rsidR="00CF637C" w14:paraId="555E0AD9" w14:textId="77777777" w:rsidTr="0041026A">
        <w:tc>
          <w:tcPr>
            <w:tcW w:w="1907" w:type="dxa"/>
          </w:tcPr>
          <w:p w14:paraId="1BED8795" w14:textId="77777777" w:rsidR="00CF637C" w:rsidRDefault="00CF637C" w:rsidP="0041026A">
            <w:pPr>
              <w:spacing w:before="40" w:after="40"/>
              <w:rPr>
                <w:sz w:val="18"/>
                <w:szCs w:val="18"/>
              </w:rPr>
            </w:pPr>
            <w:r w:rsidRPr="003072BD">
              <w:rPr>
                <w:bCs/>
                <w:sz w:val="18"/>
                <w:szCs w:val="18"/>
              </w:rPr>
              <w:t>Should the High-Level Segment be changed, and if so, what form should it take?</w:t>
            </w:r>
          </w:p>
        </w:tc>
        <w:tc>
          <w:tcPr>
            <w:tcW w:w="2443" w:type="dxa"/>
          </w:tcPr>
          <w:p w14:paraId="0277330D" w14:textId="77777777" w:rsidR="00CF637C" w:rsidRDefault="00CF637C" w:rsidP="0041026A">
            <w:pPr>
              <w:spacing w:before="40" w:after="40"/>
              <w:rPr>
                <w:sz w:val="18"/>
                <w:szCs w:val="18"/>
              </w:rPr>
            </w:pPr>
            <w:r w:rsidRPr="007859C3">
              <w:rPr>
                <w:sz w:val="18"/>
                <w:szCs w:val="18"/>
              </w:rPr>
              <w:t>Any High-Level Segments should not take time from the work of WTDC Plenary and Committees and their related groups.</w:t>
            </w:r>
          </w:p>
        </w:tc>
        <w:tc>
          <w:tcPr>
            <w:tcW w:w="2413" w:type="dxa"/>
          </w:tcPr>
          <w:p w14:paraId="31EE3DFC" w14:textId="77777777" w:rsidR="00CF637C" w:rsidRDefault="00CF637C" w:rsidP="0041026A">
            <w:pPr>
              <w:spacing w:before="40" w:after="40"/>
              <w:rPr>
                <w:sz w:val="18"/>
                <w:szCs w:val="18"/>
              </w:rPr>
            </w:pPr>
            <w:r w:rsidRPr="0021235A">
              <w:rPr>
                <w:sz w:val="18"/>
                <w:szCs w:val="18"/>
                <w:lang w:val="id-ID"/>
              </w:rPr>
              <w:t>Minimize side events</w:t>
            </w:r>
            <w:r w:rsidRPr="0021235A">
              <w:rPr>
                <w:sz w:val="18"/>
                <w:szCs w:val="18"/>
              </w:rPr>
              <w:t xml:space="preserve"> or </w:t>
            </w:r>
            <w:r w:rsidRPr="0021235A">
              <w:rPr>
                <w:sz w:val="18"/>
                <w:szCs w:val="18"/>
                <w:lang w:val="id-ID"/>
              </w:rPr>
              <w:t xml:space="preserve">merge High-Level segment </w:t>
            </w:r>
            <w:r w:rsidRPr="0021235A">
              <w:rPr>
                <w:sz w:val="18"/>
                <w:szCs w:val="18"/>
              </w:rPr>
              <w:t xml:space="preserve">with </w:t>
            </w:r>
            <w:r w:rsidRPr="0021235A">
              <w:rPr>
                <w:sz w:val="18"/>
                <w:szCs w:val="18"/>
                <w:lang w:val="id-ID"/>
              </w:rPr>
              <w:t>side events</w:t>
            </w:r>
            <w:r w:rsidRPr="0021235A">
              <w:rPr>
                <w:sz w:val="18"/>
                <w:szCs w:val="18"/>
              </w:rPr>
              <w:t>,</w:t>
            </w:r>
            <w:r w:rsidRPr="0021235A">
              <w:rPr>
                <w:sz w:val="18"/>
                <w:szCs w:val="18"/>
                <w:lang w:val="id-ID"/>
              </w:rPr>
              <w:t xml:space="preserve"> in order to make WTDC-21 more efficient, effective, and focus</w:t>
            </w:r>
            <w:r>
              <w:rPr>
                <w:sz w:val="18"/>
                <w:szCs w:val="18"/>
              </w:rPr>
              <w:t>ed</w:t>
            </w:r>
            <w:r w:rsidRPr="0021235A">
              <w:rPr>
                <w:sz w:val="18"/>
                <w:szCs w:val="18"/>
                <w:lang w:val="id-ID"/>
              </w:rPr>
              <w:t xml:space="preserve"> on development </w:t>
            </w:r>
            <w:r w:rsidRPr="0021235A">
              <w:rPr>
                <w:sz w:val="18"/>
                <w:szCs w:val="18"/>
              </w:rPr>
              <w:t xml:space="preserve">issues </w:t>
            </w:r>
            <w:r w:rsidRPr="0021235A">
              <w:rPr>
                <w:sz w:val="18"/>
                <w:szCs w:val="18"/>
                <w:lang w:val="id-ID"/>
              </w:rPr>
              <w:t>of telecommunications/ICTs.</w:t>
            </w:r>
          </w:p>
        </w:tc>
        <w:tc>
          <w:tcPr>
            <w:tcW w:w="2819" w:type="dxa"/>
          </w:tcPr>
          <w:p w14:paraId="1BCCB23C" w14:textId="77777777" w:rsidR="00CF637C" w:rsidRDefault="00CF637C" w:rsidP="0041026A">
            <w:pPr>
              <w:spacing w:before="40" w:after="40"/>
              <w:rPr>
                <w:sz w:val="18"/>
                <w:szCs w:val="18"/>
              </w:rPr>
            </w:pPr>
            <w:r>
              <w:rPr>
                <w:sz w:val="18"/>
                <w:szCs w:val="18"/>
              </w:rPr>
              <w:t>--</w:t>
            </w:r>
          </w:p>
        </w:tc>
        <w:tc>
          <w:tcPr>
            <w:tcW w:w="1841" w:type="dxa"/>
          </w:tcPr>
          <w:p w14:paraId="16DE6F6E" w14:textId="77777777" w:rsidR="00CF637C" w:rsidRDefault="00CF637C" w:rsidP="0041026A">
            <w:pPr>
              <w:spacing w:before="40" w:after="40"/>
              <w:rPr>
                <w:sz w:val="18"/>
                <w:szCs w:val="18"/>
              </w:rPr>
            </w:pPr>
            <w:r>
              <w:rPr>
                <w:sz w:val="18"/>
                <w:szCs w:val="18"/>
              </w:rPr>
              <w:t>--</w:t>
            </w:r>
          </w:p>
        </w:tc>
        <w:tc>
          <w:tcPr>
            <w:tcW w:w="2139" w:type="dxa"/>
          </w:tcPr>
          <w:p w14:paraId="6E659B4F" w14:textId="77777777" w:rsidR="00CF637C" w:rsidRPr="00B01F58" w:rsidRDefault="00CF637C" w:rsidP="0041026A">
            <w:pPr>
              <w:spacing w:before="40" w:after="40"/>
              <w:rPr>
                <w:sz w:val="18"/>
                <w:szCs w:val="18"/>
                <w:lang w:val="en-ZW"/>
              </w:rPr>
            </w:pPr>
            <w:r w:rsidRPr="00B01F58">
              <w:rPr>
                <w:sz w:val="18"/>
                <w:szCs w:val="18"/>
                <w:lang w:val="en-ZW"/>
              </w:rPr>
              <w:t xml:space="preserve">During the TDAG web dialogues held earlier during the year, there were proposals to merge the high-level segment and the side events. A challenge was also posed on whether the format of policy statements should be changed.  </w:t>
            </w:r>
          </w:p>
          <w:p w14:paraId="4B04296C" w14:textId="77777777" w:rsidR="00CF637C" w:rsidRDefault="00CF637C" w:rsidP="0041026A">
            <w:pPr>
              <w:spacing w:before="40" w:after="40"/>
              <w:rPr>
                <w:sz w:val="18"/>
                <w:szCs w:val="18"/>
                <w:lang w:val="en-ZW"/>
              </w:rPr>
            </w:pPr>
            <w:r>
              <w:rPr>
                <w:sz w:val="18"/>
                <w:szCs w:val="18"/>
                <w:lang w:val="en-ZW"/>
              </w:rPr>
              <w:t>In</w:t>
            </w:r>
            <w:r w:rsidRPr="00B01F58">
              <w:rPr>
                <w:sz w:val="18"/>
                <w:szCs w:val="18"/>
                <w:lang w:val="en-ZW"/>
              </w:rPr>
              <w:t xml:space="preserve"> current WTDC set up, side events held during the tea breaks, lunch breaks and after conference hours, are not well attended</w:t>
            </w:r>
            <w:r>
              <w:rPr>
                <w:sz w:val="18"/>
                <w:szCs w:val="18"/>
                <w:lang w:val="en-ZW"/>
              </w:rPr>
              <w:t xml:space="preserve"> (</w:t>
            </w:r>
            <w:r w:rsidRPr="00B01F58">
              <w:rPr>
                <w:sz w:val="18"/>
                <w:szCs w:val="18"/>
                <w:lang w:val="en-ZW"/>
              </w:rPr>
              <w:t xml:space="preserve">participants </w:t>
            </w:r>
            <w:r>
              <w:rPr>
                <w:sz w:val="18"/>
                <w:szCs w:val="18"/>
                <w:lang w:val="en-ZW"/>
              </w:rPr>
              <w:t>attending</w:t>
            </w:r>
            <w:r w:rsidRPr="00B01F58">
              <w:rPr>
                <w:sz w:val="18"/>
                <w:szCs w:val="18"/>
                <w:lang w:val="en-ZW"/>
              </w:rPr>
              <w:t xml:space="preserve"> various ad-hoc </w:t>
            </w:r>
            <w:r>
              <w:rPr>
                <w:sz w:val="18"/>
                <w:szCs w:val="18"/>
                <w:lang w:val="en-ZW"/>
              </w:rPr>
              <w:t xml:space="preserve">and </w:t>
            </w:r>
            <w:r w:rsidRPr="00B01F58">
              <w:rPr>
                <w:sz w:val="18"/>
                <w:szCs w:val="18"/>
                <w:lang w:val="en-ZW"/>
              </w:rPr>
              <w:t>drafting groups</w:t>
            </w:r>
            <w:r>
              <w:rPr>
                <w:sz w:val="18"/>
                <w:szCs w:val="18"/>
                <w:lang w:val="en-ZW"/>
              </w:rPr>
              <w:t>)</w:t>
            </w:r>
            <w:r w:rsidRPr="00B01F58">
              <w:rPr>
                <w:sz w:val="18"/>
                <w:szCs w:val="18"/>
                <w:lang w:val="en-ZW"/>
              </w:rPr>
              <w:t xml:space="preserve">. </w:t>
            </w:r>
            <w:r>
              <w:rPr>
                <w:sz w:val="18"/>
                <w:szCs w:val="18"/>
                <w:lang w:val="en-ZW"/>
              </w:rPr>
              <w:t>T</w:t>
            </w:r>
            <w:r w:rsidRPr="00B01F58">
              <w:rPr>
                <w:sz w:val="18"/>
                <w:szCs w:val="18"/>
                <w:lang w:val="en-ZW"/>
              </w:rPr>
              <w:t xml:space="preserve">ime allocated </w:t>
            </w:r>
            <w:r>
              <w:rPr>
                <w:sz w:val="18"/>
                <w:szCs w:val="18"/>
                <w:lang w:val="en-ZW"/>
              </w:rPr>
              <w:t xml:space="preserve">may </w:t>
            </w:r>
            <w:r w:rsidRPr="00B01F58">
              <w:rPr>
                <w:sz w:val="18"/>
                <w:szCs w:val="18"/>
                <w:lang w:val="en-ZW"/>
              </w:rPr>
              <w:t xml:space="preserve">not </w:t>
            </w:r>
            <w:r>
              <w:rPr>
                <w:sz w:val="18"/>
                <w:szCs w:val="18"/>
                <w:lang w:val="en-ZW"/>
              </w:rPr>
              <w:t xml:space="preserve">be </w:t>
            </w:r>
            <w:r w:rsidRPr="00B01F58">
              <w:rPr>
                <w:sz w:val="18"/>
                <w:szCs w:val="18"/>
                <w:lang w:val="en-ZW"/>
              </w:rPr>
              <w:t xml:space="preserve">sufficient for speakers to articulate issues and take questions from the floor. For </w:t>
            </w:r>
            <w:r>
              <w:rPr>
                <w:sz w:val="18"/>
                <w:szCs w:val="18"/>
                <w:lang w:val="en-ZW"/>
              </w:rPr>
              <w:t xml:space="preserve">high-level invited participants </w:t>
            </w:r>
            <w:r w:rsidRPr="00B01F58">
              <w:rPr>
                <w:sz w:val="18"/>
                <w:szCs w:val="18"/>
                <w:lang w:val="en-ZW"/>
              </w:rPr>
              <w:t>there may appear to be no value to them in these ill</w:t>
            </w:r>
            <w:r>
              <w:rPr>
                <w:sz w:val="18"/>
                <w:szCs w:val="18"/>
                <w:lang w:val="en-ZW"/>
              </w:rPr>
              <w:t>-</w:t>
            </w:r>
            <w:r w:rsidRPr="00B01F58">
              <w:rPr>
                <w:sz w:val="18"/>
                <w:szCs w:val="18"/>
                <w:lang w:val="en-ZW"/>
              </w:rPr>
              <w:t>attende</w:t>
            </w:r>
            <w:r>
              <w:rPr>
                <w:sz w:val="18"/>
                <w:szCs w:val="18"/>
                <w:lang w:val="en-ZW"/>
              </w:rPr>
              <w:t>d</w:t>
            </w:r>
            <w:r w:rsidRPr="00B01F58">
              <w:rPr>
                <w:sz w:val="18"/>
                <w:szCs w:val="18"/>
                <w:lang w:val="en-ZW"/>
              </w:rPr>
              <w:t xml:space="preserve"> side events</w:t>
            </w:r>
            <w:r>
              <w:rPr>
                <w:sz w:val="18"/>
                <w:szCs w:val="18"/>
                <w:lang w:val="en-ZW"/>
              </w:rPr>
              <w:t xml:space="preserve"> and are </w:t>
            </w:r>
            <w:r w:rsidRPr="00B01F58">
              <w:rPr>
                <w:sz w:val="18"/>
                <w:szCs w:val="18"/>
                <w:lang w:val="en-ZW"/>
              </w:rPr>
              <w:t>discourage</w:t>
            </w:r>
            <w:r>
              <w:rPr>
                <w:sz w:val="18"/>
                <w:szCs w:val="18"/>
                <w:lang w:val="en-ZW"/>
              </w:rPr>
              <w:t xml:space="preserve">d from </w:t>
            </w:r>
            <w:r w:rsidRPr="00B01F58">
              <w:rPr>
                <w:sz w:val="18"/>
                <w:szCs w:val="18"/>
                <w:lang w:val="en-ZW"/>
              </w:rPr>
              <w:t>participat</w:t>
            </w:r>
            <w:r>
              <w:rPr>
                <w:sz w:val="18"/>
                <w:szCs w:val="18"/>
                <w:lang w:val="en-ZW"/>
              </w:rPr>
              <w:t>ing</w:t>
            </w:r>
            <w:r w:rsidRPr="00B01F58">
              <w:rPr>
                <w:sz w:val="18"/>
                <w:szCs w:val="18"/>
                <w:lang w:val="en-ZW"/>
              </w:rPr>
              <w:t xml:space="preserve"> </w:t>
            </w:r>
            <w:r>
              <w:rPr>
                <w:sz w:val="18"/>
                <w:szCs w:val="18"/>
                <w:lang w:val="en-ZW"/>
              </w:rPr>
              <w:t xml:space="preserve">in </w:t>
            </w:r>
            <w:r w:rsidRPr="00B01F58">
              <w:rPr>
                <w:sz w:val="18"/>
                <w:szCs w:val="18"/>
                <w:lang w:val="en-ZW"/>
              </w:rPr>
              <w:t>WTDC.</w:t>
            </w:r>
          </w:p>
          <w:p w14:paraId="79B5FAA8" w14:textId="77777777" w:rsidR="00CF637C" w:rsidRDefault="00CF637C" w:rsidP="0041026A">
            <w:pPr>
              <w:spacing w:before="40" w:after="40"/>
              <w:rPr>
                <w:sz w:val="18"/>
                <w:szCs w:val="18"/>
              </w:rPr>
            </w:pPr>
            <w:r>
              <w:rPr>
                <w:sz w:val="18"/>
                <w:szCs w:val="18"/>
                <w:lang w:val="en-ZW"/>
              </w:rPr>
              <w:t xml:space="preserve">BDT and MS to </w:t>
            </w:r>
            <w:r w:rsidRPr="00BE54C5">
              <w:rPr>
                <w:sz w:val="18"/>
                <w:szCs w:val="18"/>
                <w:lang w:val="en-ZW"/>
              </w:rPr>
              <w:t xml:space="preserve">come up with a list of critical topics that can have an impact on development, for which panel discussions can be held during normal conference times. Speakers </w:t>
            </w:r>
            <w:r>
              <w:rPr>
                <w:sz w:val="18"/>
                <w:szCs w:val="18"/>
                <w:lang w:val="en-ZW"/>
              </w:rPr>
              <w:t>to</w:t>
            </w:r>
            <w:r w:rsidRPr="00BE54C5">
              <w:rPr>
                <w:sz w:val="18"/>
                <w:szCs w:val="18"/>
                <w:lang w:val="en-ZW"/>
              </w:rPr>
              <w:t xml:space="preserve"> include </w:t>
            </w:r>
            <w:r w:rsidRPr="00BE54C5">
              <w:rPr>
                <w:sz w:val="18"/>
                <w:szCs w:val="18"/>
                <w:lang w:val="en-ZW"/>
              </w:rPr>
              <w:lastRenderedPageBreak/>
              <w:t xml:space="preserve">industry experts, consumers, different community representatives, as well policy makers. </w:t>
            </w:r>
            <w:r>
              <w:rPr>
                <w:sz w:val="18"/>
                <w:szCs w:val="18"/>
                <w:lang w:val="en-ZW"/>
              </w:rPr>
              <w:t>P</w:t>
            </w:r>
            <w:r w:rsidRPr="00BE54C5">
              <w:rPr>
                <w:sz w:val="18"/>
                <w:szCs w:val="18"/>
                <w:lang w:val="en-ZW"/>
              </w:rPr>
              <w:t>articipation of policy makers will obviate the need for a monoton</w:t>
            </w:r>
            <w:r>
              <w:rPr>
                <w:sz w:val="18"/>
                <w:szCs w:val="18"/>
                <w:lang w:val="en-ZW"/>
              </w:rPr>
              <w:t>ous</w:t>
            </w:r>
            <w:r w:rsidRPr="00BE54C5">
              <w:rPr>
                <w:sz w:val="18"/>
                <w:szCs w:val="18"/>
                <w:lang w:val="en-ZW"/>
              </w:rPr>
              <w:t xml:space="preserve"> </w:t>
            </w:r>
            <w:r>
              <w:rPr>
                <w:sz w:val="18"/>
                <w:szCs w:val="18"/>
                <w:lang w:val="en-ZW"/>
              </w:rPr>
              <w:t>delivery</w:t>
            </w:r>
            <w:r w:rsidRPr="00BE54C5">
              <w:rPr>
                <w:sz w:val="18"/>
                <w:szCs w:val="18"/>
                <w:lang w:val="en-ZW"/>
              </w:rPr>
              <w:t xml:space="preserve"> of policy Statements. </w:t>
            </w:r>
            <w:r>
              <w:rPr>
                <w:sz w:val="18"/>
                <w:szCs w:val="18"/>
                <w:lang w:val="en-ZW"/>
              </w:rPr>
              <w:t>MS and SM</w:t>
            </w:r>
            <w:r w:rsidRPr="00BE54C5">
              <w:rPr>
                <w:sz w:val="18"/>
                <w:szCs w:val="18"/>
                <w:lang w:val="en-ZW"/>
              </w:rPr>
              <w:t xml:space="preserve"> can </w:t>
            </w:r>
            <w:r>
              <w:rPr>
                <w:sz w:val="18"/>
                <w:szCs w:val="18"/>
                <w:lang w:val="en-ZW"/>
              </w:rPr>
              <w:t xml:space="preserve">still </w:t>
            </w:r>
            <w:r w:rsidRPr="00BE54C5">
              <w:rPr>
                <w:sz w:val="18"/>
                <w:szCs w:val="18"/>
                <w:lang w:val="en-ZW"/>
              </w:rPr>
              <w:t>submit written policy statements, which are then posted on dedicated page on the WTDC website.</w:t>
            </w:r>
          </w:p>
        </w:tc>
      </w:tr>
      <w:tr w:rsidR="00CF637C" w14:paraId="58541936" w14:textId="77777777" w:rsidTr="00CF637C">
        <w:tc>
          <w:tcPr>
            <w:tcW w:w="1907" w:type="dxa"/>
            <w:shd w:val="clear" w:color="auto" w:fill="D6E3BC" w:themeFill="accent3" w:themeFillTint="66"/>
          </w:tcPr>
          <w:p w14:paraId="13D2FE93" w14:textId="77777777" w:rsidR="00CF637C" w:rsidRDefault="00CF637C" w:rsidP="0041026A">
            <w:pPr>
              <w:spacing w:before="40" w:after="40"/>
              <w:rPr>
                <w:sz w:val="18"/>
                <w:szCs w:val="18"/>
              </w:rPr>
            </w:pPr>
            <w:r w:rsidRPr="00933E44">
              <w:rPr>
                <w:bCs/>
                <w:sz w:val="18"/>
                <w:szCs w:val="18"/>
              </w:rPr>
              <w:lastRenderedPageBreak/>
              <w:t>What theme or themes (connected to development challenges and membership priorities) should be established for WTDC-21, and how should the theme(s) be connected to the content and structure of the conference?</w:t>
            </w:r>
          </w:p>
        </w:tc>
        <w:tc>
          <w:tcPr>
            <w:tcW w:w="2443" w:type="dxa"/>
            <w:shd w:val="clear" w:color="auto" w:fill="D6E3BC" w:themeFill="accent3" w:themeFillTint="66"/>
          </w:tcPr>
          <w:p w14:paraId="207D1BC8" w14:textId="77777777" w:rsidR="00CF637C" w:rsidRPr="00E86818" w:rsidRDefault="00CF637C" w:rsidP="0041026A">
            <w:pPr>
              <w:spacing w:before="40" w:after="40"/>
              <w:rPr>
                <w:sz w:val="18"/>
                <w:szCs w:val="18"/>
              </w:rPr>
            </w:pPr>
            <w:r>
              <w:rPr>
                <w:sz w:val="18"/>
                <w:szCs w:val="18"/>
              </w:rPr>
              <w:t>Minimize side-events and move those discussions to sessions discussing related Resolutions to save time.</w:t>
            </w:r>
          </w:p>
          <w:p w14:paraId="7A9F7AFB" w14:textId="77777777" w:rsidR="00CF637C" w:rsidRPr="00E86818" w:rsidRDefault="00CF637C" w:rsidP="0041026A">
            <w:pPr>
              <w:spacing w:before="40" w:after="40"/>
              <w:rPr>
                <w:sz w:val="18"/>
                <w:szCs w:val="18"/>
              </w:rPr>
            </w:pPr>
            <w:r w:rsidRPr="00E86818">
              <w:rPr>
                <w:sz w:val="18"/>
                <w:szCs w:val="18"/>
              </w:rPr>
              <w:t xml:space="preserve">Agenda of side events should have strong connection with the Study Group Questions, ITU index and BDT activities. </w:t>
            </w:r>
            <w:r>
              <w:rPr>
                <w:sz w:val="18"/>
                <w:szCs w:val="18"/>
              </w:rPr>
              <w:t xml:space="preserve">Explain clearly how </w:t>
            </w:r>
            <w:r w:rsidRPr="00E86818">
              <w:rPr>
                <w:sz w:val="18"/>
                <w:szCs w:val="18"/>
              </w:rPr>
              <w:t xml:space="preserve">every event </w:t>
            </w:r>
            <w:r>
              <w:rPr>
                <w:sz w:val="18"/>
                <w:szCs w:val="18"/>
              </w:rPr>
              <w:t xml:space="preserve">contributes </w:t>
            </w:r>
            <w:r w:rsidRPr="00E86818">
              <w:rPr>
                <w:sz w:val="18"/>
                <w:szCs w:val="18"/>
              </w:rPr>
              <w:t>to the Study Group Questions, ITU index and/or BDT activities, preferably with outputs which can be transposed to the concrete benefit or inputs to the WTDC Resolutions and mandates of Study Group Questions.</w:t>
            </w:r>
          </w:p>
          <w:p w14:paraId="533DD948" w14:textId="77777777" w:rsidR="00CF637C" w:rsidRDefault="00CF637C" w:rsidP="0041026A">
            <w:pPr>
              <w:spacing w:before="40" w:after="40"/>
              <w:rPr>
                <w:sz w:val="18"/>
                <w:szCs w:val="18"/>
              </w:rPr>
            </w:pPr>
            <w:r>
              <w:rPr>
                <w:sz w:val="18"/>
                <w:szCs w:val="18"/>
              </w:rPr>
              <w:t>A</w:t>
            </w:r>
            <w:r w:rsidRPr="00E86818">
              <w:rPr>
                <w:sz w:val="18"/>
                <w:szCs w:val="18"/>
              </w:rPr>
              <w:t xml:space="preserve">dditional side-event held with </w:t>
            </w:r>
            <w:r>
              <w:rPr>
                <w:sz w:val="18"/>
                <w:szCs w:val="18"/>
              </w:rPr>
              <w:t>the</w:t>
            </w:r>
            <w:r w:rsidRPr="00E86818">
              <w:rPr>
                <w:sz w:val="18"/>
                <w:szCs w:val="18"/>
              </w:rPr>
              <w:t xml:space="preserve"> aim to strengthen the capacity of ITU members to express their opinions and transform them into </w:t>
            </w:r>
            <w:r w:rsidRPr="00E86818">
              <w:rPr>
                <w:sz w:val="18"/>
                <w:szCs w:val="18"/>
              </w:rPr>
              <w:lastRenderedPageBreak/>
              <w:t>contributions to the next ITU-D Study period.</w:t>
            </w:r>
          </w:p>
        </w:tc>
        <w:tc>
          <w:tcPr>
            <w:tcW w:w="2413" w:type="dxa"/>
            <w:shd w:val="clear" w:color="auto" w:fill="D6E3BC" w:themeFill="accent3" w:themeFillTint="66"/>
          </w:tcPr>
          <w:p w14:paraId="06C580CB" w14:textId="77777777" w:rsidR="00CF637C" w:rsidRPr="0021235A" w:rsidRDefault="00CF637C" w:rsidP="0041026A">
            <w:pPr>
              <w:spacing w:before="40" w:after="40"/>
              <w:rPr>
                <w:sz w:val="18"/>
                <w:szCs w:val="18"/>
                <w:lang w:val="id-ID"/>
              </w:rPr>
            </w:pPr>
            <w:r w:rsidRPr="0021235A">
              <w:rPr>
                <w:sz w:val="18"/>
                <w:szCs w:val="18"/>
                <w:lang w:val="id-ID"/>
              </w:rPr>
              <w:lastRenderedPageBreak/>
              <w:t xml:space="preserve">The themes for WTDC-21 should </w:t>
            </w:r>
            <w:r w:rsidRPr="0021235A">
              <w:rPr>
                <w:sz w:val="18"/>
                <w:szCs w:val="18"/>
              </w:rPr>
              <w:t xml:space="preserve">be holistic enough to encompass the </w:t>
            </w:r>
            <w:r w:rsidRPr="0021235A">
              <w:rPr>
                <w:sz w:val="18"/>
                <w:szCs w:val="18"/>
                <w:lang w:val="id-ID"/>
              </w:rPr>
              <w:t xml:space="preserve">focus </w:t>
            </w:r>
            <w:r w:rsidRPr="0021235A">
              <w:rPr>
                <w:sz w:val="18"/>
                <w:szCs w:val="18"/>
              </w:rPr>
              <w:t xml:space="preserve">of telecommunication development issues arising from all </w:t>
            </w:r>
            <w:r w:rsidRPr="0021235A">
              <w:rPr>
                <w:sz w:val="18"/>
                <w:szCs w:val="18"/>
                <w:lang w:val="id-ID"/>
              </w:rPr>
              <w:t>regional level</w:t>
            </w:r>
            <w:r w:rsidRPr="0021235A">
              <w:rPr>
                <w:sz w:val="18"/>
                <w:szCs w:val="18"/>
              </w:rPr>
              <w:t>s</w:t>
            </w:r>
            <w:r w:rsidRPr="0021235A">
              <w:rPr>
                <w:sz w:val="18"/>
                <w:szCs w:val="18"/>
                <w:lang w:val="id-ID"/>
              </w:rPr>
              <w:t>.</w:t>
            </w:r>
            <w:r w:rsidRPr="0021235A">
              <w:rPr>
                <w:sz w:val="18"/>
                <w:szCs w:val="18"/>
              </w:rPr>
              <w:t xml:space="preserve"> Further, bearing in mind the current global health crisis, we propose the following themes for WTDC-21:</w:t>
            </w:r>
          </w:p>
          <w:p w14:paraId="61EA92DB" w14:textId="77777777" w:rsidR="00CF637C" w:rsidRPr="0021235A" w:rsidRDefault="00CF637C" w:rsidP="0041026A">
            <w:pPr>
              <w:spacing w:before="40" w:after="40"/>
              <w:rPr>
                <w:sz w:val="18"/>
                <w:szCs w:val="18"/>
                <w:lang w:val="id-ID"/>
              </w:rPr>
            </w:pPr>
            <w:r w:rsidRPr="0021235A">
              <w:rPr>
                <w:sz w:val="18"/>
                <w:szCs w:val="18"/>
                <w:u w:val="single"/>
                <w:lang w:val="id-ID"/>
              </w:rPr>
              <w:t>Alternative 1:</w:t>
            </w:r>
            <w:r w:rsidRPr="0021235A">
              <w:rPr>
                <w:sz w:val="18"/>
                <w:szCs w:val="18"/>
                <w:lang w:val="id-ID"/>
              </w:rPr>
              <w:t xml:space="preserve"> </w:t>
            </w:r>
            <w:r w:rsidRPr="0021235A">
              <w:rPr>
                <w:sz w:val="18"/>
                <w:szCs w:val="18"/>
              </w:rPr>
              <w:t>Creating a resilient global digital economy to withstand global pandemics/crises/disasters.</w:t>
            </w:r>
          </w:p>
          <w:p w14:paraId="7F10D4B7" w14:textId="77777777" w:rsidR="00CF637C" w:rsidRDefault="00CF637C" w:rsidP="0041026A">
            <w:pPr>
              <w:spacing w:before="40" w:after="40"/>
              <w:rPr>
                <w:sz w:val="18"/>
                <w:szCs w:val="18"/>
              </w:rPr>
            </w:pPr>
            <w:r w:rsidRPr="0021235A">
              <w:rPr>
                <w:sz w:val="18"/>
                <w:szCs w:val="18"/>
                <w:u w:val="single"/>
                <w:lang w:val="id-ID"/>
              </w:rPr>
              <w:t>Alternative 2:</w:t>
            </w:r>
            <w:r w:rsidRPr="0021235A">
              <w:rPr>
                <w:sz w:val="18"/>
                <w:szCs w:val="18"/>
                <w:lang w:val="id-ID"/>
              </w:rPr>
              <w:t xml:space="preserve"> Recovery of Global Digital Economy and Connectivity to Build Back Better.</w:t>
            </w:r>
          </w:p>
        </w:tc>
        <w:tc>
          <w:tcPr>
            <w:tcW w:w="2819" w:type="dxa"/>
            <w:shd w:val="clear" w:color="auto" w:fill="D6E3BC" w:themeFill="accent3" w:themeFillTint="66"/>
          </w:tcPr>
          <w:p w14:paraId="43BD65AB" w14:textId="77777777" w:rsidR="00CF637C" w:rsidRDefault="00CF637C" w:rsidP="0041026A">
            <w:pPr>
              <w:spacing w:before="40" w:after="40"/>
              <w:rPr>
                <w:sz w:val="18"/>
                <w:szCs w:val="18"/>
              </w:rPr>
            </w:pPr>
            <w:r>
              <w:rPr>
                <w:sz w:val="18"/>
                <w:szCs w:val="18"/>
              </w:rPr>
              <w:t>--</w:t>
            </w:r>
          </w:p>
        </w:tc>
        <w:tc>
          <w:tcPr>
            <w:tcW w:w="1841" w:type="dxa"/>
            <w:shd w:val="clear" w:color="auto" w:fill="D6E3BC" w:themeFill="accent3" w:themeFillTint="66"/>
          </w:tcPr>
          <w:p w14:paraId="53F22E42" w14:textId="77777777" w:rsidR="00CF637C" w:rsidRDefault="00CF637C" w:rsidP="0041026A">
            <w:pPr>
              <w:spacing w:before="40" w:after="40"/>
              <w:rPr>
                <w:sz w:val="18"/>
                <w:szCs w:val="18"/>
              </w:rPr>
            </w:pPr>
            <w:r>
              <w:rPr>
                <w:sz w:val="18"/>
                <w:szCs w:val="18"/>
              </w:rPr>
              <w:t>--</w:t>
            </w:r>
          </w:p>
        </w:tc>
        <w:tc>
          <w:tcPr>
            <w:tcW w:w="2139" w:type="dxa"/>
            <w:shd w:val="clear" w:color="auto" w:fill="D6E3BC" w:themeFill="accent3" w:themeFillTint="66"/>
          </w:tcPr>
          <w:p w14:paraId="0CE56B5A" w14:textId="77777777" w:rsidR="00CF637C" w:rsidRDefault="00CF637C" w:rsidP="0041026A">
            <w:pPr>
              <w:spacing w:before="40" w:after="40"/>
              <w:rPr>
                <w:sz w:val="18"/>
                <w:szCs w:val="18"/>
              </w:rPr>
            </w:pPr>
            <w:r w:rsidRPr="00BE54C5">
              <w:rPr>
                <w:sz w:val="18"/>
                <w:szCs w:val="18"/>
                <w:lang w:val="en-ZW"/>
              </w:rPr>
              <w:t xml:space="preserve">Proposed themes for WTDC, which can be utilised for thematic tracks, include innovation that assist in achieving the Sustainable Development Goals, demand stimulation initiatives, ICT capacity building for disadvantaged communities, Implementation of ICT technical skill resource training and investment in ICT infrastructure. </w:t>
            </w:r>
          </w:p>
        </w:tc>
      </w:tr>
      <w:tr w:rsidR="00CF637C" w14:paraId="75B883B5" w14:textId="77777777" w:rsidTr="0041026A">
        <w:tc>
          <w:tcPr>
            <w:tcW w:w="1907" w:type="dxa"/>
          </w:tcPr>
          <w:p w14:paraId="2D580B54" w14:textId="77777777" w:rsidR="00CF637C" w:rsidRDefault="00CF637C" w:rsidP="0041026A">
            <w:pPr>
              <w:spacing w:before="40" w:after="40"/>
              <w:rPr>
                <w:sz w:val="18"/>
                <w:szCs w:val="18"/>
              </w:rPr>
            </w:pPr>
            <w:r w:rsidRPr="005658FC">
              <w:rPr>
                <w:bCs/>
                <w:sz w:val="18"/>
                <w:szCs w:val="18"/>
              </w:rPr>
              <w:t>What high-level participants should be invited to chair and/or deliver keynote speeches on the theme(s) selected?</w:t>
            </w:r>
          </w:p>
        </w:tc>
        <w:tc>
          <w:tcPr>
            <w:tcW w:w="2443" w:type="dxa"/>
          </w:tcPr>
          <w:p w14:paraId="25B75FC6" w14:textId="77777777" w:rsidR="00CF637C" w:rsidRDefault="00CF637C" w:rsidP="0041026A">
            <w:pPr>
              <w:spacing w:before="40" w:after="40"/>
              <w:rPr>
                <w:sz w:val="18"/>
                <w:szCs w:val="18"/>
              </w:rPr>
            </w:pPr>
            <w:r>
              <w:rPr>
                <w:sz w:val="18"/>
                <w:szCs w:val="18"/>
              </w:rPr>
              <w:t>--</w:t>
            </w:r>
          </w:p>
        </w:tc>
        <w:tc>
          <w:tcPr>
            <w:tcW w:w="2413" w:type="dxa"/>
          </w:tcPr>
          <w:p w14:paraId="06E1E2A2" w14:textId="77777777" w:rsidR="00CF637C" w:rsidRDefault="00CF637C" w:rsidP="0041026A">
            <w:pPr>
              <w:spacing w:before="40" w:after="40"/>
              <w:rPr>
                <w:sz w:val="18"/>
                <w:szCs w:val="18"/>
              </w:rPr>
            </w:pPr>
            <w:r w:rsidRPr="009E48B7">
              <w:rPr>
                <w:sz w:val="18"/>
                <w:szCs w:val="18"/>
                <w:lang w:val="id-ID"/>
              </w:rPr>
              <w:t xml:space="preserve">High-level participants </w:t>
            </w:r>
            <w:r w:rsidRPr="009E48B7">
              <w:rPr>
                <w:sz w:val="18"/>
                <w:szCs w:val="18"/>
              </w:rPr>
              <w:t xml:space="preserve">to WTDC-21 are by invitation only, arising from </w:t>
            </w:r>
            <w:r>
              <w:rPr>
                <w:sz w:val="18"/>
                <w:szCs w:val="18"/>
              </w:rPr>
              <w:t>MS</w:t>
            </w:r>
            <w:r w:rsidRPr="009E48B7">
              <w:rPr>
                <w:sz w:val="18"/>
                <w:szCs w:val="18"/>
                <w:lang w:val="id-ID"/>
              </w:rPr>
              <w:t xml:space="preserve">, </w:t>
            </w:r>
            <w:r>
              <w:rPr>
                <w:sz w:val="18"/>
                <w:szCs w:val="18"/>
              </w:rPr>
              <w:t>SM</w:t>
            </w:r>
            <w:r w:rsidRPr="009E48B7">
              <w:rPr>
                <w:sz w:val="18"/>
                <w:szCs w:val="18"/>
                <w:lang w:val="id-ID"/>
              </w:rPr>
              <w:t>, academia</w:t>
            </w:r>
            <w:r w:rsidRPr="009E48B7">
              <w:rPr>
                <w:sz w:val="18"/>
                <w:szCs w:val="18"/>
              </w:rPr>
              <w:t>, and international/regional financial/funding organizations.</w:t>
            </w:r>
          </w:p>
        </w:tc>
        <w:tc>
          <w:tcPr>
            <w:tcW w:w="2819" w:type="dxa"/>
          </w:tcPr>
          <w:p w14:paraId="22C02111" w14:textId="77777777" w:rsidR="00CF637C" w:rsidRDefault="00CF637C" w:rsidP="0041026A">
            <w:pPr>
              <w:spacing w:before="40" w:after="40"/>
              <w:rPr>
                <w:sz w:val="18"/>
                <w:szCs w:val="18"/>
              </w:rPr>
            </w:pPr>
            <w:r>
              <w:rPr>
                <w:sz w:val="18"/>
                <w:szCs w:val="18"/>
              </w:rPr>
              <w:t>--</w:t>
            </w:r>
          </w:p>
        </w:tc>
        <w:tc>
          <w:tcPr>
            <w:tcW w:w="1841" w:type="dxa"/>
          </w:tcPr>
          <w:p w14:paraId="3FC15634" w14:textId="77777777" w:rsidR="00CF637C" w:rsidRDefault="00CF637C" w:rsidP="0041026A">
            <w:pPr>
              <w:spacing w:before="40" w:after="40"/>
              <w:rPr>
                <w:sz w:val="18"/>
                <w:szCs w:val="18"/>
              </w:rPr>
            </w:pPr>
            <w:r>
              <w:rPr>
                <w:sz w:val="18"/>
                <w:szCs w:val="18"/>
              </w:rPr>
              <w:t>--</w:t>
            </w:r>
          </w:p>
        </w:tc>
        <w:tc>
          <w:tcPr>
            <w:tcW w:w="2139" w:type="dxa"/>
          </w:tcPr>
          <w:p w14:paraId="7714D83D" w14:textId="77777777" w:rsidR="00CF637C" w:rsidRDefault="00CF637C" w:rsidP="0041026A">
            <w:pPr>
              <w:spacing w:before="40" w:after="40"/>
              <w:rPr>
                <w:sz w:val="18"/>
                <w:szCs w:val="18"/>
              </w:rPr>
            </w:pPr>
            <w:r>
              <w:rPr>
                <w:sz w:val="18"/>
                <w:szCs w:val="18"/>
              </w:rPr>
              <w:t>--</w:t>
            </w:r>
          </w:p>
        </w:tc>
      </w:tr>
      <w:tr w:rsidR="00CF637C" w14:paraId="55403B8C" w14:textId="77777777" w:rsidTr="00CF637C">
        <w:tc>
          <w:tcPr>
            <w:tcW w:w="1907" w:type="dxa"/>
            <w:shd w:val="clear" w:color="auto" w:fill="D6E3BC" w:themeFill="accent3" w:themeFillTint="66"/>
          </w:tcPr>
          <w:p w14:paraId="42A1B828" w14:textId="77777777" w:rsidR="00CF637C" w:rsidRDefault="00CF637C" w:rsidP="0041026A">
            <w:pPr>
              <w:spacing w:before="40" w:after="40"/>
              <w:rPr>
                <w:sz w:val="18"/>
                <w:szCs w:val="18"/>
              </w:rPr>
            </w:pPr>
            <w:r w:rsidRPr="009632E7">
              <w:rPr>
                <w:bCs/>
                <w:sz w:val="18"/>
                <w:szCs w:val="18"/>
              </w:rPr>
              <w:t>Submit proposals for thematic tracks that can be incorporated into the conference.”</w:t>
            </w:r>
          </w:p>
        </w:tc>
        <w:tc>
          <w:tcPr>
            <w:tcW w:w="2443" w:type="dxa"/>
            <w:shd w:val="clear" w:color="auto" w:fill="D6E3BC" w:themeFill="accent3" w:themeFillTint="66"/>
          </w:tcPr>
          <w:p w14:paraId="5122A4AE" w14:textId="77777777" w:rsidR="00CF637C" w:rsidRDefault="00CF637C" w:rsidP="0041026A">
            <w:pPr>
              <w:spacing w:before="40" w:after="40"/>
              <w:rPr>
                <w:sz w:val="18"/>
                <w:szCs w:val="18"/>
              </w:rPr>
            </w:pPr>
            <w:r w:rsidRPr="00397B5F">
              <w:rPr>
                <w:sz w:val="18"/>
                <w:szCs w:val="18"/>
              </w:rPr>
              <w:t>Explanation on the linkages between thematic priorities, ITU-D Action plan, WTDC Resolutions, BDT programs and ITU-D study Questions.</w:t>
            </w:r>
          </w:p>
        </w:tc>
        <w:tc>
          <w:tcPr>
            <w:tcW w:w="2413" w:type="dxa"/>
            <w:shd w:val="clear" w:color="auto" w:fill="D6E3BC" w:themeFill="accent3" w:themeFillTint="66"/>
          </w:tcPr>
          <w:p w14:paraId="3914925C" w14:textId="77777777" w:rsidR="00CF637C" w:rsidRDefault="00CF637C" w:rsidP="0041026A">
            <w:pPr>
              <w:spacing w:before="40" w:after="40"/>
              <w:rPr>
                <w:sz w:val="18"/>
                <w:szCs w:val="18"/>
              </w:rPr>
            </w:pPr>
            <w:r>
              <w:rPr>
                <w:sz w:val="18"/>
                <w:szCs w:val="18"/>
              </w:rPr>
              <w:t>--</w:t>
            </w:r>
          </w:p>
        </w:tc>
        <w:tc>
          <w:tcPr>
            <w:tcW w:w="2819" w:type="dxa"/>
            <w:shd w:val="clear" w:color="auto" w:fill="D6E3BC" w:themeFill="accent3" w:themeFillTint="66"/>
          </w:tcPr>
          <w:p w14:paraId="653FA385" w14:textId="77777777" w:rsidR="00CF637C" w:rsidRDefault="00CF637C" w:rsidP="0041026A">
            <w:pPr>
              <w:spacing w:before="40" w:after="40"/>
              <w:rPr>
                <w:sz w:val="18"/>
                <w:szCs w:val="18"/>
              </w:rPr>
            </w:pPr>
            <w:r>
              <w:rPr>
                <w:sz w:val="18"/>
                <w:szCs w:val="18"/>
              </w:rPr>
              <w:t xml:space="preserve">Avoid having </w:t>
            </w:r>
            <w:r w:rsidRPr="00BE5FBB">
              <w:rPr>
                <w:sz w:val="18"/>
                <w:szCs w:val="18"/>
              </w:rPr>
              <w:t xml:space="preserve">separate </w:t>
            </w:r>
            <w:r>
              <w:rPr>
                <w:sz w:val="18"/>
                <w:szCs w:val="18"/>
              </w:rPr>
              <w:t xml:space="preserve">parallel </w:t>
            </w:r>
            <w:r w:rsidRPr="00BE5FBB">
              <w:rPr>
                <w:sz w:val="18"/>
                <w:szCs w:val="18"/>
              </w:rPr>
              <w:t>track</w:t>
            </w:r>
            <w:r>
              <w:rPr>
                <w:sz w:val="18"/>
                <w:szCs w:val="18"/>
              </w:rPr>
              <w:t xml:space="preserve">s as this </w:t>
            </w:r>
            <w:r w:rsidRPr="00BE5FBB">
              <w:rPr>
                <w:sz w:val="18"/>
                <w:szCs w:val="18"/>
              </w:rPr>
              <w:t xml:space="preserve">could discriminate against smaller ITU Member States and Sector Members </w:t>
            </w:r>
            <w:r>
              <w:rPr>
                <w:sz w:val="18"/>
                <w:szCs w:val="18"/>
              </w:rPr>
              <w:t xml:space="preserve">with small delegations.  </w:t>
            </w:r>
            <w:r w:rsidRPr="00BE5FBB">
              <w:rPr>
                <w:sz w:val="18"/>
                <w:szCs w:val="18"/>
              </w:rPr>
              <w:t>This recommendation is also in line with previous TDAG discussions around the desire to simplify engagement with the ITU and in its meetings and events.</w:t>
            </w:r>
          </w:p>
        </w:tc>
        <w:tc>
          <w:tcPr>
            <w:tcW w:w="1841" w:type="dxa"/>
            <w:shd w:val="clear" w:color="auto" w:fill="D6E3BC" w:themeFill="accent3" w:themeFillTint="66"/>
          </w:tcPr>
          <w:p w14:paraId="557105D3" w14:textId="77777777" w:rsidR="00CF637C" w:rsidRDefault="00CF637C" w:rsidP="0041026A">
            <w:pPr>
              <w:spacing w:before="40" w:after="40"/>
              <w:rPr>
                <w:sz w:val="18"/>
                <w:szCs w:val="18"/>
              </w:rPr>
            </w:pPr>
            <w:r>
              <w:rPr>
                <w:sz w:val="18"/>
                <w:szCs w:val="18"/>
              </w:rPr>
              <w:t>--</w:t>
            </w:r>
          </w:p>
        </w:tc>
        <w:tc>
          <w:tcPr>
            <w:tcW w:w="2139" w:type="dxa"/>
            <w:shd w:val="clear" w:color="auto" w:fill="D6E3BC" w:themeFill="accent3" w:themeFillTint="66"/>
          </w:tcPr>
          <w:p w14:paraId="6BF947B1" w14:textId="77777777" w:rsidR="00CF637C" w:rsidRDefault="00CF637C" w:rsidP="0041026A">
            <w:pPr>
              <w:spacing w:before="40" w:after="40"/>
              <w:rPr>
                <w:sz w:val="18"/>
                <w:szCs w:val="18"/>
              </w:rPr>
            </w:pPr>
            <w:r w:rsidRPr="00605FFD">
              <w:rPr>
                <w:sz w:val="18"/>
                <w:szCs w:val="18"/>
                <w:lang w:val="en-ZW"/>
              </w:rPr>
              <w:t xml:space="preserve">Proposed themes for WTDC, which can be utilised for thematic tracks, include innovation that assist in achieving the Sustainable Development Goals, demand stimulation initiatives, ICT capacity building for disadvantaged communities, Implementation of ICT technical skill resource training and investment in ICT infrastructure. </w:t>
            </w:r>
          </w:p>
        </w:tc>
      </w:tr>
    </w:tbl>
    <w:p w14:paraId="1C395994" w14:textId="77777777" w:rsidR="00CF637C" w:rsidRPr="004B1B9E" w:rsidRDefault="00CF637C" w:rsidP="00CF637C">
      <w:pPr>
        <w:spacing w:after="120"/>
        <w:rPr>
          <w:rFonts w:cstheme="minorHAnsi"/>
          <w:sz w:val="24"/>
          <w:szCs w:val="24"/>
        </w:rPr>
      </w:pPr>
    </w:p>
    <w:p w14:paraId="3D67C705" w14:textId="77777777" w:rsidR="00CF637C" w:rsidRDefault="00CF637C" w:rsidP="00411C49">
      <w:pPr>
        <w:pStyle w:val="Reasons"/>
      </w:pPr>
    </w:p>
    <w:p w14:paraId="5972CDC8" w14:textId="429FE247" w:rsidR="00043943" w:rsidRPr="00CF637C" w:rsidRDefault="00CF637C" w:rsidP="00CF637C">
      <w:pPr>
        <w:jc w:val="center"/>
      </w:pPr>
      <w:r>
        <w:t>______________</w:t>
      </w:r>
    </w:p>
    <w:bookmarkEnd w:id="3"/>
    <w:sectPr w:rsidR="00043943" w:rsidRPr="00CF637C" w:rsidSect="00043943">
      <w:headerReference w:type="first" r:id="rId18"/>
      <w:footerReference w:type="first" r:id="rId19"/>
      <w:pgSz w:w="16834" w:h="11907" w:orient="landscape" w:code="9"/>
      <w:pgMar w:top="1134" w:right="1418" w:bottom="1134"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433D5" w14:textId="77777777" w:rsidR="001D340C" w:rsidRDefault="001D340C">
      <w:r>
        <w:separator/>
      </w:r>
    </w:p>
  </w:endnote>
  <w:endnote w:type="continuationSeparator" w:id="0">
    <w:p w14:paraId="022C6559" w14:textId="77777777" w:rsidR="001D340C" w:rsidRDefault="001D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1B6F0" w14:textId="30824C6C" w:rsidR="004E62B0" w:rsidRPr="002B6C0A" w:rsidRDefault="004E62B0">
    <w:pPr>
      <w:pStyle w:val="Footer"/>
      <w:rPr>
        <w:lang w:val="en-GB"/>
      </w:rPr>
    </w:pPr>
    <w:r>
      <w:fldChar w:fldCharType="begin"/>
    </w:r>
    <w:r w:rsidRPr="002B6C0A">
      <w:rPr>
        <w:lang w:val="en-GB"/>
      </w:rPr>
      <w:instrText xml:space="preserve"> FILENAME \p  \* MERGEFORMAT </w:instrText>
    </w:r>
    <w:r>
      <w:fldChar w:fldCharType="separate"/>
    </w:r>
    <w:r w:rsidR="00070037">
      <w:rPr>
        <w:lang w:val="en-GB"/>
      </w:rPr>
      <w:t>P:\RUS\ITU-D\CONF-D\TDAG20\TDAG-WG\PREP\000\012R.docx</w:t>
    </w:r>
    <w:r>
      <w:fldChar w:fldCharType="end"/>
    </w:r>
    <w:r w:rsidRPr="002B6C0A">
      <w:rPr>
        <w:lang w:val="en-GB"/>
      </w:rPr>
      <w:t xml:space="preserve"> (</w:t>
    </w:r>
    <w:r w:rsidR="00043943">
      <w:rPr>
        <w:lang w:val="en-GB"/>
      </w:rPr>
      <w:t>476624</w:t>
    </w:r>
    <w:r w:rsidRPr="002B6C0A">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3E028" w14:textId="77777777" w:rsidR="004E62B0" w:rsidRPr="00D33237" w:rsidRDefault="004E62B0" w:rsidP="00D33237">
    <w:pPr>
      <w:spacing w:before="0"/>
      <w:rPr>
        <w:sz w:val="18"/>
        <w:szCs w:val="18"/>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418"/>
      <w:gridCol w:w="3544"/>
      <w:gridCol w:w="4677"/>
    </w:tblGrid>
    <w:tr w:rsidR="004E62B0" w:rsidRPr="00070037" w14:paraId="14906CE7" w14:textId="77777777" w:rsidTr="00D33237">
      <w:tc>
        <w:tcPr>
          <w:tcW w:w="1418" w:type="dxa"/>
          <w:tcBorders>
            <w:top w:val="single" w:sz="4" w:space="0" w:color="000000" w:themeColor="text1"/>
          </w:tcBorders>
        </w:tcPr>
        <w:p w14:paraId="29458318" w14:textId="77777777" w:rsidR="004E62B0" w:rsidRPr="00D33237" w:rsidRDefault="004E62B0" w:rsidP="00B153E9">
          <w:pPr>
            <w:pStyle w:val="FirstFooter"/>
            <w:tabs>
              <w:tab w:val="left" w:pos="1559"/>
              <w:tab w:val="left" w:pos="3828"/>
            </w:tabs>
            <w:rPr>
              <w:sz w:val="18"/>
              <w:szCs w:val="18"/>
              <w:lang w:val="ru-RU"/>
            </w:rPr>
          </w:pPr>
          <w:r w:rsidRPr="00D33237">
            <w:rPr>
              <w:sz w:val="18"/>
              <w:szCs w:val="18"/>
              <w:lang w:val="ru-RU"/>
            </w:rPr>
            <w:t>Координатор:</w:t>
          </w:r>
        </w:p>
      </w:tc>
      <w:tc>
        <w:tcPr>
          <w:tcW w:w="3544" w:type="dxa"/>
          <w:tcBorders>
            <w:top w:val="single" w:sz="4" w:space="0" w:color="000000" w:themeColor="text1"/>
          </w:tcBorders>
        </w:tcPr>
        <w:p w14:paraId="6AC2E777" w14:textId="77777777" w:rsidR="004E62B0" w:rsidRPr="00D33237" w:rsidRDefault="004E62B0" w:rsidP="00B153E9">
          <w:pPr>
            <w:pStyle w:val="FirstFooter"/>
            <w:ind w:left="3010" w:hanging="3010"/>
            <w:rPr>
              <w:sz w:val="18"/>
              <w:szCs w:val="18"/>
              <w:lang w:val="en-US"/>
            </w:rPr>
          </w:pPr>
          <w:r w:rsidRPr="00D33237">
            <w:rPr>
              <w:sz w:val="18"/>
              <w:szCs w:val="18"/>
              <w:lang w:val="ru-RU"/>
            </w:rPr>
            <w:t>Фамилия/организация/объединение:</w:t>
          </w:r>
        </w:p>
      </w:tc>
      <w:tc>
        <w:tcPr>
          <w:tcW w:w="4677" w:type="dxa"/>
          <w:tcBorders>
            <w:top w:val="single" w:sz="4" w:space="0" w:color="000000" w:themeColor="text1"/>
          </w:tcBorders>
        </w:tcPr>
        <w:p w14:paraId="2671AD3B" w14:textId="1A6C6D94" w:rsidR="004E62B0" w:rsidRPr="00D33237" w:rsidRDefault="004E62B0" w:rsidP="00B153E9">
          <w:pPr>
            <w:pStyle w:val="FirstFooter"/>
            <w:rPr>
              <w:sz w:val="18"/>
              <w:szCs w:val="18"/>
              <w:lang w:val="ru-RU"/>
            </w:rPr>
          </w:pPr>
          <w:r w:rsidRPr="00D33237">
            <w:rPr>
              <w:sz w:val="18"/>
              <w:szCs w:val="18"/>
              <w:lang w:val="ru-RU"/>
            </w:rPr>
            <w:t>г-н Стивен Беро (</w:t>
          </w:r>
          <w:r w:rsidRPr="00D33237">
            <w:rPr>
              <w:sz w:val="18"/>
              <w:szCs w:val="18"/>
              <w:lang w:val="en-US"/>
            </w:rPr>
            <w:t>Mr</w:t>
          </w:r>
          <w:r w:rsidRPr="00D33237">
            <w:rPr>
              <w:sz w:val="18"/>
              <w:szCs w:val="18"/>
              <w:lang w:val="ru-RU"/>
            </w:rPr>
            <w:t xml:space="preserve"> </w:t>
          </w:r>
          <w:r w:rsidRPr="00D33237">
            <w:rPr>
              <w:sz w:val="18"/>
              <w:szCs w:val="18"/>
              <w:lang w:val="en-US"/>
            </w:rPr>
            <w:t>Stephen</w:t>
          </w:r>
          <w:r w:rsidRPr="00D33237">
            <w:rPr>
              <w:sz w:val="18"/>
              <w:szCs w:val="18"/>
              <w:lang w:val="ru-RU"/>
            </w:rPr>
            <w:t xml:space="preserve"> </w:t>
          </w:r>
          <w:r w:rsidRPr="00D33237">
            <w:rPr>
              <w:sz w:val="18"/>
              <w:szCs w:val="18"/>
              <w:lang w:val="en-US"/>
            </w:rPr>
            <w:t>Bereaux</w:t>
          </w:r>
          <w:r w:rsidRPr="00D33237">
            <w:rPr>
              <w:sz w:val="18"/>
              <w:szCs w:val="18"/>
              <w:lang w:val="ru-RU"/>
            </w:rPr>
            <w:t>), заместитель Директора, Бюро развития электросвязи</w:t>
          </w:r>
        </w:p>
      </w:tc>
    </w:tr>
    <w:tr w:rsidR="004E62B0" w:rsidRPr="00D33237" w14:paraId="3A0CA0EF" w14:textId="77777777" w:rsidTr="00D33237">
      <w:tc>
        <w:tcPr>
          <w:tcW w:w="1418" w:type="dxa"/>
        </w:tcPr>
        <w:p w14:paraId="03AE9723" w14:textId="77777777" w:rsidR="004E62B0" w:rsidRPr="00D33237" w:rsidRDefault="004E62B0" w:rsidP="00B153E9">
          <w:pPr>
            <w:pStyle w:val="FirstFooter"/>
            <w:tabs>
              <w:tab w:val="left" w:pos="1559"/>
              <w:tab w:val="left" w:pos="3828"/>
            </w:tabs>
            <w:rPr>
              <w:sz w:val="18"/>
              <w:szCs w:val="18"/>
              <w:lang w:val="ru-RU"/>
            </w:rPr>
          </w:pPr>
        </w:p>
      </w:tc>
      <w:tc>
        <w:tcPr>
          <w:tcW w:w="3544" w:type="dxa"/>
        </w:tcPr>
        <w:p w14:paraId="5BE8DC8D" w14:textId="77777777" w:rsidR="004E62B0" w:rsidRPr="00D33237" w:rsidRDefault="004E62B0" w:rsidP="00B153E9">
          <w:pPr>
            <w:pStyle w:val="FirstFooter"/>
            <w:ind w:left="3010" w:hanging="3010"/>
            <w:rPr>
              <w:sz w:val="18"/>
              <w:szCs w:val="18"/>
              <w:lang w:val="en-US"/>
            </w:rPr>
          </w:pPr>
          <w:r w:rsidRPr="00D33237">
            <w:rPr>
              <w:sz w:val="18"/>
              <w:szCs w:val="18"/>
              <w:lang w:val="ru-RU"/>
            </w:rPr>
            <w:t>Тел.:</w:t>
          </w:r>
        </w:p>
      </w:tc>
      <w:tc>
        <w:tcPr>
          <w:tcW w:w="4677" w:type="dxa"/>
        </w:tcPr>
        <w:p w14:paraId="549266A4" w14:textId="65E74578" w:rsidR="004E62B0" w:rsidRPr="00D33237" w:rsidRDefault="004E62B0" w:rsidP="00B153E9">
          <w:pPr>
            <w:pStyle w:val="FirstFooter"/>
            <w:tabs>
              <w:tab w:val="left" w:pos="2302"/>
            </w:tabs>
            <w:rPr>
              <w:sz w:val="18"/>
              <w:szCs w:val="18"/>
              <w:lang w:val="ru-RU"/>
            </w:rPr>
          </w:pPr>
          <w:r w:rsidRPr="00D33237">
            <w:rPr>
              <w:sz w:val="18"/>
              <w:szCs w:val="18"/>
            </w:rPr>
            <w:t xml:space="preserve">+41 22 730 </w:t>
          </w:r>
          <w:r w:rsidRPr="00D33237">
            <w:rPr>
              <w:sz w:val="18"/>
              <w:szCs w:val="18"/>
              <w:lang w:val="ru-RU"/>
            </w:rPr>
            <w:t>5131</w:t>
          </w:r>
        </w:p>
      </w:tc>
    </w:tr>
    <w:tr w:rsidR="004E62B0" w:rsidRPr="00D33237" w14:paraId="0259C1C6" w14:textId="77777777" w:rsidTr="00D33237">
      <w:tc>
        <w:tcPr>
          <w:tcW w:w="1418" w:type="dxa"/>
        </w:tcPr>
        <w:p w14:paraId="1186BF21" w14:textId="77777777" w:rsidR="004E62B0" w:rsidRPr="00D33237" w:rsidRDefault="004E62B0" w:rsidP="00B153E9">
          <w:pPr>
            <w:pStyle w:val="FirstFooter"/>
            <w:tabs>
              <w:tab w:val="left" w:pos="1559"/>
              <w:tab w:val="left" w:pos="3828"/>
            </w:tabs>
            <w:rPr>
              <w:sz w:val="18"/>
              <w:szCs w:val="18"/>
              <w:lang w:val="ru-RU"/>
            </w:rPr>
          </w:pPr>
        </w:p>
      </w:tc>
      <w:tc>
        <w:tcPr>
          <w:tcW w:w="3544" w:type="dxa"/>
        </w:tcPr>
        <w:p w14:paraId="795F0158" w14:textId="77777777" w:rsidR="004E62B0" w:rsidRPr="00D33237" w:rsidRDefault="004E62B0" w:rsidP="00B153E9">
          <w:pPr>
            <w:pStyle w:val="FirstFooter"/>
            <w:ind w:left="3010" w:hanging="3010"/>
            <w:rPr>
              <w:sz w:val="18"/>
              <w:szCs w:val="18"/>
              <w:lang w:val="ru-RU"/>
            </w:rPr>
          </w:pPr>
          <w:r w:rsidRPr="00D33237">
            <w:rPr>
              <w:sz w:val="18"/>
              <w:szCs w:val="18"/>
              <w:lang w:val="ru-RU"/>
            </w:rPr>
            <w:t>Эл.</w:t>
          </w:r>
          <w:r w:rsidRPr="00D33237">
            <w:rPr>
              <w:sz w:val="18"/>
              <w:szCs w:val="18"/>
              <w:lang w:val="en-US"/>
            </w:rPr>
            <w:t> </w:t>
          </w:r>
          <w:r w:rsidRPr="00D33237">
            <w:rPr>
              <w:sz w:val="18"/>
              <w:szCs w:val="18"/>
              <w:lang w:val="ru-RU"/>
            </w:rPr>
            <w:t>почта:</w:t>
          </w:r>
        </w:p>
      </w:tc>
      <w:tc>
        <w:tcPr>
          <w:tcW w:w="4677" w:type="dxa"/>
        </w:tcPr>
        <w:p w14:paraId="1EC9EB06" w14:textId="3F570FE6" w:rsidR="004E62B0" w:rsidRPr="00D33237" w:rsidRDefault="0021368D" w:rsidP="00B153E9">
          <w:pPr>
            <w:pStyle w:val="FirstFooter"/>
            <w:tabs>
              <w:tab w:val="left" w:pos="2302"/>
            </w:tabs>
            <w:rPr>
              <w:sz w:val="18"/>
              <w:szCs w:val="18"/>
              <w:lang w:val="en-US"/>
            </w:rPr>
          </w:pPr>
          <w:hyperlink r:id="rId1" w:history="1">
            <w:r w:rsidR="004E62B0" w:rsidRPr="00D33237">
              <w:rPr>
                <w:rStyle w:val="Hyperlink"/>
                <w:sz w:val="18"/>
                <w:szCs w:val="18"/>
              </w:rPr>
              <w:t>stephen.bereaux@itu.int</w:t>
            </w:r>
          </w:hyperlink>
        </w:p>
      </w:tc>
    </w:tr>
  </w:tbl>
  <w:p w14:paraId="03C3F5D9" w14:textId="7285862F" w:rsidR="004E62B0" w:rsidRPr="003047DE" w:rsidRDefault="004E62B0" w:rsidP="003047DE">
    <w:pPr>
      <w:tabs>
        <w:tab w:val="clear" w:pos="794"/>
        <w:tab w:val="clear" w:pos="1191"/>
        <w:tab w:val="clear" w:pos="1588"/>
        <w:tab w:val="clear" w:pos="1985"/>
        <w:tab w:val="center" w:pos="4820"/>
        <w:tab w:val="right" w:pos="9639"/>
      </w:tabs>
      <w:ind w:right="1"/>
      <w:rPr>
        <w:sz w:val="18"/>
        <w:szCs w:val="18"/>
      </w:rPr>
    </w:pPr>
    <w:r w:rsidRPr="00972BCD">
      <w:rPr>
        <w:szCs w:val="22"/>
      </w:rPr>
      <w:tab/>
    </w:r>
    <w:hyperlink r:id="rId2" w:history="1">
      <w:r w:rsidRPr="00BE53BF">
        <w:rPr>
          <w:rStyle w:val="Hyperlink"/>
          <w:sz w:val="18"/>
          <w:szCs w:val="18"/>
        </w:rPr>
        <w:t>TDAG-WG-Prep</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1712" w14:textId="4AC80D71" w:rsidR="00043943" w:rsidRPr="00043943" w:rsidRDefault="00043943" w:rsidP="00043943">
    <w:pPr>
      <w:pStyle w:val="Footer"/>
      <w:rPr>
        <w:lang w:val="en-GB"/>
      </w:rPr>
    </w:pPr>
    <w:r>
      <w:fldChar w:fldCharType="begin"/>
    </w:r>
    <w:r w:rsidRPr="002B6C0A">
      <w:rPr>
        <w:lang w:val="en-GB"/>
      </w:rPr>
      <w:instrText xml:space="preserve"> FILENAME \p  \* MERGEFORMAT </w:instrText>
    </w:r>
    <w:r>
      <w:fldChar w:fldCharType="separate"/>
    </w:r>
    <w:r w:rsidR="00070037">
      <w:rPr>
        <w:lang w:val="en-GB"/>
      </w:rPr>
      <w:t>P:\RUS\ITU-D\CONF-D\TDAG20\TDAG-WG\PREP\000\012R.docx</w:t>
    </w:r>
    <w:r>
      <w:fldChar w:fldCharType="end"/>
    </w:r>
    <w:r w:rsidRPr="002B6C0A">
      <w:rPr>
        <w:lang w:val="en-GB"/>
      </w:rPr>
      <w:t xml:space="preserve"> (</w:t>
    </w:r>
    <w:r>
      <w:rPr>
        <w:lang w:val="en-GB"/>
      </w:rPr>
      <w:t>476624</w:t>
    </w:r>
    <w:r w:rsidRPr="002B6C0A">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3758A" w14:textId="77777777" w:rsidR="001D340C" w:rsidRDefault="001D340C">
      <w:r>
        <w:t>____________________</w:t>
      </w:r>
    </w:p>
  </w:footnote>
  <w:footnote w:type="continuationSeparator" w:id="0">
    <w:p w14:paraId="59E59E31" w14:textId="77777777" w:rsidR="001D340C" w:rsidRDefault="001D3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7D72" w14:textId="196141EA" w:rsidR="004E62B0" w:rsidRPr="002B6C0A" w:rsidRDefault="004E62B0" w:rsidP="002B6C0A">
    <w:pPr>
      <w:pStyle w:val="Header"/>
      <w:rPr>
        <w:lang w:val="ru-RU"/>
      </w:rPr>
    </w:pP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lang w:val="en-US"/>
      </w:rPr>
      <w:t>2</w:t>
    </w:r>
    <w:r w:rsidRPr="00643042">
      <w:rPr>
        <w:rStyle w:val="PageNumber"/>
        <w:noProof/>
        <w:lang w:val="en-US"/>
      </w:rPr>
      <w:fldChar w:fldCharType="end"/>
    </w:r>
    <w:r>
      <w:rPr>
        <w:rStyle w:val="PageNumber"/>
        <w:lang w:val="en-US"/>
      </w:rPr>
      <w:br/>
      <w:t>TDAG-WG-Prep/</w:t>
    </w:r>
    <w:r>
      <w:rPr>
        <w:rStyle w:val="PageNumber"/>
        <w:lang w:val="ru-RU"/>
      </w:rPr>
      <w:t>1</w:t>
    </w:r>
    <w:r w:rsidR="00043943">
      <w:rPr>
        <w:rStyle w:val="PageNumber"/>
        <w:lang w:val="en-US"/>
      </w:rPr>
      <w:t>2</w:t>
    </w:r>
    <w:r>
      <w:rPr>
        <w:rStyle w:val="PageNumber"/>
        <w:lang w:val="ru-RU"/>
      </w:rPr>
      <w:t>-</w:t>
    </w:r>
    <w:r>
      <w:rPr>
        <w:rStyle w:val="PageNumber"/>
        <w:lang w:val="en-US"/>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F679F" w14:textId="6473BBA4" w:rsidR="00043943" w:rsidRPr="00043943" w:rsidRDefault="00043943">
    <w:pPr>
      <w:pStyle w:val="Header"/>
      <w:rPr>
        <w:lang w:val="ru-RU"/>
      </w:rPr>
    </w:pP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lang w:val="en-US"/>
      </w:rPr>
      <w:t>4</w:t>
    </w:r>
    <w:r w:rsidRPr="00643042">
      <w:rPr>
        <w:rStyle w:val="PageNumber"/>
        <w:noProof/>
        <w:lang w:val="en-US"/>
      </w:rPr>
      <w:fldChar w:fldCharType="end"/>
    </w:r>
    <w:r>
      <w:rPr>
        <w:rStyle w:val="PageNumber"/>
        <w:lang w:val="en-US"/>
      </w:rPr>
      <w:br/>
      <w:t>TDAG-WG-Prep/</w:t>
    </w:r>
    <w:r>
      <w:rPr>
        <w:rStyle w:val="PageNumber"/>
        <w:lang w:val="ru-RU"/>
      </w:rPr>
      <w:t>1</w:t>
    </w:r>
    <w:r>
      <w:rPr>
        <w:rStyle w:val="PageNumber"/>
        <w:lang w:val="en-US"/>
      </w:rPr>
      <w:t>2</w:t>
    </w:r>
    <w:r>
      <w:rPr>
        <w:rStyle w:val="PageNumber"/>
        <w:lang w:val="ru-RU"/>
      </w:rPr>
      <w:t>-</w:t>
    </w:r>
    <w:r>
      <w:rPr>
        <w:rStyle w:val="PageNumbe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51FE0"/>
    <w:multiLevelType w:val="hybridMultilevel"/>
    <w:tmpl w:val="36EEAA72"/>
    <w:lvl w:ilvl="0" w:tplc="A70E6D20">
      <w:start w:val="1"/>
      <w:numFmt w:val="decimal"/>
      <w:lvlText w:val="%1."/>
      <w:lvlJc w:val="left"/>
      <w:pPr>
        <w:ind w:left="720" w:hanging="360"/>
      </w:pPr>
    </w:lvl>
    <w:lvl w:ilvl="1" w:tplc="FF8E93E0" w:tentative="1">
      <w:start w:val="1"/>
      <w:numFmt w:val="lowerLetter"/>
      <w:lvlText w:val="%2."/>
      <w:lvlJc w:val="left"/>
      <w:pPr>
        <w:ind w:left="1440" w:hanging="360"/>
      </w:pPr>
    </w:lvl>
    <w:lvl w:ilvl="2" w:tplc="77706B6A" w:tentative="1">
      <w:start w:val="1"/>
      <w:numFmt w:val="lowerRoman"/>
      <w:lvlText w:val="%3."/>
      <w:lvlJc w:val="right"/>
      <w:pPr>
        <w:ind w:left="2160" w:hanging="180"/>
      </w:pPr>
    </w:lvl>
    <w:lvl w:ilvl="3" w:tplc="2B7CA768" w:tentative="1">
      <w:start w:val="1"/>
      <w:numFmt w:val="decimal"/>
      <w:lvlText w:val="%4."/>
      <w:lvlJc w:val="left"/>
      <w:pPr>
        <w:ind w:left="2880" w:hanging="360"/>
      </w:pPr>
    </w:lvl>
    <w:lvl w:ilvl="4" w:tplc="F39A2308" w:tentative="1">
      <w:start w:val="1"/>
      <w:numFmt w:val="lowerLetter"/>
      <w:lvlText w:val="%5."/>
      <w:lvlJc w:val="left"/>
      <w:pPr>
        <w:ind w:left="3600" w:hanging="360"/>
      </w:pPr>
    </w:lvl>
    <w:lvl w:ilvl="5" w:tplc="363AAE8E" w:tentative="1">
      <w:start w:val="1"/>
      <w:numFmt w:val="lowerRoman"/>
      <w:lvlText w:val="%6."/>
      <w:lvlJc w:val="right"/>
      <w:pPr>
        <w:ind w:left="4320" w:hanging="180"/>
      </w:pPr>
    </w:lvl>
    <w:lvl w:ilvl="6" w:tplc="2304B75C" w:tentative="1">
      <w:start w:val="1"/>
      <w:numFmt w:val="decimal"/>
      <w:lvlText w:val="%7."/>
      <w:lvlJc w:val="left"/>
      <w:pPr>
        <w:ind w:left="5040" w:hanging="360"/>
      </w:pPr>
    </w:lvl>
    <w:lvl w:ilvl="7" w:tplc="E0AEEE20" w:tentative="1">
      <w:start w:val="1"/>
      <w:numFmt w:val="lowerLetter"/>
      <w:lvlText w:val="%8."/>
      <w:lvlJc w:val="left"/>
      <w:pPr>
        <w:ind w:left="5760" w:hanging="360"/>
      </w:pPr>
    </w:lvl>
    <w:lvl w:ilvl="8" w:tplc="C09CA5F2" w:tentative="1">
      <w:start w:val="1"/>
      <w:numFmt w:val="lowerRoman"/>
      <w:lvlText w:val="%9."/>
      <w:lvlJc w:val="right"/>
      <w:pPr>
        <w:ind w:left="6480" w:hanging="180"/>
      </w:pPr>
    </w:lvl>
  </w:abstractNum>
  <w:abstractNum w:abstractNumId="1" w15:restartNumberingAfterBreak="0">
    <w:nsid w:val="2DAF3DA0"/>
    <w:multiLevelType w:val="hybridMultilevel"/>
    <w:tmpl w:val="B3043CB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F20155"/>
    <w:multiLevelType w:val="hybridMultilevel"/>
    <w:tmpl w:val="951AA980"/>
    <w:lvl w:ilvl="0" w:tplc="710C5C24">
      <w:start w:val="1"/>
      <w:numFmt w:val="bullet"/>
      <w:lvlText w:val=""/>
      <w:lvlJc w:val="left"/>
      <w:pPr>
        <w:ind w:left="360" w:hanging="360"/>
      </w:pPr>
      <w:rPr>
        <w:rFonts w:ascii="Symbol" w:hAnsi="Symbol" w:hint="default"/>
      </w:rPr>
    </w:lvl>
    <w:lvl w:ilvl="1" w:tplc="3160AA9A">
      <w:start w:val="1"/>
      <w:numFmt w:val="bullet"/>
      <w:lvlText w:val="o"/>
      <w:lvlJc w:val="left"/>
      <w:pPr>
        <w:ind w:left="1440" w:hanging="360"/>
      </w:pPr>
      <w:rPr>
        <w:rFonts w:ascii="Courier New" w:hAnsi="Courier New" w:cs="Courier New" w:hint="default"/>
      </w:rPr>
    </w:lvl>
    <w:lvl w:ilvl="2" w:tplc="565677DA" w:tentative="1">
      <w:start w:val="1"/>
      <w:numFmt w:val="bullet"/>
      <w:lvlText w:val=""/>
      <w:lvlJc w:val="left"/>
      <w:pPr>
        <w:ind w:left="2160" w:hanging="360"/>
      </w:pPr>
      <w:rPr>
        <w:rFonts w:ascii="Wingdings" w:hAnsi="Wingdings" w:hint="default"/>
      </w:rPr>
    </w:lvl>
    <w:lvl w:ilvl="3" w:tplc="73E819A4" w:tentative="1">
      <w:start w:val="1"/>
      <w:numFmt w:val="bullet"/>
      <w:lvlText w:val=""/>
      <w:lvlJc w:val="left"/>
      <w:pPr>
        <w:ind w:left="2880" w:hanging="360"/>
      </w:pPr>
      <w:rPr>
        <w:rFonts w:ascii="Symbol" w:hAnsi="Symbol" w:hint="default"/>
      </w:rPr>
    </w:lvl>
    <w:lvl w:ilvl="4" w:tplc="1D4676E2" w:tentative="1">
      <w:start w:val="1"/>
      <w:numFmt w:val="bullet"/>
      <w:lvlText w:val="o"/>
      <w:lvlJc w:val="left"/>
      <w:pPr>
        <w:ind w:left="3600" w:hanging="360"/>
      </w:pPr>
      <w:rPr>
        <w:rFonts w:ascii="Courier New" w:hAnsi="Courier New" w:cs="Courier New" w:hint="default"/>
      </w:rPr>
    </w:lvl>
    <w:lvl w:ilvl="5" w:tplc="35624E68" w:tentative="1">
      <w:start w:val="1"/>
      <w:numFmt w:val="bullet"/>
      <w:lvlText w:val=""/>
      <w:lvlJc w:val="left"/>
      <w:pPr>
        <w:ind w:left="4320" w:hanging="360"/>
      </w:pPr>
      <w:rPr>
        <w:rFonts w:ascii="Wingdings" w:hAnsi="Wingdings" w:hint="default"/>
      </w:rPr>
    </w:lvl>
    <w:lvl w:ilvl="6" w:tplc="65D8A1B0" w:tentative="1">
      <w:start w:val="1"/>
      <w:numFmt w:val="bullet"/>
      <w:lvlText w:val=""/>
      <w:lvlJc w:val="left"/>
      <w:pPr>
        <w:ind w:left="5040" w:hanging="360"/>
      </w:pPr>
      <w:rPr>
        <w:rFonts w:ascii="Symbol" w:hAnsi="Symbol" w:hint="default"/>
      </w:rPr>
    </w:lvl>
    <w:lvl w:ilvl="7" w:tplc="54CEFC7A" w:tentative="1">
      <w:start w:val="1"/>
      <w:numFmt w:val="bullet"/>
      <w:lvlText w:val="o"/>
      <w:lvlJc w:val="left"/>
      <w:pPr>
        <w:ind w:left="5760" w:hanging="360"/>
      </w:pPr>
      <w:rPr>
        <w:rFonts w:ascii="Courier New" w:hAnsi="Courier New" w:cs="Courier New" w:hint="default"/>
      </w:rPr>
    </w:lvl>
    <w:lvl w:ilvl="8" w:tplc="79460F2A" w:tentative="1">
      <w:start w:val="1"/>
      <w:numFmt w:val="bullet"/>
      <w:lvlText w:val=""/>
      <w:lvlJc w:val="left"/>
      <w:pPr>
        <w:ind w:left="6480" w:hanging="360"/>
      </w:pPr>
      <w:rPr>
        <w:rFonts w:ascii="Wingdings" w:hAnsi="Wingdings" w:hint="default"/>
      </w:rPr>
    </w:lvl>
  </w:abstractNum>
  <w:abstractNum w:abstractNumId="3" w15:restartNumberingAfterBreak="0">
    <w:nsid w:val="34141947"/>
    <w:multiLevelType w:val="hybridMultilevel"/>
    <w:tmpl w:val="D298AD30"/>
    <w:lvl w:ilvl="0" w:tplc="D8AA70EE">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 w15:restartNumberingAfterBreak="0">
    <w:nsid w:val="55BA1306"/>
    <w:multiLevelType w:val="hybridMultilevel"/>
    <w:tmpl w:val="25220538"/>
    <w:lvl w:ilvl="0" w:tplc="0BE24A0E">
      <w:start w:val="1"/>
      <w:numFmt w:val="bullet"/>
      <w:lvlText w:val=""/>
      <w:lvlJc w:val="left"/>
      <w:pPr>
        <w:ind w:left="3338" w:hanging="360"/>
      </w:pPr>
      <w:rPr>
        <w:rFonts w:ascii="Symbol" w:hAnsi="Symbol" w:hint="default"/>
      </w:rPr>
    </w:lvl>
    <w:lvl w:ilvl="1" w:tplc="7D8CEB0A" w:tentative="1">
      <w:start w:val="1"/>
      <w:numFmt w:val="bullet"/>
      <w:lvlText w:val="o"/>
      <w:lvlJc w:val="left"/>
      <w:pPr>
        <w:ind w:left="4058" w:hanging="360"/>
      </w:pPr>
      <w:rPr>
        <w:rFonts w:ascii="Courier New" w:hAnsi="Courier New" w:cs="Courier New" w:hint="default"/>
      </w:rPr>
    </w:lvl>
    <w:lvl w:ilvl="2" w:tplc="80F48DA0" w:tentative="1">
      <w:start w:val="1"/>
      <w:numFmt w:val="bullet"/>
      <w:lvlText w:val=""/>
      <w:lvlJc w:val="left"/>
      <w:pPr>
        <w:ind w:left="4778" w:hanging="360"/>
      </w:pPr>
      <w:rPr>
        <w:rFonts w:ascii="Wingdings" w:hAnsi="Wingdings" w:hint="default"/>
      </w:rPr>
    </w:lvl>
    <w:lvl w:ilvl="3" w:tplc="A52C1050" w:tentative="1">
      <w:start w:val="1"/>
      <w:numFmt w:val="bullet"/>
      <w:lvlText w:val=""/>
      <w:lvlJc w:val="left"/>
      <w:pPr>
        <w:ind w:left="5498" w:hanging="360"/>
      </w:pPr>
      <w:rPr>
        <w:rFonts w:ascii="Symbol" w:hAnsi="Symbol" w:hint="default"/>
      </w:rPr>
    </w:lvl>
    <w:lvl w:ilvl="4" w:tplc="311447EC" w:tentative="1">
      <w:start w:val="1"/>
      <w:numFmt w:val="bullet"/>
      <w:lvlText w:val="o"/>
      <w:lvlJc w:val="left"/>
      <w:pPr>
        <w:ind w:left="6218" w:hanging="360"/>
      </w:pPr>
      <w:rPr>
        <w:rFonts w:ascii="Courier New" w:hAnsi="Courier New" w:cs="Courier New" w:hint="default"/>
      </w:rPr>
    </w:lvl>
    <w:lvl w:ilvl="5" w:tplc="85164390" w:tentative="1">
      <w:start w:val="1"/>
      <w:numFmt w:val="bullet"/>
      <w:lvlText w:val=""/>
      <w:lvlJc w:val="left"/>
      <w:pPr>
        <w:ind w:left="6938" w:hanging="360"/>
      </w:pPr>
      <w:rPr>
        <w:rFonts w:ascii="Wingdings" w:hAnsi="Wingdings" w:hint="default"/>
      </w:rPr>
    </w:lvl>
    <w:lvl w:ilvl="6" w:tplc="469AD2B8" w:tentative="1">
      <w:start w:val="1"/>
      <w:numFmt w:val="bullet"/>
      <w:lvlText w:val=""/>
      <w:lvlJc w:val="left"/>
      <w:pPr>
        <w:ind w:left="7658" w:hanging="360"/>
      </w:pPr>
      <w:rPr>
        <w:rFonts w:ascii="Symbol" w:hAnsi="Symbol" w:hint="default"/>
      </w:rPr>
    </w:lvl>
    <w:lvl w:ilvl="7" w:tplc="57FE4228" w:tentative="1">
      <w:start w:val="1"/>
      <w:numFmt w:val="bullet"/>
      <w:lvlText w:val="o"/>
      <w:lvlJc w:val="left"/>
      <w:pPr>
        <w:ind w:left="8378" w:hanging="360"/>
      </w:pPr>
      <w:rPr>
        <w:rFonts w:ascii="Courier New" w:hAnsi="Courier New" w:cs="Courier New" w:hint="default"/>
      </w:rPr>
    </w:lvl>
    <w:lvl w:ilvl="8" w:tplc="523C3238" w:tentative="1">
      <w:start w:val="1"/>
      <w:numFmt w:val="bullet"/>
      <w:lvlText w:val=""/>
      <w:lvlJc w:val="left"/>
      <w:pPr>
        <w:ind w:left="9098"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7583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C9C4834"/>
    <w:multiLevelType w:val="hybridMultilevel"/>
    <w:tmpl w:val="BB36B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E"/>
    <w:rsid w:val="000013A7"/>
    <w:rsid w:val="000023BA"/>
    <w:rsid w:val="000026BF"/>
    <w:rsid w:val="00002716"/>
    <w:rsid w:val="00005012"/>
    <w:rsid w:val="00005791"/>
    <w:rsid w:val="00006F8A"/>
    <w:rsid w:val="00010827"/>
    <w:rsid w:val="00011E86"/>
    <w:rsid w:val="00013049"/>
    <w:rsid w:val="00013BED"/>
    <w:rsid w:val="00013BFC"/>
    <w:rsid w:val="000146E8"/>
    <w:rsid w:val="00015089"/>
    <w:rsid w:val="0001557F"/>
    <w:rsid w:val="00016639"/>
    <w:rsid w:val="00020A3F"/>
    <w:rsid w:val="00022884"/>
    <w:rsid w:val="000240B9"/>
    <w:rsid w:val="0002520B"/>
    <w:rsid w:val="00036978"/>
    <w:rsid w:val="00037A9E"/>
    <w:rsid w:val="00037C7E"/>
    <w:rsid w:val="00037D69"/>
    <w:rsid w:val="00037F91"/>
    <w:rsid w:val="00040914"/>
    <w:rsid w:val="00040E55"/>
    <w:rsid w:val="00042F47"/>
    <w:rsid w:val="00043373"/>
    <w:rsid w:val="00043943"/>
    <w:rsid w:val="0005089B"/>
    <w:rsid w:val="00053043"/>
    <w:rsid w:val="000539F1"/>
    <w:rsid w:val="00054747"/>
    <w:rsid w:val="00055A2A"/>
    <w:rsid w:val="000615C1"/>
    <w:rsid w:val="00061675"/>
    <w:rsid w:val="00061D74"/>
    <w:rsid w:val="00064061"/>
    <w:rsid w:val="00065BB0"/>
    <w:rsid w:val="0006737B"/>
    <w:rsid w:val="00070037"/>
    <w:rsid w:val="000743AA"/>
    <w:rsid w:val="000806C9"/>
    <w:rsid w:val="00081C70"/>
    <w:rsid w:val="00083CFE"/>
    <w:rsid w:val="00085A72"/>
    <w:rsid w:val="00085DDC"/>
    <w:rsid w:val="0009225C"/>
    <w:rsid w:val="000948CB"/>
    <w:rsid w:val="00094B2C"/>
    <w:rsid w:val="000A17C4"/>
    <w:rsid w:val="000A36A4"/>
    <w:rsid w:val="000A3751"/>
    <w:rsid w:val="000A3A00"/>
    <w:rsid w:val="000A7E75"/>
    <w:rsid w:val="000B0789"/>
    <w:rsid w:val="000B0FB4"/>
    <w:rsid w:val="000B2352"/>
    <w:rsid w:val="000B2C14"/>
    <w:rsid w:val="000B3DAC"/>
    <w:rsid w:val="000B4EA4"/>
    <w:rsid w:val="000C0144"/>
    <w:rsid w:val="000C395C"/>
    <w:rsid w:val="000C5889"/>
    <w:rsid w:val="000C7B84"/>
    <w:rsid w:val="000D1EE9"/>
    <w:rsid w:val="000D261B"/>
    <w:rsid w:val="000D58A3"/>
    <w:rsid w:val="000E0704"/>
    <w:rsid w:val="000E0746"/>
    <w:rsid w:val="000E1CBF"/>
    <w:rsid w:val="000E3ED4"/>
    <w:rsid w:val="000E3F9C"/>
    <w:rsid w:val="000F1550"/>
    <w:rsid w:val="000F1F10"/>
    <w:rsid w:val="000F251B"/>
    <w:rsid w:val="000F2F74"/>
    <w:rsid w:val="000F4F32"/>
    <w:rsid w:val="000F5FE8"/>
    <w:rsid w:val="000F6644"/>
    <w:rsid w:val="000F7426"/>
    <w:rsid w:val="00100833"/>
    <w:rsid w:val="00102F72"/>
    <w:rsid w:val="00103FAB"/>
    <w:rsid w:val="00105C8D"/>
    <w:rsid w:val="00106156"/>
    <w:rsid w:val="00106E38"/>
    <w:rsid w:val="00107E85"/>
    <w:rsid w:val="00113EE8"/>
    <w:rsid w:val="0011455A"/>
    <w:rsid w:val="00114A65"/>
    <w:rsid w:val="00121BA4"/>
    <w:rsid w:val="00124CE7"/>
    <w:rsid w:val="00133061"/>
    <w:rsid w:val="00141699"/>
    <w:rsid w:val="00141742"/>
    <w:rsid w:val="00141F1B"/>
    <w:rsid w:val="00144266"/>
    <w:rsid w:val="00146CAE"/>
    <w:rsid w:val="00147000"/>
    <w:rsid w:val="0015690D"/>
    <w:rsid w:val="00160FB7"/>
    <w:rsid w:val="00163091"/>
    <w:rsid w:val="001645CB"/>
    <w:rsid w:val="00164900"/>
    <w:rsid w:val="00165ECA"/>
    <w:rsid w:val="00166305"/>
    <w:rsid w:val="00167545"/>
    <w:rsid w:val="001703C6"/>
    <w:rsid w:val="0017217B"/>
    <w:rsid w:val="00173781"/>
    <w:rsid w:val="00173E4D"/>
    <w:rsid w:val="00174EB9"/>
    <w:rsid w:val="00175ADF"/>
    <w:rsid w:val="00175CAE"/>
    <w:rsid w:val="001828DB"/>
    <w:rsid w:val="00182F4E"/>
    <w:rsid w:val="00183BE0"/>
    <w:rsid w:val="001850E4"/>
    <w:rsid w:val="001850FE"/>
    <w:rsid w:val="00185135"/>
    <w:rsid w:val="0019037C"/>
    <w:rsid w:val="001905A9"/>
    <w:rsid w:val="00191273"/>
    <w:rsid w:val="00192F77"/>
    <w:rsid w:val="001942A7"/>
    <w:rsid w:val="00194F24"/>
    <w:rsid w:val="00194F50"/>
    <w:rsid w:val="0019587B"/>
    <w:rsid w:val="00197022"/>
    <w:rsid w:val="001A163D"/>
    <w:rsid w:val="001A21ED"/>
    <w:rsid w:val="001A441E"/>
    <w:rsid w:val="001A6733"/>
    <w:rsid w:val="001B2281"/>
    <w:rsid w:val="001B2EF7"/>
    <w:rsid w:val="001B357F"/>
    <w:rsid w:val="001B5343"/>
    <w:rsid w:val="001C0879"/>
    <w:rsid w:val="001C3444"/>
    <w:rsid w:val="001C3702"/>
    <w:rsid w:val="001C3C6F"/>
    <w:rsid w:val="001C4656"/>
    <w:rsid w:val="001C46BC"/>
    <w:rsid w:val="001C700A"/>
    <w:rsid w:val="001D098E"/>
    <w:rsid w:val="001D12D0"/>
    <w:rsid w:val="001D340C"/>
    <w:rsid w:val="001D558C"/>
    <w:rsid w:val="001D5DAE"/>
    <w:rsid w:val="001E7AE8"/>
    <w:rsid w:val="001F23E6"/>
    <w:rsid w:val="001F4238"/>
    <w:rsid w:val="001F6B6A"/>
    <w:rsid w:val="00200A38"/>
    <w:rsid w:val="00200A46"/>
    <w:rsid w:val="00200C6A"/>
    <w:rsid w:val="0020180C"/>
    <w:rsid w:val="00211B6F"/>
    <w:rsid w:val="00211F38"/>
    <w:rsid w:val="00212D12"/>
    <w:rsid w:val="0021368D"/>
    <w:rsid w:val="00214745"/>
    <w:rsid w:val="00216D1C"/>
    <w:rsid w:val="00217CC3"/>
    <w:rsid w:val="00220AB6"/>
    <w:rsid w:val="0022120F"/>
    <w:rsid w:val="00221CC9"/>
    <w:rsid w:val="00221D9A"/>
    <w:rsid w:val="00222141"/>
    <w:rsid w:val="002268FF"/>
    <w:rsid w:val="0022754A"/>
    <w:rsid w:val="0023002E"/>
    <w:rsid w:val="00231D66"/>
    <w:rsid w:val="00231F36"/>
    <w:rsid w:val="002352E6"/>
    <w:rsid w:val="00235486"/>
    <w:rsid w:val="00236560"/>
    <w:rsid w:val="0023662E"/>
    <w:rsid w:val="00236E74"/>
    <w:rsid w:val="00245D0F"/>
    <w:rsid w:val="002514E4"/>
    <w:rsid w:val="002523D8"/>
    <w:rsid w:val="00252C05"/>
    <w:rsid w:val="002548C3"/>
    <w:rsid w:val="00257ACD"/>
    <w:rsid w:val="00262908"/>
    <w:rsid w:val="00263E8C"/>
    <w:rsid w:val="00264A36"/>
    <w:rsid w:val="002650F4"/>
    <w:rsid w:val="00267F21"/>
    <w:rsid w:val="002715FD"/>
    <w:rsid w:val="0027171D"/>
    <w:rsid w:val="00272673"/>
    <w:rsid w:val="002741BB"/>
    <w:rsid w:val="002770B1"/>
    <w:rsid w:val="002802F4"/>
    <w:rsid w:val="00281D80"/>
    <w:rsid w:val="00282DE0"/>
    <w:rsid w:val="00284533"/>
    <w:rsid w:val="00285B33"/>
    <w:rsid w:val="00286A4E"/>
    <w:rsid w:val="00287A3C"/>
    <w:rsid w:val="00290094"/>
    <w:rsid w:val="00292524"/>
    <w:rsid w:val="002A2FC6"/>
    <w:rsid w:val="002A4831"/>
    <w:rsid w:val="002B0B45"/>
    <w:rsid w:val="002B5A28"/>
    <w:rsid w:val="002B6C0A"/>
    <w:rsid w:val="002C1EC7"/>
    <w:rsid w:val="002C3015"/>
    <w:rsid w:val="002C4342"/>
    <w:rsid w:val="002C59D4"/>
    <w:rsid w:val="002C7EA3"/>
    <w:rsid w:val="002D0CF3"/>
    <w:rsid w:val="002D20AE"/>
    <w:rsid w:val="002D25AE"/>
    <w:rsid w:val="002D6C61"/>
    <w:rsid w:val="002D6ED6"/>
    <w:rsid w:val="002E18F6"/>
    <w:rsid w:val="002E1FC2"/>
    <w:rsid w:val="002E2104"/>
    <w:rsid w:val="002E2DAC"/>
    <w:rsid w:val="002E5732"/>
    <w:rsid w:val="002E6963"/>
    <w:rsid w:val="002E6F8F"/>
    <w:rsid w:val="002E7080"/>
    <w:rsid w:val="002E7E00"/>
    <w:rsid w:val="002F03DC"/>
    <w:rsid w:val="002F05D8"/>
    <w:rsid w:val="002F0D13"/>
    <w:rsid w:val="002F2DE0"/>
    <w:rsid w:val="002F5E25"/>
    <w:rsid w:val="00301DB6"/>
    <w:rsid w:val="0030353C"/>
    <w:rsid w:val="003047A8"/>
    <w:rsid w:val="003047DE"/>
    <w:rsid w:val="00310127"/>
    <w:rsid w:val="003125C3"/>
    <w:rsid w:val="00312AE6"/>
    <w:rsid w:val="00317D1A"/>
    <w:rsid w:val="003211FF"/>
    <w:rsid w:val="003242AB"/>
    <w:rsid w:val="00327247"/>
    <w:rsid w:val="003278DD"/>
    <w:rsid w:val="00327A9D"/>
    <w:rsid w:val="0033130E"/>
    <w:rsid w:val="00331F76"/>
    <w:rsid w:val="0033269C"/>
    <w:rsid w:val="003370F3"/>
    <w:rsid w:val="00337431"/>
    <w:rsid w:val="0034282F"/>
    <w:rsid w:val="003468AA"/>
    <w:rsid w:val="0035066F"/>
    <w:rsid w:val="00351C79"/>
    <w:rsid w:val="00353DE7"/>
    <w:rsid w:val="0035470E"/>
    <w:rsid w:val="00354E97"/>
    <w:rsid w:val="0035516C"/>
    <w:rsid w:val="00355A4C"/>
    <w:rsid w:val="003604FB"/>
    <w:rsid w:val="00360B73"/>
    <w:rsid w:val="003623A2"/>
    <w:rsid w:val="00362CF0"/>
    <w:rsid w:val="00365C97"/>
    <w:rsid w:val="003714C0"/>
    <w:rsid w:val="00371EFA"/>
    <w:rsid w:val="003723BF"/>
    <w:rsid w:val="00377936"/>
    <w:rsid w:val="00380B71"/>
    <w:rsid w:val="0038365A"/>
    <w:rsid w:val="00384C30"/>
    <w:rsid w:val="00384F87"/>
    <w:rsid w:val="003850B2"/>
    <w:rsid w:val="0038535C"/>
    <w:rsid w:val="00385DF5"/>
    <w:rsid w:val="00386A89"/>
    <w:rsid w:val="0039648E"/>
    <w:rsid w:val="00397A78"/>
    <w:rsid w:val="00397B85"/>
    <w:rsid w:val="003A3630"/>
    <w:rsid w:val="003A3FF5"/>
    <w:rsid w:val="003A5894"/>
    <w:rsid w:val="003A5AFE"/>
    <w:rsid w:val="003A5D5F"/>
    <w:rsid w:val="003A6141"/>
    <w:rsid w:val="003A738A"/>
    <w:rsid w:val="003A7FFE"/>
    <w:rsid w:val="003B0A63"/>
    <w:rsid w:val="003B30C2"/>
    <w:rsid w:val="003B50E1"/>
    <w:rsid w:val="003C0D6E"/>
    <w:rsid w:val="003C1746"/>
    <w:rsid w:val="003C1947"/>
    <w:rsid w:val="003C2AA9"/>
    <w:rsid w:val="003C57DF"/>
    <w:rsid w:val="003C58BF"/>
    <w:rsid w:val="003C5ACE"/>
    <w:rsid w:val="003C6585"/>
    <w:rsid w:val="003D40C5"/>
    <w:rsid w:val="003D451D"/>
    <w:rsid w:val="003D60F8"/>
    <w:rsid w:val="003D7E0F"/>
    <w:rsid w:val="003E267D"/>
    <w:rsid w:val="003E37CF"/>
    <w:rsid w:val="003E5E01"/>
    <w:rsid w:val="003E64C2"/>
    <w:rsid w:val="003E78DD"/>
    <w:rsid w:val="003F2DD8"/>
    <w:rsid w:val="003F3F2D"/>
    <w:rsid w:val="003F50B2"/>
    <w:rsid w:val="00400CCF"/>
    <w:rsid w:val="00401BFF"/>
    <w:rsid w:val="00402B39"/>
    <w:rsid w:val="00404424"/>
    <w:rsid w:val="00404B50"/>
    <w:rsid w:val="00404FE0"/>
    <w:rsid w:val="00405768"/>
    <w:rsid w:val="00405A25"/>
    <w:rsid w:val="00406DC8"/>
    <w:rsid w:val="00406E30"/>
    <w:rsid w:val="0041156B"/>
    <w:rsid w:val="004122C5"/>
    <w:rsid w:val="00413B78"/>
    <w:rsid w:val="00414378"/>
    <w:rsid w:val="00416DDE"/>
    <w:rsid w:val="00420F6D"/>
    <w:rsid w:val="00423A59"/>
    <w:rsid w:val="0042420F"/>
    <w:rsid w:val="00426545"/>
    <w:rsid w:val="00441CA8"/>
    <w:rsid w:val="0044230C"/>
    <w:rsid w:val="0044411E"/>
    <w:rsid w:val="00446B03"/>
    <w:rsid w:val="00446C33"/>
    <w:rsid w:val="00453435"/>
    <w:rsid w:val="00455D22"/>
    <w:rsid w:val="00460089"/>
    <w:rsid w:val="004615DD"/>
    <w:rsid w:val="00466398"/>
    <w:rsid w:val="00470211"/>
    <w:rsid w:val="0047306D"/>
    <w:rsid w:val="00473791"/>
    <w:rsid w:val="00474EB2"/>
    <w:rsid w:val="00476E48"/>
    <w:rsid w:val="004771C7"/>
    <w:rsid w:val="004805FE"/>
    <w:rsid w:val="00481DE9"/>
    <w:rsid w:val="00484FE5"/>
    <w:rsid w:val="00486C19"/>
    <w:rsid w:val="0049128B"/>
    <w:rsid w:val="00493AB7"/>
    <w:rsid w:val="00493B49"/>
    <w:rsid w:val="004951E1"/>
    <w:rsid w:val="00495501"/>
    <w:rsid w:val="004971E5"/>
    <w:rsid w:val="004A070A"/>
    <w:rsid w:val="004A1203"/>
    <w:rsid w:val="004A320E"/>
    <w:rsid w:val="004A36C8"/>
    <w:rsid w:val="004A4E3E"/>
    <w:rsid w:val="004A4E9C"/>
    <w:rsid w:val="004B09D5"/>
    <w:rsid w:val="004B1A3C"/>
    <w:rsid w:val="004B2C6C"/>
    <w:rsid w:val="004B3480"/>
    <w:rsid w:val="004B6B5A"/>
    <w:rsid w:val="004B6C07"/>
    <w:rsid w:val="004C1EC3"/>
    <w:rsid w:val="004C4200"/>
    <w:rsid w:val="004D2CC3"/>
    <w:rsid w:val="004D35CB"/>
    <w:rsid w:val="004D3627"/>
    <w:rsid w:val="004D3E70"/>
    <w:rsid w:val="004D7DAB"/>
    <w:rsid w:val="004E20E5"/>
    <w:rsid w:val="004E62B0"/>
    <w:rsid w:val="004E64EA"/>
    <w:rsid w:val="004E67BC"/>
    <w:rsid w:val="004E7828"/>
    <w:rsid w:val="004F376F"/>
    <w:rsid w:val="004F40BD"/>
    <w:rsid w:val="004F46AA"/>
    <w:rsid w:val="004F6A70"/>
    <w:rsid w:val="004F6B00"/>
    <w:rsid w:val="00500AD7"/>
    <w:rsid w:val="00502ABF"/>
    <w:rsid w:val="005038A1"/>
    <w:rsid w:val="00504DB0"/>
    <w:rsid w:val="005059FD"/>
    <w:rsid w:val="00507C35"/>
    <w:rsid w:val="00507EF6"/>
    <w:rsid w:val="00510735"/>
    <w:rsid w:val="00514D2F"/>
    <w:rsid w:val="0051535C"/>
    <w:rsid w:val="00516318"/>
    <w:rsid w:val="0052012A"/>
    <w:rsid w:val="00527DCD"/>
    <w:rsid w:val="00530251"/>
    <w:rsid w:val="005309C6"/>
    <w:rsid w:val="00531B98"/>
    <w:rsid w:val="00541A50"/>
    <w:rsid w:val="00542CD4"/>
    <w:rsid w:val="0054420E"/>
    <w:rsid w:val="005444D6"/>
    <w:rsid w:val="00544D1B"/>
    <w:rsid w:val="00545DC0"/>
    <w:rsid w:val="00545F6C"/>
    <w:rsid w:val="005477D9"/>
    <w:rsid w:val="00551330"/>
    <w:rsid w:val="00552259"/>
    <w:rsid w:val="00552995"/>
    <w:rsid w:val="0055720C"/>
    <w:rsid w:val="005576A6"/>
    <w:rsid w:val="00561796"/>
    <w:rsid w:val="005620CD"/>
    <w:rsid w:val="005621E6"/>
    <w:rsid w:val="005632DD"/>
    <w:rsid w:val="00564110"/>
    <w:rsid w:val="005641A3"/>
    <w:rsid w:val="0056423B"/>
    <w:rsid w:val="00566D04"/>
    <w:rsid w:val="00573424"/>
    <w:rsid w:val="0057402F"/>
    <w:rsid w:val="00576628"/>
    <w:rsid w:val="00576B4D"/>
    <w:rsid w:val="00577911"/>
    <w:rsid w:val="00580221"/>
    <w:rsid w:val="0058134D"/>
    <w:rsid w:val="00581653"/>
    <w:rsid w:val="005849D6"/>
    <w:rsid w:val="00585367"/>
    <w:rsid w:val="00585FCC"/>
    <w:rsid w:val="005871A1"/>
    <w:rsid w:val="0058737E"/>
    <w:rsid w:val="00592518"/>
    <w:rsid w:val="00592E87"/>
    <w:rsid w:val="00593C85"/>
    <w:rsid w:val="0059420B"/>
    <w:rsid w:val="00594C4D"/>
    <w:rsid w:val="005A0539"/>
    <w:rsid w:val="005A33B0"/>
    <w:rsid w:val="005A3754"/>
    <w:rsid w:val="005A3968"/>
    <w:rsid w:val="005A529A"/>
    <w:rsid w:val="005B0311"/>
    <w:rsid w:val="005B0BAC"/>
    <w:rsid w:val="005B466E"/>
    <w:rsid w:val="005B4ED3"/>
    <w:rsid w:val="005B6424"/>
    <w:rsid w:val="005C2403"/>
    <w:rsid w:val="005C2DC2"/>
    <w:rsid w:val="005C304A"/>
    <w:rsid w:val="005C3D69"/>
    <w:rsid w:val="005C7C98"/>
    <w:rsid w:val="005D2C3A"/>
    <w:rsid w:val="005D55A4"/>
    <w:rsid w:val="005D57C8"/>
    <w:rsid w:val="005D6559"/>
    <w:rsid w:val="005D7761"/>
    <w:rsid w:val="005D7D39"/>
    <w:rsid w:val="005E0278"/>
    <w:rsid w:val="005E090D"/>
    <w:rsid w:val="005E3CA0"/>
    <w:rsid w:val="005E44B1"/>
    <w:rsid w:val="005E67B0"/>
    <w:rsid w:val="005E7047"/>
    <w:rsid w:val="005E777F"/>
    <w:rsid w:val="005F1CA7"/>
    <w:rsid w:val="005F28E5"/>
    <w:rsid w:val="005F2CD5"/>
    <w:rsid w:val="005F424C"/>
    <w:rsid w:val="005F43DD"/>
    <w:rsid w:val="005F460F"/>
    <w:rsid w:val="005F51A9"/>
    <w:rsid w:val="005F5709"/>
    <w:rsid w:val="005F5869"/>
    <w:rsid w:val="005F6BE1"/>
    <w:rsid w:val="005F70A7"/>
    <w:rsid w:val="005F7416"/>
    <w:rsid w:val="005F7FD7"/>
    <w:rsid w:val="00600C11"/>
    <w:rsid w:val="00600DC2"/>
    <w:rsid w:val="00603D28"/>
    <w:rsid w:val="0060679F"/>
    <w:rsid w:val="00606B89"/>
    <w:rsid w:val="00607E49"/>
    <w:rsid w:val="00610600"/>
    <w:rsid w:val="00611EAF"/>
    <w:rsid w:val="00611F18"/>
    <w:rsid w:val="00621BBC"/>
    <w:rsid w:val="00623F30"/>
    <w:rsid w:val="00625FB8"/>
    <w:rsid w:val="006261BD"/>
    <w:rsid w:val="00635EDB"/>
    <w:rsid w:val="00640BE9"/>
    <w:rsid w:val="006429D1"/>
    <w:rsid w:val="00643042"/>
    <w:rsid w:val="0064734E"/>
    <w:rsid w:val="00650137"/>
    <w:rsid w:val="006509D7"/>
    <w:rsid w:val="00650D4D"/>
    <w:rsid w:val="00651CE8"/>
    <w:rsid w:val="0065521B"/>
    <w:rsid w:val="0065685F"/>
    <w:rsid w:val="00656CE7"/>
    <w:rsid w:val="00657D72"/>
    <w:rsid w:val="00657F22"/>
    <w:rsid w:val="0066228A"/>
    <w:rsid w:val="00663C3C"/>
    <w:rsid w:val="0066454D"/>
    <w:rsid w:val="00671EF6"/>
    <w:rsid w:val="0067205B"/>
    <w:rsid w:val="006739AB"/>
    <w:rsid w:val="00673BA1"/>
    <w:rsid w:val="006748F8"/>
    <w:rsid w:val="00674F79"/>
    <w:rsid w:val="00680238"/>
    <w:rsid w:val="00680489"/>
    <w:rsid w:val="00683C32"/>
    <w:rsid w:val="00684E10"/>
    <w:rsid w:val="00690BB2"/>
    <w:rsid w:val="006933DE"/>
    <w:rsid w:val="00693D09"/>
    <w:rsid w:val="0069643D"/>
    <w:rsid w:val="006A01BB"/>
    <w:rsid w:val="006A2B82"/>
    <w:rsid w:val="006A6549"/>
    <w:rsid w:val="006A7710"/>
    <w:rsid w:val="006A7A61"/>
    <w:rsid w:val="006B05A3"/>
    <w:rsid w:val="006B1E59"/>
    <w:rsid w:val="006B2F99"/>
    <w:rsid w:val="006B2FFB"/>
    <w:rsid w:val="006C0C06"/>
    <w:rsid w:val="006C10A2"/>
    <w:rsid w:val="006C1F18"/>
    <w:rsid w:val="006D0FFA"/>
    <w:rsid w:val="006D2B51"/>
    <w:rsid w:val="006D40D5"/>
    <w:rsid w:val="006D4251"/>
    <w:rsid w:val="006D4624"/>
    <w:rsid w:val="006E21E6"/>
    <w:rsid w:val="006E6F45"/>
    <w:rsid w:val="006E7BAC"/>
    <w:rsid w:val="006F009A"/>
    <w:rsid w:val="006F0679"/>
    <w:rsid w:val="006F1D43"/>
    <w:rsid w:val="006F3B99"/>
    <w:rsid w:val="006F3D93"/>
    <w:rsid w:val="006F3DAA"/>
    <w:rsid w:val="006F5303"/>
    <w:rsid w:val="006F545C"/>
    <w:rsid w:val="00700CE0"/>
    <w:rsid w:val="00700EB1"/>
    <w:rsid w:val="007019B1"/>
    <w:rsid w:val="00702228"/>
    <w:rsid w:val="00703B50"/>
    <w:rsid w:val="00704744"/>
    <w:rsid w:val="0070523D"/>
    <w:rsid w:val="00706030"/>
    <w:rsid w:val="00721657"/>
    <w:rsid w:val="007279A8"/>
    <w:rsid w:val="00727B1A"/>
    <w:rsid w:val="007331DF"/>
    <w:rsid w:val="00734481"/>
    <w:rsid w:val="00737039"/>
    <w:rsid w:val="007406DE"/>
    <w:rsid w:val="00741337"/>
    <w:rsid w:val="00742B07"/>
    <w:rsid w:val="00745C00"/>
    <w:rsid w:val="007460E3"/>
    <w:rsid w:val="00746AA4"/>
    <w:rsid w:val="00747ACD"/>
    <w:rsid w:val="00750D24"/>
    <w:rsid w:val="007514A5"/>
    <w:rsid w:val="007514B2"/>
    <w:rsid w:val="00752258"/>
    <w:rsid w:val="007529E1"/>
    <w:rsid w:val="0075301C"/>
    <w:rsid w:val="00753462"/>
    <w:rsid w:val="007547D2"/>
    <w:rsid w:val="00754FD0"/>
    <w:rsid w:val="00762880"/>
    <w:rsid w:val="00762AD6"/>
    <w:rsid w:val="00762E02"/>
    <w:rsid w:val="00767AEF"/>
    <w:rsid w:val="00772290"/>
    <w:rsid w:val="0077409B"/>
    <w:rsid w:val="00777265"/>
    <w:rsid w:val="007805E7"/>
    <w:rsid w:val="00781206"/>
    <w:rsid w:val="0078222A"/>
    <w:rsid w:val="00783424"/>
    <w:rsid w:val="007876C2"/>
    <w:rsid w:val="0078795E"/>
    <w:rsid w:val="00787D48"/>
    <w:rsid w:val="00792861"/>
    <w:rsid w:val="00792E1B"/>
    <w:rsid w:val="007935D8"/>
    <w:rsid w:val="00794228"/>
    <w:rsid w:val="00795294"/>
    <w:rsid w:val="007970C1"/>
    <w:rsid w:val="007A04F9"/>
    <w:rsid w:val="007A4E50"/>
    <w:rsid w:val="007A751C"/>
    <w:rsid w:val="007B0A39"/>
    <w:rsid w:val="007B18A7"/>
    <w:rsid w:val="007B250E"/>
    <w:rsid w:val="007B3C61"/>
    <w:rsid w:val="007B41E0"/>
    <w:rsid w:val="007C244B"/>
    <w:rsid w:val="007C27FC"/>
    <w:rsid w:val="007C42C4"/>
    <w:rsid w:val="007C51FF"/>
    <w:rsid w:val="007C671D"/>
    <w:rsid w:val="007D274A"/>
    <w:rsid w:val="007D2BB8"/>
    <w:rsid w:val="007D50E4"/>
    <w:rsid w:val="007D5463"/>
    <w:rsid w:val="007E1F8C"/>
    <w:rsid w:val="007E2DC5"/>
    <w:rsid w:val="007F1CC7"/>
    <w:rsid w:val="007F2D2C"/>
    <w:rsid w:val="007F3103"/>
    <w:rsid w:val="007F5C36"/>
    <w:rsid w:val="00801712"/>
    <w:rsid w:val="008027AC"/>
    <w:rsid w:val="008028CE"/>
    <w:rsid w:val="0080332E"/>
    <w:rsid w:val="008079BB"/>
    <w:rsid w:val="008122F0"/>
    <w:rsid w:val="008138AD"/>
    <w:rsid w:val="008141E0"/>
    <w:rsid w:val="00816EE1"/>
    <w:rsid w:val="00816F88"/>
    <w:rsid w:val="00821996"/>
    <w:rsid w:val="00822323"/>
    <w:rsid w:val="00823F33"/>
    <w:rsid w:val="00827BC6"/>
    <w:rsid w:val="008300AD"/>
    <w:rsid w:val="00833024"/>
    <w:rsid w:val="00833B4F"/>
    <w:rsid w:val="008344D0"/>
    <w:rsid w:val="00840B01"/>
    <w:rsid w:val="00841082"/>
    <w:rsid w:val="008419B1"/>
    <w:rsid w:val="00841DDD"/>
    <w:rsid w:val="00843219"/>
    <w:rsid w:val="00844A56"/>
    <w:rsid w:val="008451A4"/>
    <w:rsid w:val="00845B11"/>
    <w:rsid w:val="00851730"/>
    <w:rsid w:val="00852081"/>
    <w:rsid w:val="00856683"/>
    <w:rsid w:val="0085753F"/>
    <w:rsid w:val="00863E43"/>
    <w:rsid w:val="0087136C"/>
    <w:rsid w:val="00871885"/>
    <w:rsid w:val="00872B6E"/>
    <w:rsid w:val="0087401D"/>
    <w:rsid w:val="0087449A"/>
    <w:rsid w:val="00874943"/>
    <w:rsid w:val="00874DFD"/>
    <w:rsid w:val="00876176"/>
    <w:rsid w:val="008802F9"/>
    <w:rsid w:val="00882427"/>
    <w:rsid w:val="00883086"/>
    <w:rsid w:val="008879FD"/>
    <w:rsid w:val="008905BB"/>
    <w:rsid w:val="0089108C"/>
    <w:rsid w:val="00894C37"/>
    <w:rsid w:val="008A0032"/>
    <w:rsid w:val="008A00EA"/>
    <w:rsid w:val="008A094C"/>
    <w:rsid w:val="008A28FE"/>
    <w:rsid w:val="008A3F93"/>
    <w:rsid w:val="008A6236"/>
    <w:rsid w:val="008A6E1C"/>
    <w:rsid w:val="008A72FD"/>
    <w:rsid w:val="008B2EDF"/>
    <w:rsid w:val="008B41A5"/>
    <w:rsid w:val="008B47C7"/>
    <w:rsid w:val="008B54CB"/>
    <w:rsid w:val="008B5A3D"/>
    <w:rsid w:val="008C1B0F"/>
    <w:rsid w:val="008C3257"/>
    <w:rsid w:val="008C4010"/>
    <w:rsid w:val="008C4FDF"/>
    <w:rsid w:val="008C6B1F"/>
    <w:rsid w:val="008D056B"/>
    <w:rsid w:val="008D4119"/>
    <w:rsid w:val="008D52C4"/>
    <w:rsid w:val="008D5E4F"/>
    <w:rsid w:val="008E001B"/>
    <w:rsid w:val="008E6998"/>
    <w:rsid w:val="008E6F3C"/>
    <w:rsid w:val="008E7060"/>
    <w:rsid w:val="008F14F5"/>
    <w:rsid w:val="008F2014"/>
    <w:rsid w:val="008F430F"/>
    <w:rsid w:val="008F6BC2"/>
    <w:rsid w:val="008F71C1"/>
    <w:rsid w:val="00900DEA"/>
    <w:rsid w:val="009026B3"/>
    <w:rsid w:val="00902D41"/>
    <w:rsid w:val="00902F49"/>
    <w:rsid w:val="00904230"/>
    <w:rsid w:val="00907097"/>
    <w:rsid w:val="009121DD"/>
    <w:rsid w:val="00914004"/>
    <w:rsid w:val="0091682D"/>
    <w:rsid w:val="00922EC1"/>
    <w:rsid w:val="00923CF1"/>
    <w:rsid w:val="009301F1"/>
    <w:rsid w:val="009307DF"/>
    <w:rsid w:val="00931339"/>
    <w:rsid w:val="00934B0D"/>
    <w:rsid w:val="0093595C"/>
    <w:rsid w:val="009359B8"/>
    <w:rsid w:val="00935FF0"/>
    <w:rsid w:val="00941865"/>
    <w:rsid w:val="009431F8"/>
    <w:rsid w:val="009441C7"/>
    <w:rsid w:val="00947A35"/>
    <w:rsid w:val="00950664"/>
    <w:rsid w:val="0096201B"/>
    <w:rsid w:val="00962081"/>
    <w:rsid w:val="00964FA8"/>
    <w:rsid w:val="00966AAF"/>
    <w:rsid w:val="00966CB5"/>
    <w:rsid w:val="009673E2"/>
    <w:rsid w:val="00974364"/>
    <w:rsid w:val="00975786"/>
    <w:rsid w:val="00981CB7"/>
    <w:rsid w:val="00983011"/>
    <w:rsid w:val="00983E1F"/>
    <w:rsid w:val="00984E31"/>
    <w:rsid w:val="00984FFC"/>
    <w:rsid w:val="00987E71"/>
    <w:rsid w:val="00993F46"/>
    <w:rsid w:val="00996187"/>
    <w:rsid w:val="00997358"/>
    <w:rsid w:val="009A013A"/>
    <w:rsid w:val="009A2118"/>
    <w:rsid w:val="009A2205"/>
    <w:rsid w:val="009A2929"/>
    <w:rsid w:val="009A2A85"/>
    <w:rsid w:val="009A452B"/>
    <w:rsid w:val="009A54BF"/>
    <w:rsid w:val="009A61F8"/>
    <w:rsid w:val="009A6EDB"/>
    <w:rsid w:val="009B050C"/>
    <w:rsid w:val="009B087F"/>
    <w:rsid w:val="009B0ACD"/>
    <w:rsid w:val="009B2AF4"/>
    <w:rsid w:val="009B4317"/>
    <w:rsid w:val="009B60FE"/>
    <w:rsid w:val="009B72C4"/>
    <w:rsid w:val="009C110B"/>
    <w:rsid w:val="009C110E"/>
    <w:rsid w:val="009C5441"/>
    <w:rsid w:val="009C7DCE"/>
    <w:rsid w:val="009D119F"/>
    <w:rsid w:val="009D2BBC"/>
    <w:rsid w:val="009D4612"/>
    <w:rsid w:val="009D49A2"/>
    <w:rsid w:val="009E5B57"/>
    <w:rsid w:val="009E66E0"/>
    <w:rsid w:val="009F32D3"/>
    <w:rsid w:val="009F3940"/>
    <w:rsid w:val="009F3EB2"/>
    <w:rsid w:val="009F58F8"/>
    <w:rsid w:val="009F655B"/>
    <w:rsid w:val="009F6EB1"/>
    <w:rsid w:val="00A008CB"/>
    <w:rsid w:val="00A029B8"/>
    <w:rsid w:val="00A11D05"/>
    <w:rsid w:val="00A13162"/>
    <w:rsid w:val="00A13988"/>
    <w:rsid w:val="00A14B47"/>
    <w:rsid w:val="00A20267"/>
    <w:rsid w:val="00A21043"/>
    <w:rsid w:val="00A2441D"/>
    <w:rsid w:val="00A30891"/>
    <w:rsid w:val="00A3140D"/>
    <w:rsid w:val="00A3158C"/>
    <w:rsid w:val="00A32DF3"/>
    <w:rsid w:val="00A33E32"/>
    <w:rsid w:val="00A3411E"/>
    <w:rsid w:val="00A35B04"/>
    <w:rsid w:val="00A35E20"/>
    <w:rsid w:val="00A365E7"/>
    <w:rsid w:val="00A36F6D"/>
    <w:rsid w:val="00A4075A"/>
    <w:rsid w:val="00A42B35"/>
    <w:rsid w:val="00A45F41"/>
    <w:rsid w:val="00A50CA0"/>
    <w:rsid w:val="00A525CC"/>
    <w:rsid w:val="00A53E7C"/>
    <w:rsid w:val="00A5651E"/>
    <w:rsid w:val="00A573E6"/>
    <w:rsid w:val="00A5779B"/>
    <w:rsid w:val="00A60087"/>
    <w:rsid w:val="00A66D35"/>
    <w:rsid w:val="00A66F5A"/>
    <w:rsid w:val="00A705E8"/>
    <w:rsid w:val="00A70C8A"/>
    <w:rsid w:val="00A721F4"/>
    <w:rsid w:val="00A725B9"/>
    <w:rsid w:val="00A726F8"/>
    <w:rsid w:val="00A81495"/>
    <w:rsid w:val="00A856C5"/>
    <w:rsid w:val="00A908F3"/>
    <w:rsid w:val="00A918B8"/>
    <w:rsid w:val="00A9392C"/>
    <w:rsid w:val="00A9462B"/>
    <w:rsid w:val="00A95C9F"/>
    <w:rsid w:val="00A973DF"/>
    <w:rsid w:val="00A97D59"/>
    <w:rsid w:val="00AA0B5B"/>
    <w:rsid w:val="00AA2D89"/>
    <w:rsid w:val="00AA3E09"/>
    <w:rsid w:val="00AA4BEF"/>
    <w:rsid w:val="00AA5621"/>
    <w:rsid w:val="00AA60AB"/>
    <w:rsid w:val="00AB1659"/>
    <w:rsid w:val="00AB1B18"/>
    <w:rsid w:val="00AB4962"/>
    <w:rsid w:val="00AB734E"/>
    <w:rsid w:val="00AB73E3"/>
    <w:rsid w:val="00AB740F"/>
    <w:rsid w:val="00AC64CA"/>
    <w:rsid w:val="00AC6F14"/>
    <w:rsid w:val="00AC7221"/>
    <w:rsid w:val="00AD03FB"/>
    <w:rsid w:val="00AD5EE2"/>
    <w:rsid w:val="00AE2634"/>
    <w:rsid w:val="00AE3B75"/>
    <w:rsid w:val="00AE5961"/>
    <w:rsid w:val="00AE5F8B"/>
    <w:rsid w:val="00AE7A31"/>
    <w:rsid w:val="00AF0745"/>
    <w:rsid w:val="00AF2670"/>
    <w:rsid w:val="00AF2E4F"/>
    <w:rsid w:val="00AF4971"/>
    <w:rsid w:val="00AF5276"/>
    <w:rsid w:val="00AF7C86"/>
    <w:rsid w:val="00B01046"/>
    <w:rsid w:val="00B01F8F"/>
    <w:rsid w:val="00B02886"/>
    <w:rsid w:val="00B11B5E"/>
    <w:rsid w:val="00B13277"/>
    <w:rsid w:val="00B153E9"/>
    <w:rsid w:val="00B243FA"/>
    <w:rsid w:val="00B310F9"/>
    <w:rsid w:val="00B35330"/>
    <w:rsid w:val="00B357D4"/>
    <w:rsid w:val="00B37866"/>
    <w:rsid w:val="00B401E7"/>
    <w:rsid w:val="00B412FB"/>
    <w:rsid w:val="00B430EE"/>
    <w:rsid w:val="00B4576B"/>
    <w:rsid w:val="00B45AFE"/>
    <w:rsid w:val="00B46350"/>
    <w:rsid w:val="00B46DF3"/>
    <w:rsid w:val="00B473D6"/>
    <w:rsid w:val="00B52819"/>
    <w:rsid w:val="00B52976"/>
    <w:rsid w:val="00B52E66"/>
    <w:rsid w:val="00B54B88"/>
    <w:rsid w:val="00B554A1"/>
    <w:rsid w:val="00B554DD"/>
    <w:rsid w:val="00B648C7"/>
    <w:rsid w:val="00B66E8F"/>
    <w:rsid w:val="00B76752"/>
    <w:rsid w:val="00B80157"/>
    <w:rsid w:val="00B801CE"/>
    <w:rsid w:val="00B83D5E"/>
    <w:rsid w:val="00B8460A"/>
    <w:rsid w:val="00B8650D"/>
    <w:rsid w:val="00B86635"/>
    <w:rsid w:val="00B879B4"/>
    <w:rsid w:val="00B90F07"/>
    <w:rsid w:val="00B9448D"/>
    <w:rsid w:val="00B97BB9"/>
    <w:rsid w:val="00BA0009"/>
    <w:rsid w:val="00BA12D6"/>
    <w:rsid w:val="00BA3B25"/>
    <w:rsid w:val="00BA434A"/>
    <w:rsid w:val="00BA526C"/>
    <w:rsid w:val="00BA7C16"/>
    <w:rsid w:val="00BB08C5"/>
    <w:rsid w:val="00BB1863"/>
    <w:rsid w:val="00BB25EE"/>
    <w:rsid w:val="00BB270E"/>
    <w:rsid w:val="00BB2723"/>
    <w:rsid w:val="00BB2A68"/>
    <w:rsid w:val="00BB363A"/>
    <w:rsid w:val="00BC10A0"/>
    <w:rsid w:val="00BC42CA"/>
    <w:rsid w:val="00BC785B"/>
    <w:rsid w:val="00BC7B81"/>
    <w:rsid w:val="00BC7BA2"/>
    <w:rsid w:val="00BD0C19"/>
    <w:rsid w:val="00BD109C"/>
    <w:rsid w:val="00BD32EF"/>
    <w:rsid w:val="00BD426B"/>
    <w:rsid w:val="00BD4331"/>
    <w:rsid w:val="00BD4A9B"/>
    <w:rsid w:val="00BD79F0"/>
    <w:rsid w:val="00BE19F7"/>
    <w:rsid w:val="00BE2B4D"/>
    <w:rsid w:val="00BE37A4"/>
    <w:rsid w:val="00BE53BF"/>
    <w:rsid w:val="00BE6D3A"/>
    <w:rsid w:val="00BE7AC1"/>
    <w:rsid w:val="00BE7EAA"/>
    <w:rsid w:val="00C015F8"/>
    <w:rsid w:val="00C058BA"/>
    <w:rsid w:val="00C07E26"/>
    <w:rsid w:val="00C1011C"/>
    <w:rsid w:val="00C12F94"/>
    <w:rsid w:val="00C177C5"/>
    <w:rsid w:val="00C22516"/>
    <w:rsid w:val="00C2610A"/>
    <w:rsid w:val="00C261BA"/>
    <w:rsid w:val="00C34EC3"/>
    <w:rsid w:val="00C4038C"/>
    <w:rsid w:val="00C42BA2"/>
    <w:rsid w:val="00C44066"/>
    <w:rsid w:val="00C44E13"/>
    <w:rsid w:val="00C532AF"/>
    <w:rsid w:val="00C5459C"/>
    <w:rsid w:val="00C57F06"/>
    <w:rsid w:val="00C60A41"/>
    <w:rsid w:val="00C62DE8"/>
    <w:rsid w:val="00C62DFB"/>
    <w:rsid w:val="00C630E6"/>
    <w:rsid w:val="00C63812"/>
    <w:rsid w:val="00C63D88"/>
    <w:rsid w:val="00C64AF3"/>
    <w:rsid w:val="00C64CA2"/>
    <w:rsid w:val="00C66823"/>
    <w:rsid w:val="00C66F4D"/>
    <w:rsid w:val="00C67BB5"/>
    <w:rsid w:val="00C70EB0"/>
    <w:rsid w:val="00C7130D"/>
    <w:rsid w:val="00C71E1B"/>
    <w:rsid w:val="00C72713"/>
    <w:rsid w:val="00C72BA5"/>
    <w:rsid w:val="00C74B23"/>
    <w:rsid w:val="00C76798"/>
    <w:rsid w:val="00C80B87"/>
    <w:rsid w:val="00C81DD3"/>
    <w:rsid w:val="00C82F2C"/>
    <w:rsid w:val="00C83848"/>
    <w:rsid w:val="00C848EF"/>
    <w:rsid w:val="00C85F1B"/>
    <w:rsid w:val="00C86600"/>
    <w:rsid w:val="00C87BCA"/>
    <w:rsid w:val="00C87BF3"/>
    <w:rsid w:val="00C87EED"/>
    <w:rsid w:val="00C92188"/>
    <w:rsid w:val="00C94506"/>
    <w:rsid w:val="00C954BC"/>
    <w:rsid w:val="00CA0294"/>
    <w:rsid w:val="00CA1F0B"/>
    <w:rsid w:val="00CA5920"/>
    <w:rsid w:val="00CA6150"/>
    <w:rsid w:val="00CB110F"/>
    <w:rsid w:val="00CB1ED1"/>
    <w:rsid w:val="00CB2A2E"/>
    <w:rsid w:val="00CB338A"/>
    <w:rsid w:val="00CB5B74"/>
    <w:rsid w:val="00CB79C5"/>
    <w:rsid w:val="00CB7BBE"/>
    <w:rsid w:val="00CC0E4D"/>
    <w:rsid w:val="00CC411F"/>
    <w:rsid w:val="00CC4B75"/>
    <w:rsid w:val="00CC732E"/>
    <w:rsid w:val="00CD2FCD"/>
    <w:rsid w:val="00CD34EE"/>
    <w:rsid w:val="00CD5E03"/>
    <w:rsid w:val="00CD71FB"/>
    <w:rsid w:val="00CD7207"/>
    <w:rsid w:val="00CE0027"/>
    <w:rsid w:val="00CE0422"/>
    <w:rsid w:val="00CE0DBE"/>
    <w:rsid w:val="00CE2775"/>
    <w:rsid w:val="00CE5E4D"/>
    <w:rsid w:val="00CF02C4"/>
    <w:rsid w:val="00CF0837"/>
    <w:rsid w:val="00CF167F"/>
    <w:rsid w:val="00CF637C"/>
    <w:rsid w:val="00CF72E5"/>
    <w:rsid w:val="00D013EE"/>
    <w:rsid w:val="00D01F54"/>
    <w:rsid w:val="00D03527"/>
    <w:rsid w:val="00D040F7"/>
    <w:rsid w:val="00D04A76"/>
    <w:rsid w:val="00D055D4"/>
    <w:rsid w:val="00D104DD"/>
    <w:rsid w:val="00D109D2"/>
    <w:rsid w:val="00D10FC7"/>
    <w:rsid w:val="00D1519F"/>
    <w:rsid w:val="00D20E99"/>
    <w:rsid w:val="00D21C83"/>
    <w:rsid w:val="00D26FCD"/>
    <w:rsid w:val="00D31818"/>
    <w:rsid w:val="00D33237"/>
    <w:rsid w:val="00D3397B"/>
    <w:rsid w:val="00D3410E"/>
    <w:rsid w:val="00D35AD3"/>
    <w:rsid w:val="00D35BDD"/>
    <w:rsid w:val="00D37F4B"/>
    <w:rsid w:val="00D510DC"/>
    <w:rsid w:val="00D56660"/>
    <w:rsid w:val="00D63006"/>
    <w:rsid w:val="00D65B11"/>
    <w:rsid w:val="00D66007"/>
    <w:rsid w:val="00D72301"/>
    <w:rsid w:val="00D766C7"/>
    <w:rsid w:val="00D76AC3"/>
    <w:rsid w:val="00D76DC7"/>
    <w:rsid w:val="00D774DB"/>
    <w:rsid w:val="00D81453"/>
    <w:rsid w:val="00D911DE"/>
    <w:rsid w:val="00D91B97"/>
    <w:rsid w:val="00D9291E"/>
    <w:rsid w:val="00D93ACC"/>
    <w:rsid w:val="00D93C08"/>
    <w:rsid w:val="00D94440"/>
    <w:rsid w:val="00D95DAC"/>
    <w:rsid w:val="00DA0B53"/>
    <w:rsid w:val="00DA7FC5"/>
    <w:rsid w:val="00DB1171"/>
    <w:rsid w:val="00DB1519"/>
    <w:rsid w:val="00DB2840"/>
    <w:rsid w:val="00DC1BD3"/>
    <w:rsid w:val="00DC2C1A"/>
    <w:rsid w:val="00DC3432"/>
    <w:rsid w:val="00DC6D4B"/>
    <w:rsid w:val="00DD0D9E"/>
    <w:rsid w:val="00DD2860"/>
    <w:rsid w:val="00DD4B6B"/>
    <w:rsid w:val="00DD66B4"/>
    <w:rsid w:val="00DE183E"/>
    <w:rsid w:val="00DE1972"/>
    <w:rsid w:val="00DE27AB"/>
    <w:rsid w:val="00DE3171"/>
    <w:rsid w:val="00DE358B"/>
    <w:rsid w:val="00DF24D0"/>
    <w:rsid w:val="00DF2A61"/>
    <w:rsid w:val="00DF2AB3"/>
    <w:rsid w:val="00DF7250"/>
    <w:rsid w:val="00DF7681"/>
    <w:rsid w:val="00E00CAA"/>
    <w:rsid w:val="00E03D73"/>
    <w:rsid w:val="00E03EBF"/>
    <w:rsid w:val="00E05209"/>
    <w:rsid w:val="00E07BB5"/>
    <w:rsid w:val="00E11BCF"/>
    <w:rsid w:val="00E13605"/>
    <w:rsid w:val="00E16A17"/>
    <w:rsid w:val="00E2258E"/>
    <w:rsid w:val="00E23E51"/>
    <w:rsid w:val="00E260C2"/>
    <w:rsid w:val="00E30B35"/>
    <w:rsid w:val="00E32596"/>
    <w:rsid w:val="00E33CE8"/>
    <w:rsid w:val="00E3435A"/>
    <w:rsid w:val="00E3608B"/>
    <w:rsid w:val="00E368F7"/>
    <w:rsid w:val="00E36EB8"/>
    <w:rsid w:val="00E37FB8"/>
    <w:rsid w:val="00E40B07"/>
    <w:rsid w:val="00E41A35"/>
    <w:rsid w:val="00E41C0F"/>
    <w:rsid w:val="00E42326"/>
    <w:rsid w:val="00E43544"/>
    <w:rsid w:val="00E44D89"/>
    <w:rsid w:val="00E477EA"/>
    <w:rsid w:val="00E52379"/>
    <w:rsid w:val="00E54126"/>
    <w:rsid w:val="00E55807"/>
    <w:rsid w:val="00E55BDD"/>
    <w:rsid w:val="00E566D0"/>
    <w:rsid w:val="00E56B60"/>
    <w:rsid w:val="00E57265"/>
    <w:rsid w:val="00E601A7"/>
    <w:rsid w:val="00E63B14"/>
    <w:rsid w:val="00E65CA0"/>
    <w:rsid w:val="00E70D9F"/>
    <w:rsid w:val="00E71092"/>
    <w:rsid w:val="00E716E0"/>
    <w:rsid w:val="00E740D1"/>
    <w:rsid w:val="00E742DD"/>
    <w:rsid w:val="00E75DD7"/>
    <w:rsid w:val="00E76DDE"/>
    <w:rsid w:val="00E76FEE"/>
    <w:rsid w:val="00E83810"/>
    <w:rsid w:val="00E86933"/>
    <w:rsid w:val="00E8734A"/>
    <w:rsid w:val="00E9605B"/>
    <w:rsid w:val="00E97298"/>
    <w:rsid w:val="00E97753"/>
    <w:rsid w:val="00EA0C51"/>
    <w:rsid w:val="00EA2CEF"/>
    <w:rsid w:val="00EA3CE0"/>
    <w:rsid w:val="00EA7DE7"/>
    <w:rsid w:val="00EB7A8A"/>
    <w:rsid w:val="00EC6335"/>
    <w:rsid w:val="00EC6FED"/>
    <w:rsid w:val="00EC79EA"/>
    <w:rsid w:val="00EC7F3B"/>
    <w:rsid w:val="00ED1105"/>
    <w:rsid w:val="00ED44BA"/>
    <w:rsid w:val="00ED6564"/>
    <w:rsid w:val="00ED67DD"/>
    <w:rsid w:val="00ED6C27"/>
    <w:rsid w:val="00ED752E"/>
    <w:rsid w:val="00EE1800"/>
    <w:rsid w:val="00EE1C98"/>
    <w:rsid w:val="00EE3A64"/>
    <w:rsid w:val="00EE50E5"/>
    <w:rsid w:val="00EE5FD1"/>
    <w:rsid w:val="00EE653C"/>
    <w:rsid w:val="00EF01CF"/>
    <w:rsid w:val="00EF11F3"/>
    <w:rsid w:val="00EF43DE"/>
    <w:rsid w:val="00EF768F"/>
    <w:rsid w:val="00F00C37"/>
    <w:rsid w:val="00F03590"/>
    <w:rsid w:val="00F035E5"/>
    <w:rsid w:val="00F03622"/>
    <w:rsid w:val="00F045CF"/>
    <w:rsid w:val="00F077FD"/>
    <w:rsid w:val="00F120FA"/>
    <w:rsid w:val="00F154D3"/>
    <w:rsid w:val="00F1637E"/>
    <w:rsid w:val="00F17C54"/>
    <w:rsid w:val="00F204F3"/>
    <w:rsid w:val="00F20D5A"/>
    <w:rsid w:val="00F218AB"/>
    <w:rsid w:val="00F238B3"/>
    <w:rsid w:val="00F24FED"/>
    <w:rsid w:val="00F25586"/>
    <w:rsid w:val="00F257F1"/>
    <w:rsid w:val="00F2651D"/>
    <w:rsid w:val="00F2723D"/>
    <w:rsid w:val="00F27362"/>
    <w:rsid w:val="00F30257"/>
    <w:rsid w:val="00F30C08"/>
    <w:rsid w:val="00F31498"/>
    <w:rsid w:val="00F32FEF"/>
    <w:rsid w:val="00F35453"/>
    <w:rsid w:val="00F35673"/>
    <w:rsid w:val="00F41B1C"/>
    <w:rsid w:val="00F42E13"/>
    <w:rsid w:val="00F42F1C"/>
    <w:rsid w:val="00F43B44"/>
    <w:rsid w:val="00F440E5"/>
    <w:rsid w:val="00F448F6"/>
    <w:rsid w:val="00F45B51"/>
    <w:rsid w:val="00F45F2C"/>
    <w:rsid w:val="00F509E9"/>
    <w:rsid w:val="00F512A9"/>
    <w:rsid w:val="00F52741"/>
    <w:rsid w:val="00F53257"/>
    <w:rsid w:val="00F53D8A"/>
    <w:rsid w:val="00F626F7"/>
    <w:rsid w:val="00F64436"/>
    <w:rsid w:val="00F64ABE"/>
    <w:rsid w:val="00F67F44"/>
    <w:rsid w:val="00F7351C"/>
    <w:rsid w:val="00F736F9"/>
    <w:rsid w:val="00F73833"/>
    <w:rsid w:val="00F73DD8"/>
    <w:rsid w:val="00F74A51"/>
    <w:rsid w:val="00F74B69"/>
    <w:rsid w:val="00F75F65"/>
    <w:rsid w:val="00F76701"/>
    <w:rsid w:val="00F811AD"/>
    <w:rsid w:val="00F82676"/>
    <w:rsid w:val="00F8364B"/>
    <w:rsid w:val="00F8464F"/>
    <w:rsid w:val="00F86B6B"/>
    <w:rsid w:val="00F875EF"/>
    <w:rsid w:val="00F9211C"/>
    <w:rsid w:val="00FA015D"/>
    <w:rsid w:val="00FA095D"/>
    <w:rsid w:val="00FA0BD4"/>
    <w:rsid w:val="00FA5077"/>
    <w:rsid w:val="00FA6C8B"/>
    <w:rsid w:val="00FA6CDA"/>
    <w:rsid w:val="00FA75C6"/>
    <w:rsid w:val="00FA7C89"/>
    <w:rsid w:val="00FB0FDF"/>
    <w:rsid w:val="00FB4139"/>
    <w:rsid w:val="00FB476E"/>
    <w:rsid w:val="00FB56F6"/>
    <w:rsid w:val="00FB6F3C"/>
    <w:rsid w:val="00FC0D90"/>
    <w:rsid w:val="00FC1811"/>
    <w:rsid w:val="00FC411E"/>
    <w:rsid w:val="00FC5A16"/>
    <w:rsid w:val="00FC7D8C"/>
    <w:rsid w:val="00FD11FA"/>
    <w:rsid w:val="00FD3980"/>
    <w:rsid w:val="00FD40D6"/>
    <w:rsid w:val="00FD431E"/>
    <w:rsid w:val="00FD5A2C"/>
    <w:rsid w:val="00FD6266"/>
    <w:rsid w:val="00FE00DC"/>
    <w:rsid w:val="00FE0D47"/>
    <w:rsid w:val="00FE1D5C"/>
    <w:rsid w:val="00FE2EB2"/>
    <w:rsid w:val="00FE2F8B"/>
    <w:rsid w:val="00FE3669"/>
    <w:rsid w:val="00FE5204"/>
    <w:rsid w:val="00FF04EF"/>
    <w:rsid w:val="00FF1C4B"/>
    <w:rsid w:val="00FF205C"/>
    <w:rsid w:val="00FF287F"/>
    <w:rsid w:val="00FF5293"/>
    <w:rsid w:val="00FF58A3"/>
    <w:rsid w:val="00FF702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52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D03527"/>
    <w:pPr>
      <w:keepNext/>
      <w:keepLines/>
      <w:spacing w:before="480"/>
      <w:ind w:left="794" w:hanging="794"/>
      <w:outlineLvl w:val="0"/>
    </w:pPr>
    <w:rPr>
      <w:b/>
      <w:sz w:val="26"/>
    </w:rPr>
  </w:style>
  <w:style w:type="paragraph" w:styleId="Heading2">
    <w:name w:val="heading 2"/>
    <w:basedOn w:val="Heading1"/>
    <w:next w:val="Normal"/>
    <w:qFormat/>
    <w:rsid w:val="00D03527"/>
    <w:pPr>
      <w:spacing w:before="320"/>
      <w:outlineLvl w:val="1"/>
    </w:pPr>
    <w:rPr>
      <w:sz w:val="22"/>
    </w:rPr>
  </w:style>
  <w:style w:type="paragraph" w:styleId="Heading3">
    <w:name w:val="heading 3"/>
    <w:basedOn w:val="Heading1"/>
    <w:next w:val="Normal"/>
    <w:qFormat/>
    <w:rsid w:val="00D03527"/>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D03527"/>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D03527"/>
    <w:pPr>
      <w:outlineLvl w:val="4"/>
    </w:pPr>
  </w:style>
  <w:style w:type="paragraph" w:styleId="Heading6">
    <w:name w:val="heading 6"/>
    <w:basedOn w:val="Heading4"/>
    <w:next w:val="Normal"/>
    <w:qFormat/>
    <w:rsid w:val="00D03527"/>
    <w:pPr>
      <w:outlineLvl w:val="5"/>
    </w:pPr>
  </w:style>
  <w:style w:type="paragraph" w:styleId="Heading7">
    <w:name w:val="heading 7"/>
    <w:basedOn w:val="Heading6"/>
    <w:next w:val="Normal"/>
    <w:qFormat/>
    <w:rsid w:val="00D03527"/>
    <w:pPr>
      <w:outlineLvl w:val="6"/>
    </w:pPr>
  </w:style>
  <w:style w:type="paragraph" w:styleId="Heading8">
    <w:name w:val="heading 8"/>
    <w:basedOn w:val="Heading6"/>
    <w:next w:val="Normal"/>
    <w:qFormat/>
    <w:rsid w:val="00D03527"/>
    <w:pPr>
      <w:outlineLvl w:val="7"/>
    </w:pPr>
  </w:style>
  <w:style w:type="paragraph" w:styleId="Heading9">
    <w:name w:val="heading 9"/>
    <w:basedOn w:val="Heading6"/>
    <w:next w:val="Normal"/>
    <w:qFormat/>
    <w:rsid w:val="00D035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D03527"/>
  </w:style>
  <w:style w:type="paragraph" w:styleId="TOC4">
    <w:name w:val="toc 4"/>
    <w:basedOn w:val="TOC3"/>
    <w:rsid w:val="00D03527"/>
    <w:pPr>
      <w:spacing w:before="80"/>
    </w:pPr>
  </w:style>
  <w:style w:type="paragraph" w:styleId="TOC3">
    <w:name w:val="toc 3"/>
    <w:basedOn w:val="TOC2"/>
    <w:rsid w:val="00D03527"/>
  </w:style>
  <w:style w:type="paragraph" w:styleId="TOC2">
    <w:name w:val="toc 2"/>
    <w:basedOn w:val="TOC1"/>
    <w:rsid w:val="00D03527"/>
    <w:pPr>
      <w:spacing w:before="160"/>
    </w:pPr>
  </w:style>
  <w:style w:type="paragraph" w:styleId="TOC1">
    <w:name w:val="toc 1"/>
    <w:basedOn w:val="Normal"/>
    <w:rsid w:val="00D03527"/>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D03527"/>
  </w:style>
  <w:style w:type="paragraph" w:styleId="TOC6">
    <w:name w:val="toc 6"/>
    <w:basedOn w:val="TOC4"/>
    <w:rsid w:val="00D03527"/>
  </w:style>
  <w:style w:type="paragraph" w:styleId="TOC5">
    <w:name w:val="toc 5"/>
    <w:basedOn w:val="TOC4"/>
    <w:rsid w:val="00D03527"/>
  </w:style>
  <w:style w:type="paragraph" w:styleId="Index7">
    <w:name w:val="index 7"/>
    <w:basedOn w:val="Normal"/>
    <w:next w:val="Normal"/>
    <w:rsid w:val="00D03527"/>
    <w:pPr>
      <w:ind w:left="1698"/>
    </w:pPr>
  </w:style>
  <w:style w:type="paragraph" w:styleId="Index6">
    <w:name w:val="index 6"/>
    <w:basedOn w:val="Normal"/>
    <w:next w:val="Normal"/>
    <w:rsid w:val="00D03527"/>
    <w:pPr>
      <w:ind w:left="1415"/>
    </w:pPr>
  </w:style>
  <w:style w:type="paragraph" w:styleId="Index5">
    <w:name w:val="index 5"/>
    <w:basedOn w:val="Normal"/>
    <w:next w:val="Normal"/>
    <w:rsid w:val="00D03527"/>
    <w:pPr>
      <w:ind w:left="1132"/>
    </w:pPr>
  </w:style>
  <w:style w:type="paragraph" w:styleId="Index4">
    <w:name w:val="index 4"/>
    <w:basedOn w:val="Normal"/>
    <w:next w:val="Normal"/>
    <w:rsid w:val="00D03527"/>
    <w:pPr>
      <w:ind w:left="849"/>
    </w:pPr>
  </w:style>
  <w:style w:type="paragraph" w:styleId="Index3">
    <w:name w:val="index 3"/>
    <w:basedOn w:val="Normal"/>
    <w:next w:val="Normal"/>
    <w:rsid w:val="00D03527"/>
    <w:pPr>
      <w:ind w:left="566"/>
    </w:pPr>
  </w:style>
  <w:style w:type="paragraph" w:styleId="Index2">
    <w:name w:val="index 2"/>
    <w:basedOn w:val="Normal"/>
    <w:next w:val="Normal"/>
    <w:rsid w:val="00D03527"/>
    <w:pPr>
      <w:ind w:left="283"/>
    </w:pPr>
  </w:style>
  <w:style w:type="paragraph" w:styleId="Index1">
    <w:name w:val="index 1"/>
    <w:basedOn w:val="Normal"/>
    <w:next w:val="Normal"/>
    <w:rsid w:val="00D03527"/>
  </w:style>
  <w:style w:type="character" w:styleId="LineNumber">
    <w:name w:val="line number"/>
    <w:basedOn w:val="DefaultParagraphFont"/>
    <w:rsid w:val="00D03527"/>
  </w:style>
  <w:style w:type="paragraph" w:styleId="IndexHeading">
    <w:name w:val="index heading"/>
    <w:basedOn w:val="Normal"/>
    <w:next w:val="Index1"/>
    <w:rsid w:val="00D03527"/>
  </w:style>
  <w:style w:type="paragraph" w:styleId="Footer">
    <w:name w:val="footer"/>
    <w:basedOn w:val="Normal"/>
    <w:link w:val="FooterChar"/>
    <w:rsid w:val="00D03527"/>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D03527"/>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D03527"/>
    <w:rPr>
      <w:position w:val="6"/>
      <w:sz w:val="16"/>
    </w:rPr>
  </w:style>
  <w:style w:type="paragraph" w:styleId="FootnoteText">
    <w:name w:val="footnote text"/>
    <w:basedOn w:val="Normal"/>
    <w:link w:val="FootnoteTextChar"/>
    <w:rsid w:val="00D03527"/>
    <w:pPr>
      <w:keepLines/>
      <w:tabs>
        <w:tab w:val="left" w:pos="255"/>
      </w:tabs>
      <w:spacing w:before="60"/>
      <w:ind w:left="284" w:hanging="284"/>
    </w:pPr>
    <w:rPr>
      <w:sz w:val="20"/>
    </w:rPr>
  </w:style>
  <w:style w:type="paragraph" w:styleId="NormalIndent">
    <w:name w:val="Normal Indent"/>
    <w:basedOn w:val="Normal"/>
    <w:rsid w:val="00D03527"/>
    <w:pPr>
      <w:ind w:left="794"/>
    </w:pPr>
  </w:style>
  <w:style w:type="paragraph" w:customStyle="1" w:styleId="enumlev1">
    <w:name w:val="enumlev1"/>
    <w:basedOn w:val="Normal"/>
    <w:rsid w:val="00D03527"/>
    <w:pPr>
      <w:tabs>
        <w:tab w:val="left" w:pos="2608"/>
        <w:tab w:val="left" w:pos="3345"/>
      </w:tabs>
      <w:spacing w:before="80"/>
      <w:ind w:left="794" w:hanging="794"/>
    </w:pPr>
  </w:style>
  <w:style w:type="paragraph" w:customStyle="1" w:styleId="enumlev2">
    <w:name w:val="enumlev2"/>
    <w:basedOn w:val="enumlev1"/>
    <w:rsid w:val="00D03527"/>
    <w:pPr>
      <w:ind w:left="1191" w:hanging="397"/>
    </w:pPr>
  </w:style>
  <w:style w:type="paragraph" w:customStyle="1" w:styleId="enumlev3">
    <w:name w:val="enumlev3"/>
    <w:basedOn w:val="enumlev2"/>
    <w:rsid w:val="00D03527"/>
    <w:pPr>
      <w:ind w:left="1588"/>
    </w:pPr>
  </w:style>
  <w:style w:type="paragraph" w:customStyle="1" w:styleId="Normalaftertitle">
    <w:name w:val="Normal after title"/>
    <w:basedOn w:val="Normal"/>
    <w:next w:val="Normal"/>
    <w:rsid w:val="00D03527"/>
    <w:pPr>
      <w:spacing w:before="320"/>
    </w:pPr>
  </w:style>
  <w:style w:type="paragraph" w:customStyle="1" w:styleId="Equation">
    <w:name w:val="Equation"/>
    <w:basedOn w:val="Normal"/>
    <w:rsid w:val="00D03527"/>
    <w:pPr>
      <w:tabs>
        <w:tab w:val="clear" w:pos="1191"/>
        <w:tab w:val="clear" w:pos="1588"/>
        <w:tab w:val="clear" w:pos="1985"/>
        <w:tab w:val="center" w:pos="4820"/>
        <w:tab w:val="right" w:pos="9639"/>
      </w:tabs>
    </w:pPr>
  </w:style>
  <w:style w:type="paragraph" w:customStyle="1" w:styleId="toc0">
    <w:name w:val="toc 0"/>
    <w:basedOn w:val="Normal"/>
    <w:next w:val="TOC1"/>
    <w:rsid w:val="00D03527"/>
    <w:pPr>
      <w:tabs>
        <w:tab w:val="clear" w:pos="1191"/>
        <w:tab w:val="clear" w:pos="1588"/>
        <w:tab w:val="clear" w:pos="1985"/>
        <w:tab w:val="center" w:pos="8789"/>
      </w:tabs>
    </w:pPr>
    <w:rPr>
      <w:b/>
    </w:rPr>
  </w:style>
  <w:style w:type="paragraph" w:customStyle="1" w:styleId="AnnexNo">
    <w:name w:val="Annex_No"/>
    <w:basedOn w:val="Normal"/>
    <w:next w:val="Annextitle"/>
    <w:rsid w:val="00D03527"/>
    <w:pPr>
      <w:keepNext/>
      <w:keepLines/>
      <w:spacing w:before="480" w:after="80"/>
      <w:jc w:val="center"/>
    </w:pPr>
    <w:rPr>
      <w:caps/>
      <w:sz w:val="26"/>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D03527"/>
    <w:pPr>
      <w:tabs>
        <w:tab w:val="clear" w:pos="794"/>
        <w:tab w:val="clear" w:pos="1191"/>
        <w:tab w:val="clear" w:pos="1588"/>
        <w:tab w:val="clear" w:pos="1985"/>
      </w:tabs>
      <w:spacing w:before="80"/>
    </w:pPr>
  </w:style>
  <w:style w:type="paragraph" w:styleId="TOC9">
    <w:name w:val="toc 9"/>
    <w:basedOn w:val="TOC4"/>
    <w:rsid w:val="00D03527"/>
  </w:style>
  <w:style w:type="paragraph" w:customStyle="1" w:styleId="Source">
    <w:name w:val="Source"/>
    <w:basedOn w:val="Normal"/>
    <w:next w:val="Normal"/>
    <w:rsid w:val="00D03527"/>
    <w:pPr>
      <w:spacing w:before="480"/>
      <w:jc w:val="center"/>
    </w:pPr>
    <w:rPr>
      <w:b/>
      <w:sz w:val="26"/>
    </w:rPr>
  </w:style>
  <w:style w:type="paragraph" w:customStyle="1" w:styleId="Title1">
    <w:name w:val="Title 1"/>
    <w:basedOn w:val="Source"/>
    <w:next w:val="Title2"/>
    <w:rsid w:val="00D03527"/>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D03527"/>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D03527"/>
    <w:pPr>
      <w:spacing w:before="240"/>
    </w:pPr>
    <w:rPr>
      <w:caps w:val="0"/>
    </w:rPr>
  </w:style>
  <w:style w:type="paragraph" w:customStyle="1" w:styleId="Title4">
    <w:name w:val="Title 4"/>
    <w:basedOn w:val="Title3"/>
    <w:next w:val="Heading1"/>
    <w:rsid w:val="00D03527"/>
    <w:rPr>
      <w:b/>
    </w:rPr>
  </w:style>
  <w:style w:type="paragraph" w:customStyle="1" w:styleId="FirstFooter">
    <w:name w:val="FirstFooter"/>
    <w:basedOn w:val="Footer"/>
    <w:rsid w:val="00D03527"/>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Normalaftertitle"/>
    <w:rsid w:val="00D03527"/>
    <w:pPr>
      <w:keepNext/>
      <w:keepLines/>
      <w:spacing w:after="280"/>
      <w:jc w:val="center"/>
    </w:pPr>
  </w:style>
  <w:style w:type="paragraph" w:customStyle="1" w:styleId="Annextitle">
    <w:name w:val="Annex_title"/>
    <w:basedOn w:val="Normal"/>
    <w:next w:val="Annexref"/>
    <w:rsid w:val="00D03527"/>
    <w:pPr>
      <w:keepNext/>
      <w:keepLines/>
      <w:spacing w:before="240" w:after="280"/>
      <w:jc w:val="center"/>
    </w:pPr>
    <w:rPr>
      <w:b/>
      <w:sz w:val="26"/>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ppendixtitle"/>
    <w:rsid w:val="00D03527"/>
  </w:style>
  <w:style w:type="paragraph" w:customStyle="1" w:styleId="Appendixref">
    <w:name w:val="Appendix_ref"/>
    <w:basedOn w:val="Annexref"/>
    <w:next w:val="Normalaftertitle"/>
    <w:rsid w:val="00D03527"/>
  </w:style>
  <w:style w:type="paragraph" w:customStyle="1" w:styleId="Appendixtitle">
    <w:name w:val="Appendix_title"/>
    <w:basedOn w:val="Annextitle"/>
    <w:next w:val="Appendixref"/>
    <w:rsid w:val="00D03527"/>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D03527"/>
    <w:pPr>
      <w:spacing w:before="480"/>
      <w:jc w:val="center"/>
    </w:pPr>
    <w:rPr>
      <w:rFonts w:ascii="Times New Roman Bold" w:hAnsi="Times New Roman Bold"/>
      <w:b/>
      <w:sz w:val="26"/>
    </w:rPr>
  </w:style>
  <w:style w:type="paragraph" w:customStyle="1" w:styleId="ArtNo">
    <w:name w:val="Art_No"/>
    <w:basedOn w:val="Normal"/>
    <w:next w:val="Normal"/>
    <w:rsid w:val="00D03527"/>
    <w:pPr>
      <w:keepNext/>
      <w:keepLines/>
      <w:spacing w:before="480"/>
      <w:jc w:val="center"/>
    </w:pPr>
    <w:rPr>
      <w:caps/>
      <w:sz w:val="26"/>
    </w:rPr>
  </w:style>
  <w:style w:type="paragraph" w:customStyle="1" w:styleId="Arttitle">
    <w:name w:val="Art_title"/>
    <w:basedOn w:val="Normal"/>
    <w:next w:val="Normalaftertitle"/>
    <w:rsid w:val="00D03527"/>
    <w:pPr>
      <w:keepNext/>
      <w:keepLines/>
      <w:spacing w:before="240"/>
      <w:jc w:val="center"/>
    </w:pPr>
    <w:rPr>
      <w:b/>
      <w:sz w:val="26"/>
    </w:rPr>
  </w:style>
  <w:style w:type="character" w:customStyle="1" w:styleId="Artref">
    <w:name w:val="Art_ref"/>
    <w:basedOn w:val="DefaultParagraphFont"/>
    <w:rsid w:val="00B37866"/>
  </w:style>
  <w:style w:type="paragraph" w:customStyle="1" w:styleId="Call">
    <w:name w:val="Call"/>
    <w:basedOn w:val="Normal"/>
    <w:next w:val="Normal"/>
    <w:rsid w:val="00D03527"/>
    <w:pPr>
      <w:keepNext/>
      <w:keepLines/>
      <w:spacing w:before="160"/>
      <w:ind w:left="794"/>
    </w:pPr>
    <w:rPr>
      <w:i/>
    </w:rPr>
  </w:style>
  <w:style w:type="paragraph" w:customStyle="1" w:styleId="ChapNo">
    <w:name w:val="Chap_No"/>
    <w:basedOn w:val="ArtNo"/>
    <w:next w:val="Chaptitle"/>
    <w:rsid w:val="00D03527"/>
    <w:rPr>
      <w:b/>
    </w:rPr>
  </w:style>
  <w:style w:type="paragraph" w:customStyle="1" w:styleId="Chaptitle">
    <w:name w:val="Chap_title"/>
    <w:basedOn w:val="Arttitle"/>
    <w:next w:val="Normalaftertitle"/>
    <w:rsid w:val="00D03527"/>
  </w:style>
  <w:style w:type="paragraph" w:customStyle="1" w:styleId="ddate">
    <w:name w:val="ddate"/>
    <w:basedOn w:val="Normal"/>
    <w:rsid w:val="00D0352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D0352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D0352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D03527"/>
    <w:rPr>
      <w:vertAlign w:val="superscript"/>
    </w:rPr>
  </w:style>
  <w:style w:type="paragraph" w:customStyle="1" w:styleId="Equationlegend">
    <w:name w:val="Equation_legend"/>
    <w:basedOn w:val="Normal"/>
    <w:rsid w:val="00D03527"/>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legend">
    <w:name w:val="Figure_legend"/>
    <w:basedOn w:val="Normal"/>
    <w:rsid w:val="00D0352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03527"/>
    <w:pPr>
      <w:keepNext/>
      <w:keepLines/>
      <w:spacing w:before="240" w:after="120"/>
      <w:jc w:val="center"/>
    </w:pPr>
    <w:rPr>
      <w:caps/>
    </w:rPr>
  </w:style>
  <w:style w:type="paragraph" w:customStyle="1" w:styleId="Figuretitle">
    <w:name w:val="Figure_title"/>
    <w:basedOn w:val="Tabletitle"/>
    <w:next w:val="Normalaftertitle"/>
    <w:rsid w:val="00D03527"/>
    <w:pPr>
      <w:spacing w:before="240" w:after="480"/>
    </w:pPr>
  </w:style>
  <w:style w:type="paragraph" w:customStyle="1" w:styleId="Tabletitle">
    <w:name w:val="Table_title"/>
    <w:basedOn w:val="TableNo"/>
    <w:next w:val="Tabletext"/>
    <w:rsid w:val="00D03527"/>
    <w:pPr>
      <w:spacing w:before="0"/>
    </w:pPr>
    <w:rPr>
      <w:b/>
      <w:caps w:val="0"/>
    </w:rPr>
  </w:style>
  <w:style w:type="paragraph" w:customStyle="1" w:styleId="Tabletext">
    <w:name w:val="Table_text"/>
    <w:basedOn w:val="Normal"/>
    <w:rsid w:val="00D035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
    <w:next w:val="Normalaftertitle"/>
    <w:rsid w:val="00D03527"/>
    <w:pPr>
      <w:keepNext w:val="0"/>
      <w:spacing w:after="240"/>
    </w:pPr>
  </w:style>
  <w:style w:type="paragraph" w:customStyle="1" w:styleId="Headingb">
    <w:name w:val="Heading_b"/>
    <w:basedOn w:val="Heading3"/>
    <w:next w:val="Normal"/>
    <w:rsid w:val="00D03527"/>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paragraph" w:customStyle="1" w:styleId="Headingi">
    <w:name w:val="Heading_i"/>
    <w:basedOn w:val="Heading3"/>
    <w:next w:val="Normal"/>
    <w:rsid w:val="00D03527"/>
    <w:pPr>
      <w:spacing w:before="160"/>
    </w:pPr>
    <w:rPr>
      <w:b w:val="0"/>
    </w:rPr>
  </w:style>
  <w:style w:type="paragraph" w:customStyle="1" w:styleId="PartNo">
    <w:name w:val="Part_No"/>
    <w:basedOn w:val="AnnexNo"/>
    <w:next w:val="Parttitle"/>
    <w:rsid w:val="00D03527"/>
  </w:style>
  <w:style w:type="paragraph" w:customStyle="1" w:styleId="Partref">
    <w:name w:val="Part_ref"/>
    <w:basedOn w:val="Annexref"/>
    <w:next w:val="Normalaftertitle"/>
    <w:rsid w:val="00D03527"/>
  </w:style>
  <w:style w:type="paragraph" w:customStyle="1" w:styleId="Parttitle">
    <w:name w:val="Part_title"/>
    <w:basedOn w:val="Annextitle"/>
    <w:next w:val="Partref"/>
    <w:rsid w:val="00D03527"/>
  </w:style>
  <w:style w:type="paragraph" w:customStyle="1" w:styleId="RecNo">
    <w:name w:val="Rec_No"/>
    <w:basedOn w:val="Normal"/>
    <w:next w:val="Rectitle"/>
    <w:rsid w:val="00D03527"/>
    <w:pPr>
      <w:keepNext/>
      <w:keepLines/>
      <w:spacing w:before="480"/>
      <w:jc w:val="center"/>
    </w:pPr>
    <w:rPr>
      <w:caps/>
      <w:sz w:val="26"/>
    </w:rPr>
  </w:style>
  <w:style w:type="paragraph" w:customStyle="1" w:styleId="Rectitle">
    <w:name w:val="Rec_title"/>
    <w:basedOn w:val="RecNo"/>
    <w:next w:val="Recref"/>
    <w:rsid w:val="00D03527"/>
    <w:pPr>
      <w:spacing w:before="240"/>
    </w:pPr>
    <w:rPr>
      <w:b/>
      <w:caps w:val="0"/>
    </w:rPr>
  </w:style>
  <w:style w:type="paragraph" w:customStyle="1" w:styleId="Recref">
    <w:name w:val="Rec_ref"/>
    <w:basedOn w:val="Rectitle"/>
    <w:next w:val="Recdate"/>
    <w:rsid w:val="00D0352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D03527"/>
    <w:pPr>
      <w:jc w:val="right"/>
    </w:pPr>
    <w:rPr>
      <w:sz w:val="22"/>
    </w:rPr>
  </w:style>
  <w:style w:type="paragraph" w:customStyle="1" w:styleId="Questiondate">
    <w:name w:val="Question_date"/>
    <w:basedOn w:val="Recdate"/>
    <w:next w:val="Normalaftertitle"/>
    <w:rsid w:val="00D03527"/>
  </w:style>
  <w:style w:type="paragraph" w:customStyle="1" w:styleId="QuestionNo">
    <w:name w:val="Question_No"/>
    <w:basedOn w:val="RecNo"/>
    <w:next w:val="Questiontitle"/>
    <w:rsid w:val="00D03527"/>
  </w:style>
  <w:style w:type="paragraph" w:customStyle="1" w:styleId="Questiontitle">
    <w:name w:val="Question_title"/>
    <w:basedOn w:val="Rectitle"/>
    <w:next w:val="Questionref"/>
    <w:rsid w:val="00D03527"/>
  </w:style>
  <w:style w:type="paragraph" w:customStyle="1" w:styleId="Questionref">
    <w:name w:val="Question_ref"/>
    <w:basedOn w:val="Recref"/>
    <w:next w:val="Questiondate"/>
    <w:rsid w:val="00D03527"/>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D03527"/>
    <w:pPr>
      <w:ind w:left="794" w:hanging="794"/>
    </w:pPr>
  </w:style>
  <w:style w:type="paragraph" w:customStyle="1" w:styleId="Reftitle">
    <w:name w:val="Ref_title"/>
    <w:basedOn w:val="Normal"/>
    <w:next w:val="Reftext"/>
    <w:rsid w:val="00D03527"/>
    <w:pPr>
      <w:spacing w:before="480"/>
      <w:jc w:val="center"/>
    </w:pPr>
    <w:rPr>
      <w:caps/>
    </w:rPr>
  </w:style>
  <w:style w:type="paragraph" w:customStyle="1" w:styleId="Repdate">
    <w:name w:val="Rep_date"/>
    <w:basedOn w:val="Recdate"/>
    <w:next w:val="Normalaftertitle"/>
    <w:rsid w:val="00D03527"/>
  </w:style>
  <w:style w:type="paragraph" w:customStyle="1" w:styleId="RepNo">
    <w:name w:val="Rep_No"/>
    <w:basedOn w:val="RecNo"/>
    <w:next w:val="Reptitle"/>
    <w:rsid w:val="00D03527"/>
  </w:style>
  <w:style w:type="paragraph" w:customStyle="1" w:styleId="Reptitle">
    <w:name w:val="Rep_title"/>
    <w:basedOn w:val="Rectitle"/>
    <w:next w:val="Repref"/>
    <w:rsid w:val="00D03527"/>
  </w:style>
  <w:style w:type="paragraph" w:customStyle="1" w:styleId="Repref">
    <w:name w:val="Rep_ref"/>
    <w:basedOn w:val="Recref"/>
    <w:next w:val="Repdate"/>
    <w:rsid w:val="00D03527"/>
  </w:style>
  <w:style w:type="paragraph" w:customStyle="1" w:styleId="Resdate">
    <w:name w:val="Res_date"/>
    <w:basedOn w:val="Recdate"/>
    <w:next w:val="Normalaftertitle"/>
    <w:rsid w:val="00D03527"/>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D03527"/>
  </w:style>
  <w:style w:type="paragraph" w:customStyle="1" w:styleId="Restitle">
    <w:name w:val="Res_title"/>
    <w:basedOn w:val="Rectitle"/>
    <w:next w:val="Resref"/>
    <w:rsid w:val="00D03527"/>
  </w:style>
  <w:style w:type="paragraph" w:customStyle="1" w:styleId="Resref">
    <w:name w:val="Res_ref"/>
    <w:basedOn w:val="Recref"/>
    <w:next w:val="Resdate"/>
    <w:rsid w:val="00D03527"/>
  </w:style>
  <w:style w:type="paragraph" w:customStyle="1" w:styleId="SectionNo">
    <w:name w:val="Section_No"/>
    <w:basedOn w:val="AnnexNo"/>
    <w:next w:val="Sectiontitle"/>
    <w:rsid w:val="00D03527"/>
  </w:style>
  <w:style w:type="paragraph" w:customStyle="1" w:styleId="Sectiontitle">
    <w:name w:val="Section_title"/>
    <w:basedOn w:val="Normal"/>
    <w:next w:val="Normalaftertitle"/>
    <w:rsid w:val="00D03527"/>
    <w:rPr>
      <w:sz w:val="26"/>
    </w:rPr>
  </w:style>
  <w:style w:type="paragraph" w:customStyle="1" w:styleId="SpecialFooter">
    <w:name w:val="Special Footer"/>
    <w:basedOn w:val="Footer"/>
    <w:rsid w:val="00D0352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D03527"/>
    <w:pPr>
      <w:keepNext/>
      <w:spacing w:before="80" w:after="80"/>
      <w:jc w:val="center"/>
    </w:pPr>
    <w:rPr>
      <w:b/>
    </w:rPr>
  </w:style>
  <w:style w:type="paragraph" w:customStyle="1" w:styleId="Tablelegend">
    <w:name w:val="Table_legend"/>
    <w:basedOn w:val="Tabletext"/>
    <w:rsid w:val="00D03527"/>
    <w:pPr>
      <w:spacing w:before="120"/>
    </w:pPr>
  </w:style>
  <w:style w:type="paragraph" w:customStyle="1" w:styleId="TableNo">
    <w:name w:val="Table_No"/>
    <w:basedOn w:val="Normal"/>
    <w:next w:val="Tabletitle"/>
    <w:rsid w:val="00D03527"/>
    <w:pPr>
      <w:keepNext/>
      <w:spacing w:before="360" w:after="120"/>
      <w:jc w:val="center"/>
    </w:pPr>
    <w:rPr>
      <w:caps/>
    </w:rPr>
  </w:style>
  <w:style w:type="paragraph" w:customStyle="1" w:styleId="Tableref">
    <w:name w:val="Table_ref"/>
    <w:basedOn w:val="Normal"/>
    <w:next w:val="Tabletitle"/>
    <w:rsid w:val="00D03527"/>
    <w:pPr>
      <w:keepNext/>
      <w:spacing w:before="567"/>
      <w:jc w:val="center"/>
    </w:pPr>
  </w:style>
  <w:style w:type="character" w:styleId="PageNumber">
    <w:name w:val="page number"/>
    <w:basedOn w:val="DefaultParagraphFont"/>
    <w:rsid w:val="00D03527"/>
    <w:rPr>
      <w:rFonts w:ascii="Calibri" w:hAnsi="Calibri"/>
    </w:rPr>
  </w:style>
  <w:style w:type="character" w:customStyle="1" w:styleId="HeaderChar">
    <w:name w:val="Header Char"/>
    <w:basedOn w:val="DefaultParagraphFont"/>
    <w:link w:val="Header"/>
    <w:rsid w:val="00005791"/>
    <w:rPr>
      <w:rFonts w:ascii="Calibri" w:hAnsi="Calibri"/>
      <w:sz w:val="18"/>
      <w:lang w:val="fr-FR" w:eastAsia="en-US"/>
    </w:rPr>
  </w:style>
  <w:style w:type="character" w:customStyle="1" w:styleId="FooterChar">
    <w:name w:val="Footer Char"/>
    <w:basedOn w:val="DefaultParagraphFont"/>
    <w:link w:val="Footer"/>
    <w:rsid w:val="0056423B"/>
    <w:rPr>
      <w:rFonts w:ascii="Calibri" w:hAnsi="Calibri"/>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D03527"/>
    <w:rPr>
      <w:color w:val="0000FF"/>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D03527"/>
    <w:pPr>
      <w:tabs>
        <w:tab w:val="clear" w:pos="794"/>
        <w:tab w:val="clear" w:pos="1191"/>
        <w:tab w:val="clear" w:pos="1588"/>
        <w:tab w:val="clear" w:pos="1985"/>
        <w:tab w:val="left" w:pos="567"/>
        <w:tab w:val="left" w:pos="1134"/>
        <w:tab w:val="left" w:pos="1701"/>
        <w:tab w:val="left" w:pos="2268"/>
        <w:tab w:val="left" w:pos="2835"/>
      </w:tabs>
    </w:pPr>
  </w:style>
  <w:style w:type="character" w:styleId="UnresolvedMention">
    <w:name w:val="Unresolved Mention"/>
    <w:basedOn w:val="DefaultParagraphFont"/>
    <w:uiPriority w:val="99"/>
    <w:semiHidden/>
    <w:unhideWhenUsed/>
    <w:rsid w:val="00BE53BF"/>
    <w:rPr>
      <w:color w:val="605E5C"/>
      <w:shd w:val="clear" w:color="auto" w:fill="E1DFDD"/>
    </w:rPr>
  </w:style>
  <w:style w:type="character" w:customStyle="1" w:styleId="ListParagraphChar">
    <w:name w:val="List Paragraph Char"/>
    <w:link w:val="ListParagraph"/>
    <w:uiPriority w:val="34"/>
    <w:locked/>
    <w:rsid w:val="00B153E9"/>
    <w:rPr>
      <w:rFonts w:asciiTheme="minorHAnsi" w:hAnsiTheme="minorHAnsi"/>
      <w:sz w:val="24"/>
      <w:lang w:val="en-GB" w:eastAsia="en-US"/>
    </w:rPr>
  </w:style>
  <w:style w:type="paragraph" w:customStyle="1" w:styleId="Subject">
    <w:name w:val="Subject"/>
    <w:basedOn w:val="Normal"/>
    <w:next w:val="Source"/>
    <w:rsid w:val="00D03527"/>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D03527"/>
  </w:style>
  <w:style w:type="paragraph" w:customStyle="1" w:styleId="docnoted">
    <w:name w:val="docnoted"/>
    <w:basedOn w:val="Normal"/>
    <w:next w:val="Normal"/>
    <w:rsid w:val="00D03527"/>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Figure">
    <w:name w:val="Figure"/>
    <w:basedOn w:val="Normal"/>
    <w:next w:val="Figuretitle"/>
    <w:rsid w:val="00D03527"/>
    <w:pPr>
      <w:keepNext/>
      <w:keepLines/>
      <w:spacing w:after="120"/>
      <w:jc w:val="center"/>
    </w:pPr>
  </w:style>
  <w:style w:type="character" w:styleId="FollowedHyperlink">
    <w:name w:val="FollowedHyperlink"/>
    <w:basedOn w:val="DefaultParagraphFont"/>
    <w:rsid w:val="00D03527"/>
    <w:rPr>
      <w:color w:val="800080"/>
      <w:u w:val="single"/>
    </w:rPr>
  </w:style>
  <w:style w:type="paragraph" w:customStyle="1" w:styleId="Head">
    <w:name w:val="Head"/>
    <w:basedOn w:val="Normal"/>
    <w:rsid w:val="00D03527"/>
    <w:pPr>
      <w:tabs>
        <w:tab w:val="left" w:pos="6663"/>
      </w:tabs>
      <w:overflowPunct/>
      <w:autoSpaceDE/>
      <w:autoSpaceDN/>
      <w:adjustRightInd/>
      <w:spacing w:before="0"/>
      <w:textAlignment w:val="auto"/>
    </w:pPr>
  </w:style>
  <w:style w:type="paragraph" w:styleId="List">
    <w:name w:val="List"/>
    <w:basedOn w:val="Normal"/>
    <w:rsid w:val="00D03527"/>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D03527"/>
    <w:pPr>
      <w:tabs>
        <w:tab w:val="left" w:pos="7371"/>
      </w:tabs>
      <w:spacing w:after="567"/>
    </w:pPr>
  </w:style>
  <w:style w:type="paragraph" w:customStyle="1" w:styleId="Object">
    <w:name w:val="Object"/>
    <w:basedOn w:val="Subject"/>
    <w:next w:val="Subject"/>
    <w:rsid w:val="00D03527"/>
  </w:style>
  <w:style w:type="paragraph" w:customStyle="1" w:styleId="Part">
    <w:name w:val="Part"/>
    <w:basedOn w:val="Normal"/>
    <w:rsid w:val="00D03527"/>
    <w:pPr>
      <w:tabs>
        <w:tab w:val="clear" w:pos="794"/>
        <w:tab w:val="clear" w:pos="1191"/>
        <w:tab w:val="clear" w:pos="1588"/>
        <w:tab w:val="clear" w:pos="1985"/>
        <w:tab w:val="left" w:pos="1276"/>
        <w:tab w:val="left" w:pos="1701"/>
      </w:tabs>
      <w:spacing w:before="199"/>
      <w:ind w:left="1701" w:hanging="1701"/>
    </w:pPr>
    <w:rPr>
      <w:caps/>
    </w:rPr>
  </w:style>
  <w:style w:type="paragraph" w:styleId="NoSpacing">
    <w:name w:val="No Spacing"/>
    <w:uiPriority w:val="1"/>
    <w:qFormat/>
    <w:rsid w:val="00D03527"/>
    <w:pPr>
      <w:widowControl w:val="0"/>
      <w:autoSpaceDE w:val="0"/>
      <w:autoSpaceDN w:val="0"/>
      <w:adjustRightInd w:val="0"/>
      <w:ind w:right="1396" w:firstLine="720"/>
    </w:pPr>
    <w:rPr>
      <w:rFonts w:ascii="Courier New" w:hAnsi="Courier New" w:cs="Courier New"/>
      <w:sz w:val="24"/>
      <w:szCs w:val="24"/>
      <w:lang w:eastAsia="en-US"/>
    </w:rPr>
  </w:style>
  <w:style w:type="paragraph" w:styleId="CommentText">
    <w:name w:val="annotation text"/>
    <w:basedOn w:val="Normal"/>
    <w:link w:val="CommentTextChar"/>
    <w:unhideWhenUsed/>
    <w:rsid w:val="002B6C0A"/>
    <w:rPr>
      <w:rFonts w:asciiTheme="minorHAnsi" w:hAnsiTheme="minorHAnsi"/>
      <w:sz w:val="20"/>
    </w:rPr>
  </w:style>
  <w:style w:type="character" w:customStyle="1" w:styleId="CommentTextChar">
    <w:name w:val="Comment Text Char"/>
    <w:basedOn w:val="DefaultParagraphFont"/>
    <w:link w:val="CommentText"/>
    <w:rsid w:val="002B6C0A"/>
    <w:rPr>
      <w:rFonts w:asciiTheme="minorHAnsi" w:hAnsiTheme="minorHAnsi"/>
      <w:lang w:val="en-GB" w:eastAsia="en-US"/>
    </w:rPr>
  </w:style>
  <w:style w:type="paragraph" w:customStyle="1" w:styleId="Fixed">
    <w:name w:val="Fixed"/>
    <w:rsid w:val="002B6C0A"/>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customStyle="1" w:styleId="ContinCol">
    <w:name w:val="Contin Col"/>
    <w:basedOn w:val="Fixed"/>
    <w:next w:val="Fixed"/>
    <w:uiPriority w:val="99"/>
    <w:rsid w:val="002B6C0A"/>
    <w:pPr>
      <w:spacing w:line="528" w:lineRule="atLeast"/>
      <w:ind w:left="144" w:right="0" w:firstLine="576"/>
    </w:pPr>
    <w:rPr>
      <w:rFonts w:ascii="Arial" w:eastAsiaTheme="minorEastAsia" w:hAnsi="Arial" w:cs="Arial"/>
    </w:rPr>
  </w:style>
  <w:style w:type="character" w:customStyle="1" w:styleId="FootnoteTextChar">
    <w:name w:val="Footnote Text Char"/>
    <w:basedOn w:val="DefaultParagraphFont"/>
    <w:link w:val="FootnoteText"/>
    <w:rsid w:val="002B6C0A"/>
    <w:rPr>
      <w:rFonts w:ascii="Calibri" w:hAnsi="Calibri"/>
      <w:lang w:val="en-GB" w:eastAsia="en-US"/>
    </w:rPr>
  </w:style>
  <w:style w:type="character" w:styleId="Strong">
    <w:name w:val="Strong"/>
    <w:basedOn w:val="DefaultParagraphFont"/>
    <w:uiPriority w:val="22"/>
    <w:qFormat/>
    <w:rsid w:val="002B6C0A"/>
    <w:rPr>
      <w:b/>
      <w:bCs/>
    </w:rPr>
  </w:style>
  <w:style w:type="paragraph" w:customStyle="1" w:styleId="Normal1">
    <w:name w:val="Normal 1"/>
    <w:basedOn w:val="Fixed"/>
    <w:next w:val="Fixed"/>
    <w:uiPriority w:val="99"/>
    <w:rsid w:val="00235486"/>
    <w:pPr>
      <w:spacing w:line="528" w:lineRule="atLeast"/>
      <w:ind w:right="720" w:firstLine="720"/>
    </w:pPr>
    <w:rPr>
      <w:rFonts w:eastAsiaTheme="minorEastAsia"/>
    </w:rPr>
  </w:style>
  <w:style w:type="paragraph" w:styleId="NormalWeb">
    <w:name w:val="Normal (Web)"/>
    <w:basedOn w:val="Normal"/>
    <w:uiPriority w:val="99"/>
    <w:unhideWhenUsed/>
    <w:rsid w:val="0023548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rPr>
  </w:style>
  <w:style w:type="character" w:styleId="CommentReference">
    <w:name w:val="annotation reference"/>
    <w:basedOn w:val="DefaultParagraphFont"/>
    <w:semiHidden/>
    <w:unhideWhenUsed/>
    <w:rsid w:val="004D3627"/>
    <w:rPr>
      <w:sz w:val="16"/>
      <w:szCs w:val="16"/>
    </w:rPr>
  </w:style>
  <w:style w:type="paragraph" w:styleId="CommentSubject">
    <w:name w:val="annotation subject"/>
    <w:basedOn w:val="CommentText"/>
    <w:next w:val="CommentText"/>
    <w:link w:val="CommentSubjectChar"/>
    <w:semiHidden/>
    <w:unhideWhenUsed/>
    <w:rsid w:val="004D3627"/>
    <w:rPr>
      <w:rFonts w:ascii="Calibri" w:hAnsi="Calibri"/>
      <w:b/>
      <w:bCs/>
    </w:rPr>
  </w:style>
  <w:style w:type="character" w:customStyle="1" w:styleId="CommentSubjectChar">
    <w:name w:val="Comment Subject Char"/>
    <w:basedOn w:val="CommentTextChar"/>
    <w:link w:val="CommentSubject"/>
    <w:semiHidden/>
    <w:rsid w:val="004D3627"/>
    <w:rPr>
      <w:rFonts w:ascii="Calibri" w:hAnsi="Calibri"/>
      <w:b/>
      <w:bCs/>
      <w:lang w:val="en-GB" w:eastAsia="en-US"/>
    </w:rPr>
  </w:style>
  <w:style w:type="paragraph" w:styleId="Revision">
    <w:name w:val="Revision"/>
    <w:hidden/>
    <w:uiPriority w:val="99"/>
    <w:semiHidden/>
    <w:rsid w:val="004D3627"/>
    <w:rPr>
      <w:rFonts w:ascii="Calibri" w:hAnsi="Calibri"/>
      <w:sz w:val="22"/>
      <w:lang w:val="en-GB" w:eastAsia="en-US"/>
    </w:rPr>
  </w:style>
  <w:style w:type="paragraph" w:styleId="BalloonText">
    <w:name w:val="Balloon Text"/>
    <w:basedOn w:val="Normal"/>
    <w:link w:val="BalloonTextChar"/>
    <w:semiHidden/>
    <w:unhideWhenUsed/>
    <w:rsid w:val="004D362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3627"/>
    <w:rPr>
      <w:rFonts w:ascii="Segoe UI" w:hAnsi="Segoe UI" w:cs="Segoe UI"/>
      <w:sz w:val="18"/>
      <w:szCs w:val="18"/>
      <w:lang w:val="en-GB" w:eastAsia="en-US"/>
    </w:rPr>
  </w:style>
  <w:style w:type="paragraph" w:customStyle="1" w:styleId="Colloquy1">
    <w:name w:val="Colloquy 1"/>
    <w:basedOn w:val="Normal"/>
    <w:next w:val="Normal"/>
    <w:uiPriority w:val="99"/>
    <w:rsid w:val="00043943"/>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1440"/>
      <w:textAlignment w:val="auto"/>
    </w:pPr>
    <w:rPr>
      <w:rFonts w:ascii="Courier New" w:eastAsiaTheme="minorEastAsia" w:hAnsi="Courier New" w:cs="Courier New"/>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265274">
      <w:bodyDiv w:val="1"/>
      <w:marLeft w:val="0"/>
      <w:marRight w:val="0"/>
      <w:marTop w:val="0"/>
      <w:marBottom w:val="0"/>
      <w:divBdr>
        <w:top w:val="none" w:sz="0" w:space="0" w:color="auto"/>
        <w:left w:val="none" w:sz="0" w:space="0" w:color="auto"/>
        <w:bottom w:val="none" w:sz="0" w:space="0" w:color="auto"/>
        <w:right w:val="none" w:sz="0" w:space="0" w:color="auto"/>
      </w:divBdr>
      <w:divsChild>
        <w:div w:id="696468805">
          <w:marLeft w:val="0"/>
          <w:marRight w:val="0"/>
          <w:marTop w:val="0"/>
          <w:marBottom w:val="0"/>
          <w:divBdr>
            <w:top w:val="none" w:sz="0" w:space="0" w:color="auto"/>
            <w:left w:val="none" w:sz="0" w:space="0" w:color="auto"/>
            <w:bottom w:val="none" w:sz="0" w:space="0" w:color="auto"/>
            <w:right w:val="none" w:sz="0" w:space="0" w:color="auto"/>
          </w:divBdr>
          <w:divsChild>
            <w:div w:id="1964070582">
              <w:marLeft w:val="0"/>
              <w:marRight w:val="0"/>
              <w:marTop w:val="0"/>
              <w:marBottom w:val="0"/>
              <w:divBdr>
                <w:top w:val="none" w:sz="0" w:space="0" w:color="auto"/>
                <w:left w:val="none" w:sz="0" w:space="0" w:color="auto"/>
                <w:bottom w:val="none" w:sz="0" w:space="0" w:color="auto"/>
                <w:right w:val="none" w:sz="0" w:space="0" w:color="auto"/>
              </w:divBdr>
              <w:divsChild>
                <w:div w:id="1394235274">
                  <w:marLeft w:val="0"/>
                  <w:marRight w:val="0"/>
                  <w:marTop w:val="0"/>
                  <w:marBottom w:val="0"/>
                  <w:divBdr>
                    <w:top w:val="none" w:sz="0" w:space="0" w:color="auto"/>
                    <w:left w:val="none" w:sz="0" w:space="0" w:color="auto"/>
                    <w:bottom w:val="none" w:sz="0" w:space="0" w:color="auto"/>
                    <w:right w:val="none" w:sz="0" w:space="0" w:color="auto"/>
                  </w:divBdr>
                  <w:divsChild>
                    <w:div w:id="1868448011">
                      <w:marLeft w:val="0"/>
                      <w:marRight w:val="0"/>
                      <w:marTop w:val="0"/>
                      <w:marBottom w:val="0"/>
                      <w:divBdr>
                        <w:top w:val="none" w:sz="0" w:space="0" w:color="auto"/>
                        <w:left w:val="none" w:sz="0" w:space="0" w:color="auto"/>
                        <w:bottom w:val="none" w:sz="0" w:space="0" w:color="auto"/>
                        <w:right w:val="none" w:sz="0" w:space="0" w:color="auto"/>
                      </w:divBdr>
                      <w:divsChild>
                        <w:div w:id="1317418387">
                          <w:marLeft w:val="0"/>
                          <w:marRight w:val="0"/>
                          <w:marTop w:val="0"/>
                          <w:marBottom w:val="0"/>
                          <w:divBdr>
                            <w:top w:val="none" w:sz="0" w:space="0" w:color="auto"/>
                            <w:left w:val="none" w:sz="0" w:space="0" w:color="auto"/>
                            <w:bottom w:val="none" w:sz="0" w:space="0" w:color="auto"/>
                            <w:right w:val="none" w:sz="0" w:space="0" w:color="auto"/>
                          </w:divBdr>
                          <w:divsChild>
                            <w:div w:id="67046566">
                              <w:marLeft w:val="0"/>
                              <w:marRight w:val="300"/>
                              <w:marTop w:val="180"/>
                              <w:marBottom w:val="0"/>
                              <w:divBdr>
                                <w:top w:val="none" w:sz="0" w:space="0" w:color="auto"/>
                                <w:left w:val="none" w:sz="0" w:space="0" w:color="auto"/>
                                <w:bottom w:val="none" w:sz="0" w:space="0" w:color="auto"/>
                                <w:right w:val="none" w:sz="0" w:space="0" w:color="auto"/>
                              </w:divBdr>
                              <w:divsChild>
                                <w:div w:id="5707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7637">
          <w:marLeft w:val="0"/>
          <w:marRight w:val="0"/>
          <w:marTop w:val="0"/>
          <w:marBottom w:val="0"/>
          <w:divBdr>
            <w:top w:val="none" w:sz="0" w:space="0" w:color="auto"/>
            <w:left w:val="none" w:sz="0" w:space="0" w:color="auto"/>
            <w:bottom w:val="none" w:sz="0" w:space="0" w:color="auto"/>
            <w:right w:val="none" w:sz="0" w:space="0" w:color="auto"/>
          </w:divBdr>
          <w:divsChild>
            <w:div w:id="1381712308">
              <w:marLeft w:val="0"/>
              <w:marRight w:val="0"/>
              <w:marTop w:val="0"/>
              <w:marBottom w:val="0"/>
              <w:divBdr>
                <w:top w:val="none" w:sz="0" w:space="0" w:color="auto"/>
                <w:left w:val="none" w:sz="0" w:space="0" w:color="auto"/>
                <w:bottom w:val="none" w:sz="0" w:space="0" w:color="auto"/>
                <w:right w:val="none" w:sz="0" w:space="0" w:color="auto"/>
              </w:divBdr>
              <w:divsChild>
                <w:div w:id="319430747">
                  <w:marLeft w:val="0"/>
                  <w:marRight w:val="0"/>
                  <w:marTop w:val="0"/>
                  <w:marBottom w:val="0"/>
                  <w:divBdr>
                    <w:top w:val="none" w:sz="0" w:space="0" w:color="auto"/>
                    <w:left w:val="none" w:sz="0" w:space="0" w:color="auto"/>
                    <w:bottom w:val="none" w:sz="0" w:space="0" w:color="auto"/>
                    <w:right w:val="none" w:sz="0" w:space="0" w:color="auto"/>
                  </w:divBdr>
                  <w:divsChild>
                    <w:div w:id="618029390">
                      <w:marLeft w:val="0"/>
                      <w:marRight w:val="0"/>
                      <w:marTop w:val="0"/>
                      <w:marBottom w:val="0"/>
                      <w:divBdr>
                        <w:top w:val="none" w:sz="0" w:space="0" w:color="auto"/>
                        <w:left w:val="none" w:sz="0" w:space="0" w:color="auto"/>
                        <w:bottom w:val="none" w:sz="0" w:space="0" w:color="auto"/>
                        <w:right w:val="none" w:sz="0" w:space="0" w:color="auto"/>
                      </w:divBdr>
                      <w:divsChild>
                        <w:div w:id="19257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369451">
      <w:bodyDiv w:val="1"/>
      <w:marLeft w:val="0"/>
      <w:marRight w:val="0"/>
      <w:marTop w:val="0"/>
      <w:marBottom w:val="0"/>
      <w:divBdr>
        <w:top w:val="none" w:sz="0" w:space="0" w:color="auto"/>
        <w:left w:val="none" w:sz="0" w:space="0" w:color="auto"/>
        <w:bottom w:val="none" w:sz="0" w:space="0" w:color="auto"/>
        <w:right w:val="none" w:sz="0" w:space="0" w:color="auto"/>
      </w:divBdr>
      <w:divsChild>
        <w:div w:id="651763450">
          <w:marLeft w:val="0"/>
          <w:marRight w:val="0"/>
          <w:marTop w:val="0"/>
          <w:marBottom w:val="0"/>
          <w:divBdr>
            <w:top w:val="none" w:sz="0" w:space="0" w:color="auto"/>
            <w:left w:val="none" w:sz="0" w:space="0" w:color="auto"/>
            <w:bottom w:val="none" w:sz="0" w:space="0" w:color="auto"/>
            <w:right w:val="none" w:sz="0" w:space="0" w:color="auto"/>
          </w:divBdr>
          <w:divsChild>
            <w:div w:id="690957793">
              <w:marLeft w:val="0"/>
              <w:marRight w:val="0"/>
              <w:marTop w:val="0"/>
              <w:marBottom w:val="0"/>
              <w:divBdr>
                <w:top w:val="none" w:sz="0" w:space="0" w:color="auto"/>
                <w:left w:val="none" w:sz="0" w:space="0" w:color="auto"/>
                <w:bottom w:val="none" w:sz="0" w:space="0" w:color="auto"/>
                <w:right w:val="none" w:sz="0" w:space="0" w:color="auto"/>
              </w:divBdr>
              <w:divsChild>
                <w:div w:id="2081370216">
                  <w:marLeft w:val="0"/>
                  <w:marRight w:val="0"/>
                  <w:marTop w:val="0"/>
                  <w:marBottom w:val="0"/>
                  <w:divBdr>
                    <w:top w:val="none" w:sz="0" w:space="0" w:color="auto"/>
                    <w:left w:val="none" w:sz="0" w:space="0" w:color="auto"/>
                    <w:bottom w:val="none" w:sz="0" w:space="0" w:color="auto"/>
                    <w:right w:val="none" w:sz="0" w:space="0" w:color="auto"/>
                  </w:divBdr>
                  <w:divsChild>
                    <w:div w:id="1020619079">
                      <w:marLeft w:val="0"/>
                      <w:marRight w:val="0"/>
                      <w:marTop w:val="0"/>
                      <w:marBottom w:val="0"/>
                      <w:divBdr>
                        <w:top w:val="none" w:sz="0" w:space="0" w:color="auto"/>
                        <w:left w:val="none" w:sz="0" w:space="0" w:color="auto"/>
                        <w:bottom w:val="none" w:sz="0" w:space="0" w:color="auto"/>
                        <w:right w:val="none" w:sz="0" w:space="0" w:color="auto"/>
                      </w:divBdr>
                      <w:divsChild>
                        <w:div w:id="823593756">
                          <w:marLeft w:val="0"/>
                          <w:marRight w:val="0"/>
                          <w:marTop w:val="0"/>
                          <w:marBottom w:val="0"/>
                          <w:divBdr>
                            <w:top w:val="none" w:sz="0" w:space="0" w:color="auto"/>
                            <w:left w:val="none" w:sz="0" w:space="0" w:color="auto"/>
                            <w:bottom w:val="none" w:sz="0" w:space="0" w:color="auto"/>
                            <w:right w:val="none" w:sz="0" w:space="0" w:color="auto"/>
                          </w:divBdr>
                          <w:divsChild>
                            <w:div w:id="30034377">
                              <w:marLeft w:val="0"/>
                              <w:marRight w:val="300"/>
                              <w:marTop w:val="180"/>
                              <w:marBottom w:val="0"/>
                              <w:divBdr>
                                <w:top w:val="none" w:sz="0" w:space="0" w:color="auto"/>
                                <w:left w:val="none" w:sz="0" w:space="0" w:color="auto"/>
                                <w:bottom w:val="none" w:sz="0" w:space="0" w:color="auto"/>
                                <w:right w:val="none" w:sz="0" w:space="0" w:color="auto"/>
                              </w:divBdr>
                              <w:divsChild>
                                <w:div w:id="18082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4125">
          <w:marLeft w:val="0"/>
          <w:marRight w:val="0"/>
          <w:marTop w:val="0"/>
          <w:marBottom w:val="0"/>
          <w:divBdr>
            <w:top w:val="none" w:sz="0" w:space="0" w:color="auto"/>
            <w:left w:val="none" w:sz="0" w:space="0" w:color="auto"/>
            <w:bottom w:val="none" w:sz="0" w:space="0" w:color="auto"/>
            <w:right w:val="none" w:sz="0" w:space="0" w:color="auto"/>
          </w:divBdr>
          <w:divsChild>
            <w:div w:id="848327842">
              <w:marLeft w:val="0"/>
              <w:marRight w:val="0"/>
              <w:marTop w:val="0"/>
              <w:marBottom w:val="0"/>
              <w:divBdr>
                <w:top w:val="none" w:sz="0" w:space="0" w:color="auto"/>
                <w:left w:val="none" w:sz="0" w:space="0" w:color="auto"/>
                <w:bottom w:val="none" w:sz="0" w:space="0" w:color="auto"/>
                <w:right w:val="none" w:sz="0" w:space="0" w:color="auto"/>
              </w:divBdr>
              <w:divsChild>
                <w:div w:id="1030181108">
                  <w:marLeft w:val="0"/>
                  <w:marRight w:val="0"/>
                  <w:marTop w:val="0"/>
                  <w:marBottom w:val="0"/>
                  <w:divBdr>
                    <w:top w:val="none" w:sz="0" w:space="0" w:color="auto"/>
                    <w:left w:val="none" w:sz="0" w:space="0" w:color="auto"/>
                    <w:bottom w:val="none" w:sz="0" w:space="0" w:color="auto"/>
                    <w:right w:val="none" w:sz="0" w:space="0" w:color="auto"/>
                  </w:divBdr>
                  <w:divsChild>
                    <w:div w:id="791510333">
                      <w:marLeft w:val="0"/>
                      <w:marRight w:val="0"/>
                      <w:marTop w:val="0"/>
                      <w:marBottom w:val="0"/>
                      <w:divBdr>
                        <w:top w:val="none" w:sz="0" w:space="0" w:color="auto"/>
                        <w:left w:val="none" w:sz="0" w:space="0" w:color="auto"/>
                        <w:bottom w:val="none" w:sz="0" w:space="0" w:color="auto"/>
                        <w:right w:val="none" w:sz="0" w:space="0" w:color="auto"/>
                      </w:divBdr>
                      <w:divsChild>
                        <w:div w:id="17138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 w:id="20738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WP-C-000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D18-TDAG27.WP-C-0011/" TargetMode="External"/><Relationship Id="rId2" Type="http://schemas.openxmlformats.org/officeDocument/2006/relationships/numbering" Target="numbering.xml"/><Relationship Id="rId16" Type="http://schemas.openxmlformats.org/officeDocument/2006/relationships/hyperlink" Target="https://www.itu.int/md/D18-TDAG27.WP-C-00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TDAG27.WP-C-0009/"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D18-BDT-CIR-0052/en" TargetMode="External"/><Relationship Id="rId14" Type="http://schemas.openxmlformats.org/officeDocument/2006/relationships/hyperlink" Target="https://www.itu.int/md/D18-TDAG27.WP-C-000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ru/ITU-D/Conferences/TDAG/Pages/TDAG_WG_WTDC_Pre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AE2C-C79A-46E0-B419-2563EA7A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3291</Words>
  <Characters>19898</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Fedosova, Elena</cp:lastModifiedBy>
  <cp:revision>5</cp:revision>
  <cp:lastPrinted>2014-11-04T09:22:00Z</cp:lastPrinted>
  <dcterms:created xsi:type="dcterms:W3CDTF">2020-10-13T13:06:00Z</dcterms:created>
  <dcterms:modified xsi:type="dcterms:W3CDTF">2020-10-13T13:34:00Z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