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742CF" w14:textId="5058DC22" w:rsidR="00194F24" w:rsidRDefault="00194F24"/>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4961"/>
        <w:gridCol w:w="3651"/>
      </w:tblGrid>
      <w:tr w:rsidR="00194F24" w14:paraId="5E10E816" w14:textId="77777777" w:rsidTr="006D0FFA">
        <w:trPr>
          <w:cantSplit/>
          <w:trHeight w:val="1134"/>
        </w:trPr>
        <w:tc>
          <w:tcPr>
            <w:tcW w:w="9888" w:type="dxa"/>
            <w:gridSpan w:val="3"/>
            <w:tcBorders>
              <w:bottom w:val="single" w:sz="2" w:space="0" w:color="00B0F0"/>
            </w:tcBorders>
          </w:tcPr>
          <w:p w14:paraId="62FAC2DC" w14:textId="22EA4A51" w:rsidR="00194F24" w:rsidRPr="0085753F" w:rsidRDefault="00194F24" w:rsidP="00194F24">
            <w:pPr>
              <w:tabs>
                <w:tab w:val="clear" w:pos="1191"/>
                <w:tab w:val="clear" w:pos="1588"/>
                <w:tab w:val="clear" w:pos="1985"/>
              </w:tabs>
              <w:spacing w:before="240"/>
              <w:ind w:left="34"/>
              <w:rPr>
                <w:b/>
                <w:bCs/>
                <w:sz w:val="32"/>
                <w:szCs w:val="32"/>
              </w:rPr>
            </w:pPr>
            <w:r w:rsidRPr="0085753F">
              <w:rPr>
                <w:noProof/>
                <w:color w:val="3399FF"/>
                <w:sz w:val="32"/>
                <w:szCs w:val="32"/>
                <w:lang w:eastAsia="en-GB"/>
              </w:rPr>
              <w:drawing>
                <wp:anchor distT="0" distB="0" distL="114300" distR="114300" simplePos="0" relativeHeight="251660288" behindDoc="0" locked="0" layoutInCell="1" allowOverlap="1" wp14:anchorId="190019E6" wp14:editId="33EE4AD2">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85753F">
              <w:rPr>
                <w:b/>
                <w:bCs/>
                <w:sz w:val="32"/>
                <w:szCs w:val="32"/>
              </w:rPr>
              <w:t xml:space="preserve">TDAG </w:t>
            </w:r>
            <w:r w:rsidR="0085753F" w:rsidRPr="0085753F">
              <w:rPr>
                <w:b/>
                <w:bCs/>
                <w:sz w:val="32"/>
                <w:szCs w:val="32"/>
              </w:rPr>
              <w:t>Working Group on WTDC Preparations</w:t>
            </w:r>
          </w:p>
          <w:p w14:paraId="49124C96" w14:textId="646AD3F9" w:rsidR="00194F24" w:rsidRPr="00F45B51" w:rsidRDefault="003D5825" w:rsidP="00194F24">
            <w:pPr>
              <w:ind w:right="142"/>
              <w:rPr>
                <w:sz w:val="26"/>
                <w:szCs w:val="26"/>
              </w:rPr>
            </w:pPr>
            <w:r>
              <w:rPr>
                <w:b/>
                <w:bCs/>
                <w:sz w:val="26"/>
                <w:szCs w:val="26"/>
              </w:rPr>
              <w:t>7</w:t>
            </w:r>
            <w:r w:rsidR="0085753F" w:rsidRPr="00F45B51">
              <w:rPr>
                <w:b/>
                <w:bCs/>
                <w:sz w:val="26"/>
                <w:szCs w:val="26"/>
              </w:rPr>
              <w:t xml:space="preserve"> </w:t>
            </w:r>
            <w:r>
              <w:rPr>
                <w:b/>
                <w:bCs/>
                <w:sz w:val="26"/>
                <w:szCs w:val="26"/>
              </w:rPr>
              <w:t>September</w:t>
            </w:r>
            <w:r w:rsidR="0085753F" w:rsidRPr="00F45B51">
              <w:rPr>
                <w:b/>
                <w:bCs/>
                <w:sz w:val="26"/>
                <w:szCs w:val="26"/>
              </w:rPr>
              <w:t xml:space="preserve"> 2020</w:t>
            </w:r>
            <w:r w:rsidR="00194F24" w:rsidRPr="00F45B51">
              <w:rPr>
                <w:b/>
                <w:bCs/>
                <w:sz w:val="26"/>
                <w:szCs w:val="26"/>
              </w:rPr>
              <w:t xml:space="preserve">, </w:t>
            </w:r>
            <w:r w:rsidR="0085753F" w:rsidRPr="00F45B51">
              <w:rPr>
                <w:b/>
                <w:bCs/>
                <w:sz w:val="26"/>
                <w:szCs w:val="26"/>
              </w:rPr>
              <w:t>Virtual</w:t>
            </w:r>
          </w:p>
        </w:tc>
      </w:tr>
      <w:tr w:rsidR="006D0FFA" w:rsidRPr="00997358" w14:paraId="48B980A4" w14:textId="77777777" w:rsidTr="00262766">
        <w:trPr>
          <w:cantSplit/>
        </w:trPr>
        <w:tc>
          <w:tcPr>
            <w:tcW w:w="6237" w:type="dxa"/>
            <w:gridSpan w:val="2"/>
            <w:tcBorders>
              <w:top w:val="single" w:sz="2" w:space="0" w:color="00B0F0"/>
            </w:tcBorders>
          </w:tcPr>
          <w:p w14:paraId="418C6355" w14:textId="77777777" w:rsidR="006D0FFA" w:rsidRPr="00997358" w:rsidRDefault="006D0FFA" w:rsidP="00F35673">
            <w:pPr>
              <w:spacing w:before="0"/>
              <w:rPr>
                <w:b/>
                <w:bCs/>
                <w:sz w:val="20"/>
              </w:rPr>
            </w:pPr>
          </w:p>
        </w:tc>
        <w:tc>
          <w:tcPr>
            <w:tcW w:w="3651" w:type="dxa"/>
            <w:tcBorders>
              <w:top w:val="single" w:sz="2" w:space="0" w:color="00B0F0"/>
            </w:tcBorders>
          </w:tcPr>
          <w:p w14:paraId="49A48CC7" w14:textId="22DEB771" w:rsidR="006D0FFA" w:rsidRPr="000E0704" w:rsidRDefault="00F35673" w:rsidP="00F35673">
            <w:pPr>
              <w:rPr>
                <w:b/>
                <w:bCs/>
                <w:szCs w:val="24"/>
              </w:rPr>
            </w:pPr>
            <w:r w:rsidRPr="000E0704">
              <w:rPr>
                <w:b/>
                <w:bCs/>
                <w:szCs w:val="24"/>
              </w:rPr>
              <w:t>Doc</w:t>
            </w:r>
            <w:r w:rsidR="00262766">
              <w:rPr>
                <w:b/>
                <w:bCs/>
                <w:szCs w:val="24"/>
              </w:rPr>
              <w:t>ument</w:t>
            </w:r>
            <w:r w:rsidRPr="000E0704">
              <w:rPr>
                <w:b/>
                <w:bCs/>
                <w:szCs w:val="24"/>
              </w:rPr>
              <w:t xml:space="preserve"> </w:t>
            </w:r>
            <w:r w:rsidR="00AA0B5B" w:rsidRPr="00AA0B5B">
              <w:rPr>
                <w:b/>
                <w:bCs/>
                <w:szCs w:val="24"/>
              </w:rPr>
              <w:t>TDAG-WG-Prep/</w:t>
            </w:r>
            <w:r w:rsidR="009E04DC">
              <w:rPr>
                <w:b/>
                <w:bCs/>
                <w:szCs w:val="24"/>
              </w:rPr>
              <w:t>10</w:t>
            </w:r>
          </w:p>
        </w:tc>
      </w:tr>
      <w:tr w:rsidR="006D0FFA" w:rsidRPr="00997358" w14:paraId="7302F6BC" w14:textId="77777777" w:rsidTr="00262766">
        <w:trPr>
          <w:cantSplit/>
        </w:trPr>
        <w:tc>
          <w:tcPr>
            <w:tcW w:w="6237" w:type="dxa"/>
            <w:gridSpan w:val="2"/>
          </w:tcPr>
          <w:p w14:paraId="1F9741FC" w14:textId="77777777" w:rsidR="006D0FFA" w:rsidRPr="00997358" w:rsidRDefault="006D0FFA" w:rsidP="00F35673">
            <w:pPr>
              <w:spacing w:before="0"/>
              <w:rPr>
                <w:b/>
                <w:bCs/>
                <w:sz w:val="20"/>
              </w:rPr>
            </w:pPr>
          </w:p>
        </w:tc>
        <w:tc>
          <w:tcPr>
            <w:tcW w:w="3651" w:type="dxa"/>
          </w:tcPr>
          <w:p w14:paraId="65511797" w14:textId="5D5A6BD9" w:rsidR="006D0FFA" w:rsidRPr="000E0704" w:rsidRDefault="009E04DC" w:rsidP="00F35673">
            <w:pPr>
              <w:spacing w:before="0"/>
              <w:rPr>
                <w:b/>
                <w:bCs/>
                <w:szCs w:val="24"/>
              </w:rPr>
            </w:pPr>
            <w:r>
              <w:rPr>
                <w:b/>
                <w:bCs/>
                <w:szCs w:val="24"/>
              </w:rPr>
              <w:t>25 August 2020</w:t>
            </w:r>
          </w:p>
        </w:tc>
      </w:tr>
      <w:tr w:rsidR="00F35673" w:rsidRPr="00997358" w14:paraId="769980A4" w14:textId="77777777" w:rsidTr="00262766">
        <w:trPr>
          <w:cantSplit/>
        </w:trPr>
        <w:tc>
          <w:tcPr>
            <w:tcW w:w="6237" w:type="dxa"/>
            <w:gridSpan w:val="2"/>
          </w:tcPr>
          <w:p w14:paraId="4DFD97DF" w14:textId="77777777" w:rsidR="00F35673" w:rsidRPr="00997358" w:rsidRDefault="00F35673" w:rsidP="00F35673">
            <w:pPr>
              <w:spacing w:before="0"/>
              <w:rPr>
                <w:b/>
                <w:bCs/>
                <w:sz w:val="20"/>
              </w:rPr>
            </w:pPr>
          </w:p>
        </w:tc>
        <w:tc>
          <w:tcPr>
            <w:tcW w:w="3651" w:type="dxa"/>
          </w:tcPr>
          <w:p w14:paraId="14B81F67" w14:textId="6BD9119F" w:rsidR="00F35673" w:rsidRPr="000E0704" w:rsidRDefault="00AA56AC" w:rsidP="00AA0B5B">
            <w:pPr>
              <w:spacing w:before="0" w:after="120"/>
              <w:rPr>
                <w:b/>
                <w:bCs/>
                <w:szCs w:val="24"/>
              </w:rPr>
            </w:pPr>
            <w:r>
              <w:rPr>
                <w:b/>
                <w:bCs/>
                <w:szCs w:val="24"/>
              </w:rPr>
              <w:t>English only</w:t>
            </w:r>
          </w:p>
        </w:tc>
      </w:tr>
      <w:tr w:rsidR="00AA0B5B" w:rsidRPr="00002716" w14:paraId="10DE2C82" w14:textId="77777777" w:rsidTr="00262766">
        <w:trPr>
          <w:cantSplit/>
          <w:trHeight w:val="408"/>
        </w:trPr>
        <w:tc>
          <w:tcPr>
            <w:tcW w:w="1276" w:type="dxa"/>
          </w:tcPr>
          <w:p w14:paraId="46B4A90F" w14:textId="77777777" w:rsidR="00AA0B5B" w:rsidRPr="00194F24" w:rsidRDefault="00AA0B5B" w:rsidP="00194F24">
            <w:pPr>
              <w:spacing w:before="80" w:after="80"/>
              <w:jc w:val="both"/>
              <w:rPr>
                <w:b/>
                <w:szCs w:val="24"/>
                <w:lang w:val="en-US"/>
              </w:rPr>
            </w:pPr>
            <w:r>
              <w:rPr>
                <w:b/>
                <w:bCs/>
                <w:lang w:val="en-US"/>
              </w:rPr>
              <w:t>Source:</w:t>
            </w:r>
          </w:p>
        </w:tc>
        <w:tc>
          <w:tcPr>
            <w:tcW w:w="8612" w:type="dxa"/>
            <w:gridSpan w:val="2"/>
          </w:tcPr>
          <w:p w14:paraId="0F88DEF6" w14:textId="28C81B6A" w:rsidR="00AA0B5B" w:rsidRPr="008905BB" w:rsidRDefault="009E04DC" w:rsidP="00E33024">
            <w:pPr>
              <w:spacing w:before="80" w:after="80"/>
              <w:rPr>
                <w:bCs/>
                <w:szCs w:val="24"/>
                <w:lang w:val="en-US"/>
              </w:rPr>
            </w:pPr>
            <w:r>
              <w:rPr>
                <w:bCs/>
                <w:szCs w:val="24"/>
                <w:lang w:val="en-US"/>
              </w:rPr>
              <w:t>Lithuania</w:t>
            </w:r>
          </w:p>
        </w:tc>
      </w:tr>
      <w:tr w:rsidR="00AA0B5B" w:rsidRPr="00002716" w14:paraId="29E95131" w14:textId="77777777" w:rsidTr="00262766">
        <w:trPr>
          <w:cantSplit/>
          <w:trHeight w:val="407"/>
        </w:trPr>
        <w:tc>
          <w:tcPr>
            <w:tcW w:w="1276" w:type="dxa"/>
            <w:tcBorders>
              <w:bottom w:val="single" w:sz="4" w:space="0" w:color="00B0F0"/>
            </w:tcBorders>
          </w:tcPr>
          <w:p w14:paraId="0B4CC4A0" w14:textId="65A64A24" w:rsidR="00AA0B5B" w:rsidRDefault="00AA0B5B" w:rsidP="00194F24">
            <w:pPr>
              <w:spacing w:before="80" w:after="80"/>
              <w:jc w:val="both"/>
              <w:rPr>
                <w:b/>
                <w:bCs/>
                <w:lang w:val="en-US"/>
              </w:rPr>
            </w:pPr>
            <w:r>
              <w:rPr>
                <w:b/>
                <w:bCs/>
                <w:szCs w:val="24"/>
                <w:lang w:val="en-US"/>
              </w:rPr>
              <w:t>Title:</w:t>
            </w:r>
          </w:p>
        </w:tc>
        <w:tc>
          <w:tcPr>
            <w:tcW w:w="8612" w:type="dxa"/>
            <w:gridSpan w:val="2"/>
            <w:tcBorders>
              <w:bottom w:val="single" w:sz="4" w:space="0" w:color="00B0F0"/>
            </w:tcBorders>
          </w:tcPr>
          <w:p w14:paraId="5DF56324" w14:textId="4EFEE93D" w:rsidR="00AA0B5B" w:rsidRPr="008905BB" w:rsidRDefault="009E04DC" w:rsidP="00194F24">
            <w:pPr>
              <w:spacing w:before="80" w:after="80"/>
              <w:jc w:val="both"/>
              <w:rPr>
                <w:bCs/>
                <w:lang w:val="en-US"/>
              </w:rPr>
            </w:pPr>
            <w:r>
              <w:rPr>
                <w:bCs/>
                <w:lang w:val="en-US"/>
              </w:rPr>
              <w:t>Proposals to the TDAG-WG-Prep</w:t>
            </w:r>
          </w:p>
        </w:tc>
      </w:tr>
    </w:tbl>
    <w:p w14:paraId="24DFC540" w14:textId="6E19BC9A" w:rsidR="009E04DC" w:rsidRPr="009E04DC" w:rsidRDefault="009E04DC" w:rsidP="009E04DC">
      <w:r w:rsidRPr="009E04DC">
        <w:t>Referring to the Circular Letter BDT/DDR/TDAG/052 of 7 August 2020, especially to its Annex</w:t>
      </w:r>
      <w:r>
        <w:t> </w:t>
      </w:r>
      <w:r w:rsidRPr="009E04DC">
        <w:t>4 “Guiding questions for the submission of contributions to the TDAG-WG-Prep”, as well as to the discussions on preparation for WTDC of the ITU membership held so far, we provide the proposals and observations as follows:</w:t>
      </w:r>
    </w:p>
    <w:p w14:paraId="6557751E" w14:textId="5F34BA51" w:rsidR="009E04DC" w:rsidRPr="009E04DC" w:rsidRDefault="009E04DC" w:rsidP="009E04DC">
      <w:pPr>
        <w:tabs>
          <w:tab w:val="clear" w:pos="794"/>
          <w:tab w:val="clear" w:pos="1191"/>
          <w:tab w:val="clear" w:pos="1588"/>
          <w:tab w:val="clear" w:pos="1985"/>
          <w:tab w:val="left" w:pos="567"/>
          <w:tab w:val="left" w:pos="1134"/>
          <w:tab w:val="left" w:pos="1701"/>
        </w:tabs>
        <w:ind w:left="567" w:hanging="567"/>
      </w:pPr>
      <w:r w:rsidRPr="009E04DC">
        <w:t xml:space="preserve">1. </w:t>
      </w:r>
      <w:r>
        <w:tab/>
      </w:r>
      <w:r w:rsidRPr="009E04DC">
        <w:t xml:space="preserve">There are no doubts about the value of inter-regional coordination, thus inter-regional coordination meetings (IRMs) are needed to push forward the discussions started at regional telecommunication organizations (RTOs) level or during regional preparatory meetings (RPMs). </w:t>
      </w:r>
    </w:p>
    <w:p w14:paraId="75E1C7AB" w14:textId="6B1CD5E9" w:rsidR="009E04DC" w:rsidRPr="009E04DC" w:rsidRDefault="009E04DC" w:rsidP="009E04DC">
      <w:pPr>
        <w:tabs>
          <w:tab w:val="clear" w:pos="794"/>
          <w:tab w:val="clear" w:pos="1191"/>
          <w:tab w:val="clear" w:pos="1588"/>
          <w:tab w:val="clear" w:pos="1985"/>
          <w:tab w:val="left" w:pos="567"/>
          <w:tab w:val="left" w:pos="1134"/>
          <w:tab w:val="left" w:pos="1701"/>
        </w:tabs>
        <w:ind w:left="1134" w:hanging="567"/>
      </w:pPr>
      <w:r w:rsidRPr="009E04DC">
        <w:t xml:space="preserve">1.1. </w:t>
      </w:r>
      <w:r>
        <w:tab/>
      </w:r>
      <w:r w:rsidRPr="009E04DC">
        <w:t xml:space="preserve">IRMs could be held after every two RPMs (after 2, 4, 6 RPMs), </w:t>
      </w:r>
      <w:r w:rsidRPr="009E04DC">
        <w:rPr>
          <w:i/>
          <w:iCs/>
        </w:rPr>
        <w:t>i.e.</w:t>
      </w:r>
      <w:r w:rsidRPr="009E04DC">
        <w:t xml:space="preserve"> three in 2021, with possibility to held additional inter-regional meetings if needed. There should be reasonable time after RPMs (</w:t>
      </w:r>
      <w:r w:rsidRPr="009E04DC">
        <w:rPr>
          <w:i/>
          <w:iCs/>
        </w:rPr>
        <w:t>e. g.</w:t>
      </w:r>
      <w:r w:rsidRPr="009E04DC">
        <w:t xml:space="preserve"> a week) till successive IRM to share the outcomes of regional meetings with the representatives of other regions and give them sufficient time to prepare for the IRM.</w:t>
      </w:r>
    </w:p>
    <w:p w14:paraId="6990723A" w14:textId="4C4734EB" w:rsidR="009E04DC" w:rsidRPr="009E04DC" w:rsidRDefault="009E04DC" w:rsidP="009E04DC">
      <w:pPr>
        <w:tabs>
          <w:tab w:val="clear" w:pos="794"/>
          <w:tab w:val="clear" w:pos="1191"/>
          <w:tab w:val="clear" w:pos="1588"/>
          <w:tab w:val="clear" w:pos="1985"/>
          <w:tab w:val="left" w:pos="567"/>
          <w:tab w:val="left" w:pos="1134"/>
          <w:tab w:val="left" w:pos="1701"/>
        </w:tabs>
        <w:ind w:left="1134" w:hanging="567"/>
      </w:pPr>
      <w:r w:rsidRPr="009E04DC">
        <w:t xml:space="preserve">1.2. </w:t>
      </w:r>
      <w:r>
        <w:tab/>
      </w:r>
      <w:r w:rsidRPr="009E04DC">
        <w:t>Agenda for IRMs may be organized mainly basing on the proposals from BDT, RPMs and RTOs and cover the topics that need coordination between different regions. The IRMs shall be used for sharing the relevant information (presenting the reports from regional activities) too.</w:t>
      </w:r>
    </w:p>
    <w:p w14:paraId="3C53FAD0" w14:textId="3AA50708" w:rsidR="009E04DC" w:rsidRPr="009E04DC" w:rsidRDefault="009E04DC" w:rsidP="009E04DC">
      <w:pPr>
        <w:tabs>
          <w:tab w:val="clear" w:pos="794"/>
          <w:tab w:val="clear" w:pos="1191"/>
          <w:tab w:val="clear" w:pos="1588"/>
          <w:tab w:val="clear" w:pos="1985"/>
          <w:tab w:val="left" w:pos="567"/>
          <w:tab w:val="left" w:pos="1134"/>
          <w:tab w:val="left" w:pos="1701"/>
        </w:tabs>
        <w:ind w:left="1134" w:hanging="567"/>
      </w:pPr>
      <w:r w:rsidRPr="009E04DC">
        <w:t xml:space="preserve">1.3. </w:t>
      </w:r>
      <w:r>
        <w:tab/>
      </w:r>
      <w:r w:rsidRPr="009E04DC">
        <w:t>RTOs shall decide who will represent a region at IRMs, up to 5</w:t>
      </w:r>
      <w:r w:rsidR="009771C3">
        <w:t> </w:t>
      </w:r>
      <w:r w:rsidRPr="009E04DC">
        <w:t>representatives maximum per region. These may not be only representatives from telecommunication administrations but other stakeholders involved in preparation to WTDC-21 as well.</w:t>
      </w:r>
    </w:p>
    <w:p w14:paraId="6567E6F4" w14:textId="608D9C94" w:rsidR="009E04DC" w:rsidRPr="009E04DC" w:rsidRDefault="009E04DC" w:rsidP="009E04DC">
      <w:pPr>
        <w:tabs>
          <w:tab w:val="clear" w:pos="794"/>
          <w:tab w:val="clear" w:pos="1191"/>
          <w:tab w:val="clear" w:pos="1588"/>
          <w:tab w:val="clear" w:pos="1985"/>
          <w:tab w:val="left" w:pos="567"/>
          <w:tab w:val="left" w:pos="1134"/>
          <w:tab w:val="left" w:pos="1701"/>
        </w:tabs>
        <w:ind w:left="1134" w:hanging="567"/>
      </w:pPr>
      <w:r w:rsidRPr="009E04DC">
        <w:t xml:space="preserve">1.4. </w:t>
      </w:r>
      <w:r>
        <w:tab/>
      </w:r>
      <w:r w:rsidRPr="009E04DC">
        <w:t>The best practice of preparation for other ITU conferences shall be incorpo</w:t>
      </w:r>
      <w:r>
        <w:t>r</w:t>
      </w:r>
      <w:r w:rsidRPr="009E04DC">
        <w:t>a</w:t>
      </w:r>
      <w:r>
        <w:t>t</w:t>
      </w:r>
      <w:r w:rsidRPr="009E04DC">
        <w:t xml:space="preserve">ed in planning and work of IRMs. </w:t>
      </w:r>
    </w:p>
    <w:p w14:paraId="3F475752" w14:textId="13F2CEBC" w:rsidR="009E04DC" w:rsidRPr="009E04DC" w:rsidRDefault="009E04DC" w:rsidP="009E04DC">
      <w:pPr>
        <w:tabs>
          <w:tab w:val="clear" w:pos="794"/>
          <w:tab w:val="clear" w:pos="1191"/>
          <w:tab w:val="clear" w:pos="1588"/>
          <w:tab w:val="clear" w:pos="1985"/>
          <w:tab w:val="left" w:pos="567"/>
          <w:tab w:val="left" w:pos="1134"/>
          <w:tab w:val="left" w:pos="1701"/>
        </w:tabs>
        <w:ind w:left="567" w:hanging="567"/>
      </w:pPr>
      <w:r w:rsidRPr="009E04DC">
        <w:t xml:space="preserve">2. </w:t>
      </w:r>
      <w:r>
        <w:tab/>
      </w:r>
      <w:r w:rsidRPr="009E04DC">
        <w:t xml:space="preserve">The main objectives of WTDC-21, the value of participation in the conference and possible ways of contributing shall be clearly and loudly communicated to the public. </w:t>
      </w:r>
    </w:p>
    <w:p w14:paraId="7274AF9F" w14:textId="2BDC00C4" w:rsidR="009E04DC" w:rsidRPr="009E04DC" w:rsidRDefault="009E04DC" w:rsidP="009E04DC">
      <w:pPr>
        <w:tabs>
          <w:tab w:val="clear" w:pos="794"/>
          <w:tab w:val="clear" w:pos="1191"/>
          <w:tab w:val="clear" w:pos="1588"/>
          <w:tab w:val="clear" w:pos="1985"/>
          <w:tab w:val="left" w:pos="567"/>
          <w:tab w:val="left" w:pos="1134"/>
          <w:tab w:val="left" w:pos="1701"/>
        </w:tabs>
        <w:ind w:left="1134" w:hanging="567"/>
      </w:pPr>
      <w:r w:rsidRPr="009E04DC">
        <w:t xml:space="preserve">2.1. </w:t>
      </w:r>
      <w:r>
        <w:tab/>
      </w:r>
      <w:r w:rsidRPr="009E04DC">
        <w:t xml:space="preserve">Visibility and awareness promotion strategy shall be elaborated by ITU with proposals and implementation support from the membership. </w:t>
      </w:r>
    </w:p>
    <w:p w14:paraId="021F6A35" w14:textId="26F708B1" w:rsidR="009E04DC" w:rsidRPr="009E04DC" w:rsidRDefault="009E04DC" w:rsidP="009E04DC">
      <w:pPr>
        <w:tabs>
          <w:tab w:val="clear" w:pos="794"/>
          <w:tab w:val="clear" w:pos="1191"/>
          <w:tab w:val="clear" w:pos="1588"/>
          <w:tab w:val="clear" w:pos="1985"/>
          <w:tab w:val="left" w:pos="567"/>
          <w:tab w:val="left" w:pos="1134"/>
          <w:tab w:val="left" w:pos="1701"/>
        </w:tabs>
        <w:ind w:left="1134" w:hanging="567"/>
      </w:pPr>
      <w:r w:rsidRPr="009E04DC">
        <w:t xml:space="preserve">2.2. </w:t>
      </w:r>
      <w:r>
        <w:tab/>
      </w:r>
      <w:r w:rsidRPr="009E04DC">
        <w:t xml:space="preserve">Specific measures shall be developed for promotion of WTDC-21 in every region to attract the best regional representation at this conference. </w:t>
      </w:r>
    </w:p>
    <w:p w14:paraId="72856144" w14:textId="1610025A" w:rsidR="009E04DC" w:rsidRPr="009E04DC" w:rsidRDefault="009E04DC" w:rsidP="009E04DC">
      <w:pPr>
        <w:tabs>
          <w:tab w:val="clear" w:pos="794"/>
          <w:tab w:val="clear" w:pos="1191"/>
          <w:tab w:val="clear" w:pos="1588"/>
          <w:tab w:val="clear" w:pos="1985"/>
          <w:tab w:val="left" w:pos="567"/>
          <w:tab w:val="left" w:pos="1134"/>
          <w:tab w:val="left" w:pos="1701"/>
        </w:tabs>
        <w:ind w:left="1134" w:hanging="567"/>
      </w:pPr>
      <w:r w:rsidRPr="009E04DC">
        <w:lastRenderedPageBreak/>
        <w:t xml:space="preserve">2.3. </w:t>
      </w:r>
      <w:r>
        <w:tab/>
      </w:r>
      <w:r w:rsidRPr="009E04DC">
        <w:t>Member States shall be invited to put efforts in promoting the WTDC-21 on national level, especially addressing the groups that may benefit the most from outcomes of WTDC-21 (</w:t>
      </w:r>
      <w:r w:rsidRPr="009E04DC">
        <w:rPr>
          <w:i/>
          <w:iCs/>
        </w:rPr>
        <w:t>e. g.</w:t>
      </w:r>
      <w:r w:rsidRPr="009E04DC">
        <w:t xml:space="preserve"> the youth organizations, girls and women, organizations of people with disabilities, etc.) inviting them to contribute.</w:t>
      </w:r>
    </w:p>
    <w:p w14:paraId="636E9890" w14:textId="77777777" w:rsidR="009E04DC" w:rsidRDefault="009E04DC" w:rsidP="00935FF0"/>
    <w:p w14:paraId="7BAF8EA4" w14:textId="1F61E7B1" w:rsidR="00821996" w:rsidRDefault="003C58BF" w:rsidP="00643042">
      <w:pPr>
        <w:tabs>
          <w:tab w:val="clear" w:pos="794"/>
          <w:tab w:val="clear" w:pos="1191"/>
          <w:tab w:val="clear" w:pos="1588"/>
          <w:tab w:val="clear" w:pos="1985"/>
        </w:tabs>
        <w:spacing w:after="120"/>
        <w:jc w:val="center"/>
      </w:pPr>
      <w:bookmarkStart w:id="0" w:name="Proposal"/>
      <w:bookmarkEnd w:id="0"/>
      <w:r>
        <w:t>_____________</w:t>
      </w:r>
      <w:r w:rsidR="004122C5">
        <w:t>_</w:t>
      </w:r>
      <w:r w:rsidR="00922EC1">
        <w:t>_</w:t>
      </w:r>
    </w:p>
    <w:sectPr w:rsidR="00821996" w:rsidSect="00473791">
      <w:headerReference w:type="default" r:id="rId9"/>
      <w:footerReference w:type="first" r:id="rId1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8BF04" w14:textId="77777777" w:rsidR="009C7DCE" w:rsidRDefault="009C7DCE">
      <w:r>
        <w:separator/>
      </w:r>
    </w:p>
  </w:endnote>
  <w:endnote w:type="continuationSeparator" w:id="0">
    <w:p w14:paraId="155594E2" w14:textId="77777777" w:rsidR="009C7DCE" w:rsidRDefault="009C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0" w:type="dxa"/>
      <w:tblLayout w:type="fixed"/>
      <w:tblLook w:val="04A0" w:firstRow="1" w:lastRow="0" w:firstColumn="1" w:lastColumn="0" w:noHBand="0" w:noVBand="1"/>
    </w:tblPr>
    <w:tblGrid>
      <w:gridCol w:w="1527"/>
      <w:gridCol w:w="2412"/>
      <w:gridCol w:w="5991"/>
    </w:tblGrid>
    <w:tr w:rsidR="003047DE" w14:paraId="136E4C84" w14:textId="77777777" w:rsidTr="003047DE">
      <w:tc>
        <w:tcPr>
          <w:tcW w:w="1526" w:type="dxa"/>
          <w:tcBorders>
            <w:top w:val="single" w:sz="4" w:space="0" w:color="000000"/>
            <w:left w:val="nil"/>
            <w:bottom w:val="nil"/>
            <w:right w:val="nil"/>
          </w:tcBorders>
          <w:hideMark/>
        </w:tcPr>
        <w:p w14:paraId="220D5EC2" w14:textId="77777777" w:rsidR="003047DE" w:rsidRDefault="003047DE" w:rsidP="003047DE">
          <w:pPr>
            <w:pStyle w:val="FirstFooter"/>
            <w:tabs>
              <w:tab w:val="left" w:pos="1559"/>
              <w:tab w:val="left" w:pos="3828"/>
            </w:tabs>
            <w:rPr>
              <w:sz w:val="18"/>
              <w:szCs w:val="18"/>
            </w:rPr>
          </w:pPr>
          <w:r>
            <w:rPr>
              <w:sz w:val="18"/>
              <w:szCs w:val="18"/>
              <w:lang w:val="en-US"/>
            </w:rPr>
            <w:t>Contact:</w:t>
          </w:r>
        </w:p>
      </w:tc>
      <w:tc>
        <w:tcPr>
          <w:tcW w:w="2410" w:type="dxa"/>
          <w:tcBorders>
            <w:top w:val="single" w:sz="4" w:space="0" w:color="000000"/>
            <w:left w:val="nil"/>
            <w:bottom w:val="nil"/>
            <w:right w:val="nil"/>
          </w:tcBorders>
          <w:hideMark/>
        </w:tcPr>
        <w:p w14:paraId="75F8EA90" w14:textId="77777777" w:rsidR="003047DE" w:rsidRDefault="003047DE" w:rsidP="003047DE">
          <w:pPr>
            <w:pStyle w:val="FirstFooter"/>
            <w:tabs>
              <w:tab w:val="left" w:pos="2302"/>
            </w:tabs>
            <w:ind w:left="2302" w:hanging="2302"/>
            <w:rPr>
              <w:sz w:val="18"/>
              <w:szCs w:val="18"/>
              <w:lang w:val="en-US"/>
            </w:rPr>
          </w:pPr>
          <w:r>
            <w:rPr>
              <w:sz w:val="18"/>
              <w:szCs w:val="18"/>
              <w:lang w:val="en-US"/>
            </w:rPr>
            <w:t>Name/Organization/Entity:</w:t>
          </w:r>
        </w:p>
      </w:tc>
      <w:tc>
        <w:tcPr>
          <w:tcW w:w="5987" w:type="dxa"/>
          <w:tcBorders>
            <w:top w:val="single" w:sz="4" w:space="0" w:color="000000"/>
            <w:left w:val="nil"/>
            <w:bottom w:val="nil"/>
            <w:right w:val="nil"/>
          </w:tcBorders>
          <w:hideMark/>
        </w:tcPr>
        <w:p w14:paraId="694B93B4" w14:textId="07C4A831" w:rsidR="003047DE" w:rsidRDefault="009E04DC" w:rsidP="003047DE">
          <w:pPr>
            <w:pStyle w:val="FirstFooter"/>
            <w:tabs>
              <w:tab w:val="left" w:pos="2302"/>
            </w:tabs>
            <w:rPr>
              <w:sz w:val="18"/>
              <w:szCs w:val="18"/>
              <w:lang w:val="en-US"/>
            </w:rPr>
          </w:pPr>
          <w:bookmarkStart w:id="1" w:name="OrgName"/>
          <w:bookmarkEnd w:id="1"/>
          <w:r>
            <w:rPr>
              <w:sz w:val="18"/>
              <w:szCs w:val="18"/>
              <w:lang w:val="en-US"/>
            </w:rPr>
            <w:t xml:space="preserve">Ms Inga </w:t>
          </w:r>
          <w:proofErr w:type="spellStart"/>
          <w:r>
            <w:rPr>
              <w:sz w:val="18"/>
              <w:szCs w:val="18"/>
              <w:lang w:val="en-US"/>
            </w:rPr>
            <w:t>Rimkeviciene</w:t>
          </w:r>
          <w:proofErr w:type="spellEnd"/>
          <w:r>
            <w:rPr>
              <w:sz w:val="18"/>
              <w:szCs w:val="18"/>
              <w:lang w:val="en-US"/>
            </w:rPr>
            <w:t>, Head of International and Public Relations Division, Communications Regulatory Authority of the Republic of Lithuania</w:t>
          </w:r>
        </w:p>
      </w:tc>
    </w:tr>
    <w:tr w:rsidR="003047DE" w14:paraId="14ECDBE7" w14:textId="77777777" w:rsidTr="003047DE">
      <w:tc>
        <w:tcPr>
          <w:tcW w:w="1526" w:type="dxa"/>
        </w:tcPr>
        <w:p w14:paraId="097A1B8E" w14:textId="77777777" w:rsidR="003047DE" w:rsidRDefault="003047DE" w:rsidP="003047DE">
          <w:pPr>
            <w:pStyle w:val="FirstFooter"/>
            <w:tabs>
              <w:tab w:val="left" w:pos="1559"/>
              <w:tab w:val="left" w:pos="3828"/>
            </w:tabs>
            <w:rPr>
              <w:sz w:val="20"/>
              <w:lang w:val="en-US"/>
            </w:rPr>
          </w:pPr>
        </w:p>
      </w:tc>
      <w:tc>
        <w:tcPr>
          <w:tcW w:w="2410" w:type="dxa"/>
          <w:hideMark/>
        </w:tcPr>
        <w:p w14:paraId="2C7FC185" w14:textId="77777777" w:rsidR="003047DE" w:rsidRDefault="003047DE" w:rsidP="003047DE">
          <w:pPr>
            <w:pStyle w:val="FirstFooter"/>
            <w:tabs>
              <w:tab w:val="left" w:pos="2302"/>
            </w:tabs>
            <w:rPr>
              <w:sz w:val="18"/>
              <w:szCs w:val="18"/>
              <w:lang w:val="en-US"/>
            </w:rPr>
          </w:pPr>
          <w:r>
            <w:rPr>
              <w:sz w:val="18"/>
              <w:szCs w:val="18"/>
              <w:lang w:val="en-US"/>
            </w:rPr>
            <w:t>Phone number:</w:t>
          </w:r>
        </w:p>
      </w:tc>
      <w:tc>
        <w:tcPr>
          <w:tcW w:w="5987" w:type="dxa"/>
          <w:hideMark/>
        </w:tcPr>
        <w:p w14:paraId="3C2FE83A" w14:textId="0BDC6627" w:rsidR="003047DE" w:rsidRDefault="009E04DC" w:rsidP="003047DE">
          <w:pPr>
            <w:pStyle w:val="FirstFooter"/>
            <w:tabs>
              <w:tab w:val="left" w:pos="2302"/>
            </w:tabs>
            <w:rPr>
              <w:sz w:val="18"/>
              <w:szCs w:val="18"/>
              <w:lang w:val="en-US"/>
            </w:rPr>
          </w:pPr>
          <w:bookmarkStart w:id="2" w:name="PhoneNo"/>
          <w:bookmarkEnd w:id="2"/>
          <w:r>
            <w:rPr>
              <w:sz w:val="18"/>
              <w:szCs w:val="18"/>
              <w:lang w:val="en-US"/>
            </w:rPr>
            <w:t>+370 616 43452</w:t>
          </w:r>
        </w:p>
      </w:tc>
    </w:tr>
    <w:tr w:rsidR="003047DE" w14:paraId="438D3233" w14:textId="77777777" w:rsidTr="003047DE">
      <w:tc>
        <w:tcPr>
          <w:tcW w:w="1526" w:type="dxa"/>
        </w:tcPr>
        <w:p w14:paraId="5DBCF6CC" w14:textId="77777777" w:rsidR="003047DE" w:rsidRDefault="003047DE" w:rsidP="003047DE">
          <w:pPr>
            <w:pStyle w:val="FirstFooter"/>
            <w:tabs>
              <w:tab w:val="left" w:pos="1559"/>
              <w:tab w:val="left" w:pos="3828"/>
            </w:tabs>
            <w:rPr>
              <w:sz w:val="20"/>
              <w:lang w:val="en-US"/>
            </w:rPr>
          </w:pPr>
        </w:p>
      </w:tc>
      <w:tc>
        <w:tcPr>
          <w:tcW w:w="2410" w:type="dxa"/>
          <w:hideMark/>
        </w:tcPr>
        <w:p w14:paraId="3554CDB2" w14:textId="77777777" w:rsidR="003047DE" w:rsidRDefault="003047DE" w:rsidP="003047DE">
          <w:pPr>
            <w:pStyle w:val="FirstFooter"/>
            <w:tabs>
              <w:tab w:val="left" w:pos="2302"/>
            </w:tabs>
            <w:rPr>
              <w:sz w:val="18"/>
              <w:szCs w:val="18"/>
              <w:lang w:val="en-US"/>
            </w:rPr>
          </w:pPr>
          <w:r>
            <w:rPr>
              <w:sz w:val="18"/>
              <w:szCs w:val="18"/>
              <w:lang w:val="en-US"/>
            </w:rPr>
            <w:t>E-mail:</w:t>
          </w:r>
        </w:p>
      </w:tc>
      <w:bookmarkStart w:id="3" w:name="Email"/>
      <w:bookmarkEnd w:id="3"/>
      <w:tc>
        <w:tcPr>
          <w:tcW w:w="5987" w:type="dxa"/>
          <w:hideMark/>
        </w:tcPr>
        <w:p w14:paraId="1163FA7C" w14:textId="0B640EE1" w:rsidR="003047DE" w:rsidRDefault="009E04DC" w:rsidP="003047DE">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"mailto:inga.rimkeviciene@rrt.lt" </w:instrText>
          </w:r>
          <w:r>
            <w:rPr>
              <w:sz w:val="18"/>
              <w:szCs w:val="18"/>
              <w:lang w:val="en-US"/>
            </w:rPr>
            <w:fldChar w:fldCharType="separate"/>
          </w:r>
          <w:r w:rsidRPr="00E25ABB">
            <w:rPr>
              <w:rStyle w:val="Hyperlink"/>
              <w:sz w:val="18"/>
              <w:szCs w:val="18"/>
              <w:lang w:val="en-US"/>
            </w:rPr>
            <w:t>inga.rimkeviciene@rrt.lt</w:t>
          </w:r>
          <w:r>
            <w:rPr>
              <w:sz w:val="18"/>
              <w:szCs w:val="18"/>
              <w:lang w:val="en-US"/>
            </w:rPr>
            <w:fldChar w:fldCharType="end"/>
          </w:r>
          <w:r>
            <w:rPr>
              <w:sz w:val="18"/>
              <w:szCs w:val="18"/>
              <w:lang w:val="en-US"/>
            </w:rPr>
            <w:t xml:space="preserve"> </w:t>
          </w:r>
        </w:p>
      </w:tc>
    </w:tr>
  </w:tbl>
  <w:p w14:paraId="03C3F5D9" w14:textId="35814346" w:rsidR="00721657" w:rsidRPr="003047DE" w:rsidRDefault="00194F24" w:rsidP="003047DE">
    <w:pPr>
      <w:tabs>
        <w:tab w:val="clear" w:pos="794"/>
        <w:tab w:val="clear" w:pos="1191"/>
        <w:tab w:val="clear" w:pos="1588"/>
        <w:tab w:val="clear" w:pos="1985"/>
        <w:tab w:val="center" w:pos="4820"/>
        <w:tab w:val="right" w:pos="9639"/>
      </w:tabs>
      <w:ind w:right="1"/>
      <w:rPr>
        <w:sz w:val="18"/>
        <w:szCs w:val="18"/>
      </w:rPr>
    </w:pPr>
    <w:r w:rsidRPr="00972BCD">
      <w:rPr>
        <w:sz w:val="22"/>
        <w:szCs w:val="22"/>
      </w:rPr>
      <w:tab/>
    </w:r>
    <w:hyperlink r:id="rId1" w:history="1">
      <w:r w:rsidR="00BB270E" w:rsidRPr="00BE53BF">
        <w:rPr>
          <w:rStyle w:val="Hyperlink"/>
          <w:sz w:val="18"/>
          <w:szCs w:val="18"/>
        </w:rPr>
        <w:t>TDAG-WG-Prep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931F4" w14:textId="77777777" w:rsidR="009C7DCE" w:rsidRDefault="009C7DCE">
      <w:r>
        <w:t>____________________</w:t>
      </w:r>
    </w:p>
  </w:footnote>
  <w:footnote w:type="continuationSeparator" w:id="0">
    <w:p w14:paraId="7D5FD8F4" w14:textId="77777777" w:rsidR="009C7DCE" w:rsidRDefault="009C7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43469" w14:textId="05D704D2" w:rsidR="00721657" w:rsidRPr="00BE53BF" w:rsidRDefault="00BE53BF" w:rsidP="00BE53BF">
    <w:pPr>
      <w:pStyle w:val="Header"/>
      <w:rPr>
        <w:rStyle w:val="PageNumber"/>
        <w:lang w:val="en-US"/>
      </w:rPr>
    </w:pPr>
    <w:r>
      <w:rPr>
        <w:rStyle w:val="PageNumber"/>
        <w:lang w:val="en-US"/>
      </w:rPr>
      <w:t>TDAG-WG-Prep/</w:t>
    </w:r>
    <w:r w:rsidR="009E04DC">
      <w:rPr>
        <w:rStyle w:val="PageNumber"/>
        <w:lang w:val="en-US"/>
      </w:rPr>
      <w:t>10</w:t>
    </w:r>
    <w:r w:rsidR="00643042">
      <w:rPr>
        <w:rStyle w:val="PageNumber"/>
        <w:lang w:val="en-US"/>
      </w:rPr>
      <w:br/>
      <w:t>-</w:t>
    </w:r>
    <w:r w:rsidR="00643042" w:rsidRPr="00643042">
      <w:rPr>
        <w:rStyle w:val="PageNumber"/>
        <w:lang w:val="en-US"/>
      </w:rPr>
      <w:fldChar w:fldCharType="begin"/>
    </w:r>
    <w:r w:rsidR="00643042" w:rsidRPr="00643042">
      <w:rPr>
        <w:rStyle w:val="PageNumber"/>
        <w:lang w:val="en-US"/>
      </w:rPr>
      <w:instrText xml:space="preserve"> PAGE   \* MERGEFORMAT </w:instrText>
    </w:r>
    <w:r w:rsidR="00643042" w:rsidRPr="00643042">
      <w:rPr>
        <w:rStyle w:val="PageNumber"/>
        <w:lang w:val="en-US"/>
      </w:rPr>
      <w:fldChar w:fldCharType="separate"/>
    </w:r>
    <w:r w:rsidR="00643042" w:rsidRPr="00643042">
      <w:rPr>
        <w:rStyle w:val="PageNumber"/>
        <w:noProof/>
        <w:lang w:val="en-US"/>
      </w:rPr>
      <w:t>1</w:t>
    </w:r>
    <w:r w:rsidR="00643042" w:rsidRPr="00643042">
      <w:rPr>
        <w:rStyle w:val="PageNumber"/>
        <w:noProof/>
        <w:lang w:val="en-US"/>
      </w:rPr>
      <w:fldChar w:fldCharType="end"/>
    </w:r>
    <w:r w:rsidR="00643042">
      <w:rPr>
        <w:rStyle w:val="PageNumber"/>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C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A3A00"/>
    <w:rsid w:val="000B2352"/>
    <w:rsid w:val="000C7B84"/>
    <w:rsid w:val="000D261B"/>
    <w:rsid w:val="000D58A3"/>
    <w:rsid w:val="000E0704"/>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4F24"/>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766"/>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47DE"/>
    <w:rsid w:val="003125C3"/>
    <w:rsid w:val="00312AE6"/>
    <w:rsid w:val="00317D1A"/>
    <w:rsid w:val="003211FF"/>
    <w:rsid w:val="003242AB"/>
    <w:rsid w:val="00327247"/>
    <w:rsid w:val="003278DD"/>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D5825"/>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3042"/>
    <w:rsid w:val="0064734E"/>
    <w:rsid w:val="00650137"/>
    <w:rsid w:val="006509D7"/>
    <w:rsid w:val="00651CE8"/>
    <w:rsid w:val="0065521B"/>
    <w:rsid w:val="00665624"/>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0FFA"/>
    <w:rsid w:val="006D40D5"/>
    <w:rsid w:val="006F009A"/>
    <w:rsid w:val="006F3D93"/>
    <w:rsid w:val="007019B1"/>
    <w:rsid w:val="00721657"/>
    <w:rsid w:val="00722906"/>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5753F"/>
    <w:rsid w:val="00872B6E"/>
    <w:rsid w:val="00874DFD"/>
    <w:rsid w:val="008802F9"/>
    <w:rsid w:val="00883086"/>
    <w:rsid w:val="008879FD"/>
    <w:rsid w:val="008905BB"/>
    <w:rsid w:val="00894C37"/>
    <w:rsid w:val="008A00EA"/>
    <w:rsid w:val="008A3F93"/>
    <w:rsid w:val="008A6236"/>
    <w:rsid w:val="008A6E1C"/>
    <w:rsid w:val="008A72FD"/>
    <w:rsid w:val="008B2EDF"/>
    <w:rsid w:val="008B47C7"/>
    <w:rsid w:val="008B54CB"/>
    <w:rsid w:val="008B5A3D"/>
    <w:rsid w:val="008C4010"/>
    <w:rsid w:val="008C4FDF"/>
    <w:rsid w:val="008C6B1F"/>
    <w:rsid w:val="008D52C4"/>
    <w:rsid w:val="008D5E4F"/>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6201B"/>
    <w:rsid w:val="00962081"/>
    <w:rsid w:val="00966CB5"/>
    <w:rsid w:val="00975786"/>
    <w:rsid w:val="009771C3"/>
    <w:rsid w:val="00981CB7"/>
    <w:rsid w:val="00983E1F"/>
    <w:rsid w:val="00993F46"/>
    <w:rsid w:val="00997358"/>
    <w:rsid w:val="009A452B"/>
    <w:rsid w:val="009B050C"/>
    <w:rsid w:val="009B087F"/>
    <w:rsid w:val="009B2AF4"/>
    <w:rsid w:val="009C110B"/>
    <w:rsid w:val="009C5441"/>
    <w:rsid w:val="009C7DCE"/>
    <w:rsid w:val="009D119F"/>
    <w:rsid w:val="009D49A2"/>
    <w:rsid w:val="009E04DC"/>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0B5B"/>
    <w:rsid w:val="00AA3E09"/>
    <w:rsid w:val="00AA4BEF"/>
    <w:rsid w:val="00AA56AC"/>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1863"/>
    <w:rsid w:val="00BB25EE"/>
    <w:rsid w:val="00BB270E"/>
    <w:rsid w:val="00BB363A"/>
    <w:rsid w:val="00BC10A0"/>
    <w:rsid w:val="00BC7BA2"/>
    <w:rsid w:val="00BD426B"/>
    <w:rsid w:val="00BD79F0"/>
    <w:rsid w:val="00BE2B4D"/>
    <w:rsid w:val="00BE53BF"/>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35673"/>
    <w:rsid w:val="00F41B1C"/>
    <w:rsid w:val="00F42E13"/>
    <w:rsid w:val="00F42F1C"/>
    <w:rsid w:val="00F43B44"/>
    <w:rsid w:val="00F440E5"/>
    <w:rsid w:val="00F448F6"/>
    <w:rsid w:val="00F45B51"/>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A05F1B3"/>
  <w15:docId w15:val="{CB266E90-654A-4450-8BA5-4A5A3ED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UnresolvedMention">
    <w:name w:val="Unresolved Mention"/>
    <w:basedOn w:val="DefaultParagraphFont"/>
    <w:uiPriority w:val="99"/>
    <w:semiHidden/>
    <w:unhideWhenUsed/>
    <w:rsid w:val="00BE53BF"/>
    <w:rPr>
      <w:color w:val="605E5C"/>
      <w:shd w:val="clear" w:color="auto" w:fill="E1DFDD"/>
    </w:rPr>
  </w:style>
  <w:style w:type="character" w:styleId="FollowedHyperlink">
    <w:name w:val="FollowedHyperlink"/>
    <w:basedOn w:val="DefaultParagraphFont"/>
    <w:semiHidden/>
    <w:unhideWhenUsed/>
    <w:rsid w:val="003D58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08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itu.int/en/ITU-D/Conferences/TDAG/Pages/TDAG_WG_WTDC_Prep.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47E09-7D28-4A10-8EB8-CC849E648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390</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Comas Barnes, Maite</dc:creator>
  <cp:lastModifiedBy>Comas Barnes, Maite</cp:lastModifiedBy>
  <cp:revision>5</cp:revision>
  <cp:lastPrinted>2014-11-04T09:22:00Z</cp:lastPrinted>
  <dcterms:created xsi:type="dcterms:W3CDTF">2020-08-26T07:15:00Z</dcterms:created>
  <dcterms:modified xsi:type="dcterms:W3CDTF">2020-08-26T07:41:00Z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