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13481B12" w:rsidR="00194F24" w:rsidRDefault="0073587A" w:rsidP="0045121A">
      <w:pPr>
        <w:spacing w:before="360" w:after="120"/>
      </w:pPr>
      <w:r w:rsidRPr="0073587A">
        <w:t xml:space="preserve">This is the Chairman’s proposal on </w:t>
      </w:r>
      <w:r w:rsidR="001B2529">
        <w:t xml:space="preserve">revising </w:t>
      </w:r>
      <w:r w:rsidRPr="0073587A">
        <w:t xml:space="preserve">the </w:t>
      </w:r>
      <w:r w:rsidR="00085901">
        <w:t xml:space="preserve">study topics for the next study cycle by ITU-D Study Groups pertaining to the </w:t>
      </w:r>
      <w:r w:rsidRPr="0073587A">
        <w:t>revision of WTDC Resolution 2</w:t>
      </w:r>
      <w:r w:rsidR="00085901">
        <w:t>. The objective is</w:t>
      </w:r>
      <w:r w:rsidRPr="0073587A">
        <w:t xml:space="preserve"> to trigger discussions on </w:t>
      </w:r>
      <w:r w:rsidR="00085901">
        <w:t>the</w:t>
      </w:r>
      <w:r w:rsidR="00085901" w:rsidRPr="0073587A">
        <w:t xml:space="preserve"> </w:t>
      </w:r>
      <w:r w:rsidRPr="0073587A">
        <w:t>topic</w:t>
      </w:r>
      <w:r w:rsidR="00085901">
        <w:t>s</w:t>
      </w:r>
      <w:r w:rsidR="00046D86">
        <w:t>,</w:t>
      </w:r>
      <w:r w:rsidRPr="0073587A">
        <w:t xml:space="preserve"> guided by the objective of aligning this resolution with the draft Thematic Priorities that have been developed within the </w:t>
      </w:r>
      <w:r w:rsidR="00046D86">
        <w:t>mandate</w:t>
      </w:r>
      <w:r w:rsidR="00046D86" w:rsidRPr="0073587A">
        <w:t xml:space="preserve"> </w:t>
      </w:r>
      <w:r w:rsidRPr="0073587A">
        <w:t xml:space="preserve">of the TDAG WG-RDTP. </w:t>
      </w:r>
      <w:r w:rsidR="00422E38">
        <w:t>As decided by TDAG, the extra-ordinary meeting</w:t>
      </w:r>
      <w:r w:rsidR="00046D86">
        <w:t>s</w:t>
      </w:r>
      <w:r w:rsidR="00422E38">
        <w:t xml:space="preserve"> of ITU-D Study Groups 1 and 2 to be held in October will also discuss the revision of WTDC </w:t>
      </w:r>
      <w:r w:rsidR="004C07A9">
        <w:t xml:space="preserve">Resolution </w:t>
      </w:r>
      <w:proofErr w:type="gramStart"/>
      <w:r w:rsidR="00422E38">
        <w:t>2</w:t>
      </w:r>
      <w:r w:rsidR="00046D86">
        <w:t>, and</w:t>
      </w:r>
      <w:proofErr w:type="gramEnd"/>
      <w:r w:rsidR="00046D86">
        <w:t xml:space="preserve"> may consider</w:t>
      </w:r>
      <w:r w:rsidR="00422E38">
        <w:t xml:space="preserve"> the discussions arising at this meeting. The outcome of the </w:t>
      </w:r>
      <w:r w:rsidR="00046D86">
        <w:t>extraordinary meetings of ITU-D Study Groups 1 and 2</w:t>
      </w:r>
      <w:r w:rsidR="00422E38">
        <w:t xml:space="preserve"> will </w:t>
      </w:r>
      <w:r w:rsidR="00046D86">
        <w:t xml:space="preserve">also </w:t>
      </w:r>
      <w:r w:rsidR="00422E38">
        <w:t xml:space="preserve">be submitted to the next TDAG meeting </w:t>
      </w:r>
      <w:r w:rsidR="00085901">
        <w:t xml:space="preserve">by the respective Study Groups </w:t>
      </w:r>
      <w:r w:rsidR="00422E38">
        <w:t>as this WG-RDTP would have completed its work</w:t>
      </w:r>
      <w:r w:rsidR="00046D86">
        <w:t xml:space="preserve"> before October</w:t>
      </w:r>
      <w:r w:rsidR="00422E38">
        <w:t>.</w:t>
      </w:r>
    </w:p>
    <w:p w14:paraId="2525B5E1" w14:textId="1D7E6BD0" w:rsidR="00C00367" w:rsidRDefault="00C00367" w:rsidP="00F0188A">
      <w:pPr>
        <w:spacing w:after="120"/>
      </w:pPr>
      <w:r>
        <w:t>The following topics are proposed as study topics by ITU-D Study Groups in the next study cycle. Each topic can be considered as a study question, and five topics</w:t>
      </w:r>
      <w:r w:rsidR="004C07A9">
        <w:t>/questions</w:t>
      </w:r>
      <w:r>
        <w:t xml:space="preserve"> are assigned to each Study Group.   </w:t>
      </w:r>
    </w:p>
    <w:p w14:paraId="04A2CBBC" w14:textId="7453C18F" w:rsidR="00B6241D" w:rsidRPr="00DB1DC1" w:rsidRDefault="00DB1DC1" w:rsidP="00F0188A">
      <w:pPr>
        <w:pStyle w:val="ListParagraph"/>
        <w:numPr>
          <w:ilvl w:val="1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highlight w:val="yellow"/>
        </w:rPr>
      </w:pPr>
      <w:r>
        <w:rPr>
          <w:highlight w:val="yellow"/>
        </w:rPr>
        <w:t>Deployment of b</w:t>
      </w:r>
      <w:r w:rsidRPr="00B6241D">
        <w:rPr>
          <w:highlight w:val="yellow"/>
        </w:rPr>
        <w:t xml:space="preserve">roadband </w:t>
      </w:r>
      <w:r w:rsidR="00C00367">
        <w:rPr>
          <w:highlight w:val="yellow"/>
        </w:rPr>
        <w:t>n</w:t>
      </w:r>
      <w:r w:rsidR="00B6241D" w:rsidRPr="00B6241D">
        <w:rPr>
          <w:highlight w:val="yellow"/>
        </w:rPr>
        <w:t xml:space="preserve">etworks and </w:t>
      </w:r>
      <w:r w:rsidR="00B6241D" w:rsidRPr="00DB1DC1">
        <w:rPr>
          <w:highlight w:val="yellow"/>
        </w:rPr>
        <w:t>services</w:t>
      </w:r>
      <w:r w:rsidRPr="00DB1DC1">
        <w:rPr>
          <w:highlight w:val="yellow"/>
        </w:rPr>
        <w:t xml:space="preserve"> in urban, rural, and remote areas</w:t>
      </w:r>
    </w:p>
    <w:p w14:paraId="277246B3" w14:textId="271F6C8B" w:rsidR="00B6241D" w:rsidRPr="00DB1DC1" w:rsidRDefault="00B6241D" w:rsidP="00F0188A">
      <w:pPr>
        <w:pStyle w:val="ListParagraph"/>
        <w:numPr>
          <w:ilvl w:val="1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highlight w:val="yellow"/>
        </w:rPr>
      </w:pPr>
      <w:r w:rsidRPr="00DB1DC1">
        <w:rPr>
          <w:highlight w:val="yellow"/>
        </w:rPr>
        <w:t>Broadcasting</w:t>
      </w:r>
      <w:r w:rsidR="00DB1DC1" w:rsidRPr="00DB1DC1">
        <w:rPr>
          <w:highlight w:val="yellow"/>
        </w:rPr>
        <w:t xml:space="preserve"> networks and services</w:t>
      </w:r>
    </w:p>
    <w:p w14:paraId="4144B572" w14:textId="292FB78A" w:rsidR="00B6241D" w:rsidRPr="00C670E2" w:rsidRDefault="00B6241D" w:rsidP="00F0188A">
      <w:pPr>
        <w:pStyle w:val="ListParagraph"/>
        <w:numPr>
          <w:ilvl w:val="1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highlight w:val="yellow"/>
        </w:rPr>
      </w:pPr>
      <w:r w:rsidRPr="00C670E2">
        <w:rPr>
          <w:highlight w:val="yellow"/>
        </w:rPr>
        <w:t xml:space="preserve">Access </w:t>
      </w:r>
      <w:r w:rsidR="00DB1DC1" w:rsidRPr="00C670E2">
        <w:rPr>
          <w:highlight w:val="yellow"/>
        </w:rPr>
        <w:t xml:space="preserve">to telecommunications/ICTs networks and services </w:t>
      </w:r>
      <w:r w:rsidRPr="00C670E2">
        <w:rPr>
          <w:highlight w:val="yellow"/>
        </w:rPr>
        <w:t>by persons with specific needs</w:t>
      </w:r>
    </w:p>
    <w:p w14:paraId="04A85EAE" w14:textId="424E3EE8" w:rsidR="00B6241D" w:rsidRPr="00C670E2" w:rsidRDefault="00B6241D" w:rsidP="00F0188A">
      <w:pPr>
        <w:pStyle w:val="ListParagraph"/>
        <w:numPr>
          <w:ilvl w:val="1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highlight w:val="yellow"/>
        </w:rPr>
      </w:pPr>
      <w:r w:rsidRPr="00C670E2">
        <w:rPr>
          <w:highlight w:val="yellow"/>
        </w:rPr>
        <w:t>Consumer protection, including conformance, interoperability, device authenticity, safeguarding user privacy and data, and cost of services</w:t>
      </w:r>
    </w:p>
    <w:p w14:paraId="2A06ECCE" w14:textId="09C023AF" w:rsidR="00B6241D" w:rsidRPr="00C670E2" w:rsidRDefault="00DB1DC1" w:rsidP="00F0188A">
      <w:pPr>
        <w:pStyle w:val="ListParagraph"/>
        <w:numPr>
          <w:ilvl w:val="1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highlight w:val="yellow"/>
        </w:rPr>
      </w:pPr>
      <w:r w:rsidRPr="00C670E2">
        <w:rPr>
          <w:highlight w:val="yellow"/>
        </w:rPr>
        <w:t>Emergency communications for mitigating pandemics and other disasters</w:t>
      </w:r>
    </w:p>
    <w:p w14:paraId="44DDFC3E" w14:textId="4FC33804" w:rsidR="00B6241D" w:rsidRPr="00C670E2" w:rsidRDefault="00B6241D" w:rsidP="00F0188A">
      <w:pPr>
        <w:pStyle w:val="ListParagraph"/>
        <w:numPr>
          <w:ilvl w:val="1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highlight w:val="green"/>
        </w:rPr>
      </w:pPr>
      <w:r w:rsidRPr="00C670E2">
        <w:rPr>
          <w:highlight w:val="green"/>
        </w:rPr>
        <w:t xml:space="preserve">Emerging technologies, applications, </w:t>
      </w:r>
      <w:r w:rsidR="00C00367" w:rsidRPr="00C670E2">
        <w:rPr>
          <w:highlight w:val="green"/>
        </w:rPr>
        <w:t xml:space="preserve">platforms </w:t>
      </w:r>
      <w:r w:rsidRPr="00C670E2">
        <w:rPr>
          <w:highlight w:val="green"/>
        </w:rPr>
        <w:t>and use cases (e.g., IoT, machine learning, OTTs, etc.)</w:t>
      </w:r>
    </w:p>
    <w:p w14:paraId="23778B63" w14:textId="77777777" w:rsidR="00B6241D" w:rsidRPr="00C670E2" w:rsidRDefault="00B6241D" w:rsidP="00F0188A">
      <w:pPr>
        <w:pStyle w:val="ListParagraph"/>
        <w:numPr>
          <w:ilvl w:val="1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highlight w:val="green"/>
        </w:rPr>
      </w:pPr>
      <w:r w:rsidRPr="00C670E2">
        <w:rPr>
          <w:highlight w:val="green"/>
        </w:rPr>
        <w:t>E-health</w:t>
      </w:r>
    </w:p>
    <w:p w14:paraId="46C88D67" w14:textId="0B3D6EBC" w:rsidR="00B6241D" w:rsidRPr="00C670E2" w:rsidRDefault="00B6241D" w:rsidP="00F0188A">
      <w:pPr>
        <w:pStyle w:val="ListParagraph"/>
        <w:numPr>
          <w:ilvl w:val="1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highlight w:val="green"/>
        </w:rPr>
      </w:pPr>
      <w:r w:rsidRPr="00C670E2">
        <w:rPr>
          <w:highlight w:val="green"/>
        </w:rPr>
        <w:t>Cybersecurity</w:t>
      </w:r>
    </w:p>
    <w:p w14:paraId="45B709B8" w14:textId="77AC5D56" w:rsidR="00B6241D" w:rsidRPr="00C670E2" w:rsidRDefault="00B6241D" w:rsidP="00F0188A">
      <w:pPr>
        <w:pStyle w:val="ListParagraph"/>
        <w:numPr>
          <w:ilvl w:val="1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highlight w:val="green"/>
        </w:rPr>
      </w:pPr>
      <w:r w:rsidRPr="00C670E2">
        <w:rPr>
          <w:highlight w:val="green"/>
        </w:rPr>
        <w:t>Protecting the environment (e-waste, ICT-enabled applications</w:t>
      </w:r>
      <w:r w:rsidR="00DB1DC1" w:rsidRPr="00C670E2">
        <w:rPr>
          <w:highlight w:val="green"/>
        </w:rPr>
        <w:t xml:space="preserve"> and services</w:t>
      </w:r>
      <w:r w:rsidRPr="00C670E2">
        <w:rPr>
          <w:highlight w:val="green"/>
        </w:rPr>
        <w:t xml:space="preserve"> in other sectors, e.g., agriculture, etc.)</w:t>
      </w:r>
    </w:p>
    <w:p w14:paraId="7E63E867" w14:textId="4EB06980" w:rsidR="00B6241D" w:rsidRPr="00C670E2" w:rsidRDefault="00B6241D" w:rsidP="00F0188A">
      <w:pPr>
        <w:pStyle w:val="ListParagraph"/>
        <w:numPr>
          <w:ilvl w:val="1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highlight w:val="green"/>
        </w:rPr>
      </w:pPr>
      <w:r w:rsidRPr="00C670E2">
        <w:rPr>
          <w:highlight w:val="green"/>
        </w:rPr>
        <w:t>Human exposure to electromagnetic fields</w:t>
      </w:r>
      <w:r w:rsidR="00C00367" w:rsidRPr="00C670E2">
        <w:rPr>
          <w:highlight w:val="green"/>
        </w:rPr>
        <w:t xml:space="preserve"> with emphasis on bands above 2.5 GHz</w:t>
      </w:r>
      <w:r w:rsidRPr="00C670E2">
        <w:rPr>
          <w:highlight w:val="green"/>
        </w:rPr>
        <w:t xml:space="preserve"> (5G/6G networks and services) </w:t>
      </w:r>
    </w:p>
    <w:p w14:paraId="58336E2D" w14:textId="3731634A" w:rsidR="00B6241D" w:rsidRPr="0073587A" w:rsidRDefault="006E6172" w:rsidP="00F0188A">
      <w:pPr>
        <w:jc w:val="center"/>
      </w:pPr>
      <w:r>
        <w:t>________________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4962"/>
        <w:gridCol w:w="3792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54CDF193" w14:textId="77777777" w:rsidR="006E6172" w:rsidRPr="0085753F" w:rsidRDefault="006E6172" w:rsidP="006E6172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173101E3" wp14:editId="4E2218B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Working Group on WTDC </w:t>
            </w:r>
            <w:r>
              <w:rPr>
                <w:b/>
                <w:bCs/>
                <w:sz w:val="32"/>
                <w:szCs w:val="32"/>
              </w:rPr>
              <w:t>Resolutions,</w:t>
            </w:r>
            <w:r>
              <w:rPr>
                <w:b/>
                <w:bCs/>
                <w:sz w:val="32"/>
                <w:szCs w:val="32"/>
              </w:rPr>
              <w:br/>
              <w:t>Declaration and Thematic Priorities</w:t>
            </w:r>
          </w:p>
          <w:p w14:paraId="49124C96" w14:textId="0D19ECC2" w:rsidR="00194F24" w:rsidRPr="00F45B51" w:rsidRDefault="006E6172" w:rsidP="006E6172">
            <w:pPr>
              <w:ind w:right="142"/>
              <w:rPr>
                <w:sz w:val="26"/>
                <w:szCs w:val="26"/>
              </w:rPr>
            </w:pPr>
            <w:r w:rsidRPr="00AA3F91">
              <w:rPr>
                <w:b/>
                <w:bCs/>
                <w:sz w:val="28"/>
                <w:szCs w:val="28"/>
              </w:rPr>
              <w:t>15-16 September 2021, Virtual</w:t>
            </w:r>
            <w:r w:rsidRPr="00F45B51">
              <w:rPr>
                <w:sz w:val="26"/>
                <w:szCs w:val="26"/>
              </w:rPr>
              <w:t xml:space="preserve"> </w:t>
            </w:r>
          </w:p>
        </w:tc>
      </w:tr>
      <w:tr w:rsidR="00FA073C" w:rsidRPr="006E6172" w14:paraId="48B980A4" w14:textId="77777777" w:rsidTr="00772674">
        <w:trPr>
          <w:cantSplit/>
        </w:trPr>
        <w:tc>
          <w:tcPr>
            <w:tcW w:w="6096" w:type="dxa"/>
            <w:gridSpan w:val="2"/>
            <w:tcBorders>
              <w:top w:val="single" w:sz="2" w:space="0" w:color="00B0F0"/>
            </w:tcBorders>
          </w:tcPr>
          <w:p w14:paraId="418C6355" w14:textId="77777777" w:rsidR="00FA073C" w:rsidRPr="00997358" w:rsidRDefault="00FA073C" w:rsidP="00F0188A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792" w:type="dxa"/>
            <w:tcBorders>
              <w:top w:val="single" w:sz="2" w:space="0" w:color="00B0F0"/>
            </w:tcBorders>
          </w:tcPr>
          <w:p w14:paraId="49A48CC7" w14:textId="48AF4E6F" w:rsidR="00FA073C" w:rsidRPr="00F20D2B" w:rsidRDefault="00FA073C" w:rsidP="00F0188A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FA073C" w:rsidRPr="006E6172" w14:paraId="7302F6BC" w14:textId="77777777" w:rsidTr="00772674">
        <w:trPr>
          <w:cantSplit/>
        </w:trPr>
        <w:tc>
          <w:tcPr>
            <w:tcW w:w="6096" w:type="dxa"/>
            <w:gridSpan w:val="2"/>
          </w:tcPr>
          <w:p w14:paraId="1F9741FC" w14:textId="77777777" w:rsidR="00FA073C" w:rsidRPr="00F20D2B" w:rsidRDefault="00FA073C" w:rsidP="00FA073C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3792" w:type="dxa"/>
          </w:tcPr>
          <w:p w14:paraId="65511797" w14:textId="6B3072A6" w:rsidR="00FA073C" w:rsidRPr="006E6172" w:rsidRDefault="006E6172" w:rsidP="00776EB0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F20D2B">
              <w:rPr>
                <w:b/>
                <w:bCs/>
                <w:szCs w:val="24"/>
                <w:lang w:val="es-ES"/>
              </w:rPr>
              <w:t>Document TDAG-WG-RDTP/</w:t>
            </w:r>
            <w:r>
              <w:rPr>
                <w:b/>
                <w:bCs/>
                <w:szCs w:val="24"/>
                <w:lang w:val="es-ES"/>
              </w:rPr>
              <w:t>5</w:t>
            </w:r>
            <w:r w:rsidR="006F3794">
              <w:rPr>
                <w:b/>
                <w:bCs/>
                <w:szCs w:val="24"/>
                <w:lang w:val="es-ES"/>
              </w:rPr>
              <w:t>5</w:t>
            </w:r>
            <w:bookmarkStart w:id="0" w:name="_GoBack"/>
            <w:bookmarkEnd w:id="0"/>
            <w:r w:rsidRPr="00F20D2B">
              <w:rPr>
                <w:b/>
                <w:bCs/>
                <w:szCs w:val="24"/>
                <w:lang w:val="es-ES"/>
              </w:rPr>
              <w:t>-E</w:t>
            </w:r>
          </w:p>
        </w:tc>
      </w:tr>
      <w:tr w:rsidR="006E6172" w:rsidRPr="00997358" w14:paraId="1AB014F8" w14:textId="77777777" w:rsidTr="00772674">
        <w:trPr>
          <w:cantSplit/>
        </w:trPr>
        <w:tc>
          <w:tcPr>
            <w:tcW w:w="6096" w:type="dxa"/>
            <w:gridSpan w:val="2"/>
          </w:tcPr>
          <w:p w14:paraId="7A567A25" w14:textId="77777777" w:rsidR="006E6172" w:rsidRPr="00F20D2B" w:rsidRDefault="006E6172" w:rsidP="006E6172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3792" w:type="dxa"/>
          </w:tcPr>
          <w:p w14:paraId="6298CAFC" w14:textId="44D794A7" w:rsidR="006E6172" w:rsidRDefault="006E6172" w:rsidP="006E6172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 July 2021</w:t>
            </w:r>
          </w:p>
        </w:tc>
      </w:tr>
      <w:tr w:rsidR="006E6172" w:rsidRPr="00997358" w14:paraId="769980A4" w14:textId="77777777" w:rsidTr="00772674">
        <w:trPr>
          <w:cantSplit/>
        </w:trPr>
        <w:tc>
          <w:tcPr>
            <w:tcW w:w="6096" w:type="dxa"/>
            <w:gridSpan w:val="2"/>
          </w:tcPr>
          <w:p w14:paraId="4DFD97DF" w14:textId="77777777" w:rsidR="006E6172" w:rsidRPr="00997358" w:rsidRDefault="006E6172" w:rsidP="006E6172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792" w:type="dxa"/>
          </w:tcPr>
          <w:p w14:paraId="14B81F67" w14:textId="1E66D626" w:rsidR="006E6172" w:rsidRPr="000E0704" w:rsidRDefault="006E6172" w:rsidP="006E6172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English only</w:t>
            </w:r>
          </w:p>
        </w:tc>
      </w:tr>
      <w:tr w:rsidR="006E6172" w:rsidRPr="00F20D2B" w14:paraId="10DE2C82" w14:textId="77777777" w:rsidTr="004018EA">
        <w:trPr>
          <w:cantSplit/>
          <w:trHeight w:val="408"/>
        </w:trPr>
        <w:tc>
          <w:tcPr>
            <w:tcW w:w="1134" w:type="dxa"/>
          </w:tcPr>
          <w:p w14:paraId="46B4A90F" w14:textId="77777777" w:rsidR="006E6172" w:rsidRPr="00F20D2B" w:rsidRDefault="006E6172" w:rsidP="006E6172">
            <w:pPr>
              <w:spacing w:before="80" w:after="80"/>
              <w:jc w:val="both"/>
              <w:rPr>
                <w:rFonts w:cstheme="minorHAnsi"/>
                <w:b/>
                <w:szCs w:val="24"/>
                <w:lang w:val="en-US"/>
              </w:rPr>
            </w:pPr>
            <w:r w:rsidRPr="00F20D2B">
              <w:rPr>
                <w:rFonts w:cstheme="minorHAnsi"/>
                <w:b/>
                <w:bCs/>
                <w:szCs w:val="24"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52BD03EF" w:rsidR="006E6172" w:rsidRPr="00F20D2B" w:rsidRDefault="006E6172" w:rsidP="006E6172">
            <w:pPr>
              <w:spacing w:before="80" w:after="80"/>
              <w:rPr>
                <w:rFonts w:cstheme="minorHAnsi"/>
                <w:bCs/>
                <w:szCs w:val="24"/>
                <w:lang w:val="en-US"/>
              </w:rPr>
            </w:pPr>
            <w:r w:rsidRPr="00F20D2B">
              <w:rPr>
                <w:rFonts w:cstheme="minorHAnsi"/>
                <w:szCs w:val="24"/>
                <w:lang w:val="fr-FR"/>
              </w:rPr>
              <w:t>Chairman,</w:t>
            </w:r>
            <w:r w:rsidRPr="00F20D2B">
              <w:rPr>
                <w:rFonts w:cstheme="minorHAnsi"/>
                <w:szCs w:val="24"/>
                <w:lang w:val="en-US"/>
              </w:rPr>
              <w:t xml:space="preserve"> TDAG-WG-RDTP</w:t>
            </w:r>
          </w:p>
        </w:tc>
      </w:tr>
      <w:tr w:rsidR="006E6172" w:rsidRPr="00F20D2B" w14:paraId="29E95131" w14:textId="77777777" w:rsidTr="004018EA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6E6172" w:rsidRPr="00F20D2B" w:rsidRDefault="006E6172" w:rsidP="006E6172">
            <w:pPr>
              <w:spacing w:before="80" w:after="80"/>
              <w:jc w:val="both"/>
              <w:rPr>
                <w:rFonts w:cstheme="minorHAnsi"/>
                <w:b/>
                <w:bCs/>
                <w:szCs w:val="24"/>
                <w:lang w:val="en-US"/>
              </w:rPr>
            </w:pPr>
            <w:r w:rsidRPr="00F20D2B">
              <w:rPr>
                <w:rFonts w:cstheme="minorHAnsi"/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69E7A230" w:rsidR="006E6172" w:rsidRPr="00F20D2B" w:rsidRDefault="006E6172" w:rsidP="006E6172">
            <w:pPr>
              <w:spacing w:before="60" w:after="60"/>
              <w:rPr>
                <w:rFonts w:cstheme="minorHAnsi"/>
                <w:bCs/>
                <w:szCs w:val="24"/>
                <w:lang w:val="en-US"/>
              </w:rPr>
            </w:pPr>
            <w:r>
              <w:rPr>
                <w:rFonts w:cstheme="minorHAnsi"/>
                <w:bCs/>
                <w:szCs w:val="24"/>
                <w:lang w:val="en-US"/>
              </w:rPr>
              <w:t>Revision to Study Topics in WTDC Resolution 2</w:t>
            </w:r>
          </w:p>
        </w:tc>
      </w:tr>
    </w:tbl>
    <w:p w14:paraId="0CEB7766" w14:textId="0312CBC6" w:rsidR="00A973DB" w:rsidRPr="00A973DB" w:rsidRDefault="00A973DB" w:rsidP="002D486A">
      <w:pPr>
        <w:jc w:val="center"/>
      </w:pPr>
    </w:p>
    <w:sectPr w:rsidR="00A973DB" w:rsidRPr="00A973DB" w:rsidSect="00473791">
      <w:footerReference w:type="first" r:id="rId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06952" w14:textId="77777777" w:rsidR="00942AD9" w:rsidRDefault="00942AD9">
      <w:r>
        <w:separator/>
      </w:r>
    </w:p>
  </w:endnote>
  <w:endnote w:type="continuationSeparator" w:id="0">
    <w:p w14:paraId="31F2A92A" w14:textId="77777777" w:rsidR="00942AD9" w:rsidRDefault="0094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E6172" w:rsidRPr="004D495C" w14:paraId="6A32D9CF" w14:textId="77777777" w:rsidTr="00593F1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8631BFB" w14:textId="77777777" w:rsidR="006E6172" w:rsidRPr="004D495C" w:rsidRDefault="006E6172" w:rsidP="006E617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D351744" w14:textId="77777777" w:rsidR="006E6172" w:rsidRPr="004D495C" w:rsidRDefault="006E6172" w:rsidP="006E617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58CA768D" w14:textId="77777777" w:rsidR="006E6172" w:rsidRPr="00255A4F" w:rsidRDefault="006E6172" w:rsidP="006E617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" w:name="OrgName"/>
          <w:bookmarkEnd w:id="1"/>
          <w:r>
            <w:rPr>
              <w:sz w:val="18"/>
              <w:szCs w:val="18"/>
              <w:lang w:val="en-GB"/>
            </w:rPr>
            <w:t>Mr Ahmad Reza Sharafat, Chairman, TDAG Working Group on WTDC Resolutions, Declaration and Thematic Priorities</w:t>
          </w:r>
        </w:p>
      </w:tc>
    </w:tr>
    <w:tr w:rsidR="006E6172" w:rsidRPr="004D495C" w14:paraId="35755E74" w14:textId="77777777" w:rsidTr="00593F15">
      <w:tc>
        <w:tcPr>
          <w:tcW w:w="1526" w:type="dxa"/>
          <w:shd w:val="clear" w:color="auto" w:fill="auto"/>
        </w:tcPr>
        <w:p w14:paraId="3BDACB31" w14:textId="77777777" w:rsidR="006E6172" w:rsidRPr="004D495C" w:rsidRDefault="006E6172" w:rsidP="006E617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3B1ED58" w14:textId="77777777" w:rsidR="006E6172" w:rsidRPr="004D495C" w:rsidRDefault="006E6172" w:rsidP="006E617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14:paraId="6BEB1AF0" w14:textId="77777777" w:rsidR="006E6172" w:rsidRPr="001647C3" w:rsidRDefault="006E6172" w:rsidP="006E617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" w:name="PhoneNo"/>
          <w:bookmarkEnd w:id="2"/>
          <w:r>
            <w:rPr>
              <w:sz w:val="18"/>
              <w:szCs w:val="18"/>
            </w:rPr>
            <w:t>+98 912 106 1716 (Iran</w:t>
          </w:r>
          <w:proofErr w:type="gramStart"/>
          <w:r>
            <w:rPr>
              <w:sz w:val="18"/>
              <w:szCs w:val="18"/>
            </w:rPr>
            <w:t>);</w:t>
          </w:r>
          <w:proofErr w:type="gramEnd"/>
          <w:r>
            <w:rPr>
              <w:sz w:val="18"/>
              <w:szCs w:val="18"/>
            </w:rPr>
            <w:t xml:space="preserve"> +41 76 622 7447 (Switzerland)</w:t>
          </w:r>
        </w:p>
      </w:tc>
    </w:tr>
    <w:tr w:rsidR="006E6172" w:rsidRPr="004D495C" w14:paraId="7CA811AA" w14:textId="77777777" w:rsidTr="00593F15">
      <w:tc>
        <w:tcPr>
          <w:tcW w:w="1526" w:type="dxa"/>
          <w:shd w:val="clear" w:color="auto" w:fill="auto"/>
        </w:tcPr>
        <w:p w14:paraId="72B545F4" w14:textId="77777777" w:rsidR="006E6172" w:rsidRPr="004D495C" w:rsidRDefault="006E6172" w:rsidP="006E617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F499C3A" w14:textId="77777777" w:rsidR="006E6172" w:rsidRPr="004D495C" w:rsidRDefault="006E6172" w:rsidP="006E617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3" w:name="Email"/>
      <w:bookmarkEnd w:id="3"/>
      <w:tc>
        <w:tcPr>
          <w:tcW w:w="5987" w:type="dxa"/>
          <w:shd w:val="clear" w:color="auto" w:fill="auto"/>
        </w:tcPr>
        <w:p w14:paraId="35FB16D7" w14:textId="77777777" w:rsidR="006E6172" w:rsidRPr="001647C3" w:rsidRDefault="006E6172" w:rsidP="006E617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"mailto:ahmad.sharafat@gmail.com" </w:instrText>
          </w:r>
          <w:r>
            <w:fldChar w:fldCharType="separate"/>
          </w:r>
          <w:r>
            <w:rPr>
              <w:rStyle w:val="Hyperlink"/>
              <w:sz w:val="18"/>
              <w:szCs w:val="18"/>
            </w:rPr>
            <w:t>ahmad.sharafat@gmail.com</w:t>
          </w:r>
          <w:r>
            <w:fldChar w:fldCharType="end"/>
          </w:r>
        </w:p>
      </w:tc>
    </w:tr>
  </w:tbl>
  <w:p w14:paraId="7E923EE5" w14:textId="31ED74A6" w:rsidR="00BC35D2" w:rsidRPr="006E6172" w:rsidRDefault="006F3794" w:rsidP="006E6172">
    <w:pPr>
      <w:pStyle w:val="Footer"/>
      <w:tabs>
        <w:tab w:val="clear" w:pos="5954"/>
        <w:tab w:val="clear" w:pos="9639"/>
        <w:tab w:val="center" w:pos="5103"/>
      </w:tabs>
      <w:spacing w:before="120"/>
      <w:jc w:val="center"/>
      <w:rPr>
        <w:caps w:val="0"/>
        <w:sz w:val="18"/>
        <w:szCs w:val="22"/>
        <w:lang w:val="en-US"/>
      </w:rPr>
    </w:pPr>
    <w:hyperlink r:id="rId1" w:history="1">
      <w:r w:rsidR="006E6172" w:rsidRPr="00BE53BF">
        <w:rPr>
          <w:rStyle w:val="Hyperlink"/>
          <w:sz w:val="18"/>
          <w:szCs w:val="18"/>
        </w:rPr>
        <w:t>TDAG-WG-</w:t>
      </w:r>
      <w:r w:rsidR="006E6172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D59E1" w14:textId="77777777" w:rsidR="00942AD9" w:rsidRDefault="00942AD9">
      <w:r>
        <w:t>____________________</w:t>
      </w:r>
    </w:p>
  </w:footnote>
  <w:footnote w:type="continuationSeparator" w:id="0">
    <w:p w14:paraId="63A2D6E5" w14:textId="77777777" w:rsidR="00942AD9" w:rsidRDefault="0094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73556"/>
    <w:multiLevelType w:val="hybridMultilevel"/>
    <w:tmpl w:val="B4ACD386"/>
    <w:lvl w:ilvl="0" w:tplc="100C000F">
      <w:start w:val="1"/>
      <w:numFmt w:val="decimal"/>
      <w:lvlText w:val="%1."/>
      <w:lvlJc w:val="left"/>
      <w:pPr>
        <w:ind w:left="780" w:hanging="360"/>
      </w:pPr>
    </w:lvl>
    <w:lvl w:ilvl="1" w:tplc="100C0019" w:tentative="1">
      <w:start w:val="1"/>
      <w:numFmt w:val="lowerLetter"/>
      <w:lvlText w:val="%2."/>
      <w:lvlJc w:val="left"/>
      <w:pPr>
        <w:ind w:left="1500" w:hanging="360"/>
      </w:pPr>
    </w:lvl>
    <w:lvl w:ilvl="2" w:tplc="100C001B" w:tentative="1">
      <w:start w:val="1"/>
      <w:numFmt w:val="lowerRoman"/>
      <w:lvlText w:val="%3."/>
      <w:lvlJc w:val="right"/>
      <w:pPr>
        <w:ind w:left="2220" w:hanging="180"/>
      </w:pPr>
    </w:lvl>
    <w:lvl w:ilvl="3" w:tplc="100C000F" w:tentative="1">
      <w:start w:val="1"/>
      <w:numFmt w:val="decimal"/>
      <w:lvlText w:val="%4."/>
      <w:lvlJc w:val="left"/>
      <w:pPr>
        <w:ind w:left="2940" w:hanging="360"/>
      </w:pPr>
    </w:lvl>
    <w:lvl w:ilvl="4" w:tplc="100C0019" w:tentative="1">
      <w:start w:val="1"/>
      <w:numFmt w:val="lowerLetter"/>
      <w:lvlText w:val="%5."/>
      <w:lvlJc w:val="left"/>
      <w:pPr>
        <w:ind w:left="3660" w:hanging="360"/>
      </w:pPr>
    </w:lvl>
    <w:lvl w:ilvl="5" w:tplc="100C001B" w:tentative="1">
      <w:start w:val="1"/>
      <w:numFmt w:val="lowerRoman"/>
      <w:lvlText w:val="%6."/>
      <w:lvlJc w:val="right"/>
      <w:pPr>
        <w:ind w:left="4380" w:hanging="180"/>
      </w:pPr>
    </w:lvl>
    <w:lvl w:ilvl="6" w:tplc="100C000F" w:tentative="1">
      <w:start w:val="1"/>
      <w:numFmt w:val="decimal"/>
      <w:lvlText w:val="%7."/>
      <w:lvlJc w:val="left"/>
      <w:pPr>
        <w:ind w:left="5100" w:hanging="360"/>
      </w:pPr>
    </w:lvl>
    <w:lvl w:ilvl="7" w:tplc="100C0019" w:tentative="1">
      <w:start w:val="1"/>
      <w:numFmt w:val="lowerLetter"/>
      <w:lvlText w:val="%8."/>
      <w:lvlJc w:val="left"/>
      <w:pPr>
        <w:ind w:left="5820" w:hanging="360"/>
      </w:pPr>
    </w:lvl>
    <w:lvl w:ilvl="8" w:tplc="10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3E2D4A"/>
    <w:multiLevelType w:val="hybridMultilevel"/>
    <w:tmpl w:val="3928180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C08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802F62"/>
    <w:multiLevelType w:val="multilevel"/>
    <w:tmpl w:val="EBFCB38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815763"/>
    <w:multiLevelType w:val="multilevel"/>
    <w:tmpl w:val="D324BE6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0662A"/>
    <w:rsid w:val="000102FD"/>
    <w:rsid w:val="00010827"/>
    <w:rsid w:val="00015089"/>
    <w:rsid w:val="0002520B"/>
    <w:rsid w:val="000275AE"/>
    <w:rsid w:val="00034D2F"/>
    <w:rsid w:val="00037A9E"/>
    <w:rsid w:val="00037F91"/>
    <w:rsid w:val="00046D86"/>
    <w:rsid w:val="000539F1"/>
    <w:rsid w:val="00054747"/>
    <w:rsid w:val="00055A2A"/>
    <w:rsid w:val="000615C1"/>
    <w:rsid w:val="00061675"/>
    <w:rsid w:val="000743AA"/>
    <w:rsid w:val="00085901"/>
    <w:rsid w:val="0009225C"/>
    <w:rsid w:val="000A17C4"/>
    <w:rsid w:val="000A36A4"/>
    <w:rsid w:val="000A3A00"/>
    <w:rsid w:val="000A4649"/>
    <w:rsid w:val="000A780D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6E46"/>
    <w:rsid w:val="00107E85"/>
    <w:rsid w:val="00113EE8"/>
    <w:rsid w:val="0011455A"/>
    <w:rsid w:val="00114A65"/>
    <w:rsid w:val="00133061"/>
    <w:rsid w:val="00141699"/>
    <w:rsid w:val="00147000"/>
    <w:rsid w:val="00161B92"/>
    <w:rsid w:val="00161C05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0CD"/>
    <w:rsid w:val="0019587B"/>
    <w:rsid w:val="001A163D"/>
    <w:rsid w:val="001A441E"/>
    <w:rsid w:val="001A6733"/>
    <w:rsid w:val="001B2529"/>
    <w:rsid w:val="001B357F"/>
    <w:rsid w:val="001C3444"/>
    <w:rsid w:val="001C3702"/>
    <w:rsid w:val="001C4656"/>
    <w:rsid w:val="001C46BC"/>
    <w:rsid w:val="001D0FBC"/>
    <w:rsid w:val="001F23E6"/>
    <w:rsid w:val="001F4238"/>
    <w:rsid w:val="00200A38"/>
    <w:rsid w:val="00200A46"/>
    <w:rsid w:val="00211B6F"/>
    <w:rsid w:val="00217CC3"/>
    <w:rsid w:val="00220AB6"/>
    <w:rsid w:val="0022120F"/>
    <w:rsid w:val="00227421"/>
    <w:rsid w:val="0022754A"/>
    <w:rsid w:val="00236560"/>
    <w:rsid w:val="0023662E"/>
    <w:rsid w:val="00245D0F"/>
    <w:rsid w:val="00247CDD"/>
    <w:rsid w:val="002548C3"/>
    <w:rsid w:val="00257ACD"/>
    <w:rsid w:val="00262908"/>
    <w:rsid w:val="002650F4"/>
    <w:rsid w:val="002715FD"/>
    <w:rsid w:val="002770B1"/>
    <w:rsid w:val="00285B33"/>
    <w:rsid w:val="00287A3C"/>
    <w:rsid w:val="002A19ED"/>
    <w:rsid w:val="002A2FC6"/>
    <w:rsid w:val="002C1EC7"/>
    <w:rsid w:val="002C3015"/>
    <w:rsid w:val="002C3216"/>
    <w:rsid w:val="002C4342"/>
    <w:rsid w:val="002C7EA3"/>
    <w:rsid w:val="002D20AE"/>
    <w:rsid w:val="002D486A"/>
    <w:rsid w:val="002D66C1"/>
    <w:rsid w:val="002D6C61"/>
    <w:rsid w:val="002E2104"/>
    <w:rsid w:val="002E2DAC"/>
    <w:rsid w:val="002E6963"/>
    <w:rsid w:val="002E6F8F"/>
    <w:rsid w:val="002F05D8"/>
    <w:rsid w:val="002F2DE0"/>
    <w:rsid w:val="002F5E25"/>
    <w:rsid w:val="003011EA"/>
    <w:rsid w:val="0030353C"/>
    <w:rsid w:val="003047DE"/>
    <w:rsid w:val="003125C3"/>
    <w:rsid w:val="00312AE6"/>
    <w:rsid w:val="0031748F"/>
    <w:rsid w:val="00317D1A"/>
    <w:rsid w:val="003211FF"/>
    <w:rsid w:val="003242AB"/>
    <w:rsid w:val="00327208"/>
    <w:rsid w:val="00327247"/>
    <w:rsid w:val="003278DD"/>
    <w:rsid w:val="00327A9D"/>
    <w:rsid w:val="0033130E"/>
    <w:rsid w:val="0033269C"/>
    <w:rsid w:val="00340FE5"/>
    <w:rsid w:val="00351C79"/>
    <w:rsid w:val="0035516C"/>
    <w:rsid w:val="00355A4C"/>
    <w:rsid w:val="003604FB"/>
    <w:rsid w:val="00360B73"/>
    <w:rsid w:val="0036205D"/>
    <w:rsid w:val="00367392"/>
    <w:rsid w:val="00380B71"/>
    <w:rsid w:val="0038365A"/>
    <w:rsid w:val="003862BA"/>
    <w:rsid w:val="00386A89"/>
    <w:rsid w:val="0039648E"/>
    <w:rsid w:val="003A5AFE"/>
    <w:rsid w:val="003A5D5F"/>
    <w:rsid w:val="003A7FFE"/>
    <w:rsid w:val="003B0A63"/>
    <w:rsid w:val="003B28C6"/>
    <w:rsid w:val="003B50E1"/>
    <w:rsid w:val="003C1746"/>
    <w:rsid w:val="003C2AA9"/>
    <w:rsid w:val="003C58BF"/>
    <w:rsid w:val="003D451D"/>
    <w:rsid w:val="003D6150"/>
    <w:rsid w:val="003F2DD8"/>
    <w:rsid w:val="003F3F2D"/>
    <w:rsid w:val="003F50B2"/>
    <w:rsid w:val="003F6440"/>
    <w:rsid w:val="00400CCF"/>
    <w:rsid w:val="004018EA"/>
    <w:rsid w:val="00401BFF"/>
    <w:rsid w:val="00404424"/>
    <w:rsid w:val="00406A4D"/>
    <w:rsid w:val="0041156B"/>
    <w:rsid w:val="004122C5"/>
    <w:rsid w:val="00413B78"/>
    <w:rsid w:val="00416DDE"/>
    <w:rsid w:val="00420241"/>
    <w:rsid w:val="004218A9"/>
    <w:rsid w:val="00422E38"/>
    <w:rsid w:val="00424348"/>
    <w:rsid w:val="00434BEB"/>
    <w:rsid w:val="00437F02"/>
    <w:rsid w:val="0044411E"/>
    <w:rsid w:val="0045121A"/>
    <w:rsid w:val="00453435"/>
    <w:rsid w:val="00460089"/>
    <w:rsid w:val="00463B91"/>
    <w:rsid w:val="00466398"/>
    <w:rsid w:val="0047306D"/>
    <w:rsid w:val="00473791"/>
    <w:rsid w:val="00476E48"/>
    <w:rsid w:val="00481DE9"/>
    <w:rsid w:val="00487D23"/>
    <w:rsid w:val="0049128B"/>
    <w:rsid w:val="004919F8"/>
    <w:rsid w:val="0049302F"/>
    <w:rsid w:val="00493B49"/>
    <w:rsid w:val="00495501"/>
    <w:rsid w:val="00497300"/>
    <w:rsid w:val="004A070A"/>
    <w:rsid w:val="004A0A96"/>
    <w:rsid w:val="004A320E"/>
    <w:rsid w:val="004A4E9C"/>
    <w:rsid w:val="004B1A3C"/>
    <w:rsid w:val="004B41F5"/>
    <w:rsid w:val="004C07A9"/>
    <w:rsid w:val="004C0DAE"/>
    <w:rsid w:val="004C7615"/>
    <w:rsid w:val="004D2CC3"/>
    <w:rsid w:val="004D35CB"/>
    <w:rsid w:val="004D7DAB"/>
    <w:rsid w:val="004E182A"/>
    <w:rsid w:val="004E20E5"/>
    <w:rsid w:val="004E64EA"/>
    <w:rsid w:val="004E7828"/>
    <w:rsid w:val="004F46AA"/>
    <w:rsid w:val="004F6A70"/>
    <w:rsid w:val="004F7931"/>
    <w:rsid w:val="00500AD7"/>
    <w:rsid w:val="00502ABF"/>
    <w:rsid w:val="00504DB0"/>
    <w:rsid w:val="00506632"/>
    <w:rsid w:val="00507C35"/>
    <w:rsid w:val="00510735"/>
    <w:rsid w:val="00510BA2"/>
    <w:rsid w:val="00512882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0E6E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6C7"/>
    <w:rsid w:val="00625A69"/>
    <w:rsid w:val="00625FB8"/>
    <w:rsid w:val="006261BD"/>
    <w:rsid w:val="00635EDB"/>
    <w:rsid w:val="00643042"/>
    <w:rsid w:val="006443EF"/>
    <w:rsid w:val="00646B57"/>
    <w:rsid w:val="0064734E"/>
    <w:rsid w:val="00650137"/>
    <w:rsid w:val="006509D7"/>
    <w:rsid w:val="00651CE8"/>
    <w:rsid w:val="0065521B"/>
    <w:rsid w:val="006653BF"/>
    <w:rsid w:val="00671EF6"/>
    <w:rsid w:val="0067205B"/>
    <w:rsid w:val="006748F8"/>
    <w:rsid w:val="0067589B"/>
    <w:rsid w:val="00680489"/>
    <w:rsid w:val="00683C32"/>
    <w:rsid w:val="006875F2"/>
    <w:rsid w:val="00690BB2"/>
    <w:rsid w:val="00692FB7"/>
    <w:rsid w:val="00693988"/>
    <w:rsid w:val="00693D09"/>
    <w:rsid w:val="006946DA"/>
    <w:rsid w:val="006947B9"/>
    <w:rsid w:val="006967D5"/>
    <w:rsid w:val="006A6549"/>
    <w:rsid w:val="006A7710"/>
    <w:rsid w:val="006A7A61"/>
    <w:rsid w:val="006B1243"/>
    <w:rsid w:val="006B1E59"/>
    <w:rsid w:val="006B2FFB"/>
    <w:rsid w:val="006C10A2"/>
    <w:rsid w:val="006C1F18"/>
    <w:rsid w:val="006D0FFA"/>
    <w:rsid w:val="006D40D5"/>
    <w:rsid w:val="006E2739"/>
    <w:rsid w:val="006E6172"/>
    <w:rsid w:val="006F009A"/>
    <w:rsid w:val="006F3794"/>
    <w:rsid w:val="006F3D93"/>
    <w:rsid w:val="007019B1"/>
    <w:rsid w:val="00706C60"/>
    <w:rsid w:val="00721657"/>
    <w:rsid w:val="00725905"/>
    <w:rsid w:val="007279A8"/>
    <w:rsid w:val="00727B1A"/>
    <w:rsid w:val="0073587A"/>
    <w:rsid w:val="00741337"/>
    <w:rsid w:val="00752258"/>
    <w:rsid w:val="007529E1"/>
    <w:rsid w:val="007620F3"/>
    <w:rsid w:val="00762880"/>
    <w:rsid w:val="00762AD6"/>
    <w:rsid w:val="00762E02"/>
    <w:rsid w:val="00764266"/>
    <w:rsid w:val="00772290"/>
    <w:rsid w:val="00772674"/>
    <w:rsid w:val="00776EB0"/>
    <w:rsid w:val="00777265"/>
    <w:rsid w:val="007805E7"/>
    <w:rsid w:val="0078222A"/>
    <w:rsid w:val="00787D48"/>
    <w:rsid w:val="00792DDA"/>
    <w:rsid w:val="00795294"/>
    <w:rsid w:val="007A4E50"/>
    <w:rsid w:val="007B18A7"/>
    <w:rsid w:val="007B250E"/>
    <w:rsid w:val="007C14A7"/>
    <w:rsid w:val="007C27FC"/>
    <w:rsid w:val="007C51FF"/>
    <w:rsid w:val="007D50E4"/>
    <w:rsid w:val="007E2DC5"/>
    <w:rsid w:val="007F1CC7"/>
    <w:rsid w:val="007F49E9"/>
    <w:rsid w:val="00800597"/>
    <w:rsid w:val="008027AC"/>
    <w:rsid w:val="008028CE"/>
    <w:rsid w:val="0080332E"/>
    <w:rsid w:val="008141E0"/>
    <w:rsid w:val="00816EE1"/>
    <w:rsid w:val="00816F88"/>
    <w:rsid w:val="00821996"/>
    <w:rsid w:val="00822323"/>
    <w:rsid w:val="00823A3C"/>
    <w:rsid w:val="00827BC6"/>
    <w:rsid w:val="008300AD"/>
    <w:rsid w:val="00833024"/>
    <w:rsid w:val="00835B1D"/>
    <w:rsid w:val="008419B1"/>
    <w:rsid w:val="00844A56"/>
    <w:rsid w:val="00845B11"/>
    <w:rsid w:val="00850E8D"/>
    <w:rsid w:val="00852081"/>
    <w:rsid w:val="0085753F"/>
    <w:rsid w:val="00872B6E"/>
    <w:rsid w:val="00874DFD"/>
    <w:rsid w:val="00875EC3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0D0C"/>
    <w:rsid w:val="008F14F5"/>
    <w:rsid w:val="008F71C1"/>
    <w:rsid w:val="00902D41"/>
    <w:rsid w:val="00902F49"/>
    <w:rsid w:val="00904230"/>
    <w:rsid w:val="0091182E"/>
    <w:rsid w:val="00914004"/>
    <w:rsid w:val="00922EC1"/>
    <w:rsid w:val="00923CF1"/>
    <w:rsid w:val="0092437F"/>
    <w:rsid w:val="009301F1"/>
    <w:rsid w:val="009307DF"/>
    <w:rsid w:val="00933715"/>
    <w:rsid w:val="009359B8"/>
    <w:rsid w:val="00935FF0"/>
    <w:rsid w:val="00942AD9"/>
    <w:rsid w:val="009431F8"/>
    <w:rsid w:val="00947A35"/>
    <w:rsid w:val="0096201B"/>
    <w:rsid w:val="00962081"/>
    <w:rsid w:val="009662B5"/>
    <w:rsid w:val="00966CB5"/>
    <w:rsid w:val="00975786"/>
    <w:rsid w:val="00981CB7"/>
    <w:rsid w:val="00983E1F"/>
    <w:rsid w:val="00993F46"/>
    <w:rsid w:val="00997358"/>
    <w:rsid w:val="009A452B"/>
    <w:rsid w:val="009B0368"/>
    <w:rsid w:val="009B050C"/>
    <w:rsid w:val="009B087F"/>
    <w:rsid w:val="009B2AF4"/>
    <w:rsid w:val="009C110B"/>
    <w:rsid w:val="009C5441"/>
    <w:rsid w:val="009C7DCE"/>
    <w:rsid w:val="009D119F"/>
    <w:rsid w:val="009D424A"/>
    <w:rsid w:val="009D49A2"/>
    <w:rsid w:val="009F3940"/>
    <w:rsid w:val="009F3EB2"/>
    <w:rsid w:val="009F6EB1"/>
    <w:rsid w:val="00A10B22"/>
    <w:rsid w:val="00A11D05"/>
    <w:rsid w:val="00A13162"/>
    <w:rsid w:val="00A20267"/>
    <w:rsid w:val="00A30FC2"/>
    <w:rsid w:val="00A3158C"/>
    <w:rsid w:val="00A319FD"/>
    <w:rsid w:val="00A32DF3"/>
    <w:rsid w:val="00A33E32"/>
    <w:rsid w:val="00A35E20"/>
    <w:rsid w:val="00A360C6"/>
    <w:rsid w:val="00A36F6D"/>
    <w:rsid w:val="00A410DE"/>
    <w:rsid w:val="00A419AA"/>
    <w:rsid w:val="00A50CA0"/>
    <w:rsid w:val="00A525CC"/>
    <w:rsid w:val="00A53E7C"/>
    <w:rsid w:val="00A60087"/>
    <w:rsid w:val="00A705E8"/>
    <w:rsid w:val="00A721F4"/>
    <w:rsid w:val="00A736E4"/>
    <w:rsid w:val="00A80E0B"/>
    <w:rsid w:val="00A845FC"/>
    <w:rsid w:val="00A9297E"/>
    <w:rsid w:val="00A9392C"/>
    <w:rsid w:val="00A9462B"/>
    <w:rsid w:val="00A973DB"/>
    <w:rsid w:val="00A97D59"/>
    <w:rsid w:val="00AA0B5B"/>
    <w:rsid w:val="00AA3E09"/>
    <w:rsid w:val="00AA4BEF"/>
    <w:rsid w:val="00AB1659"/>
    <w:rsid w:val="00AB4962"/>
    <w:rsid w:val="00AB734E"/>
    <w:rsid w:val="00AB740F"/>
    <w:rsid w:val="00AB7638"/>
    <w:rsid w:val="00AC4FE9"/>
    <w:rsid w:val="00AC6F14"/>
    <w:rsid w:val="00AC7221"/>
    <w:rsid w:val="00AE5961"/>
    <w:rsid w:val="00AF0745"/>
    <w:rsid w:val="00AF4971"/>
    <w:rsid w:val="00AF5276"/>
    <w:rsid w:val="00AF7C86"/>
    <w:rsid w:val="00B01046"/>
    <w:rsid w:val="00B07C31"/>
    <w:rsid w:val="00B310F9"/>
    <w:rsid w:val="00B33416"/>
    <w:rsid w:val="00B37866"/>
    <w:rsid w:val="00B412FB"/>
    <w:rsid w:val="00B4576B"/>
    <w:rsid w:val="00B46350"/>
    <w:rsid w:val="00B46DF3"/>
    <w:rsid w:val="00B47F9F"/>
    <w:rsid w:val="00B57E81"/>
    <w:rsid w:val="00B6241D"/>
    <w:rsid w:val="00B63D22"/>
    <w:rsid w:val="00B648C7"/>
    <w:rsid w:val="00B66E8F"/>
    <w:rsid w:val="00B70226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35D2"/>
    <w:rsid w:val="00BC763B"/>
    <w:rsid w:val="00BC7BA2"/>
    <w:rsid w:val="00BD426B"/>
    <w:rsid w:val="00BD79F0"/>
    <w:rsid w:val="00BE2B4D"/>
    <w:rsid w:val="00BE53BF"/>
    <w:rsid w:val="00BE723F"/>
    <w:rsid w:val="00BF5EDF"/>
    <w:rsid w:val="00C00367"/>
    <w:rsid w:val="00C015F8"/>
    <w:rsid w:val="00C07E26"/>
    <w:rsid w:val="00C10002"/>
    <w:rsid w:val="00C1011C"/>
    <w:rsid w:val="00C12F94"/>
    <w:rsid w:val="00C14DFD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0E2"/>
    <w:rsid w:val="00C67BB5"/>
    <w:rsid w:val="00C72713"/>
    <w:rsid w:val="00C848EF"/>
    <w:rsid w:val="00C86600"/>
    <w:rsid w:val="00C86B10"/>
    <w:rsid w:val="00C87681"/>
    <w:rsid w:val="00C87BCA"/>
    <w:rsid w:val="00C87EED"/>
    <w:rsid w:val="00C911BE"/>
    <w:rsid w:val="00C94506"/>
    <w:rsid w:val="00C954BC"/>
    <w:rsid w:val="00C956AD"/>
    <w:rsid w:val="00CA1F0B"/>
    <w:rsid w:val="00CB110F"/>
    <w:rsid w:val="00CB2A2E"/>
    <w:rsid w:val="00CB338A"/>
    <w:rsid w:val="00CB79C5"/>
    <w:rsid w:val="00CC07FD"/>
    <w:rsid w:val="00CC411F"/>
    <w:rsid w:val="00CC4B75"/>
    <w:rsid w:val="00CC732E"/>
    <w:rsid w:val="00CD2FCD"/>
    <w:rsid w:val="00CD6AA8"/>
    <w:rsid w:val="00CD7207"/>
    <w:rsid w:val="00CE0422"/>
    <w:rsid w:val="00CE0DBE"/>
    <w:rsid w:val="00CE4462"/>
    <w:rsid w:val="00CE5E4D"/>
    <w:rsid w:val="00CF02C4"/>
    <w:rsid w:val="00CF167F"/>
    <w:rsid w:val="00CF72E5"/>
    <w:rsid w:val="00D013EE"/>
    <w:rsid w:val="00D01F54"/>
    <w:rsid w:val="00D040F7"/>
    <w:rsid w:val="00D04A76"/>
    <w:rsid w:val="00D07942"/>
    <w:rsid w:val="00D10FC7"/>
    <w:rsid w:val="00D1519F"/>
    <w:rsid w:val="00D1725C"/>
    <w:rsid w:val="00D20E99"/>
    <w:rsid w:val="00D21C83"/>
    <w:rsid w:val="00D35BDD"/>
    <w:rsid w:val="00D368A6"/>
    <w:rsid w:val="00D56743"/>
    <w:rsid w:val="00D63006"/>
    <w:rsid w:val="00D72301"/>
    <w:rsid w:val="00D77D25"/>
    <w:rsid w:val="00D83869"/>
    <w:rsid w:val="00D911DE"/>
    <w:rsid w:val="00D91B97"/>
    <w:rsid w:val="00D93762"/>
    <w:rsid w:val="00D93ACC"/>
    <w:rsid w:val="00D93C08"/>
    <w:rsid w:val="00D95DAC"/>
    <w:rsid w:val="00DA0B53"/>
    <w:rsid w:val="00DB1171"/>
    <w:rsid w:val="00DB1519"/>
    <w:rsid w:val="00DB1DC1"/>
    <w:rsid w:val="00DB2840"/>
    <w:rsid w:val="00DB6A5F"/>
    <w:rsid w:val="00DC1BD3"/>
    <w:rsid w:val="00DC2C1A"/>
    <w:rsid w:val="00DD2F28"/>
    <w:rsid w:val="00DD4A23"/>
    <w:rsid w:val="00DD66B4"/>
    <w:rsid w:val="00DE1591"/>
    <w:rsid w:val="00DE1972"/>
    <w:rsid w:val="00DE27AB"/>
    <w:rsid w:val="00DF2AB3"/>
    <w:rsid w:val="00DF2B60"/>
    <w:rsid w:val="00DF7250"/>
    <w:rsid w:val="00E00CAA"/>
    <w:rsid w:val="00E03EBF"/>
    <w:rsid w:val="00E05209"/>
    <w:rsid w:val="00E11BCF"/>
    <w:rsid w:val="00E2258E"/>
    <w:rsid w:val="00E257DA"/>
    <w:rsid w:val="00E260C2"/>
    <w:rsid w:val="00E31AAB"/>
    <w:rsid w:val="00E32596"/>
    <w:rsid w:val="00E34F9C"/>
    <w:rsid w:val="00E368F7"/>
    <w:rsid w:val="00E36EB8"/>
    <w:rsid w:val="00E37FB8"/>
    <w:rsid w:val="00E40B07"/>
    <w:rsid w:val="00E42326"/>
    <w:rsid w:val="00E43544"/>
    <w:rsid w:val="00E43DD3"/>
    <w:rsid w:val="00E44D89"/>
    <w:rsid w:val="00E477EA"/>
    <w:rsid w:val="00E53919"/>
    <w:rsid w:val="00E55807"/>
    <w:rsid w:val="00E56F53"/>
    <w:rsid w:val="00E63B14"/>
    <w:rsid w:val="00E65CA0"/>
    <w:rsid w:val="00E70D9F"/>
    <w:rsid w:val="00E75941"/>
    <w:rsid w:val="00E83810"/>
    <w:rsid w:val="00E83EFF"/>
    <w:rsid w:val="00E86933"/>
    <w:rsid w:val="00E9605B"/>
    <w:rsid w:val="00E97298"/>
    <w:rsid w:val="00E97753"/>
    <w:rsid w:val="00EA0C51"/>
    <w:rsid w:val="00EA3CC8"/>
    <w:rsid w:val="00EA7DE7"/>
    <w:rsid w:val="00EB7A8A"/>
    <w:rsid w:val="00EC6FED"/>
    <w:rsid w:val="00EC7F3B"/>
    <w:rsid w:val="00EE3A64"/>
    <w:rsid w:val="00EE50E5"/>
    <w:rsid w:val="00EF01CF"/>
    <w:rsid w:val="00F007C2"/>
    <w:rsid w:val="00F0188A"/>
    <w:rsid w:val="00F02568"/>
    <w:rsid w:val="00F03590"/>
    <w:rsid w:val="00F03622"/>
    <w:rsid w:val="00F077FD"/>
    <w:rsid w:val="00F204F3"/>
    <w:rsid w:val="00F20D2B"/>
    <w:rsid w:val="00F218AB"/>
    <w:rsid w:val="00F238B3"/>
    <w:rsid w:val="00F24FED"/>
    <w:rsid w:val="00F25586"/>
    <w:rsid w:val="00F2651D"/>
    <w:rsid w:val="00F26FE6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627C4"/>
    <w:rsid w:val="00F62D70"/>
    <w:rsid w:val="00F736F9"/>
    <w:rsid w:val="00F73833"/>
    <w:rsid w:val="00F9211C"/>
    <w:rsid w:val="00F9232F"/>
    <w:rsid w:val="00F978C6"/>
    <w:rsid w:val="00FA073C"/>
    <w:rsid w:val="00FA095D"/>
    <w:rsid w:val="00FA321B"/>
    <w:rsid w:val="00FA6C8B"/>
    <w:rsid w:val="00FA6CDA"/>
    <w:rsid w:val="00FA7C89"/>
    <w:rsid w:val="00FB4139"/>
    <w:rsid w:val="00FB476E"/>
    <w:rsid w:val="00FB4AF9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3B9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823A3C"/>
  </w:style>
  <w:style w:type="character" w:customStyle="1" w:styleId="eop">
    <w:name w:val="eop"/>
    <w:basedOn w:val="DefaultParagraphFont"/>
    <w:rsid w:val="00823A3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73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243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4348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8386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6653BF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6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WTD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FAD3-874E-42B0-8A32-22426F8F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309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7</cp:revision>
  <cp:lastPrinted>2014-11-04T09:22:00Z</cp:lastPrinted>
  <dcterms:created xsi:type="dcterms:W3CDTF">2021-07-22T06:40:00Z</dcterms:created>
  <dcterms:modified xsi:type="dcterms:W3CDTF">2021-08-12T07:14:00Z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