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90"/>
        <w:tblW w:w="9923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6662"/>
        <w:gridCol w:w="3261"/>
      </w:tblGrid>
      <w:tr w:rsidR="004713B8" w:rsidRPr="00EA4C4B" w14:paraId="7BE450E0" w14:textId="77777777" w:rsidTr="00C2144D">
        <w:trPr>
          <w:trHeight w:val="1134"/>
        </w:trPr>
        <w:tc>
          <w:tcPr>
            <w:tcW w:w="6662" w:type="dxa"/>
          </w:tcPr>
          <w:p w14:paraId="0C2D2E0D" w14:textId="50CF08C9" w:rsidR="004713B8" w:rsidRPr="00EA4C4B" w:rsidRDefault="004713B8" w:rsidP="00CD34A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b/>
                <w:bCs/>
                <w:sz w:val="32"/>
                <w:szCs w:val="32"/>
                <w:lang w:eastAsia="zh-CN"/>
              </w:rPr>
            </w:pPr>
            <w:r w:rsidRPr="00EA4C4B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Консультативная группа по развитию электросвязи (</w:t>
            </w:r>
            <w:proofErr w:type="spellStart"/>
            <w:r w:rsidRPr="00EA4C4B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КГРЭ</w:t>
            </w:r>
            <w:proofErr w:type="spellEnd"/>
            <w:r w:rsidRPr="00EA4C4B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)</w:t>
            </w:r>
          </w:p>
          <w:p w14:paraId="3C4C6D5C" w14:textId="6A2B068B" w:rsidR="004713B8" w:rsidRPr="00EA4C4B" w:rsidRDefault="003973C2" w:rsidP="00CD1F3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cstheme="minorHAnsi"/>
                <w:b/>
                <w:position w:val="6"/>
                <w:sz w:val="26"/>
                <w:szCs w:val="26"/>
                <w:lang w:eastAsia="zh-CN"/>
              </w:rPr>
            </w:pPr>
            <w:r w:rsidRPr="003973C2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26-е собрание, виртуальное, 16 июня 2020 года</w:t>
            </w:r>
          </w:p>
        </w:tc>
        <w:tc>
          <w:tcPr>
            <w:tcW w:w="3261" w:type="dxa"/>
            <w:vAlign w:val="center"/>
          </w:tcPr>
          <w:p w14:paraId="5B0C2495" w14:textId="77777777" w:rsidR="004713B8" w:rsidRPr="00EA4C4B" w:rsidRDefault="00B24169" w:rsidP="00B24169">
            <w:pPr>
              <w:widowControl w:val="0"/>
              <w:spacing w:before="40"/>
              <w:jc w:val="right"/>
            </w:pPr>
            <w:r w:rsidRPr="00EA4C4B">
              <w:rPr>
                <w:noProof/>
                <w:color w:val="3399FF"/>
                <w:lang w:eastAsia="ru-RU"/>
              </w:rPr>
              <w:drawing>
                <wp:inline distT="0" distB="0" distL="0" distR="0" wp14:anchorId="7D714750" wp14:editId="7DC9C81D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4AE" w:rsidRPr="00EA4C4B" w14:paraId="24E97DAB" w14:textId="77777777" w:rsidTr="00CD34AE">
        <w:tc>
          <w:tcPr>
            <w:tcW w:w="6662" w:type="dxa"/>
            <w:tcBorders>
              <w:top w:val="single" w:sz="12" w:space="0" w:color="auto"/>
            </w:tcBorders>
          </w:tcPr>
          <w:p w14:paraId="00FF9F09" w14:textId="77777777" w:rsidR="00CD34AE" w:rsidRPr="00EA4C4B" w:rsidRDefault="00CD34AE" w:rsidP="00CD34AE">
            <w:pPr>
              <w:widowControl w:val="0"/>
              <w:spacing w:before="0"/>
              <w:rPr>
                <w:rFonts w:cs="Calibri"/>
                <w:b/>
                <w:smallCaps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6984C0E8" w14:textId="77777777" w:rsidR="00CD34AE" w:rsidRPr="00EA4C4B" w:rsidRDefault="00CD34AE" w:rsidP="00CD34AE">
            <w:pPr>
              <w:widowControl w:val="0"/>
              <w:spacing w:before="0"/>
              <w:rPr>
                <w:rFonts w:cs="Calibri"/>
              </w:rPr>
            </w:pPr>
          </w:p>
        </w:tc>
      </w:tr>
      <w:tr w:rsidR="00CD34AE" w:rsidRPr="00EA4C4B" w14:paraId="3C6678D8" w14:textId="77777777" w:rsidTr="00CD34AE">
        <w:trPr>
          <w:trHeight w:val="300"/>
        </w:trPr>
        <w:tc>
          <w:tcPr>
            <w:tcW w:w="6662" w:type="dxa"/>
          </w:tcPr>
          <w:p w14:paraId="2C86D1F4" w14:textId="77777777" w:rsidR="00CD34AE" w:rsidRPr="00EA4C4B" w:rsidRDefault="00CD34AE" w:rsidP="00CD34AE">
            <w:pPr>
              <w:widowControl w:val="0"/>
              <w:spacing w:before="0"/>
              <w:rPr>
                <w:rFonts w:cs="Calibri"/>
                <w:b/>
                <w:bCs/>
                <w:smallCaps/>
              </w:rPr>
            </w:pPr>
          </w:p>
        </w:tc>
        <w:tc>
          <w:tcPr>
            <w:tcW w:w="3261" w:type="dxa"/>
          </w:tcPr>
          <w:p w14:paraId="4B314665" w14:textId="5BD9A82E" w:rsidR="00CD34AE" w:rsidRPr="00EA4C4B" w:rsidRDefault="003E6E87" w:rsidP="0000427E">
            <w:pPr>
              <w:widowControl w:val="0"/>
              <w:spacing w:before="0"/>
              <w:rPr>
                <w:rFonts w:cs="Calibri"/>
                <w:b/>
                <w:bCs/>
              </w:rPr>
            </w:pPr>
            <w:r w:rsidRPr="00EA4C4B">
              <w:rPr>
                <w:rFonts w:cs="Calibri"/>
                <w:b/>
                <w:bCs/>
              </w:rPr>
              <w:t xml:space="preserve">Документ </w:t>
            </w:r>
            <w:bookmarkStart w:id="0" w:name="DocRef1"/>
            <w:bookmarkEnd w:id="0"/>
            <w:proofErr w:type="spellStart"/>
            <w:r w:rsidRPr="00EA4C4B">
              <w:rPr>
                <w:rFonts w:cs="Calibri"/>
                <w:b/>
                <w:bCs/>
              </w:rPr>
              <w:t>TDAG</w:t>
            </w:r>
            <w:proofErr w:type="spellEnd"/>
            <w:r w:rsidR="0040328D" w:rsidRPr="00EA4C4B">
              <w:rPr>
                <w:rFonts w:cs="Calibri"/>
                <w:b/>
                <w:bCs/>
              </w:rPr>
              <w:t>-</w:t>
            </w:r>
            <w:r w:rsidR="002502FE" w:rsidRPr="00EA4C4B">
              <w:rPr>
                <w:rFonts w:cs="Calibri"/>
                <w:b/>
                <w:bCs/>
              </w:rPr>
              <w:t>20</w:t>
            </w:r>
            <w:r w:rsidR="003973C2">
              <w:rPr>
                <w:rFonts w:cs="Calibri"/>
                <w:b/>
                <w:bCs/>
                <w:lang w:val="en-US"/>
              </w:rPr>
              <w:t>/2</w:t>
            </w:r>
            <w:r w:rsidRPr="00EA4C4B">
              <w:rPr>
                <w:rFonts w:cs="Calibri"/>
                <w:b/>
                <w:bCs/>
              </w:rPr>
              <w:t>/</w:t>
            </w:r>
            <w:bookmarkStart w:id="1" w:name="DocNo1"/>
            <w:bookmarkEnd w:id="1"/>
            <w:r w:rsidR="0000427E">
              <w:rPr>
                <w:rFonts w:cs="Calibri"/>
                <w:b/>
                <w:bCs/>
                <w:lang w:val="en-US"/>
              </w:rPr>
              <w:t>5</w:t>
            </w:r>
            <w:r w:rsidRPr="00EA4C4B">
              <w:rPr>
                <w:rFonts w:cs="Calibri"/>
                <w:b/>
                <w:bCs/>
              </w:rPr>
              <w:t>-R</w:t>
            </w:r>
          </w:p>
        </w:tc>
      </w:tr>
      <w:tr w:rsidR="00CD34AE" w:rsidRPr="00EA4C4B" w14:paraId="2B6F66FD" w14:textId="77777777" w:rsidTr="00CD34AE">
        <w:trPr>
          <w:trHeight w:val="300"/>
        </w:trPr>
        <w:tc>
          <w:tcPr>
            <w:tcW w:w="6662" w:type="dxa"/>
          </w:tcPr>
          <w:p w14:paraId="4236BC61" w14:textId="77777777" w:rsidR="00CD34AE" w:rsidRPr="00EA4C4B" w:rsidRDefault="00CD34AE" w:rsidP="00CD34AE">
            <w:pPr>
              <w:spacing w:before="0"/>
              <w:rPr>
                <w:rFonts w:cs="Calibri"/>
                <w:b/>
                <w:bCs/>
                <w:smallCaps/>
              </w:rPr>
            </w:pPr>
          </w:p>
        </w:tc>
        <w:tc>
          <w:tcPr>
            <w:tcW w:w="3261" w:type="dxa"/>
          </w:tcPr>
          <w:p w14:paraId="48E59AC6" w14:textId="501241F5" w:rsidR="00CD34AE" w:rsidRPr="00EA4C4B" w:rsidRDefault="0000427E" w:rsidP="00B24169">
            <w:pPr>
              <w:widowControl w:val="0"/>
              <w:spacing w:before="0"/>
              <w:rPr>
                <w:rFonts w:cs="Calibri"/>
                <w:b/>
                <w:bCs/>
              </w:rPr>
            </w:pPr>
            <w:bookmarkStart w:id="2" w:name="CreationDate"/>
            <w:bookmarkEnd w:id="2"/>
            <w:r>
              <w:rPr>
                <w:rFonts w:cs="Calibri"/>
                <w:b/>
                <w:bCs/>
                <w:lang w:val="en-US"/>
              </w:rPr>
              <w:t>6</w:t>
            </w:r>
            <w:r>
              <w:rPr>
                <w:rFonts w:cs="Calibri"/>
                <w:b/>
                <w:bCs/>
              </w:rPr>
              <w:t xml:space="preserve"> июл</w:t>
            </w:r>
            <w:r w:rsidR="006A6BB8" w:rsidRPr="00EA4C4B">
              <w:rPr>
                <w:rFonts w:cs="Calibri"/>
                <w:b/>
                <w:bCs/>
              </w:rPr>
              <w:t>я</w:t>
            </w:r>
            <w:r w:rsidR="00A73D91" w:rsidRPr="00EA4C4B">
              <w:rPr>
                <w:rFonts w:cs="Calibri"/>
                <w:b/>
                <w:bCs/>
              </w:rPr>
              <w:t xml:space="preserve"> 20</w:t>
            </w:r>
            <w:r w:rsidR="002502FE" w:rsidRPr="00EA4C4B">
              <w:rPr>
                <w:rFonts w:cs="Calibri"/>
                <w:b/>
                <w:bCs/>
              </w:rPr>
              <w:t>20</w:t>
            </w:r>
            <w:r w:rsidR="00A73D91" w:rsidRPr="00EA4C4B">
              <w:rPr>
                <w:rFonts w:cs="Calibri"/>
                <w:b/>
                <w:bCs/>
              </w:rPr>
              <w:t xml:space="preserve"> года</w:t>
            </w:r>
          </w:p>
        </w:tc>
      </w:tr>
      <w:tr w:rsidR="00CD34AE" w:rsidRPr="00EA4C4B" w14:paraId="55854D1A" w14:textId="77777777" w:rsidTr="00CD34AE">
        <w:trPr>
          <w:trHeight w:val="300"/>
        </w:trPr>
        <w:tc>
          <w:tcPr>
            <w:tcW w:w="6662" w:type="dxa"/>
          </w:tcPr>
          <w:p w14:paraId="6BCEAF34" w14:textId="77777777" w:rsidR="00CD34AE" w:rsidRPr="00EA4C4B" w:rsidRDefault="00CD34AE" w:rsidP="00CD34AE">
            <w:pPr>
              <w:widowControl w:val="0"/>
              <w:spacing w:before="0"/>
              <w:rPr>
                <w:rFonts w:cs="Calibri"/>
                <w:b/>
                <w:bCs/>
                <w:smallCaps/>
              </w:rPr>
            </w:pPr>
          </w:p>
        </w:tc>
        <w:tc>
          <w:tcPr>
            <w:tcW w:w="3261" w:type="dxa"/>
          </w:tcPr>
          <w:p w14:paraId="7324600A" w14:textId="471398FA" w:rsidR="00CD34AE" w:rsidRPr="00EA4C4B" w:rsidRDefault="003E6E87" w:rsidP="00CD34AE">
            <w:pPr>
              <w:widowControl w:val="0"/>
              <w:spacing w:before="0"/>
              <w:rPr>
                <w:rFonts w:cs="Calibri"/>
                <w:b/>
                <w:bCs/>
              </w:rPr>
            </w:pPr>
            <w:r w:rsidRPr="00EA4C4B">
              <w:rPr>
                <w:rFonts w:cs="Calibri"/>
                <w:b/>
                <w:bCs/>
              </w:rPr>
              <w:t>Оригинал:</w:t>
            </w:r>
            <w:bookmarkStart w:id="3" w:name="Original"/>
            <w:bookmarkEnd w:id="3"/>
            <w:r w:rsidR="00A73D91" w:rsidRPr="00EA4C4B">
              <w:rPr>
                <w:rFonts w:cs="Calibri"/>
                <w:b/>
                <w:bCs/>
              </w:rPr>
              <w:t xml:space="preserve"> </w:t>
            </w:r>
            <w:r w:rsidR="00A12EFB" w:rsidRPr="00EA4C4B">
              <w:rPr>
                <w:rFonts w:cs="Calibri"/>
                <w:b/>
                <w:bCs/>
              </w:rPr>
              <w:t>английский</w:t>
            </w:r>
          </w:p>
        </w:tc>
      </w:tr>
      <w:tr w:rsidR="00CD34AE" w:rsidRPr="00EA4C4B" w14:paraId="71374119" w14:textId="77777777" w:rsidTr="00CD34AE">
        <w:trPr>
          <w:trHeight w:val="850"/>
        </w:trPr>
        <w:tc>
          <w:tcPr>
            <w:tcW w:w="9923" w:type="dxa"/>
            <w:gridSpan w:val="2"/>
          </w:tcPr>
          <w:p w14:paraId="75EBC6D1" w14:textId="328A08D0" w:rsidR="00CD34AE" w:rsidRPr="00EA4C4B" w:rsidRDefault="0000427E" w:rsidP="00E37035">
            <w:pPr>
              <w:pStyle w:val="Source"/>
              <w:framePr w:hSpace="0" w:wrap="auto" w:vAnchor="margin" w:hAnchor="text" w:yAlign="inline"/>
            </w:pPr>
            <w:bookmarkStart w:id="4" w:name="Source"/>
            <w:bookmarkEnd w:id="4"/>
            <w:r w:rsidRPr="0000427E">
              <w:t>Председатель Консультативной группы по развитию электросвязи (</w:t>
            </w:r>
            <w:proofErr w:type="spellStart"/>
            <w:r w:rsidRPr="0000427E">
              <w:t>КГРЭ</w:t>
            </w:r>
            <w:proofErr w:type="spellEnd"/>
            <w:r w:rsidRPr="0000427E">
              <w:t>)</w:t>
            </w:r>
          </w:p>
        </w:tc>
      </w:tr>
      <w:tr w:rsidR="00CD34AE" w:rsidRPr="00EA4C4B" w14:paraId="1BC0A471" w14:textId="77777777" w:rsidTr="00270876">
        <w:tc>
          <w:tcPr>
            <w:tcW w:w="9923" w:type="dxa"/>
            <w:gridSpan w:val="2"/>
          </w:tcPr>
          <w:p w14:paraId="6FC961FA" w14:textId="2E5DFAB5" w:rsidR="00CD34AE" w:rsidRPr="00EA4C4B" w:rsidRDefault="0000427E" w:rsidP="0000427E">
            <w:pPr>
              <w:pStyle w:val="Title1"/>
            </w:pPr>
            <w:bookmarkStart w:id="5" w:name="Title"/>
            <w:bookmarkEnd w:id="5"/>
            <w:r w:rsidRPr="0000427E">
              <w:t xml:space="preserve">ОТЧЕТ О ДВАДЦАТЬ </w:t>
            </w:r>
            <w:r>
              <w:t>шестом</w:t>
            </w:r>
            <w:r w:rsidRPr="0000427E">
              <w:t xml:space="preserve"> СОБРАНИИ </w:t>
            </w:r>
            <w:proofErr w:type="spellStart"/>
            <w:r w:rsidRPr="0000427E">
              <w:t>КГРЭ</w:t>
            </w:r>
            <w:proofErr w:type="spellEnd"/>
          </w:p>
        </w:tc>
      </w:tr>
    </w:tbl>
    <w:p w14:paraId="696AC2A2" w14:textId="2D7B9329" w:rsidR="00752CBE" w:rsidRPr="00FA4FB0" w:rsidRDefault="00752CBE" w:rsidP="00752CBE">
      <w:pPr>
        <w:pStyle w:val="Headingb"/>
      </w:pPr>
      <w:r w:rsidRPr="00EA4C4B">
        <w:t>Резюме</w:t>
      </w:r>
    </w:p>
    <w:p w14:paraId="00235960" w14:textId="5DB78BF9" w:rsidR="00752CBE" w:rsidRPr="002F1C7B" w:rsidRDefault="0039673E" w:rsidP="00752CBE">
      <w:r w:rsidRPr="0039673E">
        <w:t>Консультативная группа по развитию электросвязи (</w:t>
      </w:r>
      <w:proofErr w:type="spellStart"/>
      <w:r w:rsidRPr="0039673E">
        <w:t>КГРЭ</w:t>
      </w:r>
      <w:proofErr w:type="spellEnd"/>
      <w:r w:rsidRPr="0039673E">
        <w:t>) провела внеочередное собрание 16 июня 2020 года</w:t>
      </w:r>
      <w:r w:rsidR="00FA4FB0">
        <w:t>, повестк</w:t>
      </w:r>
      <w:r w:rsidR="008F7CCC">
        <w:t>а</w:t>
      </w:r>
      <w:r w:rsidR="00FA4FB0">
        <w:t xml:space="preserve"> дня которого </w:t>
      </w:r>
      <w:r w:rsidR="008F7CCC">
        <w:t xml:space="preserve">содержала </w:t>
      </w:r>
      <w:r w:rsidR="00FA4FB0">
        <w:t>единственный</w:t>
      </w:r>
      <w:r w:rsidRPr="0039673E">
        <w:t xml:space="preserve"> ключев</w:t>
      </w:r>
      <w:r w:rsidR="00FA4FB0">
        <w:t>ой</w:t>
      </w:r>
      <w:r w:rsidRPr="0039673E">
        <w:t xml:space="preserve"> пункт</w:t>
      </w:r>
      <w:r w:rsidR="00B10449">
        <w:t xml:space="preserve"> –</w:t>
      </w:r>
      <w:r w:rsidRPr="0039673E">
        <w:t xml:space="preserve"> обсу</w:t>
      </w:r>
      <w:r w:rsidR="00670748">
        <w:t xml:space="preserve">ждение </w:t>
      </w:r>
      <w:r w:rsidRPr="0039673E">
        <w:t>и утвер</w:t>
      </w:r>
      <w:r w:rsidR="00670748">
        <w:t>ждение</w:t>
      </w:r>
      <w:r w:rsidRPr="0039673E">
        <w:t xml:space="preserve"> круг</w:t>
      </w:r>
      <w:r w:rsidR="00670748">
        <w:t>ов</w:t>
      </w:r>
      <w:r w:rsidRPr="0039673E">
        <w:t xml:space="preserve"> ведения высокого уровня двух рабочих групп, </w:t>
      </w:r>
      <w:r w:rsidR="00670748">
        <w:t>учрежденных</w:t>
      </w:r>
      <w:r w:rsidRPr="0039673E">
        <w:t xml:space="preserve"> 5 июня 2020 года для подготовки к Всемирной конференции по развитию электросвязи (</w:t>
      </w:r>
      <w:proofErr w:type="spellStart"/>
      <w:r w:rsidRPr="0039673E">
        <w:t>ВКРЭ</w:t>
      </w:r>
      <w:proofErr w:type="spellEnd"/>
      <w:r w:rsidRPr="0039673E">
        <w:t xml:space="preserve">-21), которую планируется провести в Аддис-Абебе, Эфиопия, 8–19 ноября 2021 года. </w:t>
      </w:r>
      <w:r w:rsidR="00B10449" w:rsidRPr="00B10449">
        <w:t xml:space="preserve">Рабочая группа </w:t>
      </w:r>
      <w:proofErr w:type="spellStart"/>
      <w:r w:rsidR="00B10449" w:rsidRPr="00B10449">
        <w:t>КГРЭ</w:t>
      </w:r>
      <w:proofErr w:type="spellEnd"/>
      <w:r w:rsidR="00B10449" w:rsidRPr="00B10449">
        <w:t xml:space="preserve"> по подготовке </w:t>
      </w:r>
      <w:r w:rsidR="001E7FA3">
        <w:t xml:space="preserve">к </w:t>
      </w:r>
      <w:proofErr w:type="spellStart"/>
      <w:r w:rsidR="00B10449" w:rsidRPr="00B10449">
        <w:t>ВКРЭ</w:t>
      </w:r>
      <w:proofErr w:type="spellEnd"/>
      <w:r w:rsidR="00B10449" w:rsidRPr="00B10449">
        <w:t xml:space="preserve"> и Рабочая группа </w:t>
      </w:r>
      <w:proofErr w:type="spellStart"/>
      <w:r w:rsidR="00B10449" w:rsidRPr="00B10449">
        <w:t>КГРЭ</w:t>
      </w:r>
      <w:proofErr w:type="spellEnd"/>
      <w:r w:rsidR="00B10449" w:rsidRPr="00B10449">
        <w:t xml:space="preserve"> по Резолюциям, Декларации и тематическим приоритетам </w:t>
      </w:r>
      <w:proofErr w:type="spellStart"/>
      <w:r w:rsidR="00B10449" w:rsidRPr="00B10449">
        <w:t>ВКРЭ</w:t>
      </w:r>
      <w:proofErr w:type="spellEnd"/>
      <w:r w:rsidR="00B10449" w:rsidRPr="00B10449">
        <w:t xml:space="preserve"> </w:t>
      </w:r>
      <w:r w:rsidRPr="00B10449">
        <w:t>открыт</w:t>
      </w:r>
      <w:r w:rsidR="00B10449">
        <w:t>ы</w:t>
      </w:r>
      <w:r w:rsidRPr="00B10449">
        <w:t xml:space="preserve"> для</w:t>
      </w:r>
      <w:r w:rsidRPr="0039673E">
        <w:t xml:space="preserve"> всех Государств</w:t>
      </w:r>
      <w:r w:rsidR="00B10449">
        <w:t xml:space="preserve"> – </w:t>
      </w:r>
      <w:r w:rsidRPr="0039673E">
        <w:t>Членов МСЭ и Членов Сектор</w:t>
      </w:r>
      <w:r w:rsidR="00B10449">
        <w:t>а</w:t>
      </w:r>
      <w:r w:rsidRPr="0039673E">
        <w:t xml:space="preserve"> МСЭ-</w:t>
      </w:r>
      <w:r w:rsidRPr="0039673E">
        <w:rPr>
          <w:lang w:val="en-GB"/>
        </w:rPr>
        <w:t>D</w:t>
      </w:r>
      <w:r w:rsidRPr="0039673E">
        <w:t xml:space="preserve">. </w:t>
      </w:r>
      <w:r w:rsidR="001E7FA3">
        <w:t>Группы</w:t>
      </w:r>
      <w:r w:rsidRPr="0039673E">
        <w:t xml:space="preserve"> </w:t>
      </w:r>
      <w:r w:rsidR="00A85412">
        <w:t>могут</w:t>
      </w:r>
      <w:r w:rsidR="00A85412" w:rsidRPr="00A85412">
        <w:t xml:space="preserve"> по мере необходимости проводить электронные собрания и иным образом поддерживать связь с помощью электронных средств</w:t>
      </w:r>
      <w:r w:rsidRPr="0039673E">
        <w:t xml:space="preserve">. </w:t>
      </w:r>
      <w:r w:rsidR="00A85412">
        <w:t>Их с</w:t>
      </w:r>
      <w:r w:rsidR="00A85412" w:rsidRPr="00A85412">
        <w:t xml:space="preserve">обрания могут проводиться во время собрания </w:t>
      </w:r>
      <w:proofErr w:type="spellStart"/>
      <w:r w:rsidR="00A85412" w:rsidRPr="00A85412">
        <w:t>КГРЭ</w:t>
      </w:r>
      <w:proofErr w:type="spellEnd"/>
      <w:r w:rsidR="00A85412" w:rsidRPr="00A85412">
        <w:t>, но, как правило, не одновременно с собранием другой группы</w:t>
      </w:r>
      <w:r w:rsidRPr="0039673E">
        <w:t>. Они начнут работу в июле 2020 года, а круг</w:t>
      </w:r>
      <w:r w:rsidR="001E7FA3">
        <w:t>и</w:t>
      </w:r>
      <w:r w:rsidRPr="0039673E">
        <w:t xml:space="preserve"> </w:t>
      </w:r>
      <w:r w:rsidR="001E7FA3" w:rsidRPr="0039673E">
        <w:t xml:space="preserve">их </w:t>
      </w:r>
      <w:r w:rsidRPr="0039673E">
        <w:t>ведения содерж</w:t>
      </w:r>
      <w:r w:rsidR="001E7FA3">
        <w:t>а</w:t>
      </w:r>
      <w:r w:rsidRPr="0039673E">
        <w:t xml:space="preserve">тся в </w:t>
      </w:r>
      <w:r w:rsidR="0049671F">
        <w:t>Д</w:t>
      </w:r>
      <w:r w:rsidRPr="0039673E">
        <w:t xml:space="preserve">окументе </w:t>
      </w:r>
      <w:hyperlink r:id="rId9" w:history="1">
        <w:r w:rsidR="0049671F" w:rsidRPr="0049671F">
          <w:rPr>
            <w:rStyle w:val="Hyperlink"/>
            <w:lang w:val="en-GB"/>
          </w:rPr>
          <w:t>DT</w:t>
        </w:r>
        <w:r w:rsidR="0049671F" w:rsidRPr="0049671F">
          <w:rPr>
            <w:rStyle w:val="Hyperlink"/>
          </w:rPr>
          <w:t>/3(</w:t>
        </w:r>
        <w:r w:rsidR="0049671F" w:rsidRPr="0049671F">
          <w:rPr>
            <w:rStyle w:val="Hyperlink"/>
            <w:lang w:val="en-GB"/>
          </w:rPr>
          <w:t>Rev</w:t>
        </w:r>
        <w:r w:rsidR="0049671F" w:rsidRPr="0049671F">
          <w:rPr>
            <w:rStyle w:val="Hyperlink"/>
          </w:rPr>
          <w:t>.1)</w:t>
        </w:r>
      </w:hyperlink>
      <w:r w:rsidRPr="0049671F">
        <w:t>.</w:t>
      </w:r>
    </w:p>
    <w:p w14:paraId="54A43E91" w14:textId="0C4FBA88" w:rsidR="00752CBE" w:rsidRPr="00FA4FB0" w:rsidRDefault="00C7720E" w:rsidP="00C7720E">
      <w:pPr>
        <w:pStyle w:val="Heading1"/>
      </w:pPr>
      <w:r w:rsidRPr="00FA4FB0">
        <w:t>1</w:t>
      </w:r>
      <w:r w:rsidRPr="00FA4FB0">
        <w:tab/>
      </w:r>
      <w:r>
        <w:t>Введение</w:t>
      </w:r>
    </w:p>
    <w:p w14:paraId="2E9B5BB5" w14:textId="2E997928" w:rsidR="00C7720E" w:rsidRPr="003E312A" w:rsidRDefault="00342B93" w:rsidP="00C7720E">
      <w:pPr>
        <w:rPr>
          <w:highlight w:val="lightGray"/>
        </w:rPr>
      </w:pPr>
      <w:r w:rsidRPr="0039673E">
        <w:t>Директор Бюро развития электросвязи (</w:t>
      </w:r>
      <w:proofErr w:type="spellStart"/>
      <w:r w:rsidRPr="0039673E">
        <w:t>БРЭ</w:t>
      </w:r>
      <w:proofErr w:type="spellEnd"/>
      <w:r w:rsidRPr="0039673E">
        <w:t>)</w:t>
      </w:r>
      <w:r>
        <w:t xml:space="preserve"> </w:t>
      </w:r>
      <w:r w:rsidRPr="0039673E">
        <w:t xml:space="preserve">МСЭ </w:t>
      </w:r>
      <w:r>
        <w:t>г</w:t>
      </w:r>
      <w:r w:rsidRPr="0039673E">
        <w:t xml:space="preserve">-жа </w:t>
      </w:r>
      <w:proofErr w:type="spellStart"/>
      <w:r w:rsidRPr="0039673E">
        <w:t>Дорин</w:t>
      </w:r>
      <w:proofErr w:type="spellEnd"/>
      <w:r w:rsidRPr="0039673E">
        <w:t xml:space="preserve"> Богдан Мартин</w:t>
      </w:r>
      <w:r>
        <w:t xml:space="preserve"> заявила, что</w:t>
      </w:r>
      <w:r w:rsidRPr="0039673E">
        <w:t xml:space="preserve"> </w:t>
      </w:r>
      <w:r>
        <w:t>м</w:t>
      </w:r>
      <w:r w:rsidR="0039673E" w:rsidRPr="0039673E">
        <w:t xml:space="preserve">ир нуждается в </w:t>
      </w:r>
      <w:r>
        <w:t>ре</w:t>
      </w:r>
      <w:r w:rsidR="00346CB2">
        <w:t>альной</w:t>
      </w:r>
      <w:r w:rsidR="00307A7F">
        <w:t xml:space="preserve"> </w:t>
      </w:r>
      <w:r w:rsidR="005C6026">
        <w:t xml:space="preserve">возможности установления </w:t>
      </w:r>
      <w:r w:rsidR="0039673E" w:rsidRPr="0039673E">
        <w:t>соединени</w:t>
      </w:r>
      <w:r w:rsidR="005C6026">
        <w:t>й</w:t>
      </w:r>
      <w:r w:rsidR="0039673E" w:rsidRPr="0039673E">
        <w:t xml:space="preserve"> и </w:t>
      </w:r>
      <w:r w:rsidR="00A451DA">
        <w:t xml:space="preserve">необходимо </w:t>
      </w:r>
      <w:r w:rsidR="0039673E" w:rsidRPr="0039673E">
        <w:t xml:space="preserve">обеспечить, чтобы </w:t>
      </w:r>
      <w:proofErr w:type="spellStart"/>
      <w:r w:rsidR="0039673E" w:rsidRPr="0039673E">
        <w:t>ВКРЭ</w:t>
      </w:r>
      <w:proofErr w:type="spellEnd"/>
      <w:r w:rsidR="0039673E" w:rsidRPr="0039673E">
        <w:t xml:space="preserve"> выполнила </w:t>
      </w:r>
      <w:r>
        <w:t>П</w:t>
      </w:r>
      <w:r w:rsidR="0039673E" w:rsidRPr="0039673E">
        <w:t xml:space="preserve">лан действий, который сделает мечту о </w:t>
      </w:r>
      <w:r w:rsidRPr="00342B93">
        <w:t>возможност</w:t>
      </w:r>
      <w:r>
        <w:t>и</w:t>
      </w:r>
      <w:r w:rsidRPr="00342B93">
        <w:t xml:space="preserve"> установления глобальных соединений </w:t>
      </w:r>
      <w:r w:rsidR="0039673E" w:rsidRPr="0039673E">
        <w:t xml:space="preserve">реальностью. Было отмечено, что 12 июня 2020 года Генеральный секретарь Организации Объединенных Наций выпустил </w:t>
      </w:r>
      <w:r w:rsidR="00B73B69">
        <w:t>доклад "</w:t>
      </w:r>
      <w:r w:rsidR="0039673E" w:rsidRPr="0039673E">
        <w:t>Дорожн</w:t>
      </w:r>
      <w:r w:rsidR="00B73B69">
        <w:t>ая</w:t>
      </w:r>
      <w:r w:rsidR="0039673E" w:rsidRPr="0039673E">
        <w:t xml:space="preserve"> карт</w:t>
      </w:r>
      <w:r w:rsidR="00B73B69">
        <w:t>а</w:t>
      </w:r>
      <w:r w:rsidR="0039673E" w:rsidRPr="0039673E">
        <w:t xml:space="preserve"> </w:t>
      </w:r>
      <w:r w:rsidR="00B73B69">
        <w:t xml:space="preserve">по </w:t>
      </w:r>
      <w:r w:rsidR="0039673E" w:rsidRPr="0039673E">
        <w:t>цифрово</w:t>
      </w:r>
      <w:r w:rsidR="00B73B69">
        <w:t>му</w:t>
      </w:r>
      <w:r w:rsidR="0039673E" w:rsidRPr="0039673E">
        <w:t xml:space="preserve"> сотрудничеств</w:t>
      </w:r>
      <w:r w:rsidR="00B73B69">
        <w:t>у"</w:t>
      </w:r>
      <w:r w:rsidR="0039673E" w:rsidRPr="0039673E">
        <w:t>, в которо</w:t>
      </w:r>
      <w:r w:rsidR="00B73B69">
        <w:t>м</w:t>
      </w:r>
      <w:r w:rsidR="0039673E" w:rsidRPr="0039673E">
        <w:t xml:space="preserve"> он приз</w:t>
      </w:r>
      <w:r w:rsidR="00073E1C">
        <w:t>вал</w:t>
      </w:r>
      <w:r w:rsidR="0039673E" w:rsidRPr="0039673E">
        <w:t xml:space="preserve"> к действиям</w:t>
      </w:r>
      <w:r w:rsidR="00B73B69">
        <w:t>, ориентированным на</w:t>
      </w:r>
      <w:r w:rsidR="0039673E" w:rsidRPr="0039673E">
        <w:t xml:space="preserve"> </w:t>
      </w:r>
      <w:r w:rsidR="00B73B69">
        <w:t>со</w:t>
      </w:r>
      <w:r w:rsidR="0039673E" w:rsidRPr="0039673E">
        <w:t>единени</w:t>
      </w:r>
      <w:r w:rsidR="00B73B69">
        <w:t>е</w:t>
      </w:r>
      <w:r w:rsidR="0039673E" w:rsidRPr="0039673E">
        <w:t>, уважени</w:t>
      </w:r>
      <w:r w:rsidR="00B73B69">
        <w:t>е</w:t>
      </w:r>
      <w:r w:rsidR="0039673E" w:rsidRPr="0039673E">
        <w:t xml:space="preserve"> и защит</w:t>
      </w:r>
      <w:r w:rsidR="00B73B69">
        <w:t>у</w:t>
      </w:r>
      <w:r w:rsidR="0039673E" w:rsidRPr="0039673E">
        <w:t xml:space="preserve"> всех людей в эпоху цифровых технологий. </w:t>
      </w:r>
      <w:r w:rsidR="00C12ED0">
        <w:t>Вспоминая</w:t>
      </w:r>
      <w:r w:rsidR="00F76684">
        <w:t xml:space="preserve"> презентаци</w:t>
      </w:r>
      <w:r w:rsidR="00C12ED0">
        <w:t>ю</w:t>
      </w:r>
      <w:r w:rsidR="00F76684">
        <w:t xml:space="preserve"> доклада, Д</w:t>
      </w:r>
      <w:r w:rsidR="001A2D6B">
        <w:t xml:space="preserve">иректор отметила, что в </w:t>
      </w:r>
      <w:r w:rsidR="0039673E" w:rsidRPr="0039673E">
        <w:t>эт</w:t>
      </w:r>
      <w:r w:rsidR="001A2D6B">
        <w:t>ой</w:t>
      </w:r>
      <w:r w:rsidR="0039673E" w:rsidRPr="0039673E">
        <w:t xml:space="preserve"> дорожн</w:t>
      </w:r>
      <w:r w:rsidR="001A2D6B">
        <w:t>ой</w:t>
      </w:r>
      <w:r w:rsidR="0039673E" w:rsidRPr="0039673E">
        <w:t xml:space="preserve"> карт</w:t>
      </w:r>
      <w:r w:rsidR="001A2D6B">
        <w:t xml:space="preserve">е </w:t>
      </w:r>
      <w:r w:rsidR="00A451DA">
        <w:t>прямо указано</w:t>
      </w:r>
      <w:r w:rsidR="0039673E" w:rsidRPr="001A2D6B">
        <w:t xml:space="preserve">, </w:t>
      </w:r>
      <w:r w:rsidR="00A451DA">
        <w:t xml:space="preserve">что в настоящее время </w:t>
      </w:r>
      <w:r w:rsidR="0039673E" w:rsidRPr="0039673E">
        <w:t>возможность</w:t>
      </w:r>
      <w:r w:rsidR="0039673E" w:rsidRPr="001A2D6B">
        <w:t xml:space="preserve"> </w:t>
      </w:r>
      <w:r w:rsidR="0046007E">
        <w:t xml:space="preserve">установления соединений </w:t>
      </w:r>
      <w:r w:rsidR="00A451DA">
        <w:t xml:space="preserve">является </w:t>
      </w:r>
      <w:r w:rsidR="0039673E" w:rsidRPr="0039673E">
        <w:t>привилеги</w:t>
      </w:r>
      <w:r w:rsidR="00A451DA">
        <w:t>ей</w:t>
      </w:r>
      <w:r w:rsidR="0039673E" w:rsidRPr="001A2D6B">
        <w:t xml:space="preserve">, </w:t>
      </w:r>
      <w:r w:rsidR="00A451DA">
        <w:t xml:space="preserve">которая </w:t>
      </w:r>
      <w:r w:rsidR="003E312A">
        <w:t>доступна</w:t>
      </w:r>
      <w:r w:rsidR="0039673E" w:rsidRPr="001A2D6B">
        <w:t xml:space="preserve"> </w:t>
      </w:r>
      <w:r w:rsidR="0039673E" w:rsidRPr="0039673E">
        <w:t>не</w:t>
      </w:r>
      <w:r w:rsidR="0039673E" w:rsidRPr="001A2D6B">
        <w:t xml:space="preserve"> </w:t>
      </w:r>
      <w:r w:rsidR="0039673E" w:rsidRPr="0039673E">
        <w:t>все</w:t>
      </w:r>
      <w:r w:rsidR="003E312A">
        <w:t>м</w:t>
      </w:r>
      <w:r w:rsidR="00C12ED0">
        <w:t xml:space="preserve">. </w:t>
      </w:r>
    </w:p>
    <w:p w14:paraId="55A2C923" w14:textId="02B29C3F" w:rsidR="00C7720E" w:rsidRPr="00B33355" w:rsidRDefault="00A716F3" w:rsidP="00C7720E">
      <w:r w:rsidRPr="00B33355">
        <w:t xml:space="preserve">Председатель </w:t>
      </w:r>
      <w:proofErr w:type="spellStart"/>
      <w:r w:rsidRPr="00B33355">
        <w:t>КГРЭ</w:t>
      </w:r>
      <w:proofErr w:type="spellEnd"/>
      <w:r w:rsidRPr="00B33355">
        <w:t xml:space="preserve"> г-жа Роксана </w:t>
      </w:r>
      <w:proofErr w:type="spellStart"/>
      <w:r w:rsidRPr="00B33355">
        <w:t>Макэлвейн</w:t>
      </w:r>
      <w:proofErr w:type="spellEnd"/>
      <w:r w:rsidRPr="00B33355">
        <w:t xml:space="preserve"> </w:t>
      </w:r>
      <w:proofErr w:type="spellStart"/>
      <w:r w:rsidRPr="00B33355">
        <w:t>Веббер</w:t>
      </w:r>
      <w:proofErr w:type="spellEnd"/>
      <w:r w:rsidRPr="00B33355">
        <w:t xml:space="preserve"> (Соединенные Штаты</w:t>
      </w:r>
      <w:r w:rsidR="00527524" w:rsidRPr="00B33355">
        <w:t xml:space="preserve"> </w:t>
      </w:r>
      <w:r w:rsidR="00527524">
        <w:t>Америки</w:t>
      </w:r>
      <w:r w:rsidRPr="00B33355">
        <w:t xml:space="preserve">) объявила, что отчет о виртуальном собрании 2–5 июня 2020 года размещен на веб-сайте, поблагодарила </w:t>
      </w:r>
      <w:proofErr w:type="spellStart"/>
      <w:r w:rsidRPr="00B33355">
        <w:t>БРЭ</w:t>
      </w:r>
      <w:proofErr w:type="spellEnd"/>
      <w:r w:rsidRPr="00B33355">
        <w:t xml:space="preserve"> за предоставление львиной доли </w:t>
      </w:r>
      <w:r w:rsidR="000B531A">
        <w:t>вкладов</w:t>
      </w:r>
      <w:r w:rsidR="000B531A" w:rsidRPr="00B33355">
        <w:t>,</w:t>
      </w:r>
      <w:r w:rsidRPr="00B33355">
        <w:t xml:space="preserve"> напомнила, что </w:t>
      </w:r>
      <w:r w:rsidR="000B531A">
        <w:t>главным</w:t>
      </w:r>
      <w:r w:rsidR="000B531A" w:rsidRPr="00B33355">
        <w:t xml:space="preserve"> </w:t>
      </w:r>
      <w:r w:rsidR="000B531A">
        <w:t>событием</w:t>
      </w:r>
      <w:r w:rsidRPr="00B33355">
        <w:t xml:space="preserve"> на этом собрании </w:t>
      </w:r>
      <w:r w:rsidR="000B531A">
        <w:t>стало</w:t>
      </w:r>
      <w:r w:rsidR="000B531A" w:rsidRPr="00B33355">
        <w:t xml:space="preserve"> </w:t>
      </w:r>
      <w:r w:rsidRPr="00B33355">
        <w:t>создан</w:t>
      </w:r>
      <w:r w:rsidR="000B531A">
        <w:t>ие</w:t>
      </w:r>
      <w:r w:rsidRPr="00B33355">
        <w:t xml:space="preserve"> тр</w:t>
      </w:r>
      <w:r w:rsidR="000B531A">
        <w:t>ех</w:t>
      </w:r>
      <w:r w:rsidRPr="00B33355">
        <w:t xml:space="preserve"> рабочи</w:t>
      </w:r>
      <w:r w:rsidR="000B531A">
        <w:t>х</w:t>
      </w:r>
      <w:r w:rsidRPr="00B33355">
        <w:t xml:space="preserve"> групп, и </w:t>
      </w:r>
      <w:r w:rsidR="000B531A">
        <w:t>по</w:t>
      </w:r>
      <w:r w:rsidRPr="00B33355">
        <w:t>просил</w:t>
      </w:r>
      <w:r w:rsidR="000B531A">
        <w:t>а</w:t>
      </w:r>
      <w:r w:rsidRPr="00B33355">
        <w:t xml:space="preserve"> </w:t>
      </w:r>
      <w:proofErr w:type="spellStart"/>
      <w:r w:rsidRPr="00B33355">
        <w:t>КГРЭ</w:t>
      </w:r>
      <w:proofErr w:type="spellEnd"/>
      <w:r w:rsidRPr="00B33355">
        <w:t xml:space="preserve"> завершить </w:t>
      </w:r>
      <w:r w:rsidR="00B52891">
        <w:t>процедуру</w:t>
      </w:r>
      <w:r w:rsidR="00B52891" w:rsidRPr="00B33355">
        <w:t xml:space="preserve"> </w:t>
      </w:r>
      <w:r w:rsidRPr="00B33355">
        <w:t>назначени</w:t>
      </w:r>
      <w:r w:rsidR="00B52891">
        <w:t>я</w:t>
      </w:r>
      <w:r w:rsidRPr="00B33355">
        <w:t xml:space="preserve"> руководителей</w:t>
      </w:r>
      <w:r w:rsidR="00C7720E" w:rsidRPr="00B33355">
        <w:t>.</w:t>
      </w:r>
    </w:p>
    <w:p w14:paraId="4CCF110B" w14:textId="1C22833C" w:rsidR="00C7720E" w:rsidRPr="00B33355" w:rsidRDefault="00C7720E" w:rsidP="00C7720E">
      <w:pPr>
        <w:pStyle w:val="enumlev1"/>
        <w:rPr>
          <w:i/>
        </w:rPr>
      </w:pPr>
      <w:r w:rsidRPr="00F90BE2">
        <w:rPr>
          <w:bCs/>
        </w:rPr>
        <w:t>−</w:t>
      </w:r>
      <w:r w:rsidRPr="00C7720E">
        <w:rPr>
          <w:b/>
        </w:rPr>
        <w:tab/>
      </w:r>
      <w:bookmarkStart w:id="6" w:name="lt_pId044"/>
      <w:r w:rsidRPr="00C7720E">
        <w:rPr>
          <w:b/>
        </w:rPr>
        <w:t xml:space="preserve">Рабочая группа </w:t>
      </w:r>
      <w:proofErr w:type="spellStart"/>
      <w:r w:rsidRPr="00C7720E">
        <w:rPr>
          <w:b/>
        </w:rPr>
        <w:t>КГРЭ</w:t>
      </w:r>
      <w:proofErr w:type="spellEnd"/>
      <w:r w:rsidRPr="00C7720E">
        <w:rPr>
          <w:b/>
        </w:rPr>
        <w:t xml:space="preserve"> по Стратегическому и Оперативному планам</w:t>
      </w:r>
      <w:bookmarkEnd w:id="6"/>
      <w:r w:rsidRPr="00C7720E">
        <w:t xml:space="preserve">. </w:t>
      </w:r>
      <w:r w:rsidR="00195896">
        <w:t>К</w:t>
      </w:r>
      <w:r w:rsidR="00A716F3" w:rsidRPr="00A716F3">
        <w:t>руг ведения, а также руководство</w:t>
      </w:r>
      <w:r w:rsidR="00195896">
        <w:t xml:space="preserve"> этой группы были утверждены</w:t>
      </w:r>
      <w:r w:rsidR="00A716F3" w:rsidRPr="00A716F3">
        <w:t xml:space="preserve">. Председателем группы является г-жа Бланка Гонсалес (Испания), которой помогают два заместителя </w:t>
      </w:r>
      <w:r w:rsidR="00D30779">
        <w:t>П</w:t>
      </w:r>
      <w:r w:rsidR="00A716F3" w:rsidRPr="00A716F3">
        <w:t xml:space="preserve">редседателя </w:t>
      </w:r>
      <w:proofErr w:type="spellStart"/>
      <w:r w:rsidR="00A716F3" w:rsidRPr="00A716F3">
        <w:t>КГРЭ</w:t>
      </w:r>
      <w:proofErr w:type="spellEnd"/>
      <w:r w:rsidR="00A716F3" w:rsidRPr="00A716F3">
        <w:t xml:space="preserve">: г-н Кристофер </w:t>
      </w:r>
      <w:proofErr w:type="spellStart"/>
      <w:r w:rsidR="00A716F3" w:rsidRPr="00A716F3">
        <w:t>Кемей</w:t>
      </w:r>
      <w:proofErr w:type="spellEnd"/>
      <w:r w:rsidR="00A716F3" w:rsidRPr="00A716F3">
        <w:t xml:space="preserve"> (Кения) и г-н Вим </w:t>
      </w:r>
      <w:proofErr w:type="spellStart"/>
      <w:r w:rsidR="00A716F3" w:rsidRPr="00A716F3">
        <w:t>Р</w:t>
      </w:r>
      <w:r w:rsidR="00D30779">
        <w:t>ю</w:t>
      </w:r>
      <w:r w:rsidR="00A716F3" w:rsidRPr="00A716F3">
        <w:t>лленс</w:t>
      </w:r>
      <w:proofErr w:type="spellEnd"/>
      <w:r w:rsidR="00A716F3" w:rsidRPr="00A716F3">
        <w:t xml:space="preserve"> (Нидерланды)</w:t>
      </w:r>
      <w:r w:rsidRPr="00B33355">
        <w:t xml:space="preserve">. </w:t>
      </w:r>
    </w:p>
    <w:p w14:paraId="3ECDA318" w14:textId="46C21869" w:rsidR="00C7720E" w:rsidRPr="00B33355" w:rsidRDefault="00C7720E" w:rsidP="00C7720E">
      <w:pPr>
        <w:pStyle w:val="enumlev1"/>
      </w:pPr>
      <w:r w:rsidRPr="00F90BE2">
        <w:rPr>
          <w:bCs/>
        </w:rPr>
        <w:lastRenderedPageBreak/>
        <w:t>−</w:t>
      </w:r>
      <w:r w:rsidRPr="00C7720E">
        <w:rPr>
          <w:b/>
        </w:rPr>
        <w:tab/>
        <w:t xml:space="preserve">Рабочая группа </w:t>
      </w:r>
      <w:proofErr w:type="spellStart"/>
      <w:r w:rsidRPr="00C7720E">
        <w:rPr>
          <w:b/>
        </w:rPr>
        <w:t>КГРЭ</w:t>
      </w:r>
      <w:proofErr w:type="spellEnd"/>
      <w:r w:rsidRPr="00C7720E">
        <w:rPr>
          <w:b/>
        </w:rPr>
        <w:t xml:space="preserve"> по подготовке</w:t>
      </w:r>
      <w:r w:rsidR="009F31CB">
        <w:rPr>
          <w:b/>
        </w:rPr>
        <w:t xml:space="preserve"> к</w:t>
      </w:r>
      <w:r w:rsidRPr="00C7720E">
        <w:rPr>
          <w:b/>
        </w:rPr>
        <w:t xml:space="preserve"> </w:t>
      </w:r>
      <w:proofErr w:type="spellStart"/>
      <w:r w:rsidRPr="00C7720E">
        <w:rPr>
          <w:b/>
        </w:rPr>
        <w:t>ВКРЭ</w:t>
      </w:r>
      <w:proofErr w:type="spellEnd"/>
      <w:r w:rsidRPr="00A716F3">
        <w:rPr>
          <w:bCs/>
        </w:rPr>
        <w:t xml:space="preserve">. </w:t>
      </w:r>
      <w:r w:rsidR="00D30779" w:rsidRPr="00B33355">
        <w:rPr>
          <w:bCs/>
        </w:rPr>
        <w:t>Собрание</w:t>
      </w:r>
      <w:r w:rsidR="00A716F3" w:rsidRPr="00B33355">
        <w:rPr>
          <w:bCs/>
        </w:rPr>
        <w:t xml:space="preserve"> подтвердило назначение </w:t>
      </w:r>
      <w:r w:rsidR="00D30779" w:rsidRPr="00B33355">
        <w:rPr>
          <w:bCs/>
        </w:rPr>
        <w:t xml:space="preserve">на пост Председателя </w:t>
      </w:r>
      <w:r w:rsidR="00A716F3" w:rsidRPr="00B33355">
        <w:rPr>
          <w:bCs/>
        </w:rPr>
        <w:t xml:space="preserve">г-на Сантьяго </w:t>
      </w:r>
      <w:proofErr w:type="spellStart"/>
      <w:r w:rsidR="00A716F3" w:rsidRPr="00B33355">
        <w:rPr>
          <w:bCs/>
        </w:rPr>
        <w:t>Рейес</w:t>
      </w:r>
      <w:r w:rsidR="00D30779" w:rsidRPr="00B33355">
        <w:rPr>
          <w:bCs/>
        </w:rPr>
        <w:t>а</w:t>
      </w:r>
      <w:r w:rsidR="00A716F3" w:rsidRPr="00B33355">
        <w:rPr>
          <w:bCs/>
        </w:rPr>
        <w:t>-Борд</w:t>
      </w:r>
      <w:r w:rsidR="00D30779" w:rsidRPr="00B33355">
        <w:rPr>
          <w:bCs/>
        </w:rPr>
        <w:t>ы</w:t>
      </w:r>
      <w:proofErr w:type="spellEnd"/>
      <w:r w:rsidR="00A716F3" w:rsidRPr="00B33355">
        <w:rPr>
          <w:bCs/>
        </w:rPr>
        <w:t xml:space="preserve"> (Канада)</w:t>
      </w:r>
      <w:r w:rsidRPr="00B33355">
        <w:t xml:space="preserve">. </w:t>
      </w:r>
    </w:p>
    <w:p w14:paraId="71F6B039" w14:textId="4B6C5007" w:rsidR="00C7720E" w:rsidRPr="002F1C7B" w:rsidRDefault="00C7720E" w:rsidP="00C7720E">
      <w:pPr>
        <w:pStyle w:val="enumlev1"/>
      </w:pPr>
      <w:r w:rsidRPr="00F90BE2">
        <w:rPr>
          <w:bCs/>
        </w:rPr>
        <w:t>−</w:t>
      </w:r>
      <w:r w:rsidRPr="00B33355">
        <w:rPr>
          <w:b/>
        </w:rPr>
        <w:tab/>
        <w:t xml:space="preserve">Рабочая группа </w:t>
      </w:r>
      <w:proofErr w:type="spellStart"/>
      <w:r w:rsidRPr="00B33355">
        <w:rPr>
          <w:b/>
        </w:rPr>
        <w:t>КГРЭ</w:t>
      </w:r>
      <w:proofErr w:type="spellEnd"/>
      <w:r w:rsidRPr="00B33355">
        <w:rPr>
          <w:b/>
        </w:rPr>
        <w:t xml:space="preserve"> по Резолюциям, Декларации и</w:t>
      </w:r>
      <w:r w:rsidRPr="00C7720E">
        <w:rPr>
          <w:b/>
        </w:rPr>
        <w:t xml:space="preserve"> тематическим приоритетам </w:t>
      </w:r>
      <w:proofErr w:type="spellStart"/>
      <w:r w:rsidRPr="00C7720E">
        <w:rPr>
          <w:b/>
        </w:rPr>
        <w:t>ВКРЭ</w:t>
      </w:r>
      <w:proofErr w:type="spellEnd"/>
      <w:r w:rsidRPr="00C7720E">
        <w:t xml:space="preserve">. </w:t>
      </w:r>
      <w:r w:rsidR="00A716F3" w:rsidRPr="00A716F3">
        <w:t xml:space="preserve">Собрание назначило </w:t>
      </w:r>
      <w:r w:rsidR="00D30779">
        <w:t>на пост Председателя д</w:t>
      </w:r>
      <w:r w:rsidR="00A716F3" w:rsidRPr="00A716F3">
        <w:t>-р</w:t>
      </w:r>
      <w:r w:rsidR="00D30779">
        <w:t>а</w:t>
      </w:r>
      <w:r w:rsidR="00A716F3" w:rsidRPr="00A716F3">
        <w:t xml:space="preserve"> Ахмад</w:t>
      </w:r>
      <w:r w:rsidR="00D30779">
        <w:t>а</w:t>
      </w:r>
      <w:r w:rsidR="00A716F3" w:rsidRPr="00A716F3">
        <w:t xml:space="preserve"> Р. </w:t>
      </w:r>
      <w:proofErr w:type="spellStart"/>
      <w:r w:rsidR="00A716F3" w:rsidRPr="00A716F3">
        <w:t>Шарафат</w:t>
      </w:r>
      <w:r w:rsidR="00D30779">
        <w:t>а</w:t>
      </w:r>
      <w:proofErr w:type="spellEnd"/>
      <w:r w:rsidR="00A716F3" w:rsidRPr="00A716F3">
        <w:t xml:space="preserve"> (Исламская Республика Иран). Д-р </w:t>
      </w:r>
      <w:proofErr w:type="spellStart"/>
      <w:r w:rsidR="00A716F3" w:rsidRPr="00A716F3">
        <w:t>Шарафат</w:t>
      </w:r>
      <w:proofErr w:type="spellEnd"/>
      <w:r w:rsidR="00A716F3" w:rsidRPr="00A716F3">
        <w:t xml:space="preserve"> также является действующим </w:t>
      </w:r>
      <w:r w:rsidR="00D30779">
        <w:t>П</w:t>
      </w:r>
      <w:r w:rsidR="00A716F3" w:rsidRPr="00A716F3">
        <w:t>редседателем 2-й Исследовательской комиссии МСЭ-D.</w:t>
      </w:r>
    </w:p>
    <w:p w14:paraId="1FD3791D" w14:textId="63C6E9B4" w:rsidR="00C7720E" w:rsidRPr="002F1C7B" w:rsidRDefault="00C7720E" w:rsidP="00C7720E">
      <w:pPr>
        <w:pStyle w:val="Heading1"/>
        <w:rPr>
          <w:highlight w:val="lightGray"/>
        </w:rPr>
      </w:pPr>
      <w:r w:rsidRPr="002F1C7B">
        <w:t>2</w:t>
      </w:r>
      <w:r w:rsidRPr="002F1C7B">
        <w:tab/>
      </w:r>
      <w:r w:rsidR="0074687E" w:rsidRPr="0074687E">
        <w:t>Принятие</w:t>
      </w:r>
      <w:r w:rsidR="0074687E" w:rsidRPr="002F1C7B">
        <w:t xml:space="preserve"> </w:t>
      </w:r>
      <w:r w:rsidR="0074687E" w:rsidRPr="0074687E">
        <w:t>повестки</w:t>
      </w:r>
      <w:r w:rsidR="0074687E" w:rsidRPr="002F1C7B">
        <w:t xml:space="preserve"> </w:t>
      </w:r>
      <w:r w:rsidR="0074687E" w:rsidRPr="0074687E">
        <w:t>дня</w:t>
      </w:r>
    </w:p>
    <w:p w14:paraId="0EDA1180" w14:textId="6C5A7B28" w:rsidR="00C7720E" w:rsidRPr="002F1C7B" w:rsidRDefault="00D30779" w:rsidP="00C7720E">
      <w:pPr>
        <w:rPr>
          <w:u w:val="single"/>
        </w:rPr>
      </w:pPr>
      <w:r>
        <w:t>Собрание</w:t>
      </w:r>
      <w:r w:rsidR="0074687E" w:rsidRPr="0074687E">
        <w:t xml:space="preserve"> </w:t>
      </w:r>
      <w:r>
        <w:t xml:space="preserve">приняло решение </w:t>
      </w:r>
      <w:r w:rsidR="0074687E" w:rsidRPr="0074687E">
        <w:t>добавить в повестку дня</w:t>
      </w:r>
      <w:r w:rsidR="003F4C35">
        <w:t>, которая содержится</w:t>
      </w:r>
      <w:r w:rsidR="0074687E" w:rsidRPr="0074687E">
        <w:t xml:space="preserve"> в </w:t>
      </w:r>
      <w:hyperlink r:id="rId10" w:history="1">
        <w:r w:rsidRPr="00D30779">
          <w:rPr>
            <w:rStyle w:val="Hyperlink"/>
            <w:b/>
            <w:bCs/>
          </w:rPr>
          <w:t>Д</w:t>
        </w:r>
        <w:r w:rsidR="0074687E" w:rsidRPr="00D30779">
          <w:rPr>
            <w:rStyle w:val="Hyperlink"/>
            <w:b/>
            <w:bCs/>
          </w:rPr>
          <w:t>окументе 1</w:t>
        </w:r>
      </w:hyperlink>
      <w:r w:rsidR="003F4C35">
        <w:t xml:space="preserve">, </w:t>
      </w:r>
      <w:r w:rsidR="0074687E" w:rsidRPr="0074687E">
        <w:t xml:space="preserve">следующие три вклада </w:t>
      </w:r>
      <w:r w:rsidRPr="0074687E">
        <w:t>Государств-Членов</w:t>
      </w:r>
      <w:r w:rsidR="0074687E" w:rsidRPr="0074687E">
        <w:t xml:space="preserve">: </w:t>
      </w:r>
      <w:r>
        <w:t>Д</w:t>
      </w:r>
      <w:r w:rsidR="0074687E" w:rsidRPr="0074687E">
        <w:t xml:space="preserve">окумент 2 от Российской Федерации, </w:t>
      </w:r>
      <w:r>
        <w:t>Д</w:t>
      </w:r>
      <w:r w:rsidR="0074687E" w:rsidRPr="0074687E">
        <w:t xml:space="preserve">окумент 3 от </w:t>
      </w:r>
      <w:r>
        <w:t xml:space="preserve">Объединенных Арабских Эмиратов </w:t>
      </w:r>
      <w:r w:rsidR="0074687E" w:rsidRPr="0074687E">
        <w:t xml:space="preserve">и </w:t>
      </w:r>
      <w:r>
        <w:t>Д</w:t>
      </w:r>
      <w:r w:rsidR="0074687E" w:rsidRPr="0074687E">
        <w:t xml:space="preserve">окумент 4 от </w:t>
      </w:r>
      <w:r w:rsidRPr="0074687E">
        <w:t xml:space="preserve">Соединенных Штатов </w:t>
      </w:r>
      <w:r>
        <w:t>Америки</w:t>
      </w:r>
      <w:r w:rsidR="0074687E" w:rsidRPr="0074687E">
        <w:t xml:space="preserve">. С этим изменением повестка дня была принята. </w:t>
      </w:r>
      <w:r>
        <w:t>После этого</w:t>
      </w:r>
      <w:r w:rsidR="0074687E" w:rsidRPr="0074687E">
        <w:t xml:space="preserve"> </w:t>
      </w:r>
      <w:r w:rsidRPr="00D30779">
        <w:t xml:space="preserve">вклады представлялись в том порядке, в котором они были получены </w:t>
      </w:r>
      <w:proofErr w:type="spellStart"/>
      <w:r w:rsidR="0074687E" w:rsidRPr="0074687E">
        <w:t>БРЭ</w:t>
      </w:r>
      <w:proofErr w:type="spellEnd"/>
      <w:r w:rsidR="0074687E" w:rsidRPr="0074687E">
        <w:t xml:space="preserve">. </w:t>
      </w:r>
    </w:p>
    <w:p w14:paraId="5EDE054F" w14:textId="0A0E31C4" w:rsidR="00C7720E" w:rsidRPr="0074687E" w:rsidRDefault="00C7720E" w:rsidP="00C7720E">
      <w:pPr>
        <w:pStyle w:val="Heading1"/>
        <w:rPr>
          <w:highlight w:val="lightGray"/>
        </w:rPr>
      </w:pPr>
      <w:r w:rsidRPr="0074687E">
        <w:t>3</w:t>
      </w:r>
      <w:r w:rsidRPr="0074687E">
        <w:tab/>
      </w:r>
      <w:r w:rsidR="0074687E" w:rsidRPr="0074687E">
        <w:t>Представление вкладов</w:t>
      </w:r>
    </w:p>
    <w:p w14:paraId="067E8F2E" w14:textId="6EA85B18" w:rsidR="00C7720E" w:rsidRPr="009E5F03" w:rsidRDefault="0074687E" w:rsidP="00C7720E">
      <w:r w:rsidRPr="0074687E">
        <w:t xml:space="preserve">Представляя </w:t>
      </w:r>
      <w:hyperlink r:id="rId11" w:history="1">
        <w:r w:rsidRPr="00A451DA">
          <w:rPr>
            <w:rStyle w:val="Hyperlink"/>
          </w:rPr>
          <w:t>Документ 2</w:t>
        </w:r>
      </w:hyperlink>
      <w:r w:rsidRPr="0074687E">
        <w:t xml:space="preserve">, </w:t>
      </w:r>
      <w:r w:rsidRPr="007B3EAA">
        <w:rPr>
          <w:b/>
          <w:bCs/>
        </w:rPr>
        <w:t>Российская Федерация</w:t>
      </w:r>
      <w:r w:rsidRPr="0074687E">
        <w:t xml:space="preserve"> обратила внимание на </w:t>
      </w:r>
      <w:r w:rsidR="00EF202F">
        <w:t>юридический</w:t>
      </w:r>
      <w:r w:rsidRPr="0074687E">
        <w:t xml:space="preserve"> статус рабочих групп </w:t>
      </w:r>
      <w:proofErr w:type="spellStart"/>
      <w:r w:rsidRPr="0074687E">
        <w:t>КГРЭ</w:t>
      </w:r>
      <w:proofErr w:type="spellEnd"/>
      <w:r w:rsidRPr="0074687E">
        <w:t xml:space="preserve">, подчеркнув, что они не должны </w:t>
      </w:r>
      <w:r w:rsidR="00EF40A2">
        <w:t>консультировать</w:t>
      </w:r>
      <w:r w:rsidRPr="0074687E">
        <w:t xml:space="preserve"> </w:t>
      </w:r>
      <w:r w:rsidR="00EF40A2" w:rsidRPr="0074687E">
        <w:t>непосредственн</w:t>
      </w:r>
      <w:r w:rsidR="00EF40A2">
        <w:t>о</w:t>
      </w:r>
      <w:r w:rsidR="00EF40A2" w:rsidRPr="0074687E">
        <w:t xml:space="preserve"> Директор</w:t>
      </w:r>
      <w:r w:rsidR="00EF40A2">
        <w:t>а</w:t>
      </w:r>
      <w:r w:rsidR="00EF40A2" w:rsidRPr="0074687E">
        <w:t xml:space="preserve"> Бюро </w:t>
      </w:r>
      <w:r w:rsidRPr="0074687E">
        <w:t xml:space="preserve">или оказывать </w:t>
      </w:r>
      <w:r w:rsidR="00EF202F" w:rsidRPr="0074687E">
        <w:t>помощь</w:t>
      </w:r>
      <w:r w:rsidR="00EF202F">
        <w:t xml:space="preserve"> </w:t>
      </w:r>
      <w:r w:rsidR="00EF40A2">
        <w:t>непосредственно ему</w:t>
      </w:r>
      <w:r w:rsidRPr="0074687E">
        <w:t xml:space="preserve">, поскольку </w:t>
      </w:r>
      <w:r w:rsidR="00960A70">
        <w:t>это функция</w:t>
      </w:r>
      <w:r w:rsidRPr="0074687E">
        <w:t xml:space="preserve"> </w:t>
      </w:r>
      <w:proofErr w:type="spellStart"/>
      <w:r w:rsidRPr="0074687E">
        <w:t>КГРЭ</w:t>
      </w:r>
      <w:proofErr w:type="spellEnd"/>
      <w:r w:rsidRPr="0074687E">
        <w:t xml:space="preserve">, </w:t>
      </w:r>
      <w:r w:rsidR="00EF40A2">
        <w:t>согласно</w:t>
      </w:r>
      <w:r w:rsidRPr="0074687E">
        <w:t xml:space="preserve"> правилам, регулирующим</w:t>
      </w:r>
      <w:r w:rsidR="00EF40A2">
        <w:t xml:space="preserve"> работу</w:t>
      </w:r>
      <w:r w:rsidRPr="0074687E">
        <w:t xml:space="preserve"> МСЭ</w:t>
      </w:r>
      <w:r w:rsidR="00EF40A2">
        <w:t>-</w:t>
      </w:r>
      <w:r w:rsidRPr="0074687E">
        <w:rPr>
          <w:lang w:val="en-GB"/>
        </w:rPr>
        <w:t>D</w:t>
      </w:r>
      <w:r w:rsidRPr="0074687E">
        <w:t xml:space="preserve">. Рабочая группа по подготовке к </w:t>
      </w:r>
      <w:proofErr w:type="spellStart"/>
      <w:r w:rsidRPr="0074687E">
        <w:t>ВКРЭ</w:t>
      </w:r>
      <w:proofErr w:type="spellEnd"/>
      <w:r w:rsidRPr="0074687E">
        <w:t>-21 могла бы рассм</w:t>
      </w:r>
      <w:r w:rsidR="00EF202F">
        <w:t>отре</w:t>
      </w:r>
      <w:r w:rsidR="0038613D">
        <w:t>ть</w:t>
      </w:r>
      <w:r w:rsidRPr="0074687E">
        <w:t xml:space="preserve"> предварительные предложения </w:t>
      </w:r>
      <w:r w:rsidR="004E7815">
        <w:t xml:space="preserve">для </w:t>
      </w:r>
      <w:proofErr w:type="spellStart"/>
      <w:r w:rsidRPr="0074687E">
        <w:t>ВКРЭ</w:t>
      </w:r>
      <w:proofErr w:type="spellEnd"/>
      <w:r w:rsidRPr="0074687E">
        <w:t>,</w:t>
      </w:r>
      <w:r w:rsidR="004E7815" w:rsidRPr="004E7815">
        <w:t> в том числе ответы на обследование </w:t>
      </w:r>
      <w:proofErr w:type="spellStart"/>
      <w:r w:rsidR="004E7815" w:rsidRPr="004E7815">
        <w:t>БРЭ</w:t>
      </w:r>
      <w:proofErr w:type="spellEnd"/>
      <w:r w:rsidR="004E7815" w:rsidRPr="004E7815">
        <w:t xml:space="preserve"> по вопросу реформирования </w:t>
      </w:r>
      <w:proofErr w:type="spellStart"/>
      <w:r w:rsidR="004E7815" w:rsidRPr="004E7815">
        <w:t>ВКРЭ</w:t>
      </w:r>
      <w:proofErr w:type="spellEnd"/>
      <w:r w:rsidR="004E7815" w:rsidRPr="004E7815">
        <w:t xml:space="preserve">, которое обсуждалось в ходе двух веб-диалогов </w:t>
      </w:r>
      <w:proofErr w:type="spellStart"/>
      <w:r w:rsidR="004E7815" w:rsidRPr="004E7815">
        <w:t>КГРЭ</w:t>
      </w:r>
      <w:proofErr w:type="spellEnd"/>
      <w:r w:rsidR="004E7815" w:rsidRPr="004E7815">
        <w:t xml:space="preserve"> </w:t>
      </w:r>
      <w:r w:rsidRPr="0074687E">
        <w:t>в марте и апреле 2020 года, а также</w:t>
      </w:r>
      <w:r w:rsidR="00EF202F">
        <w:t xml:space="preserve"> в ходе</w:t>
      </w:r>
      <w:r w:rsidRPr="0074687E">
        <w:t xml:space="preserve"> </w:t>
      </w:r>
      <w:hyperlink r:id="rId12" w:history="1">
        <w:r w:rsidR="004E7815" w:rsidRPr="004E7815">
          <w:rPr>
            <w:rStyle w:val="Hyperlink"/>
          </w:rPr>
          <w:t xml:space="preserve">виртуального собрания </w:t>
        </w:r>
        <w:proofErr w:type="spellStart"/>
        <w:r w:rsidRPr="004E7815">
          <w:rPr>
            <w:rStyle w:val="Hyperlink"/>
          </w:rPr>
          <w:t>КГРЭ</w:t>
        </w:r>
        <w:proofErr w:type="spellEnd"/>
        <w:r w:rsidR="004E7815" w:rsidRPr="004E7815">
          <w:rPr>
            <w:rStyle w:val="Hyperlink"/>
          </w:rPr>
          <w:t>-</w:t>
        </w:r>
        <w:r w:rsidRPr="004E7815">
          <w:rPr>
            <w:rStyle w:val="Hyperlink"/>
          </w:rPr>
          <w:t>20 2</w:t>
        </w:r>
        <w:r w:rsidR="004E7815" w:rsidRPr="004E7815">
          <w:rPr>
            <w:rStyle w:val="Hyperlink"/>
          </w:rPr>
          <w:t>–</w:t>
        </w:r>
        <w:r w:rsidRPr="004E7815">
          <w:rPr>
            <w:rStyle w:val="Hyperlink"/>
          </w:rPr>
          <w:t>5 июня 2020 года</w:t>
        </w:r>
      </w:hyperlink>
      <w:r w:rsidRPr="0074687E">
        <w:t xml:space="preserve">. </w:t>
      </w:r>
      <w:r w:rsidR="002C0D65">
        <w:t>Рабочая г</w:t>
      </w:r>
      <w:r w:rsidR="00952EF9">
        <w:t>руппа</w:t>
      </w:r>
      <w:r w:rsidRPr="00F1284B">
        <w:t xml:space="preserve"> </w:t>
      </w:r>
      <w:r w:rsidR="004E7815">
        <w:t>могла</w:t>
      </w:r>
      <w:r w:rsidR="004E7815" w:rsidRPr="00F1284B">
        <w:t xml:space="preserve"> </w:t>
      </w:r>
      <w:r w:rsidR="004E7815">
        <w:t>бы</w:t>
      </w:r>
      <w:r w:rsidR="004E7815" w:rsidRPr="00F1284B">
        <w:t xml:space="preserve"> </w:t>
      </w:r>
      <w:r w:rsidR="00A451DA" w:rsidRPr="00F1284B">
        <w:t xml:space="preserve">также </w:t>
      </w:r>
      <w:r w:rsidRPr="00F1284B">
        <w:t xml:space="preserve">разработать предложения о подготовительных </w:t>
      </w:r>
      <w:r w:rsidR="004E7815">
        <w:t>собраниях</w:t>
      </w:r>
      <w:r w:rsidR="004E7815" w:rsidRPr="00F1284B">
        <w:t xml:space="preserve"> </w:t>
      </w:r>
      <w:r w:rsidRPr="00F1284B">
        <w:t xml:space="preserve">и других мероприятиях </w:t>
      </w:r>
      <w:r w:rsidR="004E7815" w:rsidRPr="001740A4">
        <w:t>перед</w:t>
      </w:r>
      <w:r w:rsidRPr="001740A4">
        <w:t xml:space="preserve"> </w:t>
      </w:r>
      <w:r w:rsidR="004E7815" w:rsidRPr="001740A4">
        <w:t>К</w:t>
      </w:r>
      <w:r w:rsidRPr="001740A4">
        <w:t>онференци</w:t>
      </w:r>
      <w:r w:rsidR="004E7815" w:rsidRPr="001740A4">
        <w:t>ей</w:t>
      </w:r>
      <w:r w:rsidR="00C7720E" w:rsidRPr="001740A4">
        <w:t xml:space="preserve">. </w:t>
      </w:r>
      <w:r w:rsidR="00FF3D27" w:rsidRPr="001740A4">
        <w:t>Говоря о</w:t>
      </w:r>
      <w:r w:rsidRPr="001740A4">
        <w:t xml:space="preserve"> второй </w:t>
      </w:r>
      <w:r w:rsidR="00F1284B" w:rsidRPr="001740A4">
        <w:t>р</w:t>
      </w:r>
      <w:r w:rsidRPr="001740A4">
        <w:t xml:space="preserve">абочей группе, Российская Федерация предложила, чтобы эта группа </w:t>
      </w:r>
      <w:r w:rsidR="00FF3D27" w:rsidRPr="001740A4">
        <w:t xml:space="preserve">провела анализ Резолюций </w:t>
      </w:r>
      <w:proofErr w:type="spellStart"/>
      <w:r w:rsidR="00FF3D27" w:rsidRPr="001740A4">
        <w:t>ВКРЭ</w:t>
      </w:r>
      <w:proofErr w:type="spellEnd"/>
      <w:r w:rsidR="00FF3D27" w:rsidRPr="001740A4">
        <w:t>, рассмотре</w:t>
      </w:r>
      <w:r w:rsidR="00A451DA">
        <w:t xml:space="preserve">ла </w:t>
      </w:r>
      <w:r w:rsidR="00FF3D27" w:rsidRPr="001740A4">
        <w:t>их числ</w:t>
      </w:r>
      <w:r w:rsidR="00A451DA">
        <w:t>о</w:t>
      </w:r>
      <w:r w:rsidR="00FF3D27" w:rsidRPr="001740A4">
        <w:t xml:space="preserve"> и тематик</w:t>
      </w:r>
      <w:r w:rsidR="00A451DA">
        <w:t>у</w:t>
      </w:r>
      <w:r w:rsidR="00FF3D27" w:rsidRPr="001740A4">
        <w:t xml:space="preserve"> и изуч</w:t>
      </w:r>
      <w:r w:rsidR="00A451DA">
        <w:t xml:space="preserve">ила </w:t>
      </w:r>
      <w:r w:rsidR="00FF3D27" w:rsidRPr="001740A4">
        <w:t>вопрос об их упорядочении</w:t>
      </w:r>
      <w:r w:rsidR="00FF3D27" w:rsidRPr="00FF3D27">
        <w:t xml:space="preserve"> во избежание повторов и дублирования с Резолюциями Полномочной конференции</w:t>
      </w:r>
      <w:r w:rsidRPr="0074687E">
        <w:t xml:space="preserve">, Совета, Всемирной </w:t>
      </w:r>
      <w:r w:rsidR="00FF3D27">
        <w:t>а</w:t>
      </w:r>
      <w:r w:rsidRPr="0074687E">
        <w:t>ссамбле</w:t>
      </w:r>
      <w:r w:rsidR="00FF3D27">
        <w:t>и</w:t>
      </w:r>
      <w:r w:rsidRPr="0074687E">
        <w:t xml:space="preserve"> по стандартизации </w:t>
      </w:r>
      <w:r w:rsidR="00FF3D27" w:rsidRPr="0074687E">
        <w:t xml:space="preserve">электросвязи </w:t>
      </w:r>
      <w:r w:rsidRPr="0074687E">
        <w:t>и Ассамбле</w:t>
      </w:r>
      <w:r w:rsidR="00FF3D27">
        <w:t>и</w:t>
      </w:r>
      <w:r w:rsidRPr="0074687E">
        <w:t xml:space="preserve"> радиосвязи. Кроме</w:t>
      </w:r>
      <w:r w:rsidRPr="004A369D">
        <w:t xml:space="preserve"> </w:t>
      </w:r>
      <w:r w:rsidRPr="0074687E">
        <w:t>того</w:t>
      </w:r>
      <w:r w:rsidRPr="004A369D">
        <w:t xml:space="preserve">, </w:t>
      </w:r>
      <w:r w:rsidR="001740A4">
        <w:t xml:space="preserve">рабочая </w:t>
      </w:r>
      <w:r w:rsidR="002C0D65">
        <w:t xml:space="preserve">группа </w:t>
      </w:r>
      <w:r w:rsidR="00EA4B8B">
        <w:t>могла бы</w:t>
      </w:r>
      <w:r w:rsidRPr="004A369D">
        <w:t xml:space="preserve"> </w:t>
      </w:r>
      <w:r w:rsidR="004A369D">
        <w:t>с</w:t>
      </w:r>
      <w:r w:rsidR="004A369D" w:rsidRPr="004A369D">
        <w:t>огласова</w:t>
      </w:r>
      <w:r w:rsidR="00EA4B8B">
        <w:t>ть</w:t>
      </w:r>
      <w:r w:rsidR="004A369D" w:rsidRPr="004A369D">
        <w:t xml:space="preserve"> тематически</w:t>
      </w:r>
      <w:r w:rsidR="00EA4B8B">
        <w:t>е</w:t>
      </w:r>
      <w:r w:rsidR="004A369D" w:rsidRPr="004A369D">
        <w:t xml:space="preserve"> приоритет</w:t>
      </w:r>
      <w:r w:rsidR="00EA4B8B">
        <w:t>ы</w:t>
      </w:r>
      <w:r w:rsidR="004A369D" w:rsidRPr="004A369D">
        <w:t xml:space="preserve"> </w:t>
      </w:r>
      <w:r w:rsidR="004A369D" w:rsidRPr="0074687E">
        <w:t>МСЭ</w:t>
      </w:r>
      <w:r w:rsidR="004A369D">
        <w:t>-</w:t>
      </w:r>
      <w:r w:rsidR="004A369D" w:rsidRPr="0074687E">
        <w:rPr>
          <w:lang w:val="en-GB"/>
        </w:rPr>
        <w:t>D</w:t>
      </w:r>
      <w:r w:rsidR="004A369D">
        <w:t xml:space="preserve"> с</w:t>
      </w:r>
      <w:r w:rsidR="004A369D" w:rsidRPr="004A369D">
        <w:t xml:space="preserve"> предлагаемы</w:t>
      </w:r>
      <w:r w:rsidR="004A369D">
        <w:t>ми</w:t>
      </w:r>
      <w:r w:rsidR="004A369D" w:rsidRPr="004A369D">
        <w:t xml:space="preserve"> региональны</w:t>
      </w:r>
      <w:r w:rsidR="004A369D">
        <w:t>ми</w:t>
      </w:r>
      <w:r w:rsidR="004A369D" w:rsidRPr="004A369D">
        <w:t xml:space="preserve"> приоритет</w:t>
      </w:r>
      <w:r w:rsidR="004A369D">
        <w:t>ами</w:t>
      </w:r>
      <w:r w:rsidR="004A369D" w:rsidRPr="004A369D">
        <w:t xml:space="preserve"> </w:t>
      </w:r>
      <w:proofErr w:type="spellStart"/>
      <w:r w:rsidR="004A369D">
        <w:t>ВКРЭ</w:t>
      </w:r>
      <w:proofErr w:type="spellEnd"/>
      <w:r w:rsidR="004A369D">
        <w:t xml:space="preserve"> </w:t>
      </w:r>
      <w:r w:rsidR="004A369D" w:rsidRPr="004A369D">
        <w:t>и Вопрос</w:t>
      </w:r>
      <w:r w:rsidR="004A369D">
        <w:t>ами</w:t>
      </w:r>
      <w:r w:rsidR="004A369D" w:rsidRPr="004A369D">
        <w:t xml:space="preserve"> исследовательских комиссий,</w:t>
      </w:r>
      <w:r w:rsidR="004A369D">
        <w:t xml:space="preserve"> принимая во внимание предложения исследовательских комиссий </w:t>
      </w:r>
      <w:r w:rsidR="004A369D" w:rsidRPr="0074687E">
        <w:t>МСЭ</w:t>
      </w:r>
      <w:r w:rsidR="004A369D">
        <w:t>-</w:t>
      </w:r>
      <w:r w:rsidR="004A369D" w:rsidRPr="0074687E">
        <w:rPr>
          <w:lang w:val="en-GB"/>
        </w:rPr>
        <w:t>D</w:t>
      </w:r>
      <w:r w:rsidR="004A369D">
        <w:t xml:space="preserve">, </w:t>
      </w:r>
      <w:r w:rsidR="004A369D" w:rsidRPr="004A369D">
        <w:t>результат</w:t>
      </w:r>
      <w:r w:rsidR="004A369D">
        <w:t xml:space="preserve">ы </w:t>
      </w:r>
      <w:r w:rsidR="004A369D" w:rsidRPr="004A369D">
        <w:t xml:space="preserve">региональных подготовительных собраний </w:t>
      </w:r>
      <w:r w:rsidR="004A369D">
        <w:t xml:space="preserve">к </w:t>
      </w:r>
      <w:proofErr w:type="spellStart"/>
      <w:r w:rsidR="004A369D">
        <w:t>ВКРЭ</w:t>
      </w:r>
      <w:proofErr w:type="spellEnd"/>
      <w:r w:rsidR="004A369D">
        <w:t xml:space="preserve">-21, </w:t>
      </w:r>
      <w:r w:rsidR="004A369D" w:rsidRPr="004A369D">
        <w:t>Цел</w:t>
      </w:r>
      <w:r w:rsidR="004A369D">
        <w:t>и</w:t>
      </w:r>
      <w:r w:rsidR="004A369D" w:rsidRPr="004A369D">
        <w:t xml:space="preserve"> в области устойчивого развития на период до 2030 года</w:t>
      </w:r>
      <w:r w:rsidR="004A369D">
        <w:t xml:space="preserve"> и соответствующие</w:t>
      </w:r>
      <w:r w:rsidR="004A369D" w:rsidRPr="004A369D">
        <w:t xml:space="preserve"> Направлени</w:t>
      </w:r>
      <w:r w:rsidR="004A369D">
        <w:t>я</w:t>
      </w:r>
      <w:r w:rsidR="004A369D" w:rsidRPr="004A369D">
        <w:t xml:space="preserve"> деятельности Всемир</w:t>
      </w:r>
      <w:r w:rsidR="004A369D">
        <w:t>ной</w:t>
      </w:r>
      <w:r w:rsidR="004A369D" w:rsidRPr="004A369D">
        <w:t xml:space="preserve"> встреч</w:t>
      </w:r>
      <w:r w:rsidR="004A369D">
        <w:t>и</w:t>
      </w:r>
      <w:r w:rsidR="004A369D" w:rsidRPr="004A369D">
        <w:t xml:space="preserve"> на высшем уровне по вопросам информационного общества </w:t>
      </w:r>
      <w:r w:rsidR="004A369D">
        <w:t>(</w:t>
      </w:r>
      <w:r w:rsidR="004A369D" w:rsidRPr="004A369D">
        <w:t>ВВУИО</w:t>
      </w:r>
      <w:r w:rsidR="004A369D">
        <w:t>)</w:t>
      </w:r>
      <w:r w:rsidR="004A369D" w:rsidRPr="004A369D">
        <w:t>, за которые МСЭ несет основную ответственность</w:t>
      </w:r>
      <w:r w:rsidR="00C7720E" w:rsidRPr="009E5F03">
        <w:t xml:space="preserve">. </w:t>
      </w:r>
    </w:p>
    <w:p w14:paraId="7E59F7A6" w14:textId="45AD520F" w:rsidR="0074687E" w:rsidRPr="0074687E" w:rsidRDefault="0074687E" w:rsidP="00C7720E">
      <w:pPr>
        <w:rPr>
          <w:highlight w:val="lightGray"/>
        </w:rPr>
      </w:pPr>
      <w:r w:rsidRPr="0074687E">
        <w:rPr>
          <w:b/>
          <w:bCs/>
        </w:rPr>
        <w:t>Объединенные Арабские Эмираты</w:t>
      </w:r>
      <w:r w:rsidRPr="0074687E">
        <w:t xml:space="preserve"> в своем </w:t>
      </w:r>
      <w:hyperlink r:id="rId13" w:history="1">
        <w:r w:rsidRPr="004D578B">
          <w:rPr>
            <w:rStyle w:val="Hyperlink"/>
          </w:rPr>
          <w:t>Документе 3</w:t>
        </w:r>
      </w:hyperlink>
      <w:r w:rsidRPr="0074687E">
        <w:t xml:space="preserve"> </w:t>
      </w:r>
      <w:r w:rsidR="00706457">
        <w:t>прежде всего</w:t>
      </w:r>
      <w:r w:rsidR="009E5F03">
        <w:t xml:space="preserve"> представили</w:t>
      </w:r>
      <w:r w:rsidRPr="0074687E">
        <w:t xml:space="preserve"> замечания и вопросы по проекту круга ведения этих двух </w:t>
      </w:r>
      <w:r w:rsidR="009E5F03">
        <w:t xml:space="preserve">рабочих </w:t>
      </w:r>
      <w:r w:rsidRPr="0074687E">
        <w:t>групп</w:t>
      </w:r>
      <w:r w:rsidR="006B5E92">
        <w:t>,</w:t>
      </w:r>
      <w:r w:rsidRPr="0074687E">
        <w:t xml:space="preserve"> </w:t>
      </w:r>
      <w:r w:rsidR="00245B62">
        <w:t>отмет</w:t>
      </w:r>
      <w:r w:rsidR="006B5E92">
        <w:t>ив</w:t>
      </w:r>
      <w:r w:rsidR="00245B62">
        <w:t xml:space="preserve">, что </w:t>
      </w:r>
      <w:r w:rsidRPr="008F7CCC">
        <w:t xml:space="preserve">нуждаются в </w:t>
      </w:r>
      <w:r w:rsidR="00245B62" w:rsidRPr="008F7CCC">
        <w:t>разъяснениях</w:t>
      </w:r>
      <w:r w:rsidRPr="0074687E">
        <w:t xml:space="preserve">, прежде чем </w:t>
      </w:r>
      <w:r w:rsidR="00245B62">
        <w:t>предпринять следующие шаги</w:t>
      </w:r>
      <w:r w:rsidRPr="0074687E">
        <w:t xml:space="preserve">. Что </w:t>
      </w:r>
      <w:r w:rsidR="00245B62">
        <w:t>понимается</w:t>
      </w:r>
      <w:r w:rsidRPr="0074687E">
        <w:t xml:space="preserve"> под</w:t>
      </w:r>
      <w:r w:rsidR="00245B62">
        <w:t xml:space="preserve"> выражением</w:t>
      </w:r>
      <w:r w:rsidRPr="0074687E">
        <w:t xml:space="preserve"> </w:t>
      </w:r>
      <w:r w:rsidR="00245B62">
        <w:t>"</w:t>
      </w:r>
      <w:r w:rsidRPr="0074687E">
        <w:t>тематически</w:t>
      </w:r>
      <w:r w:rsidR="00245B62">
        <w:t>е</w:t>
      </w:r>
      <w:r w:rsidRPr="0074687E">
        <w:t xml:space="preserve"> </w:t>
      </w:r>
      <w:r w:rsidR="00245B62">
        <w:t>сегменты"</w:t>
      </w:r>
      <w:r w:rsidRPr="0074687E">
        <w:t>? Это будет нов</w:t>
      </w:r>
      <w:r w:rsidR="00245B62">
        <w:t>ое</w:t>
      </w:r>
      <w:r w:rsidRPr="0074687E">
        <w:t xml:space="preserve"> </w:t>
      </w:r>
      <w:r w:rsidR="00245B62">
        <w:t xml:space="preserve">понятие для </w:t>
      </w:r>
      <w:proofErr w:type="spellStart"/>
      <w:r w:rsidRPr="0074687E">
        <w:t>ВКРЭ</w:t>
      </w:r>
      <w:proofErr w:type="spellEnd"/>
      <w:r w:rsidRPr="0074687E">
        <w:t>, и е</w:t>
      </w:r>
      <w:r w:rsidR="00245B62">
        <w:t>го</w:t>
      </w:r>
      <w:r w:rsidRPr="0074687E">
        <w:t xml:space="preserve"> необходимо четко понимать. Разъяснение также необходимо в отношении </w:t>
      </w:r>
      <w:r w:rsidR="00245B62">
        <w:t>выражения "</w:t>
      </w:r>
      <w:r w:rsidRPr="0074687E">
        <w:t>ключевы</w:t>
      </w:r>
      <w:r w:rsidR="00245B62">
        <w:t>е</w:t>
      </w:r>
      <w:r w:rsidRPr="0074687E">
        <w:t xml:space="preserve"> партнер</w:t>
      </w:r>
      <w:r w:rsidR="00245B62">
        <w:t>ы"</w:t>
      </w:r>
      <w:r w:rsidRPr="0074687E">
        <w:t xml:space="preserve"> и </w:t>
      </w:r>
      <w:r w:rsidR="00245B62">
        <w:t>"</w:t>
      </w:r>
      <w:r w:rsidRPr="0074687E">
        <w:t>потенциальны</w:t>
      </w:r>
      <w:r w:rsidR="00245B62">
        <w:t>е</w:t>
      </w:r>
      <w:r w:rsidRPr="0074687E">
        <w:t xml:space="preserve"> партнер</w:t>
      </w:r>
      <w:r w:rsidR="00245B62">
        <w:t>ы</w:t>
      </w:r>
      <w:r w:rsidRPr="0074687E">
        <w:t xml:space="preserve"> по финансированию</w:t>
      </w:r>
      <w:r w:rsidR="00245B62">
        <w:t>"</w:t>
      </w:r>
      <w:r w:rsidRPr="0074687E">
        <w:t>. Кто эти партнеры? Какова будет их роль</w:t>
      </w:r>
      <w:r w:rsidR="005A17C2">
        <w:t xml:space="preserve"> и</w:t>
      </w:r>
      <w:r w:rsidRPr="0074687E">
        <w:t xml:space="preserve"> </w:t>
      </w:r>
      <w:r w:rsidR="005A17C2">
        <w:t>в</w:t>
      </w:r>
      <w:r w:rsidRPr="0074687E">
        <w:t xml:space="preserve"> каком качестве они будут участвовать в </w:t>
      </w:r>
      <w:proofErr w:type="spellStart"/>
      <w:r w:rsidRPr="0074687E">
        <w:t>ВКРЭ</w:t>
      </w:r>
      <w:proofErr w:type="spellEnd"/>
      <w:r w:rsidRPr="0074687E">
        <w:t xml:space="preserve"> и предоставлять средства? До получения разъяснени</w:t>
      </w:r>
      <w:r w:rsidR="00245B62">
        <w:t>й</w:t>
      </w:r>
      <w:r w:rsidRPr="0074687E">
        <w:t xml:space="preserve"> Объединенные Арабские Эмираты предложили в своем вкладе заменить</w:t>
      </w:r>
      <w:r w:rsidR="00037313">
        <w:t xml:space="preserve"> выражение</w:t>
      </w:r>
      <w:r w:rsidRPr="0074687E">
        <w:t xml:space="preserve"> </w:t>
      </w:r>
      <w:r w:rsidR="00037313">
        <w:t>"</w:t>
      </w:r>
      <w:r w:rsidRPr="0074687E">
        <w:t>ключевы</w:t>
      </w:r>
      <w:r w:rsidR="00037313">
        <w:t>е</w:t>
      </w:r>
      <w:r w:rsidRPr="0074687E">
        <w:t xml:space="preserve"> партнер</w:t>
      </w:r>
      <w:r w:rsidR="00037313">
        <w:t>ы"</w:t>
      </w:r>
      <w:r w:rsidRPr="0074687E">
        <w:t xml:space="preserve"> на </w:t>
      </w:r>
      <w:r w:rsidR="00037313">
        <w:t>выражение "</w:t>
      </w:r>
      <w:r w:rsidRPr="0074687E">
        <w:t>участник</w:t>
      </w:r>
      <w:r w:rsidR="00037313">
        <w:t>и</w:t>
      </w:r>
      <w:r w:rsidRPr="0074687E">
        <w:t xml:space="preserve"> </w:t>
      </w:r>
      <w:r w:rsidR="009E5F03">
        <w:t>К</w:t>
      </w:r>
      <w:r w:rsidRPr="0074687E">
        <w:t xml:space="preserve">онференции, </w:t>
      </w:r>
      <w:r w:rsidR="00037313">
        <w:t xml:space="preserve">в том числе </w:t>
      </w:r>
      <w:r w:rsidRPr="0074687E">
        <w:t>участник</w:t>
      </w:r>
      <w:r w:rsidR="00037313">
        <w:t>и</w:t>
      </w:r>
      <w:r w:rsidRPr="0074687E">
        <w:t xml:space="preserve"> высокого уровня</w:t>
      </w:r>
      <w:r w:rsidR="00037313">
        <w:t>"</w:t>
      </w:r>
      <w:r w:rsidRPr="0074687E">
        <w:t xml:space="preserve">, добавив, что категории участия четко определены в </w:t>
      </w:r>
      <w:r w:rsidR="00EA4B8B" w:rsidRPr="00EA4B8B">
        <w:t xml:space="preserve">основополагающих документах </w:t>
      </w:r>
      <w:r w:rsidRPr="0074687E">
        <w:t xml:space="preserve">МСЭ. В этом </w:t>
      </w:r>
      <w:r w:rsidR="00F94D73">
        <w:t>вкладе</w:t>
      </w:r>
      <w:r w:rsidRPr="0074687E">
        <w:t xml:space="preserve"> также </w:t>
      </w:r>
      <w:r w:rsidR="00F94D73">
        <w:t xml:space="preserve">поставлен </w:t>
      </w:r>
      <w:r w:rsidRPr="0074687E">
        <w:t xml:space="preserve">вопрос о том, почему </w:t>
      </w:r>
      <w:r w:rsidR="00547E42">
        <w:t>вместо выражения "</w:t>
      </w:r>
      <w:r w:rsidRPr="0074687E">
        <w:t>региональны</w:t>
      </w:r>
      <w:r w:rsidR="00547E42">
        <w:t>е</w:t>
      </w:r>
      <w:r w:rsidRPr="0074687E">
        <w:t xml:space="preserve"> инициатив</w:t>
      </w:r>
      <w:r w:rsidR="00547E42">
        <w:t>ы"</w:t>
      </w:r>
      <w:r w:rsidR="000378D8">
        <w:t xml:space="preserve"> –</w:t>
      </w:r>
      <w:r w:rsidRPr="0074687E">
        <w:t xml:space="preserve"> хорошо известно</w:t>
      </w:r>
      <w:r w:rsidR="00547E42">
        <w:t>го</w:t>
      </w:r>
      <w:r w:rsidRPr="0074687E">
        <w:t xml:space="preserve"> в сообществе МСЭ</w:t>
      </w:r>
      <w:r w:rsidR="00EC6924">
        <w:t xml:space="preserve"> </w:t>
      </w:r>
      <w:r w:rsidR="000378D8">
        <w:t>–</w:t>
      </w:r>
      <w:r w:rsidR="00547E42">
        <w:t xml:space="preserve"> все чаще употребляется выражение "</w:t>
      </w:r>
      <w:r w:rsidRPr="0074687E">
        <w:t>региональны</w:t>
      </w:r>
      <w:r w:rsidR="00547E42">
        <w:t>е</w:t>
      </w:r>
      <w:r w:rsidRPr="0074687E">
        <w:t xml:space="preserve"> приоритет</w:t>
      </w:r>
      <w:r w:rsidR="00547E42">
        <w:t>ы"</w:t>
      </w:r>
      <w:r w:rsidRPr="0074687E">
        <w:t xml:space="preserve">? Что касается второй </w:t>
      </w:r>
      <w:r w:rsidR="009E5F03">
        <w:t>р</w:t>
      </w:r>
      <w:r w:rsidRPr="0074687E">
        <w:t xml:space="preserve">абочей группы, то </w:t>
      </w:r>
      <w:r w:rsidR="008E1648">
        <w:t>во вкладе содержится</w:t>
      </w:r>
      <w:r w:rsidRPr="0074687E">
        <w:t xml:space="preserve"> предл</w:t>
      </w:r>
      <w:r w:rsidR="008E1648">
        <w:t>ожение</w:t>
      </w:r>
      <w:r w:rsidRPr="0074687E">
        <w:t xml:space="preserve"> </w:t>
      </w:r>
      <w:r w:rsidR="00C1243D">
        <w:t>провести а</w:t>
      </w:r>
      <w:r w:rsidR="00C1243D" w:rsidRPr="00C1243D">
        <w:t xml:space="preserve">нализ Резолюций </w:t>
      </w:r>
      <w:proofErr w:type="spellStart"/>
      <w:r w:rsidR="00C1243D" w:rsidRPr="00C1243D">
        <w:t>ВКРЭ</w:t>
      </w:r>
      <w:proofErr w:type="spellEnd"/>
      <w:r w:rsidR="00C1243D" w:rsidRPr="00C1243D">
        <w:t xml:space="preserve"> и изучение вопроса об их упорядочении во избежание повторов и дублирования с Резолюциями Полномочной конференции</w:t>
      </w:r>
      <w:r w:rsidRPr="0074687E">
        <w:t xml:space="preserve">. </w:t>
      </w:r>
      <w:r w:rsidR="00C1243D">
        <w:t>Упорядочение</w:t>
      </w:r>
      <w:r w:rsidRPr="0074687E">
        <w:t xml:space="preserve"> будет проводиться по мере необходимости</w:t>
      </w:r>
      <w:r w:rsidR="004A2CF2">
        <w:t xml:space="preserve"> и</w:t>
      </w:r>
      <w:r w:rsidR="002F0903">
        <w:t xml:space="preserve"> явля</w:t>
      </w:r>
      <w:r w:rsidR="004A2CF2">
        <w:t>ется</w:t>
      </w:r>
      <w:r w:rsidR="002F0903">
        <w:t xml:space="preserve"> </w:t>
      </w:r>
      <w:r w:rsidRPr="0074687E">
        <w:t>важн</w:t>
      </w:r>
      <w:r w:rsidR="007A5935">
        <w:t xml:space="preserve">ой идеей </w:t>
      </w:r>
      <w:r w:rsidR="002F0903">
        <w:t xml:space="preserve">для закрепления </w:t>
      </w:r>
      <w:r w:rsidRPr="0074687E">
        <w:lastRenderedPageBreak/>
        <w:t xml:space="preserve">в круге ведения, чтобы </w:t>
      </w:r>
      <w:r w:rsidR="004A2CF2">
        <w:t>подчеркнуть</w:t>
      </w:r>
      <w:r w:rsidRPr="0074687E">
        <w:t xml:space="preserve">, что задача заключается не в </w:t>
      </w:r>
      <w:r w:rsidR="000A06C1">
        <w:t xml:space="preserve">исключении </w:t>
      </w:r>
      <w:r w:rsidRPr="0074687E">
        <w:t xml:space="preserve">каких-либо </w:t>
      </w:r>
      <w:r w:rsidR="000A06C1">
        <w:t>Р</w:t>
      </w:r>
      <w:r w:rsidRPr="0074687E">
        <w:t>езолюций, а скорее в том, чтобы сделать их краткими и осуществимыми</w:t>
      </w:r>
      <w:r w:rsidR="001E7EE0">
        <w:t>.</w:t>
      </w:r>
    </w:p>
    <w:p w14:paraId="2A15DB0A" w14:textId="7017CEFE" w:rsidR="0074687E" w:rsidRDefault="0074687E" w:rsidP="00C7720E">
      <w:r w:rsidRPr="0074687E">
        <w:t xml:space="preserve">Представляя </w:t>
      </w:r>
      <w:hyperlink r:id="rId14" w:history="1">
        <w:r w:rsidRPr="00401CDB">
          <w:rPr>
            <w:rStyle w:val="Hyperlink"/>
          </w:rPr>
          <w:t>Документ 4</w:t>
        </w:r>
      </w:hyperlink>
      <w:r w:rsidR="00401CDB">
        <w:t>,</w:t>
      </w:r>
      <w:r w:rsidRPr="0074687E">
        <w:t xml:space="preserve"> </w:t>
      </w:r>
      <w:r w:rsidRPr="007B3EAA">
        <w:rPr>
          <w:b/>
          <w:bCs/>
        </w:rPr>
        <w:t>Соединенные Штаты</w:t>
      </w:r>
      <w:r w:rsidR="007B3EAA" w:rsidRPr="007B3EAA">
        <w:rPr>
          <w:b/>
          <w:bCs/>
        </w:rPr>
        <w:t xml:space="preserve"> Америки</w:t>
      </w:r>
      <w:r w:rsidRPr="0074687E">
        <w:t xml:space="preserve"> сначала выразили признательность Директору </w:t>
      </w:r>
      <w:proofErr w:type="spellStart"/>
      <w:r w:rsidRPr="0074687E">
        <w:t>БРЭ</w:t>
      </w:r>
      <w:proofErr w:type="spellEnd"/>
      <w:r w:rsidRPr="0074687E">
        <w:t xml:space="preserve"> за усилия по консультированию </w:t>
      </w:r>
      <w:r w:rsidR="002620BA">
        <w:t>ч</w:t>
      </w:r>
      <w:r w:rsidR="002620BA" w:rsidRPr="0074687E">
        <w:t xml:space="preserve">ленов </w:t>
      </w:r>
      <w:r w:rsidR="00401CDB">
        <w:t xml:space="preserve">в отношении </w:t>
      </w:r>
      <w:r w:rsidRPr="0074687E">
        <w:t>вопрос</w:t>
      </w:r>
      <w:r w:rsidR="00401CDB">
        <w:t>а</w:t>
      </w:r>
      <w:r w:rsidRPr="0074687E">
        <w:t xml:space="preserve"> о том, как </w:t>
      </w:r>
      <w:r w:rsidR="004E242C">
        <w:t xml:space="preserve">они могут </w:t>
      </w:r>
      <w:r w:rsidRPr="0074687E">
        <w:t xml:space="preserve">переориентировать </w:t>
      </w:r>
      <w:proofErr w:type="spellStart"/>
      <w:r w:rsidRPr="0074687E">
        <w:t>ВКРЭ</w:t>
      </w:r>
      <w:proofErr w:type="spellEnd"/>
      <w:r w:rsidR="00401CDB">
        <w:t>-</w:t>
      </w:r>
      <w:r w:rsidRPr="0074687E">
        <w:t xml:space="preserve">21 </w:t>
      </w:r>
      <w:r w:rsidR="00401CDB">
        <w:t>в большей степени на</w:t>
      </w:r>
      <w:r w:rsidRPr="0074687E">
        <w:t xml:space="preserve"> </w:t>
      </w:r>
      <w:r w:rsidR="00401CDB">
        <w:t xml:space="preserve">тему </w:t>
      </w:r>
      <w:r w:rsidRPr="0074687E">
        <w:t>развити</w:t>
      </w:r>
      <w:r w:rsidR="00401CDB">
        <w:t>я</w:t>
      </w:r>
      <w:r w:rsidRPr="0074687E">
        <w:t xml:space="preserve"> и позиционирова</w:t>
      </w:r>
      <w:r w:rsidR="00347E57">
        <w:t xml:space="preserve">ть </w:t>
      </w:r>
      <w:proofErr w:type="spellStart"/>
      <w:r w:rsidRPr="0074687E">
        <w:t>БРЭ</w:t>
      </w:r>
      <w:proofErr w:type="spellEnd"/>
      <w:r w:rsidRPr="0074687E">
        <w:t xml:space="preserve"> </w:t>
      </w:r>
      <w:r w:rsidR="00347E57">
        <w:t xml:space="preserve">в качестве </w:t>
      </w:r>
      <w:r w:rsidRPr="0074687E">
        <w:t>Бюро</w:t>
      </w:r>
      <w:r w:rsidR="00347E57">
        <w:t>, которое "соответствует целевому назначению"</w:t>
      </w:r>
      <w:r w:rsidRPr="0074687E">
        <w:t>, отметив, что веб-диалоги и последующ</w:t>
      </w:r>
      <w:r w:rsidR="007A5935">
        <w:t>е</w:t>
      </w:r>
      <w:r w:rsidRPr="0074687E">
        <w:t xml:space="preserve">е </w:t>
      </w:r>
      <w:r w:rsidR="00AF508F">
        <w:t>с</w:t>
      </w:r>
      <w:r w:rsidRPr="0074687E">
        <w:t xml:space="preserve">обрание </w:t>
      </w:r>
      <w:proofErr w:type="spellStart"/>
      <w:r w:rsidRPr="0074687E">
        <w:t>КГРЭ</w:t>
      </w:r>
      <w:proofErr w:type="spellEnd"/>
      <w:r w:rsidRPr="0074687E">
        <w:t xml:space="preserve">, </w:t>
      </w:r>
      <w:r w:rsidR="00AF508F">
        <w:t>проходившее</w:t>
      </w:r>
      <w:r w:rsidRPr="0074687E">
        <w:t xml:space="preserve"> 2–5 июня 2020 года, </w:t>
      </w:r>
      <w:r w:rsidR="00F35106">
        <w:t>открыли</w:t>
      </w:r>
      <w:r w:rsidRPr="0074687E">
        <w:t xml:space="preserve"> </w:t>
      </w:r>
      <w:r w:rsidR="002620BA" w:rsidRPr="0029426A">
        <w:t xml:space="preserve">членам </w:t>
      </w:r>
      <w:r w:rsidRPr="0029426A">
        <w:t>прекрасную возможность начать этот путь. Предл</w:t>
      </w:r>
      <w:r w:rsidR="004058F6" w:rsidRPr="0029426A">
        <w:t>агаемые</w:t>
      </w:r>
      <w:r w:rsidRPr="0029426A">
        <w:t xml:space="preserve"> изменения к проекту круга ведения этих двух рабочих групп </w:t>
      </w:r>
      <w:r w:rsidR="004058F6" w:rsidRPr="0029426A">
        <w:t>имеют целью</w:t>
      </w:r>
      <w:r w:rsidRPr="0029426A">
        <w:t xml:space="preserve"> позволить </w:t>
      </w:r>
      <w:r w:rsidR="001D75A8">
        <w:t>этим группам</w:t>
      </w:r>
      <w:r w:rsidRPr="0029426A">
        <w:t xml:space="preserve"> изучить и представить рекомендации для </w:t>
      </w:r>
      <w:proofErr w:type="spellStart"/>
      <w:r w:rsidRPr="0029426A">
        <w:t>КГРЭ</w:t>
      </w:r>
      <w:proofErr w:type="spellEnd"/>
      <w:r w:rsidR="00341703" w:rsidRPr="0029426A">
        <w:t>-</w:t>
      </w:r>
      <w:r w:rsidRPr="0029426A">
        <w:t xml:space="preserve">21 в соответствии с Резолюциями 1 и 31 (Пересм. Буэнос-Айрес, 2017 г.) </w:t>
      </w:r>
      <w:proofErr w:type="spellStart"/>
      <w:r w:rsidRPr="0029426A">
        <w:t>ВКРЭ</w:t>
      </w:r>
      <w:proofErr w:type="spellEnd"/>
      <w:r w:rsidRPr="0029426A">
        <w:t xml:space="preserve">. Задача Рабочей группы по подготовке к </w:t>
      </w:r>
      <w:proofErr w:type="spellStart"/>
      <w:r w:rsidRPr="0029426A">
        <w:t>ВКРЭ</w:t>
      </w:r>
      <w:proofErr w:type="spellEnd"/>
      <w:r w:rsidRPr="0029426A">
        <w:t xml:space="preserve"> состо</w:t>
      </w:r>
      <w:r w:rsidR="00341703" w:rsidRPr="0029426A">
        <w:t>ит</w:t>
      </w:r>
      <w:r w:rsidRPr="0029426A">
        <w:t xml:space="preserve"> в том, чтобы содействовать проведению </w:t>
      </w:r>
      <w:r w:rsidR="00341703" w:rsidRPr="0029426A">
        <w:t>Конференци</w:t>
      </w:r>
      <w:r w:rsidR="00F23A21" w:rsidRPr="0029426A">
        <w:t>и</w:t>
      </w:r>
      <w:r w:rsidR="00341703" w:rsidRPr="0029426A">
        <w:t xml:space="preserve">, </w:t>
      </w:r>
      <w:r w:rsidR="00952A68" w:rsidRPr="0029426A">
        <w:t xml:space="preserve">которая будет ориентирована на выработку решений и </w:t>
      </w:r>
      <w:r w:rsidR="00341703" w:rsidRPr="0029426A">
        <w:t xml:space="preserve">основное внимание </w:t>
      </w:r>
      <w:r w:rsidR="0053291D" w:rsidRPr="0029426A">
        <w:t xml:space="preserve">которой будет </w:t>
      </w:r>
      <w:r w:rsidR="00341703" w:rsidRPr="0029426A">
        <w:t xml:space="preserve">направлено на </w:t>
      </w:r>
      <w:r w:rsidRPr="0029426A">
        <w:t>вопрос</w:t>
      </w:r>
      <w:r w:rsidR="00341703" w:rsidRPr="0029426A">
        <w:t>ы</w:t>
      </w:r>
      <w:r w:rsidRPr="0029426A">
        <w:t xml:space="preserve"> развития. Эта группа должна </w:t>
      </w:r>
      <w:r w:rsidR="00521360" w:rsidRPr="0029426A">
        <w:t>будет</w:t>
      </w:r>
      <w:r w:rsidRPr="0029426A">
        <w:t xml:space="preserve"> </w:t>
      </w:r>
      <w:r w:rsidR="00521360" w:rsidRPr="0029426A">
        <w:t>провести обзор</w:t>
      </w:r>
      <w:r w:rsidRPr="0029426A">
        <w:t xml:space="preserve"> вариант</w:t>
      </w:r>
      <w:r w:rsidR="00521360" w:rsidRPr="0029426A">
        <w:t>ов</w:t>
      </w:r>
      <w:r w:rsidRPr="0029426A">
        <w:t xml:space="preserve">, </w:t>
      </w:r>
      <w:r w:rsidR="0029426A">
        <w:t>о которых шла речь</w:t>
      </w:r>
      <w:r w:rsidRPr="0029426A">
        <w:t xml:space="preserve"> в ходе двух веб-диалогов </w:t>
      </w:r>
      <w:proofErr w:type="spellStart"/>
      <w:r w:rsidRPr="0029426A">
        <w:t>КГРЭ</w:t>
      </w:r>
      <w:proofErr w:type="spellEnd"/>
      <w:r w:rsidRPr="0029426A">
        <w:t xml:space="preserve"> по </w:t>
      </w:r>
      <w:proofErr w:type="spellStart"/>
      <w:r w:rsidRPr="0029426A">
        <w:t>ВКРЭ</w:t>
      </w:r>
      <w:proofErr w:type="spellEnd"/>
      <w:r w:rsidRPr="0029426A">
        <w:t xml:space="preserve"> в марте и апреле 2020 года, и соответствующи</w:t>
      </w:r>
      <w:r w:rsidR="00EA14B2">
        <w:t>х</w:t>
      </w:r>
      <w:r w:rsidRPr="0029426A">
        <w:t xml:space="preserve"> </w:t>
      </w:r>
      <w:r w:rsidR="00C2144D" w:rsidRPr="0029426A">
        <w:t>вклад</w:t>
      </w:r>
      <w:r w:rsidR="00EA14B2">
        <w:t>ов</w:t>
      </w:r>
      <w:r w:rsidR="00C2144D" w:rsidRPr="0029426A">
        <w:t xml:space="preserve"> </w:t>
      </w:r>
      <w:r w:rsidR="002620BA" w:rsidRPr="0074687E">
        <w:t xml:space="preserve">по </w:t>
      </w:r>
      <w:proofErr w:type="spellStart"/>
      <w:r w:rsidR="002620BA" w:rsidRPr="0074687E">
        <w:t>ВКРЭ</w:t>
      </w:r>
      <w:proofErr w:type="spellEnd"/>
      <w:r w:rsidR="002620BA">
        <w:t>, представленных</w:t>
      </w:r>
      <w:r w:rsidR="002620BA" w:rsidRPr="0029426A">
        <w:t xml:space="preserve"> член</w:t>
      </w:r>
      <w:r w:rsidR="002620BA">
        <w:t>ами</w:t>
      </w:r>
      <w:r w:rsidR="002620BA" w:rsidRPr="0029426A">
        <w:t xml:space="preserve"> </w:t>
      </w:r>
      <w:r w:rsidR="00C2144D" w:rsidRPr="0029426A">
        <w:t>для</w:t>
      </w:r>
      <w:r w:rsidRPr="0029426A">
        <w:t xml:space="preserve"> </w:t>
      </w:r>
      <w:proofErr w:type="spellStart"/>
      <w:r w:rsidRPr="0029426A">
        <w:t>КГРЭ</w:t>
      </w:r>
      <w:proofErr w:type="spellEnd"/>
      <w:r w:rsidRPr="0074687E">
        <w:t xml:space="preserve">-20; </w:t>
      </w:r>
      <w:r w:rsidR="00BA036F">
        <w:t>предоставить</w:t>
      </w:r>
      <w:r w:rsidRPr="0074687E">
        <w:t xml:space="preserve"> рекомендации </w:t>
      </w:r>
      <w:r w:rsidR="00C2144D">
        <w:t>Д</w:t>
      </w:r>
      <w:r w:rsidRPr="0074687E">
        <w:t>иректор</w:t>
      </w:r>
      <w:r w:rsidR="00BA036F">
        <w:t>у</w:t>
      </w:r>
      <w:r w:rsidR="008F7F8A">
        <w:t xml:space="preserve"> в отношении</w:t>
      </w:r>
      <w:r w:rsidR="00BA036F">
        <w:t xml:space="preserve"> </w:t>
      </w:r>
      <w:r w:rsidRPr="0074687E">
        <w:t>подготовительны</w:t>
      </w:r>
      <w:r w:rsidR="00BA036F">
        <w:t>х</w:t>
      </w:r>
      <w:r w:rsidRPr="0074687E">
        <w:t xml:space="preserve"> </w:t>
      </w:r>
      <w:r w:rsidR="00BA036F">
        <w:t xml:space="preserve">собраний </w:t>
      </w:r>
      <w:r w:rsidRPr="0074687E">
        <w:t xml:space="preserve">и </w:t>
      </w:r>
      <w:r w:rsidR="00BA036F">
        <w:t xml:space="preserve">информационно-пропагандистских </w:t>
      </w:r>
      <w:r w:rsidRPr="0074687E">
        <w:t xml:space="preserve">мероприятий </w:t>
      </w:r>
      <w:r w:rsidR="00BA036F">
        <w:t>перед К</w:t>
      </w:r>
      <w:r w:rsidRPr="0074687E">
        <w:t>онференци</w:t>
      </w:r>
      <w:r w:rsidR="00BA036F">
        <w:t>ей</w:t>
      </w:r>
      <w:r w:rsidRPr="0074687E">
        <w:t xml:space="preserve">; и </w:t>
      </w:r>
      <w:r w:rsidR="00BA036F">
        <w:t>предоставить</w:t>
      </w:r>
      <w:r w:rsidR="00BA036F" w:rsidRPr="0074687E">
        <w:t xml:space="preserve"> рекомендации </w:t>
      </w:r>
      <w:r w:rsidR="00BA036F">
        <w:t>Д</w:t>
      </w:r>
      <w:r w:rsidR="00BA036F" w:rsidRPr="0074687E">
        <w:t>иректор</w:t>
      </w:r>
      <w:r w:rsidR="00BA036F">
        <w:t>у</w:t>
      </w:r>
      <w:r w:rsidR="008F7F8A">
        <w:t xml:space="preserve"> в отношении</w:t>
      </w:r>
      <w:r w:rsidR="00BA036F">
        <w:t xml:space="preserve"> </w:t>
      </w:r>
      <w:r w:rsidR="00BA036F" w:rsidRPr="00BA036F">
        <w:t>подготовк</w:t>
      </w:r>
      <w:r w:rsidR="00BA036F">
        <w:t>и</w:t>
      </w:r>
      <w:r w:rsidR="00BA036F" w:rsidRPr="00BA036F">
        <w:t xml:space="preserve"> к работе Конференции</w:t>
      </w:r>
      <w:r w:rsidRPr="0074687E">
        <w:t xml:space="preserve">, включая повестку дня </w:t>
      </w:r>
      <w:r w:rsidR="00BA036F">
        <w:t>К</w:t>
      </w:r>
      <w:r w:rsidRPr="0074687E">
        <w:t>онференции</w:t>
      </w:r>
      <w:r w:rsidR="00BA036F">
        <w:t>.</w:t>
      </w:r>
    </w:p>
    <w:p w14:paraId="60D89832" w14:textId="774836F4" w:rsidR="00C7720E" w:rsidRPr="001527B2" w:rsidRDefault="0074687E" w:rsidP="00C7720E">
      <w:r w:rsidRPr="0074687E">
        <w:t xml:space="preserve">Что касается Рабочей группы по Резолюциям и Декларации </w:t>
      </w:r>
      <w:proofErr w:type="spellStart"/>
      <w:r w:rsidRPr="0074687E">
        <w:t>ВКРЭ</w:t>
      </w:r>
      <w:proofErr w:type="spellEnd"/>
      <w:r w:rsidRPr="0074687E">
        <w:t xml:space="preserve">, Соединенные Штаты </w:t>
      </w:r>
      <w:r w:rsidR="006C2A73">
        <w:t xml:space="preserve">Америки </w:t>
      </w:r>
      <w:r w:rsidRPr="0074687E">
        <w:t xml:space="preserve">предложили </w:t>
      </w:r>
      <w:r w:rsidR="00505C5E">
        <w:t xml:space="preserve">включить в ее </w:t>
      </w:r>
      <w:r w:rsidRPr="0074687E">
        <w:t>названи</w:t>
      </w:r>
      <w:r w:rsidR="00505C5E">
        <w:t>е</w:t>
      </w:r>
      <w:r w:rsidRPr="0074687E">
        <w:t xml:space="preserve"> </w:t>
      </w:r>
      <w:r w:rsidR="00B30327">
        <w:t>формулировку</w:t>
      </w:r>
      <w:r w:rsidR="00505C5E">
        <w:t xml:space="preserve"> "</w:t>
      </w:r>
      <w:r w:rsidRPr="0074687E">
        <w:t>тематические приоритеты</w:t>
      </w:r>
      <w:r w:rsidR="00505C5E">
        <w:t>"</w:t>
      </w:r>
      <w:r w:rsidRPr="0074687E">
        <w:t xml:space="preserve">, подчеркнув, что задачей </w:t>
      </w:r>
      <w:r w:rsidRPr="00611ACD">
        <w:t>этой группы</w:t>
      </w:r>
      <w:r w:rsidRPr="0074687E">
        <w:t xml:space="preserve"> будет продвижение первоначальных обсуждений административных </w:t>
      </w:r>
      <w:r w:rsidR="0045537F">
        <w:t>аспектов</w:t>
      </w:r>
      <w:r w:rsidRPr="0074687E">
        <w:t xml:space="preserve"> </w:t>
      </w:r>
      <w:r w:rsidR="0045537F">
        <w:t>К</w:t>
      </w:r>
      <w:r w:rsidRPr="0074687E">
        <w:t>онференции</w:t>
      </w:r>
      <w:r w:rsidR="0045537F">
        <w:t xml:space="preserve"> </w:t>
      </w:r>
      <w:r w:rsidR="00CF4CB3">
        <w:t xml:space="preserve">с целью </w:t>
      </w:r>
      <w:r w:rsidRPr="0074687E">
        <w:t>содействовать межрегиональной согласова</w:t>
      </w:r>
      <w:r w:rsidR="0045537F">
        <w:t>н</w:t>
      </w:r>
      <w:r w:rsidR="00CF4CB3">
        <w:t>н</w:t>
      </w:r>
      <w:r w:rsidR="0045537F">
        <w:t>ости</w:t>
      </w:r>
      <w:r w:rsidRPr="0074687E">
        <w:t xml:space="preserve"> и повысить эффективность затрат времени на эти вопросы на </w:t>
      </w:r>
      <w:proofErr w:type="spellStart"/>
      <w:r w:rsidRPr="0074687E">
        <w:t>ВКРЭ</w:t>
      </w:r>
      <w:proofErr w:type="spellEnd"/>
      <w:r w:rsidRPr="0074687E">
        <w:t xml:space="preserve">-21. </w:t>
      </w:r>
      <w:r w:rsidR="009D016A">
        <w:t>Группа</w:t>
      </w:r>
      <w:r w:rsidR="009D016A" w:rsidRPr="001527B2">
        <w:t xml:space="preserve"> </w:t>
      </w:r>
      <w:r w:rsidR="009D016A">
        <w:t>должна</w:t>
      </w:r>
      <w:r w:rsidR="009D016A" w:rsidRPr="001527B2">
        <w:t xml:space="preserve"> </w:t>
      </w:r>
      <w:r w:rsidR="009D016A">
        <w:t>будет</w:t>
      </w:r>
      <w:r w:rsidR="009D016A" w:rsidRPr="001527B2">
        <w:t xml:space="preserve"> </w:t>
      </w:r>
      <w:r w:rsidR="009D016A">
        <w:t>провести</w:t>
      </w:r>
      <w:r w:rsidR="009D016A" w:rsidRPr="001527B2">
        <w:t xml:space="preserve"> </w:t>
      </w:r>
      <w:r w:rsidR="009D016A">
        <w:t>а</w:t>
      </w:r>
      <w:r w:rsidR="009D016A" w:rsidRPr="009D016A">
        <w:t>нализ</w:t>
      </w:r>
      <w:r w:rsidR="009D016A" w:rsidRPr="001527B2">
        <w:t xml:space="preserve"> </w:t>
      </w:r>
      <w:r w:rsidR="009D016A" w:rsidRPr="009D016A">
        <w:t>Резолюций</w:t>
      </w:r>
      <w:r w:rsidR="009D016A" w:rsidRPr="001527B2">
        <w:t xml:space="preserve"> </w:t>
      </w:r>
      <w:proofErr w:type="spellStart"/>
      <w:r w:rsidR="009D016A" w:rsidRPr="009D016A">
        <w:t>ВКРЭ</w:t>
      </w:r>
      <w:proofErr w:type="spellEnd"/>
      <w:r w:rsidR="009D016A" w:rsidRPr="001527B2">
        <w:t xml:space="preserve">, </w:t>
      </w:r>
      <w:r w:rsidR="009D016A" w:rsidRPr="009D016A">
        <w:t>рассмотре</w:t>
      </w:r>
      <w:r w:rsidR="002620BA">
        <w:t xml:space="preserve">ть </w:t>
      </w:r>
      <w:r w:rsidR="009D016A" w:rsidRPr="009D016A">
        <w:t>их</w:t>
      </w:r>
      <w:r w:rsidR="009D016A" w:rsidRPr="001527B2">
        <w:t xml:space="preserve"> </w:t>
      </w:r>
      <w:r w:rsidR="009D016A" w:rsidRPr="009D016A">
        <w:t>числ</w:t>
      </w:r>
      <w:r w:rsidR="002620BA">
        <w:t>о</w:t>
      </w:r>
      <w:r w:rsidR="009D016A" w:rsidRPr="001527B2">
        <w:t xml:space="preserve"> </w:t>
      </w:r>
      <w:r w:rsidR="009D016A" w:rsidRPr="009D016A">
        <w:t>и</w:t>
      </w:r>
      <w:r w:rsidR="009D016A" w:rsidRPr="001527B2">
        <w:t xml:space="preserve"> </w:t>
      </w:r>
      <w:r w:rsidR="009D016A" w:rsidRPr="009D016A">
        <w:t>тематик</w:t>
      </w:r>
      <w:r w:rsidR="002620BA">
        <w:t>у</w:t>
      </w:r>
      <w:r w:rsidR="009D016A" w:rsidRPr="001527B2">
        <w:t xml:space="preserve"> </w:t>
      </w:r>
      <w:r w:rsidR="009D016A" w:rsidRPr="009D016A">
        <w:t>и</w:t>
      </w:r>
      <w:r w:rsidR="009D016A" w:rsidRPr="001527B2">
        <w:t xml:space="preserve"> </w:t>
      </w:r>
      <w:r w:rsidR="009D016A" w:rsidRPr="009D016A">
        <w:t>изуч</w:t>
      </w:r>
      <w:r w:rsidR="002620BA">
        <w:t xml:space="preserve">ить </w:t>
      </w:r>
      <w:r w:rsidR="009D016A" w:rsidRPr="009D016A">
        <w:t>вопрос</w:t>
      </w:r>
      <w:r w:rsidR="009D016A" w:rsidRPr="001527B2">
        <w:t xml:space="preserve"> </w:t>
      </w:r>
      <w:r w:rsidR="009D016A" w:rsidRPr="009D016A">
        <w:t>об</w:t>
      </w:r>
      <w:r w:rsidR="009D016A" w:rsidRPr="001527B2">
        <w:t xml:space="preserve"> </w:t>
      </w:r>
      <w:r w:rsidR="009D016A" w:rsidRPr="009D016A">
        <w:t>их</w:t>
      </w:r>
      <w:r w:rsidR="009D016A" w:rsidRPr="001527B2">
        <w:t xml:space="preserve"> </w:t>
      </w:r>
      <w:r w:rsidR="009D016A" w:rsidRPr="009D016A">
        <w:t>упорядочении</w:t>
      </w:r>
      <w:r w:rsidR="009D016A" w:rsidRPr="001527B2">
        <w:t xml:space="preserve"> </w:t>
      </w:r>
      <w:r w:rsidR="009D016A">
        <w:t>в</w:t>
      </w:r>
      <w:r w:rsidR="009D016A" w:rsidRPr="001527B2">
        <w:t xml:space="preserve"> </w:t>
      </w:r>
      <w:r w:rsidR="009D016A">
        <w:t>соответствии</w:t>
      </w:r>
      <w:r w:rsidR="009D016A" w:rsidRPr="001527B2">
        <w:t xml:space="preserve"> </w:t>
      </w:r>
      <w:r w:rsidR="009D016A">
        <w:t>с</w:t>
      </w:r>
      <w:r w:rsidR="009D016A" w:rsidRPr="001527B2">
        <w:t xml:space="preserve"> </w:t>
      </w:r>
      <w:r w:rsidR="009D016A">
        <w:t>предложениями</w:t>
      </w:r>
      <w:r w:rsidR="009D016A" w:rsidRPr="001527B2">
        <w:t xml:space="preserve"> </w:t>
      </w:r>
      <w:r w:rsidR="002620BA">
        <w:t>членов</w:t>
      </w:r>
      <w:r w:rsidR="00C7720E" w:rsidRPr="001527B2">
        <w:t>.</w:t>
      </w:r>
    </w:p>
    <w:p w14:paraId="7053B384" w14:textId="3CCD6127" w:rsidR="00C7720E" w:rsidRPr="008C5B4C" w:rsidRDefault="0074687E" w:rsidP="00C7720E">
      <w:pPr>
        <w:rPr>
          <w:u w:val="single"/>
        </w:rPr>
      </w:pPr>
      <w:r w:rsidRPr="0074687E">
        <w:t xml:space="preserve">После </w:t>
      </w:r>
      <w:r w:rsidR="002208B2">
        <w:t>представления</w:t>
      </w:r>
      <w:r w:rsidRPr="0074687E">
        <w:t xml:space="preserve"> вышеуказанных вкладов последовал краткий</w:t>
      </w:r>
      <w:r w:rsidR="002208B2">
        <w:t>,</w:t>
      </w:r>
      <w:r w:rsidRPr="0074687E">
        <w:t xml:space="preserve"> </w:t>
      </w:r>
      <w:r w:rsidR="001527B2">
        <w:t>и</w:t>
      </w:r>
      <w:r w:rsidR="008C5B4C">
        <w:t>нф</w:t>
      </w:r>
      <w:r w:rsidR="001527B2">
        <w:t>ормативный</w:t>
      </w:r>
      <w:r w:rsidR="002208B2">
        <w:t xml:space="preserve"> </w:t>
      </w:r>
      <w:r w:rsidRPr="0074687E">
        <w:t xml:space="preserve">обзор </w:t>
      </w:r>
      <w:r w:rsidRPr="002208B2">
        <w:t xml:space="preserve">Документа </w:t>
      </w:r>
      <w:hyperlink r:id="rId15" w:history="1">
        <w:r w:rsidR="002208B2" w:rsidRPr="002208B2">
          <w:rPr>
            <w:rStyle w:val="Hyperlink"/>
            <w:lang w:val="en-GB"/>
          </w:rPr>
          <w:t>DT</w:t>
        </w:r>
        <w:r w:rsidR="002208B2" w:rsidRPr="002208B2">
          <w:rPr>
            <w:rStyle w:val="Hyperlink"/>
          </w:rPr>
          <w:t>/2</w:t>
        </w:r>
      </w:hyperlink>
      <w:r w:rsidRPr="002208B2">
        <w:t>,</w:t>
      </w:r>
      <w:r w:rsidRPr="0074687E">
        <w:t xml:space="preserve"> </w:t>
      </w:r>
      <w:r w:rsidR="00A25AB7">
        <w:t>содержащего сводные</w:t>
      </w:r>
      <w:r w:rsidR="00EC42C7">
        <w:t xml:space="preserve"> </w:t>
      </w:r>
      <w:r w:rsidRPr="0074687E">
        <w:t>предложени</w:t>
      </w:r>
      <w:r w:rsidR="00EC42C7">
        <w:t>я</w:t>
      </w:r>
      <w:r w:rsidRPr="0074687E">
        <w:t xml:space="preserve"> </w:t>
      </w:r>
      <w:r w:rsidR="00B26E7E">
        <w:t xml:space="preserve">всех </w:t>
      </w:r>
      <w:r w:rsidRPr="0074687E">
        <w:t xml:space="preserve">трех </w:t>
      </w:r>
      <w:r w:rsidR="00EC42C7" w:rsidRPr="0074687E">
        <w:t>Государств-Членов</w:t>
      </w:r>
      <w:r w:rsidRPr="0074687E">
        <w:t xml:space="preserve">. </w:t>
      </w:r>
      <w:r w:rsidR="006F7B46">
        <w:t>В своем обзоре г</w:t>
      </w:r>
      <w:r w:rsidR="00F90BE2">
        <w:noBreakHyphen/>
      </w:r>
      <w:r w:rsidRPr="0074687E">
        <w:t xml:space="preserve">н Сантьяго </w:t>
      </w:r>
      <w:proofErr w:type="spellStart"/>
      <w:r w:rsidRPr="0074687E">
        <w:t>Рейес-Борда</w:t>
      </w:r>
      <w:proofErr w:type="spellEnd"/>
      <w:r w:rsidRPr="0074687E">
        <w:t xml:space="preserve"> подчеркну</w:t>
      </w:r>
      <w:r w:rsidR="006F7B46">
        <w:t>л</w:t>
      </w:r>
      <w:r w:rsidRPr="0074687E">
        <w:t xml:space="preserve">, что </w:t>
      </w:r>
      <w:r w:rsidR="00D4458A">
        <w:t>выполнение поставленных</w:t>
      </w:r>
      <w:r w:rsidRPr="0074687E">
        <w:t xml:space="preserve"> задач </w:t>
      </w:r>
      <w:r w:rsidR="00D4458A">
        <w:t>имеет</w:t>
      </w:r>
      <w:r w:rsidR="00070050">
        <w:t xml:space="preserve"> совершенно</w:t>
      </w:r>
      <w:r w:rsidR="00D4458A">
        <w:t xml:space="preserve"> неотложный характер</w:t>
      </w:r>
      <w:r w:rsidRPr="0074687E">
        <w:t xml:space="preserve">. </w:t>
      </w:r>
      <w:r w:rsidR="00070050">
        <w:t xml:space="preserve">Он сразу попросил </w:t>
      </w:r>
      <w:r w:rsidRPr="0074687E">
        <w:t>собрание подтверди</w:t>
      </w:r>
      <w:r w:rsidR="00070050">
        <w:t>ть</w:t>
      </w:r>
      <w:r w:rsidRPr="0074687E">
        <w:t xml:space="preserve"> ранее достигнутую договоренность о том, что речь </w:t>
      </w:r>
      <w:r w:rsidR="003576B4">
        <w:t xml:space="preserve">идет </w:t>
      </w:r>
      <w:r w:rsidRPr="0074687E">
        <w:t xml:space="preserve">о </w:t>
      </w:r>
      <w:proofErr w:type="spellStart"/>
      <w:r w:rsidRPr="0074687E">
        <w:t>ВКРЭ</w:t>
      </w:r>
      <w:proofErr w:type="spellEnd"/>
      <w:r w:rsidRPr="0074687E">
        <w:t>-21, а не</w:t>
      </w:r>
      <w:r w:rsidR="00954E19">
        <w:t xml:space="preserve"> о</w:t>
      </w:r>
      <w:r w:rsidRPr="0074687E">
        <w:t xml:space="preserve"> </w:t>
      </w:r>
      <w:proofErr w:type="spellStart"/>
      <w:r w:rsidRPr="0074687E">
        <w:t>ВКРЭ</w:t>
      </w:r>
      <w:proofErr w:type="spellEnd"/>
      <w:r w:rsidRPr="0074687E">
        <w:t xml:space="preserve">-25, </w:t>
      </w:r>
      <w:r w:rsidR="001527B2">
        <w:t>учитывая</w:t>
      </w:r>
      <w:r w:rsidRPr="0074687E">
        <w:t xml:space="preserve">, что </w:t>
      </w:r>
      <w:r w:rsidR="006A6D9C">
        <w:t>определенные</w:t>
      </w:r>
      <w:r w:rsidRPr="0074687E">
        <w:t xml:space="preserve"> задачи, </w:t>
      </w:r>
      <w:r w:rsidR="00E95B79">
        <w:t>поставленные по итогам</w:t>
      </w:r>
      <w:r w:rsidRPr="0074687E">
        <w:t xml:space="preserve"> </w:t>
      </w:r>
      <w:r w:rsidR="00E64821">
        <w:t>веб-</w:t>
      </w:r>
      <w:r w:rsidRPr="0074687E">
        <w:t xml:space="preserve">диалогов </w:t>
      </w:r>
      <w:r w:rsidR="00E95B79">
        <w:t>по</w:t>
      </w:r>
      <w:r w:rsidRPr="0074687E">
        <w:t xml:space="preserve"> реформ</w:t>
      </w:r>
      <w:r w:rsidR="00E95B79">
        <w:t>ированию</w:t>
      </w:r>
      <w:r w:rsidRPr="0074687E">
        <w:t xml:space="preserve"> </w:t>
      </w:r>
      <w:proofErr w:type="spellStart"/>
      <w:r w:rsidRPr="0074687E">
        <w:t>ВКРЭ</w:t>
      </w:r>
      <w:proofErr w:type="spellEnd"/>
      <w:r w:rsidRPr="008C5B4C">
        <w:t xml:space="preserve">, </w:t>
      </w:r>
      <w:r w:rsidRPr="0074687E">
        <w:t>должны</w:t>
      </w:r>
      <w:r w:rsidRPr="008C5B4C">
        <w:t xml:space="preserve"> быть выполнены</w:t>
      </w:r>
      <w:r w:rsidR="00E95B2E" w:rsidRPr="008C5B4C">
        <w:t xml:space="preserve"> </w:t>
      </w:r>
      <w:r w:rsidR="00CA1A8D" w:rsidRPr="008C5B4C">
        <w:t>незамедлительно</w:t>
      </w:r>
      <w:r w:rsidRPr="008C5B4C">
        <w:t xml:space="preserve">. Собрание </w:t>
      </w:r>
      <w:r w:rsidR="00201FC6" w:rsidRPr="008C5B4C">
        <w:t xml:space="preserve">вновь </w:t>
      </w:r>
      <w:r w:rsidRPr="008C5B4C">
        <w:t xml:space="preserve">подтвердило, что </w:t>
      </w:r>
      <w:r w:rsidR="00CC2F45">
        <w:t xml:space="preserve">целью является </w:t>
      </w:r>
      <w:proofErr w:type="spellStart"/>
      <w:r w:rsidRPr="008C5B4C">
        <w:t>ВКРЭ</w:t>
      </w:r>
      <w:proofErr w:type="spellEnd"/>
      <w:r w:rsidRPr="008C5B4C">
        <w:t>-21</w:t>
      </w:r>
      <w:r w:rsidR="00C7720E" w:rsidRPr="008C5B4C">
        <w:t>.</w:t>
      </w:r>
    </w:p>
    <w:p w14:paraId="561ACABC" w14:textId="4AC47F67" w:rsidR="00C7720E" w:rsidRPr="002F1C7B" w:rsidRDefault="006E29BB" w:rsidP="006E29BB">
      <w:pPr>
        <w:pStyle w:val="Heading1"/>
      </w:pPr>
      <w:r w:rsidRPr="002F1C7B">
        <w:t>4</w:t>
      </w:r>
      <w:r w:rsidRPr="002F1C7B">
        <w:tab/>
      </w:r>
      <w:r w:rsidR="0074687E" w:rsidRPr="002F1C7B">
        <w:t xml:space="preserve">Обсуждение и утверждение </w:t>
      </w:r>
      <w:r w:rsidR="0074687E" w:rsidRPr="008C5B4C">
        <w:t>круг</w:t>
      </w:r>
      <w:r w:rsidR="00554384" w:rsidRPr="008C5B4C">
        <w:t>ов</w:t>
      </w:r>
      <w:r w:rsidR="0074687E" w:rsidRPr="002F1C7B">
        <w:t xml:space="preserve"> </w:t>
      </w:r>
      <w:r w:rsidR="0074687E" w:rsidRPr="008C5B4C">
        <w:t>ведения</w:t>
      </w:r>
    </w:p>
    <w:p w14:paraId="5CE06AD5" w14:textId="6F587565" w:rsidR="00C7720E" w:rsidRPr="002F1C7B" w:rsidRDefault="00554384" w:rsidP="00C7720E">
      <w:pPr>
        <w:rPr>
          <w:u w:val="single"/>
        </w:rPr>
      </w:pPr>
      <w:r w:rsidRPr="008C5B4C">
        <w:t xml:space="preserve">Обсуждение </w:t>
      </w:r>
      <w:r w:rsidR="0074687E" w:rsidRPr="008C5B4C">
        <w:t>Документ</w:t>
      </w:r>
      <w:r w:rsidRPr="008C5B4C">
        <w:t>а</w:t>
      </w:r>
      <w:r w:rsidR="0074687E" w:rsidRPr="008C5B4C">
        <w:t xml:space="preserve"> </w:t>
      </w:r>
      <w:hyperlink r:id="rId16" w:history="1">
        <w:r w:rsidRPr="008C5B4C">
          <w:rPr>
            <w:rStyle w:val="Hyperlink"/>
            <w:lang w:val="en-GB"/>
          </w:rPr>
          <w:t>DT</w:t>
        </w:r>
        <w:r w:rsidRPr="008C5B4C">
          <w:rPr>
            <w:rStyle w:val="Hyperlink"/>
          </w:rPr>
          <w:t>/2</w:t>
        </w:r>
      </w:hyperlink>
      <w:r w:rsidR="0074687E" w:rsidRPr="008C5B4C">
        <w:t xml:space="preserve"> </w:t>
      </w:r>
      <w:r w:rsidRPr="008C5B4C">
        <w:t xml:space="preserve">проходило </w:t>
      </w:r>
      <w:r w:rsidR="0074687E" w:rsidRPr="008C5B4C">
        <w:t xml:space="preserve">по пунктам. Достигнутый консенсус, в том числе по вопросам, кратко изложенным ниже, привел к принятию круга ведения Рабочей группы </w:t>
      </w:r>
      <w:proofErr w:type="spellStart"/>
      <w:r w:rsidR="0074687E" w:rsidRPr="008C5B4C">
        <w:t>КГРЭ</w:t>
      </w:r>
      <w:proofErr w:type="spellEnd"/>
      <w:r w:rsidR="0074687E" w:rsidRPr="008C5B4C">
        <w:t xml:space="preserve"> по подготовке </w:t>
      </w:r>
      <w:r w:rsidR="000D2DE3" w:rsidRPr="008C5B4C">
        <w:t xml:space="preserve">к </w:t>
      </w:r>
      <w:proofErr w:type="spellStart"/>
      <w:r w:rsidR="0074687E" w:rsidRPr="008C5B4C">
        <w:t>ВКРЭ</w:t>
      </w:r>
      <w:proofErr w:type="spellEnd"/>
      <w:r w:rsidR="000D2DE3" w:rsidRPr="008C5B4C">
        <w:t>, а также круга ведения</w:t>
      </w:r>
      <w:r w:rsidR="0074687E" w:rsidRPr="008C5B4C">
        <w:t xml:space="preserve"> Рабочей группы </w:t>
      </w:r>
      <w:proofErr w:type="spellStart"/>
      <w:r w:rsidR="0074687E" w:rsidRPr="008C5B4C">
        <w:t>КГРЭ</w:t>
      </w:r>
      <w:proofErr w:type="spellEnd"/>
      <w:r w:rsidR="0074687E" w:rsidRPr="008C5B4C">
        <w:t xml:space="preserve"> по Резолюциям, Декларации и тематическим приоритетам </w:t>
      </w:r>
      <w:proofErr w:type="spellStart"/>
      <w:r w:rsidR="0074687E" w:rsidRPr="008C5B4C">
        <w:t>ВКРЭ</w:t>
      </w:r>
      <w:proofErr w:type="spellEnd"/>
      <w:r w:rsidR="0074687E" w:rsidRPr="008C5B4C">
        <w:t xml:space="preserve">, </w:t>
      </w:r>
      <w:r w:rsidR="000D2DE3" w:rsidRPr="008C5B4C">
        <w:t xml:space="preserve">которые содержатся </w:t>
      </w:r>
      <w:r w:rsidR="0074687E" w:rsidRPr="008C5B4C">
        <w:t xml:space="preserve">в </w:t>
      </w:r>
      <w:r w:rsidR="002F2FFB" w:rsidRPr="008C5B4C">
        <w:t>Д</w:t>
      </w:r>
      <w:r w:rsidR="0074687E" w:rsidRPr="008C5B4C">
        <w:t xml:space="preserve">окументе </w:t>
      </w:r>
      <w:hyperlink r:id="rId17" w:history="1">
        <w:r w:rsidR="002F2FFB" w:rsidRPr="008C5B4C">
          <w:rPr>
            <w:rStyle w:val="Hyperlink"/>
            <w:lang w:val="en-GB"/>
          </w:rPr>
          <w:t>DT</w:t>
        </w:r>
        <w:r w:rsidR="002F2FFB" w:rsidRPr="008C5B4C">
          <w:rPr>
            <w:rStyle w:val="Hyperlink"/>
          </w:rPr>
          <w:t>/3(</w:t>
        </w:r>
        <w:r w:rsidR="002F2FFB" w:rsidRPr="008C5B4C">
          <w:rPr>
            <w:rStyle w:val="Hyperlink"/>
            <w:lang w:val="en-GB"/>
          </w:rPr>
          <w:t>Rev</w:t>
        </w:r>
        <w:r w:rsidR="002F2FFB" w:rsidRPr="008C5B4C">
          <w:rPr>
            <w:rStyle w:val="Hyperlink"/>
          </w:rPr>
          <w:t>.1)</w:t>
        </w:r>
      </w:hyperlink>
      <w:r w:rsidR="0074687E" w:rsidRPr="008C5B4C">
        <w:t xml:space="preserve">. </w:t>
      </w:r>
    </w:p>
    <w:p w14:paraId="286F53BC" w14:textId="0A963CEB" w:rsidR="00C7720E" w:rsidRPr="002F1C7B" w:rsidRDefault="006E29BB" w:rsidP="006E29BB">
      <w:pPr>
        <w:pStyle w:val="enumlev1"/>
      </w:pPr>
      <w:r w:rsidRPr="008C5B4C">
        <w:t>−</w:t>
      </w:r>
      <w:r w:rsidRPr="008C5B4C">
        <w:tab/>
      </w:r>
      <w:r w:rsidR="00B614C2">
        <w:t>Принимая во внимание</w:t>
      </w:r>
      <w:r w:rsidR="0074687E" w:rsidRPr="008C5B4C">
        <w:t xml:space="preserve">, что рабочие группы будут сообщать о результатах работы через свой головной орган, </w:t>
      </w:r>
      <w:proofErr w:type="spellStart"/>
      <w:r w:rsidR="0074687E" w:rsidRPr="008C5B4C">
        <w:t>КГРЭ</w:t>
      </w:r>
      <w:proofErr w:type="spellEnd"/>
      <w:r w:rsidR="0074687E" w:rsidRPr="008C5B4C">
        <w:t xml:space="preserve">, важно уточнить, </w:t>
      </w:r>
      <w:r w:rsidR="00B02F0E" w:rsidRPr="008C5B4C">
        <w:t xml:space="preserve">на </w:t>
      </w:r>
      <w:r w:rsidR="0074687E" w:rsidRPr="008C5B4C">
        <w:t>како</w:t>
      </w:r>
      <w:r w:rsidR="00B02F0E" w:rsidRPr="008C5B4C">
        <w:t>м</w:t>
      </w:r>
      <w:r w:rsidR="0074687E" w:rsidRPr="008C5B4C">
        <w:t xml:space="preserve"> собрание </w:t>
      </w:r>
      <w:proofErr w:type="spellStart"/>
      <w:r w:rsidR="0074687E" w:rsidRPr="008C5B4C">
        <w:t>КГРЭ</w:t>
      </w:r>
      <w:proofErr w:type="spellEnd"/>
      <w:r w:rsidR="0074687E" w:rsidRPr="008C5B4C">
        <w:t xml:space="preserve"> </w:t>
      </w:r>
      <w:r w:rsidR="00B02F0E" w:rsidRPr="008C5B4C">
        <w:t>это произойдет</w:t>
      </w:r>
      <w:r w:rsidR="0074687E" w:rsidRPr="008C5B4C">
        <w:t xml:space="preserve">. Чтобы </w:t>
      </w:r>
      <w:r w:rsidR="002D6B9D" w:rsidRPr="008C5B4C">
        <w:t>добиться</w:t>
      </w:r>
      <w:r w:rsidR="0074687E" w:rsidRPr="008C5B4C">
        <w:t xml:space="preserve"> своевременны</w:t>
      </w:r>
      <w:r w:rsidR="002D6B9D" w:rsidRPr="008C5B4C">
        <w:t>х</w:t>
      </w:r>
      <w:r w:rsidR="0074687E" w:rsidRPr="008C5B4C">
        <w:t xml:space="preserve"> результат</w:t>
      </w:r>
      <w:r w:rsidR="002D6B9D" w:rsidRPr="008C5B4C">
        <w:t>ов в отношении</w:t>
      </w:r>
      <w:r w:rsidR="0074687E" w:rsidRPr="008C5B4C">
        <w:t xml:space="preserve"> </w:t>
      </w:r>
      <w:proofErr w:type="spellStart"/>
      <w:r w:rsidR="0074687E" w:rsidRPr="008C5B4C">
        <w:t>ВКРЭ</w:t>
      </w:r>
      <w:proofErr w:type="spellEnd"/>
      <w:r w:rsidR="002D6B9D" w:rsidRPr="008C5B4C">
        <w:t>-</w:t>
      </w:r>
      <w:r w:rsidR="0074687E" w:rsidRPr="008C5B4C">
        <w:t>21, было решено</w:t>
      </w:r>
      <w:r w:rsidR="00267ACF" w:rsidRPr="008C5B4C">
        <w:t xml:space="preserve"> созвать </w:t>
      </w:r>
      <w:r w:rsidR="0074687E" w:rsidRPr="008C5B4C">
        <w:t xml:space="preserve">собрание </w:t>
      </w:r>
      <w:proofErr w:type="spellStart"/>
      <w:r w:rsidR="0074687E" w:rsidRPr="008C5B4C">
        <w:t>КГРЭ</w:t>
      </w:r>
      <w:proofErr w:type="spellEnd"/>
      <w:r w:rsidR="0074687E" w:rsidRPr="008C5B4C">
        <w:t xml:space="preserve"> до </w:t>
      </w:r>
      <w:r w:rsidR="00267ACF" w:rsidRPr="008C5B4C">
        <w:t xml:space="preserve">окончания </w:t>
      </w:r>
      <w:r w:rsidR="0074687E" w:rsidRPr="008C5B4C">
        <w:t>2020 года.</w:t>
      </w:r>
    </w:p>
    <w:p w14:paraId="51EC0B6B" w14:textId="7C3F21A0" w:rsidR="00C7720E" w:rsidRPr="002F1C7B" w:rsidRDefault="006E29BB" w:rsidP="006E29BB">
      <w:pPr>
        <w:pStyle w:val="enumlev1"/>
      </w:pPr>
      <w:r w:rsidRPr="008C5B4C">
        <w:t>−</w:t>
      </w:r>
      <w:r w:rsidRPr="008C5B4C">
        <w:tab/>
      </w:r>
      <w:r w:rsidR="0074687E" w:rsidRPr="008C5B4C">
        <w:t xml:space="preserve">В соответствии с Конвенцией МСЭ, проект повестки дня </w:t>
      </w:r>
      <w:proofErr w:type="spellStart"/>
      <w:r w:rsidR="0074687E" w:rsidRPr="008C5B4C">
        <w:t>ВКРЭ</w:t>
      </w:r>
      <w:proofErr w:type="spellEnd"/>
      <w:r w:rsidR="0074687E" w:rsidRPr="008C5B4C">
        <w:t>-21 должен быть подготовлен Директором</w:t>
      </w:r>
      <w:r w:rsidR="0074687E" w:rsidRPr="0074687E">
        <w:t xml:space="preserve"> </w:t>
      </w:r>
      <w:proofErr w:type="spellStart"/>
      <w:r w:rsidR="0074687E" w:rsidRPr="0074687E">
        <w:t>БРЭ</w:t>
      </w:r>
      <w:proofErr w:type="spellEnd"/>
      <w:r w:rsidR="0074687E" w:rsidRPr="0074687E">
        <w:t xml:space="preserve"> и </w:t>
      </w:r>
      <w:r w:rsidR="0074687E" w:rsidRPr="008C5B4C">
        <w:t xml:space="preserve">представлен Генеральным секретарем Совету на утверждение с согласия большинства Государств-Членов. </w:t>
      </w:r>
    </w:p>
    <w:p w14:paraId="677EE395" w14:textId="395088C5" w:rsidR="00C7720E" w:rsidRPr="008C5B4C" w:rsidRDefault="006E29BB" w:rsidP="006E29BB">
      <w:pPr>
        <w:pStyle w:val="enumlev1"/>
      </w:pPr>
      <w:r w:rsidRPr="008C5B4C">
        <w:t>−</w:t>
      </w:r>
      <w:r w:rsidRPr="008C5B4C">
        <w:tab/>
      </w:r>
      <w:r w:rsidR="002E5BB9" w:rsidRPr="008C5B4C">
        <w:t>Выражение "р</w:t>
      </w:r>
      <w:r w:rsidR="0074687E" w:rsidRPr="008C5B4C">
        <w:t>егиональные инициативы</w:t>
      </w:r>
      <w:r w:rsidR="002E5BB9" w:rsidRPr="008C5B4C">
        <w:t>"</w:t>
      </w:r>
      <w:r w:rsidR="0074687E" w:rsidRPr="008C5B4C">
        <w:t xml:space="preserve"> или </w:t>
      </w:r>
      <w:r w:rsidR="002E5BB9" w:rsidRPr="008C5B4C">
        <w:t>"</w:t>
      </w:r>
      <w:r w:rsidR="0074687E" w:rsidRPr="008C5B4C">
        <w:t>региональные приоритеты</w:t>
      </w:r>
      <w:r w:rsidR="002E5BB9" w:rsidRPr="008C5B4C">
        <w:t>"</w:t>
      </w:r>
      <w:r w:rsidR="0074687E" w:rsidRPr="008C5B4C">
        <w:t xml:space="preserve">? Было </w:t>
      </w:r>
      <w:r w:rsidR="002E5BB9" w:rsidRPr="008C5B4C">
        <w:t>принято решение</w:t>
      </w:r>
      <w:r w:rsidR="0074687E" w:rsidRPr="008C5B4C">
        <w:t xml:space="preserve"> </w:t>
      </w:r>
      <w:r w:rsidR="002E5BB9" w:rsidRPr="008C5B4C">
        <w:t>использовать выражение</w:t>
      </w:r>
      <w:r w:rsidR="0074687E" w:rsidRPr="008C5B4C">
        <w:t xml:space="preserve"> </w:t>
      </w:r>
      <w:r w:rsidR="002E5BB9" w:rsidRPr="008C5B4C">
        <w:t>"</w:t>
      </w:r>
      <w:r w:rsidR="0074687E" w:rsidRPr="008C5B4C">
        <w:t>региональные инициативы</w:t>
      </w:r>
      <w:r w:rsidR="002E5BB9" w:rsidRPr="008C5B4C">
        <w:t>"</w:t>
      </w:r>
      <w:r w:rsidR="0074687E" w:rsidRPr="008C5B4C">
        <w:t xml:space="preserve">, поскольку </w:t>
      </w:r>
      <w:r w:rsidR="002E5BB9" w:rsidRPr="008C5B4C">
        <w:t xml:space="preserve">оно </w:t>
      </w:r>
      <w:r w:rsidR="0074687E" w:rsidRPr="008C5B4C">
        <w:t xml:space="preserve">закреплено в </w:t>
      </w:r>
      <w:r w:rsidR="00826105" w:rsidRPr="008C5B4C">
        <w:t>З</w:t>
      </w:r>
      <w:r w:rsidR="0074687E" w:rsidRPr="008C5B4C">
        <w:t xml:space="preserve">аключительных отчетах </w:t>
      </w:r>
      <w:proofErr w:type="spellStart"/>
      <w:r w:rsidR="0074687E" w:rsidRPr="008C5B4C">
        <w:t>ВКРЭ</w:t>
      </w:r>
      <w:proofErr w:type="spellEnd"/>
      <w:r w:rsidR="0074687E" w:rsidRPr="008C5B4C">
        <w:t xml:space="preserve">-14 и </w:t>
      </w:r>
      <w:proofErr w:type="spellStart"/>
      <w:r w:rsidR="0074687E" w:rsidRPr="008C5B4C">
        <w:t>ВКРЭ</w:t>
      </w:r>
      <w:proofErr w:type="spellEnd"/>
      <w:r w:rsidR="0074687E" w:rsidRPr="008C5B4C">
        <w:t xml:space="preserve">-17 и стало </w:t>
      </w:r>
      <w:r w:rsidR="005C042C" w:rsidRPr="008C5B4C">
        <w:t>очень распространено</w:t>
      </w:r>
      <w:r w:rsidR="0074687E" w:rsidRPr="008C5B4C">
        <w:t xml:space="preserve">. Рабочая группа </w:t>
      </w:r>
      <w:r w:rsidR="0074687E" w:rsidRPr="008C5B4C">
        <w:lastRenderedPageBreak/>
        <w:t xml:space="preserve">по </w:t>
      </w:r>
      <w:r w:rsidR="00572A89" w:rsidRPr="008C5B4C">
        <w:t>Р</w:t>
      </w:r>
      <w:r w:rsidR="0074687E" w:rsidRPr="008C5B4C">
        <w:t xml:space="preserve">езолюциям, </w:t>
      </w:r>
      <w:r w:rsidR="00572A89" w:rsidRPr="008C5B4C">
        <w:t>Д</w:t>
      </w:r>
      <w:r w:rsidR="0074687E" w:rsidRPr="008C5B4C">
        <w:t xml:space="preserve">екларации и тематическим приоритетам </w:t>
      </w:r>
      <w:proofErr w:type="spellStart"/>
      <w:r w:rsidR="0074687E" w:rsidRPr="008C5B4C">
        <w:t>ВКРЭ</w:t>
      </w:r>
      <w:proofErr w:type="spellEnd"/>
      <w:r w:rsidR="0074687E" w:rsidRPr="008C5B4C">
        <w:t xml:space="preserve"> могла бы рассмотреть эти выражения и внести предложения</w:t>
      </w:r>
      <w:r w:rsidR="00C7720E" w:rsidRPr="008C5B4C">
        <w:t>.</w:t>
      </w:r>
    </w:p>
    <w:p w14:paraId="09EDB18F" w14:textId="745E4EAE" w:rsidR="00C7720E" w:rsidRPr="002F1C7B" w:rsidRDefault="006E29BB" w:rsidP="006E29BB">
      <w:pPr>
        <w:pStyle w:val="enumlev1"/>
      </w:pPr>
      <w:r w:rsidRPr="008C5B4C">
        <w:t>−</w:t>
      </w:r>
      <w:r w:rsidRPr="008C5B4C">
        <w:tab/>
      </w:r>
      <w:r w:rsidR="005D52F1" w:rsidRPr="008C5B4C">
        <w:t>Выражение "п</w:t>
      </w:r>
      <w:r w:rsidR="0074687E" w:rsidRPr="008C5B4C">
        <w:t>артнеры</w:t>
      </w:r>
      <w:r w:rsidR="005D52F1" w:rsidRPr="008C5B4C">
        <w:t>"</w:t>
      </w:r>
      <w:r w:rsidR="0074687E" w:rsidRPr="008C5B4C">
        <w:t xml:space="preserve"> или </w:t>
      </w:r>
      <w:r w:rsidR="005D52F1" w:rsidRPr="008C5B4C">
        <w:t>"</w:t>
      </w:r>
      <w:r w:rsidR="0074687E" w:rsidRPr="008C5B4C">
        <w:t>заинтересованные стороны</w:t>
      </w:r>
      <w:r w:rsidR="005D52F1" w:rsidRPr="008C5B4C">
        <w:t>"</w:t>
      </w:r>
      <w:r w:rsidR="0074687E" w:rsidRPr="008C5B4C">
        <w:t xml:space="preserve">? Термин </w:t>
      </w:r>
      <w:r w:rsidR="005D52F1" w:rsidRPr="008C5B4C">
        <w:t>"</w:t>
      </w:r>
      <w:r w:rsidR="0074687E" w:rsidRPr="008C5B4C">
        <w:t>партнеры</w:t>
      </w:r>
      <w:r w:rsidR="005D52F1" w:rsidRPr="008C5B4C">
        <w:t>"</w:t>
      </w:r>
      <w:r w:rsidR="0074687E" w:rsidRPr="008C5B4C">
        <w:t xml:space="preserve"> </w:t>
      </w:r>
      <w:r w:rsidR="008C5B4C">
        <w:t>должен</w:t>
      </w:r>
      <w:r w:rsidR="0074687E" w:rsidRPr="008C5B4C">
        <w:t xml:space="preserve"> понимать</w:t>
      </w:r>
      <w:r w:rsidR="008C5B4C">
        <w:t>ся</w:t>
      </w:r>
      <w:r w:rsidR="0074687E" w:rsidRPr="008C5B4C">
        <w:t xml:space="preserve"> как </w:t>
      </w:r>
      <w:r w:rsidR="005D52F1" w:rsidRPr="008C5B4C">
        <w:t>"</w:t>
      </w:r>
      <w:r w:rsidR="0074687E" w:rsidRPr="008C5B4C">
        <w:t>учреждения, организации, частные лица, фонды, международные банки</w:t>
      </w:r>
      <w:r w:rsidR="005D52F1" w:rsidRPr="008C5B4C">
        <w:t>"</w:t>
      </w:r>
      <w:r w:rsidR="0074687E" w:rsidRPr="008C5B4C">
        <w:t xml:space="preserve">, которые </w:t>
      </w:r>
      <w:r w:rsidR="005D52F1" w:rsidRPr="0094289A">
        <w:t>примут участие в</w:t>
      </w:r>
      <w:r w:rsidR="0074687E" w:rsidRPr="0094289A">
        <w:t xml:space="preserve"> </w:t>
      </w:r>
      <w:proofErr w:type="spellStart"/>
      <w:r w:rsidR="0074687E" w:rsidRPr="0094289A">
        <w:t>ВКРЭ</w:t>
      </w:r>
      <w:proofErr w:type="spellEnd"/>
      <w:r w:rsidR="0074687E" w:rsidRPr="0094289A">
        <w:t>-21 в Аддис-Абебе, потому что у них есть опыт и необходимый капитал для реализации мног</w:t>
      </w:r>
      <w:r w:rsidR="005D52F1" w:rsidRPr="0094289A">
        <w:t>очисленных</w:t>
      </w:r>
      <w:r w:rsidR="0074687E" w:rsidRPr="0094289A">
        <w:t xml:space="preserve"> инициатив, которые будут представлены</w:t>
      </w:r>
      <w:r w:rsidR="005D52F1" w:rsidRPr="0094289A">
        <w:t>,</w:t>
      </w:r>
      <w:r w:rsidR="0074687E" w:rsidRPr="0094289A">
        <w:t xml:space="preserve"> особенно </w:t>
      </w:r>
      <w:r w:rsidR="005D52F1" w:rsidRPr="0094289A">
        <w:t>инициатив, касающихся возможности установления соединений</w:t>
      </w:r>
      <w:r w:rsidR="0074687E" w:rsidRPr="0094289A">
        <w:t>. В</w:t>
      </w:r>
      <w:r w:rsidR="00F90BE2">
        <w:rPr>
          <w:lang w:val="en-US"/>
        </w:rPr>
        <w:t> </w:t>
      </w:r>
      <w:r w:rsidR="0074687E" w:rsidRPr="0094289A">
        <w:t xml:space="preserve">итоге было </w:t>
      </w:r>
      <w:r w:rsidR="00D458BC" w:rsidRPr="0094289A">
        <w:t xml:space="preserve">принято решение </w:t>
      </w:r>
      <w:r w:rsidR="0074687E" w:rsidRPr="0094289A">
        <w:t xml:space="preserve">использовать термин </w:t>
      </w:r>
      <w:r w:rsidR="00D458BC" w:rsidRPr="0094289A">
        <w:t>"</w:t>
      </w:r>
      <w:r w:rsidR="0074687E" w:rsidRPr="0094289A">
        <w:t>заинтересованные стороны</w:t>
      </w:r>
      <w:r w:rsidR="00D458BC" w:rsidRPr="0094289A">
        <w:t>"</w:t>
      </w:r>
      <w:r w:rsidR="0074687E" w:rsidRPr="0094289A">
        <w:t>.</w:t>
      </w:r>
    </w:p>
    <w:p w14:paraId="7EC17A09" w14:textId="2C7554C4" w:rsidR="00C7720E" w:rsidRPr="002F1C7B" w:rsidRDefault="006E29BB" w:rsidP="006E29BB">
      <w:pPr>
        <w:pStyle w:val="enumlev1"/>
      </w:pPr>
      <w:r w:rsidRPr="0094289A">
        <w:t>−</w:t>
      </w:r>
      <w:r w:rsidRPr="0094289A">
        <w:tab/>
      </w:r>
      <w:r w:rsidR="0074687E" w:rsidRPr="0094289A">
        <w:t>Рабочие группы должны быть открыты для всех Государств</w:t>
      </w:r>
      <w:r w:rsidR="00717B68" w:rsidRPr="0094289A">
        <w:t xml:space="preserve"> – </w:t>
      </w:r>
      <w:r w:rsidR="0074687E" w:rsidRPr="0094289A">
        <w:t>Членов МСЭ и Членов Сектор</w:t>
      </w:r>
      <w:r w:rsidR="005601AE" w:rsidRPr="0094289A">
        <w:t>а</w:t>
      </w:r>
      <w:r w:rsidR="0074687E" w:rsidRPr="0094289A">
        <w:t xml:space="preserve"> МСЭ-</w:t>
      </w:r>
      <w:r w:rsidR="0074687E" w:rsidRPr="0094289A">
        <w:rPr>
          <w:lang w:val="en-US"/>
        </w:rPr>
        <w:t>D</w:t>
      </w:r>
      <w:r w:rsidR="0074687E" w:rsidRPr="0094289A">
        <w:t>.</w:t>
      </w:r>
    </w:p>
    <w:p w14:paraId="5F73A939" w14:textId="633784E3" w:rsidR="00C7720E" w:rsidRPr="002F1C7B" w:rsidRDefault="006E29BB" w:rsidP="006E29BB">
      <w:pPr>
        <w:pStyle w:val="enumlev1"/>
      </w:pPr>
      <w:r w:rsidRPr="0094289A">
        <w:t>−</w:t>
      </w:r>
      <w:r w:rsidRPr="0094289A">
        <w:tab/>
      </w:r>
      <w:r w:rsidR="0074687E" w:rsidRPr="0094289A">
        <w:t>Тематические приоритеты обсуждались как нов</w:t>
      </w:r>
      <w:r w:rsidR="00E76B66" w:rsidRPr="0094289A">
        <w:t xml:space="preserve">ое понятие </w:t>
      </w:r>
      <w:proofErr w:type="spellStart"/>
      <w:r w:rsidR="0074687E" w:rsidRPr="0094289A">
        <w:t>ВКРЭ</w:t>
      </w:r>
      <w:proofErr w:type="spellEnd"/>
      <w:r w:rsidR="0074687E" w:rsidRPr="0094289A">
        <w:t xml:space="preserve">. Было отмечено, что тематические приоритеты подробно освещались в </w:t>
      </w:r>
      <w:r w:rsidR="00E76B66" w:rsidRPr="0094289A">
        <w:t>О</w:t>
      </w:r>
      <w:r w:rsidR="0074687E" w:rsidRPr="0094289A">
        <w:t>тчете о</w:t>
      </w:r>
      <w:r w:rsidR="00E76B66" w:rsidRPr="0094289A">
        <w:t xml:space="preserve"> проделанной</w:t>
      </w:r>
      <w:r w:rsidR="0074687E" w:rsidRPr="0094289A">
        <w:t xml:space="preserve"> работе </w:t>
      </w:r>
      <w:r w:rsidR="00E76B66" w:rsidRPr="0094289A">
        <w:t>за</w:t>
      </w:r>
      <w:r w:rsidR="0074687E" w:rsidRPr="0094289A">
        <w:t xml:space="preserve"> 2019 год</w:t>
      </w:r>
      <w:r w:rsidR="00E76B66" w:rsidRPr="0094289A">
        <w:t>, представленном</w:t>
      </w:r>
      <w:r w:rsidR="0094289A">
        <w:t xml:space="preserve"> </w:t>
      </w:r>
      <w:r w:rsidR="0074687E" w:rsidRPr="0094289A">
        <w:t>виртуальном</w:t>
      </w:r>
      <w:r w:rsidR="00E76B66" w:rsidRPr="0094289A">
        <w:t>у</w:t>
      </w:r>
      <w:r w:rsidR="0074687E" w:rsidRPr="0094289A">
        <w:t xml:space="preserve"> собрани</w:t>
      </w:r>
      <w:r w:rsidR="00E76B66" w:rsidRPr="0094289A">
        <w:t>ю</w:t>
      </w:r>
      <w:r w:rsidR="0074687E" w:rsidRPr="0094289A">
        <w:t xml:space="preserve"> </w:t>
      </w:r>
      <w:proofErr w:type="spellStart"/>
      <w:r w:rsidR="0074687E" w:rsidRPr="0094289A">
        <w:t>КГРЭ</w:t>
      </w:r>
      <w:proofErr w:type="spellEnd"/>
      <w:r w:rsidR="0074687E" w:rsidRPr="0094289A">
        <w:t xml:space="preserve">-20 2–5 июня 2020 года. Было решено </w:t>
      </w:r>
      <w:r w:rsidR="005C5C4B" w:rsidRPr="0094289A">
        <w:t>использовать формулировку "</w:t>
      </w:r>
      <w:r w:rsidR="0074687E" w:rsidRPr="0094289A">
        <w:t>тематические приоритеты МСЭ</w:t>
      </w:r>
      <w:r w:rsidR="005C5C4B" w:rsidRPr="0094289A">
        <w:t>-</w:t>
      </w:r>
      <w:r w:rsidR="0074687E" w:rsidRPr="0094289A">
        <w:rPr>
          <w:lang w:val="en-US"/>
        </w:rPr>
        <w:t>D</w:t>
      </w:r>
      <w:r w:rsidR="005C5C4B" w:rsidRPr="0094289A">
        <w:t>"</w:t>
      </w:r>
      <w:r w:rsidR="0074687E" w:rsidRPr="0094289A">
        <w:t xml:space="preserve"> вместо </w:t>
      </w:r>
      <w:r w:rsidR="005C5C4B" w:rsidRPr="0094289A">
        <w:t>формулировки "</w:t>
      </w:r>
      <w:r w:rsidR="0074687E" w:rsidRPr="0094289A">
        <w:t>тематически</w:t>
      </w:r>
      <w:r w:rsidR="005C5C4B" w:rsidRPr="0094289A">
        <w:t>е</w:t>
      </w:r>
      <w:r w:rsidR="0074687E" w:rsidRPr="0094289A">
        <w:t xml:space="preserve"> приоритет</w:t>
      </w:r>
      <w:r w:rsidR="005C5C4B" w:rsidRPr="0094289A">
        <w:t>ы</w:t>
      </w:r>
      <w:r w:rsidR="0074687E" w:rsidRPr="0094289A">
        <w:t xml:space="preserve"> </w:t>
      </w:r>
      <w:proofErr w:type="spellStart"/>
      <w:r w:rsidR="0074687E" w:rsidRPr="0094289A">
        <w:t>БРЭ</w:t>
      </w:r>
      <w:proofErr w:type="spellEnd"/>
      <w:r w:rsidR="005C5C4B" w:rsidRPr="0094289A">
        <w:t>"</w:t>
      </w:r>
      <w:r w:rsidR="0074687E" w:rsidRPr="0094289A">
        <w:t xml:space="preserve">, поскольку эти приоритеты </w:t>
      </w:r>
      <w:r w:rsidR="005C5C4B" w:rsidRPr="0094289A">
        <w:t xml:space="preserve">относятся ко всему </w:t>
      </w:r>
      <w:r w:rsidR="0074687E" w:rsidRPr="0094289A">
        <w:t>Сектор</w:t>
      </w:r>
      <w:r w:rsidR="005C5C4B" w:rsidRPr="0094289A">
        <w:t>у</w:t>
      </w:r>
      <w:r w:rsidR="0074687E" w:rsidRPr="0094289A">
        <w:t xml:space="preserve"> развития. Было также решено добавить </w:t>
      </w:r>
      <w:r w:rsidR="005601AE" w:rsidRPr="0094289A">
        <w:t xml:space="preserve">выражение </w:t>
      </w:r>
      <w:r w:rsidR="0074687E" w:rsidRPr="0094289A">
        <w:t>"тематические приоритеты" в название второй рабочей группы</w:t>
      </w:r>
      <w:r w:rsidR="005601AE" w:rsidRPr="0094289A">
        <w:t xml:space="preserve">, которое, таким образом, будет звучать как "Рабочая группа </w:t>
      </w:r>
      <w:proofErr w:type="spellStart"/>
      <w:r w:rsidR="005601AE" w:rsidRPr="0094289A">
        <w:t>КГРЭ</w:t>
      </w:r>
      <w:proofErr w:type="spellEnd"/>
      <w:r w:rsidR="005601AE" w:rsidRPr="0094289A">
        <w:t xml:space="preserve"> по Резолюциям, Декларации и тематическим приоритетам </w:t>
      </w:r>
      <w:proofErr w:type="spellStart"/>
      <w:r w:rsidR="005601AE" w:rsidRPr="0094289A">
        <w:t>ВКРЭ</w:t>
      </w:r>
      <w:proofErr w:type="spellEnd"/>
      <w:r w:rsidR="005601AE" w:rsidRPr="0094289A">
        <w:t>"</w:t>
      </w:r>
      <w:r w:rsidR="0074687E" w:rsidRPr="0094289A">
        <w:t>.</w:t>
      </w:r>
    </w:p>
    <w:p w14:paraId="732FD695" w14:textId="16352CBE" w:rsidR="00C7720E" w:rsidRPr="002F1C7B" w:rsidRDefault="006E29BB" w:rsidP="006E29BB">
      <w:pPr>
        <w:pStyle w:val="enumlev1"/>
      </w:pPr>
      <w:r w:rsidRPr="0094289A">
        <w:t>−</w:t>
      </w:r>
      <w:r w:rsidRPr="0094289A">
        <w:tab/>
      </w:r>
      <w:r w:rsidR="0074687E" w:rsidRPr="0094289A">
        <w:t xml:space="preserve">Было решено </w:t>
      </w:r>
      <w:r w:rsidR="0031481D" w:rsidRPr="0094289A">
        <w:t>ссылаться</w:t>
      </w:r>
      <w:r w:rsidR="0074687E" w:rsidRPr="0094289A">
        <w:t xml:space="preserve"> на </w:t>
      </w:r>
      <w:r w:rsidR="0031481D" w:rsidRPr="0094289A">
        <w:t>Н</w:t>
      </w:r>
      <w:r w:rsidR="0074687E" w:rsidRPr="0094289A">
        <w:t xml:space="preserve">аправления </w:t>
      </w:r>
      <w:r w:rsidR="0031481D" w:rsidRPr="0094289A">
        <w:t xml:space="preserve">деятельности </w:t>
      </w:r>
      <w:r w:rsidR="0074687E" w:rsidRPr="0094289A">
        <w:t xml:space="preserve">ВВУИО в </w:t>
      </w:r>
      <w:r w:rsidR="0094289A">
        <w:t>общем</w:t>
      </w:r>
      <w:r w:rsidR="0074687E" w:rsidRPr="0094289A">
        <w:t xml:space="preserve">, а не на отдельные </w:t>
      </w:r>
      <w:r w:rsidR="0031481D" w:rsidRPr="0094289A">
        <w:t>Направления</w:t>
      </w:r>
      <w:r w:rsidR="0031481D" w:rsidRPr="0074687E">
        <w:t xml:space="preserve"> </w:t>
      </w:r>
      <w:r w:rsidR="0031481D">
        <w:t xml:space="preserve">деятельности </w:t>
      </w:r>
      <w:proofErr w:type="spellStart"/>
      <w:r w:rsidR="0074687E" w:rsidRPr="0074687E">
        <w:t>С2</w:t>
      </w:r>
      <w:proofErr w:type="spellEnd"/>
      <w:r w:rsidR="0074687E" w:rsidRPr="0074687E">
        <w:t xml:space="preserve">, </w:t>
      </w:r>
      <w:proofErr w:type="spellStart"/>
      <w:r w:rsidR="0074687E" w:rsidRPr="0074687E">
        <w:t>С5</w:t>
      </w:r>
      <w:proofErr w:type="spellEnd"/>
      <w:r w:rsidR="0074687E" w:rsidRPr="0074687E">
        <w:t xml:space="preserve"> и </w:t>
      </w:r>
      <w:proofErr w:type="spellStart"/>
      <w:r w:rsidR="0074687E" w:rsidRPr="0074687E">
        <w:t>С6</w:t>
      </w:r>
      <w:proofErr w:type="spellEnd"/>
      <w:r w:rsidR="0074687E" w:rsidRPr="0074687E">
        <w:t xml:space="preserve">, поскольку МСЭ работает более чем </w:t>
      </w:r>
      <w:r w:rsidR="0031481D">
        <w:t xml:space="preserve">по </w:t>
      </w:r>
      <w:r w:rsidR="0074687E" w:rsidRPr="0074687E">
        <w:t>тре</w:t>
      </w:r>
      <w:r w:rsidR="0031481D">
        <w:t>м</w:t>
      </w:r>
      <w:r w:rsidR="0074687E" w:rsidRPr="0074687E">
        <w:t xml:space="preserve"> </w:t>
      </w:r>
      <w:r w:rsidR="0031481D">
        <w:t>Н</w:t>
      </w:r>
      <w:r w:rsidR="0031481D" w:rsidRPr="0074687E">
        <w:t>аправления</w:t>
      </w:r>
      <w:r w:rsidR="0031481D">
        <w:t>м</w:t>
      </w:r>
      <w:r w:rsidR="0031481D" w:rsidRPr="0074687E">
        <w:t xml:space="preserve"> </w:t>
      </w:r>
      <w:r w:rsidR="0031481D">
        <w:t>деятельности</w:t>
      </w:r>
      <w:r w:rsidR="0074687E" w:rsidRPr="0074687E">
        <w:t>.</w:t>
      </w:r>
    </w:p>
    <w:p w14:paraId="0D47FB08" w14:textId="1AF26703" w:rsidR="00C7720E" w:rsidRPr="002F1C7B" w:rsidRDefault="006E29BB" w:rsidP="006E29BB">
      <w:pPr>
        <w:pStyle w:val="Heading1"/>
      </w:pPr>
      <w:r w:rsidRPr="002F1C7B">
        <w:t>5</w:t>
      </w:r>
      <w:r w:rsidRPr="002F1C7B">
        <w:tab/>
      </w:r>
      <w:r w:rsidR="0074687E">
        <w:t>Состав</w:t>
      </w:r>
      <w:r w:rsidR="0074687E" w:rsidRPr="002F1C7B">
        <w:t xml:space="preserve"> </w:t>
      </w:r>
      <w:r w:rsidR="0074687E">
        <w:t>групп</w:t>
      </w:r>
      <w:r w:rsidR="0074687E" w:rsidRPr="002F1C7B">
        <w:t xml:space="preserve"> </w:t>
      </w:r>
      <w:r w:rsidR="0074687E">
        <w:t>и</w:t>
      </w:r>
      <w:r w:rsidR="0074687E" w:rsidRPr="002F1C7B">
        <w:t xml:space="preserve"> </w:t>
      </w:r>
      <w:r w:rsidR="0074687E">
        <w:t>методы</w:t>
      </w:r>
      <w:r w:rsidR="0074687E" w:rsidRPr="002F1C7B">
        <w:t xml:space="preserve"> </w:t>
      </w:r>
      <w:r w:rsidR="0074687E">
        <w:t>работы</w:t>
      </w:r>
    </w:p>
    <w:p w14:paraId="1D7620C6" w14:textId="6B150C3E" w:rsidR="00C7720E" w:rsidRPr="0094289A" w:rsidRDefault="005601AE" w:rsidP="00C7720E">
      <w:r w:rsidRPr="0074687E">
        <w:t>Рабочие</w:t>
      </w:r>
      <w:r w:rsidRPr="005601AE">
        <w:t xml:space="preserve"> </w:t>
      </w:r>
      <w:r w:rsidRPr="0074687E">
        <w:t>группы</w:t>
      </w:r>
      <w:r w:rsidRPr="005601AE">
        <w:t xml:space="preserve"> </w:t>
      </w:r>
      <w:r w:rsidRPr="0074687E">
        <w:t>открыты</w:t>
      </w:r>
      <w:r w:rsidRPr="005601AE">
        <w:t xml:space="preserve"> </w:t>
      </w:r>
      <w:r w:rsidRPr="0074687E">
        <w:t>для</w:t>
      </w:r>
      <w:r w:rsidRPr="005601AE">
        <w:t xml:space="preserve"> </w:t>
      </w:r>
      <w:r w:rsidRPr="0074687E">
        <w:t>всех</w:t>
      </w:r>
      <w:r w:rsidRPr="005601AE">
        <w:t xml:space="preserve"> </w:t>
      </w:r>
      <w:r w:rsidRPr="0074687E">
        <w:t>Государств</w:t>
      </w:r>
      <w:r w:rsidRPr="005601AE">
        <w:t xml:space="preserve"> – </w:t>
      </w:r>
      <w:r w:rsidRPr="0074687E">
        <w:t>Членов</w:t>
      </w:r>
      <w:r w:rsidRPr="005601AE">
        <w:t xml:space="preserve"> </w:t>
      </w:r>
      <w:r w:rsidRPr="0074687E">
        <w:t>МСЭ</w:t>
      </w:r>
      <w:r w:rsidRPr="005601AE">
        <w:t xml:space="preserve"> </w:t>
      </w:r>
      <w:r w:rsidRPr="0074687E">
        <w:t>и</w:t>
      </w:r>
      <w:r w:rsidRPr="005601AE">
        <w:t xml:space="preserve"> </w:t>
      </w:r>
      <w:r w:rsidRPr="0074687E">
        <w:t>Членов</w:t>
      </w:r>
      <w:r w:rsidRPr="005601AE">
        <w:t xml:space="preserve"> </w:t>
      </w:r>
      <w:r w:rsidRPr="0074687E">
        <w:t>Сектор</w:t>
      </w:r>
      <w:r>
        <w:t>а</w:t>
      </w:r>
      <w:r w:rsidRPr="005601AE">
        <w:t xml:space="preserve"> </w:t>
      </w:r>
      <w:r w:rsidRPr="0074687E">
        <w:t>МСЭ</w:t>
      </w:r>
      <w:r w:rsidRPr="005601AE">
        <w:t>-</w:t>
      </w:r>
      <w:r w:rsidRPr="0074687E">
        <w:rPr>
          <w:lang w:val="en-US"/>
        </w:rPr>
        <w:t>D</w:t>
      </w:r>
      <w:r>
        <w:t xml:space="preserve">. </w:t>
      </w:r>
      <w:r w:rsidR="00B7729C" w:rsidRPr="0074687E">
        <w:t>Рабочие</w:t>
      </w:r>
      <w:r w:rsidR="00B7729C" w:rsidRPr="005601AE">
        <w:t xml:space="preserve"> </w:t>
      </w:r>
      <w:r w:rsidR="00B7729C" w:rsidRPr="0074687E">
        <w:t>группы</w:t>
      </w:r>
      <w:r w:rsidR="00B7729C">
        <w:t xml:space="preserve"> </w:t>
      </w:r>
      <w:r>
        <w:t>могут</w:t>
      </w:r>
      <w:r w:rsidRPr="00A85412">
        <w:t xml:space="preserve"> по мере необходимости проводить электронные собрания и иным образом поддерживать связь с помощью электронных средств</w:t>
      </w:r>
      <w:r w:rsidRPr="0039673E">
        <w:t xml:space="preserve">. </w:t>
      </w:r>
      <w:r>
        <w:t>Их с</w:t>
      </w:r>
      <w:r w:rsidRPr="00A85412">
        <w:t xml:space="preserve">обрания могут проводиться во время собрания </w:t>
      </w:r>
      <w:proofErr w:type="spellStart"/>
      <w:r w:rsidRPr="00A85412">
        <w:t>КГРЭ</w:t>
      </w:r>
      <w:proofErr w:type="spellEnd"/>
      <w:r w:rsidRPr="00A85412">
        <w:t>, но, как правило, не одновременно с собранием другой группы</w:t>
      </w:r>
      <w:r w:rsidRPr="0039673E">
        <w:t>.</w:t>
      </w:r>
    </w:p>
    <w:p w14:paraId="3FA2AE16" w14:textId="77777777" w:rsidR="00E37035" w:rsidRPr="00EA4C4B" w:rsidRDefault="00E37035" w:rsidP="00E37035">
      <w:pPr>
        <w:spacing w:before="720"/>
        <w:jc w:val="center"/>
      </w:pPr>
      <w:r w:rsidRPr="00EA4C4B">
        <w:t>______________</w:t>
      </w:r>
    </w:p>
    <w:sectPr w:rsidR="00E37035" w:rsidRPr="00EA4C4B" w:rsidSect="002502FE">
      <w:headerReference w:type="default" r:id="rId18"/>
      <w:footerReference w:type="default" r:id="rId19"/>
      <w:footerReference w:type="first" r:id="rId20"/>
      <w:pgSz w:w="11906" w:h="16838" w:code="9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64F58" w14:textId="77777777" w:rsidR="00D512C8" w:rsidRDefault="00D512C8" w:rsidP="00E54FD2">
      <w:pPr>
        <w:spacing w:before="0"/>
      </w:pPr>
      <w:r>
        <w:separator/>
      </w:r>
    </w:p>
  </w:endnote>
  <w:endnote w:type="continuationSeparator" w:id="0">
    <w:p w14:paraId="76EA7A13" w14:textId="77777777" w:rsidR="00D512C8" w:rsidRDefault="00D512C8" w:rsidP="00E54F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C4121" w14:textId="50B9CC6F" w:rsidR="00C2144D" w:rsidRPr="00F61CF3" w:rsidRDefault="00C2144D" w:rsidP="00AA42F8">
    <w:pPr>
      <w:pStyle w:val="Footer"/>
      <w:rPr>
        <w:lang w:val="en-US"/>
      </w:rPr>
    </w:pPr>
    <w:r>
      <w:fldChar w:fldCharType="begin"/>
    </w:r>
    <w:r w:rsidRPr="00F61CF3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P:\RUS\ITU-D\CONF-D\TDAG20\TDAG20-26\000\005R.docx</w:t>
    </w:r>
    <w:r>
      <w:fldChar w:fldCharType="end"/>
    </w:r>
    <w:r w:rsidRPr="00F61CF3">
      <w:rPr>
        <w:lang w:val="en-US"/>
      </w:rPr>
      <w:t xml:space="preserve"> (472</w:t>
    </w:r>
    <w:r w:rsidRPr="006E29BB">
      <w:rPr>
        <w:lang w:val="en-US"/>
      </w:rPr>
      <w:t>522</w:t>
    </w:r>
    <w:r w:rsidRPr="00F61CF3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C2144D" w:rsidRPr="00B33355" w14:paraId="5545AE68" w14:textId="77777777" w:rsidTr="00C2144D">
      <w:tc>
        <w:tcPr>
          <w:tcW w:w="1418" w:type="dxa"/>
          <w:tcBorders>
            <w:top w:val="single" w:sz="4" w:space="0" w:color="000000"/>
          </w:tcBorders>
          <w:shd w:val="clear" w:color="auto" w:fill="auto"/>
        </w:tcPr>
        <w:p w14:paraId="2965A32C" w14:textId="77777777" w:rsidR="00C2144D" w:rsidRPr="00A95427" w:rsidRDefault="00C2144D" w:rsidP="001530FB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 w:rsidRPr="00A95427">
            <w:rPr>
              <w:sz w:val="18"/>
              <w:szCs w:val="18"/>
            </w:rPr>
            <w:t>Координатор</w:t>
          </w:r>
          <w:r w:rsidRPr="00A95427">
            <w:rPr>
              <w:sz w:val="18"/>
              <w:szCs w:val="18"/>
              <w:lang w:val="en-US"/>
            </w:rPr>
            <w:t>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3B31950B" w14:textId="77777777" w:rsidR="00C2144D" w:rsidRPr="00A95427" w:rsidRDefault="00C2144D" w:rsidP="001530FB">
          <w:pPr>
            <w:pStyle w:val="FirstFooter"/>
            <w:spacing w:before="40"/>
            <w:rPr>
              <w:sz w:val="18"/>
              <w:szCs w:val="18"/>
              <w:lang w:val="en-US"/>
            </w:rPr>
          </w:pPr>
          <w:r w:rsidRPr="00A95427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  <w:shd w:val="clear" w:color="auto" w:fill="auto"/>
        </w:tcPr>
        <w:p w14:paraId="782F9A77" w14:textId="78C0D5B6" w:rsidR="00C2144D" w:rsidRPr="00B33355" w:rsidRDefault="00C2144D" w:rsidP="001530FB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</w:rPr>
          </w:pPr>
          <w:r w:rsidRPr="00C7720E">
            <w:rPr>
              <w:color w:val="000000"/>
              <w:sz w:val="18"/>
              <w:szCs w:val="18"/>
            </w:rPr>
            <w:t>г</w:t>
          </w:r>
          <w:r w:rsidRPr="00B33355">
            <w:rPr>
              <w:color w:val="000000"/>
              <w:sz w:val="18"/>
              <w:szCs w:val="18"/>
            </w:rPr>
            <w:t>-</w:t>
          </w:r>
          <w:r w:rsidRPr="00C7720E">
            <w:rPr>
              <w:color w:val="000000"/>
              <w:sz w:val="18"/>
              <w:szCs w:val="18"/>
            </w:rPr>
            <w:t>жа</w:t>
          </w:r>
          <w:r w:rsidRPr="00B33355">
            <w:rPr>
              <w:color w:val="000000"/>
              <w:sz w:val="18"/>
              <w:szCs w:val="18"/>
            </w:rPr>
            <w:t xml:space="preserve"> </w:t>
          </w:r>
          <w:r w:rsidRPr="00C7720E">
            <w:rPr>
              <w:color w:val="000000"/>
              <w:sz w:val="18"/>
              <w:szCs w:val="18"/>
            </w:rPr>
            <w:t>Роксана</w:t>
          </w:r>
          <w:r w:rsidRPr="00B33355">
            <w:rPr>
              <w:color w:val="000000"/>
              <w:sz w:val="18"/>
              <w:szCs w:val="18"/>
            </w:rPr>
            <w:t xml:space="preserve"> </w:t>
          </w:r>
          <w:r w:rsidRPr="00C7720E">
            <w:rPr>
              <w:color w:val="000000"/>
              <w:sz w:val="18"/>
              <w:szCs w:val="18"/>
            </w:rPr>
            <w:t>Макэлвейн</w:t>
          </w:r>
          <w:r w:rsidRPr="00B33355">
            <w:rPr>
              <w:color w:val="000000"/>
              <w:sz w:val="18"/>
              <w:szCs w:val="18"/>
            </w:rPr>
            <w:t xml:space="preserve"> </w:t>
          </w:r>
          <w:r w:rsidRPr="00C7720E">
            <w:rPr>
              <w:color w:val="000000"/>
              <w:sz w:val="18"/>
              <w:szCs w:val="18"/>
            </w:rPr>
            <w:t>Веббер</w:t>
          </w:r>
          <w:r w:rsidRPr="00B33355">
            <w:rPr>
              <w:color w:val="000000"/>
              <w:sz w:val="18"/>
              <w:szCs w:val="18"/>
            </w:rPr>
            <w:t xml:space="preserve"> (</w:t>
          </w:r>
          <w:r w:rsidRPr="00C7720E">
            <w:rPr>
              <w:color w:val="000000"/>
              <w:sz w:val="18"/>
              <w:szCs w:val="18"/>
              <w:lang w:val="en-US"/>
            </w:rPr>
            <w:t>Ms</w:t>
          </w:r>
          <w:r w:rsidRPr="00B33355">
            <w:rPr>
              <w:color w:val="000000"/>
              <w:sz w:val="18"/>
              <w:szCs w:val="18"/>
            </w:rPr>
            <w:t xml:space="preserve"> </w:t>
          </w:r>
          <w:r w:rsidRPr="00C7720E">
            <w:rPr>
              <w:color w:val="000000"/>
              <w:sz w:val="18"/>
              <w:szCs w:val="18"/>
              <w:lang w:val="en-US"/>
            </w:rPr>
            <w:t>Roxanne</w:t>
          </w:r>
          <w:r w:rsidRPr="00B33355">
            <w:rPr>
              <w:color w:val="000000"/>
              <w:sz w:val="18"/>
              <w:szCs w:val="18"/>
            </w:rPr>
            <w:t xml:space="preserve"> </w:t>
          </w:r>
          <w:r w:rsidRPr="00C7720E">
            <w:rPr>
              <w:color w:val="000000"/>
              <w:sz w:val="18"/>
              <w:szCs w:val="18"/>
              <w:lang w:val="en-US"/>
            </w:rPr>
            <w:t>McElvane</w:t>
          </w:r>
          <w:r w:rsidRPr="00B33355">
            <w:rPr>
              <w:color w:val="000000"/>
              <w:sz w:val="18"/>
              <w:szCs w:val="18"/>
            </w:rPr>
            <w:t xml:space="preserve"> </w:t>
          </w:r>
          <w:r w:rsidRPr="00C7720E">
            <w:rPr>
              <w:color w:val="000000"/>
              <w:sz w:val="18"/>
              <w:szCs w:val="18"/>
              <w:lang w:val="en-US"/>
            </w:rPr>
            <w:t>Webber</w:t>
          </w:r>
          <w:r w:rsidRPr="00B33355">
            <w:rPr>
              <w:color w:val="000000"/>
              <w:sz w:val="18"/>
              <w:szCs w:val="18"/>
            </w:rPr>
            <w:t xml:space="preserve">), </w:t>
          </w:r>
          <w:r w:rsidRPr="00C7720E">
            <w:rPr>
              <w:color w:val="000000"/>
              <w:sz w:val="18"/>
              <w:szCs w:val="18"/>
            </w:rPr>
            <w:t>Председатель</w:t>
          </w:r>
          <w:r w:rsidR="00B33355">
            <w:rPr>
              <w:color w:val="000000"/>
              <w:sz w:val="18"/>
              <w:szCs w:val="18"/>
            </w:rPr>
            <w:t xml:space="preserve"> </w:t>
          </w:r>
          <w:r w:rsidR="00B33355" w:rsidRPr="00B33355">
            <w:rPr>
              <w:color w:val="000000"/>
              <w:sz w:val="18"/>
              <w:szCs w:val="18"/>
            </w:rPr>
            <w:t>Консультативн</w:t>
          </w:r>
          <w:r w:rsidR="00A451DA">
            <w:rPr>
              <w:color w:val="000000"/>
              <w:sz w:val="18"/>
              <w:szCs w:val="18"/>
            </w:rPr>
            <w:t>ой</w:t>
          </w:r>
          <w:r w:rsidR="00B33355" w:rsidRPr="00B33355">
            <w:rPr>
              <w:color w:val="000000"/>
              <w:sz w:val="18"/>
              <w:szCs w:val="18"/>
            </w:rPr>
            <w:t xml:space="preserve"> групп</w:t>
          </w:r>
          <w:r w:rsidR="00A451DA">
            <w:rPr>
              <w:color w:val="000000"/>
              <w:sz w:val="18"/>
              <w:szCs w:val="18"/>
            </w:rPr>
            <w:t>ы</w:t>
          </w:r>
          <w:r w:rsidR="00B33355" w:rsidRPr="00B33355">
            <w:rPr>
              <w:color w:val="000000"/>
              <w:sz w:val="18"/>
              <w:szCs w:val="18"/>
            </w:rPr>
            <w:t xml:space="preserve"> по развитию электросвязи</w:t>
          </w:r>
        </w:p>
      </w:tc>
    </w:tr>
    <w:tr w:rsidR="00C2144D" w:rsidRPr="004D495C" w14:paraId="3C5D1C47" w14:textId="77777777" w:rsidTr="00C2144D">
      <w:tc>
        <w:tcPr>
          <w:tcW w:w="1418" w:type="dxa"/>
          <w:shd w:val="clear" w:color="auto" w:fill="auto"/>
        </w:tcPr>
        <w:p w14:paraId="6D40AA43" w14:textId="77777777" w:rsidR="00C2144D" w:rsidRPr="00B33355" w:rsidRDefault="00C2144D" w:rsidP="001530FB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</w:p>
      </w:tc>
      <w:tc>
        <w:tcPr>
          <w:tcW w:w="3260" w:type="dxa"/>
        </w:tcPr>
        <w:p w14:paraId="64D0CE6A" w14:textId="77777777" w:rsidR="00C2144D" w:rsidRPr="00A95427" w:rsidRDefault="00C2144D" w:rsidP="001530FB">
          <w:pPr>
            <w:pStyle w:val="FirstFooter"/>
            <w:spacing w:before="40"/>
            <w:rPr>
              <w:sz w:val="18"/>
              <w:szCs w:val="18"/>
            </w:rPr>
          </w:pPr>
          <w:r w:rsidRPr="00A95427">
            <w:rPr>
              <w:sz w:val="18"/>
              <w:szCs w:val="18"/>
            </w:rPr>
            <w:t>Тел.:</w:t>
          </w:r>
        </w:p>
      </w:tc>
      <w:tc>
        <w:tcPr>
          <w:tcW w:w="4961" w:type="dxa"/>
          <w:shd w:val="clear" w:color="auto" w:fill="auto"/>
        </w:tcPr>
        <w:p w14:paraId="398B9EEF" w14:textId="1C028DDD" w:rsidR="00C2144D" w:rsidRPr="00A95427" w:rsidRDefault="00C2144D" w:rsidP="001530FB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C7720E">
            <w:rPr>
              <w:sz w:val="18"/>
              <w:szCs w:val="18"/>
              <w:lang w:val="en-US"/>
            </w:rPr>
            <w:t>+1 202 418 1489</w:t>
          </w:r>
        </w:p>
      </w:tc>
    </w:tr>
    <w:tr w:rsidR="00C2144D" w:rsidRPr="00F61CF3" w14:paraId="37A5B5C2" w14:textId="77777777" w:rsidTr="00C2144D">
      <w:tc>
        <w:tcPr>
          <w:tcW w:w="1418" w:type="dxa"/>
          <w:shd w:val="clear" w:color="auto" w:fill="auto"/>
        </w:tcPr>
        <w:p w14:paraId="5B12A762" w14:textId="77777777" w:rsidR="00C2144D" w:rsidRPr="00A95427" w:rsidRDefault="00C2144D" w:rsidP="001530FB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  <w:lang w:val="en-US"/>
            </w:rPr>
          </w:pPr>
        </w:p>
      </w:tc>
      <w:tc>
        <w:tcPr>
          <w:tcW w:w="3260" w:type="dxa"/>
        </w:tcPr>
        <w:p w14:paraId="75AC4166" w14:textId="77777777" w:rsidR="00C2144D" w:rsidRPr="00A95427" w:rsidRDefault="00C2144D" w:rsidP="001530FB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A95427">
            <w:rPr>
              <w:sz w:val="18"/>
              <w:szCs w:val="18"/>
            </w:rPr>
            <w:t>Эл. почта</w:t>
          </w:r>
          <w:r w:rsidRPr="00A95427">
            <w:rPr>
              <w:sz w:val="18"/>
              <w:szCs w:val="18"/>
              <w:lang w:val="en-US"/>
            </w:rPr>
            <w:t>:</w:t>
          </w:r>
        </w:p>
      </w:tc>
      <w:tc>
        <w:tcPr>
          <w:tcW w:w="4961" w:type="dxa"/>
          <w:shd w:val="clear" w:color="auto" w:fill="auto"/>
        </w:tcPr>
        <w:p w14:paraId="6C55EE59" w14:textId="7FCF1621" w:rsidR="00C2144D" w:rsidRPr="00A95427" w:rsidRDefault="00F90BE2" w:rsidP="001530FB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hyperlink r:id="rId1" w:history="1">
            <w:r w:rsidR="00C2144D" w:rsidRPr="00C7720E">
              <w:rPr>
                <w:rStyle w:val="Hyperlink"/>
                <w:sz w:val="18"/>
                <w:lang w:val="en-US"/>
              </w:rPr>
              <w:t>Roxanne.Webber@fcc.gov</w:t>
            </w:r>
          </w:hyperlink>
        </w:p>
      </w:tc>
    </w:tr>
  </w:tbl>
  <w:p w14:paraId="6B3A9CD4" w14:textId="77777777" w:rsidR="00C2144D" w:rsidRPr="00490418" w:rsidRDefault="00C2144D" w:rsidP="00B52E6E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sz w:val="16"/>
        <w:szCs w:val="16"/>
        <w:lang w:val="en-US"/>
      </w:rPr>
    </w:pPr>
  </w:p>
  <w:p w14:paraId="429F6A8D" w14:textId="77777777" w:rsidR="00C2144D" w:rsidRPr="006E4AB3" w:rsidRDefault="00F90BE2" w:rsidP="00B52E6E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caps/>
        <w:noProof/>
        <w:sz w:val="16"/>
      </w:rPr>
    </w:pPr>
    <w:hyperlink r:id="rId2" w:history="1">
      <w:proofErr w:type="spellStart"/>
      <w:r w:rsidR="00C2144D">
        <w:rPr>
          <w:color w:val="0000FF"/>
          <w:sz w:val="18"/>
          <w:szCs w:val="18"/>
          <w:u w:val="single"/>
        </w:rPr>
        <w:t>КГРЭ</w:t>
      </w:r>
      <w:proofErr w:type="spellEnd"/>
    </w:hyperlink>
    <w:hyperlink r:id="rId3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F8611" w14:textId="77777777" w:rsidR="00D512C8" w:rsidRDefault="00D512C8" w:rsidP="00E54FD2">
      <w:pPr>
        <w:spacing w:before="0"/>
      </w:pPr>
      <w:r>
        <w:separator/>
      </w:r>
    </w:p>
  </w:footnote>
  <w:footnote w:type="continuationSeparator" w:id="0">
    <w:p w14:paraId="2244CF42" w14:textId="77777777" w:rsidR="00D512C8" w:rsidRDefault="00D512C8" w:rsidP="00E54FD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EBA53" w14:textId="5D845150" w:rsidR="00C2144D" w:rsidRPr="00701E31" w:rsidRDefault="00C2144D" w:rsidP="00E37035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spacing w:before="0"/>
      <w:rPr>
        <w:smallCaps/>
        <w:spacing w:val="24"/>
      </w:rPr>
    </w:pPr>
    <w:r w:rsidRPr="00972BCD">
      <w:tab/>
    </w:r>
    <w:proofErr w:type="spellStart"/>
    <w:r w:rsidRPr="002236F8">
      <w:t>TDAG</w:t>
    </w:r>
    <w:proofErr w:type="spellEnd"/>
    <w:r w:rsidRPr="0040328D">
      <w:t>-</w:t>
    </w:r>
    <w:r>
      <w:rPr>
        <w:lang w:val="en-US"/>
      </w:rPr>
      <w:t>20/2</w:t>
    </w:r>
    <w:r w:rsidRPr="00701E31">
      <w:t>/</w:t>
    </w:r>
    <w:r>
      <w:t>5</w:t>
    </w:r>
    <w:r w:rsidRPr="00701E31">
      <w:t>-</w:t>
    </w:r>
    <w:r w:rsidRPr="00D923CD">
      <w:t>R</w:t>
    </w:r>
    <w:r w:rsidRPr="00701E31">
      <w:tab/>
      <w:t>Страница</w:t>
    </w:r>
    <w:r w:rsidRPr="00701E31">
      <w:rPr>
        <w:rStyle w:val="PageNumber"/>
      </w:rPr>
      <w:t xml:space="preserve"> </w:t>
    </w:r>
    <w:r w:rsidRPr="00DE3BA6">
      <w:rPr>
        <w:rStyle w:val="PageNumber"/>
      </w:rPr>
      <w:fldChar w:fldCharType="begin"/>
    </w:r>
    <w:r w:rsidRPr="00701E31">
      <w:rPr>
        <w:rStyle w:val="PageNumber"/>
      </w:rPr>
      <w:instrText xml:space="preserve"> </w:instrText>
    </w:r>
    <w:r w:rsidRPr="00DE3BA6">
      <w:rPr>
        <w:rStyle w:val="PageNumber"/>
      </w:rPr>
      <w:instrText>PAGE</w:instrText>
    </w:r>
    <w:r w:rsidRPr="00701E31">
      <w:rPr>
        <w:rStyle w:val="PageNumber"/>
      </w:rPr>
      <w:instrText xml:space="preserve"> </w:instrText>
    </w:r>
    <w:r w:rsidRPr="00DE3BA6">
      <w:rPr>
        <w:rStyle w:val="PageNumber"/>
      </w:rPr>
      <w:fldChar w:fldCharType="separate"/>
    </w:r>
    <w:r>
      <w:rPr>
        <w:rStyle w:val="PageNumber"/>
        <w:noProof/>
      </w:rPr>
      <w:t>4</w:t>
    </w:r>
    <w:r w:rsidRPr="00DE3BA6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C3FAA"/>
    <w:multiLevelType w:val="hybridMultilevel"/>
    <w:tmpl w:val="9D9CF682"/>
    <w:lvl w:ilvl="0" w:tplc="D8AA7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2E1"/>
    <w:multiLevelType w:val="multilevel"/>
    <w:tmpl w:val="E154D6DA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06" w:hanging="683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84" w:hanging="1440"/>
      </w:pPr>
      <w:rPr>
        <w:rFonts w:hint="default"/>
      </w:rPr>
    </w:lvl>
  </w:abstractNum>
  <w:abstractNum w:abstractNumId="2" w15:restartNumberingAfterBreak="0">
    <w:nsid w:val="254340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2FE"/>
    <w:rsid w:val="0000427E"/>
    <w:rsid w:val="00037313"/>
    <w:rsid w:val="000378D8"/>
    <w:rsid w:val="00070050"/>
    <w:rsid w:val="00073E1C"/>
    <w:rsid w:val="000A06C1"/>
    <w:rsid w:val="000B531A"/>
    <w:rsid w:val="000C3C12"/>
    <w:rsid w:val="000D2DE3"/>
    <w:rsid w:val="00107E03"/>
    <w:rsid w:val="00111662"/>
    <w:rsid w:val="00134D3C"/>
    <w:rsid w:val="001527B2"/>
    <w:rsid w:val="001530FB"/>
    <w:rsid w:val="001740A4"/>
    <w:rsid w:val="00191479"/>
    <w:rsid w:val="00195896"/>
    <w:rsid w:val="001A2D6B"/>
    <w:rsid w:val="001A5F1D"/>
    <w:rsid w:val="001B470C"/>
    <w:rsid w:val="001B666D"/>
    <w:rsid w:val="001C6DD3"/>
    <w:rsid w:val="001D75A8"/>
    <w:rsid w:val="001E3940"/>
    <w:rsid w:val="001E3E78"/>
    <w:rsid w:val="001E7EE0"/>
    <w:rsid w:val="001E7FA3"/>
    <w:rsid w:val="00201FC6"/>
    <w:rsid w:val="00202D0A"/>
    <w:rsid w:val="002208B2"/>
    <w:rsid w:val="002236F8"/>
    <w:rsid w:val="00245B62"/>
    <w:rsid w:val="002502FE"/>
    <w:rsid w:val="00257C2C"/>
    <w:rsid w:val="002620BA"/>
    <w:rsid w:val="00267ACF"/>
    <w:rsid w:val="00270876"/>
    <w:rsid w:val="002717CC"/>
    <w:rsid w:val="002931FA"/>
    <w:rsid w:val="0029426A"/>
    <w:rsid w:val="002B24F9"/>
    <w:rsid w:val="002C0D65"/>
    <w:rsid w:val="002D6B9D"/>
    <w:rsid w:val="002E5BB9"/>
    <w:rsid w:val="002F0903"/>
    <w:rsid w:val="002F1C7B"/>
    <w:rsid w:val="002F2FFB"/>
    <w:rsid w:val="00301077"/>
    <w:rsid w:val="00307A7F"/>
    <w:rsid w:val="00313667"/>
    <w:rsid w:val="0031481D"/>
    <w:rsid w:val="00316454"/>
    <w:rsid w:val="00323BB5"/>
    <w:rsid w:val="00341703"/>
    <w:rsid w:val="00342B93"/>
    <w:rsid w:val="00346CB2"/>
    <w:rsid w:val="00347E57"/>
    <w:rsid w:val="003576B4"/>
    <w:rsid w:val="00362E1B"/>
    <w:rsid w:val="00366978"/>
    <w:rsid w:val="0038613D"/>
    <w:rsid w:val="00393EE2"/>
    <w:rsid w:val="0039673E"/>
    <w:rsid w:val="003973C2"/>
    <w:rsid w:val="003A294B"/>
    <w:rsid w:val="003C6E83"/>
    <w:rsid w:val="003E312A"/>
    <w:rsid w:val="003E6E87"/>
    <w:rsid w:val="003F4C35"/>
    <w:rsid w:val="00401CDB"/>
    <w:rsid w:val="0040328D"/>
    <w:rsid w:val="004058F6"/>
    <w:rsid w:val="004143D5"/>
    <w:rsid w:val="00422053"/>
    <w:rsid w:val="00434071"/>
    <w:rsid w:val="004357DD"/>
    <w:rsid w:val="0045537F"/>
    <w:rsid w:val="00456EDC"/>
    <w:rsid w:val="0046007E"/>
    <w:rsid w:val="00461794"/>
    <w:rsid w:val="00465FE1"/>
    <w:rsid w:val="004713B8"/>
    <w:rsid w:val="00490418"/>
    <w:rsid w:val="00492670"/>
    <w:rsid w:val="0049671F"/>
    <w:rsid w:val="004A2CF2"/>
    <w:rsid w:val="004A369D"/>
    <w:rsid w:val="004D578B"/>
    <w:rsid w:val="004D58E9"/>
    <w:rsid w:val="004E242C"/>
    <w:rsid w:val="004E4490"/>
    <w:rsid w:val="004E7815"/>
    <w:rsid w:val="00505C5E"/>
    <w:rsid w:val="00515451"/>
    <w:rsid w:val="00521360"/>
    <w:rsid w:val="00527524"/>
    <w:rsid w:val="0053291D"/>
    <w:rsid w:val="00547E42"/>
    <w:rsid w:val="00554384"/>
    <w:rsid w:val="005601AE"/>
    <w:rsid w:val="00572A89"/>
    <w:rsid w:val="005773D4"/>
    <w:rsid w:val="00584556"/>
    <w:rsid w:val="005A17C2"/>
    <w:rsid w:val="005A48B0"/>
    <w:rsid w:val="005C042C"/>
    <w:rsid w:val="005C5C4B"/>
    <w:rsid w:val="005C6026"/>
    <w:rsid w:val="005D52F1"/>
    <w:rsid w:val="00611ACD"/>
    <w:rsid w:val="00645E77"/>
    <w:rsid w:val="00655923"/>
    <w:rsid w:val="00670748"/>
    <w:rsid w:val="00694764"/>
    <w:rsid w:val="006A6BB8"/>
    <w:rsid w:val="006A6D9C"/>
    <w:rsid w:val="006B5E92"/>
    <w:rsid w:val="006C2A73"/>
    <w:rsid w:val="006E29BB"/>
    <w:rsid w:val="006F7B46"/>
    <w:rsid w:val="00701E31"/>
    <w:rsid w:val="00706457"/>
    <w:rsid w:val="00717B68"/>
    <w:rsid w:val="00737250"/>
    <w:rsid w:val="0074687E"/>
    <w:rsid w:val="00752CBE"/>
    <w:rsid w:val="007A5935"/>
    <w:rsid w:val="007B3EAA"/>
    <w:rsid w:val="007C6900"/>
    <w:rsid w:val="007E6B3A"/>
    <w:rsid w:val="008047B3"/>
    <w:rsid w:val="0081091A"/>
    <w:rsid w:val="008112E9"/>
    <w:rsid w:val="00826105"/>
    <w:rsid w:val="00831A5C"/>
    <w:rsid w:val="00866196"/>
    <w:rsid w:val="00875722"/>
    <w:rsid w:val="00880F0D"/>
    <w:rsid w:val="008C576E"/>
    <w:rsid w:val="008C5B4C"/>
    <w:rsid w:val="008E1648"/>
    <w:rsid w:val="008F7CCC"/>
    <w:rsid w:val="008F7F8A"/>
    <w:rsid w:val="00913FC1"/>
    <w:rsid w:val="00916B10"/>
    <w:rsid w:val="0094289A"/>
    <w:rsid w:val="00952365"/>
    <w:rsid w:val="00952A68"/>
    <w:rsid w:val="00952EF9"/>
    <w:rsid w:val="00954E19"/>
    <w:rsid w:val="00960A70"/>
    <w:rsid w:val="009B7E98"/>
    <w:rsid w:val="009C5B8E"/>
    <w:rsid w:val="009D016A"/>
    <w:rsid w:val="009E5F03"/>
    <w:rsid w:val="009E6DF7"/>
    <w:rsid w:val="009F31CB"/>
    <w:rsid w:val="00A12EFB"/>
    <w:rsid w:val="00A25AB7"/>
    <w:rsid w:val="00A30897"/>
    <w:rsid w:val="00A44602"/>
    <w:rsid w:val="00A451DA"/>
    <w:rsid w:val="00A64F9D"/>
    <w:rsid w:val="00A716F3"/>
    <w:rsid w:val="00A73D91"/>
    <w:rsid w:val="00A85412"/>
    <w:rsid w:val="00A95427"/>
    <w:rsid w:val="00AA42F8"/>
    <w:rsid w:val="00AC2E0E"/>
    <w:rsid w:val="00AC36A0"/>
    <w:rsid w:val="00AC6023"/>
    <w:rsid w:val="00AE0BB7"/>
    <w:rsid w:val="00AE1BA7"/>
    <w:rsid w:val="00AF508F"/>
    <w:rsid w:val="00B02F0E"/>
    <w:rsid w:val="00B10449"/>
    <w:rsid w:val="00B222FE"/>
    <w:rsid w:val="00B24169"/>
    <w:rsid w:val="00B26E7E"/>
    <w:rsid w:val="00B30327"/>
    <w:rsid w:val="00B33355"/>
    <w:rsid w:val="00B506C1"/>
    <w:rsid w:val="00B52891"/>
    <w:rsid w:val="00B52E6E"/>
    <w:rsid w:val="00B614C2"/>
    <w:rsid w:val="00B62384"/>
    <w:rsid w:val="00B726C0"/>
    <w:rsid w:val="00B73B69"/>
    <w:rsid w:val="00B75868"/>
    <w:rsid w:val="00B7729C"/>
    <w:rsid w:val="00B83F28"/>
    <w:rsid w:val="00B8781E"/>
    <w:rsid w:val="00BA036F"/>
    <w:rsid w:val="00BD2C91"/>
    <w:rsid w:val="00BD5F8A"/>
    <w:rsid w:val="00BD7A1A"/>
    <w:rsid w:val="00BE24BC"/>
    <w:rsid w:val="00BF1687"/>
    <w:rsid w:val="00C1034F"/>
    <w:rsid w:val="00C1243D"/>
    <w:rsid w:val="00C12ED0"/>
    <w:rsid w:val="00C2144D"/>
    <w:rsid w:val="00C62E82"/>
    <w:rsid w:val="00C71A6F"/>
    <w:rsid w:val="00C7720E"/>
    <w:rsid w:val="00C84CCD"/>
    <w:rsid w:val="00C92758"/>
    <w:rsid w:val="00CA1A8D"/>
    <w:rsid w:val="00CC2F45"/>
    <w:rsid w:val="00CD1F3E"/>
    <w:rsid w:val="00CD34AE"/>
    <w:rsid w:val="00CE37A1"/>
    <w:rsid w:val="00CE4A22"/>
    <w:rsid w:val="00CE5E7B"/>
    <w:rsid w:val="00CF4CB3"/>
    <w:rsid w:val="00D16175"/>
    <w:rsid w:val="00D30779"/>
    <w:rsid w:val="00D4458A"/>
    <w:rsid w:val="00D458BC"/>
    <w:rsid w:val="00D512C8"/>
    <w:rsid w:val="00D712FE"/>
    <w:rsid w:val="00D76898"/>
    <w:rsid w:val="00D923CD"/>
    <w:rsid w:val="00D93FCC"/>
    <w:rsid w:val="00DA4610"/>
    <w:rsid w:val="00DD19E1"/>
    <w:rsid w:val="00DD5D8C"/>
    <w:rsid w:val="00E06A7D"/>
    <w:rsid w:val="00E30170"/>
    <w:rsid w:val="00E37035"/>
    <w:rsid w:val="00E54FD2"/>
    <w:rsid w:val="00E64821"/>
    <w:rsid w:val="00E76B66"/>
    <w:rsid w:val="00E82D31"/>
    <w:rsid w:val="00E95B2E"/>
    <w:rsid w:val="00E95B79"/>
    <w:rsid w:val="00EA14B2"/>
    <w:rsid w:val="00EA4B8B"/>
    <w:rsid w:val="00EA4C4B"/>
    <w:rsid w:val="00EC42C7"/>
    <w:rsid w:val="00EC6924"/>
    <w:rsid w:val="00EE153D"/>
    <w:rsid w:val="00EF202F"/>
    <w:rsid w:val="00EF40A2"/>
    <w:rsid w:val="00F0018F"/>
    <w:rsid w:val="00F1284B"/>
    <w:rsid w:val="00F23A21"/>
    <w:rsid w:val="00F254C4"/>
    <w:rsid w:val="00F35106"/>
    <w:rsid w:val="00F61CF3"/>
    <w:rsid w:val="00F72A94"/>
    <w:rsid w:val="00F746B3"/>
    <w:rsid w:val="00F76684"/>
    <w:rsid w:val="00F90BE2"/>
    <w:rsid w:val="00F94D73"/>
    <w:rsid w:val="00F961B7"/>
    <w:rsid w:val="00FA2BC3"/>
    <w:rsid w:val="00FA4FB0"/>
    <w:rsid w:val="00FB1BFE"/>
    <w:rsid w:val="00FC1008"/>
    <w:rsid w:val="00FC5ABC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C0C5B9"/>
  <w15:docId w15:val="{15149C44-EE05-4954-9840-24F51E22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0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1530FB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C71A6F"/>
    <w:pPr>
      <w:spacing w:before="320"/>
      <w:outlineLvl w:val="1"/>
    </w:pPr>
    <w:rPr>
      <w:rFonts w:cs="Times New Roman Bold"/>
      <w:bCs/>
    </w:rPr>
  </w:style>
  <w:style w:type="paragraph" w:styleId="Heading3">
    <w:name w:val="heading 3"/>
    <w:basedOn w:val="Heading1"/>
    <w:next w:val="Normal"/>
    <w:link w:val="Heading3Char"/>
    <w:qFormat/>
    <w:rsid w:val="00CE37A1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CE37A1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E37A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E37A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CE37A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CE37A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CE37A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E37A1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E37A1"/>
  </w:style>
  <w:style w:type="paragraph" w:customStyle="1" w:styleId="Appendixref">
    <w:name w:val="Appendix_ref"/>
    <w:basedOn w:val="Annexref"/>
    <w:next w:val="Normal"/>
    <w:rsid w:val="00CE37A1"/>
  </w:style>
  <w:style w:type="paragraph" w:customStyle="1" w:styleId="Appendixtitle">
    <w:name w:val="Appendix_title"/>
    <w:basedOn w:val="Annextitle"/>
    <w:next w:val="Normal"/>
    <w:rsid w:val="00CE37A1"/>
    <w:rPr>
      <w:sz w:val="22"/>
    </w:rPr>
  </w:style>
  <w:style w:type="paragraph" w:customStyle="1" w:styleId="Artheading">
    <w:name w:val="Art_heading"/>
    <w:basedOn w:val="Normal"/>
    <w:next w:val="Normal"/>
    <w:rsid w:val="00CE37A1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E37A1"/>
    <w:pPr>
      <w:keepNext/>
      <w:keepLines/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CE37A1"/>
  </w:style>
  <w:style w:type="paragraph" w:customStyle="1" w:styleId="Chaptitle">
    <w:name w:val="Chap_title"/>
    <w:basedOn w:val="Arttitle"/>
    <w:next w:val="Normal"/>
    <w:rsid w:val="00CE37A1"/>
  </w:style>
  <w:style w:type="paragraph" w:customStyle="1" w:styleId="Committee">
    <w:name w:val="Committee"/>
    <w:basedOn w:val="Normal"/>
    <w:qFormat/>
    <w:rsid w:val="00CE37A1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Date">
    <w:name w:val="Date"/>
    <w:basedOn w:val="Normal"/>
    <w:link w:val="DateChar"/>
    <w:rsid w:val="00CE37A1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CE37A1"/>
    <w:rPr>
      <w:rFonts w:eastAsia="Times New Roman" w:cs="Times New Roman"/>
      <w:sz w:val="20"/>
      <w:szCs w:val="20"/>
      <w:lang w:val="en-GB" w:eastAsia="en-US"/>
    </w:rPr>
  </w:style>
  <w:style w:type="paragraph" w:customStyle="1" w:styleId="enumlev1">
    <w:name w:val="enumlev1"/>
    <w:basedOn w:val="Normal"/>
    <w:rsid w:val="001530FB"/>
    <w:pPr>
      <w:spacing w:before="86"/>
      <w:ind w:left="794" w:hanging="794"/>
    </w:pPr>
  </w:style>
  <w:style w:type="paragraph" w:customStyle="1" w:styleId="enumlev2">
    <w:name w:val="enumlev2"/>
    <w:basedOn w:val="enumlev1"/>
    <w:rsid w:val="001530FB"/>
    <w:pPr>
      <w:ind w:left="1191" w:hanging="397"/>
    </w:pPr>
  </w:style>
  <w:style w:type="paragraph" w:customStyle="1" w:styleId="enumlev3">
    <w:name w:val="enumlev3"/>
    <w:basedOn w:val="enumlev2"/>
    <w:rsid w:val="001530FB"/>
    <w:pPr>
      <w:ind w:left="1588"/>
    </w:pPr>
  </w:style>
  <w:style w:type="paragraph" w:styleId="Footer">
    <w:name w:val="footer"/>
    <w:basedOn w:val="Normal"/>
    <w:link w:val="FooterChar"/>
    <w:rsid w:val="00CE37A1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E37A1"/>
    <w:rPr>
      <w:rFonts w:eastAsia="Times New Roman" w:cs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rsid w:val="00CE37A1"/>
    <w:rPr>
      <w:caps w:val="0"/>
    </w:rPr>
  </w:style>
  <w:style w:type="paragraph" w:customStyle="1" w:styleId="firstfooter0">
    <w:name w:val="firstfooter"/>
    <w:basedOn w:val="Normal"/>
    <w:rsid w:val="00CE3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rsid w:val="00CE37A1"/>
    <w:rPr>
      <w:color w:val="800080"/>
      <w:u w:val="single"/>
    </w:rPr>
  </w:style>
  <w:style w:type="character" w:styleId="FootnoteReference">
    <w:name w:val="footnote reference"/>
    <w:basedOn w:val="DefaultParagraphFont"/>
    <w:rsid w:val="00CE37A1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rsid w:val="00CE37A1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E37A1"/>
    <w:rPr>
      <w:rFonts w:eastAsia="Times New Roman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CE37A1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E37A1"/>
    <w:rPr>
      <w:rFonts w:eastAsia="Times New Roman" w:cs="Times New Roman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530FB"/>
    <w:rPr>
      <w:rFonts w:ascii="Calibri" w:eastAsia="Times New Roman" w:hAnsi="Calibri" w:cs="Times New Roman"/>
      <w:b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C71A6F"/>
    <w:rPr>
      <w:rFonts w:ascii="Calibri" w:eastAsia="Times New Roman" w:hAnsi="Calibri" w:cs="Times New Roman Bold"/>
      <w:b/>
      <w:bCs/>
      <w:lang w:val="ru-RU" w:eastAsia="en-US"/>
    </w:rPr>
  </w:style>
  <w:style w:type="character" w:customStyle="1" w:styleId="Heading3Char">
    <w:name w:val="Heading 3 Char"/>
    <w:basedOn w:val="DefaultParagraphFont"/>
    <w:link w:val="Heading3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E37A1"/>
    <w:rPr>
      <w:rFonts w:eastAsia="Times New Roman" w:cs="Times New Roman"/>
      <w:b/>
      <w:szCs w:val="20"/>
      <w:lang w:val="en-GB" w:eastAsia="en-US"/>
    </w:rPr>
  </w:style>
  <w:style w:type="paragraph" w:customStyle="1" w:styleId="Headingb">
    <w:name w:val="Heading_b"/>
    <w:basedOn w:val="Heading3"/>
    <w:next w:val="Normal"/>
    <w:rsid w:val="001530FB"/>
    <w:pPr>
      <w:spacing w:before="160"/>
      <w:outlineLvl w:val="0"/>
    </w:pPr>
    <w:rPr>
      <w:rFonts w:cs="Times New Roman Bold"/>
    </w:rPr>
  </w:style>
  <w:style w:type="paragraph" w:customStyle="1" w:styleId="Headingi">
    <w:name w:val="Heading_i"/>
    <w:basedOn w:val="Heading3"/>
    <w:next w:val="Normal"/>
    <w:rsid w:val="00CE37A1"/>
    <w:pPr>
      <w:spacing w:before="160"/>
      <w:outlineLvl w:val="0"/>
    </w:pPr>
    <w:rPr>
      <w:b w:val="0"/>
      <w:i/>
    </w:rPr>
  </w:style>
  <w:style w:type="character" w:styleId="Hyperlink">
    <w:name w:val="Hyperlink"/>
    <w:basedOn w:val="DefaultParagraphFont"/>
    <w:rsid w:val="00CE37A1"/>
    <w:rPr>
      <w:color w:val="0000FF"/>
      <w:u w:val="single"/>
    </w:rPr>
  </w:style>
  <w:style w:type="paragraph" w:customStyle="1" w:styleId="MinusFootnote">
    <w:name w:val="MinusFootnote"/>
    <w:basedOn w:val="Normal"/>
    <w:rsid w:val="00CE37A1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CE37A1"/>
    <w:pPr>
      <w:spacing w:before="240"/>
    </w:pPr>
  </w:style>
  <w:style w:type="paragraph" w:styleId="NormalIndent">
    <w:name w:val="Normal Indent"/>
    <w:basedOn w:val="Normal"/>
    <w:rsid w:val="00CE37A1"/>
    <w:pPr>
      <w:ind w:left="567"/>
    </w:pPr>
  </w:style>
  <w:style w:type="paragraph" w:customStyle="1" w:styleId="Note">
    <w:name w:val="Note"/>
    <w:basedOn w:val="Normal"/>
    <w:rsid w:val="00CE37A1"/>
    <w:pPr>
      <w:tabs>
        <w:tab w:val="left" w:pos="851"/>
      </w:tabs>
    </w:pPr>
  </w:style>
  <w:style w:type="character" w:styleId="PageNumber">
    <w:name w:val="page number"/>
    <w:basedOn w:val="DefaultParagraphFont"/>
    <w:rsid w:val="00CE37A1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CE37A1"/>
  </w:style>
  <w:style w:type="paragraph" w:customStyle="1" w:styleId="RecNo">
    <w:name w:val="Rec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E37A1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CE37A1"/>
    <w:pPr>
      <w:ind w:left="567" w:hanging="567"/>
    </w:pPr>
  </w:style>
  <w:style w:type="paragraph" w:customStyle="1" w:styleId="Reftitle">
    <w:name w:val="Ref_title"/>
    <w:basedOn w:val="Normal"/>
    <w:next w:val="Reftext"/>
    <w:rsid w:val="00CE37A1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CE37A1"/>
  </w:style>
  <w:style w:type="paragraph" w:customStyle="1" w:styleId="Restitle">
    <w:name w:val="Res_title"/>
    <w:basedOn w:val="Annextitle"/>
    <w:next w:val="Normal"/>
    <w:rsid w:val="00CE37A1"/>
  </w:style>
  <w:style w:type="paragraph" w:customStyle="1" w:styleId="Section1">
    <w:name w:val="Section 1"/>
    <w:basedOn w:val="ChapNo"/>
    <w:next w:val="Normal"/>
    <w:rsid w:val="00CE37A1"/>
    <w:rPr>
      <w:caps w:val="0"/>
    </w:rPr>
  </w:style>
  <w:style w:type="paragraph" w:customStyle="1" w:styleId="Section2">
    <w:name w:val="Section 2"/>
    <w:basedOn w:val="Section1"/>
    <w:next w:val="Normal"/>
    <w:rsid w:val="00CE37A1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E37035"/>
    <w:pPr>
      <w:framePr w:hSpace="180" w:wrap="around" w:vAnchor="page" w:hAnchor="margin" w:y="790"/>
      <w:spacing w:before="480" w:after="240"/>
      <w:jc w:val="center"/>
    </w:pPr>
    <w:rPr>
      <w:b/>
      <w:sz w:val="26"/>
      <w:szCs w:val="28"/>
      <w:lang w:eastAsia="zh-CN"/>
    </w:rPr>
  </w:style>
  <w:style w:type="table" w:styleId="TableGrid">
    <w:name w:val="Table Grid"/>
    <w:basedOn w:val="TableNormal"/>
    <w:uiPriority w:val="59"/>
    <w:rsid w:val="00CE37A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_text"/>
    <w:basedOn w:val="Normal"/>
    <w:rsid w:val="00CE37A1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E37A1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CE37A1"/>
    <w:pPr>
      <w:spacing w:before="120"/>
    </w:pPr>
  </w:style>
  <w:style w:type="paragraph" w:customStyle="1" w:styleId="TableNo">
    <w:name w:val="Table_No"/>
    <w:basedOn w:val="Normal"/>
    <w:next w:val="Normal"/>
    <w:rsid w:val="00CE37A1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E37A1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4143D5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CE37A1"/>
    <w:pPr>
      <w:framePr w:hSpace="0" w:wrap="auto" w:vAnchor="margin" w:hAnchor="text" w:yAlign="inline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E37A1"/>
    <w:rPr>
      <w:caps w:val="0"/>
    </w:rPr>
  </w:style>
  <w:style w:type="paragraph" w:customStyle="1" w:styleId="toc0">
    <w:name w:val="toc 0"/>
    <w:basedOn w:val="Normal"/>
    <w:next w:val="TOC1"/>
    <w:rsid w:val="00CE37A1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CE37A1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CE37A1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Proposal">
    <w:name w:val="Proposal"/>
    <w:basedOn w:val="Normal"/>
    <w:next w:val="Normal"/>
    <w:rsid w:val="00A44602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Theme="minorHAnsi" w:hAnsi="Times New Roman Bold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3077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B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B62"/>
    <w:rPr>
      <w:rFonts w:ascii="Calibri" w:eastAsia="Times New Roman" w:hAnsi="Calibri" w:cs="Times New Roman"/>
      <w:sz w:val="20"/>
      <w:szCs w:val="20"/>
      <w:lang w:val="ru-RU" w:eastAsia="en-US"/>
    </w:rPr>
  </w:style>
  <w:style w:type="character" w:styleId="CommentReference">
    <w:name w:val="annotation reference"/>
    <w:basedOn w:val="DefaultParagraphFont"/>
    <w:semiHidden/>
    <w:unhideWhenUsed/>
    <w:rsid w:val="00245B62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D18-TDAG26-C-0003/e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ru/ITU-D/Conferences/TDAG/Pages/TDAG25/default.aspx" TargetMode="External"/><Relationship Id="rId17" Type="http://schemas.openxmlformats.org/officeDocument/2006/relationships/hyperlink" Target="https://www.itu.int/md/D18-TDAG26-200616-TD-0003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md/D18-TDAG26-200616-TD-0002/e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D18-TDAG26-C-0002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D18-TDAG26-200616-TD-0002/en" TargetMode="External"/><Relationship Id="rId10" Type="http://schemas.openxmlformats.org/officeDocument/2006/relationships/hyperlink" Target="https://www.itu.int/md/D18-TDAG26-C-0001/e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D18-TDAG26-200616-TD-0003/en" TargetMode="External"/><Relationship Id="rId14" Type="http://schemas.openxmlformats.org/officeDocument/2006/relationships/hyperlink" Target="https://www.itu.int/md/D18-TDAG26-C-0004/e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TDAG/Pages/default.aspx" TargetMode="External"/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Roxanne.Webber@fcc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TD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87633-3BEA-4E05-AD7E-B6CB640E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PR_TDAG20.dotx</Template>
  <TotalTime>341</TotalTime>
  <Pages>4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Company>International Telecommunication Union (ITU)</Company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Russian</dc:creator>
  <cp:keywords/>
  <dc:description/>
  <cp:lastModifiedBy>Fedosova, Elena</cp:lastModifiedBy>
  <cp:revision>159</cp:revision>
  <cp:lastPrinted>2015-03-02T13:42:00Z</cp:lastPrinted>
  <dcterms:created xsi:type="dcterms:W3CDTF">2020-07-07T07:23:00Z</dcterms:created>
  <dcterms:modified xsi:type="dcterms:W3CDTF">2020-07-16T08:49:00Z</dcterms:modified>
</cp:coreProperties>
</file>