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862AD" w14:textId="77777777" w:rsidR="00C918B5" w:rsidRPr="003F2AF4" w:rsidRDefault="00C918B5" w:rsidP="003F2AF4">
      <w:pPr>
        <w:spacing w:before="0"/>
      </w:pPr>
      <w:bookmarkStart w:id="0" w:name="_Hlk47967041"/>
    </w:p>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134"/>
        <w:gridCol w:w="5103"/>
        <w:gridCol w:w="3651"/>
      </w:tblGrid>
      <w:tr w:rsidR="00194F24" w:rsidRPr="0042552B" w14:paraId="5E10E816" w14:textId="77777777" w:rsidTr="006D0FFA">
        <w:trPr>
          <w:cantSplit/>
          <w:trHeight w:val="1134"/>
        </w:trPr>
        <w:tc>
          <w:tcPr>
            <w:tcW w:w="9888" w:type="dxa"/>
            <w:gridSpan w:val="3"/>
            <w:tcBorders>
              <w:bottom w:val="single" w:sz="2" w:space="0" w:color="00B0F0"/>
            </w:tcBorders>
          </w:tcPr>
          <w:p w14:paraId="62FAC2DC" w14:textId="25B97CBB" w:rsidR="00194F24" w:rsidRPr="0042552B" w:rsidRDefault="00194F24" w:rsidP="00194F24">
            <w:pPr>
              <w:tabs>
                <w:tab w:val="clear" w:pos="1191"/>
                <w:tab w:val="clear" w:pos="1588"/>
                <w:tab w:val="clear" w:pos="1985"/>
              </w:tabs>
              <w:spacing w:before="240"/>
              <w:ind w:left="34"/>
              <w:rPr>
                <w:b/>
                <w:bCs/>
                <w:sz w:val="32"/>
                <w:szCs w:val="32"/>
              </w:rPr>
            </w:pPr>
            <w:r w:rsidRPr="0042552B">
              <w:rPr>
                <w:noProof/>
                <w:color w:val="3399FF"/>
                <w:sz w:val="32"/>
                <w:szCs w:val="32"/>
              </w:rPr>
              <w:drawing>
                <wp:anchor distT="0" distB="0" distL="114300" distR="114300" simplePos="0" relativeHeight="251660288" behindDoc="0" locked="0" layoutInCell="1" allowOverlap="1" wp14:anchorId="190019E6" wp14:editId="33EE4AD2">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005D6849" w:rsidRPr="0042552B">
              <w:rPr>
                <w:b/>
                <w:bCs/>
                <w:sz w:val="32"/>
                <w:szCs w:val="32"/>
              </w:rPr>
              <w:t xml:space="preserve">Groupe de travail du GCDT </w:t>
            </w:r>
            <w:r w:rsidR="005D79F0" w:rsidRPr="0042552B">
              <w:t xml:space="preserve"> </w:t>
            </w:r>
            <w:r w:rsidR="005D79F0" w:rsidRPr="0042552B">
              <w:rPr>
                <w:b/>
                <w:bCs/>
                <w:sz w:val="32"/>
                <w:szCs w:val="32"/>
              </w:rPr>
              <w:t xml:space="preserve">sur les activités préparatoires en vue de la CMDT </w:t>
            </w:r>
          </w:p>
          <w:p w14:paraId="49124C96" w14:textId="7290F35B" w:rsidR="00194F24" w:rsidRPr="0042552B" w:rsidRDefault="0085753F" w:rsidP="00194F24">
            <w:pPr>
              <w:ind w:right="142"/>
              <w:rPr>
                <w:sz w:val="26"/>
                <w:szCs w:val="26"/>
              </w:rPr>
            </w:pPr>
            <w:r w:rsidRPr="0042552B">
              <w:rPr>
                <w:b/>
                <w:bCs/>
                <w:sz w:val="26"/>
                <w:szCs w:val="26"/>
              </w:rPr>
              <w:t xml:space="preserve">16 </w:t>
            </w:r>
            <w:r w:rsidR="005D6849" w:rsidRPr="0042552B">
              <w:rPr>
                <w:b/>
                <w:bCs/>
                <w:sz w:val="26"/>
                <w:szCs w:val="26"/>
              </w:rPr>
              <w:t xml:space="preserve">juillet </w:t>
            </w:r>
            <w:r w:rsidRPr="0042552B">
              <w:rPr>
                <w:b/>
                <w:bCs/>
                <w:sz w:val="26"/>
                <w:szCs w:val="26"/>
              </w:rPr>
              <w:t>2020</w:t>
            </w:r>
            <w:r w:rsidR="00194F24" w:rsidRPr="0042552B">
              <w:rPr>
                <w:b/>
                <w:bCs/>
                <w:sz w:val="26"/>
                <w:szCs w:val="26"/>
              </w:rPr>
              <w:t xml:space="preserve">, </w:t>
            </w:r>
            <w:r w:rsidR="005D6849" w:rsidRPr="0042552B">
              <w:rPr>
                <w:b/>
                <w:bCs/>
                <w:sz w:val="26"/>
                <w:szCs w:val="26"/>
              </w:rPr>
              <w:t>réunion virtuelle</w:t>
            </w:r>
          </w:p>
        </w:tc>
      </w:tr>
      <w:tr w:rsidR="006D0FFA" w:rsidRPr="0042552B" w14:paraId="48B980A4" w14:textId="77777777" w:rsidTr="005959BF">
        <w:trPr>
          <w:cantSplit/>
        </w:trPr>
        <w:tc>
          <w:tcPr>
            <w:tcW w:w="6237" w:type="dxa"/>
            <w:gridSpan w:val="2"/>
            <w:tcBorders>
              <w:top w:val="single" w:sz="2" w:space="0" w:color="00B0F0"/>
            </w:tcBorders>
          </w:tcPr>
          <w:p w14:paraId="418C6355" w14:textId="77777777" w:rsidR="006D0FFA" w:rsidRPr="0042552B" w:rsidRDefault="006D0FFA" w:rsidP="00F35673">
            <w:pPr>
              <w:spacing w:before="0"/>
              <w:rPr>
                <w:b/>
                <w:bCs/>
                <w:sz w:val="20"/>
              </w:rPr>
            </w:pPr>
          </w:p>
        </w:tc>
        <w:tc>
          <w:tcPr>
            <w:tcW w:w="3651" w:type="dxa"/>
            <w:tcBorders>
              <w:top w:val="single" w:sz="2" w:space="0" w:color="00B0F0"/>
            </w:tcBorders>
          </w:tcPr>
          <w:p w14:paraId="49A48CC7" w14:textId="7FB70DAE" w:rsidR="006D0FFA" w:rsidRPr="0042552B" w:rsidRDefault="00F35673" w:rsidP="00F35673">
            <w:pPr>
              <w:rPr>
                <w:b/>
                <w:bCs/>
                <w:szCs w:val="24"/>
              </w:rPr>
            </w:pPr>
            <w:r w:rsidRPr="0042552B">
              <w:rPr>
                <w:b/>
                <w:bCs/>
                <w:szCs w:val="24"/>
              </w:rPr>
              <w:t>Doc</w:t>
            </w:r>
            <w:r w:rsidR="005959BF" w:rsidRPr="0042552B">
              <w:rPr>
                <w:b/>
                <w:bCs/>
                <w:szCs w:val="24"/>
              </w:rPr>
              <w:t>ument</w:t>
            </w:r>
            <w:r w:rsidRPr="0042552B">
              <w:rPr>
                <w:b/>
                <w:bCs/>
                <w:szCs w:val="24"/>
              </w:rPr>
              <w:t xml:space="preserve"> </w:t>
            </w:r>
            <w:r w:rsidR="00AA0B5B" w:rsidRPr="0042552B">
              <w:rPr>
                <w:b/>
                <w:bCs/>
                <w:szCs w:val="24"/>
              </w:rPr>
              <w:t>TDAG-WG-</w:t>
            </w:r>
            <w:r w:rsidR="005D79F0" w:rsidRPr="0042552B">
              <w:rPr>
                <w:b/>
                <w:bCs/>
                <w:szCs w:val="24"/>
              </w:rPr>
              <w:t>Prep</w:t>
            </w:r>
            <w:r w:rsidR="00AA0B5B" w:rsidRPr="0042552B">
              <w:rPr>
                <w:b/>
                <w:bCs/>
                <w:szCs w:val="24"/>
              </w:rPr>
              <w:t>/</w:t>
            </w:r>
            <w:r w:rsidR="005D79F0" w:rsidRPr="0042552B">
              <w:rPr>
                <w:b/>
                <w:bCs/>
                <w:szCs w:val="24"/>
              </w:rPr>
              <w:t>4</w:t>
            </w:r>
            <w:r w:rsidR="007A5D10" w:rsidRPr="0042552B">
              <w:rPr>
                <w:b/>
                <w:bCs/>
                <w:szCs w:val="24"/>
              </w:rPr>
              <w:t>-</w:t>
            </w:r>
            <w:r w:rsidR="00F3534D" w:rsidRPr="0042552B">
              <w:rPr>
                <w:b/>
                <w:bCs/>
                <w:szCs w:val="24"/>
              </w:rPr>
              <w:t>F</w:t>
            </w:r>
          </w:p>
        </w:tc>
      </w:tr>
      <w:tr w:rsidR="006D0FFA" w:rsidRPr="0042552B" w14:paraId="7302F6BC" w14:textId="77777777" w:rsidTr="005959BF">
        <w:trPr>
          <w:cantSplit/>
        </w:trPr>
        <w:tc>
          <w:tcPr>
            <w:tcW w:w="6237" w:type="dxa"/>
            <w:gridSpan w:val="2"/>
          </w:tcPr>
          <w:p w14:paraId="1F9741FC" w14:textId="77777777" w:rsidR="006D0FFA" w:rsidRPr="0042552B" w:rsidRDefault="006D0FFA" w:rsidP="00F35673">
            <w:pPr>
              <w:spacing w:before="0"/>
              <w:rPr>
                <w:b/>
                <w:bCs/>
                <w:sz w:val="20"/>
              </w:rPr>
            </w:pPr>
          </w:p>
        </w:tc>
        <w:tc>
          <w:tcPr>
            <w:tcW w:w="3651" w:type="dxa"/>
          </w:tcPr>
          <w:p w14:paraId="65511797" w14:textId="614AE915" w:rsidR="006D0FFA" w:rsidRPr="0042552B" w:rsidRDefault="00C918B5" w:rsidP="00F35673">
            <w:pPr>
              <w:spacing w:before="0"/>
              <w:rPr>
                <w:b/>
                <w:bCs/>
                <w:szCs w:val="24"/>
              </w:rPr>
            </w:pPr>
            <w:r w:rsidRPr="0042552B">
              <w:rPr>
                <w:b/>
                <w:bCs/>
                <w:szCs w:val="24"/>
              </w:rPr>
              <w:t>2</w:t>
            </w:r>
            <w:r w:rsidR="005D79F0" w:rsidRPr="0042552B">
              <w:rPr>
                <w:b/>
                <w:bCs/>
                <w:szCs w:val="24"/>
              </w:rPr>
              <w:t>2</w:t>
            </w:r>
            <w:r w:rsidR="007A5D10" w:rsidRPr="0042552B">
              <w:rPr>
                <w:b/>
                <w:bCs/>
                <w:szCs w:val="24"/>
              </w:rPr>
              <w:t xml:space="preserve"> </w:t>
            </w:r>
            <w:r w:rsidR="005D6849" w:rsidRPr="0042552B">
              <w:rPr>
                <w:b/>
                <w:bCs/>
                <w:szCs w:val="24"/>
              </w:rPr>
              <w:t xml:space="preserve">juillet </w:t>
            </w:r>
            <w:r w:rsidR="005E4DAF" w:rsidRPr="0042552B">
              <w:rPr>
                <w:b/>
                <w:bCs/>
                <w:szCs w:val="24"/>
              </w:rPr>
              <w:t>2020</w:t>
            </w:r>
          </w:p>
        </w:tc>
      </w:tr>
      <w:tr w:rsidR="00F35673" w:rsidRPr="0042552B" w14:paraId="769980A4" w14:textId="77777777" w:rsidTr="005959BF">
        <w:trPr>
          <w:cantSplit/>
        </w:trPr>
        <w:tc>
          <w:tcPr>
            <w:tcW w:w="6237" w:type="dxa"/>
            <w:gridSpan w:val="2"/>
          </w:tcPr>
          <w:p w14:paraId="4DFD97DF" w14:textId="77777777" w:rsidR="00F35673" w:rsidRPr="0042552B" w:rsidRDefault="00F35673" w:rsidP="00F35673">
            <w:pPr>
              <w:spacing w:before="0"/>
              <w:rPr>
                <w:b/>
                <w:bCs/>
                <w:sz w:val="20"/>
              </w:rPr>
            </w:pPr>
          </w:p>
        </w:tc>
        <w:tc>
          <w:tcPr>
            <w:tcW w:w="3651" w:type="dxa"/>
          </w:tcPr>
          <w:p w14:paraId="14B81F67" w14:textId="4EE970F5" w:rsidR="00F35673" w:rsidRPr="0042552B" w:rsidRDefault="005D6849" w:rsidP="00AA0B5B">
            <w:pPr>
              <w:spacing w:before="0" w:after="120"/>
              <w:rPr>
                <w:b/>
                <w:bCs/>
                <w:szCs w:val="24"/>
              </w:rPr>
            </w:pPr>
            <w:r w:rsidRPr="0042552B">
              <w:rPr>
                <w:b/>
                <w:bCs/>
                <w:szCs w:val="24"/>
              </w:rPr>
              <w:t>Original: anglais</w:t>
            </w:r>
          </w:p>
        </w:tc>
      </w:tr>
      <w:tr w:rsidR="00BE64E9" w:rsidRPr="0042552B" w14:paraId="10DE2C82" w14:textId="77777777" w:rsidTr="005959BF">
        <w:trPr>
          <w:cantSplit/>
          <w:trHeight w:val="408"/>
        </w:trPr>
        <w:tc>
          <w:tcPr>
            <w:tcW w:w="1134" w:type="dxa"/>
          </w:tcPr>
          <w:p w14:paraId="46B4A90F" w14:textId="4F71AA77" w:rsidR="00BE64E9" w:rsidRPr="0042552B" w:rsidRDefault="005D6849" w:rsidP="00BE64E9">
            <w:pPr>
              <w:spacing w:before="80" w:after="80"/>
              <w:jc w:val="both"/>
              <w:rPr>
                <w:b/>
                <w:szCs w:val="24"/>
              </w:rPr>
            </w:pPr>
            <w:r w:rsidRPr="0042552B">
              <w:rPr>
                <w:b/>
                <w:bCs/>
              </w:rPr>
              <w:t>Origine</w:t>
            </w:r>
            <w:r w:rsidR="00BE64E9" w:rsidRPr="0042552B">
              <w:rPr>
                <w:b/>
                <w:bCs/>
              </w:rPr>
              <w:t>:</w:t>
            </w:r>
          </w:p>
        </w:tc>
        <w:tc>
          <w:tcPr>
            <w:tcW w:w="8754" w:type="dxa"/>
            <w:gridSpan w:val="2"/>
          </w:tcPr>
          <w:p w14:paraId="0F88DEF6" w14:textId="5349F003" w:rsidR="00BE64E9" w:rsidRPr="0042552B" w:rsidRDefault="005D6849" w:rsidP="00BE64E9">
            <w:pPr>
              <w:spacing w:before="80" w:after="80"/>
              <w:rPr>
                <w:bCs/>
                <w:szCs w:val="24"/>
              </w:rPr>
            </w:pPr>
            <w:r w:rsidRPr="0042552B">
              <w:rPr>
                <w:bCs/>
                <w:szCs w:val="24"/>
              </w:rPr>
              <w:t>Directrice du Bureau de développement des télécommunications</w:t>
            </w:r>
          </w:p>
        </w:tc>
      </w:tr>
      <w:tr w:rsidR="00BE64E9" w:rsidRPr="0042552B" w14:paraId="29E95131" w14:textId="77777777" w:rsidTr="005959BF">
        <w:trPr>
          <w:cantSplit/>
          <w:trHeight w:val="407"/>
        </w:trPr>
        <w:tc>
          <w:tcPr>
            <w:tcW w:w="1134" w:type="dxa"/>
            <w:tcBorders>
              <w:bottom w:val="single" w:sz="4" w:space="0" w:color="00B0F0"/>
            </w:tcBorders>
          </w:tcPr>
          <w:p w14:paraId="0B4CC4A0" w14:textId="5C772779" w:rsidR="00BE64E9" w:rsidRPr="0042552B" w:rsidRDefault="00BE64E9" w:rsidP="00BE64E9">
            <w:pPr>
              <w:spacing w:before="80" w:after="80"/>
              <w:jc w:val="both"/>
              <w:rPr>
                <w:b/>
                <w:bCs/>
              </w:rPr>
            </w:pPr>
            <w:r w:rsidRPr="0042552B">
              <w:rPr>
                <w:b/>
                <w:bCs/>
                <w:szCs w:val="24"/>
              </w:rPr>
              <w:t>Tit</w:t>
            </w:r>
            <w:r w:rsidR="00F3534D" w:rsidRPr="0042552B">
              <w:rPr>
                <w:b/>
                <w:bCs/>
                <w:szCs w:val="24"/>
              </w:rPr>
              <w:t>r</w:t>
            </w:r>
            <w:r w:rsidRPr="0042552B">
              <w:rPr>
                <w:b/>
                <w:bCs/>
                <w:szCs w:val="24"/>
              </w:rPr>
              <w:t>e:</w:t>
            </w:r>
          </w:p>
        </w:tc>
        <w:tc>
          <w:tcPr>
            <w:tcW w:w="8754" w:type="dxa"/>
            <w:gridSpan w:val="2"/>
            <w:tcBorders>
              <w:bottom w:val="single" w:sz="4" w:space="0" w:color="00B0F0"/>
            </w:tcBorders>
          </w:tcPr>
          <w:p w14:paraId="5DF56324" w14:textId="3052C9F5" w:rsidR="00BE64E9" w:rsidRPr="0042552B" w:rsidRDefault="00C918B5" w:rsidP="00BE64E9">
            <w:pPr>
              <w:spacing w:before="80" w:after="80"/>
              <w:jc w:val="both"/>
              <w:rPr>
                <w:bCs/>
              </w:rPr>
            </w:pPr>
            <w:r w:rsidRPr="0042552B">
              <w:rPr>
                <w:bCs/>
              </w:rPr>
              <w:t>R</w:t>
            </w:r>
            <w:r w:rsidR="005D6849" w:rsidRPr="0042552B">
              <w:rPr>
                <w:bCs/>
              </w:rPr>
              <w:t>ap</w:t>
            </w:r>
            <w:r w:rsidRPr="0042552B">
              <w:rPr>
                <w:bCs/>
              </w:rPr>
              <w:t xml:space="preserve">port </w:t>
            </w:r>
            <w:r w:rsidR="005D6849" w:rsidRPr="0042552B">
              <w:rPr>
                <w:bCs/>
              </w:rPr>
              <w:t xml:space="preserve">du Groupe de travail du GCDT </w:t>
            </w:r>
            <w:r w:rsidR="005D79F0" w:rsidRPr="0042552B">
              <w:rPr>
                <w:bCs/>
              </w:rPr>
              <w:t>sur les activités préparatoires en vue de la CMDT</w:t>
            </w:r>
          </w:p>
        </w:tc>
      </w:tr>
    </w:tbl>
    <w:p w14:paraId="09125D47" w14:textId="75B295EB" w:rsidR="00C918B5" w:rsidRPr="0042552B" w:rsidRDefault="005D79F0" w:rsidP="005D79F0">
      <w:pPr>
        <w:pStyle w:val="Heading1"/>
      </w:pPr>
      <w:bookmarkStart w:id="1" w:name="Proposal"/>
      <w:bookmarkStart w:id="2" w:name="_Hlk47967094"/>
      <w:bookmarkEnd w:id="1"/>
      <w:r w:rsidRPr="0042552B">
        <w:t>1</w:t>
      </w:r>
      <w:r w:rsidRPr="0042552B">
        <w:tab/>
      </w:r>
      <w:r w:rsidR="005D6849" w:rsidRPr="0042552B">
        <w:t>Ouverture de la réunion et remarques liminaires</w:t>
      </w:r>
    </w:p>
    <w:p w14:paraId="471C249F" w14:textId="44417B80" w:rsidR="009549AC" w:rsidRPr="0042552B" w:rsidRDefault="009549AC" w:rsidP="005D79F0">
      <w:pPr>
        <w:spacing w:after="120"/>
        <w:rPr>
          <w:rFonts w:cstheme="minorHAnsi"/>
          <w:bCs/>
          <w:szCs w:val="24"/>
        </w:rPr>
      </w:pPr>
      <w:r w:rsidRPr="0042552B">
        <w:rPr>
          <w:rFonts w:cstheme="minorHAnsi"/>
          <w:bCs/>
          <w:szCs w:val="24"/>
        </w:rPr>
        <w:t>La Directrice du Bureau de développement des télécommunications (BDT) de l'UIT, Mme Doreen Bogdan-Martin, a souhaité la bienvenue aux participants et a déclaré</w:t>
      </w:r>
      <w:r w:rsidR="008D45A6">
        <w:rPr>
          <w:rFonts w:cstheme="minorHAnsi"/>
          <w:bCs/>
          <w:szCs w:val="24"/>
        </w:rPr>
        <w:t xml:space="preserve">: </w:t>
      </w:r>
      <w:r w:rsidRPr="0042552B">
        <w:rPr>
          <w:rFonts w:cstheme="minorHAnsi"/>
          <w:bCs/>
          <w:szCs w:val="24"/>
        </w:rPr>
        <w:t>"</w:t>
      </w:r>
      <w:r w:rsidR="008D45A6">
        <w:rPr>
          <w:rFonts w:cstheme="minorHAnsi"/>
          <w:bCs/>
          <w:szCs w:val="24"/>
        </w:rPr>
        <w:t xml:space="preserve">Dans le cadre des </w:t>
      </w:r>
      <w:r w:rsidRPr="0042552B">
        <w:rPr>
          <w:rFonts w:cstheme="minorHAnsi"/>
          <w:bCs/>
          <w:szCs w:val="24"/>
        </w:rPr>
        <w:t>effor</w:t>
      </w:r>
      <w:r w:rsidR="008D45A6">
        <w:rPr>
          <w:rFonts w:cstheme="minorHAnsi"/>
          <w:bCs/>
          <w:szCs w:val="24"/>
        </w:rPr>
        <w:t xml:space="preserve">ts que nous déployons pour </w:t>
      </w:r>
      <w:r w:rsidRPr="0042552B">
        <w:rPr>
          <w:rFonts w:cstheme="minorHAnsi"/>
          <w:bCs/>
          <w:szCs w:val="24"/>
        </w:rPr>
        <w:t>faire en sorte que le BDT soit en adéquation avec sa mission, réduire l'écart entre ceux qui ont accès au numérique et les autres</w:t>
      </w:r>
      <w:r w:rsidR="008D45A6">
        <w:rPr>
          <w:rFonts w:cstheme="minorHAnsi"/>
          <w:bCs/>
          <w:szCs w:val="24"/>
        </w:rPr>
        <w:t>,</w:t>
      </w:r>
      <w:r w:rsidRPr="0042552B">
        <w:rPr>
          <w:rFonts w:cstheme="minorHAnsi"/>
          <w:bCs/>
          <w:szCs w:val="24"/>
        </w:rPr>
        <w:t xml:space="preserve"> et fournir une connectivité aux 3,6</w:t>
      </w:r>
      <w:r w:rsidR="003F2AF4">
        <w:rPr>
          <w:rFonts w:cstheme="minorHAnsi"/>
          <w:bCs/>
          <w:szCs w:val="24"/>
        </w:rPr>
        <w:t> </w:t>
      </w:r>
      <w:r w:rsidRPr="0042552B">
        <w:rPr>
          <w:rFonts w:cstheme="minorHAnsi"/>
          <w:bCs/>
          <w:szCs w:val="24"/>
        </w:rPr>
        <w:t xml:space="preserve">milliards de personnes qui ne sont pas encore connectées, la Conférence mondiale de développement des télécommunications (CMDT) est l'instance la plus importante pour le développement des TIC, car elle établit notre feuille de route pour concrétiser cet objectif. </w:t>
      </w:r>
      <w:r w:rsidR="008D45A6">
        <w:rPr>
          <w:rFonts w:cstheme="minorHAnsi"/>
          <w:bCs/>
          <w:szCs w:val="24"/>
        </w:rPr>
        <w:t>Alors que l</w:t>
      </w:r>
      <w:r w:rsidRPr="0042552B">
        <w:rPr>
          <w:rFonts w:cstheme="minorHAnsi"/>
          <w:bCs/>
          <w:szCs w:val="24"/>
        </w:rPr>
        <w:t xml:space="preserve">a pandémie de COVID 19 </w:t>
      </w:r>
      <w:r w:rsidR="008D45A6">
        <w:rPr>
          <w:rFonts w:cstheme="minorHAnsi"/>
          <w:bCs/>
          <w:szCs w:val="24"/>
        </w:rPr>
        <w:t xml:space="preserve">a braqué les projecteurs </w:t>
      </w:r>
      <w:r w:rsidRPr="0042552B">
        <w:rPr>
          <w:rFonts w:cstheme="minorHAnsi"/>
          <w:bCs/>
          <w:szCs w:val="24"/>
        </w:rPr>
        <w:t xml:space="preserve">sur la connectivité, nous espérons que cette CMDT sera considérée non seulement comme importante pour le BDT ou même pour l'UIT, mais aussi comme la conférence la plus importante </w:t>
      </w:r>
      <w:r w:rsidR="002360A6" w:rsidRPr="0042552B">
        <w:rPr>
          <w:rFonts w:cstheme="minorHAnsi"/>
          <w:bCs/>
          <w:szCs w:val="24"/>
        </w:rPr>
        <w:t xml:space="preserve">pour </w:t>
      </w:r>
      <w:r w:rsidRPr="0042552B">
        <w:rPr>
          <w:rFonts w:cstheme="minorHAnsi"/>
          <w:bCs/>
          <w:szCs w:val="24"/>
        </w:rPr>
        <w:t xml:space="preserve">stimuler le développement des TIC dans le monde </w:t>
      </w:r>
      <w:r w:rsidR="002360A6" w:rsidRPr="0042552B">
        <w:rPr>
          <w:rFonts w:cstheme="minorHAnsi"/>
          <w:bCs/>
          <w:szCs w:val="24"/>
        </w:rPr>
        <w:t xml:space="preserve">et </w:t>
      </w:r>
      <w:r w:rsidRPr="0042552B">
        <w:rPr>
          <w:rFonts w:cstheme="minorHAnsi"/>
          <w:bCs/>
          <w:szCs w:val="24"/>
        </w:rPr>
        <w:t>favoriser la réalisation des 17 Objectifs de développement durable".</w:t>
      </w:r>
    </w:p>
    <w:p w14:paraId="4AF4482B" w14:textId="6AECAEC1" w:rsidR="002360A6" w:rsidRPr="0042552B" w:rsidRDefault="002360A6" w:rsidP="005D79F0">
      <w:pPr>
        <w:pStyle w:val="NoSpacing"/>
        <w:spacing w:before="120" w:after="120"/>
        <w:ind w:right="0" w:firstLine="0"/>
        <w:rPr>
          <w:rFonts w:asciiTheme="minorHAnsi" w:hAnsiTheme="minorHAnsi" w:cstheme="minorHAnsi"/>
          <w:lang w:val="fr-FR"/>
        </w:rPr>
      </w:pPr>
      <w:r w:rsidRPr="0042552B">
        <w:rPr>
          <w:rFonts w:asciiTheme="minorHAnsi" w:hAnsiTheme="minorHAnsi" w:cstheme="minorHAnsi"/>
          <w:lang w:val="fr-FR"/>
        </w:rPr>
        <w:t xml:space="preserve">Évoquant les deux dialogues web du GCDT-20 tenus en mars et en avril 2020, Mme Bogdan-Martin a souligné que les membres ayant participé à ces dialogues ont clairement exprimé le souhait d'une CMDT plus efficace et que, sur la base des idées exprimées, ce groupe a un mandat clair, qui consiste à formuler </w:t>
      </w:r>
      <w:r w:rsidR="008D45A6">
        <w:rPr>
          <w:rFonts w:asciiTheme="minorHAnsi" w:hAnsiTheme="minorHAnsi" w:cstheme="minorHAnsi"/>
          <w:lang w:val="fr-FR"/>
        </w:rPr>
        <w:t>à l'intention d</w:t>
      </w:r>
      <w:r w:rsidR="00F12090">
        <w:rPr>
          <w:rFonts w:asciiTheme="minorHAnsi" w:hAnsiTheme="minorHAnsi" w:cstheme="minorHAnsi"/>
          <w:lang w:val="fr-FR"/>
        </w:rPr>
        <w:t xml:space="preserve">u </w:t>
      </w:r>
      <w:r w:rsidR="008D45A6">
        <w:rPr>
          <w:rFonts w:asciiTheme="minorHAnsi" w:hAnsiTheme="minorHAnsi" w:cstheme="minorHAnsi"/>
          <w:lang w:val="fr-FR"/>
        </w:rPr>
        <w:t xml:space="preserve">GCDT </w:t>
      </w:r>
      <w:r w:rsidRPr="0042552B">
        <w:rPr>
          <w:rFonts w:asciiTheme="minorHAnsi" w:hAnsiTheme="minorHAnsi" w:cstheme="minorHAnsi"/>
          <w:lang w:val="fr-FR"/>
        </w:rPr>
        <w:t xml:space="preserve">des recommandations pouvant être mises en œuvre à temps pour la CMDT 21. Le GCDT se penchera sur </w:t>
      </w:r>
      <w:r w:rsidR="00F12090">
        <w:rPr>
          <w:rFonts w:asciiTheme="minorHAnsi" w:hAnsiTheme="minorHAnsi" w:cstheme="minorHAnsi"/>
          <w:lang w:val="fr-FR"/>
        </w:rPr>
        <w:t>l</w:t>
      </w:r>
      <w:r w:rsidRPr="0042552B">
        <w:rPr>
          <w:rFonts w:asciiTheme="minorHAnsi" w:hAnsiTheme="minorHAnsi" w:cstheme="minorHAnsi"/>
          <w:lang w:val="fr-FR"/>
        </w:rPr>
        <w:t xml:space="preserve">es recommandations lors de la session extraordinaire qui se tiendra le 23 novembre 2020. </w:t>
      </w:r>
      <w:r w:rsidR="008D45A6" w:rsidRPr="0042552B">
        <w:rPr>
          <w:rFonts w:asciiTheme="minorHAnsi" w:hAnsiTheme="minorHAnsi" w:cstheme="minorHAnsi"/>
          <w:lang w:val="fr-FR"/>
        </w:rPr>
        <w:t xml:space="preserve">Mme Bogdan-Martin </w:t>
      </w:r>
      <w:r w:rsidRPr="0042552B">
        <w:rPr>
          <w:rFonts w:asciiTheme="minorHAnsi" w:hAnsiTheme="minorHAnsi" w:cstheme="minorHAnsi"/>
          <w:lang w:val="fr-FR"/>
        </w:rPr>
        <w:t xml:space="preserve">a conclu </w:t>
      </w:r>
      <w:r w:rsidR="005A5E62" w:rsidRPr="0042552B">
        <w:rPr>
          <w:rFonts w:asciiTheme="minorHAnsi" w:hAnsiTheme="minorHAnsi" w:cstheme="minorHAnsi"/>
          <w:lang w:val="fr-FR"/>
        </w:rPr>
        <w:t xml:space="preserve">son intervention avec </w:t>
      </w:r>
      <w:r w:rsidRPr="0042552B">
        <w:rPr>
          <w:rFonts w:asciiTheme="minorHAnsi" w:hAnsiTheme="minorHAnsi" w:cstheme="minorHAnsi"/>
          <w:lang w:val="fr-FR"/>
        </w:rPr>
        <w:t>cette citation d'un</w:t>
      </w:r>
      <w:r w:rsidR="005A5E62" w:rsidRPr="0042552B">
        <w:rPr>
          <w:rFonts w:asciiTheme="minorHAnsi" w:hAnsiTheme="minorHAnsi" w:cstheme="minorHAnsi"/>
          <w:lang w:val="fr-FR"/>
        </w:rPr>
        <w:t xml:space="preserve"> </w:t>
      </w:r>
      <w:r w:rsidR="0042552B" w:rsidRPr="0042552B">
        <w:rPr>
          <w:rFonts w:asciiTheme="minorHAnsi" w:hAnsiTheme="minorHAnsi" w:cstheme="minorHAnsi"/>
          <w:lang w:val="fr-FR"/>
        </w:rPr>
        <w:t>grand</w:t>
      </w:r>
      <w:r w:rsidR="005A5E62" w:rsidRPr="0042552B">
        <w:rPr>
          <w:rFonts w:asciiTheme="minorHAnsi" w:hAnsiTheme="minorHAnsi" w:cstheme="minorHAnsi"/>
          <w:lang w:val="fr-FR"/>
        </w:rPr>
        <w:t xml:space="preserve"> nom </w:t>
      </w:r>
      <w:r w:rsidRPr="0042552B">
        <w:rPr>
          <w:rFonts w:asciiTheme="minorHAnsi" w:hAnsiTheme="minorHAnsi" w:cstheme="minorHAnsi"/>
          <w:lang w:val="fr-FR"/>
        </w:rPr>
        <w:t xml:space="preserve">des télécommunications, </w:t>
      </w:r>
      <w:r w:rsidR="005A5E62" w:rsidRPr="0042552B">
        <w:rPr>
          <w:rFonts w:asciiTheme="minorHAnsi" w:hAnsiTheme="minorHAnsi" w:cstheme="minorHAnsi"/>
          <w:lang w:val="fr-FR"/>
        </w:rPr>
        <w:t xml:space="preserve">M. </w:t>
      </w:r>
      <w:r w:rsidRPr="0042552B">
        <w:rPr>
          <w:rFonts w:asciiTheme="minorHAnsi" w:hAnsiTheme="minorHAnsi" w:cstheme="minorHAnsi"/>
          <w:lang w:val="fr-FR"/>
        </w:rPr>
        <w:t>Alexander Graham Bell: "Avant toute chose, la préparation est la clé du succès".</w:t>
      </w:r>
    </w:p>
    <w:p w14:paraId="7FAE5172" w14:textId="61EADA45" w:rsidR="005A5E62" w:rsidRPr="0042552B" w:rsidRDefault="005A5E62" w:rsidP="005D79F0">
      <w:pPr>
        <w:spacing w:after="120"/>
        <w:rPr>
          <w:rFonts w:cstheme="minorHAnsi"/>
          <w:szCs w:val="24"/>
        </w:rPr>
      </w:pPr>
      <w:r w:rsidRPr="0042552B">
        <w:rPr>
          <w:rFonts w:cstheme="minorHAnsi"/>
          <w:szCs w:val="24"/>
        </w:rPr>
        <w:t>Le Président du Groupe de travail du GCDT sur les activités préparatoires en vue de la CMDT (GT</w:t>
      </w:r>
      <w:r w:rsidR="003F2AF4">
        <w:rPr>
          <w:rFonts w:cstheme="minorHAnsi"/>
          <w:szCs w:val="24"/>
        </w:rPr>
        <w:noBreakHyphen/>
      </w:r>
      <w:r w:rsidRPr="0042552B">
        <w:rPr>
          <w:rFonts w:cstheme="minorHAnsi"/>
          <w:szCs w:val="24"/>
        </w:rPr>
        <w:t xml:space="preserve">GCDT-Prep), M. Santiago Reyes-Borda (Canada), a présenté l'ordre du jour, ainsi qu'un exposé PowerPoint intitulé </w:t>
      </w:r>
      <w:r w:rsidR="003F2AF4">
        <w:rPr>
          <w:rFonts w:cstheme="minorHAnsi"/>
          <w:color w:val="000000"/>
          <w:szCs w:val="24"/>
          <w:shd w:val="clear" w:color="auto" w:fill="FFFFFF"/>
        </w:rPr>
        <w:t>"</w:t>
      </w:r>
      <w:r w:rsidRPr="0042552B">
        <w:rPr>
          <w:rFonts w:cstheme="minorHAnsi"/>
          <w:color w:val="000000"/>
          <w:szCs w:val="24"/>
          <w:shd w:val="clear" w:color="auto" w:fill="FFFFFF"/>
        </w:rPr>
        <w:t xml:space="preserve">WTDC-21 Preparatory Process </w:t>
      </w:r>
      <w:r w:rsidR="004E2F57" w:rsidRPr="004E2F57">
        <w:rPr>
          <w:rFonts w:cstheme="minorHAnsi"/>
          <w:color w:val="000000"/>
          <w:szCs w:val="24"/>
          <w:shd w:val="clear" w:color="auto" w:fill="FFFFFF"/>
        </w:rPr>
        <w:t>–</w:t>
      </w:r>
      <w:r w:rsidRPr="0042552B">
        <w:rPr>
          <w:rFonts w:cstheme="minorHAnsi"/>
          <w:color w:val="000000"/>
          <w:szCs w:val="24"/>
          <w:shd w:val="clear" w:color="auto" w:fill="FFFFFF"/>
        </w:rPr>
        <w:t xml:space="preserve"> Towards an effective WTDC-21</w:t>
      </w:r>
      <w:r w:rsidR="003F2AF4">
        <w:rPr>
          <w:rFonts w:cstheme="minorHAnsi"/>
          <w:color w:val="000000"/>
          <w:szCs w:val="24"/>
          <w:shd w:val="clear" w:color="auto" w:fill="FFFFFF"/>
        </w:rPr>
        <w:t>"</w:t>
      </w:r>
      <w:r w:rsidRPr="0042552B">
        <w:rPr>
          <w:rFonts w:cstheme="minorHAnsi"/>
          <w:color w:val="000000"/>
          <w:szCs w:val="24"/>
          <w:shd w:val="clear" w:color="auto" w:fill="FFFFFF"/>
        </w:rPr>
        <w:t xml:space="preserve"> </w:t>
      </w:r>
      <w:r w:rsidRPr="0042552B">
        <w:rPr>
          <w:rFonts w:cstheme="minorHAnsi"/>
          <w:szCs w:val="24"/>
        </w:rPr>
        <w:t>(Processus préparatoire en vue d'une CMDT-21 efficace</w:t>
      </w:r>
      <w:r w:rsidR="004E2F57">
        <w:rPr>
          <w:rFonts w:cstheme="minorHAnsi"/>
          <w:szCs w:val="24"/>
        </w:rPr>
        <w:t>)</w:t>
      </w:r>
      <w:r w:rsidRPr="0042552B">
        <w:rPr>
          <w:rFonts w:cstheme="minorHAnsi"/>
          <w:szCs w:val="24"/>
        </w:rPr>
        <w:t xml:space="preserve"> et le Document d'information 2 (</w:t>
      </w:r>
      <w:hyperlink r:id="rId9" w:history="1">
        <w:r w:rsidRPr="0033585D">
          <w:rPr>
            <w:rStyle w:val="Hyperlink"/>
            <w:rFonts w:cstheme="minorHAnsi"/>
            <w:b/>
            <w:bCs/>
            <w:szCs w:val="24"/>
          </w:rPr>
          <w:t>Document TDAG-WG-Prep/2-E</w:t>
        </w:r>
      </w:hyperlink>
      <w:r w:rsidRPr="0042552B">
        <w:rPr>
          <w:rFonts w:cstheme="minorHAnsi"/>
          <w:szCs w:val="24"/>
        </w:rPr>
        <w:t xml:space="preserve">) intitulé </w:t>
      </w:r>
      <w:r w:rsidR="003F2AF4">
        <w:rPr>
          <w:rFonts w:cstheme="minorHAnsi"/>
          <w:bCs/>
          <w:szCs w:val="24"/>
        </w:rPr>
        <w:t>"</w:t>
      </w:r>
      <w:r w:rsidRPr="0042552B">
        <w:rPr>
          <w:rFonts w:cstheme="minorHAnsi"/>
          <w:bCs/>
          <w:szCs w:val="24"/>
        </w:rPr>
        <w:t>WTDC preparations</w:t>
      </w:r>
      <w:r w:rsidR="003F2AF4">
        <w:rPr>
          <w:rFonts w:cstheme="minorHAnsi"/>
          <w:bCs/>
          <w:szCs w:val="24"/>
        </w:rPr>
        <w:t>"</w:t>
      </w:r>
      <w:r w:rsidRPr="0042552B">
        <w:rPr>
          <w:rFonts w:cstheme="minorHAnsi"/>
          <w:bCs/>
          <w:szCs w:val="24"/>
        </w:rPr>
        <w:t xml:space="preserve"> </w:t>
      </w:r>
      <w:r w:rsidRPr="0042552B">
        <w:rPr>
          <w:rFonts w:cstheme="minorHAnsi"/>
          <w:szCs w:val="24"/>
        </w:rPr>
        <w:t>(Activités préparatoires en vue de la CMDT), soumis par le secrétariat.</w:t>
      </w:r>
    </w:p>
    <w:p w14:paraId="48394481" w14:textId="6F084F7D" w:rsidR="005A5E62" w:rsidRPr="0042552B" w:rsidRDefault="005A5E62" w:rsidP="005D79F0">
      <w:pPr>
        <w:spacing w:after="120"/>
        <w:rPr>
          <w:rFonts w:cstheme="minorHAnsi"/>
          <w:szCs w:val="24"/>
        </w:rPr>
      </w:pPr>
      <w:r w:rsidRPr="0042552B">
        <w:rPr>
          <w:rFonts w:cstheme="minorHAnsi"/>
          <w:szCs w:val="24"/>
        </w:rPr>
        <w:t xml:space="preserve">Le Président a souligné l'importance de ces documents, en particulier le Document d'information 2 et ses sections 2.1 à 2.7, le qualifiant d'excellent cadre qui </w:t>
      </w:r>
      <w:r w:rsidR="00F12090">
        <w:rPr>
          <w:rFonts w:cstheme="minorHAnsi"/>
          <w:szCs w:val="24"/>
        </w:rPr>
        <w:t xml:space="preserve">permettra </w:t>
      </w:r>
      <w:r w:rsidRPr="0042552B">
        <w:rPr>
          <w:rFonts w:cstheme="minorHAnsi"/>
          <w:szCs w:val="24"/>
        </w:rPr>
        <w:t xml:space="preserve">au groupe d'obtenir des résultats efficaces et concrets. </w:t>
      </w:r>
    </w:p>
    <w:p w14:paraId="047392B1" w14:textId="0BAE63F3" w:rsidR="00C918B5" w:rsidRPr="0042552B" w:rsidRDefault="005D79F0" w:rsidP="005D79F0">
      <w:pPr>
        <w:pStyle w:val="Heading1"/>
      </w:pPr>
      <w:r w:rsidRPr="0042552B">
        <w:lastRenderedPageBreak/>
        <w:t>2</w:t>
      </w:r>
      <w:r w:rsidRPr="0042552B">
        <w:tab/>
      </w:r>
      <w:r w:rsidR="005D6849" w:rsidRPr="00936D42">
        <w:t>Adoption de l'ordre du</w:t>
      </w:r>
      <w:r w:rsidR="005D6849" w:rsidRPr="0042552B">
        <w:t xml:space="preserve"> jour</w:t>
      </w:r>
    </w:p>
    <w:p w14:paraId="08377430" w14:textId="4644F9D7" w:rsidR="00C918B5" w:rsidRPr="0042552B" w:rsidRDefault="00132BD3" w:rsidP="00C918B5">
      <w:pPr>
        <w:spacing w:after="120"/>
        <w:ind w:right="-40"/>
        <w:rPr>
          <w:rFonts w:cstheme="minorHAnsi"/>
          <w:szCs w:val="24"/>
        </w:rPr>
      </w:pPr>
      <w:r w:rsidRPr="0042552B">
        <w:rPr>
          <w:rFonts w:cstheme="minorHAnsi"/>
          <w:szCs w:val="24"/>
        </w:rPr>
        <w:t xml:space="preserve">L'ordre du jour a été adopté sans </w:t>
      </w:r>
      <w:r w:rsidR="00C918B5" w:rsidRPr="0042552B">
        <w:rPr>
          <w:rFonts w:cstheme="minorHAnsi"/>
          <w:szCs w:val="24"/>
        </w:rPr>
        <w:t>modification.</w:t>
      </w:r>
    </w:p>
    <w:p w14:paraId="60E4F1D1" w14:textId="77777777" w:rsidR="005D79F0" w:rsidRPr="0042552B" w:rsidRDefault="005D79F0" w:rsidP="005D79F0">
      <w:pPr>
        <w:pStyle w:val="Heading1"/>
      </w:pPr>
      <w:r w:rsidRPr="0042552B">
        <w:t>3</w:t>
      </w:r>
      <w:r w:rsidRPr="0042552B">
        <w:tab/>
      </w:r>
      <w:r w:rsidR="005D6849" w:rsidRPr="0042552B">
        <w:t>Méthodes de travail</w:t>
      </w:r>
    </w:p>
    <w:p w14:paraId="10B6F890" w14:textId="5D93D359" w:rsidR="00C918B5" w:rsidRPr="0042552B" w:rsidRDefault="00E92327" w:rsidP="005D79F0">
      <w:pPr>
        <w:rPr>
          <w:b/>
          <w:bCs/>
        </w:rPr>
      </w:pPr>
      <w:r w:rsidRPr="0042552B">
        <w:rPr>
          <w:b/>
          <w:bCs/>
        </w:rPr>
        <w:t xml:space="preserve">Réunions </w:t>
      </w:r>
      <w:r w:rsidR="005D6849" w:rsidRPr="0042552B">
        <w:rPr>
          <w:b/>
          <w:bCs/>
        </w:rPr>
        <w:t>virtuelles avec</w:t>
      </w:r>
      <w:r w:rsidR="00F12090">
        <w:rPr>
          <w:b/>
          <w:bCs/>
        </w:rPr>
        <w:t xml:space="preserve"> ou </w:t>
      </w:r>
      <w:r w:rsidR="005D6849" w:rsidRPr="0042552B">
        <w:rPr>
          <w:b/>
          <w:bCs/>
        </w:rPr>
        <w:t>sans service d'interprétation</w:t>
      </w:r>
      <w:r w:rsidRPr="0042552B">
        <w:rPr>
          <w:b/>
          <w:bCs/>
        </w:rPr>
        <w:t>?</w:t>
      </w:r>
    </w:p>
    <w:p w14:paraId="04D3A8BA" w14:textId="77782EEF" w:rsidR="001051C9" w:rsidRPr="0042552B" w:rsidRDefault="00A41FDB" w:rsidP="005D79F0">
      <w:pPr>
        <w:pStyle w:val="CommentText"/>
        <w:spacing w:after="120"/>
        <w:rPr>
          <w:rFonts w:cstheme="minorHAnsi"/>
          <w:sz w:val="24"/>
          <w:szCs w:val="24"/>
        </w:rPr>
      </w:pPr>
      <w:r w:rsidRPr="0042552B">
        <w:rPr>
          <w:rFonts w:cstheme="minorHAnsi"/>
          <w:sz w:val="24"/>
          <w:szCs w:val="24"/>
        </w:rPr>
        <w:t xml:space="preserve">La méthode choisie pour la première série de réunions virtuelles (16-17 juillet 2020) des trois groupes de travail du GCDT a consisté à assurer l'interprétation en fonction des demandes des États </w:t>
      </w:r>
      <w:r w:rsidR="00E92327" w:rsidRPr="0042552B">
        <w:rPr>
          <w:rFonts w:cstheme="minorHAnsi"/>
          <w:sz w:val="24"/>
          <w:szCs w:val="24"/>
        </w:rPr>
        <w:t>M</w:t>
      </w:r>
      <w:r w:rsidRPr="0042552B">
        <w:rPr>
          <w:rFonts w:cstheme="minorHAnsi"/>
          <w:sz w:val="24"/>
          <w:szCs w:val="24"/>
        </w:rPr>
        <w:t xml:space="preserve">embres, conformément à la Résolution 1 (Rév. Buenos Aires, 2017) de la CMDT. Sur la base des demandes reçues, un service d'interprétation a été assuré en anglais, français et espagnol. </w:t>
      </w:r>
      <w:r w:rsidR="001051C9" w:rsidRPr="007B3751">
        <w:rPr>
          <w:rFonts w:cstheme="minorHAnsi"/>
          <w:sz w:val="24"/>
          <w:szCs w:val="24"/>
        </w:rPr>
        <w:t xml:space="preserve">Plusieurs participants ont demandé des éclaircissements sur les critères </w:t>
      </w:r>
      <w:r w:rsidR="007B3751" w:rsidRPr="007B3751">
        <w:rPr>
          <w:rFonts w:cstheme="minorHAnsi"/>
          <w:sz w:val="24"/>
          <w:szCs w:val="24"/>
        </w:rPr>
        <w:t>de fourniture d'</w:t>
      </w:r>
      <w:r w:rsidR="001051C9" w:rsidRPr="007B3751">
        <w:rPr>
          <w:rFonts w:cstheme="minorHAnsi"/>
          <w:sz w:val="24"/>
          <w:szCs w:val="24"/>
        </w:rPr>
        <w:t xml:space="preserve">un service d'interprétation, </w:t>
      </w:r>
      <w:r w:rsidR="00F12090" w:rsidRPr="007B3751">
        <w:rPr>
          <w:rFonts w:cstheme="minorHAnsi"/>
          <w:sz w:val="24"/>
          <w:szCs w:val="24"/>
        </w:rPr>
        <w:t xml:space="preserve">dans le cadre de </w:t>
      </w:r>
      <w:r w:rsidR="001051C9" w:rsidRPr="007B3751">
        <w:rPr>
          <w:rFonts w:cstheme="minorHAnsi"/>
          <w:sz w:val="24"/>
          <w:szCs w:val="24"/>
        </w:rPr>
        <w:t>cette méthode.</w:t>
      </w:r>
      <w:r w:rsidR="001051C9" w:rsidRPr="0042552B">
        <w:rPr>
          <w:rFonts w:cstheme="minorHAnsi"/>
          <w:sz w:val="24"/>
          <w:szCs w:val="24"/>
        </w:rPr>
        <w:t xml:space="preserve"> </w:t>
      </w:r>
    </w:p>
    <w:p w14:paraId="10CC8EE4" w14:textId="24DF0C1D" w:rsidR="001051C9" w:rsidRPr="0042552B" w:rsidRDefault="001051C9" w:rsidP="001051C9">
      <w:pPr>
        <w:pStyle w:val="CommentText"/>
        <w:spacing w:after="120"/>
        <w:rPr>
          <w:rFonts w:cstheme="minorHAnsi"/>
          <w:sz w:val="24"/>
          <w:szCs w:val="24"/>
        </w:rPr>
      </w:pPr>
      <w:bookmarkStart w:id="3" w:name="_Ref247889157"/>
      <w:r w:rsidRPr="0042552B">
        <w:rPr>
          <w:rFonts w:cstheme="minorHAnsi"/>
          <w:sz w:val="24"/>
          <w:szCs w:val="24"/>
        </w:rPr>
        <w:t>Le secrétariat a répondu que, conformément à la procédure prévue dans la Résolution 1, les délégués sont invités à indiquer la langue dont ils ont besoin et sont informés du délai dans lequel la décision sur les langues qui seront utilisées sera prise. Le délai est généralement de 45 jours calendaires avant l'ouverture de la réunion afin de pouvoir assurer l'interprétation dans les langues demandées. Pour les réunions non statutaires, au moins cinq demandes doivent être reçues pour que l'interprétation soit assurée dans la langue demandée.</w:t>
      </w:r>
    </w:p>
    <w:p w14:paraId="12926ADE" w14:textId="4FC5DB9B" w:rsidR="001051C9" w:rsidRPr="0042552B" w:rsidRDefault="001051C9" w:rsidP="001051C9">
      <w:pPr>
        <w:pStyle w:val="CommentText"/>
        <w:spacing w:after="120"/>
        <w:rPr>
          <w:rFonts w:cstheme="minorHAnsi"/>
          <w:sz w:val="24"/>
          <w:szCs w:val="24"/>
        </w:rPr>
      </w:pPr>
      <w:r w:rsidRPr="0042552B">
        <w:rPr>
          <w:rFonts w:cstheme="minorHAnsi"/>
          <w:sz w:val="24"/>
          <w:szCs w:val="24"/>
        </w:rPr>
        <w:t xml:space="preserve">Dans la lettre circulaire </w:t>
      </w:r>
      <w:r w:rsidR="006F52AA" w:rsidRPr="0042552B">
        <w:rPr>
          <w:rFonts w:cstheme="minorHAnsi"/>
          <w:sz w:val="24"/>
          <w:szCs w:val="24"/>
        </w:rPr>
        <w:t xml:space="preserve">dans laquelle la </w:t>
      </w:r>
      <w:r w:rsidRPr="0042552B">
        <w:rPr>
          <w:rFonts w:cstheme="minorHAnsi"/>
          <w:sz w:val="24"/>
          <w:szCs w:val="24"/>
        </w:rPr>
        <w:t>premi</w:t>
      </w:r>
      <w:r w:rsidR="006F52AA" w:rsidRPr="0042552B">
        <w:rPr>
          <w:rFonts w:cstheme="minorHAnsi"/>
          <w:sz w:val="24"/>
          <w:szCs w:val="24"/>
        </w:rPr>
        <w:t xml:space="preserve">ère série </w:t>
      </w:r>
      <w:r w:rsidRPr="0042552B">
        <w:rPr>
          <w:rFonts w:cstheme="minorHAnsi"/>
          <w:sz w:val="24"/>
          <w:szCs w:val="24"/>
        </w:rPr>
        <w:t>de réunions virtuelles des trois groupes de travail du GCDT</w:t>
      </w:r>
      <w:r w:rsidR="006F52AA" w:rsidRPr="0042552B">
        <w:rPr>
          <w:rFonts w:cstheme="minorHAnsi"/>
          <w:sz w:val="24"/>
          <w:szCs w:val="24"/>
        </w:rPr>
        <w:t xml:space="preserve"> a été annoncée</w:t>
      </w:r>
      <w:r w:rsidRPr="0042552B">
        <w:rPr>
          <w:rFonts w:cstheme="minorHAnsi"/>
          <w:sz w:val="24"/>
          <w:szCs w:val="24"/>
        </w:rPr>
        <w:t xml:space="preserve">, la date limite de </w:t>
      </w:r>
      <w:r w:rsidR="006F52AA" w:rsidRPr="0042552B">
        <w:rPr>
          <w:rFonts w:cstheme="minorHAnsi"/>
          <w:sz w:val="24"/>
          <w:szCs w:val="24"/>
        </w:rPr>
        <w:t xml:space="preserve">soumission </w:t>
      </w:r>
      <w:r w:rsidRPr="0042552B">
        <w:rPr>
          <w:rFonts w:cstheme="minorHAnsi"/>
          <w:sz w:val="24"/>
          <w:szCs w:val="24"/>
        </w:rPr>
        <w:t>des demandes d'interprétation était fixée au 8 juillet 2020 (</w:t>
      </w:r>
      <w:r w:rsidR="006F52AA" w:rsidRPr="0042552B">
        <w:rPr>
          <w:rFonts w:cstheme="minorHAnsi"/>
          <w:sz w:val="24"/>
          <w:szCs w:val="24"/>
        </w:rPr>
        <w:t xml:space="preserve">soit un délai </w:t>
      </w:r>
      <w:r w:rsidRPr="0042552B">
        <w:rPr>
          <w:rFonts w:cstheme="minorHAnsi"/>
          <w:sz w:val="24"/>
          <w:szCs w:val="24"/>
        </w:rPr>
        <w:t xml:space="preserve">plus court que </w:t>
      </w:r>
      <w:r w:rsidR="006F52AA" w:rsidRPr="0042552B">
        <w:rPr>
          <w:rFonts w:cstheme="minorHAnsi"/>
          <w:sz w:val="24"/>
          <w:szCs w:val="24"/>
        </w:rPr>
        <w:t>d'habitude</w:t>
      </w:r>
      <w:r w:rsidRPr="0042552B">
        <w:rPr>
          <w:rFonts w:cstheme="minorHAnsi"/>
          <w:sz w:val="24"/>
          <w:szCs w:val="24"/>
        </w:rPr>
        <w:t xml:space="preserve">, </w:t>
      </w:r>
      <w:r w:rsidR="006F52AA" w:rsidRPr="0042552B">
        <w:rPr>
          <w:rFonts w:cstheme="minorHAnsi"/>
          <w:sz w:val="24"/>
          <w:szCs w:val="24"/>
        </w:rPr>
        <w:t xml:space="preserve">vu </w:t>
      </w:r>
      <w:r w:rsidRPr="0042552B">
        <w:rPr>
          <w:rFonts w:cstheme="minorHAnsi"/>
          <w:sz w:val="24"/>
          <w:szCs w:val="24"/>
        </w:rPr>
        <w:t xml:space="preserve">que ces groupes n'ont été créés que le 16 juin 2020). </w:t>
      </w:r>
      <w:r w:rsidR="006F52AA" w:rsidRPr="0042552B">
        <w:rPr>
          <w:rFonts w:cstheme="minorHAnsi"/>
          <w:sz w:val="24"/>
          <w:szCs w:val="24"/>
        </w:rPr>
        <w:t>D'après l</w:t>
      </w:r>
      <w:r w:rsidRPr="0042552B">
        <w:rPr>
          <w:rFonts w:cstheme="minorHAnsi"/>
          <w:sz w:val="24"/>
          <w:szCs w:val="24"/>
        </w:rPr>
        <w:t>es réponses reçues</w:t>
      </w:r>
      <w:r w:rsidR="006F52AA" w:rsidRPr="0042552B">
        <w:rPr>
          <w:rFonts w:cstheme="minorHAnsi"/>
          <w:sz w:val="24"/>
          <w:szCs w:val="24"/>
        </w:rPr>
        <w:t>,</w:t>
      </w:r>
      <w:r w:rsidRPr="0042552B">
        <w:rPr>
          <w:rFonts w:cstheme="minorHAnsi"/>
          <w:sz w:val="24"/>
          <w:szCs w:val="24"/>
        </w:rPr>
        <w:t xml:space="preserve"> </w:t>
      </w:r>
      <w:r w:rsidR="006F52AA" w:rsidRPr="0042552B">
        <w:rPr>
          <w:rFonts w:cstheme="minorHAnsi"/>
          <w:sz w:val="24"/>
          <w:szCs w:val="24"/>
        </w:rPr>
        <w:t>il y avait lieu de prévoir un service d</w:t>
      </w:r>
      <w:r w:rsidRPr="0042552B">
        <w:rPr>
          <w:rFonts w:cstheme="minorHAnsi"/>
          <w:sz w:val="24"/>
          <w:szCs w:val="24"/>
        </w:rPr>
        <w:t xml:space="preserve">'interprétation en anglais, français et espagnol. </w:t>
      </w:r>
    </w:p>
    <w:p w14:paraId="489605A9" w14:textId="097FD233" w:rsidR="001051C9" w:rsidRPr="0042552B" w:rsidRDefault="001051C9" w:rsidP="001051C9">
      <w:pPr>
        <w:pStyle w:val="CommentText"/>
        <w:spacing w:after="120"/>
        <w:rPr>
          <w:rFonts w:cstheme="minorHAnsi"/>
          <w:sz w:val="24"/>
          <w:szCs w:val="24"/>
        </w:rPr>
      </w:pPr>
      <w:r w:rsidRPr="0042552B">
        <w:rPr>
          <w:rFonts w:cstheme="minorHAnsi"/>
          <w:sz w:val="24"/>
          <w:szCs w:val="24"/>
        </w:rPr>
        <w:t>Les participants ont souligné que l'interprétation et la traduction sont des éléments essentiels d</w:t>
      </w:r>
      <w:r w:rsidR="0035350E" w:rsidRPr="0042552B">
        <w:rPr>
          <w:rFonts w:cstheme="minorHAnsi"/>
          <w:sz w:val="24"/>
          <w:szCs w:val="24"/>
        </w:rPr>
        <w:t xml:space="preserve">es travaux </w:t>
      </w:r>
      <w:r w:rsidRPr="0042552B">
        <w:rPr>
          <w:rFonts w:cstheme="minorHAnsi"/>
          <w:sz w:val="24"/>
          <w:szCs w:val="24"/>
        </w:rPr>
        <w:t xml:space="preserve">de l'Union qui permettent </w:t>
      </w:r>
      <w:r w:rsidR="0035350E" w:rsidRPr="0042552B">
        <w:rPr>
          <w:rFonts w:cstheme="minorHAnsi"/>
          <w:sz w:val="24"/>
          <w:szCs w:val="24"/>
        </w:rPr>
        <w:t xml:space="preserve">à </w:t>
      </w:r>
      <w:r w:rsidRPr="0042552B">
        <w:rPr>
          <w:rFonts w:cstheme="minorHAnsi"/>
          <w:sz w:val="24"/>
          <w:szCs w:val="24"/>
        </w:rPr>
        <w:t xml:space="preserve">l'ensemble des membres de l'UIT </w:t>
      </w:r>
      <w:r w:rsidR="0035350E" w:rsidRPr="0042552B">
        <w:rPr>
          <w:rFonts w:cstheme="minorHAnsi"/>
          <w:sz w:val="24"/>
          <w:szCs w:val="24"/>
        </w:rPr>
        <w:t>d'avoir une compréhension commune d</w:t>
      </w:r>
      <w:r w:rsidRPr="0042552B">
        <w:rPr>
          <w:rFonts w:cstheme="minorHAnsi"/>
          <w:sz w:val="24"/>
          <w:szCs w:val="24"/>
        </w:rPr>
        <w:t xml:space="preserve">es questions importantes </w:t>
      </w:r>
      <w:r w:rsidR="0035350E" w:rsidRPr="0042552B">
        <w:rPr>
          <w:rFonts w:cstheme="minorHAnsi"/>
          <w:sz w:val="24"/>
          <w:szCs w:val="24"/>
        </w:rPr>
        <w:t>à l'examen</w:t>
      </w:r>
      <w:r w:rsidRPr="0042552B">
        <w:rPr>
          <w:rFonts w:cstheme="minorHAnsi"/>
          <w:sz w:val="24"/>
          <w:szCs w:val="24"/>
        </w:rPr>
        <w:t xml:space="preserve">. Le secrétariat, tout en reconnaissant </w:t>
      </w:r>
      <w:r w:rsidR="0035350E" w:rsidRPr="0042552B">
        <w:rPr>
          <w:rFonts w:cstheme="minorHAnsi"/>
          <w:sz w:val="24"/>
          <w:szCs w:val="24"/>
        </w:rPr>
        <w:t xml:space="preserve">qu'il importe d'assurer </w:t>
      </w:r>
      <w:r w:rsidRPr="0042552B">
        <w:rPr>
          <w:rFonts w:cstheme="minorHAnsi"/>
          <w:sz w:val="24"/>
          <w:szCs w:val="24"/>
        </w:rPr>
        <w:t xml:space="preserve">l'utilisation des langues de l'Union sur un pied d'égalité, a souligné la pression que la fourniture </w:t>
      </w:r>
      <w:r w:rsidR="0035350E" w:rsidRPr="0042552B">
        <w:rPr>
          <w:rFonts w:cstheme="minorHAnsi"/>
          <w:sz w:val="24"/>
          <w:szCs w:val="24"/>
        </w:rPr>
        <w:t xml:space="preserve">de services </w:t>
      </w:r>
      <w:r w:rsidRPr="0042552B">
        <w:rPr>
          <w:rFonts w:cstheme="minorHAnsi"/>
          <w:sz w:val="24"/>
          <w:szCs w:val="24"/>
        </w:rPr>
        <w:t xml:space="preserve">d'interprétation et de traduction pour un si grand nombre de réunions ferait peser sur le budget. Les participants ont </w:t>
      </w:r>
      <w:r w:rsidR="0035350E" w:rsidRPr="0042552B">
        <w:rPr>
          <w:rFonts w:cstheme="minorHAnsi"/>
          <w:sz w:val="24"/>
          <w:szCs w:val="24"/>
        </w:rPr>
        <w:t xml:space="preserve">formé </w:t>
      </w:r>
      <w:r w:rsidRPr="0042552B">
        <w:rPr>
          <w:rFonts w:cstheme="minorHAnsi"/>
          <w:sz w:val="24"/>
          <w:szCs w:val="24"/>
        </w:rPr>
        <w:t xml:space="preserve">l'espoir que le secrétariat </w:t>
      </w:r>
      <w:r w:rsidR="0035350E" w:rsidRPr="0042552B">
        <w:rPr>
          <w:rFonts w:cstheme="minorHAnsi"/>
          <w:sz w:val="24"/>
          <w:szCs w:val="24"/>
        </w:rPr>
        <w:t xml:space="preserve">puisse </w:t>
      </w:r>
      <w:r w:rsidRPr="0042552B">
        <w:rPr>
          <w:rFonts w:cstheme="minorHAnsi"/>
          <w:sz w:val="24"/>
          <w:szCs w:val="24"/>
        </w:rPr>
        <w:t xml:space="preserve">encore trouver un moyen </w:t>
      </w:r>
      <w:r w:rsidR="0035350E" w:rsidRPr="0042552B">
        <w:rPr>
          <w:rFonts w:cstheme="minorHAnsi"/>
          <w:sz w:val="24"/>
          <w:szCs w:val="24"/>
        </w:rPr>
        <w:t xml:space="preserve">d'assurer </w:t>
      </w:r>
      <w:r w:rsidRPr="0042552B">
        <w:rPr>
          <w:rFonts w:cstheme="minorHAnsi"/>
          <w:sz w:val="24"/>
          <w:szCs w:val="24"/>
        </w:rPr>
        <w:t>l'interprétation dans les six langues de l'Union (anglais, arabe, chinois, espagnol, français et russe), dans les limites budgétaires de l'Union. Si ce</w:t>
      </w:r>
      <w:r w:rsidR="007B3751">
        <w:rPr>
          <w:rFonts w:cstheme="minorHAnsi"/>
          <w:sz w:val="24"/>
          <w:szCs w:val="24"/>
        </w:rPr>
        <w:t xml:space="preserve">la </w:t>
      </w:r>
      <w:r w:rsidRPr="0042552B">
        <w:rPr>
          <w:rFonts w:cstheme="minorHAnsi"/>
          <w:sz w:val="24"/>
          <w:szCs w:val="24"/>
        </w:rPr>
        <w:t xml:space="preserve">n'est pas possible, certains participants ont </w:t>
      </w:r>
      <w:r w:rsidR="0035350E" w:rsidRPr="0042552B">
        <w:rPr>
          <w:rFonts w:cstheme="minorHAnsi"/>
          <w:sz w:val="24"/>
          <w:szCs w:val="24"/>
        </w:rPr>
        <w:t xml:space="preserve">indiqué qu'ils préféraient </w:t>
      </w:r>
      <w:r w:rsidRPr="0042552B">
        <w:rPr>
          <w:rFonts w:cstheme="minorHAnsi"/>
          <w:sz w:val="24"/>
          <w:szCs w:val="24"/>
        </w:rPr>
        <w:t>que les futures réunions du groupe se déroulent en anglais</w:t>
      </w:r>
      <w:r w:rsidR="0035350E" w:rsidRPr="0042552B">
        <w:rPr>
          <w:rFonts w:cstheme="minorHAnsi"/>
          <w:sz w:val="24"/>
          <w:szCs w:val="24"/>
        </w:rPr>
        <w:t xml:space="preserve"> uniquement</w:t>
      </w:r>
      <w:r w:rsidRPr="0042552B">
        <w:rPr>
          <w:rFonts w:cstheme="minorHAnsi"/>
          <w:sz w:val="24"/>
          <w:szCs w:val="24"/>
        </w:rPr>
        <w:t xml:space="preserve">. </w:t>
      </w:r>
    </w:p>
    <w:bookmarkEnd w:id="3"/>
    <w:p w14:paraId="1A27DAE1" w14:textId="776C59E2" w:rsidR="001051C9" w:rsidRPr="0042552B" w:rsidRDefault="005D79F0" w:rsidP="005D79F0">
      <w:pPr>
        <w:pStyle w:val="ContinCol"/>
        <w:spacing w:before="120" w:after="120" w:line="240" w:lineRule="auto"/>
        <w:ind w:left="0" w:firstLine="0"/>
        <w:rPr>
          <w:rFonts w:asciiTheme="minorHAnsi" w:hAnsiTheme="minorHAnsi" w:cstheme="minorHAnsi"/>
          <w:lang w:val="fr-FR"/>
        </w:rPr>
      </w:pPr>
      <w:r w:rsidRPr="0042552B">
        <w:rPr>
          <w:rFonts w:asciiTheme="minorHAnsi" w:hAnsiTheme="minorHAnsi" w:cstheme="minorHAnsi"/>
          <w:b/>
          <w:lang w:val="fr-FR"/>
        </w:rPr>
        <w:t>Recomm</w:t>
      </w:r>
      <w:r w:rsidR="001051C9" w:rsidRPr="0042552B">
        <w:rPr>
          <w:rFonts w:asciiTheme="minorHAnsi" w:hAnsiTheme="minorHAnsi" w:cstheme="minorHAnsi"/>
          <w:b/>
          <w:lang w:val="fr-FR"/>
        </w:rPr>
        <w:t>a</w:t>
      </w:r>
      <w:r w:rsidRPr="0042552B">
        <w:rPr>
          <w:rFonts w:asciiTheme="minorHAnsi" w:hAnsiTheme="minorHAnsi" w:cstheme="minorHAnsi"/>
          <w:b/>
          <w:lang w:val="fr-FR"/>
        </w:rPr>
        <w:t xml:space="preserve">ndation </w:t>
      </w:r>
      <w:r w:rsidR="001051C9" w:rsidRPr="0042552B">
        <w:rPr>
          <w:rFonts w:asciiTheme="minorHAnsi" w:hAnsiTheme="minorHAnsi" w:cstheme="minorHAnsi"/>
          <w:b/>
          <w:lang w:val="fr-FR"/>
        </w:rPr>
        <w:t>concernant l'</w:t>
      </w:r>
      <w:r w:rsidRPr="0042552B">
        <w:rPr>
          <w:rFonts w:asciiTheme="minorHAnsi" w:hAnsiTheme="minorHAnsi" w:cstheme="minorHAnsi"/>
          <w:b/>
          <w:lang w:val="fr-FR"/>
        </w:rPr>
        <w:t>interpr</w:t>
      </w:r>
      <w:r w:rsidR="001051C9" w:rsidRPr="0042552B">
        <w:rPr>
          <w:rFonts w:asciiTheme="minorHAnsi" w:hAnsiTheme="minorHAnsi" w:cstheme="minorHAnsi"/>
          <w:b/>
          <w:lang w:val="fr-FR"/>
        </w:rPr>
        <w:t>é</w:t>
      </w:r>
      <w:r w:rsidRPr="0042552B">
        <w:rPr>
          <w:rFonts w:asciiTheme="minorHAnsi" w:hAnsiTheme="minorHAnsi" w:cstheme="minorHAnsi"/>
          <w:b/>
          <w:lang w:val="fr-FR"/>
        </w:rPr>
        <w:t>tation:</w:t>
      </w:r>
      <w:r w:rsidRPr="0042552B">
        <w:rPr>
          <w:rFonts w:asciiTheme="minorHAnsi" w:hAnsiTheme="minorHAnsi" w:cstheme="minorHAnsi"/>
          <w:lang w:val="fr-FR"/>
        </w:rPr>
        <w:t xml:space="preserve"> </w:t>
      </w:r>
      <w:r w:rsidR="001051C9" w:rsidRPr="0042552B">
        <w:rPr>
          <w:rFonts w:asciiTheme="minorHAnsi" w:hAnsiTheme="minorHAnsi" w:cstheme="minorHAnsi"/>
          <w:lang w:val="fr-FR"/>
        </w:rPr>
        <w:t xml:space="preserve">L'interprétation devrait être assurée dans les six langues officielles </w:t>
      </w:r>
      <w:r w:rsidR="0035350E" w:rsidRPr="0042552B">
        <w:rPr>
          <w:rFonts w:asciiTheme="minorHAnsi" w:hAnsiTheme="minorHAnsi" w:cstheme="minorHAnsi"/>
          <w:lang w:val="fr-FR"/>
        </w:rPr>
        <w:t>de l'Union</w:t>
      </w:r>
      <w:r w:rsidR="001051C9" w:rsidRPr="0042552B">
        <w:rPr>
          <w:rFonts w:asciiTheme="minorHAnsi" w:hAnsiTheme="minorHAnsi" w:cstheme="minorHAnsi"/>
          <w:lang w:val="fr-FR"/>
        </w:rPr>
        <w:t xml:space="preserve">, dans les limites budgétaires de l'Union. Si les fonds ne sont pas disponibles, il convient d'envisager d'organiser les prochaines réunions </w:t>
      </w:r>
      <w:r w:rsidR="0035350E" w:rsidRPr="0042552B">
        <w:rPr>
          <w:rFonts w:asciiTheme="minorHAnsi" w:hAnsiTheme="minorHAnsi" w:cstheme="minorHAnsi"/>
          <w:lang w:val="fr-FR"/>
        </w:rPr>
        <w:t xml:space="preserve">du groupe de travail </w:t>
      </w:r>
      <w:r w:rsidR="001051C9" w:rsidRPr="0042552B">
        <w:rPr>
          <w:rFonts w:asciiTheme="minorHAnsi" w:hAnsiTheme="minorHAnsi" w:cstheme="minorHAnsi"/>
          <w:lang w:val="fr-FR"/>
        </w:rPr>
        <w:t>en anglais uniquement.</w:t>
      </w:r>
    </w:p>
    <w:p w14:paraId="029DA899" w14:textId="161F5E61" w:rsidR="005D79F0" w:rsidRPr="0042552B" w:rsidRDefault="001051C9" w:rsidP="005D79F0">
      <w:pPr>
        <w:pStyle w:val="Fixed"/>
        <w:spacing w:before="120" w:after="120" w:line="240" w:lineRule="auto"/>
        <w:ind w:right="0"/>
        <w:rPr>
          <w:rFonts w:asciiTheme="minorHAnsi" w:hAnsiTheme="minorHAnsi" w:cstheme="minorHAnsi"/>
          <w:b/>
          <w:lang w:val="fr-FR"/>
        </w:rPr>
      </w:pPr>
      <w:r w:rsidRPr="0042552B">
        <w:rPr>
          <w:rFonts w:asciiTheme="minorHAnsi" w:hAnsiTheme="minorHAnsi"/>
          <w:b/>
          <w:bCs/>
          <w:lang w:val="fr-FR"/>
        </w:rPr>
        <w:t>Recommandation concernant la soumission des documents et la langue des documents</w:t>
      </w:r>
      <w:r w:rsidR="005D79F0" w:rsidRPr="0042552B">
        <w:rPr>
          <w:rFonts w:asciiTheme="minorHAnsi" w:hAnsiTheme="minorHAnsi"/>
          <w:b/>
          <w:bCs/>
          <w:lang w:val="fr-FR"/>
        </w:rPr>
        <w:t xml:space="preserve">: </w:t>
      </w:r>
      <w:r w:rsidRPr="0042552B">
        <w:rPr>
          <w:rFonts w:asciiTheme="minorHAnsi" w:hAnsiTheme="minorHAnsi"/>
          <w:lang w:val="fr-FR"/>
        </w:rPr>
        <w:t>Les contributions doivent être soumises en anglais, ou dans la langue de l'État Membre qui soumet la contribution, à condition qu'il s'agisse de l'une des langues officielles de l'Union et que le document soit soumis dans un délai précis</w:t>
      </w:r>
      <w:r w:rsidR="005D79F0" w:rsidRPr="0042552B">
        <w:rPr>
          <w:rFonts w:asciiTheme="minorHAnsi" w:hAnsiTheme="minorHAnsi"/>
          <w:lang w:val="fr-FR"/>
        </w:rPr>
        <w:t xml:space="preserve">. </w:t>
      </w:r>
      <w:r w:rsidRPr="0042552B">
        <w:rPr>
          <w:rFonts w:asciiTheme="minorHAnsi" w:hAnsiTheme="minorHAnsi"/>
          <w:lang w:val="fr-FR"/>
        </w:rPr>
        <w:t xml:space="preserve">Dans ce cas, la contribution sera traduite en anglais uniquement. </w:t>
      </w:r>
      <w:r w:rsidR="005D79F0" w:rsidRPr="0042552B">
        <w:rPr>
          <w:rFonts w:asciiTheme="minorHAnsi" w:hAnsiTheme="minorHAnsi"/>
          <w:lang w:val="fr-FR"/>
        </w:rPr>
        <w:t>[</w:t>
      </w:r>
      <w:r w:rsidR="0035350E" w:rsidRPr="0042552B">
        <w:rPr>
          <w:rFonts w:asciiTheme="minorHAnsi" w:hAnsiTheme="minorHAnsi"/>
          <w:lang w:val="fr-FR"/>
        </w:rPr>
        <w:t xml:space="preserve">Le secrétariat fait observer que le délai </w:t>
      </w:r>
      <w:r w:rsidR="007B3751">
        <w:rPr>
          <w:rFonts w:asciiTheme="minorHAnsi" w:hAnsiTheme="minorHAnsi"/>
          <w:lang w:val="fr-FR"/>
        </w:rPr>
        <w:t xml:space="preserve">devrait être </w:t>
      </w:r>
      <w:r w:rsidR="0035350E" w:rsidRPr="0042552B">
        <w:rPr>
          <w:rFonts w:asciiTheme="minorHAnsi" w:hAnsiTheme="minorHAnsi"/>
          <w:lang w:val="fr-FR"/>
        </w:rPr>
        <w:t xml:space="preserve">d'au moins 45 jours avant la réunion, </w:t>
      </w:r>
      <w:r w:rsidR="007B3751">
        <w:rPr>
          <w:rFonts w:asciiTheme="minorHAnsi" w:hAnsiTheme="minorHAnsi"/>
          <w:lang w:val="fr-FR"/>
        </w:rPr>
        <w:t xml:space="preserve">d'où des </w:t>
      </w:r>
      <w:r w:rsidR="0035350E" w:rsidRPr="0042552B">
        <w:rPr>
          <w:rFonts w:asciiTheme="minorHAnsi" w:hAnsiTheme="minorHAnsi"/>
          <w:lang w:val="fr-FR"/>
        </w:rPr>
        <w:t>diffic</w:t>
      </w:r>
      <w:r w:rsidR="007B3751">
        <w:rPr>
          <w:rFonts w:asciiTheme="minorHAnsi" w:hAnsiTheme="minorHAnsi"/>
          <w:lang w:val="fr-FR"/>
        </w:rPr>
        <w:t>ultés</w:t>
      </w:r>
      <w:r w:rsidR="0035350E" w:rsidRPr="0042552B">
        <w:rPr>
          <w:rFonts w:asciiTheme="minorHAnsi" w:hAnsiTheme="minorHAnsi"/>
          <w:lang w:val="fr-FR"/>
        </w:rPr>
        <w:t xml:space="preserve"> dans le cas des réunions du groupe de travail en raison des délais</w:t>
      </w:r>
      <w:r w:rsidR="00FD0CE0" w:rsidRPr="0042552B">
        <w:rPr>
          <w:rFonts w:asciiTheme="minorHAnsi" w:hAnsiTheme="minorHAnsi"/>
          <w:lang w:val="fr-FR"/>
        </w:rPr>
        <w:t xml:space="preserve"> courts qui sont impartis</w:t>
      </w:r>
      <w:r w:rsidR="001A6A48">
        <w:rPr>
          <w:rFonts w:asciiTheme="minorHAnsi" w:hAnsiTheme="minorHAnsi"/>
          <w:lang w:val="fr-FR"/>
        </w:rPr>
        <w:t>.</w:t>
      </w:r>
      <w:r w:rsidR="005D79F0" w:rsidRPr="0042552B">
        <w:rPr>
          <w:rFonts w:asciiTheme="minorHAnsi" w:hAnsiTheme="minorHAnsi"/>
          <w:lang w:val="fr-FR"/>
        </w:rPr>
        <w:t>]</w:t>
      </w:r>
    </w:p>
    <w:p w14:paraId="7559B4E5" w14:textId="7F7A3EED" w:rsidR="005D79F0" w:rsidRPr="0042552B" w:rsidRDefault="001051C9" w:rsidP="005D79F0">
      <w:r w:rsidRPr="0042552B">
        <w:t>Tous les rapports élaborés par le groupe de travail seront traduits dans les six langues.</w:t>
      </w:r>
    </w:p>
    <w:p w14:paraId="0D7DA1B1" w14:textId="16346269" w:rsidR="005D79F0" w:rsidRPr="0042552B" w:rsidRDefault="001051C9" w:rsidP="005D79F0">
      <w:pPr>
        <w:autoSpaceDE/>
        <w:autoSpaceDN/>
        <w:adjustRightInd/>
        <w:spacing w:after="120"/>
        <w:rPr>
          <w:rFonts w:cstheme="minorHAnsi"/>
          <w:b/>
          <w:bCs/>
          <w:szCs w:val="24"/>
        </w:rPr>
      </w:pPr>
      <w:r w:rsidRPr="0042552B">
        <w:rPr>
          <w:rFonts w:cstheme="minorHAnsi"/>
          <w:b/>
          <w:bCs/>
          <w:szCs w:val="24"/>
        </w:rPr>
        <w:t>Correspondance par courrier électronique/liste de diffusion/site Sharepoint</w:t>
      </w:r>
    </w:p>
    <w:p w14:paraId="439614C8" w14:textId="5CB0C91D" w:rsidR="00821B82" w:rsidRPr="0042552B" w:rsidRDefault="00821B82" w:rsidP="00821B82">
      <w:pPr>
        <w:autoSpaceDE/>
        <w:autoSpaceDN/>
        <w:adjustRightInd/>
        <w:spacing w:after="120"/>
        <w:rPr>
          <w:rFonts w:cstheme="minorHAnsi"/>
          <w:bCs/>
          <w:szCs w:val="24"/>
        </w:rPr>
      </w:pPr>
      <w:r w:rsidRPr="0042552B">
        <w:rPr>
          <w:rFonts w:cstheme="minorHAnsi"/>
          <w:bCs/>
          <w:szCs w:val="24"/>
        </w:rPr>
        <w:t xml:space="preserve">Plusieurs participants ont demandé s'ils devaient choisir une option ou </w:t>
      </w:r>
      <w:r w:rsidR="007B3751">
        <w:rPr>
          <w:rFonts w:cstheme="minorHAnsi"/>
          <w:bCs/>
          <w:szCs w:val="24"/>
        </w:rPr>
        <w:t xml:space="preserve">adopter </w:t>
      </w:r>
      <w:r w:rsidRPr="0042552B">
        <w:rPr>
          <w:rFonts w:cstheme="minorHAnsi"/>
          <w:bCs/>
          <w:szCs w:val="24"/>
        </w:rPr>
        <w:t xml:space="preserve">les trois: correspondance par courrier électronique, liste de diffusion ou site Sharepoint. D'autres ont demandé quelle serait l'utilité d'une liste de diffusion, étant donné que les travaux du groupe de travail seraient basés sur des contributions écrites à examiner lors des réunions. </w:t>
      </w:r>
    </w:p>
    <w:p w14:paraId="108FF51D" w14:textId="564DE120" w:rsidR="00821B82" w:rsidRPr="0042552B" w:rsidRDefault="00821B82" w:rsidP="00821B82">
      <w:pPr>
        <w:autoSpaceDE/>
        <w:autoSpaceDN/>
        <w:adjustRightInd/>
        <w:spacing w:after="120"/>
        <w:rPr>
          <w:rFonts w:cstheme="minorHAnsi"/>
          <w:bCs/>
          <w:szCs w:val="24"/>
        </w:rPr>
      </w:pPr>
      <w:r w:rsidRPr="0042552B">
        <w:rPr>
          <w:rFonts w:cstheme="minorHAnsi"/>
          <w:bCs/>
          <w:szCs w:val="24"/>
        </w:rPr>
        <w:t xml:space="preserve">Le Président a expliqué que ces solutions étaient proposées en tant qu'outils supplémentaires pour faciliter les échanges de vues de manière relativement informelle, et que les documents officiels restaient les contributions soumises aux réunions du groupe de travail dans des délais précis. En fin de compte, la préférence a été exprimée pour la liste de diffusion uniquement. </w:t>
      </w:r>
    </w:p>
    <w:p w14:paraId="00780E0C" w14:textId="5E3C45C5" w:rsidR="001051C9" w:rsidRPr="0042552B" w:rsidRDefault="005D79F0" w:rsidP="005D79F0">
      <w:pPr>
        <w:spacing w:after="120"/>
        <w:rPr>
          <w:rFonts w:cstheme="minorHAnsi"/>
          <w:szCs w:val="24"/>
        </w:rPr>
      </w:pPr>
      <w:r w:rsidRPr="0042552B">
        <w:rPr>
          <w:rFonts w:cstheme="minorHAnsi"/>
          <w:b/>
          <w:szCs w:val="24"/>
        </w:rPr>
        <w:t>Recomm</w:t>
      </w:r>
      <w:r w:rsidR="006F52AA" w:rsidRPr="0042552B">
        <w:rPr>
          <w:rFonts w:cstheme="minorHAnsi"/>
          <w:b/>
          <w:szCs w:val="24"/>
        </w:rPr>
        <w:t>a</w:t>
      </w:r>
      <w:r w:rsidRPr="0042552B">
        <w:rPr>
          <w:rFonts w:cstheme="minorHAnsi"/>
          <w:b/>
          <w:szCs w:val="24"/>
        </w:rPr>
        <w:t>ndation:</w:t>
      </w:r>
      <w:r w:rsidRPr="0042552B">
        <w:rPr>
          <w:rFonts w:cstheme="minorHAnsi"/>
          <w:szCs w:val="24"/>
        </w:rPr>
        <w:t xml:space="preserve"> </w:t>
      </w:r>
      <w:r w:rsidR="001051C9" w:rsidRPr="0042552B">
        <w:rPr>
          <w:rFonts w:cstheme="minorHAnsi"/>
          <w:szCs w:val="24"/>
        </w:rPr>
        <w:t>La liste de diffusion sera le seul outil supplémentaire, mais informel, qui sera utilisé afin de travailler de manière constructive. Les contributions écrites sont les seuls documents officiels pour les débats.</w:t>
      </w:r>
    </w:p>
    <w:p w14:paraId="6EB84AED" w14:textId="2FD3F11F" w:rsidR="00695BBE" w:rsidRPr="0042552B" w:rsidRDefault="006F52AA" w:rsidP="005D79F0">
      <w:pPr>
        <w:keepNext/>
        <w:autoSpaceDE/>
        <w:autoSpaceDN/>
        <w:adjustRightInd/>
        <w:spacing w:after="120"/>
        <w:rPr>
          <w:rFonts w:cstheme="minorHAnsi"/>
          <w:b/>
          <w:bCs/>
          <w:szCs w:val="24"/>
          <w:highlight w:val="yellow"/>
        </w:rPr>
      </w:pPr>
      <w:r w:rsidRPr="0042552B">
        <w:rPr>
          <w:rFonts w:cstheme="minorHAnsi"/>
          <w:b/>
          <w:bCs/>
          <w:szCs w:val="24"/>
        </w:rPr>
        <w:t>Recommandation faite aux organisations régionales de télécommunication de désigner des coordonnateurs pour la coordination régionale</w:t>
      </w:r>
    </w:p>
    <w:p w14:paraId="284F44F4" w14:textId="35A4AE3A" w:rsidR="00AB2515" w:rsidRPr="0042552B" w:rsidRDefault="00AB2515" w:rsidP="00AB2515">
      <w:pPr>
        <w:tabs>
          <w:tab w:val="clear" w:pos="794"/>
          <w:tab w:val="clear" w:pos="1191"/>
          <w:tab w:val="clear" w:pos="1588"/>
          <w:tab w:val="clear" w:pos="1985"/>
        </w:tabs>
        <w:overflowPunct/>
        <w:autoSpaceDE/>
        <w:autoSpaceDN/>
        <w:adjustRightInd/>
        <w:textAlignment w:val="auto"/>
        <w:rPr>
          <w:rFonts w:cstheme="minorHAnsi"/>
          <w:snapToGrid w:val="0"/>
          <w:szCs w:val="24"/>
          <w:lang w:eastAsia="fr-FR"/>
        </w:rPr>
      </w:pPr>
      <w:r w:rsidRPr="0042552B">
        <w:rPr>
          <w:rFonts w:cstheme="minorHAnsi"/>
          <w:snapToGrid w:val="0"/>
          <w:szCs w:val="24"/>
          <w:lang w:eastAsia="fr-FR"/>
        </w:rPr>
        <w:t xml:space="preserve">Tous les participants </w:t>
      </w:r>
      <w:r w:rsidR="00156081" w:rsidRPr="0042552B">
        <w:rPr>
          <w:rFonts w:cstheme="minorHAnsi"/>
          <w:snapToGrid w:val="0"/>
          <w:szCs w:val="24"/>
          <w:lang w:eastAsia="fr-FR"/>
        </w:rPr>
        <w:t xml:space="preserve">ont </w:t>
      </w:r>
      <w:r w:rsidRPr="0042552B">
        <w:rPr>
          <w:rFonts w:cstheme="minorHAnsi"/>
          <w:snapToGrid w:val="0"/>
          <w:szCs w:val="24"/>
          <w:lang w:eastAsia="fr-FR"/>
        </w:rPr>
        <w:t>reconn</w:t>
      </w:r>
      <w:r w:rsidR="00156081" w:rsidRPr="0042552B">
        <w:rPr>
          <w:rFonts w:cstheme="minorHAnsi"/>
          <w:snapToGrid w:val="0"/>
          <w:szCs w:val="24"/>
          <w:lang w:eastAsia="fr-FR"/>
        </w:rPr>
        <w:t xml:space="preserve">u </w:t>
      </w:r>
      <w:r w:rsidRPr="0042552B">
        <w:rPr>
          <w:rFonts w:cstheme="minorHAnsi"/>
          <w:snapToGrid w:val="0"/>
          <w:szCs w:val="24"/>
          <w:lang w:eastAsia="fr-FR"/>
        </w:rPr>
        <w:t>les avantages de la coordination régionale pour les six</w:t>
      </w:r>
      <w:r w:rsidR="00156081" w:rsidRPr="0042552B">
        <w:rPr>
          <w:rStyle w:val="FootnoteReference"/>
          <w:rFonts w:cstheme="minorHAnsi"/>
          <w:snapToGrid w:val="0"/>
          <w:szCs w:val="24"/>
          <w:lang w:eastAsia="fr-FR"/>
        </w:rPr>
        <w:footnoteReference w:id="1"/>
      </w:r>
      <w:r w:rsidRPr="0042552B">
        <w:rPr>
          <w:rFonts w:cstheme="minorHAnsi"/>
          <w:snapToGrid w:val="0"/>
          <w:szCs w:val="24"/>
          <w:lang w:eastAsia="fr-FR"/>
        </w:rPr>
        <w:t xml:space="preserve"> régions</w:t>
      </w:r>
      <w:r w:rsidR="00CA3E0A" w:rsidRPr="0042552B">
        <w:rPr>
          <w:rFonts w:cstheme="minorHAnsi"/>
          <w:snapToGrid w:val="0"/>
          <w:szCs w:val="24"/>
          <w:lang w:eastAsia="fr-FR"/>
        </w:rPr>
        <w:t xml:space="preserve"> que l'on a pu déjà constater pendant </w:t>
      </w:r>
      <w:r w:rsidRPr="0042552B">
        <w:rPr>
          <w:rFonts w:cstheme="minorHAnsi"/>
          <w:snapToGrid w:val="0"/>
          <w:szCs w:val="24"/>
          <w:lang w:eastAsia="fr-FR"/>
        </w:rPr>
        <w:t>la préparation de toutes les conférences et assemblées de l'UIT. Les participants ont souligné que les organisations régionales de télécommunications</w:t>
      </w:r>
      <w:r w:rsidR="00CA3E0A" w:rsidRPr="0042552B">
        <w:rPr>
          <w:rStyle w:val="FootnoteReference"/>
          <w:rFonts w:cstheme="minorHAnsi"/>
          <w:szCs w:val="24"/>
        </w:rPr>
        <w:footnoteReference w:id="2"/>
      </w:r>
      <w:r w:rsidRPr="0042552B">
        <w:rPr>
          <w:rFonts w:cstheme="minorHAnsi"/>
          <w:snapToGrid w:val="0"/>
          <w:szCs w:val="24"/>
          <w:lang w:eastAsia="fr-FR"/>
        </w:rPr>
        <w:t xml:space="preserve"> ont </w:t>
      </w:r>
      <w:r w:rsidR="00CA3E0A" w:rsidRPr="0042552B">
        <w:rPr>
          <w:rFonts w:cstheme="minorHAnsi"/>
          <w:snapToGrid w:val="0"/>
          <w:szCs w:val="24"/>
          <w:lang w:eastAsia="fr-FR"/>
        </w:rPr>
        <w:t xml:space="preserve">toujours </w:t>
      </w:r>
      <w:r w:rsidRPr="0042552B">
        <w:rPr>
          <w:rFonts w:cstheme="minorHAnsi"/>
          <w:snapToGrid w:val="0"/>
          <w:szCs w:val="24"/>
          <w:lang w:eastAsia="fr-FR"/>
        </w:rPr>
        <w:t>été les principaux organ</w:t>
      </w:r>
      <w:r w:rsidR="00CA3E0A" w:rsidRPr="0042552B">
        <w:rPr>
          <w:rFonts w:cstheme="minorHAnsi"/>
          <w:snapToGrid w:val="0"/>
          <w:szCs w:val="24"/>
          <w:lang w:eastAsia="fr-FR"/>
        </w:rPr>
        <w:t>ism</w:t>
      </w:r>
      <w:r w:rsidRPr="0042552B">
        <w:rPr>
          <w:rFonts w:cstheme="minorHAnsi"/>
          <w:snapToGrid w:val="0"/>
          <w:szCs w:val="24"/>
          <w:lang w:eastAsia="fr-FR"/>
        </w:rPr>
        <w:t xml:space="preserve">es chargés de préparer les positions et les propositions communes </w:t>
      </w:r>
      <w:r w:rsidR="007B3751" w:rsidRPr="0042552B">
        <w:rPr>
          <w:rFonts w:cstheme="minorHAnsi"/>
          <w:snapToGrid w:val="0"/>
          <w:szCs w:val="24"/>
          <w:lang w:eastAsia="fr-FR"/>
        </w:rPr>
        <w:t xml:space="preserve">régionales </w:t>
      </w:r>
      <w:r w:rsidRPr="0042552B">
        <w:rPr>
          <w:rFonts w:cstheme="minorHAnsi"/>
          <w:snapToGrid w:val="0"/>
          <w:szCs w:val="24"/>
          <w:lang w:eastAsia="fr-FR"/>
        </w:rPr>
        <w:t xml:space="preserve">pour la CMDT. </w:t>
      </w:r>
    </w:p>
    <w:p w14:paraId="61E4C6E3" w14:textId="49F89132" w:rsidR="00CA3E0A" w:rsidRPr="0042552B" w:rsidRDefault="00AB2515" w:rsidP="00CA3E0A">
      <w:pPr>
        <w:tabs>
          <w:tab w:val="clear" w:pos="794"/>
          <w:tab w:val="clear" w:pos="1191"/>
          <w:tab w:val="clear" w:pos="1588"/>
          <w:tab w:val="clear" w:pos="1985"/>
        </w:tabs>
        <w:overflowPunct/>
        <w:autoSpaceDE/>
        <w:autoSpaceDN/>
        <w:adjustRightInd/>
        <w:textAlignment w:val="auto"/>
        <w:rPr>
          <w:rFonts w:cstheme="minorHAnsi"/>
          <w:snapToGrid w:val="0"/>
          <w:szCs w:val="24"/>
          <w:lang w:eastAsia="fr-FR"/>
        </w:rPr>
      </w:pPr>
      <w:r w:rsidRPr="0042552B">
        <w:rPr>
          <w:rFonts w:cstheme="minorHAnsi"/>
          <w:snapToGrid w:val="0"/>
          <w:szCs w:val="24"/>
          <w:lang w:eastAsia="fr-FR"/>
        </w:rPr>
        <w:t xml:space="preserve">Les participants ont reconnu que </w:t>
      </w:r>
      <w:r w:rsidR="0037180E">
        <w:rPr>
          <w:rFonts w:cstheme="minorHAnsi"/>
          <w:snapToGrid w:val="0"/>
          <w:szCs w:val="24"/>
          <w:lang w:eastAsia="fr-FR"/>
        </w:rPr>
        <w:t xml:space="preserve">la </w:t>
      </w:r>
      <w:r w:rsidR="00CA3E0A" w:rsidRPr="0042552B">
        <w:rPr>
          <w:rFonts w:cstheme="minorHAnsi"/>
          <w:snapToGrid w:val="0"/>
          <w:szCs w:val="24"/>
          <w:lang w:eastAsia="fr-FR"/>
        </w:rPr>
        <w:t xml:space="preserve">synthèse des points de vue au niveau régional, ainsi que la possibilité de procéder à des discussions interrégionales avant la conférence, ont facilité l'obtention d'un consensus </w:t>
      </w:r>
      <w:r w:rsidRPr="0042552B">
        <w:rPr>
          <w:rFonts w:cstheme="minorHAnsi"/>
          <w:snapToGrid w:val="0"/>
          <w:szCs w:val="24"/>
          <w:lang w:eastAsia="fr-FR"/>
        </w:rPr>
        <w:t xml:space="preserve">sur de nombreuses questions au cours des CMDT. Le </w:t>
      </w:r>
      <w:r w:rsidR="00CA3E0A" w:rsidRPr="0042552B">
        <w:rPr>
          <w:rFonts w:cstheme="minorHAnsi"/>
          <w:snapToGrid w:val="0"/>
          <w:szCs w:val="24"/>
          <w:lang w:eastAsia="fr-FR"/>
        </w:rPr>
        <w:t xml:space="preserve">succès constant des futures conférences dépendra d'une plus grande efficacité de la coordination régionale et d'une interaction au niveau interrégional avant ces conférences. </w:t>
      </w:r>
    </w:p>
    <w:p w14:paraId="36148AD4" w14:textId="5908C268" w:rsidR="00AB2515" w:rsidRPr="0042552B" w:rsidRDefault="00794EDD" w:rsidP="00AB2515">
      <w:pPr>
        <w:tabs>
          <w:tab w:val="clear" w:pos="794"/>
          <w:tab w:val="clear" w:pos="1191"/>
          <w:tab w:val="clear" w:pos="1588"/>
          <w:tab w:val="clear" w:pos="1985"/>
        </w:tabs>
        <w:overflowPunct/>
        <w:autoSpaceDE/>
        <w:autoSpaceDN/>
        <w:adjustRightInd/>
        <w:textAlignment w:val="auto"/>
        <w:rPr>
          <w:rFonts w:cstheme="minorHAnsi"/>
          <w:snapToGrid w:val="0"/>
          <w:szCs w:val="24"/>
          <w:lang w:eastAsia="fr-FR"/>
        </w:rPr>
      </w:pPr>
      <w:r w:rsidRPr="0042552B">
        <w:rPr>
          <w:rFonts w:cstheme="minorHAnsi"/>
          <w:snapToGrid w:val="0"/>
          <w:szCs w:val="24"/>
          <w:lang w:eastAsia="fr-FR"/>
        </w:rPr>
        <w:t xml:space="preserve">S'agissant </w:t>
      </w:r>
      <w:r w:rsidR="00AB2515" w:rsidRPr="0042552B">
        <w:rPr>
          <w:rFonts w:cstheme="minorHAnsi"/>
          <w:snapToGrid w:val="0"/>
          <w:szCs w:val="24"/>
          <w:lang w:eastAsia="fr-FR"/>
        </w:rPr>
        <w:t xml:space="preserve">de la désignation des </w:t>
      </w:r>
      <w:r w:rsidR="00CA3E0A" w:rsidRPr="0042552B">
        <w:rPr>
          <w:rFonts w:cstheme="minorHAnsi"/>
          <w:snapToGrid w:val="0"/>
          <w:szCs w:val="24"/>
          <w:lang w:eastAsia="fr-FR"/>
        </w:rPr>
        <w:t xml:space="preserve">coordonnateurs </w:t>
      </w:r>
      <w:r w:rsidR="00AB2515" w:rsidRPr="0042552B">
        <w:rPr>
          <w:rFonts w:cstheme="minorHAnsi"/>
          <w:snapToGrid w:val="0"/>
          <w:szCs w:val="24"/>
          <w:lang w:eastAsia="fr-FR"/>
        </w:rPr>
        <w:t>pour la coordination régionale, les participants ont f</w:t>
      </w:r>
      <w:r w:rsidR="0037180E">
        <w:rPr>
          <w:rFonts w:cstheme="minorHAnsi"/>
          <w:snapToGrid w:val="0"/>
          <w:szCs w:val="24"/>
          <w:lang w:eastAsia="fr-FR"/>
        </w:rPr>
        <w:t xml:space="preserve">ormulé </w:t>
      </w:r>
      <w:r w:rsidR="00AB2515" w:rsidRPr="0042552B">
        <w:rPr>
          <w:rFonts w:cstheme="minorHAnsi"/>
          <w:snapToGrid w:val="0"/>
          <w:szCs w:val="24"/>
          <w:lang w:eastAsia="fr-FR"/>
        </w:rPr>
        <w:t xml:space="preserve">quelques observations et commentaires. Pour certains, il est encore trop tôt pour demander aux </w:t>
      </w:r>
      <w:r w:rsidR="00CA3E0A" w:rsidRPr="0042552B">
        <w:rPr>
          <w:rFonts w:cstheme="minorHAnsi"/>
          <w:snapToGrid w:val="0"/>
          <w:szCs w:val="24"/>
          <w:lang w:eastAsia="fr-FR"/>
        </w:rPr>
        <w:t xml:space="preserve">organisations régionales de télécommunication </w:t>
      </w:r>
      <w:r w:rsidR="00AB2515" w:rsidRPr="0042552B">
        <w:rPr>
          <w:rFonts w:cstheme="minorHAnsi"/>
          <w:snapToGrid w:val="0"/>
          <w:szCs w:val="24"/>
          <w:lang w:eastAsia="fr-FR"/>
        </w:rPr>
        <w:t xml:space="preserve">de désigner leurs </w:t>
      </w:r>
      <w:r w:rsidR="00CA3E0A" w:rsidRPr="0042552B">
        <w:rPr>
          <w:rFonts w:cstheme="minorHAnsi"/>
          <w:snapToGrid w:val="0"/>
          <w:szCs w:val="24"/>
          <w:lang w:eastAsia="fr-FR"/>
        </w:rPr>
        <w:t>coordonnateurs</w:t>
      </w:r>
      <w:r w:rsidR="00AB2515" w:rsidRPr="0042552B">
        <w:rPr>
          <w:rFonts w:cstheme="minorHAnsi"/>
          <w:snapToGrid w:val="0"/>
          <w:szCs w:val="24"/>
          <w:lang w:eastAsia="fr-FR"/>
        </w:rPr>
        <w:t xml:space="preserve">, étant donné que le groupe de travail lui-même doit encore discuter de la manière dont il peut contribuer à améliorer la préparation et le déroulement de la prochaine CMDT. D'autres ont demandé combien de </w:t>
      </w:r>
      <w:r w:rsidR="00CA3E0A" w:rsidRPr="0042552B">
        <w:rPr>
          <w:rFonts w:cstheme="minorHAnsi"/>
          <w:snapToGrid w:val="0"/>
          <w:szCs w:val="24"/>
          <w:lang w:eastAsia="fr-FR"/>
        </w:rPr>
        <w:t xml:space="preserve">coordonnateurs </w:t>
      </w:r>
      <w:r w:rsidR="00AB2515" w:rsidRPr="0042552B">
        <w:rPr>
          <w:rFonts w:cstheme="minorHAnsi"/>
          <w:snapToGrid w:val="0"/>
          <w:szCs w:val="24"/>
          <w:lang w:eastAsia="fr-FR"/>
        </w:rPr>
        <w:t xml:space="preserve">sont nécessaires pour chaque </w:t>
      </w:r>
      <w:r w:rsidR="00CA3E0A" w:rsidRPr="0042552B">
        <w:rPr>
          <w:rFonts w:cstheme="minorHAnsi"/>
          <w:snapToGrid w:val="0"/>
          <w:szCs w:val="24"/>
          <w:lang w:eastAsia="fr-FR"/>
        </w:rPr>
        <w:t>organisation régionale de télécommunication</w:t>
      </w:r>
      <w:r w:rsidRPr="0042552B">
        <w:rPr>
          <w:rFonts w:cstheme="minorHAnsi"/>
          <w:snapToGrid w:val="0"/>
          <w:szCs w:val="24"/>
          <w:lang w:eastAsia="fr-FR"/>
        </w:rPr>
        <w:t xml:space="preserve"> et dans quel </w:t>
      </w:r>
      <w:r w:rsidR="00AB2515" w:rsidRPr="0042552B">
        <w:rPr>
          <w:rFonts w:cstheme="minorHAnsi"/>
          <w:snapToGrid w:val="0"/>
          <w:szCs w:val="24"/>
          <w:lang w:eastAsia="fr-FR"/>
        </w:rPr>
        <w:t xml:space="preserve">délai les </w:t>
      </w:r>
      <w:r w:rsidR="00CA3E0A" w:rsidRPr="0042552B">
        <w:rPr>
          <w:rFonts w:cstheme="minorHAnsi"/>
          <w:snapToGrid w:val="0"/>
          <w:szCs w:val="24"/>
          <w:lang w:eastAsia="fr-FR"/>
        </w:rPr>
        <w:t xml:space="preserve">organisations régionales de télécommunication </w:t>
      </w:r>
      <w:r w:rsidR="00AB2515" w:rsidRPr="0042552B">
        <w:rPr>
          <w:rFonts w:cstheme="minorHAnsi"/>
          <w:snapToGrid w:val="0"/>
          <w:szCs w:val="24"/>
          <w:lang w:eastAsia="fr-FR"/>
        </w:rPr>
        <w:t xml:space="preserve">devraient </w:t>
      </w:r>
      <w:r w:rsidRPr="0042552B">
        <w:rPr>
          <w:rFonts w:cstheme="minorHAnsi"/>
          <w:snapToGrid w:val="0"/>
          <w:szCs w:val="24"/>
          <w:lang w:eastAsia="fr-FR"/>
        </w:rPr>
        <w:t xml:space="preserve">prendre leur </w:t>
      </w:r>
      <w:r w:rsidR="00AB2515" w:rsidRPr="0042552B">
        <w:rPr>
          <w:rFonts w:cstheme="minorHAnsi"/>
          <w:snapToGrid w:val="0"/>
          <w:szCs w:val="24"/>
          <w:lang w:eastAsia="fr-FR"/>
        </w:rPr>
        <w:t>déci</w:t>
      </w:r>
      <w:r w:rsidRPr="0042552B">
        <w:rPr>
          <w:rFonts w:cstheme="minorHAnsi"/>
          <w:snapToGrid w:val="0"/>
          <w:szCs w:val="24"/>
          <w:lang w:eastAsia="fr-FR"/>
        </w:rPr>
        <w:t>sion concernant l</w:t>
      </w:r>
      <w:r w:rsidR="00AB2515" w:rsidRPr="0042552B">
        <w:rPr>
          <w:rFonts w:cstheme="minorHAnsi"/>
          <w:snapToGrid w:val="0"/>
          <w:szCs w:val="24"/>
          <w:lang w:eastAsia="fr-FR"/>
        </w:rPr>
        <w:t xml:space="preserve">es </w:t>
      </w:r>
      <w:r w:rsidR="00CA3E0A" w:rsidRPr="0042552B">
        <w:rPr>
          <w:rFonts w:cstheme="minorHAnsi"/>
          <w:snapToGrid w:val="0"/>
          <w:szCs w:val="24"/>
          <w:lang w:eastAsia="fr-FR"/>
        </w:rPr>
        <w:t>coordonnateurs</w:t>
      </w:r>
      <w:r w:rsidRPr="0042552B">
        <w:rPr>
          <w:rFonts w:cstheme="minorHAnsi"/>
          <w:snapToGrid w:val="0"/>
          <w:szCs w:val="24"/>
          <w:lang w:eastAsia="fr-FR"/>
        </w:rPr>
        <w:t>.</w:t>
      </w:r>
      <w:r w:rsidR="00AB2515" w:rsidRPr="0042552B">
        <w:rPr>
          <w:rFonts w:cstheme="minorHAnsi"/>
          <w:snapToGrid w:val="0"/>
          <w:szCs w:val="24"/>
          <w:lang w:eastAsia="fr-FR"/>
        </w:rPr>
        <w:t xml:space="preserve"> </w:t>
      </w:r>
    </w:p>
    <w:p w14:paraId="4D1EA548" w14:textId="1D25F7E1" w:rsidR="00AB2515" w:rsidRPr="0042552B" w:rsidRDefault="00AB2515" w:rsidP="00515C56">
      <w:pPr>
        <w:tabs>
          <w:tab w:val="clear" w:pos="794"/>
          <w:tab w:val="clear" w:pos="1191"/>
          <w:tab w:val="clear" w:pos="1588"/>
          <w:tab w:val="clear" w:pos="1985"/>
        </w:tabs>
        <w:overflowPunct/>
        <w:autoSpaceDE/>
        <w:autoSpaceDN/>
        <w:adjustRightInd/>
        <w:textAlignment w:val="auto"/>
        <w:rPr>
          <w:rFonts w:cstheme="minorHAnsi"/>
          <w:snapToGrid w:val="0"/>
          <w:szCs w:val="24"/>
          <w:lang w:eastAsia="fr-FR"/>
        </w:rPr>
      </w:pPr>
      <w:r w:rsidRPr="0042552B">
        <w:rPr>
          <w:rFonts w:cstheme="minorHAnsi"/>
          <w:snapToGrid w:val="0"/>
          <w:szCs w:val="24"/>
          <w:lang w:eastAsia="fr-FR"/>
        </w:rPr>
        <w:t xml:space="preserve">En ce qui concerne les </w:t>
      </w:r>
      <w:r w:rsidR="00CA3E0A" w:rsidRPr="0042552B">
        <w:rPr>
          <w:rFonts w:cstheme="minorHAnsi"/>
          <w:snapToGrid w:val="0"/>
          <w:szCs w:val="24"/>
          <w:lang w:eastAsia="fr-FR"/>
        </w:rPr>
        <w:t>coordonnateurs</w:t>
      </w:r>
      <w:r w:rsidRPr="0042552B">
        <w:rPr>
          <w:rFonts w:cstheme="minorHAnsi"/>
          <w:snapToGrid w:val="0"/>
          <w:szCs w:val="24"/>
          <w:lang w:eastAsia="fr-FR"/>
        </w:rPr>
        <w:t xml:space="preserve">, le </w:t>
      </w:r>
      <w:r w:rsidR="00CA3E0A" w:rsidRPr="0042552B">
        <w:rPr>
          <w:rFonts w:cstheme="minorHAnsi"/>
          <w:snapToGrid w:val="0"/>
          <w:szCs w:val="24"/>
          <w:lang w:eastAsia="fr-FR"/>
        </w:rPr>
        <w:t>P</w:t>
      </w:r>
      <w:r w:rsidRPr="0042552B">
        <w:rPr>
          <w:rFonts w:cstheme="minorHAnsi"/>
          <w:snapToGrid w:val="0"/>
          <w:szCs w:val="24"/>
          <w:lang w:eastAsia="fr-FR"/>
        </w:rPr>
        <w:t xml:space="preserve">résident a </w:t>
      </w:r>
      <w:r w:rsidR="00F50E89" w:rsidRPr="0042552B">
        <w:rPr>
          <w:rFonts w:cstheme="minorHAnsi"/>
          <w:snapToGrid w:val="0"/>
          <w:szCs w:val="24"/>
          <w:lang w:eastAsia="fr-FR"/>
        </w:rPr>
        <w:t xml:space="preserve">expressément </w:t>
      </w:r>
      <w:r w:rsidRPr="0042552B">
        <w:rPr>
          <w:rFonts w:cstheme="minorHAnsi"/>
          <w:snapToGrid w:val="0"/>
          <w:szCs w:val="24"/>
          <w:lang w:eastAsia="fr-FR"/>
        </w:rPr>
        <w:t xml:space="preserve">fait référence à </w:t>
      </w:r>
      <w:r w:rsidR="00F50E89" w:rsidRPr="0042552B">
        <w:rPr>
          <w:rFonts w:cstheme="minorHAnsi"/>
          <w:snapToGrid w:val="0"/>
          <w:szCs w:val="24"/>
          <w:lang w:eastAsia="fr-FR"/>
        </w:rPr>
        <w:t xml:space="preserve">un point </w:t>
      </w:r>
      <w:r w:rsidRPr="0042552B">
        <w:rPr>
          <w:rFonts w:cstheme="minorHAnsi"/>
          <w:snapToGrid w:val="0"/>
          <w:szCs w:val="24"/>
          <w:lang w:eastAsia="fr-FR"/>
        </w:rPr>
        <w:t xml:space="preserve">important figurant </w:t>
      </w:r>
      <w:r w:rsidR="00F50E89" w:rsidRPr="0042552B">
        <w:rPr>
          <w:rFonts w:cstheme="minorHAnsi"/>
          <w:snapToGrid w:val="0"/>
          <w:szCs w:val="24"/>
          <w:lang w:eastAsia="fr-FR"/>
        </w:rPr>
        <w:t xml:space="preserve">dans </w:t>
      </w:r>
      <w:r w:rsidRPr="0042552B">
        <w:rPr>
          <w:rFonts w:cstheme="minorHAnsi"/>
          <w:snapToGrid w:val="0"/>
          <w:szCs w:val="24"/>
          <w:lang w:eastAsia="fr-FR"/>
        </w:rPr>
        <w:t xml:space="preserve">la section 2.4 du </w:t>
      </w:r>
      <w:r w:rsidR="00F50E89" w:rsidRPr="0042552B">
        <w:rPr>
          <w:rFonts w:cstheme="minorHAnsi"/>
          <w:snapToGrid w:val="0"/>
          <w:szCs w:val="24"/>
          <w:lang w:eastAsia="fr-FR"/>
        </w:rPr>
        <w:t>D</w:t>
      </w:r>
      <w:r w:rsidRPr="0042552B">
        <w:rPr>
          <w:rFonts w:cstheme="minorHAnsi"/>
          <w:snapToGrid w:val="0"/>
          <w:szCs w:val="24"/>
          <w:lang w:eastAsia="fr-FR"/>
        </w:rPr>
        <w:t xml:space="preserve">ocument d'information 2, </w:t>
      </w:r>
      <w:r w:rsidR="00F50E89" w:rsidRPr="0042552B">
        <w:rPr>
          <w:rFonts w:cstheme="minorHAnsi"/>
          <w:snapToGrid w:val="0"/>
          <w:szCs w:val="24"/>
          <w:lang w:eastAsia="fr-FR"/>
        </w:rPr>
        <w:t>à savoir</w:t>
      </w:r>
      <w:r w:rsidRPr="0042552B">
        <w:rPr>
          <w:rFonts w:cstheme="minorHAnsi"/>
          <w:snapToGrid w:val="0"/>
          <w:szCs w:val="24"/>
          <w:lang w:eastAsia="fr-FR"/>
        </w:rPr>
        <w:t xml:space="preserve">: "établir, en collaboration avec le secrétariat, </w:t>
      </w:r>
      <w:r w:rsidR="00794EDD" w:rsidRPr="0042552B">
        <w:rPr>
          <w:rFonts w:cstheme="minorHAnsi"/>
          <w:snapToGrid w:val="0"/>
          <w:szCs w:val="24"/>
          <w:lang w:eastAsia="fr-FR"/>
        </w:rPr>
        <w:t>une liste des coordonnateurs issus de chaque région pour chaque question inscrite à l'ordre du jour de la conférence"</w:t>
      </w:r>
      <w:r w:rsidRPr="0042552B">
        <w:rPr>
          <w:rFonts w:cstheme="minorHAnsi"/>
          <w:snapToGrid w:val="0"/>
          <w:szCs w:val="24"/>
          <w:lang w:eastAsia="fr-FR"/>
        </w:rPr>
        <w:t xml:space="preserve">. Il a souligné que les </w:t>
      </w:r>
      <w:r w:rsidR="00CA3E0A" w:rsidRPr="0042552B">
        <w:rPr>
          <w:rFonts w:cstheme="minorHAnsi"/>
          <w:snapToGrid w:val="0"/>
          <w:szCs w:val="24"/>
          <w:lang w:eastAsia="fr-FR"/>
        </w:rPr>
        <w:t xml:space="preserve">coordonnateurs </w:t>
      </w:r>
      <w:r w:rsidRPr="0042552B">
        <w:rPr>
          <w:rFonts w:cstheme="minorHAnsi"/>
          <w:snapToGrid w:val="0"/>
          <w:szCs w:val="24"/>
          <w:lang w:eastAsia="fr-FR"/>
        </w:rPr>
        <w:t xml:space="preserve">seraient désignés pour </w:t>
      </w:r>
      <w:r w:rsidR="00515C56" w:rsidRPr="0042552B">
        <w:rPr>
          <w:rFonts w:cstheme="minorHAnsi"/>
          <w:snapToGrid w:val="0"/>
          <w:szCs w:val="24"/>
          <w:lang w:eastAsia="fr-FR"/>
        </w:rPr>
        <w:t xml:space="preserve">assurer </w:t>
      </w:r>
      <w:r w:rsidRPr="0042552B">
        <w:rPr>
          <w:rFonts w:cstheme="minorHAnsi"/>
          <w:snapToGrid w:val="0"/>
          <w:szCs w:val="24"/>
          <w:lang w:eastAsia="fr-FR"/>
        </w:rPr>
        <w:t xml:space="preserve">la coordination, et non pour </w:t>
      </w:r>
      <w:r w:rsidR="00515C56" w:rsidRPr="0042552B">
        <w:rPr>
          <w:rFonts w:cstheme="minorHAnsi"/>
          <w:snapToGrid w:val="0"/>
          <w:szCs w:val="24"/>
          <w:lang w:eastAsia="fr-FR"/>
        </w:rPr>
        <w:t xml:space="preserve">prendre </w:t>
      </w:r>
      <w:r w:rsidRPr="0042552B">
        <w:rPr>
          <w:rFonts w:cstheme="minorHAnsi"/>
          <w:snapToGrid w:val="0"/>
          <w:szCs w:val="24"/>
          <w:lang w:eastAsia="fr-FR"/>
        </w:rPr>
        <w:t>de</w:t>
      </w:r>
      <w:r w:rsidR="00515C56" w:rsidRPr="0042552B">
        <w:rPr>
          <w:rFonts w:cstheme="minorHAnsi"/>
          <w:snapToGrid w:val="0"/>
          <w:szCs w:val="24"/>
          <w:lang w:eastAsia="fr-FR"/>
        </w:rPr>
        <w:t>s</w:t>
      </w:r>
      <w:r w:rsidRPr="0042552B">
        <w:rPr>
          <w:rFonts w:cstheme="minorHAnsi"/>
          <w:snapToGrid w:val="0"/>
          <w:szCs w:val="24"/>
          <w:lang w:eastAsia="fr-FR"/>
        </w:rPr>
        <w:t xml:space="preserve"> décision</w:t>
      </w:r>
      <w:r w:rsidR="00515C56" w:rsidRPr="0042552B">
        <w:rPr>
          <w:rFonts w:cstheme="minorHAnsi"/>
          <w:snapToGrid w:val="0"/>
          <w:szCs w:val="24"/>
          <w:lang w:eastAsia="fr-FR"/>
        </w:rPr>
        <w:t>s</w:t>
      </w:r>
      <w:r w:rsidRPr="0042552B">
        <w:rPr>
          <w:rFonts w:cstheme="minorHAnsi"/>
          <w:snapToGrid w:val="0"/>
          <w:szCs w:val="24"/>
          <w:lang w:eastAsia="fr-FR"/>
        </w:rPr>
        <w:t xml:space="preserve">. </w:t>
      </w:r>
      <w:r w:rsidR="00515C56" w:rsidRPr="0042552B">
        <w:rPr>
          <w:rFonts w:cstheme="minorHAnsi"/>
          <w:snapToGrid w:val="0"/>
          <w:szCs w:val="24"/>
          <w:lang w:eastAsia="fr-FR"/>
        </w:rPr>
        <w:t xml:space="preserve">Il pourrait s'agir de désigner une, voire </w:t>
      </w:r>
      <w:r w:rsidRPr="0042552B">
        <w:rPr>
          <w:rFonts w:cstheme="minorHAnsi"/>
          <w:snapToGrid w:val="0"/>
          <w:szCs w:val="24"/>
          <w:lang w:eastAsia="fr-FR"/>
        </w:rPr>
        <w:t>deux personnes</w:t>
      </w:r>
      <w:r w:rsidR="00515C56" w:rsidRPr="0042552B">
        <w:rPr>
          <w:rFonts w:cstheme="minorHAnsi"/>
          <w:snapToGrid w:val="0"/>
          <w:szCs w:val="24"/>
          <w:lang w:eastAsia="fr-FR"/>
        </w:rPr>
        <w:t>,</w:t>
      </w:r>
      <w:r w:rsidRPr="0042552B">
        <w:rPr>
          <w:rFonts w:cstheme="minorHAnsi"/>
          <w:snapToGrid w:val="0"/>
          <w:szCs w:val="24"/>
          <w:lang w:eastAsia="fr-FR"/>
        </w:rPr>
        <w:t xml:space="preserve"> pour chacun</w:t>
      </w:r>
      <w:r w:rsidR="00F50E89" w:rsidRPr="0042552B">
        <w:rPr>
          <w:rFonts w:cstheme="minorHAnsi"/>
          <w:snapToGrid w:val="0"/>
          <w:szCs w:val="24"/>
          <w:lang w:eastAsia="fr-FR"/>
        </w:rPr>
        <w:t>e</w:t>
      </w:r>
      <w:r w:rsidRPr="0042552B">
        <w:rPr>
          <w:rFonts w:cstheme="minorHAnsi"/>
          <w:snapToGrid w:val="0"/>
          <w:szCs w:val="24"/>
          <w:lang w:eastAsia="fr-FR"/>
        </w:rPr>
        <w:t xml:space="preserve"> des </w:t>
      </w:r>
      <w:r w:rsidR="00F50E89" w:rsidRPr="0042552B">
        <w:rPr>
          <w:rFonts w:cstheme="minorHAnsi"/>
          <w:snapToGrid w:val="0"/>
          <w:szCs w:val="24"/>
          <w:lang w:eastAsia="fr-FR"/>
        </w:rPr>
        <w:t>organisations régionales de télécommunication</w:t>
      </w:r>
      <w:r w:rsidRPr="0042552B">
        <w:rPr>
          <w:rFonts w:cstheme="minorHAnsi"/>
          <w:snapToGrid w:val="0"/>
          <w:szCs w:val="24"/>
          <w:lang w:eastAsia="fr-FR"/>
        </w:rPr>
        <w:t xml:space="preserve">. </w:t>
      </w:r>
      <w:r w:rsidR="00515C56" w:rsidRPr="0042552B">
        <w:rPr>
          <w:rFonts w:cstheme="minorHAnsi"/>
          <w:snapToGrid w:val="0"/>
          <w:szCs w:val="24"/>
          <w:lang w:eastAsia="fr-FR"/>
        </w:rPr>
        <w:t xml:space="preserve">Le fait de recommander aux organisations régionales de télécommunication de désigner des coordonnateurs pour la coordination régionale repose sur l'idée selon laquelle </w:t>
      </w:r>
      <w:r w:rsidRPr="0042552B">
        <w:rPr>
          <w:rFonts w:cstheme="minorHAnsi"/>
          <w:snapToGrid w:val="0"/>
          <w:szCs w:val="24"/>
          <w:lang w:eastAsia="fr-FR"/>
        </w:rPr>
        <w:t xml:space="preserve">les </w:t>
      </w:r>
      <w:r w:rsidR="00CA3E0A" w:rsidRPr="0042552B">
        <w:rPr>
          <w:rFonts w:cstheme="minorHAnsi"/>
          <w:snapToGrid w:val="0"/>
          <w:szCs w:val="24"/>
          <w:lang w:eastAsia="fr-FR"/>
        </w:rPr>
        <w:t xml:space="preserve">organisations régionales de télécommunication </w:t>
      </w:r>
      <w:r w:rsidR="00515C56" w:rsidRPr="0042552B">
        <w:rPr>
          <w:rFonts w:cstheme="minorHAnsi"/>
          <w:snapToGrid w:val="0"/>
          <w:szCs w:val="24"/>
          <w:lang w:eastAsia="fr-FR"/>
        </w:rPr>
        <w:t xml:space="preserve">pourraient </w:t>
      </w:r>
      <w:r w:rsidRPr="0042552B">
        <w:rPr>
          <w:rFonts w:cstheme="minorHAnsi"/>
          <w:snapToGrid w:val="0"/>
          <w:szCs w:val="24"/>
          <w:lang w:eastAsia="fr-FR"/>
        </w:rPr>
        <w:t xml:space="preserve">souhaiter commencer la coordination </w:t>
      </w:r>
      <w:r w:rsidR="00515C56" w:rsidRPr="0042552B">
        <w:rPr>
          <w:rFonts w:cstheme="minorHAnsi"/>
          <w:snapToGrid w:val="0"/>
          <w:szCs w:val="24"/>
          <w:lang w:eastAsia="fr-FR"/>
        </w:rPr>
        <w:t xml:space="preserve">dès </w:t>
      </w:r>
      <w:r w:rsidRPr="0042552B">
        <w:rPr>
          <w:rFonts w:cstheme="minorHAnsi"/>
          <w:snapToGrid w:val="0"/>
          <w:szCs w:val="24"/>
          <w:lang w:eastAsia="fr-FR"/>
        </w:rPr>
        <w:t xml:space="preserve">maintenant. </w:t>
      </w:r>
    </w:p>
    <w:p w14:paraId="2BB792D3" w14:textId="1E44FF84" w:rsidR="00AB2515" w:rsidRPr="0042552B" w:rsidRDefault="00AB2515" w:rsidP="00AB2515">
      <w:pPr>
        <w:tabs>
          <w:tab w:val="clear" w:pos="794"/>
          <w:tab w:val="clear" w:pos="1191"/>
          <w:tab w:val="clear" w:pos="1588"/>
          <w:tab w:val="clear" w:pos="1985"/>
        </w:tabs>
        <w:overflowPunct/>
        <w:autoSpaceDE/>
        <w:autoSpaceDN/>
        <w:adjustRightInd/>
        <w:textAlignment w:val="auto"/>
        <w:rPr>
          <w:rFonts w:cstheme="minorHAnsi"/>
          <w:snapToGrid w:val="0"/>
          <w:szCs w:val="24"/>
          <w:lang w:eastAsia="fr-FR"/>
        </w:rPr>
      </w:pPr>
      <w:r w:rsidRPr="0042552B">
        <w:rPr>
          <w:rFonts w:cstheme="minorHAnsi"/>
          <w:snapToGrid w:val="0"/>
          <w:szCs w:val="24"/>
          <w:lang w:eastAsia="fr-FR"/>
        </w:rPr>
        <w:t xml:space="preserve">D'autres participants ont fait </w:t>
      </w:r>
      <w:r w:rsidR="00F40971" w:rsidRPr="0042552B">
        <w:rPr>
          <w:rFonts w:cstheme="minorHAnsi"/>
          <w:snapToGrid w:val="0"/>
          <w:szCs w:val="24"/>
          <w:lang w:eastAsia="fr-FR"/>
        </w:rPr>
        <w:t xml:space="preserve">remarquer </w:t>
      </w:r>
      <w:r w:rsidR="00515C56" w:rsidRPr="0042552B">
        <w:rPr>
          <w:rFonts w:cstheme="minorHAnsi"/>
          <w:snapToGrid w:val="0"/>
          <w:szCs w:val="24"/>
          <w:lang w:eastAsia="fr-FR"/>
        </w:rPr>
        <w:t>qu'en principe</w:t>
      </w:r>
      <w:r w:rsidRPr="0042552B">
        <w:rPr>
          <w:rFonts w:cstheme="minorHAnsi"/>
          <w:snapToGrid w:val="0"/>
          <w:szCs w:val="24"/>
          <w:lang w:eastAsia="fr-FR"/>
        </w:rPr>
        <w:t xml:space="preserve">, la coordination avec les </w:t>
      </w:r>
      <w:r w:rsidR="00CA3E0A" w:rsidRPr="0042552B">
        <w:rPr>
          <w:rFonts w:cstheme="minorHAnsi"/>
          <w:snapToGrid w:val="0"/>
          <w:szCs w:val="24"/>
          <w:lang w:eastAsia="fr-FR"/>
        </w:rPr>
        <w:t xml:space="preserve">organisations régionales de télécommunication </w:t>
      </w:r>
      <w:r w:rsidRPr="0042552B">
        <w:rPr>
          <w:rFonts w:cstheme="minorHAnsi"/>
          <w:snapToGrid w:val="0"/>
          <w:szCs w:val="24"/>
          <w:lang w:eastAsia="fr-FR"/>
        </w:rPr>
        <w:t>se fait par l'intermédiaire de</w:t>
      </w:r>
      <w:r w:rsidR="0037180E">
        <w:rPr>
          <w:rFonts w:cstheme="minorHAnsi"/>
          <w:snapToGrid w:val="0"/>
          <w:szCs w:val="24"/>
          <w:lang w:eastAsia="fr-FR"/>
        </w:rPr>
        <w:t>s</w:t>
      </w:r>
      <w:r w:rsidRPr="0042552B">
        <w:rPr>
          <w:rFonts w:cstheme="minorHAnsi"/>
          <w:snapToGrid w:val="0"/>
          <w:szCs w:val="24"/>
          <w:lang w:eastAsia="fr-FR"/>
        </w:rPr>
        <w:t xml:space="preserve"> vice-présidents nommés au niveau régional, mais étant donné que ce groupe de travail n'a pas de vice-présidents, la recommandation </w:t>
      </w:r>
      <w:r w:rsidR="00F40971" w:rsidRPr="0042552B">
        <w:rPr>
          <w:rFonts w:cstheme="minorHAnsi"/>
          <w:snapToGrid w:val="0"/>
          <w:szCs w:val="24"/>
          <w:lang w:eastAsia="fr-FR"/>
        </w:rPr>
        <w:t xml:space="preserve">qui est faite </w:t>
      </w:r>
      <w:r w:rsidRPr="0042552B">
        <w:rPr>
          <w:rFonts w:cstheme="minorHAnsi"/>
          <w:snapToGrid w:val="0"/>
          <w:szCs w:val="24"/>
          <w:lang w:eastAsia="fr-FR"/>
        </w:rPr>
        <w:t xml:space="preserve">de désigner des </w:t>
      </w:r>
      <w:r w:rsidR="00CA3E0A" w:rsidRPr="0042552B">
        <w:rPr>
          <w:rFonts w:cstheme="minorHAnsi"/>
          <w:snapToGrid w:val="0"/>
          <w:szCs w:val="24"/>
          <w:lang w:eastAsia="fr-FR"/>
        </w:rPr>
        <w:t xml:space="preserve">coordonnateurs </w:t>
      </w:r>
      <w:r w:rsidRPr="0042552B">
        <w:rPr>
          <w:rFonts w:cstheme="minorHAnsi"/>
          <w:snapToGrid w:val="0"/>
          <w:szCs w:val="24"/>
          <w:lang w:eastAsia="fr-FR"/>
        </w:rPr>
        <w:t xml:space="preserve">est la bienvenue. Il a été </w:t>
      </w:r>
      <w:r w:rsidR="00F40971" w:rsidRPr="0042552B">
        <w:rPr>
          <w:rFonts w:cstheme="minorHAnsi"/>
          <w:snapToGrid w:val="0"/>
          <w:szCs w:val="24"/>
          <w:lang w:eastAsia="fr-FR"/>
        </w:rPr>
        <w:t xml:space="preserve">proposé </w:t>
      </w:r>
      <w:r w:rsidRPr="0042552B">
        <w:rPr>
          <w:rFonts w:cstheme="minorHAnsi"/>
          <w:snapToGrid w:val="0"/>
          <w:szCs w:val="24"/>
          <w:lang w:eastAsia="fr-FR"/>
        </w:rPr>
        <w:t>que</w:t>
      </w:r>
      <w:r w:rsidR="00F40971" w:rsidRPr="0042552B">
        <w:rPr>
          <w:rFonts w:cstheme="minorHAnsi"/>
          <w:snapToGrid w:val="0"/>
          <w:szCs w:val="24"/>
          <w:lang w:eastAsia="fr-FR"/>
        </w:rPr>
        <w:t xml:space="preserve">, pour ce faire, </w:t>
      </w:r>
      <w:r w:rsidR="00576E04">
        <w:rPr>
          <w:rFonts w:cstheme="minorHAnsi"/>
          <w:snapToGrid w:val="0"/>
          <w:szCs w:val="24"/>
          <w:lang w:eastAsia="fr-FR"/>
        </w:rPr>
        <w:t xml:space="preserve">il </w:t>
      </w:r>
      <w:r w:rsidR="00F40971" w:rsidRPr="0042552B">
        <w:rPr>
          <w:rFonts w:cstheme="minorHAnsi"/>
          <w:snapToGrid w:val="0"/>
          <w:szCs w:val="24"/>
          <w:lang w:eastAsia="fr-FR"/>
        </w:rPr>
        <w:t xml:space="preserve">pourrait </w:t>
      </w:r>
      <w:r w:rsidR="00576E04">
        <w:rPr>
          <w:rFonts w:cstheme="minorHAnsi"/>
          <w:snapToGrid w:val="0"/>
          <w:szCs w:val="24"/>
          <w:lang w:eastAsia="fr-FR"/>
        </w:rPr>
        <w:t xml:space="preserve">être </w:t>
      </w:r>
      <w:r w:rsidRPr="0042552B">
        <w:rPr>
          <w:rFonts w:cstheme="minorHAnsi"/>
          <w:snapToGrid w:val="0"/>
          <w:szCs w:val="24"/>
          <w:lang w:eastAsia="fr-FR"/>
        </w:rPr>
        <w:t>demand</w:t>
      </w:r>
      <w:r w:rsidR="00576E04">
        <w:rPr>
          <w:rFonts w:cstheme="minorHAnsi"/>
          <w:snapToGrid w:val="0"/>
          <w:szCs w:val="24"/>
          <w:lang w:eastAsia="fr-FR"/>
        </w:rPr>
        <w:t>é</w:t>
      </w:r>
      <w:r w:rsidR="00F40971" w:rsidRPr="0042552B">
        <w:rPr>
          <w:rFonts w:cstheme="minorHAnsi"/>
          <w:snapToGrid w:val="0"/>
          <w:szCs w:val="24"/>
          <w:lang w:eastAsia="fr-FR"/>
        </w:rPr>
        <w:t xml:space="preserve"> </w:t>
      </w:r>
      <w:r w:rsidRPr="0042552B">
        <w:rPr>
          <w:rFonts w:cstheme="minorHAnsi"/>
          <w:snapToGrid w:val="0"/>
          <w:szCs w:val="24"/>
          <w:lang w:eastAsia="fr-FR"/>
        </w:rPr>
        <w:t xml:space="preserve">aux </w:t>
      </w:r>
      <w:r w:rsidR="00CA3E0A" w:rsidRPr="0042552B">
        <w:rPr>
          <w:rFonts w:cstheme="minorHAnsi"/>
          <w:snapToGrid w:val="0"/>
          <w:szCs w:val="24"/>
          <w:lang w:eastAsia="fr-FR"/>
        </w:rPr>
        <w:t xml:space="preserve">organisations régionales de télécommunication </w:t>
      </w:r>
      <w:r w:rsidRPr="0042552B">
        <w:rPr>
          <w:rFonts w:cstheme="minorHAnsi"/>
          <w:snapToGrid w:val="0"/>
          <w:szCs w:val="24"/>
          <w:lang w:eastAsia="fr-FR"/>
        </w:rPr>
        <w:t xml:space="preserve">de nommer officiellement des </w:t>
      </w:r>
      <w:r w:rsidR="00CA3E0A" w:rsidRPr="0042552B">
        <w:rPr>
          <w:rFonts w:cstheme="minorHAnsi"/>
          <w:snapToGrid w:val="0"/>
          <w:szCs w:val="24"/>
          <w:lang w:eastAsia="fr-FR"/>
        </w:rPr>
        <w:t>coordonnateurs</w:t>
      </w:r>
      <w:r w:rsidRPr="0042552B">
        <w:rPr>
          <w:rFonts w:cstheme="minorHAnsi"/>
          <w:snapToGrid w:val="0"/>
          <w:szCs w:val="24"/>
          <w:lang w:eastAsia="fr-FR"/>
        </w:rPr>
        <w:t xml:space="preserve">. </w:t>
      </w:r>
    </w:p>
    <w:p w14:paraId="3C88700F" w14:textId="23E2934B" w:rsidR="00AB2515" w:rsidRPr="0042552B" w:rsidRDefault="00AB2515" w:rsidP="00AB2515">
      <w:pPr>
        <w:tabs>
          <w:tab w:val="clear" w:pos="794"/>
          <w:tab w:val="clear" w:pos="1191"/>
          <w:tab w:val="clear" w:pos="1588"/>
          <w:tab w:val="clear" w:pos="1985"/>
        </w:tabs>
        <w:overflowPunct/>
        <w:autoSpaceDE/>
        <w:autoSpaceDN/>
        <w:adjustRightInd/>
        <w:textAlignment w:val="auto"/>
        <w:rPr>
          <w:rFonts w:cstheme="minorHAnsi"/>
          <w:snapToGrid w:val="0"/>
          <w:szCs w:val="24"/>
          <w:lang w:eastAsia="fr-FR"/>
        </w:rPr>
      </w:pPr>
      <w:r w:rsidRPr="0042552B">
        <w:rPr>
          <w:rFonts w:cstheme="minorHAnsi"/>
          <w:snapToGrid w:val="0"/>
          <w:szCs w:val="24"/>
          <w:lang w:eastAsia="fr-FR"/>
        </w:rPr>
        <w:t>L</w:t>
      </w:r>
      <w:r w:rsidR="00F40971" w:rsidRPr="0042552B">
        <w:rPr>
          <w:rFonts w:cstheme="minorHAnsi"/>
          <w:snapToGrid w:val="0"/>
          <w:szCs w:val="24"/>
          <w:lang w:eastAsia="fr-FR"/>
        </w:rPr>
        <w:t xml:space="preserve">es participants ont indiqué </w:t>
      </w:r>
      <w:r w:rsidRPr="0042552B">
        <w:rPr>
          <w:rFonts w:cstheme="minorHAnsi"/>
          <w:snapToGrid w:val="0"/>
          <w:szCs w:val="24"/>
          <w:lang w:eastAsia="fr-FR"/>
        </w:rPr>
        <w:t xml:space="preserve">que </w:t>
      </w:r>
      <w:r w:rsidR="00F40971" w:rsidRPr="0042552B">
        <w:rPr>
          <w:rFonts w:cstheme="minorHAnsi"/>
          <w:snapToGrid w:val="0"/>
          <w:szCs w:val="24"/>
          <w:lang w:eastAsia="fr-FR"/>
        </w:rPr>
        <w:t>la P</w:t>
      </w:r>
      <w:r w:rsidRPr="0042552B">
        <w:rPr>
          <w:rFonts w:cstheme="minorHAnsi"/>
          <w:snapToGrid w:val="0"/>
          <w:szCs w:val="24"/>
          <w:lang w:eastAsia="fr-FR"/>
        </w:rPr>
        <w:t>résident</w:t>
      </w:r>
      <w:r w:rsidR="00F40971" w:rsidRPr="0042552B">
        <w:rPr>
          <w:rFonts w:cstheme="minorHAnsi"/>
          <w:snapToGrid w:val="0"/>
          <w:szCs w:val="24"/>
          <w:lang w:eastAsia="fr-FR"/>
        </w:rPr>
        <w:t>e</w:t>
      </w:r>
      <w:r w:rsidRPr="0042552B">
        <w:rPr>
          <w:rFonts w:cstheme="minorHAnsi"/>
          <w:snapToGrid w:val="0"/>
          <w:szCs w:val="24"/>
          <w:lang w:eastAsia="fr-FR"/>
        </w:rPr>
        <w:t xml:space="preserve"> du GCDT </w:t>
      </w:r>
      <w:r w:rsidR="00F40971" w:rsidRPr="0042552B">
        <w:rPr>
          <w:rFonts w:cstheme="minorHAnsi"/>
          <w:snapToGrid w:val="0"/>
          <w:szCs w:val="24"/>
          <w:lang w:eastAsia="fr-FR"/>
        </w:rPr>
        <w:t xml:space="preserve">peut, de </w:t>
      </w:r>
      <w:r w:rsidRPr="0042552B">
        <w:rPr>
          <w:rFonts w:cstheme="minorHAnsi"/>
          <w:snapToGrid w:val="0"/>
          <w:szCs w:val="24"/>
          <w:lang w:eastAsia="fr-FR"/>
        </w:rPr>
        <w:t>plein droit</w:t>
      </w:r>
      <w:r w:rsidR="00F40971" w:rsidRPr="0042552B">
        <w:rPr>
          <w:rFonts w:cstheme="minorHAnsi"/>
          <w:snapToGrid w:val="0"/>
          <w:szCs w:val="24"/>
          <w:lang w:eastAsia="fr-FR"/>
        </w:rPr>
        <w:t>,</w:t>
      </w:r>
      <w:r w:rsidRPr="0042552B">
        <w:rPr>
          <w:rFonts w:cstheme="minorHAnsi"/>
          <w:snapToGrid w:val="0"/>
          <w:szCs w:val="24"/>
          <w:lang w:eastAsia="fr-FR"/>
        </w:rPr>
        <w:t xml:space="preserve"> demander aux </w:t>
      </w:r>
      <w:r w:rsidR="00CA3E0A" w:rsidRPr="0042552B">
        <w:rPr>
          <w:rFonts w:cstheme="minorHAnsi"/>
          <w:snapToGrid w:val="0"/>
          <w:szCs w:val="24"/>
          <w:lang w:eastAsia="fr-FR"/>
        </w:rPr>
        <w:t xml:space="preserve">organisations régionales de télécommunication </w:t>
      </w:r>
      <w:r w:rsidRPr="0042552B">
        <w:rPr>
          <w:rFonts w:cstheme="minorHAnsi"/>
          <w:snapToGrid w:val="0"/>
          <w:szCs w:val="24"/>
          <w:lang w:eastAsia="fr-FR"/>
        </w:rPr>
        <w:t xml:space="preserve">de nommer leurs </w:t>
      </w:r>
      <w:r w:rsidR="00CA3E0A" w:rsidRPr="0042552B">
        <w:rPr>
          <w:rFonts w:cstheme="minorHAnsi"/>
          <w:snapToGrid w:val="0"/>
          <w:szCs w:val="24"/>
          <w:lang w:eastAsia="fr-FR"/>
        </w:rPr>
        <w:t>coordonnateurs</w:t>
      </w:r>
      <w:r w:rsidRPr="0042552B">
        <w:rPr>
          <w:rFonts w:cstheme="minorHAnsi"/>
          <w:snapToGrid w:val="0"/>
          <w:szCs w:val="24"/>
          <w:lang w:eastAsia="fr-FR"/>
        </w:rPr>
        <w:t xml:space="preserve">. La demande pourrait être </w:t>
      </w:r>
      <w:r w:rsidR="00F40971" w:rsidRPr="0042552B">
        <w:rPr>
          <w:rFonts w:cstheme="minorHAnsi"/>
          <w:snapToGrid w:val="0"/>
          <w:szCs w:val="24"/>
          <w:lang w:eastAsia="fr-FR"/>
        </w:rPr>
        <w:t>adressée</w:t>
      </w:r>
      <w:r w:rsidR="00576E04">
        <w:rPr>
          <w:rFonts w:cstheme="minorHAnsi"/>
          <w:snapToGrid w:val="0"/>
          <w:szCs w:val="24"/>
          <w:lang w:eastAsia="fr-FR"/>
        </w:rPr>
        <w:t>,</w:t>
      </w:r>
      <w:r w:rsidR="00F40971" w:rsidRPr="0042552B">
        <w:rPr>
          <w:rFonts w:cstheme="minorHAnsi"/>
          <w:snapToGrid w:val="0"/>
          <w:szCs w:val="24"/>
          <w:lang w:eastAsia="fr-FR"/>
        </w:rPr>
        <w:t xml:space="preserve"> </w:t>
      </w:r>
      <w:r w:rsidRPr="0042552B">
        <w:rPr>
          <w:rFonts w:cstheme="minorHAnsi"/>
          <w:snapToGrid w:val="0"/>
          <w:szCs w:val="24"/>
          <w:lang w:eastAsia="fr-FR"/>
        </w:rPr>
        <w:t>par lettre circulaire</w:t>
      </w:r>
      <w:r w:rsidR="00576E04">
        <w:rPr>
          <w:rFonts w:cstheme="minorHAnsi"/>
          <w:snapToGrid w:val="0"/>
          <w:szCs w:val="24"/>
          <w:lang w:eastAsia="fr-FR"/>
        </w:rPr>
        <w:t xml:space="preserve">, par </w:t>
      </w:r>
      <w:r w:rsidR="00F40971" w:rsidRPr="0042552B">
        <w:rPr>
          <w:rFonts w:cstheme="minorHAnsi"/>
          <w:snapToGrid w:val="0"/>
          <w:szCs w:val="24"/>
          <w:lang w:eastAsia="fr-FR"/>
        </w:rPr>
        <w:t>la P</w:t>
      </w:r>
      <w:r w:rsidRPr="0042552B">
        <w:rPr>
          <w:rFonts w:cstheme="minorHAnsi"/>
          <w:snapToGrid w:val="0"/>
          <w:szCs w:val="24"/>
          <w:lang w:eastAsia="fr-FR"/>
        </w:rPr>
        <w:t>résident</w:t>
      </w:r>
      <w:r w:rsidR="00F40971" w:rsidRPr="0042552B">
        <w:rPr>
          <w:rFonts w:cstheme="minorHAnsi"/>
          <w:snapToGrid w:val="0"/>
          <w:szCs w:val="24"/>
          <w:lang w:eastAsia="fr-FR"/>
        </w:rPr>
        <w:t>e</w:t>
      </w:r>
      <w:r w:rsidRPr="0042552B">
        <w:rPr>
          <w:rFonts w:cstheme="minorHAnsi"/>
          <w:snapToGrid w:val="0"/>
          <w:szCs w:val="24"/>
          <w:lang w:eastAsia="fr-FR"/>
        </w:rPr>
        <w:t xml:space="preserve"> du GCDT</w:t>
      </w:r>
      <w:r w:rsidR="00576E04">
        <w:rPr>
          <w:rFonts w:cstheme="minorHAnsi"/>
          <w:snapToGrid w:val="0"/>
          <w:szCs w:val="24"/>
          <w:lang w:eastAsia="fr-FR"/>
        </w:rPr>
        <w:t xml:space="preserve"> ou </w:t>
      </w:r>
      <w:r w:rsidRPr="0042552B">
        <w:rPr>
          <w:rFonts w:cstheme="minorHAnsi"/>
          <w:snapToGrid w:val="0"/>
          <w:szCs w:val="24"/>
          <w:lang w:eastAsia="fr-FR"/>
        </w:rPr>
        <w:t xml:space="preserve">par </w:t>
      </w:r>
      <w:r w:rsidR="00F40971" w:rsidRPr="0042552B">
        <w:rPr>
          <w:rFonts w:cstheme="minorHAnsi"/>
          <w:snapToGrid w:val="0"/>
          <w:szCs w:val="24"/>
          <w:lang w:eastAsia="fr-FR"/>
        </w:rPr>
        <w:t>la D</w:t>
      </w:r>
      <w:r w:rsidRPr="0042552B">
        <w:rPr>
          <w:rFonts w:cstheme="minorHAnsi"/>
          <w:snapToGrid w:val="0"/>
          <w:szCs w:val="24"/>
          <w:lang w:eastAsia="fr-FR"/>
        </w:rPr>
        <w:t>irect</w:t>
      </w:r>
      <w:r w:rsidR="00F40971" w:rsidRPr="0042552B">
        <w:rPr>
          <w:rFonts w:cstheme="minorHAnsi"/>
          <w:snapToGrid w:val="0"/>
          <w:szCs w:val="24"/>
          <w:lang w:eastAsia="fr-FR"/>
        </w:rPr>
        <w:t xml:space="preserve">rice </w:t>
      </w:r>
      <w:r w:rsidRPr="0042552B">
        <w:rPr>
          <w:rFonts w:cstheme="minorHAnsi"/>
          <w:snapToGrid w:val="0"/>
          <w:szCs w:val="24"/>
          <w:lang w:eastAsia="fr-FR"/>
        </w:rPr>
        <w:t>du BDT.</w:t>
      </w:r>
    </w:p>
    <w:p w14:paraId="593FCD42" w14:textId="0400C866" w:rsidR="00AB2515" w:rsidRPr="0042552B" w:rsidRDefault="00AB2515" w:rsidP="00AB2515">
      <w:pPr>
        <w:tabs>
          <w:tab w:val="clear" w:pos="794"/>
          <w:tab w:val="clear" w:pos="1191"/>
          <w:tab w:val="clear" w:pos="1588"/>
          <w:tab w:val="clear" w:pos="1985"/>
        </w:tabs>
        <w:overflowPunct/>
        <w:autoSpaceDE/>
        <w:autoSpaceDN/>
        <w:adjustRightInd/>
        <w:textAlignment w:val="auto"/>
        <w:rPr>
          <w:rFonts w:cstheme="minorHAnsi"/>
          <w:snapToGrid w:val="0"/>
          <w:szCs w:val="24"/>
          <w:lang w:eastAsia="fr-FR"/>
        </w:rPr>
      </w:pPr>
      <w:r w:rsidRPr="0042552B">
        <w:rPr>
          <w:rFonts w:cstheme="minorHAnsi"/>
          <w:snapToGrid w:val="0"/>
          <w:szCs w:val="24"/>
          <w:lang w:eastAsia="fr-FR"/>
        </w:rPr>
        <w:t>Les participants ont noté que la première réunion de l'APT pour la région Asie</w:t>
      </w:r>
      <w:r w:rsidR="00F40971" w:rsidRPr="0042552B">
        <w:rPr>
          <w:rFonts w:cstheme="minorHAnsi"/>
          <w:snapToGrid w:val="0"/>
          <w:szCs w:val="24"/>
          <w:lang w:eastAsia="fr-FR"/>
        </w:rPr>
        <w:t>-</w:t>
      </w:r>
      <w:r w:rsidRPr="0042552B">
        <w:rPr>
          <w:rFonts w:cstheme="minorHAnsi"/>
          <w:snapToGrid w:val="0"/>
          <w:szCs w:val="24"/>
          <w:lang w:eastAsia="fr-FR"/>
        </w:rPr>
        <w:t>Pacifique se tiendra</w:t>
      </w:r>
      <w:r w:rsidR="00F40971" w:rsidRPr="0042552B">
        <w:rPr>
          <w:rFonts w:cstheme="minorHAnsi"/>
          <w:snapToGrid w:val="0"/>
          <w:szCs w:val="24"/>
          <w:lang w:eastAsia="fr-FR"/>
        </w:rPr>
        <w:t>it</w:t>
      </w:r>
      <w:r w:rsidRPr="0042552B">
        <w:rPr>
          <w:rFonts w:cstheme="minorHAnsi"/>
          <w:snapToGrid w:val="0"/>
          <w:szCs w:val="24"/>
          <w:lang w:eastAsia="fr-FR"/>
        </w:rPr>
        <w:t xml:space="preserve"> le 24 juillet 2020. Les participants de cette région ont demandé que la lettre circulaire </w:t>
      </w:r>
      <w:r w:rsidR="00F40971" w:rsidRPr="0042552B">
        <w:rPr>
          <w:rFonts w:cstheme="minorHAnsi"/>
          <w:snapToGrid w:val="0"/>
          <w:szCs w:val="24"/>
          <w:lang w:eastAsia="fr-FR"/>
        </w:rPr>
        <w:t xml:space="preserve">adressée </w:t>
      </w:r>
      <w:r w:rsidRPr="0042552B">
        <w:rPr>
          <w:rFonts w:cstheme="minorHAnsi"/>
          <w:snapToGrid w:val="0"/>
          <w:szCs w:val="24"/>
          <w:lang w:eastAsia="fr-FR"/>
        </w:rPr>
        <w:t xml:space="preserve">aux </w:t>
      </w:r>
      <w:r w:rsidR="00CA3E0A" w:rsidRPr="0042552B">
        <w:rPr>
          <w:rFonts w:cstheme="minorHAnsi"/>
          <w:snapToGrid w:val="0"/>
          <w:szCs w:val="24"/>
          <w:lang w:eastAsia="fr-FR"/>
        </w:rPr>
        <w:t xml:space="preserve">organisations régionales de télécommunication </w:t>
      </w:r>
      <w:r w:rsidRPr="0042552B">
        <w:rPr>
          <w:rFonts w:cstheme="minorHAnsi"/>
          <w:snapToGrid w:val="0"/>
          <w:szCs w:val="24"/>
          <w:lang w:eastAsia="fr-FR"/>
        </w:rPr>
        <w:t xml:space="preserve">soit envoyée avant cette date, si possible. La </w:t>
      </w:r>
      <w:r w:rsidR="00F40971" w:rsidRPr="0042552B">
        <w:rPr>
          <w:rFonts w:cstheme="minorHAnsi"/>
          <w:snapToGrid w:val="0"/>
          <w:szCs w:val="24"/>
          <w:lang w:eastAsia="fr-FR"/>
        </w:rPr>
        <w:t xml:space="preserve">réunion de la </w:t>
      </w:r>
      <w:r w:rsidRPr="0042552B">
        <w:rPr>
          <w:rFonts w:cstheme="minorHAnsi"/>
          <w:snapToGrid w:val="0"/>
          <w:szCs w:val="24"/>
          <w:lang w:eastAsia="fr-FR"/>
        </w:rPr>
        <w:t xml:space="preserve">CITEL </w:t>
      </w:r>
      <w:r w:rsidR="00F40971" w:rsidRPr="0042552B">
        <w:rPr>
          <w:rFonts w:cstheme="minorHAnsi"/>
          <w:snapToGrid w:val="0"/>
          <w:szCs w:val="24"/>
          <w:lang w:eastAsia="fr-FR"/>
        </w:rPr>
        <w:t xml:space="preserve">aura lieu </w:t>
      </w:r>
      <w:r w:rsidRPr="0042552B">
        <w:rPr>
          <w:rFonts w:cstheme="minorHAnsi"/>
          <w:snapToGrid w:val="0"/>
          <w:szCs w:val="24"/>
          <w:lang w:eastAsia="fr-FR"/>
        </w:rPr>
        <w:t xml:space="preserve">le 11 août 2020; et la CEPT a déjà mis en place une équipe de projet pour les </w:t>
      </w:r>
      <w:r w:rsidR="00A22140" w:rsidRPr="0042552B">
        <w:rPr>
          <w:rFonts w:cstheme="minorHAnsi"/>
          <w:snapToGrid w:val="0"/>
          <w:szCs w:val="24"/>
          <w:lang w:eastAsia="fr-FR"/>
        </w:rPr>
        <w:t xml:space="preserve">activités </w:t>
      </w:r>
      <w:r w:rsidRPr="0042552B">
        <w:rPr>
          <w:rFonts w:cstheme="minorHAnsi"/>
          <w:snapToGrid w:val="0"/>
          <w:szCs w:val="24"/>
          <w:lang w:eastAsia="fr-FR"/>
        </w:rPr>
        <w:t>préparat</w:t>
      </w:r>
      <w:r w:rsidR="00A22140" w:rsidRPr="0042552B">
        <w:rPr>
          <w:rFonts w:cstheme="minorHAnsi"/>
          <w:snapToGrid w:val="0"/>
          <w:szCs w:val="24"/>
          <w:lang w:eastAsia="fr-FR"/>
        </w:rPr>
        <w:t xml:space="preserve">oires en vue </w:t>
      </w:r>
      <w:r w:rsidRPr="0042552B">
        <w:rPr>
          <w:rFonts w:cstheme="minorHAnsi"/>
          <w:snapToGrid w:val="0"/>
          <w:szCs w:val="24"/>
          <w:lang w:eastAsia="fr-FR"/>
        </w:rPr>
        <w:t xml:space="preserve">de la CMDT et est sur le point d'approuver un </w:t>
      </w:r>
      <w:r w:rsidR="00CA3E0A" w:rsidRPr="0042552B">
        <w:rPr>
          <w:rFonts w:cstheme="minorHAnsi"/>
          <w:snapToGrid w:val="0"/>
          <w:szCs w:val="24"/>
          <w:lang w:eastAsia="fr-FR"/>
        </w:rPr>
        <w:t>coordonnateur</w:t>
      </w:r>
      <w:r w:rsidRPr="0042552B">
        <w:rPr>
          <w:rFonts w:cstheme="minorHAnsi"/>
          <w:snapToGrid w:val="0"/>
          <w:szCs w:val="24"/>
          <w:lang w:eastAsia="fr-FR"/>
        </w:rPr>
        <w:t xml:space="preserve">. Dans la région </w:t>
      </w:r>
      <w:r w:rsidR="00A22140" w:rsidRPr="0042552B">
        <w:rPr>
          <w:rFonts w:cstheme="minorHAnsi"/>
          <w:snapToGrid w:val="0"/>
          <w:szCs w:val="24"/>
          <w:lang w:eastAsia="fr-FR"/>
        </w:rPr>
        <w:t xml:space="preserve">des États </w:t>
      </w:r>
      <w:r w:rsidRPr="0042552B">
        <w:rPr>
          <w:rFonts w:cstheme="minorHAnsi"/>
          <w:snapToGrid w:val="0"/>
          <w:szCs w:val="24"/>
          <w:lang w:eastAsia="fr-FR"/>
        </w:rPr>
        <w:t>arabe</w:t>
      </w:r>
      <w:r w:rsidR="00A22140" w:rsidRPr="0042552B">
        <w:rPr>
          <w:rFonts w:cstheme="minorHAnsi"/>
          <w:snapToGrid w:val="0"/>
          <w:szCs w:val="24"/>
          <w:lang w:eastAsia="fr-FR"/>
        </w:rPr>
        <w:t>s</w:t>
      </w:r>
      <w:r w:rsidRPr="0042552B">
        <w:rPr>
          <w:rFonts w:cstheme="minorHAnsi"/>
          <w:snapToGrid w:val="0"/>
          <w:szCs w:val="24"/>
          <w:lang w:eastAsia="fr-FR"/>
        </w:rPr>
        <w:t xml:space="preserve">, l'équipe qui coordonnera le processus préparatoire </w:t>
      </w:r>
      <w:r w:rsidR="00A22140" w:rsidRPr="0042552B">
        <w:rPr>
          <w:rFonts w:cstheme="minorHAnsi"/>
          <w:snapToGrid w:val="0"/>
          <w:szCs w:val="24"/>
          <w:lang w:eastAsia="fr-FR"/>
        </w:rPr>
        <w:t xml:space="preserve">n'a pas </w:t>
      </w:r>
      <w:r w:rsidRPr="0042552B">
        <w:rPr>
          <w:rFonts w:cstheme="minorHAnsi"/>
          <w:snapToGrid w:val="0"/>
          <w:szCs w:val="24"/>
          <w:lang w:eastAsia="fr-FR"/>
        </w:rPr>
        <w:t xml:space="preserve">encore </w:t>
      </w:r>
      <w:r w:rsidR="00A22140" w:rsidRPr="0042552B">
        <w:rPr>
          <w:rFonts w:cstheme="minorHAnsi"/>
          <w:snapToGrid w:val="0"/>
          <w:szCs w:val="24"/>
          <w:lang w:eastAsia="fr-FR"/>
        </w:rPr>
        <w:t xml:space="preserve">été </w:t>
      </w:r>
      <w:r w:rsidRPr="0042552B">
        <w:rPr>
          <w:rFonts w:cstheme="minorHAnsi"/>
          <w:snapToGrid w:val="0"/>
          <w:szCs w:val="24"/>
          <w:lang w:eastAsia="fr-FR"/>
        </w:rPr>
        <w:t>mise en place</w:t>
      </w:r>
      <w:r w:rsidR="00A22140" w:rsidRPr="0042552B">
        <w:rPr>
          <w:rFonts w:cstheme="minorHAnsi"/>
          <w:snapToGrid w:val="0"/>
          <w:szCs w:val="24"/>
          <w:lang w:eastAsia="fr-FR"/>
        </w:rPr>
        <w:t>,</w:t>
      </w:r>
      <w:r w:rsidRPr="0042552B">
        <w:rPr>
          <w:rFonts w:cstheme="minorHAnsi"/>
          <w:snapToGrid w:val="0"/>
          <w:szCs w:val="24"/>
          <w:lang w:eastAsia="fr-FR"/>
        </w:rPr>
        <w:t xml:space="preserve"> car l'accent est </w:t>
      </w:r>
      <w:r w:rsidR="00A22140" w:rsidRPr="0042552B">
        <w:rPr>
          <w:rFonts w:cstheme="minorHAnsi"/>
          <w:snapToGrid w:val="0"/>
          <w:szCs w:val="24"/>
          <w:lang w:eastAsia="fr-FR"/>
        </w:rPr>
        <w:t xml:space="preserve">actuellement </w:t>
      </w:r>
      <w:r w:rsidRPr="0042552B">
        <w:rPr>
          <w:rFonts w:cstheme="minorHAnsi"/>
          <w:snapToGrid w:val="0"/>
          <w:szCs w:val="24"/>
          <w:lang w:eastAsia="fr-FR"/>
        </w:rPr>
        <w:t xml:space="preserve">mis sur les </w:t>
      </w:r>
      <w:r w:rsidR="00A22140" w:rsidRPr="0042552B">
        <w:rPr>
          <w:rFonts w:cstheme="minorHAnsi"/>
          <w:snapToGrid w:val="0"/>
          <w:szCs w:val="24"/>
          <w:lang w:eastAsia="fr-FR"/>
        </w:rPr>
        <w:t xml:space="preserve">travaux </w:t>
      </w:r>
      <w:r w:rsidRPr="0042552B">
        <w:rPr>
          <w:rFonts w:cstheme="minorHAnsi"/>
          <w:snapToGrid w:val="0"/>
          <w:szCs w:val="24"/>
          <w:lang w:eastAsia="fr-FR"/>
        </w:rPr>
        <w:t>préparat</w:t>
      </w:r>
      <w:r w:rsidR="00A22140" w:rsidRPr="0042552B">
        <w:rPr>
          <w:rFonts w:cstheme="minorHAnsi"/>
          <w:snapToGrid w:val="0"/>
          <w:szCs w:val="24"/>
          <w:lang w:eastAsia="fr-FR"/>
        </w:rPr>
        <w:t xml:space="preserve">oires en vue </w:t>
      </w:r>
      <w:r w:rsidRPr="0042552B">
        <w:rPr>
          <w:rFonts w:cstheme="minorHAnsi"/>
          <w:snapToGrid w:val="0"/>
          <w:szCs w:val="24"/>
          <w:lang w:eastAsia="fr-FR"/>
        </w:rPr>
        <w:t xml:space="preserve">de l'Assemblée mondiale de normalisation des télécommunications (AMNT). </w:t>
      </w:r>
      <w:r w:rsidR="00CA3E0A" w:rsidRPr="0042552B">
        <w:rPr>
          <w:rFonts w:cstheme="minorHAnsi"/>
          <w:snapToGrid w:val="0"/>
          <w:szCs w:val="24"/>
          <w:lang w:eastAsia="fr-FR"/>
        </w:rPr>
        <w:t xml:space="preserve">L'organisation régionale de télécommunication </w:t>
      </w:r>
      <w:r w:rsidRPr="0042552B">
        <w:rPr>
          <w:rFonts w:cstheme="minorHAnsi"/>
          <w:snapToGrid w:val="0"/>
          <w:szCs w:val="24"/>
          <w:lang w:eastAsia="fr-FR"/>
        </w:rPr>
        <w:t xml:space="preserve">dans cette région doit </w:t>
      </w:r>
      <w:r w:rsidR="00A22140" w:rsidRPr="0042552B">
        <w:rPr>
          <w:rFonts w:cstheme="minorHAnsi"/>
          <w:snapToGrid w:val="0"/>
          <w:szCs w:val="24"/>
          <w:lang w:eastAsia="fr-FR"/>
        </w:rPr>
        <w:t xml:space="preserve">suivre </w:t>
      </w:r>
      <w:r w:rsidRPr="0042552B">
        <w:rPr>
          <w:rFonts w:cstheme="minorHAnsi"/>
          <w:snapToGrid w:val="0"/>
          <w:szCs w:val="24"/>
          <w:lang w:eastAsia="fr-FR"/>
        </w:rPr>
        <w:t>un</w:t>
      </w:r>
      <w:r w:rsidR="00A22140" w:rsidRPr="0042552B">
        <w:rPr>
          <w:rFonts w:cstheme="minorHAnsi"/>
          <w:snapToGrid w:val="0"/>
          <w:szCs w:val="24"/>
          <w:lang w:eastAsia="fr-FR"/>
        </w:rPr>
        <w:t>e procédure officielle</w:t>
      </w:r>
      <w:r w:rsidRPr="0042552B">
        <w:rPr>
          <w:rFonts w:cstheme="minorHAnsi"/>
          <w:snapToGrid w:val="0"/>
          <w:szCs w:val="24"/>
          <w:lang w:eastAsia="fr-FR"/>
        </w:rPr>
        <w:t xml:space="preserve">, </w:t>
      </w:r>
      <w:r w:rsidR="00A22140" w:rsidRPr="0042552B">
        <w:rPr>
          <w:rFonts w:cstheme="minorHAnsi"/>
          <w:snapToGrid w:val="0"/>
          <w:szCs w:val="24"/>
          <w:lang w:eastAsia="fr-FR"/>
        </w:rPr>
        <w:t xml:space="preserve">selon </w:t>
      </w:r>
      <w:r w:rsidRPr="0042552B">
        <w:rPr>
          <w:rFonts w:cstheme="minorHAnsi"/>
          <w:snapToGrid w:val="0"/>
          <w:szCs w:val="24"/>
          <w:lang w:eastAsia="fr-FR"/>
        </w:rPr>
        <w:t>l</w:t>
      </w:r>
      <w:r w:rsidR="00A22140" w:rsidRPr="0042552B">
        <w:rPr>
          <w:rFonts w:cstheme="minorHAnsi"/>
          <w:snapToGrid w:val="0"/>
          <w:szCs w:val="24"/>
          <w:lang w:eastAsia="fr-FR"/>
        </w:rPr>
        <w:t>a</w:t>
      </w:r>
      <w:r w:rsidRPr="0042552B">
        <w:rPr>
          <w:rFonts w:cstheme="minorHAnsi"/>
          <w:snapToGrid w:val="0"/>
          <w:szCs w:val="24"/>
          <w:lang w:eastAsia="fr-FR"/>
        </w:rPr>
        <w:t>quel</w:t>
      </w:r>
      <w:r w:rsidR="00A22140" w:rsidRPr="0042552B">
        <w:rPr>
          <w:rFonts w:cstheme="minorHAnsi"/>
          <w:snapToGrid w:val="0"/>
          <w:szCs w:val="24"/>
          <w:lang w:eastAsia="fr-FR"/>
        </w:rPr>
        <w:t>le</w:t>
      </w:r>
      <w:r w:rsidRPr="0042552B">
        <w:rPr>
          <w:rFonts w:cstheme="minorHAnsi"/>
          <w:snapToGrid w:val="0"/>
          <w:szCs w:val="24"/>
          <w:lang w:eastAsia="fr-FR"/>
        </w:rPr>
        <w:t xml:space="preserve"> les ministres doivent décider de l'équipe et de la structure </w:t>
      </w:r>
      <w:r w:rsidR="00A22140" w:rsidRPr="0042552B">
        <w:rPr>
          <w:rFonts w:cstheme="minorHAnsi"/>
          <w:snapToGrid w:val="0"/>
          <w:szCs w:val="24"/>
          <w:lang w:eastAsia="fr-FR"/>
        </w:rPr>
        <w:t xml:space="preserve">officielle </w:t>
      </w:r>
      <w:r w:rsidRPr="0042552B">
        <w:rPr>
          <w:rFonts w:cstheme="minorHAnsi"/>
          <w:snapToGrid w:val="0"/>
          <w:szCs w:val="24"/>
          <w:lang w:eastAsia="fr-FR"/>
        </w:rPr>
        <w:t xml:space="preserve">du processus préparatoire. </w:t>
      </w:r>
    </w:p>
    <w:p w14:paraId="7FB246B2" w14:textId="1E31A66C" w:rsidR="00AB2515" w:rsidRPr="0042552B" w:rsidRDefault="00AB2515" w:rsidP="00AB2515">
      <w:pPr>
        <w:tabs>
          <w:tab w:val="clear" w:pos="794"/>
          <w:tab w:val="clear" w:pos="1191"/>
          <w:tab w:val="clear" w:pos="1588"/>
          <w:tab w:val="clear" w:pos="1985"/>
        </w:tabs>
        <w:overflowPunct/>
        <w:autoSpaceDE/>
        <w:autoSpaceDN/>
        <w:adjustRightInd/>
        <w:textAlignment w:val="auto"/>
        <w:rPr>
          <w:rFonts w:cstheme="minorHAnsi"/>
          <w:snapToGrid w:val="0"/>
          <w:szCs w:val="24"/>
          <w:lang w:eastAsia="fr-FR"/>
        </w:rPr>
      </w:pPr>
      <w:r w:rsidRPr="0042552B">
        <w:rPr>
          <w:rFonts w:cstheme="minorHAnsi"/>
          <w:snapToGrid w:val="0"/>
          <w:szCs w:val="24"/>
          <w:lang w:eastAsia="fr-FR"/>
        </w:rPr>
        <w:t xml:space="preserve">Le </w:t>
      </w:r>
      <w:r w:rsidR="00CA3E0A" w:rsidRPr="0042552B">
        <w:rPr>
          <w:rFonts w:cstheme="minorHAnsi"/>
          <w:snapToGrid w:val="0"/>
          <w:szCs w:val="24"/>
          <w:lang w:eastAsia="fr-FR"/>
        </w:rPr>
        <w:t>P</w:t>
      </w:r>
      <w:r w:rsidRPr="0042552B">
        <w:rPr>
          <w:rFonts w:cstheme="minorHAnsi"/>
          <w:snapToGrid w:val="0"/>
          <w:szCs w:val="24"/>
          <w:lang w:eastAsia="fr-FR"/>
        </w:rPr>
        <w:t xml:space="preserve">résident a </w:t>
      </w:r>
      <w:r w:rsidR="00CA3E0A" w:rsidRPr="0042552B">
        <w:rPr>
          <w:rFonts w:cstheme="minorHAnsi"/>
          <w:snapToGrid w:val="0"/>
          <w:szCs w:val="24"/>
          <w:lang w:eastAsia="fr-FR"/>
        </w:rPr>
        <w:t xml:space="preserve">fait observer </w:t>
      </w:r>
      <w:r w:rsidRPr="0042552B">
        <w:rPr>
          <w:rFonts w:cstheme="minorHAnsi"/>
          <w:snapToGrid w:val="0"/>
          <w:szCs w:val="24"/>
          <w:lang w:eastAsia="fr-FR"/>
        </w:rPr>
        <w:t xml:space="preserve">que le </w:t>
      </w:r>
      <w:r w:rsidR="00A22140" w:rsidRPr="0042552B">
        <w:rPr>
          <w:rFonts w:cstheme="minorHAnsi"/>
          <w:snapToGrid w:val="0"/>
          <w:szCs w:val="24"/>
          <w:lang w:eastAsia="fr-FR"/>
        </w:rPr>
        <w:t>D</w:t>
      </w:r>
      <w:r w:rsidRPr="0042552B">
        <w:rPr>
          <w:rFonts w:cstheme="minorHAnsi"/>
          <w:snapToGrid w:val="0"/>
          <w:szCs w:val="24"/>
          <w:lang w:eastAsia="fr-FR"/>
        </w:rPr>
        <w:t xml:space="preserve">ocument d'information 2, en particulier les sections 2.4 et 2.5, </w:t>
      </w:r>
      <w:r w:rsidR="00576E04">
        <w:rPr>
          <w:rFonts w:cstheme="minorHAnsi"/>
          <w:snapToGrid w:val="0"/>
          <w:szCs w:val="24"/>
          <w:lang w:eastAsia="fr-FR"/>
        </w:rPr>
        <w:t xml:space="preserve">fournit un résumé </w:t>
      </w:r>
      <w:r w:rsidRPr="0042552B">
        <w:rPr>
          <w:rFonts w:cstheme="minorHAnsi"/>
          <w:snapToGrid w:val="0"/>
          <w:szCs w:val="24"/>
          <w:lang w:eastAsia="fr-FR"/>
        </w:rPr>
        <w:t xml:space="preserve">des discussions qui ont conduit à la formation du groupe. </w:t>
      </w:r>
      <w:r w:rsidR="00576E04">
        <w:rPr>
          <w:rFonts w:cstheme="minorHAnsi"/>
          <w:snapToGrid w:val="0"/>
          <w:szCs w:val="24"/>
          <w:lang w:eastAsia="fr-FR"/>
        </w:rPr>
        <w:t xml:space="preserve">Il </w:t>
      </w:r>
      <w:r w:rsidRPr="0042552B">
        <w:rPr>
          <w:rFonts w:cstheme="minorHAnsi"/>
          <w:snapToGrid w:val="0"/>
          <w:szCs w:val="24"/>
          <w:lang w:eastAsia="fr-FR"/>
        </w:rPr>
        <w:t xml:space="preserve">a </w:t>
      </w:r>
      <w:r w:rsidR="0060576F" w:rsidRPr="0042552B">
        <w:rPr>
          <w:rFonts w:cstheme="minorHAnsi"/>
          <w:snapToGrid w:val="0"/>
          <w:szCs w:val="24"/>
          <w:lang w:eastAsia="fr-FR"/>
        </w:rPr>
        <w:t xml:space="preserve">estimé </w:t>
      </w:r>
      <w:r w:rsidRPr="0042552B">
        <w:rPr>
          <w:rFonts w:cstheme="minorHAnsi"/>
          <w:snapToGrid w:val="0"/>
          <w:szCs w:val="24"/>
          <w:lang w:eastAsia="fr-FR"/>
        </w:rPr>
        <w:t xml:space="preserve">que ce résumé </w:t>
      </w:r>
      <w:r w:rsidR="0060576F" w:rsidRPr="0042552B">
        <w:rPr>
          <w:rFonts w:cstheme="minorHAnsi"/>
          <w:snapToGrid w:val="0"/>
          <w:szCs w:val="24"/>
          <w:lang w:eastAsia="fr-FR"/>
        </w:rPr>
        <w:t xml:space="preserve">devrait servir de </w:t>
      </w:r>
      <w:r w:rsidRPr="0042552B">
        <w:rPr>
          <w:rFonts w:cstheme="minorHAnsi"/>
          <w:snapToGrid w:val="0"/>
          <w:szCs w:val="24"/>
          <w:lang w:eastAsia="fr-FR"/>
        </w:rPr>
        <w:t xml:space="preserve">cadre </w:t>
      </w:r>
      <w:r w:rsidR="0060576F" w:rsidRPr="0042552B">
        <w:rPr>
          <w:rFonts w:cstheme="minorHAnsi"/>
          <w:snapToGrid w:val="0"/>
          <w:szCs w:val="24"/>
          <w:lang w:eastAsia="fr-FR"/>
        </w:rPr>
        <w:t xml:space="preserve">aux débats </w:t>
      </w:r>
      <w:r w:rsidRPr="0042552B">
        <w:rPr>
          <w:rFonts w:cstheme="minorHAnsi"/>
          <w:snapToGrid w:val="0"/>
          <w:szCs w:val="24"/>
          <w:lang w:eastAsia="fr-FR"/>
        </w:rPr>
        <w:t xml:space="preserve">du groupe de travail et </w:t>
      </w:r>
      <w:r w:rsidR="0060576F" w:rsidRPr="0042552B">
        <w:rPr>
          <w:rFonts w:cstheme="minorHAnsi"/>
          <w:snapToGrid w:val="0"/>
          <w:szCs w:val="24"/>
          <w:lang w:eastAsia="fr-FR"/>
        </w:rPr>
        <w:t xml:space="preserve">qu'il pourrait être utilisé par </w:t>
      </w:r>
      <w:r w:rsidRPr="0042552B">
        <w:rPr>
          <w:rFonts w:cstheme="minorHAnsi"/>
          <w:snapToGrid w:val="0"/>
          <w:szCs w:val="24"/>
          <w:lang w:eastAsia="fr-FR"/>
        </w:rPr>
        <w:t xml:space="preserve">les membres pour </w:t>
      </w:r>
      <w:r w:rsidR="0060576F" w:rsidRPr="0042552B">
        <w:rPr>
          <w:rFonts w:cstheme="minorHAnsi"/>
          <w:snapToGrid w:val="0"/>
          <w:szCs w:val="24"/>
          <w:lang w:eastAsia="fr-FR"/>
        </w:rPr>
        <w:t xml:space="preserve">les aider à soumettre </w:t>
      </w:r>
      <w:r w:rsidRPr="0042552B">
        <w:rPr>
          <w:rFonts w:cstheme="minorHAnsi"/>
          <w:snapToGrid w:val="0"/>
          <w:szCs w:val="24"/>
          <w:lang w:eastAsia="fr-FR"/>
        </w:rPr>
        <w:t>leur</w:t>
      </w:r>
      <w:r w:rsidR="0060576F" w:rsidRPr="0042552B">
        <w:rPr>
          <w:rFonts w:cstheme="minorHAnsi"/>
          <w:snapToGrid w:val="0"/>
          <w:szCs w:val="24"/>
          <w:lang w:eastAsia="fr-FR"/>
        </w:rPr>
        <w:t>s</w:t>
      </w:r>
      <w:r w:rsidRPr="0042552B">
        <w:rPr>
          <w:rFonts w:cstheme="minorHAnsi"/>
          <w:snapToGrid w:val="0"/>
          <w:szCs w:val="24"/>
          <w:lang w:eastAsia="fr-FR"/>
        </w:rPr>
        <w:t xml:space="preserve"> contribution</w:t>
      </w:r>
      <w:r w:rsidR="0060576F" w:rsidRPr="0042552B">
        <w:rPr>
          <w:rFonts w:cstheme="minorHAnsi"/>
          <w:snapToGrid w:val="0"/>
          <w:szCs w:val="24"/>
          <w:lang w:eastAsia="fr-FR"/>
        </w:rPr>
        <w:t>s</w:t>
      </w:r>
      <w:r w:rsidRPr="0042552B">
        <w:rPr>
          <w:rFonts w:cstheme="minorHAnsi"/>
          <w:snapToGrid w:val="0"/>
          <w:szCs w:val="24"/>
          <w:lang w:eastAsia="fr-FR"/>
        </w:rPr>
        <w:t xml:space="preserve">. Ces deux sections du </w:t>
      </w:r>
      <w:r w:rsidR="0060576F" w:rsidRPr="0042552B">
        <w:rPr>
          <w:rFonts w:cstheme="minorHAnsi"/>
          <w:snapToGrid w:val="0"/>
          <w:szCs w:val="24"/>
          <w:lang w:eastAsia="fr-FR"/>
        </w:rPr>
        <w:t>D</w:t>
      </w:r>
      <w:r w:rsidRPr="0042552B">
        <w:rPr>
          <w:rFonts w:cstheme="minorHAnsi"/>
          <w:snapToGrid w:val="0"/>
          <w:szCs w:val="24"/>
          <w:lang w:eastAsia="fr-FR"/>
        </w:rPr>
        <w:t xml:space="preserve">ocument d'information 2 sont reproduites ici </w:t>
      </w:r>
      <w:r w:rsidR="0060576F" w:rsidRPr="0042552B">
        <w:rPr>
          <w:rFonts w:cstheme="minorHAnsi"/>
          <w:snapToGrid w:val="0"/>
          <w:szCs w:val="24"/>
          <w:lang w:eastAsia="fr-FR"/>
        </w:rPr>
        <w:t>à toutes fins utiles</w:t>
      </w:r>
      <w:r w:rsidRPr="0042552B">
        <w:rPr>
          <w:rFonts w:cstheme="minorHAnsi"/>
          <w:snapToGrid w:val="0"/>
          <w:szCs w:val="24"/>
          <w:lang w:eastAsia="fr-FR"/>
        </w:rPr>
        <w:t>.</w:t>
      </w:r>
    </w:p>
    <w:p w14:paraId="28959C84" w14:textId="45D8E6DC" w:rsidR="005D79F0" w:rsidRPr="0042552B" w:rsidRDefault="003F2AF4" w:rsidP="005D79F0">
      <w:pPr>
        <w:spacing w:after="120"/>
        <w:ind w:left="720" w:hanging="720"/>
        <w:rPr>
          <w:rFonts w:cstheme="minorHAnsi"/>
          <w:bCs/>
          <w:szCs w:val="24"/>
        </w:rPr>
      </w:pPr>
      <w:r>
        <w:rPr>
          <w:rFonts w:cstheme="minorHAnsi"/>
          <w:szCs w:val="24"/>
        </w:rPr>
        <w:t>"</w:t>
      </w:r>
      <w:r w:rsidR="005D79F0" w:rsidRPr="0042552B">
        <w:rPr>
          <w:rFonts w:cstheme="minorHAnsi"/>
          <w:szCs w:val="24"/>
        </w:rPr>
        <w:t>2.4</w:t>
      </w:r>
      <w:r w:rsidR="005D79F0" w:rsidRPr="0042552B">
        <w:rPr>
          <w:rFonts w:cstheme="minorHAnsi"/>
          <w:szCs w:val="24"/>
        </w:rPr>
        <w:tab/>
      </w:r>
      <w:r w:rsidR="00FA0071" w:rsidRPr="0042552B">
        <w:rPr>
          <w:rFonts w:cstheme="minorHAnsi"/>
          <w:szCs w:val="24"/>
          <w:u w:val="single"/>
        </w:rPr>
        <w:t xml:space="preserve">Avant la </w:t>
      </w:r>
      <w:r w:rsidR="005D79F0" w:rsidRPr="0042552B">
        <w:rPr>
          <w:rFonts w:cstheme="minorHAnsi"/>
          <w:szCs w:val="24"/>
          <w:u w:val="single"/>
        </w:rPr>
        <w:t>Conf</w:t>
      </w:r>
      <w:r w:rsidR="00FA0071" w:rsidRPr="0042552B">
        <w:rPr>
          <w:rFonts w:cstheme="minorHAnsi"/>
          <w:szCs w:val="24"/>
          <w:u w:val="single"/>
        </w:rPr>
        <w:t>é</w:t>
      </w:r>
      <w:r w:rsidR="005D79F0" w:rsidRPr="0042552B">
        <w:rPr>
          <w:rFonts w:cstheme="minorHAnsi"/>
          <w:szCs w:val="24"/>
          <w:u w:val="single"/>
        </w:rPr>
        <w:t>rence</w:t>
      </w:r>
      <w:r w:rsidR="005D79F0" w:rsidRPr="0042552B">
        <w:rPr>
          <w:rFonts w:cstheme="minorHAnsi"/>
          <w:bCs/>
          <w:szCs w:val="24"/>
          <w:u w:val="single"/>
        </w:rPr>
        <w:t>:</w:t>
      </w:r>
    </w:p>
    <w:p w14:paraId="0EA23FEF" w14:textId="47A24D62" w:rsidR="005D79F0" w:rsidRPr="0042552B" w:rsidRDefault="005D79F0" w:rsidP="005D79F0">
      <w:pPr>
        <w:spacing w:after="120"/>
        <w:ind w:left="709" w:hanging="672"/>
        <w:rPr>
          <w:rFonts w:cstheme="minorHAnsi"/>
          <w:bCs/>
          <w:szCs w:val="24"/>
        </w:rPr>
      </w:pPr>
      <w:r w:rsidRPr="0042552B">
        <w:rPr>
          <w:rFonts w:cstheme="minorHAnsi"/>
          <w:bCs/>
          <w:szCs w:val="24"/>
        </w:rPr>
        <w:tab/>
      </w:r>
      <w:r w:rsidR="005C2091" w:rsidRPr="0042552B">
        <w:rPr>
          <w:rFonts w:cstheme="minorHAnsi"/>
          <w:bCs/>
          <w:szCs w:val="24"/>
        </w:rPr>
        <w:t>Il convient d'envisager les approches suivantes:</w:t>
      </w:r>
    </w:p>
    <w:p w14:paraId="017B6E59" w14:textId="73C435DE" w:rsidR="005D79F0" w:rsidRPr="0042552B" w:rsidRDefault="00F81611" w:rsidP="00F81611">
      <w:pPr>
        <w:pStyle w:val="ListParagraph"/>
        <w:numPr>
          <w:ilvl w:val="0"/>
          <w:numId w:val="10"/>
        </w:numPr>
        <w:tabs>
          <w:tab w:val="clear" w:pos="1134"/>
          <w:tab w:val="clear" w:pos="1871"/>
          <w:tab w:val="clear" w:pos="2268"/>
        </w:tabs>
        <w:spacing w:before="40" w:after="40"/>
        <w:ind w:left="1287" w:hanging="567"/>
        <w:contextualSpacing w:val="0"/>
        <w:rPr>
          <w:rFonts w:cstheme="minorHAnsi"/>
          <w:bCs/>
          <w:szCs w:val="24"/>
        </w:rPr>
      </w:pPr>
      <w:r w:rsidRPr="0042552B">
        <w:rPr>
          <w:rFonts w:cstheme="minorHAnsi"/>
          <w:bCs/>
          <w:szCs w:val="24"/>
        </w:rPr>
        <w:t>Mettre en œuvre un processus préparatoire complet comprenant des réunions interrégionales de coordination (RIC) officielles</w:t>
      </w:r>
      <w:r w:rsidR="00F675A7">
        <w:rPr>
          <w:rFonts w:cstheme="minorHAnsi"/>
          <w:bCs/>
          <w:szCs w:val="24"/>
        </w:rPr>
        <w:t>, dont i</w:t>
      </w:r>
      <w:r w:rsidRPr="0042552B">
        <w:rPr>
          <w:rFonts w:cstheme="minorHAnsi"/>
          <w:bCs/>
          <w:szCs w:val="24"/>
        </w:rPr>
        <w:t>l convient de définir clairement la forme et l'ordre du jour</w:t>
      </w:r>
      <w:r w:rsidR="005D79F0" w:rsidRPr="0042552B">
        <w:rPr>
          <w:rFonts w:cstheme="minorHAnsi"/>
          <w:bCs/>
          <w:szCs w:val="24"/>
        </w:rPr>
        <w:t xml:space="preserve">. </w:t>
      </w:r>
      <w:r w:rsidRPr="0042552B">
        <w:rPr>
          <w:rFonts w:cstheme="minorHAnsi"/>
          <w:bCs/>
          <w:szCs w:val="24"/>
        </w:rPr>
        <w:t>Les résultats des RIC n'auraient pas force obligatoire pour les États Membres, ceux-ci ayant le droit souverain de soumettre des propositions à la conférence</w:t>
      </w:r>
      <w:r w:rsidR="005D79F0" w:rsidRPr="0042552B">
        <w:rPr>
          <w:rFonts w:cstheme="minorHAnsi"/>
          <w:bCs/>
          <w:szCs w:val="24"/>
        </w:rPr>
        <w:t>.</w:t>
      </w:r>
    </w:p>
    <w:p w14:paraId="7744FA7C" w14:textId="236B979B" w:rsidR="005D79F0" w:rsidRPr="0042552B" w:rsidRDefault="00F81611" w:rsidP="005D79F0">
      <w:pPr>
        <w:pStyle w:val="ListParagraph"/>
        <w:numPr>
          <w:ilvl w:val="0"/>
          <w:numId w:val="10"/>
        </w:numPr>
        <w:tabs>
          <w:tab w:val="clear" w:pos="1134"/>
          <w:tab w:val="clear" w:pos="1871"/>
          <w:tab w:val="clear" w:pos="2268"/>
        </w:tabs>
        <w:spacing w:before="40" w:after="40"/>
        <w:ind w:left="1287" w:hanging="567"/>
        <w:contextualSpacing w:val="0"/>
        <w:rPr>
          <w:rFonts w:cstheme="minorHAnsi"/>
          <w:bCs/>
          <w:szCs w:val="24"/>
        </w:rPr>
      </w:pPr>
      <w:r w:rsidRPr="0042552B">
        <w:rPr>
          <w:rFonts w:cstheme="minorHAnsi"/>
          <w:bCs/>
          <w:szCs w:val="24"/>
        </w:rPr>
        <w:t>Définir le nombre de représentants de chaque région qui participer</w:t>
      </w:r>
      <w:r w:rsidR="00F675A7">
        <w:rPr>
          <w:rFonts w:cstheme="minorHAnsi"/>
          <w:bCs/>
          <w:szCs w:val="24"/>
        </w:rPr>
        <w:t>o</w:t>
      </w:r>
      <w:r w:rsidRPr="0042552B">
        <w:rPr>
          <w:rFonts w:cstheme="minorHAnsi"/>
          <w:bCs/>
          <w:szCs w:val="24"/>
        </w:rPr>
        <w:t xml:space="preserve">nt aux RIC et </w:t>
      </w:r>
      <w:r w:rsidR="005D79F0" w:rsidRPr="0042552B">
        <w:rPr>
          <w:rFonts w:cstheme="minorHAnsi"/>
          <w:bCs/>
          <w:szCs w:val="24"/>
        </w:rPr>
        <w:t>d</w:t>
      </w:r>
      <w:r w:rsidRPr="0042552B">
        <w:rPr>
          <w:rFonts w:cstheme="minorHAnsi"/>
          <w:bCs/>
          <w:szCs w:val="24"/>
        </w:rPr>
        <w:t>éterminer qui présidera les RIC</w:t>
      </w:r>
      <w:r w:rsidR="005D79F0" w:rsidRPr="0042552B">
        <w:rPr>
          <w:rFonts w:cstheme="minorHAnsi"/>
          <w:bCs/>
          <w:szCs w:val="24"/>
        </w:rPr>
        <w:t>.</w:t>
      </w:r>
    </w:p>
    <w:p w14:paraId="2C4A630E" w14:textId="2380BCA9" w:rsidR="005D79F0" w:rsidRPr="0042552B" w:rsidRDefault="00F81611" w:rsidP="005D79F0">
      <w:pPr>
        <w:pStyle w:val="ListParagraph"/>
        <w:numPr>
          <w:ilvl w:val="0"/>
          <w:numId w:val="10"/>
        </w:numPr>
        <w:tabs>
          <w:tab w:val="clear" w:pos="1134"/>
          <w:tab w:val="clear" w:pos="1871"/>
          <w:tab w:val="clear" w:pos="2268"/>
        </w:tabs>
        <w:spacing w:before="40" w:after="40"/>
        <w:ind w:left="1287" w:hanging="567"/>
        <w:contextualSpacing w:val="0"/>
        <w:rPr>
          <w:rFonts w:cstheme="minorHAnsi"/>
          <w:bCs/>
          <w:szCs w:val="24"/>
        </w:rPr>
      </w:pPr>
      <w:r w:rsidRPr="0042552B">
        <w:rPr>
          <w:rFonts w:cstheme="minorHAnsi"/>
          <w:szCs w:val="24"/>
        </w:rPr>
        <w:t>Définir des listes de cibles par groupe de parties prenantes, chercher à attirer des institutions de financement et des bénéficiaires cibles des activités de l'UIT-D (jeunes, femmes, représentants des PMA, personnes issues des communautés autochtones, etc.).</w:t>
      </w:r>
    </w:p>
    <w:p w14:paraId="3CC6E6C7" w14:textId="0314C184" w:rsidR="005D79F0" w:rsidRPr="0042552B" w:rsidRDefault="00F81611" w:rsidP="005D79F0">
      <w:pPr>
        <w:pStyle w:val="ListParagraph"/>
        <w:numPr>
          <w:ilvl w:val="0"/>
          <w:numId w:val="10"/>
        </w:numPr>
        <w:tabs>
          <w:tab w:val="clear" w:pos="1134"/>
          <w:tab w:val="clear" w:pos="1871"/>
          <w:tab w:val="clear" w:pos="2268"/>
        </w:tabs>
        <w:spacing w:before="40" w:after="40"/>
        <w:ind w:left="1287" w:hanging="567"/>
        <w:contextualSpacing w:val="0"/>
        <w:rPr>
          <w:rFonts w:cstheme="minorHAnsi"/>
          <w:bCs/>
          <w:szCs w:val="24"/>
        </w:rPr>
      </w:pPr>
      <w:r w:rsidRPr="0042552B">
        <w:rPr>
          <w:rFonts w:cstheme="minorHAnsi"/>
          <w:bCs/>
          <w:szCs w:val="24"/>
        </w:rPr>
        <w:t>Assurer une planification et une coordination adéquates entre les réunions préparatoires régionales, les RIC et les réunions préparatoires des organisations régionales de télécommunication pour garantir l'efficacité du processus de préparation de la conférence</w:t>
      </w:r>
      <w:r w:rsidR="005D79F0" w:rsidRPr="0042552B">
        <w:rPr>
          <w:rFonts w:cstheme="minorHAnsi"/>
          <w:bCs/>
          <w:szCs w:val="24"/>
        </w:rPr>
        <w:t>.</w:t>
      </w:r>
    </w:p>
    <w:p w14:paraId="35904034" w14:textId="2AC19F1C" w:rsidR="005D79F0" w:rsidRPr="0042552B" w:rsidRDefault="00F81611" w:rsidP="005D79F0">
      <w:pPr>
        <w:pStyle w:val="ListParagraph"/>
        <w:numPr>
          <w:ilvl w:val="0"/>
          <w:numId w:val="10"/>
        </w:numPr>
        <w:tabs>
          <w:tab w:val="clear" w:pos="1134"/>
          <w:tab w:val="clear" w:pos="1871"/>
          <w:tab w:val="clear" w:pos="2268"/>
        </w:tabs>
        <w:spacing w:before="40" w:after="40"/>
        <w:ind w:left="1287" w:hanging="567"/>
        <w:contextualSpacing w:val="0"/>
        <w:rPr>
          <w:rFonts w:cstheme="minorHAnsi"/>
          <w:bCs/>
          <w:szCs w:val="24"/>
        </w:rPr>
      </w:pPr>
      <w:r w:rsidRPr="0042552B">
        <w:rPr>
          <w:rFonts w:cstheme="minorHAnsi"/>
          <w:snapToGrid w:val="0"/>
          <w:szCs w:val="24"/>
          <w:lang w:eastAsia="fr-FR"/>
        </w:rPr>
        <w:t>Établir, en collaboration avec le secrétariat, une liste des coordonnateurs issus de chaque région pour chaque question inscrite à l'ordre du jour de la conférence</w:t>
      </w:r>
      <w:r w:rsidR="005D79F0" w:rsidRPr="0042552B">
        <w:rPr>
          <w:rFonts w:cstheme="minorHAnsi"/>
          <w:bCs/>
          <w:szCs w:val="24"/>
        </w:rPr>
        <w:t>.</w:t>
      </w:r>
    </w:p>
    <w:p w14:paraId="79FBD18B" w14:textId="13F06E89" w:rsidR="005D79F0" w:rsidRPr="0042552B" w:rsidRDefault="00F81611" w:rsidP="005D79F0">
      <w:pPr>
        <w:pStyle w:val="ListParagraph"/>
        <w:numPr>
          <w:ilvl w:val="0"/>
          <w:numId w:val="10"/>
        </w:numPr>
        <w:tabs>
          <w:tab w:val="clear" w:pos="1134"/>
          <w:tab w:val="clear" w:pos="1871"/>
          <w:tab w:val="clear" w:pos="2268"/>
        </w:tabs>
        <w:spacing w:before="40" w:after="40"/>
        <w:ind w:left="1287" w:hanging="567"/>
        <w:contextualSpacing w:val="0"/>
        <w:rPr>
          <w:rFonts w:cstheme="minorHAnsi"/>
          <w:bCs/>
          <w:szCs w:val="24"/>
        </w:rPr>
      </w:pPr>
      <w:r w:rsidRPr="0042552B">
        <w:rPr>
          <w:rFonts w:cstheme="minorHAnsi"/>
          <w:bCs/>
          <w:szCs w:val="24"/>
        </w:rPr>
        <w:t>Tirer parti, au cas par cas, d'autres forums de premier plan pour faire connaître la CMDT et susciter un intérêt pour cette manifestation.</w:t>
      </w:r>
    </w:p>
    <w:p w14:paraId="4CA2CCB6" w14:textId="3E62E51B" w:rsidR="005D79F0" w:rsidRPr="0042552B" w:rsidRDefault="005D79F0" w:rsidP="005D79F0">
      <w:pPr>
        <w:spacing w:after="120"/>
        <w:ind w:left="720" w:hanging="720"/>
        <w:rPr>
          <w:rFonts w:cstheme="minorHAnsi"/>
          <w:bCs/>
          <w:szCs w:val="24"/>
        </w:rPr>
      </w:pPr>
      <w:r w:rsidRPr="0042552B">
        <w:rPr>
          <w:rFonts w:cstheme="minorHAnsi"/>
          <w:bCs/>
          <w:szCs w:val="24"/>
        </w:rPr>
        <w:t>2.5</w:t>
      </w:r>
      <w:r w:rsidRPr="0042552B">
        <w:rPr>
          <w:rFonts w:cstheme="minorHAnsi"/>
          <w:bCs/>
          <w:szCs w:val="24"/>
        </w:rPr>
        <w:tab/>
      </w:r>
      <w:r w:rsidR="00FA0071" w:rsidRPr="0042552B">
        <w:rPr>
          <w:rFonts w:cstheme="minorHAnsi"/>
          <w:bCs/>
          <w:szCs w:val="24"/>
          <w:u w:val="single"/>
        </w:rPr>
        <w:t>Pendant la C</w:t>
      </w:r>
      <w:r w:rsidRPr="0042552B">
        <w:rPr>
          <w:rFonts w:cstheme="minorHAnsi"/>
          <w:szCs w:val="24"/>
          <w:u w:val="single"/>
        </w:rPr>
        <w:t>onf</w:t>
      </w:r>
      <w:r w:rsidR="00FA0071" w:rsidRPr="0042552B">
        <w:rPr>
          <w:rFonts w:cstheme="minorHAnsi"/>
          <w:szCs w:val="24"/>
          <w:u w:val="single"/>
        </w:rPr>
        <w:t>é</w:t>
      </w:r>
      <w:r w:rsidRPr="0042552B">
        <w:rPr>
          <w:rFonts w:cstheme="minorHAnsi"/>
          <w:szCs w:val="24"/>
          <w:u w:val="single"/>
        </w:rPr>
        <w:t>rence</w:t>
      </w:r>
      <w:r w:rsidRPr="0042552B">
        <w:rPr>
          <w:rFonts w:cstheme="minorHAnsi"/>
          <w:bCs/>
          <w:szCs w:val="24"/>
          <w:u w:val="single"/>
        </w:rPr>
        <w:t>:</w:t>
      </w:r>
    </w:p>
    <w:p w14:paraId="1C944ED7" w14:textId="5D7110BC" w:rsidR="005D79F0" w:rsidRPr="0042552B" w:rsidRDefault="00672F5B" w:rsidP="005D79F0">
      <w:pPr>
        <w:spacing w:after="120"/>
        <w:ind w:left="709"/>
        <w:rPr>
          <w:rFonts w:cstheme="minorHAnsi"/>
          <w:bCs/>
          <w:szCs w:val="24"/>
        </w:rPr>
      </w:pPr>
      <w:r w:rsidRPr="0042552B">
        <w:rPr>
          <w:rFonts w:cstheme="minorHAnsi"/>
          <w:bCs/>
          <w:szCs w:val="24"/>
        </w:rPr>
        <w:t>Il convient d'envisager de fusionner le segment de haut niveau et les manifestations parallèles en manifestations thématiques, dans le cadre d'une "session consacrée au développement"</w:t>
      </w:r>
      <w:r w:rsidR="00F675A7">
        <w:rPr>
          <w:rFonts w:cstheme="minorHAnsi"/>
          <w:bCs/>
          <w:szCs w:val="24"/>
        </w:rPr>
        <w:t>, comme suit</w:t>
      </w:r>
      <w:r w:rsidRPr="0042552B">
        <w:rPr>
          <w:rFonts w:cstheme="minorHAnsi"/>
          <w:bCs/>
          <w:szCs w:val="24"/>
        </w:rPr>
        <w:t>:</w:t>
      </w:r>
    </w:p>
    <w:p w14:paraId="543B7CC0" w14:textId="57A796FD" w:rsidR="00F81611" w:rsidRPr="0042552B" w:rsidRDefault="00F81611" w:rsidP="005D79F0">
      <w:pPr>
        <w:pStyle w:val="ListParagraph"/>
        <w:numPr>
          <w:ilvl w:val="0"/>
          <w:numId w:val="11"/>
        </w:numPr>
        <w:tabs>
          <w:tab w:val="clear" w:pos="1134"/>
          <w:tab w:val="clear" w:pos="1871"/>
          <w:tab w:val="clear" w:pos="2268"/>
        </w:tabs>
        <w:spacing w:before="40" w:after="40"/>
        <w:ind w:left="1287" w:hanging="567"/>
        <w:contextualSpacing w:val="0"/>
        <w:rPr>
          <w:rFonts w:cstheme="minorHAnsi"/>
          <w:bCs/>
          <w:szCs w:val="24"/>
        </w:rPr>
      </w:pPr>
      <w:r w:rsidRPr="0042552B">
        <w:rPr>
          <w:rFonts w:cstheme="minorHAnsi"/>
          <w:bCs/>
          <w:szCs w:val="24"/>
        </w:rPr>
        <w:t xml:space="preserve">Choisir avec soin des thèmes qui correspondent à l'ordre du jour de la CMDT et définir un ordre du jour précis et une proposition de valeur </w:t>
      </w:r>
      <w:r w:rsidR="00F675A7">
        <w:rPr>
          <w:rFonts w:cstheme="minorHAnsi"/>
          <w:bCs/>
          <w:szCs w:val="24"/>
        </w:rPr>
        <w:t xml:space="preserve">dans l'optique </w:t>
      </w:r>
      <w:r w:rsidRPr="0042552B">
        <w:rPr>
          <w:rFonts w:cstheme="minorHAnsi"/>
          <w:bCs/>
          <w:szCs w:val="24"/>
        </w:rPr>
        <w:t>de relever les défis liés au développement et de répondre aux priorités des membres, et d'obtenir des financement</w:t>
      </w:r>
      <w:r w:rsidR="00021492" w:rsidRPr="0042552B">
        <w:rPr>
          <w:rFonts w:cstheme="minorHAnsi"/>
          <w:bCs/>
          <w:szCs w:val="24"/>
        </w:rPr>
        <w:t xml:space="preserve">s ou des </w:t>
      </w:r>
      <w:r w:rsidRPr="0042552B">
        <w:rPr>
          <w:rFonts w:cstheme="minorHAnsi"/>
          <w:bCs/>
          <w:szCs w:val="24"/>
        </w:rPr>
        <w:t>engagements pour compléter le budget de l'UIT.</w:t>
      </w:r>
    </w:p>
    <w:p w14:paraId="4896BDAF" w14:textId="56FCC41C" w:rsidR="005D79F0" w:rsidRPr="0042552B" w:rsidRDefault="005D79F0" w:rsidP="00021492">
      <w:pPr>
        <w:pStyle w:val="ListParagraph"/>
        <w:numPr>
          <w:ilvl w:val="0"/>
          <w:numId w:val="11"/>
        </w:numPr>
        <w:tabs>
          <w:tab w:val="clear" w:pos="1134"/>
          <w:tab w:val="clear" w:pos="1871"/>
          <w:tab w:val="clear" w:pos="2268"/>
        </w:tabs>
        <w:spacing w:before="40" w:after="40"/>
        <w:ind w:left="1287" w:hanging="567"/>
        <w:contextualSpacing w:val="0"/>
        <w:rPr>
          <w:rFonts w:cstheme="minorHAnsi"/>
          <w:bCs/>
          <w:szCs w:val="24"/>
        </w:rPr>
      </w:pPr>
      <w:r w:rsidRPr="0042552B">
        <w:rPr>
          <w:rFonts w:cstheme="minorHAnsi"/>
          <w:bCs/>
          <w:szCs w:val="24"/>
        </w:rPr>
        <w:t>Invite</w:t>
      </w:r>
      <w:r w:rsidR="00021492" w:rsidRPr="0042552B">
        <w:rPr>
          <w:rFonts w:cstheme="minorHAnsi"/>
          <w:bCs/>
          <w:szCs w:val="24"/>
        </w:rPr>
        <w:t>r des participants de haut niveau à présider et/ou à prononcer des allocutions sur le ou les thèmes retenus</w:t>
      </w:r>
      <w:r w:rsidRPr="0042552B">
        <w:rPr>
          <w:rFonts w:cstheme="minorHAnsi"/>
          <w:bCs/>
          <w:szCs w:val="24"/>
        </w:rPr>
        <w:t>.</w:t>
      </w:r>
    </w:p>
    <w:p w14:paraId="59F7C27B" w14:textId="23B18F57" w:rsidR="005D79F0" w:rsidRPr="0042552B" w:rsidRDefault="005D79F0" w:rsidP="005D79F0">
      <w:pPr>
        <w:pStyle w:val="ListParagraph"/>
        <w:numPr>
          <w:ilvl w:val="0"/>
          <w:numId w:val="11"/>
        </w:numPr>
        <w:tabs>
          <w:tab w:val="clear" w:pos="1134"/>
          <w:tab w:val="clear" w:pos="1871"/>
          <w:tab w:val="clear" w:pos="2268"/>
        </w:tabs>
        <w:spacing w:before="40" w:after="40"/>
        <w:ind w:left="1287" w:hanging="567"/>
        <w:contextualSpacing w:val="0"/>
        <w:rPr>
          <w:rFonts w:cstheme="minorHAnsi"/>
        </w:rPr>
      </w:pPr>
      <w:r w:rsidRPr="0042552B">
        <w:rPr>
          <w:rFonts w:cstheme="minorHAnsi"/>
          <w:bCs/>
        </w:rPr>
        <w:t>Organi</w:t>
      </w:r>
      <w:r w:rsidR="00021492" w:rsidRPr="0042552B">
        <w:rPr>
          <w:rFonts w:cstheme="minorHAnsi"/>
          <w:bCs/>
        </w:rPr>
        <w:t>s</w:t>
      </w:r>
      <w:r w:rsidRPr="0042552B">
        <w:rPr>
          <w:rFonts w:cstheme="minorHAnsi"/>
          <w:bCs/>
        </w:rPr>
        <w:t>e</w:t>
      </w:r>
      <w:r w:rsidR="00021492" w:rsidRPr="0042552B">
        <w:rPr>
          <w:rFonts w:cstheme="minorHAnsi"/>
          <w:bCs/>
        </w:rPr>
        <w:t>r</w:t>
      </w:r>
      <w:r w:rsidRPr="0042552B">
        <w:rPr>
          <w:rFonts w:cstheme="minorHAnsi"/>
          <w:bCs/>
        </w:rPr>
        <w:t xml:space="preserve"> </w:t>
      </w:r>
      <w:r w:rsidR="00021492" w:rsidRPr="0042552B">
        <w:rPr>
          <w:rFonts w:cstheme="minorHAnsi"/>
          <w:bCs/>
        </w:rPr>
        <w:t xml:space="preserve">des volets thématiques qui seront distincts de la partie </w:t>
      </w:r>
      <w:r w:rsidR="003F2AF4">
        <w:rPr>
          <w:rFonts w:cstheme="minorHAnsi"/>
          <w:bCs/>
        </w:rPr>
        <w:t>"</w:t>
      </w:r>
      <w:r w:rsidRPr="0042552B">
        <w:rPr>
          <w:rFonts w:cstheme="minorHAnsi"/>
          <w:bCs/>
        </w:rPr>
        <w:t>administrative</w:t>
      </w:r>
      <w:r w:rsidR="003F2AF4">
        <w:rPr>
          <w:rFonts w:cstheme="minorHAnsi"/>
          <w:bCs/>
        </w:rPr>
        <w:t>"</w:t>
      </w:r>
      <w:r w:rsidRPr="0042552B">
        <w:rPr>
          <w:rFonts w:cstheme="minorHAnsi"/>
          <w:bCs/>
        </w:rPr>
        <w:t xml:space="preserve"> </w:t>
      </w:r>
      <w:r w:rsidR="00021492" w:rsidRPr="0042552B">
        <w:rPr>
          <w:rFonts w:cstheme="minorHAnsi"/>
          <w:bCs/>
        </w:rPr>
        <w:t>de la C</w:t>
      </w:r>
      <w:r w:rsidRPr="0042552B">
        <w:rPr>
          <w:rFonts w:cstheme="minorHAnsi"/>
          <w:bCs/>
        </w:rPr>
        <w:t>onf</w:t>
      </w:r>
      <w:r w:rsidR="00021492" w:rsidRPr="0042552B">
        <w:rPr>
          <w:rFonts w:cstheme="minorHAnsi"/>
          <w:bCs/>
        </w:rPr>
        <w:t>é</w:t>
      </w:r>
      <w:r w:rsidRPr="0042552B">
        <w:rPr>
          <w:rFonts w:cstheme="minorHAnsi"/>
          <w:bCs/>
        </w:rPr>
        <w:t>rence.</w:t>
      </w:r>
      <w:r w:rsidR="003F2AF4">
        <w:rPr>
          <w:rFonts w:cstheme="minorHAnsi"/>
          <w:bCs/>
        </w:rPr>
        <w:t>"</w:t>
      </w:r>
    </w:p>
    <w:p w14:paraId="10ECE12C" w14:textId="72FC1B5E" w:rsidR="005D79F0" w:rsidRPr="0042552B" w:rsidRDefault="005D79F0" w:rsidP="005D79F0">
      <w:pPr>
        <w:pStyle w:val="Fixed"/>
        <w:spacing w:before="240"/>
        <w:rPr>
          <w:rFonts w:asciiTheme="minorHAnsi" w:hAnsiTheme="minorHAnsi" w:cstheme="minorHAnsi"/>
          <w:bCs/>
          <w:lang w:val="fr-FR"/>
        </w:rPr>
      </w:pPr>
      <w:r w:rsidRPr="0042552B">
        <w:rPr>
          <w:rFonts w:asciiTheme="minorHAnsi" w:hAnsiTheme="minorHAnsi" w:cstheme="minorHAnsi"/>
          <w:b/>
          <w:lang w:val="fr-FR"/>
        </w:rPr>
        <w:t>Recomm</w:t>
      </w:r>
      <w:r w:rsidR="00695BBE" w:rsidRPr="0042552B">
        <w:rPr>
          <w:rFonts w:asciiTheme="minorHAnsi" w:hAnsiTheme="minorHAnsi" w:cstheme="minorHAnsi"/>
          <w:b/>
          <w:lang w:val="fr-FR"/>
        </w:rPr>
        <w:t>a</w:t>
      </w:r>
      <w:r w:rsidRPr="0042552B">
        <w:rPr>
          <w:rFonts w:asciiTheme="minorHAnsi" w:hAnsiTheme="minorHAnsi" w:cstheme="minorHAnsi"/>
          <w:b/>
          <w:lang w:val="fr-FR"/>
        </w:rPr>
        <w:t xml:space="preserve">ndation: </w:t>
      </w:r>
      <w:r w:rsidR="00695BBE" w:rsidRPr="0042552B">
        <w:rPr>
          <w:rFonts w:asciiTheme="minorHAnsi" w:hAnsiTheme="minorHAnsi" w:cstheme="minorHAnsi"/>
          <w:lang w:val="fr-FR"/>
        </w:rPr>
        <w:t>La Directrice du BDT enverra une lettre circulaire à toutes les organisations régionales de télécommunication pour les inviter à désigner des coordonnateurs pour la coordination.</w:t>
      </w:r>
    </w:p>
    <w:p w14:paraId="73FEEB79" w14:textId="11B99349" w:rsidR="00C918B5" w:rsidRPr="0042552B" w:rsidRDefault="005D79F0" w:rsidP="005D79F0">
      <w:pPr>
        <w:pStyle w:val="Heading1"/>
      </w:pPr>
      <w:r w:rsidRPr="0042552B">
        <w:t>4</w:t>
      </w:r>
      <w:r w:rsidRPr="0042552B">
        <w:tab/>
      </w:r>
      <w:r w:rsidR="005D6849" w:rsidRPr="0042552B">
        <w:t>Programme de travail</w:t>
      </w:r>
    </w:p>
    <w:p w14:paraId="64582EBE" w14:textId="009587E6" w:rsidR="00F37463" w:rsidRPr="0042552B" w:rsidRDefault="005D6849" w:rsidP="00F37463">
      <w:pPr>
        <w:pStyle w:val="Fixed"/>
        <w:spacing w:before="120" w:after="120" w:line="240" w:lineRule="auto"/>
        <w:ind w:right="0"/>
        <w:rPr>
          <w:rFonts w:asciiTheme="minorHAnsi" w:hAnsiTheme="minorHAnsi" w:cstheme="minorHAnsi"/>
          <w:b/>
          <w:bCs/>
          <w:lang w:val="fr-FR"/>
        </w:rPr>
      </w:pPr>
      <w:r w:rsidRPr="0042552B">
        <w:rPr>
          <w:rFonts w:asciiTheme="minorHAnsi" w:hAnsiTheme="minorHAnsi" w:cstheme="minorHAnsi"/>
          <w:b/>
          <w:bCs/>
          <w:lang w:val="fr-FR"/>
        </w:rPr>
        <w:t>Délais de soumission des contributions écrites</w:t>
      </w:r>
    </w:p>
    <w:p w14:paraId="26060F75" w14:textId="179E5753" w:rsidR="00F37463" w:rsidRPr="0042552B" w:rsidRDefault="00021492" w:rsidP="00D0027E">
      <w:pPr>
        <w:pStyle w:val="Fixed"/>
        <w:spacing w:before="120" w:after="120" w:line="240" w:lineRule="auto"/>
        <w:ind w:right="0"/>
        <w:rPr>
          <w:rFonts w:asciiTheme="minorHAnsi" w:hAnsiTheme="minorHAnsi" w:cstheme="minorHAnsi"/>
          <w:bCs/>
          <w:lang w:val="fr-FR"/>
        </w:rPr>
      </w:pPr>
      <w:r w:rsidRPr="0042552B">
        <w:rPr>
          <w:rFonts w:asciiTheme="minorHAnsi" w:hAnsiTheme="minorHAnsi" w:cstheme="minorHAnsi"/>
          <w:spacing w:val="-2"/>
          <w:lang w:val="fr-FR"/>
        </w:rPr>
        <w:t>Les participants ont demandé quels étaient les délais de soumission des contributions des membres et de celles du secrétariat. Le secrétariat a répondu que l</w:t>
      </w:r>
      <w:r w:rsidR="00D0027E" w:rsidRPr="0042552B">
        <w:rPr>
          <w:rFonts w:asciiTheme="minorHAnsi" w:hAnsiTheme="minorHAnsi" w:cstheme="minorHAnsi"/>
          <w:spacing w:val="-2"/>
          <w:lang w:val="fr-FR"/>
        </w:rPr>
        <w:t xml:space="preserve">es </w:t>
      </w:r>
      <w:r w:rsidR="004A5053" w:rsidRPr="0042552B">
        <w:rPr>
          <w:rFonts w:asciiTheme="minorHAnsi" w:hAnsiTheme="minorHAnsi" w:cstheme="minorHAnsi"/>
          <w:spacing w:val="-2"/>
          <w:lang w:val="fr-FR"/>
        </w:rPr>
        <w:t xml:space="preserve">délais de soumission des </w:t>
      </w:r>
      <w:r w:rsidR="00D0027E" w:rsidRPr="0042552B">
        <w:rPr>
          <w:rFonts w:asciiTheme="minorHAnsi" w:hAnsiTheme="minorHAnsi" w:cstheme="minorHAnsi"/>
          <w:spacing w:val="-2"/>
          <w:lang w:val="fr-FR"/>
        </w:rPr>
        <w:t xml:space="preserve">contributions </w:t>
      </w:r>
      <w:r w:rsidR="004A5053" w:rsidRPr="0042552B">
        <w:rPr>
          <w:rFonts w:asciiTheme="minorHAnsi" w:hAnsiTheme="minorHAnsi" w:cstheme="minorHAnsi"/>
          <w:spacing w:val="-2"/>
          <w:lang w:val="fr-FR"/>
        </w:rPr>
        <w:t xml:space="preserve">sont </w:t>
      </w:r>
      <w:r w:rsidR="00D0027E" w:rsidRPr="0042552B">
        <w:rPr>
          <w:rFonts w:asciiTheme="minorHAnsi" w:hAnsiTheme="minorHAnsi" w:cstheme="minorHAnsi"/>
          <w:spacing w:val="-2"/>
          <w:lang w:val="fr-FR"/>
        </w:rPr>
        <w:t>fixés dans la Résolution 1 de la CMDT</w:t>
      </w:r>
      <w:r w:rsidR="00F37463" w:rsidRPr="0042552B">
        <w:rPr>
          <w:rFonts w:asciiTheme="minorHAnsi" w:hAnsiTheme="minorHAnsi" w:cstheme="minorHAnsi"/>
          <w:spacing w:val="-2"/>
          <w:lang w:val="fr-FR"/>
        </w:rPr>
        <w:t xml:space="preserve">. </w:t>
      </w:r>
      <w:r w:rsidR="00B44081" w:rsidRPr="0042552B">
        <w:rPr>
          <w:rFonts w:asciiTheme="minorHAnsi" w:hAnsiTheme="minorHAnsi" w:cstheme="minorHAnsi"/>
          <w:lang w:val="fr-FR"/>
        </w:rPr>
        <w:t>Aux termes de cette Ré</w:t>
      </w:r>
      <w:r w:rsidR="00F37463" w:rsidRPr="0042552B">
        <w:rPr>
          <w:rFonts w:asciiTheme="minorHAnsi" w:hAnsiTheme="minorHAnsi" w:cstheme="minorHAnsi"/>
          <w:bCs/>
          <w:lang w:val="fr-FR"/>
        </w:rPr>
        <w:t xml:space="preserve">solution, </w:t>
      </w:r>
      <w:r w:rsidR="003F2AF4">
        <w:rPr>
          <w:rFonts w:asciiTheme="minorHAnsi" w:hAnsiTheme="minorHAnsi" w:cstheme="minorHAnsi"/>
          <w:bCs/>
          <w:lang w:val="fr-FR"/>
        </w:rPr>
        <w:t>"</w:t>
      </w:r>
      <w:r w:rsidR="00B44081" w:rsidRPr="0042552B">
        <w:rPr>
          <w:rFonts w:asciiTheme="minorHAnsi" w:hAnsiTheme="minorHAnsi" w:cstheme="minorHAnsi"/>
          <w:bCs/>
          <w:lang w:val="fr-FR"/>
        </w:rPr>
        <w:t>lorsqu'elles doivent être traduites, les contributions doivent être soumises au plus tard 45 jours avant une réunion. Passé ce délai de 45 jours, l'auteur de la contribution peut soumettre le document dans la langue d'origine et, le cas échéant, dans les autres langues officielles dans lesquelles elle a été traduite par l'auteur. Les contributions reçues moins de 45 jours, mais au moins 12 jours avant une réunion, sont publiées mais ne sont pas traduites</w:t>
      </w:r>
      <w:r w:rsidR="00F37463" w:rsidRPr="0042552B">
        <w:rPr>
          <w:rFonts w:asciiTheme="minorHAnsi" w:hAnsiTheme="minorHAnsi" w:cstheme="minorHAnsi"/>
          <w:lang w:val="fr-FR"/>
        </w:rPr>
        <w:t>.</w:t>
      </w:r>
      <w:r w:rsidR="003F2AF4">
        <w:rPr>
          <w:rFonts w:asciiTheme="minorHAnsi" w:hAnsiTheme="minorHAnsi" w:cstheme="minorHAnsi"/>
          <w:lang w:val="fr-FR"/>
        </w:rPr>
        <w:t>"</w:t>
      </w:r>
      <w:r w:rsidR="00F37463" w:rsidRPr="0042552B">
        <w:rPr>
          <w:rFonts w:asciiTheme="minorHAnsi" w:hAnsiTheme="minorHAnsi" w:cstheme="minorHAnsi"/>
          <w:lang w:val="fr-FR"/>
        </w:rPr>
        <w:t xml:space="preserve"> </w:t>
      </w:r>
    </w:p>
    <w:p w14:paraId="79F7FE98" w14:textId="4827D681" w:rsidR="005D79F0" w:rsidRPr="0042552B" w:rsidRDefault="005D79F0" w:rsidP="005D79F0">
      <w:pPr>
        <w:autoSpaceDE/>
        <w:autoSpaceDN/>
        <w:adjustRightInd/>
        <w:spacing w:after="120"/>
        <w:rPr>
          <w:rFonts w:cstheme="minorHAnsi"/>
          <w:b/>
          <w:bCs/>
          <w:szCs w:val="24"/>
        </w:rPr>
      </w:pPr>
      <w:r w:rsidRPr="0042552B">
        <w:rPr>
          <w:rFonts w:cstheme="minorHAnsi"/>
          <w:b/>
          <w:bCs/>
          <w:szCs w:val="24"/>
        </w:rPr>
        <w:t xml:space="preserve">Date </w:t>
      </w:r>
      <w:r w:rsidR="00021492" w:rsidRPr="0042552B">
        <w:rPr>
          <w:rFonts w:cstheme="minorHAnsi"/>
          <w:b/>
          <w:bCs/>
          <w:szCs w:val="24"/>
        </w:rPr>
        <w:t xml:space="preserve">de </w:t>
      </w:r>
      <w:r w:rsidRPr="0042552B">
        <w:rPr>
          <w:rFonts w:cstheme="minorHAnsi"/>
          <w:b/>
          <w:bCs/>
          <w:szCs w:val="24"/>
        </w:rPr>
        <w:t>s</w:t>
      </w:r>
      <w:r w:rsidR="00021492" w:rsidRPr="0042552B">
        <w:rPr>
          <w:rFonts w:cstheme="minorHAnsi"/>
          <w:b/>
          <w:bCs/>
          <w:szCs w:val="24"/>
        </w:rPr>
        <w:t>o</w:t>
      </w:r>
      <w:r w:rsidRPr="0042552B">
        <w:rPr>
          <w:rFonts w:cstheme="minorHAnsi"/>
          <w:b/>
          <w:bCs/>
          <w:szCs w:val="24"/>
        </w:rPr>
        <w:t xml:space="preserve">umission </w:t>
      </w:r>
      <w:r w:rsidR="00021492" w:rsidRPr="0042552B">
        <w:rPr>
          <w:rFonts w:cstheme="minorHAnsi"/>
          <w:b/>
          <w:bCs/>
          <w:szCs w:val="24"/>
        </w:rPr>
        <w:t xml:space="preserve">du </w:t>
      </w:r>
      <w:r w:rsidRPr="0042552B">
        <w:rPr>
          <w:rFonts w:cstheme="minorHAnsi"/>
          <w:b/>
          <w:bCs/>
          <w:szCs w:val="24"/>
        </w:rPr>
        <w:t>r</w:t>
      </w:r>
      <w:r w:rsidR="00021492" w:rsidRPr="0042552B">
        <w:rPr>
          <w:rFonts w:cstheme="minorHAnsi"/>
          <w:b/>
          <w:bCs/>
          <w:szCs w:val="24"/>
        </w:rPr>
        <w:t>ap</w:t>
      </w:r>
      <w:r w:rsidRPr="0042552B">
        <w:rPr>
          <w:rFonts w:cstheme="minorHAnsi"/>
          <w:b/>
          <w:bCs/>
          <w:szCs w:val="24"/>
        </w:rPr>
        <w:t xml:space="preserve">port </w:t>
      </w:r>
      <w:r w:rsidR="00021492" w:rsidRPr="0042552B">
        <w:rPr>
          <w:rFonts w:cstheme="minorHAnsi"/>
          <w:b/>
          <w:bCs/>
          <w:szCs w:val="24"/>
        </w:rPr>
        <w:t>au GCDT</w:t>
      </w:r>
    </w:p>
    <w:p w14:paraId="03671944" w14:textId="5C62F205" w:rsidR="00021492" w:rsidRPr="0042552B" w:rsidRDefault="00021492" w:rsidP="005D79F0">
      <w:pPr>
        <w:autoSpaceDE/>
        <w:autoSpaceDN/>
        <w:adjustRightInd/>
        <w:spacing w:after="120"/>
        <w:rPr>
          <w:rFonts w:cstheme="minorHAnsi"/>
          <w:bCs/>
          <w:szCs w:val="24"/>
        </w:rPr>
      </w:pPr>
      <w:r w:rsidRPr="0042552B">
        <w:rPr>
          <w:rFonts w:cstheme="minorHAnsi"/>
          <w:bCs/>
          <w:szCs w:val="24"/>
        </w:rPr>
        <w:t xml:space="preserve">Certains participants ont estimé qu'il était trop tôt pour décider de la date à laquelle le rapport serait soumis au GCDT, étant donné qu'il sera basé sur des contributions écrites pour lesquelles les dates de soumission n'ont pas été </w:t>
      </w:r>
      <w:r w:rsidR="007E2BAD">
        <w:rPr>
          <w:rFonts w:cstheme="minorHAnsi"/>
          <w:bCs/>
          <w:szCs w:val="24"/>
        </w:rPr>
        <w:t>fixées</w:t>
      </w:r>
      <w:r w:rsidRPr="0042552B">
        <w:rPr>
          <w:rFonts w:cstheme="minorHAnsi"/>
          <w:bCs/>
          <w:szCs w:val="24"/>
        </w:rPr>
        <w:t xml:space="preserve">. </w:t>
      </w:r>
    </w:p>
    <w:p w14:paraId="21CEC666" w14:textId="2D79C6E7" w:rsidR="005D79F0" w:rsidRPr="0042552B" w:rsidRDefault="00695BBE" w:rsidP="001A6A48">
      <w:pPr>
        <w:pStyle w:val="Fixed"/>
        <w:keepNext/>
        <w:keepLines/>
        <w:spacing w:before="120" w:after="120" w:line="240" w:lineRule="auto"/>
        <w:ind w:right="0"/>
        <w:rPr>
          <w:rFonts w:asciiTheme="minorHAnsi" w:hAnsiTheme="minorHAnsi" w:cstheme="minorHAnsi"/>
          <w:b/>
          <w:lang w:val="fr-FR"/>
        </w:rPr>
      </w:pPr>
      <w:r w:rsidRPr="0042552B">
        <w:rPr>
          <w:rFonts w:asciiTheme="minorHAnsi" w:hAnsiTheme="minorHAnsi" w:cstheme="minorHAnsi"/>
          <w:b/>
          <w:lang w:val="fr-FR"/>
        </w:rPr>
        <w:t>Dates des prochaines réunions</w:t>
      </w:r>
    </w:p>
    <w:p w14:paraId="3C781825" w14:textId="7FD77C17" w:rsidR="00695BBE" w:rsidRPr="0042552B" w:rsidRDefault="00695BBE" w:rsidP="001A6A48">
      <w:pPr>
        <w:keepLines/>
        <w:spacing w:after="120"/>
        <w:rPr>
          <w:rFonts w:cstheme="minorHAnsi"/>
          <w:szCs w:val="24"/>
        </w:rPr>
      </w:pPr>
      <w:r w:rsidRPr="0042552B">
        <w:rPr>
          <w:rFonts w:cstheme="minorHAnsi"/>
          <w:szCs w:val="24"/>
        </w:rPr>
        <w:t xml:space="preserve">Les participants à la réunion ont examiné le programme de travail proposé dans le </w:t>
      </w:r>
      <w:hyperlink r:id="rId10" w:history="1">
        <w:r w:rsidRPr="0042552B">
          <w:rPr>
            <w:rStyle w:val="Hyperlink"/>
            <w:rFonts w:cstheme="minorHAnsi"/>
            <w:szCs w:val="24"/>
          </w:rPr>
          <w:t>Document</w:t>
        </w:r>
        <w:r w:rsidR="001A6A48">
          <w:rPr>
            <w:rStyle w:val="Hyperlink"/>
            <w:rFonts w:cstheme="minorHAnsi"/>
            <w:szCs w:val="24"/>
          </w:rPr>
          <w:t> </w:t>
        </w:r>
        <w:r w:rsidRPr="0042552B">
          <w:rPr>
            <w:rStyle w:val="Hyperlink"/>
            <w:rFonts w:cstheme="minorHAnsi"/>
            <w:szCs w:val="24"/>
          </w:rPr>
          <w:t>DT/1</w:t>
        </w:r>
      </w:hyperlink>
      <w:r w:rsidRPr="0042552B">
        <w:rPr>
          <w:rFonts w:cstheme="minorHAnsi"/>
          <w:szCs w:val="24"/>
        </w:rPr>
        <w:t>, avec quatre séries de réunions pour les trois groupes de travail du GCDT. La première série de réunions a eu lieu les 16 et 17 juillet 2020, et sera suivie d'une deuxième série en septembre, d'une troisième série également en septembre et d'une quatrième série en octobre</w:t>
      </w:r>
      <w:r w:rsidR="001A6A48">
        <w:rPr>
          <w:rFonts w:cstheme="minorHAnsi"/>
          <w:szCs w:val="24"/>
        </w:rPr>
        <w:t> </w:t>
      </w:r>
      <w:r w:rsidRPr="0042552B">
        <w:rPr>
          <w:rFonts w:cstheme="minorHAnsi"/>
          <w:szCs w:val="24"/>
        </w:rPr>
        <w:t>2020.</w:t>
      </w:r>
    </w:p>
    <w:p w14:paraId="7D350D19" w14:textId="2DC3B93E" w:rsidR="00021492" w:rsidRPr="0042552B" w:rsidRDefault="00021492" w:rsidP="00021492">
      <w:pPr>
        <w:spacing w:after="120"/>
        <w:rPr>
          <w:rFonts w:cstheme="minorHAnsi"/>
          <w:szCs w:val="24"/>
        </w:rPr>
      </w:pPr>
      <w:r w:rsidRPr="0042552B">
        <w:rPr>
          <w:rFonts w:cstheme="minorHAnsi"/>
          <w:szCs w:val="24"/>
        </w:rPr>
        <w:t xml:space="preserve">Les participants ont noté que la réunion extraordinaire du GCDT </w:t>
      </w:r>
      <w:r w:rsidR="00B67907" w:rsidRPr="0042552B">
        <w:rPr>
          <w:rFonts w:cstheme="minorHAnsi"/>
          <w:szCs w:val="24"/>
        </w:rPr>
        <w:t xml:space="preserve">devrait en principe avoir lieu </w:t>
      </w:r>
      <w:r w:rsidRPr="0042552B">
        <w:rPr>
          <w:rFonts w:cstheme="minorHAnsi"/>
          <w:szCs w:val="24"/>
        </w:rPr>
        <w:t>le 23</w:t>
      </w:r>
      <w:r w:rsidR="00AC38E1">
        <w:rPr>
          <w:rFonts w:cstheme="minorHAnsi"/>
          <w:szCs w:val="24"/>
        </w:rPr>
        <w:t> </w:t>
      </w:r>
      <w:r w:rsidRPr="0042552B">
        <w:rPr>
          <w:rFonts w:cstheme="minorHAnsi"/>
          <w:szCs w:val="24"/>
        </w:rPr>
        <w:t xml:space="preserve">novembre 2020 et ont demandé si cette date devait être approuvée par le Conseil. Le secrétariat a précisé que la date n'a pas besoin d'être soumise au Conseil et qu'elle sera publiée sur la liste officielle des réunions dès qu'elle </w:t>
      </w:r>
      <w:r w:rsidR="00B67907" w:rsidRPr="0042552B">
        <w:rPr>
          <w:rFonts w:cstheme="minorHAnsi"/>
          <w:szCs w:val="24"/>
        </w:rPr>
        <w:t xml:space="preserve">aura été </w:t>
      </w:r>
      <w:r w:rsidRPr="0042552B">
        <w:rPr>
          <w:rFonts w:cstheme="minorHAnsi"/>
          <w:szCs w:val="24"/>
        </w:rPr>
        <w:t>confirmée après des consultations internes.</w:t>
      </w:r>
    </w:p>
    <w:p w14:paraId="77446673" w14:textId="4E00BBC7" w:rsidR="00021492" w:rsidRPr="0042552B" w:rsidRDefault="00021492" w:rsidP="00021492">
      <w:pPr>
        <w:spacing w:after="120"/>
        <w:rPr>
          <w:rFonts w:cstheme="minorHAnsi"/>
          <w:szCs w:val="24"/>
        </w:rPr>
      </w:pPr>
      <w:r w:rsidRPr="0042552B">
        <w:rPr>
          <w:rFonts w:cstheme="minorHAnsi"/>
          <w:szCs w:val="24"/>
        </w:rPr>
        <w:t xml:space="preserve">Les participants ont </w:t>
      </w:r>
      <w:r w:rsidR="00B67907" w:rsidRPr="0042552B">
        <w:rPr>
          <w:rFonts w:cstheme="minorHAnsi"/>
          <w:szCs w:val="24"/>
        </w:rPr>
        <w:t xml:space="preserve">formulé </w:t>
      </w:r>
      <w:r w:rsidRPr="0042552B">
        <w:rPr>
          <w:rFonts w:cstheme="minorHAnsi"/>
          <w:szCs w:val="24"/>
        </w:rPr>
        <w:t xml:space="preserve">les observations suivantes: </w:t>
      </w:r>
      <w:r w:rsidR="00B67907" w:rsidRPr="0042552B">
        <w:rPr>
          <w:rFonts w:cstheme="minorHAnsi"/>
          <w:szCs w:val="24"/>
        </w:rPr>
        <w:t xml:space="preserve">un </w:t>
      </w:r>
      <w:r w:rsidRPr="0042552B">
        <w:rPr>
          <w:rFonts w:cstheme="minorHAnsi"/>
          <w:szCs w:val="24"/>
        </w:rPr>
        <w:t xml:space="preserve">trop </w:t>
      </w:r>
      <w:r w:rsidR="00B67907" w:rsidRPr="0042552B">
        <w:rPr>
          <w:rFonts w:cstheme="minorHAnsi"/>
          <w:szCs w:val="24"/>
        </w:rPr>
        <w:t xml:space="preserve">grand nombre </w:t>
      </w:r>
      <w:r w:rsidRPr="0042552B">
        <w:rPr>
          <w:rFonts w:cstheme="minorHAnsi"/>
          <w:szCs w:val="24"/>
        </w:rPr>
        <w:t xml:space="preserve">de réunions sont prévues avec des </w:t>
      </w:r>
      <w:r w:rsidR="00B67907" w:rsidRPr="0042552B">
        <w:rPr>
          <w:rFonts w:cstheme="minorHAnsi"/>
          <w:szCs w:val="24"/>
        </w:rPr>
        <w:t xml:space="preserve">laps de temps </w:t>
      </w:r>
      <w:r w:rsidRPr="0042552B">
        <w:rPr>
          <w:rFonts w:cstheme="minorHAnsi"/>
          <w:szCs w:val="24"/>
        </w:rPr>
        <w:t xml:space="preserve">très courts entre elles; la planification est irréaliste car de nombreux participants </w:t>
      </w:r>
      <w:r w:rsidR="007E2BAD">
        <w:rPr>
          <w:rFonts w:cstheme="minorHAnsi"/>
          <w:szCs w:val="24"/>
        </w:rPr>
        <w:t xml:space="preserve">prennent </w:t>
      </w:r>
      <w:r w:rsidRPr="0042552B">
        <w:rPr>
          <w:rFonts w:cstheme="minorHAnsi"/>
          <w:szCs w:val="24"/>
        </w:rPr>
        <w:t xml:space="preserve">également </w:t>
      </w:r>
      <w:r w:rsidR="007E2BAD">
        <w:rPr>
          <w:rFonts w:cstheme="minorHAnsi"/>
          <w:szCs w:val="24"/>
        </w:rPr>
        <w:t xml:space="preserve">part </w:t>
      </w:r>
      <w:r w:rsidR="00B67907" w:rsidRPr="0042552B">
        <w:rPr>
          <w:rFonts w:cstheme="minorHAnsi"/>
          <w:szCs w:val="24"/>
        </w:rPr>
        <w:t xml:space="preserve">à </w:t>
      </w:r>
      <w:r w:rsidRPr="0042552B">
        <w:rPr>
          <w:rFonts w:cstheme="minorHAnsi"/>
          <w:szCs w:val="24"/>
        </w:rPr>
        <w:t xml:space="preserve">d'autres réunions qui </w:t>
      </w:r>
      <w:r w:rsidR="00B67907" w:rsidRPr="0042552B">
        <w:rPr>
          <w:rFonts w:cstheme="minorHAnsi"/>
          <w:szCs w:val="24"/>
        </w:rPr>
        <w:t xml:space="preserve">ont lieu </w:t>
      </w:r>
      <w:r w:rsidRPr="0042552B">
        <w:rPr>
          <w:rFonts w:cstheme="minorHAnsi"/>
          <w:szCs w:val="24"/>
        </w:rPr>
        <w:t xml:space="preserve">entre juillet et novembre 2020, </w:t>
      </w:r>
      <w:r w:rsidR="007E2BAD">
        <w:rPr>
          <w:rFonts w:cstheme="minorHAnsi"/>
          <w:szCs w:val="24"/>
        </w:rPr>
        <w:t xml:space="preserve">pour lesquelles </w:t>
      </w:r>
      <w:r w:rsidRPr="0042552B">
        <w:rPr>
          <w:rFonts w:cstheme="minorHAnsi"/>
          <w:szCs w:val="24"/>
        </w:rPr>
        <w:t xml:space="preserve">ils </w:t>
      </w:r>
      <w:r w:rsidR="007E2BAD">
        <w:rPr>
          <w:rFonts w:cstheme="minorHAnsi"/>
          <w:szCs w:val="24"/>
        </w:rPr>
        <w:t>ont un rôle important à jouer</w:t>
      </w:r>
      <w:r w:rsidRPr="0042552B">
        <w:rPr>
          <w:rFonts w:cstheme="minorHAnsi"/>
          <w:szCs w:val="24"/>
        </w:rPr>
        <w:t xml:space="preserve">; </w:t>
      </w:r>
      <w:r w:rsidR="00B67907" w:rsidRPr="0042552B">
        <w:rPr>
          <w:rFonts w:cstheme="minorHAnsi"/>
          <w:szCs w:val="24"/>
        </w:rPr>
        <w:t xml:space="preserve">la </w:t>
      </w:r>
      <w:r w:rsidRPr="0042552B">
        <w:rPr>
          <w:rFonts w:cstheme="minorHAnsi"/>
          <w:szCs w:val="24"/>
        </w:rPr>
        <w:t xml:space="preserve">troisième </w:t>
      </w:r>
      <w:r w:rsidR="00B67907" w:rsidRPr="0042552B">
        <w:rPr>
          <w:rFonts w:cstheme="minorHAnsi"/>
          <w:szCs w:val="24"/>
        </w:rPr>
        <w:t xml:space="preserve">série </w:t>
      </w:r>
      <w:r w:rsidRPr="0042552B">
        <w:rPr>
          <w:rFonts w:cstheme="minorHAnsi"/>
          <w:szCs w:val="24"/>
        </w:rPr>
        <w:t xml:space="preserve">de réunions coïnciderait avec au moins une des réunions </w:t>
      </w:r>
      <w:r w:rsidR="00B67907" w:rsidRPr="0042552B">
        <w:rPr>
          <w:rFonts w:cstheme="minorHAnsi"/>
          <w:szCs w:val="24"/>
        </w:rPr>
        <w:t xml:space="preserve">des </w:t>
      </w:r>
      <w:r w:rsidRPr="0042552B">
        <w:rPr>
          <w:rFonts w:cstheme="minorHAnsi"/>
          <w:szCs w:val="24"/>
        </w:rPr>
        <w:t>groupe</w:t>
      </w:r>
      <w:r w:rsidR="00B67907" w:rsidRPr="0042552B">
        <w:rPr>
          <w:rFonts w:cstheme="minorHAnsi"/>
          <w:szCs w:val="24"/>
        </w:rPr>
        <w:t>s</w:t>
      </w:r>
      <w:r w:rsidRPr="0042552B">
        <w:rPr>
          <w:rFonts w:cstheme="minorHAnsi"/>
          <w:szCs w:val="24"/>
        </w:rPr>
        <w:t xml:space="preserve"> </w:t>
      </w:r>
      <w:r w:rsidR="00B67907" w:rsidRPr="0042552B">
        <w:rPr>
          <w:rFonts w:cstheme="minorHAnsi"/>
          <w:szCs w:val="24"/>
        </w:rPr>
        <w:t>du R</w:t>
      </w:r>
      <w:r w:rsidRPr="0042552B">
        <w:rPr>
          <w:rFonts w:cstheme="minorHAnsi"/>
          <w:szCs w:val="24"/>
        </w:rPr>
        <w:t>apporteur de la Commission d'étude</w:t>
      </w:r>
      <w:r w:rsidR="007E2BAD">
        <w:rPr>
          <w:rFonts w:cstheme="minorHAnsi"/>
          <w:szCs w:val="24"/>
        </w:rPr>
        <w:t>s</w:t>
      </w:r>
      <w:r w:rsidRPr="0042552B">
        <w:rPr>
          <w:rFonts w:cstheme="minorHAnsi"/>
          <w:szCs w:val="24"/>
        </w:rPr>
        <w:t xml:space="preserve"> 1 de l'UIT-D; </w:t>
      </w:r>
      <w:r w:rsidR="00B67907" w:rsidRPr="0042552B">
        <w:rPr>
          <w:rFonts w:cstheme="minorHAnsi"/>
          <w:szCs w:val="24"/>
        </w:rPr>
        <w:t xml:space="preserve">la </w:t>
      </w:r>
      <w:r w:rsidRPr="0042552B">
        <w:rPr>
          <w:rFonts w:cstheme="minorHAnsi"/>
          <w:szCs w:val="24"/>
        </w:rPr>
        <w:t xml:space="preserve">deuxième </w:t>
      </w:r>
      <w:r w:rsidR="00B67907" w:rsidRPr="0042552B">
        <w:rPr>
          <w:rFonts w:cstheme="minorHAnsi"/>
          <w:szCs w:val="24"/>
        </w:rPr>
        <w:t xml:space="preserve">série </w:t>
      </w:r>
      <w:r w:rsidRPr="0042552B">
        <w:rPr>
          <w:rFonts w:cstheme="minorHAnsi"/>
          <w:szCs w:val="24"/>
        </w:rPr>
        <w:t>de réunions chevaucherait une réunion de la CEPT en septembre; toutes les régions se préparent maintenant principalement pour l'AMNT; et la tenue de deux réunions en septembre est excessive.</w:t>
      </w:r>
    </w:p>
    <w:p w14:paraId="161B390C" w14:textId="3EFC6331" w:rsidR="00021492" w:rsidRPr="0042552B" w:rsidRDefault="00021492" w:rsidP="00021492">
      <w:pPr>
        <w:spacing w:after="120"/>
        <w:rPr>
          <w:rFonts w:cstheme="minorHAnsi"/>
          <w:szCs w:val="24"/>
        </w:rPr>
      </w:pPr>
      <w:r w:rsidRPr="0042552B">
        <w:rPr>
          <w:rFonts w:cstheme="minorHAnsi"/>
          <w:szCs w:val="24"/>
        </w:rPr>
        <w:t xml:space="preserve">Les participants ont souligné la nécessité d'éviter tout chevauchement avec les réunions prévues des </w:t>
      </w:r>
      <w:r w:rsidR="00B67907" w:rsidRPr="0042552B">
        <w:rPr>
          <w:rFonts w:cstheme="minorHAnsi"/>
          <w:szCs w:val="24"/>
        </w:rPr>
        <w:t xml:space="preserve">organisations régionales de télécommunication </w:t>
      </w:r>
      <w:r w:rsidRPr="0042552B">
        <w:rPr>
          <w:rFonts w:cstheme="minorHAnsi"/>
          <w:szCs w:val="24"/>
        </w:rPr>
        <w:t xml:space="preserve">et avec les réunions suivantes de l'UIT: </w:t>
      </w:r>
      <w:r w:rsidR="00B67907" w:rsidRPr="0042552B">
        <w:rPr>
          <w:rFonts w:cstheme="minorHAnsi"/>
          <w:szCs w:val="24"/>
        </w:rPr>
        <w:t>r</w:t>
      </w:r>
      <w:r w:rsidRPr="0042552B">
        <w:rPr>
          <w:rFonts w:cstheme="minorHAnsi"/>
          <w:szCs w:val="24"/>
        </w:rPr>
        <w:t xml:space="preserve">éunions électroniques </w:t>
      </w:r>
      <w:r w:rsidR="00B67907" w:rsidRPr="0042552B">
        <w:rPr>
          <w:rFonts w:cstheme="minorHAnsi"/>
          <w:szCs w:val="24"/>
        </w:rPr>
        <w:t xml:space="preserve">des </w:t>
      </w:r>
      <w:r w:rsidRPr="0042552B">
        <w:rPr>
          <w:rFonts w:cstheme="minorHAnsi"/>
          <w:szCs w:val="24"/>
        </w:rPr>
        <w:t>groupe</w:t>
      </w:r>
      <w:r w:rsidR="00B67907" w:rsidRPr="0042552B">
        <w:rPr>
          <w:rFonts w:cstheme="minorHAnsi"/>
          <w:szCs w:val="24"/>
        </w:rPr>
        <w:t>s</w:t>
      </w:r>
      <w:r w:rsidRPr="0042552B">
        <w:rPr>
          <w:rFonts w:cstheme="minorHAnsi"/>
          <w:szCs w:val="24"/>
        </w:rPr>
        <w:t xml:space="preserve"> d</w:t>
      </w:r>
      <w:r w:rsidR="00B67907" w:rsidRPr="0042552B">
        <w:rPr>
          <w:rFonts w:cstheme="minorHAnsi"/>
          <w:szCs w:val="24"/>
        </w:rPr>
        <w:t>u</w:t>
      </w:r>
      <w:r w:rsidRPr="0042552B">
        <w:rPr>
          <w:rFonts w:cstheme="minorHAnsi"/>
          <w:szCs w:val="24"/>
        </w:rPr>
        <w:t xml:space="preserve"> </w:t>
      </w:r>
      <w:r w:rsidR="00B67907" w:rsidRPr="0042552B">
        <w:rPr>
          <w:rFonts w:cstheme="minorHAnsi"/>
          <w:szCs w:val="24"/>
        </w:rPr>
        <w:t>R</w:t>
      </w:r>
      <w:r w:rsidRPr="0042552B">
        <w:rPr>
          <w:rFonts w:cstheme="minorHAnsi"/>
          <w:szCs w:val="24"/>
        </w:rPr>
        <w:t>apporteur de la Commission d'étude</w:t>
      </w:r>
      <w:r w:rsidR="007E2BAD">
        <w:rPr>
          <w:rFonts w:cstheme="minorHAnsi"/>
          <w:szCs w:val="24"/>
        </w:rPr>
        <w:t>s</w:t>
      </w:r>
      <w:r w:rsidRPr="0042552B">
        <w:rPr>
          <w:rFonts w:cstheme="minorHAnsi"/>
          <w:szCs w:val="24"/>
        </w:rPr>
        <w:t xml:space="preserve"> 1 de l'UIT-D, 21</w:t>
      </w:r>
      <w:r w:rsidR="00AC38E1">
        <w:rPr>
          <w:rFonts w:cstheme="minorHAnsi"/>
          <w:szCs w:val="24"/>
        </w:rPr>
        <w:t> </w:t>
      </w:r>
      <w:r w:rsidRPr="0042552B">
        <w:rPr>
          <w:rFonts w:cstheme="minorHAnsi"/>
          <w:szCs w:val="24"/>
        </w:rPr>
        <w:t xml:space="preserve">septembre </w:t>
      </w:r>
      <w:r w:rsidR="00AC38E1" w:rsidRPr="00AC38E1">
        <w:rPr>
          <w:rFonts w:cstheme="minorHAnsi"/>
          <w:szCs w:val="24"/>
        </w:rPr>
        <w:t>–</w:t>
      </w:r>
      <w:r w:rsidRPr="0042552B">
        <w:rPr>
          <w:rFonts w:cstheme="minorHAnsi"/>
          <w:szCs w:val="24"/>
        </w:rPr>
        <w:t xml:space="preserve"> 2 octobre 2020; </w:t>
      </w:r>
      <w:r w:rsidR="00B67907" w:rsidRPr="0042552B">
        <w:rPr>
          <w:rFonts w:cstheme="minorHAnsi"/>
          <w:szCs w:val="24"/>
        </w:rPr>
        <w:t>réunions électroniques des groupes du Rapporteur de la Commission d'étude</w:t>
      </w:r>
      <w:r w:rsidR="007E2BAD">
        <w:rPr>
          <w:rFonts w:cstheme="minorHAnsi"/>
          <w:szCs w:val="24"/>
        </w:rPr>
        <w:t>s</w:t>
      </w:r>
      <w:r w:rsidR="00B67907" w:rsidRPr="0042552B">
        <w:rPr>
          <w:rFonts w:cstheme="minorHAnsi"/>
          <w:szCs w:val="24"/>
        </w:rPr>
        <w:t xml:space="preserve"> 2 de l'UIT-D</w:t>
      </w:r>
      <w:r w:rsidRPr="0042552B">
        <w:rPr>
          <w:rFonts w:cstheme="minorHAnsi"/>
          <w:szCs w:val="24"/>
        </w:rPr>
        <w:t xml:space="preserve">, 5-16 octobre 2020; Groupe d'experts </w:t>
      </w:r>
      <w:r w:rsidR="00B67907" w:rsidRPr="0042552B">
        <w:rPr>
          <w:rFonts w:cstheme="minorHAnsi"/>
          <w:szCs w:val="24"/>
        </w:rPr>
        <w:t xml:space="preserve">informel </w:t>
      </w:r>
      <w:r w:rsidRPr="0042552B">
        <w:rPr>
          <w:rFonts w:cstheme="minorHAnsi"/>
          <w:szCs w:val="24"/>
        </w:rPr>
        <w:t xml:space="preserve">sur le Forum mondial des politiques de télécommunication/technologies de l'information et de la communication </w:t>
      </w:r>
      <w:r w:rsidR="007E2BAD">
        <w:rPr>
          <w:rFonts w:cstheme="minorHAnsi"/>
          <w:szCs w:val="24"/>
        </w:rPr>
        <w:t xml:space="preserve">de </w:t>
      </w:r>
      <w:r w:rsidRPr="0042552B">
        <w:rPr>
          <w:rFonts w:cstheme="minorHAnsi"/>
          <w:szCs w:val="24"/>
        </w:rPr>
        <w:t>2021 (</w:t>
      </w:r>
      <w:r w:rsidR="00B67907" w:rsidRPr="0042552B">
        <w:rPr>
          <w:rFonts w:cstheme="minorHAnsi"/>
          <w:szCs w:val="24"/>
        </w:rPr>
        <w:t>GEI</w:t>
      </w:r>
      <w:r w:rsidRPr="0042552B">
        <w:rPr>
          <w:rFonts w:cstheme="minorHAnsi"/>
          <w:szCs w:val="24"/>
        </w:rPr>
        <w:t>-</w:t>
      </w:r>
      <w:r w:rsidR="00B67907" w:rsidRPr="0042552B">
        <w:rPr>
          <w:rFonts w:cstheme="minorHAnsi"/>
          <w:szCs w:val="24"/>
        </w:rPr>
        <w:t>FMPT</w:t>
      </w:r>
      <w:r w:rsidRPr="0042552B">
        <w:rPr>
          <w:rFonts w:cstheme="minorHAnsi"/>
          <w:szCs w:val="24"/>
        </w:rPr>
        <w:t>-21), 14-16 septembre 2020; et Groupe d'experts sur le Règlement des télécommunications internationales (E</w:t>
      </w:r>
      <w:r w:rsidR="00B67907" w:rsidRPr="0042552B">
        <w:rPr>
          <w:rFonts w:cstheme="minorHAnsi"/>
          <w:szCs w:val="24"/>
        </w:rPr>
        <w:t>G-RTI</w:t>
      </w:r>
      <w:r w:rsidRPr="0042552B">
        <w:rPr>
          <w:rFonts w:cstheme="minorHAnsi"/>
          <w:szCs w:val="24"/>
        </w:rPr>
        <w:t>), 17-18 septembre 2020.</w:t>
      </w:r>
    </w:p>
    <w:p w14:paraId="594A6191" w14:textId="7B3F76E8" w:rsidR="00021492" w:rsidRPr="0042552B" w:rsidRDefault="00021492" w:rsidP="00021492">
      <w:pPr>
        <w:spacing w:after="120"/>
        <w:rPr>
          <w:rFonts w:cstheme="minorHAnsi"/>
          <w:szCs w:val="24"/>
        </w:rPr>
      </w:pPr>
      <w:r w:rsidRPr="0042552B">
        <w:rPr>
          <w:rFonts w:cstheme="minorHAnsi"/>
          <w:szCs w:val="24"/>
        </w:rPr>
        <w:t xml:space="preserve">Le calendrier des réunions doit tenir compte du fait que de nombreux fonctionnaires des États </w:t>
      </w:r>
      <w:r w:rsidR="00B67907" w:rsidRPr="0042552B">
        <w:rPr>
          <w:rFonts w:cstheme="minorHAnsi"/>
          <w:szCs w:val="24"/>
        </w:rPr>
        <w:t>M</w:t>
      </w:r>
      <w:r w:rsidRPr="0042552B">
        <w:rPr>
          <w:rFonts w:cstheme="minorHAnsi"/>
          <w:szCs w:val="24"/>
        </w:rPr>
        <w:t xml:space="preserve">embres </w:t>
      </w:r>
      <w:r w:rsidR="007E2BAD">
        <w:rPr>
          <w:rFonts w:cstheme="minorHAnsi"/>
          <w:szCs w:val="24"/>
        </w:rPr>
        <w:t xml:space="preserve">ayant un rôle </w:t>
      </w:r>
      <w:r w:rsidRPr="0042552B">
        <w:rPr>
          <w:rFonts w:cstheme="minorHAnsi"/>
          <w:szCs w:val="24"/>
        </w:rPr>
        <w:t xml:space="preserve">spécifique au sein du GCDT </w:t>
      </w:r>
      <w:r w:rsidR="00B67907" w:rsidRPr="0042552B">
        <w:rPr>
          <w:rFonts w:cstheme="minorHAnsi"/>
          <w:szCs w:val="24"/>
        </w:rPr>
        <w:t>particip</w:t>
      </w:r>
      <w:r w:rsidR="007E2BAD">
        <w:rPr>
          <w:rFonts w:cstheme="minorHAnsi"/>
          <w:szCs w:val="24"/>
        </w:rPr>
        <w:t>e</w:t>
      </w:r>
      <w:r w:rsidR="00B67907" w:rsidRPr="0042552B">
        <w:rPr>
          <w:rFonts w:cstheme="minorHAnsi"/>
          <w:szCs w:val="24"/>
        </w:rPr>
        <w:t xml:space="preserve">nt </w:t>
      </w:r>
      <w:r w:rsidRPr="0042552B">
        <w:rPr>
          <w:rFonts w:cstheme="minorHAnsi"/>
          <w:szCs w:val="24"/>
        </w:rPr>
        <w:t xml:space="preserve">également </w:t>
      </w:r>
      <w:r w:rsidR="00B67907" w:rsidRPr="0042552B">
        <w:rPr>
          <w:rFonts w:cstheme="minorHAnsi"/>
          <w:szCs w:val="24"/>
        </w:rPr>
        <w:t xml:space="preserve">très activement à </w:t>
      </w:r>
      <w:r w:rsidRPr="0042552B">
        <w:rPr>
          <w:rFonts w:cstheme="minorHAnsi"/>
          <w:szCs w:val="24"/>
        </w:rPr>
        <w:t xml:space="preserve">certaines des autres réunions énumérées ci-dessus. Il a été convenu de réduire le nombre de réunions. </w:t>
      </w:r>
      <w:r w:rsidR="00D21C7D">
        <w:rPr>
          <w:rFonts w:cstheme="minorHAnsi"/>
          <w:szCs w:val="24"/>
        </w:rPr>
        <w:t>L</w:t>
      </w:r>
      <w:r w:rsidR="00B67907" w:rsidRPr="0042552B">
        <w:rPr>
          <w:rFonts w:cstheme="minorHAnsi"/>
          <w:szCs w:val="24"/>
        </w:rPr>
        <w:t xml:space="preserve">a </w:t>
      </w:r>
      <w:r w:rsidRPr="0042552B">
        <w:rPr>
          <w:rFonts w:cstheme="minorHAnsi"/>
          <w:szCs w:val="24"/>
        </w:rPr>
        <w:t xml:space="preserve">troisième </w:t>
      </w:r>
      <w:r w:rsidR="00B67907" w:rsidRPr="0042552B">
        <w:rPr>
          <w:rFonts w:cstheme="minorHAnsi"/>
          <w:szCs w:val="24"/>
        </w:rPr>
        <w:t xml:space="preserve">série </w:t>
      </w:r>
      <w:r w:rsidRPr="0042552B">
        <w:rPr>
          <w:rFonts w:cstheme="minorHAnsi"/>
          <w:szCs w:val="24"/>
        </w:rPr>
        <w:t>de réunions</w:t>
      </w:r>
      <w:r w:rsidR="00D21C7D">
        <w:rPr>
          <w:rFonts w:cstheme="minorHAnsi"/>
          <w:szCs w:val="24"/>
        </w:rPr>
        <w:t xml:space="preserve"> pourrait par exemple être supprimée</w:t>
      </w:r>
      <w:r w:rsidRPr="0042552B">
        <w:rPr>
          <w:rFonts w:cstheme="minorHAnsi"/>
          <w:szCs w:val="24"/>
        </w:rPr>
        <w:t xml:space="preserve">. Un nombre approprié de réunions virtuelles sera organisé avant la réunion extraordinaire du GCDT en novembre 2020. </w:t>
      </w:r>
    </w:p>
    <w:p w14:paraId="32A6EC15" w14:textId="6BF2ED9D" w:rsidR="00393278" w:rsidRPr="0042552B" w:rsidRDefault="005D79F0" w:rsidP="00393278">
      <w:pPr>
        <w:spacing w:after="120"/>
        <w:rPr>
          <w:rFonts w:cstheme="minorHAnsi"/>
          <w:szCs w:val="24"/>
        </w:rPr>
      </w:pPr>
      <w:r w:rsidRPr="0042552B">
        <w:rPr>
          <w:rFonts w:cstheme="minorHAnsi"/>
          <w:b/>
          <w:szCs w:val="24"/>
        </w:rPr>
        <w:t>Recomm</w:t>
      </w:r>
      <w:r w:rsidR="00695BBE" w:rsidRPr="0042552B">
        <w:rPr>
          <w:rFonts w:cstheme="minorHAnsi"/>
          <w:b/>
          <w:szCs w:val="24"/>
        </w:rPr>
        <w:t>a</w:t>
      </w:r>
      <w:r w:rsidRPr="0042552B">
        <w:rPr>
          <w:rFonts w:cstheme="minorHAnsi"/>
          <w:b/>
          <w:szCs w:val="24"/>
        </w:rPr>
        <w:t>ndation:</w:t>
      </w:r>
      <w:r w:rsidRPr="0042552B">
        <w:rPr>
          <w:rFonts w:cstheme="minorHAnsi"/>
          <w:szCs w:val="24"/>
        </w:rPr>
        <w:t xml:space="preserve"> </w:t>
      </w:r>
      <w:r w:rsidR="00393278" w:rsidRPr="0042552B">
        <w:rPr>
          <w:rFonts w:cstheme="minorHAnsi"/>
          <w:szCs w:val="24"/>
        </w:rPr>
        <w:t>Le secrétariat établira et diffusera un</w:t>
      </w:r>
      <w:r w:rsidR="00294EF0" w:rsidRPr="0042552B">
        <w:rPr>
          <w:rFonts w:cstheme="minorHAnsi"/>
          <w:szCs w:val="24"/>
        </w:rPr>
        <w:t>e version révisée du</w:t>
      </w:r>
      <w:r w:rsidR="00393278" w:rsidRPr="0042552B">
        <w:rPr>
          <w:rFonts w:cstheme="minorHAnsi"/>
          <w:szCs w:val="24"/>
        </w:rPr>
        <w:t xml:space="preserve"> calendrier des réunions du groupe de travail du GCDT en tenant compte des observations et suggestions ci</w:t>
      </w:r>
      <w:r w:rsidR="0081113B">
        <w:rPr>
          <w:rFonts w:cstheme="minorHAnsi"/>
          <w:szCs w:val="24"/>
        </w:rPr>
        <w:noBreakHyphen/>
      </w:r>
      <w:r w:rsidR="00393278" w:rsidRPr="0042552B">
        <w:rPr>
          <w:rFonts w:cstheme="minorHAnsi"/>
          <w:szCs w:val="24"/>
        </w:rPr>
        <w:t>dessus. En particulier, il convient d'éviter les chevauchements et de laisser suffisamment de temps aux États Membres, aux Membres de Secteur et aux autres parties prenantes pour respecter les délais de soumission des contributions de manière à permettre au groupe de travail de finaliser son rapport avant la réunion de novembre du GCDT.</w:t>
      </w:r>
    </w:p>
    <w:p w14:paraId="11D15D11" w14:textId="249B28F8" w:rsidR="00393278" w:rsidRPr="0042552B" w:rsidRDefault="00393278" w:rsidP="00393278">
      <w:pPr>
        <w:spacing w:after="120"/>
        <w:rPr>
          <w:rFonts w:cstheme="minorHAnsi"/>
          <w:szCs w:val="24"/>
        </w:rPr>
      </w:pPr>
      <w:r w:rsidRPr="0042552B">
        <w:rPr>
          <w:rFonts w:cstheme="minorHAnsi"/>
          <w:szCs w:val="24"/>
        </w:rPr>
        <w:t xml:space="preserve">Outre les dates des prochaines réunions, le calendrier comprend les dates limites de soumission des contributions écrites, la date à laquelle le projet de rapport </w:t>
      </w:r>
      <w:r w:rsidR="00D21C7D">
        <w:rPr>
          <w:rFonts w:cstheme="minorHAnsi"/>
          <w:szCs w:val="24"/>
        </w:rPr>
        <w:t xml:space="preserve">sera </w:t>
      </w:r>
      <w:r w:rsidRPr="0042552B">
        <w:rPr>
          <w:rFonts w:cstheme="minorHAnsi"/>
          <w:szCs w:val="24"/>
        </w:rPr>
        <w:t>soumis pour commentaires et la date de soumission du rapport à la réunion de novembre du GCDT.</w:t>
      </w:r>
    </w:p>
    <w:p w14:paraId="5C8930B6" w14:textId="56BA4AAE" w:rsidR="00C918B5" w:rsidRPr="0042552B" w:rsidRDefault="005D79F0" w:rsidP="005D79F0">
      <w:pPr>
        <w:pStyle w:val="Heading1"/>
      </w:pPr>
      <w:r w:rsidRPr="0042552B">
        <w:t>5</w:t>
      </w:r>
      <w:r w:rsidRPr="0042552B">
        <w:tab/>
      </w:r>
      <w:r w:rsidR="00C918B5" w:rsidRPr="0042552B">
        <w:t>Conclusion</w:t>
      </w:r>
    </w:p>
    <w:bookmarkEnd w:id="2"/>
    <w:p w14:paraId="4F170D5F" w14:textId="6F7F6CC3" w:rsidR="00393278" w:rsidRPr="0042552B" w:rsidRDefault="00393278" w:rsidP="005D79F0">
      <w:pPr>
        <w:spacing w:after="120"/>
        <w:rPr>
          <w:rFonts w:cstheme="minorHAnsi"/>
          <w:szCs w:val="24"/>
        </w:rPr>
      </w:pPr>
      <w:r w:rsidRPr="0042552B">
        <w:rPr>
          <w:rFonts w:cstheme="minorHAnsi"/>
          <w:szCs w:val="24"/>
        </w:rPr>
        <w:t>Le groupe tiendra un nombre approprié de réunions virtuelles et élaborera des rapports pour chaque réunion. Le rapport de chaque réunion comprendra des recommandations spécifiques et mettra en évidence la manière dont le groupe obtient des résultats concrets en ce qui concerne le processus global (à partir de cette réunion). Certaines des conclusions de cette réunion sont reprises ci-dessous:</w:t>
      </w:r>
    </w:p>
    <w:p w14:paraId="48FC747F" w14:textId="25D86BE4" w:rsidR="005D79F0" w:rsidRPr="0042552B" w:rsidRDefault="0081113B" w:rsidP="0081113B">
      <w:pPr>
        <w:pStyle w:val="enumlev1"/>
        <w:rPr>
          <w:szCs w:val="24"/>
        </w:rPr>
      </w:pPr>
      <w:r>
        <w:t>1)</w:t>
      </w:r>
      <w:r>
        <w:tab/>
      </w:r>
      <w:r w:rsidR="00294EF0" w:rsidRPr="0042552B">
        <w:t>L'interprétation devrait être assurée dans les six langues officielles de l'Union, dans les limites budgétaires de l'Union</w:t>
      </w:r>
      <w:r w:rsidR="00D21C7D">
        <w:t>.</w:t>
      </w:r>
    </w:p>
    <w:p w14:paraId="68D6CF73" w14:textId="4AC7E654" w:rsidR="00294EF0" w:rsidRPr="0042552B" w:rsidRDefault="0081113B" w:rsidP="0081113B">
      <w:pPr>
        <w:pStyle w:val="enumlev1"/>
      </w:pPr>
      <w:r>
        <w:t>2</w:t>
      </w:r>
      <w:r>
        <w:t>)</w:t>
      </w:r>
      <w:r>
        <w:tab/>
      </w:r>
      <w:r w:rsidR="00294EF0" w:rsidRPr="0042552B">
        <w:t>Les contributions doivent être soumises en anglais, ou dans la langue de l'État Membre qui soumet la contribution, à condition qu'il s'agisse de l'une des langues officielles de l'Union et que le document soit soumis dans un délai précis. Dans ce cas, la contribution sera traduite en anglais uniquement. Tous les rapports élaborés par le groupe de travail seront traduits dans les six langues.</w:t>
      </w:r>
    </w:p>
    <w:p w14:paraId="6C4D41E5" w14:textId="217466D1" w:rsidR="005D79F0" w:rsidRPr="0042552B" w:rsidRDefault="0081113B" w:rsidP="0081113B">
      <w:pPr>
        <w:pStyle w:val="enumlev1"/>
        <w:rPr>
          <w:szCs w:val="24"/>
        </w:rPr>
      </w:pPr>
      <w:r>
        <w:t>3</w:t>
      </w:r>
      <w:r>
        <w:t>)</w:t>
      </w:r>
      <w:r>
        <w:tab/>
      </w:r>
      <w:r w:rsidR="00294EF0" w:rsidRPr="0042552B">
        <w:rPr>
          <w:szCs w:val="24"/>
        </w:rPr>
        <w:t>La liste de diffusion sera le seul outil supplémentaire, mais informel, qui sera utilisé afin de travailler de manière constructive. Les contributions écrites sont les seuls documents officiels pour les débats.</w:t>
      </w:r>
    </w:p>
    <w:p w14:paraId="6AE5ED44" w14:textId="53198A9A" w:rsidR="005D79F0" w:rsidRPr="0042552B" w:rsidRDefault="0081113B" w:rsidP="0081113B">
      <w:pPr>
        <w:pStyle w:val="enumlev1"/>
      </w:pPr>
      <w:r>
        <w:t>4</w:t>
      </w:r>
      <w:r>
        <w:t>)</w:t>
      </w:r>
      <w:r>
        <w:tab/>
      </w:r>
      <w:r w:rsidR="00294EF0" w:rsidRPr="0042552B">
        <w:t>La Directrice du BDT enverra une lettre circulaire à toutes les organisations régionales de télécommunication pour les inviter à désigner des coordonnateurs pour la coordination.</w:t>
      </w:r>
    </w:p>
    <w:p w14:paraId="3222A871" w14:textId="5F2F82D7" w:rsidR="00294EF0" w:rsidRPr="0042552B" w:rsidRDefault="0081113B" w:rsidP="0081113B">
      <w:pPr>
        <w:pStyle w:val="enumlev1"/>
      </w:pPr>
      <w:r>
        <w:t>5</w:t>
      </w:r>
      <w:r>
        <w:t>)</w:t>
      </w:r>
      <w:r>
        <w:tab/>
      </w:r>
      <w:r w:rsidR="00294EF0" w:rsidRPr="0042552B">
        <w:t xml:space="preserve">Le secrétariat établira et diffusera une version révisée du calendrier, en tenant compte des observations et suggestions indiquées dans la section 4 ci-dessus. </w:t>
      </w:r>
    </w:p>
    <w:p w14:paraId="74894C5F" w14:textId="2EF405E4" w:rsidR="00393278" w:rsidRPr="0042552B" w:rsidRDefault="00393278" w:rsidP="005D79F0">
      <w:pPr>
        <w:spacing w:after="120"/>
        <w:rPr>
          <w:rFonts w:cstheme="minorHAnsi"/>
          <w:szCs w:val="24"/>
        </w:rPr>
      </w:pPr>
      <w:r w:rsidRPr="0042552B">
        <w:rPr>
          <w:rFonts w:cstheme="minorHAnsi"/>
          <w:szCs w:val="24"/>
        </w:rPr>
        <w:t xml:space="preserve">Le Président a adressé ses sincères remerciements à </w:t>
      </w:r>
      <w:r w:rsidR="00D21C7D">
        <w:rPr>
          <w:rFonts w:cstheme="minorHAnsi"/>
          <w:szCs w:val="24"/>
        </w:rPr>
        <w:t xml:space="preserve">toutes et </w:t>
      </w:r>
      <w:r w:rsidRPr="0042552B">
        <w:rPr>
          <w:rFonts w:cstheme="minorHAnsi"/>
          <w:szCs w:val="24"/>
        </w:rPr>
        <w:t>tous pour leurs interventions et leur soutien très précieux.</w:t>
      </w:r>
    </w:p>
    <w:p w14:paraId="4F8B981C" w14:textId="21BFFEA6" w:rsidR="00C918B5" w:rsidRPr="0042552B" w:rsidRDefault="00C918B5" w:rsidP="00C918B5">
      <w:pPr>
        <w:pStyle w:val="Fixed"/>
        <w:spacing w:before="120" w:after="120" w:line="240" w:lineRule="auto"/>
        <w:ind w:right="-40"/>
        <w:jc w:val="center"/>
        <w:rPr>
          <w:rFonts w:asciiTheme="minorHAnsi" w:hAnsiTheme="minorHAnsi" w:cstheme="minorHAnsi"/>
          <w:lang w:val="fr-FR"/>
        </w:rPr>
      </w:pPr>
      <w:r w:rsidRPr="0042552B">
        <w:rPr>
          <w:rFonts w:asciiTheme="minorHAnsi" w:hAnsiTheme="minorHAnsi" w:cstheme="minorHAnsi"/>
          <w:lang w:val="fr-FR"/>
        </w:rPr>
        <w:t>________________</w:t>
      </w:r>
      <w:bookmarkEnd w:id="0"/>
    </w:p>
    <w:sectPr w:rsidR="00C918B5" w:rsidRPr="0042552B" w:rsidSect="00473791">
      <w:headerReference w:type="default" r:id="rId11"/>
      <w:footerReference w:type="default" r:id="rId12"/>
      <w:footerReference w:type="first" r:id="rId1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93C35" w14:textId="77777777" w:rsidR="00F12090" w:rsidRDefault="00F12090">
      <w:r>
        <w:separator/>
      </w:r>
    </w:p>
  </w:endnote>
  <w:endnote w:type="continuationSeparator" w:id="0">
    <w:p w14:paraId="51EAD041" w14:textId="77777777" w:rsidR="00F12090" w:rsidRDefault="00F12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60A52" w14:textId="63F5C30D" w:rsidR="00E945F2" w:rsidRDefault="0033585D" w:rsidP="00E945F2">
    <w:pPr>
      <w:pStyle w:val="Footer"/>
    </w:pPr>
    <w:r>
      <w:fldChar w:fldCharType="begin"/>
    </w:r>
    <w:r>
      <w:instrText xml:space="preserve"> FILENAME \p  \* MERGEFORMAT </w:instrText>
    </w:r>
    <w:r>
      <w:fldChar w:fldCharType="separate"/>
    </w:r>
    <w:r w:rsidR="00E945F2">
      <w:t>P:\FRA\ITU-D\CONF-D\TDAG20\TDAG-WG\PREP\000\004F.docx</w:t>
    </w:r>
    <w:r>
      <w:fldChar w:fldCharType="end"/>
    </w:r>
    <w:r w:rsidR="00E945F2">
      <w:t xml:space="preserve"> (474131)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0" w:type="dxa"/>
      <w:tblLayout w:type="fixed"/>
      <w:tblLook w:val="04A0" w:firstRow="1" w:lastRow="0" w:firstColumn="1" w:lastColumn="0" w:noHBand="0" w:noVBand="1"/>
    </w:tblPr>
    <w:tblGrid>
      <w:gridCol w:w="1527"/>
      <w:gridCol w:w="2412"/>
      <w:gridCol w:w="5991"/>
    </w:tblGrid>
    <w:tr w:rsidR="00F12090" w:rsidRPr="009549AC" w14:paraId="136E4C84" w14:textId="77777777" w:rsidTr="00C918B5">
      <w:tc>
        <w:tcPr>
          <w:tcW w:w="1527" w:type="dxa"/>
          <w:tcBorders>
            <w:top w:val="single" w:sz="4" w:space="0" w:color="000000"/>
            <w:left w:val="nil"/>
            <w:bottom w:val="nil"/>
            <w:right w:val="nil"/>
          </w:tcBorders>
          <w:hideMark/>
        </w:tcPr>
        <w:p w14:paraId="220D5EC2" w14:textId="77777777" w:rsidR="00F12090" w:rsidRDefault="00F12090" w:rsidP="00C918B5">
          <w:pPr>
            <w:pStyle w:val="FirstFooter"/>
            <w:tabs>
              <w:tab w:val="left" w:pos="1559"/>
              <w:tab w:val="left" w:pos="3828"/>
            </w:tabs>
            <w:rPr>
              <w:sz w:val="18"/>
              <w:szCs w:val="18"/>
            </w:rPr>
          </w:pPr>
          <w:r>
            <w:rPr>
              <w:sz w:val="18"/>
              <w:szCs w:val="18"/>
              <w:lang w:val="en-US"/>
            </w:rPr>
            <w:t>Contact:</w:t>
          </w:r>
        </w:p>
      </w:tc>
      <w:tc>
        <w:tcPr>
          <w:tcW w:w="2412" w:type="dxa"/>
          <w:tcBorders>
            <w:top w:val="single" w:sz="4" w:space="0" w:color="000000"/>
            <w:left w:val="nil"/>
            <w:bottom w:val="nil"/>
            <w:right w:val="nil"/>
          </w:tcBorders>
          <w:hideMark/>
        </w:tcPr>
        <w:p w14:paraId="75F8EA90" w14:textId="29901DB1" w:rsidR="00F12090" w:rsidRDefault="00F12090" w:rsidP="00C918B5">
          <w:pPr>
            <w:pStyle w:val="FirstFooter"/>
            <w:tabs>
              <w:tab w:val="left" w:pos="2302"/>
            </w:tabs>
            <w:ind w:left="2302" w:hanging="2302"/>
            <w:rPr>
              <w:sz w:val="18"/>
              <w:szCs w:val="18"/>
              <w:lang w:val="en-US"/>
            </w:rPr>
          </w:pPr>
          <w:r>
            <w:rPr>
              <w:sz w:val="18"/>
              <w:szCs w:val="18"/>
              <w:lang w:val="en-US"/>
            </w:rPr>
            <w:t>Nom/Organisation/Entité:</w:t>
          </w:r>
        </w:p>
      </w:tc>
      <w:tc>
        <w:tcPr>
          <w:tcW w:w="5991" w:type="dxa"/>
          <w:tcBorders>
            <w:top w:val="single" w:sz="4" w:space="0" w:color="000000"/>
            <w:left w:val="nil"/>
            <w:bottom w:val="nil"/>
            <w:right w:val="nil"/>
          </w:tcBorders>
        </w:tcPr>
        <w:p w14:paraId="630B083D" w14:textId="26F5983C" w:rsidR="00F12090" w:rsidRPr="00F3534D" w:rsidRDefault="00F12090" w:rsidP="00C918B5">
          <w:pPr>
            <w:pStyle w:val="FirstFooter"/>
            <w:tabs>
              <w:tab w:val="left" w:pos="2302"/>
            </w:tabs>
            <w:rPr>
              <w:sz w:val="18"/>
              <w:szCs w:val="18"/>
            </w:rPr>
          </w:pPr>
          <w:r w:rsidRPr="002360A6">
            <w:rPr>
              <w:sz w:val="18"/>
              <w:szCs w:val="18"/>
            </w:rPr>
            <w:t>M</w:t>
          </w:r>
          <w:r>
            <w:rPr>
              <w:sz w:val="18"/>
              <w:szCs w:val="18"/>
            </w:rPr>
            <w:t>.</w:t>
          </w:r>
          <w:r w:rsidRPr="002360A6">
            <w:rPr>
              <w:sz w:val="18"/>
              <w:szCs w:val="18"/>
            </w:rPr>
            <w:t xml:space="preserve"> Stephen Bereaux, </w:t>
          </w:r>
          <w:r>
            <w:rPr>
              <w:sz w:val="18"/>
              <w:szCs w:val="18"/>
            </w:rPr>
            <w:t>Adjoint à la Directrice</w:t>
          </w:r>
          <w:r w:rsidRPr="00F3534D">
            <w:rPr>
              <w:rFonts w:ascii="Calibri" w:hAnsi="Calibri" w:cs="Calibri"/>
              <w:color w:val="000000"/>
              <w:sz w:val="18"/>
              <w:szCs w:val="18"/>
            </w:rPr>
            <w:t>, Bureau de développement des télécommunications</w:t>
          </w:r>
        </w:p>
      </w:tc>
      <w:bookmarkStart w:id="4" w:name="OrgName"/>
      <w:bookmarkEnd w:id="4"/>
    </w:tr>
    <w:tr w:rsidR="00F12090" w14:paraId="14ECDBE7" w14:textId="77777777" w:rsidTr="00C918B5">
      <w:tc>
        <w:tcPr>
          <w:tcW w:w="1527" w:type="dxa"/>
        </w:tcPr>
        <w:p w14:paraId="097A1B8E" w14:textId="77777777" w:rsidR="00F12090" w:rsidRPr="00F3534D" w:rsidRDefault="00F12090" w:rsidP="00C918B5">
          <w:pPr>
            <w:pStyle w:val="FirstFooter"/>
            <w:tabs>
              <w:tab w:val="left" w:pos="1559"/>
              <w:tab w:val="left" w:pos="3828"/>
            </w:tabs>
            <w:rPr>
              <w:sz w:val="20"/>
            </w:rPr>
          </w:pPr>
        </w:p>
      </w:tc>
      <w:tc>
        <w:tcPr>
          <w:tcW w:w="2412" w:type="dxa"/>
          <w:hideMark/>
        </w:tcPr>
        <w:p w14:paraId="2C7FC185" w14:textId="4D6E416B" w:rsidR="00F12090" w:rsidRDefault="00F12090" w:rsidP="00C918B5">
          <w:pPr>
            <w:pStyle w:val="FirstFooter"/>
            <w:tabs>
              <w:tab w:val="left" w:pos="2302"/>
            </w:tabs>
            <w:rPr>
              <w:sz w:val="18"/>
              <w:szCs w:val="18"/>
              <w:lang w:val="en-US"/>
            </w:rPr>
          </w:pPr>
          <w:r>
            <w:rPr>
              <w:sz w:val="18"/>
              <w:szCs w:val="18"/>
              <w:lang w:val="en-US"/>
            </w:rPr>
            <w:t>Numéro de téléphone:</w:t>
          </w:r>
        </w:p>
      </w:tc>
      <w:tc>
        <w:tcPr>
          <w:tcW w:w="5991" w:type="dxa"/>
        </w:tcPr>
        <w:p w14:paraId="174C544B" w14:textId="3F6BA886" w:rsidR="00F12090" w:rsidRPr="00523FA7" w:rsidRDefault="00F12090" w:rsidP="00C918B5">
          <w:pPr>
            <w:pStyle w:val="FirstFooter"/>
            <w:tabs>
              <w:tab w:val="left" w:pos="2302"/>
            </w:tabs>
            <w:rPr>
              <w:sz w:val="18"/>
              <w:szCs w:val="18"/>
              <w:lang w:val="en-US"/>
            </w:rPr>
          </w:pPr>
          <w:r w:rsidRPr="00523FA7">
            <w:rPr>
              <w:sz w:val="18"/>
              <w:szCs w:val="18"/>
              <w:lang w:val="en-US"/>
            </w:rPr>
            <w:t>+</w:t>
          </w:r>
          <w:r w:rsidRPr="00D934D7">
            <w:rPr>
              <w:sz w:val="18"/>
              <w:szCs w:val="18"/>
              <w:lang w:val="en-US"/>
            </w:rPr>
            <w:t>41 22 730 5131</w:t>
          </w:r>
        </w:p>
      </w:tc>
      <w:bookmarkStart w:id="5" w:name="PhoneNo"/>
      <w:bookmarkEnd w:id="5"/>
    </w:tr>
    <w:tr w:rsidR="00F12090" w14:paraId="438D3233" w14:textId="77777777" w:rsidTr="00C918B5">
      <w:tc>
        <w:tcPr>
          <w:tcW w:w="1527" w:type="dxa"/>
        </w:tcPr>
        <w:p w14:paraId="5DBCF6CC" w14:textId="77777777" w:rsidR="00F12090" w:rsidRDefault="00F12090" w:rsidP="00C918B5">
          <w:pPr>
            <w:pStyle w:val="FirstFooter"/>
            <w:tabs>
              <w:tab w:val="left" w:pos="1559"/>
              <w:tab w:val="left" w:pos="3828"/>
            </w:tabs>
            <w:rPr>
              <w:sz w:val="20"/>
              <w:lang w:val="en-US"/>
            </w:rPr>
          </w:pPr>
        </w:p>
      </w:tc>
      <w:tc>
        <w:tcPr>
          <w:tcW w:w="2412" w:type="dxa"/>
          <w:hideMark/>
        </w:tcPr>
        <w:p w14:paraId="3554CDB2" w14:textId="1DB61032" w:rsidR="00F12090" w:rsidRDefault="00F12090" w:rsidP="00C918B5">
          <w:pPr>
            <w:pStyle w:val="FirstFooter"/>
            <w:tabs>
              <w:tab w:val="left" w:pos="2302"/>
            </w:tabs>
            <w:rPr>
              <w:sz w:val="18"/>
              <w:szCs w:val="18"/>
              <w:lang w:val="en-US"/>
            </w:rPr>
          </w:pPr>
          <w:r>
            <w:rPr>
              <w:sz w:val="18"/>
              <w:szCs w:val="18"/>
              <w:lang w:val="en-US"/>
            </w:rPr>
            <w:t>Courriel:</w:t>
          </w:r>
        </w:p>
      </w:tc>
      <w:tc>
        <w:tcPr>
          <w:tcW w:w="5991" w:type="dxa"/>
        </w:tcPr>
        <w:p w14:paraId="54804B71" w14:textId="0B50AF00" w:rsidR="00F12090" w:rsidRDefault="00F12090" w:rsidP="00C918B5">
          <w:pPr>
            <w:pStyle w:val="FirstFooter"/>
            <w:tabs>
              <w:tab w:val="left" w:pos="2302"/>
            </w:tabs>
          </w:pPr>
          <w:r w:rsidRPr="00D028A3">
            <w:rPr>
              <w:rFonts w:ascii="Calibri" w:hAnsi="Calibri" w:cs="Calibri"/>
              <w:color w:val="0000FF"/>
              <w:sz w:val="18"/>
              <w:szCs w:val="18"/>
            </w:rPr>
            <w:t>cosmas.zavazava@itu.int</w:t>
          </w:r>
        </w:p>
      </w:tc>
      <w:bookmarkStart w:id="6" w:name="Email"/>
      <w:bookmarkEnd w:id="6"/>
    </w:tr>
  </w:tbl>
  <w:p w14:paraId="210015FD" w14:textId="77777777" w:rsidR="00F12090" w:rsidRPr="00594326" w:rsidRDefault="00F12090" w:rsidP="002360A6">
    <w:pPr>
      <w:tabs>
        <w:tab w:val="clear" w:pos="794"/>
        <w:tab w:val="clear" w:pos="1191"/>
        <w:tab w:val="clear" w:pos="1588"/>
        <w:tab w:val="clear" w:pos="1985"/>
        <w:tab w:val="center" w:pos="4820"/>
        <w:tab w:val="right" w:pos="9639"/>
      </w:tabs>
      <w:ind w:right="1"/>
      <w:rPr>
        <w:sz w:val="18"/>
        <w:szCs w:val="18"/>
      </w:rPr>
    </w:pPr>
    <w:r w:rsidRPr="00972BCD">
      <w:rPr>
        <w:sz w:val="22"/>
        <w:szCs w:val="22"/>
      </w:rPr>
      <w:tab/>
    </w:r>
    <w:hyperlink r:id="rId1" w:history="1">
      <w:r w:rsidRPr="00BE53BF">
        <w:rPr>
          <w:rStyle w:val="Hyperlink"/>
          <w:sz w:val="18"/>
          <w:szCs w:val="18"/>
        </w:rPr>
        <w:t>TDAG-WG-Prep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D31F0" w14:textId="77777777" w:rsidR="00F12090" w:rsidRDefault="00F12090">
      <w:r>
        <w:t>____________________</w:t>
      </w:r>
    </w:p>
  </w:footnote>
  <w:footnote w:type="continuationSeparator" w:id="0">
    <w:p w14:paraId="235776F8" w14:textId="77777777" w:rsidR="00F12090" w:rsidRDefault="00F12090">
      <w:r>
        <w:continuationSeparator/>
      </w:r>
    </w:p>
  </w:footnote>
  <w:footnote w:id="1">
    <w:p w14:paraId="175C15BC" w14:textId="77777777" w:rsidR="00F12090" w:rsidRPr="0085692B" w:rsidRDefault="00F12090" w:rsidP="00156081">
      <w:pPr>
        <w:pStyle w:val="FootnoteText"/>
        <w:spacing w:before="0"/>
        <w:rPr>
          <w:sz w:val="20"/>
        </w:rPr>
      </w:pPr>
      <w:r w:rsidRPr="00A2757D">
        <w:rPr>
          <w:rStyle w:val="FootnoteReference"/>
          <w:sz w:val="20"/>
        </w:rPr>
        <w:footnoteRef/>
      </w:r>
      <w:r w:rsidRPr="0085692B">
        <w:rPr>
          <w:sz w:val="20"/>
        </w:rPr>
        <w:t xml:space="preserve"> </w:t>
      </w:r>
      <w:r w:rsidRPr="0085692B">
        <w:rPr>
          <w:sz w:val="20"/>
        </w:rPr>
        <w:tab/>
        <w:t>Afrique, Amériques, États arabes, Asie-Pacifi</w:t>
      </w:r>
      <w:r>
        <w:rPr>
          <w:sz w:val="20"/>
        </w:rPr>
        <w:t>que</w:t>
      </w:r>
      <w:r w:rsidRPr="0085692B">
        <w:rPr>
          <w:sz w:val="20"/>
        </w:rPr>
        <w:t xml:space="preserve">, Communauté des </w:t>
      </w:r>
      <w:r>
        <w:rPr>
          <w:sz w:val="20"/>
        </w:rPr>
        <w:t>É</w:t>
      </w:r>
      <w:r w:rsidRPr="0085692B">
        <w:rPr>
          <w:sz w:val="20"/>
        </w:rPr>
        <w:t>tats indépendants, Europe.</w:t>
      </w:r>
    </w:p>
  </w:footnote>
  <w:footnote w:id="2">
    <w:p w14:paraId="1181ED9C" w14:textId="1C0AE448" w:rsidR="00F12090" w:rsidRPr="0085692B" w:rsidRDefault="00F12090" w:rsidP="00CA3E0A">
      <w:pPr>
        <w:pStyle w:val="FootnoteText"/>
        <w:spacing w:before="0"/>
        <w:rPr>
          <w:sz w:val="20"/>
        </w:rPr>
      </w:pPr>
      <w:r w:rsidRPr="00A2757D">
        <w:rPr>
          <w:rStyle w:val="FootnoteReference"/>
          <w:sz w:val="20"/>
        </w:rPr>
        <w:footnoteRef/>
      </w:r>
      <w:r w:rsidRPr="0085692B">
        <w:rPr>
          <w:sz w:val="20"/>
        </w:rPr>
        <w:t xml:space="preserve"> </w:t>
      </w:r>
      <w:r w:rsidRPr="0085692B">
        <w:rPr>
          <w:sz w:val="20"/>
        </w:rPr>
        <w:tab/>
        <w:t>Télécommunauté Asie-Pacifique (APT), Conférence européenne des administrations des postes et des télécommunications (CEPT), Commission interaméricaine des télécommunications (CITEL), Union africaine des télécommunications (UAT), Conseil des ministres arabes des télécommunications et de l'information représentés par le Secrétariat général de la Ligue des États arabes (LAS) et Communauté régionale des communications (RCC).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71D40" w14:textId="77777777" w:rsidR="00E945F2" w:rsidRDefault="00F12090" w:rsidP="00BE53BF">
    <w:pPr>
      <w:pStyle w:val="Header"/>
      <w:rPr>
        <w:rStyle w:val="PageNumber"/>
        <w:lang w:val="en-US"/>
      </w:rPr>
    </w:pPr>
    <w:r>
      <w:rPr>
        <w:rStyle w:val="PageNumber"/>
        <w:lang w:val="en-US"/>
      </w:rPr>
      <w:t>-</w:t>
    </w:r>
    <w:r w:rsidRPr="00643042">
      <w:rPr>
        <w:rStyle w:val="PageNumber"/>
        <w:lang w:val="en-US"/>
      </w:rPr>
      <w:fldChar w:fldCharType="begin"/>
    </w:r>
    <w:r w:rsidRPr="00643042">
      <w:rPr>
        <w:rStyle w:val="PageNumber"/>
        <w:lang w:val="en-US"/>
      </w:rPr>
      <w:instrText xml:space="preserve"> PAGE   \* MERGEFORMAT </w:instrText>
    </w:r>
    <w:r w:rsidRPr="00643042">
      <w:rPr>
        <w:rStyle w:val="PageNumber"/>
        <w:lang w:val="en-US"/>
      </w:rPr>
      <w:fldChar w:fldCharType="separate"/>
    </w:r>
    <w:r>
      <w:rPr>
        <w:rStyle w:val="PageNumber"/>
        <w:noProof/>
        <w:lang w:val="en-US"/>
      </w:rPr>
      <w:t>3</w:t>
    </w:r>
    <w:r w:rsidRPr="00643042">
      <w:rPr>
        <w:rStyle w:val="PageNumber"/>
        <w:noProof/>
        <w:lang w:val="en-US"/>
      </w:rPr>
      <w:fldChar w:fldCharType="end"/>
    </w:r>
    <w:r>
      <w:rPr>
        <w:rStyle w:val="PageNumber"/>
        <w:lang w:val="en-US"/>
      </w:rPr>
      <w:t>-</w:t>
    </w:r>
    <w:r w:rsidR="00E945F2" w:rsidRPr="00E945F2">
      <w:rPr>
        <w:rStyle w:val="PageNumber"/>
        <w:lang w:val="en-US"/>
      </w:rPr>
      <w:t xml:space="preserve"> </w:t>
    </w:r>
  </w:p>
  <w:p w14:paraId="40143469" w14:textId="6A386853" w:rsidR="00F12090" w:rsidRPr="00BE53BF" w:rsidRDefault="00E945F2" w:rsidP="00BE53BF">
    <w:pPr>
      <w:pStyle w:val="Header"/>
      <w:rPr>
        <w:rStyle w:val="PageNumber"/>
        <w:lang w:val="en-US"/>
      </w:rPr>
    </w:pPr>
    <w:r>
      <w:rPr>
        <w:rStyle w:val="PageNumber"/>
        <w:lang w:val="en-US"/>
      </w:rPr>
      <w:t>TDAG-WG-</w:t>
    </w:r>
    <w:r w:rsidR="004D431F">
      <w:rPr>
        <w:rStyle w:val="PageNumber"/>
        <w:lang w:val="en-US"/>
      </w:rPr>
      <w:t>P</w:t>
    </w:r>
    <w:r w:rsidR="003F2AF4">
      <w:rPr>
        <w:rStyle w:val="PageNumber"/>
        <w:lang w:val="en-US"/>
      </w:rPr>
      <w:t>rep</w:t>
    </w:r>
    <w:r>
      <w:rPr>
        <w:rStyle w:val="PageNumber"/>
        <w:lang w:val="en-US"/>
      </w:rPr>
      <w:t>/4-</w:t>
    </w:r>
    <w:r w:rsidR="004D431F">
      <w:rPr>
        <w:rStyle w:val="PageNumber"/>
        <w:lang w:val="en-US"/>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A0E87"/>
    <w:multiLevelType w:val="multilevel"/>
    <w:tmpl w:val="FB92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569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CE51C7"/>
    <w:multiLevelType w:val="hybridMultilevel"/>
    <w:tmpl w:val="F8AC99EA"/>
    <w:lvl w:ilvl="0" w:tplc="0409000F">
      <w:start w:val="1"/>
      <w:numFmt w:val="decimal"/>
      <w:lvlText w:val="%1."/>
      <w:lvlJc w:val="left"/>
      <w:pPr>
        <w:ind w:left="5598" w:hanging="360"/>
      </w:pPr>
      <w:rPr>
        <w:rFonts w:hint="default"/>
      </w:rPr>
    </w:lvl>
    <w:lvl w:ilvl="1" w:tplc="04090019" w:tentative="1">
      <w:start w:val="1"/>
      <w:numFmt w:val="lowerLetter"/>
      <w:lvlText w:val="%2."/>
      <w:lvlJc w:val="left"/>
      <w:pPr>
        <w:ind w:left="6318" w:hanging="360"/>
      </w:pPr>
    </w:lvl>
    <w:lvl w:ilvl="2" w:tplc="0409001B" w:tentative="1">
      <w:start w:val="1"/>
      <w:numFmt w:val="lowerRoman"/>
      <w:lvlText w:val="%3."/>
      <w:lvlJc w:val="right"/>
      <w:pPr>
        <w:ind w:left="7038" w:hanging="180"/>
      </w:pPr>
    </w:lvl>
    <w:lvl w:ilvl="3" w:tplc="0409000F" w:tentative="1">
      <w:start w:val="1"/>
      <w:numFmt w:val="decimal"/>
      <w:lvlText w:val="%4."/>
      <w:lvlJc w:val="left"/>
      <w:pPr>
        <w:ind w:left="7758" w:hanging="360"/>
      </w:pPr>
    </w:lvl>
    <w:lvl w:ilvl="4" w:tplc="04090019" w:tentative="1">
      <w:start w:val="1"/>
      <w:numFmt w:val="lowerLetter"/>
      <w:lvlText w:val="%5."/>
      <w:lvlJc w:val="left"/>
      <w:pPr>
        <w:ind w:left="8478" w:hanging="360"/>
      </w:pPr>
    </w:lvl>
    <w:lvl w:ilvl="5" w:tplc="0409001B" w:tentative="1">
      <w:start w:val="1"/>
      <w:numFmt w:val="lowerRoman"/>
      <w:lvlText w:val="%6."/>
      <w:lvlJc w:val="right"/>
      <w:pPr>
        <w:ind w:left="9198" w:hanging="180"/>
      </w:pPr>
    </w:lvl>
    <w:lvl w:ilvl="6" w:tplc="0409000F" w:tentative="1">
      <w:start w:val="1"/>
      <w:numFmt w:val="decimal"/>
      <w:lvlText w:val="%7."/>
      <w:lvlJc w:val="left"/>
      <w:pPr>
        <w:ind w:left="9918" w:hanging="360"/>
      </w:pPr>
    </w:lvl>
    <w:lvl w:ilvl="7" w:tplc="04090019" w:tentative="1">
      <w:start w:val="1"/>
      <w:numFmt w:val="lowerLetter"/>
      <w:lvlText w:val="%8."/>
      <w:lvlJc w:val="left"/>
      <w:pPr>
        <w:ind w:left="10638" w:hanging="360"/>
      </w:pPr>
    </w:lvl>
    <w:lvl w:ilvl="8" w:tplc="0409001B" w:tentative="1">
      <w:start w:val="1"/>
      <w:numFmt w:val="lowerRoman"/>
      <w:lvlText w:val="%9."/>
      <w:lvlJc w:val="right"/>
      <w:pPr>
        <w:ind w:left="11358" w:hanging="180"/>
      </w:pPr>
    </w:lvl>
  </w:abstractNum>
  <w:abstractNum w:abstractNumId="3" w15:restartNumberingAfterBreak="0">
    <w:nsid w:val="247F49DF"/>
    <w:multiLevelType w:val="hybridMultilevel"/>
    <w:tmpl w:val="8A12364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051FE0"/>
    <w:multiLevelType w:val="hybridMultilevel"/>
    <w:tmpl w:val="961C51EE"/>
    <w:lvl w:ilvl="0" w:tplc="98D47C52">
      <w:start w:val="1"/>
      <w:numFmt w:val="decimal"/>
      <w:lvlText w:val="%1."/>
      <w:lvlJc w:val="left"/>
      <w:pPr>
        <w:ind w:left="720" w:hanging="360"/>
      </w:pPr>
      <w:rPr>
        <w:lang w:val="fr-F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0F20155"/>
    <w:multiLevelType w:val="hybridMultilevel"/>
    <w:tmpl w:val="951AA980"/>
    <w:lvl w:ilvl="0" w:tplc="D8AA70EE">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307605"/>
    <w:multiLevelType w:val="hybridMultilevel"/>
    <w:tmpl w:val="B00C58BA"/>
    <w:lvl w:ilvl="0" w:tplc="DDC67FF8">
      <w:start w:val="3"/>
      <w:numFmt w:val="decimal"/>
      <w:lvlText w:val="%1"/>
      <w:lvlJc w:val="left"/>
      <w:pPr>
        <w:ind w:left="5598" w:hanging="360"/>
      </w:pPr>
      <w:rPr>
        <w:rFonts w:hint="default"/>
      </w:rPr>
    </w:lvl>
    <w:lvl w:ilvl="1" w:tplc="040C0019" w:tentative="1">
      <w:start w:val="1"/>
      <w:numFmt w:val="lowerLetter"/>
      <w:lvlText w:val="%2."/>
      <w:lvlJc w:val="left"/>
      <w:pPr>
        <w:ind w:left="6318" w:hanging="360"/>
      </w:pPr>
    </w:lvl>
    <w:lvl w:ilvl="2" w:tplc="040C001B" w:tentative="1">
      <w:start w:val="1"/>
      <w:numFmt w:val="lowerRoman"/>
      <w:lvlText w:val="%3."/>
      <w:lvlJc w:val="right"/>
      <w:pPr>
        <w:ind w:left="7038" w:hanging="180"/>
      </w:pPr>
    </w:lvl>
    <w:lvl w:ilvl="3" w:tplc="040C000F" w:tentative="1">
      <w:start w:val="1"/>
      <w:numFmt w:val="decimal"/>
      <w:lvlText w:val="%4."/>
      <w:lvlJc w:val="left"/>
      <w:pPr>
        <w:ind w:left="7758" w:hanging="360"/>
      </w:pPr>
    </w:lvl>
    <w:lvl w:ilvl="4" w:tplc="040C0019" w:tentative="1">
      <w:start w:val="1"/>
      <w:numFmt w:val="lowerLetter"/>
      <w:lvlText w:val="%5."/>
      <w:lvlJc w:val="left"/>
      <w:pPr>
        <w:ind w:left="8478" w:hanging="360"/>
      </w:pPr>
    </w:lvl>
    <w:lvl w:ilvl="5" w:tplc="040C001B" w:tentative="1">
      <w:start w:val="1"/>
      <w:numFmt w:val="lowerRoman"/>
      <w:lvlText w:val="%6."/>
      <w:lvlJc w:val="right"/>
      <w:pPr>
        <w:ind w:left="9198" w:hanging="180"/>
      </w:pPr>
    </w:lvl>
    <w:lvl w:ilvl="6" w:tplc="040C000F" w:tentative="1">
      <w:start w:val="1"/>
      <w:numFmt w:val="decimal"/>
      <w:lvlText w:val="%7."/>
      <w:lvlJc w:val="left"/>
      <w:pPr>
        <w:ind w:left="9918" w:hanging="360"/>
      </w:pPr>
    </w:lvl>
    <w:lvl w:ilvl="7" w:tplc="040C0019" w:tentative="1">
      <w:start w:val="1"/>
      <w:numFmt w:val="lowerLetter"/>
      <w:lvlText w:val="%8."/>
      <w:lvlJc w:val="left"/>
      <w:pPr>
        <w:ind w:left="10638" w:hanging="360"/>
      </w:pPr>
    </w:lvl>
    <w:lvl w:ilvl="8" w:tplc="040C001B" w:tentative="1">
      <w:start w:val="1"/>
      <w:numFmt w:val="lowerRoman"/>
      <w:lvlText w:val="%9."/>
      <w:lvlJc w:val="right"/>
      <w:pPr>
        <w:ind w:left="11358" w:hanging="180"/>
      </w:pPr>
    </w:lvl>
  </w:abstractNum>
  <w:abstractNum w:abstractNumId="7" w15:restartNumberingAfterBreak="0">
    <w:nsid w:val="525C54C4"/>
    <w:multiLevelType w:val="hybridMultilevel"/>
    <w:tmpl w:val="337CA428"/>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BA1306"/>
    <w:multiLevelType w:val="hybridMultilevel"/>
    <w:tmpl w:val="384897E4"/>
    <w:lvl w:ilvl="0" w:tplc="B4942164">
      <w:start w:val="1"/>
      <w:numFmt w:val="bullet"/>
      <w:lvlText w:val=""/>
      <w:lvlJc w:val="left"/>
      <w:pPr>
        <w:ind w:left="360" w:hanging="360"/>
      </w:pPr>
      <w:rPr>
        <w:rFonts w:ascii="Symbol" w:hAnsi="Symbol" w:hint="default"/>
        <w:lang w:val="fr-FR"/>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877204B"/>
    <w:multiLevelType w:val="hybridMultilevel"/>
    <w:tmpl w:val="16200726"/>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2"/>
  </w:num>
  <w:num w:numId="3">
    <w:abstractNumId w:val="1"/>
  </w:num>
  <w:num w:numId="4">
    <w:abstractNumId w:val="7"/>
  </w:num>
  <w:num w:numId="5">
    <w:abstractNumId w:val="3"/>
  </w:num>
  <w:num w:numId="6">
    <w:abstractNumId w:val="9"/>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DCE"/>
    <w:rsid w:val="00002716"/>
    <w:rsid w:val="00005791"/>
    <w:rsid w:val="0000722C"/>
    <w:rsid w:val="00010827"/>
    <w:rsid w:val="00015089"/>
    <w:rsid w:val="00021492"/>
    <w:rsid w:val="0002520B"/>
    <w:rsid w:val="00037A9E"/>
    <w:rsid w:val="00037F91"/>
    <w:rsid w:val="000539F1"/>
    <w:rsid w:val="00054747"/>
    <w:rsid w:val="00055A2A"/>
    <w:rsid w:val="000615C1"/>
    <w:rsid w:val="00061675"/>
    <w:rsid w:val="000743AA"/>
    <w:rsid w:val="0009225C"/>
    <w:rsid w:val="000A0C9B"/>
    <w:rsid w:val="000A17C4"/>
    <w:rsid w:val="000A36A4"/>
    <w:rsid w:val="000A3A00"/>
    <w:rsid w:val="000A5B42"/>
    <w:rsid w:val="000B2352"/>
    <w:rsid w:val="000C1854"/>
    <w:rsid w:val="000C7B84"/>
    <w:rsid w:val="000D261B"/>
    <w:rsid w:val="000D3B02"/>
    <w:rsid w:val="000D58A3"/>
    <w:rsid w:val="000E0704"/>
    <w:rsid w:val="000E3ED4"/>
    <w:rsid w:val="000E3F9C"/>
    <w:rsid w:val="000F1550"/>
    <w:rsid w:val="000F251B"/>
    <w:rsid w:val="000F5D5F"/>
    <w:rsid w:val="000F5FE8"/>
    <w:rsid w:val="000F6644"/>
    <w:rsid w:val="00100833"/>
    <w:rsid w:val="00102F72"/>
    <w:rsid w:val="001051C9"/>
    <w:rsid w:val="00107E85"/>
    <w:rsid w:val="00113EE8"/>
    <w:rsid w:val="0011455A"/>
    <w:rsid w:val="00114A65"/>
    <w:rsid w:val="00114C47"/>
    <w:rsid w:val="00132BD3"/>
    <w:rsid w:val="00133061"/>
    <w:rsid w:val="00134394"/>
    <w:rsid w:val="00141699"/>
    <w:rsid w:val="00147000"/>
    <w:rsid w:val="0015231D"/>
    <w:rsid w:val="001527DE"/>
    <w:rsid w:val="00156081"/>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4F24"/>
    <w:rsid w:val="0019587B"/>
    <w:rsid w:val="001A163D"/>
    <w:rsid w:val="001A441E"/>
    <w:rsid w:val="001A6733"/>
    <w:rsid w:val="001A6A48"/>
    <w:rsid w:val="001B357F"/>
    <w:rsid w:val="001C3444"/>
    <w:rsid w:val="001C3702"/>
    <w:rsid w:val="001C4656"/>
    <w:rsid w:val="001C46BC"/>
    <w:rsid w:val="001E7170"/>
    <w:rsid w:val="001F23E6"/>
    <w:rsid w:val="001F4238"/>
    <w:rsid w:val="001F4973"/>
    <w:rsid w:val="00200A38"/>
    <w:rsid w:val="00200A46"/>
    <w:rsid w:val="00211B6F"/>
    <w:rsid w:val="00217CC3"/>
    <w:rsid w:val="00220AB6"/>
    <w:rsid w:val="0022120F"/>
    <w:rsid w:val="0022754A"/>
    <w:rsid w:val="00227DE9"/>
    <w:rsid w:val="002360A6"/>
    <w:rsid w:val="00236560"/>
    <w:rsid w:val="0023662E"/>
    <w:rsid w:val="00237B9E"/>
    <w:rsid w:val="00242C92"/>
    <w:rsid w:val="00245D0F"/>
    <w:rsid w:val="002548C3"/>
    <w:rsid w:val="00257ACD"/>
    <w:rsid w:val="00262908"/>
    <w:rsid w:val="002650F4"/>
    <w:rsid w:val="002715FD"/>
    <w:rsid w:val="002770B1"/>
    <w:rsid w:val="00280701"/>
    <w:rsid w:val="00285B33"/>
    <w:rsid w:val="00287A3C"/>
    <w:rsid w:val="00292B84"/>
    <w:rsid w:val="00294EF0"/>
    <w:rsid w:val="002A2FC6"/>
    <w:rsid w:val="002A5138"/>
    <w:rsid w:val="002B0653"/>
    <w:rsid w:val="002B0F11"/>
    <w:rsid w:val="002C1EC7"/>
    <w:rsid w:val="002C3015"/>
    <w:rsid w:val="002C3597"/>
    <w:rsid w:val="002C4342"/>
    <w:rsid w:val="002C7EA3"/>
    <w:rsid w:val="002D20AE"/>
    <w:rsid w:val="002D6C61"/>
    <w:rsid w:val="002E2104"/>
    <w:rsid w:val="002E2DAC"/>
    <w:rsid w:val="002E6963"/>
    <w:rsid w:val="002E6F8F"/>
    <w:rsid w:val="002F05D8"/>
    <w:rsid w:val="002F2DE0"/>
    <w:rsid w:val="002F5E25"/>
    <w:rsid w:val="0030353C"/>
    <w:rsid w:val="003047DE"/>
    <w:rsid w:val="003125C3"/>
    <w:rsid w:val="00312AE6"/>
    <w:rsid w:val="00317D1A"/>
    <w:rsid w:val="003205ED"/>
    <w:rsid w:val="003211FF"/>
    <w:rsid w:val="003242AB"/>
    <w:rsid w:val="00325917"/>
    <w:rsid w:val="00327247"/>
    <w:rsid w:val="003278DD"/>
    <w:rsid w:val="00327A9D"/>
    <w:rsid w:val="0033130E"/>
    <w:rsid w:val="0033269C"/>
    <w:rsid w:val="0033585D"/>
    <w:rsid w:val="00351C79"/>
    <w:rsid w:val="0035350E"/>
    <w:rsid w:val="0035516C"/>
    <w:rsid w:val="00355A4C"/>
    <w:rsid w:val="003604FB"/>
    <w:rsid w:val="003608D1"/>
    <w:rsid w:val="00360B73"/>
    <w:rsid w:val="0037180E"/>
    <w:rsid w:val="00380B71"/>
    <w:rsid w:val="0038365A"/>
    <w:rsid w:val="00386A89"/>
    <w:rsid w:val="00393278"/>
    <w:rsid w:val="00394258"/>
    <w:rsid w:val="0039648E"/>
    <w:rsid w:val="003A5AFE"/>
    <w:rsid w:val="003A5D5F"/>
    <w:rsid w:val="003A7FFE"/>
    <w:rsid w:val="003B0A63"/>
    <w:rsid w:val="003B50E1"/>
    <w:rsid w:val="003C1746"/>
    <w:rsid w:val="003C2AA9"/>
    <w:rsid w:val="003C58BF"/>
    <w:rsid w:val="003D451D"/>
    <w:rsid w:val="003D7116"/>
    <w:rsid w:val="003F2AF4"/>
    <w:rsid w:val="003F2DD8"/>
    <w:rsid w:val="003F3F2D"/>
    <w:rsid w:val="003F50B2"/>
    <w:rsid w:val="003F5432"/>
    <w:rsid w:val="00400CCF"/>
    <w:rsid w:val="00401BFF"/>
    <w:rsid w:val="00404424"/>
    <w:rsid w:val="0041156B"/>
    <w:rsid w:val="004122C5"/>
    <w:rsid w:val="00413B78"/>
    <w:rsid w:val="00416DDE"/>
    <w:rsid w:val="0042552B"/>
    <w:rsid w:val="0044411E"/>
    <w:rsid w:val="00453435"/>
    <w:rsid w:val="00460089"/>
    <w:rsid w:val="00463A5D"/>
    <w:rsid w:val="00466398"/>
    <w:rsid w:val="0047306D"/>
    <w:rsid w:val="00473791"/>
    <w:rsid w:val="00476E48"/>
    <w:rsid w:val="00480C41"/>
    <w:rsid w:val="00481DE9"/>
    <w:rsid w:val="0049128B"/>
    <w:rsid w:val="004919F8"/>
    <w:rsid w:val="00493B49"/>
    <w:rsid w:val="00495501"/>
    <w:rsid w:val="00496364"/>
    <w:rsid w:val="004A070A"/>
    <w:rsid w:val="004A320E"/>
    <w:rsid w:val="004A4E9C"/>
    <w:rsid w:val="004A5053"/>
    <w:rsid w:val="004B1A3C"/>
    <w:rsid w:val="004D2CC3"/>
    <w:rsid w:val="004D35CB"/>
    <w:rsid w:val="004D431F"/>
    <w:rsid w:val="004D7DAB"/>
    <w:rsid w:val="004E20E5"/>
    <w:rsid w:val="004E2F57"/>
    <w:rsid w:val="004E64EA"/>
    <w:rsid w:val="004E7828"/>
    <w:rsid w:val="004F46AA"/>
    <w:rsid w:val="004F4A0F"/>
    <w:rsid w:val="004F6A70"/>
    <w:rsid w:val="00500AD7"/>
    <w:rsid w:val="00502ABF"/>
    <w:rsid w:val="00504DB0"/>
    <w:rsid w:val="00507C35"/>
    <w:rsid w:val="00510735"/>
    <w:rsid w:val="00514D2F"/>
    <w:rsid w:val="00515C56"/>
    <w:rsid w:val="0054420E"/>
    <w:rsid w:val="00544D1B"/>
    <w:rsid w:val="00545DC0"/>
    <w:rsid w:val="00545F6C"/>
    <w:rsid w:val="005477D9"/>
    <w:rsid w:val="0055436F"/>
    <w:rsid w:val="0055720C"/>
    <w:rsid w:val="00561796"/>
    <w:rsid w:val="005632DD"/>
    <w:rsid w:val="0056423B"/>
    <w:rsid w:val="00573424"/>
    <w:rsid w:val="0057402F"/>
    <w:rsid w:val="00576E04"/>
    <w:rsid w:val="0058041A"/>
    <w:rsid w:val="00581653"/>
    <w:rsid w:val="00581982"/>
    <w:rsid w:val="005849D6"/>
    <w:rsid w:val="00585367"/>
    <w:rsid w:val="005871A1"/>
    <w:rsid w:val="0058737E"/>
    <w:rsid w:val="00592518"/>
    <w:rsid w:val="00592E87"/>
    <w:rsid w:val="0059420B"/>
    <w:rsid w:val="00594C4D"/>
    <w:rsid w:val="005959BF"/>
    <w:rsid w:val="005A33B0"/>
    <w:rsid w:val="005A5E62"/>
    <w:rsid w:val="005B7AD4"/>
    <w:rsid w:val="005C2091"/>
    <w:rsid w:val="005C2DC2"/>
    <w:rsid w:val="005C304A"/>
    <w:rsid w:val="005C3D69"/>
    <w:rsid w:val="005C416F"/>
    <w:rsid w:val="005C7C98"/>
    <w:rsid w:val="005D2C3A"/>
    <w:rsid w:val="005D55A4"/>
    <w:rsid w:val="005D57C8"/>
    <w:rsid w:val="005D6849"/>
    <w:rsid w:val="005D7761"/>
    <w:rsid w:val="005D79F0"/>
    <w:rsid w:val="005E0278"/>
    <w:rsid w:val="005E090D"/>
    <w:rsid w:val="005E10B8"/>
    <w:rsid w:val="005E3CA0"/>
    <w:rsid w:val="005E44B1"/>
    <w:rsid w:val="005E4DAF"/>
    <w:rsid w:val="005E67B0"/>
    <w:rsid w:val="005E7047"/>
    <w:rsid w:val="005E777F"/>
    <w:rsid w:val="005F1CA7"/>
    <w:rsid w:val="005F43DD"/>
    <w:rsid w:val="005F51A9"/>
    <w:rsid w:val="005F6BE1"/>
    <w:rsid w:val="005F7416"/>
    <w:rsid w:val="00600C11"/>
    <w:rsid w:val="0060576F"/>
    <w:rsid w:val="00606B89"/>
    <w:rsid w:val="00611EAF"/>
    <w:rsid w:val="00615A06"/>
    <w:rsid w:val="00620339"/>
    <w:rsid w:val="00623F30"/>
    <w:rsid w:val="00625FB8"/>
    <w:rsid w:val="006261BD"/>
    <w:rsid w:val="00635EDB"/>
    <w:rsid w:val="00643042"/>
    <w:rsid w:val="0064734E"/>
    <w:rsid w:val="00650137"/>
    <w:rsid w:val="006509D7"/>
    <w:rsid w:val="00651CE8"/>
    <w:rsid w:val="00654998"/>
    <w:rsid w:val="0065521B"/>
    <w:rsid w:val="0066388C"/>
    <w:rsid w:val="00664FC6"/>
    <w:rsid w:val="00671EF6"/>
    <w:rsid w:val="0067205B"/>
    <w:rsid w:val="0067283D"/>
    <w:rsid w:val="00672F5B"/>
    <w:rsid w:val="006748F8"/>
    <w:rsid w:val="00680489"/>
    <w:rsid w:val="00683C32"/>
    <w:rsid w:val="0068600F"/>
    <w:rsid w:val="00690BB2"/>
    <w:rsid w:val="00693D09"/>
    <w:rsid w:val="00695BBE"/>
    <w:rsid w:val="006A6549"/>
    <w:rsid w:val="006A7710"/>
    <w:rsid w:val="006A7A61"/>
    <w:rsid w:val="006B1E59"/>
    <w:rsid w:val="006B2FFB"/>
    <w:rsid w:val="006C10A2"/>
    <w:rsid w:val="006C1F18"/>
    <w:rsid w:val="006C5F6A"/>
    <w:rsid w:val="006D0FFA"/>
    <w:rsid w:val="006D40D5"/>
    <w:rsid w:val="006F009A"/>
    <w:rsid w:val="006F3606"/>
    <w:rsid w:val="006F3D93"/>
    <w:rsid w:val="006F52AA"/>
    <w:rsid w:val="007019B1"/>
    <w:rsid w:val="0070246B"/>
    <w:rsid w:val="00721657"/>
    <w:rsid w:val="007279A8"/>
    <w:rsid w:val="00727B1A"/>
    <w:rsid w:val="00741337"/>
    <w:rsid w:val="007511C2"/>
    <w:rsid w:val="00752258"/>
    <w:rsid w:val="007529E1"/>
    <w:rsid w:val="00762880"/>
    <w:rsid w:val="00762AD6"/>
    <w:rsid w:val="00762E02"/>
    <w:rsid w:val="0077062B"/>
    <w:rsid w:val="00772290"/>
    <w:rsid w:val="00777265"/>
    <w:rsid w:val="007805E7"/>
    <w:rsid w:val="0078222A"/>
    <w:rsid w:val="00787D48"/>
    <w:rsid w:val="007942FC"/>
    <w:rsid w:val="00794EDD"/>
    <w:rsid w:val="00795294"/>
    <w:rsid w:val="007A4E50"/>
    <w:rsid w:val="007A5D10"/>
    <w:rsid w:val="007B18A7"/>
    <w:rsid w:val="007B250E"/>
    <w:rsid w:val="007B3751"/>
    <w:rsid w:val="007C27FC"/>
    <w:rsid w:val="007C51FF"/>
    <w:rsid w:val="007D50E4"/>
    <w:rsid w:val="007E2BAD"/>
    <w:rsid w:val="007E2DC5"/>
    <w:rsid w:val="007F1CC7"/>
    <w:rsid w:val="008027AC"/>
    <w:rsid w:val="008028CE"/>
    <w:rsid w:val="00803094"/>
    <w:rsid w:val="0080332E"/>
    <w:rsid w:val="0081113B"/>
    <w:rsid w:val="008141E0"/>
    <w:rsid w:val="00816EE1"/>
    <w:rsid w:val="00816F88"/>
    <w:rsid w:val="00821996"/>
    <w:rsid w:val="00821B82"/>
    <w:rsid w:val="00822323"/>
    <w:rsid w:val="00823DF0"/>
    <w:rsid w:val="00827BC6"/>
    <w:rsid w:val="008300AD"/>
    <w:rsid w:val="00833024"/>
    <w:rsid w:val="008419B1"/>
    <w:rsid w:val="00844A56"/>
    <w:rsid w:val="00845B11"/>
    <w:rsid w:val="00852081"/>
    <w:rsid w:val="0085692B"/>
    <w:rsid w:val="0085753F"/>
    <w:rsid w:val="00872B6E"/>
    <w:rsid w:val="00874DFD"/>
    <w:rsid w:val="00876CF0"/>
    <w:rsid w:val="008802F9"/>
    <w:rsid w:val="00883086"/>
    <w:rsid w:val="008879FD"/>
    <w:rsid w:val="008905BB"/>
    <w:rsid w:val="008944BB"/>
    <w:rsid w:val="008948DC"/>
    <w:rsid w:val="00894C37"/>
    <w:rsid w:val="008A00EA"/>
    <w:rsid w:val="008A3F93"/>
    <w:rsid w:val="008A6236"/>
    <w:rsid w:val="008A6E1C"/>
    <w:rsid w:val="008A72FD"/>
    <w:rsid w:val="008B2EDF"/>
    <w:rsid w:val="008B47C7"/>
    <w:rsid w:val="008B54CB"/>
    <w:rsid w:val="008B5A3D"/>
    <w:rsid w:val="008C4010"/>
    <w:rsid w:val="008C4FDF"/>
    <w:rsid w:val="008C6B1F"/>
    <w:rsid w:val="008D45A6"/>
    <w:rsid w:val="008D52C4"/>
    <w:rsid w:val="008D5E4F"/>
    <w:rsid w:val="008E1A98"/>
    <w:rsid w:val="008E33D7"/>
    <w:rsid w:val="008F14F5"/>
    <w:rsid w:val="008F71C1"/>
    <w:rsid w:val="00902D41"/>
    <w:rsid w:val="00902F49"/>
    <w:rsid w:val="00904230"/>
    <w:rsid w:val="00914004"/>
    <w:rsid w:val="00922EC1"/>
    <w:rsid w:val="00923CF1"/>
    <w:rsid w:val="009301F1"/>
    <w:rsid w:val="009307DF"/>
    <w:rsid w:val="0093133E"/>
    <w:rsid w:val="009359B8"/>
    <w:rsid w:val="00935FF0"/>
    <w:rsid w:val="00936D42"/>
    <w:rsid w:val="009431F8"/>
    <w:rsid w:val="00947A35"/>
    <w:rsid w:val="009549AC"/>
    <w:rsid w:val="0096201B"/>
    <w:rsid w:val="00962081"/>
    <w:rsid w:val="00966CB5"/>
    <w:rsid w:val="00975786"/>
    <w:rsid w:val="00977CFA"/>
    <w:rsid w:val="00981CB7"/>
    <w:rsid w:val="00983E1F"/>
    <w:rsid w:val="00987EA9"/>
    <w:rsid w:val="00993F46"/>
    <w:rsid w:val="00997358"/>
    <w:rsid w:val="009A452B"/>
    <w:rsid w:val="009B050C"/>
    <w:rsid w:val="009B087F"/>
    <w:rsid w:val="009B2AF4"/>
    <w:rsid w:val="009C110B"/>
    <w:rsid w:val="009C2FFA"/>
    <w:rsid w:val="009C5441"/>
    <w:rsid w:val="009C5FED"/>
    <w:rsid w:val="009C7DCE"/>
    <w:rsid w:val="009D119F"/>
    <w:rsid w:val="009D1DB0"/>
    <w:rsid w:val="009D49A2"/>
    <w:rsid w:val="009F3940"/>
    <w:rsid w:val="009F3EB2"/>
    <w:rsid w:val="009F6EB1"/>
    <w:rsid w:val="00A11D05"/>
    <w:rsid w:val="00A12002"/>
    <w:rsid w:val="00A13162"/>
    <w:rsid w:val="00A15F62"/>
    <w:rsid w:val="00A20267"/>
    <w:rsid w:val="00A22140"/>
    <w:rsid w:val="00A3158C"/>
    <w:rsid w:val="00A32DF3"/>
    <w:rsid w:val="00A33E32"/>
    <w:rsid w:val="00A35E20"/>
    <w:rsid w:val="00A36F6D"/>
    <w:rsid w:val="00A41FDB"/>
    <w:rsid w:val="00A50CA0"/>
    <w:rsid w:val="00A525CC"/>
    <w:rsid w:val="00A53E7C"/>
    <w:rsid w:val="00A56B7B"/>
    <w:rsid w:val="00A60087"/>
    <w:rsid w:val="00A63B9A"/>
    <w:rsid w:val="00A705E8"/>
    <w:rsid w:val="00A721F4"/>
    <w:rsid w:val="00A80E0B"/>
    <w:rsid w:val="00A9392C"/>
    <w:rsid w:val="00A9462B"/>
    <w:rsid w:val="00A97D59"/>
    <w:rsid w:val="00AA0B5B"/>
    <w:rsid w:val="00AA3E09"/>
    <w:rsid w:val="00AA4BEF"/>
    <w:rsid w:val="00AB1659"/>
    <w:rsid w:val="00AB2515"/>
    <w:rsid w:val="00AB4962"/>
    <w:rsid w:val="00AB734E"/>
    <w:rsid w:val="00AB740F"/>
    <w:rsid w:val="00AC38E1"/>
    <w:rsid w:val="00AC601D"/>
    <w:rsid w:val="00AC6F14"/>
    <w:rsid w:val="00AC7221"/>
    <w:rsid w:val="00AE5961"/>
    <w:rsid w:val="00AF0745"/>
    <w:rsid w:val="00AF4971"/>
    <w:rsid w:val="00AF5276"/>
    <w:rsid w:val="00AF7C86"/>
    <w:rsid w:val="00B01046"/>
    <w:rsid w:val="00B02320"/>
    <w:rsid w:val="00B310F9"/>
    <w:rsid w:val="00B37866"/>
    <w:rsid w:val="00B412FB"/>
    <w:rsid w:val="00B42A81"/>
    <w:rsid w:val="00B44081"/>
    <w:rsid w:val="00B4576B"/>
    <w:rsid w:val="00B46350"/>
    <w:rsid w:val="00B46DF3"/>
    <w:rsid w:val="00B47F9F"/>
    <w:rsid w:val="00B648C7"/>
    <w:rsid w:val="00B66E8F"/>
    <w:rsid w:val="00B67907"/>
    <w:rsid w:val="00B80157"/>
    <w:rsid w:val="00B83D5E"/>
    <w:rsid w:val="00B8460A"/>
    <w:rsid w:val="00B8650D"/>
    <w:rsid w:val="00B879B4"/>
    <w:rsid w:val="00B9070F"/>
    <w:rsid w:val="00B90F07"/>
    <w:rsid w:val="00B97BB9"/>
    <w:rsid w:val="00BA0009"/>
    <w:rsid w:val="00BB1863"/>
    <w:rsid w:val="00BB25EE"/>
    <w:rsid w:val="00BB270E"/>
    <w:rsid w:val="00BB363A"/>
    <w:rsid w:val="00BB466F"/>
    <w:rsid w:val="00BC10A0"/>
    <w:rsid w:val="00BC7BA2"/>
    <w:rsid w:val="00BD426B"/>
    <w:rsid w:val="00BD4A55"/>
    <w:rsid w:val="00BD79F0"/>
    <w:rsid w:val="00BE2B4D"/>
    <w:rsid w:val="00BE53BF"/>
    <w:rsid w:val="00BE64E9"/>
    <w:rsid w:val="00C015F8"/>
    <w:rsid w:val="00C07E26"/>
    <w:rsid w:val="00C1011C"/>
    <w:rsid w:val="00C12F94"/>
    <w:rsid w:val="00C177C5"/>
    <w:rsid w:val="00C337CC"/>
    <w:rsid w:val="00C34EC3"/>
    <w:rsid w:val="00C4038C"/>
    <w:rsid w:val="00C42BA2"/>
    <w:rsid w:val="00C44066"/>
    <w:rsid w:val="00C44E13"/>
    <w:rsid w:val="00C53D1D"/>
    <w:rsid w:val="00C60A41"/>
    <w:rsid w:val="00C6178B"/>
    <w:rsid w:val="00C62DE8"/>
    <w:rsid w:val="00C62DFB"/>
    <w:rsid w:val="00C630E6"/>
    <w:rsid w:val="00C63812"/>
    <w:rsid w:val="00C63F54"/>
    <w:rsid w:val="00C64AF3"/>
    <w:rsid w:val="00C66F4D"/>
    <w:rsid w:val="00C67BB5"/>
    <w:rsid w:val="00C72713"/>
    <w:rsid w:val="00C804B5"/>
    <w:rsid w:val="00C848EF"/>
    <w:rsid w:val="00C86600"/>
    <w:rsid w:val="00C87BCA"/>
    <w:rsid w:val="00C87EED"/>
    <w:rsid w:val="00C918B5"/>
    <w:rsid w:val="00C94506"/>
    <w:rsid w:val="00C954BC"/>
    <w:rsid w:val="00CA1F0B"/>
    <w:rsid w:val="00CA3E0A"/>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027E"/>
    <w:rsid w:val="00D013EE"/>
    <w:rsid w:val="00D01F54"/>
    <w:rsid w:val="00D040F7"/>
    <w:rsid w:val="00D04A76"/>
    <w:rsid w:val="00D10FC7"/>
    <w:rsid w:val="00D1519F"/>
    <w:rsid w:val="00D20E99"/>
    <w:rsid w:val="00D21C7D"/>
    <w:rsid w:val="00D21C83"/>
    <w:rsid w:val="00D25246"/>
    <w:rsid w:val="00D35BDD"/>
    <w:rsid w:val="00D4286F"/>
    <w:rsid w:val="00D44336"/>
    <w:rsid w:val="00D63006"/>
    <w:rsid w:val="00D72301"/>
    <w:rsid w:val="00D8624F"/>
    <w:rsid w:val="00D911DE"/>
    <w:rsid w:val="00D91B97"/>
    <w:rsid w:val="00D93ACC"/>
    <w:rsid w:val="00D93C08"/>
    <w:rsid w:val="00D95DAC"/>
    <w:rsid w:val="00DA0B53"/>
    <w:rsid w:val="00DB1171"/>
    <w:rsid w:val="00DB1519"/>
    <w:rsid w:val="00DB2840"/>
    <w:rsid w:val="00DB4534"/>
    <w:rsid w:val="00DC1BD3"/>
    <w:rsid w:val="00DC2C1A"/>
    <w:rsid w:val="00DD12EE"/>
    <w:rsid w:val="00DD66B4"/>
    <w:rsid w:val="00DE1972"/>
    <w:rsid w:val="00DE27AB"/>
    <w:rsid w:val="00DF2AB3"/>
    <w:rsid w:val="00DF6B6B"/>
    <w:rsid w:val="00DF7250"/>
    <w:rsid w:val="00E0016D"/>
    <w:rsid w:val="00E00CAA"/>
    <w:rsid w:val="00E03EBF"/>
    <w:rsid w:val="00E05209"/>
    <w:rsid w:val="00E10390"/>
    <w:rsid w:val="00E11BCF"/>
    <w:rsid w:val="00E1364E"/>
    <w:rsid w:val="00E2258E"/>
    <w:rsid w:val="00E260C2"/>
    <w:rsid w:val="00E32596"/>
    <w:rsid w:val="00E368F7"/>
    <w:rsid w:val="00E36EB8"/>
    <w:rsid w:val="00E37FB8"/>
    <w:rsid w:val="00E40B07"/>
    <w:rsid w:val="00E42326"/>
    <w:rsid w:val="00E43544"/>
    <w:rsid w:val="00E44D89"/>
    <w:rsid w:val="00E477EA"/>
    <w:rsid w:val="00E5543D"/>
    <w:rsid w:val="00E55807"/>
    <w:rsid w:val="00E63B14"/>
    <w:rsid w:val="00E65CA0"/>
    <w:rsid w:val="00E70D9F"/>
    <w:rsid w:val="00E83810"/>
    <w:rsid w:val="00E86933"/>
    <w:rsid w:val="00E92327"/>
    <w:rsid w:val="00E945F2"/>
    <w:rsid w:val="00E9605B"/>
    <w:rsid w:val="00E97298"/>
    <w:rsid w:val="00E97753"/>
    <w:rsid w:val="00EA0C51"/>
    <w:rsid w:val="00EA42BB"/>
    <w:rsid w:val="00EA7DE7"/>
    <w:rsid w:val="00EB27EB"/>
    <w:rsid w:val="00EB7A8A"/>
    <w:rsid w:val="00EC6FED"/>
    <w:rsid w:val="00EC7F3B"/>
    <w:rsid w:val="00ED7F16"/>
    <w:rsid w:val="00EE3A64"/>
    <w:rsid w:val="00EE50E5"/>
    <w:rsid w:val="00EE7787"/>
    <w:rsid w:val="00EF01CF"/>
    <w:rsid w:val="00F03590"/>
    <w:rsid w:val="00F03622"/>
    <w:rsid w:val="00F077FD"/>
    <w:rsid w:val="00F12090"/>
    <w:rsid w:val="00F204F3"/>
    <w:rsid w:val="00F218AB"/>
    <w:rsid w:val="00F238B3"/>
    <w:rsid w:val="00F24FED"/>
    <w:rsid w:val="00F25586"/>
    <w:rsid w:val="00F2651D"/>
    <w:rsid w:val="00F27362"/>
    <w:rsid w:val="00F31498"/>
    <w:rsid w:val="00F32FEF"/>
    <w:rsid w:val="00F3534D"/>
    <w:rsid w:val="00F35673"/>
    <w:rsid w:val="00F37463"/>
    <w:rsid w:val="00F40971"/>
    <w:rsid w:val="00F41B1C"/>
    <w:rsid w:val="00F42E13"/>
    <w:rsid w:val="00F42F1C"/>
    <w:rsid w:val="00F43B44"/>
    <w:rsid w:val="00F440E5"/>
    <w:rsid w:val="00F448F6"/>
    <w:rsid w:val="00F45B51"/>
    <w:rsid w:val="00F50E89"/>
    <w:rsid w:val="00F52741"/>
    <w:rsid w:val="00F53477"/>
    <w:rsid w:val="00F53D8A"/>
    <w:rsid w:val="00F626F7"/>
    <w:rsid w:val="00F6759A"/>
    <w:rsid w:val="00F675A7"/>
    <w:rsid w:val="00F71825"/>
    <w:rsid w:val="00F736F9"/>
    <w:rsid w:val="00F73833"/>
    <w:rsid w:val="00F742C6"/>
    <w:rsid w:val="00F81611"/>
    <w:rsid w:val="00F8259E"/>
    <w:rsid w:val="00F9211C"/>
    <w:rsid w:val="00FA0071"/>
    <w:rsid w:val="00FA069F"/>
    <w:rsid w:val="00FA095D"/>
    <w:rsid w:val="00FA40AE"/>
    <w:rsid w:val="00FA6C8B"/>
    <w:rsid w:val="00FA6CDA"/>
    <w:rsid w:val="00FA7C89"/>
    <w:rsid w:val="00FB4139"/>
    <w:rsid w:val="00FB476E"/>
    <w:rsid w:val="00FC0D90"/>
    <w:rsid w:val="00FC7D8C"/>
    <w:rsid w:val="00FD0CE0"/>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A05F1B3"/>
  <w15:docId w15:val="{CB266E90-654A-4450-8BA5-4A5A3EDF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431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4D431F"/>
    <w:pPr>
      <w:keepNext/>
      <w:keepLines/>
      <w:spacing w:before="360"/>
      <w:ind w:left="794" w:hanging="794"/>
      <w:outlineLvl w:val="0"/>
    </w:pPr>
    <w:rPr>
      <w:b/>
    </w:rPr>
  </w:style>
  <w:style w:type="paragraph" w:styleId="Heading2">
    <w:name w:val="heading 2"/>
    <w:basedOn w:val="Heading1"/>
    <w:next w:val="Normal"/>
    <w:qFormat/>
    <w:rsid w:val="004D431F"/>
    <w:pPr>
      <w:spacing w:before="240"/>
      <w:outlineLvl w:val="1"/>
    </w:pPr>
  </w:style>
  <w:style w:type="paragraph" w:styleId="Heading3">
    <w:name w:val="heading 3"/>
    <w:basedOn w:val="Heading1"/>
    <w:next w:val="Normal"/>
    <w:qFormat/>
    <w:rsid w:val="004D431F"/>
    <w:pPr>
      <w:spacing w:before="160"/>
      <w:outlineLvl w:val="2"/>
    </w:pPr>
  </w:style>
  <w:style w:type="paragraph" w:styleId="Heading4">
    <w:name w:val="heading 4"/>
    <w:basedOn w:val="Heading3"/>
    <w:next w:val="Normal"/>
    <w:qFormat/>
    <w:rsid w:val="004D431F"/>
    <w:pPr>
      <w:tabs>
        <w:tab w:val="clear" w:pos="794"/>
        <w:tab w:val="left" w:pos="1021"/>
      </w:tabs>
      <w:ind w:left="1021" w:hanging="1021"/>
      <w:outlineLvl w:val="3"/>
    </w:pPr>
  </w:style>
  <w:style w:type="paragraph" w:styleId="Heading5">
    <w:name w:val="heading 5"/>
    <w:basedOn w:val="Heading4"/>
    <w:next w:val="Normal"/>
    <w:qFormat/>
    <w:rsid w:val="004D431F"/>
    <w:pPr>
      <w:outlineLvl w:val="4"/>
    </w:pPr>
  </w:style>
  <w:style w:type="paragraph" w:styleId="Heading6">
    <w:name w:val="heading 6"/>
    <w:basedOn w:val="Heading4"/>
    <w:next w:val="Normal"/>
    <w:qFormat/>
    <w:rsid w:val="004D431F"/>
    <w:pPr>
      <w:tabs>
        <w:tab w:val="clear" w:pos="1021"/>
        <w:tab w:val="clear" w:pos="1191"/>
      </w:tabs>
      <w:ind w:left="1588" w:hanging="1588"/>
      <w:outlineLvl w:val="5"/>
    </w:pPr>
  </w:style>
  <w:style w:type="paragraph" w:styleId="Heading7">
    <w:name w:val="heading 7"/>
    <w:basedOn w:val="Heading6"/>
    <w:next w:val="Normal"/>
    <w:qFormat/>
    <w:rsid w:val="004D431F"/>
    <w:pPr>
      <w:outlineLvl w:val="6"/>
    </w:pPr>
  </w:style>
  <w:style w:type="paragraph" w:styleId="Heading8">
    <w:name w:val="heading 8"/>
    <w:basedOn w:val="Heading6"/>
    <w:next w:val="Normal"/>
    <w:qFormat/>
    <w:rsid w:val="004D431F"/>
    <w:pPr>
      <w:outlineLvl w:val="7"/>
    </w:pPr>
  </w:style>
  <w:style w:type="paragraph" w:styleId="Heading9">
    <w:name w:val="heading 9"/>
    <w:basedOn w:val="Heading6"/>
    <w:next w:val="Normal"/>
    <w:qFormat/>
    <w:rsid w:val="004D431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D431F"/>
  </w:style>
  <w:style w:type="paragraph" w:styleId="TOC4">
    <w:name w:val="toc 4"/>
    <w:basedOn w:val="TOC3"/>
    <w:rsid w:val="004D431F"/>
  </w:style>
  <w:style w:type="paragraph" w:styleId="TOC3">
    <w:name w:val="toc 3"/>
    <w:basedOn w:val="TOC2"/>
    <w:rsid w:val="004D431F"/>
  </w:style>
  <w:style w:type="paragraph" w:styleId="TOC2">
    <w:name w:val="toc 2"/>
    <w:basedOn w:val="TOC1"/>
    <w:rsid w:val="004D431F"/>
    <w:pPr>
      <w:spacing w:before="80"/>
      <w:ind w:left="1531" w:hanging="851"/>
    </w:pPr>
  </w:style>
  <w:style w:type="paragraph" w:styleId="TOC1">
    <w:name w:val="toc 1"/>
    <w:basedOn w:val="Normal"/>
    <w:rsid w:val="004D431F"/>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rsid w:val="004D431F"/>
  </w:style>
  <w:style w:type="paragraph" w:styleId="TOC6">
    <w:name w:val="toc 6"/>
    <w:basedOn w:val="TOC4"/>
    <w:rsid w:val="004D431F"/>
  </w:style>
  <w:style w:type="paragraph" w:styleId="TOC5">
    <w:name w:val="toc 5"/>
    <w:basedOn w:val="TOC4"/>
    <w:rsid w:val="004D431F"/>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rsid w:val="004D431F"/>
    <w:pPr>
      <w:ind w:left="566"/>
    </w:pPr>
  </w:style>
  <w:style w:type="paragraph" w:styleId="Index2">
    <w:name w:val="index 2"/>
    <w:basedOn w:val="Normal"/>
    <w:next w:val="Normal"/>
    <w:rsid w:val="004D431F"/>
    <w:pPr>
      <w:ind w:left="283"/>
    </w:pPr>
  </w:style>
  <w:style w:type="paragraph" w:styleId="Index1">
    <w:name w:val="index 1"/>
    <w:basedOn w:val="Normal"/>
    <w:next w:val="Normal"/>
    <w:rsid w:val="004D431F"/>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4D431F"/>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rsid w:val="004D431F"/>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4D431F"/>
    <w:rPr>
      <w:position w:val="6"/>
      <w:sz w:val="18"/>
    </w:rPr>
  </w:style>
  <w:style w:type="paragraph" w:styleId="FootnoteText">
    <w:name w:val="footnote text"/>
    <w:basedOn w:val="Note"/>
    <w:link w:val="FootnoteTextChar"/>
    <w:rsid w:val="004D431F"/>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4D431F"/>
    <w:pPr>
      <w:spacing w:before="80"/>
      <w:ind w:left="794" w:hanging="794"/>
    </w:pPr>
  </w:style>
  <w:style w:type="paragraph" w:customStyle="1" w:styleId="enumlev2">
    <w:name w:val="enumlev2"/>
    <w:basedOn w:val="enumlev1"/>
    <w:rsid w:val="004D431F"/>
    <w:pPr>
      <w:ind w:left="1191" w:hanging="397"/>
    </w:pPr>
  </w:style>
  <w:style w:type="paragraph" w:customStyle="1" w:styleId="enumlev3">
    <w:name w:val="enumlev3"/>
    <w:basedOn w:val="enumlev2"/>
    <w:rsid w:val="004D431F"/>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4D431F"/>
    <w:pPr>
      <w:tabs>
        <w:tab w:val="clear" w:pos="1191"/>
        <w:tab w:val="clear" w:pos="1588"/>
        <w:tab w:val="clear" w:pos="1985"/>
        <w:tab w:val="center" w:pos="4820"/>
        <w:tab w:val="right" w:pos="9639"/>
      </w:tabs>
    </w:pPr>
  </w:style>
  <w:style w:type="paragraph" w:customStyle="1" w:styleId="toc0">
    <w:name w:val="toc 0"/>
    <w:basedOn w:val="Normal"/>
    <w:next w:val="TOC1"/>
    <w:rsid w:val="004D431F"/>
    <w:pPr>
      <w:tabs>
        <w:tab w:val="clear" w:pos="794"/>
        <w:tab w:val="clear" w:pos="1191"/>
        <w:tab w:val="clear" w:pos="1588"/>
        <w:tab w:val="clear" w:pos="1985"/>
        <w:tab w:val="right" w:pos="9639"/>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4D431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Note">
    <w:name w:val="Note"/>
    <w:basedOn w:val="Normal"/>
    <w:rsid w:val="004D431F"/>
    <w:pPr>
      <w:spacing w:before="80"/>
    </w:pPr>
  </w:style>
  <w:style w:type="paragraph" w:styleId="TOC9">
    <w:name w:val="toc 9"/>
    <w:basedOn w:val="TOC3"/>
    <w:next w:val="Normal"/>
    <w:semiHidden/>
    <w:rsid w:val="00B37866"/>
  </w:style>
  <w:style w:type="paragraph" w:customStyle="1" w:styleId="Source">
    <w:name w:val="Source"/>
    <w:basedOn w:val="Normal"/>
    <w:next w:val="Normalaftertitle0"/>
    <w:rsid w:val="004D431F"/>
    <w:pPr>
      <w:spacing w:before="840" w:after="200"/>
      <w:jc w:val="center"/>
    </w:pPr>
    <w:rPr>
      <w:b/>
      <w:sz w:val="28"/>
    </w:rPr>
  </w:style>
  <w:style w:type="paragraph" w:customStyle="1" w:styleId="Title1">
    <w:name w:val="Title 1"/>
    <w:basedOn w:val="Source"/>
    <w:next w:val="Title2"/>
    <w:rsid w:val="004D431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431F"/>
  </w:style>
  <w:style w:type="paragraph" w:customStyle="1" w:styleId="Title3">
    <w:name w:val="Title 3"/>
    <w:basedOn w:val="Title2"/>
    <w:next w:val="Title4"/>
    <w:rsid w:val="004D431F"/>
    <w:rPr>
      <w:caps w:val="0"/>
    </w:rPr>
  </w:style>
  <w:style w:type="paragraph" w:customStyle="1" w:styleId="Title4">
    <w:name w:val="Title 4"/>
    <w:basedOn w:val="Title3"/>
    <w:next w:val="Heading1"/>
    <w:rsid w:val="004D431F"/>
    <w:rPr>
      <w:b/>
    </w:rPr>
  </w:style>
  <w:style w:type="paragraph" w:customStyle="1" w:styleId="FirstFooter">
    <w:name w:val="FirstFooter"/>
    <w:basedOn w:val="Footer"/>
    <w:rsid w:val="004D431F"/>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4D431F"/>
    <w:rPr>
      <w:rFonts w:ascii="Times New Roman" w:hAnsi="Times New Roman"/>
      <w:b/>
    </w:rPr>
  </w:style>
  <w:style w:type="character" w:customStyle="1" w:styleId="Appref">
    <w:name w:val="App_ref"/>
    <w:basedOn w:val="DefaultParagraphFont"/>
    <w:rsid w:val="004D431F"/>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4D431F"/>
    <w:rPr>
      <w:rFonts w:ascii="Times New Roman" w:hAnsi="Times New Roman"/>
      <w:b/>
    </w:rPr>
  </w:style>
  <w:style w:type="paragraph" w:customStyle="1" w:styleId="Artheading">
    <w:name w:val="Art_heading"/>
    <w:basedOn w:val="Normal"/>
    <w:next w:val="Normal"/>
    <w:rsid w:val="004D431F"/>
    <w:pPr>
      <w:spacing w:before="480"/>
      <w:jc w:val="center"/>
    </w:pPr>
    <w:rPr>
      <w:b/>
      <w:sz w:val="28"/>
    </w:rPr>
  </w:style>
  <w:style w:type="paragraph" w:customStyle="1" w:styleId="ArtNo">
    <w:name w:val="Art_No"/>
    <w:basedOn w:val="Normal"/>
    <w:next w:val="Arttitle"/>
    <w:rsid w:val="004D431F"/>
    <w:pPr>
      <w:keepNext/>
      <w:keepLines/>
      <w:spacing w:before="480"/>
      <w:jc w:val="center"/>
    </w:pPr>
    <w:rPr>
      <w:caps/>
      <w:sz w:val="28"/>
    </w:rPr>
  </w:style>
  <w:style w:type="paragraph" w:customStyle="1" w:styleId="Arttitle">
    <w:name w:val="Art_title"/>
    <w:basedOn w:val="Normal"/>
    <w:next w:val="Normal"/>
    <w:rsid w:val="004D431F"/>
    <w:pPr>
      <w:keepNext/>
      <w:keepLines/>
      <w:spacing w:before="240"/>
      <w:jc w:val="center"/>
    </w:pPr>
    <w:rPr>
      <w:b/>
      <w:sz w:val="28"/>
    </w:rPr>
  </w:style>
  <w:style w:type="character" w:customStyle="1" w:styleId="Artref">
    <w:name w:val="Art_ref"/>
    <w:basedOn w:val="DefaultParagraphFont"/>
    <w:rsid w:val="004D431F"/>
  </w:style>
  <w:style w:type="paragraph" w:customStyle="1" w:styleId="Call">
    <w:name w:val="Call"/>
    <w:basedOn w:val="Normal"/>
    <w:next w:val="Normal"/>
    <w:rsid w:val="004D431F"/>
    <w:pPr>
      <w:keepNext/>
      <w:keepLines/>
      <w:spacing w:before="160"/>
      <w:ind w:left="794"/>
    </w:pPr>
    <w:rPr>
      <w:i/>
    </w:rPr>
  </w:style>
  <w:style w:type="paragraph" w:customStyle="1" w:styleId="ChapNo">
    <w:name w:val="Chap_No"/>
    <w:basedOn w:val="Normal"/>
    <w:next w:val="Chaptitle"/>
    <w:rsid w:val="004D431F"/>
    <w:pPr>
      <w:keepNext/>
      <w:keepLines/>
      <w:spacing w:before="480"/>
      <w:jc w:val="center"/>
    </w:pPr>
    <w:rPr>
      <w:b/>
      <w:caps/>
      <w:sz w:val="28"/>
    </w:rPr>
  </w:style>
  <w:style w:type="paragraph" w:customStyle="1" w:styleId="Chaptitle">
    <w:name w:val="Chap_title"/>
    <w:basedOn w:val="Normal"/>
    <w:next w:val="Normal"/>
    <w:rsid w:val="004D431F"/>
    <w:pPr>
      <w:keepNext/>
      <w:keepLines/>
      <w:spacing w:before="240"/>
      <w:jc w:val="center"/>
    </w:pPr>
    <w:rPr>
      <w:b/>
      <w:sz w:val="28"/>
    </w:rPr>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4D431F"/>
    <w:rPr>
      <w:vertAlign w:val="superscript"/>
    </w:rPr>
  </w:style>
  <w:style w:type="paragraph" w:customStyle="1" w:styleId="Equationlegend">
    <w:name w:val="Equation_legend"/>
    <w:basedOn w:val="Normal"/>
    <w:rsid w:val="004D431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431F"/>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4D43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
    <w:rsid w:val="004D431F"/>
    <w:pPr>
      <w:keepLines/>
      <w:spacing w:before="240" w:after="120"/>
      <w:jc w:val="center"/>
    </w:pPr>
  </w:style>
  <w:style w:type="paragraph" w:customStyle="1" w:styleId="Headingb">
    <w:name w:val="Heading_b"/>
    <w:basedOn w:val="Normal"/>
    <w:next w:val="Normal"/>
    <w:rsid w:val="004D431F"/>
    <w:pPr>
      <w:keepNext/>
      <w:spacing w:before="160"/>
    </w:pPr>
    <w:rPr>
      <w:b/>
    </w:rPr>
  </w:style>
  <w:style w:type="paragraph" w:customStyle="1" w:styleId="Headingi">
    <w:name w:val="Heading_i"/>
    <w:basedOn w:val="Normal"/>
    <w:next w:val="Normal"/>
    <w:rsid w:val="004D431F"/>
    <w:pPr>
      <w:keepNext/>
      <w:spacing w:before="160"/>
    </w:pPr>
    <w:rPr>
      <w:i/>
    </w:rPr>
  </w:style>
  <w:style w:type="paragraph" w:customStyle="1" w:styleId="PartNo">
    <w:name w:val="Part_No"/>
    <w:basedOn w:val="Normal"/>
    <w:next w:val="Partref"/>
    <w:rsid w:val="004D431F"/>
    <w:pPr>
      <w:keepNext/>
      <w:keepLines/>
      <w:spacing w:before="480" w:after="80"/>
      <w:jc w:val="center"/>
    </w:pPr>
    <w:rPr>
      <w:caps/>
      <w:sz w:val="28"/>
    </w:rPr>
  </w:style>
  <w:style w:type="paragraph" w:customStyle="1" w:styleId="Partref">
    <w:name w:val="Part_ref"/>
    <w:basedOn w:val="Normal"/>
    <w:next w:val="Parttitle"/>
    <w:rsid w:val="004D431F"/>
    <w:pPr>
      <w:keepNext/>
      <w:keepLines/>
      <w:spacing w:before="280"/>
      <w:jc w:val="center"/>
    </w:pPr>
  </w:style>
  <w:style w:type="paragraph" w:customStyle="1" w:styleId="Parttitle">
    <w:name w:val="Part_title"/>
    <w:basedOn w:val="Normal"/>
    <w:next w:val="Normalaftertitle0"/>
    <w:rsid w:val="004D431F"/>
    <w:pPr>
      <w:keepNext/>
      <w:keepLines/>
      <w:spacing w:before="240" w:after="280"/>
      <w:jc w:val="center"/>
    </w:pPr>
    <w:rPr>
      <w:b/>
      <w:sz w:val="28"/>
    </w:rPr>
  </w:style>
  <w:style w:type="paragraph" w:customStyle="1" w:styleId="RecNo">
    <w:name w:val="Rec_No"/>
    <w:basedOn w:val="Normal"/>
    <w:next w:val="Rectitle"/>
    <w:rsid w:val="004D431F"/>
    <w:pPr>
      <w:keepNext/>
      <w:keepLines/>
      <w:spacing w:before="0"/>
    </w:pPr>
    <w:rPr>
      <w:b/>
      <w:sz w:val="28"/>
    </w:rPr>
  </w:style>
  <w:style w:type="paragraph" w:customStyle="1" w:styleId="Rectitle">
    <w:name w:val="Rec_title"/>
    <w:basedOn w:val="Normal"/>
    <w:next w:val="Normalaftertitle0"/>
    <w:rsid w:val="004D431F"/>
    <w:pPr>
      <w:keepNext/>
      <w:keepLines/>
      <w:spacing w:before="360"/>
      <w:jc w:val="center"/>
    </w:pPr>
    <w:rPr>
      <w:b/>
      <w:sz w:val="28"/>
    </w:rPr>
  </w:style>
  <w:style w:type="paragraph" w:customStyle="1" w:styleId="Recref">
    <w:name w:val="Rec_ref"/>
    <w:basedOn w:val="Normal"/>
    <w:next w:val="Recdate"/>
    <w:rsid w:val="004D431F"/>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0"/>
    <w:rsid w:val="004D431F"/>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4D431F"/>
  </w:style>
  <w:style w:type="paragraph" w:customStyle="1" w:styleId="QuestionNo">
    <w:name w:val="Question_No"/>
    <w:basedOn w:val="RecNo"/>
    <w:next w:val="Questiontitle"/>
    <w:rsid w:val="004D431F"/>
  </w:style>
  <w:style w:type="paragraph" w:customStyle="1" w:styleId="Questiontitle">
    <w:name w:val="Question_title"/>
    <w:basedOn w:val="Rectitle"/>
    <w:next w:val="Questionref"/>
    <w:rsid w:val="004D431F"/>
  </w:style>
  <w:style w:type="paragraph" w:customStyle="1" w:styleId="Questionref">
    <w:name w:val="Question_ref"/>
    <w:basedOn w:val="Recref"/>
    <w:next w:val="Questiondate"/>
    <w:rsid w:val="004D431F"/>
  </w:style>
  <w:style w:type="character" w:customStyle="1" w:styleId="Recdef">
    <w:name w:val="Rec_def"/>
    <w:basedOn w:val="DefaultParagraphFont"/>
    <w:rsid w:val="004D431F"/>
    <w:rPr>
      <w:b/>
    </w:rPr>
  </w:style>
  <w:style w:type="paragraph" w:customStyle="1" w:styleId="Reftext">
    <w:name w:val="Ref_text"/>
    <w:basedOn w:val="Normal"/>
    <w:rsid w:val="004D431F"/>
    <w:pPr>
      <w:ind w:left="794" w:hanging="794"/>
    </w:pPr>
  </w:style>
  <w:style w:type="paragraph" w:customStyle="1" w:styleId="Reftitle">
    <w:name w:val="Ref_title"/>
    <w:basedOn w:val="Normal"/>
    <w:next w:val="Reftext"/>
    <w:rsid w:val="004D431F"/>
    <w:pPr>
      <w:spacing w:before="480"/>
      <w:jc w:val="center"/>
    </w:pPr>
    <w:rPr>
      <w:b/>
    </w:rPr>
  </w:style>
  <w:style w:type="paragraph" w:customStyle="1" w:styleId="Repdate">
    <w:name w:val="Rep_date"/>
    <w:basedOn w:val="Recdate"/>
    <w:next w:val="Normalaftertitle0"/>
    <w:rsid w:val="004D431F"/>
  </w:style>
  <w:style w:type="paragraph" w:customStyle="1" w:styleId="RepNo">
    <w:name w:val="Rep_No"/>
    <w:basedOn w:val="RecNo"/>
    <w:next w:val="Reptitle"/>
    <w:rsid w:val="004D431F"/>
  </w:style>
  <w:style w:type="paragraph" w:customStyle="1" w:styleId="Reptitle">
    <w:name w:val="Rep_title"/>
    <w:basedOn w:val="Rectitle"/>
    <w:next w:val="Repref"/>
    <w:rsid w:val="004D431F"/>
  </w:style>
  <w:style w:type="paragraph" w:customStyle="1" w:styleId="Repref">
    <w:name w:val="Rep_ref"/>
    <w:basedOn w:val="Recref"/>
    <w:next w:val="Repdate"/>
    <w:rsid w:val="004D431F"/>
  </w:style>
  <w:style w:type="paragraph" w:customStyle="1" w:styleId="Resdate">
    <w:name w:val="Res_date"/>
    <w:basedOn w:val="Recdate"/>
    <w:next w:val="Normalaftertitle0"/>
    <w:rsid w:val="004D431F"/>
  </w:style>
  <w:style w:type="character" w:customStyle="1" w:styleId="Resdef">
    <w:name w:val="Res_def"/>
    <w:basedOn w:val="DefaultParagraphFont"/>
    <w:rsid w:val="004D431F"/>
    <w:rPr>
      <w:rFonts w:ascii="Times New Roman" w:hAnsi="Times New Roman"/>
      <w:b/>
    </w:rPr>
  </w:style>
  <w:style w:type="paragraph" w:customStyle="1" w:styleId="ResNo">
    <w:name w:val="Res_No"/>
    <w:basedOn w:val="RecNo"/>
    <w:next w:val="Restitle"/>
    <w:rsid w:val="004D431F"/>
  </w:style>
  <w:style w:type="paragraph" w:customStyle="1" w:styleId="Restitle">
    <w:name w:val="Res_title"/>
    <w:basedOn w:val="Rectitle"/>
    <w:next w:val="Resref"/>
    <w:rsid w:val="004D431F"/>
  </w:style>
  <w:style w:type="paragraph" w:customStyle="1" w:styleId="Resref">
    <w:name w:val="Res_ref"/>
    <w:basedOn w:val="Recref"/>
    <w:next w:val="Resdate"/>
    <w:rsid w:val="004D431F"/>
  </w:style>
  <w:style w:type="paragraph" w:customStyle="1" w:styleId="SectionNo">
    <w:name w:val="Section_No"/>
    <w:basedOn w:val="Normal"/>
    <w:next w:val="Sectiontitle"/>
    <w:rsid w:val="004D431F"/>
    <w:pPr>
      <w:keepNext/>
      <w:keepLines/>
      <w:spacing w:before="480" w:after="80"/>
      <w:jc w:val="center"/>
    </w:pPr>
    <w:rPr>
      <w:caps/>
      <w:sz w:val="28"/>
    </w:rPr>
  </w:style>
  <w:style w:type="paragraph" w:customStyle="1" w:styleId="Sectiontitle">
    <w:name w:val="Section_title"/>
    <w:basedOn w:val="Normal"/>
    <w:next w:val="Normalaftertitle0"/>
    <w:rsid w:val="004D431F"/>
    <w:pPr>
      <w:keepNext/>
      <w:keepLines/>
      <w:spacing w:before="480" w:after="280"/>
      <w:jc w:val="center"/>
    </w:pPr>
    <w:rPr>
      <w:b/>
      <w:sz w:val="28"/>
    </w:rPr>
  </w:style>
  <w:style w:type="paragraph" w:customStyle="1" w:styleId="SpecialFooter">
    <w:name w:val="Special Footer"/>
    <w:basedOn w:val="Footer"/>
    <w:rsid w:val="004D431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4D431F"/>
    <w:rPr>
      <w:b/>
      <w:color w:val="auto"/>
    </w:rPr>
  </w:style>
  <w:style w:type="paragraph" w:customStyle="1" w:styleId="Tablehead">
    <w:name w:val="Table_head"/>
    <w:basedOn w:val="Normal"/>
    <w:next w:val="Tabletext"/>
    <w:rsid w:val="004D43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D43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BR"/>
    <w:rsid w:val="004D431F"/>
    <w:pPr>
      <w:keepNext/>
      <w:spacing w:before="0" w:after="120"/>
      <w:jc w:val="center"/>
    </w:pPr>
  </w:style>
  <w:style w:type="character" w:styleId="PageNumber">
    <w:name w:val="page number"/>
    <w:basedOn w:val="DefaultParagraphFont"/>
    <w:rsid w:val="004D431F"/>
  </w:style>
  <w:style w:type="character" w:customStyle="1" w:styleId="HeaderChar">
    <w:name w:val="Header Char"/>
    <w:basedOn w:val="DefaultParagraphFont"/>
    <w:link w:val="Header"/>
    <w:rsid w:val="00005791"/>
    <w:rPr>
      <w:rFonts w:asciiTheme="minorHAnsi" w:hAnsiTheme="minorHAnsi"/>
      <w:sz w:val="18"/>
      <w:lang w:val="fr-FR" w:eastAsia="en-US"/>
    </w:rPr>
  </w:style>
  <w:style w:type="character" w:customStyle="1" w:styleId="FooterChar">
    <w:name w:val="Footer Char"/>
    <w:basedOn w:val="DefaultParagraphFont"/>
    <w:link w:val="Footer"/>
    <w:rsid w:val="0056423B"/>
    <w:rPr>
      <w:rFonts w:asciiTheme="minorHAnsi" w:hAnsiTheme="minorHAnsi"/>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customStyle="1" w:styleId="UnresolvedMention1">
    <w:name w:val="Unresolved Mention1"/>
    <w:basedOn w:val="DefaultParagraphFont"/>
    <w:uiPriority w:val="99"/>
    <w:semiHidden/>
    <w:unhideWhenUsed/>
    <w:rsid w:val="00BE53BF"/>
    <w:rPr>
      <w:color w:val="605E5C"/>
      <w:shd w:val="clear" w:color="auto" w:fill="E1DFDD"/>
    </w:rPr>
  </w:style>
  <w:style w:type="character" w:customStyle="1" w:styleId="ListParagraphChar">
    <w:name w:val="List Paragraph Char"/>
    <w:link w:val="ListParagraph"/>
    <w:uiPriority w:val="34"/>
    <w:locked/>
    <w:rsid w:val="00BE64E9"/>
    <w:rPr>
      <w:rFonts w:asciiTheme="minorHAnsi" w:hAnsiTheme="minorHAnsi"/>
      <w:sz w:val="24"/>
      <w:lang w:val="en-GB" w:eastAsia="en-US"/>
    </w:rPr>
  </w:style>
  <w:style w:type="paragraph" w:customStyle="1" w:styleId="Fixed">
    <w:name w:val="Fixed"/>
    <w:rsid w:val="00C918B5"/>
    <w:pPr>
      <w:widowControl w:val="0"/>
      <w:autoSpaceDE w:val="0"/>
      <w:autoSpaceDN w:val="0"/>
      <w:adjustRightInd w:val="0"/>
      <w:spacing w:line="285" w:lineRule="atLeast"/>
      <w:ind w:right="676"/>
    </w:pPr>
    <w:rPr>
      <w:rFonts w:ascii="Courier New" w:hAnsi="Courier New" w:cs="Courier New"/>
      <w:sz w:val="24"/>
      <w:szCs w:val="24"/>
      <w:lang w:eastAsia="en-US"/>
    </w:rPr>
  </w:style>
  <w:style w:type="paragraph" w:customStyle="1" w:styleId="Centered">
    <w:name w:val="Centered"/>
    <w:basedOn w:val="Fixed"/>
    <w:next w:val="Fixed"/>
    <w:uiPriority w:val="99"/>
    <w:rsid w:val="00C918B5"/>
    <w:pPr>
      <w:jc w:val="center"/>
    </w:pPr>
  </w:style>
  <w:style w:type="paragraph" w:styleId="NormalWeb">
    <w:name w:val="Normal (Web)"/>
    <w:basedOn w:val="Normal"/>
    <w:uiPriority w:val="99"/>
    <w:semiHidden/>
    <w:unhideWhenUsed/>
    <w:rsid w:val="00C918B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ContinCol">
    <w:name w:val="Contin Col"/>
    <w:basedOn w:val="Normal"/>
    <w:next w:val="Normal"/>
    <w:uiPriority w:val="99"/>
    <w:rsid w:val="00C918B5"/>
    <w:pPr>
      <w:widowControl w:val="0"/>
      <w:tabs>
        <w:tab w:val="clear" w:pos="794"/>
        <w:tab w:val="clear" w:pos="1191"/>
        <w:tab w:val="clear" w:pos="1588"/>
        <w:tab w:val="clear" w:pos="1985"/>
      </w:tabs>
      <w:overflowPunct/>
      <w:spacing w:before="0" w:line="528" w:lineRule="atLeast"/>
      <w:ind w:left="144" w:firstLine="576"/>
      <w:textAlignment w:val="auto"/>
    </w:pPr>
    <w:rPr>
      <w:rFonts w:ascii="Arial" w:eastAsiaTheme="minorEastAsia" w:hAnsi="Arial" w:cs="Arial"/>
      <w:szCs w:val="24"/>
      <w:lang w:val="en-US"/>
    </w:rPr>
  </w:style>
  <w:style w:type="paragraph" w:styleId="CommentText">
    <w:name w:val="annotation text"/>
    <w:basedOn w:val="Normal"/>
    <w:link w:val="CommentTextChar"/>
    <w:unhideWhenUsed/>
    <w:rsid w:val="00A15F62"/>
    <w:rPr>
      <w:sz w:val="20"/>
    </w:rPr>
  </w:style>
  <w:style w:type="character" w:customStyle="1" w:styleId="CommentTextChar">
    <w:name w:val="Comment Text Char"/>
    <w:basedOn w:val="DefaultParagraphFont"/>
    <w:link w:val="CommentText"/>
    <w:rsid w:val="00A15F62"/>
    <w:rPr>
      <w:rFonts w:asciiTheme="minorHAnsi" w:hAnsiTheme="minorHAnsi"/>
      <w:lang w:val="en-GB" w:eastAsia="en-US"/>
    </w:rPr>
  </w:style>
  <w:style w:type="character" w:styleId="FollowedHyperlink">
    <w:name w:val="FollowedHyperlink"/>
    <w:basedOn w:val="DefaultParagraphFont"/>
    <w:semiHidden/>
    <w:unhideWhenUsed/>
    <w:rsid w:val="00463A5D"/>
    <w:rPr>
      <w:color w:val="800080" w:themeColor="followedHyperlink"/>
      <w:u w:val="single"/>
    </w:rPr>
  </w:style>
  <w:style w:type="paragraph" w:styleId="BalloonText">
    <w:name w:val="Balloon Text"/>
    <w:basedOn w:val="Normal"/>
    <w:link w:val="BalloonTextChar"/>
    <w:semiHidden/>
    <w:unhideWhenUsed/>
    <w:rsid w:val="003F543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F5432"/>
    <w:rPr>
      <w:rFonts w:ascii="Segoe UI" w:hAnsi="Segoe UI" w:cs="Segoe UI"/>
      <w:sz w:val="18"/>
      <w:szCs w:val="18"/>
      <w:lang w:val="en-GB" w:eastAsia="en-US"/>
    </w:rPr>
  </w:style>
  <w:style w:type="paragraph" w:styleId="NoSpacing">
    <w:name w:val="No Spacing"/>
    <w:uiPriority w:val="1"/>
    <w:qFormat/>
    <w:rsid w:val="005D79F0"/>
    <w:pPr>
      <w:widowControl w:val="0"/>
      <w:autoSpaceDE w:val="0"/>
      <w:autoSpaceDN w:val="0"/>
      <w:adjustRightInd w:val="0"/>
      <w:ind w:right="1396" w:firstLine="720"/>
    </w:pPr>
    <w:rPr>
      <w:rFonts w:ascii="Courier New" w:hAnsi="Courier New" w:cs="Courier New"/>
      <w:sz w:val="24"/>
      <w:szCs w:val="24"/>
      <w:lang w:eastAsia="en-US"/>
    </w:rPr>
  </w:style>
  <w:style w:type="character" w:customStyle="1" w:styleId="FootnoteTextChar">
    <w:name w:val="Footnote Text Char"/>
    <w:basedOn w:val="DefaultParagraphFont"/>
    <w:link w:val="FootnoteText"/>
    <w:rsid w:val="005D79F0"/>
    <w:rPr>
      <w:rFonts w:asciiTheme="minorHAnsi" w:hAnsiTheme="minorHAnsi"/>
      <w:sz w:val="24"/>
      <w:lang w:val="fr-FR" w:eastAsia="en-US"/>
    </w:rPr>
  </w:style>
  <w:style w:type="character" w:styleId="Strong">
    <w:name w:val="Strong"/>
    <w:basedOn w:val="DefaultParagraphFont"/>
    <w:uiPriority w:val="22"/>
    <w:qFormat/>
    <w:rsid w:val="005D79F0"/>
    <w:rPr>
      <w:b/>
      <w:bCs/>
    </w:rPr>
  </w:style>
  <w:style w:type="paragraph" w:customStyle="1" w:styleId="AnnexNotitle">
    <w:name w:val="Annex_No &amp; title"/>
    <w:basedOn w:val="Normal"/>
    <w:next w:val="Normal"/>
    <w:rsid w:val="004D431F"/>
    <w:pPr>
      <w:keepNext/>
      <w:keepLines/>
      <w:spacing w:before="480"/>
      <w:jc w:val="center"/>
    </w:pPr>
    <w:rPr>
      <w:b/>
      <w:sz w:val="28"/>
    </w:rPr>
  </w:style>
  <w:style w:type="paragraph" w:customStyle="1" w:styleId="AppendixNotitle">
    <w:name w:val="Appendix_No &amp; title"/>
    <w:basedOn w:val="AnnexNotitle"/>
    <w:next w:val="Normal"/>
    <w:rsid w:val="004D431F"/>
  </w:style>
  <w:style w:type="paragraph" w:customStyle="1" w:styleId="Figure">
    <w:name w:val="Figure"/>
    <w:basedOn w:val="Normal"/>
    <w:next w:val="Normal"/>
    <w:rsid w:val="004D431F"/>
    <w:pPr>
      <w:keepNext/>
      <w:keepLines/>
      <w:spacing w:before="240" w:after="120"/>
      <w:jc w:val="center"/>
    </w:pPr>
  </w:style>
  <w:style w:type="paragraph" w:customStyle="1" w:styleId="FigureNotitle">
    <w:name w:val="Figure_No &amp; title"/>
    <w:basedOn w:val="Normal"/>
    <w:next w:val="Normal"/>
    <w:rsid w:val="004D431F"/>
    <w:pPr>
      <w:keepLines/>
      <w:spacing w:before="240" w:after="120"/>
      <w:jc w:val="center"/>
    </w:pPr>
    <w:rPr>
      <w:b/>
    </w:rPr>
  </w:style>
  <w:style w:type="paragraph" w:customStyle="1" w:styleId="FigureNoBR">
    <w:name w:val="Figure_No_BR"/>
    <w:basedOn w:val="Normal"/>
    <w:next w:val="Normal"/>
    <w:rsid w:val="004D431F"/>
    <w:pPr>
      <w:keepNext/>
      <w:keepLines/>
      <w:spacing w:before="480" w:after="120"/>
      <w:jc w:val="center"/>
    </w:pPr>
    <w:rPr>
      <w:caps/>
    </w:rPr>
  </w:style>
  <w:style w:type="paragraph" w:customStyle="1" w:styleId="TabletitleBR">
    <w:name w:val="Table_title_BR"/>
    <w:basedOn w:val="Normal"/>
    <w:next w:val="Tablehead"/>
    <w:rsid w:val="004D431F"/>
    <w:pPr>
      <w:keepNext/>
      <w:keepLines/>
      <w:spacing w:before="0" w:after="120"/>
      <w:jc w:val="center"/>
    </w:pPr>
    <w:rPr>
      <w:b/>
    </w:rPr>
  </w:style>
  <w:style w:type="paragraph" w:customStyle="1" w:styleId="FiguretitleBR">
    <w:name w:val="Figure_title_BR"/>
    <w:basedOn w:val="TabletitleBR"/>
    <w:next w:val="Figurewithouttitle"/>
    <w:rsid w:val="004D431F"/>
    <w:pPr>
      <w:keepNext w:val="0"/>
      <w:spacing w:after="480"/>
    </w:pPr>
  </w:style>
  <w:style w:type="paragraph" w:customStyle="1" w:styleId="FooterQP">
    <w:name w:val="Footer_QP"/>
    <w:basedOn w:val="Normal"/>
    <w:rsid w:val="004D431F"/>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4D431F"/>
    <w:rPr>
      <w:b w:val="0"/>
    </w:rPr>
  </w:style>
  <w:style w:type="paragraph" w:customStyle="1" w:styleId="Normalaftertitle0">
    <w:name w:val="Normal_after_title"/>
    <w:basedOn w:val="Normal"/>
    <w:next w:val="Normal"/>
    <w:rsid w:val="004D431F"/>
    <w:pPr>
      <w:spacing w:before="360"/>
    </w:pPr>
  </w:style>
  <w:style w:type="paragraph" w:customStyle="1" w:styleId="RecNoBR">
    <w:name w:val="Rec_No_BR"/>
    <w:basedOn w:val="Normal"/>
    <w:next w:val="Rectitle"/>
    <w:rsid w:val="004D431F"/>
    <w:pPr>
      <w:keepNext/>
      <w:keepLines/>
      <w:spacing w:before="480"/>
      <w:jc w:val="center"/>
    </w:pPr>
    <w:rPr>
      <w:caps/>
      <w:sz w:val="28"/>
    </w:rPr>
  </w:style>
  <w:style w:type="paragraph" w:customStyle="1" w:styleId="QuestionNoBR">
    <w:name w:val="Question_No_BR"/>
    <w:basedOn w:val="RecNoBR"/>
    <w:next w:val="Questiontitle"/>
    <w:rsid w:val="004D431F"/>
  </w:style>
  <w:style w:type="paragraph" w:customStyle="1" w:styleId="RepNoBR">
    <w:name w:val="Rep_No_BR"/>
    <w:basedOn w:val="RecNoBR"/>
    <w:next w:val="Reptitle"/>
    <w:rsid w:val="004D431F"/>
  </w:style>
  <w:style w:type="paragraph" w:customStyle="1" w:styleId="ResNoBR">
    <w:name w:val="Res_No_BR"/>
    <w:basedOn w:val="RecNoBR"/>
    <w:next w:val="Restitle"/>
    <w:rsid w:val="004D431F"/>
  </w:style>
  <w:style w:type="paragraph" w:customStyle="1" w:styleId="Section1">
    <w:name w:val="Section_1"/>
    <w:basedOn w:val="Normal"/>
    <w:next w:val="Normal"/>
    <w:rsid w:val="004D431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431F"/>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431F"/>
    <w:pPr>
      <w:keepNext/>
      <w:keepLines/>
      <w:spacing w:before="360" w:after="120"/>
      <w:jc w:val="center"/>
    </w:pPr>
    <w:rPr>
      <w:b/>
    </w:rPr>
  </w:style>
  <w:style w:type="paragraph" w:customStyle="1" w:styleId="TableNoBR">
    <w:name w:val="Table_No_BR"/>
    <w:basedOn w:val="Normal"/>
    <w:next w:val="TabletitleBR"/>
    <w:rsid w:val="004D431F"/>
    <w:pPr>
      <w:keepNext/>
      <w:spacing w:before="560" w:after="120"/>
      <w:jc w:val="center"/>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6542">
      <w:bodyDiv w:val="1"/>
      <w:marLeft w:val="0"/>
      <w:marRight w:val="0"/>
      <w:marTop w:val="0"/>
      <w:marBottom w:val="0"/>
      <w:divBdr>
        <w:top w:val="none" w:sz="0" w:space="0" w:color="auto"/>
        <w:left w:val="none" w:sz="0" w:space="0" w:color="auto"/>
        <w:bottom w:val="none" w:sz="0" w:space="0" w:color="auto"/>
        <w:right w:val="none" w:sz="0" w:space="0" w:color="auto"/>
      </w:divBdr>
      <w:divsChild>
        <w:div w:id="1751075642">
          <w:marLeft w:val="75"/>
          <w:marRight w:val="75"/>
          <w:marTop w:val="0"/>
          <w:marBottom w:val="75"/>
          <w:divBdr>
            <w:top w:val="none" w:sz="0" w:space="0" w:color="auto"/>
            <w:left w:val="none" w:sz="0" w:space="0" w:color="auto"/>
            <w:bottom w:val="none" w:sz="0" w:space="0" w:color="auto"/>
            <w:right w:val="none" w:sz="0" w:space="0" w:color="auto"/>
          </w:divBdr>
          <w:divsChild>
            <w:div w:id="173646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45546">
      <w:bodyDiv w:val="1"/>
      <w:marLeft w:val="0"/>
      <w:marRight w:val="0"/>
      <w:marTop w:val="0"/>
      <w:marBottom w:val="0"/>
      <w:divBdr>
        <w:top w:val="none" w:sz="0" w:space="0" w:color="auto"/>
        <w:left w:val="none" w:sz="0" w:space="0" w:color="auto"/>
        <w:bottom w:val="none" w:sz="0" w:space="0" w:color="auto"/>
        <w:right w:val="none" w:sz="0" w:space="0" w:color="auto"/>
      </w:divBdr>
    </w:div>
    <w:div w:id="1398088267">
      <w:bodyDiv w:val="1"/>
      <w:marLeft w:val="0"/>
      <w:marRight w:val="0"/>
      <w:marTop w:val="0"/>
      <w:marBottom w:val="0"/>
      <w:divBdr>
        <w:top w:val="none" w:sz="0" w:space="0" w:color="auto"/>
        <w:left w:val="none" w:sz="0" w:space="0" w:color="auto"/>
        <w:bottom w:val="none" w:sz="0" w:space="0" w:color="auto"/>
        <w:right w:val="none" w:sz="0" w:space="0" w:color="auto"/>
      </w:divBdr>
    </w:div>
    <w:div w:id="1416324018">
      <w:bodyDiv w:val="1"/>
      <w:marLeft w:val="0"/>
      <w:marRight w:val="0"/>
      <w:marTop w:val="0"/>
      <w:marBottom w:val="0"/>
      <w:divBdr>
        <w:top w:val="none" w:sz="0" w:space="0" w:color="auto"/>
        <w:left w:val="none" w:sz="0" w:space="0" w:color="auto"/>
        <w:bottom w:val="none" w:sz="0" w:space="0" w:color="auto"/>
        <w:right w:val="none" w:sz="0" w:space="0" w:color="auto"/>
      </w:divBdr>
    </w:div>
    <w:div w:id="205908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D18-TDAG26.WP-200716-TD-0001/en" TargetMode="External"/><Relationship Id="rId4" Type="http://schemas.openxmlformats.org/officeDocument/2006/relationships/settings" Target="settings.xml"/><Relationship Id="rId9" Type="http://schemas.openxmlformats.org/officeDocument/2006/relationships/hyperlink" Target="https://www.itu.int/md/D18-TDAG26.WP-C-0002/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tu.int/en/ITU-D/Conferences/TDAG/Pages/TDAG_WG_WTDC_Prep.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ux\AppData\Roaming\Microsoft\Templates\POOL%20F%20-%20ITU\PF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CA8FB-7B6C-42D6-B538-824BD9F65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PF_POOL.dotm</Template>
  <TotalTime>57</TotalTime>
  <Pages>7</Pages>
  <Words>3129</Words>
  <Characters>17738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Comas Barnes, Maite</dc:creator>
  <cp:lastModifiedBy>French</cp:lastModifiedBy>
  <cp:revision>11</cp:revision>
  <cp:lastPrinted>2014-11-04T09:22:00Z</cp:lastPrinted>
  <dcterms:created xsi:type="dcterms:W3CDTF">2020-08-21T13:24:00Z</dcterms:created>
  <dcterms:modified xsi:type="dcterms:W3CDTF">2020-08-24T07:06:00Z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