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103"/>
        <w:gridCol w:w="3509"/>
      </w:tblGrid>
      <w:tr w:rsidR="0013625E" w14:paraId="79375C0B" w14:textId="77777777" w:rsidTr="00EE169E">
        <w:trPr>
          <w:cantSplit/>
          <w:trHeight w:val="1134"/>
        </w:trPr>
        <w:tc>
          <w:tcPr>
            <w:tcW w:w="9888" w:type="dxa"/>
            <w:gridSpan w:val="3"/>
            <w:tcBorders>
              <w:bottom w:val="single" w:sz="2" w:space="0" w:color="00B0F0"/>
            </w:tcBorders>
          </w:tcPr>
          <w:p w14:paraId="3F452BED" w14:textId="4460DEB5" w:rsidR="0013625E" w:rsidRPr="0085753F" w:rsidRDefault="007B5144" w:rsidP="0013625E">
            <w:pPr>
              <w:spacing w:before="240"/>
              <w:ind w:right="-421"/>
              <w:rPr>
                <w:b/>
                <w:bCs/>
                <w:sz w:val="32"/>
                <w:szCs w:val="32"/>
              </w:rPr>
            </w:pPr>
            <w:r>
              <w:rPr>
                <w:noProof/>
              </w:rPr>
              <w:drawing>
                <wp:anchor distT="0" distB="0" distL="114300" distR="114300" simplePos="0" relativeHeight="251659264" behindDoc="0" locked="0" layoutInCell="1" allowOverlap="1" wp14:anchorId="4F5FF244" wp14:editId="024C4E34">
                  <wp:simplePos x="0" y="0"/>
                  <wp:positionH relativeFrom="column">
                    <wp:posOffset>21590</wp:posOffset>
                  </wp:positionH>
                  <wp:positionV relativeFrom="paragraph">
                    <wp:posOffset>79375</wp:posOffset>
                  </wp:positionV>
                  <wp:extent cx="838200" cy="838200"/>
                  <wp:effectExtent l="0" t="0" r="0" b="0"/>
                  <wp:wrapSquare wrapText="bothSides"/>
                  <wp:docPr id="2"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official logo_blue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0013625E" w:rsidRPr="0085753F">
              <w:rPr>
                <w:b/>
                <w:bCs/>
                <w:sz w:val="32"/>
                <w:szCs w:val="32"/>
              </w:rPr>
              <w:t xml:space="preserve">TDAG Working Group on </w:t>
            </w:r>
            <w:r w:rsidR="0013625E">
              <w:rPr>
                <w:b/>
                <w:bCs/>
                <w:sz w:val="32"/>
                <w:szCs w:val="32"/>
              </w:rPr>
              <w:t>Strategic and Operational Plans</w:t>
            </w:r>
          </w:p>
          <w:p w14:paraId="5BB2E63B" w14:textId="77777777" w:rsidR="0013625E" w:rsidRPr="00F45B51" w:rsidRDefault="0013625E" w:rsidP="0013625E">
            <w:pPr>
              <w:ind w:right="-421"/>
              <w:rPr>
                <w:sz w:val="26"/>
                <w:szCs w:val="26"/>
              </w:rPr>
            </w:pPr>
            <w:r w:rsidRPr="00F45B51">
              <w:rPr>
                <w:b/>
                <w:bCs/>
                <w:sz w:val="26"/>
                <w:szCs w:val="26"/>
              </w:rPr>
              <w:t>1</w:t>
            </w:r>
            <w:r>
              <w:rPr>
                <w:b/>
                <w:bCs/>
                <w:sz w:val="26"/>
                <w:szCs w:val="26"/>
              </w:rPr>
              <w:t>7</w:t>
            </w:r>
            <w:r w:rsidRPr="00F45B51">
              <w:rPr>
                <w:b/>
                <w:bCs/>
                <w:sz w:val="26"/>
                <w:szCs w:val="26"/>
              </w:rPr>
              <w:t xml:space="preserve"> July 2020, Virtual</w:t>
            </w:r>
          </w:p>
        </w:tc>
      </w:tr>
      <w:tr w:rsidR="0013625E" w:rsidRPr="004A55C9" w14:paraId="3EE03592" w14:textId="77777777" w:rsidTr="00EE169E">
        <w:trPr>
          <w:cantSplit/>
        </w:trPr>
        <w:tc>
          <w:tcPr>
            <w:tcW w:w="6379" w:type="dxa"/>
            <w:gridSpan w:val="2"/>
            <w:tcBorders>
              <w:top w:val="single" w:sz="2" w:space="0" w:color="00B0F0"/>
            </w:tcBorders>
          </w:tcPr>
          <w:p w14:paraId="5BD30070" w14:textId="77777777" w:rsidR="0013625E" w:rsidRPr="00997358" w:rsidRDefault="0013625E" w:rsidP="0013625E">
            <w:pPr>
              <w:ind w:right="-421"/>
              <w:rPr>
                <w:b/>
                <w:bCs/>
                <w:sz w:val="20"/>
              </w:rPr>
            </w:pPr>
          </w:p>
        </w:tc>
        <w:tc>
          <w:tcPr>
            <w:tcW w:w="3509" w:type="dxa"/>
            <w:tcBorders>
              <w:top w:val="single" w:sz="2" w:space="0" w:color="00B0F0"/>
            </w:tcBorders>
          </w:tcPr>
          <w:p w14:paraId="48C4BF00" w14:textId="340ED7DD" w:rsidR="0013625E" w:rsidRPr="002E1BC6" w:rsidRDefault="0013625E" w:rsidP="0013625E">
            <w:pPr>
              <w:spacing w:before="120" w:after="0"/>
              <w:ind w:right="-420"/>
              <w:rPr>
                <w:b/>
                <w:bCs/>
                <w:sz w:val="24"/>
                <w:szCs w:val="28"/>
                <w:lang w:val="fr-FR"/>
              </w:rPr>
            </w:pPr>
            <w:r w:rsidRPr="002E1BC6">
              <w:rPr>
                <w:b/>
                <w:bCs/>
                <w:sz w:val="24"/>
                <w:szCs w:val="28"/>
                <w:lang w:val="fr-FR"/>
              </w:rPr>
              <w:t>Document TDAG-WG-SOP/5-E</w:t>
            </w:r>
          </w:p>
        </w:tc>
      </w:tr>
      <w:tr w:rsidR="0013625E" w:rsidRPr="00997358" w14:paraId="39610022" w14:textId="77777777" w:rsidTr="00EE169E">
        <w:trPr>
          <w:cantSplit/>
        </w:trPr>
        <w:tc>
          <w:tcPr>
            <w:tcW w:w="6379" w:type="dxa"/>
            <w:gridSpan w:val="2"/>
          </w:tcPr>
          <w:p w14:paraId="3A740253" w14:textId="77777777" w:rsidR="0013625E" w:rsidRPr="00C1137B" w:rsidRDefault="0013625E" w:rsidP="0013625E">
            <w:pPr>
              <w:spacing w:after="0"/>
              <w:ind w:right="-420"/>
              <w:rPr>
                <w:b/>
                <w:bCs/>
                <w:sz w:val="20"/>
                <w:lang w:val="fr-FR"/>
              </w:rPr>
            </w:pPr>
          </w:p>
        </w:tc>
        <w:tc>
          <w:tcPr>
            <w:tcW w:w="3509" w:type="dxa"/>
          </w:tcPr>
          <w:p w14:paraId="0F89ED4B" w14:textId="5DF98A85" w:rsidR="0013625E" w:rsidRPr="002E1BC6" w:rsidRDefault="004A55C9" w:rsidP="0013625E">
            <w:pPr>
              <w:spacing w:after="0"/>
              <w:ind w:right="-420"/>
              <w:rPr>
                <w:b/>
                <w:bCs/>
                <w:sz w:val="24"/>
                <w:szCs w:val="28"/>
              </w:rPr>
            </w:pPr>
            <w:r>
              <w:rPr>
                <w:b/>
                <w:bCs/>
                <w:sz w:val="24"/>
                <w:szCs w:val="28"/>
              </w:rPr>
              <w:t>12 August</w:t>
            </w:r>
            <w:r w:rsidR="0013625E" w:rsidRPr="002E1BC6">
              <w:rPr>
                <w:b/>
                <w:bCs/>
                <w:sz w:val="24"/>
                <w:szCs w:val="28"/>
              </w:rPr>
              <w:t xml:space="preserve"> 2020</w:t>
            </w:r>
          </w:p>
        </w:tc>
      </w:tr>
      <w:tr w:rsidR="0013625E" w:rsidRPr="00997358" w14:paraId="4DFDDA42" w14:textId="77777777" w:rsidTr="00EE169E">
        <w:trPr>
          <w:cantSplit/>
        </w:trPr>
        <w:tc>
          <w:tcPr>
            <w:tcW w:w="6379" w:type="dxa"/>
            <w:gridSpan w:val="2"/>
          </w:tcPr>
          <w:p w14:paraId="594EE06E" w14:textId="77777777" w:rsidR="0013625E" w:rsidRPr="00997358" w:rsidRDefault="0013625E" w:rsidP="0013625E">
            <w:pPr>
              <w:spacing w:after="0"/>
              <w:ind w:right="-420"/>
              <w:rPr>
                <w:b/>
                <w:bCs/>
                <w:sz w:val="20"/>
              </w:rPr>
            </w:pPr>
          </w:p>
        </w:tc>
        <w:tc>
          <w:tcPr>
            <w:tcW w:w="3509" w:type="dxa"/>
          </w:tcPr>
          <w:p w14:paraId="4204D220" w14:textId="77777777" w:rsidR="0013625E" w:rsidRPr="002E1BC6" w:rsidRDefault="0013625E" w:rsidP="0013625E">
            <w:pPr>
              <w:spacing w:after="0"/>
              <w:ind w:right="-420"/>
              <w:rPr>
                <w:b/>
                <w:bCs/>
                <w:sz w:val="24"/>
                <w:szCs w:val="28"/>
              </w:rPr>
            </w:pPr>
            <w:r w:rsidRPr="002E1BC6">
              <w:rPr>
                <w:b/>
                <w:bCs/>
                <w:sz w:val="24"/>
                <w:szCs w:val="28"/>
              </w:rPr>
              <w:t>English only</w:t>
            </w:r>
          </w:p>
        </w:tc>
      </w:tr>
      <w:tr w:rsidR="0013625E" w:rsidRPr="00002716" w14:paraId="0CF0378B" w14:textId="77777777" w:rsidTr="00EE169E">
        <w:trPr>
          <w:cantSplit/>
          <w:trHeight w:val="408"/>
        </w:trPr>
        <w:tc>
          <w:tcPr>
            <w:tcW w:w="1276" w:type="dxa"/>
          </w:tcPr>
          <w:p w14:paraId="1EAAFE81" w14:textId="77777777" w:rsidR="0013625E" w:rsidRPr="002E1BC6" w:rsidRDefault="0013625E" w:rsidP="0013625E">
            <w:pPr>
              <w:spacing w:before="80" w:after="80"/>
              <w:ind w:right="-421"/>
              <w:jc w:val="both"/>
              <w:rPr>
                <w:b/>
                <w:sz w:val="24"/>
                <w:szCs w:val="24"/>
              </w:rPr>
            </w:pPr>
            <w:r w:rsidRPr="002E1BC6">
              <w:rPr>
                <w:b/>
                <w:bCs/>
                <w:sz w:val="24"/>
                <w:szCs w:val="24"/>
              </w:rPr>
              <w:t>Source:</w:t>
            </w:r>
          </w:p>
        </w:tc>
        <w:tc>
          <w:tcPr>
            <w:tcW w:w="8612" w:type="dxa"/>
            <w:gridSpan w:val="2"/>
          </w:tcPr>
          <w:p w14:paraId="20F25D41" w14:textId="77777777" w:rsidR="0013625E" w:rsidRPr="002E1BC6" w:rsidRDefault="0013625E" w:rsidP="0013625E">
            <w:pPr>
              <w:spacing w:before="80" w:after="80"/>
              <w:ind w:right="-421"/>
              <w:rPr>
                <w:bCs/>
                <w:sz w:val="24"/>
                <w:szCs w:val="24"/>
              </w:rPr>
            </w:pPr>
            <w:r w:rsidRPr="002E1BC6">
              <w:rPr>
                <w:bCs/>
                <w:sz w:val="24"/>
                <w:szCs w:val="24"/>
              </w:rPr>
              <w:t>Director, Telecommunication Development Bureau</w:t>
            </w:r>
          </w:p>
        </w:tc>
      </w:tr>
      <w:tr w:rsidR="0013625E" w:rsidRPr="00002716" w14:paraId="4912AF3B" w14:textId="77777777" w:rsidTr="00EE169E">
        <w:trPr>
          <w:cantSplit/>
          <w:trHeight w:val="407"/>
        </w:trPr>
        <w:tc>
          <w:tcPr>
            <w:tcW w:w="1276" w:type="dxa"/>
            <w:tcBorders>
              <w:bottom w:val="single" w:sz="4" w:space="0" w:color="00B0F0"/>
            </w:tcBorders>
          </w:tcPr>
          <w:p w14:paraId="768F9A6C" w14:textId="77777777" w:rsidR="0013625E" w:rsidRPr="002E1BC6" w:rsidRDefault="0013625E" w:rsidP="0013625E">
            <w:pPr>
              <w:spacing w:before="80" w:after="80"/>
              <w:ind w:right="-421"/>
              <w:jc w:val="both"/>
              <w:rPr>
                <w:b/>
                <w:bCs/>
                <w:sz w:val="24"/>
                <w:szCs w:val="24"/>
              </w:rPr>
            </w:pPr>
            <w:r w:rsidRPr="002E1BC6">
              <w:rPr>
                <w:b/>
                <w:bCs/>
                <w:sz w:val="24"/>
                <w:szCs w:val="24"/>
              </w:rPr>
              <w:t>Title:</w:t>
            </w:r>
          </w:p>
        </w:tc>
        <w:tc>
          <w:tcPr>
            <w:tcW w:w="8612" w:type="dxa"/>
            <w:gridSpan w:val="2"/>
            <w:tcBorders>
              <w:bottom w:val="single" w:sz="4" w:space="0" w:color="00B0F0"/>
            </w:tcBorders>
          </w:tcPr>
          <w:p w14:paraId="7E2413A5" w14:textId="56138E8B" w:rsidR="0013625E" w:rsidRPr="002E1BC6" w:rsidRDefault="0013625E" w:rsidP="00B2268A">
            <w:pPr>
              <w:spacing w:before="80" w:after="80"/>
              <w:ind w:right="-1"/>
              <w:jc w:val="both"/>
              <w:rPr>
                <w:bCs/>
                <w:sz w:val="24"/>
                <w:szCs w:val="24"/>
              </w:rPr>
            </w:pPr>
            <w:r w:rsidRPr="002E1BC6">
              <w:rPr>
                <w:bCs/>
                <w:sz w:val="24"/>
                <w:szCs w:val="24"/>
              </w:rPr>
              <w:t>Report on</w:t>
            </w:r>
            <w:r w:rsidRPr="002E1BC6">
              <w:rPr>
                <w:sz w:val="24"/>
                <w:szCs w:val="24"/>
              </w:rPr>
              <w:t xml:space="preserve"> </w:t>
            </w:r>
            <w:r w:rsidR="00721724">
              <w:rPr>
                <w:sz w:val="24"/>
                <w:szCs w:val="24"/>
              </w:rPr>
              <w:t xml:space="preserve">the meeting of the </w:t>
            </w:r>
            <w:r w:rsidRPr="002E1BC6">
              <w:rPr>
                <w:bCs/>
                <w:sz w:val="24"/>
                <w:szCs w:val="24"/>
              </w:rPr>
              <w:t>TDAG Working Group on Strategic and Operational Plans</w:t>
            </w:r>
            <w:r w:rsidR="00721724">
              <w:rPr>
                <w:bCs/>
                <w:sz w:val="24"/>
                <w:szCs w:val="24"/>
              </w:rPr>
              <w:t>, 17</w:t>
            </w:r>
            <w:r w:rsidR="00B2268A">
              <w:rPr>
                <w:bCs/>
                <w:sz w:val="24"/>
                <w:szCs w:val="24"/>
              </w:rPr>
              <w:t> </w:t>
            </w:r>
            <w:r w:rsidR="00721724">
              <w:rPr>
                <w:bCs/>
                <w:sz w:val="24"/>
                <w:szCs w:val="24"/>
              </w:rPr>
              <w:t>July</w:t>
            </w:r>
            <w:r w:rsidR="00B2268A">
              <w:rPr>
                <w:bCs/>
                <w:sz w:val="24"/>
                <w:szCs w:val="24"/>
              </w:rPr>
              <w:t> </w:t>
            </w:r>
            <w:r w:rsidR="00721724">
              <w:rPr>
                <w:bCs/>
                <w:sz w:val="24"/>
                <w:szCs w:val="24"/>
              </w:rPr>
              <w:t>2020</w:t>
            </w:r>
          </w:p>
        </w:tc>
      </w:tr>
    </w:tbl>
    <w:p w14:paraId="56DD8F8F" w14:textId="77777777" w:rsidR="0013625E" w:rsidRPr="0013625E" w:rsidRDefault="0013625E" w:rsidP="008F65BE">
      <w:pPr>
        <w:spacing w:before="120" w:after="120" w:line="240" w:lineRule="auto"/>
        <w:rPr>
          <w:rFonts w:cstheme="minorHAnsi"/>
          <w:sz w:val="24"/>
          <w:szCs w:val="24"/>
        </w:rPr>
      </w:pPr>
    </w:p>
    <w:p w14:paraId="06940320" w14:textId="77777777" w:rsidR="003C767F" w:rsidRPr="0013625E" w:rsidRDefault="003C767F" w:rsidP="00C35DD1">
      <w:pPr>
        <w:pStyle w:val="ListParagraph"/>
        <w:keepNext/>
        <w:numPr>
          <w:ilvl w:val="0"/>
          <w:numId w:val="9"/>
        </w:numPr>
        <w:tabs>
          <w:tab w:val="clear" w:pos="1134"/>
          <w:tab w:val="clear" w:pos="1871"/>
          <w:tab w:val="clear" w:pos="2268"/>
        </w:tabs>
        <w:overflowPunct/>
        <w:autoSpaceDE/>
        <w:autoSpaceDN/>
        <w:adjustRightInd/>
        <w:spacing w:before="240" w:after="120"/>
        <w:ind w:left="357" w:hanging="357"/>
        <w:contextualSpacing w:val="0"/>
        <w:textAlignment w:val="auto"/>
        <w:rPr>
          <w:rFonts w:cstheme="minorHAnsi"/>
          <w:b/>
          <w:bCs/>
          <w:szCs w:val="24"/>
        </w:rPr>
      </w:pPr>
      <w:r w:rsidRPr="0013625E">
        <w:rPr>
          <w:rFonts w:cstheme="minorHAnsi"/>
          <w:b/>
          <w:bCs/>
          <w:szCs w:val="24"/>
        </w:rPr>
        <w:t>Opening of the meeting and welcome remarks</w:t>
      </w:r>
    </w:p>
    <w:p w14:paraId="77F6EC59" w14:textId="2697F26E" w:rsidR="00D247C8" w:rsidRDefault="00143C80" w:rsidP="00551A6D">
      <w:pPr>
        <w:pStyle w:val="Colloquy"/>
        <w:widowControl/>
        <w:spacing w:before="120" w:after="120" w:line="240" w:lineRule="auto"/>
        <w:ind w:left="0" w:firstLine="0"/>
        <w:rPr>
          <w:rFonts w:asciiTheme="minorHAnsi" w:hAnsiTheme="minorHAnsi" w:cstheme="minorHAnsi"/>
        </w:rPr>
      </w:pPr>
      <w:r w:rsidRPr="0013625E">
        <w:rPr>
          <w:rFonts w:asciiTheme="minorHAnsi" w:hAnsiTheme="minorHAnsi" w:cstheme="minorHAnsi"/>
        </w:rPr>
        <w:t>The Director</w:t>
      </w:r>
      <w:r w:rsidRPr="0013625E">
        <w:rPr>
          <w:rFonts w:asciiTheme="minorHAnsi" w:hAnsiTheme="minorHAnsi" w:cstheme="minorHAnsi"/>
          <w:bCs/>
        </w:rPr>
        <w:t xml:space="preserve"> of the ITU Telecommunication Development Bureau</w:t>
      </w:r>
      <w:r w:rsidRPr="0013625E">
        <w:rPr>
          <w:rFonts w:asciiTheme="minorHAnsi" w:hAnsiTheme="minorHAnsi" w:cstheme="minorHAnsi"/>
        </w:rPr>
        <w:t xml:space="preserve"> (BDT), Ms Doreen Bogdan-Martin, w</w:t>
      </w:r>
      <w:r w:rsidR="00B34B97" w:rsidRPr="0013625E">
        <w:rPr>
          <w:rFonts w:asciiTheme="minorHAnsi" w:hAnsiTheme="minorHAnsi" w:cstheme="minorHAnsi"/>
        </w:rPr>
        <w:t>elcom</w:t>
      </w:r>
      <w:r w:rsidRPr="0013625E">
        <w:rPr>
          <w:rFonts w:asciiTheme="minorHAnsi" w:hAnsiTheme="minorHAnsi" w:cstheme="minorHAnsi"/>
        </w:rPr>
        <w:t xml:space="preserve">ed </w:t>
      </w:r>
      <w:r w:rsidR="00B34B97" w:rsidRPr="0013625E">
        <w:rPr>
          <w:rFonts w:asciiTheme="minorHAnsi" w:hAnsiTheme="minorHAnsi" w:cstheme="minorHAnsi"/>
        </w:rPr>
        <w:t>participants to the</w:t>
      </w:r>
      <w:r w:rsidRPr="0013625E">
        <w:rPr>
          <w:rFonts w:asciiTheme="minorHAnsi" w:hAnsiTheme="minorHAnsi" w:cstheme="minorHAnsi"/>
          <w:color w:val="000000"/>
          <w:shd w:val="clear" w:color="auto" w:fill="FFFFFF"/>
        </w:rPr>
        <w:t xml:space="preserve"> TDAG Working Group on the Strategic and Operational Plans and shared some </w:t>
      </w:r>
      <w:r w:rsidRPr="0013625E">
        <w:rPr>
          <w:rFonts w:asciiTheme="minorHAnsi" w:hAnsiTheme="minorHAnsi" w:cstheme="minorHAnsi"/>
        </w:rPr>
        <w:t xml:space="preserve">milestones on </w:t>
      </w:r>
      <w:r w:rsidR="00DD5388" w:rsidRPr="0013625E">
        <w:rPr>
          <w:rFonts w:asciiTheme="minorHAnsi" w:hAnsiTheme="minorHAnsi" w:cstheme="minorHAnsi"/>
        </w:rPr>
        <w:t xml:space="preserve">how far </w:t>
      </w:r>
      <w:r w:rsidR="00B440FA">
        <w:rPr>
          <w:rFonts w:asciiTheme="minorHAnsi" w:hAnsiTheme="minorHAnsi" w:cstheme="minorHAnsi"/>
        </w:rPr>
        <w:t>ITU has co</w:t>
      </w:r>
      <w:r w:rsidR="00D247C8">
        <w:rPr>
          <w:rFonts w:asciiTheme="minorHAnsi" w:hAnsiTheme="minorHAnsi" w:cstheme="minorHAnsi"/>
        </w:rPr>
        <w:t>me and her perspective o</w:t>
      </w:r>
      <w:r w:rsidR="00B440FA">
        <w:rPr>
          <w:rFonts w:asciiTheme="minorHAnsi" w:hAnsiTheme="minorHAnsi" w:cstheme="minorHAnsi"/>
        </w:rPr>
        <w:t>n building tomorrow’s future today</w:t>
      </w:r>
      <w:r w:rsidR="00D247C8">
        <w:rPr>
          <w:rFonts w:asciiTheme="minorHAnsi" w:hAnsiTheme="minorHAnsi" w:cstheme="minorHAnsi"/>
        </w:rPr>
        <w:t>.</w:t>
      </w:r>
    </w:p>
    <w:p w14:paraId="32B3BF4F" w14:textId="45826013" w:rsidR="000D09F6" w:rsidRPr="00D247C8" w:rsidRDefault="00DD5388" w:rsidP="00D247C8">
      <w:pPr>
        <w:pStyle w:val="ContinCol"/>
        <w:widowControl/>
        <w:numPr>
          <w:ilvl w:val="0"/>
          <w:numId w:val="13"/>
        </w:numPr>
        <w:spacing w:after="40" w:line="240" w:lineRule="auto"/>
        <w:ind w:left="357" w:hanging="357"/>
        <w:rPr>
          <w:rFonts w:asciiTheme="minorHAnsi" w:hAnsiTheme="minorHAnsi" w:cstheme="minorHAnsi"/>
        </w:rPr>
      </w:pPr>
      <w:r w:rsidRPr="00D247C8">
        <w:rPr>
          <w:rFonts w:asciiTheme="minorHAnsi" w:hAnsiTheme="minorHAnsi" w:cstheme="minorHAnsi"/>
        </w:rPr>
        <w:t xml:space="preserve">35 years </w:t>
      </w:r>
      <w:r w:rsidR="003B79D2" w:rsidRPr="00D247C8">
        <w:rPr>
          <w:rFonts w:asciiTheme="minorHAnsi" w:hAnsiTheme="minorHAnsi" w:cstheme="minorHAnsi"/>
        </w:rPr>
        <w:t>ago</w:t>
      </w:r>
      <w:r w:rsidR="00704EE2" w:rsidRPr="00D247C8">
        <w:rPr>
          <w:rFonts w:asciiTheme="minorHAnsi" w:hAnsiTheme="minorHAnsi" w:cstheme="minorHAnsi"/>
        </w:rPr>
        <w:t xml:space="preserve"> (in 1985)</w:t>
      </w:r>
      <w:r w:rsidR="00260FDF" w:rsidRPr="00D247C8">
        <w:rPr>
          <w:rFonts w:asciiTheme="minorHAnsi" w:hAnsiTheme="minorHAnsi" w:cstheme="minorHAnsi"/>
        </w:rPr>
        <w:t>,</w:t>
      </w:r>
      <w:r w:rsidR="003B79D2" w:rsidRPr="00D247C8">
        <w:rPr>
          <w:rFonts w:asciiTheme="minorHAnsi" w:hAnsiTheme="minorHAnsi" w:cstheme="minorHAnsi"/>
        </w:rPr>
        <w:t xml:space="preserve"> Sir Donald Maitland’s </w:t>
      </w:r>
      <w:r w:rsidR="00704EE2" w:rsidRPr="00D247C8">
        <w:rPr>
          <w:rFonts w:asciiTheme="minorHAnsi" w:hAnsiTheme="minorHAnsi" w:cstheme="minorHAnsi"/>
        </w:rPr>
        <w:t xml:space="preserve">famous </w:t>
      </w:r>
      <w:r w:rsidR="003B79D2" w:rsidRPr="00D247C8">
        <w:rPr>
          <w:rFonts w:asciiTheme="minorHAnsi" w:hAnsiTheme="minorHAnsi" w:cstheme="minorHAnsi"/>
        </w:rPr>
        <w:t>Missing L</w:t>
      </w:r>
      <w:r w:rsidRPr="00D247C8">
        <w:rPr>
          <w:rFonts w:asciiTheme="minorHAnsi" w:hAnsiTheme="minorHAnsi" w:cstheme="minorHAnsi"/>
        </w:rPr>
        <w:t xml:space="preserve">ink report made the case for universal connectivity as the essential foundation for economic and social prosperity. </w:t>
      </w:r>
    </w:p>
    <w:p w14:paraId="1DD10FAD" w14:textId="549B719D" w:rsidR="00DD5388" w:rsidRPr="0013625E" w:rsidRDefault="000D09F6" w:rsidP="008F65BE">
      <w:pPr>
        <w:pStyle w:val="Colloquy"/>
        <w:widowControl/>
        <w:numPr>
          <w:ilvl w:val="0"/>
          <w:numId w:val="13"/>
        </w:numPr>
        <w:spacing w:after="40" w:line="240" w:lineRule="auto"/>
        <w:ind w:left="357" w:hanging="357"/>
        <w:rPr>
          <w:rFonts w:asciiTheme="minorHAnsi" w:hAnsiTheme="minorHAnsi" w:cstheme="minorHAnsi"/>
        </w:rPr>
      </w:pPr>
      <w:r w:rsidRPr="0013625E">
        <w:rPr>
          <w:rFonts w:asciiTheme="minorHAnsi" w:hAnsiTheme="minorHAnsi" w:cstheme="minorHAnsi"/>
        </w:rPr>
        <w:t>1</w:t>
      </w:r>
      <w:r w:rsidR="00DD5388" w:rsidRPr="0013625E">
        <w:rPr>
          <w:rFonts w:asciiTheme="minorHAnsi" w:hAnsiTheme="minorHAnsi" w:cstheme="minorHAnsi"/>
        </w:rPr>
        <w:t xml:space="preserve">5 years </w:t>
      </w:r>
      <w:r w:rsidR="003B79D2" w:rsidRPr="0013625E">
        <w:rPr>
          <w:rFonts w:asciiTheme="minorHAnsi" w:hAnsiTheme="minorHAnsi" w:cstheme="minorHAnsi"/>
        </w:rPr>
        <w:t>ago</w:t>
      </w:r>
      <w:r w:rsidR="00704EE2" w:rsidRPr="0013625E">
        <w:rPr>
          <w:rFonts w:asciiTheme="minorHAnsi" w:hAnsiTheme="minorHAnsi" w:cstheme="minorHAnsi"/>
        </w:rPr>
        <w:t xml:space="preserve"> (in 2005)</w:t>
      </w:r>
      <w:r w:rsidR="003B79D2" w:rsidRPr="0013625E">
        <w:rPr>
          <w:rFonts w:asciiTheme="minorHAnsi" w:hAnsiTheme="minorHAnsi" w:cstheme="minorHAnsi"/>
        </w:rPr>
        <w:t xml:space="preserve">, at </w:t>
      </w:r>
      <w:r w:rsidR="00DD5388" w:rsidRPr="0013625E">
        <w:rPr>
          <w:rFonts w:asciiTheme="minorHAnsi" w:hAnsiTheme="minorHAnsi" w:cstheme="minorHAnsi"/>
        </w:rPr>
        <w:t xml:space="preserve">the second phase of the World Summit on the Information Society </w:t>
      </w:r>
      <w:r w:rsidR="003B79D2" w:rsidRPr="0013625E">
        <w:rPr>
          <w:rFonts w:asciiTheme="minorHAnsi" w:hAnsiTheme="minorHAnsi" w:cstheme="minorHAnsi"/>
        </w:rPr>
        <w:t>(WSIS)</w:t>
      </w:r>
      <w:r w:rsidR="00A575E9">
        <w:rPr>
          <w:rFonts w:asciiTheme="minorHAnsi" w:hAnsiTheme="minorHAnsi" w:cstheme="minorHAnsi"/>
        </w:rPr>
        <w:t xml:space="preserve"> </w:t>
      </w:r>
      <w:r w:rsidR="003B79D2" w:rsidRPr="0013625E">
        <w:rPr>
          <w:rFonts w:asciiTheme="minorHAnsi" w:hAnsiTheme="minorHAnsi" w:cstheme="minorHAnsi"/>
        </w:rPr>
        <w:t>t</w:t>
      </w:r>
      <w:r w:rsidR="00DD5388" w:rsidRPr="0013625E">
        <w:rPr>
          <w:rFonts w:asciiTheme="minorHAnsi" w:hAnsiTheme="minorHAnsi" w:cstheme="minorHAnsi"/>
        </w:rPr>
        <w:t>he international community laid out a plan of action to improve connectivity and access in the use of ICTs to be achieved by 2015, and that plan also included connectin</w:t>
      </w:r>
      <w:r w:rsidR="00A575E9">
        <w:rPr>
          <w:rFonts w:asciiTheme="minorHAnsi" w:hAnsiTheme="minorHAnsi" w:cstheme="minorHAnsi"/>
        </w:rPr>
        <w:t xml:space="preserve">g schools, connecting villages and </w:t>
      </w:r>
      <w:r w:rsidR="00DD5388" w:rsidRPr="0013625E">
        <w:rPr>
          <w:rFonts w:asciiTheme="minorHAnsi" w:hAnsiTheme="minorHAnsi" w:cstheme="minorHAnsi"/>
        </w:rPr>
        <w:t>connecting hospitals to the Internet.</w:t>
      </w:r>
    </w:p>
    <w:p w14:paraId="1A5D6EFB" w14:textId="77777777" w:rsidR="001669B2" w:rsidRDefault="00DD5388" w:rsidP="001669B2">
      <w:pPr>
        <w:pStyle w:val="ContinCol"/>
        <w:widowControl/>
        <w:numPr>
          <w:ilvl w:val="0"/>
          <w:numId w:val="13"/>
        </w:numPr>
        <w:spacing w:after="40" w:line="240" w:lineRule="auto"/>
        <w:ind w:left="357" w:hanging="357"/>
        <w:rPr>
          <w:rFonts w:asciiTheme="minorHAnsi" w:hAnsiTheme="minorHAnsi" w:cstheme="minorHAnsi"/>
        </w:rPr>
      </w:pPr>
      <w:r w:rsidRPr="0013625E">
        <w:rPr>
          <w:rFonts w:asciiTheme="minorHAnsi" w:hAnsiTheme="minorHAnsi" w:cstheme="minorHAnsi"/>
        </w:rPr>
        <w:t xml:space="preserve">10 years </w:t>
      </w:r>
      <w:r w:rsidR="003B79D2" w:rsidRPr="0013625E">
        <w:rPr>
          <w:rFonts w:asciiTheme="minorHAnsi" w:hAnsiTheme="minorHAnsi" w:cstheme="minorHAnsi"/>
        </w:rPr>
        <w:t>ago</w:t>
      </w:r>
      <w:r w:rsidR="00704EE2" w:rsidRPr="0013625E">
        <w:rPr>
          <w:rFonts w:asciiTheme="minorHAnsi" w:hAnsiTheme="minorHAnsi" w:cstheme="minorHAnsi"/>
        </w:rPr>
        <w:t xml:space="preserve"> (in 2010)</w:t>
      </w:r>
      <w:r w:rsidR="003B79D2" w:rsidRPr="0013625E">
        <w:rPr>
          <w:rFonts w:asciiTheme="minorHAnsi" w:hAnsiTheme="minorHAnsi" w:cstheme="minorHAnsi"/>
        </w:rPr>
        <w:t>, the B</w:t>
      </w:r>
      <w:r w:rsidRPr="0013625E">
        <w:rPr>
          <w:rFonts w:asciiTheme="minorHAnsi" w:hAnsiTheme="minorHAnsi" w:cstheme="minorHAnsi"/>
        </w:rPr>
        <w:t xml:space="preserve">roadband </w:t>
      </w:r>
      <w:r w:rsidR="003B79D2" w:rsidRPr="0013625E">
        <w:rPr>
          <w:rFonts w:asciiTheme="minorHAnsi" w:hAnsiTheme="minorHAnsi" w:cstheme="minorHAnsi"/>
        </w:rPr>
        <w:t>C</w:t>
      </w:r>
      <w:r w:rsidRPr="0013625E">
        <w:rPr>
          <w:rFonts w:asciiTheme="minorHAnsi" w:hAnsiTheme="minorHAnsi" w:cstheme="minorHAnsi"/>
        </w:rPr>
        <w:t>ommission</w:t>
      </w:r>
      <w:r w:rsidR="003B79D2" w:rsidRPr="0013625E">
        <w:rPr>
          <w:rFonts w:asciiTheme="minorHAnsi" w:hAnsiTheme="minorHAnsi" w:cstheme="minorHAnsi"/>
        </w:rPr>
        <w:t xml:space="preserve"> for Sustainable Development</w:t>
      </w:r>
      <w:r w:rsidRPr="0013625E">
        <w:rPr>
          <w:rFonts w:asciiTheme="minorHAnsi" w:hAnsiTheme="minorHAnsi" w:cstheme="minorHAnsi"/>
        </w:rPr>
        <w:t>, a high</w:t>
      </w:r>
      <w:r w:rsidRPr="0013625E">
        <w:rPr>
          <w:rFonts w:asciiTheme="minorHAnsi" w:hAnsiTheme="minorHAnsi" w:cstheme="minorHAnsi"/>
        </w:rPr>
        <w:noBreakHyphen/>
        <w:t xml:space="preserve">level advocacy group </w:t>
      </w:r>
      <w:r w:rsidR="003B79D2" w:rsidRPr="0013625E">
        <w:rPr>
          <w:rFonts w:asciiTheme="minorHAnsi" w:hAnsiTheme="minorHAnsi" w:cstheme="minorHAnsi"/>
        </w:rPr>
        <w:t>was established to</w:t>
      </w:r>
      <w:r w:rsidRPr="0013625E">
        <w:rPr>
          <w:rFonts w:asciiTheme="minorHAnsi" w:hAnsiTheme="minorHAnsi" w:cstheme="minorHAnsi"/>
        </w:rPr>
        <w:t xml:space="preserve"> look at the best ways to accelerate social and economic development</w:t>
      </w:r>
      <w:r w:rsidR="003B79D2" w:rsidRPr="0013625E">
        <w:rPr>
          <w:rFonts w:asciiTheme="minorHAnsi" w:hAnsiTheme="minorHAnsi" w:cstheme="minorHAnsi"/>
        </w:rPr>
        <w:t>.</w:t>
      </w:r>
      <w:r w:rsidRPr="0013625E">
        <w:rPr>
          <w:rFonts w:asciiTheme="minorHAnsi" w:hAnsiTheme="minorHAnsi" w:cstheme="minorHAnsi"/>
        </w:rPr>
        <w:t xml:space="preserve"> </w:t>
      </w:r>
    </w:p>
    <w:p w14:paraId="02E51544" w14:textId="5DC8E574" w:rsidR="001669B2" w:rsidRPr="001669B2" w:rsidRDefault="00DD5388" w:rsidP="001669B2">
      <w:pPr>
        <w:pStyle w:val="ContinCol"/>
        <w:widowControl/>
        <w:numPr>
          <w:ilvl w:val="0"/>
          <w:numId w:val="13"/>
        </w:numPr>
        <w:spacing w:after="40" w:line="240" w:lineRule="auto"/>
        <w:ind w:left="357" w:hanging="357"/>
        <w:rPr>
          <w:rFonts w:asciiTheme="minorHAnsi" w:hAnsiTheme="minorHAnsi" w:cstheme="minorHAnsi"/>
        </w:rPr>
      </w:pPr>
      <w:r w:rsidRPr="001669B2">
        <w:rPr>
          <w:rFonts w:asciiTheme="minorHAnsi" w:hAnsiTheme="minorHAnsi" w:cstheme="minorHAnsi"/>
        </w:rPr>
        <w:t xml:space="preserve">5 years </w:t>
      </w:r>
      <w:r w:rsidR="003B79D2" w:rsidRPr="001669B2">
        <w:rPr>
          <w:rFonts w:asciiTheme="minorHAnsi" w:hAnsiTheme="minorHAnsi" w:cstheme="minorHAnsi"/>
        </w:rPr>
        <w:t>ago</w:t>
      </w:r>
      <w:r w:rsidR="00704EE2" w:rsidRPr="001669B2">
        <w:rPr>
          <w:rFonts w:asciiTheme="minorHAnsi" w:hAnsiTheme="minorHAnsi" w:cstheme="minorHAnsi"/>
        </w:rPr>
        <w:t xml:space="preserve"> (in 2015),</w:t>
      </w:r>
      <w:r w:rsidR="003B79D2" w:rsidRPr="001669B2">
        <w:rPr>
          <w:rFonts w:asciiTheme="minorHAnsi" w:hAnsiTheme="minorHAnsi" w:cstheme="minorHAnsi"/>
        </w:rPr>
        <w:t xml:space="preserve"> t</w:t>
      </w:r>
      <w:r w:rsidRPr="001669B2">
        <w:rPr>
          <w:rFonts w:asciiTheme="minorHAnsi" w:hAnsiTheme="minorHAnsi" w:cstheme="minorHAnsi"/>
        </w:rPr>
        <w:t>he 17 Sustainable Development Goals</w:t>
      </w:r>
      <w:r w:rsidR="003B79D2" w:rsidRPr="001669B2">
        <w:rPr>
          <w:rFonts w:asciiTheme="minorHAnsi" w:hAnsiTheme="minorHAnsi" w:cstheme="minorHAnsi"/>
        </w:rPr>
        <w:t xml:space="preserve"> were adopted</w:t>
      </w:r>
      <w:r w:rsidR="00260FDF" w:rsidRPr="001669B2">
        <w:rPr>
          <w:rFonts w:asciiTheme="minorHAnsi" w:hAnsiTheme="minorHAnsi" w:cstheme="minorHAnsi"/>
        </w:rPr>
        <w:t xml:space="preserve">, with </w:t>
      </w:r>
      <w:r w:rsidRPr="001669B2">
        <w:rPr>
          <w:rFonts w:asciiTheme="minorHAnsi" w:hAnsiTheme="minorHAnsi" w:cstheme="minorHAnsi"/>
        </w:rPr>
        <w:t>Target 9</w:t>
      </w:r>
      <w:r w:rsidR="000B6447" w:rsidRPr="001669B2">
        <w:rPr>
          <w:rFonts w:asciiTheme="minorHAnsi" w:hAnsiTheme="minorHAnsi" w:cstheme="minorHAnsi"/>
        </w:rPr>
        <w:t>.</w:t>
      </w:r>
      <w:r w:rsidR="001669B2">
        <w:rPr>
          <w:rFonts w:asciiTheme="minorHAnsi" w:hAnsiTheme="minorHAnsi" w:cstheme="minorHAnsi"/>
        </w:rPr>
        <w:t>c</w:t>
      </w:r>
      <w:r w:rsidR="00260FDF" w:rsidRPr="001669B2">
        <w:rPr>
          <w:rFonts w:asciiTheme="minorHAnsi" w:hAnsiTheme="minorHAnsi" w:cstheme="minorHAnsi"/>
        </w:rPr>
        <w:t xml:space="preserve"> </w:t>
      </w:r>
      <w:r w:rsidR="00260FDF" w:rsidRPr="001669B2">
        <w:rPr>
          <w:rFonts w:asciiTheme="minorHAnsi" w:hAnsiTheme="minorHAnsi"/>
        </w:rPr>
        <w:t xml:space="preserve">as </w:t>
      </w:r>
      <w:r w:rsidRPr="001669B2">
        <w:rPr>
          <w:rFonts w:asciiTheme="minorHAnsi" w:hAnsiTheme="minorHAnsi"/>
        </w:rPr>
        <w:t>a call to</w:t>
      </w:r>
      <w:r w:rsidR="001669B2" w:rsidRPr="001669B2">
        <w:rPr>
          <w:color w:val="0A0A0A"/>
          <w:spacing w:val="4"/>
          <w:shd w:val="clear" w:color="auto" w:fill="FEFEFE"/>
        </w:rPr>
        <w:t xml:space="preserve"> </w:t>
      </w:r>
      <w:r w:rsidR="001669B2">
        <w:rPr>
          <w:rFonts w:asciiTheme="minorHAnsi" w:hAnsiTheme="minorHAnsi"/>
          <w:color w:val="0A0A0A"/>
          <w:spacing w:val="4"/>
          <w:sz w:val="22"/>
          <w:szCs w:val="22"/>
          <w:shd w:val="clear" w:color="auto" w:fill="FEFEFE"/>
        </w:rPr>
        <w:t>s</w:t>
      </w:r>
      <w:r w:rsidR="001669B2" w:rsidRPr="001669B2">
        <w:rPr>
          <w:rFonts w:asciiTheme="minorHAnsi" w:hAnsiTheme="minorHAnsi"/>
          <w:color w:val="0A0A0A"/>
          <w:spacing w:val="4"/>
          <w:sz w:val="22"/>
          <w:szCs w:val="22"/>
          <w:shd w:val="clear" w:color="auto" w:fill="FEFEFE"/>
        </w:rPr>
        <w:t>ignificantly increase access to information and communication</w:t>
      </w:r>
      <w:r w:rsidR="00A575E9">
        <w:rPr>
          <w:rFonts w:asciiTheme="minorHAnsi" w:hAnsiTheme="minorHAnsi"/>
          <w:color w:val="0A0A0A"/>
          <w:spacing w:val="4"/>
          <w:sz w:val="22"/>
          <w:szCs w:val="22"/>
          <w:shd w:val="clear" w:color="auto" w:fill="FEFEFE"/>
        </w:rPr>
        <w:t xml:space="preserve"> technolog</w:t>
      </w:r>
      <w:r w:rsidR="00732594">
        <w:rPr>
          <w:rFonts w:asciiTheme="minorHAnsi" w:hAnsiTheme="minorHAnsi"/>
          <w:color w:val="0A0A0A"/>
          <w:spacing w:val="4"/>
          <w:sz w:val="22"/>
          <w:szCs w:val="22"/>
          <w:shd w:val="clear" w:color="auto" w:fill="FEFEFE"/>
        </w:rPr>
        <w:t>i</w:t>
      </w:r>
      <w:r w:rsidR="00A575E9">
        <w:rPr>
          <w:rFonts w:asciiTheme="minorHAnsi" w:hAnsiTheme="minorHAnsi"/>
          <w:color w:val="0A0A0A"/>
          <w:spacing w:val="4"/>
          <w:sz w:val="22"/>
          <w:szCs w:val="22"/>
          <w:shd w:val="clear" w:color="auto" w:fill="FEFEFE"/>
        </w:rPr>
        <w:t>es</w:t>
      </w:r>
      <w:r w:rsidR="001669B2" w:rsidRPr="001669B2">
        <w:rPr>
          <w:rFonts w:asciiTheme="minorHAnsi" w:hAnsiTheme="minorHAnsi"/>
          <w:color w:val="0A0A0A"/>
          <w:spacing w:val="4"/>
          <w:sz w:val="22"/>
          <w:szCs w:val="22"/>
          <w:shd w:val="clear" w:color="auto" w:fill="FEFEFE"/>
        </w:rPr>
        <w:t xml:space="preserve"> and strive to provide universal and affordable access to the Internet in least developed countries by 2020</w:t>
      </w:r>
      <w:r w:rsidR="001669B2">
        <w:rPr>
          <w:rFonts w:asciiTheme="minorHAnsi" w:hAnsiTheme="minorHAnsi"/>
          <w:color w:val="0A0A0A"/>
          <w:spacing w:val="4"/>
          <w:sz w:val="22"/>
          <w:szCs w:val="22"/>
          <w:shd w:val="clear" w:color="auto" w:fill="FEFEFE"/>
        </w:rPr>
        <w:t>.</w:t>
      </w:r>
    </w:p>
    <w:p w14:paraId="5C4AEA19" w14:textId="51E299B2" w:rsidR="003E2702" w:rsidRPr="001669B2" w:rsidRDefault="001669B2" w:rsidP="001669B2">
      <w:pPr>
        <w:pStyle w:val="ContinCol"/>
        <w:widowControl/>
        <w:spacing w:before="120" w:after="120" w:line="240" w:lineRule="auto"/>
        <w:ind w:left="0" w:firstLine="0"/>
        <w:rPr>
          <w:rFonts w:asciiTheme="minorHAnsi" w:hAnsiTheme="minorHAnsi" w:cstheme="minorHAnsi"/>
        </w:rPr>
      </w:pPr>
      <w:r>
        <w:rPr>
          <w:rFonts w:asciiTheme="minorHAnsi" w:hAnsiTheme="minorHAnsi" w:cstheme="minorHAnsi"/>
        </w:rPr>
        <w:t xml:space="preserve"> </w:t>
      </w:r>
      <w:r w:rsidR="002F1870" w:rsidRPr="001669B2">
        <w:rPr>
          <w:rFonts w:asciiTheme="minorHAnsi" w:hAnsiTheme="minorHAnsi" w:cstheme="minorHAnsi"/>
        </w:rPr>
        <w:t>“</w:t>
      </w:r>
      <w:r>
        <w:rPr>
          <w:rFonts w:asciiTheme="minorHAnsi" w:hAnsiTheme="minorHAnsi" w:cstheme="minorHAnsi"/>
        </w:rPr>
        <w:t>Yet h</w:t>
      </w:r>
      <w:r w:rsidR="00DD5388" w:rsidRPr="001669B2">
        <w:rPr>
          <w:rFonts w:asciiTheme="minorHAnsi" w:hAnsiTheme="minorHAnsi" w:cstheme="minorHAnsi"/>
        </w:rPr>
        <w:t xml:space="preserve">ere we are in the year 2020 with 3.6 billion people that are still totally unconnected and many millions more that really </w:t>
      </w:r>
      <w:r w:rsidR="000D09F6" w:rsidRPr="001669B2">
        <w:rPr>
          <w:rFonts w:asciiTheme="minorHAnsi" w:hAnsiTheme="minorHAnsi" w:cstheme="minorHAnsi"/>
        </w:rPr>
        <w:t xml:space="preserve">lack </w:t>
      </w:r>
      <w:r w:rsidR="00DD5388" w:rsidRPr="001669B2">
        <w:rPr>
          <w:rFonts w:asciiTheme="minorHAnsi" w:hAnsiTheme="minorHAnsi" w:cstheme="minorHAnsi"/>
        </w:rPr>
        <w:t>truly meaningful connectivi</w:t>
      </w:r>
      <w:r w:rsidR="000D09F6" w:rsidRPr="001669B2">
        <w:rPr>
          <w:rFonts w:asciiTheme="minorHAnsi" w:hAnsiTheme="minorHAnsi" w:cstheme="minorHAnsi"/>
        </w:rPr>
        <w:t xml:space="preserve">ty that would change </w:t>
      </w:r>
      <w:r w:rsidR="00260FDF" w:rsidRPr="001669B2">
        <w:rPr>
          <w:rFonts w:asciiTheme="minorHAnsi" w:hAnsiTheme="minorHAnsi" w:cstheme="minorHAnsi"/>
        </w:rPr>
        <w:t>their lives,” the Director observed</w:t>
      </w:r>
      <w:r w:rsidR="00FD34F5" w:rsidRPr="001669B2">
        <w:rPr>
          <w:rFonts w:asciiTheme="minorHAnsi" w:hAnsiTheme="minorHAnsi" w:cstheme="minorHAnsi"/>
        </w:rPr>
        <w:t xml:space="preserve">. </w:t>
      </w:r>
      <w:r w:rsidR="00D247C8" w:rsidRPr="001669B2">
        <w:rPr>
          <w:rFonts w:asciiTheme="minorHAnsi" w:hAnsiTheme="minorHAnsi" w:cstheme="minorHAnsi"/>
        </w:rPr>
        <w:t xml:space="preserve">As ITU looks ahead to the World Telecommunication Development Conference in 2021 (WTDC-21) </w:t>
      </w:r>
      <w:r w:rsidR="00D247C8" w:rsidRPr="001669B2">
        <w:rPr>
          <w:rFonts w:asciiTheme="minorHAnsi" w:hAnsiTheme="minorHAnsi" w:cs="Courier New"/>
        </w:rPr>
        <w:t xml:space="preserve">and the next Plenipotentiary conference in 2022,where members will adopt the strategic plan for the years 2024-2027, the Director </w:t>
      </w:r>
      <w:r w:rsidR="00FD34F5" w:rsidRPr="001669B2">
        <w:rPr>
          <w:rFonts w:asciiTheme="minorHAnsi" w:hAnsiTheme="minorHAnsi" w:cstheme="minorHAnsi"/>
        </w:rPr>
        <w:t>called on the working group to bear in mind two major shifts highlighted in the</w:t>
      </w:r>
      <w:r w:rsidR="002F1870" w:rsidRPr="001669B2">
        <w:rPr>
          <w:rFonts w:asciiTheme="minorHAnsi" w:hAnsiTheme="minorHAnsi" w:cstheme="minorHAnsi"/>
        </w:rPr>
        <w:t xml:space="preserve"> </w:t>
      </w:r>
      <w:r w:rsidR="003E2702" w:rsidRPr="001669B2">
        <w:rPr>
          <w:rFonts w:asciiTheme="minorHAnsi" w:hAnsiTheme="minorHAnsi" w:cstheme="minorHAnsi"/>
        </w:rPr>
        <w:t xml:space="preserve">United Nations </w:t>
      </w:r>
      <w:r w:rsidR="002F1870" w:rsidRPr="001669B2">
        <w:rPr>
          <w:rFonts w:asciiTheme="minorHAnsi" w:hAnsiTheme="minorHAnsi" w:cstheme="minorHAnsi"/>
        </w:rPr>
        <w:t>Secretary-</w:t>
      </w:r>
      <w:r w:rsidR="00DD5388" w:rsidRPr="001669B2">
        <w:rPr>
          <w:rFonts w:asciiTheme="minorHAnsi" w:hAnsiTheme="minorHAnsi" w:cstheme="minorHAnsi"/>
        </w:rPr>
        <w:t xml:space="preserve">General's Roadmap for Digital Cooperation launched </w:t>
      </w:r>
      <w:r w:rsidR="00704EE2" w:rsidRPr="001669B2">
        <w:rPr>
          <w:rFonts w:asciiTheme="minorHAnsi" w:hAnsiTheme="minorHAnsi" w:cstheme="minorHAnsi"/>
        </w:rPr>
        <w:t xml:space="preserve">in </w:t>
      </w:r>
      <w:r w:rsidR="002F1870" w:rsidRPr="001669B2">
        <w:rPr>
          <w:rFonts w:asciiTheme="minorHAnsi" w:hAnsiTheme="minorHAnsi" w:cstheme="minorHAnsi"/>
        </w:rPr>
        <w:t>June 2020</w:t>
      </w:r>
      <w:r w:rsidR="00355446" w:rsidRPr="001669B2">
        <w:rPr>
          <w:rFonts w:asciiTheme="minorHAnsi" w:hAnsiTheme="minorHAnsi" w:cstheme="minorHAnsi"/>
        </w:rPr>
        <w:t xml:space="preserve">. </w:t>
      </w:r>
      <w:r w:rsidR="00355446" w:rsidRPr="001669B2">
        <w:rPr>
          <w:rFonts w:ascii="Calibri" w:hAnsi="Calibri" w:cs="Courier New"/>
        </w:rPr>
        <w:t xml:space="preserve">Those two shifts mirror </w:t>
      </w:r>
      <w:r w:rsidR="00DD5388" w:rsidRPr="001669B2">
        <w:rPr>
          <w:rFonts w:asciiTheme="minorHAnsi" w:hAnsiTheme="minorHAnsi" w:cstheme="minorHAnsi"/>
        </w:rPr>
        <w:lastRenderedPageBreak/>
        <w:t xml:space="preserve">greater emphasis on </w:t>
      </w:r>
      <w:r w:rsidR="003E2702" w:rsidRPr="001669B2">
        <w:rPr>
          <w:rFonts w:asciiTheme="minorHAnsi" w:hAnsiTheme="minorHAnsi" w:cstheme="minorHAnsi"/>
        </w:rPr>
        <w:t>“</w:t>
      </w:r>
      <w:r w:rsidR="00DD5388" w:rsidRPr="001669B2">
        <w:rPr>
          <w:rFonts w:asciiTheme="minorHAnsi" w:hAnsiTheme="minorHAnsi" w:cstheme="minorHAnsi"/>
        </w:rPr>
        <w:t>digita</w:t>
      </w:r>
      <w:r w:rsidR="003E2702" w:rsidRPr="001669B2">
        <w:rPr>
          <w:rFonts w:asciiTheme="minorHAnsi" w:hAnsiTheme="minorHAnsi" w:cstheme="minorHAnsi"/>
        </w:rPr>
        <w:t>l”</w:t>
      </w:r>
      <w:r w:rsidR="00DD5388" w:rsidRPr="001669B2">
        <w:rPr>
          <w:rFonts w:asciiTheme="minorHAnsi" w:hAnsiTheme="minorHAnsi" w:cstheme="minorHAnsi"/>
        </w:rPr>
        <w:t xml:space="preserve"> as a tool for global development</w:t>
      </w:r>
      <w:r w:rsidR="00FD34F5" w:rsidRPr="001669B2">
        <w:rPr>
          <w:rFonts w:asciiTheme="minorHAnsi" w:hAnsiTheme="minorHAnsi" w:cstheme="minorHAnsi"/>
        </w:rPr>
        <w:t xml:space="preserve"> </w:t>
      </w:r>
      <w:r w:rsidR="00DD5388" w:rsidRPr="001669B2">
        <w:rPr>
          <w:rFonts w:asciiTheme="minorHAnsi" w:hAnsiTheme="minorHAnsi" w:cstheme="minorHAnsi"/>
        </w:rPr>
        <w:t xml:space="preserve">and </w:t>
      </w:r>
      <w:r w:rsidR="00355446" w:rsidRPr="001669B2">
        <w:rPr>
          <w:rFonts w:asciiTheme="minorHAnsi" w:hAnsiTheme="minorHAnsi" w:cstheme="minorHAnsi"/>
        </w:rPr>
        <w:t xml:space="preserve">an </w:t>
      </w:r>
      <w:r w:rsidR="00DD5388" w:rsidRPr="001669B2">
        <w:rPr>
          <w:rFonts w:asciiTheme="minorHAnsi" w:hAnsiTheme="minorHAnsi" w:cstheme="minorHAnsi"/>
        </w:rPr>
        <w:t>explicit recognition that the path</w:t>
      </w:r>
      <w:r w:rsidR="002F1870" w:rsidRPr="001669B2">
        <w:rPr>
          <w:rFonts w:asciiTheme="minorHAnsi" w:hAnsiTheme="minorHAnsi" w:cstheme="minorHAnsi"/>
        </w:rPr>
        <w:t xml:space="preserve"> forward cannot be taken alone.</w:t>
      </w:r>
      <w:r w:rsidR="009531CF" w:rsidRPr="001669B2">
        <w:rPr>
          <w:rFonts w:asciiTheme="minorHAnsi" w:hAnsiTheme="minorHAnsi" w:cstheme="minorHAnsi"/>
        </w:rPr>
        <w:t xml:space="preserve"> </w:t>
      </w:r>
    </w:p>
    <w:p w14:paraId="6E638C8E" w14:textId="77777777" w:rsidR="00A575E9" w:rsidRDefault="009D46BF" w:rsidP="009D46BF">
      <w:pPr>
        <w:pStyle w:val="ContinCol"/>
        <w:widowControl/>
        <w:spacing w:after="120" w:line="240" w:lineRule="auto"/>
        <w:ind w:left="0" w:firstLine="0"/>
        <w:rPr>
          <w:rFonts w:asciiTheme="minorHAnsi" w:hAnsiTheme="minorHAnsi" w:cstheme="minorHAnsi"/>
        </w:rPr>
      </w:pPr>
      <w:r>
        <w:rPr>
          <w:rFonts w:asciiTheme="minorHAnsi" w:hAnsiTheme="minorHAnsi" w:cstheme="minorHAnsi"/>
        </w:rPr>
        <w:t>“</w:t>
      </w:r>
      <w:proofErr w:type="spellStart"/>
      <w:r w:rsidR="003E2702" w:rsidRPr="0013625E">
        <w:rPr>
          <w:rFonts w:asciiTheme="minorHAnsi" w:hAnsiTheme="minorHAnsi" w:cstheme="minorHAnsi"/>
        </w:rPr>
        <w:t>M</w:t>
      </w:r>
      <w:r w:rsidR="00DD5388" w:rsidRPr="0013625E">
        <w:rPr>
          <w:rFonts w:asciiTheme="minorHAnsi" w:hAnsiTheme="minorHAnsi" w:cstheme="minorHAnsi"/>
        </w:rPr>
        <w:t>ultistakeholder</w:t>
      </w:r>
      <w:proofErr w:type="spellEnd"/>
      <w:r w:rsidR="00DD5388" w:rsidRPr="0013625E">
        <w:rPr>
          <w:rFonts w:asciiTheme="minorHAnsi" w:hAnsiTheme="minorHAnsi" w:cstheme="minorHAnsi"/>
        </w:rPr>
        <w:t xml:space="preserve"> cross</w:t>
      </w:r>
      <w:r w:rsidR="00DD5388" w:rsidRPr="0013625E">
        <w:rPr>
          <w:rFonts w:asciiTheme="minorHAnsi" w:hAnsiTheme="minorHAnsi" w:cstheme="minorHAnsi"/>
        </w:rPr>
        <w:noBreakHyphen/>
        <w:t xml:space="preserve">sectoral cooperation and collaboration will define the success or failure of </w:t>
      </w:r>
      <w:r w:rsidR="00530179" w:rsidRPr="0013625E">
        <w:rPr>
          <w:rFonts w:asciiTheme="minorHAnsi" w:hAnsiTheme="minorHAnsi" w:cstheme="minorHAnsi"/>
        </w:rPr>
        <w:t xml:space="preserve">the 2020-2030 </w:t>
      </w:r>
      <w:r w:rsidR="003E2702" w:rsidRPr="0013625E">
        <w:rPr>
          <w:rFonts w:asciiTheme="minorHAnsi" w:hAnsiTheme="minorHAnsi" w:cstheme="minorHAnsi"/>
        </w:rPr>
        <w:t>Decade of Action</w:t>
      </w:r>
      <w:r>
        <w:rPr>
          <w:rFonts w:asciiTheme="minorHAnsi" w:hAnsiTheme="minorHAnsi" w:cstheme="minorHAnsi"/>
        </w:rPr>
        <w:t xml:space="preserve">. </w:t>
      </w:r>
      <w:r w:rsidR="00657658" w:rsidRPr="0013625E">
        <w:rPr>
          <w:rFonts w:asciiTheme="minorHAnsi" w:hAnsiTheme="minorHAnsi" w:cstheme="minorHAnsi"/>
        </w:rPr>
        <w:t>T</w:t>
      </w:r>
      <w:r w:rsidR="00DD5388" w:rsidRPr="0013625E">
        <w:rPr>
          <w:rFonts w:asciiTheme="minorHAnsi" w:hAnsiTheme="minorHAnsi" w:cstheme="minorHAnsi"/>
        </w:rPr>
        <w:t>he world has</w:t>
      </w:r>
      <w:r w:rsidR="000D09F6" w:rsidRPr="0013625E">
        <w:rPr>
          <w:rFonts w:asciiTheme="minorHAnsi" w:hAnsiTheme="minorHAnsi" w:cstheme="minorHAnsi"/>
        </w:rPr>
        <w:t xml:space="preserve"> changed dramatically and irrevo</w:t>
      </w:r>
      <w:r w:rsidR="00DD5388" w:rsidRPr="0013625E">
        <w:rPr>
          <w:rFonts w:asciiTheme="minorHAnsi" w:hAnsiTheme="minorHAnsi" w:cstheme="minorHAnsi"/>
        </w:rPr>
        <w:t xml:space="preserve">cably since </w:t>
      </w:r>
      <w:r w:rsidR="003E2702" w:rsidRPr="0013625E">
        <w:rPr>
          <w:rFonts w:asciiTheme="minorHAnsi" w:hAnsiTheme="minorHAnsi" w:cstheme="minorHAnsi"/>
        </w:rPr>
        <w:t>the World Telecommunication Development Conference in 2017 (</w:t>
      </w:r>
      <w:r w:rsidR="00DD5388" w:rsidRPr="0013625E">
        <w:rPr>
          <w:rFonts w:asciiTheme="minorHAnsi" w:hAnsiTheme="minorHAnsi" w:cstheme="minorHAnsi"/>
        </w:rPr>
        <w:t>WTDC</w:t>
      </w:r>
      <w:r w:rsidR="00657658" w:rsidRPr="0013625E">
        <w:rPr>
          <w:rFonts w:asciiTheme="minorHAnsi" w:hAnsiTheme="minorHAnsi" w:cstheme="minorHAnsi"/>
        </w:rPr>
        <w:t>-</w:t>
      </w:r>
      <w:r w:rsidR="00DD5388" w:rsidRPr="0013625E">
        <w:rPr>
          <w:rFonts w:asciiTheme="minorHAnsi" w:hAnsiTheme="minorHAnsi" w:cstheme="minorHAnsi"/>
        </w:rPr>
        <w:t>17</w:t>
      </w:r>
      <w:r w:rsidR="003E2702" w:rsidRPr="0013625E">
        <w:rPr>
          <w:rFonts w:asciiTheme="minorHAnsi" w:hAnsiTheme="minorHAnsi" w:cstheme="minorHAnsi"/>
        </w:rPr>
        <w:t>)</w:t>
      </w:r>
      <w:r w:rsidR="00DD5388" w:rsidRPr="0013625E">
        <w:rPr>
          <w:rFonts w:asciiTheme="minorHAnsi" w:hAnsiTheme="minorHAnsi" w:cstheme="minorHAnsi"/>
        </w:rPr>
        <w:t xml:space="preserve"> and our working environment has al</w:t>
      </w:r>
      <w:r w:rsidR="00657658" w:rsidRPr="0013625E">
        <w:rPr>
          <w:rFonts w:asciiTheme="minorHAnsi" w:hAnsiTheme="minorHAnsi" w:cstheme="minorHAnsi"/>
        </w:rPr>
        <w:t>so changed</w:t>
      </w:r>
      <w:r>
        <w:rPr>
          <w:rFonts w:asciiTheme="minorHAnsi" w:hAnsiTheme="minorHAnsi" w:cstheme="minorHAnsi"/>
        </w:rPr>
        <w:t xml:space="preserve">,” </w:t>
      </w:r>
      <w:r w:rsidRPr="0013625E">
        <w:rPr>
          <w:rFonts w:asciiTheme="minorHAnsi" w:hAnsiTheme="minorHAnsi" w:cstheme="minorHAnsi"/>
        </w:rPr>
        <w:t xml:space="preserve">the Director said, adding </w:t>
      </w:r>
      <w:r>
        <w:rPr>
          <w:rFonts w:asciiTheme="minorHAnsi" w:hAnsiTheme="minorHAnsi" w:cstheme="minorHAnsi"/>
        </w:rPr>
        <w:t>that</w:t>
      </w:r>
      <w:r w:rsidR="002B0E5C" w:rsidRPr="0013625E">
        <w:rPr>
          <w:rFonts w:asciiTheme="minorHAnsi" w:hAnsiTheme="minorHAnsi" w:cstheme="minorHAnsi"/>
        </w:rPr>
        <w:t xml:space="preserve"> </w:t>
      </w:r>
      <w:r>
        <w:rPr>
          <w:rFonts w:asciiTheme="minorHAnsi" w:hAnsiTheme="minorHAnsi" w:cstheme="minorHAnsi"/>
        </w:rPr>
        <w:t>o</w:t>
      </w:r>
      <w:r w:rsidR="00DD5388" w:rsidRPr="0013625E">
        <w:rPr>
          <w:rFonts w:asciiTheme="minorHAnsi" w:hAnsiTheme="minorHAnsi" w:cstheme="minorHAnsi"/>
        </w:rPr>
        <w:t>ther UN agencies are also stepping up their activities in the digital space, many o</w:t>
      </w:r>
      <w:r w:rsidR="00AD0424" w:rsidRPr="0013625E">
        <w:rPr>
          <w:rFonts w:asciiTheme="minorHAnsi" w:hAnsiTheme="minorHAnsi" w:cstheme="minorHAnsi"/>
        </w:rPr>
        <w:t xml:space="preserve">f them in partnership with </w:t>
      </w:r>
      <w:r w:rsidR="006F5A5B" w:rsidRPr="0013625E">
        <w:rPr>
          <w:rFonts w:asciiTheme="minorHAnsi" w:hAnsiTheme="minorHAnsi" w:cstheme="minorHAnsi"/>
        </w:rPr>
        <w:t>BDT.</w:t>
      </w:r>
      <w:r w:rsidR="00AD0424" w:rsidRPr="0013625E">
        <w:rPr>
          <w:rFonts w:asciiTheme="minorHAnsi" w:hAnsiTheme="minorHAnsi" w:cstheme="minorHAnsi"/>
        </w:rPr>
        <w:t xml:space="preserve"> </w:t>
      </w:r>
    </w:p>
    <w:p w14:paraId="5368BB68" w14:textId="2605A5D7" w:rsidR="00123C25" w:rsidRPr="009D46BF" w:rsidRDefault="006F5A5B" w:rsidP="009D46BF">
      <w:pPr>
        <w:pStyle w:val="ContinCol"/>
        <w:widowControl/>
        <w:spacing w:after="120" w:line="240" w:lineRule="auto"/>
        <w:ind w:left="0" w:firstLine="0"/>
        <w:rPr>
          <w:rFonts w:asciiTheme="minorHAnsi" w:hAnsiTheme="minorHAnsi" w:cstheme="minorHAnsi"/>
        </w:rPr>
      </w:pPr>
      <w:r w:rsidRPr="0013625E">
        <w:rPr>
          <w:rFonts w:asciiTheme="minorHAnsi" w:hAnsiTheme="minorHAnsi" w:cstheme="minorHAnsi"/>
        </w:rPr>
        <w:t>“</w:t>
      </w:r>
      <w:r w:rsidR="00A575E9">
        <w:rPr>
          <w:rFonts w:asciiTheme="minorHAnsi" w:hAnsiTheme="minorHAnsi" w:cstheme="minorHAnsi"/>
        </w:rPr>
        <w:t>T</w:t>
      </w:r>
      <w:r w:rsidR="00DD5388" w:rsidRPr="0013625E">
        <w:rPr>
          <w:rFonts w:asciiTheme="minorHAnsi" w:hAnsiTheme="minorHAnsi" w:cstheme="minorHAnsi"/>
        </w:rPr>
        <w:t>he intense focus on digital means not just opportunity but also competition.</w:t>
      </w:r>
      <w:r w:rsidRPr="0013625E">
        <w:rPr>
          <w:rFonts w:asciiTheme="minorHAnsi" w:hAnsiTheme="minorHAnsi" w:cstheme="minorHAnsi"/>
        </w:rPr>
        <w:t xml:space="preserve"> </w:t>
      </w:r>
      <w:r w:rsidR="00DD5388" w:rsidRPr="0013625E">
        <w:rPr>
          <w:rFonts w:asciiTheme="minorHAnsi" w:hAnsiTheme="minorHAnsi" w:cstheme="minorHAnsi"/>
        </w:rPr>
        <w:t xml:space="preserve">I believe that </w:t>
      </w:r>
      <w:r w:rsidR="00AD0424" w:rsidRPr="0013625E">
        <w:rPr>
          <w:rFonts w:asciiTheme="minorHAnsi" w:hAnsiTheme="minorHAnsi" w:cstheme="minorHAnsi"/>
        </w:rPr>
        <w:t>we are</w:t>
      </w:r>
      <w:r w:rsidR="00DD5388" w:rsidRPr="0013625E">
        <w:rPr>
          <w:rFonts w:asciiTheme="minorHAnsi" w:hAnsiTheme="minorHAnsi" w:cstheme="minorHAnsi"/>
        </w:rPr>
        <w:t xml:space="preserve"> going to have to work harder than ever to convince stakeholders that we are the right choice for partnering on projects and initiatives that bring real and rapid impact.</w:t>
      </w:r>
      <w:r w:rsidR="00AD0424" w:rsidRPr="0013625E">
        <w:rPr>
          <w:rFonts w:asciiTheme="minorHAnsi" w:hAnsiTheme="minorHAnsi" w:cstheme="minorHAnsi"/>
        </w:rPr>
        <w:t xml:space="preserve"> </w:t>
      </w:r>
      <w:r w:rsidR="00DD5388" w:rsidRPr="0013625E">
        <w:rPr>
          <w:rFonts w:asciiTheme="minorHAnsi" w:hAnsiTheme="minorHAnsi" w:cstheme="minorHAnsi"/>
        </w:rPr>
        <w:t>Creating this fit</w:t>
      </w:r>
      <w:r w:rsidR="00DD5388" w:rsidRPr="0013625E">
        <w:rPr>
          <w:rFonts w:asciiTheme="minorHAnsi" w:hAnsiTheme="minorHAnsi" w:cstheme="minorHAnsi"/>
        </w:rPr>
        <w:noBreakHyphen/>
        <w:t>for</w:t>
      </w:r>
      <w:r w:rsidR="00DD5388" w:rsidRPr="0013625E">
        <w:rPr>
          <w:rFonts w:asciiTheme="minorHAnsi" w:hAnsiTheme="minorHAnsi" w:cstheme="minorHAnsi"/>
        </w:rPr>
        <w:noBreakHyphen/>
        <w:t>purpose BDT is all about recognizing these new realities and also ensuring that we</w:t>
      </w:r>
      <w:r w:rsidR="009D46BF">
        <w:rPr>
          <w:rFonts w:asciiTheme="minorHAnsi" w:hAnsiTheme="minorHAnsi" w:cstheme="minorHAnsi"/>
        </w:rPr>
        <w:t xml:space="preserve"> are </w:t>
      </w:r>
      <w:r w:rsidR="00DD5388" w:rsidRPr="0013625E">
        <w:rPr>
          <w:rFonts w:asciiTheme="minorHAnsi" w:hAnsiTheme="minorHAnsi" w:cstheme="minorHAnsi"/>
        </w:rPr>
        <w:t>up to the challenge</w:t>
      </w:r>
      <w:r w:rsidR="009D46BF">
        <w:rPr>
          <w:rFonts w:asciiTheme="minorHAnsi" w:hAnsiTheme="minorHAnsi" w:cstheme="minorHAnsi"/>
        </w:rPr>
        <w:t>,</w:t>
      </w:r>
      <w:r w:rsidR="00AD0424" w:rsidRPr="0013625E">
        <w:rPr>
          <w:rFonts w:asciiTheme="minorHAnsi" w:hAnsiTheme="minorHAnsi" w:cstheme="minorHAnsi"/>
        </w:rPr>
        <w:t>”</w:t>
      </w:r>
      <w:r w:rsidR="009D46BF">
        <w:rPr>
          <w:rFonts w:asciiTheme="minorHAnsi" w:hAnsiTheme="minorHAnsi" w:cstheme="minorHAnsi"/>
        </w:rPr>
        <w:t xml:space="preserve"> the Director told participants.</w:t>
      </w:r>
      <w:r w:rsidR="00DD5388" w:rsidRPr="0013625E">
        <w:rPr>
          <w:rFonts w:asciiTheme="minorHAnsi" w:hAnsiTheme="minorHAnsi" w:cstheme="minorHAnsi"/>
        </w:rPr>
        <w:t xml:space="preserve"> </w:t>
      </w:r>
    </w:p>
    <w:p w14:paraId="04140AB8" w14:textId="48BA7328" w:rsidR="00DD5388" w:rsidRPr="0013625E" w:rsidRDefault="00861CE7"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w:t>
      </w:r>
      <w:r w:rsidR="00DD5388" w:rsidRPr="0013625E">
        <w:rPr>
          <w:rFonts w:asciiTheme="minorHAnsi" w:hAnsiTheme="minorHAnsi" w:cstheme="minorHAnsi"/>
        </w:rPr>
        <w:t xml:space="preserve">What objectives, </w:t>
      </w:r>
      <w:r w:rsidR="00AD0424" w:rsidRPr="0013625E">
        <w:rPr>
          <w:rFonts w:asciiTheme="minorHAnsi" w:hAnsiTheme="minorHAnsi" w:cstheme="minorHAnsi"/>
        </w:rPr>
        <w:t xml:space="preserve">outcomes and outputs should be </w:t>
      </w:r>
      <w:r w:rsidR="00DD5388" w:rsidRPr="0013625E">
        <w:rPr>
          <w:rFonts w:asciiTheme="minorHAnsi" w:hAnsiTheme="minorHAnsi" w:cstheme="minorHAnsi"/>
        </w:rPr>
        <w:t>envisioned to pave the way for universal</w:t>
      </w:r>
      <w:r w:rsidR="00D16A3D">
        <w:rPr>
          <w:rFonts w:asciiTheme="minorHAnsi" w:hAnsiTheme="minorHAnsi" w:cstheme="minorHAnsi"/>
        </w:rPr>
        <w:t>,</w:t>
      </w:r>
      <w:r w:rsidR="00DD5388" w:rsidRPr="0013625E">
        <w:rPr>
          <w:rFonts w:asciiTheme="minorHAnsi" w:hAnsiTheme="minorHAnsi" w:cstheme="minorHAnsi"/>
        </w:rPr>
        <w:t xml:space="preserve"> affordable, accessible and</w:t>
      </w:r>
      <w:r w:rsidR="006F5A5B" w:rsidRPr="0013625E">
        <w:rPr>
          <w:rFonts w:asciiTheme="minorHAnsi" w:hAnsiTheme="minorHAnsi" w:cstheme="minorHAnsi"/>
        </w:rPr>
        <w:t xml:space="preserve"> trusted connectivity by 2030? W</w:t>
      </w:r>
      <w:r w:rsidR="00DD5388" w:rsidRPr="0013625E">
        <w:rPr>
          <w:rFonts w:asciiTheme="minorHAnsi" w:hAnsiTheme="minorHAnsi" w:cstheme="minorHAnsi"/>
        </w:rPr>
        <w:t>hat compelling product</w:t>
      </w:r>
      <w:r w:rsidR="004C5517" w:rsidRPr="0013625E">
        <w:rPr>
          <w:rFonts w:asciiTheme="minorHAnsi" w:hAnsiTheme="minorHAnsi" w:cstheme="minorHAnsi"/>
        </w:rPr>
        <w:t>s</w:t>
      </w:r>
      <w:r w:rsidR="00DD5388" w:rsidRPr="0013625E">
        <w:rPr>
          <w:rFonts w:asciiTheme="minorHAnsi" w:hAnsiTheme="minorHAnsi" w:cstheme="minorHAnsi"/>
        </w:rPr>
        <w:t xml:space="preserve"> and services portfolio and offerings will help us attract and retain partners to achieve those goals set out in the Action Plan, the Connect 2030 Agenda and the ITU </w:t>
      </w:r>
      <w:r w:rsidR="00AD0424" w:rsidRPr="0013625E">
        <w:rPr>
          <w:rFonts w:asciiTheme="minorHAnsi" w:hAnsiTheme="minorHAnsi" w:cstheme="minorHAnsi"/>
        </w:rPr>
        <w:t>s</w:t>
      </w:r>
      <w:r w:rsidR="00DD5388" w:rsidRPr="0013625E">
        <w:rPr>
          <w:rFonts w:asciiTheme="minorHAnsi" w:hAnsiTheme="minorHAnsi" w:cstheme="minorHAnsi"/>
        </w:rPr>
        <w:t xml:space="preserve">trategic </w:t>
      </w:r>
      <w:r w:rsidRPr="0013625E">
        <w:rPr>
          <w:rFonts w:asciiTheme="minorHAnsi" w:hAnsiTheme="minorHAnsi" w:cstheme="minorHAnsi"/>
        </w:rPr>
        <w:t>t</w:t>
      </w:r>
      <w:r w:rsidR="00DD5388" w:rsidRPr="0013625E">
        <w:rPr>
          <w:rFonts w:asciiTheme="minorHAnsi" w:hAnsiTheme="minorHAnsi" w:cstheme="minorHAnsi"/>
        </w:rPr>
        <w:t>argets</w:t>
      </w:r>
      <w:r w:rsidR="00A44F02">
        <w:rPr>
          <w:rFonts w:asciiTheme="minorHAnsi" w:hAnsiTheme="minorHAnsi" w:cstheme="minorHAnsi"/>
        </w:rPr>
        <w:t xml:space="preserve">? The Director concluded her remarks with these </w:t>
      </w:r>
      <w:r w:rsidR="00F13ADC">
        <w:rPr>
          <w:rFonts w:asciiTheme="minorHAnsi" w:hAnsiTheme="minorHAnsi" w:cstheme="minorHAnsi"/>
        </w:rPr>
        <w:t>questions</w:t>
      </w:r>
      <w:r w:rsidR="00A44F02">
        <w:rPr>
          <w:rFonts w:asciiTheme="minorHAnsi" w:hAnsiTheme="minorHAnsi" w:cstheme="minorHAnsi"/>
        </w:rPr>
        <w:t xml:space="preserve"> and </w:t>
      </w:r>
      <w:r w:rsidR="006F5A5B" w:rsidRPr="0013625E">
        <w:rPr>
          <w:rFonts w:asciiTheme="minorHAnsi" w:hAnsiTheme="minorHAnsi" w:cstheme="minorHAnsi"/>
        </w:rPr>
        <w:t>encouraged the working group to “</w:t>
      </w:r>
      <w:r w:rsidR="00DD5388" w:rsidRPr="0013625E">
        <w:rPr>
          <w:rFonts w:asciiTheme="minorHAnsi" w:hAnsiTheme="minorHAnsi" w:cstheme="minorHAnsi"/>
        </w:rPr>
        <w:t>be bold, creative and far</w:t>
      </w:r>
      <w:r w:rsidR="00DD5388" w:rsidRPr="0013625E">
        <w:rPr>
          <w:rFonts w:asciiTheme="minorHAnsi" w:hAnsiTheme="minorHAnsi" w:cstheme="minorHAnsi"/>
        </w:rPr>
        <w:noBreakHyphen/>
        <w:t>sighted</w:t>
      </w:r>
      <w:r w:rsidR="004C5517" w:rsidRPr="0013625E">
        <w:rPr>
          <w:rFonts w:asciiTheme="minorHAnsi" w:hAnsiTheme="minorHAnsi" w:cstheme="minorHAnsi"/>
        </w:rPr>
        <w:t xml:space="preserve"> in devising a winning strategy” </w:t>
      </w:r>
      <w:r w:rsidR="00DD5388" w:rsidRPr="0013625E">
        <w:rPr>
          <w:rFonts w:asciiTheme="minorHAnsi" w:hAnsiTheme="minorHAnsi" w:cstheme="minorHAnsi"/>
        </w:rPr>
        <w:t xml:space="preserve">that will deliver on </w:t>
      </w:r>
      <w:r w:rsidR="004C5517" w:rsidRPr="0013625E">
        <w:rPr>
          <w:rFonts w:asciiTheme="minorHAnsi" w:hAnsiTheme="minorHAnsi" w:cstheme="minorHAnsi"/>
        </w:rPr>
        <w:t>the pr</w:t>
      </w:r>
      <w:r w:rsidR="00DD5388" w:rsidRPr="0013625E">
        <w:rPr>
          <w:rFonts w:asciiTheme="minorHAnsi" w:hAnsiTheme="minorHAnsi" w:cstheme="minorHAnsi"/>
        </w:rPr>
        <w:t xml:space="preserve">omises </w:t>
      </w:r>
      <w:r w:rsidR="004C5517" w:rsidRPr="0013625E">
        <w:rPr>
          <w:rFonts w:asciiTheme="minorHAnsi" w:hAnsiTheme="minorHAnsi" w:cstheme="minorHAnsi"/>
        </w:rPr>
        <w:t xml:space="preserve">of BDT </w:t>
      </w:r>
      <w:r w:rsidR="00DD5388" w:rsidRPr="0013625E">
        <w:rPr>
          <w:rFonts w:asciiTheme="minorHAnsi" w:hAnsiTheme="minorHAnsi" w:cstheme="minorHAnsi"/>
        </w:rPr>
        <w:t xml:space="preserve">to </w:t>
      </w:r>
      <w:r w:rsidR="004C5517" w:rsidRPr="0013625E">
        <w:rPr>
          <w:rFonts w:asciiTheme="minorHAnsi" w:hAnsiTheme="minorHAnsi" w:cstheme="minorHAnsi"/>
        </w:rPr>
        <w:t xml:space="preserve">its </w:t>
      </w:r>
      <w:r w:rsidR="00DD5388" w:rsidRPr="0013625E">
        <w:rPr>
          <w:rFonts w:asciiTheme="minorHAnsi" w:hAnsiTheme="minorHAnsi" w:cstheme="minorHAnsi"/>
        </w:rPr>
        <w:t>members,</w:t>
      </w:r>
      <w:r w:rsidR="004C5517" w:rsidRPr="0013625E">
        <w:rPr>
          <w:rFonts w:asciiTheme="minorHAnsi" w:hAnsiTheme="minorHAnsi" w:cstheme="minorHAnsi"/>
        </w:rPr>
        <w:t xml:space="preserve"> </w:t>
      </w:r>
      <w:r w:rsidR="00DD5388" w:rsidRPr="0013625E">
        <w:rPr>
          <w:rFonts w:asciiTheme="minorHAnsi" w:hAnsiTheme="minorHAnsi" w:cstheme="minorHAnsi"/>
        </w:rPr>
        <w:t>the g</w:t>
      </w:r>
      <w:r w:rsidRPr="0013625E">
        <w:rPr>
          <w:rFonts w:asciiTheme="minorHAnsi" w:hAnsiTheme="minorHAnsi" w:cstheme="minorHAnsi"/>
        </w:rPr>
        <w:t xml:space="preserve">lobal community and to all the </w:t>
      </w:r>
      <w:r w:rsidR="00DD5388" w:rsidRPr="0013625E">
        <w:rPr>
          <w:rFonts w:asciiTheme="minorHAnsi" w:hAnsiTheme="minorHAnsi" w:cstheme="minorHAnsi"/>
        </w:rPr>
        <w:t>world's people</w:t>
      </w:r>
      <w:r w:rsidR="004C5517" w:rsidRPr="0013625E">
        <w:rPr>
          <w:rFonts w:asciiTheme="minorHAnsi" w:hAnsiTheme="minorHAnsi" w:cstheme="minorHAnsi"/>
        </w:rPr>
        <w:t>.</w:t>
      </w:r>
      <w:r w:rsidR="0013625E">
        <w:rPr>
          <w:rFonts w:asciiTheme="minorHAnsi" w:hAnsiTheme="minorHAnsi" w:cstheme="minorHAnsi"/>
        </w:rPr>
        <w:t xml:space="preserve"> </w:t>
      </w:r>
    </w:p>
    <w:p w14:paraId="67286FE0" w14:textId="63F0061F" w:rsidR="00C672A7" w:rsidRDefault="0016174A" w:rsidP="008F65BE">
      <w:pPr>
        <w:pStyle w:val="Colloquy"/>
        <w:spacing w:after="120" w:line="240" w:lineRule="auto"/>
        <w:ind w:left="0" w:firstLine="0"/>
        <w:rPr>
          <w:rFonts w:asciiTheme="minorHAnsi" w:hAnsiTheme="minorHAnsi" w:cstheme="minorHAnsi"/>
        </w:rPr>
      </w:pPr>
      <w:r w:rsidRPr="0013625E">
        <w:rPr>
          <w:rFonts w:asciiTheme="minorHAnsi" w:hAnsiTheme="minorHAnsi" w:cstheme="minorHAnsi"/>
          <w:color w:val="444444"/>
          <w:shd w:val="clear" w:color="auto" w:fill="FFFFFF"/>
        </w:rPr>
        <w:t xml:space="preserve">The Chairman of the TDAG Working Group on </w:t>
      </w:r>
      <w:r w:rsidR="004C5517" w:rsidRPr="0013625E">
        <w:rPr>
          <w:rFonts w:asciiTheme="minorHAnsi" w:hAnsiTheme="minorHAnsi" w:cstheme="minorHAnsi"/>
          <w:color w:val="444444"/>
          <w:shd w:val="clear" w:color="auto" w:fill="FFFFFF"/>
        </w:rPr>
        <w:t xml:space="preserve">the </w:t>
      </w:r>
      <w:r w:rsidRPr="0013625E">
        <w:rPr>
          <w:rFonts w:asciiTheme="minorHAnsi" w:hAnsiTheme="minorHAnsi" w:cstheme="minorHAnsi"/>
          <w:color w:val="444444"/>
          <w:shd w:val="clear" w:color="auto" w:fill="FFFFFF"/>
        </w:rPr>
        <w:t>Strategic and Operational Plan</w:t>
      </w:r>
      <w:r w:rsidR="00F7671B" w:rsidRPr="0013625E">
        <w:rPr>
          <w:rFonts w:asciiTheme="minorHAnsi" w:hAnsiTheme="minorHAnsi" w:cstheme="minorHAnsi"/>
          <w:color w:val="444444"/>
          <w:shd w:val="clear" w:color="auto" w:fill="FFFFFF"/>
        </w:rPr>
        <w:t>s</w:t>
      </w:r>
      <w:r w:rsidR="00340F0B" w:rsidRPr="0013625E">
        <w:rPr>
          <w:rFonts w:asciiTheme="minorHAnsi" w:hAnsiTheme="minorHAnsi" w:cstheme="minorHAnsi"/>
          <w:color w:val="444444"/>
          <w:shd w:val="clear" w:color="auto" w:fill="FFFFFF"/>
        </w:rPr>
        <w:t>,</w:t>
      </w:r>
      <w:r w:rsidRPr="0013625E">
        <w:rPr>
          <w:rFonts w:asciiTheme="minorHAnsi" w:hAnsiTheme="minorHAnsi" w:cstheme="minorHAnsi"/>
          <w:iCs/>
          <w:color w:val="444444"/>
          <w:bdr w:val="none" w:sz="0" w:space="0" w:color="auto" w:frame="1"/>
          <w:shd w:val="clear" w:color="auto" w:fill="FFFFFF"/>
        </w:rPr>
        <w:t xml:space="preserve"> </w:t>
      </w:r>
      <w:r w:rsidR="00F2427B" w:rsidRPr="0013625E">
        <w:rPr>
          <w:rFonts w:asciiTheme="minorHAnsi" w:hAnsiTheme="minorHAnsi" w:cstheme="minorHAnsi"/>
          <w:iCs/>
          <w:color w:val="444444"/>
          <w:bdr w:val="none" w:sz="0" w:space="0" w:color="auto" w:frame="1"/>
          <w:shd w:val="clear" w:color="auto" w:fill="FFFFFF"/>
        </w:rPr>
        <w:t>Ms</w:t>
      </w:r>
      <w:r w:rsidR="00C35DD1">
        <w:rPr>
          <w:rFonts w:asciiTheme="minorHAnsi" w:hAnsiTheme="minorHAnsi" w:cstheme="minorHAnsi"/>
          <w:iCs/>
          <w:color w:val="444444"/>
          <w:bdr w:val="none" w:sz="0" w:space="0" w:color="auto" w:frame="1"/>
          <w:shd w:val="clear" w:color="auto" w:fill="FFFFFF"/>
        </w:rPr>
        <w:t> </w:t>
      </w:r>
      <w:r w:rsidR="003D3474" w:rsidRPr="0013625E">
        <w:rPr>
          <w:rFonts w:asciiTheme="minorHAnsi" w:hAnsiTheme="minorHAnsi" w:cstheme="minorHAnsi"/>
          <w:iCs/>
          <w:color w:val="444444"/>
          <w:bdr w:val="none" w:sz="0" w:space="0" w:color="auto" w:frame="1"/>
          <w:shd w:val="clear" w:color="auto" w:fill="FFFFFF"/>
        </w:rPr>
        <w:t>Blanca González</w:t>
      </w:r>
      <w:r w:rsidR="00F2427B" w:rsidRPr="0013625E">
        <w:rPr>
          <w:rFonts w:asciiTheme="minorHAnsi" w:hAnsiTheme="minorHAnsi" w:cstheme="minorHAnsi"/>
          <w:iCs/>
          <w:color w:val="444444"/>
          <w:bdr w:val="none" w:sz="0" w:space="0" w:color="auto" w:frame="1"/>
          <w:shd w:val="clear" w:color="auto" w:fill="FFFFFF"/>
        </w:rPr>
        <w:t xml:space="preserve"> </w:t>
      </w:r>
      <w:r w:rsidR="00F2427B" w:rsidRPr="0013625E">
        <w:rPr>
          <w:rFonts w:asciiTheme="minorHAnsi" w:hAnsiTheme="minorHAnsi" w:cstheme="minorHAnsi"/>
          <w:b/>
          <w:iCs/>
          <w:color w:val="444444"/>
          <w:bdr w:val="none" w:sz="0" w:space="0" w:color="auto" w:frame="1"/>
          <w:shd w:val="clear" w:color="auto" w:fill="FFFFFF"/>
        </w:rPr>
        <w:t>(Spain)</w:t>
      </w:r>
      <w:r w:rsidR="00F2427B" w:rsidRPr="0013625E">
        <w:rPr>
          <w:rFonts w:asciiTheme="minorHAnsi" w:hAnsiTheme="minorHAnsi" w:cstheme="minorHAnsi"/>
          <w:iCs/>
          <w:color w:val="444444"/>
          <w:bdr w:val="none" w:sz="0" w:space="0" w:color="auto" w:frame="1"/>
          <w:shd w:val="clear" w:color="auto" w:fill="FFFFFF"/>
        </w:rPr>
        <w:t>,</w:t>
      </w:r>
      <w:r w:rsidR="003D3474" w:rsidRPr="0013625E">
        <w:rPr>
          <w:rFonts w:asciiTheme="minorHAnsi" w:hAnsiTheme="minorHAnsi" w:cstheme="minorHAnsi"/>
          <w:iCs/>
          <w:color w:val="444444"/>
          <w:bdr w:val="none" w:sz="0" w:space="0" w:color="auto" w:frame="1"/>
          <w:shd w:val="clear" w:color="auto" w:fill="FFFFFF"/>
        </w:rPr>
        <w:t xml:space="preserve"> </w:t>
      </w:r>
      <w:r w:rsidRPr="0013625E">
        <w:rPr>
          <w:rFonts w:asciiTheme="minorHAnsi" w:hAnsiTheme="minorHAnsi" w:cstheme="minorHAnsi"/>
          <w:iCs/>
          <w:color w:val="444444"/>
          <w:bdr w:val="none" w:sz="0" w:space="0" w:color="auto" w:frame="1"/>
          <w:shd w:val="clear" w:color="auto" w:fill="FFFFFF"/>
        </w:rPr>
        <w:t xml:space="preserve">thanked the Director for </w:t>
      </w:r>
      <w:r w:rsidR="00F13ADC">
        <w:rPr>
          <w:rFonts w:asciiTheme="minorHAnsi" w:hAnsiTheme="minorHAnsi" w:cstheme="minorHAnsi"/>
          <w:iCs/>
          <w:color w:val="444444"/>
          <w:bdr w:val="none" w:sz="0" w:space="0" w:color="auto" w:frame="1"/>
          <w:shd w:val="clear" w:color="auto" w:fill="FFFFFF"/>
        </w:rPr>
        <w:t xml:space="preserve">her </w:t>
      </w:r>
      <w:r w:rsidRPr="0013625E">
        <w:rPr>
          <w:rFonts w:asciiTheme="minorHAnsi" w:hAnsiTheme="minorHAnsi" w:cstheme="minorHAnsi"/>
          <w:iCs/>
          <w:color w:val="444444"/>
          <w:bdr w:val="none" w:sz="0" w:space="0" w:color="auto" w:frame="1"/>
          <w:shd w:val="clear" w:color="auto" w:fill="FFFFFF"/>
        </w:rPr>
        <w:t xml:space="preserve">inspiring remarks and acknowledged the presence of </w:t>
      </w:r>
      <w:r w:rsidR="00F13ADC">
        <w:rPr>
          <w:rFonts w:asciiTheme="minorHAnsi" w:hAnsiTheme="minorHAnsi" w:cstheme="minorHAnsi"/>
          <w:iCs/>
          <w:color w:val="444444"/>
          <w:bdr w:val="none" w:sz="0" w:space="0" w:color="auto" w:frame="1"/>
          <w:shd w:val="clear" w:color="auto" w:fill="FFFFFF"/>
        </w:rPr>
        <w:t>the w</w:t>
      </w:r>
      <w:r w:rsidR="00F13ADC" w:rsidRPr="0013625E">
        <w:rPr>
          <w:rFonts w:asciiTheme="minorHAnsi" w:hAnsiTheme="minorHAnsi" w:cstheme="minorHAnsi"/>
          <w:color w:val="444444"/>
          <w:shd w:val="clear" w:color="auto" w:fill="FFFFFF"/>
        </w:rPr>
        <w:t xml:space="preserve">orking </w:t>
      </w:r>
      <w:r w:rsidR="00F13ADC">
        <w:rPr>
          <w:rFonts w:asciiTheme="minorHAnsi" w:hAnsiTheme="minorHAnsi" w:cstheme="minorHAnsi"/>
          <w:color w:val="444444"/>
          <w:shd w:val="clear" w:color="auto" w:fill="FFFFFF"/>
        </w:rPr>
        <w:t>g</w:t>
      </w:r>
      <w:r w:rsidR="00F13ADC" w:rsidRPr="0013625E">
        <w:rPr>
          <w:rFonts w:asciiTheme="minorHAnsi" w:hAnsiTheme="minorHAnsi" w:cstheme="minorHAnsi"/>
          <w:color w:val="444444"/>
          <w:shd w:val="clear" w:color="auto" w:fill="FFFFFF"/>
        </w:rPr>
        <w:t>roup</w:t>
      </w:r>
      <w:r w:rsidR="00F13ADC">
        <w:rPr>
          <w:rFonts w:asciiTheme="minorHAnsi" w:hAnsiTheme="minorHAnsi" w:cstheme="minorHAnsi"/>
          <w:color w:val="444444"/>
          <w:shd w:val="clear" w:color="auto" w:fill="FFFFFF"/>
        </w:rPr>
        <w:t xml:space="preserve">’s </w:t>
      </w:r>
      <w:r w:rsidR="00340F0B" w:rsidRPr="0013625E">
        <w:rPr>
          <w:rFonts w:asciiTheme="minorHAnsi" w:hAnsiTheme="minorHAnsi" w:cstheme="minorHAnsi"/>
          <w:iCs/>
          <w:color w:val="444444"/>
          <w:bdr w:val="none" w:sz="0" w:space="0" w:color="auto" w:frame="1"/>
          <w:shd w:val="clear" w:color="auto" w:fill="FFFFFF"/>
        </w:rPr>
        <w:t>two Vice-Chairmen</w:t>
      </w:r>
      <w:r w:rsidR="00F13ADC">
        <w:rPr>
          <w:rFonts w:asciiTheme="minorHAnsi" w:hAnsiTheme="minorHAnsi" w:cstheme="minorHAnsi"/>
          <w:iCs/>
          <w:color w:val="444444"/>
          <w:bdr w:val="none" w:sz="0" w:space="0" w:color="auto" w:frame="1"/>
          <w:shd w:val="clear" w:color="auto" w:fill="FFFFFF"/>
        </w:rPr>
        <w:t>:</w:t>
      </w:r>
      <w:r w:rsidR="00340F0B" w:rsidRPr="0013625E">
        <w:rPr>
          <w:rFonts w:asciiTheme="minorHAnsi" w:hAnsiTheme="minorHAnsi" w:cstheme="minorHAnsi"/>
          <w:iCs/>
          <w:color w:val="444444"/>
          <w:bdr w:val="none" w:sz="0" w:space="0" w:color="auto" w:frame="1"/>
          <w:shd w:val="clear" w:color="auto" w:fill="FFFFFF"/>
        </w:rPr>
        <w:t xml:space="preserve"> </w:t>
      </w:r>
      <w:proofErr w:type="spellStart"/>
      <w:r w:rsidR="00340F0B" w:rsidRPr="0013625E">
        <w:rPr>
          <w:rFonts w:asciiTheme="minorHAnsi" w:hAnsiTheme="minorHAnsi" w:cstheme="minorHAnsi"/>
          <w:iCs/>
          <w:color w:val="444444"/>
          <w:bdr w:val="none" w:sz="0" w:space="0" w:color="auto" w:frame="1"/>
          <w:shd w:val="clear" w:color="auto" w:fill="FFFFFF"/>
        </w:rPr>
        <w:t>Mr</w:t>
      </w:r>
      <w:proofErr w:type="spellEnd"/>
      <w:r w:rsidR="00340F0B" w:rsidRPr="0013625E">
        <w:rPr>
          <w:rFonts w:asciiTheme="minorHAnsi" w:hAnsiTheme="minorHAnsi" w:cstheme="minorHAnsi"/>
          <w:iCs/>
          <w:color w:val="444444"/>
          <w:bdr w:val="none" w:sz="0" w:space="0" w:color="auto" w:frame="1"/>
          <w:shd w:val="clear" w:color="auto" w:fill="FFFFFF"/>
        </w:rPr>
        <w:t xml:space="preserve"> Christopher Kemei </w:t>
      </w:r>
      <w:r w:rsidR="00F2427B" w:rsidRPr="00C35DD1">
        <w:rPr>
          <w:rFonts w:asciiTheme="minorHAnsi" w:hAnsiTheme="minorHAnsi" w:cstheme="minorHAnsi"/>
          <w:b/>
          <w:bCs/>
          <w:iCs/>
          <w:color w:val="444444"/>
          <w:bdr w:val="none" w:sz="0" w:space="0" w:color="auto" w:frame="1"/>
          <w:shd w:val="clear" w:color="auto" w:fill="FFFFFF"/>
        </w:rPr>
        <w:t>(Kenya)</w:t>
      </w:r>
      <w:r w:rsidR="00F2427B" w:rsidRPr="0013625E">
        <w:rPr>
          <w:rFonts w:asciiTheme="minorHAnsi" w:hAnsiTheme="minorHAnsi" w:cstheme="minorHAnsi"/>
          <w:iCs/>
          <w:color w:val="444444"/>
          <w:bdr w:val="none" w:sz="0" w:space="0" w:color="auto" w:frame="1"/>
          <w:shd w:val="clear" w:color="auto" w:fill="FFFFFF"/>
        </w:rPr>
        <w:t xml:space="preserve"> </w:t>
      </w:r>
      <w:r w:rsidR="00340F0B" w:rsidRPr="0013625E">
        <w:rPr>
          <w:rFonts w:asciiTheme="minorHAnsi" w:hAnsiTheme="minorHAnsi" w:cstheme="minorHAnsi"/>
          <w:iCs/>
          <w:color w:val="444444"/>
          <w:bdr w:val="none" w:sz="0" w:space="0" w:color="auto" w:frame="1"/>
          <w:shd w:val="clear" w:color="auto" w:fill="FFFFFF"/>
        </w:rPr>
        <w:t xml:space="preserve">and </w:t>
      </w:r>
      <w:proofErr w:type="spellStart"/>
      <w:r w:rsidR="00340F0B" w:rsidRPr="0013625E">
        <w:rPr>
          <w:rFonts w:asciiTheme="minorHAnsi" w:hAnsiTheme="minorHAnsi" w:cstheme="minorHAnsi"/>
          <w:iCs/>
          <w:color w:val="444444"/>
          <w:bdr w:val="none" w:sz="0" w:space="0" w:color="auto" w:frame="1"/>
          <w:shd w:val="clear" w:color="auto" w:fill="FFFFFF"/>
        </w:rPr>
        <w:t>Mr</w:t>
      </w:r>
      <w:proofErr w:type="spellEnd"/>
      <w:r w:rsidR="00340F0B" w:rsidRPr="0013625E">
        <w:rPr>
          <w:rFonts w:asciiTheme="minorHAnsi" w:hAnsiTheme="minorHAnsi" w:cstheme="minorHAnsi"/>
          <w:iCs/>
          <w:color w:val="444444"/>
          <w:bdr w:val="none" w:sz="0" w:space="0" w:color="auto" w:frame="1"/>
          <w:shd w:val="clear" w:color="auto" w:fill="FFFFFF"/>
        </w:rPr>
        <w:t> Wim Rullens</w:t>
      </w:r>
      <w:r w:rsidR="00F2427B" w:rsidRPr="0013625E">
        <w:rPr>
          <w:rFonts w:asciiTheme="minorHAnsi" w:hAnsiTheme="minorHAnsi" w:cstheme="minorHAnsi"/>
          <w:iCs/>
          <w:color w:val="444444"/>
          <w:bdr w:val="none" w:sz="0" w:space="0" w:color="auto" w:frame="1"/>
          <w:shd w:val="clear" w:color="auto" w:fill="FFFFFF"/>
        </w:rPr>
        <w:t xml:space="preserve"> </w:t>
      </w:r>
      <w:r w:rsidR="00F2427B" w:rsidRPr="0013625E">
        <w:rPr>
          <w:rFonts w:asciiTheme="minorHAnsi" w:hAnsiTheme="minorHAnsi" w:cstheme="minorHAnsi"/>
          <w:b/>
          <w:iCs/>
          <w:color w:val="444444"/>
          <w:bdr w:val="none" w:sz="0" w:space="0" w:color="auto" w:frame="1"/>
          <w:shd w:val="clear" w:color="auto" w:fill="FFFFFF"/>
        </w:rPr>
        <w:t>(Netherlands)</w:t>
      </w:r>
      <w:r w:rsidR="00340F0B" w:rsidRPr="00F13ADC">
        <w:rPr>
          <w:rFonts w:asciiTheme="minorHAnsi" w:hAnsiTheme="minorHAnsi" w:cstheme="minorHAnsi"/>
          <w:iCs/>
          <w:color w:val="444444"/>
          <w:bdr w:val="none" w:sz="0" w:space="0" w:color="auto" w:frame="1"/>
          <w:shd w:val="clear" w:color="auto" w:fill="FFFFFF"/>
        </w:rPr>
        <w:t>,</w:t>
      </w:r>
      <w:r w:rsidR="00340F0B" w:rsidRPr="0013625E">
        <w:rPr>
          <w:rFonts w:asciiTheme="minorHAnsi" w:hAnsiTheme="minorHAnsi" w:cstheme="minorHAnsi"/>
          <w:iCs/>
          <w:color w:val="444444"/>
          <w:bdr w:val="none" w:sz="0" w:space="0" w:color="auto" w:frame="1"/>
          <w:shd w:val="clear" w:color="auto" w:fill="FFFFFF"/>
        </w:rPr>
        <w:t xml:space="preserve"> and that of </w:t>
      </w:r>
      <w:r w:rsidR="00340F0B" w:rsidRPr="0013625E">
        <w:rPr>
          <w:rFonts w:asciiTheme="minorHAnsi" w:hAnsiTheme="minorHAnsi" w:cstheme="minorHAnsi"/>
        </w:rPr>
        <w:t xml:space="preserve">the </w:t>
      </w:r>
      <w:r w:rsidR="00340F0B" w:rsidRPr="0013625E">
        <w:rPr>
          <w:rFonts w:asciiTheme="minorHAnsi" w:hAnsiTheme="minorHAnsi" w:cstheme="minorHAnsi"/>
          <w:color w:val="000000"/>
        </w:rPr>
        <w:t xml:space="preserve">Chairman of TDAG, Ms Roxanne McElvane Webber </w:t>
      </w:r>
      <w:r w:rsidR="00340F0B" w:rsidRPr="0013625E">
        <w:rPr>
          <w:rFonts w:asciiTheme="minorHAnsi" w:hAnsiTheme="minorHAnsi" w:cstheme="minorHAnsi"/>
          <w:b/>
          <w:color w:val="000000"/>
        </w:rPr>
        <w:t>(United States)</w:t>
      </w:r>
      <w:r w:rsidR="00F2427B" w:rsidRPr="0013625E">
        <w:rPr>
          <w:rFonts w:asciiTheme="minorHAnsi" w:hAnsiTheme="minorHAnsi" w:cstheme="minorHAnsi"/>
          <w:color w:val="000000"/>
        </w:rPr>
        <w:t>.</w:t>
      </w:r>
      <w:r w:rsidR="00DD5388" w:rsidRPr="0013625E">
        <w:rPr>
          <w:rFonts w:asciiTheme="minorHAnsi" w:hAnsiTheme="minorHAnsi" w:cstheme="minorHAnsi"/>
        </w:rPr>
        <w:t xml:space="preserve"> </w:t>
      </w:r>
    </w:p>
    <w:p w14:paraId="6CC129E6" w14:textId="77777777" w:rsidR="00FB68F0" w:rsidRPr="0013625E" w:rsidRDefault="00FB68F0" w:rsidP="00C35DD1">
      <w:pPr>
        <w:pStyle w:val="ListParagraph"/>
        <w:keepNext/>
        <w:numPr>
          <w:ilvl w:val="0"/>
          <w:numId w:val="9"/>
        </w:numPr>
        <w:tabs>
          <w:tab w:val="clear" w:pos="1134"/>
          <w:tab w:val="clear" w:pos="1871"/>
          <w:tab w:val="clear" w:pos="2268"/>
        </w:tabs>
        <w:overflowPunct/>
        <w:autoSpaceDE/>
        <w:autoSpaceDN/>
        <w:adjustRightInd/>
        <w:spacing w:before="240" w:after="120"/>
        <w:ind w:left="357" w:hanging="357"/>
        <w:contextualSpacing w:val="0"/>
        <w:textAlignment w:val="auto"/>
        <w:rPr>
          <w:rFonts w:cstheme="minorHAnsi"/>
          <w:b/>
          <w:bCs/>
          <w:szCs w:val="24"/>
        </w:rPr>
      </w:pPr>
      <w:r w:rsidRPr="0013625E">
        <w:rPr>
          <w:rFonts w:cstheme="minorHAnsi"/>
          <w:b/>
          <w:bCs/>
          <w:szCs w:val="24"/>
        </w:rPr>
        <w:t>Approval of the agenda</w:t>
      </w:r>
    </w:p>
    <w:p w14:paraId="49714993" w14:textId="5FC7C3B5" w:rsidR="00FB68F0" w:rsidRPr="0013625E" w:rsidRDefault="00FB68F0" w:rsidP="008F65BE">
      <w:pPr>
        <w:pStyle w:val="Fixed"/>
        <w:spacing w:after="120" w:line="240" w:lineRule="auto"/>
        <w:ind w:left="0" w:firstLine="0"/>
        <w:rPr>
          <w:rFonts w:asciiTheme="minorHAnsi" w:hAnsiTheme="minorHAnsi" w:cstheme="minorHAnsi"/>
        </w:rPr>
      </w:pPr>
      <w:r w:rsidRPr="0013625E">
        <w:rPr>
          <w:rFonts w:asciiTheme="minorHAnsi" w:hAnsiTheme="minorHAnsi" w:cstheme="minorHAnsi"/>
        </w:rPr>
        <w:t xml:space="preserve">The </w:t>
      </w:r>
      <w:hyperlink r:id="rId9" w:history="1">
        <w:r w:rsidRPr="005C75D3">
          <w:rPr>
            <w:rStyle w:val="Hyperlink"/>
            <w:rFonts w:asciiTheme="minorHAnsi" w:hAnsiTheme="minorHAnsi" w:cstheme="minorHAnsi"/>
          </w:rPr>
          <w:t>agenda</w:t>
        </w:r>
      </w:hyperlink>
      <w:r w:rsidRPr="0013625E">
        <w:rPr>
          <w:rFonts w:asciiTheme="minorHAnsi" w:hAnsiTheme="minorHAnsi" w:cstheme="minorHAnsi"/>
        </w:rPr>
        <w:t xml:space="preserve"> was approved without modification.</w:t>
      </w:r>
    </w:p>
    <w:p w14:paraId="69A8970E" w14:textId="1A2D7AA7" w:rsidR="00C672A7" w:rsidRPr="0013625E" w:rsidRDefault="00B0342D" w:rsidP="00C35DD1">
      <w:pPr>
        <w:pStyle w:val="ContinCol"/>
        <w:keepNext/>
        <w:spacing w:after="120" w:line="240" w:lineRule="auto"/>
        <w:ind w:left="0" w:firstLine="0"/>
        <w:rPr>
          <w:rFonts w:asciiTheme="minorHAnsi" w:hAnsiTheme="minorHAnsi" w:cstheme="minorHAnsi"/>
          <w:b/>
        </w:rPr>
      </w:pPr>
      <w:r w:rsidRPr="0013625E">
        <w:rPr>
          <w:rFonts w:asciiTheme="minorHAnsi" w:hAnsiTheme="minorHAnsi" w:cstheme="minorHAnsi"/>
          <w:b/>
        </w:rPr>
        <w:t>Mandate</w:t>
      </w:r>
      <w:r w:rsidR="00F13ADC">
        <w:rPr>
          <w:rFonts w:asciiTheme="minorHAnsi" w:hAnsiTheme="minorHAnsi" w:cstheme="minorHAnsi"/>
          <w:b/>
        </w:rPr>
        <w:t xml:space="preserve">, presentations </w:t>
      </w:r>
      <w:r w:rsidRPr="0013625E">
        <w:rPr>
          <w:rFonts w:asciiTheme="minorHAnsi" w:hAnsiTheme="minorHAnsi" w:cstheme="minorHAnsi"/>
          <w:b/>
        </w:rPr>
        <w:t>and general discussion</w:t>
      </w:r>
    </w:p>
    <w:p w14:paraId="60754FA3" w14:textId="77777777" w:rsidR="008F65BE" w:rsidRDefault="00B0342D" w:rsidP="008F65BE">
      <w:pPr>
        <w:shd w:val="clear" w:color="auto" w:fill="FFFFFF"/>
        <w:spacing w:after="120" w:line="240" w:lineRule="auto"/>
        <w:textAlignment w:val="baseline"/>
        <w:rPr>
          <w:rFonts w:cstheme="minorHAnsi"/>
          <w:sz w:val="24"/>
          <w:szCs w:val="24"/>
          <w:shd w:val="clear" w:color="auto" w:fill="FFFFFF"/>
        </w:rPr>
      </w:pPr>
      <w:r w:rsidRPr="0013625E">
        <w:rPr>
          <w:rFonts w:cstheme="minorHAnsi"/>
          <w:sz w:val="24"/>
          <w:szCs w:val="24"/>
          <w:shd w:val="clear" w:color="auto" w:fill="FFFFFF"/>
        </w:rPr>
        <w:t>The mandate of the TDAG Working Group on Strategic and Operational Plans is threefold:</w:t>
      </w:r>
    </w:p>
    <w:p w14:paraId="09A73BEE" w14:textId="75267C23" w:rsidR="00B0342D" w:rsidRPr="0013625E" w:rsidRDefault="00B0342D" w:rsidP="008F65BE">
      <w:pPr>
        <w:numPr>
          <w:ilvl w:val="0"/>
          <w:numId w:val="14"/>
        </w:numPr>
        <w:shd w:val="clear" w:color="auto" w:fill="FFFFFF"/>
        <w:spacing w:after="40" w:line="240" w:lineRule="auto"/>
        <w:ind w:left="357" w:hanging="357"/>
        <w:textAlignment w:val="baseline"/>
        <w:rPr>
          <w:rFonts w:eastAsia="Times New Roman" w:cstheme="minorHAnsi"/>
          <w:sz w:val="24"/>
          <w:szCs w:val="24"/>
        </w:rPr>
      </w:pPr>
      <w:r w:rsidRPr="0013625E">
        <w:rPr>
          <w:rFonts w:eastAsia="Times New Roman" w:cstheme="minorHAnsi"/>
          <w:sz w:val="24"/>
          <w:szCs w:val="24"/>
        </w:rPr>
        <w:t>To review the status of implementation and impact of the strategic plan approved by the 2018 Plenipotentiary Conference and to prepare proposals for the draft new ITU-D contribution to the overall ITU strategic plan for the years 2024-2027.</w:t>
      </w:r>
    </w:p>
    <w:p w14:paraId="6FB2D28E" w14:textId="05DC9463" w:rsidR="00B0342D" w:rsidRPr="0013625E" w:rsidRDefault="00B0342D" w:rsidP="008F65BE">
      <w:pPr>
        <w:numPr>
          <w:ilvl w:val="0"/>
          <w:numId w:val="14"/>
        </w:numPr>
        <w:shd w:val="clear" w:color="auto" w:fill="FFFFFF"/>
        <w:spacing w:after="40" w:line="240" w:lineRule="auto"/>
        <w:ind w:left="357" w:hanging="357"/>
        <w:textAlignment w:val="baseline"/>
        <w:rPr>
          <w:rFonts w:eastAsia="Times New Roman" w:cstheme="minorHAnsi"/>
          <w:sz w:val="24"/>
          <w:szCs w:val="24"/>
        </w:rPr>
      </w:pPr>
      <w:r w:rsidRPr="0013625E">
        <w:rPr>
          <w:rFonts w:eastAsia="Times New Roman" w:cstheme="minorHAnsi"/>
          <w:sz w:val="24"/>
          <w:szCs w:val="24"/>
        </w:rPr>
        <w:t>To review the status of implementation and impact of the Buenos Aires Action Plan and its links with the BDT operational plan.</w:t>
      </w:r>
    </w:p>
    <w:p w14:paraId="3A447B29" w14:textId="6A78A58D" w:rsidR="00B0342D" w:rsidRPr="0013625E" w:rsidRDefault="00B0342D" w:rsidP="008F65BE">
      <w:pPr>
        <w:numPr>
          <w:ilvl w:val="0"/>
          <w:numId w:val="14"/>
        </w:numPr>
        <w:shd w:val="clear" w:color="auto" w:fill="FFFFFF"/>
        <w:spacing w:after="40" w:line="240" w:lineRule="auto"/>
        <w:ind w:left="357" w:hanging="357"/>
        <w:textAlignment w:val="baseline"/>
        <w:rPr>
          <w:rFonts w:eastAsia="Times New Roman" w:cstheme="minorHAnsi"/>
          <w:sz w:val="24"/>
          <w:szCs w:val="24"/>
        </w:rPr>
      </w:pPr>
      <w:r w:rsidRPr="0013625E">
        <w:rPr>
          <w:rFonts w:eastAsia="Times New Roman" w:cstheme="minorHAnsi"/>
          <w:sz w:val="24"/>
          <w:szCs w:val="24"/>
        </w:rPr>
        <w:t>To review the status of implementation and impact of the four-year rolling operational plan, identify areas of improvement, and develop recommendations for the Draft Operational Plan prior to consideration by the Council.</w:t>
      </w:r>
    </w:p>
    <w:p w14:paraId="55F51B5D" w14:textId="7224D20F" w:rsidR="00E52409" w:rsidRPr="0013625E" w:rsidRDefault="00527E7D"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 xml:space="preserve">The </w:t>
      </w:r>
      <w:r w:rsidR="00B04FEA" w:rsidRPr="0013625E">
        <w:rPr>
          <w:rFonts w:asciiTheme="minorHAnsi" w:hAnsiTheme="minorHAnsi" w:cstheme="minorHAnsi"/>
        </w:rPr>
        <w:t xml:space="preserve">General Secretariat presented the </w:t>
      </w:r>
      <w:r w:rsidRPr="0013625E">
        <w:rPr>
          <w:rFonts w:asciiTheme="minorHAnsi" w:hAnsiTheme="minorHAnsi" w:cstheme="minorHAnsi"/>
        </w:rPr>
        <w:t xml:space="preserve">process followed to develop the ITU strategic plan for </w:t>
      </w:r>
      <w:r w:rsidR="00B04FEA" w:rsidRPr="0013625E">
        <w:rPr>
          <w:rFonts w:asciiTheme="minorHAnsi" w:hAnsiTheme="minorHAnsi" w:cstheme="minorHAnsi"/>
        </w:rPr>
        <w:t xml:space="preserve">2020-2023. </w:t>
      </w:r>
      <w:r w:rsidR="00204221" w:rsidRPr="0013625E">
        <w:rPr>
          <w:rFonts w:asciiTheme="minorHAnsi" w:hAnsiTheme="minorHAnsi" w:cstheme="minorHAnsi"/>
        </w:rPr>
        <w:t>T</w:t>
      </w:r>
      <w:r w:rsidR="00874763" w:rsidRPr="0013625E">
        <w:rPr>
          <w:rFonts w:asciiTheme="minorHAnsi" w:hAnsiTheme="minorHAnsi" w:cstheme="minorHAnsi"/>
        </w:rPr>
        <w:t>his</w:t>
      </w:r>
      <w:r w:rsidR="00DD5388" w:rsidRPr="0013625E">
        <w:rPr>
          <w:rFonts w:asciiTheme="minorHAnsi" w:hAnsiTheme="minorHAnsi" w:cstheme="minorHAnsi"/>
        </w:rPr>
        <w:t xml:space="preserve"> process starts within the </w:t>
      </w:r>
      <w:r w:rsidR="00204221" w:rsidRPr="0013625E">
        <w:rPr>
          <w:rFonts w:asciiTheme="minorHAnsi" w:hAnsiTheme="minorHAnsi" w:cstheme="minorHAnsi"/>
        </w:rPr>
        <w:t xml:space="preserve">General </w:t>
      </w:r>
      <w:r w:rsidR="00DD5388" w:rsidRPr="0013625E">
        <w:rPr>
          <w:rFonts w:asciiTheme="minorHAnsi" w:hAnsiTheme="minorHAnsi" w:cstheme="minorHAnsi"/>
        </w:rPr>
        <w:t>Secretariat</w:t>
      </w:r>
      <w:r w:rsidR="00204221" w:rsidRPr="0013625E">
        <w:rPr>
          <w:rFonts w:asciiTheme="minorHAnsi" w:hAnsiTheme="minorHAnsi" w:cstheme="minorHAnsi"/>
        </w:rPr>
        <w:t xml:space="preserve">, which provides </w:t>
      </w:r>
      <w:r w:rsidR="00DD5388" w:rsidRPr="0013625E">
        <w:rPr>
          <w:rFonts w:asciiTheme="minorHAnsi" w:hAnsiTheme="minorHAnsi" w:cstheme="minorHAnsi"/>
        </w:rPr>
        <w:t xml:space="preserve">the first input to the Council </w:t>
      </w:r>
      <w:r w:rsidR="00F13ADC">
        <w:rPr>
          <w:rFonts w:asciiTheme="minorHAnsi" w:hAnsiTheme="minorHAnsi" w:cstheme="minorHAnsi"/>
        </w:rPr>
        <w:t>s</w:t>
      </w:r>
      <w:r w:rsidR="00DD5388" w:rsidRPr="0013625E">
        <w:rPr>
          <w:rFonts w:asciiTheme="minorHAnsi" w:hAnsiTheme="minorHAnsi" w:cstheme="minorHAnsi"/>
        </w:rPr>
        <w:t xml:space="preserve">ession that </w:t>
      </w:r>
      <w:r w:rsidR="00204221" w:rsidRPr="0013625E">
        <w:rPr>
          <w:rFonts w:asciiTheme="minorHAnsi" w:hAnsiTheme="minorHAnsi" w:cstheme="minorHAnsi"/>
        </w:rPr>
        <w:t xml:space="preserve">takes </w:t>
      </w:r>
      <w:r w:rsidR="00DD5388" w:rsidRPr="0013625E">
        <w:rPr>
          <w:rFonts w:asciiTheme="minorHAnsi" w:hAnsiTheme="minorHAnsi" w:cstheme="minorHAnsi"/>
        </w:rPr>
        <w:t xml:space="preserve">place </w:t>
      </w:r>
      <w:r w:rsidR="00204221" w:rsidRPr="0013625E">
        <w:rPr>
          <w:rFonts w:asciiTheme="minorHAnsi" w:hAnsiTheme="minorHAnsi" w:cstheme="minorHAnsi"/>
        </w:rPr>
        <w:t xml:space="preserve">one </w:t>
      </w:r>
      <w:r w:rsidR="00DD5388" w:rsidRPr="0013625E">
        <w:rPr>
          <w:rFonts w:asciiTheme="minorHAnsi" w:hAnsiTheme="minorHAnsi" w:cstheme="minorHAnsi"/>
        </w:rPr>
        <w:t>year before the Plenipotentiary Conferenc</w:t>
      </w:r>
      <w:r w:rsidR="00874763" w:rsidRPr="0013625E">
        <w:rPr>
          <w:rFonts w:asciiTheme="minorHAnsi" w:hAnsiTheme="minorHAnsi" w:cstheme="minorHAnsi"/>
        </w:rPr>
        <w:t xml:space="preserve">e. In the </w:t>
      </w:r>
      <w:r w:rsidR="00204221" w:rsidRPr="0013625E">
        <w:rPr>
          <w:rFonts w:asciiTheme="minorHAnsi" w:hAnsiTheme="minorHAnsi" w:cstheme="minorHAnsi"/>
        </w:rPr>
        <w:lastRenderedPageBreak/>
        <w:t>previous cycle</w:t>
      </w:r>
      <w:r w:rsidR="00874763" w:rsidRPr="0013625E">
        <w:rPr>
          <w:rFonts w:asciiTheme="minorHAnsi" w:hAnsiTheme="minorHAnsi" w:cstheme="minorHAnsi"/>
        </w:rPr>
        <w:t xml:space="preserve">, it </w:t>
      </w:r>
      <w:r w:rsidR="00DD5388" w:rsidRPr="0013625E">
        <w:rPr>
          <w:rFonts w:asciiTheme="minorHAnsi" w:hAnsiTheme="minorHAnsi" w:cstheme="minorHAnsi"/>
        </w:rPr>
        <w:t xml:space="preserve">was </w:t>
      </w:r>
      <w:r w:rsidR="00204221" w:rsidRPr="0013625E">
        <w:rPr>
          <w:rFonts w:asciiTheme="minorHAnsi" w:hAnsiTheme="minorHAnsi" w:cstheme="minorHAnsi"/>
        </w:rPr>
        <w:t xml:space="preserve">the </w:t>
      </w:r>
      <w:r w:rsidR="00DD5388" w:rsidRPr="0013625E">
        <w:rPr>
          <w:rFonts w:asciiTheme="minorHAnsi" w:hAnsiTheme="minorHAnsi" w:cstheme="minorHAnsi"/>
        </w:rPr>
        <w:t xml:space="preserve">2017 </w:t>
      </w:r>
      <w:r w:rsidR="00204221" w:rsidRPr="0013625E">
        <w:rPr>
          <w:rFonts w:asciiTheme="minorHAnsi" w:hAnsiTheme="minorHAnsi" w:cstheme="minorHAnsi"/>
        </w:rPr>
        <w:t>s</w:t>
      </w:r>
      <w:r w:rsidR="00DD5388" w:rsidRPr="0013625E">
        <w:rPr>
          <w:rFonts w:asciiTheme="minorHAnsi" w:hAnsiTheme="minorHAnsi" w:cstheme="minorHAnsi"/>
        </w:rPr>
        <w:t xml:space="preserve">ession of </w:t>
      </w:r>
      <w:r w:rsidR="00204221" w:rsidRPr="0013625E">
        <w:rPr>
          <w:rFonts w:asciiTheme="minorHAnsi" w:hAnsiTheme="minorHAnsi" w:cstheme="minorHAnsi"/>
        </w:rPr>
        <w:t xml:space="preserve">the </w:t>
      </w:r>
      <w:r w:rsidR="00DD5388" w:rsidRPr="0013625E">
        <w:rPr>
          <w:rFonts w:asciiTheme="minorHAnsi" w:hAnsiTheme="minorHAnsi" w:cstheme="minorHAnsi"/>
        </w:rPr>
        <w:t xml:space="preserve">Council and for </w:t>
      </w:r>
      <w:r w:rsidR="00204221" w:rsidRPr="0013625E">
        <w:rPr>
          <w:rFonts w:asciiTheme="minorHAnsi" w:hAnsiTheme="minorHAnsi" w:cstheme="minorHAnsi"/>
        </w:rPr>
        <w:t xml:space="preserve">the present </w:t>
      </w:r>
      <w:r w:rsidR="00DD5388" w:rsidRPr="0013625E">
        <w:rPr>
          <w:rFonts w:asciiTheme="minorHAnsi" w:hAnsiTheme="minorHAnsi" w:cstheme="minorHAnsi"/>
        </w:rPr>
        <w:t xml:space="preserve">cycle, it will be the Council </w:t>
      </w:r>
      <w:r w:rsidR="00F13ADC">
        <w:rPr>
          <w:rFonts w:asciiTheme="minorHAnsi" w:hAnsiTheme="minorHAnsi" w:cstheme="minorHAnsi"/>
        </w:rPr>
        <w:t>s</w:t>
      </w:r>
      <w:r w:rsidR="00DD5388" w:rsidRPr="0013625E">
        <w:rPr>
          <w:rFonts w:asciiTheme="minorHAnsi" w:hAnsiTheme="minorHAnsi" w:cstheme="minorHAnsi"/>
        </w:rPr>
        <w:t>ession of 2021.</w:t>
      </w:r>
      <w:r w:rsidRPr="0013625E">
        <w:rPr>
          <w:rFonts w:asciiTheme="minorHAnsi" w:hAnsiTheme="minorHAnsi" w:cstheme="minorHAnsi"/>
        </w:rPr>
        <w:t xml:space="preserve"> </w:t>
      </w:r>
      <w:r w:rsidR="00204221" w:rsidRPr="0013625E">
        <w:rPr>
          <w:rFonts w:asciiTheme="minorHAnsi" w:hAnsiTheme="minorHAnsi" w:cstheme="minorHAnsi"/>
        </w:rPr>
        <w:t xml:space="preserve">The </w:t>
      </w:r>
      <w:r w:rsidR="00DD5388" w:rsidRPr="0013625E">
        <w:rPr>
          <w:rFonts w:asciiTheme="minorHAnsi" w:hAnsiTheme="minorHAnsi" w:cstheme="minorHAnsi"/>
        </w:rPr>
        <w:t xml:space="preserve">Council </w:t>
      </w:r>
      <w:r w:rsidR="00204221" w:rsidRPr="0013625E">
        <w:rPr>
          <w:rFonts w:asciiTheme="minorHAnsi" w:hAnsiTheme="minorHAnsi" w:cstheme="minorHAnsi"/>
        </w:rPr>
        <w:t xml:space="preserve">is </w:t>
      </w:r>
      <w:r w:rsidR="00DD5388" w:rsidRPr="0013625E">
        <w:rPr>
          <w:rFonts w:asciiTheme="minorHAnsi" w:hAnsiTheme="minorHAnsi" w:cstheme="minorHAnsi"/>
        </w:rPr>
        <w:t>responsible</w:t>
      </w:r>
      <w:r w:rsidR="00204221" w:rsidRPr="0013625E">
        <w:rPr>
          <w:rFonts w:asciiTheme="minorHAnsi" w:hAnsiTheme="minorHAnsi" w:cstheme="minorHAnsi"/>
        </w:rPr>
        <w:t xml:space="preserve"> for </w:t>
      </w:r>
      <w:r w:rsidR="00DD5388" w:rsidRPr="0013625E">
        <w:rPr>
          <w:rFonts w:asciiTheme="minorHAnsi" w:hAnsiTheme="minorHAnsi" w:cstheme="minorHAnsi"/>
        </w:rPr>
        <w:t>set</w:t>
      </w:r>
      <w:r w:rsidR="00204221" w:rsidRPr="0013625E">
        <w:rPr>
          <w:rFonts w:asciiTheme="minorHAnsi" w:hAnsiTheme="minorHAnsi" w:cstheme="minorHAnsi"/>
        </w:rPr>
        <w:t>ting</w:t>
      </w:r>
      <w:r w:rsidR="00DD5388" w:rsidRPr="0013625E">
        <w:rPr>
          <w:rFonts w:asciiTheme="minorHAnsi" w:hAnsiTheme="minorHAnsi" w:cstheme="minorHAnsi"/>
        </w:rPr>
        <w:t xml:space="preserve"> up the mechanism for the overall process</w:t>
      </w:r>
      <w:r w:rsidR="00204221" w:rsidRPr="0013625E">
        <w:rPr>
          <w:rFonts w:asciiTheme="minorHAnsi" w:hAnsiTheme="minorHAnsi" w:cstheme="minorHAnsi"/>
        </w:rPr>
        <w:t>,</w:t>
      </w:r>
      <w:r w:rsidR="00DD5388" w:rsidRPr="0013625E">
        <w:rPr>
          <w:rFonts w:asciiTheme="minorHAnsi" w:hAnsiTheme="minorHAnsi" w:cstheme="minorHAnsi"/>
        </w:rPr>
        <w:t xml:space="preserve"> and initiates the preparation of the </w:t>
      </w:r>
      <w:r w:rsidR="00204221" w:rsidRPr="0013625E">
        <w:rPr>
          <w:rFonts w:asciiTheme="minorHAnsi" w:hAnsiTheme="minorHAnsi" w:cstheme="minorHAnsi"/>
        </w:rPr>
        <w:t>s</w:t>
      </w:r>
      <w:r w:rsidR="002203E3" w:rsidRPr="0013625E">
        <w:rPr>
          <w:rFonts w:asciiTheme="minorHAnsi" w:hAnsiTheme="minorHAnsi" w:cstheme="minorHAnsi"/>
        </w:rPr>
        <w:t xml:space="preserve">trategic </w:t>
      </w:r>
      <w:r w:rsidR="00874763" w:rsidRPr="0013625E">
        <w:rPr>
          <w:rFonts w:asciiTheme="minorHAnsi" w:hAnsiTheme="minorHAnsi" w:cstheme="minorHAnsi"/>
        </w:rPr>
        <w:t>p</w:t>
      </w:r>
      <w:r w:rsidR="002203E3" w:rsidRPr="0013625E">
        <w:rPr>
          <w:rFonts w:asciiTheme="minorHAnsi" w:hAnsiTheme="minorHAnsi" w:cstheme="minorHAnsi"/>
        </w:rPr>
        <w:t xml:space="preserve">lan. </w:t>
      </w:r>
      <w:r w:rsidRPr="0013625E">
        <w:rPr>
          <w:rFonts w:asciiTheme="minorHAnsi" w:hAnsiTheme="minorHAnsi" w:cstheme="minorHAnsi"/>
        </w:rPr>
        <w:t xml:space="preserve">The chart in </w:t>
      </w:r>
      <w:hyperlink r:id="rId10" w:history="1">
        <w:r w:rsidR="00B04FEA" w:rsidRPr="0013625E">
          <w:rPr>
            <w:rStyle w:val="Hyperlink"/>
            <w:rFonts w:asciiTheme="minorHAnsi" w:hAnsiTheme="minorHAnsi" w:cstheme="minorHAnsi"/>
          </w:rPr>
          <w:t>D</w:t>
        </w:r>
        <w:r w:rsidRPr="0013625E">
          <w:rPr>
            <w:rStyle w:val="Hyperlink"/>
            <w:rFonts w:asciiTheme="minorHAnsi" w:hAnsiTheme="minorHAnsi" w:cstheme="minorHAnsi"/>
          </w:rPr>
          <w:t xml:space="preserve">ocument </w:t>
        </w:r>
        <w:r w:rsidR="00B04FEA" w:rsidRPr="0013625E">
          <w:rPr>
            <w:rStyle w:val="Hyperlink"/>
            <w:rFonts w:asciiTheme="minorHAnsi" w:hAnsiTheme="minorHAnsi" w:cstheme="minorHAnsi"/>
          </w:rPr>
          <w:t>3</w:t>
        </w:r>
      </w:hyperlink>
      <w:r w:rsidR="00B04FEA" w:rsidRPr="0013625E">
        <w:rPr>
          <w:rFonts w:asciiTheme="minorHAnsi" w:hAnsiTheme="minorHAnsi" w:cstheme="minorHAnsi"/>
        </w:rPr>
        <w:t xml:space="preserve"> </w:t>
      </w:r>
      <w:r w:rsidR="00E52409" w:rsidRPr="0013625E">
        <w:rPr>
          <w:rFonts w:asciiTheme="minorHAnsi" w:hAnsiTheme="minorHAnsi" w:cstheme="minorHAnsi"/>
        </w:rPr>
        <w:t xml:space="preserve">highlights all the steps </w:t>
      </w:r>
      <w:r w:rsidR="005C75D3">
        <w:rPr>
          <w:rFonts w:asciiTheme="minorHAnsi" w:hAnsiTheme="minorHAnsi" w:cstheme="minorHAnsi"/>
        </w:rPr>
        <w:t xml:space="preserve">that were </w:t>
      </w:r>
      <w:r w:rsidR="00E52409" w:rsidRPr="0013625E">
        <w:rPr>
          <w:rFonts w:asciiTheme="minorHAnsi" w:hAnsiTheme="minorHAnsi" w:cstheme="minorHAnsi"/>
        </w:rPr>
        <w:t xml:space="preserve">followed in the development of the strategic plan for 2020-2023. </w:t>
      </w:r>
    </w:p>
    <w:p w14:paraId="29312EA3" w14:textId="5B9BD69E" w:rsidR="00861CE7" w:rsidRPr="0013625E" w:rsidRDefault="00874763"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 xml:space="preserve">The preparatory process for the strategic plan for the years 2024-2027 has not formally started, but </w:t>
      </w:r>
      <w:r w:rsidR="00ED6F48" w:rsidRPr="0013625E">
        <w:rPr>
          <w:rFonts w:asciiTheme="minorHAnsi" w:hAnsiTheme="minorHAnsi" w:cstheme="minorHAnsi"/>
        </w:rPr>
        <w:t>BDT</w:t>
      </w:r>
      <w:r w:rsidRPr="0013625E">
        <w:rPr>
          <w:rFonts w:asciiTheme="minorHAnsi" w:hAnsiTheme="minorHAnsi" w:cstheme="minorHAnsi"/>
        </w:rPr>
        <w:t xml:space="preserve"> shared some preliminary ideas and principles with participants.</w:t>
      </w:r>
      <w:r w:rsidR="00F07FCB" w:rsidRPr="0013625E">
        <w:rPr>
          <w:rFonts w:asciiTheme="minorHAnsi" w:hAnsiTheme="minorHAnsi" w:cstheme="minorHAnsi"/>
        </w:rPr>
        <w:t xml:space="preserve"> The first is to build </w:t>
      </w:r>
      <w:r w:rsidR="00DD5388" w:rsidRPr="0013625E">
        <w:rPr>
          <w:rFonts w:asciiTheme="minorHAnsi" w:hAnsiTheme="minorHAnsi" w:cstheme="minorHAnsi"/>
        </w:rPr>
        <w:t>on the "One</w:t>
      </w:r>
      <w:r w:rsidR="0089327C">
        <w:rPr>
          <w:rFonts w:asciiTheme="minorHAnsi" w:hAnsiTheme="minorHAnsi" w:cstheme="minorHAnsi"/>
        </w:rPr>
        <w:t>-</w:t>
      </w:r>
      <w:r w:rsidR="00DD5388" w:rsidRPr="0013625E">
        <w:rPr>
          <w:rFonts w:asciiTheme="minorHAnsi" w:hAnsiTheme="minorHAnsi" w:cstheme="minorHAnsi"/>
        </w:rPr>
        <w:t xml:space="preserve">ITU" framework </w:t>
      </w:r>
      <w:r w:rsidR="00F07FCB" w:rsidRPr="0013625E">
        <w:rPr>
          <w:rFonts w:asciiTheme="minorHAnsi" w:hAnsiTheme="minorHAnsi" w:cstheme="minorHAnsi"/>
        </w:rPr>
        <w:t xml:space="preserve">in order to continue </w:t>
      </w:r>
      <w:r w:rsidR="00DD5388" w:rsidRPr="0013625E">
        <w:rPr>
          <w:rFonts w:asciiTheme="minorHAnsi" w:hAnsiTheme="minorHAnsi" w:cstheme="minorHAnsi"/>
        </w:rPr>
        <w:t>to have an align</w:t>
      </w:r>
      <w:r w:rsidRPr="0013625E">
        <w:rPr>
          <w:rFonts w:asciiTheme="minorHAnsi" w:hAnsiTheme="minorHAnsi" w:cstheme="minorHAnsi"/>
        </w:rPr>
        <w:t xml:space="preserve">ed approach across the </w:t>
      </w:r>
      <w:r w:rsidR="00F07FCB" w:rsidRPr="0013625E">
        <w:rPr>
          <w:rFonts w:asciiTheme="minorHAnsi" w:hAnsiTheme="minorHAnsi" w:cstheme="minorHAnsi"/>
        </w:rPr>
        <w:t>three S</w:t>
      </w:r>
      <w:r w:rsidRPr="0013625E">
        <w:rPr>
          <w:rFonts w:asciiTheme="minorHAnsi" w:hAnsiTheme="minorHAnsi" w:cstheme="minorHAnsi"/>
        </w:rPr>
        <w:t>ectors</w:t>
      </w:r>
      <w:r w:rsidR="00F07FCB" w:rsidRPr="0013625E">
        <w:rPr>
          <w:rFonts w:asciiTheme="minorHAnsi" w:hAnsiTheme="minorHAnsi" w:cstheme="minorHAnsi"/>
        </w:rPr>
        <w:t xml:space="preserve"> of the Union</w:t>
      </w:r>
      <w:r w:rsidRPr="0013625E">
        <w:rPr>
          <w:rFonts w:asciiTheme="minorHAnsi" w:hAnsiTheme="minorHAnsi" w:cstheme="minorHAnsi"/>
        </w:rPr>
        <w:t xml:space="preserve">. </w:t>
      </w:r>
      <w:r w:rsidR="009C7919" w:rsidRPr="0013625E">
        <w:rPr>
          <w:rFonts w:asciiTheme="minorHAnsi" w:hAnsiTheme="minorHAnsi" w:cstheme="minorHAnsi"/>
        </w:rPr>
        <w:t xml:space="preserve">It will </w:t>
      </w:r>
      <w:r w:rsidR="00F07FCB" w:rsidRPr="0013625E">
        <w:rPr>
          <w:rFonts w:asciiTheme="minorHAnsi" w:hAnsiTheme="minorHAnsi" w:cstheme="minorHAnsi"/>
        </w:rPr>
        <w:t xml:space="preserve">be necessary to </w:t>
      </w:r>
      <w:r w:rsidR="00DD5388" w:rsidRPr="0013625E">
        <w:rPr>
          <w:rFonts w:asciiTheme="minorHAnsi" w:hAnsiTheme="minorHAnsi" w:cstheme="minorHAnsi"/>
        </w:rPr>
        <w:t xml:space="preserve">review implementation of the </w:t>
      </w:r>
      <w:r w:rsidR="00F07FCB" w:rsidRPr="0013625E">
        <w:rPr>
          <w:rFonts w:asciiTheme="minorHAnsi" w:hAnsiTheme="minorHAnsi" w:cstheme="minorHAnsi"/>
        </w:rPr>
        <w:t>2020-2023</w:t>
      </w:r>
      <w:r w:rsidR="00DD5388" w:rsidRPr="0013625E">
        <w:rPr>
          <w:rFonts w:asciiTheme="minorHAnsi" w:hAnsiTheme="minorHAnsi" w:cstheme="minorHAnsi"/>
        </w:rPr>
        <w:t xml:space="preserve"> </w:t>
      </w:r>
      <w:r w:rsidR="00F07FCB" w:rsidRPr="0013625E">
        <w:rPr>
          <w:rFonts w:asciiTheme="minorHAnsi" w:hAnsiTheme="minorHAnsi" w:cstheme="minorHAnsi"/>
        </w:rPr>
        <w:t>strategic plan</w:t>
      </w:r>
      <w:r w:rsidR="00DD5388" w:rsidRPr="0013625E">
        <w:rPr>
          <w:rFonts w:asciiTheme="minorHAnsi" w:hAnsiTheme="minorHAnsi" w:cstheme="minorHAnsi"/>
        </w:rPr>
        <w:t xml:space="preserve"> and </w:t>
      </w:r>
      <w:r w:rsidR="00F07FCB" w:rsidRPr="0013625E">
        <w:rPr>
          <w:rFonts w:asciiTheme="minorHAnsi" w:hAnsiTheme="minorHAnsi" w:cstheme="minorHAnsi"/>
        </w:rPr>
        <w:t>of results-based management (</w:t>
      </w:r>
      <w:r w:rsidR="00DD5388" w:rsidRPr="0013625E">
        <w:rPr>
          <w:rFonts w:asciiTheme="minorHAnsi" w:hAnsiTheme="minorHAnsi" w:cstheme="minorHAnsi"/>
        </w:rPr>
        <w:t>RBM</w:t>
      </w:r>
      <w:r w:rsidR="00F07FCB" w:rsidRPr="0013625E">
        <w:rPr>
          <w:rFonts w:asciiTheme="minorHAnsi" w:hAnsiTheme="minorHAnsi" w:cstheme="minorHAnsi"/>
        </w:rPr>
        <w:t>)</w:t>
      </w:r>
      <w:r w:rsidR="003E440C" w:rsidRPr="0013625E">
        <w:rPr>
          <w:rFonts w:asciiTheme="minorHAnsi" w:hAnsiTheme="minorHAnsi" w:cstheme="minorHAnsi"/>
        </w:rPr>
        <w:t xml:space="preserve"> and make </w:t>
      </w:r>
      <w:r w:rsidR="009C7919" w:rsidRPr="0013625E">
        <w:rPr>
          <w:rFonts w:asciiTheme="minorHAnsi" w:hAnsiTheme="minorHAnsi" w:cstheme="minorHAnsi"/>
        </w:rPr>
        <w:t xml:space="preserve">any </w:t>
      </w:r>
      <w:r w:rsidR="00DD5388" w:rsidRPr="0013625E">
        <w:rPr>
          <w:rFonts w:asciiTheme="minorHAnsi" w:hAnsiTheme="minorHAnsi" w:cstheme="minorHAnsi"/>
        </w:rPr>
        <w:t xml:space="preserve">adjustments </w:t>
      </w:r>
      <w:r w:rsidR="009C7919" w:rsidRPr="0013625E">
        <w:rPr>
          <w:rFonts w:asciiTheme="minorHAnsi" w:hAnsiTheme="minorHAnsi" w:cstheme="minorHAnsi"/>
        </w:rPr>
        <w:t xml:space="preserve">needed </w:t>
      </w:r>
      <w:r w:rsidR="00DD5388" w:rsidRPr="0013625E">
        <w:rPr>
          <w:rFonts w:asciiTheme="minorHAnsi" w:hAnsiTheme="minorHAnsi" w:cstheme="minorHAnsi"/>
        </w:rPr>
        <w:t>to the overall strategic framew</w:t>
      </w:r>
      <w:r w:rsidR="003E440C" w:rsidRPr="0013625E">
        <w:rPr>
          <w:rFonts w:asciiTheme="minorHAnsi" w:hAnsiTheme="minorHAnsi" w:cstheme="minorHAnsi"/>
        </w:rPr>
        <w:t xml:space="preserve">ork. </w:t>
      </w:r>
      <w:r w:rsidR="009C7919" w:rsidRPr="0013625E">
        <w:rPr>
          <w:rFonts w:asciiTheme="minorHAnsi" w:hAnsiTheme="minorHAnsi" w:cstheme="minorHAnsi"/>
        </w:rPr>
        <w:t xml:space="preserve">It may also be necessary </w:t>
      </w:r>
      <w:r w:rsidR="00DD5388" w:rsidRPr="0013625E">
        <w:rPr>
          <w:rFonts w:asciiTheme="minorHAnsi" w:hAnsiTheme="minorHAnsi" w:cstheme="minorHAnsi"/>
        </w:rPr>
        <w:t xml:space="preserve">to review the mission statement, the goals, </w:t>
      </w:r>
      <w:r w:rsidR="009C7919" w:rsidRPr="0013625E">
        <w:rPr>
          <w:rFonts w:asciiTheme="minorHAnsi" w:hAnsiTheme="minorHAnsi" w:cstheme="minorHAnsi"/>
        </w:rPr>
        <w:t xml:space="preserve">and </w:t>
      </w:r>
      <w:r w:rsidR="00DD5388" w:rsidRPr="0013625E">
        <w:rPr>
          <w:rFonts w:asciiTheme="minorHAnsi" w:hAnsiTheme="minorHAnsi" w:cstheme="minorHAnsi"/>
        </w:rPr>
        <w:t>the different hierarchical levels</w:t>
      </w:r>
      <w:r w:rsidR="009C7919" w:rsidRPr="0013625E">
        <w:rPr>
          <w:rFonts w:asciiTheme="minorHAnsi" w:hAnsiTheme="minorHAnsi" w:cstheme="minorHAnsi"/>
        </w:rPr>
        <w:t xml:space="preserve"> of the strategic plan</w:t>
      </w:r>
      <w:r w:rsidR="00DD5388" w:rsidRPr="0013625E">
        <w:rPr>
          <w:rFonts w:asciiTheme="minorHAnsi" w:hAnsiTheme="minorHAnsi" w:cstheme="minorHAnsi"/>
        </w:rPr>
        <w:t xml:space="preserve">. </w:t>
      </w:r>
      <w:r w:rsidR="009C7919" w:rsidRPr="0013625E">
        <w:rPr>
          <w:rFonts w:asciiTheme="minorHAnsi" w:hAnsiTheme="minorHAnsi" w:cstheme="minorHAnsi"/>
        </w:rPr>
        <w:t>T</w:t>
      </w:r>
      <w:r w:rsidR="00DD5388" w:rsidRPr="0013625E">
        <w:rPr>
          <w:rFonts w:asciiTheme="minorHAnsi" w:hAnsiTheme="minorHAnsi" w:cstheme="minorHAnsi"/>
        </w:rPr>
        <w:t xml:space="preserve">he Director already mentioned </w:t>
      </w:r>
      <w:r w:rsidR="009C7919" w:rsidRPr="0013625E">
        <w:rPr>
          <w:rFonts w:asciiTheme="minorHAnsi" w:hAnsiTheme="minorHAnsi" w:cstheme="minorHAnsi"/>
        </w:rPr>
        <w:t xml:space="preserve">in her opening remarks </w:t>
      </w:r>
      <w:r w:rsidR="00DD5388" w:rsidRPr="0013625E">
        <w:rPr>
          <w:rFonts w:asciiTheme="minorHAnsi" w:hAnsiTheme="minorHAnsi" w:cstheme="minorHAnsi"/>
        </w:rPr>
        <w:t>some of the key</w:t>
      </w:r>
      <w:r w:rsidR="009C7919" w:rsidRPr="0013625E">
        <w:rPr>
          <w:rFonts w:asciiTheme="minorHAnsi" w:hAnsiTheme="minorHAnsi" w:cstheme="minorHAnsi"/>
        </w:rPr>
        <w:t xml:space="preserve"> changes within the overall ICT-ecosystem and </w:t>
      </w:r>
      <w:r w:rsidR="00DD5388" w:rsidRPr="0013625E">
        <w:rPr>
          <w:rFonts w:asciiTheme="minorHAnsi" w:hAnsiTheme="minorHAnsi" w:cstheme="minorHAnsi"/>
        </w:rPr>
        <w:t xml:space="preserve">the UN </w:t>
      </w:r>
      <w:r w:rsidR="009C7919" w:rsidRPr="0013625E">
        <w:rPr>
          <w:rFonts w:asciiTheme="minorHAnsi" w:hAnsiTheme="minorHAnsi" w:cstheme="minorHAnsi"/>
        </w:rPr>
        <w:t>e</w:t>
      </w:r>
      <w:r w:rsidR="00DD5388" w:rsidRPr="0013625E">
        <w:rPr>
          <w:rFonts w:asciiTheme="minorHAnsi" w:hAnsiTheme="minorHAnsi" w:cstheme="minorHAnsi"/>
        </w:rPr>
        <w:t>nvironment</w:t>
      </w:r>
      <w:r w:rsidR="009C7919" w:rsidRPr="0013625E">
        <w:rPr>
          <w:rFonts w:asciiTheme="minorHAnsi" w:hAnsiTheme="minorHAnsi" w:cstheme="minorHAnsi"/>
        </w:rPr>
        <w:t xml:space="preserve"> </w:t>
      </w:r>
      <w:r w:rsidR="00DD5388" w:rsidRPr="0013625E">
        <w:rPr>
          <w:rFonts w:asciiTheme="minorHAnsi" w:hAnsiTheme="minorHAnsi" w:cstheme="minorHAnsi"/>
        </w:rPr>
        <w:t xml:space="preserve">that </w:t>
      </w:r>
      <w:r w:rsidR="003E440C" w:rsidRPr="0013625E">
        <w:rPr>
          <w:rFonts w:asciiTheme="minorHAnsi" w:hAnsiTheme="minorHAnsi" w:cstheme="minorHAnsi"/>
        </w:rPr>
        <w:t xml:space="preserve">this TDAG working </w:t>
      </w:r>
      <w:r w:rsidR="0089327C">
        <w:rPr>
          <w:rFonts w:asciiTheme="minorHAnsi" w:hAnsiTheme="minorHAnsi" w:cstheme="minorHAnsi"/>
        </w:rPr>
        <w:t xml:space="preserve">group </w:t>
      </w:r>
      <w:r w:rsidR="009C7919" w:rsidRPr="0013625E">
        <w:rPr>
          <w:rFonts w:asciiTheme="minorHAnsi" w:hAnsiTheme="minorHAnsi" w:cstheme="minorHAnsi"/>
        </w:rPr>
        <w:t>need</w:t>
      </w:r>
      <w:r w:rsidR="003E440C" w:rsidRPr="0013625E">
        <w:rPr>
          <w:rFonts w:asciiTheme="minorHAnsi" w:hAnsiTheme="minorHAnsi" w:cstheme="minorHAnsi"/>
        </w:rPr>
        <w:t xml:space="preserve">s to take </w:t>
      </w:r>
      <w:r w:rsidR="00DD5388" w:rsidRPr="0013625E">
        <w:rPr>
          <w:rFonts w:asciiTheme="minorHAnsi" w:hAnsiTheme="minorHAnsi" w:cstheme="minorHAnsi"/>
        </w:rPr>
        <w:t>into consideration</w:t>
      </w:r>
      <w:r w:rsidR="009C7919" w:rsidRPr="0013625E">
        <w:rPr>
          <w:rFonts w:asciiTheme="minorHAnsi" w:hAnsiTheme="minorHAnsi" w:cstheme="minorHAnsi"/>
        </w:rPr>
        <w:t xml:space="preserve"> in </w:t>
      </w:r>
      <w:r w:rsidR="003E440C" w:rsidRPr="0013625E">
        <w:rPr>
          <w:rFonts w:asciiTheme="minorHAnsi" w:hAnsiTheme="minorHAnsi" w:cstheme="minorHAnsi"/>
        </w:rPr>
        <w:t>its work</w:t>
      </w:r>
      <w:r w:rsidR="009C7919" w:rsidRPr="0013625E">
        <w:rPr>
          <w:rFonts w:asciiTheme="minorHAnsi" w:hAnsiTheme="minorHAnsi" w:cstheme="minorHAnsi"/>
        </w:rPr>
        <w:t xml:space="preserve">. </w:t>
      </w:r>
    </w:p>
    <w:p w14:paraId="78243A5A" w14:textId="1F1930B5" w:rsidR="00952B3C" w:rsidRPr="0013625E" w:rsidRDefault="003E440C"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Participants were</w:t>
      </w:r>
      <w:r w:rsidR="00066EB4" w:rsidRPr="0013625E">
        <w:rPr>
          <w:rFonts w:asciiTheme="minorHAnsi" w:hAnsiTheme="minorHAnsi" w:cstheme="minorHAnsi"/>
        </w:rPr>
        <w:t xml:space="preserve"> </w:t>
      </w:r>
      <w:r w:rsidRPr="0013625E">
        <w:rPr>
          <w:rFonts w:asciiTheme="minorHAnsi" w:hAnsiTheme="minorHAnsi" w:cstheme="minorHAnsi"/>
        </w:rPr>
        <w:t xml:space="preserve">informed </w:t>
      </w:r>
      <w:r w:rsidR="00B4780A" w:rsidRPr="0013625E">
        <w:rPr>
          <w:rFonts w:asciiTheme="minorHAnsi" w:hAnsiTheme="minorHAnsi" w:cstheme="minorHAnsi"/>
        </w:rPr>
        <w:t xml:space="preserve">of key updates up </w:t>
      </w:r>
      <w:r w:rsidR="0089327C">
        <w:rPr>
          <w:rFonts w:asciiTheme="minorHAnsi" w:hAnsiTheme="minorHAnsi" w:cstheme="minorHAnsi"/>
        </w:rPr>
        <w:t xml:space="preserve">to </w:t>
      </w:r>
      <w:r w:rsidR="00B4780A" w:rsidRPr="0013625E">
        <w:rPr>
          <w:rFonts w:asciiTheme="minorHAnsi" w:hAnsiTheme="minorHAnsi" w:cstheme="minorHAnsi"/>
        </w:rPr>
        <w:t xml:space="preserve">mid-2020, which include </w:t>
      </w:r>
      <w:r w:rsidR="00DD5388" w:rsidRPr="0013625E">
        <w:rPr>
          <w:rFonts w:asciiTheme="minorHAnsi" w:hAnsiTheme="minorHAnsi" w:cstheme="minorHAnsi"/>
        </w:rPr>
        <w:t xml:space="preserve">the Quarterly Review Process </w:t>
      </w:r>
      <w:r w:rsidR="00B4780A" w:rsidRPr="0013625E">
        <w:rPr>
          <w:rFonts w:asciiTheme="minorHAnsi" w:hAnsiTheme="minorHAnsi" w:cstheme="minorHAnsi"/>
        </w:rPr>
        <w:t>i</w:t>
      </w:r>
      <w:r w:rsidR="00DD5388" w:rsidRPr="0013625E">
        <w:rPr>
          <w:rFonts w:asciiTheme="minorHAnsi" w:hAnsiTheme="minorHAnsi" w:cstheme="minorHAnsi"/>
        </w:rPr>
        <w:t xml:space="preserve">mplemented by </w:t>
      </w:r>
      <w:r w:rsidR="00B4780A" w:rsidRPr="0013625E">
        <w:rPr>
          <w:rFonts w:asciiTheme="minorHAnsi" w:hAnsiTheme="minorHAnsi" w:cstheme="minorHAnsi"/>
        </w:rPr>
        <w:t>t</w:t>
      </w:r>
      <w:r w:rsidR="00DD5388" w:rsidRPr="0013625E">
        <w:rPr>
          <w:rFonts w:asciiTheme="minorHAnsi" w:hAnsiTheme="minorHAnsi" w:cstheme="minorHAnsi"/>
        </w:rPr>
        <w:t xml:space="preserve">hematic </w:t>
      </w:r>
      <w:r w:rsidR="00B4780A" w:rsidRPr="0013625E">
        <w:rPr>
          <w:rFonts w:asciiTheme="minorHAnsi" w:hAnsiTheme="minorHAnsi" w:cstheme="minorHAnsi"/>
        </w:rPr>
        <w:t>priority. In 2021,</w:t>
      </w:r>
      <w:r w:rsidR="00BE5576" w:rsidRPr="0013625E">
        <w:rPr>
          <w:rFonts w:asciiTheme="minorHAnsi" w:hAnsiTheme="minorHAnsi" w:cstheme="minorHAnsi"/>
        </w:rPr>
        <w:t xml:space="preserve"> </w:t>
      </w:r>
      <w:r w:rsidR="00B4780A" w:rsidRPr="0013625E">
        <w:rPr>
          <w:rFonts w:asciiTheme="minorHAnsi" w:hAnsiTheme="minorHAnsi" w:cstheme="minorHAnsi"/>
        </w:rPr>
        <w:t>BDT</w:t>
      </w:r>
      <w:r w:rsidR="00ED6F48" w:rsidRPr="0013625E">
        <w:rPr>
          <w:rFonts w:asciiTheme="minorHAnsi" w:hAnsiTheme="minorHAnsi" w:cstheme="minorHAnsi"/>
        </w:rPr>
        <w:t xml:space="preserve"> will</w:t>
      </w:r>
      <w:r w:rsidR="00DD5388" w:rsidRPr="0013625E">
        <w:rPr>
          <w:rFonts w:asciiTheme="minorHAnsi" w:hAnsiTheme="minorHAnsi" w:cstheme="minorHAnsi"/>
        </w:rPr>
        <w:t xml:space="preserve"> scale up results measurement</w:t>
      </w:r>
      <w:r w:rsidR="00BE5576" w:rsidRPr="0013625E">
        <w:rPr>
          <w:rFonts w:asciiTheme="minorHAnsi" w:hAnsiTheme="minorHAnsi" w:cstheme="minorHAnsi"/>
        </w:rPr>
        <w:t xml:space="preserve">, </w:t>
      </w:r>
      <w:r w:rsidR="00DD5388" w:rsidRPr="0013625E">
        <w:rPr>
          <w:rFonts w:asciiTheme="minorHAnsi" w:hAnsiTheme="minorHAnsi" w:cstheme="minorHAnsi"/>
        </w:rPr>
        <w:t>monitoring and evaluation through key performance indicators</w:t>
      </w:r>
      <w:r w:rsidR="00BE5576" w:rsidRPr="0013625E">
        <w:rPr>
          <w:rFonts w:asciiTheme="minorHAnsi" w:hAnsiTheme="minorHAnsi" w:cstheme="minorHAnsi"/>
        </w:rPr>
        <w:t xml:space="preserve"> (</w:t>
      </w:r>
      <w:r w:rsidR="00DD5388" w:rsidRPr="0013625E">
        <w:rPr>
          <w:rFonts w:asciiTheme="minorHAnsi" w:hAnsiTheme="minorHAnsi" w:cstheme="minorHAnsi"/>
        </w:rPr>
        <w:t>KPIs</w:t>
      </w:r>
      <w:r w:rsidR="00BE5576" w:rsidRPr="0013625E">
        <w:rPr>
          <w:rFonts w:asciiTheme="minorHAnsi" w:hAnsiTheme="minorHAnsi" w:cstheme="minorHAnsi"/>
        </w:rPr>
        <w:t>) for each thematic priority</w:t>
      </w:r>
      <w:r w:rsidR="009D4DCE" w:rsidRPr="0013625E">
        <w:rPr>
          <w:rFonts w:asciiTheme="minorHAnsi" w:hAnsiTheme="minorHAnsi" w:cstheme="minorHAnsi"/>
        </w:rPr>
        <w:t xml:space="preserve">. </w:t>
      </w:r>
    </w:p>
    <w:p w14:paraId="09EC0286" w14:textId="25242248" w:rsidR="00B0342D" w:rsidRPr="005F0A93" w:rsidRDefault="00B0342D" w:rsidP="008F65BE">
      <w:pPr>
        <w:spacing w:after="120" w:line="240" w:lineRule="auto"/>
        <w:rPr>
          <w:rFonts w:cstheme="minorHAnsi"/>
          <w:sz w:val="24"/>
          <w:szCs w:val="24"/>
          <w:shd w:val="clear" w:color="auto" w:fill="FFFFFF"/>
        </w:rPr>
      </w:pPr>
      <w:r w:rsidRPr="0013625E">
        <w:rPr>
          <w:rFonts w:cstheme="minorHAnsi"/>
          <w:sz w:val="24"/>
          <w:szCs w:val="24"/>
          <w:shd w:val="clear" w:color="auto" w:fill="FFFFFF"/>
        </w:rPr>
        <w:t>The General Secretariat presented the annual report</w:t>
      </w:r>
      <w:r w:rsidR="0089327C">
        <w:rPr>
          <w:rFonts w:cstheme="minorHAnsi"/>
          <w:sz w:val="24"/>
          <w:szCs w:val="24"/>
          <w:shd w:val="clear" w:color="auto" w:fill="FFFFFF"/>
        </w:rPr>
        <w:t xml:space="preserve"> of the</w:t>
      </w:r>
      <w:r w:rsidR="004C5517" w:rsidRPr="0013625E">
        <w:rPr>
          <w:rFonts w:cstheme="minorHAnsi"/>
          <w:sz w:val="24"/>
          <w:szCs w:val="24"/>
        </w:rPr>
        <w:t xml:space="preserve"> Council </w:t>
      </w:r>
      <w:r w:rsidR="00E6060E">
        <w:rPr>
          <w:rFonts w:cstheme="minorHAnsi"/>
          <w:sz w:val="24"/>
          <w:szCs w:val="24"/>
        </w:rPr>
        <w:t>(</w:t>
      </w:r>
      <w:hyperlink r:id="rId11" w:history="1">
        <w:r w:rsidR="00E6060E" w:rsidRPr="005D324B">
          <w:rPr>
            <w:rStyle w:val="Hyperlink"/>
            <w:rFonts w:cstheme="minorHAnsi"/>
            <w:sz w:val="24"/>
            <w:szCs w:val="24"/>
          </w:rPr>
          <w:t>Document 35</w:t>
        </w:r>
      </w:hyperlink>
      <w:r w:rsidR="00E6060E">
        <w:rPr>
          <w:rFonts w:cstheme="minorHAnsi"/>
          <w:sz w:val="24"/>
          <w:szCs w:val="24"/>
        </w:rPr>
        <w:t>)</w:t>
      </w:r>
      <w:r w:rsidR="00E6060E" w:rsidRPr="0013625E">
        <w:rPr>
          <w:rFonts w:cstheme="minorHAnsi"/>
          <w:sz w:val="24"/>
          <w:szCs w:val="24"/>
          <w:shd w:val="clear" w:color="auto" w:fill="FFFFFF"/>
        </w:rPr>
        <w:t xml:space="preserve"> </w:t>
      </w:r>
      <w:r w:rsidRPr="0013625E">
        <w:rPr>
          <w:rFonts w:cstheme="minorHAnsi"/>
          <w:sz w:val="24"/>
          <w:szCs w:val="24"/>
          <w:shd w:val="clear" w:color="auto" w:fill="FFFFFF"/>
        </w:rPr>
        <w:t xml:space="preserve">on activities undertaken from April 2019 to April 2020, highlighting ITU-wide strategic goals and targets and the Sector and </w:t>
      </w:r>
      <w:r w:rsidR="0089327C">
        <w:rPr>
          <w:rFonts w:cstheme="minorHAnsi"/>
          <w:sz w:val="24"/>
          <w:szCs w:val="24"/>
          <w:shd w:val="clear" w:color="auto" w:fill="FFFFFF"/>
        </w:rPr>
        <w:t>i</w:t>
      </w:r>
      <w:r w:rsidRPr="0013625E">
        <w:rPr>
          <w:rFonts w:cstheme="minorHAnsi"/>
          <w:sz w:val="24"/>
          <w:szCs w:val="24"/>
          <w:shd w:val="clear" w:color="auto" w:fill="FFFFFF"/>
        </w:rPr>
        <w:t xml:space="preserve">nter-Sectoral objectives. </w:t>
      </w:r>
      <w:r w:rsidR="00E6060E">
        <w:rPr>
          <w:rFonts w:cstheme="minorHAnsi"/>
          <w:sz w:val="24"/>
          <w:szCs w:val="24"/>
        </w:rPr>
        <w:t xml:space="preserve">The report </w:t>
      </w:r>
      <w:r w:rsidR="005F0A93">
        <w:rPr>
          <w:rFonts w:cstheme="minorHAnsi"/>
          <w:sz w:val="24"/>
          <w:szCs w:val="24"/>
        </w:rPr>
        <w:t xml:space="preserve">features </w:t>
      </w:r>
      <w:r w:rsidR="00A24BF2">
        <w:rPr>
          <w:rFonts w:cstheme="minorHAnsi"/>
          <w:sz w:val="24"/>
          <w:szCs w:val="24"/>
        </w:rPr>
        <w:t xml:space="preserve">activities </w:t>
      </w:r>
      <w:r w:rsidRPr="0013625E">
        <w:rPr>
          <w:rFonts w:cstheme="minorHAnsi"/>
          <w:sz w:val="24"/>
          <w:szCs w:val="24"/>
        </w:rPr>
        <w:t xml:space="preserve">in a results-oriented, evidence-based and thematic-oriented way, including analytical figures showing overall progress towards the Connect 2030 targets, and detailed information on the indicators endorsed by membership in the operational plans of the three Sectors and the General Secretariat. It is the first report on the implementation </w:t>
      </w:r>
      <w:r w:rsidR="00E6060E">
        <w:rPr>
          <w:rFonts w:cstheme="minorHAnsi"/>
          <w:sz w:val="24"/>
          <w:szCs w:val="24"/>
        </w:rPr>
        <w:t>of the ITU strategic plan for 2020-2023</w:t>
      </w:r>
      <w:r w:rsidR="005F0A93">
        <w:rPr>
          <w:rFonts w:cstheme="minorHAnsi"/>
          <w:sz w:val="24"/>
          <w:szCs w:val="24"/>
        </w:rPr>
        <w:t xml:space="preserve"> set out in </w:t>
      </w:r>
      <w:r w:rsidR="005F0A93" w:rsidRPr="0013625E">
        <w:rPr>
          <w:rFonts w:cstheme="minorHAnsi"/>
          <w:sz w:val="24"/>
          <w:szCs w:val="24"/>
          <w:shd w:val="clear" w:color="auto" w:fill="FFFFFF"/>
        </w:rPr>
        <w:t>Resolution 71 (Rev. Dubai, 2018) of the Plenipotentiary Conference.</w:t>
      </w:r>
      <w:r w:rsidRPr="0013625E">
        <w:rPr>
          <w:rFonts w:cstheme="minorHAnsi"/>
          <w:sz w:val="24"/>
          <w:szCs w:val="24"/>
        </w:rPr>
        <w:t xml:space="preserve"> </w:t>
      </w:r>
    </w:p>
    <w:p w14:paraId="3E297724" w14:textId="2767CE2F" w:rsidR="00B0342D" w:rsidRPr="0013625E" w:rsidRDefault="00E652C1" w:rsidP="008F65BE">
      <w:pPr>
        <w:spacing w:after="120" w:line="240" w:lineRule="auto"/>
        <w:rPr>
          <w:rFonts w:cstheme="minorHAnsi"/>
          <w:sz w:val="24"/>
          <w:szCs w:val="24"/>
        </w:rPr>
      </w:pPr>
      <w:r>
        <w:rPr>
          <w:rFonts w:cstheme="minorHAnsi"/>
          <w:sz w:val="24"/>
          <w:szCs w:val="24"/>
        </w:rPr>
        <w:t>T</w:t>
      </w:r>
      <w:r w:rsidR="00B0342D" w:rsidRPr="0013625E">
        <w:rPr>
          <w:rFonts w:cstheme="minorHAnsi"/>
          <w:sz w:val="24"/>
          <w:szCs w:val="24"/>
        </w:rPr>
        <w:t xml:space="preserve">he Chairman of the working group stressed that it </w:t>
      </w:r>
      <w:r w:rsidR="005C75D3">
        <w:rPr>
          <w:rFonts w:cstheme="minorHAnsi"/>
          <w:sz w:val="24"/>
          <w:szCs w:val="24"/>
        </w:rPr>
        <w:t xml:space="preserve">will be </w:t>
      </w:r>
      <w:r w:rsidR="005C0A26">
        <w:rPr>
          <w:rFonts w:cstheme="minorHAnsi"/>
          <w:sz w:val="24"/>
          <w:szCs w:val="24"/>
        </w:rPr>
        <w:t xml:space="preserve">absolutely </w:t>
      </w:r>
      <w:r w:rsidR="00B0342D" w:rsidRPr="0013625E">
        <w:rPr>
          <w:rFonts w:cstheme="minorHAnsi"/>
          <w:sz w:val="24"/>
          <w:szCs w:val="24"/>
        </w:rPr>
        <w:t xml:space="preserve">essential for the group to </w:t>
      </w:r>
      <w:proofErr w:type="spellStart"/>
      <w:r w:rsidR="00B0342D" w:rsidRPr="0013625E">
        <w:rPr>
          <w:rFonts w:cstheme="minorHAnsi"/>
          <w:sz w:val="24"/>
          <w:szCs w:val="24"/>
        </w:rPr>
        <w:t>to</w:t>
      </w:r>
      <w:proofErr w:type="spellEnd"/>
      <w:r w:rsidR="00B0342D" w:rsidRPr="0013625E">
        <w:rPr>
          <w:rFonts w:cstheme="minorHAnsi"/>
          <w:sz w:val="24"/>
          <w:szCs w:val="24"/>
        </w:rPr>
        <w:t xml:space="preserve"> </w:t>
      </w:r>
      <w:proofErr w:type="spellStart"/>
      <w:r w:rsidR="00B0342D" w:rsidRPr="0013625E">
        <w:rPr>
          <w:rFonts w:cstheme="minorHAnsi"/>
          <w:sz w:val="24"/>
          <w:szCs w:val="24"/>
        </w:rPr>
        <w:t>analyse</w:t>
      </w:r>
      <w:proofErr w:type="spellEnd"/>
      <w:r w:rsidR="00B0342D" w:rsidRPr="0013625E">
        <w:rPr>
          <w:rFonts w:cstheme="minorHAnsi"/>
          <w:sz w:val="24"/>
          <w:szCs w:val="24"/>
        </w:rPr>
        <w:t xml:space="preserve"> quantitatively the achievements to date pertaining to the objectives of Resolution</w:t>
      </w:r>
      <w:r w:rsidR="0092212A">
        <w:rPr>
          <w:rFonts w:cstheme="minorHAnsi"/>
          <w:sz w:val="24"/>
          <w:szCs w:val="24"/>
        </w:rPr>
        <w:t> </w:t>
      </w:r>
      <w:r w:rsidR="00B0342D" w:rsidRPr="0013625E">
        <w:rPr>
          <w:rFonts w:cstheme="minorHAnsi"/>
          <w:sz w:val="24"/>
          <w:szCs w:val="24"/>
        </w:rPr>
        <w:t xml:space="preserve">71 </w:t>
      </w:r>
      <w:r w:rsidR="00E6060E" w:rsidRPr="0013625E">
        <w:rPr>
          <w:rFonts w:cstheme="minorHAnsi"/>
          <w:sz w:val="24"/>
          <w:szCs w:val="24"/>
          <w:shd w:val="clear" w:color="auto" w:fill="FFFFFF"/>
        </w:rPr>
        <w:t xml:space="preserve">(Rev. Dubai, 2018) </w:t>
      </w:r>
      <w:r w:rsidR="00B0342D" w:rsidRPr="0013625E">
        <w:rPr>
          <w:rFonts w:cstheme="minorHAnsi"/>
          <w:sz w:val="24"/>
          <w:szCs w:val="24"/>
        </w:rPr>
        <w:t xml:space="preserve">and to be able to do so in conjunction with the Sustainable Development Goals. She commented that even though Document 35 highlights progress </w:t>
      </w:r>
      <w:r w:rsidR="000B6447">
        <w:rPr>
          <w:rFonts w:cstheme="minorHAnsi"/>
          <w:sz w:val="24"/>
          <w:szCs w:val="24"/>
        </w:rPr>
        <w:t>in terms of Internet p</w:t>
      </w:r>
      <w:r w:rsidR="00B0342D" w:rsidRPr="0013625E">
        <w:rPr>
          <w:rFonts w:cstheme="minorHAnsi"/>
          <w:sz w:val="24"/>
          <w:szCs w:val="24"/>
        </w:rPr>
        <w:t xml:space="preserve">enetration, </w:t>
      </w:r>
      <w:r w:rsidR="000B6447">
        <w:rPr>
          <w:rFonts w:cstheme="minorHAnsi"/>
          <w:sz w:val="24"/>
          <w:szCs w:val="24"/>
        </w:rPr>
        <w:t xml:space="preserve">huge differences persist across the different regions. The group </w:t>
      </w:r>
      <w:r w:rsidR="00B0342D" w:rsidRPr="0013625E">
        <w:rPr>
          <w:rFonts w:cstheme="minorHAnsi"/>
          <w:sz w:val="24"/>
          <w:szCs w:val="24"/>
        </w:rPr>
        <w:t>will be guided by Goal 9 (</w:t>
      </w:r>
      <w:r w:rsidR="001669B2">
        <w:rPr>
          <w:rFonts w:cstheme="minorHAnsi"/>
          <w:sz w:val="24"/>
          <w:szCs w:val="24"/>
        </w:rPr>
        <w:t>Target c</w:t>
      </w:r>
      <w:r w:rsidR="00B0342D" w:rsidRPr="0013625E">
        <w:rPr>
          <w:rFonts w:cstheme="minorHAnsi"/>
          <w:sz w:val="24"/>
          <w:szCs w:val="24"/>
        </w:rPr>
        <w:t>) of the 2030 Agenda so that it can focus on the improvement of connectivity for developing countries, particularly least developed countries.</w:t>
      </w:r>
    </w:p>
    <w:p w14:paraId="5AEC785A" w14:textId="76CD976C" w:rsidR="00B0342D" w:rsidRPr="0013625E" w:rsidRDefault="00E652C1" w:rsidP="008F65BE">
      <w:pPr>
        <w:pStyle w:val="ContinCol"/>
        <w:spacing w:after="120" w:line="240" w:lineRule="auto"/>
        <w:ind w:left="0" w:firstLine="0"/>
        <w:rPr>
          <w:rFonts w:asciiTheme="minorHAnsi" w:hAnsiTheme="minorHAnsi" w:cstheme="minorHAnsi"/>
        </w:rPr>
      </w:pPr>
      <w:r>
        <w:rPr>
          <w:rFonts w:asciiTheme="minorHAnsi" w:hAnsiTheme="minorHAnsi" w:cstheme="minorHAnsi"/>
        </w:rPr>
        <w:t xml:space="preserve">In addition, the </w:t>
      </w:r>
      <w:r w:rsidR="007820CE">
        <w:rPr>
          <w:rFonts w:asciiTheme="minorHAnsi" w:hAnsiTheme="minorHAnsi" w:cstheme="minorHAnsi"/>
        </w:rPr>
        <w:t xml:space="preserve">group must work </w:t>
      </w:r>
      <w:r w:rsidR="00B0342D" w:rsidRPr="0013625E">
        <w:rPr>
          <w:rFonts w:asciiTheme="minorHAnsi" w:hAnsiTheme="minorHAnsi" w:cstheme="minorHAnsi"/>
        </w:rPr>
        <w:t xml:space="preserve">closely with the TDAG Working Group on Resolutions, Declaration and Thematic Priorities in order to ensure that </w:t>
      </w:r>
      <w:r w:rsidR="007820CE">
        <w:rPr>
          <w:rFonts w:asciiTheme="minorHAnsi" w:hAnsiTheme="minorHAnsi" w:cstheme="minorHAnsi"/>
        </w:rPr>
        <w:t xml:space="preserve">both groups are fully aligned and </w:t>
      </w:r>
      <w:r w:rsidR="00B0342D" w:rsidRPr="0013625E">
        <w:rPr>
          <w:rFonts w:asciiTheme="minorHAnsi" w:hAnsiTheme="minorHAnsi" w:cstheme="minorHAnsi"/>
        </w:rPr>
        <w:t xml:space="preserve">moving in the </w:t>
      </w:r>
      <w:r w:rsidR="00A24BF2">
        <w:rPr>
          <w:rFonts w:asciiTheme="minorHAnsi" w:hAnsiTheme="minorHAnsi" w:cstheme="minorHAnsi"/>
        </w:rPr>
        <w:t>same d</w:t>
      </w:r>
      <w:r w:rsidR="00B0342D" w:rsidRPr="0013625E">
        <w:rPr>
          <w:rFonts w:asciiTheme="minorHAnsi" w:hAnsiTheme="minorHAnsi" w:cstheme="minorHAnsi"/>
        </w:rPr>
        <w:t>irection. Similarly, the</w:t>
      </w:r>
      <w:r w:rsidR="007820CE">
        <w:rPr>
          <w:rFonts w:asciiTheme="minorHAnsi" w:hAnsiTheme="minorHAnsi" w:cstheme="minorHAnsi"/>
        </w:rPr>
        <w:t xml:space="preserve"> group must </w:t>
      </w:r>
      <w:r w:rsidR="00B0342D" w:rsidRPr="0013625E">
        <w:rPr>
          <w:rFonts w:asciiTheme="minorHAnsi" w:hAnsiTheme="minorHAnsi" w:cstheme="minorHAnsi"/>
        </w:rPr>
        <w:t xml:space="preserve">coordinate closely with the </w:t>
      </w:r>
      <w:r w:rsidR="00B0342D" w:rsidRPr="0013625E">
        <w:rPr>
          <w:rFonts w:asciiTheme="minorHAnsi" w:hAnsiTheme="minorHAnsi" w:cstheme="minorHAnsi"/>
          <w:shd w:val="clear" w:color="auto" w:fill="FFFFFF"/>
        </w:rPr>
        <w:t>TDAG Working Group on WTDC Preparations</w:t>
      </w:r>
      <w:r w:rsidR="007820CE">
        <w:rPr>
          <w:rFonts w:asciiTheme="minorHAnsi" w:hAnsiTheme="minorHAnsi" w:cstheme="minorHAnsi"/>
          <w:shd w:val="clear" w:color="auto" w:fill="FFFFFF"/>
        </w:rPr>
        <w:t xml:space="preserve"> to </w:t>
      </w:r>
      <w:r w:rsidR="00B0342D" w:rsidRPr="0013625E">
        <w:rPr>
          <w:rFonts w:asciiTheme="minorHAnsi" w:hAnsiTheme="minorHAnsi" w:cstheme="minorHAnsi"/>
        </w:rPr>
        <w:t xml:space="preserve">align its position </w:t>
      </w:r>
      <w:r w:rsidR="007820CE" w:rsidRPr="005C0A26">
        <w:rPr>
          <w:rFonts w:asciiTheme="minorHAnsi" w:hAnsiTheme="minorHAnsi" w:cstheme="minorHAnsi"/>
        </w:rPr>
        <w:t>vis-à-vis</w:t>
      </w:r>
      <w:r w:rsidR="007820CE">
        <w:rPr>
          <w:rFonts w:asciiTheme="minorHAnsi" w:hAnsiTheme="minorHAnsi" w:cstheme="minorHAnsi"/>
        </w:rPr>
        <w:t xml:space="preserve"> </w:t>
      </w:r>
      <w:r w:rsidR="00B0342D" w:rsidRPr="0013625E">
        <w:rPr>
          <w:rFonts w:asciiTheme="minorHAnsi" w:hAnsiTheme="minorHAnsi" w:cstheme="minorHAnsi"/>
        </w:rPr>
        <w:t xml:space="preserve">the regional initiatives, in particular. </w:t>
      </w:r>
    </w:p>
    <w:p w14:paraId="5E39FE1C" w14:textId="672DE367" w:rsidR="00B0342D" w:rsidRDefault="00B0342D"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 xml:space="preserve">Participants acknowledged that when reviewing the strategic plan, </w:t>
      </w:r>
      <w:r w:rsidR="00C30DC7" w:rsidRPr="0013625E">
        <w:rPr>
          <w:rFonts w:asciiTheme="minorHAnsi" w:hAnsiTheme="minorHAnsi" w:cstheme="minorHAnsi"/>
        </w:rPr>
        <w:t xml:space="preserve">it </w:t>
      </w:r>
      <w:r w:rsidR="00C30DC7">
        <w:rPr>
          <w:rFonts w:asciiTheme="minorHAnsi" w:hAnsiTheme="minorHAnsi" w:cstheme="minorHAnsi"/>
        </w:rPr>
        <w:t xml:space="preserve">will be </w:t>
      </w:r>
      <w:r w:rsidR="00C30DC7" w:rsidRPr="0013625E">
        <w:rPr>
          <w:rFonts w:asciiTheme="minorHAnsi" w:hAnsiTheme="minorHAnsi" w:cstheme="minorHAnsi"/>
        </w:rPr>
        <w:t xml:space="preserve">critical to bear in mind </w:t>
      </w:r>
      <w:r w:rsidRPr="0013625E">
        <w:rPr>
          <w:rFonts w:asciiTheme="minorHAnsi" w:hAnsiTheme="minorHAnsi" w:cstheme="minorHAnsi"/>
        </w:rPr>
        <w:t>the need to develop the One-ITU concept without duplicating any activities from the other Sectors. T</w:t>
      </w:r>
      <w:r w:rsidR="00A44F02">
        <w:rPr>
          <w:rFonts w:asciiTheme="minorHAnsi" w:hAnsiTheme="minorHAnsi" w:cstheme="minorHAnsi"/>
        </w:rPr>
        <w:t xml:space="preserve">he role of the group is to only </w:t>
      </w:r>
      <w:r w:rsidRPr="0013625E">
        <w:rPr>
          <w:rFonts w:asciiTheme="minorHAnsi" w:hAnsiTheme="minorHAnsi" w:cstheme="minorHAnsi"/>
        </w:rPr>
        <w:t xml:space="preserve">recommend those activities and initiatives that are within the remit of BDT. Members can then decide what is priority and what is not when </w:t>
      </w:r>
      <w:r w:rsidRPr="0013625E">
        <w:rPr>
          <w:rFonts w:asciiTheme="minorHAnsi" w:hAnsiTheme="minorHAnsi" w:cstheme="minorHAnsi"/>
        </w:rPr>
        <w:lastRenderedPageBreak/>
        <w:t xml:space="preserve">agreeing on the ITU-D component </w:t>
      </w:r>
      <w:r w:rsidR="005C0A26">
        <w:rPr>
          <w:rFonts w:asciiTheme="minorHAnsi" w:hAnsiTheme="minorHAnsi" w:cstheme="minorHAnsi"/>
        </w:rPr>
        <w:t>of</w:t>
      </w:r>
      <w:r w:rsidRPr="0013625E">
        <w:rPr>
          <w:rFonts w:asciiTheme="minorHAnsi" w:hAnsiTheme="minorHAnsi" w:cstheme="minorHAnsi"/>
        </w:rPr>
        <w:t xml:space="preserve"> the overall ITU strategic plan</w:t>
      </w:r>
      <w:r w:rsidR="00E652C1">
        <w:rPr>
          <w:rFonts w:asciiTheme="minorHAnsi" w:hAnsiTheme="minorHAnsi" w:cstheme="minorHAnsi"/>
        </w:rPr>
        <w:t xml:space="preserve"> </w:t>
      </w:r>
      <w:r w:rsidR="005C0A26">
        <w:rPr>
          <w:rFonts w:asciiTheme="minorHAnsi" w:hAnsiTheme="minorHAnsi" w:cstheme="minorHAnsi"/>
        </w:rPr>
        <w:t xml:space="preserve">for </w:t>
      </w:r>
      <w:r w:rsidR="00E652C1" w:rsidRPr="0013625E">
        <w:rPr>
          <w:rFonts w:asciiTheme="minorHAnsi" w:hAnsiTheme="minorHAnsi" w:cstheme="minorHAnsi"/>
        </w:rPr>
        <w:t>2024-2027</w:t>
      </w:r>
      <w:r w:rsidRPr="0013625E">
        <w:rPr>
          <w:rFonts w:asciiTheme="minorHAnsi" w:hAnsiTheme="minorHAnsi" w:cstheme="minorHAnsi"/>
        </w:rPr>
        <w:t xml:space="preserve">. </w:t>
      </w:r>
    </w:p>
    <w:p w14:paraId="59A970D8" w14:textId="5425C255" w:rsidR="00134EBB" w:rsidRPr="00134EBB" w:rsidRDefault="00E652C1" w:rsidP="00134EBB">
      <w:r w:rsidRPr="00620206">
        <w:rPr>
          <w:sz w:val="24"/>
          <w:szCs w:val="24"/>
        </w:rPr>
        <w:t xml:space="preserve">The </w:t>
      </w:r>
      <w:r w:rsidR="00134EBB" w:rsidRPr="00620206">
        <w:rPr>
          <w:sz w:val="24"/>
          <w:szCs w:val="24"/>
        </w:rPr>
        <w:t xml:space="preserve">Chairman informed participants that they could already access </w:t>
      </w:r>
      <w:r w:rsidR="005F0A93">
        <w:rPr>
          <w:sz w:val="24"/>
          <w:szCs w:val="24"/>
        </w:rPr>
        <w:t xml:space="preserve">a list of relevant material for the work of the group </w:t>
      </w:r>
      <w:r w:rsidR="00134EBB" w:rsidRPr="00620206">
        <w:rPr>
          <w:sz w:val="24"/>
          <w:szCs w:val="24"/>
          <w:shd w:val="clear" w:color="auto" w:fill="FFFFFF"/>
        </w:rPr>
        <w:t xml:space="preserve">in </w:t>
      </w:r>
      <w:hyperlink r:id="rId12" w:history="1">
        <w:r w:rsidR="00134EBB" w:rsidRPr="00F059E0">
          <w:rPr>
            <w:rStyle w:val="Hyperlink"/>
            <w:rFonts w:cstheme="minorHAnsi"/>
            <w:sz w:val="24"/>
            <w:szCs w:val="24"/>
          </w:rPr>
          <w:t>Document 2</w:t>
        </w:r>
      </w:hyperlink>
      <w:r w:rsidR="00134EBB" w:rsidRPr="00620206">
        <w:rPr>
          <w:rFonts w:cstheme="minorHAnsi"/>
          <w:sz w:val="24"/>
          <w:szCs w:val="24"/>
        </w:rPr>
        <w:t>, notably the “</w:t>
      </w:r>
      <w:hyperlink r:id="rId13" w:history="1">
        <w:r w:rsidR="00134EBB" w:rsidRPr="00620206">
          <w:rPr>
            <w:rStyle w:val="Hyperlink"/>
            <w:rFonts w:cstheme="minorHAnsi"/>
            <w:color w:val="auto"/>
            <w:sz w:val="24"/>
            <w:szCs w:val="24"/>
            <w:u w:val="none"/>
            <w:shd w:val="clear" w:color="auto" w:fill="FFFFFF"/>
          </w:rPr>
          <w:t>Four-year rolling Operational plan for the Union for 2021-2024”; and</w:t>
        </w:r>
        <w:r w:rsidR="00134EBB" w:rsidRPr="00620206">
          <w:rPr>
            <w:rStyle w:val="Hyperlink"/>
            <w:rFonts w:cstheme="minorHAnsi"/>
            <w:color w:val="auto"/>
            <w:sz w:val="24"/>
            <w:szCs w:val="24"/>
            <w:u w:val="none"/>
          </w:rPr>
          <w:t> </w:t>
        </w:r>
      </w:hyperlink>
      <w:r w:rsidR="00134EBB" w:rsidRPr="00620206">
        <w:rPr>
          <w:rFonts w:cstheme="minorHAnsi"/>
          <w:sz w:val="24"/>
          <w:szCs w:val="24"/>
        </w:rPr>
        <w:t>the “</w:t>
      </w:r>
      <w:r w:rsidR="00134EBB" w:rsidRPr="00620206">
        <w:rPr>
          <w:rFonts w:cstheme="minorHAnsi"/>
          <w:sz w:val="24"/>
          <w:szCs w:val="24"/>
          <w:shd w:val="clear" w:color="auto" w:fill="FFFFFF"/>
        </w:rPr>
        <w:t>Report on the implementation of the strategic plan and the activities of the Union for 2019-2020”</w:t>
      </w:r>
      <w:r w:rsidR="00134EBB" w:rsidRPr="00620206">
        <w:rPr>
          <w:rFonts w:cstheme="minorHAnsi"/>
          <w:sz w:val="24"/>
          <w:szCs w:val="24"/>
        </w:rPr>
        <w:t>.</w:t>
      </w:r>
      <w:r w:rsidR="005F0A93">
        <w:rPr>
          <w:rFonts w:cstheme="minorHAnsi"/>
          <w:sz w:val="24"/>
          <w:szCs w:val="24"/>
        </w:rPr>
        <w:t xml:space="preserve"> It was further </w:t>
      </w:r>
      <w:r w:rsidR="00134EBB" w:rsidRPr="00620206">
        <w:rPr>
          <w:rFonts w:cstheme="minorHAnsi"/>
          <w:sz w:val="24"/>
          <w:szCs w:val="24"/>
        </w:rPr>
        <w:t xml:space="preserve">agreed to use from this list the </w:t>
      </w:r>
      <w:hyperlink r:id="rId14" w:history="1">
        <w:r w:rsidR="00134EBB" w:rsidRPr="00620206">
          <w:rPr>
            <w:rStyle w:val="Hyperlink"/>
            <w:rFonts w:cstheme="minorHAnsi"/>
            <w:color w:val="auto"/>
            <w:sz w:val="24"/>
            <w:szCs w:val="24"/>
            <w:u w:val="none"/>
          </w:rPr>
          <w:t xml:space="preserve">State of Broadband </w:t>
        </w:r>
        <w:r w:rsidR="005F0A93">
          <w:rPr>
            <w:rStyle w:val="Hyperlink"/>
            <w:rFonts w:cstheme="minorHAnsi"/>
            <w:color w:val="auto"/>
            <w:sz w:val="24"/>
            <w:szCs w:val="24"/>
            <w:u w:val="none"/>
          </w:rPr>
          <w:t xml:space="preserve">2019 </w:t>
        </w:r>
        <w:r w:rsidR="00134EBB" w:rsidRPr="00620206">
          <w:rPr>
            <w:rStyle w:val="Hyperlink"/>
            <w:rFonts w:cstheme="minorHAnsi"/>
            <w:color w:val="auto"/>
            <w:sz w:val="24"/>
            <w:szCs w:val="24"/>
            <w:u w:val="none"/>
          </w:rPr>
          <w:t>report</w:t>
        </w:r>
      </w:hyperlink>
      <w:r w:rsidR="00134EBB" w:rsidRPr="00620206">
        <w:rPr>
          <w:rFonts w:cstheme="minorHAnsi"/>
          <w:sz w:val="24"/>
          <w:szCs w:val="24"/>
        </w:rPr>
        <w:t xml:space="preserve">; recommendations from the </w:t>
      </w:r>
      <w:hyperlink r:id="rId15" w:history="1">
        <w:r w:rsidR="00134EBB" w:rsidRPr="00620206">
          <w:rPr>
            <w:rStyle w:val="Hyperlink"/>
            <w:rFonts w:cstheme="minorHAnsi"/>
            <w:color w:val="auto"/>
            <w:sz w:val="24"/>
            <w:szCs w:val="24"/>
            <w:u w:val="none"/>
          </w:rPr>
          <w:t>UN Secretary-General’s High-Level Panel on Digital Cooperation</w:t>
        </w:r>
      </w:hyperlink>
      <w:r w:rsidR="00134EBB" w:rsidRPr="00620206">
        <w:rPr>
          <w:rFonts w:cstheme="minorHAnsi"/>
          <w:sz w:val="24"/>
          <w:szCs w:val="24"/>
        </w:rPr>
        <w:t>;</w:t>
      </w:r>
      <w:r w:rsidR="00134EBB" w:rsidRPr="00620206">
        <w:rPr>
          <w:rStyle w:val="apple-converted-space"/>
          <w:rFonts w:cstheme="minorHAnsi"/>
          <w:sz w:val="24"/>
          <w:szCs w:val="24"/>
        </w:rPr>
        <w:t xml:space="preserve"> the </w:t>
      </w:r>
      <w:hyperlink r:id="rId16" w:history="1">
        <w:r w:rsidR="00134EBB" w:rsidRPr="00620206">
          <w:rPr>
            <w:rStyle w:val="Hyperlink"/>
            <w:rFonts w:cstheme="minorHAnsi"/>
            <w:color w:val="auto"/>
            <w:sz w:val="24"/>
            <w:szCs w:val="24"/>
            <w:u w:val="none"/>
          </w:rPr>
          <w:t>UN Secretary-General’s Roadmap for Digital Cooperation</w:t>
        </w:r>
      </w:hyperlink>
      <w:r w:rsidR="00134EBB" w:rsidRPr="00620206">
        <w:rPr>
          <w:rFonts w:cstheme="minorHAnsi"/>
          <w:sz w:val="24"/>
          <w:szCs w:val="24"/>
        </w:rPr>
        <w:t xml:space="preserve">; and </w:t>
      </w:r>
      <w:hyperlink r:id="rId17" w:history="1">
        <w:r w:rsidR="00134EBB" w:rsidRPr="00620206">
          <w:rPr>
            <w:rStyle w:val="Hyperlink"/>
            <w:rFonts w:cstheme="minorHAnsi"/>
            <w:color w:val="auto"/>
            <w:sz w:val="24"/>
            <w:szCs w:val="24"/>
            <w:u w:val="none"/>
          </w:rPr>
          <w:t>UN Sustainable Development Cooperation Framework Guidance</w:t>
        </w:r>
      </w:hyperlink>
      <w:r w:rsidR="00134EBB" w:rsidRPr="00134EBB">
        <w:rPr>
          <w:rFonts w:cstheme="minorHAnsi"/>
        </w:rPr>
        <w:t xml:space="preserve">. </w:t>
      </w:r>
    </w:p>
    <w:p w14:paraId="71D668C9" w14:textId="479F5964" w:rsidR="00FB68F0" w:rsidRPr="0013625E" w:rsidRDefault="00FB68F0" w:rsidP="00C35DD1">
      <w:pPr>
        <w:pStyle w:val="ListParagraph"/>
        <w:keepNext/>
        <w:numPr>
          <w:ilvl w:val="0"/>
          <w:numId w:val="9"/>
        </w:numPr>
        <w:tabs>
          <w:tab w:val="clear" w:pos="1134"/>
          <w:tab w:val="clear" w:pos="1871"/>
          <w:tab w:val="clear" w:pos="2268"/>
        </w:tabs>
        <w:overflowPunct/>
        <w:autoSpaceDE/>
        <w:autoSpaceDN/>
        <w:adjustRightInd/>
        <w:spacing w:before="240" w:after="120"/>
        <w:ind w:left="357" w:hanging="357"/>
        <w:contextualSpacing w:val="0"/>
        <w:textAlignment w:val="auto"/>
        <w:rPr>
          <w:rFonts w:cstheme="minorHAnsi"/>
          <w:b/>
          <w:bCs/>
          <w:szCs w:val="24"/>
        </w:rPr>
      </w:pPr>
      <w:r w:rsidRPr="0013625E">
        <w:rPr>
          <w:rFonts w:cstheme="minorHAnsi"/>
          <w:b/>
          <w:bCs/>
          <w:szCs w:val="24"/>
        </w:rPr>
        <w:t>Working methods</w:t>
      </w:r>
    </w:p>
    <w:p w14:paraId="497EE772" w14:textId="77777777" w:rsidR="00FB68F0" w:rsidRPr="0013625E" w:rsidRDefault="00FB68F0" w:rsidP="00C35DD1">
      <w:pPr>
        <w:pStyle w:val="ListParagraph"/>
        <w:keepNext/>
        <w:widowControl w:val="0"/>
        <w:tabs>
          <w:tab w:val="clear" w:pos="1134"/>
          <w:tab w:val="left" w:pos="426"/>
        </w:tabs>
        <w:overflowPunct/>
        <w:spacing w:before="0" w:after="120"/>
        <w:ind w:left="0"/>
        <w:contextualSpacing w:val="0"/>
        <w:textAlignment w:val="auto"/>
        <w:rPr>
          <w:rFonts w:cstheme="minorHAnsi"/>
          <w:b/>
          <w:bCs/>
          <w:szCs w:val="24"/>
        </w:rPr>
      </w:pPr>
      <w:r w:rsidRPr="0013625E">
        <w:rPr>
          <w:rFonts w:cstheme="minorHAnsi"/>
          <w:b/>
          <w:bCs/>
          <w:szCs w:val="24"/>
        </w:rPr>
        <w:t>Virtual meetings with or without interpretation?</w:t>
      </w:r>
    </w:p>
    <w:p w14:paraId="2481E725" w14:textId="77777777" w:rsidR="00FB68F0" w:rsidRPr="0013625E" w:rsidRDefault="00FB68F0" w:rsidP="008F65BE">
      <w:pPr>
        <w:pStyle w:val="CommentText"/>
        <w:spacing w:before="0" w:after="120"/>
        <w:rPr>
          <w:rFonts w:cstheme="minorHAnsi"/>
          <w:sz w:val="24"/>
          <w:szCs w:val="24"/>
        </w:rPr>
      </w:pPr>
      <w:r w:rsidRPr="0013625E">
        <w:rPr>
          <w:rFonts w:cstheme="minorHAnsi"/>
          <w:sz w:val="24"/>
          <w:szCs w:val="24"/>
        </w:rPr>
        <w:t xml:space="preserve">The method chosen for the first block of virtual meetings (16-17 July 2020) of the three TDAG working groups was to provide interpretation based on requests from Member States, consistent with Resolution 1 (Rev. Buenos Aires, 2017) of WTDC. Based on the requests received, interpretation was provided in English, French and Spanish. </w:t>
      </w:r>
    </w:p>
    <w:p w14:paraId="268D2B0B" w14:textId="77777777" w:rsidR="00FB68F0" w:rsidRPr="0013625E" w:rsidRDefault="00FB68F0" w:rsidP="008F65BE">
      <w:pPr>
        <w:pStyle w:val="CommentText"/>
        <w:spacing w:before="0" w:after="120"/>
        <w:rPr>
          <w:rFonts w:cstheme="minorHAnsi"/>
          <w:sz w:val="24"/>
          <w:szCs w:val="24"/>
        </w:rPr>
      </w:pPr>
      <w:r w:rsidRPr="0013625E">
        <w:rPr>
          <w:rFonts w:cstheme="minorHAnsi"/>
          <w:sz w:val="24"/>
          <w:szCs w:val="24"/>
        </w:rPr>
        <w:t>According to the process</w:t>
      </w:r>
      <w:r w:rsidR="002B0E5C" w:rsidRPr="0013625E">
        <w:rPr>
          <w:rFonts w:cstheme="minorHAnsi"/>
          <w:sz w:val="24"/>
          <w:szCs w:val="24"/>
        </w:rPr>
        <w:t xml:space="preserve"> in Resolution 1, delegates are </w:t>
      </w:r>
      <w:r w:rsidRPr="0013625E">
        <w:rPr>
          <w:rFonts w:cstheme="minorHAnsi"/>
          <w:sz w:val="24"/>
          <w:szCs w:val="24"/>
        </w:rPr>
        <w:t xml:space="preserve">invited to indicate the language they require and are given a deadline by which the decision on the languages to be used will be taken. The deadline is usually 45-calendar days prior to the opening of the meeting in order to secure interpretation in the requested languages. For non-statutory meetings, a minimum of five requests must be received to service the meeting in the requested language. </w:t>
      </w:r>
    </w:p>
    <w:p w14:paraId="10B90C1B" w14:textId="77777777" w:rsidR="00FB68F0" w:rsidRPr="0013625E" w:rsidRDefault="00FB68F0"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b/>
        </w:rPr>
        <w:t>Recommendation:</w:t>
      </w:r>
      <w:r w:rsidRPr="0013625E">
        <w:rPr>
          <w:rFonts w:asciiTheme="minorHAnsi" w:hAnsiTheme="minorHAnsi" w:cstheme="minorHAnsi"/>
        </w:rPr>
        <w:t xml:space="preserve"> For future virtual meetings of the working group, interpretation should be provided in the six official languages (Arabic, Chinese, English French, Russian and Spanish) within the budgetary limitations of the Union. If funds are not available, the meetings will be conducted in English only.</w:t>
      </w:r>
    </w:p>
    <w:p w14:paraId="62F95283" w14:textId="77777777" w:rsidR="00FB68F0" w:rsidRPr="0013625E" w:rsidRDefault="00FB68F0" w:rsidP="00C35DD1">
      <w:pPr>
        <w:keepNext/>
        <w:widowControl w:val="0"/>
        <w:autoSpaceDE w:val="0"/>
        <w:autoSpaceDN w:val="0"/>
        <w:adjustRightInd w:val="0"/>
        <w:spacing w:after="120" w:line="240" w:lineRule="auto"/>
        <w:rPr>
          <w:rFonts w:cstheme="minorHAnsi"/>
          <w:b/>
          <w:bCs/>
          <w:sz w:val="24"/>
          <w:szCs w:val="24"/>
        </w:rPr>
      </w:pPr>
      <w:r w:rsidRPr="0013625E">
        <w:rPr>
          <w:rFonts w:cstheme="minorHAnsi"/>
          <w:b/>
          <w:bCs/>
          <w:sz w:val="24"/>
          <w:szCs w:val="24"/>
        </w:rPr>
        <w:t>E-mail correspondence/mailing list/</w:t>
      </w:r>
      <w:proofErr w:type="spellStart"/>
      <w:r w:rsidRPr="0013625E">
        <w:rPr>
          <w:rFonts w:cstheme="minorHAnsi"/>
          <w:b/>
          <w:bCs/>
          <w:sz w:val="24"/>
          <w:szCs w:val="24"/>
        </w:rPr>
        <w:t>Sharepoint</w:t>
      </w:r>
      <w:proofErr w:type="spellEnd"/>
      <w:r w:rsidRPr="0013625E">
        <w:rPr>
          <w:rFonts w:cstheme="minorHAnsi"/>
          <w:b/>
          <w:bCs/>
          <w:sz w:val="24"/>
          <w:szCs w:val="24"/>
        </w:rPr>
        <w:t xml:space="preserve"> site</w:t>
      </w:r>
    </w:p>
    <w:p w14:paraId="1A04E0F7" w14:textId="757999F1" w:rsidR="00FD69E9" w:rsidRPr="0013625E" w:rsidRDefault="00FB68F0"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b/>
        </w:rPr>
        <w:t>Recommendation:</w:t>
      </w:r>
      <w:r w:rsidRPr="0013625E">
        <w:rPr>
          <w:rFonts w:asciiTheme="minorHAnsi" w:hAnsiTheme="minorHAnsi" w:cstheme="minorHAnsi"/>
        </w:rPr>
        <w:t xml:space="preserve"> </w:t>
      </w:r>
      <w:r w:rsidR="00FD69E9" w:rsidRPr="0013625E">
        <w:rPr>
          <w:rFonts w:asciiTheme="minorHAnsi" w:hAnsiTheme="minorHAnsi" w:cstheme="minorHAnsi"/>
        </w:rPr>
        <w:t xml:space="preserve">The group will communicate via e-mail correspondence and will have a </w:t>
      </w:r>
      <w:r w:rsidR="00F059E0">
        <w:rPr>
          <w:rFonts w:asciiTheme="minorHAnsi" w:hAnsiTheme="minorHAnsi" w:cstheme="minorHAnsi"/>
        </w:rPr>
        <w:t xml:space="preserve">collaborative </w:t>
      </w:r>
      <w:proofErr w:type="spellStart"/>
      <w:r w:rsidR="00FD69E9" w:rsidRPr="0013625E">
        <w:rPr>
          <w:rFonts w:asciiTheme="minorHAnsi" w:hAnsiTheme="minorHAnsi" w:cstheme="minorHAnsi"/>
        </w:rPr>
        <w:t>Sharepoint</w:t>
      </w:r>
      <w:proofErr w:type="spellEnd"/>
      <w:r w:rsidR="00FD69E9" w:rsidRPr="0013625E">
        <w:rPr>
          <w:rFonts w:asciiTheme="minorHAnsi" w:hAnsiTheme="minorHAnsi" w:cstheme="minorHAnsi"/>
        </w:rPr>
        <w:t xml:space="preserve"> site with a repository </w:t>
      </w:r>
      <w:r w:rsidR="005C0A26">
        <w:rPr>
          <w:rFonts w:asciiTheme="minorHAnsi" w:hAnsiTheme="minorHAnsi" w:cstheme="minorHAnsi"/>
        </w:rPr>
        <w:t xml:space="preserve">for </w:t>
      </w:r>
      <w:r w:rsidR="00FD69E9" w:rsidRPr="0013625E">
        <w:rPr>
          <w:rFonts w:asciiTheme="minorHAnsi" w:hAnsiTheme="minorHAnsi" w:cstheme="minorHAnsi"/>
        </w:rPr>
        <w:t xml:space="preserve">its documents. </w:t>
      </w:r>
    </w:p>
    <w:p w14:paraId="07F77619" w14:textId="77777777" w:rsidR="00FB68F0" w:rsidRPr="0013625E" w:rsidRDefault="00FB68F0" w:rsidP="008F65BE">
      <w:pPr>
        <w:keepNext/>
        <w:spacing w:after="120" w:line="240" w:lineRule="auto"/>
        <w:rPr>
          <w:rFonts w:cstheme="minorHAnsi"/>
          <w:b/>
          <w:bCs/>
          <w:sz w:val="24"/>
          <w:szCs w:val="24"/>
        </w:rPr>
      </w:pPr>
      <w:r w:rsidRPr="0013625E">
        <w:rPr>
          <w:rFonts w:cstheme="minorHAnsi"/>
          <w:b/>
          <w:bCs/>
          <w:sz w:val="24"/>
          <w:szCs w:val="24"/>
        </w:rPr>
        <w:t>Recommendation for RTOs to designate focal points for regional coordination</w:t>
      </w:r>
    </w:p>
    <w:p w14:paraId="3B7A4CD0" w14:textId="4B729EDF" w:rsidR="001359EF" w:rsidRPr="0013625E" w:rsidRDefault="006827EE" w:rsidP="006827EE">
      <w:pPr>
        <w:pStyle w:val="ContinCol"/>
        <w:spacing w:line="240" w:lineRule="auto"/>
        <w:ind w:left="0" w:firstLine="0"/>
        <w:rPr>
          <w:rFonts w:asciiTheme="minorHAnsi" w:hAnsiTheme="minorHAnsi" w:cstheme="minorHAnsi"/>
        </w:rPr>
      </w:pPr>
      <w:r w:rsidRPr="006827EE">
        <w:rPr>
          <w:rFonts w:asciiTheme="minorHAnsi" w:hAnsiTheme="minorHAnsi" w:cstheme="minorHAnsi"/>
          <w:snapToGrid w:val="0"/>
          <w:lang w:eastAsia="fr-FR"/>
        </w:rPr>
        <w:t>All participants recognize the benefits of regional coordination for the six</w:t>
      </w:r>
      <w:r w:rsidRPr="006827EE">
        <w:rPr>
          <w:rStyle w:val="FootnoteReference"/>
          <w:rFonts w:asciiTheme="minorHAnsi" w:hAnsiTheme="minorHAnsi" w:cstheme="minorHAnsi"/>
          <w:snapToGrid w:val="0"/>
          <w:lang w:eastAsia="fr-FR"/>
        </w:rPr>
        <w:footnoteReference w:id="1"/>
      </w:r>
      <w:r w:rsidRPr="006827EE">
        <w:rPr>
          <w:rFonts w:asciiTheme="minorHAnsi" w:hAnsiTheme="minorHAnsi" w:cstheme="minorHAnsi"/>
          <w:snapToGrid w:val="0"/>
          <w:lang w:eastAsia="fr-FR"/>
        </w:rPr>
        <w:t xml:space="preserve"> regions as already experienced in the preparation of all ITU conferences and assemblies. </w:t>
      </w:r>
      <w:r w:rsidR="000C6BDF" w:rsidRPr="006827EE">
        <w:rPr>
          <w:rFonts w:asciiTheme="minorHAnsi" w:hAnsiTheme="minorHAnsi" w:cstheme="minorHAnsi"/>
        </w:rPr>
        <w:t xml:space="preserve">The </w:t>
      </w:r>
      <w:r w:rsidRPr="006827EE">
        <w:rPr>
          <w:rFonts w:asciiTheme="minorHAnsi" w:hAnsiTheme="minorHAnsi" w:cstheme="minorHAnsi"/>
        </w:rPr>
        <w:t xml:space="preserve">recommendation </w:t>
      </w:r>
      <w:r>
        <w:rPr>
          <w:rFonts w:asciiTheme="minorHAnsi" w:hAnsiTheme="minorHAnsi" w:cstheme="minorHAnsi"/>
        </w:rPr>
        <w:t xml:space="preserve">to </w:t>
      </w:r>
      <w:r w:rsidR="000C6BDF" w:rsidRPr="006827EE">
        <w:rPr>
          <w:rFonts w:asciiTheme="minorHAnsi" w:hAnsiTheme="minorHAnsi" w:cstheme="minorHAnsi"/>
        </w:rPr>
        <w:t xml:space="preserve">request </w:t>
      </w:r>
      <w:r w:rsidR="00593D39" w:rsidRPr="0013625E">
        <w:rPr>
          <w:rFonts w:asciiTheme="minorHAnsi" w:hAnsiTheme="minorHAnsi" w:cstheme="minorHAnsi"/>
        </w:rPr>
        <w:t>r</w:t>
      </w:r>
      <w:r w:rsidR="000C6BDF" w:rsidRPr="0013625E">
        <w:rPr>
          <w:rFonts w:asciiTheme="minorHAnsi" w:hAnsiTheme="minorHAnsi" w:cstheme="minorHAnsi"/>
        </w:rPr>
        <w:t xml:space="preserve">egional </w:t>
      </w:r>
      <w:r w:rsidR="00593D39" w:rsidRPr="0013625E">
        <w:rPr>
          <w:rFonts w:asciiTheme="minorHAnsi" w:hAnsiTheme="minorHAnsi" w:cstheme="minorHAnsi"/>
        </w:rPr>
        <w:t>t</w:t>
      </w:r>
      <w:r w:rsidR="000C6BDF" w:rsidRPr="0013625E">
        <w:rPr>
          <w:rFonts w:asciiTheme="minorHAnsi" w:hAnsiTheme="minorHAnsi" w:cstheme="minorHAnsi"/>
        </w:rPr>
        <w:t>elecom</w:t>
      </w:r>
      <w:r w:rsidR="00593D39" w:rsidRPr="0013625E">
        <w:rPr>
          <w:rFonts w:asciiTheme="minorHAnsi" w:hAnsiTheme="minorHAnsi" w:cstheme="minorHAnsi"/>
        </w:rPr>
        <w:t>munication</w:t>
      </w:r>
      <w:r w:rsidR="000C6BDF" w:rsidRPr="0013625E">
        <w:rPr>
          <w:rFonts w:asciiTheme="minorHAnsi" w:hAnsiTheme="minorHAnsi" w:cstheme="minorHAnsi"/>
        </w:rPr>
        <w:t xml:space="preserve"> </w:t>
      </w:r>
      <w:r w:rsidR="00593D39" w:rsidRPr="0013625E">
        <w:rPr>
          <w:rFonts w:asciiTheme="minorHAnsi" w:hAnsiTheme="minorHAnsi" w:cstheme="minorHAnsi"/>
        </w:rPr>
        <w:t>o</w:t>
      </w:r>
      <w:r w:rsidR="000C6BDF" w:rsidRPr="0013625E">
        <w:rPr>
          <w:rFonts w:asciiTheme="minorHAnsi" w:hAnsiTheme="minorHAnsi" w:cstheme="minorHAnsi"/>
        </w:rPr>
        <w:t>rganizations</w:t>
      </w:r>
      <w:r w:rsidR="00593D39" w:rsidRPr="0013625E">
        <w:rPr>
          <w:rFonts w:asciiTheme="minorHAnsi" w:hAnsiTheme="minorHAnsi" w:cstheme="minorHAnsi"/>
        </w:rPr>
        <w:t xml:space="preserve"> (</w:t>
      </w:r>
      <w:r w:rsidR="00A35ECB" w:rsidRPr="0013625E">
        <w:rPr>
          <w:rFonts w:asciiTheme="minorHAnsi" w:hAnsiTheme="minorHAnsi" w:cstheme="minorHAnsi"/>
        </w:rPr>
        <w:t>RTOs</w:t>
      </w:r>
      <w:r w:rsidR="00A35ECB" w:rsidRPr="0013625E">
        <w:rPr>
          <w:rStyle w:val="FootnoteReference"/>
          <w:rFonts w:asciiTheme="minorHAnsi" w:hAnsiTheme="minorHAnsi" w:cstheme="minorHAnsi"/>
          <w:sz w:val="24"/>
        </w:rPr>
        <w:footnoteReference w:id="2"/>
      </w:r>
      <w:r w:rsidR="00A35ECB" w:rsidRPr="0013625E">
        <w:rPr>
          <w:rFonts w:asciiTheme="minorHAnsi" w:hAnsiTheme="minorHAnsi" w:cstheme="minorHAnsi"/>
        </w:rPr>
        <w:t xml:space="preserve">) </w:t>
      </w:r>
      <w:r w:rsidR="000C6BDF" w:rsidRPr="0013625E">
        <w:rPr>
          <w:rFonts w:asciiTheme="minorHAnsi" w:hAnsiTheme="minorHAnsi" w:cstheme="minorHAnsi"/>
        </w:rPr>
        <w:t>to designate focal point</w:t>
      </w:r>
      <w:r w:rsidR="0019793E" w:rsidRPr="0013625E">
        <w:rPr>
          <w:rFonts w:asciiTheme="minorHAnsi" w:hAnsiTheme="minorHAnsi" w:cstheme="minorHAnsi"/>
        </w:rPr>
        <w:t xml:space="preserve">s for regional coordination </w:t>
      </w:r>
      <w:r w:rsidR="004C547F" w:rsidRPr="0013625E">
        <w:rPr>
          <w:rFonts w:asciiTheme="minorHAnsi" w:hAnsiTheme="minorHAnsi" w:cstheme="minorHAnsi"/>
        </w:rPr>
        <w:t xml:space="preserve">was </w:t>
      </w:r>
      <w:r w:rsidR="0019793E" w:rsidRPr="0013625E">
        <w:rPr>
          <w:rFonts w:asciiTheme="minorHAnsi" w:hAnsiTheme="minorHAnsi" w:cstheme="minorHAnsi"/>
        </w:rPr>
        <w:t xml:space="preserve">discussed at length in the TDAG Working Group on WTDC Preparations on 16 July 2020. </w:t>
      </w:r>
      <w:r w:rsidR="005E0B78" w:rsidRPr="0013625E">
        <w:rPr>
          <w:rFonts w:asciiTheme="minorHAnsi" w:hAnsiTheme="minorHAnsi" w:cstheme="minorHAnsi"/>
        </w:rPr>
        <w:t>That discussion continued</w:t>
      </w:r>
      <w:r>
        <w:rPr>
          <w:rFonts w:asciiTheme="minorHAnsi" w:hAnsiTheme="minorHAnsi" w:cstheme="minorHAnsi"/>
        </w:rPr>
        <w:t xml:space="preserve">, this time with some focus </w:t>
      </w:r>
      <w:r w:rsidR="004C547F" w:rsidRPr="0013625E">
        <w:rPr>
          <w:rFonts w:asciiTheme="minorHAnsi" w:hAnsiTheme="minorHAnsi" w:cstheme="minorHAnsi"/>
        </w:rPr>
        <w:t xml:space="preserve">on the </w:t>
      </w:r>
      <w:r w:rsidR="001359EF" w:rsidRPr="0013625E">
        <w:rPr>
          <w:rFonts w:asciiTheme="minorHAnsi" w:hAnsiTheme="minorHAnsi" w:cstheme="minorHAnsi"/>
        </w:rPr>
        <w:lastRenderedPageBreak/>
        <w:t xml:space="preserve">specific </w:t>
      </w:r>
      <w:r w:rsidR="004C547F" w:rsidRPr="0013625E">
        <w:rPr>
          <w:rFonts w:asciiTheme="minorHAnsi" w:hAnsiTheme="minorHAnsi" w:cstheme="minorHAnsi"/>
        </w:rPr>
        <w:t>roles TDAG v</w:t>
      </w:r>
      <w:r w:rsidR="001359EF" w:rsidRPr="0013625E">
        <w:rPr>
          <w:rFonts w:asciiTheme="minorHAnsi" w:hAnsiTheme="minorHAnsi" w:cstheme="minorHAnsi"/>
        </w:rPr>
        <w:t>ice</w:t>
      </w:r>
      <w:r w:rsidR="001359EF" w:rsidRPr="0013625E">
        <w:rPr>
          <w:rFonts w:asciiTheme="minorHAnsi" w:hAnsiTheme="minorHAnsi" w:cstheme="minorHAnsi"/>
        </w:rPr>
        <w:noBreakHyphen/>
        <w:t xml:space="preserve">chairmen </w:t>
      </w:r>
      <w:r w:rsidR="004C547F" w:rsidRPr="0013625E">
        <w:rPr>
          <w:rFonts w:asciiTheme="minorHAnsi" w:hAnsiTheme="minorHAnsi" w:cstheme="minorHAnsi"/>
        </w:rPr>
        <w:t xml:space="preserve">from </w:t>
      </w:r>
      <w:r w:rsidR="001359EF" w:rsidRPr="0013625E">
        <w:rPr>
          <w:rFonts w:asciiTheme="minorHAnsi" w:hAnsiTheme="minorHAnsi" w:cstheme="minorHAnsi"/>
        </w:rPr>
        <w:t>the various regions</w:t>
      </w:r>
      <w:r w:rsidR="004C547F" w:rsidRPr="0013625E">
        <w:rPr>
          <w:rFonts w:asciiTheme="minorHAnsi" w:hAnsiTheme="minorHAnsi" w:cstheme="minorHAnsi"/>
        </w:rPr>
        <w:t xml:space="preserve"> could play. </w:t>
      </w:r>
    </w:p>
    <w:p w14:paraId="3247B19F" w14:textId="0257EACD" w:rsidR="000C6BDF" w:rsidRPr="0013625E" w:rsidRDefault="001359EF"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 xml:space="preserve">Considering that in </w:t>
      </w:r>
      <w:r w:rsidR="000C6BDF" w:rsidRPr="0013625E">
        <w:rPr>
          <w:rFonts w:asciiTheme="minorHAnsi" w:hAnsiTheme="minorHAnsi" w:cstheme="minorHAnsi"/>
        </w:rPr>
        <w:t>every regio</w:t>
      </w:r>
      <w:r w:rsidR="0068296E" w:rsidRPr="0013625E">
        <w:rPr>
          <w:rFonts w:asciiTheme="minorHAnsi" w:hAnsiTheme="minorHAnsi" w:cstheme="minorHAnsi"/>
        </w:rPr>
        <w:t>n there are two TDAG vice</w:t>
      </w:r>
      <w:r w:rsidR="0068296E" w:rsidRPr="0013625E">
        <w:rPr>
          <w:rFonts w:asciiTheme="minorHAnsi" w:hAnsiTheme="minorHAnsi" w:cstheme="minorHAnsi"/>
        </w:rPr>
        <w:noBreakHyphen/>
        <w:t>chairmen</w:t>
      </w:r>
      <w:r w:rsidR="000C6BDF" w:rsidRPr="0013625E">
        <w:rPr>
          <w:rFonts w:asciiTheme="minorHAnsi" w:hAnsiTheme="minorHAnsi" w:cstheme="minorHAnsi"/>
        </w:rPr>
        <w:t>,</w:t>
      </w:r>
      <w:r w:rsidRPr="0013625E">
        <w:rPr>
          <w:rFonts w:asciiTheme="minorHAnsi" w:hAnsiTheme="minorHAnsi" w:cstheme="minorHAnsi"/>
        </w:rPr>
        <w:t xml:space="preserve"> it was felt that these vice-chairmen </w:t>
      </w:r>
      <w:r w:rsidR="000C6BDF" w:rsidRPr="0013625E">
        <w:rPr>
          <w:rFonts w:asciiTheme="minorHAnsi" w:hAnsiTheme="minorHAnsi" w:cstheme="minorHAnsi"/>
        </w:rPr>
        <w:t>could play a role</w:t>
      </w:r>
      <w:r w:rsidR="005F3522">
        <w:rPr>
          <w:rFonts w:asciiTheme="minorHAnsi" w:hAnsiTheme="minorHAnsi" w:cstheme="minorHAnsi"/>
        </w:rPr>
        <w:t>,</w:t>
      </w:r>
      <w:r w:rsidR="000C6BDF" w:rsidRPr="0013625E">
        <w:rPr>
          <w:rFonts w:asciiTheme="minorHAnsi" w:hAnsiTheme="minorHAnsi" w:cstheme="minorHAnsi"/>
        </w:rPr>
        <w:t xml:space="preserve"> alongside the focal points </w:t>
      </w:r>
      <w:r w:rsidRPr="0013625E">
        <w:rPr>
          <w:rFonts w:asciiTheme="minorHAnsi" w:hAnsiTheme="minorHAnsi" w:cstheme="minorHAnsi"/>
        </w:rPr>
        <w:t xml:space="preserve">to be designated by </w:t>
      </w:r>
      <w:r w:rsidR="000C6BDF" w:rsidRPr="0013625E">
        <w:rPr>
          <w:rFonts w:asciiTheme="minorHAnsi" w:hAnsiTheme="minorHAnsi" w:cstheme="minorHAnsi"/>
        </w:rPr>
        <w:t>RTOs</w:t>
      </w:r>
      <w:r w:rsidRPr="0013625E">
        <w:rPr>
          <w:rFonts w:asciiTheme="minorHAnsi" w:hAnsiTheme="minorHAnsi" w:cstheme="minorHAnsi"/>
        </w:rPr>
        <w:t xml:space="preserve">. </w:t>
      </w:r>
    </w:p>
    <w:p w14:paraId="0375DC42" w14:textId="1AFB5CBE" w:rsidR="000C6BDF" w:rsidRPr="0013625E" w:rsidRDefault="00812E33" w:rsidP="008F65BE">
      <w:pPr>
        <w:pStyle w:val="ContinCol"/>
        <w:spacing w:after="120" w:line="240" w:lineRule="auto"/>
        <w:ind w:left="0" w:firstLine="0"/>
        <w:rPr>
          <w:rFonts w:asciiTheme="minorHAnsi" w:hAnsiTheme="minorHAnsi" w:cstheme="minorHAnsi"/>
        </w:rPr>
      </w:pPr>
      <w:r w:rsidRPr="0013625E">
        <w:rPr>
          <w:rFonts w:asciiTheme="minorHAnsi" w:hAnsiTheme="minorHAnsi" w:cstheme="minorHAnsi"/>
        </w:rPr>
        <w:t xml:space="preserve">Giving her perspective, the </w:t>
      </w:r>
      <w:r w:rsidR="00881D11" w:rsidRPr="0013625E">
        <w:rPr>
          <w:rFonts w:asciiTheme="minorHAnsi" w:hAnsiTheme="minorHAnsi" w:cstheme="minorHAnsi"/>
        </w:rPr>
        <w:t>Chairman of TDAG</w:t>
      </w:r>
      <w:r w:rsidRPr="0013625E">
        <w:rPr>
          <w:rFonts w:asciiTheme="minorHAnsi" w:hAnsiTheme="minorHAnsi" w:cstheme="minorHAnsi"/>
        </w:rPr>
        <w:t xml:space="preserve"> </w:t>
      </w:r>
      <w:r w:rsidR="006827EE">
        <w:rPr>
          <w:rFonts w:asciiTheme="minorHAnsi" w:hAnsiTheme="minorHAnsi" w:cstheme="minorHAnsi"/>
        </w:rPr>
        <w:t xml:space="preserve">underlined </w:t>
      </w:r>
      <w:r w:rsidR="000C6BDF" w:rsidRPr="0013625E">
        <w:rPr>
          <w:rFonts w:asciiTheme="minorHAnsi" w:hAnsiTheme="minorHAnsi" w:cstheme="minorHAnsi"/>
        </w:rPr>
        <w:t>two things</w:t>
      </w:r>
      <w:r w:rsidRPr="0013625E">
        <w:rPr>
          <w:rFonts w:asciiTheme="minorHAnsi" w:hAnsiTheme="minorHAnsi" w:cstheme="minorHAnsi"/>
        </w:rPr>
        <w:t xml:space="preserve">. One is </w:t>
      </w:r>
      <w:r w:rsidR="000C6BDF" w:rsidRPr="0013625E">
        <w:rPr>
          <w:rFonts w:asciiTheme="minorHAnsi" w:hAnsiTheme="minorHAnsi" w:cstheme="minorHAnsi"/>
        </w:rPr>
        <w:t xml:space="preserve">that every </w:t>
      </w:r>
      <w:r w:rsidR="00AD00B4" w:rsidRPr="0013625E">
        <w:rPr>
          <w:rFonts w:asciiTheme="minorHAnsi" w:hAnsiTheme="minorHAnsi" w:cstheme="minorHAnsi"/>
        </w:rPr>
        <w:t xml:space="preserve">country has a voice and that everyone </w:t>
      </w:r>
      <w:r w:rsidR="00FB79FE" w:rsidRPr="0013625E">
        <w:rPr>
          <w:rFonts w:asciiTheme="minorHAnsi" w:hAnsiTheme="minorHAnsi" w:cstheme="minorHAnsi"/>
        </w:rPr>
        <w:t xml:space="preserve">who </w:t>
      </w:r>
      <w:r w:rsidR="000C6BDF" w:rsidRPr="0013625E">
        <w:rPr>
          <w:rFonts w:asciiTheme="minorHAnsi" w:hAnsiTheme="minorHAnsi" w:cstheme="minorHAnsi"/>
        </w:rPr>
        <w:t xml:space="preserve">participates in </w:t>
      </w:r>
      <w:r w:rsidR="005275BD" w:rsidRPr="0013625E">
        <w:rPr>
          <w:rFonts w:asciiTheme="minorHAnsi" w:hAnsiTheme="minorHAnsi" w:cstheme="minorHAnsi"/>
        </w:rPr>
        <w:t xml:space="preserve">the </w:t>
      </w:r>
      <w:r w:rsidR="000C6BDF" w:rsidRPr="0013625E">
        <w:rPr>
          <w:rFonts w:asciiTheme="minorHAnsi" w:hAnsiTheme="minorHAnsi" w:cstheme="minorHAnsi"/>
        </w:rPr>
        <w:t xml:space="preserve">meetings </w:t>
      </w:r>
      <w:r w:rsidR="005275BD" w:rsidRPr="0013625E">
        <w:rPr>
          <w:rFonts w:asciiTheme="minorHAnsi" w:hAnsiTheme="minorHAnsi" w:cstheme="minorHAnsi"/>
        </w:rPr>
        <w:t xml:space="preserve">of TDAG and </w:t>
      </w:r>
      <w:r w:rsidR="00B54392" w:rsidRPr="0013625E">
        <w:rPr>
          <w:rFonts w:asciiTheme="minorHAnsi" w:hAnsiTheme="minorHAnsi" w:cstheme="minorHAnsi"/>
        </w:rPr>
        <w:t xml:space="preserve">of </w:t>
      </w:r>
      <w:r w:rsidR="005275BD" w:rsidRPr="0013625E">
        <w:rPr>
          <w:rFonts w:asciiTheme="minorHAnsi" w:hAnsiTheme="minorHAnsi" w:cstheme="minorHAnsi"/>
        </w:rPr>
        <w:t xml:space="preserve">its </w:t>
      </w:r>
      <w:r w:rsidR="00AD00B4" w:rsidRPr="0013625E">
        <w:rPr>
          <w:rFonts w:asciiTheme="minorHAnsi" w:hAnsiTheme="minorHAnsi" w:cstheme="minorHAnsi"/>
        </w:rPr>
        <w:t xml:space="preserve">working groups </w:t>
      </w:r>
      <w:r w:rsidR="006827EE">
        <w:rPr>
          <w:rFonts w:asciiTheme="minorHAnsi" w:hAnsiTheme="minorHAnsi" w:cstheme="minorHAnsi"/>
        </w:rPr>
        <w:t xml:space="preserve">should </w:t>
      </w:r>
      <w:r w:rsidR="000C6BDF" w:rsidRPr="0013625E">
        <w:rPr>
          <w:rFonts w:asciiTheme="minorHAnsi" w:hAnsiTheme="minorHAnsi" w:cstheme="minorHAnsi"/>
        </w:rPr>
        <w:t xml:space="preserve">understand they </w:t>
      </w:r>
      <w:r w:rsidR="00ED240A" w:rsidRPr="0013625E">
        <w:rPr>
          <w:rFonts w:asciiTheme="minorHAnsi" w:hAnsiTheme="minorHAnsi" w:cstheme="minorHAnsi"/>
        </w:rPr>
        <w:t>have ample</w:t>
      </w:r>
      <w:r w:rsidR="00B54392" w:rsidRPr="0013625E">
        <w:rPr>
          <w:rFonts w:asciiTheme="minorHAnsi" w:hAnsiTheme="minorHAnsi" w:cstheme="minorHAnsi"/>
        </w:rPr>
        <w:t xml:space="preserve"> </w:t>
      </w:r>
      <w:r w:rsidR="00ED240A" w:rsidRPr="0013625E">
        <w:rPr>
          <w:rFonts w:asciiTheme="minorHAnsi" w:hAnsiTheme="minorHAnsi" w:cstheme="minorHAnsi"/>
        </w:rPr>
        <w:t>opportunity</w:t>
      </w:r>
      <w:r w:rsidR="00634A71" w:rsidRPr="0013625E">
        <w:rPr>
          <w:rFonts w:asciiTheme="minorHAnsi" w:hAnsiTheme="minorHAnsi" w:cstheme="minorHAnsi"/>
        </w:rPr>
        <w:t xml:space="preserve"> </w:t>
      </w:r>
      <w:r w:rsidR="00ED240A" w:rsidRPr="0013625E">
        <w:rPr>
          <w:rFonts w:asciiTheme="minorHAnsi" w:hAnsiTheme="minorHAnsi" w:cstheme="minorHAnsi"/>
        </w:rPr>
        <w:t>to represent their country large and small</w:t>
      </w:r>
      <w:r w:rsidR="00B54392" w:rsidRPr="0013625E">
        <w:rPr>
          <w:rFonts w:asciiTheme="minorHAnsi" w:hAnsiTheme="minorHAnsi" w:cstheme="minorHAnsi"/>
        </w:rPr>
        <w:t xml:space="preserve"> </w:t>
      </w:r>
      <w:r w:rsidR="00A768E6" w:rsidRPr="0013625E">
        <w:rPr>
          <w:rFonts w:asciiTheme="minorHAnsi" w:hAnsiTheme="minorHAnsi" w:cstheme="minorHAnsi"/>
        </w:rPr>
        <w:t xml:space="preserve">— </w:t>
      </w:r>
      <w:r w:rsidR="00ED240A" w:rsidRPr="0013625E">
        <w:rPr>
          <w:rFonts w:asciiTheme="minorHAnsi" w:hAnsiTheme="minorHAnsi" w:cstheme="minorHAnsi"/>
        </w:rPr>
        <w:t xml:space="preserve">and </w:t>
      </w:r>
      <w:r w:rsidR="005275BD" w:rsidRPr="0013625E">
        <w:rPr>
          <w:rFonts w:asciiTheme="minorHAnsi" w:hAnsiTheme="minorHAnsi" w:cstheme="minorHAnsi"/>
        </w:rPr>
        <w:t xml:space="preserve">that </w:t>
      </w:r>
      <w:r w:rsidR="000C6BDF" w:rsidRPr="0013625E">
        <w:rPr>
          <w:rFonts w:asciiTheme="minorHAnsi" w:hAnsiTheme="minorHAnsi" w:cstheme="minorHAnsi"/>
        </w:rPr>
        <w:t>there is a vehicle and avenue for them to express their views and submit their contributions</w:t>
      </w:r>
      <w:r w:rsidRPr="0013625E">
        <w:rPr>
          <w:rFonts w:asciiTheme="minorHAnsi" w:hAnsiTheme="minorHAnsi" w:cstheme="minorHAnsi"/>
        </w:rPr>
        <w:t xml:space="preserve">. The other is the need to </w:t>
      </w:r>
      <w:r w:rsidR="00FB79FE" w:rsidRPr="0013625E">
        <w:rPr>
          <w:rFonts w:asciiTheme="minorHAnsi" w:hAnsiTheme="minorHAnsi" w:cstheme="minorHAnsi"/>
        </w:rPr>
        <w:t>defin</w:t>
      </w:r>
      <w:r w:rsidRPr="0013625E">
        <w:rPr>
          <w:rFonts w:asciiTheme="minorHAnsi" w:hAnsiTheme="minorHAnsi" w:cstheme="minorHAnsi"/>
        </w:rPr>
        <w:t xml:space="preserve">e </w:t>
      </w:r>
      <w:r w:rsidR="00FB79FE" w:rsidRPr="0013625E">
        <w:rPr>
          <w:rFonts w:asciiTheme="minorHAnsi" w:hAnsiTheme="minorHAnsi" w:cstheme="minorHAnsi"/>
        </w:rPr>
        <w:t>the term “</w:t>
      </w:r>
      <w:r w:rsidR="000C6BDF" w:rsidRPr="0013625E">
        <w:rPr>
          <w:rFonts w:asciiTheme="minorHAnsi" w:hAnsiTheme="minorHAnsi" w:cstheme="minorHAnsi"/>
        </w:rPr>
        <w:t>coordination</w:t>
      </w:r>
      <w:r w:rsidR="00FB79FE" w:rsidRPr="0013625E">
        <w:rPr>
          <w:rFonts w:asciiTheme="minorHAnsi" w:hAnsiTheme="minorHAnsi" w:cstheme="minorHAnsi"/>
        </w:rPr>
        <w:t>”</w:t>
      </w:r>
      <w:r w:rsidRPr="0013625E">
        <w:rPr>
          <w:rFonts w:asciiTheme="minorHAnsi" w:hAnsiTheme="minorHAnsi" w:cstheme="minorHAnsi"/>
        </w:rPr>
        <w:t xml:space="preserve">. This </w:t>
      </w:r>
      <w:r w:rsidR="000C6BDF" w:rsidRPr="0013625E">
        <w:rPr>
          <w:rFonts w:asciiTheme="minorHAnsi" w:hAnsiTheme="minorHAnsi" w:cstheme="minorHAnsi"/>
        </w:rPr>
        <w:t xml:space="preserve">would help </w:t>
      </w:r>
      <w:r w:rsidR="00ED240A" w:rsidRPr="0013625E">
        <w:rPr>
          <w:rFonts w:asciiTheme="minorHAnsi" w:hAnsiTheme="minorHAnsi" w:cstheme="minorHAnsi"/>
        </w:rPr>
        <w:t>d</w:t>
      </w:r>
      <w:r w:rsidR="000C6BDF" w:rsidRPr="0013625E">
        <w:rPr>
          <w:rFonts w:asciiTheme="minorHAnsi" w:hAnsiTheme="minorHAnsi" w:cstheme="minorHAnsi"/>
        </w:rPr>
        <w:t>etermin</w:t>
      </w:r>
      <w:r w:rsidR="00ED240A" w:rsidRPr="0013625E">
        <w:rPr>
          <w:rFonts w:asciiTheme="minorHAnsi" w:hAnsiTheme="minorHAnsi" w:cstheme="minorHAnsi"/>
        </w:rPr>
        <w:t xml:space="preserve">e </w:t>
      </w:r>
      <w:r w:rsidR="000C6BDF" w:rsidRPr="0013625E">
        <w:rPr>
          <w:rFonts w:asciiTheme="minorHAnsi" w:hAnsiTheme="minorHAnsi" w:cstheme="minorHAnsi"/>
        </w:rPr>
        <w:t xml:space="preserve">the appropriate time </w:t>
      </w:r>
      <w:r w:rsidR="00FB79FE" w:rsidRPr="0013625E">
        <w:rPr>
          <w:rFonts w:asciiTheme="minorHAnsi" w:hAnsiTheme="minorHAnsi" w:cstheme="minorHAnsi"/>
        </w:rPr>
        <w:t xml:space="preserve">and </w:t>
      </w:r>
      <w:r w:rsidR="00881D11" w:rsidRPr="0013625E">
        <w:rPr>
          <w:rFonts w:asciiTheme="minorHAnsi" w:hAnsiTheme="minorHAnsi" w:cstheme="minorHAnsi"/>
        </w:rPr>
        <w:t xml:space="preserve">method </w:t>
      </w:r>
      <w:r w:rsidR="00FB79FE" w:rsidRPr="0013625E">
        <w:rPr>
          <w:rFonts w:asciiTheme="minorHAnsi" w:hAnsiTheme="minorHAnsi" w:cstheme="minorHAnsi"/>
        </w:rPr>
        <w:t xml:space="preserve">for designating focal points. </w:t>
      </w:r>
      <w:r w:rsidR="00631521" w:rsidRPr="0013625E">
        <w:rPr>
          <w:rFonts w:asciiTheme="minorHAnsi" w:hAnsiTheme="minorHAnsi" w:cstheme="minorHAnsi"/>
        </w:rPr>
        <w:t>Noting that t</w:t>
      </w:r>
      <w:r w:rsidR="000C6BDF" w:rsidRPr="0013625E">
        <w:rPr>
          <w:rFonts w:asciiTheme="minorHAnsi" w:hAnsiTheme="minorHAnsi" w:cstheme="minorHAnsi"/>
        </w:rPr>
        <w:t xml:space="preserve">here are people </w:t>
      </w:r>
      <w:r w:rsidR="005275BD" w:rsidRPr="0013625E">
        <w:rPr>
          <w:rFonts w:asciiTheme="minorHAnsi" w:hAnsiTheme="minorHAnsi" w:cstheme="minorHAnsi"/>
        </w:rPr>
        <w:t xml:space="preserve">who </w:t>
      </w:r>
      <w:r w:rsidR="000C6BDF" w:rsidRPr="0013625E">
        <w:rPr>
          <w:rFonts w:asciiTheme="minorHAnsi" w:hAnsiTheme="minorHAnsi" w:cstheme="minorHAnsi"/>
        </w:rPr>
        <w:t>already e</w:t>
      </w:r>
      <w:r w:rsidR="005275BD" w:rsidRPr="0013625E">
        <w:rPr>
          <w:rFonts w:asciiTheme="minorHAnsi" w:hAnsiTheme="minorHAnsi" w:cstheme="minorHAnsi"/>
        </w:rPr>
        <w:t>xpect to be in these positions</w:t>
      </w:r>
      <w:r w:rsidR="00631521" w:rsidRPr="0013625E">
        <w:rPr>
          <w:rFonts w:asciiTheme="minorHAnsi" w:hAnsiTheme="minorHAnsi" w:cstheme="minorHAnsi"/>
        </w:rPr>
        <w:t xml:space="preserve">, </w:t>
      </w:r>
      <w:r w:rsidR="00FB79FE" w:rsidRPr="0013625E">
        <w:rPr>
          <w:rFonts w:asciiTheme="minorHAnsi" w:hAnsiTheme="minorHAnsi" w:cstheme="minorHAnsi"/>
        </w:rPr>
        <w:t xml:space="preserve">the Chairman of TDAG </w:t>
      </w:r>
      <w:r w:rsidR="00631521" w:rsidRPr="0013625E">
        <w:rPr>
          <w:rFonts w:asciiTheme="minorHAnsi" w:hAnsiTheme="minorHAnsi" w:cstheme="minorHAnsi"/>
        </w:rPr>
        <w:t xml:space="preserve">stressed </w:t>
      </w:r>
      <w:r w:rsidR="00FB79FE" w:rsidRPr="0013625E">
        <w:rPr>
          <w:rFonts w:asciiTheme="minorHAnsi" w:hAnsiTheme="minorHAnsi" w:cstheme="minorHAnsi"/>
        </w:rPr>
        <w:t xml:space="preserve">the importance of having </w:t>
      </w:r>
      <w:r w:rsidR="000C6BDF" w:rsidRPr="0013625E">
        <w:rPr>
          <w:rFonts w:asciiTheme="minorHAnsi" w:hAnsiTheme="minorHAnsi" w:cstheme="minorHAnsi"/>
        </w:rPr>
        <w:t xml:space="preserve">a </w:t>
      </w:r>
      <w:r w:rsidRPr="0013625E">
        <w:rPr>
          <w:rFonts w:asciiTheme="minorHAnsi" w:hAnsiTheme="minorHAnsi" w:cstheme="minorHAnsi"/>
        </w:rPr>
        <w:t>fully</w:t>
      </w:r>
      <w:r w:rsidR="000C6BDF" w:rsidRPr="0013625E">
        <w:rPr>
          <w:rFonts w:asciiTheme="minorHAnsi" w:hAnsiTheme="minorHAnsi" w:cstheme="minorHAnsi"/>
        </w:rPr>
        <w:t xml:space="preserve"> inclusive process </w:t>
      </w:r>
      <w:r w:rsidR="00FB79FE" w:rsidRPr="0013625E">
        <w:rPr>
          <w:rFonts w:asciiTheme="minorHAnsi" w:hAnsiTheme="minorHAnsi" w:cstheme="minorHAnsi"/>
        </w:rPr>
        <w:t xml:space="preserve">in </w:t>
      </w:r>
      <w:r w:rsidR="000C6BDF" w:rsidRPr="0013625E">
        <w:rPr>
          <w:rFonts w:asciiTheme="minorHAnsi" w:hAnsiTheme="minorHAnsi" w:cstheme="minorHAnsi"/>
        </w:rPr>
        <w:t>all the tasks</w:t>
      </w:r>
      <w:r w:rsidRPr="0013625E">
        <w:rPr>
          <w:rFonts w:asciiTheme="minorHAnsi" w:hAnsiTheme="minorHAnsi" w:cstheme="minorHAnsi"/>
        </w:rPr>
        <w:t xml:space="preserve"> to be </w:t>
      </w:r>
      <w:r w:rsidR="00527EFA" w:rsidRPr="0013625E">
        <w:rPr>
          <w:rFonts w:asciiTheme="minorHAnsi" w:hAnsiTheme="minorHAnsi" w:cstheme="minorHAnsi"/>
        </w:rPr>
        <w:t>carried out</w:t>
      </w:r>
      <w:r w:rsidRPr="0013625E">
        <w:rPr>
          <w:rFonts w:asciiTheme="minorHAnsi" w:hAnsiTheme="minorHAnsi" w:cstheme="minorHAnsi"/>
        </w:rPr>
        <w:t xml:space="preserve"> </w:t>
      </w:r>
      <w:r w:rsidR="00E74425">
        <w:rPr>
          <w:rFonts w:asciiTheme="minorHAnsi" w:hAnsiTheme="minorHAnsi" w:cstheme="minorHAnsi"/>
        </w:rPr>
        <w:t xml:space="preserve">until </w:t>
      </w:r>
      <w:r w:rsidR="000C6BDF" w:rsidRPr="0013625E">
        <w:rPr>
          <w:rFonts w:asciiTheme="minorHAnsi" w:hAnsiTheme="minorHAnsi" w:cstheme="minorHAnsi"/>
        </w:rPr>
        <w:t>WTDC</w:t>
      </w:r>
      <w:r w:rsidR="00631521" w:rsidRPr="0013625E">
        <w:rPr>
          <w:rFonts w:asciiTheme="minorHAnsi" w:hAnsiTheme="minorHAnsi" w:cstheme="minorHAnsi"/>
        </w:rPr>
        <w:t xml:space="preserve">-21 </w:t>
      </w:r>
      <w:r w:rsidR="005F3522">
        <w:rPr>
          <w:rFonts w:asciiTheme="minorHAnsi" w:hAnsiTheme="minorHAnsi" w:cstheme="minorHAnsi"/>
        </w:rPr>
        <w:t xml:space="preserve">and </w:t>
      </w:r>
      <w:r w:rsidR="000C6BDF" w:rsidRPr="0013625E">
        <w:rPr>
          <w:rFonts w:asciiTheme="minorHAnsi" w:hAnsiTheme="minorHAnsi" w:cstheme="minorHAnsi"/>
        </w:rPr>
        <w:t xml:space="preserve">beyond. </w:t>
      </w:r>
    </w:p>
    <w:p w14:paraId="2CFA7C12" w14:textId="4100BE56" w:rsidR="005E0B78" w:rsidRPr="0013625E" w:rsidRDefault="00A35ECB" w:rsidP="008F65BE">
      <w:pPr>
        <w:autoSpaceDE w:val="0"/>
        <w:autoSpaceDN w:val="0"/>
        <w:adjustRightInd w:val="0"/>
        <w:spacing w:after="120" w:line="240" w:lineRule="auto"/>
        <w:rPr>
          <w:rFonts w:cstheme="minorHAnsi"/>
          <w:sz w:val="24"/>
          <w:szCs w:val="24"/>
        </w:rPr>
      </w:pPr>
      <w:r w:rsidRPr="0013625E">
        <w:rPr>
          <w:rFonts w:cstheme="minorHAnsi"/>
          <w:sz w:val="24"/>
          <w:szCs w:val="24"/>
        </w:rPr>
        <w:t xml:space="preserve">The Chairman of </w:t>
      </w:r>
      <w:r w:rsidRPr="0013625E">
        <w:rPr>
          <w:rFonts w:cstheme="minorHAnsi"/>
          <w:sz w:val="24"/>
          <w:szCs w:val="24"/>
          <w:shd w:val="clear" w:color="auto" w:fill="FFFFFF"/>
        </w:rPr>
        <w:t>the TDAG Working Group on WTDC Preparat</w:t>
      </w:r>
      <w:r w:rsidR="00574EE1" w:rsidRPr="0013625E">
        <w:rPr>
          <w:rFonts w:cstheme="minorHAnsi"/>
          <w:sz w:val="24"/>
          <w:szCs w:val="24"/>
          <w:shd w:val="clear" w:color="auto" w:fill="FFFFFF"/>
        </w:rPr>
        <w:t>ions</w:t>
      </w:r>
      <w:r w:rsidRPr="0013625E">
        <w:rPr>
          <w:rFonts w:cstheme="minorHAnsi"/>
          <w:sz w:val="24"/>
          <w:szCs w:val="24"/>
          <w:shd w:val="clear" w:color="auto" w:fill="FFFFFF"/>
        </w:rPr>
        <w:t xml:space="preserve">, </w:t>
      </w:r>
      <w:proofErr w:type="spellStart"/>
      <w:r w:rsidRPr="0013625E">
        <w:rPr>
          <w:rFonts w:cstheme="minorHAnsi"/>
          <w:sz w:val="24"/>
          <w:szCs w:val="24"/>
          <w:shd w:val="clear" w:color="auto" w:fill="FFFFFF"/>
        </w:rPr>
        <w:t>Mr</w:t>
      </w:r>
      <w:proofErr w:type="spellEnd"/>
      <w:r w:rsidR="00C00013">
        <w:rPr>
          <w:rFonts w:cstheme="minorHAnsi"/>
          <w:sz w:val="24"/>
          <w:szCs w:val="24"/>
          <w:shd w:val="clear" w:color="auto" w:fill="FFFFFF"/>
        </w:rPr>
        <w:t> </w:t>
      </w:r>
      <w:r w:rsidRPr="0013625E">
        <w:rPr>
          <w:rFonts w:cstheme="minorHAnsi"/>
          <w:sz w:val="24"/>
          <w:szCs w:val="24"/>
          <w:shd w:val="clear" w:color="auto" w:fill="FFFFFF"/>
        </w:rPr>
        <w:t>Santiago Reyes-Borda (Canada),</w:t>
      </w:r>
      <w:r w:rsidRPr="0013625E">
        <w:rPr>
          <w:rFonts w:cstheme="minorHAnsi"/>
          <w:sz w:val="24"/>
          <w:szCs w:val="24"/>
        </w:rPr>
        <w:t xml:space="preserve"> </w:t>
      </w:r>
      <w:r w:rsidR="001943E2" w:rsidRPr="0013625E">
        <w:rPr>
          <w:rFonts w:cstheme="minorHAnsi"/>
          <w:sz w:val="24"/>
          <w:szCs w:val="24"/>
        </w:rPr>
        <w:t>describ</w:t>
      </w:r>
      <w:r w:rsidR="00527EFA" w:rsidRPr="0013625E">
        <w:rPr>
          <w:rFonts w:cstheme="minorHAnsi"/>
          <w:sz w:val="24"/>
          <w:szCs w:val="24"/>
        </w:rPr>
        <w:t xml:space="preserve">ing </w:t>
      </w:r>
      <w:r w:rsidR="00631521" w:rsidRPr="0013625E">
        <w:rPr>
          <w:rFonts w:cstheme="minorHAnsi"/>
          <w:sz w:val="24"/>
          <w:szCs w:val="24"/>
        </w:rPr>
        <w:t xml:space="preserve">regional coordination </w:t>
      </w:r>
      <w:r w:rsidR="001943E2" w:rsidRPr="0013625E">
        <w:rPr>
          <w:rFonts w:cstheme="minorHAnsi"/>
          <w:sz w:val="24"/>
          <w:szCs w:val="24"/>
        </w:rPr>
        <w:t>as</w:t>
      </w:r>
      <w:r w:rsidR="00631521" w:rsidRPr="0013625E">
        <w:rPr>
          <w:rFonts w:cstheme="minorHAnsi"/>
          <w:sz w:val="24"/>
          <w:szCs w:val="24"/>
        </w:rPr>
        <w:t xml:space="preserve"> </w:t>
      </w:r>
      <w:r w:rsidR="00574EE1" w:rsidRPr="0013625E">
        <w:rPr>
          <w:rFonts w:cstheme="minorHAnsi"/>
          <w:sz w:val="24"/>
          <w:szCs w:val="24"/>
        </w:rPr>
        <w:t>“</w:t>
      </w:r>
      <w:r w:rsidR="00631521" w:rsidRPr="0013625E">
        <w:rPr>
          <w:rFonts w:cstheme="minorHAnsi"/>
          <w:sz w:val="24"/>
          <w:szCs w:val="24"/>
        </w:rPr>
        <w:t>an excellent idea</w:t>
      </w:r>
      <w:r w:rsidR="00574EE1" w:rsidRPr="0013625E">
        <w:rPr>
          <w:rFonts w:cstheme="minorHAnsi"/>
          <w:sz w:val="24"/>
          <w:szCs w:val="24"/>
        </w:rPr>
        <w:t xml:space="preserve">”, </w:t>
      </w:r>
      <w:r w:rsidR="00527EFA" w:rsidRPr="0013625E">
        <w:rPr>
          <w:rFonts w:cstheme="minorHAnsi"/>
          <w:sz w:val="24"/>
          <w:szCs w:val="24"/>
        </w:rPr>
        <w:t xml:space="preserve">informed participants </w:t>
      </w:r>
      <w:r w:rsidR="001943E2" w:rsidRPr="0013625E">
        <w:rPr>
          <w:rFonts w:cstheme="minorHAnsi"/>
          <w:sz w:val="24"/>
          <w:szCs w:val="24"/>
        </w:rPr>
        <w:t xml:space="preserve">that </w:t>
      </w:r>
      <w:r w:rsidR="00631521" w:rsidRPr="0013625E">
        <w:rPr>
          <w:rFonts w:cstheme="minorHAnsi"/>
          <w:sz w:val="24"/>
          <w:szCs w:val="24"/>
        </w:rPr>
        <w:t xml:space="preserve">in the </w:t>
      </w:r>
      <w:r w:rsidR="000C6BDF" w:rsidRPr="0013625E">
        <w:rPr>
          <w:rFonts w:cstheme="minorHAnsi"/>
          <w:sz w:val="24"/>
          <w:szCs w:val="24"/>
        </w:rPr>
        <w:t xml:space="preserve">first preparatory meeting </w:t>
      </w:r>
      <w:r w:rsidR="00631521" w:rsidRPr="0013625E">
        <w:rPr>
          <w:rFonts w:cstheme="minorHAnsi"/>
          <w:sz w:val="24"/>
          <w:szCs w:val="24"/>
        </w:rPr>
        <w:t xml:space="preserve">of </w:t>
      </w:r>
      <w:r w:rsidR="004A68F5" w:rsidRPr="0013625E">
        <w:rPr>
          <w:rFonts w:cstheme="minorHAnsi"/>
          <w:sz w:val="24"/>
          <w:szCs w:val="24"/>
        </w:rPr>
        <w:t>CITEL</w:t>
      </w:r>
      <w:r w:rsidR="000C6BDF" w:rsidRPr="0013625E">
        <w:rPr>
          <w:rFonts w:cstheme="minorHAnsi"/>
          <w:sz w:val="24"/>
          <w:szCs w:val="24"/>
        </w:rPr>
        <w:t xml:space="preserve"> </w:t>
      </w:r>
      <w:r w:rsidR="00574EE1" w:rsidRPr="0013625E">
        <w:rPr>
          <w:rFonts w:cstheme="minorHAnsi"/>
          <w:sz w:val="24"/>
          <w:szCs w:val="24"/>
        </w:rPr>
        <w:t>(</w:t>
      </w:r>
      <w:r w:rsidR="004A68F5" w:rsidRPr="0013625E">
        <w:rPr>
          <w:rFonts w:cstheme="minorHAnsi"/>
          <w:sz w:val="24"/>
          <w:szCs w:val="24"/>
        </w:rPr>
        <w:t xml:space="preserve">11 </w:t>
      </w:r>
      <w:r w:rsidR="000C6BDF" w:rsidRPr="0013625E">
        <w:rPr>
          <w:rFonts w:cstheme="minorHAnsi"/>
          <w:sz w:val="24"/>
          <w:szCs w:val="24"/>
        </w:rPr>
        <w:t>August</w:t>
      </w:r>
      <w:r w:rsidR="004A68F5" w:rsidRPr="0013625E">
        <w:rPr>
          <w:rFonts w:cstheme="minorHAnsi"/>
          <w:sz w:val="24"/>
          <w:szCs w:val="24"/>
        </w:rPr>
        <w:t xml:space="preserve"> 2020</w:t>
      </w:r>
      <w:r w:rsidR="00574EE1" w:rsidRPr="0013625E">
        <w:rPr>
          <w:rFonts w:cstheme="minorHAnsi"/>
          <w:sz w:val="24"/>
          <w:szCs w:val="24"/>
        </w:rPr>
        <w:t>)</w:t>
      </w:r>
      <w:r w:rsidR="00631521" w:rsidRPr="0013625E">
        <w:rPr>
          <w:rFonts w:cstheme="minorHAnsi"/>
          <w:sz w:val="24"/>
          <w:szCs w:val="24"/>
        </w:rPr>
        <w:t xml:space="preserve">, he </w:t>
      </w:r>
      <w:r w:rsidRPr="0013625E">
        <w:rPr>
          <w:rFonts w:cstheme="minorHAnsi"/>
          <w:sz w:val="24"/>
          <w:szCs w:val="24"/>
        </w:rPr>
        <w:t xml:space="preserve">would </w:t>
      </w:r>
      <w:r w:rsidR="000C6BDF" w:rsidRPr="0013625E">
        <w:rPr>
          <w:rFonts w:cstheme="minorHAnsi"/>
          <w:sz w:val="24"/>
          <w:szCs w:val="24"/>
        </w:rPr>
        <w:t xml:space="preserve">ensure that due </w:t>
      </w:r>
      <w:r w:rsidR="00631521" w:rsidRPr="0013625E">
        <w:rPr>
          <w:rFonts w:cstheme="minorHAnsi"/>
          <w:sz w:val="24"/>
          <w:szCs w:val="24"/>
        </w:rPr>
        <w:t xml:space="preserve">attention is given to </w:t>
      </w:r>
      <w:r w:rsidR="000C6BDF" w:rsidRPr="0013625E">
        <w:rPr>
          <w:rFonts w:cstheme="minorHAnsi"/>
          <w:sz w:val="24"/>
          <w:szCs w:val="24"/>
        </w:rPr>
        <w:t xml:space="preserve">the summary reports </w:t>
      </w:r>
      <w:r w:rsidR="00631521" w:rsidRPr="0013625E">
        <w:rPr>
          <w:rFonts w:cstheme="minorHAnsi"/>
          <w:sz w:val="24"/>
          <w:szCs w:val="24"/>
        </w:rPr>
        <w:t xml:space="preserve">from </w:t>
      </w:r>
      <w:r w:rsidR="000C6BDF" w:rsidRPr="0013625E">
        <w:rPr>
          <w:rFonts w:cstheme="minorHAnsi"/>
          <w:sz w:val="24"/>
          <w:szCs w:val="24"/>
        </w:rPr>
        <w:t xml:space="preserve">the three </w:t>
      </w:r>
      <w:r w:rsidR="00631521" w:rsidRPr="0013625E">
        <w:rPr>
          <w:rFonts w:cstheme="minorHAnsi"/>
          <w:sz w:val="24"/>
          <w:szCs w:val="24"/>
        </w:rPr>
        <w:t xml:space="preserve">TDAG </w:t>
      </w:r>
      <w:r w:rsidR="00527EFA" w:rsidRPr="0013625E">
        <w:rPr>
          <w:rFonts w:cstheme="minorHAnsi"/>
          <w:sz w:val="24"/>
          <w:szCs w:val="24"/>
        </w:rPr>
        <w:t>w</w:t>
      </w:r>
      <w:r w:rsidR="000C6BDF" w:rsidRPr="0013625E">
        <w:rPr>
          <w:rFonts w:cstheme="minorHAnsi"/>
          <w:sz w:val="24"/>
          <w:szCs w:val="24"/>
        </w:rPr>
        <w:t xml:space="preserve">orking </w:t>
      </w:r>
      <w:r w:rsidR="00527EFA" w:rsidRPr="0013625E">
        <w:rPr>
          <w:rFonts w:cstheme="minorHAnsi"/>
          <w:sz w:val="24"/>
          <w:szCs w:val="24"/>
        </w:rPr>
        <w:t>g</w:t>
      </w:r>
      <w:r w:rsidR="00CC63DE" w:rsidRPr="0013625E">
        <w:rPr>
          <w:rFonts w:cstheme="minorHAnsi"/>
          <w:sz w:val="24"/>
          <w:szCs w:val="24"/>
        </w:rPr>
        <w:t>roup meetings of July 2020.</w:t>
      </w:r>
      <w:r w:rsidR="00A768E6" w:rsidRPr="0013625E">
        <w:rPr>
          <w:rFonts w:cstheme="minorHAnsi"/>
          <w:sz w:val="24"/>
          <w:szCs w:val="24"/>
        </w:rPr>
        <w:t xml:space="preserve"> </w:t>
      </w:r>
      <w:r w:rsidR="00CC63DE" w:rsidRPr="0013625E">
        <w:rPr>
          <w:rFonts w:cstheme="minorHAnsi"/>
          <w:sz w:val="24"/>
          <w:szCs w:val="24"/>
        </w:rPr>
        <w:t>I</w:t>
      </w:r>
      <w:r w:rsidR="00110D19" w:rsidRPr="0013625E">
        <w:rPr>
          <w:rFonts w:cstheme="minorHAnsi"/>
          <w:sz w:val="24"/>
          <w:szCs w:val="24"/>
        </w:rPr>
        <w:t>n its preparations for WTDC</w:t>
      </w:r>
      <w:r w:rsidR="00CC63DE" w:rsidRPr="0013625E">
        <w:rPr>
          <w:rFonts w:cstheme="minorHAnsi"/>
          <w:sz w:val="24"/>
          <w:szCs w:val="24"/>
        </w:rPr>
        <w:t>, CITEL</w:t>
      </w:r>
      <w:r w:rsidR="00110D19" w:rsidRPr="0013625E">
        <w:rPr>
          <w:rFonts w:cstheme="minorHAnsi"/>
          <w:sz w:val="24"/>
          <w:szCs w:val="24"/>
        </w:rPr>
        <w:t xml:space="preserve"> would </w:t>
      </w:r>
      <w:r w:rsidR="00A768E6" w:rsidRPr="0013625E">
        <w:rPr>
          <w:rFonts w:cstheme="minorHAnsi"/>
          <w:sz w:val="24"/>
          <w:szCs w:val="24"/>
        </w:rPr>
        <w:t xml:space="preserve">cover </w:t>
      </w:r>
      <w:r w:rsidR="00E74425">
        <w:rPr>
          <w:rFonts w:cstheme="minorHAnsi"/>
          <w:sz w:val="24"/>
          <w:szCs w:val="24"/>
        </w:rPr>
        <w:t xml:space="preserve">all ITU Member States </w:t>
      </w:r>
      <w:r w:rsidR="00A768E6" w:rsidRPr="0013625E">
        <w:rPr>
          <w:rFonts w:cstheme="minorHAnsi"/>
          <w:sz w:val="24"/>
          <w:szCs w:val="24"/>
        </w:rPr>
        <w:t>in the Americas region without exception, even if they do not belong to CITEL</w:t>
      </w:r>
      <w:r w:rsidR="000C6BDF" w:rsidRPr="0013625E">
        <w:rPr>
          <w:rFonts w:cstheme="minorHAnsi"/>
          <w:sz w:val="24"/>
          <w:szCs w:val="24"/>
        </w:rPr>
        <w:t xml:space="preserve">, </w:t>
      </w:r>
      <w:r w:rsidR="00A768E6" w:rsidRPr="0013625E">
        <w:rPr>
          <w:rFonts w:cstheme="minorHAnsi"/>
          <w:sz w:val="24"/>
          <w:szCs w:val="24"/>
        </w:rPr>
        <w:t xml:space="preserve">like in the case of </w:t>
      </w:r>
      <w:r w:rsidR="000C6BDF" w:rsidRPr="0013625E">
        <w:rPr>
          <w:rFonts w:cstheme="minorHAnsi"/>
          <w:sz w:val="24"/>
          <w:szCs w:val="24"/>
        </w:rPr>
        <w:t>Cuba</w:t>
      </w:r>
      <w:r w:rsidR="00110D19" w:rsidRPr="0013625E">
        <w:rPr>
          <w:rFonts w:cstheme="minorHAnsi"/>
          <w:sz w:val="24"/>
          <w:szCs w:val="24"/>
        </w:rPr>
        <w:t>.</w:t>
      </w:r>
      <w:r w:rsidR="00A768E6" w:rsidRPr="0013625E">
        <w:rPr>
          <w:rFonts w:cstheme="minorHAnsi"/>
          <w:sz w:val="24"/>
          <w:szCs w:val="24"/>
        </w:rPr>
        <w:t xml:space="preserve"> </w:t>
      </w:r>
      <w:r w:rsidR="00110D19" w:rsidRPr="0013625E">
        <w:rPr>
          <w:rFonts w:cstheme="minorHAnsi"/>
          <w:sz w:val="24"/>
          <w:szCs w:val="24"/>
        </w:rPr>
        <w:t>CITEL, he said, would work in close coordination</w:t>
      </w:r>
      <w:r w:rsidR="00574EE1" w:rsidRPr="0013625E">
        <w:rPr>
          <w:rFonts w:cstheme="minorHAnsi"/>
          <w:sz w:val="24"/>
          <w:szCs w:val="24"/>
        </w:rPr>
        <w:t xml:space="preserve"> </w:t>
      </w:r>
      <w:r w:rsidR="000C6BDF" w:rsidRPr="0013625E">
        <w:rPr>
          <w:rFonts w:cstheme="minorHAnsi"/>
          <w:sz w:val="24"/>
          <w:szCs w:val="24"/>
        </w:rPr>
        <w:t xml:space="preserve">with the ITU </w:t>
      </w:r>
      <w:r w:rsidR="00695588" w:rsidRPr="0013625E">
        <w:rPr>
          <w:rFonts w:cstheme="minorHAnsi"/>
          <w:sz w:val="24"/>
          <w:szCs w:val="24"/>
        </w:rPr>
        <w:t>R</w:t>
      </w:r>
      <w:r w:rsidR="000C6BDF" w:rsidRPr="0013625E">
        <w:rPr>
          <w:rFonts w:cstheme="minorHAnsi"/>
          <w:sz w:val="24"/>
          <w:szCs w:val="24"/>
        </w:rPr>
        <w:t xml:space="preserve">egional </w:t>
      </w:r>
      <w:r w:rsidR="00110D19" w:rsidRPr="0013625E">
        <w:rPr>
          <w:rFonts w:cstheme="minorHAnsi"/>
          <w:sz w:val="24"/>
          <w:szCs w:val="24"/>
        </w:rPr>
        <w:t>Office in Brasilia</w:t>
      </w:r>
      <w:r w:rsidR="00CC63DE" w:rsidRPr="0013625E">
        <w:rPr>
          <w:rFonts w:cstheme="minorHAnsi"/>
          <w:sz w:val="24"/>
          <w:szCs w:val="24"/>
        </w:rPr>
        <w:t>,</w:t>
      </w:r>
      <w:r w:rsidR="00110D19" w:rsidRPr="0013625E">
        <w:rPr>
          <w:rFonts w:cstheme="minorHAnsi"/>
          <w:sz w:val="24"/>
          <w:szCs w:val="24"/>
        </w:rPr>
        <w:t xml:space="preserve"> with</w:t>
      </w:r>
      <w:r w:rsidR="005E0B78" w:rsidRPr="0013625E">
        <w:rPr>
          <w:rFonts w:cstheme="minorHAnsi"/>
          <w:sz w:val="24"/>
          <w:szCs w:val="24"/>
        </w:rPr>
        <w:t xml:space="preserve"> the </w:t>
      </w:r>
      <w:r w:rsidR="00695588" w:rsidRPr="0013625E">
        <w:rPr>
          <w:rFonts w:cstheme="minorHAnsi"/>
          <w:sz w:val="24"/>
          <w:szCs w:val="24"/>
        </w:rPr>
        <w:t xml:space="preserve">TDAG </w:t>
      </w:r>
      <w:r w:rsidR="005E0B78" w:rsidRPr="0013625E">
        <w:rPr>
          <w:rFonts w:cstheme="minorHAnsi"/>
          <w:sz w:val="24"/>
          <w:szCs w:val="24"/>
        </w:rPr>
        <w:t>vice</w:t>
      </w:r>
      <w:r w:rsidR="005E0B78" w:rsidRPr="0013625E">
        <w:rPr>
          <w:rFonts w:cstheme="minorHAnsi"/>
          <w:sz w:val="24"/>
          <w:szCs w:val="24"/>
        </w:rPr>
        <w:noBreakHyphen/>
        <w:t>chairmen</w:t>
      </w:r>
      <w:r w:rsidR="00695588" w:rsidRPr="0013625E">
        <w:rPr>
          <w:rFonts w:cstheme="minorHAnsi"/>
          <w:sz w:val="24"/>
          <w:szCs w:val="24"/>
        </w:rPr>
        <w:t xml:space="preserve"> </w:t>
      </w:r>
      <w:r w:rsidR="000C6BDF" w:rsidRPr="0013625E">
        <w:rPr>
          <w:rFonts w:cstheme="minorHAnsi"/>
          <w:sz w:val="24"/>
          <w:szCs w:val="24"/>
        </w:rPr>
        <w:t xml:space="preserve">for the Americas </w:t>
      </w:r>
      <w:r w:rsidR="004A68F5" w:rsidRPr="0013625E">
        <w:rPr>
          <w:rFonts w:cstheme="minorHAnsi"/>
          <w:sz w:val="24"/>
          <w:szCs w:val="24"/>
        </w:rPr>
        <w:t>r</w:t>
      </w:r>
      <w:r w:rsidR="000C6BDF" w:rsidRPr="0013625E">
        <w:rPr>
          <w:rFonts w:cstheme="minorHAnsi"/>
          <w:sz w:val="24"/>
          <w:szCs w:val="24"/>
        </w:rPr>
        <w:t>egion</w:t>
      </w:r>
      <w:r w:rsidR="00CC63DE" w:rsidRPr="0013625E">
        <w:rPr>
          <w:rFonts w:cstheme="minorHAnsi"/>
          <w:sz w:val="24"/>
          <w:szCs w:val="24"/>
        </w:rPr>
        <w:t xml:space="preserve"> and with the Chairman of</w:t>
      </w:r>
      <w:r w:rsidR="00CC63DE" w:rsidRPr="0013625E">
        <w:rPr>
          <w:rFonts w:cstheme="minorHAnsi"/>
          <w:sz w:val="24"/>
          <w:szCs w:val="24"/>
          <w:shd w:val="clear" w:color="auto" w:fill="FFFFFF"/>
        </w:rPr>
        <w:t xml:space="preserve"> TDAG.</w:t>
      </w:r>
      <w:r w:rsidR="00CC63DE" w:rsidRPr="0013625E">
        <w:rPr>
          <w:rFonts w:cstheme="minorHAnsi"/>
          <w:sz w:val="24"/>
          <w:szCs w:val="24"/>
        </w:rPr>
        <w:t xml:space="preserve"> </w:t>
      </w:r>
    </w:p>
    <w:p w14:paraId="7F4523FA" w14:textId="0701115C" w:rsidR="00952211" w:rsidRPr="0013625E" w:rsidRDefault="00742966" w:rsidP="008F65BE">
      <w:pPr>
        <w:pStyle w:val="Colloquy"/>
        <w:spacing w:after="120" w:line="240" w:lineRule="auto"/>
        <w:ind w:left="0" w:firstLine="0"/>
        <w:rPr>
          <w:rFonts w:asciiTheme="minorHAnsi" w:hAnsiTheme="minorHAnsi" w:cstheme="minorHAnsi"/>
        </w:rPr>
      </w:pPr>
      <w:r w:rsidRPr="0013625E">
        <w:rPr>
          <w:rFonts w:asciiTheme="minorHAnsi" w:hAnsiTheme="minorHAnsi" w:cstheme="minorHAnsi"/>
        </w:rPr>
        <w:t>P</w:t>
      </w:r>
      <w:r w:rsidR="00CC63DE" w:rsidRPr="0013625E">
        <w:rPr>
          <w:rFonts w:asciiTheme="minorHAnsi" w:hAnsiTheme="minorHAnsi" w:cstheme="minorHAnsi"/>
        </w:rPr>
        <w:t xml:space="preserve">articipants acknowledged that the </w:t>
      </w:r>
      <w:r w:rsidRPr="0013625E">
        <w:rPr>
          <w:rFonts w:asciiTheme="minorHAnsi" w:hAnsiTheme="minorHAnsi" w:cstheme="minorHAnsi"/>
          <w:shd w:val="clear" w:color="auto" w:fill="FFFFFF"/>
        </w:rPr>
        <w:t>TDAG Working Group on the Strategic and Operational Plans</w:t>
      </w:r>
      <w:r w:rsidRPr="0013625E">
        <w:rPr>
          <w:rFonts w:asciiTheme="minorHAnsi" w:hAnsiTheme="minorHAnsi" w:cstheme="minorHAnsi"/>
        </w:rPr>
        <w:t xml:space="preserve"> </w:t>
      </w:r>
      <w:r w:rsidR="00F96BF0" w:rsidRPr="0013625E">
        <w:rPr>
          <w:rFonts w:asciiTheme="minorHAnsi" w:hAnsiTheme="minorHAnsi" w:cstheme="minorHAnsi"/>
        </w:rPr>
        <w:t>is slightl</w:t>
      </w:r>
      <w:r w:rsidR="006D6599" w:rsidRPr="0013625E">
        <w:rPr>
          <w:rFonts w:asciiTheme="minorHAnsi" w:hAnsiTheme="minorHAnsi" w:cstheme="minorHAnsi"/>
        </w:rPr>
        <w:t xml:space="preserve">y different from the other two </w:t>
      </w:r>
      <w:r w:rsidRPr="0013625E">
        <w:rPr>
          <w:rFonts w:asciiTheme="minorHAnsi" w:hAnsiTheme="minorHAnsi" w:cstheme="minorHAnsi"/>
        </w:rPr>
        <w:t xml:space="preserve">working groups </w:t>
      </w:r>
      <w:r w:rsidR="006D6599" w:rsidRPr="0013625E">
        <w:rPr>
          <w:rFonts w:asciiTheme="minorHAnsi" w:hAnsiTheme="minorHAnsi" w:cstheme="minorHAnsi"/>
        </w:rPr>
        <w:t xml:space="preserve">because </w:t>
      </w:r>
      <w:r w:rsidRPr="0013625E">
        <w:rPr>
          <w:rFonts w:asciiTheme="minorHAnsi" w:hAnsiTheme="minorHAnsi" w:cstheme="minorHAnsi"/>
        </w:rPr>
        <w:t>its mandate (</w:t>
      </w:r>
      <w:r w:rsidR="006D6599" w:rsidRPr="0013625E">
        <w:rPr>
          <w:rFonts w:asciiTheme="minorHAnsi" w:hAnsiTheme="minorHAnsi" w:cstheme="minorHAnsi"/>
        </w:rPr>
        <w:t>the</w:t>
      </w:r>
      <w:r w:rsidR="000C6BDF" w:rsidRPr="0013625E">
        <w:rPr>
          <w:rFonts w:asciiTheme="minorHAnsi" w:hAnsiTheme="minorHAnsi" w:cstheme="minorHAnsi"/>
        </w:rPr>
        <w:t xml:space="preserve"> strategic plan</w:t>
      </w:r>
      <w:r w:rsidRPr="0013625E">
        <w:rPr>
          <w:rFonts w:asciiTheme="minorHAnsi" w:hAnsiTheme="minorHAnsi" w:cstheme="minorHAnsi"/>
        </w:rPr>
        <w:t xml:space="preserve">) is </w:t>
      </w:r>
      <w:r w:rsidR="0014331D">
        <w:rPr>
          <w:rFonts w:asciiTheme="minorHAnsi" w:hAnsiTheme="minorHAnsi" w:cstheme="minorHAnsi"/>
        </w:rPr>
        <w:t xml:space="preserve">now </w:t>
      </w:r>
      <w:r w:rsidR="000C6BDF" w:rsidRPr="0013625E">
        <w:rPr>
          <w:rFonts w:asciiTheme="minorHAnsi" w:hAnsiTheme="minorHAnsi" w:cstheme="minorHAnsi"/>
        </w:rPr>
        <w:t xml:space="preserve">linked to the Plenipotentiary Conference </w:t>
      </w:r>
      <w:r w:rsidR="0014331D">
        <w:rPr>
          <w:rFonts w:asciiTheme="minorHAnsi" w:hAnsiTheme="minorHAnsi" w:cstheme="minorHAnsi"/>
        </w:rPr>
        <w:t xml:space="preserve">and not </w:t>
      </w:r>
      <w:r w:rsidR="000C6BDF" w:rsidRPr="0013625E">
        <w:rPr>
          <w:rFonts w:asciiTheme="minorHAnsi" w:hAnsiTheme="minorHAnsi" w:cstheme="minorHAnsi"/>
        </w:rPr>
        <w:t>to WTDC</w:t>
      </w:r>
      <w:r w:rsidR="006D6599" w:rsidRPr="0013625E">
        <w:rPr>
          <w:rFonts w:asciiTheme="minorHAnsi" w:hAnsiTheme="minorHAnsi" w:cstheme="minorHAnsi"/>
        </w:rPr>
        <w:t xml:space="preserve">. </w:t>
      </w:r>
      <w:r w:rsidRPr="0013625E">
        <w:rPr>
          <w:rFonts w:asciiTheme="minorHAnsi" w:hAnsiTheme="minorHAnsi" w:cstheme="minorHAnsi"/>
        </w:rPr>
        <w:t>The Chairman of the group underlined that “t</w:t>
      </w:r>
      <w:r w:rsidR="006D6599" w:rsidRPr="0013625E">
        <w:rPr>
          <w:rFonts w:asciiTheme="minorHAnsi" w:hAnsiTheme="minorHAnsi" w:cstheme="minorHAnsi"/>
        </w:rPr>
        <w:t>his difference</w:t>
      </w:r>
      <w:r w:rsidR="000C6BDF" w:rsidRPr="0013625E">
        <w:rPr>
          <w:rFonts w:asciiTheme="minorHAnsi" w:hAnsiTheme="minorHAnsi" w:cstheme="minorHAnsi"/>
        </w:rPr>
        <w:t xml:space="preserve"> </w:t>
      </w:r>
      <w:r w:rsidR="006D6599" w:rsidRPr="0013625E">
        <w:rPr>
          <w:rFonts w:asciiTheme="minorHAnsi" w:hAnsiTheme="minorHAnsi" w:cstheme="minorHAnsi"/>
        </w:rPr>
        <w:t xml:space="preserve">should be borne </w:t>
      </w:r>
      <w:r w:rsidR="000C6BDF" w:rsidRPr="0013625E">
        <w:rPr>
          <w:rFonts w:asciiTheme="minorHAnsi" w:hAnsiTheme="minorHAnsi" w:cstheme="minorHAnsi"/>
        </w:rPr>
        <w:t xml:space="preserve">in mind </w:t>
      </w:r>
      <w:r w:rsidR="006D6599" w:rsidRPr="0013625E">
        <w:rPr>
          <w:rFonts w:asciiTheme="minorHAnsi" w:hAnsiTheme="minorHAnsi" w:cstheme="minorHAnsi"/>
        </w:rPr>
        <w:t>when asking</w:t>
      </w:r>
      <w:r w:rsidRPr="0013625E">
        <w:rPr>
          <w:rFonts w:asciiTheme="minorHAnsi" w:hAnsiTheme="minorHAnsi" w:cstheme="minorHAnsi"/>
        </w:rPr>
        <w:t xml:space="preserve"> </w:t>
      </w:r>
      <w:r w:rsidR="005F3522">
        <w:rPr>
          <w:rFonts w:asciiTheme="minorHAnsi" w:hAnsiTheme="minorHAnsi" w:cstheme="minorHAnsi"/>
        </w:rPr>
        <w:t xml:space="preserve">RTOs to designate focal points. </w:t>
      </w:r>
      <w:r w:rsidRPr="0013625E">
        <w:rPr>
          <w:rFonts w:asciiTheme="minorHAnsi" w:hAnsiTheme="minorHAnsi" w:cstheme="minorHAnsi"/>
        </w:rPr>
        <w:t>M</w:t>
      </w:r>
      <w:r w:rsidR="000C6BDF" w:rsidRPr="0013625E">
        <w:rPr>
          <w:rFonts w:asciiTheme="minorHAnsi" w:hAnsiTheme="minorHAnsi" w:cstheme="minorHAnsi"/>
        </w:rPr>
        <w:t xml:space="preserve">ost likely </w:t>
      </w:r>
      <w:r w:rsidR="006D6599" w:rsidRPr="0013625E">
        <w:rPr>
          <w:rFonts w:asciiTheme="minorHAnsi" w:hAnsiTheme="minorHAnsi" w:cstheme="minorHAnsi"/>
        </w:rPr>
        <w:t xml:space="preserve">they will nominate </w:t>
      </w:r>
      <w:r w:rsidR="000C6BDF" w:rsidRPr="0013625E">
        <w:rPr>
          <w:rFonts w:asciiTheme="minorHAnsi" w:hAnsiTheme="minorHAnsi" w:cstheme="minorHAnsi"/>
        </w:rPr>
        <w:t>someone that is lead</w:t>
      </w:r>
      <w:r w:rsidR="00110A03" w:rsidRPr="0013625E">
        <w:rPr>
          <w:rFonts w:asciiTheme="minorHAnsi" w:hAnsiTheme="minorHAnsi" w:cstheme="minorHAnsi"/>
        </w:rPr>
        <w:t>ing the preparations for WTDC.</w:t>
      </w:r>
      <w:r w:rsidR="006D6599" w:rsidRPr="0013625E">
        <w:rPr>
          <w:rFonts w:asciiTheme="minorHAnsi" w:hAnsiTheme="minorHAnsi" w:cstheme="minorHAnsi"/>
        </w:rPr>
        <w:t xml:space="preserve"> But this working </w:t>
      </w:r>
      <w:r w:rsidR="000C6BDF" w:rsidRPr="0013625E">
        <w:rPr>
          <w:rFonts w:asciiTheme="minorHAnsi" w:hAnsiTheme="minorHAnsi" w:cstheme="minorHAnsi"/>
        </w:rPr>
        <w:t>group</w:t>
      </w:r>
      <w:r w:rsidR="006D6599" w:rsidRPr="0013625E">
        <w:rPr>
          <w:rFonts w:asciiTheme="minorHAnsi" w:hAnsiTheme="minorHAnsi" w:cstheme="minorHAnsi"/>
        </w:rPr>
        <w:t xml:space="preserve"> may </w:t>
      </w:r>
      <w:r w:rsidR="000C6BDF" w:rsidRPr="0013625E">
        <w:rPr>
          <w:rFonts w:asciiTheme="minorHAnsi" w:hAnsiTheme="minorHAnsi" w:cstheme="minorHAnsi"/>
        </w:rPr>
        <w:t xml:space="preserve">need someone who is </w:t>
      </w:r>
      <w:r w:rsidR="00CE460D" w:rsidRPr="0013625E">
        <w:rPr>
          <w:rFonts w:asciiTheme="minorHAnsi" w:hAnsiTheme="minorHAnsi" w:cstheme="minorHAnsi"/>
        </w:rPr>
        <w:t xml:space="preserve">responsible for coordinating matters related to the Plenipotentiary Conference. There is a need to think </w:t>
      </w:r>
      <w:r w:rsidR="000C6BDF" w:rsidRPr="0013625E">
        <w:rPr>
          <w:rFonts w:asciiTheme="minorHAnsi" w:hAnsiTheme="minorHAnsi" w:cstheme="minorHAnsi"/>
        </w:rPr>
        <w:t xml:space="preserve">differently </w:t>
      </w:r>
      <w:r w:rsidR="00CE460D" w:rsidRPr="0013625E">
        <w:rPr>
          <w:rFonts w:asciiTheme="minorHAnsi" w:hAnsiTheme="minorHAnsi" w:cstheme="minorHAnsi"/>
        </w:rPr>
        <w:t>for this group, recognizing too that</w:t>
      </w:r>
      <w:r w:rsidR="000C6BDF" w:rsidRPr="0013625E">
        <w:rPr>
          <w:rFonts w:asciiTheme="minorHAnsi" w:hAnsiTheme="minorHAnsi" w:cstheme="minorHAnsi"/>
        </w:rPr>
        <w:t xml:space="preserve"> RTO</w:t>
      </w:r>
      <w:r w:rsidRPr="0013625E">
        <w:rPr>
          <w:rFonts w:asciiTheme="minorHAnsi" w:hAnsiTheme="minorHAnsi" w:cstheme="minorHAnsi"/>
        </w:rPr>
        <w:t>s</w:t>
      </w:r>
      <w:r w:rsidR="000C6BDF" w:rsidRPr="0013625E">
        <w:rPr>
          <w:rFonts w:asciiTheme="minorHAnsi" w:hAnsiTheme="minorHAnsi" w:cstheme="minorHAnsi"/>
        </w:rPr>
        <w:t xml:space="preserve"> can </w:t>
      </w:r>
      <w:r w:rsidR="004F6F83" w:rsidRPr="0013625E">
        <w:rPr>
          <w:rFonts w:asciiTheme="minorHAnsi" w:hAnsiTheme="minorHAnsi" w:cstheme="minorHAnsi"/>
        </w:rPr>
        <w:t xml:space="preserve">play </w:t>
      </w:r>
      <w:r w:rsidR="000C6BDF" w:rsidRPr="0013625E">
        <w:rPr>
          <w:rFonts w:asciiTheme="minorHAnsi" w:hAnsiTheme="minorHAnsi" w:cstheme="minorHAnsi"/>
        </w:rPr>
        <w:t>a very important role</w:t>
      </w:r>
      <w:r w:rsidR="004673EF" w:rsidRPr="0013625E">
        <w:rPr>
          <w:rFonts w:asciiTheme="minorHAnsi" w:hAnsiTheme="minorHAnsi" w:cstheme="minorHAnsi"/>
        </w:rPr>
        <w:t xml:space="preserve"> </w:t>
      </w:r>
      <w:r w:rsidR="00CE460D" w:rsidRPr="0013625E">
        <w:rPr>
          <w:rFonts w:asciiTheme="minorHAnsi" w:hAnsiTheme="minorHAnsi" w:cstheme="minorHAnsi"/>
        </w:rPr>
        <w:t>in</w:t>
      </w:r>
      <w:r w:rsidR="000C6BDF" w:rsidRPr="0013625E">
        <w:rPr>
          <w:rFonts w:asciiTheme="minorHAnsi" w:hAnsiTheme="minorHAnsi" w:cstheme="minorHAnsi"/>
        </w:rPr>
        <w:t xml:space="preserve"> an advisory capacity</w:t>
      </w:r>
      <w:r w:rsidRPr="0013625E">
        <w:rPr>
          <w:rFonts w:asciiTheme="minorHAnsi" w:hAnsiTheme="minorHAnsi" w:cstheme="minorHAnsi"/>
        </w:rPr>
        <w:t>.”</w:t>
      </w:r>
      <w:r w:rsidR="000C6BDF" w:rsidRPr="0013625E">
        <w:rPr>
          <w:rFonts w:asciiTheme="minorHAnsi" w:hAnsiTheme="minorHAnsi" w:cstheme="minorHAnsi"/>
        </w:rPr>
        <w:t xml:space="preserve"> </w:t>
      </w:r>
    </w:p>
    <w:p w14:paraId="1A823478" w14:textId="54FF0F6F" w:rsidR="00636A1F" w:rsidRPr="0013625E" w:rsidRDefault="00742966" w:rsidP="008F65BE">
      <w:pPr>
        <w:spacing w:after="120" w:line="240" w:lineRule="auto"/>
        <w:rPr>
          <w:rFonts w:cstheme="minorHAnsi"/>
          <w:sz w:val="24"/>
          <w:szCs w:val="24"/>
        </w:rPr>
      </w:pPr>
      <w:r w:rsidRPr="00B24994">
        <w:rPr>
          <w:rFonts w:cstheme="minorHAnsi"/>
          <w:sz w:val="24"/>
          <w:szCs w:val="24"/>
        </w:rPr>
        <w:t xml:space="preserve">It was agreed that </w:t>
      </w:r>
      <w:r w:rsidR="00E74425" w:rsidRPr="00B24994">
        <w:rPr>
          <w:rFonts w:cstheme="minorHAnsi"/>
          <w:sz w:val="24"/>
          <w:szCs w:val="24"/>
        </w:rPr>
        <w:t xml:space="preserve">a </w:t>
      </w:r>
      <w:r w:rsidRPr="00B24994">
        <w:rPr>
          <w:rFonts w:cstheme="minorHAnsi"/>
          <w:sz w:val="24"/>
          <w:szCs w:val="24"/>
        </w:rPr>
        <w:t xml:space="preserve">definition </w:t>
      </w:r>
      <w:r w:rsidR="00B24994" w:rsidRPr="00B24994">
        <w:rPr>
          <w:rFonts w:cstheme="minorHAnsi"/>
          <w:sz w:val="24"/>
          <w:szCs w:val="24"/>
        </w:rPr>
        <w:t>of t</w:t>
      </w:r>
      <w:r w:rsidRPr="00B24994">
        <w:rPr>
          <w:rFonts w:cstheme="minorHAnsi"/>
          <w:sz w:val="24"/>
          <w:szCs w:val="24"/>
        </w:rPr>
        <w:t>he term</w:t>
      </w:r>
      <w:r w:rsidR="00B24994" w:rsidRPr="00B24994">
        <w:rPr>
          <w:rFonts w:cstheme="minorHAnsi"/>
          <w:sz w:val="24"/>
          <w:szCs w:val="24"/>
        </w:rPr>
        <w:t xml:space="preserve"> </w:t>
      </w:r>
      <w:r w:rsidRPr="00B24994">
        <w:rPr>
          <w:rFonts w:cstheme="minorHAnsi"/>
          <w:sz w:val="24"/>
          <w:szCs w:val="24"/>
        </w:rPr>
        <w:t>“</w:t>
      </w:r>
      <w:r w:rsidR="00636A1F" w:rsidRPr="00B24994">
        <w:rPr>
          <w:rFonts w:cstheme="minorHAnsi"/>
          <w:sz w:val="24"/>
          <w:szCs w:val="24"/>
        </w:rPr>
        <w:t>coordination</w:t>
      </w:r>
      <w:r w:rsidRPr="00B24994">
        <w:rPr>
          <w:rFonts w:cstheme="minorHAnsi"/>
          <w:sz w:val="24"/>
          <w:szCs w:val="24"/>
        </w:rPr>
        <w:t>”</w:t>
      </w:r>
      <w:r w:rsidR="00636A1F" w:rsidRPr="00B24994">
        <w:rPr>
          <w:rFonts w:cstheme="minorHAnsi"/>
          <w:sz w:val="24"/>
          <w:szCs w:val="24"/>
        </w:rPr>
        <w:t xml:space="preserve"> </w:t>
      </w:r>
      <w:r w:rsidR="00B24994" w:rsidRPr="00B24994">
        <w:rPr>
          <w:rFonts w:cstheme="minorHAnsi"/>
          <w:sz w:val="24"/>
          <w:szCs w:val="24"/>
        </w:rPr>
        <w:t xml:space="preserve">is needed and could be communicated to members through a circular letter </w:t>
      </w:r>
      <w:r w:rsidR="00636A1F" w:rsidRPr="00B24994">
        <w:rPr>
          <w:rFonts w:cstheme="minorHAnsi"/>
          <w:sz w:val="24"/>
          <w:szCs w:val="24"/>
        </w:rPr>
        <w:t xml:space="preserve">so that participants in </w:t>
      </w:r>
      <w:r w:rsidRPr="00B24994">
        <w:rPr>
          <w:rFonts w:cstheme="minorHAnsi"/>
          <w:sz w:val="24"/>
          <w:szCs w:val="24"/>
        </w:rPr>
        <w:t xml:space="preserve">TDAG and in its working </w:t>
      </w:r>
      <w:r w:rsidR="00636A1F" w:rsidRPr="00B24994">
        <w:rPr>
          <w:rFonts w:cstheme="minorHAnsi"/>
          <w:sz w:val="24"/>
          <w:szCs w:val="24"/>
        </w:rPr>
        <w:t>groups are all on the same page</w:t>
      </w:r>
      <w:r w:rsidR="005F3522" w:rsidRPr="00B24994">
        <w:rPr>
          <w:rFonts w:cstheme="minorHAnsi"/>
          <w:sz w:val="24"/>
          <w:szCs w:val="24"/>
        </w:rPr>
        <w:t>;</w:t>
      </w:r>
      <w:r w:rsidR="00636A1F" w:rsidRPr="00B24994">
        <w:rPr>
          <w:rFonts w:cstheme="minorHAnsi"/>
          <w:sz w:val="24"/>
          <w:szCs w:val="24"/>
        </w:rPr>
        <w:t xml:space="preserve"> that all the voices are </w:t>
      </w:r>
      <w:r w:rsidR="005F3522" w:rsidRPr="00B24994">
        <w:rPr>
          <w:rFonts w:cstheme="minorHAnsi"/>
          <w:sz w:val="24"/>
          <w:szCs w:val="24"/>
        </w:rPr>
        <w:t xml:space="preserve">heard; </w:t>
      </w:r>
      <w:r w:rsidR="00636A1F" w:rsidRPr="00B24994">
        <w:rPr>
          <w:rFonts w:cstheme="minorHAnsi"/>
          <w:sz w:val="24"/>
          <w:szCs w:val="24"/>
        </w:rPr>
        <w:t xml:space="preserve">and that things can proceed in an orderly </w:t>
      </w:r>
      <w:r w:rsidR="00066EB4" w:rsidRPr="00B24994">
        <w:rPr>
          <w:rFonts w:cstheme="minorHAnsi"/>
          <w:sz w:val="24"/>
          <w:szCs w:val="24"/>
        </w:rPr>
        <w:t>manner</w:t>
      </w:r>
      <w:r w:rsidR="00636A1F" w:rsidRPr="00B24994">
        <w:rPr>
          <w:rFonts w:cstheme="minorHAnsi"/>
          <w:sz w:val="24"/>
          <w:szCs w:val="24"/>
        </w:rPr>
        <w:t xml:space="preserve">. </w:t>
      </w:r>
    </w:p>
    <w:p w14:paraId="1023A2CF" w14:textId="01A4D9AD" w:rsidR="000C6BDF" w:rsidRPr="0013625E" w:rsidRDefault="004C547F" w:rsidP="008F65BE">
      <w:pPr>
        <w:spacing w:after="120" w:line="240" w:lineRule="auto"/>
        <w:rPr>
          <w:rFonts w:cstheme="minorHAnsi"/>
          <w:sz w:val="24"/>
          <w:szCs w:val="24"/>
        </w:rPr>
      </w:pPr>
      <w:r w:rsidRPr="0013625E">
        <w:rPr>
          <w:rFonts w:cstheme="minorHAnsi"/>
          <w:b/>
          <w:sz w:val="24"/>
          <w:szCs w:val="24"/>
        </w:rPr>
        <w:t xml:space="preserve">Recommendation: </w:t>
      </w:r>
      <w:r w:rsidR="00742966" w:rsidRPr="0013625E">
        <w:rPr>
          <w:rFonts w:cstheme="minorHAnsi"/>
          <w:sz w:val="24"/>
          <w:szCs w:val="24"/>
        </w:rPr>
        <w:t xml:space="preserve">The </w:t>
      </w:r>
      <w:r w:rsidR="000162C0" w:rsidRPr="0013625E">
        <w:rPr>
          <w:rFonts w:cstheme="minorHAnsi"/>
          <w:sz w:val="24"/>
          <w:szCs w:val="24"/>
        </w:rPr>
        <w:t xml:space="preserve">TDAG Working Group on </w:t>
      </w:r>
      <w:r w:rsidR="00742966" w:rsidRPr="0013625E">
        <w:rPr>
          <w:rFonts w:cstheme="minorHAnsi"/>
          <w:sz w:val="24"/>
          <w:szCs w:val="24"/>
        </w:rPr>
        <w:t xml:space="preserve">the </w:t>
      </w:r>
      <w:r w:rsidR="000162C0" w:rsidRPr="0013625E">
        <w:rPr>
          <w:rFonts w:cstheme="minorHAnsi"/>
          <w:sz w:val="24"/>
          <w:szCs w:val="24"/>
        </w:rPr>
        <w:t>Strategic and Operational Plans</w:t>
      </w:r>
      <w:r w:rsidR="004673EF" w:rsidRPr="0013625E">
        <w:rPr>
          <w:rFonts w:cstheme="minorHAnsi"/>
          <w:sz w:val="24"/>
          <w:szCs w:val="24"/>
        </w:rPr>
        <w:t xml:space="preserve"> </w:t>
      </w:r>
      <w:r w:rsidR="00742966" w:rsidRPr="0013625E">
        <w:rPr>
          <w:rFonts w:cstheme="minorHAnsi"/>
          <w:sz w:val="24"/>
          <w:szCs w:val="24"/>
        </w:rPr>
        <w:t xml:space="preserve">has </w:t>
      </w:r>
      <w:r w:rsidR="000C6BDF" w:rsidRPr="0013625E">
        <w:rPr>
          <w:rFonts w:cstheme="minorHAnsi"/>
          <w:sz w:val="24"/>
          <w:szCs w:val="24"/>
        </w:rPr>
        <w:t>th</w:t>
      </w:r>
      <w:r w:rsidR="004673EF" w:rsidRPr="0013625E">
        <w:rPr>
          <w:rFonts w:cstheme="minorHAnsi"/>
          <w:sz w:val="24"/>
          <w:szCs w:val="24"/>
        </w:rPr>
        <w:t xml:space="preserve">e opportunity to reflect on the observations and comments made at this first meeting. </w:t>
      </w:r>
      <w:r w:rsidR="005F3522">
        <w:rPr>
          <w:rFonts w:cstheme="minorHAnsi"/>
          <w:sz w:val="24"/>
          <w:szCs w:val="24"/>
        </w:rPr>
        <w:t xml:space="preserve">The group </w:t>
      </w:r>
      <w:r w:rsidR="004673EF" w:rsidRPr="0013625E">
        <w:rPr>
          <w:rFonts w:cstheme="minorHAnsi"/>
          <w:sz w:val="24"/>
          <w:szCs w:val="24"/>
        </w:rPr>
        <w:t xml:space="preserve">will decide </w:t>
      </w:r>
      <w:r w:rsidR="000C6BDF" w:rsidRPr="0013625E">
        <w:rPr>
          <w:rFonts w:cstheme="minorHAnsi"/>
          <w:sz w:val="24"/>
          <w:szCs w:val="24"/>
        </w:rPr>
        <w:t>further down the line</w:t>
      </w:r>
      <w:r w:rsidR="00A73DC3">
        <w:rPr>
          <w:rFonts w:cstheme="minorHAnsi"/>
          <w:sz w:val="24"/>
          <w:szCs w:val="24"/>
        </w:rPr>
        <w:t xml:space="preserve"> on</w:t>
      </w:r>
      <w:r w:rsidR="000C6BDF" w:rsidRPr="0013625E">
        <w:rPr>
          <w:rFonts w:cstheme="minorHAnsi"/>
          <w:sz w:val="24"/>
          <w:szCs w:val="24"/>
        </w:rPr>
        <w:t xml:space="preserve"> the role that would </w:t>
      </w:r>
      <w:r w:rsidR="004673EF" w:rsidRPr="0013625E">
        <w:rPr>
          <w:rFonts w:cstheme="minorHAnsi"/>
          <w:sz w:val="24"/>
          <w:szCs w:val="24"/>
        </w:rPr>
        <w:t xml:space="preserve">be </w:t>
      </w:r>
      <w:r w:rsidR="000C6BDF" w:rsidRPr="0013625E">
        <w:rPr>
          <w:rFonts w:cstheme="minorHAnsi"/>
          <w:sz w:val="24"/>
          <w:szCs w:val="24"/>
        </w:rPr>
        <w:t>assign</w:t>
      </w:r>
      <w:r w:rsidR="004673EF" w:rsidRPr="0013625E">
        <w:rPr>
          <w:rFonts w:cstheme="minorHAnsi"/>
          <w:sz w:val="24"/>
          <w:szCs w:val="24"/>
        </w:rPr>
        <w:t xml:space="preserve">ed to </w:t>
      </w:r>
      <w:r w:rsidR="006E59D5" w:rsidRPr="0013625E">
        <w:rPr>
          <w:rFonts w:cstheme="minorHAnsi"/>
          <w:sz w:val="24"/>
          <w:szCs w:val="24"/>
        </w:rPr>
        <w:t xml:space="preserve">focal </w:t>
      </w:r>
      <w:r w:rsidR="000C6BDF" w:rsidRPr="0013625E">
        <w:rPr>
          <w:rFonts w:cstheme="minorHAnsi"/>
          <w:sz w:val="24"/>
          <w:szCs w:val="24"/>
        </w:rPr>
        <w:t>point</w:t>
      </w:r>
      <w:r w:rsidR="004673EF" w:rsidRPr="0013625E">
        <w:rPr>
          <w:rFonts w:cstheme="minorHAnsi"/>
          <w:sz w:val="24"/>
          <w:szCs w:val="24"/>
        </w:rPr>
        <w:t>s</w:t>
      </w:r>
      <w:r w:rsidR="000C6BDF" w:rsidRPr="0013625E">
        <w:rPr>
          <w:rFonts w:cstheme="minorHAnsi"/>
          <w:sz w:val="24"/>
          <w:szCs w:val="24"/>
        </w:rPr>
        <w:t xml:space="preserve"> </w:t>
      </w:r>
      <w:r w:rsidR="006E59D5" w:rsidRPr="0013625E">
        <w:rPr>
          <w:rFonts w:cstheme="minorHAnsi"/>
          <w:sz w:val="24"/>
          <w:szCs w:val="24"/>
        </w:rPr>
        <w:t>designated by the</w:t>
      </w:r>
      <w:r w:rsidR="000C6BDF" w:rsidRPr="0013625E">
        <w:rPr>
          <w:rFonts w:cstheme="minorHAnsi"/>
          <w:sz w:val="24"/>
          <w:szCs w:val="24"/>
        </w:rPr>
        <w:t xml:space="preserve"> different regional </w:t>
      </w:r>
      <w:r w:rsidR="004673EF" w:rsidRPr="0013625E">
        <w:rPr>
          <w:rFonts w:cstheme="minorHAnsi"/>
          <w:sz w:val="24"/>
          <w:szCs w:val="24"/>
        </w:rPr>
        <w:t xml:space="preserve">telecommunication </w:t>
      </w:r>
      <w:r w:rsidR="000C6BDF" w:rsidRPr="0013625E">
        <w:rPr>
          <w:rFonts w:cstheme="minorHAnsi"/>
          <w:sz w:val="24"/>
          <w:szCs w:val="24"/>
        </w:rPr>
        <w:t>organizations.</w:t>
      </w:r>
      <w:r w:rsidR="005F3522">
        <w:rPr>
          <w:rFonts w:cstheme="minorHAnsi"/>
          <w:sz w:val="24"/>
          <w:szCs w:val="24"/>
        </w:rPr>
        <w:t xml:space="preserve"> A clear definition of the term “coordination” in the context of “regional coordination” sh</w:t>
      </w:r>
      <w:r w:rsidR="002A2B4C">
        <w:rPr>
          <w:rFonts w:cstheme="minorHAnsi"/>
          <w:sz w:val="24"/>
          <w:szCs w:val="24"/>
        </w:rPr>
        <w:t xml:space="preserve">ould be communicated in a circular letter to </w:t>
      </w:r>
      <w:r w:rsidR="00A73DC3">
        <w:rPr>
          <w:rFonts w:cstheme="minorHAnsi"/>
          <w:sz w:val="24"/>
          <w:szCs w:val="24"/>
        </w:rPr>
        <w:t xml:space="preserve">all </w:t>
      </w:r>
      <w:r w:rsidR="002A2B4C">
        <w:rPr>
          <w:rFonts w:cstheme="minorHAnsi"/>
          <w:sz w:val="24"/>
          <w:szCs w:val="24"/>
        </w:rPr>
        <w:t>members.</w:t>
      </w:r>
    </w:p>
    <w:p w14:paraId="4229900D" w14:textId="77777777" w:rsidR="00FB68F0" w:rsidRPr="0013625E" w:rsidRDefault="00FB68F0" w:rsidP="00C35DD1">
      <w:pPr>
        <w:pStyle w:val="ListParagraph"/>
        <w:keepNext/>
        <w:numPr>
          <w:ilvl w:val="0"/>
          <w:numId w:val="9"/>
        </w:numPr>
        <w:tabs>
          <w:tab w:val="clear" w:pos="1134"/>
          <w:tab w:val="clear" w:pos="1871"/>
          <w:tab w:val="clear" w:pos="2268"/>
        </w:tabs>
        <w:overflowPunct/>
        <w:autoSpaceDE/>
        <w:autoSpaceDN/>
        <w:adjustRightInd/>
        <w:spacing w:before="240" w:after="120"/>
        <w:ind w:left="357" w:hanging="357"/>
        <w:contextualSpacing w:val="0"/>
        <w:textAlignment w:val="auto"/>
        <w:rPr>
          <w:rFonts w:cstheme="minorHAnsi"/>
          <w:b/>
          <w:bCs/>
          <w:szCs w:val="24"/>
        </w:rPr>
      </w:pPr>
      <w:r w:rsidRPr="0013625E">
        <w:rPr>
          <w:rFonts w:cstheme="minorHAnsi"/>
          <w:b/>
          <w:bCs/>
          <w:szCs w:val="24"/>
        </w:rPr>
        <w:lastRenderedPageBreak/>
        <w:t>Work plan</w:t>
      </w:r>
    </w:p>
    <w:p w14:paraId="4BBBC3CF" w14:textId="77777777" w:rsidR="00473524" w:rsidRPr="0013625E" w:rsidRDefault="00473524" w:rsidP="00C35DD1">
      <w:pPr>
        <w:pStyle w:val="Fixed"/>
        <w:keepNext/>
        <w:spacing w:after="120" w:line="240" w:lineRule="auto"/>
        <w:ind w:left="0" w:firstLine="0"/>
        <w:rPr>
          <w:rFonts w:asciiTheme="minorHAnsi" w:hAnsiTheme="minorHAnsi" w:cstheme="minorHAnsi"/>
          <w:b/>
          <w:bCs/>
        </w:rPr>
      </w:pPr>
      <w:r w:rsidRPr="0013625E">
        <w:rPr>
          <w:rFonts w:asciiTheme="minorHAnsi" w:hAnsiTheme="minorHAnsi" w:cstheme="minorHAnsi"/>
          <w:b/>
          <w:bCs/>
        </w:rPr>
        <w:t>Deadlines for submission of written contributions</w:t>
      </w:r>
    </w:p>
    <w:p w14:paraId="7D53A82C" w14:textId="7634FB43" w:rsidR="00473524" w:rsidRDefault="00473524" w:rsidP="00473524">
      <w:pPr>
        <w:pStyle w:val="Fixed"/>
        <w:spacing w:after="120" w:line="240" w:lineRule="auto"/>
        <w:ind w:left="0" w:firstLine="0"/>
        <w:rPr>
          <w:rFonts w:asciiTheme="minorHAnsi" w:hAnsiTheme="minorHAnsi" w:cstheme="minorHAnsi"/>
        </w:rPr>
      </w:pPr>
      <w:r w:rsidRPr="0013625E">
        <w:rPr>
          <w:rFonts w:asciiTheme="minorHAnsi" w:hAnsiTheme="minorHAnsi" w:cstheme="minorHAnsi"/>
          <w:spacing w:val="-2"/>
        </w:rPr>
        <w:t xml:space="preserve">Contributions are subject to deadlines set out in WTDC Resolution 1. </w:t>
      </w:r>
      <w:r w:rsidRPr="0013625E">
        <w:rPr>
          <w:rFonts w:asciiTheme="minorHAnsi" w:hAnsiTheme="minorHAnsi" w:cstheme="minorHAnsi"/>
        </w:rPr>
        <w:t>Consistent with this r</w:t>
      </w:r>
      <w:r w:rsidRPr="0013625E">
        <w:rPr>
          <w:rFonts w:asciiTheme="minorHAnsi" w:hAnsiTheme="minorHAnsi" w:cstheme="minorHAnsi"/>
          <w:bCs/>
        </w:rPr>
        <w:t xml:space="preserve">esolution, “contributions must be received not later than 45 days before the opening of a meeting if they are to be translated for the meeting. Beyond this 45-day deadline, the contributor may submit the document in the original language and in any official language into which it may have been translated by the author. </w:t>
      </w:r>
      <w:r w:rsidRPr="0013625E">
        <w:rPr>
          <w:rFonts w:asciiTheme="minorHAnsi" w:hAnsiTheme="minorHAnsi" w:cstheme="minorHAnsi"/>
        </w:rPr>
        <w:t xml:space="preserve">Contributions that do not meet this 45-day deadline but are received at least 12 days before the opening of the meeting shall be published, but not translated.” </w:t>
      </w:r>
    </w:p>
    <w:p w14:paraId="66D512F3" w14:textId="516E1156" w:rsidR="0014331D" w:rsidRDefault="0014331D" w:rsidP="0014331D">
      <w:pPr>
        <w:spacing w:after="120" w:line="240" w:lineRule="auto"/>
        <w:rPr>
          <w:rFonts w:cstheme="minorHAnsi"/>
          <w:sz w:val="24"/>
          <w:szCs w:val="24"/>
        </w:rPr>
      </w:pPr>
      <w:r w:rsidRPr="000C1A91">
        <w:rPr>
          <w:rFonts w:cstheme="minorHAnsi"/>
          <w:sz w:val="24"/>
          <w:szCs w:val="24"/>
        </w:rPr>
        <w:t>Any reports produced by the working group will be translated into all six languages</w:t>
      </w:r>
      <w:r>
        <w:rPr>
          <w:rFonts w:cstheme="minorHAnsi"/>
          <w:sz w:val="24"/>
          <w:szCs w:val="24"/>
        </w:rPr>
        <w:t>.</w:t>
      </w:r>
    </w:p>
    <w:p w14:paraId="28BC49E2" w14:textId="6B85BB3A" w:rsidR="00FD0DBF" w:rsidRPr="0013625E" w:rsidRDefault="00FD0DBF" w:rsidP="008F65BE">
      <w:pPr>
        <w:pStyle w:val="Fixed"/>
        <w:keepNext/>
        <w:spacing w:after="120" w:line="240" w:lineRule="auto"/>
        <w:ind w:left="0" w:firstLine="0"/>
        <w:rPr>
          <w:rFonts w:asciiTheme="minorHAnsi" w:hAnsiTheme="minorHAnsi" w:cstheme="minorHAnsi"/>
          <w:b/>
        </w:rPr>
      </w:pPr>
      <w:r w:rsidRPr="0013625E">
        <w:rPr>
          <w:rFonts w:asciiTheme="minorHAnsi" w:hAnsiTheme="minorHAnsi" w:cstheme="minorHAnsi"/>
          <w:b/>
        </w:rPr>
        <w:t>Dates of next meetings</w:t>
      </w:r>
    </w:p>
    <w:p w14:paraId="7E97BF5D" w14:textId="475F6FD9" w:rsidR="005339AC" w:rsidRPr="000D4FEE" w:rsidRDefault="00FD0DBF" w:rsidP="005339AC">
      <w:pPr>
        <w:spacing w:after="120" w:line="240" w:lineRule="auto"/>
        <w:rPr>
          <w:rFonts w:cstheme="minorHAnsi"/>
          <w:sz w:val="24"/>
          <w:szCs w:val="24"/>
        </w:rPr>
      </w:pPr>
      <w:r w:rsidRPr="0013625E">
        <w:rPr>
          <w:rFonts w:cstheme="minorHAnsi"/>
          <w:sz w:val="24"/>
          <w:szCs w:val="24"/>
        </w:rPr>
        <w:t xml:space="preserve">The meeting discussed the proposed work plan in </w:t>
      </w:r>
      <w:hyperlink r:id="rId18" w:history="1">
        <w:r w:rsidRPr="0013625E">
          <w:rPr>
            <w:rStyle w:val="Hyperlink"/>
            <w:rFonts w:cstheme="minorHAnsi"/>
            <w:sz w:val="24"/>
            <w:szCs w:val="24"/>
          </w:rPr>
          <w:t>Document DT/1</w:t>
        </w:r>
      </w:hyperlink>
      <w:r w:rsidRPr="0013625E">
        <w:rPr>
          <w:rFonts w:cstheme="minorHAnsi"/>
          <w:sz w:val="24"/>
          <w:szCs w:val="24"/>
        </w:rPr>
        <w:t xml:space="preserve">, which outlines four blocks of meetings for all three TDAG working groups. The first block of meetings being 16 and 17 July 2020, followed by a second block of meetings in September, a third block also in September and a fourth block in October 2020. </w:t>
      </w:r>
      <w:r w:rsidRPr="000D4FEE">
        <w:t xml:space="preserve">Participants generally agreed with the </w:t>
      </w:r>
      <w:r w:rsidR="003369A3" w:rsidRPr="000D4FEE">
        <w:t xml:space="preserve">meeting </w:t>
      </w:r>
      <w:r w:rsidRPr="000D4FEE">
        <w:t xml:space="preserve">schedule and time-frame </w:t>
      </w:r>
      <w:r w:rsidR="003369A3" w:rsidRPr="000D4FEE">
        <w:t xml:space="preserve">proposed for the </w:t>
      </w:r>
      <w:r w:rsidR="00A73DC3" w:rsidRPr="000D4FEE">
        <w:t>Working Group on the Strategic and Operational Plans</w:t>
      </w:r>
      <w:r w:rsidR="005339AC" w:rsidRPr="000D4FEE">
        <w:t xml:space="preserve"> in the third block of meetings.</w:t>
      </w:r>
      <w:r w:rsidR="00E25603" w:rsidRPr="000D4FEE">
        <w:t xml:space="preserve"> </w:t>
      </w:r>
    </w:p>
    <w:p w14:paraId="5B9D7F94" w14:textId="4633CAE8" w:rsidR="004C5517" w:rsidRPr="00C070C4" w:rsidRDefault="003369A3" w:rsidP="00C070C4">
      <w:pPr>
        <w:pStyle w:val="ContinCol"/>
        <w:spacing w:after="120" w:line="240" w:lineRule="auto"/>
        <w:ind w:left="0" w:firstLine="0"/>
        <w:rPr>
          <w:rFonts w:asciiTheme="minorHAnsi" w:hAnsiTheme="minorHAnsi" w:cstheme="minorHAnsi"/>
        </w:rPr>
      </w:pPr>
      <w:r w:rsidRPr="000D4FEE">
        <w:rPr>
          <w:rFonts w:asciiTheme="minorHAnsi" w:hAnsiTheme="minorHAnsi" w:cstheme="minorHAnsi"/>
          <w:b/>
        </w:rPr>
        <w:t>R</w:t>
      </w:r>
      <w:r w:rsidR="005339AC" w:rsidRPr="000D4FEE">
        <w:rPr>
          <w:rFonts w:asciiTheme="minorHAnsi" w:hAnsiTheme="minorHAnsi" w:cstheme="minorHAnsi"/>
          <w:b/>
        </w:rPr>
        <w:t>ecommendation:</w:t>
      </w:r>
      <w:r w:rsidR="005339AC" w:rsidRPr="000D4FEE">
        <w:rPr>
          <w:rFonts w:asciiTheme="minorHAnsi" w:hAnsiTheme="minorHAnsi" w:cstheme="minorHAnsi"/>
        </w:rPr>
        <w:t xml:space="preserve"> </w:t>
      </w:r>
      <w:r w:rsidR="005F0A93" w:rsidRPr="005F0A93">
        <w:rPr>
          <w:rFonts w:asciiTheme="minorHAnsi" w:hAnsiTheme="minorHAnsi" w:cstheme="minorHAnsi"/>
        </w:rPr>
        <w:t xml:space="preserve">The </w:t>
      </w:r>
      <w:r w:rsidR="0014331D">
        <w:rPr>
          <w:rFonts w:asciiTheme="minorHAnsi" w:hAnsiTheme="minorHAnsi" w:cstheme="minorHAnsi"/>
        </w:rPr>
        <w:t>w</w:t>
      </w:r>
      <w:r w:rsidR="005F0A93" w:rsidRPr="005F0A93">
        <w:rPr>
          <w:rFonts w:asciiTheme="minorHAnsi" w:hAnsiTheme="minorHAnsi" w:cstheme="minorHAnsi"/>
        </w:rPr>
        <w:t xml:space="preserve">orking </w:t>
      </w:r>
      <w:r w:rsidR="0014331D">
        <w:rPr>
          <w:rFonts w:asciiTheme="minorHAnsi" w:hAnsiTheme="minorHAnsi" w:cstheme="minorHAnsi"/>
        </w:rPr>
        <w:t>g</w:t>
      </w:r>
      <w:r w:rsidR="005F0A93" w:rsidRPr="005F0A93">
        <w:rPr>
          <w:rFonts w:asciiTheme="minorHAnsi" w:hAnsiTheme="minorHAnsi" w:cstheme="minorHAnsi"/>
        </w:rPr>
        <w:t xml:space="preserve">roup </w:t>
      </w:r>
      <w:r w:rsidR="0014331D">
        <w:rPr>
          <w:rFonts w:asciiTheme="minorHAnsi" w:hAnsiTheme="minorHAnsi" w:cstheme="minorHAnsi"/>
        </w:rPr>
        <w:t xml:space="preserve">set </w:t>
      </w:r>
      <w:r w:rsidR="00580ED9">
        <w:rPr>
          <w:rFonts w:asciiTheme="minorHAnsi" w:hAnsiTheme="minorHAnsi" w:cstheme="minorHAnsi"/>
        </w:rPr>
        <w:t>1</w:t>
      </w:r>
      <w:r w:rsidR="005F0A93" w:rsidRPr="005F0A93">
        <w:rPr>
          <w:rFonts w:asciiTheme="minorHAnsi" w:hAnsiTheme="minorHAnsi" w:cstheme="minorHAnsi"/>
        </w:rPr>
        <w:t>8 September 2020</w:t>
      </w:r>
      <w:r w:rsidR="005F0A93">
        <w:rPr>
          <w:rFonts w:asciiTheme="minorHAnsi" w:hAnsiTheme="minorHAnsi" w:cstheme="minorHAnsi"/>
        </w:rPr>
        <w:t xml:space="preserve"> as t</w:t>
      </w:r>
      <w:r w:rsidRPr="005F0A93">
        <w:rPr>
          <w:rFonts w:asciiTheme="minorHAnsi" w:hAnsiTheme="minorHAnsi" w:cstheme="minorHAnsi"/>
        </w:rPr>
        <w:t>he d</w:t>
      </w:r>
      <w:r w:rsidR="00E25603" w:rsidRPr="005F0A93">
        <w:rPr>
          <w:rFonts w:asciiTheme="minorHAnsi" w:hAnsiTheme="minorHAnsi" w:cstheme="minorHAnsi"/>
        </w:rPr>
        <w:t>eadline for submitting contributions</w:t>
      </w:r>
      <w:r w:rsidR="00580ED9">
        <w:rPr>
          <w:rFonts w:asciiTheme="minorHAnsi" w:hAnsiTheme="minorHAnsi" w:cstheme="minorHAnsi"/>
        </w:rPr>
        <w:t xml:space="preserve"> and agreed </w:t>
      </w:r>
      <w:r w:rsidR="000D4FEE" w:rsidRPr="005F0A93">
        <w:rPr>
          <w:rFonts w:asciiTheme="minorHAnsi" w:hAnsiTheme="minorHAnsi"/>
        </w:rPr>
        <w:t xml:space="preserve">to hold its second meeting on </w:t>
      </w:r>
      <w:r w:rsidR="00E25603" w:rsidRPr="005F0A93">
        <w:rPr>
          <w:rFonts w:asciiTheme="minorHAnsi" w:hAnsiTheme="minorHAnsi" w:cstheme="minorHAnsi"/>
        </w:rPr>
        <w:t xml:space="preserve">1 October </w:t>
      </w:r>
      <w:r w:rsidR="000D4FEE" w:rsidRPr="005F0A93">
        <w:rPr>
          <w:rFonts w:asciiTheme="minorHAnsi" w:hAnsiTheme="minorHAnsi" w:cstheme="minorHAnsi"/>
        </w:rPr>
        <w:t xml:space="preserve">2020 </w:t>
      </w:r>
      <w:r w:rsidR="00E25603" w:rsidRPr="005F0A93">
        <w:rPr>
          <w:rFonts w:asciiTheme="minorHAnsi" w:hAnsiTheme="minorHAnsi" w:cstheme="minorHAnsi"/>
        </w:rPr>
        <w:t xml:space="preserve">to prepare for the Council and to coordinate </w:t>
      </w:r>
      <w:r w:rsidR="005339AC" w:rsidRPr="005F0A93">
        <w:rPr>
          <w:rFonts w:asciiTheme="minorHAnsi" w:hAnsiTheme="minorHAnsi" w:cstheme="minorHAnsi"/>
        </w:rPr>
        <w:t xml:space="preserve">its </w:t>
      </w:r>
      <w:r w:rsidR="00E25603" w:rsidRPr="005F0A93">
        <w:rPr>
          <w:rFonts w:asciiTheme="minorHAnsi" w:hAnsiTheme="minorHAnsi" w:cstheme="minorHAnsi"/>
        </w:rPr>
        <w:t xml:space="preserve">work with other groups, </w:t>
      </w:r>
      <w:r w:rsidR="005339AC" w:rsidRPr="005F0A93">
        <w:rPr>
          <w:rFonts w:asciiTheme="minorHAnsi" w:hAnsiTheme="minorHAnsi" w:cstheme="minorHAnsi"/>
        </w:rPr>
        <w:t xml:space="preserve">in particular </w:t>
      </w:r>
      <w:r w:rsidR="00E25603" w:rsidRPr="005F0A93">
        <w:rPr>
          <w:rFonts w:asciiTheme="minorHAnsi" w:hAnsiTheme="minorHAnsi" w:cstheme="minorHAnsi"/>
        </w:rPr>
        <w:t xml:space="preserve">the </w:t>
      </w:r>
      <w:r w:rsidR="008E1828" w:rsidRPr="005F0A93">
        <w:rPr>
          <w:rFonts w:asciiTheme="minorHAnsi" w:hAnsiTheme="minorHAnsi" w:cstheme="minorHAnsi"/>
        </w:rPr>
        <w:t>TDAG Working Group on Resolutions, Declaration and Thematic Priorities</w:t>
      </w:r>
      <w:r w:rsidR="004C0A49" w:rsidRPr="005F0A93">
        <w:rPr>
          <w:rFonts w:asciiTheme="minorHAnsi" w:hAnsiTheme="minorHAnsi" w:cstheme="minorHAnsi"/>
        </w:rPr>
        <w:t xml:space="preserve">. </w:t>
      </w:r>
      <w:r w:rsidR="000D4FEE" w:rsidRPr="005F0A93">
        <w:rPr>
          <w:rFonts w:asciiTheme="minorHAnsi" w:hAnsiTheme="minorHAnsi" w:cstheme="minorHAnsi"/>
        </w:rPr>
        <w:t xml:space="preserve">Its </w:t>
      </w:r>
      <w:r w:rsidR="00331068" w:rsidRPr="005F0A93">
        <w:rPr>
          <w:rFonts w:asciiTheme="minorHAnsi" w:hAnsiTheme="minorHAnsi" w:cstheme="minorHAnsi"/>
        </w:rPr>
        <w:t>d</w:t>
      </w:r>
      <w:r w:rsidR="00E25603" w:rsidRPr="005F0A93">
        <w:rPr>
          <w:rFonts w:asciiTheme="minorHAnsi" w:hAnsiTheme="minorHAnsi" w:cstheme="minorHAnsi"/>
        </w:rPr>
        <w:t xml:space="preserve">raft </w:t>
      </w:r>
      <w:r w:rsidR="005339AC" w:rsidRPr="005F0A93">
        <w:rPr>
          <w:rFonts w:asciiTheme="minorHAnsi" w:hAnsiTheme="minorHAnsi" w:cstheme="minorHAnsi"/>
        </w:rPr>
        <w:t>r</w:t>
      </w:r>
      <w:r w:rsidR="00E25603" w:rsidRPr="005F0A93">
        <w:rPr>
          <w:rFonts w:asciiTheme="minorHAnsi" w:hAnsiTheme="minorHAnsi" w:cstheme="minorHAnsi"/>
        </w:rPr>
        <w:t xml:space="preserve">eport to </w:t>
      </w:r>
      <w:r w:rsidR="00580ED9">
        <w:rPr>
          <w:rFonts w:asciiTheme="minorHAnsi" w:hAnsiTheme="minorHAnsi" w:cstheme="minorHAnsi"/>
        </w:rPr>
        <w:t>the</w:t>
      </w:r>
      <w:r w:rsidR="005339AC" w:rsidRPr="005F0A93">
        <w:rPr>
          <w:rFonts w:asciiTheme="minorHAnsi" w:hAnsiTheme="minorHAnsi" w:cstheme="minorHAnsi"/>
        </w:rPr>
        <w:t xml:space="preserve"> extraordinary meeting of </w:t>
      </w:r>
      <w:r w:rsidR="00E25603" w:rsidRPr="005F0A93">
        <w:rPr>
          <w:rFonts w:asciiTheme="minorHAnsi" w:hAnsiTheme="minorHAnsi" w:cstheme="minorHAnsi"/>
        </w:rPr>
        <w:t>TDAG</w:t>
      </w:r>
      <w:r w:rsidR="000D4FEE" w:rsidRPr="005F0A93">
        <w:rPr>
          <w:rFonts w:asciiTheme="minorHAnsi" w:hAnsiTheme="minorHAnsi" w:cstheme="minorHAnsi"/>
        </w:rPr>
        <w:t>,</w:t>
      </w:r>
      <w:r w:rsidR="00E25603" w:rsidRPr="005F0A93">
        <w:rPr>
          <w:rFonts w:asciiTheme="minorHAnsi" w:hAnsiTheme="minorHAnsi" w:cstheme="minorHAnsi"/>
        </w:rPr>
        <w:t xml:space="preserve"> </w:t>
      </w:r>
      <w:r w:rsidR="005339AC" w:rsidRPr="005F0A93">
        <w:rPr>
          <w:rFonts w:asciiTheme="minorHAnsi" w:hAnsiTheme="minorHAnsi" w:cstheme="minorHAnsi"/>
        </w:rPr>
        <w:t>tentatively</w:t>
      </w:r>
      <w:r w:rsidR="005339AC" w:rsidRPr="00620206">
        <w:rPr>
          <w:rFonts w:asciiTheme="minorHAnsi" w:hAnsiTheme="minorHAnsi" w:cstheme="minorHAnsi"/>
        </w:rPr>
        <w:t xml:space="preserve"> scheduled for 23 November 2020</w:t>
      </w:r>
      <w:r w:rsidR="000D4FEE" w:rsidRPr="00620206">
        <w:rPr>
          <w:rFonts w:asciiTheme="minorHAnsi" w:hAnsiTheme="minorHAnsi" w:cstheme="minorHAnsi"/>
        </w:rPr>
        <w:t>,</w:t>
      </w:r>
      <w:r w:rsidR="005339AC" w:rsidRPr="00620206">
        <w:rPr>
          <w:rFonts w:asciiTheme="minorHAnsi" w:hAnsiTheme="minorHAnsi" w:cstheme="minorHAnsi"/>
        </w:rPr>
        <w:t xml:space="preserve"> </w:t>
      </w:r>
      <w:r w:rsidR="00E25603" w:rsidRPr="00620206">
        <w:rPr>
          <w:rFonts w:asciiTheme="minorHAnsi" w:hAnsiTheme="minorHAnsi" w:cstheme="minorHAnsi"/>
        </w:rPr>
        <w:t>w</w:t>
      </w:r>
      <w:r w:rsidR="00C070C4">
        <w:rPr>
          <w:rFonts w:asciiTheme="minorHAnsi" w:hAnsiTheme="minorHAnsi" w:cstheme="minorHAnsi"/>
        </w:rPr>
        <w:t>ill</w:t>
      </w:r>
      <w:r w:rsidR="00E25603" w:rsidRPr="00620206">
        <w:rPr>
          <w:rFonts w:asciiTheme="minorHAnsi" w:hAnsiTheme="minorHAnsi" w:cstheme="minorHAnsi"/>
        </w:rPr>
        <w:t xml:space="preserve"> be ready by 8 October</w:t>
      </w:r>
      <w:r w:rsidR="005339AC" w:rsidRPr="00620206">
        <w:rPr>
          <w:rFonts w:asciiTheme="minorHAnsi" w:hAnsiTheme="minorHAnsi" w:cstheme="minorHAnsi"/>
        </w:rPr>
        <w:t xml:space="preserve"> 2020</w:t>
      </w:r>
      <w:r w:rsidR="00E25603" w:rsidRPr="00620206">
        <w:rPr>
          <w:rFonts w:asciiTheme="minorHAnsi" w:hAnsiTheme="minorHAnsi" w:cstheme="minorHAnsi"/>
        </w:rPr>
        <w:t xml:space="preserve">. </w:t>
      </w:r>
      <w:r w:rsidR="00C070C4">
        <w:rPr>
          <w:rFonts w:asciiTheme="minorHAnsi" w:hAnsiTheme="minorHAnsi" w:cstheme="minorHAnsi"/>
        </w:rPr>
        <w:t xml:space="preserve">Its </w:t>
      </w:r>
      <w:r w:rsidR="000D4FEE" w:rsidRPr="00580ED9">
        <w:rPr>
          <w:rFonts w:asciiTheme="minorHAnsi" w:hAnsiTheme="minorHAnsi" w:cstheme="minorHAnsi"/>
        </w:rPr>
        <w:t xml:space="preserve">final </w:t>
      </w:r>
      <w:r w:rsidRPr="00580ED9">
        <w:rPr>
          <w:rFonts w:asciiTheme="minorHAnsi" w:hAnsiTheme="minorHAnsi" w:cstheme="minorHAnsi"/>
        </w:rPr>
        <w:t xml:space="preserve">report will first go to </w:t>
      </w:r>
      <w:r w:rsidR="00580ED9" w:rsidRPr="00580ED9">
        <w:rPr>
          <w:rFonts w:asciiTheme="minorHAnsi" w:hAnsiTheme="minorHAnsi" w:cstheme="minorHAnsi"/>
        </w:rPr>
        <w:t xml:space="preserve">the 2021 meeting of </w:t>
      </w:r>
      <w:r w:rsidR="00E03378" w:rsidRPr="00580ED9">
        <w:rPr>
          <w:rFonts w:asciiTheme="minorHAnsi" w:hAnsiTheme="minorHAnsi" w:cstheme="minorHAnsi"/>
        </w:rPr>
        <w:t xml:space="preserve">TDAG, </w:t>
      </w:r>
      <w:r w:rsidRPr="00580ED9">
        <w:rPr>
          <w:rFonts w:asciiTheme="minorHAnsi" w:hAnsiTheme="minorHAnsi" w:cstheme="minorHAnsi"/>
        </w:rPr>
        <w:t xml:space="preserve">and from TDAG to the </w:t>
      </w:r>
      <w:r w:rsidR="00580ED9" w:rsidRPr="00580ED9">
        <w:rPr>
          <w:rFonts w:asciiTheme="minorHAnsi" w:hAnsiTheme="minorHAnsi" w:cstheme="minorHAnsi"/>
        </w:rPr>
        <w:t xml:space="preserve">2021 session of </w:t>
      </w:r>
      <w:r w:rsidR="00121B3C">
        <w:rPr>
          <w:rFonts w:asciiTheme="minorHAnsi" w:hAnsiTheme="minorHAnsi" w:cstheme="minorHAnsi"/>
        </w:rPr>
        <w:t xml:space="preserve">the </w:t>
      </w:r>
      <w:r w:rsidRPr="00580ED9">
        <w:rPr>
          <w:rFonts w:asciiTheme="minorHAnsi" w:hAnsiTheme="minorHAnsi" w:cstheme="minorHAnsi"/>
        </w:rPr>
        <w:t>Council.</w:t>
      </w:r>
      <w:r w:rsidR="004C5517" w:rsidRPr="00580ED9">
        <w:rPr>
          <w:rFonts w:asciiTheme="minorHAnsi" w:hAnsiTheme="minorHAnsi" w:cstheme="minorHAnsi"/>
          <w:color w:val="00B050"/>
        </w:rPr>
        <w:t xml:space="preserve"> </w:t>
      </w:r>
      <w:r w:rsidR="004C5517" w:rsidRPr="00580ED9">
        <w:rPr>
          <w:rFonts w:asciiTheme="minorHAnsi" w:hAnsiTheme="minorHAnsi" w:cstheme="minorHAnsi"/>
        </w:rPr>
        <w:t>Document 35 of the Council will serve as a baseline document for the presentation of reports to TDAG on the strategic and operational plans of the union.</w:t>
      </w:r>
    </w:p>
    <w:p w14:paraId="1AB79534" w14:textId="3B105375" w:rsidR="00E25603" w:rsidRPr="00A41743" w:rsidRDefault="00837FF6" w:rsidP="00C35DD1">
      <w:pPr>
        <w:pStyle w:val="ListParagraph"/>
        <w:keepNext/>
        <w:numPr>
          <w:ilvl w:val="0"/>
          <w:numId w:val="9"/>
        </w:numPr>
        <w:tabs>
          <w:tab w:val="clear" w:pos="1134"/>
          <w:tab w:val="clear" w:pos="1871"/>
          <w:tab w:val="clear" w:pos="2268"/>
        </w:tabs>
        <w:overflowPunct/>
        <w:autoSpaceDE/>
        <w:autoSpaceDN/>
        <w:adjustRightInd/>
        <w:spacing w:before="240" w:after="120"/>
        <w:ind w:left="357" w:hanging="357"/>
        <w:contextualSpacing w:val="0"/>
        <w:textAlignment w:val="auto"/>
        <w:rPr>
          <w:rFonts w:cstheme="minorHAnsi"/>
          <w:b/>
          <w:bCs/>
          <w:szCs w:val="24"/>
        </w:rPr>
      </w:pPr>
      <w:r w:rsidRPr="00A41743">
        <w:rPr>
          <w:rFonts w:cstheme="minorHAnsi"/>
          <w:b/>
          <w:bCs/>
          <w:szCs w:val="24"/>
        </w:rPr>
        <w:t>Conclusion</w:t>
      </w:r>
    </w:p>
    <w:p w14:paraId="604202C2" w14:textId="0CE29815" w:rsidR="00E10EC1" w:rsidRPr="00DC4249" w:rsidRDefault="001E2B36" w:rsidP="008F65BE">
      <w:pPr>
        <w:pStyle w:val="ContinCol"/>
        <w:spacing w:after="120" w:line="240" w:lineRule="auto"/>
        <w:ind w:left="0" w:firstLine="0"/>
        <w:rPr>
          <w:rFonts w:asciiTheme="minorHAnsi" w:hAnsiTheme="minorHAnsi" w:cstheme="minorHAnsi"/>
        </w:rPr>
      </w:pPr>
      <w:r w:rsidRPr="00DC4249">
        <w:rPr>
          <w:rFonts w:asciiTheme="minorHAnsi" w:hAnsiTheme="minorHAnsi" w:cstheme="minorHAnsi"/>
        </w:rPr>
        <w:t xml:space="preserve">Building on </w:t>
      </w:r>
      <w:r w:rsidR="00FF3D95" w:rsidRPr="00DC4249">
        <w:rPr>
          <w:rFonts w:asciiTheme="minorHAnsi" w:hAnsiTheme="minorHAnsi" w:cstheme="minorHAnsi"/>
        </w:rPr>
        <w:t xml:space="preserve">the </w:t>
      </w:r>
      <w:r w:rsidR="00DD5388" w:rsidRPr="00DC4249">
        <w:rPr>
          <w:rFonts w:asciiTheme="minorHAnsi" w:hAnsiTheme="minorHAnsi" w:cstheme="minorHAnsi"/>
        </w:rPr>
        <w:t xml:space="preserve">Director's </w:t>
      </w:r>
      <w:r w:rsidR="006E746A" w:rsidRPr="00DC4249">
        <w:rPr>
          <w:rFonts w:asciiTheme="minorHAnsi" w:hAnsiTheme="minorHAnsi" w:cstheme="minorHAnsi"/>
        </w:rPr>
        <w:t>o</w:t>
      </w:r>
      <w:r w:rsidR="00DD5388" w:rsidRPr="00DC4249">
        <w:rPr>
          <w:rFonts w:asciiTheme="minorHAnsi" w:hAnsiTheme="minorHAnsi" w:cstheme="minorHAnsi"/>
        </w:rPr>
        <w:t xml:space="preserve">pening </w:t>
      </w:r>
      <w:r w:rsidR="006E746A" w:rsidRPr="00DC4249">
        <w:rPr>
          <w:rFonts w:asciiTheme="minorHAnsi" w:hAnsiTheme="minorHAnsi" w:cstheme="minorHAnsi"/>
        </w:rPr>
        <w:t>r</w:t>
      </w:r>
      <w:r w:rsidR="00DD5388" w:rsidRPr="00DC4249">
        <w:rPr>
          <w:rFonts w:asciiTheme="minorHAnsi" w:hAnsiTheme="minorHAnsi" w:cstheme="minorHAnsi"/>
        </w:rPr>
        <w:t>emarks</w:t>
      </w:r>
      <w:r w:rsidR="00FE4A39" w:rsidRPr="00DC4249">
        <w:rPr>
          <w:rFonts w:asciiTheme="minorHAnsi" w:hAnsiTheme="minorHAnsi" w:cstheme="minorHAnsi"/>
        </w:rPr>
        <w:t xml:space="preserve"> </w:t>
      </w:r>
      <w:r w:rsidR="00287057" w:rsidRPr="00DC4249">
        <w:rPr>
          <w:rFonts w:asciiTheme="minorHAnsi" w:hAnsiTheme="minorHAnsi" w:cstheme="minorHAnsi"/>
        </w:rPr>
        <w:t xml:space="preserve">the meeting </w:t>
      </w:r>
      <w:r w:rsidR="0014633A" w:rsidRPr="00DC4249">
        <w:rPr>
          <w:rFonts w:asciiTheme="minorHAnsi" w:hAnsiTheme="minorHAnsi" w:cstheme="minorHAnsi"/>
        </w:rPr>
        <w:t xml:space="preserve">agreed </w:t>
      </w:r>
      <w:r w:rsidR="00FF3D95" w:rsidRPr="00DC4249">
        <w:rPr>
          <w:rFonts w:asciiTheme="minorHAnsi" w:hAnsiTheme="minorHAnsi" w:cstheme="minorHAnsi"/>
        </w:rPr>
        <w:t xml:space="preserve">that </w:t>
      </w:r>
      <w:r w:rsidR="00E03378" w:rsidRPr="00DC4249">
        <w:rPr>
          <w:rFonts w:asciiTheme="minorHAnsi" w:hAnsiTheme="minorHAnsi" w:cstheme="minorHAnsi"/>
        </w:rPr>
        <w:t xml:space="preserve">a </w:t>
      </w:r>
      <w:r w:rsidR="00DD5388" w:rsidRPr="00DC4249">
        <w:rPr>
          <w:rFonts w:asciiTheme="minorHAnsi" w:hAnsiTheme="minorHAnsi" w:cstheme="minorHAnsi"/>
        </w:rPr>
        <w:t>high</w:t>
      </w:r>
      <w:r w:rsidR="00DD5388" w:rsidRPr="00DC4249">
        <w:rPr>
          <w:rFonts w:asciiTheme="minorHAnsi" w:hAnsiTheme="minorHAnsi" w:cstheme="minorHAnsi"/>
        </w:rPr>
        <w:noBreakHyphen/>
        <w:t xml:space="preserve">level vision from </w:t>
      </w:r>
      <w:r w:rsidR="002D39C5">
        <w:rPr>
          <w:rFonts w:asciiTheme="minorHAnsi" w:hAnsiTheme="minorHAnsi" w:cstheme="minorHAnsi"/>
        </w:rPr>
        <w:t xml:space="preserve">her </w:t>
      </w:r>
      <w:r w:rsidR="00287057" w:rsidRPr="00DC4249">
        <w:rPr>
          <w:rFonts w:asciiTheme="minorHAnsi" w:hAnsiTheme="minorHAnsi" w:cstheme="minorHAnsi"/>
        </w:rPr>
        <w:t xml:space="preserve">on where </w:t>
      </w:r>
      <w:r w:rsidR="00DD5388" w:rsidRPr="00DC4249">
        <w:rPr>
          <w:rFonts w:asciiTheme="minorHAnsi" w:hAnsiTheme="minorHAnsi" w:cstheme="minorHAnsi"/>
        </w:rPr>
        <w:t>the world is</w:t>
      </w:r>
      <w:r w:rsidR="008E276F" w:rsidRPr="00DC4249">
        <w:rPr>
          <w:rFonts w:asciiTheme="minorHAnsi" w:hAnsiTheme="minorHAnsi" w:cstheme="minorHAnsi"/>
        </w:rPr>
        <w:t xml:space="preserve"> heading,</w:t>
      </w:r>
      <w:r w:rsidR="00DD5388" w:rsidRPr="00DC4249">
        <w:rPr>
          <w:rFonts w:asciiTheme="minorHAnsi" w:hAnsiTheme="minorHAnsi" w:cstheme="minorHAnsi"/>
        </w:rPr>
        <w:t xml:space="preserve"> </w:t>
      </w:r>
      <w:r w:rsidR="00E03378" w:rsidRPr="00DC4249">
        <w:rPr>
          <w:rFonts w:asciiTheme="minorHAnsi" w:hAnsiTheme="minorHAnsi" w:cstheme="minorHAnsi"/>
        </w:rPr>
        <w:t>would be of great benefit to members</w:t>
      </w:r>
      <w:r w:rsidR="00287057" w:rsidRPr="00DC4249">
        <w:rPr>
          <w:rFonts w:asciiTheme="minorHAnsi" w:hAnsiTheme="minorHAnsi" w:cstheme="minorHAnsi"/>
        </w:rPr>
        <w:t xml:space="preserve"> in </w:t>
      </w:r>
      <w:r w:rsidR="00222BEA" w:rsidRPr="00DC4249">
        <w:rPr>
          <w:rFonts w:asciiTheme="minorHAnsi" w:hAnsiTheme="minorHAnsi" w:cstheme="minorHAnsi"/>
        </w:rPr>
        <w:t xml:space="preserve">their </w:t>
      </w:r>
      <w:r w:rsidR="002D39C5">
        <w:rPr>
          <w:rFonts w:asciiTheme="minorHAnsi" w:hAnsiTheme="minorHAnsi" w:cstheme="minorHAnsi"/>
        </w:rPr>
        <w:t>development of a forward-looking strategy and vision for BDT and ITU-D</w:t>
      </w:r>
      <w:r w:rsidR="00DD5388" w:rsidRPr="00DC4249">
        <w:rPr>
          <w:rFonts w:asciiTheme="minorHAnsi" w:hAnsiTheme="minorHAnsi" w:cstheme="minorHAnsi"/>
        </w:rPr>
        <w:t>.</w:t>
      </w:r>
      <w:r w:rsidR="00E238BA">
        <w:rPr>
          <w:rFonts w:asciiTheme="minorHAnsi" w:hAnsiTheme="minorHAnsi" w:cstheme="minorHAnsi"/>
        </w:rPr>
        <w:t xml:space="preserve"> </w:t>
      </w:r>
      <w:r w:rsidR="00FE4A39" w:rsidRPr="00DC4249">
        <w:rPr>
          <w:rFonts w:asciiTheme="minorHAnsi" w:hAnsiTheme="minorHAnsi" w:cstheme="minorHAnsi"/>
        </w:rPr>
        <w:t>G</w:t>
      </w:r>
      <w:r w:rsidR="00DD5388" w:rsidRPr="00DC4249">
        <w:rPr>
          <w:rFonts w:asciiTheme="minorHAnsi" w:hAnsiTheme="minorHAnsi" w:cstheme="minorHAnsi"/>
        </w:rPr>
        <w:t xml:space="preserve">uidance </w:t>
      </w:r>
      <w:r w:rsidR="00FE4A39" w:rsidRPr="00DC4249">
        <w:rPr>
          <w:rFonts w:asciiTheme="minorHAnsi" w:hAnsiTheme="minorHAnsi" w:cstheme="minorHAnsi"/>
        </w:rPr>
        <w:t xml:space="preserve">regarding the </w:t>
      </w:r>
      <w:r w:rsidR="00DD5388" w:rsidRPr="00DC4249">
        <w:rPr>
          <w:rFonts w:asciiTheme="minorHAnsi" w:hAnsiTheme="minorHAnsi" w:cstheme="minorHAnsi"/>
        </w:rPr>
        <w:t>implementation of the Buenos Aires Action P</w:t>
      </w:r>
      <w:r w:rsidR="008E1828" w:rsidRPr="00DC4249">
        <w:rPr>
          <w:rFonts w:asciiTheme="minorHAnsi" w:hAnsiTheme="minorHAnsi" w:cstheme="minorHAnsi"/>
        </w:rPr>
        <w:t xml:space="preserve">lan </w:t>
      </w:r>
      <w:r w:rsidR="00D92198" w:rsidRPr="00DC4249">
        <w:rPr>
          <w:rFonts w:asciiTheme="minorHAnsi" w:hAnsiTheme="minorHAnsi" w:cstheme="minorHAnsi"/>
        </w:rPr>
        <w:t>was also considered useful</w:t>
      </w:r>
      <w:r w:rsidR="00222BEA" w:rsidRPr="00DC4249">
        <w:rPr>
          <w:rFonts w:asciiTheme="minorHAnsi" w:hAnsiTheme="minorHAnsi" w:cstheme="minorHAnsi"/>
        </w:rPr>
        <w:t xml:space="preserve"> and</w:t>
      </w:r>
      <w:r w:rsidR="00FE4A39" w:rsidRPr="00DC4249">
        <w:rPr>
          <w:rFonts w:asciiTheme="minorHAnsi" w:hAnsiTheme="minorHAnsi" w:cstheme="minorHAnsi"/>
        </w:rPr>
        <w:t xml:space="preserve"> </w:t>
      </w:r>
      <w:r w:rsidR="008E1828" w:rsidRPr="00DC4249">
        <w:rPr>
          <w:rFonts w:asciiTheme="minorHAnsi" w:hAnsiTheme="minorHAnsi" w:cstheme="minorHAnsi"/>
        </w:rPr>
        <w:t xml:space="preserve">could be </w:t>
      </w:r>
      <w:r w:rsidR="004C0A49" w:rsidRPr="00DC4249">
        <w:rPr>
          <w:rFonts w:asciiTheme="minorHAnsi" w:hAnsiTheme="minorHAnsi" w:cstheme="minorHAnsi"/>
        </w:rPr>
        <w:t xml:space="preserve">provided </w:t>
      </w:r>
      <w:r w:rsidR="008E1828" w:rsidRPr="00DC4249">
        <w:rPr>
          <w:rFonts w:asciiTheme="minorHAnsi" w:hAnsiTheme="minorHAnsi" w:cstheme="minorHAnsi"/>
        </w:rPr>
        <w:t xml:space="preserve">in </w:t>
      </w:r>
      <w:r w:rsidR="00D92198" w:rsidRPr="00DC4249">
        <w:rPr>
          <w:rFonts w:asciiTheme="minorHAnsi" w:hAnsiTheme="minorHAnsi" w:cstheme="minorHAnsi"/>
        </w:rPr>
        <w:t xml:space="preserve">the form of </w:t>
      </w:r>
      <w:r w:rsidR="008E1828" w:rsidRPr="00DC4249">
        <w:rPr>
          <w:rFonts w:asciiTheme="minorHAnsi" w:hAnsiTheme="minorHAnsi" w:cstheme="minorHAnsi"/>
        </w:rPr>
        <w:t xml:space="preserve">a background </w:t>
      </w:r>
      <w:r w:rsidR="00DD5388" w:rsidRPr="00DC4249">
        <w:rPr>
          <w:rFonts w:asciiTheme="minorHAnsi" w:hAnsiTheme="minorHAnsi" w:cstheme="minorHAnsi"/>
        </w:rPr>
        <w:t>document</w:t>
      </w:r>
      <w:r w:rsidR="00222BEA" w:rsidRPr="00DC4249">
        <w:rPr>
          <w:rFonts w:asciiTheme="minorHAnsi" w:hAnsiTheme="minorHAnsi" w:cstheme="minorHAnsi"/>
        </w:rPr>
        <w:t>,</w:t>
      </w:r>
      <w:r w:rsidR="00D92198" w:rsidRPr="00DC4249">
        <w:rPr>
          <w:rFonts w:asciiTheme="minorHAnsi" w:hAnsiTheme="minorHAnsi" w:cstheme="minorHAnsi"/>
        </w:rPr>
        <w:t xml:space="preserve"> with </w:t>
      </w:r>
      <w:r w:rsidR="00DD5388" w:rsidRPr="00DC4249">
        <w:rPr>
          <w:rFonts w:asciiTheme="minorHAnsi" w:hAnsiTheme="minorHAnsi" w:cstheme="minorHAnsi"/>
        </w:rPr>
        <w:t>high</w:t>
      </w:r>
      <w:r w:rsidR="00DD5388" w:rsidRPr="00DC4249">
        <w:rPr>
          <w:rFonts w:asciiTheme="minorHAnsi" w:hAnsiTheme="minorHAnsi" w:cstheme="minorHAnsi"/>
        </w:rPr>
        <w:noBreakHyphen/>
        <w:t>level guidelines</w:t>
      </w:r>
      <w:r w:rsidR="00222BEA" w:rsidRPr="00DC4249">
        <w:rPr>
          <w:rFonts w:asciiTheme="minorHAnsi" w:hAnsiTheme="minorHAnsi" w:cstheme="minorHAnsi"/>
        </w:rPr>
        <w:t xml:space="preserve">. </w:t>
      </w:r>
    </w:p>
    <w:p w14:paraId="00D435A7" w14:textId="5F71D2D8" w:rsidR="00837FF6" w:rsidRPr="00DC4249" w:rsidRDefault="00E61717" w:rsidP="008F65BE">
      <w:pPr>
        <w:pStyle w:val="Colloquy"/>
        <w:spacing w:after="120" w:line="240" w:lineRule="auto"/>
        <w:ind w:left="0" w:firstLine="0"/>
        <w:rPr>
          <w:rFonts w:asciiTheme="minorHAnsi" w:hAnsiTheme="minorHAnsi" w:cstheme="minorHAnsi"/>
        </w:rPr>
      </w:pPr>
      <w:r w:rsidRPr="00DC4249">
        <w:rPr>
          <w:rFonts w:asciiTheme="minorHAnsi" w:hAnsiTheme="minorHAnsi" w:cstheme="minorHAnsi"/>
        </w:rPr>
        <w:t xml:space="preserve">The Director responded that she would </w:t>
      </w:r>
      <w:r w:rsidR="00DD5388" w:rsidRPr="00DC4249">
        <w:rPr>
          <w:rFonts w:asciiTheme="minorHAnsi" w:hAnsiTheme="minorHAnsi" w:cstheme="minorHAnsi"/>
        </w:rPr>
        <w:t xml:space="preserve">be </w:t>
      </w:r>
      <w:r w:rsidR="001E2B36" w:rsidRPr="00DC4249">
        <w:rPr>
          <w:rFonts w:asciiTheme="minorHAnsi" w:hAnsiTheme="minorHAnsi" w:cstheme="minorHAnsi"/>
        </w:rPr>
        <w:t xml:space="preserve">delighted </w:t>
      </w:r>
      <w:r w:rsidR="00DD5388" w:rsidRPr="00DC4249">
        <w:rPr>
          <w:rFonts w:asciiTheme="minorHAnsi" w:hAnsiTheme="minorHAnsi" w:cstheme="minorHAnsi"/>
        </w:rPr>
        <w:t xml:space="preserve">to share with the </w:t>
      </w:r>
      <w:r w:rsidRPr="00DC4249">
        <w:rPr>
          <w:rFonts w:asciiTheme="minorHAnsi" w:hAnsiTheme="minorHAnsi" w:cstheme="minorHAnsi"/>
        </w:rPr>
        <w:t>m</w:t>
      </w:r>
      <w:r w:rsidR="001E2B36" w:rsidRPr="00DC4249">
        <w:rPr>
          <w:rFonts w:asciiTheme="minorHAnsi" w:hAnsiTheme="minorHAnsi" w:cstheme="minorHAnsi"/>
        </w:rPr>
        <w:t>embers</w:t>
      </w:r>
      <w:r w:rsidR="006E746A" w:rsidRPr="00DC4249">
        <w:rPr>
          <w:rFonts w:asciiTheme="minorHAnsi" w:hAnsiTheme="minorHAnsi" w:cstheme="minorHAnsi"/>
        </w:rPr>
        <w:t xml:space="preserve"> </w:t>
      </w:r>
      <w:r w:rsidRPr="00DC4249">
        <w:rPr>
          <w:rFonts w:asciiTheme="minorHAnsi" w:hAnsiTheme="minorHAnsi" w:cstheme="minorHAnsi"/>
        </w:rPr>
        <w:t>how BDT is</w:t>
      </w:r>
      <w:r w:rsidR="00DD5388" w:rsidRPr="00DC4249">
        <w:rPr>
          <w:rFonts w:asciiTheme="minorHAnsi" w:hAnsiTheme="minorHAnsi" w:cstheme="minorHAnsi"/>
        </w:rPr>
        <w:t xml:space="preserve"> doing in </w:t>
      </w:r>
      <w:r w:rsidRPr="00DC4249">
        <w:rPr>
          <w:rFonts w:asciiTheme="minorHAnsi" w:hAnsiTheme="minorHAnsi" w:cstheme="minorHAnsi"/>
        </w:rPr>
        <w:t>i</w:t>
      </w:r>
      <w:r w:rsidR="00DD5388" w:rsidRPr="00DC4249">
        <w:rPr>
          <w:rFonts w:asciiTheme="minorHAnsi" w:hAnsiTheme="minorHAnsi" w:cstheme="minorHAnsi"/>
        </w:rPr>
        <w:t>mplement</w:t>
      </w:r>
      <w:r w:rsidRPr="00DC4249">
        <w:rPr>
          <w:rFonts w:asciiTheme="minorHAnsi" w:hAnsiTheme="minorHAnsi" w:cstheme="minorHAnsi"/>
        </w:rPr>
        <w:t xml:space="preserve">ing </w:t>
      </w:r>
      <w:r w:rsidR="00DD5388" w:rsidRPr="00DC4249">
        <w:rPr>
          <w:rFonts w:asciiTheme="minorHAnsi" w:hAnsiTheme="minorHAnsi" w:cstheme="minorHAnsi"/>
        </w:rPr>
        <w:t xml:space="preserve">the </w:t>
      </w:r>
      <w:r w:rsidRPr="00DC4249">
        <w:rPr>
          <w:rFonts w:asciiTheme="minorHAnsi" w:hAnsiTheme="minorHAnsi" w:cstheme="minorHAnsi"/>
        </w:rPr>
        <w:t xml:space="preserve">2020-2023 </w:t>
      </w:r>
      <w:r w:rsidR="00E10EC1" w:rsidRPr="00DC4249">
        <w:rPr>
          <w:rFonts w:asciiTheme="minorHAnsi" w:hAnsiTheme="minorHAnsi" w:cstheme="minorHAnsi"/>
        </w:rPr>
        <w:t>s</w:t>
      </w:r>
      <w:r w:rsidR="00DD5388" w:rsidRPr="00DC4249">
        <w:rPr>
          <w:rFonts w:asciiTheme="minorHAnsi" w:hAnsiTheme="minorHAnsi" w:cstheme="minorHAnsi"/>
        </w:rPr>
        <w:t xml:space="preserve">trategic </w:t>
      </w:r>
      <w:r w:rsidR="00E10EC1" w:rsidRPr="00DC4249">
        <w:rPr>
          <w:rFonts w:asciiTheme="minorHAnsi" w:hAnsiTheme="minorHAnsi" w:cstheme="minorHAnsi"/>
        </w:rPr>
        <w:t>p</w:t>
      </w:r>
      <w:r w:rsidR="00DD5388" w:rsidRPr="00DC4249">
        <w:rPr>
          <w:rFonts w:asciiTheme="minorHAnsi" w:hAnsiTheme="minorHAnsi" w:cstheme="minorHAnsi"/>
        </w:rPr>
        <w:t>lan</w:t>
      </w:r>
      <w:r w:rsidR="00E10EC1" w:rsidRPr="00DC4249">
        <w:rPr>
          <w:rFonts w:asciiTheme="minorHAnsi" w:hAnsiTheme="minorHAnsi" w:cstheme="minorHAnsi"/>
        </w:rPr>
        <w:t xml:space="preserve">. On the question of setting the </w:t>
      </w:r>
      <w:r w:rsidR="00DD5388" w:rsidRPr="00DC4249">
        <w:rPr>
          <w:rFonts w:asciiTheme="minorHAnsi" w:hAnsiTheme="minorHAnsi" w:cstheme="minorHAnsi"/>
        </w:rPr>
        <w:t xml:space="preserve">context and </w:t>
      </w:r>
      <w:r w:rsidR="00DD5388" w:rsidRPr="002D3E89">
        <w:rPr>
          <w:rFonts w:asciiTheme="minorHAnsi" w:hAnsiTheme="minorHAnsi" w:cstheme="minorHAnsi"/>
        </w:rPr>
        <w:t>vision for the future</w:t>
      </w:r>
      <w:r w:rsidR="002D3E89" w:rsidRPr="002D3E89">
        <w:rPr>
          <w:rFonts w:asciiTheme="minorHAnsi" w:hAnsiTheme="minorHAnsi" w:cstheme="minorHAnsi"/>
        </w:rPr>
        <w:t xml:space="preserve"> drawing </w:t>
      </w:r>
      <w:r w:rsidR="002D3E89">
        <w:rPr>
          <w:rFonts w:asciiTheme="minorHAnsi" w:hAnsiTheme="minorHAnsi" w:cstheme="minorHAnsi"/>
        </w:rPr>
        <w:t xml:space="preserve">on what is happening around </w:t>
      </w:r>
      <w:r w:rsidR="00A575E9">
        <w:rPr>
          <w:rFonts w:asciiTheme="minorHAnsi" w:hAnsiTheme="minorHAnsi" w:cstheme="minorHAnsi"/>
        </w:rPr>
        <w:t>the world</w:t>
      </w:r>
      <w:r w:rsidR="00DD5388" w:rsidRPr="002D3E89">
        <w:rPr>
          <w:rFonts w:asciiTheme="minorHAnsi" w:hAnsiTheme="minorHAnsi" w:cstheme="minorHAnsi"/>
        </w:rPr>
        <w:t xml:space="preserve">, </w:t>
      </w:r>
      <w:r w:rsidR="00E10EC1" w:rsidRPr="002D3E89">
        <w:rPr>
          <w:rFonts w:asciiTheme="minorHAnsi" w:hAnsiTheme="minorHAnsi" w:cstheme="minorHAnsi"/>
        </w:rPr>
        <w:t xml:space="preserve">the Director </w:t>
      </w:r>
      <w:r w:rsidR="00CD4D54" w:rsidRPr="002D3E89">
        <w:rPr>
          <w:rFonts w:asciiTheme="minorHAnsi" w:hAnsiTheme="minorHAnsi" w:cstheme="minorHAnsi"/>
        </w:rPr>
        <w:t xml:space="preserve">agreed that this would be </w:t>
      </w:r>
      <w:r w:rsidR="00DD5388" w:rsidRPr="002D3E89">
        <w:rPr>
          <w:rFonts w:asciiTheme="minorHAnsi" w:hAnsiTheme="minorHAnsi" w:cstheme="minorHAnsi"/>
        </w:rPr>
        <w:t>helpful</w:t>
      </w:r>
      <w:r w:rsidR="002D3E89" w:rsidRPr="002D3E89">
        <w:rPr>
          <w:rFonts w:asciiTheme="minorHAnsi" w:hAnsiTheme="minorHAnsi" w:cstheme="minorHAnsi"/>
        </w:rPr>
        <w:t xml:space="preserve"> and has bee</w:t>
      </w:r>
      <w:r w:rsidR="00E238BA">
        <w:rPr>
          <w:rFonts w:asciiTheme="minorHAnsi" w:hAnsiTheme="minorHAnsi" w:cstheme="minorHAnsi"/>
        </w:rPr>
        <w:t>n</w:t>
      </w:r>
      <w:r w:rsidR="00C070C4">
        <w:rPr>
          <w:rFonts w:asciiTheme="minorHAnsi" w:hAnsiTheme="minorHAnsi" w:cstheme="minorHAnsi"/>
        </w:rPr>
        <w:t xml:space="preserve"> </w:t>
      </w:r>
      <w:r w:rsidR="002D3E89" w:rsidRPr="002D3E89">
        <w:rPr>
          <w:rFonts w:asciiTheme="minorHAnsi" w:hAnsiTheme="minorHAnsi" w:cstheme="minorHAnsi"/>
        </w:rPr>
        <w:t xml:space="preserve">done </w:t>
      </w:r>
      <w:r w:rsidR="002D3E89" w:rsidRPr="002D3E89">
        <w:rPr>
          <w:rFonts w:asciiTheme="minorHAnsi" w:hAnsiTheme="minorHAnsi" w:cs="Courier New"/>
        </w:rPr>
        <w:t>in the past in the context of Resolution 71.</w:t>
      </w:r>
      <w:r w:rsidR="002D3E89">
        <w:rPr>
          <w:rFonts w:asciiTheme="minorHAnsi" w:hAnsiTheme="minorHAnsi" w:cs="Courier New"/>
        </w:rPr>
        <w:t xml:space="preserve"> </w:t>
      </w:r>
      <w:r w:rsidR="002D3E89" w:rsidRPr="002D3E89">
        <w:rPr>
          <w:rFonts w:asciiTheme="minorHAnsi" w:hAnsiTheme="minorHAnsi" w:cs="Courier New"/>
        </w:rPr>
        <w:t>Now m</w:t>
      </w:r>
      <w:r w:rsidR="00DD5388" w:rsidRPr="002D3E89">
        <w:rPr>
          <w:rFonts w:asciiTheme="minorHAnsi" w:hAnsiTheme="minorHAnsi" w:cstheme="minorHAnsi"/>
        </w:rPr>
        <w:t xml:space="preserve">ore than ever, </w:t>
      </w:r>
      <w:r w:rsidR="00CD4D54" w:rsidRPr="002D3E89">
        <w:rPr>
          <w:rFonts w:asciiTheme="minorHAnsi" w:hAnsiTheme="minorHAnsi" w:cstheme="minorHAnsi"/>
        </w:rPr>
        <w:t>the BDT</w:t>
      </w:r>
      <w:r w:rsidR="00DD5388" w:rsidRPr="002D3E89">
        <w:rPr>
          <w:rFonts w:asciiTheme="minorHAnsi" w:hAnsiTheme="minorHAnsi" w:cstheme="minorHAnsi"/>
        </w:rPr>
        <w:t xml:space="preserve"> mission</w:t>
      </w:r>
      <w:r w:rsidR="00CD4D54" w:rsidRPr="002D3E89">
        <w:rPr>
          <w:rFonts w:asciiTheme="minorHAnsi" w:hAnsiTheme="minorHAnsi" w:cstheme="minorHAnsi"/>
        </w:rPr>
        <w:t xml:space="preserve"> and </w:t>
      </w:r>
      <w:r w:rsidR="00DD5388" w:rsidRPr="002D3E89">
        <w:rPr>
          <w:rFonts w:asciiTheme="minorHAnsi" w:hAnsiTheme="minorHAnsi" w:cstheme="minorHAnsi"/>
        </w:rPr>
        <w:t xml:space="preserve">mandate </w:t>
      </w:r>
      <w:r w:rsidR="00CD4D54" w:rsidRPr="002D3E89">
        <w:rPr>
          <w:rFonts w:asciiTheme="minorHAnsi" w:hAnsiTheme="minorHAnsi" w:cstheme="minorHAnsi"/>
        </w:rPr>
        <w:t>are</w:t>
      </w:r>
      <w:r w:rsidR="009D75EB" w:rsidRPr="002D3E89">
        <w:rPr>
          <w:rFonts w:asciiTheme="minorHAnsi" w:hAnsiTheme="minorHAnsi" w:cstheme="minorHAnsi"/>
        </w:rPr>
        <w:t xml:space="preserve"> </w:t>
      </w:r>
      <w:r w:rsidR="00DD5388" w:rsidRPr="002D3E89">
        <w:rPr>
          <w:rFonts w:asciiTheme="minorHAnsi" w:hAnsiTheme="minorHAnsi" w:cstheme="minorHAnsi"/>
        </w:rPr>
        <w:t>linked with many other sectors</w:t>
      </w:r>
      <w:r w:rsidR="00CD4D54" w:rsidRPr="002D3E89">
        <w:rPr>
          <w:rFonts w:asciiTheme="minorHAnsi" w:hAnsiTheme="minorHAnsi" w:cstheme="minorHAnsi"/>
        </w:rPr>
        <w:t>.</w:t>
      </w:r>
      <w:r w:rsidR="00DD5388" w:rsidRPr="002D3E89">
        <w:rPr>
          <w:rFonts w:asciiTheme="minorHAnsi" w:hAnsiTheme="minorHAnsi" w:cstheme="minorHAnsi"/>
        </w:rPr>
        <w:t xml:space="preserve"> </w:t>
      </w:r>
      <w:r w:rsidR="002D3E89">
        <w:rPr>
          <w:rFonts w:asciiTheme="minorHAnsi" w:hAnsiTheme="minorHAnsi" w:cstheme="minorHAnsi"/>
        </w:rPr>
        <w:t>“</w:t>
      </w:r>
      <w:r w:rsidR="00E238BA">
        <w:rPr>
          <w:rFonts w:asciiTheme="minorHAnsi" w:hAnsiTheme="minorHAnsi" w:cstheme="minorHAnsi"/>
        </w:rPr>
        <w:t>I</w:t>
      </w:r>
      <w:r w:rsidR="002D3E89">
        <w:rPr>
          <w:rFonts w:asciiTheme="minorHAnsi" w:hAnsiTheme="minorHAnsi" w:cstheme="minorHAnsi"/>
        </w:rPr>
        <w:t xml:space="preserve">t is important to take stock </w:t>
      </w:r>
      <w:r w:rsidR="00DD5388" w:rsidRPr="002D3E89">
        <w:rPr>
          <w:rFonts w:asciiTheme="minorHAnsi" w:hAnsiTheme="minorHAnsi" w:cstheme="minorHAnsi"/>
        </w:rPr>
        <w:t xml:space="preserve">not just of where we are, but where others are so that we ensure as we map out our </w:t>
      </w:r>
      <w:r w:rsidR="00234D3B" w:rsidRPr="002D3E89">
        <w:rPr>
          <w:rFonts w:asciiTheme="minorHAnsi" w:hAnsiTheme="minorHAnsi" w:cstheme="minorHAnsi"/>
        </w:rPr>
        <w:t>s</w:t>
      </w:r>
      <w:r w:rsidR="00DD5388" w:rsidRPr="002D3E89">
        <w:rPr>
          <w:rFonts w:asciiTheme="minorHAnsi" w:hAnsiTheme="minorHAnsi" w:cstheme="minorHAnsi"/>
        </w:rPr>
        <w:t xml:space="preserve">trategic </w:t>
      </w:r>
      <w:r w:rsidR="00234D3B" w:rsidRPr="002D3E89">
        <w:rPr>
          <w:rFonts w:asciiTheme="minorHAnsi" w:hAnsiTheme="minorHAnsi" w:cstheme="minorHAnsi"/>
        </w:rPr>
        <w:t>p</w:t>
      </w:r>
      <w:r w:rsidR="00DD5388" w:rsidRPr="002D3E89">
        <w:rPr>
          <w:rFonts w:asciiTheme="minorHAnsi" w:hAnsiTheme="minorHAnsi" w:cstheme="minorHAnsi"/>
        </w:rPr>
        <w:t>lan for the future, that we carve out the appropriate place for the work of the D Sector and of cour</w:t>
      </w:r>
      <w:r w:rsidR="009D75EB" w:rsidRPr="002D3E89">
        <w:rPr>
          <w:rFonts w:asciiTheme="minorHAnsi" w:hAnsiTheme="minorHAnsi" w:cstheme="minorHAnsi"/>
        </w:rPr>
        <w:t>se, overall for the work of ITU</w:t>
      </w:r>
      <w:r w:rsidR="00E238BA">
        <w:rPr>
          <w:rFonts w:asciiTheme="minorHAnsi" w:hAnsiTheme="minorHAnsi" w:cstheme="minorHAnsi"/>
        </w:rPr>
        <w:t>.”</w:t>
      </w:r>
      <w:r w:rsidR="009D75EB" w:rsidRPr="002D3E89">
        <w:rPr>
          <w:rFonts w:asciiTheme="minorHAnsi" w:hAnsiTheme="minorHAnsi" w:cstheme="minorHAnsi"/>
        </w:rPr>
        <w:t xml:space="preserve"> </w:t>
      </w:r>
    </w:p>
    <w:p w14:paraId="6D135845" w14:textId="1B4B59B7" w:rsidR="000162C0" w:rsidRPr="00DC4249" w:rsidRDefault="00E61717" w:rsidP="008F65BE">
      <w:pPr>
        <w:pStyle w:val="ContinCol"/>
        <w:spacing w:after="120" w:line="240" w:lineRule="auto"/>
        <w:ind w:left="0" w:firstLine="0"/>
        <w:rPr>
          <w:rFonts w:asciiTheme="minorHAnsi" w:hAnsiTheme="minorHAnsi" w:cstheme="minorHAnsi"/>
        </w:rPr>
      </w:pPr>
      <w:r w:rsidRPr="00DC4249">
        <w:rPr>
          <w:rFonts w:asciiTheme="minorHAnsi" w:hAnsiTheme="minorHAnsi" w:cstheme="minorHAnsi"/>
        </w:rPr>
        <w:lastRenderedPageBreak/>
        <w:t xml:space="preserve">The Director thanked the Chairman for her </w:t>
      </w:r>
      <w:r w:rsidR="00DD5388" w:rsidRPr="00DC4249">
        <w:rPr>
          <w:rFonts w:asciiTheme="minorHAnsi" w:hAnsiTheme="minorHAnsi" w:cstheme="minorHAnsi"/>
        </w:rPr>
        <w:t xml:space="preserve">leadership and </w:t>
      </w:r>
      <w:r w:rsidRPr="00DC4249">
        <w:rPr>
          <w:rFonts w:asciiTheme="minorHAnsi" w:hAnsiTheme="minorHAnsi" w:cstheme="minorHAnsi"/>
        </w:rPr>
        <w:t>for her</w:t>
      </w:r>
      <w:r w:rsidR="00DD5388" w:rsidRPr="00DC4249">
        <w:rPr>
          <w:rFonts w:asciiTheme="minorHAnsi" w:hAnsiTheme="minorHAnsi" w:cstheme="minorHAnsi"/>
        </w:rPr>
        <w:t xml:space="preserve"> longstanding commitment</w:t>
      </w:r>
      <w:r w:rsidR="0014633A" w:rsidRPr="00DC4249">
        <w:rPr>
          <w:rFonts w:asciiTheme="minorHAnsi" w:hAnsiTheme="minorHAnsi" w:cstheme="minorHAnsi"/>
        </w:rPr>
        <w:t xml:space="preserve"> to ITU</w:t>
      </w:r>
      <w:r w:rsidR="00DD5388" w:rsidRPr="00DC4249">
        <w:rPr>
          <w:rFonts w:asciiTheme="minorHAnsi" w:hAnsiTheme="minorHAnsi" w:cstheme="minorHAnsi"/>
        </w:rPr>
        <w:t>.</w:t>
      </w:r>
      <w:r w:rsidR="0014633A" w:rsidRPr="00DC4249">
        <w:rPr>
          <w:rFonts w:asciiTheme="minorHAnsi" w:hAnsiTheme="minorHAnsi" w:cstheme="minorHAnsi"/>
        </w:rPr>
        <w:t xml:space="preserve"> “We have </w:t>
      </w:r>
      <w:r w:rsidR="00DD5388" w:rsidRPr="00DC4249">
        <w:rPr>
          <w:rFonts w:asciiTheme="minorHAnsi" w:hAnsiTheme="minorHAnsi" w:cstheme="minorHAnsi"/>
        </w:rPr>
        <w:t xml:space="preserve">been together since the beginning, so </w:t>
      </w:r>
      <w:r w:rsidRPr="00DC4249">
        <w:rPr>
          <w:rFonts w:asciiTheme="minorHAnsi" w:hAnsiTheme="minorHAnsi" w:cstheme="minorHAnsi"/>
        </w:rPr>
        <w:t xml:space="preserve">I </w:t>
      </w:r>
      <w:r w:rsidR="00DD5388" w:rsidRPr="00DC4249">
        <w:rPr>
          <w:rFonts w:asciiTheme="minorHAnsi" w:hAnsiTheme="minorHAnsi" w:cstheme="minorHAnsi"/>
        </w:rPr>
        <w:t>really look forward to workin</w:t>
      </w:r>
      <w:r w:rsidRPr="00DC4249">
        <w:rPr>
          <w:rFonts w:asciiTheme="minorHAnsi" w:hAnsiTheme="minorHAnsi" w:cstheme="minorHAnsi"/>
        </w:rPr>
        <w:t xml:space="preserve">g with you personally and with your </w:t>
      </w:r>
      <w:r w:rsidR="00395F2F">
        <w:rPr>
          <w:rFonts w:asciiTheme="minorHAnsi" w:hAnsiTheme="minorHAnsi" w:cstheme="minorHAnsi"/>
        </w:rPr>
        <w:t>vice</w:t>
      </w:r>
      <w:r w:rsidR="00395F2F">
        <w:rPr>
          <w:rFonts w:asciiTheme="minorHAnsi" w:hAnsiTheme="minorHAnsi" w:cstheme="minorHAnsi"/>
        </w:rPr>
        <w:noBreakHyphen/>
        <w:t>c</w:t>
      </w:r>
      <w:r w:rsidRPr="00DC4249">
        <w:rPr>
          <w:rFonts w:asciiTheme="minorHAnsi" w:hAnsiTheme="minorHAnsi" w:cstheme="minorHAnsi"/>
        </w:rPr>
        <w:t xml:space="preserve">hairmen </w:t>
      </w:r>
      <w:r w:rsidR="00DD5388" w:rsidRPr="00DC4249">
        <w:rPr>
          <w:rFonts w:asciiTheme="minorHAnsi" w:hAnsiTheme="minorHAnsi" w:cstheme="minorHAnsi"/>
        </w:rPr>
        <w:t>and colleagu</w:t>
      </w:r>
      <w:r w:rsidR="0014633A" w:rsidRPr="00DC4249">
        <w:rPr>
          <w:rFonts w:asciiTheme="minorHAnsi" w:hAnsiTheme="minorHAnsi" w:cstheme="minorHAnsi"/>
        </w:rPr>
        <w:t>es as we take this work forward</w:t>
      </w:r>
      <w:r w:rsidR="00DC4249" w:rsidRPr="00DC4249">
        <w:rPr>
          <w:rFonts w:asciiTheme="minorHAnsi" w:hAnsiTheme="minorHAnsi" w:cstheme="minorHAnsi"/>
        </w:rPr>
        <w:t>.”</w:t>
      </w:r>
      <w:r w:rsidR="0014633A" w:rsidRPr="00DC4249">
        <w:rPr>
          <w:rFonts w:asciiTheme="minorHAnsi" w:hAnsiTheme="minorHAnsi" w:cstheme="minorHAnsi"/>
        </w:rPr>
        <w:t xml:space="preserve"> </w:t>
      </w:r>
    </w:p>
    <w:p w14:paraId="5D8CEEA2" w14:textId="76B1D5F8" w:rsidR="00A97131" w:rsidRPr="00DC4249" w:rsidRDefault="00234D3B" w:rsidP="00DC4249">
      <w:pPr>
        <w:pStyle w:val="Colloquy"/>
        <w:spacing w:after="120" w:line="240" w:lineRule="auto"/>
        <w:ind w:left="0" w:firstLine="0"/>
      </w:pPr>
      <w:r w:rsidRPr="00DC4249">
        <w:rPr>
          <w:rFonts w:asciiTheme="minorHAnsi" w:hAnsiTheme="minorHAnsi" w:cstheme="minorHAnsi"/>
        </w:rPr>
        <w:t xml:space="preserve">The Chairman </w:t>
      </w:r>
      <w:r w:rsidR="00DD5388" w:rsidRPr="00DC4249">
        <w:rPr>
          <w:rFonts w:asciiTheme="minorHAnsi" w:hAnsiTheme="minorHAnsi" w:cstheme="minorHAnsi"/>
        </w:rPr>
        <w:t>thank</w:t>
      </w:r>
      <w:r w:rsidRPr="00DC4249">
        <w:rPr>
          <w:rFonts w:asciiTheme="minorHAnsi" w:hAnsiTheme="minorHAnsi" w:cstheme="minorHAnsi"/>
        </w:rPr>
        <w:t>ed</w:t>
      </w:r>
      <w:r w:rsidR="00DD5388" w:rsidRPr="00DC4249">
        <w:rPr>
          <w:rFonts w:asciiTheme="minorHAnsi" w:hAnsiTheme="minorHAnsi" w:cstheme="minorHAnsi"/>
        </w:rPr>
        <w:t xml:space="preserve"> all </w:t>
      </w:r>
      <w:r w:rsidRPr="00DC4249">
        <w:rPr>
          <w:rFonts w:asciiTheme="minorHAnsi" w:hAnsiTheme="minorHAnsi" w:cstheme="minorHAnsi"/>
        </w:rPr>
        <w:t xml:space="preserve">participants </w:t>
      </w:r>
      <w:r w:rsidR="00A575E9">
        <w:rPr>
          <w:rFonts w:asciiTheme="minorHAnsi" w:hAnsiTheme="minorHAnsi" w:cstheme="minorHAnsi"/>
        </w:rPr>
        <w:t xml:space="preserve">and </w:t>
      </w:r>
      <w:r w:rsidR="00A575E9" w:rsidRPr="00DC4249">
        <w:rPr>
          <w:rFonts w:asciiTheme="minorHAnsi" w:hAnsiTheme="minorHAnsi" w:cstheme="minorHAnsi"/>
        </w:rPr>
        <w:t xml:space="preserve">members of the TDAG Bureau </w:t>
      </w:r>
      <w:r w:rsidRPr="00DC4249">
        <w:rPr>
          <w:rFonts w:asciiTheme="minorHAnsi" w:hAnsiTheme="minorHAnsi" w:cstheme="minorHAnsi"/>
        </w:rPr>
        <w:t xml:space="preserve">for their </w:t>
      </w:r>
      <w:r w:rsidR="00DD5388" w:rsidRPr="00DC4249">
        <w:rPr>
          <w:rFonts w:asciiTheme="minorHAnsi" w:hAnsiTheme="minorHAnsi" w:cstheme="minorHAnsi"/>
        </w:rPr>
        <w:t>cooperation</w:t>
      </w:r>
      <w:r w:rsidR="00A575E9">
        <w:rPr>
          <w:rFonts w:asciiTheme="minorHAnsi" w:hAnsiTheme="minorHAnsi" w:cstheme="minorHAnsi"/>
        </w:rPr>
        <w:t>.</w:t>
      </w:r>
      <w:r w:rsidRPr="00DC4249">
        <w:rPr>
          <w:rFonts w:asciiTheme="minorHAnsi" w:hAnsiTheme="minorHAnsi" w:cstheme="minorHAnsi"/>
        </w:rPr>
        <w:t xml:space="preserve"> </w:t>
      </w:r>
    </w:p>
    <w:p w14:paraId="7A1A6479" w14:textId="35F1B9FD" w:rsidR="003C767F" w:rsidRPr="0013625E" w:rsidRDefault="008F65BE" w:rsidP="008F65BE">
      <w:pPr>
        <w:pStyle w:val="ListParagraph"/>
        <w:tabs>
          <w:tab w:val="clear" w:pos="1134"/>
          <w:tab w:val="clear" w:pos="1871"/>
          <w:tab w:val="clear" w:pos="2268"/>
        </w:tabs>
        <w:overflowPunct/>
        <w:autoSpaceDE/>
        <w:autoSpaceDN/>
        <w:adjustRightInd/>
        <w:spacing w:before="0" w:after="120"/>
        <w:ind w:left="0"/>
        <w:contextualSpacing w:val="0"/>
        <w:jc w:val="center"/>
        <w:textAlignment w:val="auto"/>
        <w:rPr>
          <w:rFonts w:cstheme="minorHAnsi"/>
          <w:bCs/>
          <w:szCs w:val="24"/>
        </w:rPr>
      </w:pPr>
      <w:r w:rsidRPr="00DC4249">
        <w:rPr>
          <w:rFonts w:cstheme="minorHAnsi"/>
          <w:bCs/>
          <w:szCs w:val="24"/>
        </w:rPr>
        <w:t>________________</w:t>
      </w:r>
    </w:p>
    <w:sectPr w:rsidR="003C767F" w:rsidRPr="0013625E" w:rsidSect="0013625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15707" w14:textId="77777777" w:rsidR="003231EF" w:rsidRDefault="003231EF" w:rsidP="00A35ECB">
      <w:pPr>
        <w:spacing w:after="0" w:line="240" w:lineRule="auto"/>
      </w:pPr>
      <w:r>
        <w:separator/>
      </w:r>
    </w:p>
  </w:endnote>
  <w:endnote w:type="continuationSeparator" w:id="0">
    <w:p w14:paraId="76DDFCCB" w14:textId="77777777" w:rsidR="003231EF" w:rsidRDefault="003231EF" w:rsidP="00A3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487D8" w14:textId="77777777" w:rsidR="00C00013" w:rsidRDefault="00C00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5664" w14:textId="77777777" w:rsidR="00C00013" w:rsidRDefault="00C00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13625E" w14:paraId="5AD914F8" w14:textId="77777777" w:rsidTr="00EE169E">
      <w:tc>
        <w:tcPr>
          <w:tcW w:w="1527" w:type="dxa"/>
          <w:tcBorders>
            <w:top w:val="single" w:sz="4" w:space="0" w:color="000000"/>
            <w:left w:val="nil"/>
            <w:bottom w:val="nil"/>
            <w:right w:val="nil"/>
          </w:tcBorders>
          <w:hideMark/>
        </w:tcPr>
        <w:p w14:paraId="12DBFE34" w14:textId="77777777" w:rsidR="0013625E" w:rsidRDefault="0013625E" w:rsidP="0013625E">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1CB3DA19" w14:textId="77777777" w:rsidR="0013625E" w:rsidRDefault="0013625E" w:rsidP="0013625E">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3AC2B651" w14:textId="77777777" w:rsidR="0013625E" w:rsidRDefault="0013625E" w:rsidP="0013625E">
          <w:pPr>
            <w:pStyle w:val="FirstFooter"/>
            <w:tabs>
              <w:tab w:val="left" w:pos="2302"/>
            </w:tabs>
            <w:rPr>
              <w:sz w:val="18"/>
              <w:szCs w:val="18"/>
              <w:lang w:val="en-US"/>
            </w:rPr>
          </w:pPr>
          <w:r>
            <w:rPr>
              <w:sz w:val="18"/>
              <w:szCs w:val="18"/>
              <w:lang w:val="en-US"/>
            </w:rPr>
            <w:t xml:space="preserve">Mr </w:t>
          </w:r>
          <w:r w:rsidRPr="00C87C8A">
            <w:rPr>
              <w:sz w:val="18"/>
              <w:szCs w:val="18"/>
              <w:lang w:val="en-US"/>
            </w:rPr>
            <w:t>Jeremy Barnes</w:t>
          </w:r>
          <w:r>
            <w:rPr>
              <w:sz w:val="18"/>
              <w:szCs w:val="18"/>
              <w:lang w:val="en-US"/>
            </w:rPr>
            <w:t>,</w:t>
          </w:r>
          <w:r w:rsidRPr="00C87C8A">
            <w:rPr>
              <w:sz w:val="18"/>
              <w:szCs w:val="18"/>
              <w:lang w:val="en-US"/>
            </w:rPr>
            <w:t xml:space="preserve"> </w:t>
          </w:r>
          <w:r w:rsidRPr="00114D9A">
            <w:rPr>
              <w:sz w:val="18"/>
              <w:szCs w:val="18"/>
              <w:lang w:val="en-US"/>
            </w:rPr>
            <w:t>Senior Evaluation Planning &amp; Reporting Officer</w:t>
          </w:r>
          <w:r>
            <w:rPr>
              <w:sz w:val="18"/>
              <w:szCs w:val="18"/>
              <w:lang w:val="en-US"/>
            </w:rPr>
            <w:t>, Telecommunication Development Bureau</w:t>
          </w:r>
        </w:p>
      </w:tc>
      <w:bookmarkStart w:id="0" w:name="OrgName"/>
      <w:bookmarkEnd w:id="0"/>
    </w:tr>
    <w:tr w:rsidR="0013625E" w14:paraId="63454237" w14:textId="77777777" w:rsidTr="00EE169E">
      <w:tc>
        <w:tcPr>
          <w:tcW w:w="1527" w:type="dxa"/>
        </w:tcPr>
        <w:p w14:paraId="55065C3D" w14:textId="77777777" w:rsidR="0013625E" w:rsidRDefault="0013625E" w:rsidP="0013625E">
          <w:pPr>
            <w:pStyle w:val="FirstFooter"/>
            <w:tabs>
              <w:tab w:val="left" w:pos="1559"/>
              <w:tab w:val="left" w:pos="3828"/>
            </w:tabs>
            <w:rPr>
              <w:sz w:val="20"/>
              <w:lang w:val="en-US"/>
            </w:rPr>
          </w:pPr>
        </w:p>
      </w:tc>
      <w:tc>
        <w:tcPr>
          <w:tcW w:w="2412" w:type="dxa"/>
          <w:hideMark/>
        </w:tcPr>
        <w:p w14:paraId="700D6A72" w14:textId="77777777" w:rsidR="0013625E" w:rsidRDefault="0013625E" w:rsidP="0013625E">
          <w:pPr>
            <w:pStyle w:val="FirstFooter"/>
            <w:tabs>
              <w:tab w:val="left" w:pos="2302"/>
            </w:tabs>
            <w:rPr>
              <w:sz w:val="18"/>
              <w:szCs w:val="18"/>
              <w:lang w:val="en-US"/>
            </w:rPr>
          </w:pPr>
          <w:r>
            <w:rPr>
              <w:sz w:val="18"/>
              <w:szCs w:val="18"/>
              <w:lang w:val="en-US"/>
            </w:rPr>
            <w:t>Phone number:</w:t>
          </w:r>
        </w:p>
      </w:tc>
      <w:tc>
        <w:tcPr>
          <w:tcW w:w="5991" w:type="dxa"/>
        </w:tcPr>
        <w:p w14:paraId="4DB992E5" w14:textId="77777777" w:rsidR="0013625E" w:rsidRDefault="0013625E" w:rsidP="0013625E">
          <w:pPr>
            <w:pStyle w:val="FirstFooter"/>
            <w:tabs>
              <w:tab w:val="left" w:pos="2302"/>
            </w:tabs>
            <w:rPr>
              <w:sz w:val="18"/>
              <w:szCs w:val="18"/>
              <w:lang w:val="en-US"/>
            </w:rPr>
          </w:pPr>
          <w:r w:rsidRPr="00C87C8A">
            <w:rPr>
              <w:sz w:val="18"/>
              <w:szCs w:val="18"/>
              <w:lang w:val="en-US"/>
            </w:rPr>
            <w:t>+41 22 730 5489</w:t>
          </w:r>
        </w:p>
      </w:tc>
      <w:bookmarkStart w:id="1" w:name="PhoneNo"/>
      <w:bookmarkEnd w:id="1"/>
    </w:tr>
    <w:tr w:rsidR="0013625E" w14:paraId="77C1C30A" w14:textId="77777777" w:rsidTr="00EE169E">
      <w:tc>
        <w:tcPr>
          <w:tcW w:w="1527" w:type="dxa"/>
        </w:tcPr>
        <w:p w14:paraId="730A2ED0" w14:textId="77777777" w:rsidR="0013625E" w:rsidRDefault="0013625E" w:rsidP="0013625E">
          <w:pPr>
            <w:pStyle w:val="FirstFooter"/>
            <w:tabs>
              <w:tab w:val="left" w:pos="1559"/>
              <w:tab w:val="left" w:pos="3828"/>
            </w:tabs>
            <w:rPr>
              <w:sz w:val="20"/>
              <w:lang w:val="en-US"/>
            </w:rPr>
          </w:pPr>
        </w:p>
      </w:tc>
      <w:tc>
        <w:tcPr>
          <w:tcW w:w="2412" w:type="dxa"/>
          <w:hideMark/>
        </w:tcPr>
        <w:p w14:paraId="68B2E4E9" w14:textId="77777777" w:rsidR="0013625E" w:rsidRDefault="0013625E" w:rsidP="0013625E">
          <w:pPr>
            <w:pStyle w:val="FirstFooter"/>
            <w:tabs>
              <w:tab w:val="left" w:pos="2302"/>
            </w:tabs>
            <w:rPr>
              <w:sz w:val="18"/>
              <w:szCs w:val="18"/>
              <w:lang w:val="en-US"/>
            </w:rPr>
          </w:pPr>
          <w:r>
            <w:rPr>
              <w:sz w:val="18"/>
              <w:szCs w:val="18"/>
              <w:lang w:val="en-US"/>
            </w:rPr>
            <w:t>E-mail:</w:t>
          </w:r>
        </w:p>
      </w:tc>
      <w:tc>
        <w:tcPr>
          <w:tcW w:w="5991" w:type="dxa"/>
        </w:tcPr>
        <w:p w14:paraId="3204A885" w14:textId="77777777" w:rsidR="0013625E" w:rsidRDefault="003231EF" w:rsidP="0013625E">
          <w:pPr>
            <w:pStyle w:val="FirstFooter"/>
            <w:tabs>
              <w:tab w:val="left" w:pos="2302"/>
            </w:tabs>
            <w:rPr>
              <w:sz w:val="18"/>
              <w:szCs w:val="18"/>
              <w:lang w:val="en-US"/>
            </w:rPr>
          </w:pPr>
          <w:hyperlink r:id="rId1" w:history="1">
            <w:r w:rsidR="0013625E" w:rsidRPr="00C87C8A">
              <w:rPr>
                <w:rStyle w:val="Hyperlink"/>
                <w:sz w:val="18"/>
                <w:szCs w:val="22"/>
              </w:rPr>
              <w:t>jeremy.barnes@itu.int</w:t>
            </w:r>
          </w:hyperlink>
          <w:r w:rsidR="0013625E" w:rsidRPr="00C87C8A">
            <w:rPr>
              <w:sz w:val="18"/>
              <w:szCs w:val="22"/>
            </w:rPr>
            <w:t xml:space="preserve"> </w:t>
          </w:r>
        </w:p>
      </w:tc>
      <w:bookmarkStart w:id="2" w:name="Email"/>
      <w:bookmarkEnd w:id="2"/>
    </w:tr>
  </w:tbl>
  <w:p w14:paraId="53ACA170" w14:textId="2764217E" w:rsidR="0013625E" w:rsidRPr="0013625E" w:rsidRDefault="0013625E" w:rsidP="0013625E">
    <w:pPr>
      <w:tabs>
        <w:tab w:val="center" w:pos="4678"/>
        <w:tab w:val="right" w:pos="9639"/>
      </w:tabs>
      <w:ind w:right="1"/>
      <w:rPr>
        <w:sz w:val="18"/>
        <w:szCs w:val="18"/>
      </w:rPr>
    </w:pPr>
    <w:r w:rsidRPr="00972BCD">
      <w:tab/>
    </w:r>
    <w:hyperlink r:id="rId2" w:history="1">
      <w:r w:rsidRPr="00BE53BF">
        <w:rPr>
          <w:rStyle w:val="Hyperlink"/>
          <w:sz w:val="18"/>
          <w:szCs w:val="18"/>
        </w:rPr>
        <w:t>TDAG-WG-</w:t>
      </w:r>
      <w:r>
        <w:rPr>
          <w:rStyle w:val="Hyperlink"/>
          <w:sz w:val="18"/>
          <w:szCs w:val="18"/>
        </w:rPr>
        <w:t>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42C" w14:textId="77777777" w:rsidR="003231EF" w:rsidRDefault="003231EF" w:rsidP="00A35ECB">
      <w:pPr>
        <w:spacing w:after="0" w:line="240" w:lineRule="auto"/>
      </w:pPr>
      <w:r>
        <w:separator/>
      </w:r>
    </w:p>
  </w:footnote>
  <w:footnote w:type="continuationSeparator" w:id="0">
    <w:p w14:paraId="3A26A319" w14:textId="77777777" w:rsidR="003231EF" w:rsidRDefault="003231EF" w:rsidP="00A35ECB">
      <w:pPr>
        <w:spacing w:after="0" w:line="240" w:lineRule="auto"/>
      </w:pPr>
      <w:r>
        <w:continuationSeparator/>
      </w:r>
    </w:p>
  </w:footnote>
  <w:footnote w:id="1">
    <w:p w14:paraId="6EE1E563" w14:textId="77777777" w:rsidR="006827EE" w:rsidRPr="00A2757D" w:rsidRDefault="006827EE" w:rsidP="006827EE">
      <w:pPr>
        <w:pStyle w:val="FootnoteText"/>
        <w:spacing w:before="0"/>
        <w:rPr>
          <w:sz w:val="20"/>
          <w:lang w:val="en-US"/>
        </w:rPr>
      </w:pPr>
      <w:r w:rsidRPr="00A2757D">
        <w:rPr>
          <w:rStyle w:val="FootnoteReference"/>
          <w:sz w:val="20"/>
        </w:rPr>
        <w:footnoteRef/>
      </w:r>
      <w:r w:rsidRPr="00A2757D">
        <w:rPr>
          <w:sz w:val="20"/>
        </w:rPr>
        <w:t xml:space="preserve"> </w:t>
      </w:r>
      <w:r>
        <w:rPr>
          <w:sz w:val="20"/>
        </w:rPr>
        <w:tab/>
      </w:r>
      <w:r w:rsidRPr="00A2757D">
        <w:rPr>
          <w:sz w:val="20"/>
        </w:rPr>
        <w:t>Africa, Americas, Arab States, Asia and the Pacific, Commonwealth of Independent States, Europe.</w:t>
      </w:r>
    </w:p>
  </w:footnote>
  <w:footnote w:id="2">
    <w:p w14:paraId="401C1436" w14:textId="77777777" w:rsidR="006405B2" w:rsidRDefault="00A35ECB" w:rsidP="00A35ECB">
      <w:pPr>
        <w:pStyle w:val="FootnoteText"/>
        <w:spacing w:before="0"/>
      </w:pPr>
      <w:r w:rsidRPr="00A2757D">
        <w:rPr>
          <w:rStyle w:val="FootnoteReference"/>
          <w:sz w:val="20"/>
        </w:rPr>
        <w:footnoteRef/>
      </w:r>
      <w:r w:rsidRPr="00A2757D">
        <w:rPr>
          <w:sz w:val="20"/>
        </w:rPr>
        <w:t xml:space="preserve"> </w:t>
      </w:r>
      <w:r>
        <w:rPr>
          <w:sz w:val="20"/>
        </w:rPr>
        <w:tab/>
      </w:r>
      <w:r w:rsidRPr="00A2757D">
        <w:rPr>
          <w:sz w:val="20"/>
        </w:rPr>
        <w:t xml:space="preserve">Asia-Pacific </w:t>
      </w:r>
      <w:proofErr w:type="spellStart"/>
      <w:r w:rsidRPr="00A2757D">
        <w:rPr>
          <w:sz w:val="20"/>
        </w:rPr>
        <w:t>Telecommunity</w:t>
      </w:r>
      <w:proofErr w:type="spellEnd"/>
      <w:r w:rsidRPr="00A2757D">
        <w:rPr>
          <w:sz w:val="20"/>
        </w:rPr>
        <w:t xml:space="preserve"> (APT); European Conference of Postal and Telecommunications Administrations (CEPT); Inter-American Telecommunications Commission (CITEL); African Telecommunications Union (ATU); Council of Arab Ministers of Telecommunication and Information represented by the Secretariat-General of the League of Arab States (LAS); and the Regional Commonwealth in the field of Communications (RCC).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8999" w14:textId="77777777" w:rsidR="00C00013" w:rsidRDefault="00C00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8599" w14:textId="1677C460" w:rsidR="0013625E" w:rsidRPr="0013625E" w:rsidRDefault="00377C6F" w:rsidP="00377C6F">
    <w:pPr>
      <w:pStyle w:val="Header"/>
      <w:tabs>
        <w:tab w:val="center" w:pos="4678"/>
      </w:tabs>
      <w:ind w:right="1151"/>
      <w:jc w:val="left"/>
      <w:rPr>
        <w:rFonts w:ascii="Calibri" w:hAnsi="Calibri"/>
        <w:sz w:val="18"/>
        <w:szCs w:val="18"/>
      </w:rPr>
    </w:pPr>
    <w:r>
      <w:rPr>
        <w:rStyle w:val="PageNumber"/>
        <w:sz w:val="18"/>
        <w:szCs w:val="18"/>
      </w:rPr>
      <w:tab/>
    </w:r>
    <w:r w:rsidR="0013625E" w:rsidRPr="0013625E">
      <w:rPr>
        <w:rStyle w:val="PageNumber"/>
        <w:sz w:val="18"/>
        <w:szCs w:val="18"/>
      </w:rPr>
      <w:t>TDAG-WG-SOP/5-E</w:t>
    </w:r>
    <w:r w:rsidR="0013625E" w:rsidRPr="0013625E">
      <w:rPr>
        <w:rStyle w:val="PageNumber"/>
        <w:sz w:val="18"/>
        <w:szCs w:val="18"/>
      </w:rPr>
      <w:br/>
    </w:r>
    <w:r>
      <w:rPr>
        <w:rStyle w:val="PageNumber"/>
        <w:sz w:val="18"/>
        <w:szCs w:val="18"/>
      </w:rPr>
      <w:tab/>
    </w:r>
    <w:r w:rsidR="0013625E" w:rsidRPr="0013625E">
      <w:rPr>
        <w:rStyle w:val="PageNumber"/>
        <w:sz w:val="18"/>
        <w:szCs w:val="18"/>
      </w:rPr>
      <w:t>-</w:t>
    </w:r>
    <w:r w:rsidR="0013625E" w:rsidRPr="0013625E">
      <w:rPr>
        <w:rStyle w:val="PageNumber"/>
        <w:sz w:val="18"/>
        <w:szCs w:val="18"/>
      </w:rPr>
      <w:fldChar w:fldCharType="begin"/>
    </w:r>
    <w:r w:rsidR="0013625E" w:rsidRPr="0013625E">
      <w:rPr>
        <w:rStyle w:val="PageNumber"/>
        <w:sz w:val="18"/>
        <w:szCs w:val="18"/>
      </w:rPr>
      <w:instrText xml:space="preserve"> PAGE   \* MERGEFORMAT </w:instrText>
    </w:r>
    <w:r w:rsidR="0013625E" w:rsidRPr="0013625E">
      <w:rPr>
        <w:rStyle w:val="PageNumber"/>
        <w:sz w:val="18"/>
        <w:szCs w:val="18"/>
      </w:rPr>
      <w:fldChar w:fldCharType="separate"/>
    </w:r>
    <w:r w:rsidR="00395F2F">
      <w:rPr>
        <w:rStyle w:val="PageNumber"/>
        <w:noProof/>
        <w:sz w:val="18"/>
        <w:szCs w:val="18"/>
      </w:rPr>
      <w:t>6</w:t>
    </w:r>
    <w:r w:rsidR="0013625E" w:rsidRPr="0013625E">
      <w:rPr>
        <w:rStyle w:val="PageNumber"/>
        <w:noProof/>
        <w:sz w:val="18"/>
        <w:szCs w:val="18"/>
      </w:rPr>
      <w:fldChar w:fldCharType="end"/>
    </w:r>
    <w:r w:rsidR="0013625E" w:rsidRPr="0013625E">
      <w:rPr>
        <w:rStyle w:val="PageNumbe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800C" w14:textId="77777777" w:rsidR="00C00013" w:rsidRDefault="00C00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00CE"/>
    <w:multiLevelType w:val="hybridMultilevel"/>
    <w:tmpl w:val="027C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9B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CE51C7"/>
    <w:multiLevelType w:val="hybridMultilevel"/>
    <w:tmpl w:val="F8AC99EA"/>
    <w:lvl w:ilvl="0" w:tplc="0409000F">
      <w:start w:val="1"/>
      <w:numFmt w:val="decimal"/>
      <w:lvlText w:val="%1."/>
      <w:lvlJc w:val="left"/>
      <w:pPr>
        <w:ind w:left="4320" w:hanging="360"/>
      </w:pPr>
      <w:rPr>
        <w:rFonts w:cs="Times New Roman" w:hint="default"/>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3" w15:restartNumberingAfterBreak="0">
    <w:nsid w:val="1E416762"/>
    <w:multiLevelType w:val="hybridMultilevel"/>
    <w:tmpl w:val="D5B05C4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0138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4C4328D"/>
    <w:multiLevelType w:val="hybridMultilevel"/>
    <w:tmpl w:val="1DEE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20C24"/>
    <w:multiLevelType w:val="hybridMultilevel"/>
    <w:tmpl w:val="FDDA2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0B2355"/>
    <w:multiLevelType w:val="hybridMultilevel"/>
    <w:tmpl w:val="03C27E6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9226C0E"/>
    <w:multiLevelType w:val="multilevel"/>
    <w:tmpl w:val="2D8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71D90"/>
    <w:multiLevelType w:val="hybridMultilevel"/>
    <w:tmpl w:val="5B6E245A"/>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B9E7C9E"/>
    <w:multiLevelType w:val="multilevel"/>
    <w:tmpl w:val="11067E02"/>
    <w:lvl w:ilvl="0">
      <w:start w:val="1"/>
      <w:numFmt w:val="decimal"/>
      <w:lvlText w:val="%1."/>
      <w:lvlJc w:val="left"/>
      <w:pPr>
        <w:tabs>
          <w:tab w:val="num" w:pos="360"/>
        </w:tabs>
        <w:ind w:left="360" w:hanging="360"/>
      </w:pPr>
      <w:rPr>
        <w:rFonts w:cs="Times New Roman" w:hint="default"/>
        <w:sz w:val="32"/>
        <w:szCs w:val="3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625825C8"/>
    <w:multiLevelType w:val="hybridMultilevel"/>
    <w:tmpl w:val="480EBC8A"/>
    <w:lvl w:ilvl="0" w:tplc="AA32D5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72574078"/>
    <w:multiLevelType w:val="multilevel"/>
    <w:tmpl w:val="EB0A5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124B3"/>
    <w:multiLevelType w:val="hybridMultilevel"/>
    <w:tmpl w:val="56182E0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12"/>
    <w:lvlOverride w:ilvl="0">
      <w:lvl w:ilvl="0">
        <w:numFmt w:val="bullet"/>
        <w:lvlText w:val=""/>
        <w:lvlJc w:val="left"/>
        <w:pPr>
          <w:tabs>
            <w:tab w:val="num" w:pos="1440"/>
          </w:tabs>
          <w:ind w:left="1440" w:hanging="360"/>
        </w:pPr>
        <w:rPr>
          <w:rFonts w:ascii="Symbol" w:hAnsi="Symbol" w:hint="default"/>
          <w:sz w:val="20"/>
        </w:rPr>
      </w:lvl>
    </w:lvlOverride>
  </w:num>
  <w:num w:numId="5">
    <w:abstractNumId w:val="6"/>
  </w:num>
  <w:num w:numId="6">
    <w:abstractNumId w:val="10"/>
  </w:num>
  <w:num w:numId="7">
    <w:abstractNumId w:val="0"/>
  </w:num>
  <w:num w:numId="8">
    <w:abstractNumId w:val="7"/>
  </w:num>
  <w:num w:numId="9">
    <w:abstractNumId w:val="11"/>
  </w:num>
  <w:num w:numId="10">
    <w:abstractNumId w:val="9"/>
  </w:num>
  <w:num w:numId="11">
    <w:abstractNumId w:val="8"/>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9F"/>
    <w:rsid w:val="000162C0"/>
    <w:rsid w:val="00020970"/>
    <w:rsid w:val="00066EB4"/>
    <w:rsid w:val="000967EB"/>
    <w:rsid w:val="000B2CF7"/>
    <w:rsid w:val="000B614A"/>
    <w:rsid w:val="000B6447"/>
    <w:rsid w:val="000C1A91"/>
    <w:rsid w:val="000C6BDF"/>
    <w:rsid w:val="000D09F6"/>
    <w:rsid w:val="000D4FEE"/>
    <w:rsid w:val="000D5D27"/>
    <w:rsid w:val="000E4EBB"/>
    <w:rsid w:val="000F0222"/>
    <w:rsid w:val="00103436"/>
    <w:rsid w:val="0010772B"/>
    <w:rsid w:val="00110A03"/>
    <w:rsid w:val="00110D19"/>
    <w:rsid w:val="00120A04"/>
    <w:rsid w:val="00121B3C"/>
    <w:rsid w:val="00122C3F"/>
    <w:rsid w:val="00123C25"/>
    <w:rsid w:val="00134EBB"/>
    <w:rsid w:val="001359EF"/>
    <w:rsid w:val="0013625E"/>
    <w:rsid w:val="0014331D"/>
    <w:rsid w:val="00143C80"/>
    <w:rsid w:val="0014633A"/>
    <w:rsid w:val="001556AB"/>
    <w:rsid w:val="001601D3"/>
    <w:rsid w:val="0016174A"/>
    <w:rsid w:val="00165666"/>
    <w:rsid w:val="001669B2"/>
    <w:rsid w:val="00175D23"/>
    <w:rsid w:val="001943E2"/>
    <w:rsid w:val="001967C5"/>
    <w:rsid w:val="0019793E"/>
    <w:rsid w:val="001E2B36"/>
    <w:rsid w:val="00204221"/>
    <w:rsid w:val="00206118"/>
    <w:rsid w:val="002203E3"/>
    <w:rsid w:val="00222BEA"/>
    <w:rsid w:val="00226EB6"/>
    <w:rsid w:val="00234D3B"/>
    <w:rsid w:val="00245D41"/>
    <w:rsid w:val="00251AB6"/>
    <w:rsid w:val="00260FDF"/>
    <w:rsid w:val="00261317"/>
    <w:rsid w:val="00287057"/>
    <w:rsid w:val="00292CA0"/>
    <w:rsid w:val="002A2B4C"/>
    <w:rsid w:val="002B0E5C"/>
    <w:rsid w:val="002B38A4"/>
    <w:rsid w:val="002B4EF7"/>
    <w:rsid w:val="002C324C"/>
    <w:rsid w:val="002D12EC"/>
    <w:rsid w:val="002D39C5"/>
    <w:rsid w:val="002D3E89"/>
    <w:rsid w:val="002D4854"/>
    <w:rsid w:val="002E1BC6"/>
    <w:rsid w:val="002F1870"/>
    <w:rsid w:val="003231EF"/>
    <w:rsid w:val="003238AA"/>
    <w:rsid w:val="00331068"/>
    <w:rsid w:val="003369A3"/>
    <w:rsid w:val="00340F0B"/>
    <w:rsid w:val="00355446"/>
    <w:rsid w:val="00377C6F"/>
    <w:rsid w:val="00395F2F"/>
    <w:rsid w:val="003B3C7B"/>
    <w:rsid w:val="003B79D2"/>
    <w:rsid w:val="003C767F"/>
    <w:rsid w:val="003C789F"/>
    <w:rsid w:val="003D2580"/>
    <w:rsid w:val="003D3474"/>
    <w:rsid w:val="003E2702"/>
    <w:rsid w:val="003E440C"/>
    <w:rsid w:val="004673EF"/>
    <w:rsid w:val="00473524"/>
    <w:rsid w:val="004A55C9"/>
    <w:rsid w:val="004A68F5"/>
    <w:rsid w:val="004B6877"/>
    <w:rsid w:val="004C0A49"/>
    <w:rsid w:val="004C547F"/>
    <w:rsid w:val="004C5517"/>
    <w:rsid w:val="004C77F4"/>
    <w:rsid w:val="004D45FD"/>
    <w:rsid w:val="004F6F83"/>
    <w:rsid w:val="005275BD"/>
    <w:rsid w:val="00527E7D"/>
    <w:rsid w:val="00527EFA"/>
    <w:rsid w:val="00530179"/>
    <w:rsid w:val="005339AC"/>
    <w:rsid w:val="00534999"/>
    <w:rsid w:val="00551A6D"/>
    <w:rsid w:val="00574EE1"/>
    <w:rsid w:val="00580ED9"/>
    <w:rsid w:val="00585973"/>
    <w:rsid w:val="00593D39"/>
    <w:rsid w:val="005B0C29"/>
    <w:rsid w:val="005B7912"/>
    <w:rsid w:val="005C0A26"/>
    <w:rsid w:val="005C75D3"/>
    <w:rsid w:val="005D324B"/>
    <w:rsid w:val="005D52BC"/>
    <w:rsid w:val="005E0B78"/>
    <w:rsid w:val="005F0A93"/>
    <w:rsid w:val="005F3522"/>
    <w:rsid w:val="00606305"/>
    <w:rsid w:val="00620206"/>
    <w:rsid w:val="00627195"/>
    <w:rsid w:val="00631521"/>
    <w:rsid w:val="00634A71"/>
    <w:rsid w:val="00636A1F"/>
    <w:rsid w:val="006405B2"/>
    <w:rsid w:val="006539C5"/>
    <w:rsid w:val="00657658"/>
    <w:rsid w:val="00666FC8"/>
    <w:rsid w:val="006827EE"/>
    <w:rsid w:val="0068296E"/>
    <w:rsid w:val="00695588"/>
    <w:rsid w:val="006A6643"/>
    <w:rsid w:val="006C140D"/>
    <w:rsid w:val="006C1FAF"/>
    <w:rsid w:val="006D6599"/>
    <w:rsid w:val="006E124B"/>
    <w:rsid w:val="006E59D5"/>
    <w:rsid w:val="006E746A"/>
    <w:rsid w:val="006F5A5B"/>
    <w:rsid w:val="00704EE2"/>
    <w:rsid w:val="00717B9A"/>
    <w:rsid w:val="00721724"/>
    <w:rsid w:val="00732594"/>
    <w:rsid w:val="00742966"/>
    <w:rsid w:val="00760F6D"/>
    <w:rsid w:val="007820CE"/>
    <w:rsid w:val="007B3FB4"/>
    <w:rsid w:val="007B5144"/>
    <w:rsid w:val="007E21EA"/>
    <w:rsid w:val="007F0745"/>
    <w:rsid w:val="00800D62"/>
    <w:rsid w:val="00812E33"/>
    <w:rsid w:val="0082586E"/>
    <w:rsid w:val="00832E09"/>
    <w:rsid w:val="0083665E"/>
    <w:rsid w:val="00837FF6"/>
    <w:rsid w:val="008507F2"/>
    <w:rsid w:val="0085753F"/>
    <w:rsid w:val="00861CE7"/>
    <w:rsid w:val="00874763"/>
    <w:rsid w:val="00881D11"/>
    <w:rsid w:val="0089327C"/>
    <w:rsid w:val="008E1828"/>
    <w:rsid w:val="008E276F"/>
    <w:rsid w:val="008F65BE"/>
    <w:rsid w:val="0090390D"/>
    <w:rsid w:val="009166F0"/>
    <w:rsid w:val="0092212A"/>
    <w:rsid w:val="009254D6"/>
    <w:rsid w:val="009436C3"/>
    <w:rsid w:val="00946A7F"/>
    <w:rsid w:val="00952211"/>
    <w:rsid w:val="00952B3C"/>
    <w:rsid w:val="009531CF"/>
    <w:rsid w:val="00973358"/>
    <w:rsid w:val="009C7919"/>
    <w:rsid w:val="009D1DB0"/>
    <w:rsid w:val="009D46BF"/>
    <w:rsid w:val="009D4DCE"/>
    <w:rsid w:val="009D75EB"/>
    <w:rsid w:val="009E1DE5"/>
    <w:rsid w:val="009F7E20"/>
    <w:rsid w:val="00A2490D"/>
    <w:rsid w:val="00A24BF2"/>
    <w:rsid w:val="00A2757D"/>
    <w:rsid w:val="00A35ECB"/>
    <w:rsid w:val="00A3774B"/>
    <w:rsid w:val="00A41743"/>
    <w:rsid w:val="00A44F02"/>
    <w:rsid w:val="00A52BF9"/>
    <w:rsid w:val="00A575E9"/>
    <w:rsid w:val="00A702AF"/>
    <w:rsid w:val="00A73DC3"/>
    <w:rsid w:val="00A768E6"/>
    <w:rsid w:val="00A82818"/>
    <w:rsid w:val="00A97131"/>
    <w:rsid w:val="00AA6BD9"/>
    <w:rsid w:val="00AB12F8"/>
    <w:rsid w:val="00AC426B"/>
    <w:rsid w:val="00AD00B4"/>
    <w:rsid w:val="00AD0424"/>
    <w:rsid w:val="00AE2ED2"/>
    <w:rsid w:val="00B0342D"/>
    <w:rsid w:val="00B04FEA"/>
    <w:rsid w:val="00B2268A"/>
    <w:rsid w:val="00B24469"/>
    <w:rsid w:val="00B24994"/>
    <w:rsid w:val="00B33D8E"/>
    <w:rsid w:val="00B34B97"/>
    <w:rsid w:val="00B440FA"/>
    <w:rsid w:val="00B4780A"/>
    <w:rsid w:val="00B54392"/>
    <w:rsid w:val="00B63DBA"/>
    <w:rsid w:val="00B73589"/>
    <w:rsid w:val="00B82BB2"/>
    <w:rsid w:val="00BB5188"/>
    <w:rsid w:val="00BC5E40"/>
    <w:rsid w:val="00BD5C90"/>
    <w:rsid w:val="00BE5576"/>
    <w:rsid w:val="00BE64E9"/>
    <w:rsid w:val="00BF014F"/>
    <w:rsid w:val="00C00013"/>
    <w:rsid w:val="00C070C4"/>
    <w:rsid w:val="00C10F67"/>
    <w:rsid w:val="00C30DC7"/>
    <w:rsid w:val="00C35DD1"/>
    <w:rsid w:val="00C44035"/>
    <w:rsid w:val="00C4690F"/>
    <w:rsid w:val="00C64769"/>
    <w:rsid w:val="00C672A7"/>
    <w:rsid w:val="00C9342D"/>
    <w:rsid w:val="00CC63DE"/>
    <w:rsid w:val="00CD4D54"/>
    <w:rsid w:val="00CE460D"/>
    <w:rsid w:val="00D04FF9"/>
    <w:rsid w:val="00D119CA"/>
    <w:rsid w:val="00D16A3D"/>
    <w:rsid w:val="00D22275"/>
    <w:rsid w:val="00D247C8"/>
    <w:rsid w:val="00D27A66"/>
    <w:rsid w:val="00D33B44"/>
    <w:rsid w:val="00D904E4"/>
    <w:rsid w:val="00D92198"/>
    <w:rsid w:val="00DA0B89"/>
    <w:rsid w:val="00DC4249"/>
    <w:rsid w:val="00DD5388"/>
    <w:rsid w:val="00DF15D2"/>
    <w:rsid w:val="00E03378"/>
    <w:rsid w:val="00E10EC1"/>
    <w:rsid w:val="00E123A9"/>
    <w:rsid w:val="00E238BA"/>
    <w:rsid w:val="00E25603"/>
    <w:rsid w:val="00E52409"/>
    <w:rsid w:val="00E6060E"/>
    <w:rsid w:val="00E61717"/>
    <w:rsid w:val="00E652C1"/>
    <w:rsid w:val="00E74425"/>
    <w:rsid w:val="00E948B6"/>
    <w:rsid w:val="00EA6798"/>
    <w:rsid w:val="00EB3051"/>
    <w:rsid w:val="00ED240A"/>
    <w:rsid w:val="00ED6CAB"/>
    <w:rsid w:val="00ED6F48"/>
    <w:rsid w:val="00EF2E3D"/>
    <w:rsid w:val="00EF5DD8"/>
    <w:rsid w:val="00F059E0"/>
    <w:rsid w:val="00F07FCB"/>
    <w:rsid w:val="00F13ADC"/>
    <w:rsid w:val="00F2427B"/>
    <w:rsid w:val="00F7671B"/>
    <w:rsid w:val="00F8544E"/>
    <w:rsid w:val="00F96BF0"/>
    <w:rsid w:val="00FA0B3F"/>
    <w:rsid w:val="00FB68F0"/>
    <w:rsid w:val="00FB79FE"/>
    <w:rsid w:val="00FD0DBF"/>
    <w:rsid w:val="00FD34F5"/>
    <w:rsid w:val="00FD69E9"/>
    <w:rsid w:val="00FE4931"/>
    <w:rsid w:val="00FE4A39"/>
    <w:rsid w:val="00FF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EEE33A"/>
  <w14:defaultImageDpi w14:val="0"/>
  <w15:docId w15:val="{61285DDF-9FC0-42F1-B3A1-1EAA17DB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E4931"/>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Heading1"/>
    <w:next w:val="Normal"/>
    <w:link w:val="Heading3Char"/>
    <w:uiPriority w:val="9"/>
    <w:qFormat/>
    <w:rsid w:val="00FE4931"/>
    <w:pPr>
      <w:keepLines/>
      <w:tabs>
        <w:tab w:val="left" w:pos="794"/>
        <w:tab w:val="left" w:pos="1191"/>
        <w:tab w:val="left" w:pos="1588"/>
        <w:tab w:val="left" w:pos="1985"/>
      </w:tabs>
      <w:overflowPunct w:val="0"/>
      <w:autoSpaceDE w:val="0"/>
      <w:autoSpaceDN w:val="0"/>
      <w:adjustRightInd w:val="0"/>
      <w:spacing w:before="200" w:after="0" w:line="240" w:lineRule="auto"/>
      <w:ind w:left="794" w:hanging="794"/>
      <w:textAlignment w:val="baseline"/>
      <w:outlineLvl w:val="2"/>
    </w:pPr>
    <w:rPr>
      <w:rFonts w:ascii="Calibri" w:eastAsiaTheme="minorEastAsia" w:hAnsi="Calibri"/>
      <w:bCs w:val="0"/>
      <w:kern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E4931"/>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locked/>
    <w:rsid w:val="00FE4931"/>
    <w:rPr>
      <w:rFonts w:ascii="Calibri" w:hAnsi="Calibri" w:cs="Times New Roman"/>
      <w:b/>
      <w:sz w:val="20"/>
      <w:szCs w:val="20"/>
      <w:lang w:val="en-GB" w:eastAsia="x-none"/>
    </w:rPr>
  </w:style>
  <w:style w:type="paragraph" w:customStyle="1" w:styleId="Fixed">
    <w:name w:val="Fixed"/>
    <w:pPr>
      <w:widowControl w:val="0"/>
      <w:autoSpaceDE w:val="0"/>
      <w:autoSpaceDN w:val="0"/>
      <w:adjustRightInd w:val="0"/>
      <w:spacing w:after="0" w:line="528" w:lineRule="atLeast"/>
      <w:ind w:left="144" w:firstLine="576"/>
    </w:pPr>
    <w:rPr>
      <w:rFonts w:ascii="Arial" w:hAnsi="Arial" w:cs="Arial"/>
      <w:sz w:val="24"/>
      <w:szCs w:val="24"/>
      <w:lang w:val="en-US" w:eastAsia="en-US"/>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0" w:firstLine="0"/>
    </w:pPr>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ind w:left="0"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left="1584" w:hanging="144"/>
    </w:pPr>
  </w:style>
  <w:style w:type="paragraph" w:customStyle="1" w:styleId="BylineQS">
    <w:name w:val="By line (QS)"/>
    <w:basedOn w:val="Fixed"/>
    <w:next w:val="Fixed"/>
    <w:uiPriority w:val="99"/>
    <w:pPr>
      <w:ind w:left="1584" w:firstLine="0"/>
    </w:pPr>
  </w:style>
  <w:style w:type="paragraph" w:customStyle="1" w:styleId="0Style">
    <w:name w:val="0 Style"/>
    <w:basedOn w:val="Fixed"/>
    <w:next w:val="Fixed"/>
    <w:uiPriority w:val="99"/>
    <w:pPr>
      <w:ind w:left="0" w:right="1152" w:firstLine="0"/>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firstLine="0"/>
      <w:jc w:val="center"/>
    </w:pPr>
  </w:style>
  <w:style w:type="character" w:customStyle="1" w:styleId="HeaderChar">
    <w:name w:val="Header Char"/>
    <w:basedOn w:val="DefaultParagraphFont"/>
    <w:link w:val="Header"/>
    <w:uiPriority w:val="99"/>
    <w:locked/>
    <w:rPr>
      <w:rFonts w:cs="Times New Roman"/>
    </w:rPr>
  </w:style>
  <w:style w:type="paragraph" w:styleId="Footer">
    <w:name w:val="footer"/>
    <w:basedOn w:val="Fixed"/>
    <w:next w:val="Fixed"/>
    <w:link w:val="FooterChar"/>
    <w:uiPriority w:val="99"/>
    <w:pPr>
      <w:spacing w:line="264" w:lineRule="atLeast"/>
      <w:ind w:left="0" w:right="1152" w:firstLine="0"/>
      <w:jc w:val="center"/>
    </w:pPr>
  </w:style>
  <w:style w:type="character" w:customStyle="1" w:styleId="FooterChar">
    <w:name w:val="Footer Char"/>
    <w:basedOn w:val="DefaultParagraphFont"/>
    <w:link w:val="Footer"/>
    <w:uiPriority w:val="99"/>
    <w:semiHidden/>
    <w:locked/>
    <w:rPr>
      <w:rFonts w:cs="Times New Roman"/>
    </w:rPr>
  </w:style>
  <w:style w:type="paragraph" w:customStyle="1" w:styleId="Questionquoted">
    <w:name w:val="Question (quoted)"/>
    <w:basedOn w:val="Fixed"/>
    <w:next w:val="Fixed"/>
    <w:uiPriority w:val="99"/>
    <w:pPr>
      <w:ind w:left="720" w:right="1152"/>
    </w:pPr>
  </w:style>
  <w:style w:type="paragraph" w:customStyle="1" w:styleId="Answerquoted">
    <w:name w:val="Answer (quoted)"/>
    <w:basedOn w:val="Fixed"/>
    <w:next w:val="Fixed"/>
    <w:uiPriority w:val="99"/>
    <w:pPr>
      <w:ind w:left="720" w:right="1152"/>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27360" w:firstLine="0"/>
    </w:pPr>
  </w:style>
  <w:style w:type="paragraph" w:styleId="ListParagraph">
    <w:name w:val="List Paragraph"/>
    <w:basedOn w:val="Normal"/>
    <w:link w:val="ListParagraphChar"/>
    <w:uiPriority w:val="34"/>
    <w:qFormat/>
    <w:rsid w:val="00FB68F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sz w:val="24"/>
      <w:szCs w:val="20"/>
      <w:lang w:val="en-GB"/>
    </w:rPr>
  </w:style>
  <w:style w:type="character" w:customStyle="1" w:styleId="ListParagraphChar">
    <w:name w:val="List Paragraph Char"/>
    <w:link w:val="ListParagraph"/>
    <w:uiPriority w:val="34"/>
    <w:locked/>
    <w:rsid w:val="00FB68F0"/>
    <w:rPr>
      <w:rFonts w:eastAsia="Times New Roman"/>
      <w:sz w:val="20"/>
      <w:lang w:val="en-GB" w:eastAsia="x-none"/>
    </w:rPr>
  </w:style>
  <w:style w:type="paragraph" w:styleId="CommentText">
    <w:name w:val="annotation text"/>
    <w:basedOn w:val="Normal"/>
    <w:link w:val="CommentTextChar"/>
    <w:uiPriority w:val="99"/>
    <w:unhideWhenUsed/>
    <w:rsid w:val="00FB68F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sz w:val="20"/>
      <w:szCs w:val="20"/>
      <w:lang w:val="en-GB"/>
    </w:rPr>
  </w:style>
  <w:style w:type="character" w:customStyle="1" w:styleId="CommentTextChar">
    <w:name w:val="Comment Text Char"/>
    <w:basedOn w:val="DefaultParagraphFont"/>
    <w:link w:val="CommentText"/>
    <w:uiPriority w:val="99"/>
    <w:locked/>
    <w:rsid w:val="00FB68F0"/>
    <w:rPr>
      <w:rFonts w:eastAsia="Times New Roman" w:cs="Times New Roman"/>
      <w:sz w:val="20"/>
      <w:szCs w:val="20"/>
      <w:lang w:val="en-GB" w:eastAsia="x-none"/>
    </w:rPr>
  </w:style>
  <w:style w:type="character" w:styleId="Hyperlink">
    <w:name w:val="Hyperlink"/>
    <w:aliases w:val="CEO_Hyperlink"/>
    <w:basedOn w:val="DefaultParagraphFont"/>
    <w:uiPriority w:val="99"/>
    <w:rsid w:val="00FE4931"/>
    <w:rPr>
      <w:rFonts w:cs="Times New Roman"/>
      <w:color w:val="0000FF"/>
      <w:u w:val="single"/>
    </w:rPr>
  </w:style>
  <w:style w:type="character" w:styleId="Strong">
    <w:name w:val="Strong"/>
    <w:basedOn w:val="DefaultParagraphFont"/>
    <w:uiPriority w:val="22"/>
    <w:qFormat/>
    <w:rsid w:val="00FE4931"/>
    <w:rPr>
      <w:rFonts w:cs="Times New Roman"/>
      <w:b/>
    </w:rPr>
  </w:style>
  <w:style w:type="paragraph" w:styleId="NormalWeb">
    <w:name w:val="Normal (Web)"/>
    <w:basedOn w:val="Normal"/>
    <w:uiPriority w:val="99"/>
    <w:semiHidden/>
    <w:unhideWhenUsed/>
    <w:rsid w:val="003D347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82BB2"/>
  </w:style>
  <w:style w:type="character" w:styleId="FollowedHyperlink">
    <w:name w:val="FollowedHyperlink"/>
    <w:basedOn w:val="DefaultParagraphFont"/>
    <w:uiPriority w:val="99"/>
    <w:semiHidden/>
    <w:unhideWhenUsed/>
    <w:rsid w:val="002C324C"/>
    <w:rPr>
      <w:rFonts w:cs="Times New Roman"/>
      <w:color w:val="954F72" w:themeColor="followedHyperlink"/>
      <w:u w:val="single"/>
    </w:rPr>
  </w:style>
  <w:style w:type="character" w:styleId="FootnoteReference">
    <w:name w:val="footnote reference"/>
    <w:basedOn w:val="DefaultParagraphFont"/>
    <w:rsid w:val="00A35ECB"/>
    <w:rPr>
      <w:rFonts w:ascii="Calibri" w:hAnsi="Calibri" w:cs="Times New Roman"/>
      <w:position w:val="6"/>
      <w:sz w:val="18"/>
    </w:rPr>
  </w:style>
  <w:style w:type="paragraph" w:styleId="FootnoteText">
    <w:name w:val="footnote text"/>
    <w:basedOn w:val="Normal"/>
    <w:link w:val="FootnoteTextChar"/>
    <w:rsid w:val="00A35ECB"/>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sz w:val="24"/>
      <w:szCs w:val="20"/>
      <w:lang w:val="en-GB"/>
    </w:rPr>
  </w:style>
  <w:style w:type="character" w:customStyle="1" w:styleId="FootnoteTextChar">
    <w:name w:val="Footnote Text Char"/>
    <w:basedOn w:val="DefaultParagraphFont"/>
    <w:link w:val="FootnoteText"/>
    <w:locked/>
    <w:rsid w:val="00A35ECB"/>
    <w:rPr>
      <w:rFonts w:eastAsia="Times New Roman" w:cs="Times New Roman"/>
      <w:sz w:val="20"/>
      <w:szCs w:val="20"/>
      <w:lang w:val="en-GB" w:eastAsia="x-none"/>
    </w:rPr>
  </w:style>
  <w:style w:type="paragraph" w:customStyle="1" w:styleId="FirstFooter">
    <w:name w:val="FirstFooter"/>
    <w:basedOn w:val="Footer"/>
    <w:rsid w:val="0013625E"/>
    <w:pPr>
      <w:widowControl/>
      <w:autoSpaceDE/>
      <w:autoSpaceDN/>
      <w:adjustRightInd/>
      <w:spacing w:before="40" w:line="240" w:lineRule="auto"/>
      <w:ind w:right="0"/>
      <w:jc w:val="left"/>
    </w:pPr>
    <w:rPr>
      <w:rFonts w:ascii="Calibri" w:eastAsia="Times New Roman" w:hAnsi="Calibri" w:cs="Times New Roman"/>
      <w:sz w:val="16"/>
      <w:szCs w:val="20"/>
      <w:lang w:val="fr-FR"/>
    </w:rPr>
  </w:style>
  <w:style w:type="character" w:styleId="PageNumber">
    <w:name w:val="page number"/>
    <w:rsid w:val="0013625E"/>
    <w:rPr>
      <w:rFonts w:ascii="Calibri" w:hAnsi="Calibri"/>
    </w:rPr>
  </w:style>
  <w:style w:type="table" w:styleId="TableGrid">
    <w:name w:val="Table Grid"/>
    <w:basedOn w:val="TableNormal"/>
    <w:uiPriority w:val="39"/>
    <w:rsid w:val="005339AC"/>
    <w:pPr>
      <w:spacing w:after="0" w:line="240" w:lineRule="auto"/>
    </w:pPr>
    <w:rPr>
      <w:rFonts w:ascii="CG Times" w:eastAsia="Times New Roman" w:hAnsi="CG Times"/>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05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38668">
      <w:marLeft w:val="0"/>
      <w:marRight w:val="0"/>
      <w:marTop w:val="0"/>
      <w:marBottom w:val="0"/>
      <w:divBdr>
        <w:top w:val="none" w:sz="0" w:space="0" w:color="auto"/>
        <w:left w:val="none" w:sz="0" w:space="0" w:color="auto"/>
        <w:bottom w:val="none" w:sz="0" w:space="0" w:color="auto"/>
        <w:right w:val="none" w:sz="0" w:space="0" w:color="auto"/>
      </w:divBdr>
    </w:div>
    <w:div w:id="2119638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28/en" TargetMode="External"/><Relationship Id="rId18" Type="http://schemas.openxmlformats.org/officeDocument/2006/relationships/hyperlink" Target="https://www.itu.int/md/D18-TDAG26.WP-200716-TD-0001/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TDAG26.SOP-C-0002/en" TargetMode="External"/><Relationship Id="rId17" Type="http://schemas.openxmlformats.org/officeDocument/2006/relationships/hyperlink" Target="https://unsdg.un.org/resources/united-nations-sustainable-development-cooperation-framework-guid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rg/en/content/digital-cooperation-roadma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5/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n.org/en/digital-cooperation-panel/" TargetMode="External"/><Relationship Id="rId23" Type="http://schemas.openxmlformats.org/officeDocument/2006/relationships/header" Target="header3.xml"/><Relationship Id="rId10" Type="http://schemas.openxmlformats.org/officeDocument/2006/relationships/hyperlink" Target="https://www.itu.int/dms_pub/itu-d/md/18/tdag26.sop/c/D18-TDAG26.SOP-C-0003!!PDF-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6.SOP-C-0001/en" TargetMode="External"/><Relationship Id="rId14" Type="http://schemas.openxmlformats.org/officeDocument/2006/relationships/hyperlink" Target="https://www.itu.int/dms_pub/itu-s/opb/pol/S-POL-BROADBAND.20-2019-PDF-E.pdf"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jeremy.barn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80D6-011A-4AE7-BEFB-B8915687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Comas Barnes, Maite</cp:lastModifiedBy>
  <cp:revision>10</cp:revision>
  <dcterms:created xsi:type="dcterms:W3CDTF">2020-08-12T08:33:00Z</dcterms:created>
  <dcterms:modified xsi:type="dcterms:W3CDTF">2020-08-12T08:43:00Z</dcterms:modified>
</cp:coreProperties>
</file>