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862AD" w14:textId="77777777" w:rsidR="00C918B5" w:rsidRDefault="00C918B5">
      <w:bookmarkStart w:id="0" w:name="_GoBack"/>
      <w:bookmarkEnd w:id="0"/>
    </w:p>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134"/>
        <w:gridCol w:w="5103"/>
        <w:gridCol w:w="3651"/>
      </w:tblGrid>
      <w:tr w:rsidR="00194F24" w14:paraId="5E10E816" w14:textId="77777777" w:rsidTr="006D0FFA">
        <w:trPr>
          <w:cantSplit/>
          <w:trHeight w:val="1134"/>
        </w:trPr>
        <w:tc>
          <w:tcPr>
            <w:tcW w:w="9888" w:type="dxa"/>
            <w:gridSpan w:val="3"/>
            <w:tcBorders>
              <w:bottom w:val="single" w:sz="2" w:space="0" w:color="00B0F0"/>
            </w:tcBorders>
          </w:tcPr>
          <w:p w14:paraId="62FAC2DC" w14:textId="1AB0EA04" w:rsidR="00194F24" w:rsidRPr="0085753F" w:rsidRDefault="00194F24" w:rsidP="00194F24">
            <w:pPr>
              <w:tabs>
                <w:tab w:val="clear" w:pos="1191"/>
                <w:tab w:val="clear" w:pos="1588"/>
                <w:tab w:val="clear" w:pos="1985"/>
              </w:tabs>
              <w:spacing w:before="240"/>
              <w:ind w:left="34"/>
              <w:rPr>
                <w:b/>
                <w:bCs/>
                <w:sz w:val="32"/>
                <w:szCs w:val="32"/>
              </w:rPr>
            </w:pPr>
            <w:r w:rsidRPr="0085753F">
              <w:rPr>
                <w:noProof/>
                <w:color w:val="3399FF"/>
                <w:sz w:val="32"/>
                <w:szCs w:val="32"/>
                <w:lang w:val="en-US"/>
              </w:rPr>
              <w:drawing>
                <wp:anchor distT="0" distB="0" distL="114300" distR="114300" simplePos="0" relativeHeight="251660288" behindDoc="0" locked="0" layoutInCell="1" allowOverlap="1" wp14:anchorId="190019E6" wp14:editId="33EE4AD2">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85753F">
              <w:rPr>
                <w:b/>
                <w:bCs/>
                <w:sz w:val="32"/>
                <w:szCs w:val="32"/>
              </w:rPr>
              <w:t xml:space="preserve">TDAG </w:t>
            </w:r>
            <w:r w:rsidR="0085753F" w:rsidRPr="0085753F">
              <w:rPr>
                <w:b/>
                <w:bCs/>
                <w:sz w:val="32"/>
                <w:szCs w:val="32"/>
              </w:rPr>
              <w:t xml:space="preserve">Working Group on </w:t>
            </w:r>
            <w:r w:rsidR="00B47F9F">
              <w:rPr>
                <w:b/>
                <w:bCs/>
                <w:sz w:val="32"/>
                <w:szCs w:val="32"/>
              </w:rPr>
              <w:t>Resolutions, Declaration and Thematic Priorities</w:t>
            </w:r>
          </w:p>
          <w:p w14:paraId="49124C96" w14:textId="48B5A632" w:rsidR="00194F24" w:rsidRPr="00F45B51" w:rsidRDefault="0085753F" w:rsidP="00194F24">
            <w:pPr>
              <w:ind w:right="142"/>
              <w:rPr>
                <w:sz w:val="26"/>
                <w:szCs w:val="26"/>
              </w:rPr>
            </w:pPr>
            <w:r w:rsidRPr="00F45B51">
              <w:rPr>
                <w:b/>
                <w:bCs/>
                <w:sz w:val="26"/>
                <w:szCs w:val="26"/>
              </w:rPr>
              <w:t>16 July 2020</w:t>
            </w:r>
            <w:r w:rsidR="00194F24" w:rsidRPr="00F45B51">
              <w:rPr>
                <w:b/>
                <w:bCs/>
                <w:sz w:val="26"/>
                <w:szCs w:val="26"/>
              </w:rPr>
              <w:t xml:space="preserve">, </w:t>
            </w:r>
            <w:r w:rsidRPr="00F45B51">
              <w:rPr>
                <w:b/>
                <w:bCs/>
                <w:sz w:val="26"/>
                <w:szCs w:val="26"/>
              </w:rPr>
              <w:t>Virtual</w:t>
            </w:r>
          </w:p>
        </w:tc>
      </w:tr>
      <w:tr w:rsidR="006D0FFA" w:rsidRPr="00997358" w14:paraId="48B980A4" w14:textId="77777777" w:rsidTr="005959BF">
        <w:trPr>
          <w:cantSplit/>
        </w:trPr>
        <w:tc>
          <w:tcPr>
            <w:tcW w:w="6237" w:type="dxa"/>
            <w:gridSpan w:val="2"/>
            <w:tcBorders>
              <w:top w:val="single" w:sz="2" w:space="0" w:color="00B0F0"/>
            </w:tcBorders>
          </w:tcPr>
          <w:p w14:paraId="418C6355" w14:textId="77777777" w:rsidR="006D0FFA" w:rsidRPr="00997358" w:rsidRDefault="006D0FFA" w:rsidP="00F35673">
            <w:pPr>
              <w:spacing w:before="0"/>
              <w:rPr>
                <w:b/>
                <w:bCs/>
                <w:sz w:val="20"/>
              </w:rPr>
            </w:pPr>
          </w:p>
        </w:tc>
        <w:tc>
          <w:tcPr>
            <w:tcW w:w="3651" w:type="dxa"/>
            <w:tcBorders>
              <w:top w:val="single" w:sz="2" w:space="0" w:color="00B0F0"/>
            </w:tcBorders>
          </w:tcPr>
          <w:p w14:paraId="49A48CC7" w14:textId="5512E831" w:rsidR="006D0FFA" w:rsidRPr="000E0704" w:rsidRDefault="00F35673" w:rsidP="00F35673">
            <w:pPr>
              <w:rPr>
                <w:b/>
                <w:bCs/>
                <w:szCs w:val="24"/>
              </w:rPr>
            </w:pPr>
            <w:r w:rsidRPr="000E0704">
              <w:rPr>
                <w:b/>
                <w:bCs/>
                <w:szCs w:val="24"/>
              </w:rPr>
              <w:t>Doc</w:t>
            </w:r>
            <w:r w:rsidR="005959BF">
              <w:rPr>
                <w:b/>
                <w:bCs/>
                <w:szCs w:val="24"/>
              </w:rPr>
              <w:t>ument</w:t>
            </w:r>
            <w:r w:rsidRPr="000E0704">
              <w:rPr>
                <w:b/>
                <w:bCs/>
                <w:szCs w:val="24"/>
              </w:rPr>
              <w:t xml:space="preserve"> </w:t>
            </w:r>
            <w:r w:rsidR="00AA0B5B" w:rsidRPr="00AA0B5B">
              <w:rPr>
                <w:b/>
                <w:bCs/>
                <w:szCs w:val="24"/>
              </w:rPr>
              <w:t>TDAG-WG-</w:t>
            </w:r>
            <w:r w:rsidR="00B47F9F">
              <w:rPr>
                <w:b/>
                <w:bCs/>
                <w:szCs w:val="24"/>
              </w:rPr>
              <w:t>RDTP</w:t>
            </w:r>
            <w:r w:rsidR="00AA0B5B" w:rsidRPr="00AA0B5B">
              <w:rPr>
                <w:b/>
                <w:bCs/>
                <w:szCs w:val="24"/>
              </w:rPr>
              <w:t>/</w:t>
            </w:r>
            <w:r w:rsidR="00C918B5">
              <w:rPr>
                <w:b/>
                <w:bCs/>
                <w:szCs w:val="24"/>
              </w:rPr>
              <w:t>5</w:t>
            </w:r>
            <w:r w:rsidR="007A5D10">
              <w:rPr>
                <w:b/>
                <w:bCs/>
                <w:szCs w:val="24"/>
              </w:rPr>
              <w:t>-E</w:t>
            </w:r>
          </w:p>
        </w:tc>
      </w:tr>
      <w:tr w:rsidR="006D0FFA" w:rsidRPr="00997358" w14:paraId="7302F6BC" w14:textId="77777777" w:rsidTr="005959BF">
        <w:trPr>
          <w:cantSplit/>
        </w:trPr>
        <w:tc>
          <w:tcPr>
            <w:tcW w:w="6237" w:type="dxa"/>
            <w:gridSpan w:val="2"/>
          </w:tcPr>
          <w:p w14:paraId="1F9741FC" w14:textId="77777777" w:rsidR="006D0FFA" w:rsidRPr="00997358" w:rsidRDefault="006D0FFA" w:rsidP="00F35673">
            <w:pPr>
              <w:spacing w:before="0"/>
              <w:rPr>
                <w:b/>
                <w:bCs/>
                <w:sz w:val="20"/>
              </w:rPr>
            </w:pPr>
          </w:p>
        </w:tc>
        <w:tc>
          <w:tcPr>
            <w:tcW w:w="3651" w:type="dxa"/>
          </w:tcPr>
          <w:p w14:paraId="65511797" w14:textId="3A05B331" w:rsidR="006D0FFA" w:rsidRPr="000E0704" w:rsidRDefault="00C918B5" w:rsidP="00F35673">
            <w:pPr>
              <w:spacing w:before="0"/>
              <w:rPr>
                <w:b/>
                <w:bCs/>
                <w:szCs w:val="24"/>
              </w:rPr>
            </w:pPr>
            <w:r>
              <w:rPr>
                <w:b/>
                <w:bCs/>
                <w:szCs w:val="24"/>
              </w:rPr>
              <w:t>2</w:t>
            </w:r>
            <w:r w:rsidR="00664FC6">
              <w:rPr>
                <w:b/>
                <w:bCs/>
                <w:szCs w:val="24"/>
              </w:rPr>
              <w:t>7</w:t>
            </w:r>
            <w:r w:rsidR="007A5D10">
              <w:rPr>
                <w:b/>
                <w:bCs/>
                <w:szCs w:val="24"/>
              </w:rPr>
              <w:t xml:space="preserve"> July</w:t>
            </w:r>
            <w:r w:rsidR="005E4DAF">
              <w:rPr>
                <w:b/>
                <w:bCs/>
                <w:szCs w:val="24"/>
              </w:rPr>
              <w:t xml:space="preserve"> 2020</w:t>
            </w:r>
          </w:p>
        </w:tc>
      </w:tr>
      <w:tr w:rsidR="00F35673" w:rsidRPr="00997358" w14:paraId="769980A4" w14:textId="77777777" w:rsidTr="005959BF">
        <w:trPr>
          <w:cantSplit/>
        </w:trPr>
        <w:tc>
          <w:tcPr>
            <w:tcW w:w="6237" w:type="dxa"/>
            <w:gridSpan w:val="2"/>
          </w:tcPr>
          <w:p w14:paraId="4DFD97DF" w14:textId="77777777" w:rsidR="00F35673" w:rsidRPr="00997358" w:rsidRDefault="00F35673" w:rsidP="00F35673">
            <w:pPr>
              <w:spacing w:before="0"/>
              <w:rPr>
                <w:b/>
                <w:bCs/>
                <w:sz w:val="20"/>
              </w:rPr>
            </w:pPr>
          </w:p>
        </w:tc>
        <w:tc>
          <w:tcPr>
            <w:tcW w:w="3651" w:type="dxa"/>
          </w:tcPr>
          <w:p w14:paraId="14B81F67" w14:textId="59449391" w:rsidR="00F35673" w:rsidRPr="000E0704" w:rsidRDefault="00C918B5" w:rsidP="00AA0B5B">
            <w:pPr>
              <w:spacing w:before="0" w:after="120"/>
              <w:rPr>
                <w:b/>
                <w:bCs/>
                <w:szCs w:val="24"/>
              </w:rPr>
            </w:pPr>
            <w:r>
              <w:rPr>
                <w:b/>
                <w:bCs/>
                <w:szCs w:val="24"/>
              </w:rPr>
              <w:t>English only</w:t>
            </w:r>
          </w:p>
        </w:tc>
      </w:tr>
      <w:tr w:rsidR="00BE64E9" w:rsidRPr="00002716" w14:paraId="10DE2C82" w14:textId="77777777" w:rsidTr="005959BF">
        <w:trPr>
          <w:cantSplit/>
          <w:trHeight w:val="408"/>
        </w:trPr>
        <w:tc>
          <w:tcPr>
            <w:tcW w:w="1134" w:type="dxa"/>
          </w:tcPr>
          <w:p w14:paraId="46B4A90F" w14:textId="77777777" w:rsidR="00BE64E9" w:rsidRPr="00194F24" w:rsidRDefault="00BE64E9" w:rsidP="00BE64E9">
            <w:pPr>
              <w:spacing w:before="80" w:after="80"/>
              <w:jc w:val="both"/>
              <w:rPr>
                <w:b/>
                <w:szCs w:val="24"/>
                <w:lang w:val="en-US"/>
              </w:rPr>
            </w:pPr>
            <w:r>
              <w:rPr>
                <w:b/>
                <w:bCs/>
                <w:lang w:val="en-US"/>
              </w:rPr>
              <w:t>Source:</w:t>
            </w:r>
          </w:p>
        </w:tc>
        <w:tc>
          <w:tcPr>
            <w:tcW w:w="8754" w:type="dxa"/>
            <w:gridSpan w:val="2"/>
          </w:tcPr>
          <w:p w14:paraId="0F88DEF6" w14:textId="4E6EDB87" w:rsidR="00BE64E9" w:rsidRPr="008905BB" w:rsidRDefault="00BE64E9" w:rsidP="00BE64E9">
            <w:pPr>
              <w:spacing w:before="80" w:after="80"/>
              <w:rPr>
                <w:bCs/>
                <w:szCs w:val="24"/>
                <w:lang w:val="en-US"/>
              </w:rPr>
            </w:pPr>
            <w:r w:rsidRPr="00560EA2">
              <w:rPr>
                <w:bCs/>
                <w:szCs w:val="24"/>
                <w:lang w:val="en-US"/>
              </w:rPr>
              <w:t>Director, Telecommunication Development Bureau</w:t>
            </w:r>
          </w:p>
        </w:tc>
      </w:tr>
      <w:tr w:rsidR="00BE64E9" w:rsidRPr="00002716" w14:paraId="29E95131" w14:textId="77777777" w:rsidTr="005959BF">
        <w:trPr>
          <w:cantSplit/>
          <w:trHeight w:val="407"/>
        </w:trPr>
        <w:tc>
          <w:tcPr>
            <w:tcW w:w="1134" w:type="dxa"/>
            <w:tcBorders>
              <w:bottom w:val="single" w:sz="4" w:space="0" w:color="00B0F0"/>
            </w:tcBorders>
          </w:tcPr>
          <w:p w14:paraId="0B4CC4A0" w14:textId="65A64A24" w:rsidR="00BE64E9" w:rsidRDefault="00BE64E9" w:rsidP="00BE64E9">
            <w:pPr>
              <w:spacing w:before="80" w:after="80"/>
              <w:jc w:val="both"/>
              <w:rPr>
                <w:b/>
                <w:bCs/>
                <w:lang w:val="en-US"/>
              </w:rPr>
            </w:pPr>
            <w:r>
              <w:rPr>
                <w:b/>
                <w:bCs/>
                <w:szCs w:val="24"/>
                <w:lang w:val="en-US"/>
              </w:rPr>
              <w:t>Title:</w:t>
            </w:r>
          </w:p>
        </w:tc>
        <w:tc>
          <w:tcPr>
            <w:tcW w:w="8754" w:type="dxa"/>
            <w:gridSpan w:val="2"/>
            <w:tcBorders>
              <w:bottom w:val="single" w:sz="4" w:space="0" w:color="00B0F0"/>
            </w:tcBorders>
          </w:tcPr>
          <w:p w14:paraId="5DF56324" w14:textId="7E4D33F4" w:rsidR="00BE64E9" w:rsidRPr="008905BB" w:rsidRDefault="00C918B5" w:rsidP="00BE64E9">
            <w:pPr>
              <w:spacing w:before="80" w:after="80"/>
              <w:jc w:val="both"/>
              <w:rPr>
                <w:bCs/>
                <w:lang w:val="en-US"/>
              </w:rPr>
            </w:pPr>
            <w:r w:rsidRPr="00C918B5">
              <w:rPr>
                <w:bCs/>
                <w:lang w:val="en-US"/>
              </w:rPr>
              <w:t>Report on</w:t>
            </w:r>
            <w:r>
              <w:rPr>
                <w:bCs/>
                <w:lang w:val="en-US"/>
              </w:rPr>
              <w:t xml:space="preserve"> </w:t>
            </w:r>
            <w:r w:rsidRPr="00C918B5">
              <w:rPr>
                <w:bCs/>
                <w:lang w:val="en-US"/>
              </w:rPr>
              <w:t>TDAG Working Group on Resolutions, Declaration and Thematic Priorities</w:t>
            </w:r>
          </w:p>
        </w:tc>
      </w:tr>
    </w:tbl>
    <w:p w14:paraId="09125D47" w14:textId="77777777" w:rsidR="00C918B5" w:rsidRPr="00295327" w:rsidRDefault="00C918B5" w:rsidP="00C918B5">
      <w:pPr>
        <w:pStyle w:val="ListParagraph"/>
        <w:numPr>
          <w:ilvl w:val="0"/>
          <w:numId w:val="3"/>
        </w:numPr>
        <w:autoSpaceDE/>
        <w:autoSpaceDN/>
        <w:adjustRightInd/>
        <w:spacing w:after="120"/>
        <w:ind w:left="357" w:hanging="357"/>
        <w:contextualSpacing w:val="0"/>
        <w:rPr>
          <w:rFonts w:cstheme="minorHAnsi"/>
          <w:b/>
          <w:bCs/>
          <w:szCs w:val="24"/>
        </w:rPr>
      </w:pPr>
      <w:bookmarkStart w:id="1" w:name="Proposal"/>
      <w:bookmarkEnd w:id="1"/>
      <w:r w:rsidRPr="00295327">
        <w:rPr>
          <w:rFonts w:cstheme="minorHAnsi"/>
          <w:b/>
          <w:bCs/>
          <w:szCs w:val="24"/>
        </w:rPr>
        <w:t>Opening of the meeting and welcome remarks</w:t>
      </w:r>
    </w:p>
    <w:p w14:paraId="2FB47F97" w14:textId="1F109451" w:rsidR="000A0C9B" w:rsidRDefault="005C416F" w:rsidP="000A0C9B">
      <w:pPr>
        <w:ind w:right="1397"/>
        <w:rPr>
          <w:lang w:val="en-US"/>
        </w:rPr>
      </w:pPr>
      <w:r>
        <w:rPr>
          <w:lang w:val="en-US"/>
        </w:rPr>
        <w:t xml:space="preserve">Welcoming participants to the </w:t>
      </w:r>
      <w:r w:rsidR="005B7AD4" w:rsidRPr="00C918B5">
        <w:rPr>
          <w:lang w:val="en-US"/>
        </w:rPr>
        <w:t>TDAG Working Group on Resolutions, Declaration and Thematic Priorities</w:t>
      </w:r>
      <w:r>
        <w:rPr>
          <w:lang w:val="en-US"/>
        </w:rPr>
        <w:t>,</w:t>
      </w:r>
      <w:r w:rsidR="00D25246">
        <w:rPr>
          <w:rFonts w:cstheme="minorHAnsi"/>
          <w:szCs w:val="24"/>
        </w:rPr>
        <w:t xml:space="preserve"> </w:t>
      </w:r>
      <w:r w:rsidR="00D25246" w:rsidRPr="00A97181">
        <w:rPr>
          <w:rFonts w:cstheme="minorHAnsi"/>
          <w:bCs/>
          <w:szCs w:val="24"/>
        </w:rPr>
        <w:t>ITU Telecommunication Development Bureau</w:t>
      </w:r>
      <w:r w:rsidR="00D25246">
        <w:rPr>
          <w:rFonts w:cstheme="minorHAnsi"/>
          <w:szCs w:val="24"/>
        </w:rPr>
        <w:t xml:space="preserve"> (BDT)</w:t>
      </w:r>
      <w:r w:rsidR="00E10390">
        <w:rPr>
          <w:rFonts w:cstheme="minorHAnsi"/>
          <w:szCs w:val="24"/>
        </w:rPr>
        <w:t xml:space="preserve"> Director</w:t>
      </w:r>
      <w:r>
        <w:rPr>
          <w:rFonts w:cstheme="minorHAnsi"/>
          <w:szCs w:val="24"/>
        </w:rPr>
        <w:t>,</w:t>
      </w:r>
      <w:r w:rsidR="00D25246">
        <w:rPr>
          <w:rFonts w:cstheme="minorHAnsi"/>
          <w:szCs w:val="24"/>
        </w:rPr>
        <w:t xml:space="preserve"> </w:t>
      </w:r>
      <w:r w:rsidRPr="00A97181">
        <w:rPr>
          <w:rFonts w:cstheme="minorHAnsi"/>
          <w:szCs w:val="24"/>
        </w:rPr>
        <w:t>Ms Doreen Bogdan-Martin,</w:t>
      </w:r>
      <w:r>
        <w:rPr>
          <w:rFonts w:cstheme="minorHAnsi"/>
          <w:szCs w:val="24"/>
        </w:rPr>
        <w:t xml:space="preserve"> </w:t>
      </w:r>
      <w:r w:rsidR="000A0C9B">
        <w:rPr>
          <w:rFonts w:cstheme="minorHAnsi"/>
          <w:szCs w:val="24"/>
        </w:rPr>
        <w:t xml:space="preserve">emphasized the important role of this group in helping assess if the Bureau has the </w:t>
      </w:r>
      <w:r w:rsidR="000A0C9B">
        <w:t>right building blocks to be able to deliver the impact that members want from ITU in the development of information and communication technologies.</w:t>
      </w:r>
    </w:p>
    <w:p w14:paraId="6E780C41" w14:textId="2CE55144" w:rsidR="00F53477" w:rsidRPr="00D028A3" w:rsidRDefault="00F53477" w:rsidP="00F53477">
      <w:pPr>
        <w:rPr>
          <w:szCs w:val="24"/>
        </w:rPr>
      </w:pPr>
      <w:r>
        <w:t>Recalling that the World Telecommunication Development Conference in 2017 (</w:t>
      </w:r>
      <w:r w:rsidRPr="00D028A3">
        <w:rPr>
          <w:szCs w:val="24"/>
        </w:rPr>
        <w:t>WTDC-17</w:t>
      </w:r>
      <w:r>
        <w:t xml:space="preserve">) </w:t>
      </w:r>
      <w:r w:rsidRPr="00D028A3">
        <w:rPr>
          <w:szCs w:val="24"/>
        </w:rPr>
        <w:t>provided BDT with the “building blocks”</w:t>
      </w:r>
      <w:r>
        <w:t xml:space="preserve"> to enable the vision of c</w:t>
      </w:r>
      <w:r w:rsidRPr="00D028A3">
        <w:rPr>
          <w:szCs w:val="24"/>
        </w:rPr>
        <w:t>onnecting the remaining half of the world’s population</w:t>
      </w:r>
      <w:r>
        <w:t>, Ms Bogdan-Martin, shared the achievements since she started her mandate at the beginning of 2019.</w:t>
      </w:r>
    </w:p>
    <w:p w14:paraId="0859EE72" w14:textId="267B32AB" w:rsidR="00325917" w:rsidRDefault="00F53477" w:rsidP="00C918B5">
      <w:pPr>
        <w:spacing w:after="120"/>
        <w:ind w:right="-40"/>
        <w:rPr>
          <w:rFonts w:cstheme="minorHAnsi"/>
          <w:szCs w:val="24"/>
        </w:rPr>
      </w:pPr>
      <w:r>
        <w:rPr>
          <w:rFonts w:cstheme="minorHAnsi"/>
          <w:szCs w:val="24"/>
        </w:rPr>
        <w:t>“T</w:t>
      </w:r>
      <w:r w:rsidR="00C918B5" w:rsidRPr="00295327">
        <w:rPr>
          <w:rFonts w:cstheme="minorHAnsi"/>
          <w:szCs w:val="24"/>
        </w:rPr>
        <w:t>aking the building blocks you gave</w:t>
      </w:r>
      <w:r w:rsidR="00325917">
        <w:rPr>
          <w:rFonts w:cstheme="minorHAnsi"/>
          <w:szCs w:val="24"/>
        </w:rPr>
        <w:t xml:space="preserve"> us </w:t>
      </w:r>
      <w:r w:rsidR="00C918B5" w:rsidRPr="00295327">
        <w:rPr>
          <w:rFonts w:cstheme="minorHAnsi"/>
          <w:szCs w:val="24"/>
        </w:rPr>
        <w:t>at WTDC</w:t>
      </w:r>
      <w:r w:rsidR="00C918B5" w:rsidRPr="00295327">
        <w:rPr>
          <w:rFonts w:cstheme="minorHAnsi"/>
          <w:szCs w:val="24"/>
        </w:rPr>
        <w:noBreakHyphen/>
        <w:t>17: our four objectives, our 66 resolutions, our five recommendations, our 30 initiatives, our 11 programmes, and of cours</w:t>
      </w:r>
      <w:r>
        <w:rPr>
          <w:rFonts w:cstheme="minorHAnsi"/>
          <w:szCs w:val="24"/>
        </w:rPr>
        <w:t xml:space="preserve">e, our Study Group </w:t>
      </w:r>
      <w:r w:rsidR="00325917">
        <w:rPr>
          <w:rFonts w:cstheme="minorHAnsi"/>
          <w:szCs w:val="24"/>
        </w:rPr>
        <w:t>Q</w:t>
      </w:r>
      <w:r>
        <w:rPr>
          <w:rFonts w:cstheme="minorHAnsi"/>
          <w:szCs w:val="24"/>
        </w:rPr>
        <w:t xml:space="preserve">uestions, </w:t>
      </w:r>
      <w:r w:rsidR="00C918B5" w:rsidRPr="00295327">
        <w:rPr>
          <w:rFonts w:cstheme="minorHAnsi"/>
          <w:szCs w:val="24"/>
        </w:rPr>
        <w:t>we embarked on a journey to deliver on the Buenos Aries Action Plan. Noting that much of our work was a bit scattered with many activities in each of these areas distributed across teams, across offices, it</w:t>
      </w:r>
      <w:r w:rsidR="00C918B5">
        <w:rPr>
          <w:rFonts w:cstheme="minorHAnsi"/>
          <w:szCs w:val="24"/>
        </w:rPr>
        <w:t xml:space="preserve"> </w:t>
      </w:r>
      <w:r w:rsidR="00C918B5" w:rsidRPr="00295327">
        <w:rPr>
          <w:rFonts w:cstheme="minorHAnsi"/>
          <w:szCs w:val="24"/>
        </w:rPr>
        <w:t>limited the opportunity, the ability to take advantage of synergies.</w:t>
      </w:r>
      <w:r w:rsidR="00C918B5">
        <w:rPr>
          <w:rFonts w:cstheme="minorHAnsi"/>
          <w:szCs w:val="24"/>
        </w:rPr>
        <w:t xml:space="preserve"> </w:t>
      </w:r>
      <w:r w:rsidR="00C918B5" w:rsidRPr="00295327">
        <w:rPr>
          <w:rFonts w:cstheme="minorHAnsi"/>
          <w:szCs w:val="24"/>
        </w:rPr>
        <w:t>It also made it somewhat difficult for our members to be able to benefit from our services or even to have a full picture of what was happening in terms of our work in BDT</w:t>
      </w:r>
      <w:r>
        <w:rPr>
          <w:rFonts w:cstheme="minorHAnsi"/>
          <w:szCs w:val="24"/>
        </w:rPr>
        <w:t xml:space="preserve">,” </w:t>
      </w:r>
      <w:r w:rsidR="00325917">
        <w:rPr>
          <w:rFonts w:cstheme="minorHAnsi"/>
          <w:szCs w:val="24"/>
        </w:rPr>
        <w:t xml:space="preserve">the Director </w:t>
      </w:r>
      <w:r>
        <w:rPr>
          <w:rFonts w:cstheme="minorHAnsi"/>
          <w:szCs w:val="24"/>
        </w:rPr>
        <w:t>told participants</w:t>
      </w:r>
      <w:r w:rsidR="00325917">
        <w:rPr>
          <w:rFonts w:cstheme="minorHAnsi"/>
          <w:szCs w:val="24"/>
        </w:rPr>
        <w:t xml:space="preserve">, adding that that is when BDT started looking </w:t>
      </w:r>
      <w:r w:rsidR="00C918B5" w:rsidRPr="00295327">
        <w:rPr>
          <w:rFonts w:cstheme="minorHAnsi"/>
          <w:szCs w:val="24"/>
        </w:rPr>
        <w:t xml:space="preserve">at how </w:t>
      </w:r>
      <w:r w:rsidR="00325917">
        <w:rPr>
          <w:rFonts w:cstheme="minorHAnsi"/>
          <w:szCs w:val="24"/>
        </w:rPr>
        <w:t xml:space="preserve">to </w:t>
      </w:r>
      <w:r w:rsidR="00C918B5" w:rsidRPr="00295327">
        <w:rPr>
          <w:rFonts w:cstheme="minorHAnsi"/>
          <w:szCs w:val="24"/>
        </w:rPr>
        <w:t xml:space="preserve">deliver by clustering or </w:t>
      </w:r>
      <w:r w:rsidR="00325917">
        <w:rPr>
          <w:rFonts w:cstheme="minorHAnsi"/>
          <w:szCs w:val="24"/>
        </w:rPr>
        <w:t xml:space="preserve">through </w:t>
      </w:r>
      <w:r w:rsidR="00C918B5" w:rsidRPr="00295327">
        <w:rPr>
          <w:rFonts w:cstheme="minorHAnsi"/>
          <w:szCs w:val="24"/>
        </w:rPr>
        <w:t>thematic priorities</w:t>
      </w:r>
      <w:r w:rsidR="00823DF0">
        <w:rPr>
          <w:rFonts w:cstheme="minorHAnsi"/>
          <w:szCs w:val="24"/>
        </w:rPr>
        <w:t xml:space="preserve">, </w:t>
      </w:r>
      <w:r w:rsidR="003F5432">
        <w:rPr>
          <w:rFonts w:cstheme="minorHAnsi"/>
          <w:szCs w:val="24"/>
        </w:rPr>
        <w:t>a</w:t>
      </w:r>
      <w:r w:rsidR="00823DF0">
        <w:rPr>
          <w:rFonts w:cstheme="minorHAnsi"/>
          <w:szCs w:val="24"/>
        </w:rPr>
        <w:t>s they are called now.</w:t>
      </w:r>
    </w:p>
    <w:p w14:paraId="3B7F3197" w14:textId="1A71D674" w:rsidR="00C918B5" w:rsidRPr="00295327" w:rsidRDefault="00325917" w:rsidP="00C918B5">
      <w:pPr>
        <w:spacing w:after="120"/>
        <w:ind w:right="-40"/>
        <w:rPr>
          <w:rFonts w:cstheme="minorHAnsi"/>
          <w:szCs w:val="24"/>
        </w:rPr>
      </w:pPr>
      <w:r>
        <w:rPr>
          <w:rFonts w:cstheme="minorHAnsi"/>
          <w:szCs w:val="24"/>
        </w:rPr>
        <w:t xml:space="preserve">The next </w:t>
      </w:r>
      <w:r w:rsidR="00C918B5" w:rsidRPr="00295327">
        <w:rPr>
          <w:rFonts w:cstheme="minorHAnsi"/>
          <w:szCs w:val="24"/>
        </w:rPr>
        <w:t xml:space="preserve">phase in this exercise </w:t>
      </w:r>
      <w:r w:rsidR="00C53D1D">
        <w:rPr>
          <w:rFonts w:cstheme="minorHAnsi"/>
          <w:szCs w:val="24"/>
        </w:rPr>
        <w:t xml:space="preserve">has been (and still is) </w:t>
      </w:r>
      <w:r w:rsidR="00C918B5" w:rsidRPr="00295327">
        <w:rPr>
          <w:rFonts w:cstheme="minorHAnsi"/>
          <w:szCs w:val="24"/>
        </w:rPr>
        <w:t>to strengthen results-based management</w:t>
      </w:r>
      <w:r>
        <w:rPr>
          <w:rFonts w:cstheme="minorHAnsi"/>
          <w:szCs w:val="24"/>
        </w:rPr>
        <w:t xml:space="preserve"> (RBM)</w:t>
      </w:r>
      <w:r w:rsidR="00C918B5" w:rsidRPr="00295327">
        <w:rPr>
          <w:rFonts w:cstheme="minorHAnsi"/>
          <w:szCs w:val="24"/>
        </w:rPr>
        <w:t>, carry out theories of change, integrate it with the operational plan, improve reporting mechan</w:t>
      </w:r>
      <w:r w:rsidR="00C53D1D">
        <w:rPr>
          <w:rFonts w:cstheme="minorHAnsi"/>
          <w:szCs w:val="24"/>
        </w:rPr>
        <w:t>isms, strengthen</w:t>
      </w:r>
      <w:r>
        <w:rPr>
          <w:rFonts w:cstheme="minorHAnsi"/>
          <w:szCs w:val="24"/>
        </w:rPr>
        <w:t xml:space="preserve"> tools and </w:t>
      </w:r>
      <w:r w:rsidR="00C918B5" w:rsidRPr="00295327">
        <w:rPr>
          <w:rFonts w:cstheme="minorHAnsi"/>
          <w:szCs w:val="24"/>
        </w:rPr>
        <w:t xml:space="preserve">reinforce </w:t>
      </w:r>
      <w:r>
        <w:rPr>
          <w:rFonts w:cstheme="minorHAnsi"/>
          <w:szCs w:val="24"/>
        </w:rPr>
        <w:t xml:space="preserve">the BDT </w:t>
      </w:r>
      <w:r w:rsidR="00C918B5" w:rsidRPr="00295327">
        <w:rPr>
          <w:rFonts w:cstheme="minorHAnsi"/>
          <w:szCs w:val="24"/>
        </w:rPr>
        <w:t xml:space="preserve">value proposition. </w:t>
      </w:r>
      <w:r w:rsidR="00C53D1D">
        <w:rPr>
          <w:rFonts w:cstheme="minorHAnsi"/>
          <w:szCs w:val="24"/>
        </w:rPr>
        <w:t>T</w:t>
      </w:r>
      <w:r w:rsidR="00C918B5" w:rsidRPr="00295327">
        <w:rPr>
          <w:rFonts w:cstheme="minorHAnsi"/>
          <w:szCs w:val="24"/>
        </w:rPr>
        <w:t>he results of</w:t>
      </w:r>
      <w:r w:rsidR="00C53D1D">
        <w:rPr>
          <w:rFonts w:cstheme="minorHAnsi"/>
          <w:szCs w:val="24"/>
        </w:rPr>
        <w:t xml:space="preserve"> this work are starting to show, the Director said, adding that </w:t>
      </w:r>
      <w:r w:rsidR="00C918B5" w:rsidRPr="00295327">
        <w:rPr>
          <w:rFonts w:cstheme="minorHAnsi"/>
          <w:szCs w:val="24"/>
        </w:rPr>
        <w:t xml:space="preserve">“As we look to the future we hope that we have the necessary building blocks that will take us through so that we can meaningfully connect the other half of the world’s population.” </w:t>
      </w:r>
    </w:p>
    <w:p w14:paraId="69031FE5" w14:textId="059BA1F9" w:rsidR="00C918B5" w:rsidRPr="0093133E" w:rsidRDefault="00C53D1D" w:rsidP="00EA42BB">
      <w:pPr>
        <w:pStyle w:val="Fixed"/>
        <w:keepNext/>
        <w:spacing w:before="120" w:after="120" w:line="240" w:lineRule="auto"/>
        <w:ind w:right="-40"/>
        <w:rPr>
          <w:rFonts w:asciiTheme="minorHAnsi" w:hAnsiTheme="minorHAnsi" w:cstheme="minorHAnsi"/>
        </w:rPr>
      </w:pPr>
      <w:r w:rsidRPr="0093133E">
        <w:rPr>
          <w:rFonts w:asciiTheme="minorHAnsi" w:hAnsiTheme="minorHAnsi"/>
        </w:rPr>
        <w:t xml:space="preserve">The </w:t>
      </w:r>
      <w:r w:rsidR="0093133E" w:rsidRPr="0093133E">
        <w:rPr>
          <w:rFonts w:asciiTheme="minorHAnsi" w:hAnsiTheme="minorHAnsi"/>
        </w:rPr>
        <w:t xml:space="preserve">Chairman of the </w:t>
      </w:r>
      <w:r w:rsidRPr="0093133E">
        <w:rPr>
          <w:rFonts w:asciiTheme="minorHAnsi" w:hAnsiTheme="minorHAnsi"/>
        </w:rPr>
        <w:t>TDAG Working Group on Resolutions, Declaration and Thematic Priorities,</w:t>
      </w:r>
      <w:r w:rsidR="00C918B5" w:rsidRPr="0093133E">
        <w:rPr>
          <w:rFonts w:asciiTheme="minorHAnsi" w:hAnsiTheme="minorHAnsi" w:cstheme="minorHAnsi"/>
        </w:rPr>
        <w:t xml:space="preserve"> Dr Ahmad Reza Sharafat, introduced the following documents</w:t>
      </w:r>
      <w:r w:rsidR="00F8259E" w:rsidRPr="0093133E">
        <w:rPr>
          <w:rFonts w:asciiTheme="minorHAnsi" w:hAnsiTheme="minorHAnsi" w:cstheme="minorHAnsi"/>
        </w:rPr>
        <w:t>:</w:t>
      </w:r>
    </w:p>
    <w:p w14:paraId="37EB73A7" w14:textId="4990E903" w:rsidR="00C918B5" w:rsidRPr="00F8259E" w:rsidRDefault="00664FC6" w:rsidP="00EA42BB">
      <w:pPr>
        <w:pStyle w:val="ListParagraph"/>
        <w:keepNext/>
        <w:numPr>
          <w:ilvl w:val="0"/>
          <w:numId w:val="6"/>
        </w:numPr>
        <w:spacing w:before="40" w:after="40"/>
        <w:ind w:left="714" w:right="-40" w:hanging="357"/>
        <w:contextualSpacing w:val="0"/>
        <w:rPr>
          <w:rFonts w:cstheme="minorHAnsi"/>
          <w:szCs w:val="24"/>
        </w:rPr>
      </w:pPr>
      <w:hyperlink r:id="rId9" w:history="1">
        <w:r w:rsidR="00C918B5" w:rsidRPr="00F8259E">
          <w:rPr>
            <w:rStyle w:val="Hyperlink"/>
            <w:rFonts w:cstheme="minorHAnsi"/>
            <w:szCs w:val="24"/>
          </w:rPr>
          <w:t>Document 2</w:t>
        </w:r>
      </w:hyperlink>
      <w:r w:rsidR="00C918B5" w:rsidRPr="00F8259E">
        <w:rPr>
          <w:rFonts w:cstheme="minorHAnsi"/>
          <w:szCs w:val="24"/>
        </w:rPr>
        <w:t xml:space="preserve"> on “Overview of ITU-D thematic priorities</w:t>
      </w:r>
      <w:r w:rsidR="0093133E">
        <w:rPr>
          <w:rFonts w:cstheme="minorHAnsi"/>
          <w:szCs w:val="24"/>
        </w:rPr>
        <w:t>.</w:t>
      </w:r>
      <w:r w:rsidR="00C918B5" w:rsidRPr="00F8259E">
        <w:rPr>
          <w:rFonts w:cstheme="minorHAnsi"/>
          <w:szCs w:val="24"/>
        </w:rPr>
        <w:t xml:space="preserve">” </w:t>
      </w:r>
    </w:p>
    <w:p w14:paraId="3F729D3A" w14:textId="5747E172" w:rsidR="00C918B5" w:rsidRPr="00295327" w:rsidRDefault="00664FC6" w:rsidP="00F8259E">
      <w:pPr>
        <w:pStyle w:val="NormalWeb"/>
        <w:numPr>
          <w:ilvl w:val="0"/>
          <w:numId w:val="6"/>
        </w:numPr>
        <w:spacing w:before="40" w:beforeAutospacing="0" w:after="40" w:afterAutospacing="0"/>
        <w:ind w:left="714" w:right="-40" w:hanging="357"/>
        <w:rPr>
          <w:rFonts w:asciiTheme="minorHAnsi" w:hAnsiTheme="minorHAnsi" w:cstheme="minorHAnsi"/>
        </w:rPr>
      </w:pPr>
      <w:hyperlink r:id="rId10" w:history="1">
        <w:r w:rsidR="00C918B5" w:rsidRPr="00295327">
          <w:rPr>
            <w:rStyle w:val="Hyperlink"/>
            <w:rFonts w:asciiTheme="minorHAnsi" w:hAnsiTheme="minorHAnsi" w:cstheme="minorHAnsi"/>
          </w:rPr>
          <w:t>Document 3</w:t>
        </w:r>
      </w:hyperlink>
      <w:r w:rsidR="00C918B5">
        <w:rPr>
          <w:rFonts w:asciiTheme="minorHAnsi" w:hAnsiTheme="minorHAnsi" w:cstheme="minorHAnsi"/>
        </w:rPr>
        <w:t xml:space="preserve"> </w:t>
      </w:r>
      <w:r w:rsidR="00C918B5" w:rsidRPr="00295327">
        <w:rPr>
          <w:rFonts w:asciiTheme="minorHAnsi" w:hAnsiTheme="minorHAnsi" w:cstheme="minorHAnsi"/>
        </w:rPr>
        <w:t>on “Mapping of WTDC and PP Resolutions</w:t>
      </w:r>
      <w:r w:rsidR="0093133E">
        <w:rPr>
          <w:rFonts w:asciiTheme="minorHAnsi" w:hAnsiTheme="minorHAnsi" w:cstheme="minorHAnsi"/>
        </w:rPr>
        <w:t>.</w:t>
      </w:r>
      <w:r w:rsidR="00C918B5" w:rsidRPr="00295327">
        <w:rPr>
          <w:rFonts w:asciiTheme="minorHAnsi" w:hAnsiTheme="minorHAnsi" w:cstheme="minorHAnsi"/>
        </w:rPr>
        <w:t>”</w:t>
      </w:r>
    </w:p>
    <w:p w14:paraId="2B0693FC" w14:textId="1B0567D5" w:rsidR="00C918B5" w:rsidRDefault="00664FC6" w:rsidP="00F8259E">
      <w:pPr>
        <w:pStyle w:val="NormalWeb"/>
        <w:numPr>
          <w:ilvl w:val="0"/>
          <w:numId w:val="6"/>
        </w:numPr>
        <w:spacing w:before="40" w:beforeAutospacing="0" w:after="40" w:afterAutospacing="0"/>
        <w:ind w:left="714" w:right="-40" w:hanging="357"/>
        <w:rPr>
          <w:rFonts w:asciiTheme="minorHAnsi" w:hAnsiTheme="minorHAnsi" w:cstheme="minorHAnsi"/>
        </w:rPr>
      </w:pPr>
      <w:hyperlink r:id="rId11" w:history="1">
        <w:r w:rsidR="00C918B5" w:rsidRPr="00295327">
          <w:rPr>
            <w:rStyle w:val="Hyperlink"/>
            <w:rFonts w:asciiTheme="minorHAnsi" w:hAnsiTheme="minorHAnsi" w:cstheme="minorHAnsi"/>
          </w:rPr>
          <w:t>Document 4</w:t>
        </w:r>
      </w:hyperlink>
      <w:r w:rsidR="00C918B5">
        <w:rPr>
          <w:rFonts w:asciiTheme="minorHAnsi" w:hAnsiTheme="minorHAnsi" w:cstheme="minorHAnsi"/>
        </w:rPr>
        <w:t xml:space="preserve"> </w:t>
      </w:r>
      <w:r w:rsidR="00C918B5" w:rsidRPr="00295327">
        <w:rPr>
          <w:rFonts w:asciiTheme="minorHAnsi" w:hAnsiTheme="minorHAnsi" w:cstheme="minorHAnsi"/>
        </w:rPr>
        <w:t>on “Mapping of projects and ITU-D thematic priorities</w:t>
      </w:r>
      <w:r w:rsidR="0093133E">
        <w:rPr>
          <w:rFonts w:asciiTheme="minorHAnsi" w:hAnsiTheme="minorHAnsi" w:cstheme="minorHAnsi"/>
        </w:rPr>
        <w:t>.</w:t>
      </w:r>
      <w:r w:rsidR="00C918B5" w:rsidRPr="00295327">
        <w:rPr>
          <w:rFonts w:asciiTheme="minorHAnsi" w:hAnsiTheme="minorHAnsi" w:cstheme="minorHAnsi"/>
        </w:rPr>
        <w:t>”</w:t>
      </w:r>
    </w:p>
    <w:p w14:paraId="396D0A9B" w14:textId="613316D8" w:rsidR="00E1364E" w:rsidRPr="00295327" w:rsidRDefault="00E1364E" w:rsidP="00E1364E">
      <w:pPr>
        <w:pStyle w:val="NormalWeb"/>
        <w:spacing w:before="40" w:beforeAutospacing="0" w:after="40" w:afterAutospacing="0"/>
        <w:ind w:left="357" w:right="-40"/>
        <w:rPr>
          <w:rFonts w:asciiTheme="minorHAnsi" w:hAnsiTheme="minorHAnsi" w:cstheme="minorHAnsi"/>
        </w:rPr>
      </w:pPr>
      <w:r>
        <w:rPr>
          <w:rFonts w:asciiTheme="minorHAnsi" w:hAnsiTheme="minorHAnsi" w:cstheme="minorHAnsi"/>
        </w:rPr>
        <w:t>The meeting attracted 97 participants.</w:t>
      </w:r>
    </w:p>
    <w:p w14:paraId="047392B1" w14:textId="36C68A28" w:rsidR="00C918B5" w:rsidRPr="00C918B5" w:rsidRDefault="00C918B5" w:rsidP="00C918B5">
      <w:pPr>
        <w:pStyle w:val="ListParagraph"/>
        <w:numPr>
          <w:ilvl w:val="0"/>
          <w:numId w:val="3"/>
        </w:numPr>
        <w:autoSpaceDE/>
        <w:autoSpaceDN/>
        <w:adjustRightInd/>
        <w:spacing w:after="120"/>
        <w:ind w:left="357" w:hanging="357"/>
        <w:contextualSpacing w:val="0"/>
        <w:rPr>
          <w:rFonts w:cstheme="minorHAnsi"/>
          <w:b/>
          <w:bCs/>
          <w:szCs w:val="24"/>
        </w:rPr>
      </w:pPr>
      <w:r w:rsidRPr="00C918B5">
        <w:rPr>
          <w:rFonts w:cstheme="minorHAnsi"/>
          <w:b/>
          <w:bCs/>
          <w:szCs w:val="24"/>
        </w:rPr>
        <w:t>Approval of the agenda</w:t>
      </w:r>
    </w:p>
    <w:p w14:paraId="08377430" w14:textId="0385F2D8" w:rsidR="00C918B5" w:rsidRPr="00295327" w:rsidRDefault="00C918B5" w:rsidP="00C918B5">
      <w:pPr>
        <w:spacing w:after="120"/>
        <w:ind w:right="-40"/>
        <w:rPr>
          <w:rFonts w:cstheme="minorHAnsi"/>
          <w:szCs w:val="24"/>
        </w:rPr>
      </w:pPr>
      <w:r w:rsidRPr="00295327">
        <w:rPr>
          <w:rFonts w:cstheme="minorHAnsi"/>
          <w:szCs w:val="24"/>
        </w:rPr>
        <w:t xml:space="preserve">The agenda in </w:t>
      </w:r>
      <w:hyperlink r:id="rId12" w:history="1">
        <w:r w:rsidRPr="00295327">
          <w:rPr>
            <w:rStyle w:val="Hyperlink"/>
            <w:rFonts w:cstheme="minorHAnsi"/>
            <w:szCs w:val="24"/>
          </w:rPr>
          <w:t>Document 1</w:t>
        </w:r>
      </w:hyperlink>
      <w:r w:rsidRPr="00295327">
        <w:rPr>
          <w:rFonts w:cstheme="minorHAnsi"/>
          <w:szCs w:val="24"/>
        </w:rPr>
        <w:t xml:space="preserve"> was approved without modification.</w:t>
      </w:r>
    </w:p>
    <w:p w14:paraId="5510EEF2" w14:textId="77777777" w:rsidR="00C918B5" w:rsidRPr="00C918B5" w:rsidRDefault="00C918B5" w:rsidP="00F8259E">
      <w:pPr>
        <w:pStyle w:val="ListParagraph"/>
        <w:numPr>
          <w:ilvl w:val="0"/>
          <w:numId w:val="2"/>
        </w:numPr>
        <w:tabs>
          <w:tab w:val="clear" w:pos="1134"/>
          <w:tab w:val="left" w:pos="426"/>
        </w:tabs>
        <w:spacing w:after="120"/>
        <w:ind w:left="0" w:right="-40" w:firstLine="0"/>
        <w:contextualSpacing w:val="0"/>
        <w:rPr>
          <w:rFonts w:cstheme="minorHAnsi"/>
          <w:b/>
          <w:bCs/>
          <w:szCs w:val="24"/>
        </w:rPr>
      </w:pPr>
      <w:r w:rsidRPr="00C918B5">
        <w:rPr>
          <w:rFonts w:cstheme="minorHAnsi"/>
          <w:b/>
          <w:bCs/>
          <w:szCs w:val="24"/>
        </w:rPr>
        <w:t>Working methods</w:t>
      </w:r>
    </w:p>
    <w:p w14:paraId="10B6F890" w14:textId="77777777" w:rsidR="00C918B5" w:rsidRPr="00295327" w:rsidRDefault="00C918B5" w:rsidP="00F8259E">
      <w:pPr>
        <w:pStyle w:val="ListParagraph"/>
        <w:numPr>
          <w:ilvl w:val="0"/>
          <w:numId w:val="2"/>
        </w:numPr>
        <w:tabs>
          <w:tab w:val="clear" w:pos="1134"/>
          <w:tab w:val="left" w:pos="426"/>
        </w:tabs>
        <w:autoSpaceDE/>
        <w:autoSpaceDN/>
        <w:adjustRightInd/>
        <w:spacing w:after="120"/>
        <w:ind w:left="0" w:right="-40" w:firstLine="0"/>
        <w:contextualSpacing w:val="0"/>
        <w:rPr>
          <w:rFonts w:cstheme="minorHAnsi"/>
          <w:b/>
          <w:bCs/>
          <w:szCs w:val="24"/>
        </w:rPr>
      </w:pPr>
      <w:r w:rsidRPr="00295327">
        <w:rPr>
          <w:rFonts w:cstheme="minorHAnsi"/>
          <w:b/>
          <w:bCs/>
          <w:szCs w:val="24"/>
        </w:rPr>
        <w:t>Virtual meetings with or without interpretation?</w:t>
      </w:r>
    </w:p>
    <w:p w14:paraId="1D13B621" w14:textId="77777777" w:rsidR="00A15F62" w:rsidRPr="008815AD" w:rsidRDefault="00A15F62" w:rsidP="00A15F62">
      <w:pPr>
        <w:pStyle w:val="CommentText"/>
        <w:spacing w:after="120"/>
        <w:rPr>
          <w:rFonts w:cstheme="minorHAnsi"/>
          <w:sz w:val="24"/>
          <w:szCs w:val="24"/>
        </w:rPr>
      </w:pPr>
      <w:r w:rsidRPr="008815AD">
        <w:rPr>
          <w:rFonts w:cstheme="minorHAnsi"/>
          <w:sz w:val="24"/>
          <w:szCs w:val="24"/>
        </w:rPr>
        <w:t xml:space="preserve">The method chosen for the first block of virtual meetings (16-17 July 2020) of the three TDAG working groups was to provide interpretation based on requests from Member States, consistent with Resolution 1 (Rev. Buenos Aires, 2017) of WTDC. Based on the requests received, interpretation was provided in English, French and Spanish. </w:t>
      </w:r>
    </w:p>
    <w:p w14:paraId="183EC989" w14:textId="7FD2F0E9" w:rsidR="00A15F62" w:rsidRPr="008815AD" w:rsidRDefault="00A15F62" w:rsidP="00A15F62">
      <w:pPr>
        <w:pStyle w:val="CommentText"/>
        <w:spacing w:after="120"/>
        <w:jc w:val="both"/>
        <w:rPr>
          <w:rFonts w:cstheme="minorHAnsi"/>
          <w:sz w:val="24"/>
          <w:szCs w:val="24"/>
        </w:rPr>
      </w:pPr>
      <w:r>
        <w:rPr>
          <w:rFonts w:cstheme="minorHAnsi"/>
          <w:sz w:val="24"/>
          <w:szCs w:val="24"/>
        </w:rPr>
        <w:t>A</w:t>
      </w:r>
      <w:r w:rsidRPr="008815AD">
        <w:rPr>
          <w:rFonts w:cstheme="minorHAnsi"/>
          <w:sz w:val="24"/>
          <w:szCs w:val="24"/>
        </w:rPr>
        <w:t xml:space="preserve">ccording to the process in Resolution 1, delegates are invited to indicate the language they require and are given a deadline by which the decision on the languages to be used will be taken. The deadline is usually 45-calendar days prior to the opening of the meeting in order to secure interpretation in the requested languages. For non-statutory meetings, a minimum of five requests must be received to service the meeting in the requested language. </w:t>
      </w:r>
    </w:p>
    <w:p w14:paraId="427B6174" w14:textId="3F3827C5" w:rsidR="00A15F62" w:rsidRDefault="00A15F62" w:rsidP="00A15F62">
      <w:pPr>
        <w:pStyle w:val="ContinCol"/>
        <w:spacing w:before="120" w:after="120" w:line="240" w:lineRule="auto"/>
        <w:ind w:left="0" w:firstLine="0"/>
        <w:rPr>
          <w:rFonts w:asciiTheme="minorHAnsi" w:hAnsiTheme="minorHAnsi" w:cstheme="minorHAnsi"/>
        </w:rPr>
      </w:pPr>
      <w:r w:rsidRPr="008815AD">
        <w:rPr>
          <w:rFonts w:asciiTheme="minorHAnsi" w:hAnsiTheme="minorHAnsi" w:cstheme="minorHAnsi"/>
          <w:b/>
        </w:rPr>
        <w:t>Recommendation:</w:t>
      </w:r>
      <w:r w:rsidRPr="008815AD">
        <w:rPr>
          <w:rFonts w:asciiTheme="minorHAnsi" w:hAnsiTheme="minorHAnsi" w:cstheme="minorHAnsi"/>
        </w:rPr>
        <w:t xml:space="preserve"> For future virtual meetings of the working group, interpretation should be provided </w:t>
      </w:r>
      <w:r>
        <w:rPr>
          <w:rFonts w:asciiTheme="minorHAnsi" w:hAnsiTheme="minorHAnsi" w:cstheme="minorHAnsi"/>
        </w:rPr>
        <w:t xml:space="preserve">in the six official languages </w:t>
      </w:r>
      <w:r w:rsidRPr="008815AD">
        <w:rPr>
          <w:rFonts w:asciiTheme="minorHAnsi" w:hAnsiTheme="minorHAnsi" w:cstheme="minorHAnsi"/>
        </w:rPr>
        <w:t>(Arabic, Chinese, Engli</w:t>
      </w:r>
      <w:r>
        <w:rPr>
          <w:rFonts w:asciiTheme="minorHAnsi" w:hAnsiTheme="minorHAnsi" w:cstheme="minorHAnsi"/>
        </w:rPr>
        <w:t xml:space="preserve">sh French, Russian and Spanish) </w:t>
      </w:r>
      <w:r w:rsidRPr="008815AD">
        <w:rPr>
          <w:rFonts w:asciiTheme="minorHAnsi" w:hAnsiTheme="minorHAnsi" w:cstheme="minorHAnsi"/>
        </w:rPr>
        <w:t xml:space="preserve">within </w:t>
      </w:r>
      <w:r w:rsidRPr="008815AD">
        <w:rPr>
          <w:rFonts w:asciiTheme="minorHAnsi" w:eastAsiaTheme="minorHAnsi" w:hAnsiTheme="minorHAnsi" w:cstheme="minorHAnsi"/>
        </w:rPr>
        <w:t>the budgetary limitations of the Union. I</w:t>
      </w:r>
      <w:r w:rsidRPr="008815AD">
        <w:rPr>
          <w:rFonts w:asciiTheme="minorHAnsi" w:hAnsiTheme="minorHAnsi" w:cstheme="minorHAnsi"/>
        </w:rPr>
        <w:t>f funds are not available</w:t>
      </w:r>
      <w:r>
        <w:rPr>
          <w:rFonts w:asciiTheme="minorHAnsi" w:hAnsiTheme="minorHAnsi" w:cstheme="minorHAnsi"/>
        </w:rPr>
        <w:t>,</w:t>
      </w:r>
      <w:r w:rsidRPr="008815AD">
        <w:rPr>
          <w:rFonts w:asciiTheme="minorHAnsi" w:hAnsiTheme="minorHAnsi" w:cstheme="minorHAnsi"/>
        </w:rPr>
        <w:t xml:space="preserve"> the meetings will be conducted in English only.</w:t>
      </w:r>
    </w:p>
    <w:p w14:paraId="6F986869" w14:textId="77777777" w:rsidR="009D1DB0" w:rsidRPr="00200F9A" w:rsidRDefault="009D1DB0" w:rsidP="009D1DB0">
      <w:pPr>
        <w:pStyle w:val="Fixed"/>
        <w:spacing w:before="120" w:after="120" w:line="240" w:lineRule="auto"/>
        <w:ind w:right="0"/>
        <w:rPr>
          <w:rFonts w:asciiTheme="minorHAnsi" w:hAnsiTheme="minorHAnsi" w:cstheme="minorHAnsi"/>
          <w:b/>
        </w:rPr>
      </w:pPr>
      <w:r w:rsidRPr="00200F9A">
        <w:rPr>
          <w:rFonts w:asciiTheme="minorHAnsi" w:hAnsiTheme="minorHAnsi"/>
          <w:b/>
          <w:bCs/>
        </w:rPr>
        <w:t xml:space="preserve">Recommendation on document submission and language of documents: </w:t>
      </w:r>
      <w:r w:rsidRPr="00200F9A">
        <w:rPr>
          <w:rFonts w:asciiTheme="minorHAnsi" w:hAnsiTheme="minorHAnsi"/>
        </w:rPr>
        <w:t>Contributions are to be</w:t>
      </w:r>
      <w:r>
        <w:rPr>
          <w:rFonts w:asciiTheme="minorHAnsi" w:hAnsiTheme="minorHAnsi"/>
        </w:rPr>
        <w:t xml:space="preserve"> </w:t>
      </w:r>
      <w:r w:rsidRPr="00200F9A">
        <w:rPr>
          <w:rFonts w:asciiTheme="minorHAnsi" w:hAnsiTheme="minorHAnsi"/>
        </w:rPr>
        <w:t xml:space="preserve">submitted in English, or in the language of the contributing Member State, </w:t>
      </w:r>
      <w:r>
        <w:rPr>
          <w:rFonts w:asciiTheme="minorHAnsi" w:hAnsiTheme="minorHAnsi"/>
        </w:rPr>
        <w:t xml:space="preserve">provided it </w:t>
      </w:r>
      <w:r w:rsidRPr="00200F9A">
        <w:rPr>
          <w:rFonts w:asciiTheme="minorHAnsi" w:hAnsiTheme="minorHAnsi"/>
        </w:rPr>
        <w:t>is one of the official languages of the Union</w:t>
      </w:r>
      <w:r>
        <w:rPr>
          <w:rFonts w:asciiTheme="minorHAnsi" w:hAnsiTheme="minorHAnsi"/>
        </w:rPr>
        <w:t xml:space="preserve"> and that the document is received within a specified deadline.</w:t>
      </w:r>
      <w:r w:rsidRPr="00200F9A">
        <w:rPr>
          <w:rFonts w:asciiTheme="minorHAnsi" w:hAnsiTheme="minorHAnsi"/>
        </w:rPr>
        <w:t xml:space="preserve"> In </w:t>
      </w:r>
      <w:r>
        <w:rPr>
          <w:rFonts w:asciiTheme="minorHAnsi" w:hAnsiTheme="minorHAnsi"/>
        </w:rPr>
        <w:t>such a case</w:t>
      </w:r>
      <w:r w:rsidRPr="00200F9A">
        <w:rPr>
          <w:rFonts w:asciiTheme="minorHAnsi" w:hAnsiTheme="minorHAnsi"/>
        </w:rPr>
        <w:t xml:space="preserve">, the contribution will be translated into English only. </w:t>
      </w:r>
    </w:p>
    <w:p w14:paraId="685A981D" w14:textId="44EA6C38" w:rsidR="009D1DB0" w:rsidRPr="009D1DB0" w:rsidRDefault="009D1DB0" w:rsidP="009D1DB0">
      <w:pPr>
        <w:rPr>
          <w:lang w:val="en-US"/>
        </w:rPr>
      </w:pPr>
      <w:r>
        <w:t>A</w:t>
      </w:r>
      <w:r w:rsidRPr="00606305">
        <w:t xml:space="preserve">ny reports produced by the working group </w:t>
      </w:r>
      <w:r>
        <w:t xml:space="preserve">will </w:t>
      </w:r>
      <w:r w:rsidRPr="00606305">
        <w:t>be translated into all six languages</w:t>
      </w:r>
    </w:p>
    <w:p w14:paraId="01C8B911" w14:textId="77777777" w:rsidR="00C918B5" w:rsidRPr="00295327" w:rsidRDefault="00C918B5" w:rsidP="00C918B5">
      <w:pPr>
        <w:autoSpaceDE/>
        <w:adjustRightInd/>
        <w:spacing w:after="120"/>
        <w:ind w:right="-40"/>
        <w:rPr>
          <w:rFonts w:cstheme="minorHAnsi"/>
          <w:b/>
          <w:bCs/>
          <w:szCs w:val="24"/>
        </w:rPr>
      </w:pPr>
      <w:r w:rsidRPr="00295327">
        <w:rPr>
          <w:rFonts w:cstheme="minorHAnsi"/>
          <w:b/>
          <w:bCs/>
          <w:szCs w:val="24"/>
        </w:rPr>
        <w:t>E-mail correspondence/mailing list/</w:t>
      </w:r>
      <w:proofErr w:type="spellStart"/>
      <w:r w:rsidRPr="00295327">
        <w:rPr>
          <w:rFonts w:cstheme="minorHAnsi"/>
          <w:b/>
          <w:bCs/>
          <w:szCs w:val="24"/>
        </w:rPr>
        <w:t>Sharepoint</w:t>
      </w:r>
      <w:proofErr w:type="spellEnd"/>
      <w:r w:rsidRPr="00295327">
        <w:rPr>
          <w:rFonts w:cstheme="minorHAnsi"/>
          <w:b/>
          <w:bCs/>
          <w:szCs w:val="24"/>
        </w:rPr>
        <w:t xml:space="preserve"> site</w:t>
      </w:r>
    </w:p>
    <w:p w14:paraId="0C707242" w14:textId="70F0344C" w:rsidR="00C918B5" w:rsidRDefault="00C918B5" w:rsidP="00C918B5">
      <w:pPr>
        <w:spacing w:after="120"/>
        <w:ind w:right="-40"/>
        <w:rPr>
          <w:rFonts w:cstheme="minorHAnsi"/>
          <w:szCs w:val="24"/>
        </w:rPr>
      </w:pPr>
      <w:r w:rsidRPr="00295327">
        <w:rPr>
          <w:rFonts w:cstheme="minorHAnsi"/>
          <w:b/>
          <w:szCs w:val="24"/>
        </w:rPr>
        <w:t>Recommendation:</w:t>
      </w:r>
      <w:r w:rsidRPr="00295327">
        <w:rPr>
          <w:rFonts w:cstheme="minorHAnsi"/>
          <w:szCs w:val="24"/>
        </w:rPr>
        <w:t xml:space="preserve"> The mailing list will be the only addi</w:t>
      </w:r>
      <w:r w:rsidR="005C416F">
        <w:rPr>
          <w:rFonts w:cstheme="minorHAnsi"/>
          <w:szCs w:val="24"/>
        </w:rPr>
        <w:t xml:space="preserve">tional, but informal tool to be </w:t>
      </w:r>
      <w:r w:rsidR="009D1DB0">
        <w:rPr>
          <w:rFonts w:cstheme="minorHAnsi"/>
          <w:szCs w:val="24"/>
        </w:rPr>
        <w:t xml:space="preserve">used to work constructively. </w:t>
      </w:r>
      <w:r w:rsidRPr="00295327">
        <w:rPr>
          <w:rFonts w:cstheme="minorHAnsi"/>
          <w:szCs w:val="24"/>
        </w:rPr>
        <w:t xml:space="preserve">Written contributions are the only formal documents for discussions. </w:t>
      </w:r>
    </w:p>
    <w:p w14:paraId="00EF120C" w14:textId="746B5A18" w:rsidR="009D1DB0" w:rsidRPr="00A97181" w:rsidRDefault="009D1DB0" w:rsidP="009D1DB0">
      <w:pPr>
        <w:keepNext/>
        <w:autoSpaceDE/>
        <w:autoSpaceDN/>
        <w:adjustRightInd/>
        <w:spacing w:after="120"/>
        <w:rPr>
          <w:rFonts w:cstheme="minorHAnsi"/>
          <w:b/>
          <w:bCs/>
          <w:szCs w:val="24"/>
        </w:rPr>
      </w:pPr>
      <w:r w:rsidRPr="00A97181">
        <w:rPr>
          <w:rFonts w:cstheme="minorHAnsi"/>
          <w:b/>
          <w:bCs/>
          <w:szCs w:val="24"/>
        </w:rPr>
        <w:t>RTOs to designate focal points for regional coordination</w:t>
      </w:r>
    </w:p>
    <w:p w14:paraId="6E93FC1F" w14:textId="4F65A4A6" w:rsidR="009D1DB0" w:rsidRPr="00496364" w:rsidRDefault="009D1DB0" w:rsidP="009D1DB0">
      <w:pPr>
        <w:rPr>
          <w:b/>
          <w:bCs/>
          <w:szCs w:val="24"/>
        </w:rPr>
      </w:pPr>
      <w:r w:rsidRPr="004C3B7D">
        <w:rPr>
          <w:rFonts w:cstheme="minorHAnsi"/>
          <w:b/>
        </w:rPr>
        <w:t xml:space="preserve">Recommendation: </w:t>
      </w:r>
      <w:r w:rsidRPr="004C3B7D">
        <w:rPr>
          <w:rFonts w:cstheme="minorHAnsi"/>
        </w:rPr>
        <w:t xml:space="preserve">The Director of BDT will send a circular letter to all </w:t>
      </w:r>
      <w:r w:rsidRPr="004C3B7D">
        <w:rPr>
          <w:rFonts w:cstheme="minorHAnsi"/>
          <w:szCs w:val="24"/>
        </w:rPr>
        <w:t xml:space="preserve">regional telecommunication </w:t>
      </w:r>
      <w:r w:rsidRPr="00496364">
        <w:rPr>
          <w:rFonts w:cstheme="minorHAnsi"/>
          <w:szCs w:val="24"/>
        </w:rPr>
        <w:t>organizations (RTOs) inviting them to designate focal points for regional coordination.</w:t>
      </w:r>
    </w:p>
    <w:p w14:paraId="73FEEB79" w14:textId="374DB4BA" w:rsidR="00C918B5" w:rsidRDefault="00C918B5" w:rsidP="00C918B5">
      <w:pPr>
        <w:pStyle w:val="ListParagraph"/>
        <w:numPr>
          <w:ilvl w:val="0"/>
          <w:numId w:val="3"/>
        </w:numPr>
        <w:autoSpaceDE/>
        <w:autoSpaceDN/>
        <w:adjustRightInd/>
        <w:spacing w:after="120"/>
        <w:ind w:left="357" w:hanging="357"/>
        <w:contextualSpacing w:val="0"/>
        <w:rPr>
          <w:rFonts w:cstheme="minorHAnsi"/>
          <w:b/>
          <w:bCs/>
          <w:szCs w:val="24"/>
        </w:rPr>
      </w:pPr>
      <w:r w:rsidRPr="00C918B5">
        <w:rPr>
          <w:rFonts w:cstheme="minorHAnsi"/>
          <w:b/>
          <w:bCs/>
          <w:szCs w:val="24"/>
        </w:rPr>
        <w:t>Work plan</w:t>
      </w:r>
    </w:p>
    <w:p w14:paraId="64582EBE" w14:textId="77777777" w:rsidR="00F37463" w:rsidRPr="00A97181" w:rsidRDefault="00F37463" w:rsidP="00F37463">
      <w:pPr>
        <w:pStyle w:val="Fixed"/>
        <w:spacing w:before="120" w:after="120" w:line="240" w:lineRule="auto"/>
        <w:ind w:right="0"/>
        <w:rPr>
          <w:rFonts w:asciiTheme="minorHAnsi" w:hAnsiTheme="minorHAnsi" w:cstheme="minorHAnsi"/>
          <w:b/>
          <w:bCs/>
        </w:rPr>
      </w:pPr>
      <w:r w:rsidRPr="00A97181">
        <w:rPr>
          <w:rFonts w:asciiTheme="minorHAnsi" w:hAnsiTheme="minorHAnsi" w:cstheme="minorHAnsi"/>
          <w:b/>
          <w:bCs/>
        </w:rPr>
        <w:t>Deadlines for submission of written contributions</w:t>
      </w:r>
    </w:p>
    <w:p w14:paraId="26060F75" w14:textId="77777777" w:rsidR="00F37463" w:rsidRDefault="00F37463" w:rsidP="00F37463">
      <w:pPr>
        <w:pStyle w:val="Fixed"/>
        <w:spacing w:before="120" w:after="120" w:line="240" w:lineRule="auto"/>
        <w:ind w:right="0"/>
        <w:rPr>
          <w:rFonts w:asciiTheme="minorHAnsi" w:hAnsiTheme="minorHAnsi" w:cstheme="minorHAnsi"/>
        </w:rPr>
      </w:pPr>
      <w:r>
        <w:rPr>
          <w:rFonts w:asciiTheme="minorHAnsi" w:hAnsiTheme="minorHAnsi" w:cstheme="minorHAnsi"/>
          <w:spacing w:val="-2"/>
        </w:rPr>
        <w:t>C</w:t>
      </w:r>
      <w:r w:rsidRPr="00A97181">
        <w:rPr>
          <w:rFonts w:asciiTheme="minorHAnsi" w:hAnsiTheme="minorHAnsi" w:cstheme="minorHAnsi"/>
          <w:spacing w:val="-2"/>
        </w:rPr>
        <w:t xml:space="preserve">ontributions are subject to deadlines set out in WTDC Resolution 1. </w:t>
      </w:r>
      <w:r w:rsidRPr="00A97181">
        <w:rPr>
          <w:rFonts w:asciiTheme="minorHAnsi" w:hAnsiTheme="minorHAnsi" w:cstheme="minorHAnsi"/>
        </w:rPr>
        <w:t>Consistent with this r</w:t>
      </w:r>
      <w:r w:rsidRPr="00A97181">
        <w:rPr>
          <w:rFonts w:asciiTheme="minorHAnsi" w:hAnsiTheme="minorHAnsi" w:cstheme="minorHAnsi"/>
          <w:bCs/>
        </w:rPr>
        <w:t xml:space="preserve">esolution, </w:t>
      </w:r>
      <w:r>
        <w:rPr>
          <w:rFonts w:asciiTheme="minorHAnsi" w:hAnsiTheme="minorHAnsi" w:cstheme="minorHAnsi"/>
          <w:bCs/>
        </w:rPr>
        <w:t>“</w:t>
      </w:r>
      <w:r w:rsidRPr="00A97181">
        <w:rPr>
          <w:rFonts w:asciiTheme="minorHAnsi" w:hAnsiTheme="minorHAnsi" w:cstheme="minorHAnsi"/>
          <w:bCs/>
        </w:rPr>
        <w:t xml:space="preserve">contributions must be received not later than 45 days before the opening of a meeting if they are to be translated for the meeting. Beyond this 45-day deadline, the contributor may submit the document in the original language and in any official language into which it may have been translated by the author. </w:t>
      </w:r>
      <w:r w:rsidRPr="00A97181">
        <w:rPr>
          <w:rFonts w:asciiTheme="minorHAnsi" w:hAnsiTheme="minorHAnsi" w:cstheme="minorHAnsi"/>
        </w:rPr>
        <w:t>Contributions that do not meet this 45-day deadline but are received at least 12 days before the opening of the meeting shall be published, but not translated.</w:t>
      </w:r>
      <w:r>
        <w:rPr>
          <w:rFonts w:asciiTheme="minorHAnsi" w:hAnsiTheme="minorHAnsi" w:cstheme="minorHAnsi"/>
        </w:rPr>
        <w:t>”</w:t>
      </w:r>
      <w:r w:rsidRPr="00A97181">
        <w:rPr>
          <w:rFonts w:asciiTheme="minorHAnsi" w:hAnsiTheme="minorHAnsi" w:cstheme="minorHAnsi"/>
        </w:rPr>
        <w:t xml:space="preserve"> </w:t>
      </w:r>
    </w:p>
    <w:p w14:paraId="2E92BBE7" w14:textId="77777777" w:rsidR="00C918B5" w:rsidRPr="00295327" w:rsidRDefault="00C918B5" w:rsidP="00664FC6">
      <w:pPr>
        <w:pStyle w:val="Fixed"/>
        <w:keepNext/>
        <w:spacing w:before="120" w:after="120" w:line="240" w:lineRule="auto"/>
        <w:ind w:right="-40"/>
        <w:rPr>
          <w:rFonts w:asciiTheme="minorHAnsi" w:hAnsiTheme="minorHAnsi" w:cstheme="minorHAnsi"/>
          <w:b/>
        </w:rPr>
      </w:pPr>
      <w:r w:rsidRPr="00295327">
        <w:rPr>
          <w:rFonts w:asciiTheme="minorHAnsi" w:hAnsiTheme="minorHAnsi" w:cstheme="minorHAnsi"/>
          <w:b/>
        </w:rPr>
        <w:t>Dates of next meetings</w:t>
      </w:r>
    </w:p>
    <w:p w14:paraId="4E3F4603" w14:textId="77777777" w:rsidR="00C918B5" w:rsidRPr="00295327" w:rsidRDefault="00C918B5" w:rsidP="00C918B5">
      <w:pPr>
        <w:spacing w:after="120"/>
        <w:ind w:right="-40"/>
        <w:rPr>
          <w:rFonts w:cstheme="minorHAnsi"/>
          <w:szCs w:val="24"/>
        </w:rPr>
      </w:pPr>
      <w:r w:rsidRPr="00295327">
        <w:rPr>
          <w:rFonts w:cstheme="minorHAnsi"/>
          <w:szCs w:val="24"/>
        </w:rPr>
        <w:lastRenderedPageBreak/>
        <w:t xml:space="preserve">The meeting discussed the proposed work plan in </w:t>
      </w:r>
      <w:hyperlink r:id="rId13" w:history="1">
        <w:r w:rsidRPr="00295327">
          <w:rPr>
            <w:rStyle w:val="Hyperlink"/>
            <w:rFonts w:cstheme="minorHAnsi"/>
            <w:szCs w:val="24"/>
          </w:rPr>
          <w:t>Document DT/1</w:t>
        </w:r>
      </w:hyperlink>
      <w:r w:rsidRPr="00295327">
        <w:rPr>
          <w:rFonts w:cstheme="minorHAnsi"/>
          <w:szCs w:val="24"/>
        </w:rPr>
        <w:t xml:space="preserve">, which outlines four blocks of meetings for all three TDAG working groups. The first block of meetings being 16 and 17 July 2020, followed by a second block of meetings in September, a third block also in September and a fourth block in October 2020. </w:t>
      </w:r>
    </w:p>
    <w:p w14:paraId="0E52E4C9" w14:textId="62CCAAED" w:rsidR="00C918B5" w:rsidRPr="00295327" w:rsidRDefault="00C918B5" w:rsidP="00C918B5">
      <w:pPr>
        <w:spacing w:after="120"/>
        <w:ind w:right="-40"/>
        <w:rPr>
          <w:rFonts w:cstheme="minorHAnsi"/>
          <w:szCs w:val="24"/>
        </w:rPr>
      </w:pPr>
      <w:r w:rsidRPr="00295327">
        <w:rPr>
          <w:rFonts w:cstheme="minorHAnsi"/>
          <w:szCs w:val="24"/>
        </w:rPr>
        <w:t xml:space="preserve">Participants agreed that this working group needs a different schedule </w:t>
      </w:r>
      <w:r w:rsidR="0000722C">
        <w:rPr>
          <w:rFonts w:cstheme="minorHAnsi"/>
          <w:szCs w:val="24"/>
        </w:rPr>
        <w:t xml:space="preserve">and </w:t>
      </w:r>
      <w:proofErr w:type="gramStart"/>
      <w:r w:rsidR="0000722C">
        <w:rPr>
          <w:rFonts w:cstheme="minorHAnsi"/>
          <w:szCs w:val="24"/>
        </w:rPr>
        <w:t>time-</w:t>
      </w:r>
      <w:r w:rsidR="0000722C" w:rsidRPr="00295327">
        <w:rPr>
          <w:rFonts w:cstheme="minorHAnsi"/>
          <w:szCs w:val="24"/>
        </w:rPr>
        <w:t>frame</w:t>
      </w:r>
      <w:proofErr w:type="gramEnd"/>
      <w:r w:rsidR="0000722C" w:rsidRPr="00295327">
        <w:rPr>
          <w:rFonts w:cstheme="minorHAnsi"/>
          <w:szCs w:val="24"/>
        </w:rPr>
        <w:t xml:space="preserve"> </w:t>
      </w:r>
      <w:r w:rsidRPr="00295327">
        <w:rPr>
          <w:rFonts w:cstheme="minorHAnsi"/>
          <w:szCs w:val="24"/>
        </w:rPr>
        <w:t>for it</w:t>
      </w:r>
      <w:r w:rsidR="00D25246">
        <w:rPr>
          <w:rFonts w:cstheme="minorHAnsi"/>
          <w:szCs w:val="24"/>
        </w:rPr>
        <w:t>s meetings</w:t>
      </w:r>
      <w:r w:rsidR="0000722C">
        <w:rPr>
          <w:rFonts w:cstheme="minorHAnsi"/>
          <w:szCs w:val="24"/>
        </w:rPr>
        <w:t>, compared with</w:t>
      </w:r>
      <w:r w:rsidR="0066388C">
        <w:rPr>
          <w:rFonts w:cstheme="minorHAnsi"/>
          <w:szCs w:val="24"/>
        </w:rPr>
        <w:t xml:space="preserve"> the </w:t>
      </w:r>
      <w:r w:rsidR="0066388C" w:rsidRPr="00C918B5">
        <w:rPr>
          <w:lang w:val="en-US"/>
        </w:rPr>
        <w:t>TDAG Working Group</w:t>
      </w:r>
      <w:r w:rsidR="0000722C">
        <w:rPr>
          <w:rFonts w:cstheme="minorHAnsi"/>
          <w:szCs w:val="24"/>
        </w:rPr>
        <w:t xml:space="preserve"> </w:t>
      </w:r>
      <w:r w:rsidR="0066388C">
        <w:rPr>
          <w:rFonts w:cstheme="minorHAnsi"/>
          <w:szCs w:val="24"/>
        </w:rPr>
        <w:t xml:space="preserve">on WTDC </w:t>
      </w:r>
      <w:r w:rsidR="0066388C" w:rsidRPr="00F37463">
        <w:rPr>
          <w:rFonts w:cstheme="minorHAnsi"/>
          <w:szCs w:val="24"/>
        </w:rPr>
        <w:t>Preparations</w:t>
      </w:r>
      <w:r w:rsidRPr="00F37463">
        <w:rPr>
          <w:rFonts w:cstheme="minorHAnsi"/>
          <w:szCs w:val="24"/>
        </w:rPr>
        <w:t>.</w:t>
      </w:r>
      <w:r>
        <w:rPr>
          <w:rFonts w:cstheme="minorHAnsi"/>
          <w:szCs w:val="24"/>
        </w:rPr>
        <w:t xml:space="preserve"> </w:t>
      </w:r>
      <w:r w:rsidRPr="00295327">
        <w:rPr>
          <w:rFonts w:cstheme="minorHAnsi"/>
          <w:szCs w:val="24"/>
        </w:rPr>
        <w:t>As the Chairman of TDAG put it, by the very nature of its</w:t>
      </w:r>
      <w:r>
        <w:rPr>
          <w:rFonts w:cstheme="minorHAnsi"/>
          <w:szCs w:val="24"/>
        </w:rPr>
        <w:t xml:space="preserve"> </w:t>
      </w:r>
      <w:hyperlink r:id="rId14" w:history="1">
        <w:r w:rsidRPr="005B7AD4">
          <w:rPr>
            <w:rStyle w:val="Hyperlink"/>
            <w:rFonts w:cstheme="minorHAnsi"/>
            <w:szCs w:val="24"/>
          </w:rPr>
          <w:t>terms of reference</w:t>
        </w:r>
      </w:hyperlink>
      <w:r w:rsidRPr="00295327">
        <w:rPr>
          <w:rFonts w:cstheme="minorHAnsi"/>
          <w:szCs w:val="24"/>
        </w:rPr>
        <w:t>, the</w:t>
      </w:r>
      <w:r w:rsidR="0066388C">
        <w:rPr>
          <w:rFonts w:cstheme="minorHAnsi"/>
          <w:szCs w:val="24"/>
        </w:rPr>
        <w:t xml:space="preserve"> </w:t>
      </w:r>
      <w:r w:rsidR="0066388C" w:rsidRPr="00C918B5">
        <w:rPr>
          <w:lang w:val="en-US"/>
        </w:rPr>
        <w:t>TDAG Working Group</w:t>
      </w:r>
      <w:r w:rsidRPr="00295327">
        <w:rPr>
          <w:rFonts w:cstheme="minorHAnsi"/>
          <w:szCs w:val="24"/>
        </w:rPr>
        <w:t xml:space="preserve"> </w:t>
      </w:r>
      <w:r w:rsidR="0066388C" w:rsidRPr="00C918B5">
        <w:rPr>
          <w:lang w:val="en-US"/>
        </w:rPr>
        <w:t>on Resolutions, Declaration and Thematic Priorities</w:t>
      </w:r>
      <w:r w:rsidR="0066388C" w:rsidRPr="00295327">
        <w:rPr>
          <w:rFonts w:cstheme="minorHAnsi"/>
          <w:szCs w:val="24"/>
        </w:rPr>
        <w:t xml:space="preserve"> </w:t>
      </w:r>
      <w:r w:rsidRPr="00295327">
        <w:rPr>
          <w:rFonts w:cstheme="minorHAnsi"/>
          <w:szCs w:val="24"/>
        </w:rPr>
        <w:t>has a longer time</w:t>
      </w:r>
      <w:r w:rsidR="0066388C">
        <w:rPr>
          <w:rFonts w:cstheme="minorHAnsi"/>
          <w:szCs w:val="24"/>
        </w:rPr>
        <w:t>-</w:t>
      </w:r>
      <w:r w:rsidRPr="00295327">
        <w:rPr>
          <w:rFonts w:cstheme="minorHAnsi"/>
          <w:szCs w:val="24"/>
        </w:rPr>
        <w:t xml:space="preserve">frame and “we would certainly expect that it would go all the way until the final TDAG meeting before the conference.” </w:t>
      </w:r>
    </w:p>
    <w:p w14:paraId="60D0587D" w14:textId="7451CA07" w:rsidR="00C918B5" w:rsidRPr="00295327" w:rsidRDefault="002B0653" w:rsidP="00C918B5">
      <w:pPr>
        <w:spacing w:after="120"/>
        <w:ind w:right="-40"/>
        <w:rPr>
          <w:rFonts w:cstheme="minorHAnsi"/>
          <w:szCs w:val="24"/>
        </w:rPr>
      </w:pPr>
      <w:r>
        <w:rPr>
          <w:rFonts w:cstheme="minorHAnsi"/>
          <w:szCs w:val="24"/>
        </w:rPr>
        <w:t>Much of the work will be contribution-driven</w:t>
      </w:r>
      <w:r w:rsidR="00581982">
        <w:rPr>
          <w:rFonts w:cstheme="minorHAnsi"/>
          <w:szCs w:val="24"/>
        </w:rPr>
        <w:t xml:space="preserve">, with some of the input expected from ITU-D </w:t>
      </w:r>
      <w:r w:rsidR="00C918B5" w:rsidRPr="00295327">
        <w:rPr>
          <w:rFonts w:cstheme="minorHAnsi"/>
          <w:szCs w:val="24"/>
        </w:rPr>
        <w:t>study groups</w:t>
      </w:r>
      <w:r w:rsidR="0066388C">
        <w:rPr>
          <w:rFonts w:cstheme="minorHAnsi"/>
          <w:szCs w:val="24"/>
        </w:rPr>
        <w:t xml:space="preserve">. </w:t>
      </w:r>
      <w:r w:rsidR="004F4A0F">
        <w:rPr>
          <w:rFonts w:cstheme="minorHAnsi"/>
          <w:szCs w:val="24"/>
        </w:rPr>
        <w:t xml:space="preserve">It was pointed out that because </w:t>
      </w:r>
      <w:r w:rsidR="00EB27EB">
        <w:rPr>
          <w:rFonts w:cstheme="minorHAnsi"/>
          <w:szCs w:val="24"/>
        </w:rPr>
        <w:t xml:space="preserve">of the tight schedule and heavy workload </w:t>
      </w:r>
      <w:r w:rsidR="004F4A0F">
        <w:rPr>
          <w:rFonts w:cstheme="minorHAnsi"/>
          <w:szCs w:val="24"/>
        </w:rPr>
        <w:t>in</w:t>
      </w:r>
      <w:r w:rsidR="00EB27EB">
        <w:rPr>
          <w:rFonts w:cstheme="minorHAnsi"/>
          <w:szCs w:val="24"/>
        </w:rPr>
        <w:t xml:space="preserve"> ITU-D study groups, it may </w:t>
      </w:r>
      <w:r w:rsidR="00C918B5" w:rsidRPr="00295327">
        <w:rPr>
          <w:rFonts w:cstheme="minorHAnsi"/>
          <w:szCs w:val="24"/>
        </w:rPr>
        <w:t xml:space="preserve">not be possible to get any official feedback </w:t>
      </w:r>
      <w:r w:rsidR="00EB27EB">
        <w:rPr>
          <w:rFonts w:cstheme="minorHAnsi"/>
          <w:szCs w:val="24"/>
        </w:rPr>
        <w:t xml:space="preserve">from </w:t>
      </w:r>
      <w:r w:rsidR="00581982">
        <w:rPr>
          <w:rFonts w:cstheme="minorHAnsi"/>
          <w:szCs w:val="24"/>
        </w:rPr>
        <w:t xml:space="preserve">these groups </w:t>
      </w:r>
      <w:r w:rsidR="00EB27EB">
        <w:rPr>
          <w:rFonts w:cstheme="minorHAnsi"/>
          <w:szCs w:val="24"/>
        </w:rPr>
        <w:t>until the</w:t>
      </w:r>
      <w:r w:rsidR="004F4A0F">
        <w:rPr>
          <w:rFonts w:cstheme="minorHAnsi"/>
          <w:szCs w:val="24"/>
        </w:rPr>
        <w:t>ir</w:t>
      </w:r>
      <w:r w:rsidR="00EB27EB">
        <w:rPr>
          <w:rFonts w:cstheme="minorHAnsi"/>
          <w:szCs w:val="24"/>
        </w:rPr>
        <w:t xml:space="preserve"> meetings listed below are over. </w:t>
      </w:r>
      <w:r w:rsidR="00C918B5" w:rsidRPr="00295327">
        <w:rPr>
          <w:rFonts w:cstheme="minorHAnsi"/>
          <w:szCs w:val="24"/>
        </w:rPr>
        <w:t xml:space="preserve"> </w:t>
      </w:r>
    </w:p>
    <w:p w14:paraId="33DFADB2" w14:textId="4AA5ABE4" w:rsidR="00C918B5" w:rsidRPr="00F8259E" w:rsidRDefault="00664FC6" w:rsidP="00F8259E">
      <w:pPr>
        <w:pStyle w:val="ListParagraph"/>
        <w:numPr>
          <w:ilvl w:val="0"/>
          <w:numId w:val="4"/>
        </w:numPr>
        <w:spacing w:before="40" w:after="40"/>
        <w:ind w:left="714" w:right="-40" w:hanging="357"/>
        <w:contextualSpacing w:val="0"/>
        <w:rPr>
          <w:rFonts w:cstheme="minorHAnsi"/>
          <w:szCs w:val="24"/>
          <w:shd w:val="clear" w:color="auto" w:fill="FFFFFF"/>
        </w:rPr>
      </w:pPr>
      <w:hyperlink r:id="rId15" w:history="1">
        <w:r w:rsidR="00C918B5" w:rsidRPr="00F8259E">
          <w:rPr>
            <w:rStyle w:val="Hyperlink"/>
            <w:rFonts w:cstheme="minorHAnsi"/>
            <w:bCs/>
            <w:szCs w:val="24"/>
            <w:bdr w:val="none" w:sz="0" w:space="0" w:color="auto" w:frame="1"/>
            <w:shd w:val="clear" w:color="auto" w:fill="FFFFFF"/>
          </w:rPr>
          <w:t>ITU-D Study Group 1 Rapporteur Group e-meetings</w:t>
        </w:r>
      </w:hyperlink>
      <w:r w:rsidR="00C918B5" w:rsidRPr="00F8259E">
        <w:rPr>
          <w:rStyle w:val="Hyperlink"/>
          <w:rFonts w:cstheme="minorHAnsi"/>
          <w:bCs/>
          <w:szCs w:val="24"/>
          <w:bdr w:val="none" w:sz="0" w:space="0" w:color="auto" w:frame="1"/>
          <w:shd w:val="clear" w:color="auto" w:fill="FFFFFF"/>
        </w:rPr>
        <w:t xml:space="preserve">, </w:t>
      </w:r>
      <w:r w:rsidR="00C918B5" w:rsidRPr="00F8259E">
        <w:rPr>
          <w:rFonts w:cstheme="minorHAnsi"/>
          <w:szCs w:val="24"/>
          <w:shd w:val="clear" w:color="auto" w:fill="FFFFFF"/>
        </w:rPr>
        <w:t>21</w:t>
      </w:r>
      <w:r w:rsidR="00EB27EB">
        <w:rPr>
          <w:rFonts w:cstheme="minorHAnsi"/>
          <w:szCs w:val="24"/>
          <w:shd w:val="clear" w:color="auto" w:fill="FFFFFF"/>
        </w:rPr>
        <w:t xml:space="preserve"> September - 2 October 2020.</w:t>
      </w:r>
    </w:p>
    <w:p w14:paraId="271749ED" w14:textId="3782716F" w:rsidR="00C918B5" w:rsidRPr="00F8259E" w:rsidRDefault="00664FC6" w:rsidP="00F8259E">
      <w:pPr>
        <w:pStyle w:val="ListParagraph"/>
        <w:numPr>
          <w:ilvl w:val="0"/>
          <w:numId w:val="4"/>
        </w:numPr>
        <w:spacing w:before="40" w:after="40"/>
        <w:ind w:left="714" w:right="-40" w:hanging="357"/>
        <w:contextualSpacing w:val="0"/>
        <w:rPr>
          <w:rFonts w:cstheme="minorHAnsi"/>
          <w:szCs w:val="24"/>
          <w:shd w:val="clear" w:color="auto" w:fill="FFFFFF"/>
        </w:rPr>
      </w:pPr>
      <w:hyperlink r:id="rId16" w:history="1">
        <w:r w:rsidR="00C918B5" w:rsidRPr="00F8259E">
          <w:rPr>
            <w:rStyle w:val="Hyperlink"/>
            <w:rFonts w:cstheme="minorHAnsi"/>
            <w:bCs/>
            <w:szCs w:val="24"/>
            <w:bdr w:val="none" w:sz="0" w:space="0" w:color="auto" w:frame="1"/>
            <w:shd w:val="clear" w:color="auto" w:fill="FFFFFF"/>
          </w:rPr>
          <w:t>ITU-D Study Group 2 Rapporteur Group e-meetings</w:t>
        </w:r>
      </w:hyperlink>
      <w:r w:rsidR="00C918B5" w:rsidRPr="00F8259E">
        <w:rPr>
          <w:rStyle w:val="Hyperlink"/>
          <w:rFonts w:cstheme="minorHAnsi"/>
          <w:bCs/>
          <w:szCs w:val="24"/>
          <w:bdr w:val="none" w:sz="0" w:space="0" w:color="auto" w:frame="1"/>
          <w:shd w:val="clear" w:color="auto" w:fill="FFFFFF"/>
        </w:rPr>
        <w:t>,</w:t>
      </w:r>
      <w:r w:rsidR="00C918B5" w:rsidRPr="00F8259E">
        <w:rPr>
          <w:rFonts w:cstheme="minorHAnsi"/>
          <w:szCs w:val="24"/>
        </w:rPr>
        <w:t xml:space="preserve"> </w:t>
      </w:r>
      <w:r w:rsidR="00C918B5" w:rsidRPr="00F8259E">
        <w:rPr>
          <w:rFonts w:cstheme="minorHAnsi"/>
          <w:szCs w:val="24"/>
          <w:shd w:val="clear" w:color="auto" w:fill="FFFFFF"/>
        </w:rPr>
        <w:t>5-16 October 2020</w:t>
      </w:r>
      <w:r w:rsidR="00EB27EB">
        <w:rPr>
          <w:rFonts w:cstheme="minorHAnsi"/>
          <w:szCs w:val="24"/>
          <w:shd w:val="clear" w:color="auto" w:fill="FFFFFF"/>
        </w:rPr>
        <w:t>.</w:t>
      </w:r>
    </w:p>
    <w:p w14:paraId="7FB8A5A5" w14:textId="6841002C" w:rsidR="00C918B5" w:rsidRPr="00F8259E" w:rsidRDefault="00C918B5" w:rsidP="00F8259E">
      <w:pPr>
        <w:pStyle w:val="ListParagraph"/>
        <w:numPr>
          <w:ilvl w:val="0"/>
          <w:numId w:val="4"/>
        </w:numPr>
        <w:spacing w:before="40" w:after="40"/>
        <w:ind w:left="714" w:right="-40" w:hanging="357"/>
        <w:contextualSpacing w:val="0"/>
        <w:rPr>
          <w:rFonts w:cstheme="minorHAnsi"/>
          <w:szCs w:val="24"/>
        </w:rPr>
      </w:pPr>
      <w:r w:rsidRPr="00F8259E">
        <w:rPr>
          <w:rFonts w:cstheme="minorHAnsi"/>
          <w:szCs w:val="24"/>
        </w:rPr>
        <w:t>Study Group 2, 15- 19 March 2021</w:t>
      </w:r>
      <w:r w:rsidR="00EB27EB">
        <w:rPr>
          <w:rFonts w:cstheme="minorHAnsi"/>
          <w:szCs w:val="24"/>
        </w:rPr>
        <w:t>.</w:t>
      </w:r>
    </w:p>
    <w:p w14:paraId="69B7A6B9" w14:textId="3763CA49" w:rsidR="00C918B5" w:rsidRPr="00F8259E" w:rsidRDefault="00C918B5" w:rsidP="00F8259E">
      <w:pPr>
        <w:pStyle w:val="ListParagraph"/>
        <w:numPr>
          <w:ilvl w:val="0"/>
          <w:numId w:val="4"/>
        </w:numPr>
        <w:spacing w:before="40" w:after="40"/>
        <w:ind w:left="714" w:right="-40" w:hanging="357"/>
        <w:contextualSpacing w:val="0"/>
        <w:rPr>
          <w:rFonts w:cstheme="minorHAnsi"/>
          <w:szCs w:val="24"/>
        </w:rPr>
      </w:pPr>
      <w:r w:rsidRPr="00F8259E">
        <w:rPr>
          <w:rFonts w:cstheme="minorHAnsi"/>
          <w:szCs w:val="24"/>
        </w:rPr>
        <w:t>Study Group 1, 22-26 March 2021</w:t>
      </w:r>
      <w:r w:rsidR="00F8259E">
        <w:rPr>
          <w:rFonts w:cstheme="minorHAnsi"/>
          <w:szCs w:val="24"/>
        </w:rPr>
        <w:t>.</w:t>
      </w:r>
    </w:p>
    <w:p w14:paraId="308ACF82" w14:textId="500870C3" w:rsidR="00C918B5" w:rsidRPr="00295327" w:rsidRDefault="003205ED" w:rsidP="00C918B5">
      <w:pPr>
        <w:spacing w:after="120"/>
        <w:ind w:right="-40"/>
        <w:rPr>
          <w:rFonts w:cstheme="minorHAnsi"/>
          <w:szCs w:val="24"/>
          <w:highlight w:val="cyan"/>
        </w:rPr>
      </w:pPr>
      <w:r w:rsidRPr="004F4A0F">
        <w:rPr>
          <w:rFonts w:cstheme="minorHAnsi"/>
          <w:szCs w:val="24"/>
        </w:rPr>
        <w:t>P</w:t>
      </w:r>
      <w:r w:rsidR="00581982" w:rsidRPr="004F4A0F">
        <w:rPr>
          <w:rFonts w:cstheme="minorHAnsi"/>
          <w:szCs w:val="24"/>
        </w:rPr>
        <w:t>articipants noted that the</w:t>
      </w:r>
      <w:r w:rsidR="00C918B5" w:rsidRPr="004F4A0F">
        <w:rPr>
          <w:rFonts w:cstheme="minorHAnsi"/>
          <w:szCs w:val="24"/>
        </w:rPr>
        <w:t xml:space="preserve"> secretariat had gone through an extensive search for different possibilities before proposing the second, third and fourth block of meetings. To remain within these blocks, it was proposed to</w:t>
      </w:r>
      <w:r w:rsidR="0015231D" w:rsidRPr="004F4A0F">
        <w:rPr>
          <w:rFonts w:cstheme="minorHAnsi"/>
          <w:szCs w:val="24"/>
        </w:rPr>
        <w:t xml:space="preserve"> hold</w:t>
      </w:r>
      <w:r w:rsidR="00C918B5" w:rsidRPr="004F4A0F">
        <w:rPr>
          <w:rFonts w:cstheme="minorHAnsi"/>
          <w:szCs w:val="24"/>
        </w:rPr>
        <w:t xml:space="preserve"> the next </w:t>
      </w:r>
      <w:r w:rsidR="00581982" w:rsidRPr="004F4A0F">
        <w:rPr>
          <w:rFonts w:cstheme="minorHAnsi"/>
          <w:szCs w:val="24"/>
        </w:rPr>
        <w:t>w</w:t>
      </w:r>
      <w:r w:rsidR="00C918B5" w:rsidRPr="004F4A0F">
        <w:rPr>
          <w:rFonts w:cstheme="minorHAnsi"/>
          <w:szCs w:val="24"/>
        </w:rPr>
        <w:t xml:space="preserve">orking </w:t>
      </w:r>
      <w:r w:rsidR="00581982" w:rsidRPr="004F4A0F">
        <w:rPr>
          <w:rFonts w:cstheme="minorHAnsi"/>
          <w:szCs w:val="24"/>
        </w:rPr>
        <w:t>g</w:t>
      </w:r>
      <w:r w:rsidR="00C918B5" w:rsidRPr="004F4A0F">
        <w:rPr>
          <w:rFonts w:cstheme="minorHAnsi"/>
          <w:szCs w:val="24"/>
        </w:rPr>
        <w:t>roup meeting on 21 October 2020.</w:t>
      </w:r>
      <w:r w:rsidR="00C918B5" w:rsidRPr="00295327">
        <w:rPr>
          <w:rFonts w:cstheme="minorHAnsi"/>
          <w:szCs w:val="24"/>
        </w:rPr>
        <w:t xml:space="preserve"> </w:t>
      </w:r>
      <w:r w:rsidR="004F4A0F">
        <w:rPr>
          <w:rFonts w:cstheme="minorHAnsi"/>
          <w:szCs w:val="24"/>
        </w:rPr>
        <w:t>But p</w:t>
      </w:r>
      <w:r w:rsidR="000D3B02">
        <w:rPr>
          <w:rFonts w:cstheme="minorHAnsi"/>
          <w:szCs w:val="24"/>
        </w:rPr>
        <w:t xml:space="preserve">reference was also expressed to have the meeting earlier. </w:t>
      </w:r>
      <w:r w:rsidR="00C918B5" w:rsidRPr="00295327">
        <w:rPr>
          <w:rFonts w:cstheme="minorHAnsi"/>
          <w:szCs w:val="24"/>
        </w:rPr>
        <w:t xml:space="preserve">The Chairman in consultation with the secretariat </w:t>
      </w:r>
      <w:r w:rsidR="004F4A0F">
        <w:rPr>
          <w:rFonts w:cstheme="minorHAnsi"/>
          <w:szCs w:val="24"/>
        </w:rPr>
        <w:t xml:space="preserve">will </w:t>
      </w:r>
      <w:r w:rsidR="00C918B5" w:rsidRPr="00295327">
        <w:rPr>
          <w:rFonts w:cstheme="minorHAnsi"/>
          <w:szCs w:val="24"/>
        </w:rPr>
        <w:t xml:space="preserve">propose another date earlier than </w:t>
      </w:r>
      <w:r w:rsidR="004F4A0F">
        <w:rPr>
          <w:rFonts w:cstheme="minorHAnsi"/>
          <w:szCs w:val="24"/>
        </w:rPr>
        <w:t xml:space="preserve">21 </w:t>
      </w:r>
      <w:r w:rsidR="00C918B5" w:rsidRPr="00295327">
        <w:rPr>
          <w:rFonts w:cstheme="minorHAnsi"/>
          <w:szCs w:val="24"/>
        </w:rPr>
        <w:t>October</w:t>
      </w:r>
      <w:r w:rsidR="000D3B02">
        <w:rPr>
          <w:rFonts w:cstheme="minorHAnsi"/>
          <w:szCs w:val="24"/>
        </w:rPr>
        <w:t xml:space="preserve"> 2020</w:t>
      </w:r>
      <w:r w:rsidR="00C918B5" w:rsidRPr="00295327">
        <w:rPr>
          <w:rFonts w:cstheme="minorHAnsi"/>
          <w:szCs w:val="24"/>
        </w:rPr>
        <w:t xml:space="preserve">, with the understanding that there will be no inputs from the </w:t>
      </w:r>
      <w:r>
        <w:rPr>
          <w:rFonts w:cstheme="minorHAnsi"/>
          <w:szCs w:val="24"/>
        </w:rPr>
        <w:t>s</w:t>
      </w:r>
      <w:r w:rsidR="00C918B5" w:rsidRPr="00295327">
        <w:rPr>
          <w:rFonts w:cstheme="minorHAnsi"/>
          <w:szCs w:val="24"/>
        </w:rPr>
        <w:t xml:space="preserve">tudy </w:t>
      </w:r>
      <w:r>
        <w:rPr>
          <w:rFonts w:cstheme="minorHAnsi"/>
          <w:szCs w:val="24"/>
        </w:rPr>
        <w:t>g</w:t>
      </w:r>
      <w:r w:rsidR="00C918B5" w:rsidRPr="00295327">
        <w:rPr>
          <w:rFonts w:cstheme="minorHAnsi"/>
          <w:szCs w:val="24"/>
        </w:rPr>
        <w:t>roups.</w:t>
      </w:r>
    </w:p>
    <w:p w14:paraId="4A55D032" w14:textId="501242CB" w:rsidR="00C918B5" w:rsidRDefault="00AC601D" w:rsidP="00C918B5">
      <w:pPr>
        <w:spacing w:after="120"/>
        <w:ind w:right="-40"/>
        <w:rPr>
          <w:rFonts w:cstheme="minorHAnsi"/>
          <w:szCs w:val="24"/>
        </w:rPr>
      </w:pPr>
      <w:r w:rsidRPr="000D3B02">
        <w:rPr>
          <w:rFonts w:cstheme="minorHAnsi"/>
          <w:szCs w:val="24"/>
        </w:rPr>
        <w:t>In</w:t>
      </w:r>
      <w:r w:rsidRPr="000D3B02">
        <w:rPr>
          <w:rFonts w:cstheme="minorHAnsi"/>
          <w:b/>
          <w:szCs w:val="24"/>
        </w:rPr>
        <w:t xml:space="preserve"> </w:t>
      </w:r>
      <w:r w:rsidRPr="000D3B02">
        <w:rPr>
          <w:rFonts w:cstheme="minorHAnsi"/>
          <w:szCs w:val="24"/>
        </w:rPr>
        <w:t xml:space="preserve">terms of reporting </w:t>
      </w:r>
      <w:r w:rsidR="0015231D" w:rsidRPr="000D3B02">
        <w:rPr>
          <w:rFonts w:cstheme="minorHAnsi"/>
          <w:szCs w:val="24"/>
        </w:rPr>
        <w:t xml:space="preserve">to the extraordinary meeting of TDAG, tentatively scheduled for 23 November 2020, the Chairman of TDAG indicated that they would welcome any progress, and in particular, </w:t>
      </w:r>
      <w:r w:rsidRPr="000D3B02">
        <w:rPr>
          <w:rFonts w:cstheme="minorHAnsi"/>
          <w:szCs w:val="24"/>
        </w:rPr>
        <w:t xml:space="preserve">a </w:t>
      </w:r>
      <w:r w:rsidR="00C918B5" w:rsidRPr="000D3B02">
        <w:rPr>
          <w:rFonts w:cstheme="minorHAnsi"/>
          <w:szCs w:val="24"/>
        </w:rPr>
        <w:t xml:space="preserve">work plan for each </w:t>
      </w:r>
      <w:r w:rsidR="000D3B02" w:rsidRPr="000D3B02">
        <w:rPr>
          <w:rFonts w:cstheme="minorHAnsi"/>
          <w:szCs w:val="24"/>
        </w:rPr>
        <w:t>k</w:t>
      </w:r>
      <w:r w:rsidR="00C918B5" w:rsidRPr="000D3B02">
        <w:rPr>
          <w:rFonts w:cstheme="minorHAnsi"/>
          <w:szCs w:val="24"/>
        </w:rPr>
        <w:t>ey area</w:t>
      </w:r>
      <w:r w:rsidR="000D3B02" w:rsidRPr="000D3B02">
        <w:rPr>
          <w:rFonts w:cstheme="minorHAnsi"/>
          <w:szCs w:val="24"/>
        </w:rPr>
        <w:t xml:space="preserve"> of</w:t>
      </w:r>
      <w:r w:rsidR="00C918B5" w:rsidRPr="000D3B02">
        <w:rPr>
          <w:rFonts w:cstheme="minorHAnsi"/>
          <w:szCs w:val="24"/>
        </w:rPr>
        <w:t xml:space="preserve"> the working group’s mandate: resolutions, declaration and thematic priorities.</w:t>
      </w:r>
    </w:p>
    <w:p w14:paraId="0DB6DF4B" w14:textId="77777777" w:rsidR="00C918B5" w:rsidRPr="00295327" w:rsidRDefault="00C918B5" w:rsidP="00C918B5">
      <w:pPr>
        <w:spacing w:after="120"/>
        <w:ind w:right="-40"/>
        <w:rPr>
          <w:rFonts w:cstheme="minorHAnsi"/>
          <w:b/>
          <w:szCs w:val="24"/>
        </w:rPr>
      </w:pPr>
      <w:r w:rsidRPr="00295327">
        <w:rPr>
          <w:rFonts w:cstheme="minorHAnsi"/>
          <w:b/>
          <w:szCs w:val="24"/>
        </w:rPr>
        <w:t>Resolutions</w:t>
      </w:r>
    </w:p>
    <w:p w14:paraId="1ACC4B91" w14:textId="0A0171EF" w:rsidR="00977CFA" w:rsidRDefault="00463A5D" w:rsidP="00C918B5">
      <w:pPr>
        <w:spacing w:after="120"/>
        <w:ind w:right="-40"/>
        <w:rPr>
          <w:rFonts w:cs="Arial"/>
          <w:color w:val="444444"/>
          <w:szCs w:val="24"/>
          <w:shd w:val="clear" w:color="auto" w:fill="FFFFFF"/>
        </w:rPr>
      </w:pPr>
      <w:r w:rsidRPr="0077062B">
        <w:rPr>
          <w:rFonts w:cs="Arial"/>
          <w:color w:val="444444"/>
          <w:szCs w:val="24"/>
          <w:shd w:val="clear" w:color="auto" w:fill="FFFFFF"/>
        </w:rPr>
        <w:t xml:space="preserve">The </w:t>
      </w:r>
      <w:r w:rsidR="00977CFA">
        <w:rPr>
          <w:rFonts w:cs="Arial"/>
          <w:color w:val="444444"/>
          <w:szCs w:val="24"/>
          <w:shd w:val="clear" w:color="auto" w:fill="FFFFFF"/>
        </w:rPr>
        <w:t xml:space="preserve">mandate is </w:t>
      </w:r>
      <w:r w:rsidRPr="0077062B">
        <w:rPr>
          <w:rFonts w:cs="Arial"/>
          <w:color w:val="444444"/>
          <w:szCs w:val="24"/>
          <w:shd w:val="clear" w:color="auto" w:fill="FFFFFF"/>
        </w:rPr>
        <w:t>“</w:t>
      </w:r>
      <w:r w:rsidR="00977CFA">
        <w:rPr>
          <w:rFonts w:cs="Arial"/>
          <w:color w:val="444444"/>
          <w:szCs w:val="24"/>
          <w:shd w:val="clear" w:color="auto" w:fill="FFFFFF"/>
        </w:rPr>
        <w:t xml:space="preserve">to </w:t>
      </w:r>
      <w:r w:rsidRPr="0077062B">
        <w:rPr>
          <w:rFonts w:cs="Arial"/>
          <w:color w:val="444444"/>
          <w:szCs w:val="24"/>
          <w:shd w:val="clear" w:color="auto" w:fill="FFFFFF"/>
        </w:rPr>
        <w:t>review WTDC resolutions, examine their number and subject matter, and consider streamlining, to avoid repetitions and duplication with the Resolutions of the Plenipotentiary Conference.  The streamlining should take into account that some Sector resolutions are integrations of PP resolutions and therefore these resolutions should not be considered as repetition</w:t>
      </w:r>
      <w:r w:rsidR="00977CFA">
        <w:rPr>
          <w:rFonts w:cs="Arial"/>
          <w:color w:val="444444"/>
          <w:szCs w:val="24"/>
          <w:shd w:val="clear" w:color="auto" w:fill="FFFFFF"/>
        </w:rPr>
        <w:t>.”</w:t>
      </w:r>
    </w:p>
    <w:p w14:paraId="5D534F22" w14:textId="556C33FE" w:rsidR="00C918B5" w:rsidRPr="00227DE9" w:rsidRDefault="00463A5D" w:rsidP="00227DE9">
      <w:r w:rsidRPr="00242C92">
        <w:rPr>
          <w:rFonts w:cstheme="minorHAnsi"/>
          <w:szCs w:val="24"/>
        </w:rPr>
        <w:t xml:space="preserve">It was proposed </w:t>
      </w:r>
      <w:r w:rsidR="00C918B5" w:rsidRPr="00242C92">
        <w:rPr>
          <w:rFonts w:cstheme="minorHAnsi"/>
          <w:szCs w:val="24"/>
        </w:rPr>
        <w:t>to set aside</w:t>
      </w:r>
      <w:r w:rsidR="002B0F11" w:rsidRPr="00242C92">
        <w:rPr>
          <w:rFonts w:cstheme="minorHAnsi"/>
          <w:szCs w:val="24"/>
        </w:rPr>
        <w:t>, at least for the time being,</w:t>
      </w:r>
      <w:r w:rsidR="00C918B5" w:rsidRPr="00242C92">
        <w:rPr>
          <w:rFonts w:cstheme="minorHAnsi"/>
          <w:szCs w:val="24"/>
        </w:rPr>
        <w:t xml:space="preserve"> WTDC Resolutions 1 </w:t>
      </w:r>
      <w:bookmarkStart w:id="2" w:name="_Toc503337206"/>
      <w:bookmarkStart w:id="3" w:name="_Toc503773883"/>
      <w:r w:rsidR="00227DE9" w:rsidRPr="00242C92">
        <w:rPr>
          <w:rFonts w:cstheme="minorHAnsi"/>
          <w:szCs w:val="24"/>
        </w:rPr>
        <w:t>(</w:t>
      </w:r>
      <w:bookmarkStart w:id="4" w:name="_Toc503337204"/>
      <w:bookmarkStart w:id="5" w:name="_Toc503773881"/>
      <w:r w:rsidR="00227DE9" w:rsidRPr="00242C92">
        <w:t>Rules of procedure of the ITU Telecommunication Development Sector</w:t>
      </w:r>
      <w:bookmarkEnd w:id="2"/>
      <w:bookmarkEnd w:id="3"/>
      <w:bookmarkEnd w:id="4"/>
      <w:bookmarkEnd w:id="5"/>
      <w:r w:rsidR="00227DE9" w:rsidRPr="00242C92">
        <w:t xml:space="preserve">) </w:t>
      </w:r>
      <w:r w:rsidR="00C918B5" w:rsidRPr="00242C92">
        <w:rPr>
          <w:rFonts w:cstheme="minorHAnsi"/>
          <w:szCs w:val="24"/>
        </w:rPr>
        <w:t>and 2</w:t>
      </w:r>
      <w:r w:rsidR="00227DE9" w:rsidRPr="00242C92">
        <w:rPr>
          <w:rFonts w:cstheme="minorHAnsi"/>
          <w:szCs w:val="24"/>
        </w:rPr>
        <w:t xml:space="preserve"> (</w:t>
      </w:r>
      <w:r w:rsidR="00227DE9" w:rsidRPr="00242C92">
        <w:t xml:space="preserve">Establishment of study groups), which may need </w:t>
      </w:r>
      <w:r w:rsidR="00C918B5" w:rsidRPr="00242C92">
        <w:rPr>
          <w:rFonts w:cstheme="minorHAnsi"/>
          <w:szCs w:val="24"/>
        </w:rPr>
        <w:t xml:space="preserve">to </w:t>
      </w:r>
      <w:r w:rsidR="00227DE9" w:rsidRPr="00242C92">
        <w:rPr>
          <w:rFonts w:cstheme="minorHAnsi"/>
          <w:szCs w:val="24"/>
        </w:rPr>
        <w:t xml:space="preserve">be </w:t>
      </w:r>
      <w:r w:rsidR="00C918B5" w:rsidRPr="00242C92">
        <w:rPr>
          <w:rFonts w:cstheme="minorHAnsi"/>
          <w:szCs w:val="24"/>
        </w:rPr>
        <w:t>improve</w:t>
      </w:r>
      <w:r w:rsidR="00227DE9" w:rsidRPr="00242C92">
        <w:rPr>
          <w:rFonts w:cstheme="minorHAnsi"/>
          <w:szCs w:val="24"/>
        </w:rPr>
        <w:t>d</w:t>
      </w:r>
      <w:r w:rsidR="00C918B5" w:rsidRPr="00242C92">
        <w:rPr>
          <w:rFonts w:cstheme="minorHAnsi"/>
          <w:szCs w:val="24"/>
        </w:rPr>
        <w:t xml:space="preserve"> in the light of the experience </w:t>
      </w:r>
      <w:r w:rsidR="004F4A0F" w:rsidRPr="00242C92">
        <w:rPr>
          <w:rFonts w:cstheme="minorHAnsi"/>
          <w:szCs w:val="24"/>
        </w:rPr>
        <w:t xml:space="preserve">of </w:t>
      </w:r>
      <w:r w:rsidR="00C918B5" w:rsidRPr="00242C92">
        <w:rPr>
          <w:rFonts w:cstheme="minorHAnsi"/>
          <w:szCs w:val="24"/>
        </w:rPr>
        <w:t xml:space="preserve">study groups </w:t>
      </w:r>
      <w:r w:rsidR="004F4A0F" w:rsidRPr="00242C92">
        <w:rPr>
          <w:rFonts w:cstheme="minorHAnsi"/>
          <w:szCs w:val="24"/>
        </w:rPr>
        <w:t>d</w:t>
      </w:r>
      <w:r w:rsidR="00C918B5" w:rsidRPr="00242C92">
        <w:rPr>
          <w:rFonts w:cstheme="minorHAnsi"/>
          <w:szCs w:val="24"/>
        </w:rPr>
        <w:t>uring</w:t>
      </w:r>
      <w:r w:rsidR="004F4A0F" w:rsidRPr="00242C92">
        <w:rPr>
          <w:rFonts w:cstheme="minorHAnsi"/>
          <w:szCs w:val="24"/>
        </w:rPr>
        <w:t xml:space="preserve"> </w:t>
      </w:r>
      <w:r w:rsidR="0093133E" w:rsidRPr="00242C92">
        <w:rPr>
          <w:rFonts w:cstheme="minorHAnsi"/>
          <w:szCs w:val="24"/>
        </w:rPr>
        <w:t xml:space="preserve">the </w:t>
      </w:r>
      <w:r w:rsidR="004F4A0F" w:rsidRPr="00242C92">
        <w:rPr>
          <w:rFonts w:cstheme="minorHAnsi"/>
          <w:szCs w:val="24"/>
        </w:rPr>
        <w:t>present</w:t>
      </w:r>
      <w:r w:rsidR="00C918B5" w:rsidRPr="00242C92">
        <w:rPr>
          <w:rFonts w:cstheme="minorHAnsi"/>
          <w:szCs w:val="24"/>
        </w:rPr>
        <w:t xml:space="preserve"> study cycle.</w:t>
      </w:r>
      <w:r w:rsidR="00977CFA" w:rsidRPr="00242C92">
        <w:rPr>
          <w:rFonts w:cstheme="minorHAnsi"/>
          <w:szCs w:val="24"/>
        </w:rPr>
        <w:t xml:space="preserve"> </w:t>
      </w:r>
      <w:r w:rsidR="00C918B5" w:rsidRPr="00242C92">
        <w:rPr>
          <w:rFonts w:cstheme="minorHAnsi"/>
          <w:szCs w:val="24"/>
        </w:rPr>
        <w:t xml:space="preserve">Participants noted the steps under way to align terminology in Resolution 1 across all three ITU Sectors. </w:t>
      </w:r>
      <w:r w:rsidR="00237B9E" w:rsidRPr="00242C92">
        <w:rPr>
          <w:rFonts w:cstheme="minorHAnsi"/>
          <w:szCs w:val="24"/>
        </w:rPr>
        <w:t>A</w:t>
      </w:r>
      <w:r w:rsidR="00C918B5" w:rsidRPr="00242C92">
        <w:rPr>
          <w:rFonts w:cstheme="minorHAnsi"/>
          <w:szCs w:val="24"/>
        </w:rPr>
        <w:t xml:space="preserve">lignments were done at WTDC-17 and WTSA-16. </w:t>
      </w:r>
      <w:r w:rsidR="00E0016D" w:rsidRPr="00242C92">
        <w:rPr>
          <w:rFonts w:cstheme="minorHAnsi"/>
          <w:szCs w:val="24"/>
        </w:rPr>
        <w:t>T</w:t>
      </w:r>
      <w:r w:rsidR="0077062B" w:rsidRPr="00242C92">
        <w:rPr>
          <w:rFonts w:cstheme="minorHAnsi"/>
          <w:szCs w:val="24"/>
        </w:rPr>
        <w:t>he Radiocommunication Assembly will make s</w:t>
      </w:r>
      <w:r w:rsidR="00C918B5" w:rsidRPr="00242C92">
        <w:rPr>
          <w:rFonts w:cstheme="minorHAnsi"/>
          <w:szCs w:val="24"/>
        </w:rPr>
        <w:t>imilar alignments</w:t>
      </w:r>
      <w:r w:rsidR="00C918B5" w:rsidRPr="00295327">
        <w:rPr>
          <w:rFonts w:cstheme="minorHAnsi"/>
          <w:szCs w:val="24"/>
        </w:rPr>
        <w:t xml:space="preserve"> </w:t>
      </w:r>
      <w:r w:rsidR="00654998">
        <w:rPr>
          <w:rFonts w:cstheme="minorHAnsi"/>
          <w:szCs w:val="24"/>
        </w:rPr>
        <w:t xml:space="preserve">to </w:t>
      </w:r>
      <w:r w:rsidR="0077062B" w:rsidRPr="00295327">
        <w:rPr>
          <w:rFonts w:cstheme="minorHAnsi"/>
          <w:szCs w:val="24"/>
        </w:rPr>
        <w:t>Resolution 1 of the Radiocommunication Secto</w:t>
      </w:r>
      <w:r w:rsidR="00237B9E">
        <w:rPr>
          <w:rFonts w:cstheme="minorHAnsi"/>
          <w:szCs w:val="24"/>
        </w:rPr>
        <w:t>r</w:t>
      </w:r>
      <w:r w:rsidR="00654998">
        <w:rPr>
          <w:rFonts w:cstheme="minorHAnsi"/>
          <w:szCs w:val="24"/>
        </w:rPr>
        <w:t>.</w:t>
      </w:r>
      <w:r w:rsidR="00C918B5" w:rsidRPr="00295327">
        <w:rPr>
          <w:rFonts w:cstheme="minorHAnsi"/>
          <w:szCs w:val="24"/>
        </w:rPr>
        <w:t xml:space="preserve"> </w:t>
      </w:r>
      <w:r w:rsidR="00237B9E">
        <w:rPr>
          <w:rFonts w:cstheme="minorHAnsi"/>
          <w:szCs w:val="24"/>
        </w:rPr>
        <w:t>Meanwhile, the Telecommunication Standardization Advisory Group (</w:t>
      </w:r>
      <w:r w:rsidR="00C918B5" w:rsidRPr="00295327">
        <w:rPr>
          <w:rFonts w:cstheme="minorHAnsi"/>
          <w:szCs w:val="24"/>
        </w:rPr>
        <w:t>TSAG</w:t>
      </w:r>
      <w:r w:rsidR="00237B9E">
        <w:rPr>
          <w:rFonts w:cstheme="minorHAnsi"/>
          <w:szCs w:val="24"/>
        </w:rPr>
        <w:t>)</w:t>
      </w:r>
      <w:r w:rsidR="00C918B5" w:rsidRPr="00295327">
        <w:rPr>
          <w:rFonts w:cstheme="minorHAnsi"/>
          <w:szCs w:val="24"/>
        </w:rPr>
        <w:t xml:space="preserve"> </w:t>
      </w:r>
      <w:r w:rsidR="00E0016D">
        <w:rPr>
          <w:rFonts w:cstheme="minorHAnsi"/>
          <w:szCs w:val="24"/>
        </w:rPr>
        <w:t xml:space="preserve">has started receiving proposals to consider modifying </w:t>
      </w:r>
      <w:r w:rsidR="00237B9E">
        <w:rPr>
          <w:rFonts w:cstheme="minorHAnsi"/>
          <w:szCs w:val="24"/>
        </w:rPr>
        <w:t xml:space="preserve">WTSA </w:t>
      </w:r>
      <w:r w:rsidR="00C918B5" w:rsidRPr="00295327">
        <w:rPr>
          <w:rFonts w:cstheme="minorHAnsi"/>
          <w:szCs w:val="24"/>
        </w:rPr>
        <w:t>Resolution 1. The group was</w:t>
      </w:r>
      <w:r w:rsidR="00C918B5">
        <w:rPr>
          <w:rFonts w:cstheme="minorHAnsi"/>
          <w:szCs w:val="24"/>
        </w:rPr>
        <w:t xml:space="preserve"> </w:t>
      </w:r>
      <w:r w:rsidR="00C918B5" w:rsidRPr="00295327">
        <w:rPr>
          <w:rFonts w:cstheme="minorHAnsi"/>
          <w:szCs w:val="24"/>
        </w:rPr>
        <w:t xml:space="preserve">encouraged to </w:t>
      </w:r>
      <w:r w:rsidR="00654998">
        <w:rPr>
          <w:rFonts w:cstheme="minorHAnsi"/>
          <w:szCs w:val="24"/>
        </w:rPr>
        <w:t xml:space="preserve">consider </w:t>
      </w:r>
      <w:r w:rsidR="00C918B5" w:rsidRPr="00295327">
        <w:rPr>
          <w:rFonts w:cstheme="minorHAnsi"/>
          <w:szCs w:val="24"/>
        </w:rPr>
        <w:t xml:space="preserve">a similar </w:t>
      </w:r>
      <w:r w:rsidR="00654998">
        <w:rPr>
          <w:rFonts w:cstheme="minorHAnsi"/>
          <w:szCs w:val="24"/>
        </w:rPr>
        <w:t xml:space="preserve">approach </w:t>
      </w:r>
      <w:r w:rsidR="00C918B5" w:rsidRPr="00295327">
        <w:rPr>
          <w:rFonts w:cstheme="minorHAnsi"/>
          <w:szCs w:val="24"/>
        </w:rPr>
        <w:t>in amending</w:t>
      </w:r>
      <w:r w:rsidR="00C918B5">
        <w:rPr>
          <w:rFonts w:cstheme="minorHAnsi"/>
          <w:szCs w:val="24"/>
        </w:rPr>
        <w:t xml:space="preserve"> </w:t>
      </w:r>
      <w:r w:rsidR="00C918B5" w:rsidRPr="00295327">
        <w:rPr>
          <w:rFonts w:cstheme="minorHAnsi"/>
          <w:szCs w:val="24"/>
        </w:rPr>
        <w:t xml:space="preserve">WTDC Resolution 1. </w:t>
      </w:r>
    </w:p>
    <w:p w14:paraId="28C746D8" w14:textId="3313790E" w:rsidR="00F6759A" w:rsidRPr="00F6759A" w:rsidRDefault="00237B9E" w:rsidP="00F6759A">
      <w:pPr>
        <w:pStyle w:val="NormalWeb"/>
        <w:spacing w:before="40" w:beforeAutospacing="0" w:after="40" w:afterAutospacing="0"/>
        <w:ind w:right="-40"/>
        <w:rPr>
          <w:rFonts w:asciiTheme="minorHAnsi" w:hAnsiTheme="minorHAnsi" w:cstheme="minorHAnsi"/>
        </w:rPr>
      </w:pPr>
      <w:r w:rsidRPr="00F6759A">
        <w:rPr>
          <w:rFonts w:asciiTheme="minorHAnsi" w:hAnsiTheme="minorHAnsi" w:cstheme="minorHAnsi"/>
        </w:rPr>
        <w:lastRenderedPageBreak/>
        <w:t xml:space="preserve">Noting that the </w:t>
      </w:r>
      <w:r w:rsidR="00C918B5" w:rsidRPr="00F6759A">
        <w:rPr>
          <w:rFonts w:asciiTheme="minorHAnsi" w:hAnsiTheme="minorHAnsi" w:cstheme="minorHAnsi"/>
        </w:rPr>
        <w:t xml:space="preserve">Chairman of the working group </w:t>
      </w:r>
      <w:r w:rsidR="00394258">
        <w:rPr>
          <w:rFonts w:asciiTheme="minorHAnsi" w:hAnsiTheme="minorHAnsi" w:cstheme="minorHAnsi"/>
        </w:rPr>
        <w:t>has</w:t>
      </w:r>
      <w:r w:rsidR="00394258" w:rsidRPr="00F6759A">
        <w:rPr>
          <w:rFonts w:asciiTheme="minorHAnsi" w:hAnsiTheme="minorHAnsi" w:cstheme="minorHAnsi"/>
        </w:rPr>
        <w:t xml:space="preserve"> </w:t>
      </w:r>
      <w:r w:rsidR="00C918B5" w:rsidRPr="00F6759A">
        <w:rPr>
          <w:rFonts w:asciiTheme="minorHAnsi" w:hAnsiTheme="minorHAnsi" w:cstheme="minorHAnsi"/>
        </w:rPr>
        <w:t>an experienced h</w:t>
      </w:r>
      <w:r w:rsidRPr="00F6759A">
        <w:rPr>
          <w:rFonts w:asciiTheme="minorHAnsi" w:hAnsiTheme="minorHAnsi" w:cstheme="minorHAnsi"/>
        </w:rPr>
        <w:t>and in streamlining resolutions, participants expressed the confidence that he will bring his considerable experience to bear.</w:t>
      </w:r>
      <w:r w:rsidR="00C918B5" w:rsidRPr="00F6759A">
        <w:rPr>
          <w:rFonts w:asciiTheme="minorHAnsi" w:hAnsiTheme="minorHAnsi" w:cstheme="minorHAnsi"/>
        </w:rPr>
        <w:t xml:space="preserve"> He </w:t>
      </w:r>
      <w:proofErr w:type="gramStart"/>
      <w:r w:rsidR="00C918B5" w:rsidRPr="00F6759A">
        <w:rPr>
          <w:rFonts w:asciiTheme="minorHAnsi" w:hAnsiTheme="minorHAnsi" w:cstheme="minorHAnsi"/>
        </w:rPr>
        <w:t>was in charge of</w:t>
      </w:r>
      <w:proofErr w:type="gramEnd"/>
      <w:r w:rsidR="00C918B5" w:rsidRPr="00F6759A">
        <w:rPr>
          <w:rFonts w:asciiTheme="minorHAnsi" w:hAnsiTheme="minorHAnsi" w:cstheme="minorHAnsi"/>
        </w:rPr>
        <w:t xml:space="preserve"> the TDAG Working Group on streamlining resolutions</w:t>
      </w:r>
      <w:r w:rsidR="00394258">
        <w:rPr>
          <w:rFonts w:asciiTheme="minorHAnsi" w:hAnsiTheme="minorHAnsi" w:cstheme="minorHAnsi"/>
        </w:rPr>
        <w:t xml:space="preserve"> leading to WTDC-17</w:t>
      </w:r>
      <w:r w:rsidR="0093133E">
        <w:rPr>
          <w:rFonts w:asciiTheme="minorHAnsi" w:hAnsiTheme="minorHAnsi" w:cstheme="minorHAnsi"/>
        </w:rPr>
        <w:t>;</w:t>
      </w:r>
      <w:r w:rsidR="00C918B5" w:rsidRPr="00F6759A">
        <w:rPr>
          <w:rFonts w:asciiTheme="minorHAnsi" w:hAnsiTheme="minorHAnsi" w:cstheme="minorHAnsi"/>
        </w:rPr>
        <w:t xml:space="preserve"> and ITU-D is the only Sector to have tried the streamlining exercise from start to finish</w:t>
      </w:r>
      <w:r w:rsidRPr="00F6759A">
        <w:rPr>
          <w:rFonts w:asciiTheme="minorHAnsi" w:hAnsiTheme="minorHAnsi" w:cstheme="minorHAnsi"/>
        </w:rPr>
        <w:t xml:space="preserve">. </w:t>
      </w:r>
      <w:r w:rsidR="00D8624F" w:rsidRPr="00F6759A">
        <w:rPr>
          <w:rFonts w:asciiTheme="minorHAnsi" w:hAnsiTheme="minorHAnsi" w:cstheme="minorHAnsi"/>
        </w:rPr>
        <w:t xml:space="preserve">It was agreed to build on the </w:t>
      </w:r>
      <w:r w:rsidR="00C918B5" w:rsidRPr="00F6759A">
        <w:rPr>
          <w:rFonts w:asciiTheme="minorHAnsi" w:hAnsiTheme="minorHAnsi" w:cstheme="minorHAnsi"/>
        </w:rPr>
        <w:t xml:space="preserve">principles developed </w:t>
      </w:r>
      <w:r w:rsidR="0093133E" w:rsidRPr="00F6759A">
        <w:rPr>
          <w:rFonts w:asciiTheme="minorHAnsi" w:hAnsiTheme="minorHAnsi" w:cstheme="minorHAnsi"/>
        </w:rPr>
        <w:t>in the previous cycle</w:t>
      </w:r>
      <w:r w:rsidR="0093133E">
        <w:rPr>
          <w:rFonts w:asciiTheme="minorHAnsi" w:hAnsiTheme="minorHAnsi" w:cstheme="minorHAnsi"/>
        </w:rPr>
        <w:t xml:space="preserve"> of </w:t>
      </w:r>
      <w:r w:rsidR="0093133E" w:rsidRPr="00F6759A">
        <w:rPr>
          <w:rFonts w:asciiTheme="minorHAnsi" w:hAnsiTheme="minorHAnsi" w:cstheme="minorHAnsi"/>
        </w:rPr>
        <w:t xml:space="preserve">ITU-D </w:t>
      </w:r>
      <w:r w:rsidR="00D8624F" w:rsidRPr="00F6759A">
        <w:rPr>
          <w:rFonts w:asciiTheme="minorHAnsi" w:hAnsiTheme="minorHAnsi" w:cstheme="minorHAnsi"/>
        </w:rPr>
        <w:t xml:space="preserve">for </w:t>
      </w:r>
      <w:r w:rsidR="00C918B5" w:rsidRPr="00F6759A">
        <w:rPr>
          <w:rFonts w:asciiTheme="minorHAnsi" w:hAnsiTheme="minorHAnsi" w:cstheme="minorHAnsi"/>
        </w:rPr>
        <w:t>the streamlining process</w:t>
      </w:r>
      <w:r w:rsidR="0093133E">
        <w:rPr>
          <w:rFonts w:asciiTheme="minorHAnsi" w:hAnsiTheme="minorHAnsi" w:cstheme="minorHAnsi"/>
        </w:rPr>
        <w:t xml:space="preserve"> and</w:t>
      </w:r>
      <w:r w:rsidR="00D8624F" w:rsidRPr="00F6759A">
        <w:rPr>
          <w:rFonts w:asciiTheme="minorHAnsi" w:hAnsiTheme="minorHAnsi" w:cstheme="minorHAnsi"/>
        </w:rPr>
        <w:t xml:space="preserve"> on the </w:t>
      </w:r>
      <w:r w:rsidR="00C918B5" w:rsidRPr="00F6759A">
        <w:rPr>
          <w:rFonts w:asciiTheme="minorHAnsi" w:hAnsiTheme="minorHAnsi" w:cstheme="minorHAnsi"/>
        </w:rPr>
        <w:t xml:space="preserve">progress </w:t>
      </w:r>
      <w:r w:rsidR="00D8624F" w:rsidRPr="00F6759A">
        <w:rPr>
          <w:rFonts w:asciiTheme="minorHAnsi" w:hAnsiTheme="minorHAnsi" w:cstheme="minorHAnsi"/>
        </w:rPr>
        <w:t>achieved for WTDC-17</w:t>
      </w:r>
      <w:r w:rsidR="00C918B5" w:rsidRPr="00F6759A">
        <w:rPr>
          <w:rFonts w:asciiTheme="minorHAnsi" w:hAnsiTheme="minorHAnsi" w:cstheme="minorHAnsi"/>
        </w:rPr>
        <w:t xml:space="preserve">. </w:t>
      </w:r>
      <w:r w:rsidR="00D8624F" w:rsidRPr="00F6759A">
        <w:rPr>
          <w:rFonts w:asciiTheme="minorHAnsi" w:hAnsiTheme="minorHAnsi"/>
        </w:rPr>
        <w:t>In this regard, the secretariat was requested to update the report presented to WTDC-17 and to make it available to participants for</w:t>
      </w:r>
      <w:r w:rsidR="00F6759A" w:rsidRPr="00F6759A">
        <w:rPr>
          <w:rFonts w:asciiTheme="minorHAnsi" w:hAnsiTheme="minorHAnsi"/>
        </w:rPr>
        <w:t xml:space="preserve"> their</w:t>
      </w:r>
      <w:r w:rsidR="00D8624F" w:rsidRPr="00F6759A">
        <w:rPr>
          <w:rFonts w:asciiTheme="minorHAnsi" w:hAnsiTheme="minorHAnsi"/>
        </w:rPr>
        <w:t xml:space="preserve"> use</w:t>
      </w:r>
      <w:r w:rsidR="00F6759A" w:rsidRPr="00F6759A">
        <w:rPr>
          <w:rFonts w:asciiTheme="minorHAnsi" w:hAnsiTheme="minorHAnsi"/>
        </w:rPr>
        <w:t xml:space="preserve">. </w:t>
      </w:r>
      <w:hyperlink r:id="rId17" w:history="1">
        <w:r w:rsidR="00F6759A" w:rsidRPr="00F6759A">
          <w:rPr>
            <w:rStyle w:val="Hyperlink"/>
            <w:rFonts w:asciiTheme="minorHAnsi" w:hAnsiTheme="minorHAnsi" w:cstheme="minorHAnsi"/>
          </w:rPr>
          <w:t>Document 3</w:t>
        </w:r>
      </w:hyperlink>
      <w:r w:rsidR="00F6759A" w:rsidRPr="00F6759A">
        <w:rPr>
          <w:rFonts w:asciiTheme="minorHAnsi" w:hAnsiTheme="minorHAnsi" w:cstheme="minorHAnsi"/>
        </w:rPr>
        <w:t xml:space="preserve"> on “Mapping of WTDC and PP Resolutions”</w:t>
      </w:r>
      <w:r w:rsidR="00F6759A">
        <w:rPr>
          <w:rFonts w:asciiTheme="minorHAnsi" w:hAnsiTheme="minorHAnsi" w:cstheme="minorHAnsi"/>
        </w:rPr>
        <w:t>, submitted to this meeting</w:t>
      </w:r>
      <w:r w:rsidR="00A63B9A">
        <w:rPr>
          <w:rFonts w:asciiTheme="minorHAnsi" w:hAnsiTheme="minorHAnsi" w:cstheme="minorHAnsi"/>
        </w:rPr>
        <w:t>, contains important input.</w:t>
      </w:r>
    </w:p>
    <w:p w14:paraId="1E015EC9" w14:textId="70C2D201" w:rsidR="00F6759A" w:rsidRPr="00F6759A" w:rsidRDefault="00C918B5" w:rsidP="00F6759A">
      <w:pPr>
        <w:spacing w:after="120"/>
        <w:ind w:right="-40"/>
        <w:rPr>
          <w:rFonts w:cstheme="minorHAnsi"/>
          <w:szCs w:val="24"/>
        </w:rPr>
      </w:pPr>
      <w:r w:rsidRPr="00295327">
        <w:rPr>
          <w:rFonts w:cstheme="minorHAnsi"/>
          <w:b/>
          <w:szCs w:val="24"/>
        </w:rPr>
        <w:t>Recommendation:</w:t>
      </w:r>
      <w:r w:rsidRPr="00295327">
        <w:rPr>
          <w:rFonts w:cstheme="minorHAnsi"/>
          <w:szCs w:val="24"/>
        </w:rPr>
        <w:t xml:space="preserve"> Build upon the work done in streamlining resolutions in the previous cycle</w:t>
      </w:r>
      <w:proofErr w:type="gramStart"/>
      <w:r w:rsidR="00F6759A">
        <w:rPr>
          <w:rFonts w:cstheme="minorHAnsi"/>
          <w:szCs w:val="24"/>
        </w:rPr>
        <w:t xml:space="preserve">, in particular, </w:t>
      </w:r>
      <w:r w:rsidR="00F6759A" w:rsidRPr="00D8624F">
        <w:t>the</w:t>
      </w:r>
      <w:proofErr w:type="gramEnd"/>
      <w:r w:rsidR="00F6759A" w:rsidRPr="00D8624F">
        <w:t> report presented to WTDC-17</w:t>
      </w:r>
      <w:r w:rsidR="00F6759A">
        <w:t xml:space="preserve">. </w:t>
      </w:r>
      <w:r w:rsidR="001F4973">
        <w:rPr>
          <w:rFonts w:cstheme="minorHAnsi"/>
          <w:szCs w:val="24"/>
        </w:rPr>
        <w:t>P</w:t>
      </w:r>
      <w:r w:rsidR="001F4973" w:rsidRPr="00295327">
        <w:rPr>
          <w:rFonts w:cstheme="minorHAnsi"/>
          <w:szCs w:val="24"/>
        </w:rPr>
        <w:t xml:space="preserve">ut to good use </w:t>
      </w:r>
      <w:hyperlink r:id="rId18" w:history="1">
        <w:r w:rsidR="00F6759A" w:rsidRPr="00295327">
          <w:rPr>
            <w:rStyle w:val="Hyperlink"/>
            <w:rFonts w:cstheme="minorHAnsi"/>
          </w:rPr>
          <w:t>Document 3</w:t>
        </w:r>
      </w:hyperlink>
      <w:r w:rsidR="00F6759A">
        <w:rPr>
          <w:rFonts w:cstheme="minorHAnsi"/>
        </w:rPr>
        <w:t xml:space="preserve"> </w:t>
      </w:r>
      <w:r w:rsidR="00F6759A" w:rsidRPr="00295327">
        <w:rPr>
          <w:rFonts w:cstheme="minorHAnsi"/>
        </w:rPr>
        <w:t>on “Mapping of WTDC and PP Resolutions”</w:t>
      </w:r>
      <w:r w:rsidR="00F6759A">
        <w:rPr>
          <w:rFonts w:cstheme="minorHAnsi"/>
        </w:rPr>
        <w:t>.</w:t>
      </w:r>
    </w:p>
    <w:p w14:paraId="23503220" w14:textId="77777777" w:rsidR="00C918B5" w:rsidRPr="00295327" w:rsidRDefault="00C918B5" w:rsidP="00C918B5">
      <w:pPr>
        <w:pStyle w:val="Fixed"/>
        <w:spacing w:before="120" w:after="120" w:line="240" w:lineRule="auto"/>
        <w:ind w:right="-40"/>
        <w:rPr>
          <w:rFonts w:asciiTheme="minorHAnsi" w:hAnsiTheme="minorHAnsi" w:cstheme="minorHAnsi"/>
        </w:rPr>
      </w:pPr>
      <w:r w:rsidRPr="00295327">
        <w:rPr>
          <w:rFonts w:asciiTheme="minorHAnsi" w:hAnsiTheme="minorHAnsi" w:cstheme="minorHAnsi"/>
          <w:b/>
        </w:rPr>
        <w:t>Declaration</w:t>
      </w:r>
    </w:p>
    <w:p w14:paraId="2644B4B2" w14:textId="42A2F691" w:rsidR="00654998" w:rsidRPr="00654998" w:rsidRDefault="001F4973" w:rsidP="00654998">
      <w:pPr>
        <w:shd w:val="clear" w:color="auto" w:fill="FFFFFF"/>
        <w:tabs>
          <w:tab w:val="clear" w:pos="794"/>
          <w:tab w:val="clear" w:pos="1191"/>
          <w:tab w:val="clear" w:pos="1588"/>
          <w:tab w:val="clear" w:pos="1985"/>
        </w:tabs>
        <w:overflowPunct/>
        <w:autoSpaceDE/>
        <w:autoSpaceDN/>
        <w:adjustRightInd/>
        <w:spacing w:before="0"/>
        <w:rPr>
          <w:rFonts w:cs="Arial"/>
          <w:color w:val="444444"/>
          <w:szCs w:val="24"/>
          <w:lang w:val="en-US"/>
        </w:rPr>
      </w:pPr>
      <w:r w:rsidRPr="001F4973">
        <w:rPr>
          <w:rFonts w:cs="Arial"/>
          <w:color w:val="444444"/>
          <w:szCs w:val="24"/>
          <w:lang w:val="en-US"/>
        </w:rPr>
        <w:t>The mandate is “t</w:t>
      </w:r>
      <w:r w:rsidR="00654998" w:rsidRPr="00654998">
        <w:rPr>
          <w:rFonts w:cs="Arial"/>
          <w:color w:val="444444"/>
          <w:szCs w:val="24"/>
          <w:lang w:val="en-US"/>
        </w:rPr>
        <w:t>o propose elements and make recommendations to ITU membership f</w:t>
      </w:r>
      <w:r w:rsidRPr="001F4973">
        <w:rPr>
          <w:rFonts w:cs="Arial"/>
          <w:color w:val="444444"/>
          <w:szCs w:val="24"/>
          <w:lang w:val="en-US"/>
        </w:rPr>
        <w:t>or the future draft Declaration.”</w:t>
      </w:r>
      <w:r w:rsidR="002C3597">
        <w:rPr>
          <w:rFonts w:cs="Arial"/>
          <w:color w:val="444444"/>
          <w:szCs w:val="24"/>
          <w:lang w:val="en-US"/>
        </w:rPr>
        <w:t xml:space="preserve"> Participants made several comments and suggestions in this regard.</w:t>
      </w:r>
    </w:p>
    <w:p w14:paraId="569FC2A6" w14:textId="4E686B61" w:rsidR="00C918B5" w:rsidRDefault="00A63B9A" w:rsidP="00C918B5">
      <w:pPr>
        <w:spacing w:after="120"/>
        <w:ind w:right="-40"/>
        <w:rPr>
          <w:rFonts w:cstheme="minorHAnsi"/>
          <w:szCs w:val="24"/>
        </w:rPr>
      </w:pPr>
      <w:r>
        <w:rPr>
          <w:rFonts w:cstheme="minorHAnsi"/>
          <w:szCs w:val="24"/>
        </w:rPr>
        <w:t xml:space="preserve">For some, </w:t>
      </w:r>
      <w:r w:rsidR="001F4973">
        <w:rPr>
          <w:rFonts w:cstheme="minorHAnsi"/>
          <w:szCs w:val="24"/>
        </w:rPr>
        <w:t>the Buenos Aries D</w:t>
      </w:r>
      <w:r w:rsidR="00C918B5" w:rsidRPr="001F4973">
        <w:rPr>
          <w:rFonts w:cstheme="minorHAnsi"/>
          <w:szCs w:val="24"/>
        </w:rPr>
        <w:t>eclaration</w:t>
      </w:r>
      <w:r w:rsidR="00C918B5" w:rsidRPr="00295327">
        <w:rPr>
          <w:rFonts w:cstheme="minorHAnsi"/>
          <w:szCs w:val="24"/>
        </w:rPr>
        <w:t xml:space="preserve"> is compr</w:t>
      </w:r>
      <w:r w:rsidR="001F4973">
        <w:rPr>
          <w:rFonts w:cstheme="minorHAnsi"/>
          <w:szCs w:val="24"/>
        </w:rPr>
        <w:t>ehensive, but</w:t>
      </w:r>
      <w:r>
        <w:rPr>
          <w:rFonts w:cstheme="minorHAnsi"/>
          <w:szCs w:val="24"/>
        </w:rPr>
        <w:t xml:space="preserve"> </w:t>
      </w:r>
      <w:r w:rsidR="00C918B5" w:rsidRPr="00295327">
        <w:rPr>
          <w:rFonts w:cstheme="minorHAnsi"/>
          <w:szCs w:val="24"/>
        </w:rPr>
        <w:t>lengthy. It may be more desirable to have a much shorter declaration. Similar declarations by other international organizations, such as UNESCO, are more concise, focused and to the point.</w:t>
      </w:r>
      <w:r w:rsidR="00C918B5">
        <w:rPr>
          <w:rFonts w:cstheme="minorHAnsi"/>
          <w:szCs w:val="24"/>
        </w:rPr>
        <w:t xml:space="preserve"> </w:t>
      </w:r>
    </w:p>
    <w:p w14:paraId="2FAFCB20" w14:textId="79997F38" w:rsidR="00803094" w:rsidRPr="00295327" w:rsidRDefault="00803094" w:rsidP="00803094">
      <w:pPr>
        <w:spacing w:after="120"/>
        <w:ind w:right="-40"/>
        <w:rPr>
          <w:rFonts w:cstheme="minorHAnsi"/>
          <w:szCs w:val="24"/>
        </w:rPr>
      </w:pPr>
      <w:r>
        <w:rPr>
          <w:rFonts w:cstheme="minorHAnsi"/>
          <w:szCs w:val="24"/>
        </w:rPr>
        <w:t xml:space="preserve">It was </w:t>
      </w:r>
      <w:r w:rsidRPr="00295327">
        <w:rPr>
          <w:rFonts w:cstheme="minorHAnsi"/>
          <w:szCs w:val="24"/>
        </w:rPr>
        <w:t xml:space="preserve">suggested </w:t>
      </w:r>
      <w:r>
        <w:rPr>
          <w:rFonts w:cstheme="minorHAnsi"/>
          <w:szCs w:val="24"/>
        </w:rPr>
        <w:t xml:space="preserve">that it </w:t>
      </w:r>
      <w:r w:rsidRPr="00295327">
        <w:rPr>
          <w:rFonts w:cstheme="minorHAnsi"/>
          <w:szCs w:val="24"/>
        </w:rPr>
        <w:t>would be ben</w:t>
      </w:r>
      <w:r>
        <w:rPr>
          <w:rFonts w:cstheme="minorHAnsi"/>
          <w:szCs w:val="24"/>
        </w:rPr>
        <w:t xml:space="preserve">eficial to </w:t>
      </w:r>
      <w:proofErr w:type="gramStart"/>
      <w:r>
        <w:rPr>
          <w:rFonts w:cstheme="minorHAnsi"/>
          <w:szCs w:val="24"/>
        </w:rPr>
        <w:t xml:space="preserve">have </w:t>
      </w:r>
      <w:r w:rsidR="00A63B9A">
        <w:rPr>
          <w:rFonts w:cstheme="minorHAnsi"/>
          <w:szCs w:val="24"/>
        </w:rPr>
        <w:t xml:space="preserve">a discussion </w:t>
      </w:r>
      <w:r>
        <w:rPr>
          <w:rFonts w:cstheme="minorHAnsi"/>
          <w:szCs w:val="24"/>
        </w:rPr>
        <w:t>about</w:t>
      </w:r>
      <w:proofErr w:type="gramEnd"/>
      <w:r>
        <w:rPr>
          <w:rFonts w:cstheme="minorHAnsi"/>
          <w:szCs w:val="24"/>
        </w:rPr>
        <w:t xml:space="preserve"> </w:t>
      </w:r>
      <w:r w:rsidRPr="00295327">
        <w:rPr>
          <w:rFonts w:cstheme="minorHAnsi"/>
          <w:szCs w:val="24"/>
        </w:rPr>
        <w:t xml:space="preserve">what people really want to see in </w:t>
      </w:r>
      <w:r>
        <w:rPr>
          <w:rFonts w:cstheme="minorHAnsi"/>
          <w:szCs w:val="24"/>
        </w:rPr>
        <w:t xml:space="preserve">a </w:t>
      </w:r>
      <w:r w:rsidRPr="00295327">
        <w:rPr>
          <w:rFonts w:cstheme="minorHAnsi"/>
          <w:szCs w:val="24"/>
        </w:rPr>
        <w:t>declaration. Is it a declaration in which members are speaking to themselves about what they</w:t>
      </w:r>
      <w:r>
        <w:rPr>
          <w:rFonts w:cstheme="minorHAnsi"/>
          <w:szCs w:val="24"/>
        </w:rPr>
        <w:t xml:space="preserve"> </w:t>
      </w:r>
      <w:r w:rsidRPr="00295327">
        <w:rPr>
          <w:rFonts w:cstheme="minorHAnsi"/>
          <w:szCs w:val="24"/>
        </w:rPr>
        <w:t>believe</w:t>
      </w:r>
      <w:r>
        <w:rPr>
          <w:rFonts w:cstheme="minorHAnsi"/>
          <w:szCs w:val="24"/>
        </w:rPr>
        <w:t>,</w:t>
      </w:r>
      <w:r w:rsidRPr="00295327">
        <w:rPr>
          <w:rFonts w:cstheme="minorHAnsi"/>
          <w:szCs w:val="24"/>
        </w:rPr>
        <w:t xml:space="preserve"> what they want to work on</w:t>
      </w:r>
      <w:r>
        <w:rPr>
          <w:rFonts w:cstheme="minorHAnsi"/>
          <w:szCs w:val="24"/>
        </w:rPr>
        <w:t>,</w:t>
      </w:r>
      <w:r w:rsidRPr="00295327">
        <w:rPr>
          <w:rFonts w:cstheme="minorHAnsi"/>
          <w:szCs w:val="24"/>
        </w:rPr>
        <w:t xml:space="preserve"> and what they</w:t>
      </w:r>
      <w:r>
        <w:rPr>
          <w:rFonts w:cstheme="minorHAnsi"/>
          <w:szCs w:val="24"/>
        </w:rPr>
        <w:t xml:space="preserve"> </w:t>
      </w:r>
      <w:r w:rsidRPr="00295327">
        <w:rPr>
          <w:rFonts w:cstheme="minorHAnsi"/>
          <w:szCs w:val="24"/>
        </w:rPr>
        <w:t>believe the Development Sector stands for as a part of the whole ITU</w:t>
      </w:r>
      <w:r>
        <w:rPr>
          <w:rFonts w:cstheme="minorHAnsi"/>
          <w:szCs w:val="24"/>
        </w:rPr>
        <w:t xml:space="preserve">? Or is the </w:t>
      </w:r>
      <w:r w:rsidRPr="00295327">
        <w:rPr>
          <w:rFonts w:cstheme="minorHAnsi"/>
          <w:szCs w:val="24"/>
        </w:rPr>
        <w:t xml:space="preserve">declaration </w:t>
      </w:r>
      <w:r>
        <w:rPr>
          <w:rFonts w:cstheme="minorHAnsi"/>
          <w:szCs w:val="24"/>
        </w:rPr>
        <w:t xml:space="preserve">to </w:t>
      </w:r>
      <w:r w:rsidRPr="00295327">
        <w:rPr>
          <w:rFonts w:cstheme="minorHAnsi"/>
          <w:szCs w:val="24"/>
        </w:rPr>
        <w:t>b</w:t>
      </w:r>
      <w:r>
        <w:rPr>
          <w:rFonts w:cstheme="minorHAnsi"/>
          <w:szCs w:val="24"/>
        </w:rPr>
        <w:t>e written for the outside world?</w:t>
      </w:r>
    </w:p>
    <w:p w14:paraId="048FDE5F" w14:textId="0D17E980" w:rsidR="002C3597" w:rsidRPr="00295327" w:rsidRDefault="00A63B9A" w:rsidP="002C3597">
      <w:pPr>
        <w:spacing w:after="120"/>
        <w:ind w:right="-40"/>
        <w:rPr>
          <w:rFonts w:cstheme="minorHAnsi"/>
          <w:szCs w:val="24"/>
        </w:rPr>
      </w:pPr>
      <w:r>
        <w:rPr>
          <w:rFonts w:cstheme="minorHAnsi"/>
          <w:szCs w:val="24"/>
        </w:rPr>
        <w:t xml:space="preserve">For others, </w:t>
      </w:r>
      <w:r w:rsidR="002C3597">
        <w:rPr>
          <w:rFonts w:cstheme="minorHAnsi"/>
          <w:szCs w:val="24"/>
        </w:rPr>
        <w:t>t</w:t>
      </w:r>
      <w:r w:rsidR="002C3597" w:rsidRPr="00295327">
        <w:rPr>
          <w:rFonts w:cstheme="minorHAnsi"/>
          <w:szCs w:val="24"/>
        </w:rPr>
        <w:t>here are too many declarations in every single organization, that sometimes people do not even remember what the previous declaration was about, or even the title of the declaration because these declarations are generally aspirational in nature.</w:t>
      </w:r>
      <w:r w:rsidR="002C3597">
        <w:rPr>
          <w:rFonts w:cstheme="minorHAnsi"/>
          <w:szCs w:val="24"/>
        </w:rPr>
        <w:t xml:space="preserve"> A </w:t>
      </w:r>
      <w:r w:rsidR="002C3597" w:rsidRPr="00295327">
        <w:rPr>
          <w:rFonts w:cstheme="minorHAnsi"/>
          <w:szCs w:val="24"/>
        </w:rPr>
        <w:t>more streamlined declaration</w:t>
      </w:r>
      <w:r w:rsidR="002C3597">
        <w:rPr>
          <w:rFonts w:cstheme="minorHAnsi"/>
          <w:szCs w:val="24"/>
        </w:rPr>
        <w:t xml:space="preserve"> is </w:t>
      </w:r>
      <w:proofErr w:type="gramStart"/>
      <w:r w:rsidR="002C3597">
        <w:rPr>
          <w:rFonts w:cstheme="minorHAnsi"/>
          <w:szCs w:val="24"/>
        </w:rPr>
        <w:t>needed, and</w:t>
      </w:r>
      <w:proofErr w:type="gramEnd"/>
      <w:r w:rsidR="002C3597">
        <w:rPr>
          <w:rFonts w:cstheme="minorHAnsi"/>
          <w:szCs w:val="24"/>
        </w:rPr>
        <w:t xml:space="preserve"> should </w:t>
      </w:r>
      <w:r w:rsidR="002C3597" w:rsidRPr="00295327">
        <w:rPr>
          <w:rFonts w:cstheme="minorHAnsi"/>
          <w:szCs w:val="24"/>
        </w:rPr>
        <w:t>focus on a particular theme. Such a theme could</w:t>
      </w:r>
      <w:r>
        <w:rPr>
          <w:rFonts w:cstheme="minorHAnsi"/>
          <w:szCs w:val="24"/>
        </w:rPr>
        <w:t>, for example,</w:t>
      </w:r>
      <w:r w:rsidR="002C3597" w:rsidRPr="00295327">
        <w:rPr>
          <w:rFonts w:cstheme="minorHAnsi"/>
          <w:szCs w:val="24"/>
        </w:rPr>
        <w:t xml:space="preserve"> be built around connecting the remaining 3.6 billion people, </w:t>
      </w:r>
      <w:r w:rsidR="002C3597">
        <w:rPr>
          <w:rFonts w:cstheme="minorHAnsi"/>
          <w:szCs w:val="24"/>
        </w:rPr>
        <w:t xml:space="preserve">drawing on </w:t>
      </w:r>
      <w:r w:rsidR="002C3597" w:rsidRPr="00295327">
        <w:rPr>
          <w:rFonts w:cstheme="minorHAnsi"/>
          <w:szCs w:val="24"/>
        </w:rPr>
        <w:t>the PowerPoint presentation produced for the TDAG Work</w:t>
      </w:r>
      <w:r w:rsidR="002C3597">
        <w:rPr>
          <w:rFonts w:cstheme="minorHAnsi"/>
          <w:szCs w:val="24"/>
        </w:rPr>
        <w:t xml:space="preserve">ing Group on WTDC preparations, and </w:t>
      </w:r>
      <w:r>
        <w:rPr>
          <w:rFonts w:cstheme="minorHAnsi"/>
          <w:szCs w:val="24"/>
        </w:rPr>
        <w:t xml:space="preserve">should </w:t>
      </w:r>
      <w:r w:rsidR="002C3597" w:rsidRPr="00295327">
        <w:rPr>
          <w:rFonts w:cstheme="minorHAnsi"/>
          <w:szCs w:val="24"/>
        </w:rPr>
        <w:t>reflect</w:t>
      </w:r>
      <w:r w:rsidR="002C3597">
        <w:rPr>
          <w:rFonts w:cstheme="minorHAnsi"/>
          <w:szCs w:val="24"/>
        </w:rPr>
        <w:t xml:space="preserve"> </w:t>
      </w:r>
      <w:r w:rsidR="002C3597" w:rsidRPr="00295327">
        <w:rPr>
          <w:rFonts w:cstheme="minorHAnsi"/>
          <w:szCs w:val="24"/>
        </w:rPr>
        <w:t xml:space="preserve">connectivity </w:t>
      </w:r>
      <w:r w:rsidR="00B42A81" w:rsidRPr="00295327">
        <w:rPr>
          <w:rFonts w:cstheme="minorHAnsi"/>
          <w:szCs w:val="24"/>
        </w:rPr>
        <w:t xml:space="preserve">clearly </w:t>
      </w:r>
      <w:r w:rsidR="002C3597" w:rsidRPr="00295327">
        <w:rPr>
          <w:rFonts w:cstheme="minorHAnsi"/>
          <w:szCs w:val="24"/>
        </w:rPr>
        <w:t xml:space="preserve">as an essential tool for the </w:t>
      </w:r>
      <w:r w:rsidR="00803094" w:rsidRPr="00803094">
        <w:rPr>
          <w:rFonts w:cstheme="minorHAnsi"/>
          <w:szCs w:val="24"/>
        </w:rPr>
        <w:t>S</w:t>
      </w:r>
      <w:proofErr w:type="spellStart"/>
      <w:r w:rsidR="00803094" w:rsidRPr="00654998">
        <w:rPr>
          <w:rFonts w:cs="Arial"/>
          <w:color w:val="444444"/>
          <w:szCs w:val="24"/>
          <w:lang w:val="en-US"/>
        </w:rPr>
        <w:t>ustainable</w:t>
      </w:r>
      <w:proofErr w:type="spellEnd"/>
      <w:r w:rsidR="00803094" w:rsidRPr="00654998">
        <w:rPr>
          <w:rFonts w:cs="Arial"/>
          <w:color w:val="444444"/>
          <w:szCs w:val="24"/>
          <w:lang w:val="en-US"/>
        </w:rPr>
        <w:t xml:space="preserve"> Development Goals</w:t>
      </w:r>
      <w:r w:rsidR="00803094" w:rsidRPr="00803094">
        <w:rPr>
          <w:rFonts w:cs="Arial"/>
          <w:color w:val="444444"/>
          <w:szCs w:val="24"/>
          <w:lang w:val="en-US"/>
        </w:rPr>
        <w:t xml:space="preserve"> (</w:t>
      </w:r>
      <w:r w:rsidR="002C3597" w:rsidRPr="00803094">
        <w:rPr>
          <w:rFonts w:cstheme="minorHAnsi"/>
          <w:szCs w:val="24"/>
        </w:rPr>
        <w:t>SDGs</w:t>
      </w:r>
      <w:r w:rsidR="00803094">
        <w:rPr>
          <w:rFonts w:cstheme="minorHAnsi"/>
          <w:szCs w:val="24"/>
        </w:rPr>
        <w:t>). T</w:t>
      </w:r>
      <w:r w:rsidR="002C3597" w:rsidRPr="00295327">
        <w:rPr>
          <w:rFonts w:cstheme="minorHAnsi"/>
          <w:szCs w:val="24"/>
        </w:rPr>
        <w:t xml:space="preserve">he declaration </w:t>
      </w:r>
      <w:r w:rsidR="00803094">
        <w:rPr>
          <w:rFonts w:cstheme="minorHAnsi"/>
          <w:szCs w:val="24"/>
        </w:rPr>
        <w:t xml:space="preserve">should be short, </w:t>
      </w:r>
      <w:r w:rsidR="002C3597" w:rsidRPr="00295327">
        <w:rPr>
          <w:rFonts w:cstheme="minorHAnsi"/>
          <w:szCs w:val="24"/>
        </w:rPr>
        <w:t xml:space="preserve">and to the extent possible, </w:t>
      </w:r>
      <w:r w:rsidR="00803094">
        <w:rPr>
          <w:rFonts w:cstheme="minorHAnsi"/>
          <w:szCs w:val="24"/>
        </w:rPr>
        <w:t xml:space="preserve">written </w:t>
      </w:r>
      <w:r w:rsidR="002C3597" w:rsidRPr="00295327">
        <w:rPr>
          <w:rFonts w:cstheme="minorHAnsi"/>
          <w:szCs w:val="24"/>
        </w:rPr>
        <w:t xml:space="preserve">in </w:t>
      </w:r>
      <w:r w:rsidR="00394258">
        <w:rPr>
          <w:rFonts w:cstheme="minorHAnsi"/>
          <w:szCs w:val="24"/>
        </w:rPr>
        <w:t>such a way</w:t>
      </w:r>
      <w:r w:rsidR="002C3597" w:rsidRPr="00295327">
        <w:rPr>
          <w:rFonts w:cstheme="minorHAnsi"/>
          <w:szCs w:val="24"/>
        </w:rPr>
        <w:t xml:space="preserve"> that is easily </w:t>
      </w:r>
      <w:r w:rsidR="002C3597">
        <w:rPr>
          <w:rFonts w:cstheme="minorHAnsi"/>
          <w:szCs w:val="24"/>
        </w:rPr>
        <w:t xml:space="preserve">understood by </w:t>
      </w:r>
      <w:r w:rsidR="002C3597" w:rsidRPr="00295327">
        <w:rPr>
          <w:rFonts w:cstheme="minorHAnsi"/>
          <w:szCs w:val="24"/>
        </w:rPr>
        <w:t>people outside ITU.</w:t>
      </w:r>
    </w:p>
    <w:p w14:paraId="3697C6C1" w14:textId="19F51317" w:rsidR="0000722C" w:rsidRDefault="00654998" w:rsidP="00654998">
      <w:pPr>
        <w:spacing w:after="120"/>
        <w:ind w:right="-40"/>
        <w:rPr>
          <w:rFonts w:cstheme="minorHAnsi"/>
          <w:b/>
          <w:szCs w:val="24"/>
        </w:rPr>
      </w:pPr>
      <w:r w:rsidRPr="00654998">
        <w:rPr>
          <w:rFonts w:cstheme="minorHAnsi"/>
          <w:b/>
          <w:szCs w:val="24"/>
        </w:rPr>
        <w:t>Thematic priorities</w:t>
      </w:r>
      <w:r w:rsidR="00B42A81">
        <w:rPr>
          <w:rFonts w:cstheme="minorHAnsi"/>
          <w:b/>
          <w:szCs w:val="24"/>
        </w:rPr>
        <w:t xml:space="preserve"> </w:t>
      </w:r>
    </w:p>
    <w:p w14:paraId="74E2AA88" w14:textId="2881CA59" w:rsidR="0000722C" w:rsidRPr="00654998" w:rsidRDefault="00B42A81" w:rsidP="0000722C">
      <w:pPr>
        <w:shd w:val="clear" w:color="auto" w:fill="FFFFFF"/>
        <w:tabs>
          <w:tab w:val="clear" w:pos="794"/>
          <w:tab w:val="clear" w:pos="1191"/>
          <w:tab w:val="clear" w:pos="1588"/>
          <w:tab w:val="clear" w:pos="1985"/>
        </w:tabs>
        <w:overflowPunct/>
        <w:autoSpaceDE/>
        <w:autoSpaceDN/>
        <w:adjustRightInd/>
        <w:spacing w:before="0"/>
        <w:rPr>
          <w:rFonts w:cs="Arial"/>
          <w:color w:val="444444"/>
          <w:szCs w:val="24"/>
          <w:lang w:val="en-US"/>
        </w:rPr>
      </w:pPr>
      <w:r>
        <w:rPr>
          <w:rFonts w:cs="Arial"/>
          <w:color w:val="444444"/>
          <w:szCs w:val="24"/>
          <w:lang w:val="en-US"/>
        </w:rPr>
        <w:t>The mandate is “</w:t>
      </w:r>
      <w:r w:rsidR="00803094" w:rsidRPr="00803094">
        <w:rPr>
          <w:rFonts w:cs="Arial"/>
          <w:color w:val="444444"/>
          <w:szCs w:val="24"/>
          <w:lang w:val="en-US"/>
        </w:rPr>
        <w:t>to</w:t>
      </w:r>
      <w:r w:rsidR="0000722C" w:rsidRPr="00654998">
        <w:rPr>
          <w:rFonts w:cs="Arial"/>
          <w:color w:val="444444"/>
          <w:szCs w:val="24"/>
          <w:lang w:val="en-US"/>
        </w:rPr>
        <w:t xml:space="preserve"> align the ITU-D thematic priorities, proposed regional initiatives and proposed study group questions, taking into account proposals of ITU-D Study Groups, outcomes of the Regional Preparatory Meetings for WTDC-21, relating to the 2030 Sustainable Development Goals and taking into consideration the WSIS Action Lines for wh</w:t>
      </w:r>
      <w:r w:rsidR="00803094" w:rsidRPr="00803094">
        <w:rPr>
          <w:rFonts w:cs="Arial"/>
          <w:color w:val="444444"/>
          <w:szCs w:val="24"/>
          <w:lang w:val="en-US"/>
        </w:rPr>
        <w:t>ich ITU has lead responsibility.”</w:t>
      </w:r>
    </w:p>
    <w:p w14:paraId="31B5C05A" w14:textId="0DE5A7CD" w:rsidR="00E5543D" w:rsidRPr="00B42A81" w:rsidRDefault="00B42A81" w:rsidP="00E5543D">
      <w:pPr>
        <w:keepNext/>
        <w:spacing w:before="40" w:after="40"/>
        <w:ind w:right="-40"/>
        <w:rPr>
          <w:rFonts w:cstheme="minorHAnsi"/>
          <w:szCs w:val="24"/>
        </w:rPr>
      </w:pPr>
      <w:r w:rsidRPr="00B42A81">
        <w:rPr>
          <w:rFonts w:cstheme="minorHAnsi"/>
          <w:szCs w:val="24"/>
        </w:rPr>
        <w:t xml:space="preserve">It was suggested that the </w:t>
      </w:r>
      <w:r w:rsidR="00654998" w:rsidRPr="00B42A81">
        <w:rPr>
          <w:rFonts w:cstheme="minorHAnsi"/>
          <w:szCs w:val="24"/>
        </w:rPr>
        <w:t>group could start with all the documents BDT has</w:t>
      </w:r>
      <w:r w:rsidR="00E5543D" w:rsidRPr="00B42A81">
        <w:rPr>
          <w:rFonts w:cstheme="minorHAnsi"/>
          <w:szCs w:val="24"/>
        </w:rPr>
        <w:t xml:space="preserve"> so far </w:t>
      </w:r>
      <w:r w:rsidR="00654998" w:rsidRPr="00B42A81">
        <w:rPr>
          <w:rFonts w:cstheme="minorHAnsi"/>
          <w:szCs w:val="24"/>
        </w:rPr>
        <w:t>put together</w:t>
      </w:r>
      <w:r w:rsidR="00E5543D" w:rsidRPr="00B42A81">
        <w:rPr>
          <w:rFonts w:cstheme="minorHAnsi"/>
          <w:szCs w:val="24"/>
        </w:rPr>
        <w:t xml:space="preserve"> on thematic priorities.</w:t>
      </w:r>
      <w:r w:rsidR="00654998" w:rsidRPr="00B42A81">
        <w:rPr>
          <w:rFonts w:cstheme="minorHAnsi"/>
          <w:szCs w:val="24"/>
        </w:rPr>
        <w:t xml:space="preserve"> </w:t>
      </w:r>
      <w:hyperlink r:id="rId19" w:history="1">
        <w:r w:rsidR="00E5543D" w:rsidRPr="00B42A81">
          <w:rPr>
            <w:rStyle w:val="Hyperlink"/>
            <w:rFonts w:cstheme="minorHAnsi"/>
            <w:color w:val="auto"/>
            <w:szCs w:val="24"/>
          </w:rPr>
          <w:t>Document 2</w:t>
        </w:r>
      </w:hyperlink>
      <w:r w:rsidR="00E5543D" w:rsidRPr="00B42A81">
        <w:rPr>
          <w:rFonts w:cstheme="minorHAnsi"/>
          <w:szCs w:val="24"/>
        </w:rPr>
        <w:t xml:space="preserve"> on “Overview of ITU-D thematic priorities”, </w:t>
      </w:r>
      <w:r w:rsidR="00E5543D" w:rsidRPr="00B42A81">
        <w:rPr>
          <w:rFonts w:cstheme="minorHAnsi"/>
        </w:rPr>
        <w:t>submitted to this meeting, was considered a good starting point.</w:t>
      </w:r>
    </w:p>
    <w:p w14:paraId="5F08B1DB" w14:textId="394BDB98" w:rsidR="00C918B5" w:rsidRPr="00295327" w:rsidRDefault="00F37463" w:rsidP="00C918B5">
      <w:pPr>
        <w:spacing w:after="120"/>
        <w:ind w:right="-40"/>
        <w:rPr>
          <w:rFonts w:cstheme="minorHAnsi"/>
          <w:szCs w:val="24"/>
        </w:rPr>
      </w:pPr>
      <w:r w:rsidRPr="00295327">
        <w:rPr>
          <w:rFonts w:cstheme="minorHAnsi"/>
          <w:b/>
          <w:bCs/>
        </w:rPr>
        <w:t>Recommendation</w:t>
      </w:r>
      <w:r w:rsidRPr="00B42A81">
        <w:rPr>
          <w:rFonts w:cstheme="minorHAnsi"/>
          <w:szCs w:val="24"/>
        </w:rPr>
        <w:t xml:space="preserve">: </w:t>
      </w:r>
      <w:r w:rsidR="003205ED" w:rsidRPr="00B42A81">
        <w:rPr>
          <w:rFonts w:cstheme="minorHAnsi"/>
          <w:szCs w:val="24"/>
        </w:rPr>
        <w:t xml:space="preserve">One </w:t>
      </w:r>
      <w:r w:rsidRPr="00B42A81">
        <w:rPr>
          <w:rFonts w:cstheme="minorHAnsi"/>
          <w:szCs w:val="24"/>
        </w:rPr>
        <w:t>subgroup</w:t>
      </w:r>
      <w:r w:rsidR="003205ED" w:rsidRPr="00B42A81">
        <w:rPr>
          <w:rFonts w:cstheme="minorHAnsi"/>
          <w:szCs w:val="24"/>
        </w:rPr>
        <w:t xml:space="preserve"> should be established for each of the following areas: </w:t>
      </w:r>
      <w:r w:rsidRPr="00B42A81">
        <w:rPr>
          <w:rFonts w:cstheme="minorHAnsi"/>
          <w:szCs w:val="24"/>
        </w:rPr>
        <w:t xml:space="preserve"> resolutions, declaration </w:t>
      </w:r>
      <w:r w:rsidR="00C918B5" w:rsidRPr="00B42A81">
        <w:rPr>
          <w:rFonts w:cstheme="minorHAnsi"/>
          <w:szCs w:val="24"/>
        </w:rPr>
        <w:t>and thematic priorities.</w:t>
      </w:r>
      <w:r w:rsidRPr="00B42A81">
        <w:rPr>
          <w:rFonts w:cstheme="minorHAnsi"/>
          <w:szCs w:val="24"/>
        </w:rPr>
        <w:t xml:space="preserve"> </w:t>
      </w:r>
      <w:r w:rsidR="00C918B5" w:rsidRPr="00B42A81">
        <w:rPr>
          <w:rFonts w:cstheme="minorHAnsi"/>
          <w:szCs w:val="24"/>
        </w:rPr>
        <w:t>The Chairman invited all interested stakeholders to come forward and indicate their availability, willingness and interest to lead the discussions in these areas.</w:t>
      </w:r>
      <w:r w:rsidR="00C918B5" w:rsidRPr="00295327">
        <w:rPr>
          <w:rFonts w:cstheme="minorHAnsi"/>
          <w:szCs w:val="24"/>
        </w:rPr>
        <w:t xml:space="preserve"> </w:t>
      </w:r>
    </w:p>
    <w:p w14:paraId="5C8930B6" w14:textId="77777777" w:rsidR="00C918B5" w:rsidRPr="00C918B5" w:rsidRDefault="00C918B5" w:rsidP="00664FC6">
      <w:pPr>
        <w:pStyle w:val="ListParagraph"/>
        <w:keepNext/>
        <w:numPr>
          <w:ilvl w:val="0"/>
          <w:numId w:val="3"/>
        </w:numPr>
        <w:autoSpaceDE/>
        <w:autoSpaceDN/>
        <w:adjustRightInd/>
        <w:spacing w:after="120"/>
        <w:ind w:left="357" w:hanging="357"/>
        <w:contextualSpacing w:val="0"/>
        <w:rPr>
          <w:rFonts w:cstheme="minorHAnsi"/>
          <w:b/>
          <w:bCs/>
          <w:szCs w:val="24"/>
        </w:rPr>
      </w:pPr>
      <w:r w:rsidRPr="00C918B5">
        <w:rPr>
          <w:rFonts w:cstheme="minorHAnsi"/>
          <w:b/>
          <w:bCs/>
          <w:szCs w:val="24"/>
        </w:rPr>
        <w:lastRenderedPageBreak/>
        <w:t>Conclusion</w:t>
      </w:r>
    </w:p>
    <w:p w14:paraId="161EAC48" w14:textId="08CF77C3" w:rsidR="00C918B5" w:rsidRPr="00242C92" w:rsidRDefault="00242C92" w:rsidP="00C918B5">
      <w:pPr>
        <w:spacing w:after="120"/>
        <w:ind w:right="-40"/>
        <w:rPr>
          <w:rFonts w:cstheme="minorHAnsi"/>
          <w:szCs w:val="24"/>
        </w:rPr>
      </w:pPr>
      <w:r w:rsidRPr="00242C92">
        <w:rPr>
          <w:rFonts w:cstheme="minorHAnsi"/>
          <w:szCs w:val="24"/>
        </w:rPr>
        <w:t>T</w:t>
      </w:r>
      <w:r w:rsidR="00C918B5" w:rsidRPr="00242C92">
        <w:rPr>
          <w:rFonts w:cstheme="minorHAnsi"/>
          <w:szCs w:val="24"/>
        </w:rPr>
        <w:t xml:space="preserve">he Chairman and the secretariat </w:t>
      </w:r>
      <w:r w:rsidRPr="00242C92">
        <w:rPr>
          <w:rFonts w:cstheme="minorHAnsi"/>
          <w:szCs w:val="24"/>
        </w:rPr>
        <w:t>will prepare a summary record</w:t>
      </w:r>
      <w:r w:rsidR="005E10B8">
        <w:rPr>
          <w:rFonts w:cstheme="minorHAnsi"/>
          <w:szCs w:val="24"/>
        </w:rPr>
        <w:t xml:space="preserve"> </w:t>
      </w:r>
      <w:r w:rsidRPr="00242C92">
        <w:rPr>
          <w:rFonts w:cstheme="minorHAnsi"/>
          <w:szCs w:val="24"/>
        </w:rPr>
        <w:t>of the meeting</w:t>
      </w:r>
      <w:r w:rsidR="00C918B5" w:rsidRPr="00242C92">
        <w:rPr>
          <w:rFonts w:cstheme="minorHAnsi"/>
          <w:szCs w:val="24"/>
        </w:rPr>
        <w:t xml:space="preserve"> </w:t>
      </w:r>
      <w:r w:rsidR="005E10B8">
        <w:rPr>
          <w:rFonts w:cstheme="minorHAnsi"/>
          <w:szCs w:val="24"/>
        </w:rPr>
        <w:t xml:space="preserve">(i.e. this report) </w:t>
      </w:r>
      <w:r w:rsidR="00C918B5" w:rsidRPr="00242C92">
        <w:rPr>
          <w:rFonts w:cstheme="minorHAnsi"/>
          <w:szCs w:val="24"/>
        </w:rPr>
        <w:t>reflect</w:t>
      </w:r>
      <w:r>
        <w:rPr>
          <w:rFonts w:cstheme="minorHAnsi"/>
          <w:szCs w:val="24"/>
        </w:rPr>
        <w:t>ing</w:t>
      </w:r>
      <w:r w:rsidR="00C918B5" w:rsidRPr="00242C92">
        <w:rPr>
          <w:rFonts w:cstheme="minorHAnsi"/>
          <w:szCs w:val="24"/>
        </w:rPr>
        <w:t xml:space="preserve"> the decisions taken during the discussions</w:t>
      </w:r>
      <w:r>
        <w:rPr>
          <w:rFonts w:cstheme="minorHAnsi"/>
          <w:szCs w:val="24"/>
        </w:rPr>
        <w:t xml:space="preserve">. </w:t>
      </w:r>
      <w:r w:rsidRPr="00242C92">
        <w:rPr>
          <w:rFonts w:cstheme="minorHAnsi"/>
          <w:szCs w:val="24"/>
        </w:rPr>
        <w:t xml:space="preserve">The summary record will be </w:t>
      </w:r>
      <w:r w:rsidR="00C918B5" w:rsidRPr="00242C92">
        <w:rPr>
          <w:rFonts w:cstheme="minorHAnsi"/>
          <w:szCs w:val="24"/>
        </w:rPr>
        <w:t xml:space="preserve">circulated to all </w:t>
      </w:r>
      <w:r w:rsidRPr="00242C92">
        <w:rPr>
          <w:rFonts w:cstheme="minorHAnsi"/>
          <w:szCs w:val="24"/>
        </w:rPr>
        <w:t xml:space="preserve">Member States and Sector Members. </w:t>
      </w:r>
    </w:p>
    <w:p w14:paraId="48DECFE8" w14:textId="00E54F46" w:rsidR="00C918B5" w:rsidRPr="00242C92" w:rsidRDefault="00E5543D" w:rsidP="00C918B5">
      <w:pPr>
        <w:spacing w:after="120"/>
        <w:ind w:right="-40"/>
        <w:rPr>
          <w:rFonts w:cstheme="minorHAnsi"/>
          <w:szCs w:val="24"/>
        </w:rPr>
      </w:pPr>
      <w:r w:rsidRPr="00242C92">
        <w:rPr>
          <w:rFonts w:cstheme="minorHAnsi"/>
          <w:szCs w:val="24"/>
        </w:rPr>
        <w:t>It was agreed that this w</w:t>
      </w:r>
      <w:r w:rsidR="00C918B5" w:rsidRPr="00242C92">
        <w:rPr>
          <w:rFonts w:cstheme="minorHAnsi"/>
          <w:szCs w:val="24"/>
        </w:rPr>
        <w:t xml:space="preserve">orking </w:t>
      </w:r>
      <w:r w:rsidRPr="00242C92">
        <w:rPr>
          <w:rFonts w:cstheme="minorHAnsi"/>
          <w:szCs w:val="24"/>
        </w:rPr>
        <w:t>g</w:t>
      </w:r>
      <w:r w:rsidR="00C918B5" w:rsidRPr="00242C92">
        <w:rPr>
          <w:rFonts w:cstheme="minorHAnsi"/>
          <w:szCs w:val="24"/>
        </w:rPr>
        <w:t>roup has more time to consider its terms of reference and t</w:t>
      </w:r>
      <w:r w:rsidRPr="00242C92">
        <w:rPr>
          <w:rFonts w:cstheme="minorHAnsi"/>
          <w:szCs w:val="24"/>
        </w:rPr>
        <w:t xml:space="preserve">o provide TDAG with input on its </w:t>
      </w:r>
      <w:r w:rsidR="00C918B5" w:rsidRPr="00242C92">
        <w:rPr>
          <w:rFonts w:cstheme="minorHAnsi"/>
          <w:szCs w:val="24"/>
        </w:rPr>
        <w:t xml:space="preserve">progress in an extended </w:t>
      </w:r>
      <w:proofErr w:type="gramStart"/>
      <w:r w:rsidR="00C918B5" w:rsidRPr="00242C92">
        <w:rPr>
          <w:rFonts w:cstheme="minorHAnsi"/>
          <w:szCs w:val="24"/>
        </w:rPr>
        <w:t>time</w:t>
      </w:r>
      <w:r w:rsidR="003205ED" w:rsidRPr="00242C92">
        <w:rPr>
          <w:rFonts w:cstheme="minorHAnsi"/>
          <w:szCs w:val="24"/>
        </w:rPr>
        <w:t>-</w:t>
      </w:r>
      <w:r w:rsidR="00C918B5" w:rsidRPr="00242C92">
        <w:rPr>
          <w:rFonts w:cstheme="minorHAnsi"/>
          <w:szCs w:val="24"/>
        </w:rPr>
        <w:t>frame</w:t>
      </w:r>
      <w:proofErr w:type="gramEnd"/>
      <w:r w:rsidR="00C918B5" w:rsidRPr="00242C92">
        <w:rPr>
          <w:rFonts w:cstheme="minorHAnsi"/>
          <w:szCs w:val="24"/>
        </w:rPr>
        <w:t>, as compared to the Working Group on WTDC preparations.</w:t>
      </w:r>
    </w:p>
    <w:p w14:paraId="3C80A718" w14:textId="5CBFD982" w:rsidR="00E5543D" w:rsidRPr="00242C92" w:rsidRDefault="00E5543D" w:rsidP="00E5543D">
      <w:pPr>
        <w:spacing w:after="120"/>
        <w:ind w:right="-40"/>
        <w:rPr>
          <w:rFonts w:cstheme="minorHAnsi"/>
          <w:szCs w:val="24"/>
        </w:rPr>
      </w:pPr>
      <w:r w:rsidRPr="00242C92">
        <w:rPr>
          <w:rFonts w:cstheme="minorHAnsi"/>
          <w:szCs w:val="24"/>
        </w:rPr>
        <w:t>The date of the next meeting will be announced in a circular</w:t>
      </w:r>
      <w:r w:rsidR="005C416F" w:rsidRPr="00242C92">
        <w:rPr>
          <w:rFonts w:cstheme="minorHAnsi"/>
          <w:szCs w:val="24"/>
        </w:rPr>
        <w:t xml:space="preserve"> letter to all Member States and Sector Members.</w:t>
      </w:r>
      <w:r w:rsidRPr="00242C92">
        <w:rPr>
          <w:rFonts w:cstheme="minorHAnsi"/>
          <w:szCs w:val="24"/>
        </w:rPr>
        <w:t xml:space="preserve"> </w:t>
      </w:r>
    </w:p>
    <w:p w14:paraId="4B4486B2" w14:textId="4AB1D6EB" w:rsidR="00F71825" w:rsidRPr="00242C92" w:rsidRDefault="00242C92" w:rsidP="00F71825">
      <w:pPr>
        <w:spacing w:after="120"/>
        <w:textAlignment w:val="auto"/>
        <w:rPr>
          <w:rFonts w:cstheme="minorHAnsi"/>
          <w:szCs w:val="24"/>
        </w:rPr>
      </w:pPr>
      <w:r w:rsidRPr="00242C92">
        <w:rPr>
          <w:rFonts w:cstheme="minorHAnsi"/>
          <w:szCs w:val="24"/>
        </w:rPr>
        <w:t>For future virtual meetings, i</w:t>
      </w:r>
      <w:r w:rsidR="00F71825" w:rsidRPr="00242C92">
        <w:rPr>
          <w:rFonts w:cstheme="minorHAnsi"/>
          <w:szCs w:val="24"/>
        </w:rPr>
        <w:t xml:space="preserve">nterpretation should be provided in the six official languages of the Union within </w:t>
      </w:r>
      <w:r w:rsidR="00F71825" w:rsidRPr="00242C92">
        <w:rPr>
          <w:rFonts w:eastAsiaTheme="minorHAnsi" w:cstheme="minorHAnsi"/>
          <w:szCs w:val="24"/>
        </w:rPr>
        <w:t xml:space="preserve">the budgetary limitations of the Union. </w:t>
      </w:r>
    </w:p>
    <w:p w14:paraId="3DE3F175" w14:textId="0037AB37" w:rsidR="00C918B5" w:rsidRDefault="00C918B5" w:rsidP="00C918B5">
      <w:pPr>
        <w:spacing w:after="120"/>
        <w:ind w:right="-40"/>
        <w:rPr>
          <w:rFonts w:cstheme="minorHAnsi"/>
          <w:szCs w:val="24"/>
        </w:rPr>
      </w:pPr>
      <w:r w:rsidRPr="00242C92">
        <w:rPr>
          <w:rFonts w:cstheme="minorHAnsi"/>
          <w:szCs w:val="24"/>
        </w:rPr>
        <w:t xml:space="preserve">The Chairman thanked </w:t>
      </w:r>
      <w:r w:rsidRPr="00295327">
        <w:rPr>
          <w:rFonts w:cstheme="minorHAnsi"/>
          <w:szCs w:val="24"/>
        </w:rPr>
        <w:t>all participants for their contributions and their very positive attitude towards the wo</w:t>
      </w:r>
      <w:r w:rsidR="00C63F54">
        <w:rPr>
          <w:rFonts w:cstheme="minorHAnsi"/>
          <w:szCs w:val="24"/>
        </w:rPr>
        <w:t xml:space="preserve">rk the group has been entrusted </w:t>
      </w:r>
      <w:r w:rsidRPr="00295327">
        <w:rPr>
          <w:rFonts w:cstheme="minorHAnsi"/>
          <w:szCs w:val="24"/>
        </w:rPr>
        <w:t xml:space="preserve">with. </w:t>
      </w:r>
    </w:p>
    <w:p w14:paraId="4F8B981C" w14:textId="21BFFEA6" w:rsidR="00C918B5" w:rsidRPr="00295327" w:rsidRDefault="00C918B5" w:rsidP="00C918B5">
      <w:pPr>
        <w:pStyle w:val="Fixed"/>
        <w:spacing w:before="120" w:after="120" w:line="240" w:lineRule="auto"/>
        <w:ind w:right="-40"/>
        <w:jc w:val="center"/>
        <w:rPr>
          <w:rFonts w:asciiTheme="minorHAnsi" w:hAnsiTheme="minorHAnsi" w:cstheme="minorHAnsi"/>
        </w:rPr>
      </w:pPr>
      <w:r>
        <w:rPr>
          <w:rFonts w:asciiTheme="minorHAnsi" w:hAnsiTheme="minorHAnsi" w:cstheme="minorHAnsi"/>
        </w:rPr>
        <w:t>________________</w:t>
      </w:r>
    </w:p>
    <w:sectPr w:rsidR="00C918B5" w:rsidRPr="00295327" w:rsidSect="00473791">
      <w:headerReference w:type="default" r:id="rId20"/>
      <w:footerReference w:type="first" r:id="rId2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93C35" w14:textId="77777777" w:rsidR="00134394" w:rsidRDefault="00134394">
      <w:r>
        <w:separator/>
      </w:r>
    </w:p>
  </w:endnote>
  <w:endnote w:type="continuationSeparator" w:id="0">
    <w:p w14:paraId="51EAD041" w14:textId="77777777" w:rsidR="00134394" w:rsidRDefault="00134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0" w:type="dxa"/>
      <w:tblLayout w:type="fixed"/>
      <w:tblLook w:val="04A0" w:firstRow="1" w:lastRow="0" w:firstColumn="1" w:lastColumn="0" w:noHBand="0" w:noVBand="1"/>
    </w:tblPr>
    <w:tblGrid>
      <w:gridCol w:w="1527"/>
      <w:gridCol w:w="2412"/>
      <w:gridCol w:w="5991"/>
    </w:tblGrid>
    <w:tr w:rsidR="00C918B5" w14:paraId="136E4C84" w14:textId="77777777" w:rsidTr="00C918B5">
      <w:tc>
        <w:tcPr>
          <w:tcW w:w="1527" w:type="dxa"/>
          <w:tcBorders>
            <w:top w:val="single" w:sz="4" w:space="0" w:color="000000"/>
            <w:left w:val="nil"/>
            <w:bottom w:val="nil"/>
            <w:right w:val="nil"/>
          </w:tcBorders>
          <w:hideMark/>
        </w:tcPr>
        <w:p w14:paraId="220D5EC2" w14:textId="77777777" w:rsidR="00C918B5" w:rsidRDefault="00C918B5" w:rsidP="00C918B5">
          <w:pPr>
            <w:pStyle w:val="FirstFooter"/>
            <w:tabs>
              <w:tab w:val="left" w:pos="1559"/>
              <w:tab w:val="left" w:pos="3828"/>
            </w:tabs>
            <w:rPr>
              <w:sz w:val="18"/>
              <w:szCs w:val="18"/>
            </w:rPr>
          </w:pPr>
          <w:r>
            <w:rPr>
              <w:sz w:val="18"/>
              <w:szCs w:val="18"/>
              <w:lang w:val="en-US"/>
            </w:rPr>
            <w:t>Contact:</w:t>
          </w:r>
        </w:p>
      </w:tc>
      <w:tc>
        <w:tcPr>
          <w:tcW w:w="2412" w:type="dxa"/>
          <w:tcBorders>
            <w:top w:val="single" w:sz="4" w:space="0" w:color="000000"/>
            <w:left w:val="nil"/>
            <w:bottom w:val="nil"/>
            <w:right w:val="nil"/>
          </w:tcBorders>
          <w:hideMark/>
        </w:tcPr>
        <w:p w14:paraId="75F8EA90" w14:textId="77777777" w:rsidR="00C918B5" w:rsidRDefault="00C918B5" w:rsidP="00C918B5">
          <w:pPr>
            <w:pStyle w:val="FirstFooter"/>
            <w:tabs>
              <w:tab w:val="left" w:pos="2302"/>
            </w:tabs>
            <w:ind w:left="2302" w:hanging="2302"/>
            <w:rPr>
              <w:sz w:val="18"/>
              <w:szCs w:val="18"/>
              <w:lang w:val="en-US"/>
            </w:rPr>
          </w:pPr>
          <w:r>
            <w:rPr>
              <w:sz w:val="18"/>
              <w:szCs w:val="18"/>
              <w:lang w:val="en-US"/>
            </w:rPr>
            <w:t>Name/Organization/Entity:</w:t>
          </w:r>
        </w:p>
      </w:tc>
      <w:tc>
        <w:tcPr>
          <w:tcW w:w="5991" w:type="dxa"/>
          <w:tcBorders>
            <w:top w:val="single" w:sz="4" w:space="0" w:color="000000"/>
            <w:left w:val="nil"/>
            <w:bottom w:val="nil"/>
            <w:right w:val="nil"/>
          </w:tcBorders>
        </w:tcPr>
        <w:p w14:paraId="630B083D" w14:textId="00EF2665" w:rsidR="00C918B5" w:rsidRPr="00D8064E" w:rsidRDefault="00C6178B" w:rsidP="00C918B5">
          <w:pPr>
            <w:pStyle w:val="FirstFooter"/>
            <w:tabs>
              <w:tab w:val="left" w:pos="2302"/>
            </w:tabs>
            <w:rPr>
              <w:sz w:val="18"/>
              <w:szCs w:val="18"/>
              <w:lang w:val="en-US"/>
            </w:rPr>
          </w:pPr>
          <w:r w:rsidRPr="00D028A3">
            <w:rPr>
              <w:rFonts w:ascii="Calibri" w:hAnsi="Calibri" w:cs="Calibri"/>
              <w:color w:val="000000"/>
              <w:sz w:val="18"/>
              <w:szCs w:val="18"/>
            </w:rPr>
            <w:t xml:space="preserve">Dr Cosmas Zavazava, Chief, Partnerships for Digital </w:t>
          </w:r>
          <w:proofErr w:type="spellStart"/>
          <w:r w:rsidRPr="00D028A3">
            <w:rPr>
              <w:rFonts w:ascii="Calibri" w:hAnsi="Calibri" w:cs="Calibri"/>
              <w:color w:val="000000"/>
              <w:sz w:val="18"/>
              <w:szCs w:val="18"/>
            </w:rPr>
            <w:t>Development</w:t>
          </w:r>
          <w:proofErr w:type="spellEnd"/>
          <w:r w:rsidRPr="00D028A3">
            <w:rPr>
              <w:rFonts w:ascii="Calibri" w:hAnsi="Calibri" w:cs="Calibri"/>
              <w:color w:val="000000"/>
              <w:sz w:val="18"/>
              <w:szCs w:val="18"/>
            </w:rPr>
            <w:t xml:space="preserve"> </w:t>
          </w:r>
          <w:proofErr w:type="spellStart"/>
          <w:r w:rsidRPr="00D028A3">
            <w:rPr>
              <w:rFonts w:ascii="Calibri" w:hAnsi="Calibri" w:cs="Calibri"/>
              <w:color w:val="000000"/>
              <w:sz w:val="18"/>
              <w:szCs w:val="18"/>
            </w:rPr>
            <w:t>Department</w:t>
          </w:r>
          <w:proofErr w:type="spellEnd"/>
          <w:r w:rsidRPr="00D028A3">
            <w:rPr>
              <w:rFonts w:ascii="Calibri" w:hAnsi="Calibri" w:cs="Calibri"/>
              <w:color w:val="000000"/>
              <w:sz w:val="18"/>
              <w:szCs w:val="18"/>
            </w:rPr>
            <w:t xml:space="preserve"> </w:t>
          </w:r>
          <w:proofErr w:type="spellStart"/>
          <w:r w:rsidRPr="00D028A3">
            <w:rPr>
              <w:rFonts w:ascii="Calibri" w:hAnsi="Calibri" w:cs="Calibri"/>
              <w:color w:val="000000"/>
              <w:sz w:val="18"/>
              <w:szCs w:val="18"/>
            </w:rPr>
            <w:t>Telecommunication</w:t>
          </w:r>
          <w:proofErr w:type="spellEnd"/>
          <w:r w:rsidRPr="00D028A3">
            <w:rPr>
              <w:rFonts w:ascii="Calibri" w:hAnsi="Calibri" w:cs="Calibri"/>
              <w:color w:val="000000"/>
              <w:sz w:val="18"/>
              <w:szCs w:val="18"/>
            </w:rPr>
            <w:t xml:space="preserve"> </w:t>
          </w:r>
          <w:proofErr w:type="spellStart"/>
          <w:r w:rsidRPr="00D028A3">
            <w:rPr>
              <w:rFonts w:ascii="Calibri" w:hAnsi="Calibri" w:cs="Calibri"/>
              <w:color w:val="000000"/>
              <w:sz w:val="18"/>
              <w:szCs w:val="18"/>
            </w:rPr>
            <w:t>Development</w:t>
          </w:r>
          <w:proofErr w:type="spellEnd"/>
        </w:p>
      </w:tc>
      <w:bookmarkStart w:id="6" w:name="OrgName"/>
      <w:bookmarkEnd w:id="6"/>
    </w:tr>
    <w:tr w:rsidR="00C918B5" w14:paraId="14ECDBE7" w14:textId="77777777" w:rsidTr="00C918B5">
      <w:tc>
        <w:tcPr>
          <w:tcW w:w="1527" w:type="dxa"/>
        </w:tcPr>
        <w:p w14:paraId="097A1B8E" w14:textId="77777777" w:rsidR="00C918B5" w:rsidRDefault="00C918B5" w:rsidP="00C918B5">
          <w:pPr>
            <w:pStyle w:val="FirstFooter"/>
            <w:tabs>
              <w:tab w:val="left" w:pos="1559"/>
              <w:tab w:val="left" w:pos="3828"/>
            </w:tabs>
            <w:rPr>
              <w:sz w:val="20"/>
              <w:lang w:val="en-US"/>
            </w:rPr>
          </w:pPr>
        </w:p>
      </w:tc>
      <w:tc>
        <w:tcPr>
          <w:tcW w:w="2412" w:type="dxa"/>
          <w:hideMark/>
        </w:tcPr>
        <w:p w14:paraId="2C7FC185" w14:textId="77777777" w:rsidR="00C918B5" w:rsidRDefault="00C918B5" w:rsidP="00C918B5">
          <w:pPr>
            <w:pStyle w:val="FirstFooter"/>
            <w:tabs>
              <w:tab w:val="left" w:pos="2302"/>
            </w:tabs>
            <w:rPr>
              <w:sz w:val="18"/>
              <w:szCs w:val="18"/>
              <w:lang w:val="en-US"/>
            </w:rPr>
          </w:pPr>
          <w:r>
            <w:rPr>
              <w:sz w:val="18"/>
              <w:szCs w:val="18"/>
              <w:lang w:val="en-US"/>
            </w:rPr>
            <w:t>Phone number:</w:t>
          </w:r>
        </w:p>
      </w:tc>
      <w:tc>
        <w:tcPr>
          <w:tcW w:w="5991" w:type="dxa"/>
        </w:tcPr>
        <w:p w14:paraId="174C544B" w14:textId="4933394C" w:rsidR="00C918B5" w:rsidRPr="00523FA7" w:rsidRDefault="00C6178B" w:rsidP="00C918B5">
          <w:pPr>
            <w:pStyle w:val="FirstFooter"/>
            <w:tabs>
              <w:tab w:val="left" w:pos="2302"/>
            </w:tabs>
            <w:rPr>
              <w:sz w:val="18"/>
              <w:szCs w:val="18"/>
              <w:lang w:val="en-US"/>
            </w:rPr>
          </w:pPr>
          <w:r w:rsidRPr="00D028A3">
            <w:rPr>
              <w:rFonts w:ascii="Calibri" w:hAnsi="Calibri" w:cs="Calibri"/>
              <w:color w:val="000000"/>
              <w:sz w:val="18"/>
              <w:szCs w:val="18"/>
            </w:rPr>
            <w:t>+41 22 730 5447</w:t>
          </w:r>
        </w:p>
      </w:tc>
      <w:bookmarkStart w:id="7" w:name="PhoneNo"/>
      <w:bookmarkEnd w:id="7"/>
    </w:tr>
    <w:tr w:rsidR="00C918B5" w14:paraId="438D3233" w14:textId="77777777" w:rsidTr="00C918B5">
      <w:tc>
        <w:tcPr>
          <w:tcW w:w="1527" w:type="dxa"/>
        </w:tcPr>
        <w:p w14:paraId="5DBCF6CC" w14:textId="77777777" w:rsidR="00C918B5" w:rsidRDefault="00C918B5" w:rsidP="00C918B5">
          <w:pPr>
            <w:pStyle w:val="FirstFooter"/>
            <w:tabs>
              <w:tab w:val="left" w:pos="1559"/>
              <w:tab w:val="left" w:pos="3828"/>
            </w:tabs>
            <w:rPr>
              <w:sz w:val="20"/>
              <w:lang w:val="en-US"/>
            </w:rPr>
          </w:pPr>
        </w:p>
      </w:tc>
      <w:tc>
        <w:tcPr>
          <w:tcW w:w="2412" w:type="dxa"/>
          <w:hideMark/>
        </w:tcPr>
        <w:p w14:paraId="3554CDB2" w14:textId="77777777" w:rsidR="00C918B5" w:rsidRDefault="00C918B5" w:rsidP="00C918B5">
          <w:pPr>
            <w:pStyle w:val="FirstFooter"/>
            <w:tabs>
              <w:tab w:val="left" w:pos="2302"/>
            </w:tabs>
            <w:rPr>
              <w:sz w:val="18"/>
              <w:szCs w:val="18"/>
              <w:lang w:val="en-US"/>
            </w:rPr>
          </w:pPr>
          <w:r>
            <w:rPr>
              <w:sz w:val="18"/>
              <w:szCs w:val="18"/>
              <w:lang w:val="en-US"/>
            </w:rPr>
            <w:t>E-mail:</w:t>
          </w:r>
        </w:p>
      </w:tc>
      <w:tc>
        <w:tcPr>
          <w:tcW w:w="5991" w:type="dxa"/>
        </w:tcPr>
        <w:p w14:paraId="54804B71" w14:textId="0B50AF00" w:rsidR="00C918B5" w:rsidRDefault="00C6178B" w:rsidP="00C918B5">
          <w:pPr>
            <w:pStyle w:val="FirstFooter"/>
            <w:tabs>
              <w:tab w:val="left" w:pos="2302"/>
            </w:tabs>
          </w:pPr>
          <w:r w:rsidRPr="00D028A3">
            <w:rPr>
              <w:rFonts w:ascii="Calibri" w:hAnsi="Calibri" w:cs="Calibri"/>
              <w:color w:val="0000FF"/>
              <w:sz w:val="18"/>
              <w:szCs w:val="18"/>
            </w:rPr>
            <w:t>cosmas.zavazava@itu.int</w:t>
          </w:r>
        </w:p>
      </w:tc>
      <w:bookmarkStart w:id="8" w:name="Email"/>
      <w:bookmarkEnd w:id="8"/>
    </w:tr>
  </w:tbl>
  <w:p w14:paraId="03C3F5D9" w14:textId="1906ECD1" w:rsidR="00721657" w:rsidRPr="003047DE" w:rsidRDefault="00194F24" w:rsidP="003047DE">
    <w:pPr>
      <w:tabs>
        <w:tab w:val="clear" w:pos="794"/>
        <w:tab w:val="clear" w:pos="1191"/>
        <w:tab w:val="clear" w:pos="1588"/>
        <w:tab w:val="clear" w:pos="1985"/>
        <w:tab w:val="center" w:pos="4820"/>
        <w:tab w:val="right" w:pos="9639"/>
      </w:tabs>
      <w:ind w:right="1"/>
      <w:rPr>
        <w:sz w:val="18"/>
        <w:szCs w:val="18"/>
      </w:rPr>
    </w:pPr>
    <w:r w:rsidRPr="00972BCD">
      <w:rPr>
        <w:sz w:val="22"/>
        <w:szCs w:val="22"/>
      </w:rPr>
      <w:tab/>
    </w:r>
    <w:hyperlink r:id="rId1" w:history="1">
      <w:r w:rsidR="00BB270E" w:rsidRPr="00BE53BF">
        <w:rPr>
          <w:rStyle w:val="Hyperlink"/>
          <w:sz w:val="18"/>
          <w:szCs w:val="18"/>
        </w:rPr>
        <w:t>TDAG-WG-</w:t>
      </w:r>
      <w:r w:rsidR="00B47F9F">
        <w:rPr>
          <w:rStyle w:val="Hyperlink"/>
          <w:sz w:val="18"/>
          <w:szCs w:val="18"/>
        </w:rPr>
        <w:t>RDTP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D31F0" w14:textId="77777777" w:rsidR="00134394" w:rsidRDefault="00134394">
      <w:r>
        <w:t>____________________</w:t>
      </w:r>
    </w:p>
  </w:footnote>
  <w:footnote w:type="continuationSeparator" w:id="0">
    <w:p w14:paraId="235776F8" w14:textId="77777777" w:rsidR="00134394" w:rsidRDefault="00134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43469" w14:textId="6163028A" w:rsidR="00721657" w:rsidRPr="00BE53BF" w:rsidRDefault="00BE53BF" w:rsidP="00BE53BF">
    <w:pPr>
      <w:pStyle w:val="Header"/>
      <w:rPr>
        <w:rStyle w:val="PageNumber"/>
        <w:lang w:val="en-US"/>
      </w:rPr>
    </w:pPr>
    <w:r>
      <w:rPr>
        <w:rStyle w:val="PageNumber"/>
        <w:lang w:val="en-US"/>
      </w:rPr>
      <w:t>TDAG-WG-</w:t>
    </w:r>
    <w:r w:rsidR="00B47F9F">
      <w:rPr>
        <w:rStyle w:val="PageNumber"/>
        <w:lang w:val="en-US"/>
      </w:rPr>
      <w:t>RDTP</w:t>
    </w:r>
    <w:r>
      <w:rPr>
        <w:rStyle w:val="PageNumber"/>
        <w:lang w:val="en-US"/>
      </w:rPr>
      <w:t>/</w:t>
    </w:r>
    <w:r w:rsidR="00C918B5">
      <w:rPr>
        <w:rStyle w:val="PageNumber"/>
        <w:lang w:val="en-US"/>
      </w:rPr>
      <w:t>5-E</w:t>
    </w:r>
    <w:r w:rsidR="00643042">
      <w:rPr>
        <w:rStyle w:val="PageNumber"/>
        <w:lang w:val="en-US"/>
      </w:rPr>
      <w:br/>
      <w:t>-</w:t>
    </w:r>
    <w:r w:rsidR="00643042" w:rsidRPr="00643042">
      <w:rPr>
        <w:rStyle w:val="PageNumber"/>
        <w:lang w:val="en-US"/>
      </w:rPr>
      <w:fldChar w:fldCharType="begin"/>
    </w:r>
    <w:r w:rsidR="00643042" w:rsidRPr="00643042">
      <w:rPr>
        <w:rStyle w:val="PageNumber"/>
        <w:lang w:val="en-US"/>
      </w:rPr>
      <w:instrText xml:space="preserve"> PAGE   \* MERGEFORMAT </w:instrText>
    </w:r>
    <w:r w:rsidR="00643042" w:rsidRPr="00643042">
      <w:rPr>
        <w:rStyle w:val="PageNumber"/>
        <w:lang w:val="en-US"/>
      </w:rPr>
      <w:fldChar w:fldCharType="separate"/>
    </w:r>
    <w:r w:rsidR="009D1DB0">
      <w:rPr>
        <w:rStyle w:val="PageNumber"/>
        <w:noProof/>
        <w:lang w:val="en-US"/>
      </w:rPr>
      <w:t>3</w:t>
    </w:r>
    <w:r w:rsidR="00643042" w:rsidRPr="00643042">
      <w:rPr>
        <w:rStyle w:val="PageNumber"/>
        <w:noProof/>
        <w:lang w:val="en-US"/>
      </w:rPr>
      <w:fldChar w:fldCharType="end"/>
    </w:r>
    <w:r w:rsidR="00643042">
      <w:rPr>
        <w:rStyle w:val="PageNumber"/>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A0E87"/>
    <w:multiLevelType w:val="multilevel"/>
    <w:tmpl w:val="FB92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569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CE51C7"/>
    <w:multiLevelType w:val="hybridMultilevel"/>
    <w:tmpl w:val="F8AC99EA"/>
    <w:lvl w:ilvl="0" w:tplc="0409000F">
      <w:start w:val="1"/>
      <w:numFmt w:val="decimal"/>
      <w:lvlText w:val="%1."/>
      <w:lvlJc w:val="left"/>
      <w:pPr>
        <w:ind w:left="5598" w:hanging="360"/>
      </w:pPr>
      <w:rPr>
        <w:rFonts w:hint="default"/>
      </w:rPr>
    </w:lvl>
    <w:lvl w:ilvl="1" w:tplc="04090019" w:tentative="1">
      <w:start w:val="1"/>
      <w:numFmt w:val="lowerLetter"/>
      <w:lvlText w:val="%2."/>
      <w:lvlJc w:val="left"/>
      <w:pPr>
        <w:ind w:left="6318" w:hanging="360"/>
      </w:pPr>
    </w:lvl>
    <w:lvl w:ilvl="2" w:tplc="0409001B" w:tentative="1">
      <w:start w:val="1"/>
      <w:numFmt w:val="lowerRoman"/>
      <w:lvlText w:val="%3."/>
      <w:lvlJc w:val="right"/>
      <w:pPr>
        <w:ind w:left="7038" w:hanging="180"/>
      </w:pPr>
    </w:lvl>
    <w:lvl w:ilvl="3" w:tplc="0409000F" w:tentative="1">
      <w:start w:val="1"/>
      <w:numFmt w:val="decimal"/>
      <w:lvlText w:val="%4."/>
      <w:lvlJc w:val="left"/>
      <w:pPr>
        <w:ind w:left="7758" w:hanging="360"/>
      </w:pPr>
    </w:lvl>
    <w:lvl w:ilvl="4" w:tplc="04090019" w:tentative="1">
      <w:start w:val="1"/>
      <w:numFmt w:val="lowerLetter"/>
      <w:lvlText w:val="%5."/>
      <w:lvlJc w:val="left"/>
      <w:pPr>
        <w:ind w:left="8478" w:hanging="360"/>
      </w:pPr>
    </w:lvl>
    <w:lvl w:ilvl="5" w:tplc="0409001B" w:tentative="1">
      <w:start w:val="1"/>
      <w:numFmt w:val="lowerRoman"/>
      <w:lvlText w:val="%6."/>
      <w:lvlJc w:val="right"/>
      <w:pPr>
        <w:ind w:left="9198" w:hanging="180"/>
      </w:pPr>
    </w:lvl>
    <w:lvl w:ilvl="6" w:tplc="0409000F" w:tentative="1">
      <w:start w:val="1"/>
      <w:numFmt w:val="decimal"/>
      <w:lvlText w:val="%7."/>
      <w:lvlJc w:val="left"/>
      <w:pPr>
        <w:ind w:left="9918" w:hanging="360"/>
      </w:pPr>
    </w:lvl>
    <w:lvl w:ilvl="7" w:tplc="04090019" w:tentative="1">
      <w:start w:val="1"/>
      <w:numFmt w:val="lowerLetter"/>
      <w:lvlText w:val="%8."/>
      <w:lvlJc w:val="left"/>
      <w:pPr>
        <w:ind w:left="10638" w:hanging="360"/>
      </w:pPr>
    </w:lvl>
    <w:lvl w:ilvl="8" w:tplc="0409001B" w:tentative="1">
      <w:start w:val="1"/>
      <w:numFmt w:val="lowerRoman"/>
      <w:lvlText w:val="%9."/>
      <w:lvlJc w:val="right"/>
      <w:pPr>
        <w:ind w:left="11358" w:hanging="180"/>
      </w:pPr>
    </w:lvl>
  </w:abstractNum>
  <w:abstractNum w:abstractNumId="3" w15:restartNumberingAfterBreak="0">
    <w:nsid w:val="247F49DF"/>
    <w:multiLevelType w:val="hybridMultilevel"/>
    <w:tmpl w:val="8A12364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051FE0"/>
    <w:multiLevelType w:val="hybridMultilevel"/>
    <w:tmpl w:val="36EEAA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25C54C4"/>
    <w:multiLevelType w:val="hybridMultilevel"/>
    <w:tmpl w:val="337CA428"/>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77204B"/>
    <w:multiLevelType w:val="hybridMultilevel"/>
    <w:tmpl w:val="16200726"/>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7"/>
  </w:num>
  <w:num w:numId="2">
    <w:abstractNumId w:val="2"/>
  </w:num>
  <w:num w:numId="3">
    <w:abstractNumId w:val="1"/>
  </w:num>
  <w:num w:numId="4">
    <w:abstractNumId w:val="5"/>
  </w:num>
  <w:num w:numId="5">
    <w:abstractNumId w:val="3"/>
  </w:num>
  <w:num w:numId="6">
    <w:abstractNumId w:val="6"/>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DCE"/>
    <w:rsid w:val="00002716"/>
    <w:rsid w:val="00005791"/>
    <w:rsid w:val="0000722C"/>
    <w:rsid w:val="00010827"/>
    <w:rsid w:val="00015089"/>
    <w:rsid w:val="0002520B"/>
    <w:rsid w:val="00037A9E"/>
    <w:rsid w:val="00037F91"/>
    <w:rsid w:val="000539F1"/>
    <w:rsid w:val="00054747"/>
    <w:rsid w:val="00055A2A"/>
    <w:rsid w:val="000615C1"/>
    <w:rsid w:val="00061675"/>
    <w:rsid w:val="000743AA"/>
    <w:rsid w:val="0009225C"/>
    <w:rsid w:val="000A0C9B"/>
    <w:rsid w:val="000A17C4"/>
    <w:rsid w:val="000A36A4"/>
    <w:rsid w:val="000A3A00"/>
    <w:rsid w:val="000B2352"/>
    <w:rsid w:val="000C7B84"/>
    <w:rsid w:val="000D261B"/>
    <w:rsid w:val="000D3B02"/>
    <w:rsid w:val="000D58A3"/>
    <w:rsid w:val="000E0704"/>
    <w:rsid w:val="000E3ED4"/>
    <w:rsid w:val="000E3F9C"/>
    <w:rsid w:val="000F1550"/>
    <w:rsid w:val="000F251B"/>
    <w:rsid w:val="000F5FE8"/>
    <w:rsid w:val="000F6644"/>
    <w:rsid w:val="00100833"/>
    <w:rsid w:val="00102F72"/>
    <w:rsid w:val="00107E85"/>
    <w:rsid w:val="00113EE8"/>
    <w:rsid w:val="0011455A"/>
    <w:rsid w:val="00114A65"/>
    <w:rsid w:val="00133061"/>
    <w:rsid w:val="00134394"/>
    <w:rsid w:val="00141699"/>
    <w:rsid w:val="00147000"/>
    <w:rsid w:val="0015231D"/>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4F24"/>
    <w:rsid w:val="0019587B"/>
    <w:rsid w:val="001A163D"/>
    <w:rsid w:val="001A441E"/>
    <w:rsid w:val="001A6733"/>
    <w:rsid w:val="001B357F"/>
    <w:rsid w:val="001C3444"/>
    <w:rsid w:val="001C3702"/>
    <w:rsid w:val="001C4656"/>
    <w:rsid w:val="001C46BC"/>
    <w:rsid w:val="001F23E6"/>
    <w:rsid w:val="001F4238"/>
    <w:rsid w:val="001F4973"/>
    <w:rsid w:val="00200A38"/>
    <w:rsid w:val="00200A46"/>
    <w:rsid w:val="00211B6F"/>
    <w:rsid w:val="00217CC3"/>
    <w:rsid w:val="00220AB6"/>
    <w:rsid w:val="0022120F"/>
    <w:rsid w:val="0022754A"/>
    <w:rsid w:val="00227DE9"/>
    <w:rsid w:val="00236560"/>
    <w:rsid w:val="0023662E"/>
    <w:rsid w:val="00237B9E"/>
    <w:rsid w:val="00242C92"/>
    <w:rsid w:val="00245D0F"/>
    <w:rsid w:val="002548C3"/>
    <w:rsid w:val="00257ACD"/>
    <w:rsid w:val="00262908"/>
    <w:rsid w:val="002650F4"/>
    <w:rsid w:val="002715FD"/>
    <w:rsid w:val="002770B1"/>
    <w:rsid w:val="00285B33"/>
    <w:rsid w:val="00287A3C"/>
    <w:rsid w:val="002A2FC6"/>
    <w:rsid w:val="002B0653"/>
    <w:rsid w:val="002B0F11"/>
    <w:rsid w:val="002C1EC7"/>
    <w:rsid w:val="002C3015"/>
    <w:rsid w:val="002C3597"/>
    <w:rsid w:val="002C4342"/>
    <w:rsid w:val="002C7EA3"/>
    <w:rsid w:val="002D20AE"/>
    <w:rsid w:val="002D6C61"/>
    <w:rsid w:val="002E2104"/>
    <w:rsid w:val="002E2DAC"/>
    <w:rsid w:val="002E6963"/>
    <w:rsid w:val="002E6F8F"/>
    <w:rsid w:val="002F05D8"/>
    <w:rsid w:val="002F2DE0"/>
    <w:rsid w:val="002F5E25"/>
    <w:rsid w:val="0030353C"/>
    <w:rsid w:val="003047DE"/>
    <w:rsid w:val="003125C3"/>
    <w:rsid w:val="00312AE6"/>
    <w:rsid w:val="00317D1A"/>
    <w:rsid w:val="003205ED"/>
    <w:rsid w:val="003211FF"/>
    <w:rsid w:val="003242AB"/>
    <w:rsid w:val="00325917"/>
    <w:rsid w:val="00327247"/>
    <w:rsid w:val="003278DD"/>
    <w:rsid w:val="00327A9D"/>
    <w:rsid w:val="0033130E"/>
    <w:rsid w:val="0033269C"/>
    <w:rsid w:val="00351C79"/>
    <w:rsid w:val="0035516C"/>
    <w:rsid w:val="00355A4C"/>
    <w:rsid w:val="003604FB"/>
    <w:rsid w:val="00360B73"/>
    <w:rsid w:val="00380B71"/>
    <w:rsid w:val="0038365A"/>
    <w:rsid w:val="00386A89"/>
    <w:rsid w:val="00394258"/>
    <w:rsid w:val="0039648E"/>
    <w:rsid w:val="003A5AFE"/>
    <w:rsid w:val="003A5D5F"/>
    <w:rsid w:val="003A7FFE"/>
    <w:rsid w:val="003B0A63"/>
    <w:rsid w:val="003B50E1"/>
    <w:rsid w:val="003C1746"/>
    <w:rsid w:val="003C2AA9"/>
    <w:rsid w:val="003C58BF"/>
    <w:rsid w:val="003D451D"/>
    <w:rsid w:val="003F2DD8"/>
    <w:rsid w:val="003F3F2D"/>
    <w:rsid w:val="003F50B2"/>
    <w:rsid w:val="003F5432"/>
    <w:rsid w:val="00400CCF"/>
    <w:rsid w:val="00401BFF"/>
    <w:rsid w:val="00404424"/>
    <w:rsid w:val="0041156B"/>
    <w:rsid w:val="004122C5"/>
    <w:rsid w:val="00413B78"/>
    <w:rsid w:val="00416DDE"/>
    <w:rsid w:val="0044411E"/>
    <w:rsid w:val="00453435"/>
    <w:rsid w:val="00460089"/>
    <w:rsid w:val="00463A5D"/>
    <w:rsid w:val="00466398"/>
    <w:rsid w:val="0047306D"/>
    <w:rsid w:val="00473791"/>
    <w:rsid w:val="00476E48"/>
    <w:rsid w:val="00481DE9"/>
    <w:rsid w:val="0049128B"/>
    <w:rsid w:val="004919F8"/>
    <w:rsid w:val="00493B49"/>
    <w:rsid w:val="00495501"/>
    <w:rsid w:val="00496364"/>
    <w:rsid w:val="004A070A"/>
    <w:rsid w:val="004A320E"/>
    <w:rsid w:val="004A4E9C"/>
    <w:rsid w:val="004B1A3C"/>
    <w:rsid w:val="004D2CC3"/>
    <w:rsid w:val="004D35CB"/>
    <w:rsid w:val="004D7DAB"/>
    <w:rsid w:val="004E20E5"/>
    <w:rsid w:val="004E64EA"/>
    <w:rsid w:val="004E7828"/>
    <w:rsid w:val="004F46AA"/>
    <w:rsid w:val="004F4A0F"/>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1982"/>
    <w:rsid w:val="005849D6"/>
    <w:rsid w:val="00585367"/>
    <w:rsid w:val="005871A1"/>
    <w:rsid w:val="0058737E"/>
    <w:rsid w:val="00592518"/>
    <w:rsid w:val="00592E87"/>
    <w:rsid w:val="0059420B"/>
    <w:rsid w:val="00594C4D"/>
    <w:rsid w:val="005959BF"/>
    <w:rsid w:val="005A33B0"/>
    <w:rsid w:val="005B7AD4"/>
    <w:rsid w:val="005C2DC2"/>
    <w:rsid w:val="005C304A"/>
    <w:rsid w:val="005C3D69"/>
    <w:rsid w:val="005C416F"/>
    <w:rsid w:val="005C7C98"/>
    <w:rsid w:val="005D2C3A"/>
    <w:rsid w:val="005D55A4"/>
    <w:rsid w:val="005D57C8"/>
    <w:rsid w:val="005D7761"/>
    <w:rsid w:val="005E0278"/>
    <w:rsid w:val="005E090D"/>
    <w:rsid w:val="005E10B8"/>
    <w:rsid w:val="005E3CA0"/>
    <w:rsid w:val="005E44B1"/>
    <w:rsid w:val="005E4DAF"/>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3042"/>
    <w:rsid w:val="0064734E"/>
    <w:rsid w:val="00650137"/>
    <w:rsid w:val="006509D7"/>
    <w:rsid w:val="00651CE8"/>
    <w:rsid w:val="00654998"/>
    <w:rsid w:val="0065521B"/>
    <w:rsid w:val="0066388C"/>
    <w:rsid w:val="00664FC6"/>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0FFA"/>
    <w:rsid w:val="006D40D5"/>
    <w:rsid w:val="006F009A"/>
    <w:rsid w:val="006F3D93"/>
    <w:rsid w:val="007019B1"/>
    <w:rsid w:val="0070246B"/>
    <w:rsid w:val="00721657"/>
    <w:rsid w:val="007279A8"/>
    <w:rsid w:val="00727B1A"/>
    <w:rsid w:val="00741337"/>
    <w:rsid w:val="00752258"/>
    <w:rsid w:val="007529E1"/>
    <w:rsid w:val="00762880"/>
    <w:rsid w:val="00762AD6"/>
    <w:rsid w:val="00762E02"/>
    <w:rsid w:val="0077062B"/>
    <w:rsid w:val="00772290"/>
    <w:rsid w:val="00777265"/>
    <w:rsid w:val="007805E7"/>
    <w:rsid w:val="0078222A"/>
    <w:rsid w:val="00787D48"/>
    <w:rsid w:val="007942FC"/>
    <w:rsid w:val="00795294"/>
    <w:rsid w:val="007A4E50"/>
    <w:rsid w:val="007A5D10"/>
    <w:rsid w:val="007B18A7"/>
    <w:rsid w:val="007B250E"/>
    <w:rsid w:val="007C27FC"/>
    <w:rsid w:val="007C51FF"/>
    <w:rsid w:val="007D50E4"/>
    <w:rsid w:val="007E2DC5"/>
    <w:rsid w:val="007F1CC7"/>
    <w:rsid w:val="008027AC"/>
    <w:rsid w:val="008028CE"/>
    <w:rsid w:val="00803094"/>
    <w:rsid w:val="0080332E"/>
    <w:rsid w:val="008141E0"/>
    <w:rsid w:val="00816EE1"/>
    <w:rsid w:val="00816F88"/>
    <w:rsid w:val="00821996"/>
    <w:rsid w:val="00822323"/>
    <w:rsid w:val="00823DF0"/>
    <w:rsid w:val="00827BC6"/>
    <w:rsid w:val="008300AD"/>
    <w:rsid w:val="00833024"/>
    <w:rsid w:val="008419B1"/>
    <w:rsid w:val="00844A56"/>
    <w:rsid w:val="00845B11"/>
    <w:rsid w:val="00852081"/>
    <w:rsid w:val="0085753F"/>
    <w:rsid w:val="00872B6E"/>
    <w:rsid w:val="00874DFD"/>
    <w:rsid w:val="008802F9"/>
    <w:rsid w:val="00883086"/>
    <w:rsid w:val="008879FD"/>
    <w:rsid w:val="008905BB"/>
    <w:rsid w:val="008944BB"/>
    <w:rsid w:val="00894C37"/>
    <w:rsid w:val="008A00EA"/>
    <w:rsid w:val="008A3F93"/>
    <w:rsid w:val="008A6236"/>
    <w:rsid w:val="008A6E1C"/>
    <w:rsid w:val="008A72FD"/>
    <w:rsid w:val="008B2EDF"/>
    <w:rsid w:val="008B47C7"/>
    <w:rsid w:val="008B54CB"/>
    <w:rsid w:val="008B5A3D"/>
    <w:rsid w:val="008C4010"/>
    <w:rsid w:val="008C4FDF"/>
    <w:rsid w:val="008C6B1F"/>
    <w:rsid w:val="008D52C4"/>
    <w:rsid w:val="008D5E4F"/>
    <w:rsid w:val="008F14F5"/>
    <w:rsid w:val="008F71C1"/>
    <w:rsid w:val="00902D41"/>
    <w:rsid w:val="00902F49"/>
    <w:rsid w:val="00904230"/>
    <w:rsid w:val="00914004"/>
    <w:rsid w:val="00922EC1"/>
    <w:rsid w:val="00923CF1"/>
    <w:rsid w:val="009301F1"/>
    <w:rsid w:val="009307DF"/>
    <w:rsid w:val="0093133E"/>
    <w:rsid w:val="009359B8"/>
    <w:rsid w:val="00935FF0"/>
    <w:rsid w:val="009431F8"/>
    <w:rsid w:val="00947A35"/>
    <w:rsid w:val="0096201B"/>
    <w:rsid w:val="00962081"/>
    <w:rsid w:val="00966CB5"/>
    <w:rsid w:val="00975786"/>
    <w:rsid w:val="00977CFA"/>
    <w:rsid w:val="00981CB7"/>
    <w:rsid w:val="00983E1F"/>
    <w:rsid w:val="00993F46"/>
    <w:rsid w:val="00997358"/>
    <w:rsid w:val="009A452B"/>
    <w:rsid w:val="009B050C"/>
    <w:rsid w:val="009B087F"/>
    <w:rsid w:val="009B2AF4"/>
    <w:rsid w:val="009C110B"/>
    <w:rsid w:val="009C5441"/>
    <w:rsid w:val="009C5FED"/>
    <w:rsid w:val="009C7DCE"/>
    <w:rsid w:val="009D119F"/>
    <w:rsid w:val="009D1DB0"/>
    <w:rsid w:val="009D49A2"/>
    <w:rsid w:val="009F3940"/>
    <w:rsid w:val="009F3EB2"/>
    <w:rsid w:val="009F6EB1"/>
    <w:rsid w:val="00A11D05"/>
    <w:rsid w:val="00A13162"/>
    <w:rsid w:val="00A15F62"/>
    <w:rsid w:val="00A20267"/>
    <w:rsid w:val="00A3158C"/>
    <w:rsid w:val="00A32DF3"/>
    <w:rsid w:val="00A33E32"/>
    <w:rsid w:val="00A35E20"/>
    <w:rsid w:val="00A36F6D"/>
    <w:rsid w:val="00A50CA0"/>
    <w:rsid w:val="00A525CC"/>
    <w:rsid w:val="00A53E7C"/>
    <w:rsid w:val="00A60087"/>
    <w:rsid w:val="00A63B9A"/>
    <w:rsid w:val="00A705E8"/>
    <w:rsid w:val="00A721F4"/>
    <w:rsid w:val="00A80E0B"/>
    <w:rsid w:val="00A9392C"/>
    <w:rsid w:val="00A9462B"/>
    <w:rsid w:val="00A97D59"/>
    <w:rsid w:val="00AA0B5B"/>
    <w:rsid w:val="00AA3E09"/>
    <w:rsid w:val="00AA4BEF"/>
    <w:rsid w:val="00AB1659"/>
    <w:rsid w:val="00AB4962"/>
    <w:rsid w:val="00AB734E"/>
    <w:rsid w:val="00AB740F"/>
    <w:rsid w:val="00AC601D"/>
    <w:rsid w:val="00AC6F14"/>
    <w:rsid w:val="00AC7221"/>
    <w:rsid w:val="00AE5961"/>
    <w:rsid w:val="00AF0745"/>
    <w:rsid w:val="00AF4971"/>
    <w:rsid w:val="00AF5276"/>
    <w:rsid w:val="00AF7C86"/>
    <w:rsid w:val="00B01046"/>
    <w:rsid w:val="00B310F9"/>
    <w:rsid w:val="00B37866"/>
    <w:rsid w:val="00B412FB"/>
    <w:rsid w:val="00B42A81"/>
    <w:rsid w:val="00B4576B"/>
    <w:rsid w:val="00B46350"/>
    <w:rsid w:val="00B46DF3"/>
    <w:rsid w:val="00B47F9F"/>
    <w:rsid w:val="00B648C7"/>
    <w:rsid w:val="00B66E8F"/>
    <w:rsid w:val="00B80157"/>
    <w:rsid w:val="00B83D5E"/>
    <w:rsid w:val="00B8460A"/>
    <w:rsid w:val="00B8650D"/>
    <w:rsid w:val="00B879B4"/>
    <w:rsid w:val="00B90F07"/>
    <w:rsid w:val="00B97BB9"/>
    <w:rsid w:val="00BA0009"/>
    <w:rsid w:val="00BB1863"/>
    <w:rsid w:val="00BB25EE"/>
    <w:rsid w:val="00BB270E"/>
    <w:rsid w:val="00BB363A"/>
    <w:rsid w:val="00BB466F"/>
    <w:rsid w:val="00BC10A0"/>
    <w:rsid w:val="00BC7BA2"/>
    <w:rsid w:val="00BD426B"/>
    <w:rsid w:val="00BD79F0"/>
    <w:rsid w:val="00BE2B4D"/>
    <w:rsid w:val="00BE53BF"/>
    <w:rsid w:val="00BE64E9"/>
    <w:rsid w:val="00C015F8"/>
    <w:rsid w:val="00C07E26"/>
    <w:rsid w:val="00C1011C"/>
    <w:rsid w:val="00C12F94"/>
    <w:rsid w:val="00C177C5"/>
    <w:rsid w:val="00C337CC"/>
    <w:rsid w:val="00C34EC3"/>
    <w:rsid w:val="00C4038C"/>
    <w:rsid w:val="00C42BA2"/>
    <w:rsid w:val="00C44066"/>
    <w:rsid w:val="00C44E13"/>
    <w:rsid w:val="00C53D1D"/>
    <w:rsid w:val="00C60A41"/>
    <w:rsid w:val="00C6178B"/>
    <w:rsid w:val="00C62DE8"/>
    <w:rsid w:val="00C62DFB"/>
    <w:rsid w:val="00C630E6"/>
    <w:rsid w:val="00C63812"/>
    <w:rsid w:val="00C63F54"/>
    <w:rsid w:val="00C64AF3"/>
    <w:rsid w:val="00C66F4D"/>
    <w:rsid w:val="00C67BB5"/>
    <w:rsid w:val="00C72713"/>
    <w:rsid w:val="00C804B5"/>
    <w:rsid w:val="00C848EF"/>
    <w:rsid w:val="00C86600"/>
    <w:rsid w:val="00C87BCA"/>
    <w:rsid w:val="00C87EED"/>
    <w:rsid w:val="00C918B5"/>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25246"/>
    <w:rsid w:val="00D35BDD"/>
    <w:rsid w:val="00D44336"/>
    <w:rsid w:val="00D63006"/>
    <w:rsid w:val="00D72301"/>
    <w:rsid w:val="00D8624F"/>
    <w:rsid w:val="00D911DE"/>
    <w:rsid w:val="00D91B97"/>
    <w:rsid w:val="00D93ACC"/>
    <w:rsid w:val="00D93C08"/>
    <w:rsid w:val="00D95DAC"/>
    <w:rsid w:val="00DA0B53"/>
    <w:rsid w:val="00DB1171"/>
    <w:rsid w:val="00DB1519"/>
    <w:rsid w:val="00DB2840"/>
    <w:rsid w:val="00DC1BD3"/>
    <w:rsid w:val="00DC2C1A"/>
    <w:rsid w:val="00DD12EE"/>
    <w:rsid w:val="00DD66B4"/>
    <w:rsid w:val="00DE1972"/>
    <w:rsid w:val="00DE27AB"/>
    <w:rsid w:val="00DF2AB3"/>
    <w:rsid w:val="00DF6B6B"/>
    <w:rsid w:val="00DF7250"/>
    <w:rsid w:val="00E0016D"/>
    <w:rsid w:val="00E00CAA"/>
    <w:rsid w:val="00E03EBF"/>
    <w:rsid w:val="00E05209"/>
    <w:rsid w:val="00E10390"/>
    <w:rsid w:val="00E11BCF"/>
    <w:rsid w:val="00E1364E"/>
    <w:rsid w:val="00E2258E"/>
    <w:rsid w:val="00E260C2"/>
    <w:rsid w:val="00E32596"/>
    <w:rsid w:val="00E368F7"/>
    <w:rsid w:val="00E36EB8"/>
    <w:rsid w:val="00E37FB8"/>
    <w:rsid w:val="00E40B07"/>
    <w:rsid w:val="00E42326"/>
    <w:rsid w:val="00E43544"/>
    <w:rsid w:val="00E44D89"/>
    <w:rsid w:val="00E477EA"/>
    <w:rsid w:val="00E5543D"/>
    <w:rsid w:val="00E55807"/>
    <w:rsid w:val="00E63B14"/>
    <w:rsid w:val="00E65CA0"/>
    <w:rsid w:val="00E70D9F"/>
    <w:rsid w:val="00E83810"/>
    <w:rsid w:val="00E86933"/>
    <w:rsid w:val="00E9605B"/>
    <w:rsid w:val="00E97298"/>
    <w:rsid w:val="00E97753"/>
    <w:rsid w:val="00EA0C51"/>
    <w:rsid w:val="00EA42BB"/>
    <w:rsid w:val="00EA7DE7"/>
    <w:rsid w:val="00EB27EB"/>
    <w:rsid w:val="00EB7A8A"/>
    <w:rsid w:val="00EC6FED"/>
    <w:rsid w:val="00EC7F3B"/>
    <w:rsid w:val="00EE3A64"/>
    <w:rsid w:val="00EE50E5"/>
    <w:rsid w:val="00EE7787"/>
    <w:rsid w:val="00EF01CF"/>
    <w:rsid w:val="00F03590"/>
    <w:rsid w:val="00F03622"/>
    <w:rsid w:val="00F077FD"/>
    <w:rsid w:val="00F204F3"/>
    <w:rsid w:val="00F218AB"/>
    <w:rsid w:val="00F238B3"/>
    <w:rsid w:val="00F24FED"/>
    <w:rsid w:val="00F25586"/>
    <w:rsid w:val="00F2651D"/>
    <w:rsid w:val="00F27362"/>
    <w:rsid w:val="00F31498"/>
    <w:rsid w:val="00F32FEF"/>
    <w:rsid w:val="00F35673"/>
    <w:rsid w:val="00F37463"/>
    <w:rsid w:val="00F41B1C"/>
    <w:rsid w:val="00F42E13"/>
    <w:rsid w:val="00F42F1C"/>
    <w:rsid w:val="00F43B44"/>
    <w:rsid w:val="00F440E5"/>
    <w:rsid w:val="00F448F6"/>
    <w:rsid w:val="00F45B51"/>
    <w:rsid w:val="00F52741"/>
    <w:rsid w:val="00F53477"/>
    <w:rsid w:val="00F53D8A"/>
    <w:rsid w:val="00F626F7"/>
    <w:rsid w:val="00F6759A"/>
    <w:rsid w:val="00F71825"/>
    <w:rsid w:val="00F736F9"/>
    <w:rsid w:val="00F73833"/>
    <w:rsid w:val="00F742C6"/>
    <w:rsid w:val="00F8259E"/>
    <w:rsid w:val="00F9211C"/>
    <w:rsid w:val="00FA095D"/>
    <w:rsid w:val="00FA40AE"/>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05F1B3"/>
  <w15:docId w15:val="{CB266E90-654A-4450-8BA5-4A5A3EDF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customStyle="1" w:styleId="UnresolvedMention1">
    <w:name w:val="Unresolved Mention1"/>
    <w:basedOn w:val="DefaultParagraphFont"/>
    <w:uiPriority w:val="99"/>
    <w:semiHidden/>
    <w:unhideWhenUsed/>
    <w:rsid w:val="00BE53BF"/>
    <w:rPr>
      <w:color w:val="605E5C"/>
      <w:shd w:val="clear" w:color="auto" w:fill="E1DFDD"/>
    </w:rPr>
  </w:style>
  <w:style w:type="character" w:customStyle="1" w:styleId="ListParagraphChar">
    <w:name w:val="List Paragraph Char"/>
    <w:link w:val="ListParagraph"/>
    <w:uiPriority w:val="34"/>
    <w:locked/>
    <w:rsid w:val="00BE64E9"/>
    <w:rPr>
      <w:rFonts w:asciiTheme="minorHAnsi" w:hAnsiTheme="minorHAnsi"/>
      <w:sz w:val="24"/>
      <w:lang w:val="en-GB" w:eastAsia="en-US"/>
    </w:rPr>
  </w:style>
  <w:style w:type="paragraph" w:customStyle="1" w:styleId="Fixed">
    <w:name w:val="Fixed"/>
    <w:rsid w:val="00C918B5"/>
    <w:pPr>
      <w:widowControl w:val="0"/>
      <w:autoSpaceDE w:val="0"/>
      <w:autoSpaceDN w:val="0"/>
      <w:adjustRightInd w:val="0"/>
      <w:spacing w:line="285" w:lineRule="atLeast"/>
      <w:ind w:right="676"/>
    </w:pPr>
    <w:rPr>
      <w:rFonts w:ascii="Courier New" w:hAnsi="Courier New" w:cs="Courier New"/>
      <w:sz w:val="24"/>
      <w:szCs w:val="24"/>
      <w:lang w:eastAsia="en-US"/>
    </w:rPr>
  </w:style>
  <w:style w:type="paragraph" w:customStyle="1" w:styleId="Centered">
    <w:name w:val="Centered"/>
    <w:basedOn w:val="Fixed"/>
    <w:next w:val="Fixed"/>
    <w:uiPriority w:val="99"/>
    <w:rsid w:val="00C918B5"/>
    <w:pPr>
      <w:jc w:val="center"/>
    </w:pPr>
  </w:style>
  <w:style w:type="paragraph" w:styleId="NormalWeb">
    <w:name w:val="Normal (Web)"/>
    <w:basedOn w:val="Normal"/>
    <w:uiPriority w:val="99"/>
    <w:semiHidden/>
    <w:unhideWhenUsed/>
    <w:rsid w:val="00C918B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ContinCol">
    <w:name w:val="Contin Col"/>
    <w:basedOn w:val="Normal"/>
    <w:next w:val="Normal"/>
    <w:uiPriority w:val="99"/>
    <w:rsid w:val="00C918B5"/>
    <w:pPr>
      <w:widowControl w:val="0"/>
      <w:tabs>
        <w:tab w:val="clear" w:pos="794"/>
        <w:tab w:val="clear" w:pos="1191"/>
        <w:tab w:val="clear" w:pos="1588"/>
        <w:tab w:val="clear" w:pos="1985"/>
      </w:tabs>
      <w:overflowPunct/>
      <w:spacing w:before="0" w:line="528" w:lineRule="atLeast"/>
      <w:ind w:left="144" w:firstLine="576"/>
      <w:textAlignment w:val="auto"/>
    </w:pPr>
    <w:rPr>
      <w:rFonts w:ascii="Arial" w:eastAsiaTheme="minorEastAsia" w:hAnsi="Arial" w:cs="Arial"/>
      <w:szCs w:val="24"/>
      <w:lang w:val="en-US"/>
    </w:rPr>
  </w:style>
  <w:style w:type="paragraph" w:styleId="CommentText">
    <w:name w:val="annotation text"/>
    <w:basedOn w:val="Normal"/>
    <w:link w:val="CommentTextChar"/>
    <w:unhideWhenUsed/>
    <w:rsid w:val="00A15F62"/>
    <w:rPr>
      <w:sz w:val="20"/>
    </w:rPr>
  </w:style>
  <w:style w:type="character" w:customStyle="1" w:styleId="CommentTextChar">
    <w:name w:val="Comment Text Char"/>
    <w:basedOn w:val="DefaultParagraphFont"/>
    <w:link w:val="CommentText"/>
    <w:rsid w:val="00A15F62"/>
    <w:rPr>
      <w:rFonts w:asciiTheme="minorHAnsi" w:hAnsiTheme="minorHAnsi"/>
      <w:lang w:val="en-GB" w:eastAsia="en-US"/>
    </w:rPr>
  </w:style>
  <w:style w:type="character" w:styleId="FollowedHyperlink">
    <w:name w:val="FollowedHyperlink"/>
    <w:basedOn w:val="DefaultParagraphFont"/>
    <w:semiHidden/>
    <w:unhideWhenUsed/>
    <w:rsid w:val="00463A5D"/>
    <w:rPr>
      <w:color w:val="800080" w:themeColor="followedHyperlink"/>
      <w:u w:val="single"/>
    </w:rPr>
  </w:style>
  <w:style w:type="paragraph" w:styleId="BalloonText">
    <w:name w:val="Balloon Text"/>
    <w:basedOn w:val="Normal"/>
    <w:link w:val="BalloonTextChar"/>
    <w:semiHidden/>
    <w:unhideWhenUsed/>
    <w:rsid w:val="003F543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F543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845546">
      <w:bodyDiv w:val="1"/>
      <w:marLeft w:val="0"/>
      <w:marRight w:val="0"/>
      <w:marTop w:val="0"/>
      <w:marBottom w:val="0"/>
      <w:divBdr>
        <w:top w:val="none" w:sz="0" w:space="0" w:color="auto"/>
        <w:left w:val="none" w:sz="0" w:space="0" w:color="auto"/>
        <w:bottom w:val="none" w:sz="0" w:space="0" w:color="auto"/>
        <w:right w:val="none" w:sz="0" w:space="0" w:color="auto"/>
      </w:divBdr>
    </w:div>
    <w:div w:id="1398088267">
      <w:bodyDiv w:val="1"/>
      <w:marLeft w:val="0"/>
      <w:marRight w:val="0"/>
      <w:marTop w:val="0"/>
      <w:marBottom w:val="0"/>
      <w:divBdr>
        <w:top w:val="none" w:sz="0" w:space="0" w:color="auto"/>
        <w:left w:val="none" w:sz="0" w:space="0" w:color="auto"/>
        <w:bottom w:val="none" w:sz="0" w:space="0" w:color="auto"/>
        <w:right w:val="none" w:sz="0" w:space="0" w:color="auto"/>
      </w:divBdr>
    </w:div>
    <w:div w:id="1416324018">
      <w:bodyDiv w:val="1"/>
      <w:marLeft w:val="0"/>
      <w:marRight w:val="0"/>
      <w:marTop w:val="0"/>
      <w:marBottom w:val="0"/>
      <w:divBdr>
        <w:top w:val="none" w:sz="0" w:space="0" w:color="auto"/>
        <w:left w:val="none" w:sz="0" w:space="0" w:color="auto"/>
        <w:bottom w:val="none" w:sz="0" w:space="0" w:color="auto"/>
        <w:right w:val="none" w:sz="0" w:space="0" w:color="auto"/>
      </w:divBdr>
    </w:div>
    <w:div w:id="205908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18-TDAG26.WP-200716-TD-0001/en" TargetMode="External"/><Relationship Id="rId18" Type="http://schemas.openxmlformats.org/officeDocument/2006/relationships/hyperlink" Target="https://www.itu.int/md/D18-TDAG26.RDTP-C-0003/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D18-TDAG26.RDTP-C-0001/en" TargetMode="External"/><Relationship Id="rId17" Type="http://schemas.openxmlformats.org/officeDocument/2006/relationships/hyperlink" Target="https://www.itu.int/md/D18-TDAG26.RDTP-C-0003/en" TargetMode="External"/><Relationship Id="rId2" Type="http://schemas.openxmlformats.org/officeDocument/2006/relationships/numbering" Target="numbering.xml"/><Relationship Id="rId16" Type="http://schemas.openxmlformats.org/officeDocument/2006/relationships/hyperlink" Target="https://www.itu.int/net4/ITU-D/CDS/sg/blkmeetings.asp?lg=1&amp;sp=2018&amp;blk=2496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6.RDTP-C-0004/en" TargetMode="External"/><Relationship Id="rId5" Type="http://schemas.openxmlformats.org/officeDocument/2006/relationships/webSettings" Target="webSettings.xml"/><Relationship Id="rId15" Type="http://schemas.openxmlformats.org/officeDocument/2006/relationships/hyperlink" Target="https://www.itu.int/net4/ITU-D/CDS/sg/blkmeetings.asp?lg=1&amp;sp=2018&amp;blk=24968" TargetMode="External"/><Relationship Id="rId23" Type="http://schemas.openxmlformats.org/officeDocument/2006/relationships/theme" Target="theme/theme1.xml"/><Relationship Id="rId10" Type="http://schemas.openxmlformats.org/officeDocument/2006/relationships/hyperlink" Target="https://www.itu.int/md/D18-TDAG26.RDTP-C-0003/en" TargetMode="External"/><Relationship Id="rId19" Type="http://schemas.openxmlformats.org/officeDocument/2006/relationships/hyperlink" Target="https://www.itu.int/dms_pub/itu-d/md/18/tdag26.rdtp/c/D18-TDAG26.RDTP-C-0002!!PDF-E.pdf" TargetMode="External"/><Relationship Id="rId4" Type="http://schemas.openxmlformats.org/officeDocument/2006/relationships/settings" Target="settings.xml"/><Relationship Id="rId9" Type="http://schemas.openxmlformats.org/officeDocument/2006/relationships/hyperlink" Target="https://www.itu.int/dms_pub/itu-d/md/18/tdag26.rdtp/c/D18-TDAG26.RDTP-C-0002!!PDF-E.pdf" TargetMode="External"/><Relationship Id="rId14" Type="http://schemas.openxmlformats.org/officeDocument/2006/relationships/hyperlink" Target="https://www.itu.int/en/ITU-D/Conferences/TDAG/Pages/TDAG_WG_WTDC.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itu.int/en/ITU-D/Conferences/TDAG/Pages/TDAG_WG_WTD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CA8FB-7B6C-42D6-B538-824BD9F65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2083</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Comas Barnes, Maite</dc:creator>
  <cp:lastModifiedBy>BDT-nd</cp:lastModifiedBy>
  <cp:revision>4</cp:revision>
  <cp:lastPrinted>2014-11-04T09:22:00Z</cp:lastPrinted>
  <dcterms:created xsi:type="dcterms:W3CDTF">2020-07-27T10:34:00Z</dcterms:created>
  <dcterms:modified xsi:type="dcterms:W3CDTF">2020-07-28T06:35:00Z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