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75C4C" w14:paraId="07AD90A1" w14:textId="77777777" w:rsidTr="00940EE4">
        <w:trPr>
          <w:cantSplit/>
          <w:trHeight w:val="1134"/>
        </w:trPr>
        <w:tc>
          <w:tcPr>
            <w:tcW w:w="6804" w:type="dxa"/>
          </w:tcPr>
          <w:p w14:paraId="361D2DF3" w14:textId="77777777" w:rsidR="00175C4C" w:rsidRPr="001E252D" w:rsidRDefault="00175C4C" w:rsidP="00940EE4">
            <w:pPr>
              <w:spacing w:before="20" w:after="48" w:line="240" w:lineRule="atLeast"/>
              <w:ind w:left="34"/>
              <w:rPr>
                <w:b/>
                <w:bCs/>
                <w:sz w:val="32"/>
                <w:szCs w:val="32"/>
                <w:lang w:eastAsia="zh-CN"/>
              </w:rPr>
            </w:pPr>
            <w:r w:rsidRPr="00054016">
              <w:rPr>
                <w:rFonts w:ascii="SimSun" w:hAnsi="SimSun" w:cs="SimSun" w:hint="eastAsia"/>
                <w:b/>
                <w:bCs/>
                <w:sz w:val="32"/>
                <w:szCs w:val="22"/>
                <w:lang w:eastAsia="zh-CN"/>
              </w:rPr>
              <w:t>电信发展顾问组</w:t>
            </w:r>
            <w:r>
              <w:rPr>
                <w:rFonts w:cs="SimSun" w:hint="eastAsia"/>
                <w:b/>
                <w:bCs/>
                <w:sz w:val="32"/>
                <w:szCs w:val="22"/>
                <w:lang w:eastAsia="zh-CN"/>
              </w:rPr>
              <w:t>（</w:t>
            </w:r>
            <w:r w:rsidRPr="00054016">
              <w:rPr>
                <w:rFonts w:cstheme="minorHAnsi"/>
                <w:b/>
                <w:bCs/>
                <w:sz w:val="32"/>
                <w:szCs w:val="22"/>
                <w:lang w:eastAsia="zh-CN"/>
              </w:rPr>
              <w:t>TDAG</w:t>
            </w:r>
            <w:r>
              <w:rPr>
                <w:rFonts w:cs="SimSun" w:hint="eastAsia"/>
                <w:b/>
                <w:bCs/>
                <w:sz w:val="32"/>
                <w:szCs w:val="22"/>
                <w:lang w:eastAsia="zh-CN"/>
              </w:rPr>
              <w:t>）</w:t>
            </w:r>
          </w:p>
          <w:p w14:paraId="187892B4" w14:textId="77777777" w:rsidR="00175C4C" w:rsidRPr="00A67CAE" w:rsidRDefault="00B52914" w:rsidP="00940EE4">
            <w:pPr>
              <w:spacing w:after="48" w:line="240" w:lineRule="atLeast"/>
              <w:ind w:left="34"/>
              <w:rPr>
                <w:b/>
                <w:bCs/>
                <w:szCs w:val="24"/>
                <w:lang w:eastAsia="zh-CN"/>
              </w:rPr>
            </w:pPr>
            <w:r w:rsidRPr="00B52914">
              <w:rPr>
                <w:rFonts w:hint="eastAsia"/>
                <w:b/>
                <w:bCs/>
                <w:szCs w:val="24"/>
                <w:lang w:val="fr-CH" w:eastAsia="zh-CN"/>
              </w:rPr>
              <w:t>第</w:t>
            </w:r>
            <w:r w:rsidRPr="00B52914">
              <w:rPr>
                <w:rFonts w:hint="eastAsia"/>
                <w:b/>
                <w:bCs/>
                <w:szCs w:val="24"/>
                <w:lang w:val="fr-CH" w:eastAsia="zh-CN"/>
              </w:rPr>
              <w:t>25</w:t>
            </w:r>
            <w:r w:rsidRPr="00B52914">
              <w:rPr>
                <w:rFonts w:hint="eastAsia"/>
                <w:b/>
                <w:bCs/>
                <w:szCs w:val="24"/>
                <w:lang w:val="fr-CH" w:eastAsia="zh-CN"/>
              </w:rPr>
              <w:t>次会议，</w:t>
            </w:r>
            <w:r w:rsidRPr="00B52914">
              <w:rPr>
                <w:rFonts w:hint="eastAsia"/>
                <w:b/>
                <w:bCs/>
                <w:szCs w:val="24"/>
                <w:lang w:val="fr-CH" w:eastAsia="zh-CN"/>
              </w:rPr>
              <w:t>2019</w:t>
            </w:r>
            <w:r w:rsidRPr="00B52914">
              <w:rPr>
                <w:rFonts w:hint="eastAsia"/>
                <w:b/>
                <w:bCs/>
                <w:szCs w:val="24"/>
                <w:lang w:val="fr-CH" w:eastAsia="zh-CN"/>
              </w:rPr>
              <w:t>年</w:t>
            </w:r>
            <w:r w:rsidRPr="00B52914">
              <w:rPr>
                <w:rFonts w:hint="eastAsia"/>
                <w:b/>
                <w:bCs/>
                <w:szCs w:val="24"/>
                <w:lang w:val="fr-CH" w:eastAsia="zh-CN"/>
              </w:rPr>
              <w:t>3</w:t>
            </w:r>
            <w:r w:rsidRPr="00B52914">
              <w:rPr>
                <w:rFonts w:hint="eastAsia"/>
                <w:b/>
                <w:bCs/>
                <w:szCs w:val="24"/>
                <w:lang w:val="fr-CH" w:eastAsia="zh-CN"/>
              </w:rPr>
              <w:t>月</w:t>
            </w:r>
            <w:r w:rsidRPr="00B52914">
              <w:rPr>
                <w:rFonts w:hint="eastAsia"/>
                <w:b/>
                <w:bCs/>
                <w:szCs w:val="24"/>
                <w:lang w:val="fr-CH" w:eastAsia="zh-CN"/>
              </w:rPr>
              <w:t>24-27</w:t>
            </w:r>
            <w:r w:rsidRPr="00B52914">
              <w:rPr>
                <w:rFonts w:hint="eastAsia"/>
                <w:b/>
                <w:bCs/>
                <w:szCs w:val="24"/>
                <w:lang w:val="fr-CH" w:eastAsia="zh-CN"/>
              </w:rPr>
              <w:t>日，日内瓦</w:t>
            </w:r>
          </w:p>
        </w:tc>
        <w:tc>
          <w:tcPr>
            <w:tcW w:w="3227" w:type="dxa"/>
          </w:tcPr>
          <w:p w14:paraId="64A0CB8B" w14:textId="77777777" w:rsidR="00175C4C" w:rsidRPr="00D96B4B" w:rsidRDefault="00175C4C" w:rsidP="00940EE4">
            <w:pPr>
              <w:spacing w:before="0" w:line="240" w:lineRule="atLeast"/>
              <w:jc w:val="right"/>
              <w:rPr>
                <w:rFonts w:cstheme="minorHAnsi"/>
              </w:rPr>
            </w:pPr>
            <w:bookmarkStart w:id="0" w:name="ditulogo"/>
            <w:bookmarkEnd w:id="0"/>
            <w:r w:rsidRPr="008E52B1">
              <w:rPr>
                <w:noProof/>
                <w:color w:val="3399FF"/>
                <w:lang w:eastAsia="en-GB"/>
              </w:rPr>
              <w:drawing>
                <wp:inline distT="0" distB="0" distL="0" distR="0" wp14:anchorId="5B744340" wp14:editId="1644E204">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75C4C" w:rsidRPr="00C324A8" w14:paraId="31451DC9" w14:textId="77777777" w:rsidTr="00940EE4">
        <w:trPr>
          <w:cantSplit/>
        </w:trPr>
        <w:tc>
          <w:tcPr>
            <w:tcW w:w="6804" w:type="dxa"/>
            <w:tcBorders>
              <w:top w:val="single" w:sz="12" w:space="0" w:color="auto"/>
            </w:tcBorders>
          </w:tcPr>
          <w:p w14:paraId="28923101" w14:textId="77777777" w:rsidR="00175C4C" w:rsidRPr="00D96B4B" w:rsidRDefault="00175C4C" w:rsidP="00940EE4">
            <w:pPr>
              <w:spacing w:before="0" w:after="48" w:line="240" w:lineRule="atLeast"/>
              <w:rPr>
                <w:rFonts w:cstheme="minorHAnsi"/>
                <w:b/>
                <w:smallCaps/>
                <w:sz w:val="20"/>
              </w:rPr>
            </w:pPr>
            <w:bookmarkStart w:id="1" w:name="dhead"/>
          </w:p>
        </w:tc>
        <w:tc>
          <w:tcPr>
            <w:tcW w:w="3227" w:type="dxa"/>
            <w:tcBorders>
              <w:top w:val="single" w:sz="12" w:space="0" w:color="auto"/>
            </w:tcBorders>
          </w:tcPr>
          <w:p w14:paraId="0B6EB5E7" w14:textId="77777777" w:rsidR="00175C4C" w:rsidRPr="00D96B4B" w:rsidRDefault="00175C4C" w:rsidP="00940EE4">
            <w:pPr>
              <w:spacing w:before="0" w:line="240" w:lineRule="atLeast"/>
              <w:rPr>
                <w:rFonts w:cstheme="minorHAnsi"/>
                <w:sz w:val="20"/>
              </w:rPr>
            </w:pPr>
          </w:p>
        </w:tc>
      </w:tr>
      <w:tr w:rsidR="00175C4C" w:rsidRPr="0038489B" w14:paraId="1D741E65" w14:textId="77777777" w:rsidTr="00290363">
        <w:trPr>
          <w:cantSplit/>
          <w:trHeight w:val="345"/>
        </w:trPr>
        <w:tc>
          <w:tcPr>
            <w:tcW w:w="6804" w:type="dxa"/>
            <w:shd w:val="clear" w:color="auto" w:fill="auto"/>
          </w:tcPr>
          <w:p w14:paraId="43946AB5" w14:textId="77777777" w:rsidR="00175C4C" w:rsidRPr="00D96B4B" w:rsidRDefault="00175C4C" w:rsidP="00BF247E">
            <w:pPr>
              <w:pStyle w:val="Committee"/>
              <w:spacing w:before="0"/>
            </w:pPr>
            <w:bookmarkStart w:id="2" w:name="dnum" w:colFirst="1" w:colLast="1"/>
            <w:bookmarkStart w:id="3" w:name="dmeeting" w:colFirst="0" w:colLast="0"/>
            <w:bookmarkEnd w:id="1"/>
          </w:p>
        </w:tc>
        <w:tc>
          <w:tcPr>
            <w:tcW w:w="3227" w:type="dxa"/>
          </w:tcPr>
          <w:p w14:paraId="2FCE6E8F" w14:textId="77777777" w:rsidR="00175C4C" w:rsidRPr="00E07105" w:rsidRDefault="00175C4C" w:rsidP="00B52914">
            <w:pPr>
              <w:tabs>
                <w:tab w:val="left" w:pos="851"/>
              </w:tabs>
              <w:spacing w:before="0" w:line="240" w:lineRule="atLeast"/>
              <w:rPr>
                <w:rFonts w:cstheme="minorHAnsi"/>
                <w:szCs w:val="24"/>
                <w:lang w:val="es-ES_tradnl"/>
              </w:rPr>
            </w:pPr>
            <w:r>
              <w:rPr>
                <w:rFonts w:hint="eastAsia"/>
                <w:b/>
                <w:bCs/>
                <w:szCs w:val="24"/>
                <w:lang w:val="es-ES_tradnl" w:eastAsia="zh-CN"/>
              </w:rPr>
              <w:t>文件</w:t>
            </w:r>
            <w:r w:rsidRPr="0084734D">
              <w:rPr>
                <w:b/>
                <w:bCs/>
                <w:szCs w:val="24"/>
                <w:lang w:val="es-ES_tradnl"/>
              </w:rPr>
              <w:t xml:space="preserve"> </w:t>
            </w:r>
            <w:bookmarkStart w:id="4" w:name="DocRef1"/>
            <w:bookmarkEnd w:id="4"/>
            <w:r>
              <w:rPr>
                <w:b/>
                <w:bCs/>
                <w:szCs w:val="24"/>
                <w:lang w:val="es-ES_tradnl"/>
              </w:rPr>
              <w:t>TDAG-</w:t>
            </w:r>
            <w:r w:rsidR="00B52914">
              <w:rPr>
                <w:b/>
                <w:bCs/>
                <w:szCs w:val="24"/>
                <w:lang w:val="es-ES_tradnl"/>
              </w:rPr>
              <w:t>20</w:t>
            </w:r>
            <w:r w:rsidRPr="00147DA1">
              <w:rPr>
                <w:b/>
                <w:bCs/>
                <w:szCs w:val="24"/>
                <w:lang w:val="es-ES_tradnl"/>
              </w:rPr>
              <w:t>/</w:t>
            </w:r>
            <w:r w:rsidR="00127593">
              <w:rPr>
                <w:rFonts w:hint="eastAsia"/>
                <w:b/>
                <w:bCs/>
                <w:szCs w:val="24"/>
                <w:lang w:val="es-ES_tradnl" w:eastAsia="zh-CN"/>
              </w:rPr>
              <w:t>27</w:t>
            </w:r>
            <w:r w:rsidRPr="00147DA1">
              <w:rPr>
                <w:b/>
                <w:bCs/>
                <w:szCs w:val="24"/>
                <w:lang w:val="es-ES_tradnl"/>
              </w:rPr>
              <w:t>-</w:t>
            </w:r>
            <w:r>
              <w:rPr>
                <w:b/>
                <w:bCs/>
                <w:szCs w:val="24"/>
                <w:lang w:val="es-ES_tradnl"/>
              </w:rPr>
              <w:t>C</w:t>
            </w:r>
          </w:p>
        </w:tc>
      </w:tr>
      <w:tr w:rsidR="00175C4C" w:rsidRPr="00C324A8" w14:paraId="394EFB96" w14:textId="77777777" w:rsidTr="00940EE4">
        <w:trPr>
          <w:cantSplit/>
          <w:trHeight w:val="23"/>
        </w:trPr>
        <w:tc>
          <w:tcPr>
            <w:tcW w:w="6804" w:type="dxa"/>
            <w:shd w:val="clear" w:color="auto" w:fill="auto"/>
          </w:tcPr>
          <w:p w14:paraId="0ABED63F" w14:textId="77777777" w:rsidR="00175C4C" w:rsidRPr="00E07105" w:rsidRDefault="00175C4C" w:rsidP="00940EE4">
            <w:pPr>
              <w:tabs>
                <w:tab w:val="left" w:pos="851"/>
              </w:tabs>
              <w:spacing w:before="0" w:line="240" w:lineRule="atLeast"/>
              <w:rPr>
                <w:rFonts w:cstheme="minorHAnsi"/>
                <w:b/>
                <w:szCs w:val="24"/>
                <w:lang w:val="es-ES_tradnl"/>
              </w:rPr>
            </w:pPr>
            <w:bookmarkStart w:id="5" w:name="ddate" w:colFirst="1" w:colLast="1"/>
            <w:bookmarkStart w:id="6" w:name="dblank" w:colFirst="0" w:colLast="0"/>
            <w:bookmarkEnd w:id="2"/>
            <w:bookmarkEnd w:id="3"/>
          </w:p>
        </w:tc>
        <w:tc>
          <w:tcPr>
            <w:tcW w:w="3227" w:type="dxa"/>
          </w:tcPr>
          <w:p w14:paraId="562DE249" w14:textId="77777777" w:rsidR="00175C4C" w:rsidRPr="00D96B4B" w:rsidRDefault="00175C4C" w:rsidP="00B52914">
            <w:pPr>
              <w:spacing w:before="0" w:line="240" w:lineRule="atLeast"/>
              <w:rPr>
                <w:rFonts w:cstheme="minorHAnsi"/>
                <w:szCs w:val="24"/>
                <w:lang w:eastAsia="zh-CN"/>
              </w:rPr>
            </w:pPr>
            <w:r>
              <w:rPr>
                <w:b/>
                <w:bCs/>
                <w:szCs w:val="24"/>
                <w:lang w:val="fr-FR"/>
              </w:rPr>
              <w:t>20</w:t>
            </w:r>
            <w:r w:rsidR="00B52914">
              <w:rPr>
                <w:b/>
                <w:bCs/>
                <w:szCs w:val="24"/>
                <w:lang w:val="fr-FR"/>
              </w:rPr>
              <w:t>20</w:t>
            </w:r>
            <w:r>
              <w:rPr>
                <w:rFonts w:hint="eastAsia"/>
                <w:b/>
                <w:bCs/>
                <w:szCs w:val="24"/>
                <w:lang w:val="fr-FR" w:eastAsia="zh-CN"/>
              </w:rPr>
              <w:t>年</w:t>
            </w:r>
            <w:r w:rsidR="00127593">
              <w:rPr>
                <w:rFonts w:hint="eastAsia"/>
                <w:b/>
                <w:bCs/>
                <w:szCs w:val="24"/>
                <w:lang w:val="fr-FR" w:eastAsia="zh-CN"/>
              </w:rPr>
              <w:t>1</w:t>
            </w:r>
            <w:r>
              <w:rPr>
                <w:b/>
                <w:bCs/>
                <w:szCs w:val="24"/>
                <w:lang w:val="fr-FR" w:eastAsia="zh-CN"/>
              </w:rPr>
              <w:t>月</w:t>
            </w:r>
            <w:r w:rsidR="00127593">
              <w:rPr>
                <w:rFonts w:hint="eastAsia"/>
                <w:b/>
                <w:bCs/>
                <w:szCs w:val="24"/>
                <w:lang w:val="fr-FR" w:eastAsia="zh-CN"/>
              </w:rPr>
              <w:t>31</w:t>
            </w:r>
            <w:r>
              <w:rPr>
                <w:b/>
                <w:bCs/>
                <w:szCs w:val="24"/>
                <w:lang w:val="fr-FR" w:eastAsia="zh-CN"/>
              </w:rPr>
              <w:t>日</w:t>
            </w:r>
          </w:p>
        </w:tc>
      </w:tr>
      <w:tr w:rsidR="00175C4C" w:rsidRPr="00C324A8" w14:paraId="1D5CB042" w14:textId="77777777" w:rsidTr="00940EE4">
        <w:trPr>
          <w:cantSplit/>
          <w:trHeight w:val="23"/>
        </w:trPr>
        <w:tc>
          <w:tcPr>
            <w:tcW w:w="6804" w:type="dxa"/>
            <w:shd w:val="clear" w:color="auto" w:fill="auto"/>
          </w:tcPr>
          <w:p w14:paraId="26168701" w14:textId="77777777" w:rsidR="00175C4C" w:rsidRPr="00D96B4B" w:rsidRDefault="00175C4C" w:rsidP="00940EE4">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4945FF37" w14:textId="77777777" w:rsidR="00175C4C" w:rsidRPr="00D96B4B" w:rsidRDefault="00175C4C" w:rsidP="00940EE4">
            <w:pPr>
              <w:tabs>
                <w:tab w:val="left" w:pos="993"/>
              </w:tabs>
              <w:spacing w:before="0"/>
              <w:rPr>
                <w:rFonts w:cstheme="minorHAnsi"/>
                <w:b/>
                <w:szCs w:val="24"/>
              </w:rPr>
            </w:pPr>
            <w:r>
              <w:rPr>
                <w:rFonts w:hint="eastAsia"/>
                <w:b/>
                <w:bCs/>
                <w:szCs w:val="24"/>
                <w:lang w:val="fr-FR" w:eastAsia="zh-CN"/>
              </w:rPr>
              <w:t>原文</w:t>
            </w:r>
            <w:r>
              <w:rPr>
                <w:b/>
                <w:bCs/>
                <w:szCs w:val="24"/>
                <w:lang w:val="fr-FR" w:eastAsia="zh-CN"/>
              </w:rPr>
              <w:t>：</w:t>
            </w:r>
            <w:r>
              <w:rPr>
                <w:rFonts w:hint="eastAsia"/>
                <w:b/>
                <w:bCs/>
                <w:szCs w:val="24"/>
                <w:lang w:val="fr-FR" w:eastAsia="zh-CN"/>
              </w:rPr>
              <w:t>英文</w:t>
            </w:r>
          </w:p>
        </w:tc>
      </w:tr>
      <w:tr w:rsidR="00175C4C" w:rsidRPr="00C324A8" w14:paraId="1975F32D" w14:textId="77777777" w:rsidTr="00940EE4">
        <w:trPr>
          <w:cantSplit/>
          <w:trHeight w:val="23"/>
        </w:trPr>
        <w:tc>
          <w:tcPr>
            <w:tcW w:w="10031" w:type="dxa"/>
            <w:gridSpan w:val="2"/>
            <w:shd w:val="clear" w:color="auto" w:fill="auto"/>
          </w:tcPr>
          <w:p w14:paraId="07E28E33" w14:textId="77777777" w:rsidR="00175C4C" w:rsidRPr="00127593" w:rsidRDefault="00127593" w:rsidP="00175C4C">
            <w:pPr>
              <w:pStyle w:val="Source"/>
              <w:spacing w:before="240" w:after="240"/>
              <w:jc w:val="center"/>
              <w:rPr>
                <w:rFonts w:asciiTheme="majorEastAsia" w:eastAsiaTheme="majorEastAsia" w:hAnsiTheme="majorEastAsia"/>
                <w:bCs/>
                <w:sz w:val="28"/>
                <w:szCs w:val="28"/>
                <w:lang w:val="en-US" w:eastAsia="zh-CN"/>
              </w:rPr>
            </w:pPr>
            <w:r w:rsidRPr="00127593">
              <w:rPr>
                <w:rFonts w:ascii="Calibri" w:eastAsia="SimSun" w:hAnsi="Calibri" w:hint="eastAsia"/>
                <w:bCs/>
                <w:sz w:val="28"/>
                <w:szCs w:val="28"/>
                <w:lang w:eastAsia="zh-CN"/>
              </w:rPr>
              <w:t>能力建设举措组（</w:t>
            </w:r>
            <w:r w:rsidRPr="00127593">
              <w:rPr>
                <w:rFonts w:ascii="Calibri" w:eastAsia="SimSun" w:hAnsi="Calibri" w:hint="eastAsia"/>
                <w:bCs/>
                <w:sz w:val="28"/>
                <w:szCs w:val="28"/>
                <w:lang w:eastAsia="zh-CN"/>
              </w:rPr>
              <w:t>GCBI</w:t>
            </w:r>
            <w:r w:rsidRPr="00127593">
              <w:rPr>
                <w:rFonts w:ascii="Calibri" w:eastAsia="SimSun" w:hAnsi="Calibri" w:hint="eastAsia"/>
                <w:bCs/>
                <w:sz w:val="28"/>
                <w:szCs w:val="28"/>
                <w:lang w:eastAsia="zh-CN"/>
              </w:rPr>
              <w:t>）主席</w:t>
            </w:r>
          </w:p>
        </w:tc>
      </w:tr>
      <w:tr w:rsidR="00175C4C" w:rsidRPr="00C324A8" w14:paraId="34DCB31E" w14:textId="77777777" w:rsidTr="007E5382">
        <w:trPr>
          <w:cantSplit/>
          <w:trHeight w:val="23"/>
        </w:trPr>
        <w:tc>
          <w:tcPr>
            <w:tcW w:w="10031" w:type="dxa"/>
            <w:gridSpan w:val="2"/>
            <w:shd w:val="clear" w:color="auto" w:fill="auto"/>
          </w:tcPr>
          <w:p w14:paraId="5CFEC51C" w14:textId="6063A6EA" w:rsidR="00175C4C" w:rsidRPr="00290363" w:rsidRDefault="00127593" w:rsidP="00290363">
            <w:pPr>
              <w:pStyle w:val="Title1"/>
              <w:jc w:val="center"/>
              <w:rPr>
                <w:rFonts w:asciiTheme="majorEastAsia" w:eastAsiaTheme="majorEastAsia" w:hAnsiTheme="majorEastAsia"/>
                <w:b w:val="0"/>
                <w:bCs/>
                <w:sz w:val="28"/>
                <w:szCs w:val="28"/>
                <w:lang w:val="en-US" w:eastAsia="zh-CN"/>
              </w:rPr>
            </w:pPr>
            <w:r w:rsidRPr="00290363">
              <w:rPr>
                <w:rFonts w:hint="eastAsia"/>
                <w:b w:val="0"/>
                <w:bCs/>
                <w:sz w:val="28"/>
                <w:szCs w:val="28"/>
                <w:lang w:eastAsia="zh-CN"/>
              </w:rPr>
              <w:t>能力建设举措组（</w:t>
            </w:r>
            <w:r w:rsidRPr="00290363">
              <w:rPr>
                <w:rFonts w:hint="eastAsia"/>
                <w:b w:val="0"/>
                <w:bCs/>
                <w:sz w:val="28"/>
                <w:szCs w:val="28"/>
                <w:lang w:eastAsia="zh-CN"/>
              </w:rPr>
              <w:t>GCBI</w:t>
            </w:r>
            <w:r w:rsidRPr="00290363">
              <w:rPr>
                <w:rFonts w:hint="eastAsia"/>
                <w:b w:val="0"/>
                <w:bCs/>
                <w:sz w:val="28"/>
                <w:szCs w:val="28"/>
                <w:lang w:eastAsia="zh-CN"/>
              </w:rPr>
              <w:t>）</w:t>
            </w:r>
            <w:r w:rsidRPr="00290363">
              <w:rPr>
                <w:b w:val="0"/>
                <w:bCs/>
                <w:sz w:val="28"/>
                <w:szCs w:val="28"/>
                <w:lang w:eastAsia="zh-CN"/>
              </w:rPr>
              <w:br/>
            </w:r>
            <w:r w:rsidR="00290363" w:rsidRPr="00290363">
              <w:rPr>
                <w:rFonts w:hint="eastAsia"/>
                <w:b w:val="0"/>
                <w:bCs/>
                <w:sz w:val="28"/>
                <w:szCs w:val="28"/>
                <w:lang w:eastAsia="zh-CN"/>
              </w:rPr>
              <w:t>向</w:t>
            </w:r>
            <w:r w:rsidRPr="00290363">
              <w:rPr>
                <w:rFonts w:hint="eastAsia"/>
                <w:b w:val="0"/>
                <w:bCs/>
                <w:sz w:val="28"/>
                <w:szCs w:val="28"/>
                <w:lang w:eastAsia="zh-CN"/>
              </w:rPr>
              <w:t>电信发展顾问组（</w:t>
            </w:r>
            <w:r w:rsidRPr="00290363">
              <w:rPr>
                <w:rFonts w:hint="eastAsia"/>
                <w:b w:val="0"/>
                <w:bCs/>
                <w:sz w:val="28"/>
                <w:szCs w:val="28"/>
                <w:lang w:eastAsia="zh-CN"/>
              </w:rPr>
              <w:t>TDAG</w:t>
            </w:r>
            <w:r w:rsidRPr="00290363">
              <w:rPr>
                <w:rFonts w:hint="eastAsia"/>
                <w:b w:val="0"/>
                <w:bCs/>
                <w:sz w:val="28"/>
                <w:szCs w:val="28"/>
                <w:lang w:eastAsia="zh-CN"/>
              </w:rPr>
              <w:t>）提交的工作报告</w:t>
            </w:r>
          </w:p>
        </w:tc>
      </w:tr>
      <w:tr w:rsidR="00175C4C" w:rsidRPr="00C324A8" w14:paraId="7E5810F9" w14:textId="77777777" w:rsidTr="00940EE4">
        <w:trPr>
          <w:cantSplit/>
          <w:trHeight w:val="23"/>
        </w:trPr>
        <w:tc>
          <w:tcPr>
            <w:tcW w:w="10031" w:type="dxa"/>
            <w:gridSpan w:val="2"/>
            <w:tcBorders>
              <w:bottom w:val="single" w:sz="4" w:space="0" w:color="auto"/>
            </w:tcBorders>
            <w:shd w:val="clear" w:color="auto" w:fill="auto"/>
          </w:tcPr>
          <w:p w14:paraId="11D0479D" w14:textId="77777777" w:rsidR="00175C4C" w:rsidRPr="00B911B2" w:rsidRDefault="00175C4C" w:rsidP="00175C4C">
            <w:pPr>
              <w:pStyle w:val="Title1"/>
              <w:spacing w:before="120" w:after="120"/>
              <w:rPr>
                <w:caps/>
                <w:szCs w:val="28"/>
                <w:lang w:eastAsia="zh-CN"/>
              </w:rPr>
            </w:pPr>
          </w:p>
        </w:tc>
      </w:tr>
      <w:tr w:rsidR="00175C4C" w:rsidRPr="00C324A8" w14:paraId="5DFCB10A" w14:textId="77777777" w:rsidTr="00940EE4">
        <w:trPr>
          <w:cantSplit/>
          <w:trHeight w:val="23"/>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1390107A" w14:textId="77777777" w:rsidR="00175C4C" w:rsidRPr="00054016" w:rsidRDefault="00175C4C" w:rsidP="00175C4C">
            <w:pPr>
              <w:spacing w:before="240"/>
              <w:rPr>
                <w:b/>
                <w:bCs/>
                <w:lang w:eastAsia="zh-CN"/>
              </w:rPr>
            </w:pPr>
            <w:r>
              <w:rPr>
                <w:rFonts w:hint="eastAsia"/>
                <w:b/>
                <w:bCs/>
                <w:lang w:eastAsia="zh-CN"/>
              </w:rPr>
              <w:t>概</w:t>
            </w:r>
            <w:r w:rsidRPr="00054016">
              <w:rPr>
                <w:rFonts w:hint="eastAsia"/>
                <w:b/>
                <w:bCs/>
                <w:lang w:eastAsia="zh-CN"/>
              </w:rPr>
              <w:t>要</w:t>
            </w:r>
            <w:r w:rsidRPr="00054016">
              <w:rPr>
                <w:b/>
                <w:bCs/>
                <w:lang w:eastAsia="zh-CN"/>
              </w:rPr>
              <w:t>：</w:t>
            </w:r>
          </w:p>
          <w:p w14:paraId="18D4E114" w14:textId="1DA08A2E" w:rsidR="00175C4C" w:rsidRPr="00054016" w:rsidRDefault="00127593" w:rsidP="00127593">
            <w:pPr>
              <w:ind w:firstLineChars="200" w:firstLine="480"/>
              <w:rPr>
                <w:b/>
                <w:bCs/>
                <w:lang w:eastAsia="zh-CN"/>
              </w:rPr>
            </w:pPr>
            <w:r w:rsidRPr="00127593">
              <w:rPr>
                <w:rFonts w:ascii="Calibri" w:eastAsia="SimSun" w:hAnsi="Calibri" w:hint="eastAsia"/>
                <w:szCs w:val="24"/>
                <w:lang w:eastAsia="zh-CN"/>
              </w:rPr>
              <w:t>本文件载有能力建设举措组（</w:t>
            </w:r>
            <w:r w:rsidRPr="00127593">
              <w:rPr>
                <w:rFonts w:ascii="Calibri" w:eastAsia="SimSun" w:hAnsi="Calibri"/>
                <w:szCs w:val="24"/>
                <w:lang w:eastAsia="zh-CN"/>
              </w:rPr>
              <w:t>GCBI</w:t>
            </w:r>
            <w:r w:rsidRPr="00127593">
              <w:rPr>
                <w:rFonts w:ascii="Calibri" w:eastAsia="SimSun" w:hAnsi="Calibri" w:hint="eastAsia"/>
                <w:szCs w:val="24"/>
                <w:lang w:eastAsia="zh-CN"/>
              </w:rPr>
              <w:t>）开展的工作。该组根据</w:t>
            </w:r>
            <w:r w:rsidRPr="00127593">
              <w:rPr>
                <w:rFonts w:ascii="Calibri" w:eastAsia="SimSun" w:hAnsi="Calibri"/>
                <w:szCs w:val="24"/>
                <w:lang w:eastAsia="zh-CN"/>
              </w:rPr>
              <w:t>2010</w:t>
            </w:r>
            <w:r w:rsidRPr="00127593">
              <w:rPr>
                <w:rFonts w:ascii="Calibri" w:eastAsia="SimSun" w:hAnsi="Calibri" w:hint="eastAsia"/>
                <w:szCs w:val="24"/>
                <w:lang w:eastAsia="zh-CN"/>
              </w:rPr>
              <w:t>年世界电信发展大会（</w:t>
            </w:r>
            <w:r w:rsidRPr="00127593">
              <w:rPr>
                <w:rFonts w:ascii="Calibri" w:eastAsia="SimSun" w:hAnsi="Calibri"/>
                <w:szCs w:val="24"/>
                <w:lang w:eastAsia="zh-CN"/>
              </w:rPr>
              <w:t>WTDC-10</w:t>
            </w:r>
            <w:r w:rsidRPr="00127593">
              <w:rPr>
                <w:rFonts w:ascii="Calibri" w:eastAsia="SimSun" w:hAnsi="Calibri" w:hint="eastAsia"/>
                <w:szCs w:val="24"/>
                <w:lang w:eastAsia="zh-CN"/>
              </w:rPr>
              <w:t>）通过、并经</w:t>
            </w:r>
            <w:r w:rsidRPr="00127593">
              <w:rPr>
                <w:rFonts w:ascii="Calibri" w:eastAsia="SimSun" w:hAnsi="Calibri"/>
                <w:szCs w:val="24"/>
                <w:lang w:eastAsia="zh-CN"/>
              </w:rPr>
              <w:t>WTDC-17</w:t>
            </w:r>
            <w:r w:rsidRPr="00127593">
              <w:rPr>
                <w:rFonts w:ascii="Calibri" w:eastAsia="SimSun" w:hAnsi="Calibri" w:hint="eastAsia"/>
                <w:szCs w:val="24"/>
                <w:lang w:eastAsia="zh-CN"/>
              </w:rPr>
              <w:t>修订的第</w:t>
            </w:r>
            <w:r w:rsidRPr="00127593">
              <w:rPr>
                <w:rFonts w:ascii="Calibri" w:eastAsia="SimSun" w:hAnsi="Calibri"/>
                <w:szCs w:val="24"/>
                <w:lang w:eastAsia="zh-CN"/>
              </w:rPr>
              <w:t>40</w:t>
            </w:r>
            <w:r w:rsidRPr="00127593">
              <w:rPr>
                <w:rFonts w:ascii="Calibri" w:eastAsia="SimSun" w:hAnsi="Calibri" w:hint="eastAsia"/>
                <w:szCs w:val="24"/>
                <w:lang w:eastAsia="zh-CN"/>
              </w:rPr>
              <w:t>号决议成立，旨在就能力建设相关事宜向电信发展局（</w:t>
            </w:r>
            <w:r w:rsidRPr="00127593">
              <w:rPr>
                <w:rFonts w:ascii="Calibri" w:eastAsia="SimSun" w:hAnsi="Calibri"/>
                <w:szCs w:val="24"/>
                <w:lang w:eastAsia="zh-CN"/>
              </w:rPr>
              <w:t>BDT</w:t>
            </w:r>
            <w:r w:rsidRPr="00127593">
              <w:rPr>
                <w:rFonts w:ascii="Calibri" w:eastAsia="SimSun" w:hAnsi="Calibri" w:hint="eastAsia"/>
                <w:szCs w:val="24"/>
                <w:lang w:eastAsia="zh-CN"/>
              </w:rPr>
              <w:t>）主任提出建议。</w:t>
            </w:r>
          </w:p>
          <w:p w14:paraId="39CB7E0E" w14:textId="77777777" w:rsidR="00175C4C" w:rsidRPr="00054016" w:rsidRDefault="00175C4C" w:rsidP="00175C4C">
            <w:pPr>
              <w:rPr>
                <w:b/>
                <w:bCs/>
                <w:lang w:eastAsia="zh-CN"/>
              </w:rPr>
            </w:pPr>
            <w:r>
              <w:rPr>
                <w:rFonts w:hint="eastAsia"/>
                <w:b/>
                <w:bCs/>
                <w:lang w:eastAsia="zh-CN"/>
              </w:rPr>
              <w:t>需</w:t>
            </w:r>
            <w:r w:rsidRPr="00054016">
              <w:rPr>
                <w:b/>
                <w:bCs/>
                <w:lang w:eastAsia="zh-CN"/>
              </w:rPr>
              <w:t>采取</w:t>
            </w:r>
            <w:r>
              <w:rPr>
                <w:rFonts w:hint="eastAsia"/>
                <w:b/>
                <w:bCs/>
                <w:lang w:eastAsia="zh-CN"/>
              </w:rPr>
              <w:t>的</w:t>
            </w:r>
            <w:r w:rsidRPr="00054016">
              <w:rPr>
                <w:b/>
                <w:bCs/>
                <w:lang w:eastAsia="zh-CN"/>
              </w:rPr>
              <w:t>行动：</w:t>
            </w:r>
          </w:p>
          <w:p w14:paraId="4EAFA4FE" w14:textId="17F15FD1" w:rsidR="00175C4C" w:rsidRPr="00054016" w:rsidRDefault="00127593" w:rsidP="00127593">
            <w:pPr>
              <w:ind w:firstLineChars="200" w:firstLine="480"/>
              <w:rPr>
                <w:b/>
                <w:bCs/>
                <w:lang w:eastAsia="zh-CN"/>
              </w:rPr>
            </w:pPr>
            <w:r w:rsidRPr="00127593">
              <w:rPr>
                <w:rFonts w:ascii="Calibri" w:eastAsia="SimSun" w:hAnsi="Calibri" w:hint="eastAsia"/>
                <w:szCs w:val="24"/>
                <w:lang w:eastAsia="zh-CN"/>
              </w:rPr>
              <w:t>请</w:t>
            </w:r>
            <w:r w:rsidRPr="00127593">
              <w:rPr>
                <w:rFonts w:ascii="Calibri" w:eastAsia="SimSun" w:hAnsi="Calibri"/>
                <w:szCs w:val="24"/>
                <w:lang w:eastAsia="zh-CN"/>
              </w:rPr>
              <w:t>TDAG</w:t>
            </w:r>
            <w:r w:rsidRPr="00127593">
              <w:rPr>
                <w:rFonts w:ascii="Calibri" w:eastAsia="SimSun" w:hAnsi="Calibri" w:hint="eastAsia"/>
                <w:szCs w:val="24"/>
                <w:lang w:eastAsia="zh-CN"/>
              </w:rPr>
              <w:t>将本文件记录在案并酌情提供指导。</w:t>
            </w:r>
          </w:p>
          <w:p w14:paraId="5D3DB1E3" w14:textId="77777777" w:rsidR="00175C4C" w:rsidRDefault="00175C4C" w:rsidP="00175C4C">
            <w:pPr>
              <w:spacing w:after="120"/>
              <w:rPr>
                <w:b/>
                <w:bCs/>
                <w:lang w:eastAsia="zh-CN"/>
              </w:rPr>
            </w:pPr>
            <w:r w:rsidRPr="00054016">
              <w:rPr>
                <w:rFonts w:hint="eastAsia"/>
                <w:b/>
                <w:bCs/>
                <w:lang w:eastAsia="zh-CN"/>
              </w:rPr>
              <w:t>参考文件</w:t>
            </w:r>
            <w:r w:rsidRPr="00054016">
              <w:rPr>
                <w:b/>
                <w:bCs/>
                <w:lang w:eastAsia="zh-CN"/>
              </w:rPr>
              <w:t>：</w:t>
            </w:r>
          </w:p>
          <w:p w14:paraId="5DA538FC" w14:textId="77777777" w:rsidR="00127593" w:rsidRPr="00127593" w:rsidRDefault="00127593" w:rsidP="00127593">
            <w:pPr>
              <w:tabs>
                <w:tab w:val="clear" w:pos="794"/>
                <w:tab w:val="clear" w:pos="1191"/>
                <w:tab w:val="clear" w:pos="1588"/>
                <w:tab w:val="clear" w:pos="1985"/>
                <w:tab w:val="left" w:pos="1134"/>
                <w:tab w:val="left" w:pos="1871"/>
                <w:tab w:val="left" w:pos="2268"/>
              </w:tabs>
              <w:spacing w:after="120"/>
              <w:ind w:firstLineChars="200" w:firstLine="480"/>
              <w:rPr>
                <w:rFonts w:ascii="Calibri" w:eastAsia="SimSun" w:hAnsi="Calibri"/>
                <w:lang w:eastAsia="zh-CN"/>
              </w:rPr>
            </w:pPr>
            <w:r w:rsidRPr="00127593">
              <w:rPr>
                <w:rFonts w:ascii="Calibri" w:eastAsia="SimSun" w:hAnsi="Calibri"/>
                <w:lang w:eastAsia="zh-CN"/>
              </w:rPr>
              <w:t>WTDC</w:t>
            </w:r>
            <w:r w:rsidRPr="00127593">
              <w:rPr>
                <w:rFonts w:ascii="Calibri" w:eastAsia="SimSun" w:hAnsi="Calibri" w:hint="eastAsia"/>
                <w:lang w:eastAsia="zh-CN"/>
              </w:rPr>
              <w:t>有关能力建设举措组的第</w:t>
            </w:r>
            <w:r w:rsidRPr="00127593">
              <w:rPr>
                <w:rFonts w:ascii="Calibri" w:eastAsia="SimSun" w:hAnsi="Calibri"/>
                <w:lang w:eastAsia="zh-CN"/>
              </w:rPr>
              <w:t>40</w:t>
            </w:r>
            <w:r w:rsidRPr="00127593">
              <w:rPr>
                <w:rFonts w:ascii="Calibri" w:eastAsia="SimSun" w:hAnsi="Calibri" w:hint="eastAsia"/>
                <w:lang w:eastAsia="zh-CN"/>
              </w:rPr>
              <w:t>号决议（</w:t>
            </w:r>
            <w:r w:rsidRPr="00127593">
              <w:rPr>
                <w:rFonts w:ascii="Calibri" w:eastAsia="SimSun" w:hAnsi="Calibri"/>
                <w:lang w:eastAsia="zh-CN"/>
              </w:rPr>
              <w:t>2017</w:t>
            </w:r>
            <w:r w:rsidRPr="00127593">
              <w:rPr>
                <w:rFonts w:ascii="Calibri" w:eastAsia="SimSun" w:hAnsi="Calibri" w:hint="eastAsia"/>
                <w:lang w:eastAsia="zh-CN"/>
              </w:rPr>
              <w:t>年，布宜诺斯艾利斯，修订版）。</w:t>
            </w:r>
          </w:p>
          <w:p w14:paraId="26880220" w14:textId="77777777" w:rsidR="00127593" w:rsidRPr="00127593" w:rsidRDefault="00127593" w:rsidP="00127593">
            <w:pPr>
              <w:tabs>
                <w:tab w:val="clear" w:pos="794"/>
                <w:tab w:val="clear" w:pos="1191"/>
                <w:tab w:val="clear" w:pos="1588"/>
                <w:tab w:val="clear" w:pos="1985"/>
                <w:tab w:val="left" w:pos="1134"/>
                <w:tab w:val="left" w:pos="1871"/>
                <w:tab w:val="left" w:pos="2268"/>
              </w:tabs>
              <w:spacing w:after="120"/>
              <w:ind w:firstLineChars="200" w:firstLine="480"/>
              <w:rPr>
                <w:rFonts w:ascii="Calibri" w:eastAsia="SimSun" w:hAnsi="Calibri"/>
                <w:lang w:eastAsia="zh-CN"/>
              </w:rPr>
            </w:pPr>
            <w:r w:rsidRPr="00127593">
              <w:rPr>
                <w:rFonts w:ascii="Calibri" w:eastAsia="SimSun" w:hAnsi="Calibri"/>
                <w:lang w:eastAsia="zh-CN"/>
              </w:rPr>
              <w:t>WTDC</w:t>
            </w:r>
            <w:r w:rsidRPr="00127593">
              <w:rPr>
                <w:rFonts w:ascii="Calibri" w:eastAsia="SimSun" w:hAnsi="Calibri" w:hint="eastAsia"/>
                <w:lang w:eastAsia="zh-CN"/>
              </w:rPr>
              <w:t>有关国际电联高级培训中心的第</w:t>
            </w:r>
            <w:r w:rsidRPr="00127593">
              <w:rPr>
                <w:rFonts w:ascii="Calibri" w:eastAsia="SimSun" w:hAnsi="Calibri"/>
                <w:lang w:eastAsia="zh-CN"/>
              </w:rPr>
              <w:t>73</w:t>
            </w:r>
            <w:r w:rsidRPr="00127593">
              <w:rPr>
                <w:rFonts w:ascii="Calibri" w:eastAsia="SimSun" w:hAnsi="Calibri" w:hint="eastAsia"/>
                <w:lang w:eastAsia="zh-CN"/>
              </w:rPr>
              <w:t>号决议（</w:t>
            </w:r>
            <w:r w:rsidRPr="00127593">
              <w:rPr>
                <w:rFonts w:ascii="Calibri" w:eastAsia="SimSun" w:hAnsi="Calibri"/>
                <w:lang w:eastAsia="zh-CN"/>
              </w:rPr>
              <w:t>2017</w:t>
            </w:r>
            <w:r w:rsidRPr="00127593">
              <w:rPr>
                <w:rFonts w:ascii="Calibri" w:eastAsia="SimSun" w:hAnsi="Calibri" w:hint="eastAsia"/>
                <w:lang w:eastAsia="zh-CN"/>
              </w:rPr>
              <w:t>年，布宜诺斯艾利斯，修订版）。</w:t>
            </w:r>
          </w:p>
          <w:p w14:paraId="4359902C" w14:textId="4AC652A7" w:rsidR="00127593" w:rsidRPr="00D9621A" w:rsidRDefault="00127593" w:rsidP="00127593">
            <w:pPr>
              <w:spacing w:after="120"/>
              <w:rPr>
                <w:rFonts w:hint="eastAsia"/>
                <w:lang w:eastAsia="zh-CN"/>
              </w:rPr>
            </w:pPr>
            <w:r w:rsidRPr="00127593">
              <w:rPr>
                <w:rFonts w:ascii="Calibri" w:eastAsia="SimSun" w:hAnsi="Calibri" w:hint="eastAsia"/>
                <w:lang w:eastAsia="zh-CN"/>
              </w:rPr>
              <w:t>全权代表大会有关接纳学术机构参加国际电联工作的第</w:t>
            </w:r>
            <w:r w:rsidRPr="00127593">
              <w:rPr>
                <w:rFonts w:ascii="Calibri" w:eastAsia="SimSun" w:hAnsi="Calibri"/>
                <w:lang w:eastAsia="zh-CN"/>
              </w:rPr>
              <w:t>169</w:t>
            </w:r>
            <w:r w:rsidRPr="00127593">
              <w:rPr>
                <w:rFonts w:ascii="Calibri" w:eastAsia="SimSun" w:hAnsi="Calibri" w:hint="eastAsia"/>
                <w:lang w:eastAsia="zh-CN"/>
              </w:rPr>
              <w:t>号决议（</w:t>
            </w:r>
            <w:r w:rsidRPr="00127593">
              <w:rPr>
                <w:rFonts w:ascii="Calibri" w:eastAsia="SimSun" w:hAnsi="Calibri"/>
                <w:lang w:eastAsia="zh-CN"/>
              </w:rPr>
              <w:t>2018</w:t>
            </w:r>
            <w:r w:rsidRPr="00127593">
              <w:rPr>
                <w:rFonts w:ascii="Calibri" w:eastAsia="SimSun" w:hAnsi="Calibri" w:hint="eastAsia"/>
                <w:lang w:eastAsia="zh-CN"/>
              </w:rPr>
              <w:t>年，迪拜，修订版）。</w:t>
            </w:r>
          </w:p>
        </w:tc>
      </w:tr>
      <w:bookmarkEnd w:id="7"/>
      <w:bookmarkEnd w:id="8"/>
    </w:tbl>
    <w:p w14:paraId="7A31DB08" w14:textId="77777777" w:rsidR="00B52914" w:rsidRDefault="00B52914">
      <w:pPr>
        <w:tabs>
          <w:tab w:val="clear" w:pos="794"/>
          <w:tab w:val="clear" w:pos="1191"/>
          <w:tab w:val="clear" w:pos="1588"/>
          <w:tab w:val="clear" w:pos="1985"/>
        </w:tabs>
        <w:overflowPunct/>
        <w:autoSpaceDE/>
        <w:autoSpaceDN/>
        <w:adjustRightInd/>
        <w:spacing w:before="0"/>
        <w:textAlignment w:val="auto"/>
        <w:rPr>
          <w:szCs w:val="24"/>
          <w:lang w:eastAsia="zh-CN"/>
        </w:rPr>
      </w:pPr>
      <w:r>
        <w:rPr>
          <w:szCs w:val="24"/>
          <w:lang w:eastAsia="zh-CN"/>
        </w:rPr>
        <w:br w:type="page"/>
      </w:r>
    </w:p>
    <w:p w14:paraId="0450DC23" w14:textId="77777777" w:rsidR="00B228AA" w:rsidRDefault="00B228AA" w:rsidP="00B228AA">
      <w:pPr>
        <w:spacing w:after="120"/>
        <w:ind w:firstLineChars="200" w:firstLine="480"/>
        <w:rPr>
          <w:lang w:eastAsia="zh-CN"/>
        </w:rPr>
      </w:pPr>
      <w:r w:rsidRPr="00743281">
        <w:rPr>
          <w:rFonts w:hint="eastAsia"/>
          <w:lang w:eastAsia="zh-CN"/>
        </w:rPr>
        <w:lastRenderedPageBreak/>
        <w:t>能力建设举措组（</w:t>
      </w:r>
      <w:r w:rsidRPr="00743281">
        <w:rPr>
          <w:lang w:eastAsia="zh-CN"/>
        </w:rPr>
        <w:t>GCBI</w:t>
      </w:r>
      <w:r>
        <w:rPr>
          <w:rFonts w:hint="eastAsia"/>
          <w:lang w:eastAsia="zh-CN"/>
        </w:rPr>
        <w:t>）</w:t>
      </w:r>
      <w:r w:rsidRPr="00743281">
        <w:rPr>
          <w:rFonts w:hint="eastAsia"/>
          <w:lang w:eastAsia="zh-CN"/>
        </w:rPr>
        <w:t>根据</w:t>
      </w:r>
      <w:r w:rsidRPr="00743281">
        <w:rPr>
          <w:lang w:eastAsia="zh-CN"/>
        </w:rPr>
        <w:t>2010</w:t>
      </w:r>
      <w:r w:rsidRPr="00743281">
        <w:rPr>
          <w:rFonts w:hint="eastAsia"/>
          <w:lang w:eastAsia="zh-CN"/>
        </w:rPr>
        <w:t>年世界电信发展大会（</w:t>
      </w:r>
      <w:r w:rsidRPr="00743281">
        <w:rPr>
          <w:lang w:eastAsia="zh-CN"/>
        </w:rPr>
        <w:t>WTDC-10</w:t>
      </w:r>
      <w:r w:rsidRPr="00743281">
        <w:rPr>
          <w:rFonts w:hint="eastAsia"/>
          <w:lang w:eastAsia="zh-CN"/>
        </w:rPr>
        <w:t>）通过、并经</w:t>
      </w:r>
      <w:r w:rsidRPr="00743281">
        <w:rPr>
          <w:lang w:eastAsia="zh-CN"/>
        </w:rPr>
        <w:t>WTDC-17</w:t>
      </w:r>
      <w:r w:rsidRPr="00743281">
        <w:rPr>
          <w:rFonts w:hint="eastAsia"/>
          <w:lang w:eastAsia="zh-CN"/>
        </w:rPr>
        <w:t>修订的第</w:t>
      </w:r>
      <w:r w:rsidRPr="00743281">
        <w:rPr>
          <w:lang w:eastAsia="zh-CN"/>
        </w:rPr>
        <w:t>40</w:t>
      </w:r>
      <w:r>
        <w:rPr>
          <w:rFonts w:hint="eastAsia"/>
          <w:lang w:eastAsia="zh-CN"/>
        </w:rPr>
        <w:t>号决议成立</w:t>
      </w:r>
      <w:r w:rsidRPr="00743281">
        <w:rPr>
          <w:rFonts w:hint="eastAsia"/>
          <w:lang w:eastAsia="zh-CN"/>
        </w:rPr>
        <w:t>，旨在就能力建设事宜向电信发展局（</w:t>
      </w:r>
      <w:r w:rsidRPr="00743281">
        <w:rPr>
          <w:lang w:eastAsia="zh-CN"/>
        </w:rPr>
        <w:t>BDT</w:t>
      </w:r>
      <w:r w:rsidRPr="00743281">
        <w:rPr>
          <w:rFonts w:hint="eastAsia"/>
          <w:lang w:eastAsia="zh-CN"/>
        </w:rPr>
        <w:t>）主任提出建议。</w:t>
      </w:r>
    </w:p>
    <w:p w14:paraId="2D19CB3D" w14:textId="4E37A14A" w:rsidR="00B228AA" w:rsidRPr="00290363" w:rsidRDefault="00B228AA" w:rsidP="00B228AA">
      <w:pPr>
        <w:pStyle w:val="Heading1"/>
        <w:rPr>
          <w:sz w:val="28"/>
          <w:szCs w:val="28"/>
          <w:lang w:eastAsia="zh-CN"/>
        </w:rPr>
      </w:pPr>
      <w:r w:rsidRPr="00290363">
        <w:rPr>
          <w:rFonts w:hint="eastAsia"/>
          <w:sz w:val="28"/>
          <w:szCs w:val="28"/>
          <w:lang w:eastAsia="zh-CN"/>
        </w:rPr>
        <w:t>1</w:t>
      </w:r>
      <w:r w:rsidRPr="00290363">
        <w:rPr>
          <w:sz w:val="28"/>
          <w:szCs w:val="28"/>
          <w:lang w:eastAsia="zh-CN"/>
        </w:rPr>
        <w:tab/>
      </w:r>
      <w:r w:rsidRPr="00290363">
        <w:rPr>
          <w:rFonts w:hint="eastAsia"/>
          <w:sz w:val="28"/>
          <w:szCs w:val="28"/>
          <w:lang w:eastAsia="zh-CN"/>
        </w:rPr>
        <w:t>第</w:t>
      </w:r>
      <w:r w:rsidRPr="00290363">
        <w:rPr>
          <w:sz w:val="28"/>
          <w:szCs w:val="28"/>
          <w:lang w:eastAsia="zh-CN"/>
        </w:rPr>
        <w:t>7</w:t>
      </w:r>
      <w:r w:rsidRPr="00290363">
        <w:rPr>
          <w:rFonts w:hint="eastAsia"/>
          <w:sz w:val="28"/>
          <w:szCs w:val="28"/>
          <w:lang w:eastAsia="zh-CN"/>
        </w:rPr>
        <w:t>次</w:t>
      </w:r>
      <w:r w:rsidRPr="00290363">
        <w:rPr>
          <w:rFonts w:hint="eastAsia"/>
          <w:sz w:val="28"/>
          <w:szCs w:val="28"/>
          <w:lang w:eastAsia="zh-CN"/>
        </w:rPr>
        <w:t>GCBI</w:t>
      </w:r>
      <w:r w:rsidRPr="00290363">
        <w:rPr>
          <w:rFonts w:hint="eastAsia"/>
          <w:sz w:val="28"/>
          <w:szCs w:val="28"/>
          <w:lang w:eastAsia="zh-CN"/>
        </w:rPr>
        <w:t>会议的报告（</w:t>
      </w:r>
      <w:r w:rsidRPr="00290363">
        <w:rPr>
          <w:rFonts w:hint="eastAsia"/>
          <w:sz w:val="28"/>
          <w:szCs w:val="28"/>
          <w:lang w:eastAsia="zh-CN"/>
        </w:rPr>
        <w:t>2</w:t>
      </w:r>
      <w:r w:rsidRPr="00290363">
        <w:rPr>
          <w:sz w:val="28"/>
          <w:szCs w:val="28"/>
          <w:lang w:eastAsia="zh-CN"/>
        </w:rPr>
        <w:t>019</w:t>
      </w:r>
      <w:r w:rsidRPr="00290363">
        <w:rPr>
          <w:rFonts w:hint="eastAsia"/>
          <w:sz w:val="28"/>
          <w:szCs w:val="28"/>
          <w:lang w:eastAsia="zh-CN"/>
        </w:rPr>
        <w:t>年</w:t>
      </w:r>
      <w:r w:rsidRPr="00290363">
        <w:rPr>
          <w:rFonts w:hint="eastAsia"/>
          <w:sz w:val="28"/>
          <w:szCs w:val="28"/>
          <w:lang w:eastAsia="zh-CN"/>
        </w:rPr>
        <w:t>3</w:t>
      </w:r>
      <w:r w:rsidRPr="00290363">
        <w:rPr>
          <w:rFonts w:hint="eastAsia"/>
          <w:sz w:val="28"/>
          <w:szCs w:val="28"/>
          <w:lang w:eastAsia="zh-CN"/>
        </w:rPr>
        <w:t>月</w:t>
      </w:r>
      <w:r w:rsidRPr="00290363">
        <w:rPr>
          <w:rFonts w:hint="eastAsia"/>
          <w:sz w:val="28"/>
          <w:szCs w:val="28"/>
          <w:lang w:eastAsia="zh-CN"/>
        </w:rPr>
        <w:t>1</w:t>
      </w:r>
      <w:r w:rsidRPr="00290363">
        <w:rPr>
          <w:sz w:val="28"/>
          <w:szCs w:val="28"/>
          <w:lang w:eastAsia="zh-CN"/>
        </w:rPr>
        <w:t>9-20</w:t>
      </w:r>
      <w:r w:rsidRPr="00290363">
        <w:rPr>
          <w:rFonts w:hint="eastAsia"/>
          <w:sz w:val="28"/>
          <w:szCs w:val="28"/>
          <w:lang w:eastAsia="zh-CN"/>
        </w:rPr>
        <w:t>日）</w:t>
      </w:r>
    </w:p>
    <w:p w14:paraId="51969BB0" w14:textId="77777777" w:rsidR="00B228AA" w:rsidRPr="00C80695" w:rsidRDefault="00B228AA" w:rsidP="00B228AA">
      <w:pPr>
        <w:spacing w:after="120"/>
        <w:ind w:firstLineChars="200" w:firstLine="480"/>
        <w:rPr>
          <w:lang w:eastAsia="zh-CN"/>
        </w:rPr>
      </w:pPr>
      <w:r w:rsidRPr="00557C78">
        <w:rPr>
          <w:lang w:eastAsia="zh-CN"/>
        </w:rPr>
        <w:t>GCBI</w:t>
      </w:r>
      <w:r w:rsidRPr="00557C78">
        <w:rPr>
          <w:rFonts w:hint="eastAsia"/>
          <w:lang w:eastAsia="zh-CN"/>
        </w:rPr>
        <w:t>于</w:t>
      </w:r>
      <w:r w:rsidRPr="00557C78">
        <w:rPr>
          <w:lang w:eastAsia="zh-CN"/>
        </w:rPr>
        <w:t>2019</w:t>
      </w:r>
      <w:r w:rsidRPr="00557C78">
        <w:rPr>
          <w:rFonts w:hint="eastAsia"/>
          <w:lang w:eastAsia="zh-CN"/>
        </w:rPr>
        <w:t>年</w:t>
      </w:r>
      <w:r w:rsidRPr="00557C78">
        <w:rPr>
          <w:lang w:eastAsia="zh-CN"/>
        </w:rPr>
        <w:t>3</w:t>
      </w:r>
      <w:r w:rsidRPr="00557C78">
        <w:rPr>
          <w:rFonts w:hint="eastAsia"/>
          <w:lang w:eastAsia="zh-CN"/>
        </w:rPr>
        <w:t>月</w:t>
      </w:r>
      <w:r w:rsidRPr="00557C78">
        <w:rPr>
          <w:lang w:eastAsia="zh-CN"/>
        </w:rPr>
        <w:t>19</w:t>
      </w:r>
      <w:r>
        <w:rPr>
          <w:rFonts w:hint="eastAsia"/>
          <w:lang w:eastAsia="zh-CN"/>
        </w:rPr>
        <w:t>-</w:t>
      </w:r>
      <w:r w:rsidRPr="00557C78">
        <w:rPr>
          <w:lang w:eastAsia="zh-CN"/>
        </w:rPr>
        <w:t>20</w:t>
      </w:r>
      <w:r w:rsidRPr="00557C78">
        <w:rPr>
          <w:rFonts w:hint="eastAsia"/>
          <w:lang w:eastAsia="zh-CN"/>
        </w:rPr>
        <w:t>日在日内瓦</w:t>
      </w:r>
      <w:r>
        <w:rPr>
          <w:rFonts w:hint="eastAsia"/>
          <w:lang w:eastAsia="zh-CN"/>
        </w:rPr>
        <w:t>召开</w:t>
      </w:r>
      <w:r w:rsidRPr="00557C78">
        <w:rPr>
          <w:rFonts w:hint="eastAsia"/>
          <w:lang w:eastAsia="zh-CN"/>
        </w:rPr>
        <w:t>了第</w:t>
      </w:r>
      <w:r w:rsidRPr="00557C78">
        <w:rPr>
          <w:lang w:eastAsia="zh-CN"/>
        </w:rPr>
        <w:t>7</w:t>
      </w:r>
      <w:r w:rsidRPr="00557C78">
        <w:rPr>
          <w:rFonts w:hint="eastAsia"/>
          <w:lang w:eastAsia="zh-CN"/>
        </w:rPr>
        <w:t>次会议。</w:t>
      </w:r>
      <w:r>
        <w:rPr>
          <w:rFonts w:hint="eastAsia"/>
          <w:lang w:eastAsia="zh-CN"/>
        </w:rPr>
        <w:t>这是继</w:t>
      </w:r>
      <w:r w:rsidRPr="00557C78">
        <w:rPr>
          <w:rFonts w:hint="eastAsia"/>
          <w:lang w:eastAsia="zh-CN"/>
        </w:rPr>
        <w:t>电信发展局</w:t>
      </w:r>
      <w:r>
        <w:rPr>
          <w:rFonts w:hint="eastAsia"/>
          <w:lang w:eastAsia="zh-CN"/>
        </w:rPr>
        <w:t>主任</w:t>
      </w:r>
      <w:r w:rsidRPr="00557C78">
        <w:rPr>
          <w:lang w:eastAsia="zh-CN"/>
        </w:rPr>
        <w:t>2018</w:t>
      </w:r>
      <w:r w:rsidRPr="00557C78">
        <w:rPr>
          <w:rFonts w:hint="eastAsia"/>
          <w:lang w:eastAsia="zh-CN"/>
        </w:rPr>
        <w:t>年请区域</w:t>
      </w:r>
      <w:r>
        <w:rPr>
          <w:rFonts w:hint="eastAsia"/>
          <w:lang w:eastAsia="zh-CN"/>
        </w:rPr>
        <w:t>性</w:t>
      </w:r>
      <w:r w:rsidRPr="00557C78">
        <w:rPr>
          <w:rFonts w:hint="eastAsia"/>
          <w:lang w:eastAsia="zh-CN"/>
        </w:rPr>
        <w:t>电信组织</w:t>
      </w:r>
      <w:r>
        <w:rPr>
          <w:rFonts w:hint="eastAsia"/>
          <w:lang w:eastAsia="zh-CN"/>
        </w:rPr>
        <w:t>为该</w:t>
      </w:r>
      <w:r w:rsidRPr="00557C78">
        <w:rPr>
          <w:rFonts w:hint="eastAsia"/>
          <w:lang w:eastAsia="zh-CN"/>
        </w:rPr>
        <w:t>组</w:t>
      </w:r>
      <w:r>
        <w:rPr>
          <w:rFonts w:hint="eastAsia"/>
          <w:lang w:eastAsia="zh-CN"/>
        </w:rPr>
        <w:t>提名</w:t>
      </w:r>
      <w:r w:rsidRPr="00557C78">
        <w:rPr>
          <w:rFonts w:hint="eastAsia"/>
          <w:lang w:eastAsia="zh-CN"/>
        </w:rPr>
        <w:t>新成员</w:t>
      </w:r>
      <w:r>
        <w:rPr>
          <w:rFonts w:hint="eastAsia"/>
          <w:lang w:eastAsia="zh-CN"/>
        </w:rPr>
        <w:t>之后（</w:t>
      </w:r>
      <w:r w:rsidRPr="00557C78">
        <w:rPr>
          <w:rFonts w:hint="eastAsia"/>
          <w:lang w:eastAsia="zh-CN"/>
        </w:rPr>
        <w:t>因为</w:t>
      </w:r>
      <w:r>
        <w:rPr>
          <w:rFonts w:hint="eastAsia"/>
          <w:lang w:eastAsia="zh-CN"/>
        </w:rPr>
        <w:t>多名</w:t>
      </w:r>
      <w:r w:rsidRPr="00557C78">
        <w:rPr>
          <w:rFonts w:hint="eastAsia"/>
          <w:lang w:eastAsia="zh-CN"/>
        </w:rPr>
        <w:t>成员</w:t>
      </w:r>
      <w:r>
        <w:rPr>
          <w:rFonts w:hint="eastAsia"/>
          <w:lang w:eastAsia="zh-CN"/>
        </w:rPr>
        <w:t>的</w:t>
      </w:r>
      <w:r w:rsidRPr="00557C78">
        <w:rPr>
          <w:rFonts w:hint="eastAsia"/>
          <w:lang w:eastAsia="zh-CN"/>
        </w:rPr>
        <w:t>任期于当年</w:t>
      </w:r>
      <w:r w:rsidRPr="00557C78">
        <w:rPr>
          <w:lang w:eastAsia="zh-CN"/>
        </w:rPr>
        <w:t>12</w:t>
      </w:r>
      <w:r w:rsidRPr="00557C78">
        <w:rPr>
          <w:rFonts w:hint="eastAsia"/>
          <w:lang w:eastAsia="zh-CN"/>
        </w:rPr>
        <w:t>月结束</w:t>
      </w:r>
      <w:r>
        <w:rPr>
          <w:rFonts w:hint="eastAsia"/>
          <w:lang w:eastAsia="zh-CN"/>
        </w:rPr>
        <w:t>），</w:t>
      </w:r>
      <w:r w:rsidRPr="00557C78">
        <w:rPr>
          <w:rFonts w:hint="eastAsia"/>
          <w:lang w:eastAsia="zh-CN"/>
        </w:rPr>
        <w:t>新</w:t>
      </w:r>
      <w:r>
        <w:rPr>
          <w:rFonts w:hint="eastAsia"/>
          <w:lang w:eastAsia="zh-CN"/>
        </w:rPr>
        <w:t>组成的</w:t>
      </w:r>
      <w:r w:rsidRPr="00557C78">
        <w:rPr>
          <w:lang w:eastAsia="zh-CN"/>
        </w:rPr>
        <w:t>GCBI</w:t>
      </w:r>
      <w:r>
        <w:rPr>
          <w:rFonts w:hint="eastAsia"/>
          <w:lang w:eastAsia="zh-CN"/>
        </w:rPr>
        <w:t>成员召开</w:t>
      </w:r>
      <w:r w:rsidRPr="00557C78">
        <w:rPr>
          <w:rFonts w:hint="eastAsia"/>
          <w:lang w:eastAsia="zh-CN"/>
        </w:rPr>
        <w:t>第一次会议。</w:t>
      </w:r>
      <w:r>
        <w:rPr>
          <w:rFonts w:hint="eastAsia"/>
          <w:lang w:eastAsia="zh-CN"/>
        </w:rPr>
        <w:t>因此</w:t>
      </w:r>
      <w:r w:rsidRPr="00557C78">
        <w:rPr>
          <w:rFonts w:hint="eastAsia"/>
          <w:lang w:eastAsia="zh-CN"/>
        </w:rPr>
        <w:t>，</w:t>
      </w:r>
      <w:r w:rsidRPr="00557C78">
        <w:rPr>
          <w:lang w:eastAsia="zh-CN"/>
        </w:rPr>
        <w:t>GCBI</w:t>
      </w:r>
      <w:r>
        <w:rPr>
          <w:rFonts w:hint="eastAsia"/>
          <w:lang w:eastAsia="zh-CN"/>
        </w:rPr>
        <w:t>八位</w:t>
      </w:r>
      <w:r w:rsidRPr="00557C78">
        <w:rPr>
          <w:rFonts w:hint="eastAsia"/>
          <w:lang w:eastAsia="zh-CN"/>
        </w:rPr>
        <w:t>成员</w:t>
      </w:r>
      <w:r>
        <w:rPr>
          <w:rFonts w:hint="eastAsia"/>
          <w:lang w:eastAsia="zh-CN"/>
        </w:rPr>
        <w:t>为新提名的成员</w:t>
      </w:r>
      <w:r w:rsidRPr="00557C78">
        <w:rPr>
          <w:rFonts w:hint="eastAsia"/>
          <w:lang w:eastAsia="zh-CN"/>
        </w:rPr>
        <w:t>，</w:t>
      </w:r>
      <w:r>
        <w:rPr>
          <w:rFonts w:hint="eastAsia"/>
          <w:lang w:eastAsia="zh-CN"/>
        </w:rPr>
        <w:t>四位是自上一任期后连任的成员</w:t>
      </w:r>
      <w:r w:rsidRPr="00557C78">
        <w:rPr>
          <w:rFonts w:hint="eastAsia"/>
          <w:lang w:eastAsia="zh-CN"/>
        </w:rPr>
        <w:t>。该组</w:t>
      </w:r>
      <w:r>
        <w:rPr>
          <w:rFonts w:hint="eastAsia"/>
          <w:lang w:eastAsia="zh-CN"/>
        </w:rPr>
        <w:t>支持</w:t>
      </w:r>
      <w:r w:rsidRPr="00557C78">
        <w:rPr>
          <w:rFonts w:hint="eastAsia"/>
          <w:lang w:eastAsia="zh-CN"/>
        </w:rPr>
        <w:t>任命</w:t>
      </w:r>
      <w:r w:rsidRPr="00077E10">
        <w:rPr>
          <w:rFonts w:hint="eastAsia"/>
          <w:lang w:eastAsia="zh-CN"/>
        </w:rPr>
        <w:t>波兰参赞、电子通信总署（</w:t>
      </w:r>
      <w:r w:rsidRPr="00077E10">
        <w:rPr>
          <w:lang w:eastAsia="zh-CN"/>
        </w:rPr>
        <w:t>UKE</w:t>
      </w:r>
      <w:r w:rsidRPr="00077E10">
        <w:rPr>
          <w:rFonts w:hint="eastAsia"/>
          <w:lang w:eastAsia="zh-CN"/>
        </w:rPr>
        <w:t>）社会政策处处长</w:t>
      </w:r>
      <w:r w:rsidRPr="00077E10">
        <w:rPr>
          <w:lang w:eastAsia="zh-CN"/>
        </w:rPr>
        <w:t xml:space="preserve">Lidia </w:t>
      </w:r>
      <w:proofErr w:type="spellStart"/>
      <w:r w:rsidRPr="00077E10">
        <w:rPr>
          <w:lang w:eastAsia="zh-CN"/>
        </w:rPr>
        <w:t>Stępińska-Ustasiak</w:t>
      </w:r>
      <w:proofErr w:type="spellEnd"/>
      <w:r w:rsidRPr="00077E10">
        <w:rPr>
          <w:rFonts w:hint="eastAsia"/>
          <w:lang w:eastAsia="zh-CN"/>
        </w:rPr>
        <w:t>博士</w:t>
      </w:r>
      <w:r>
        <w:rPr>
          <w:rFonts w:hint="eastAsia"/>
          <w:lang w:eastAsia="zh-CN"/>
        </w:rPr>
        <w:t>为</w:t>
      </w:r>
      <w:r w:rsidRPr="00557C78">
        <w:rPr>
          <w:lang w:eastAsia="zh-CN"/>
        </w:rPr>
        <w:t>GCBI</w:t>
      </w:r>
      <w:r w:rsidRPr="00557C78">
        <w:rPr>
          <w:rFonts w:hint="eastAsia"/>
          <w:lang w:eastAsia="zh-CN"/>
        </w:rPr>
        <w:t>新主席。肯尼亚虚拟人力资源服务首席执行官兼创始人</w:t>
      </w:r>
      <w:r w:rsidRPr="00557C78">
        <w:rPr>
          <w:lang w:eastAsia="zh-CN"/>
        </w:rPr>
        <w:t xml:space="preserve">Gladys </w:t>
      </w:r>
      <w:proofErr w:type="spellStart"/>
      <w:r w:rsidRPr="00557C78">
        <w:rPr>
          <w:lang w:eastAsia="zh-CN"/>
        </w:rPr>
        <w:t>Ogallo</w:t>
      </w:r>
      <w:proofErr w:type="spellEnd"/>
      <w:r w:rsidRPr="00557C78">
        <w:rPr>
          <w:rFonts w:hint="eastAsia"/>
          <w:lang w:eastAsia="zh-CN"/>
        </w:rPr>
        <w:t>女士再次被任命为</w:t>
      </w:r>
      <w:r w:rsidRPr="00557C78">
        <w:rPr>
          <w:lang w:eastAsia="zh-CN"/>
        </w:rPr>
        <w:t>GCBI</w:t>
      </w:r>
      <w:r w:rsidRPr="00557C78">
        <w:rPr>
          <w:rFonts w:hint="eastAsia"/>
          <w:lang w:eastAsia="zh-CN"/>
        </w:rPr>
        <w:t>副主席。</w:t>
      </w:r>
    </w:p>
    <w:p w14:paraId="19DF9627" w14:textId="77777777" w:rsidR="00B228AA" w:rsidRDefault="00B228AA" w:rsidP="00B228AA">
      <w:pPr>
        <w:spacing w:after="120"/>
        <w:ind w:firstLineChars="200" w:firstLine="480"/>
        <w:rPr>
          <w:lang w:eastAsia="zh-CN"/>
        </w:rPr>
      </w:pPr>
      <w:r>
        <w:rPr>
          <w:rFonts w:hint="eastAsia"/>
          <w:lang w:eastAsia="zh-CN"/>
        </w:rPr>
        <w:t>该组讨论了</w:t>
      </w:r>
      <w:r w:rsidRPr="0010450F">
        <w:rPr>
          <w:rFonts w:hint="eastAsia"/>
          <w:lang w:eastAsia="zh-CN"/>
        </w:rPr>
        <w:t>未来工作的议题</w:t>
      </w:r>
      <w:r>
        <w:rPr>
          <w:rFonts w:hint="eastAsia"/>
          <w:lang w:eastAsia="zh-CN"/>
        </w:rPr>
        <w:t>，</w:t>
      </w:r>
      <w:r w:rsidRPr="0010450F">
        <w:rPr>
          <w:rFonts w:hint="eastAsia"/>
          <w:lang w:eastAsia="zh-CN"/>
        </w:rPr>
        <w:t>能力</w:t>
      </w:r>
      <w:r>
        <w:rPr>
          <w:rFonts w:hint="eastAsia"/>
          <w:lang w:eastAsia="zh-CN"/>
        </w:rPr>
        <w:t>发展</w:t>
      </w:r>
      <w:r w:rsidRPr="0010450F">
        <w:rPr>
          <w:rFonts w:hint="eastAsia"/>
          <w:lang w:eastAsia="zh-CN"/>
        </w:rPr>
        <w:t>方面的区域</w:t>
      </w:r>
      <w:r>
        <w:rPr>
          <w:rFonts w:hint="eastAsia"/>
          <w:lang w:eastAsia="zh-CN"/>
        </w:rPr>
        <w:t>性</w:t>
      </w:r>
      <w:r w:rsidRPr="0010450F">
        <w:rPr>
          <w:rFonts w:hint="eastAsia"/>
          <w:lang w:eastAsia="zh-CN"/>
        </w:rPr>
        <w:t>优先事项</w:t>
      </w:r>
      <w:r>
        <w:rPr>
          <w:rFonts w:hint="eastAsia"/>
          <w:lang w:eastAsia="zh-CN"/>
        </w:rPr>
        <w:t>，</w:t>
      </w:r>
      <w:r w:rsidRPr="0010450F">
        <w:rPr>
          <w:rFonts w:hint="eastAsia"/>
          <w:lang w:eastAsia="zh-CN"/>
        </w:rPr>
        <w:t>关于加强区域利益</w:t>
      </w:r>
      <w:r>
        <w:rPr>
          <w:rFonts w:hint="eastAsia"/>
          <w:lang w:eastAsia="zh-CN"/>
        </w:rPr>
        <w:t>攸关</w:t>
      </w:r>
      <w:r w:rsidRPr="0010450F">
        <w:rPr>
          <w:rFonts w:hint="eastAsia"/>
          <w:lang w:eastAsia="zh-CN"/>
        </w:rPr>
        <w:t>方参与</w:t>
      </w:r>
      <w:r>
        <w:rPr>
          <w:rFonts w:hint="eastAsia"/>
          <w:lang w:eastAsia="zh-CN"/>
        </w:rPr>
        <w:t>的提案，</w:t>
      </w:r>
      <w:r w:rsidRPr="0010450F">
        <w:rPr>
          <w:rFonts w:hint="eastAsia"/>
          <w:lang w:eastAsia="zh-CN"/>
        </w:rPr>
        <w:t>以及国际电联在能力和数字技能发展方面的活动。</w:t>
      </w:r>
    </w:p>
    <w:p w14:paraId="319024D8" w14:textId="77777777" w:rsidR="00B228AA" w:rsidRPr="00CC4B42" w:rsidRDefault="00B228AA" w:rsidP="00B228AA">
      <w:pPr>
        <w:tabs>
          <w:tab w:val="left" w:pos="884"/>
        </w:tabs>
        <w:spacing w:after="120"/>
        <w:ind w:firstLineChars="200" w:firstLine="480"/>
        <w:rPr>
          <w:rFonts w:ascii="Calibri" w:hAnsi="Calibri" w:cs="Traditional Arabic"/>
          <w:lang w:eastAsia="zh-CN"/>
        </w:rPr>
      </w:pPr>
      <w:r>
        <w:rPr>
          <w:rFonts w:hint="eastAsia"/>
          <w:lang w:val="en-US" w:eastAsia="zh-CN"/>
        </w:rPr>
        <w:t>该</w:t>
      </w:r>
      <w:r w:rsidRPr="004B1DDA">
        <w:rPr>
          <w:rFonts w:hint="eastAsia"/>
          <w:lang w:val="en-US" w:eastAsia="zh-CN"/>
        </w:rPr>
        <w:t>组注意到</w:t>
      </w:r>
      <w:r>
        <w:rPr>
          <w:rFonts w:hint="eastAsia"/>
          <w:lang w:val="en-US" w:eastAsia="zh-CN"/>
        </w:rPr>
        <w:t>上</w:t>
      </w:r>
      <w:r w:rsidRPr="004B1DDA">
        <w:rPr>
          <w:rFonts w:hint="eastAsia"/>
          <w:lang w:val="en-US" w:eastAsia="zh-CN"/>
        </w:rPr>
        <w:t>一个</w:t>
      </w:r>
      <w:r>
        <w:rPr>
          <w:rFonts w:hint="eastAsia"/>
          <w:lang w:val="en-US" w:eastAsia="zh-CN"/>
        </w:rPr>
        <w:t>高级培训</w:t>
      </w:r>
      <w:r w:rsidRPr="004B1DDA">
        <w:rPr>
          <w:rFonts w:hint="eastAsia"/>
          <w:lang w:val="en-US" w:eastAsia="zh-CN"/>
        </w:rPr>
        <w:t>中心</w:t>
      </w:r>
      <w:r w:rsidRPr="004B1DDA">
        <w:rPr>
          <w:rFonts w:hint="eastAsia"/>
          <w:lang w:val="en-US" w:eastAsia="zh-CN"/>
        </w:rPr>
        <w:t>2015-2018</w:t>
      </w:r>
      <w:r w:rsidRPr="004B1DDA">
        <w:rPr>
          <w:rFonts w:hint="eastAsia"/>
          <w:lang w:val="en-US" w:eastAsia="zh-CN"/>
        </w:rPr>
        <w:t>年周期</w:t>
      </w:r>
      <w:r>
        <w:rPr>
          <w:rFonts w:hint="eastAsia"/>
          <w:lang w:val="en-US" w:eastAsia="zh-CN"/>
        </w:rPr>
        <w:t>结束</w:t>
      </w:r>
      <w:r w:rsidRPr="004B1DDA">
        <w:rPr>
          <w:rFonts w:hint="eastAsia"/>
          <w:lang w:val="en-US" w:eastAsia="zh-CN"/>
        </w:rPr>
        <w:t>，对在该周期</w:t>
      </w:r>
      <w:r>
        <w:rPr>
          <w:rFonts w:hint="eastAsia"/>
          <w:lang w:val="en-US" w:eastAsia="zh-CN"/>
        </w:rPr>
        <w:t>内运营</w:t>
      </w:r>
      <w:r w:rsidRPr="004B1DDA">
        <w:rPr>
          <w:rFonts w:hint="eastAsia"/>
          <w:lang w:val="en-US" w:eastAsia="zh-CN"/>
        </w:rPr>
        <w:t>中心的绩效</w:t>
      </w:r>
      <w:r>
        <w:rPr>
          <w:rFonts w:hint="eastAsia"/>
          <w:lang w:val="en-US" w:eastAsia="zh-CN"/>
        </w:rPr>
        <w:t>审核</w:t>
      </w:r>
      <w:r w:rsidRPr="004B1DDA">
        <w:rPr>
          <w:rFonts w:hint="eastAsia"/>
          <w:lang w:val="en-US" w:eastAsia="zh-CN"/>
        </w:rPr>
        <w:t>以及</w:t>
      </w:r>
      <w:r>
        <w:rPr>
          <w:rFonts w:hint="eastAsia"/>
          <w:lang w:val="en-US" w:eastAsia="zh-CN"/>
        </w:rPr>
        <w:t>对</w:t>
      </w:r>
      <w:r w:rsidRPr="004B1DDA">
        <w:rPr>
          <w:rFonts w:hint="eastAsia"/>
          <w:lang w:val="en-US" w:eastAsia="zh-CN"/>
        </w:rPr>
        <w:t>当前</w:t>
      </w:r>
      <w:r w:rsidRPr="004B1DDA">
        <w:rPr>
          <w:rFonts w:hint="eastAsia"/>
          <w:lang w:val="en-US" w:eastAsia="zh-CN"/>
        </w:rPr>
        <w:t>2019-2022</w:t>
      </w:r>
      <w:r w:rsidRPr="004B1DDA">
        <w:rPr>
          <w:rFonts w:hint="eastAsia"/>
          <w:lang w:val="en-US" w:eastAsia="zh-CN"/>
        </w:rPr>
        <w:t>年</w:t>
      </w:r>
      <w:r>
        <w:rPr>
          <w:rFonts w:hint="eastAsia"/>
          <w:lang w:val="en-US" w:eastAsia="zh-CN"/>
        </w:rPr>
        <w:t>周期</w:t>
      </w:r>
      <w:r w:rsidRPr="004B1DDA">
        <w:rPr>
          <w:rFonts w:hint="eastAsia"/>
          <w:lang w:val="en-US" w:eastAsia="zh-CN"/>
        </w:rPr>
        <w:t>新</w:t>
      </w:r>
      <w:r>
        <w:rPr>
          <w:rFonts w:hint="eastAsia"/>
          <w:lang w:val="en-US" w:eastAsia="zh-CN"/>
        </w:rPr>
        <w:t>一轮高级培训</w:t>
      </w:r>
      <w:r w:rsidRPr="004B1DDA">
        <w:rPr>
          <w:rFonts w:hint="eastAsia"/>
          <w:lang w:val="en-US" w:eastAsia="zh-CN"/>
        </w:rPr>
        <w:t>中心</w:t>
      </w:r>
      <w:r>
        <w:rPr>
          <w:rFonts w:hint="eastAsia"/>
          <w:lang w:val="en-US" w:eastAsia="zh-CN"/>
        </w:rPr>
        <w:t>的遴选</w:t>
      </w:r>
      <w:r w:rsidRPr="004B1DDA">
        <w:rPr>
          <w:rFonts w:hint="eastAsia"/>
          <w:lang w:val="en-US" w:eastAsia="zh-CN"/>
        </w:rPr>
        <w:t>。</w:t>
      </w:r>
      <w:r>
        <w:rPr>
          <w:rFonts w:hint="eastAsia"/>
          <w:lang w:val="en-US" w:eastAsia="zh-CN"/>
        </w:rPr>
        <w:t>对于</w:t>
      </w:r>
      <w:r w:rsidRPr="004B1DDA">
        <w:rPr>
          <w:rFonts w:hint="eastAsia"/>
          <w:lang w:val="en-US" w:eastAsia="zh-CN"/>
        </w:rPr>
        <w:t>2015-2018</w:t>
      </w:r>
      <w:r w:rsidRPr="004B1DDA">
        <w:rPr>
          <w:rFonts w:hint="eastAsia"/>
          <w:lang w:val="en-US" w:eastAsia="zh-CN"/>
        </w:rPr>
        <w:t>年周期，</w:t>
      </w:r>
      <w:r>
        <w:rPr>
          <w:rFonts w:hint="eastAsia"/>
          <w:lang w:val="en-US" w:eastAsia="zh-CN"/>
        </w:rPr>
        <w:t>该</w:t>
      </w:r>
      <w:r w:rsidRPr="004B1DDA">
        <w:rPr>
          <w:rFonts w:hint="eastAsia"/>
          <w:lang w:val="en-US" w:eastAsia="zh-CN"/>
        </w:rPr>
        <w:t>组观察到，</w:t>
      </w:r>
      <w:r>
        <w:rPr>
          <w:rFonts w:hint="eastAsia"/>
          <w:lang w:val="en-US" w:eastAsia="zh-CN"/>
        </w:rPr>
        <w:t>超过</w:t>
      </w:r>
      <w:r w:rsidRPr="004B1DDA">
        <w:rPr>
          <w:rFonts w:hint="eastAsia"/>
          <w:lang w:val="en-US" w:eastAsia="zh-CN"/>
        </w:rPr>
        <w:t>5,000</w:t>
      </w:r>
      <w:r w:rsidRPr="004B1DDA">
        <w:rPr>
          <w:rFonts w:hint="eastAsia"/>
          <w:lang w:val="en-US" w:eastAsia="zh-CN"/>
        </w:rPr>
        <w:t>人</w:t>
      </w:r>
      <w:r>
        <w:rPr>
          <w:rFonts w:hint="eastAsia"/>
          <w:lang w:val="en-US" w:eastAsia="zh-CN"/>
        </w:rPr>
        <w:t>在高级培训</w:t>
      </w:r>
      <w:r w:rsidRPr="004B1DDA">
        <w:rPr>
          <w:rFonts w:hint="eastAsia"/>
          <w:lang w:val="en-US" w:eastAsia="zh-CN"/>
        </w:rPr>
        <w:t>中心（</w:t>
      </w:r>
      <w:proofErr w:type="spellStart"/>
      <w:r w:rsidRPr="004B1DDA">
        <w:rPr>
          <w:rFonts w:hint="eastAsia"/>
          <w:lang w:val="en-US" w:eastAsia="zh-CN"/>
        </w:rPr>
        <w:t>CoE</w:t>
      </w:r>
      <w:proofErr w:type="spellEnd"/>
      <w:r w:rsidRPr="004B1DDA">
        <w:rPr>
          <w:rFonts w:hint="eastAsia"/>
          <w:lang w:val="en-US" w:eastAsia="zh-CN"/>
        </w:rPr>
        <w:t>）</w:t>
      </w:r>
      <w:r>
        <w:rPr>
          <w:rFonts w:hint="eastAsia"/>
          <w:lang w:val="en-US" w:eastAsia="zh-CN"/>
        </w:rPr>
        <w:t>项目下获得</w:t>
      </w:r>
      <w:r w:rsidRPr="004B1DDA">
        <w:rPr>
          <w:rFonts w:hint="eastAsia"/>
          <w:lang w:val="en-US" w:eastAsia="zh-CN"/>
        </w:rPr>
        <w:t>培训，其中</w:t>
      </w:r>
      <w:r w:rsidRPr="004B1DDA">
        <w:rPr>
          <w:rFonts w:hint="eastAsia"/>
          <w:lang w:val="en-US" w:eastAsia="zh-CN"/>
        </w:rPr>
        <w:t>55</w:t>
      </w:r>
      <w:r w:rsidRPr="004B1DDA">
        <w:rPr>
          <w:rFonts w:hint="eastAsia"/>
          <w:lang w:val="en-US" w:eastAsia="zh-CN"/>
        </w:rPr>
        <w:t>％的培训</w:t>
      </w:r>
      <w:r>
        <w:rPr>
          <w:rFonts w:hint="eastAsia"/>
          <w:lang w:val="en-US" w:eastAsia="zh-CN"/>
        </w:rPr>
        <w:t>通过</w:t>
      </w:r>
      <w:r w:rsidRPr="004B1DDA">
        <w:rPr>
          <w:rFonts w:hint="eastAsia"/>
          <w:lang w:val="en-US" w:eastAsia="zh-CN"/>
        </w:rPr>
        <w:t>面对面</w:t>
      </w:r>
      <w:r>
        <w:rPr>
          <w:rFonts w:hint="eastAsia"/>
          <w:lang w:val="en-US" w:eastAsia="zh-CN"/>
        </w:rPr>
        <w:t>课程开展</w:t>
      </w:r>
      <w:r w:rsidRPr="004B1DDA">
        <w:rPr>
          <w:rFonts w:hint="eastAsia"/>
          <w:lang w:val="en-US" w:eastAsia="zh-CN"/>
        </w:rPr>
        <w:t>。</w:t>
      </w:r>
      <w:r>
        <w:rPr>
          <w:rFonts w:hint="eastAsia"/>
          <w:lang w:val="en-US" w:eastAsia="zh-CN"/>
        </w:rPr>
        <w:t>针对</w:t>
      </w:r>
      <w:r w:rsidRPr="004B1DDA">
        <w:rPr>
          <w:rFonts w:hint="eastAsia"/>
          <w:lang w:val="en-US" w:eastAsia="zh-CN"/>
        </w:rPr>
        <w:t>新</w:t>
      </w:r>
      <w:r>
        <w:rPr>
          <w:rFonts w:hint="eastAsia"/>
          <w:lang w:val="en-US" w:eastAsia="zh-CN"/>
        </w:rPr>
        <w:t>的</w:t>
      </w:r>
      <w:r w:rsidRPr="004B1DDA">
        <w:rPr>
          <w:rFonts w:hint="eastAsia"/>
          <w:lang w:val="en-US" w:eastAsia="zh-CN"/>
        </w:rPr>
        <w:t>周期，在全球范围内选择了</w:t>
      </w:r>
      <w:r w:rsidRPr="004B1DDA">
        <w:rPr>
          <w:rFonts w:hint="eastAsia"/>
          <w:lang w:val="en-US" w:eastAsia="zh-CN"/>
        </w:rPr>
        <w:t>29</w:t>
      </w:r>
      <w:r w:rsidRPr="004B1DDA">
        <w:rPr>
          <w:rFonts w:hint="eastAsia"/>
          <w:lang w:val="en-US" w:eastAsia="zh-CN"/>
        </w:rPr>
        <w:t>个中心，</w:t>
      </w:r>
      <w:r>
        <w:rPr>
          <w:rFonts w:hint="eastAsia"/>
          <w:lang w:val="en-US" w:eastAsia="zh-CN"/>
        </w:rPr>
        <w:t>对成员在</w:t>
      </w:r>
      <w:r w:rsidRPr="004B1DDA">
        <w:rPr>
          <w:rFonts w:hint="eastAsia"/>
          <w:lang w:val="en-US" w:eastAsia="zh-CN"/>
        </w:rPr>
        <w:t>WTDC-17</w:t>
      </w:r>
      <w:r>
        <w:rPr>
          <w:rFonts w:hint="eastAsia"/>
          <w:lang w:val="en-US" w:eastAsia="zh-CN"/>
        </w:rPr>
        <w:t>期间</w:t>
      </w:r>
      <w:r w:rsidRPr="004B1DDA">
        <w:rPr>
          <w:rFonts w:hint="eastAsia"/>
          <w:lang w:val="en-US" w:eastAsia="zh-CN"/>
        </w:rPr>
        <w:t>确定的</w:t>
      </w:r>
      <w:r w:rsidRPr="004B1DDA">
        <w:rPr>
          <w:rFonts w:hint="eastAsia"/>
          <w:lang w:val="en-US" w:eastAsia="zh-CN"/>
        </w:rPr>
        <w:t>15</w:t>
      </w:r>
      <w:r w:rsidRPr="004B1DDA">
        <w:rPr>
          <w:rFonts w:hint="eastAsia"/>
          <w:lang w:val="en-US" w:eastAsia="zh-CN"/>
        </w:rPr>
        <w:t>个优先领域</w:t>
      </w:r>
      <w:r>
        <w:rPr>
          <w:rFonts w:hint="eastAsia"/>
          <w:lang w:val="en-US" w:eastAsia="zh-CN"/>
        </w:rPr>
        <w:t>开展工作</w:t>
      </w:r>
      <w:r w:rsidRPr="004B1DDA">
        <w:rPr>
          <w:rFonts w:hint="eastAsia"/>
          <w:lang w:val="en-US" w:eastAsia="zh-CN"/>
        </w:rPr>
        <w:t>。</w:t>
      </w:r>
    </w:p>
    <w:p w14:paraId="01E241AC" w14:textId="77777777" w:rsidR="00B228AA" w:rsidRPr="00233BF6" w:rsidRDefault="00B228AA" w:rsidP="00B228AA">
      <w:pPr>
        <w:spacing w:after="120"/>
        <w:ind w:firstLineChars="200" w:firstLine="480"/>
        <w:rPr>
          <w:rFonts w:ascii="Calibri" w:hAnsi="Calibri" w:cs="Traditional Arabic"/>
          <w:lang w:eastAsia="zh-CN"/>
        </w:rPr>
      </w:pPr>
      <w:r>
        <w:rPr>
          <w:rFonts w:ascii="Calibri" w:hAnsi="Calibri" w:cs="Traditional Arabic" w:hint="eastAsia"/>
          <w:lang w:eastAsia="zh-CN"/>
        </w:rPr>
        <w:t>该</w:t>
      </w:r>
      <w:r w:rsidRPr="00A906F8">
        <w:rPr>
          <w:rFonts w:ascii="Calibri" w:hAnsi="Calibri" w:cs="Traditional Arabic" w:hint="eastAsia"/>
          <w:lang w:eastAsia="zh-CN"/>
        </w:rPr>
        <w:t>组强调了能力建设的许多挑战和机遇，</w:t>
      </w:r>
      <w:r>
        <w:rPr>
          <w:rFonts w:ascii="Calibri" w:hAnsi="Calibri" w:cs="Traditional Arabic" w:hint="eastAsia"/>
          <w:lang w:eastAsia="zh-CN"/>
        </w:rPr>
        <w:t>将</w:t>
      </w:r>
      <w:r w:rsidRPr="00A906F8">
        <w:rPr>
          <w:rFonts w:ascii="Calibri" w:hAnsi="Calibri" w:cs="Traditional Arabic" w:hint="eastAsia"/>
          <w:lang w:eastAsia="zh-CN"/>
        </w:rPr>
        <w:t>为制定</w:t>
      </w:r>
      <w:r>
        <w:rPr>
          <w:rFonts w:ascii="Calibri" w:hAnsi="Calibri" w:cs="Traditional Arabic" w:hint="eastAsia"/>
          <w:lang w:eastAsia="zh-CN"/>
        </w:rPr>
        <w:t>未来</w:t>
      </w:r>
      <w:r w:rsidRPr="00A906F8">
        <w:rPr>
          <w:rFonts w:ascii="Calibri" w:hAnsi="Calibri" w:cs="Traditional Arabic" w:hint="eastAsia"/>
          <w:lang w:eastAsia="zh-CN"/>
        </w:rPr>
        <w:t>能力发展战略提供</w:t>
      </w:r>
      <w:r>
        <w:rPr>
          <w:rFonts w:ascii="Calibri" w:hAnsi="Calibri" w:cs="Traditional Arabic" w:hint="eastAsia"/>
          <w:lang w:eastAsia="zh-CN"/>
        </w:rPr>
        <w:t>参考</w:t>
      </w:r>
      <w:r w:rsidRPr="00A906F8">
        <w:rPr>
          <w:rFonts w:ascii="Calibri" w:hAnsi="Calibri" w:cs="Traditional Arabic" w:hint="eastAsia"/>
          <w:lang w:eastAsia="zh-CN"/>
        </w:rPr>
        <w:t>。</w:t>
      </w:r>
      <w:r>
        <w:rPr>
          <w:rFonts w:ascii="Calibri" w:hAnsi="Calibri" w:cs="Traditional Arabic" w:hint="eastAsia"/>
          <w:lang w:eastAsia="zh-CN"/>
        </w:rPr>
        <w:t>这些机遇包括</w:t>
      </w:r>
      <w:r w:rsidRPr="00A906F8">
        <w:rPr>
          <w:rFonts w:ascii="Calibri" w:hAnsi="Calibri" w:cs="Traditional Arabic" w:hint="eastAsia"/>
          <w:lang w:eastAsia="zh-CN"/>
        </w:rPr>
        <w:t>国际电联成员的</w:t>
      </w:r>
      <w:r>
        <w:rPr>
          <w:rFonts w:ascii="Calibri" w:hAnsi="Calibri" w:cs="Traditional Arabic" w:hint="eastAsia"/>
          <w:lang w:eastAsia="zh-CN"/>
        </w:rPr>
        <w:t>重要</w:t>
      </w:r>
      <w:r w:rsidRPr="00A906F8">
        <w:rPr>
          <w:rFonts w:ascii="Calibri" w:hAnsi="Calibri" w:cs="Traditional Arabic" w:hint="eastAsia"/>
          <w:lang w:eastAsia="zh-CN"/>
        </w:rPr>
        <w:t>职责，</w:t>
      </w:r>
      <w:r>
        <w:rPr>
          <w:rFonts w:ascii="Calibri" w:hAnsi="Calibri" w:cs="Traditional Arabic" w:hint="eastAsia"/>
          <w:lang w:eastAsia="zh-CN"/>
        </w:rPr>
        <w:t>现有的</w:t>
      </w:r>
      <w:r w:rsidRPr="00A906F8">
        <w:rPr>
          <w:rFonts w:ascii="Calibri" w:hAnsi="Calibri" w:cs="Traditional Arabic" w:hint="eastAsia"/>
          <w:lang w:eastAsia="zh-CN"/>
        </w:rPr>
        <w:t>伙伴关系网络</w:t>
      </w:r>
      <w:r>
        <w:rPr>
          <w:rFonts w:ascii="Calibri" w:hAnsi="Calibri" w:cs="Traditional Arabic" w:hint="eastAsia"/>
          <w:lang w:eastAsia="zh-CN"/>
        </w:rPr>
        <w:t>，和</w:t>
      </w:r>
      <w:r w:rsidRPr="00A906F8">
        <w:rPr>
          <w:rFonts w:ascii="Calibri" w:hAnsi="Calibri" w:cs="Traditional Arabic" w:hint="eastAsia"/>
          <w:lang w:eastAsia="zh-CN"/>
        </w:rPr>
        <w:t>成员</w:t>
      </w:r>
      <w:r>
        <w:rPr>
          <w:rFonts w:ascii="Calibri" w:hAnsi="Calibri" w:cs="Traditional Arabic" w:hint="eastAsia"/>
          <w:lang w:eastAsia="zh-CN"/>
        </w:rPr>
        <w:t>内的</w:t>
      </w:r>
      <w:r w:rsidRPr="00A906F8">
        <w:rPr>
          <w:rFonts w:ascii="Calibri" w:hAnsi="Calibri" w:cs="Traditional Arabic" w:hint="eastAsia"/>
          <w:lang w:eastAsia="zh-CN"/>
        </w:rPr>
        <w:t>并</w:t>
      </w:r>
      <w:r>
        <w:rPr>
          <w:rFonts w:ascii="Calibri" w:hAnsi="Calibri" w:cs="Traditional Arabic" w:hint="eastAsia"/>
          <w:lang w:eastAsia="zh-CN"/>
        </w:rPr>
        <w:t>可</w:t>
      </w:r>
      <w:r w:rsidRPr="00A906F8">
        <w:rPr>
          <w:rFonts w:ascii="Calibri" w:hAnsi="Calibri" w:cs="Traditional Arabic" w:hint="eastAsia"/>
          <w:lang w:eastAsia="zh-CN"/>
        </w:rPr>
        <w:t>由国际电联</w:t>
      </w:r>
      <w:r>
        <w:rPr>
          <w:rFonts w:ascii="Calibri" w:hAnsi="Calibri" w:cs="Traditional Arabic" w:hint="eastAsia"/>
          <w:lang w:eastAsia="zh-CN"/>
        </w:rPr>
        <w:t>支配</w:t>
      </w:r>
      <w:r w:rsidRPr="00A906F8">
        <w:rPr>
          <w:rFonts w:ascii="Calibri" w:hAnsi="Calibri" w:cs="Traditional Arabic" w:hint="eastAsia"/>
          <w:lang w:eastAsia="zh-CN"/>
        </w:rPr>
        <w:t>的专业知识</w:t>
      </w:r>
      <w:r>
        <w:rPr>
          <w:rFonts w:ascii="Calibri" w:hAnsi="Calibri" w:cs="Traditional Arabic" w:hint="eastAsia"/>
          <w:lang w:eastAsia="zh-CN"/>
        </w:rPr>
        <w:t>等</w:t>
      </w:r>
      <w:r w:rsidRPr="00A906F8">
        <w:rPr>
          <w:rFonts w:ascii="Calibri" w:hAnsi="Calibri" w:cs="Traditional Arabic" w:hint="eastAsia"/>
          <w:lang w:eastAsia="zh-CN"/>
        </w:rPr>
        <w:t>。挑战包括如何评估国家和</w:t>
      </w:r>
      <w:r>
        <w:rPr>
          <w:rFonts w:ascii="Calibri" w:hAnsi="Calibri" w:cs="Traditional Arabic" w:hint="eastAsia"/>
          <w:lang w:eastAsia="zh-CN"/>
        </w:rPr>
        <w:t>区域</w:t>
      </w:r>
      <w:r w:rsidRPr="00A906F8">
        <w:rPr>
          <w:rFonts w:ascii="Calibri" w:hAnsi="Calibri" w:cs="Traditional Arabic" w:hint="eastAsia"/>
          <w:lang w:eastAsia="zh-CN"/>
        </w:rPr>
        <w:t>层面的数字技能差距，</w:t>
      </w:r>
      <w:r>
        <w:rPr>
          <w:rFonts w:ascii="Calibri" w:hAnsi="Calibri" w:cs="Traditional Arabic" w:hint="eastAsia"/>
          <w:lang w:eastAsia="zh-CN"/>
        </w:rPr>
        <w:t>和</w:t>
      </w:r>
      <w:r w:rsidRPr="00A906F8">
        <w:rPr>
          <w:rFonts w:ascii="Calibri" w:hAnsi="Calibri" w:cs="Traditional Arabic" w:hint="eastAsia"/>
          <w:lang w:eastAsia="zh-CN"/>
        </w:rPr>
        <w:t>如何衡量一些能力建设活动</w:t>
      </w:r>
      <w:r>
        <w:rPr>
          <w:rFonts w:ascii="Calibri" w:hAnsi="Calibri" w:cs="Traditional Arabic" w:hint="eastAsia"/>
          <w:lang w:eastAsia="zh-CN"/>
        </w:rPr>
        <w:t>质的</w:t>
      </w:r>
      <w:r w:rsidRPr="00A906F8">
        <w:rPr>
          <w:rFonts w:ascii="Calibri" w:hAnsi="Calibri" w:cs="Traditional Arabic" w:hint="eastAsia"/>
          <w:lang w:eastAsia="zh-CN"/>
        </w:rPr>
        <w:t>影响。</w:t>
      </w:r>
    </w:p>
    <w:p w14:paraId="5FFE16BC" w14:textId="77777777" w:rsidR="00B228AA" w:rsidRPr="00233BF6" w:rsidRDefault="00B228AA" w:rsidP="00B228AA">
      <w:pPr>
        <w:tabs>
          <w:tab w:val="left" w:pos="884"/>
        </w:tabs>
        <w:spacing w:after="120"/>
        <w:ind w:firstLineChars="200" w:firstLine="480"/>
        <w:rPr>
          <w:rFonts w:ascii="Calibri" w:hAnsi="Calibri" w:cs="Traditional Arabic"/>
          <w:lang w:eastAsia="zh-CN"/>
        </w:rPr>
      </w:pPr>
      <w:r w:rsidRPr="005354C5">
        <w:rPr>
          <w:rFonts w:ascii="Calibri" w:hAnsi="Calibri" w:cs="Traditional Arabic" w:hint="eastAsia"/>
          <w:lang w:eastAsia="zh-CN"/>
        </w:rPr>
        <w:t>GCBI</w:t>
      </w:r>
      <w:r w:rsidRPr="005354C5">
        <w:rPr>
          <w:rFonts w:ascii="Calibri" w:hAnsi="Calibri" w:cs="Traditional Arabic" w:hint="eastAsia"/>
          <w:lang w:eastAsia="zh-CN"/>
        </w:rPr>
        <w:t>成员</w:t>
      </w:r>
      <w:r>
        <w:rPr>
          <w:rFonts w:ascii="Calibri" w:hAnsi="Calibri" w:cs="Traditional Arabic" w:hint="eastAsia"/>
          <w:lang w:eastAsia="zh-CN"/>
        </w:rPr>
        <w:t>对</w:t>
      </w:r>
      <w:r w:rsidRPr="005354C5">
        <w:rPr>
          <w:rFonts w:ascii="Calibri" w:hAnsi="Calibri" w:cs="Traditional Arabic" w:hint="eastAsia"/>
          <w:lang w:eastAsia="zh-CN"/>
        </w:rPr>
        <w:t>区域</w:t>
      </w:r>
      <w:r>
        <w:rPr>
          <w:rFonts w:ascii="Calibri" w:hAnsi="Calibri" w:cs="Traditional Arabic" w:hint="eastAsia"/>
          <w:lang w:eastAsia="zh-CN"/>
        </w:rPr>
        <w:t>性</w:t>
      </w:r>
      <w:r>
        <w:rPr>
          <w:rFonts w:ascii="Calibri" w:hAnsi="Calibri" w:cs="Traditional Arabic" w:hint="eastAsia"/>
          <w:lang w:eastAsia="zh-CN"/>
        </w:rPr>
        <w:t>ICT</w:t>
      </w:r>
      <w:r w:rsidRPr="005354C5">
        <w:rPr>
          <w:rFonts w:ascii="Calibri" w:hAnsi="Calibri" w:cs="Traditional Arabic" w:hint="eastAsia"/>
          <w:lang w:eastAsia="zh-CN"/>
        </w:rPr>
        <w:t>趋势</w:t>
      </w:r>
      <w:r>
        <w:rPr>
          <w:rFonts w:ascii="Calibri" w:hAnsi="Calibri" w:cs="Traditional Arabic" w:hint="eastAsia"/>
          <w:lang w:eastAsia="zh-CN"/>
        </w:rPr>
        <w:t>以及它</w:t>
      </w:r>
      <w:r w:rsidRPr="005354C5">
        <w:rPr>
          <w:rFonts w:ascii="Calibri" w:hAnsi="Calibri" w:cs="Traditional Arabic" w:hint="eastAsia"/>
          <w:lang w:eastAsia="zh-CN"/>
        </w:rPr>
        <w:t>对能力发展的影响</w:t>
      </w:r>
      <w:r>
        <w:rPr>
          <w:rFonts w:ascii="Calibri" w:hAnsi="Calibri" w:cs="Traditional Arabic" w:hint="eastAsia"/>
          <w:lang w:eastAsia="zh-CN"/>
        </w:rPr>
        <w:t>进行了</w:t>
      </w:r>
      <w:r w:rsidRPr="005354C5">
        <w:rPr>
          <w:rFonts w:ascii="Calibri" w:hAnsi="Calibri" w:cs="Traditional Arabic" w:hint="eastAsia"/>
          <w:lang w:eastAsia="zh-CN"/>
        </w:rPr>
        <w:t>介绍，</w:t>
      </w:r>
      <w:r>
        <w:rPr>
          <w:rFonts w:ascii="Calibri" w:hAnsi="Calibri" w:cs="Traditional Arabic" w:hint="eastAsia"/>
          <w:lang w:eastAsia="zh-CN"/>
        </w:rPr>
        <w:t>强调了各自</w:t>
      </w:r>
      <w:r w:rsidRPr="005354C5">
        <w:rPr>
          <w:rFonts w:ascii="Calibri" w:hAnsi="Calibri" w:cs="Traditional Arabic" w:hint="eastAsia"/>
          <w:lang w:eastAsia="zh-CN"/>
        </w:rPr>
        <w:t>区域的技能差距和技能要求；能力发展和培训的</w:t>
      </w:r>
      <w:r>
        <w:rPr>
          <w:rFonts w:ascii="Calibri" w:hAnsi="Calibri" w:cs="Traditional Arabic" w:hint="eastAsia"/>
          <w:lang w:eastAsia="zh-CN"/>
        </w:rPr>
        <w:t>优先</w:t>
      </w:r>
      <w:r w:rsidRPr="005354C5">
        <w:rPr>
          <w:rFonts w:ascii="Calibri" w:hAnsi="Calibri" w:cs="Traditional Arabic" w:hint="eastAsia"/>
          <w:lang w:eastAsia="zh-CN"/>
        </w:rPr>
        <w:t>领域；</w:t>
      </w:r>
      <w:r>
        <w:rPr>
          <w:rFonts w:ascii="Calibri" w:hAnsi="Calibri" w:cs="Traditional Arabic" w:hint="eastAsia"/>
          <w:lang w:eastAsia="zh-CN"/>
        </w:rPr>
        <w:t>以及</w:t>
      </w:r>
      <w:r w:rsidRPr="005354C5">
        <w:rPr>
          <w:rFonts w:ascii="Calibri" w:hAnsi="Calibri" w:cs="Traditional Arabic" w:hint="eastAsia"/>
          <w:lang w:eastAsia="zh-CN"/>
        </w:rPr>
        <w:t>关于</w:t>
      </w:r>
      <w:r w:rsidRPr="005354C5">
        <w:rPr>
          <w:rFonts w:ascii="Calibri" w:hAnsi="Calibri" w:cs="Traditional Arabic" w:hint="eastAsia"/>
          <w:lang w:eastAsia="zh-CN"/>
        </w:rPr>
        <w:t>GCBI</w:t>
      </w:r>
      <w:r w:rsidRPr="005354C5">
        <w:rPr>
          <w:rFonts w:ascii="Calibri" w:hAnsi="Calibri" w:cs="Traditional Arabic" w:hint="eastAsia"/>
          <w:lang w:eastAsia="zh-CN"/>
        </w:rPr>
        <w:t>如何</w:t>
      </w:r>
      <w:r>
        <w:rPr>
          <w:rFonts w:ascii="Calibri" w:hAnsi="Calibri" w:cs="Traditional Arabic" w:hint="eastAsia"/>
          <w:lang w:eastAsia="zh-CN"/>
        </w:rPr>
        <w:t>能够让各区域</w:t>
      </w:r>
      <w:r w:rsidRPr="005354C5">
        <w:rPr>
          <w:rFonts w:ascii="Calibri" w:hAnsi="Calibri" w:cs="Traditional Arabic" w:hint="eastAsia"/>
          <w:lang w:eastAsia="zh-CN"/>
        </w:rPr>
        <w:t>不同利益</w:t>
      </w:r>
      <w:r>
        <w:rPr>
          <w:rFonts w:ascii="Calibri" w:hAnsi="Calibri" w:cs="Traditional Arabic" w:hint="eastAsia"/>
          <w:lang w:eastAsia="zh-CN"/>
        </w:rPr>
        <w:t>攸关方</w:t>
      </w:r>
      <w:r w:rsidRPr="005354C5">
        <w:rPr>
          <w:rFonts w:ascii="Calibri" w:hAnsi="Calibri" w:cs="Traditional Arabic" w:hint="eastAsia"/>
          <w:lang w:eastAsia="zh-CN"/>
        </w:rPr>
        <w:t>参与确定能力和技能</w:t>
      </w:r>
      <w:r>
        <w:rPr>
          <w:rFonts w:ascii="Calibri" w:hAnsi="Calibri" w:cs="Traditional Arabic" w:hint="eastAsia"/>
          <w:lang w:eastAsia="zh-CN"/>
        </w:rPr>
        <w:t>发展举措优先事项的建议</w:t>
      </w:r>
      <w:r w:rsidRPr="005354C5">
        <w:rPr>
          <w:rFonts w:ascii="Calibri" w:hAnsi="Calibri" w:cs="Traditional Arabic" w:hint="eastAsia"/>
          <w:lang w:eastAsia="zh-CN"/>
        </w:rPr>
        <w:t>。</w:t>
      </w:r>
    </w:p>
    <w:p w14:paraId="31BB0D6E" w14:textId="77777777" w:rsidR="00B228AA" w:rsidRPr="00233BF6" w:rsidRDefault="00B228AA" w:rsidP="00B228AA">
      <w:pPr>
        <w:tabs>
          <w:tab w:val="left" w:pos="884"/>
        </w:tabs>
        <w:spacing w:after="120"/>
        <w:ind w:firstLineChars="200" w:firstLine="480"/>
        <w:rPr>
          <w:rFonts w:ascii="Calibri" w:hAnsi="Calibri" w:cs="Traditional Arabic"/>
          <w:lang w:eastAsia="zh-CN"/>
        </w:rPr>
      </w:pPr>
      <w:r>
        <w:rPr>
          <w:rFonts w:ascii="Calibri" w:hAnsi="Calibri" w:cs="Traditional Arabic" w:hint="eastAsia"/>
          <w:lang w:eastAsia="zh-CN"/>
        </w:rPr>
        <w:t>得出多项结论：</w:t>
      </w:r>
    </w:p>
    <w:p w14:paraId="6FFF0B5A" w14:textId="2396B588" w:rsidR="00B228AA" w:rsidRDefault="00B228AA" w:rsidP="00B228AA">
      <w:pPr>
        <w:pStyle w:val="enumlev1"/>
        <w:rPr>
          <w:lang w:eastAsia="zh-CN"/>
        </w:rPr>
      </w:pPr>
      <w:r>
        <w:rPr>
          <w:rFonts w:hint="eastAsia"/>
          <w:lang w:eastAsia="zh-CN"/>
        </w:rPr>
        <w:t>1</w:t>
      </w:r>
      <w:r>
        <w:rPr>
          <w:lang w:eastAsia="zh-CN"/>
        </w:rPr>
        <w:t>)</w:t>
      </w:r>
      <w:r>
        <w:rPr>
          <w:lang w:eastAsia="zh-CN"/>
        </w:rPr>
        <w:tab/>
      </w:r>
      <w:r w:rsidRPr="004C49C6">
        <w:rPr>
          <w:rFonts w:hint="eastAsia"/>
          <w:lang w:eastAsia="zh-CN"/>
        </w:rPr>
        <w:t>能力</w:t>
      </w:r>
      <w:r>
        <w:rPr>
          <w:rFonts w:hint="eastAsia"/>
          <w:lang w:eastAsia="zh-CN"/>
        </w:rPr>
        <w:t>发展</w:t>
      </w:r>
      <w:r w:rsidRPr="004C49C6">
        <w:rPr>
          <w:rFonts w:hint="eastAsia"/>
          <w:lang w:eastAsia="zh-CN"/>
        </w:rPr>
        <w:t>是发展部门的核心活动。有必要</w:t>
      </w:r>
      <w:r>
        <w:rPr>
          <w:rFonts w:hint="eastAsia"/>
          <w:lang w:eastAsia="zh-CN"/>
        </w:rPr>
        <w:t>制定</w:t>
      </w:r>
      <w:r w:rsidRPr="004C49C6">
        <w:rPr>
          <w:rFonts w:hint="eastAsia"/>
          <w:lang w:eastAsia="zh-CN"/>
        </w:rPr>
        <w:t>国际电联能力发展</w:t>
      </w:r>
      <w:r>
        <w:rPr>
          <w:rFonts w:hint="eastAsia"/>
          <w:lang w:eastAsia="zh-CN"/>
        </w:rPr>
        <w:t>的一般性</w:t>
      </w:r>
      <w:r w:rsidRPr="004C49C6">
        <w:rPr>
          <w:rFonts w:hint="eastAsia"/>
          <w:lang w:eastAsia="zh-CN"/>
        </w:rPr>
        <w:t>框架，其中可包括：</w:t>
      </w:r>
    </w:p>
    <w:p w14:paraId="26636618" w14:textId="240DF800" w:rsidR="00B228AA" w:rsidRDefault="00B228AA" w:rsidP="00B228AA">
      <w:pPr>
        <w:pStyle w:val="enumlev2"/>
        <w:rPr>
          <w:lang w:eastAsia="zh-CN"/>
        </w:rPr>
      </w:pPr>
      <w:r>
        <w:rPr>
          <w:lang w:eastAsia="zh-CN"/>
        </w:rPr>
        <w:t>–</w:t>
      </w:r>
      <w:r>
        <w:rPr>
          <w:lang w:eastAsia="zh-CN"/>
        </w:rPr>
        <w:tab/>
      </w:r>
      <w:r>
        <w:rPr>
          <w:rFonts w:hint="eastAsia"/>
          <w:lang w:eastAsia="zh-CN"/>
        </w:rPr>
        <w:t>对</w:t>
      </w:r>
      <w:r w:rsidRPr="00236DD7">
        <w:rPr>
          <w:rFonts w:hint="eastAsia"/>
          <w:lang w:eastAsia="zh-CN"/>
        </w:rPr>
        <w:t>国际电联所有部门能力</w:t>
      </w:r>
      <w:r>
        <w:rPr>
          <w:rFonts w:hint="eastAsia"/>
          <w:lang w:eastAsia="zh-CN"/>
        </w:rPr>
        <w:t>发展</w:t>
      </w:r>
      <w:r w:rsidRPr="00236DD7">
        <w:rPr>
          <w:rFonts w:hint="eastAsia"/>
          <w:lang w:eastAsia="zh-CN"/>
        </w:rPr>
        <w:t>举措</w:t>
      </w:r>
      <w:r>
        <w:rPr>
          <w:rFonts w:hint="eastAsia"/>
          <w:lang w:eastAsia="zh-CN"/>
        </w:rPr>
        <w:t>的分析</w:t>
      </w:r>
      <w:r w:rsidRPr="00236DD7">
        <w:rPr>
          <w:rFonts w:hint="eastAsia"/>
          <w:lang w:eastAsia="zh-CN"/>
        </w:rPr>
        <w:t>，以汇总主题并避免</w:t>
      </w:r>
      <w:r>
        <w:rPr>
          <w:rFonts w:hint="eastAsia"/>
          <w:lang w:eastAsia="zh-CN"/>
        </w:rPr>
        <w:t>重复</w:t>
      </w:r>
      <w:r w:rsidRPr="00236DD7">
        <w:rPr>
          <w:rFonts w:hint="eastAsia"/>
          <w:lang w:eastAsia="zh-CN"/>
        </w:rPr>
        <w:t>。</w:t>
      </w:r>
    </w:p>
    <w:p w14:paraId="4E507DDC" w14:textId="56402D32" w:rsidR="00B228AA" w:rsidRDefault="00B228AA" w:rsidP="00B228AA">
      <w:pPr>
        <w:pStyle w:val="enumlev2"/>
        <w:rPr>
          <w:lang w:eastAsia="zh-CN"/>
        </w:rPr>
      </w:pPr>
      <w:r>
        <w:rPr>
          <w:lang w:eastAsia="zh-CN"/>
        </w:rPr>
        <w:t>–</w:t>
      </w:r>
      <w:r>
        <w:rPr>
          <w:lang w:eastAsia="zh-CN"/>
        </w:rPr>
        <w:tab/>
      </w:r>
      <w:r w:rsidRPr="00B544BE">
        <w:rPr>
          <w:rFonts w:hint="eastAsia"/>
          <w:lang w:eastAsia="zh-CN"/>
        </w:rPr>
        <w:t>制定能力发展活动的分类</w:t>
      </w:r>
      <w:r>
        <w:rPr>
          <w:rFonts w:hint="eastAsia"/>
          <w:lang w:eastAsia="zh-CN"/>
        </w:rPr>
        <w:t>系统</w:t>
      </w:r>
      <w:r w:rsidRPr="00B544BE">
        <w:rPr>
          <w:rFonts w:hint="eastAsia"/>
          <w:lang w:eastAsia="zh-CN"/>
        </w:rPr>
        <w:t>/</w:t>
      </w:r>
      <w:r w:rsidRPr="00B544BE">
        <w:rPr>
          <w:rFonts w:hint="eastAsia"/>
          <w:lang w:eastAsia="zh-CN"/>
        </w:rPr>
        <w:t>分类，反映国际电联所有部门的目标</w:t>
      </w:r>
      <w:r>
        <w:rPr>
          <w:rFonts w:hint="eastAsia"/>
          <w:lang w:eastAsia="zh-CN"/>
        </w:rPr>
        <w:t>和优先重点</w:t>
      </w:r>
      <w:r w:rsidRPr="00B544BE">
        <w:rPr>
          <w:rFonts w:hint="eastAsia"/>
          <w:lang w:eastAsia="zh-CN"/>
        </w:rPr>
        <w:t>。</w:t>
      </w:r>
    </w:p>
    <w:p w14:paraId="00F94448" w14:textId="7712AB4E" w:rsidR="00B228AA" w:rsidRDefault="00B228AA" w:rsidP="00B228AA">
      <w:pPr>
        <w:pStyle w:val="enumlev2"/>
        <w:rPr>
          <w:lang w:eastAsia="zh-CN"/>
        </w:rPr>
      </w:pPr>
      <w:r>
        <w:rPr>
          <w:lang w:eastAsia="zh-CN"/>
        </w:rPr>
        <w:t>–</w:t>
      </w:r>
      <w:r>
        <w:rPr>
          <w:lang w:eastAsia="zh-CN"/>
        </w:rPr>
        <w:tab/>
      </w:r>
      <w:r w:rsidRPr="004F33FF">
        <w:rPr>
          <w:rFonts w:hint="eastAsia"/>
          <w:lang w:eastAsia="zh-CN"/>
        </w:rPr>
        <w:t>在国际电联学院</w:t>
      </w:r>
      <w:r>
        <w:rPr>
          <w:rFonts w:hint="eastAsia"/>
          <w:lang w:eastAsia="zh-CN"/>
        </w:rPr>
        <w:t>的</w:t>
      </w:r>
      <w:r w:rsidRPr="004F33FF">
        <w:rPr>
          <w:rFonts w:hint="eastAsia"/>
          <w:lang w:eastAsia="zh-CN"/>
        </w:rPr>
        <w:t>框架下，</w:t>
      </w:r>
      <w:r>
        <w:rPr>
          <w:rFonts w:hint="eastAsia"/>
          <w:lang w:eastAsia="zh-CN"/>
        </w:rPr>
        <w:t>创建</w:t>
      </w:r>
      <w:r w:rsidRPr="004F33FF">
        <w:rPr>
          <w:rFonts w:hint="eastAsia"/>
          <w:lang w:eastAsia="zh-CN"/>
        </w:rPr>
        <w:t>所有能力</w:t>
      </w:r>
      <w:r>
        <w:rPr>
          <w:rFonts w:hint="eastAsia"/>
          <w:lang w:eastAsia="zh-CN"/>
        </w:rPr>
        <w:t>发展</w:t>
      </w:r>
      <w:r w:rsidRPr="004F33FF">
        <w:rPr>
          <w:rFonts w:hint="eastAsia"/>
          <w:lang w:eastAsia="zh-CN"/>
        </w:rPr>
        <w:t>举措</w:t>
      </w:r>
      <w:r>
        <w:rPr>
          <w:rFonts w:hint="eastAsia"/>
          <w:lang w:eastAsia="zh-CN"/>
        </w:rPr>
        <w:t>的共同</w:t>
      </w:r>
      <w:r w:rsidRPr="004F33FF">
        <w:rPr>
          <w:rFonts w:hint="eastAsia"/>
          <w:lang w:eastAsia="zh-CN"/>
        </w:rPr>
        <w:t>目录。</w:t>
      </w:r>
    </w:p>
    <w:p w14:paraId="75BD2C16" w14:textId="2242CEDE" w:rsidR="00B228AA" w:rsidRDefault="00B228AA" w:rsidP="00B228AA">
      <w:pPr>
        <w:pStyle w:val="enumlev2"/>
        <w:rPr>
          <w:lang w:eastAsia="zh-CN"/>
        </w:rPr>
      </w:pPr>
      <w:r>
        <w:rPr>
          <w:lang w:eastAsia="zh-CN"/>
        </w:rPr>
        <w:t>–</w:t>
      </w:r>
      <w:r>
        <w:rPr>
          <w:lang w:eastAsia="zh-CN"/>
        </w:rPr>
        <w:tab/>
      </w:r>
      <w:r w:rsidRPr="001F2676">
        <w:rPr>
          <w:rFonts w:hint="eastAsia"/>
          <w:lang w:eastAsia="zh-CN"/>
        </w:rPr>
        <w:t>提供不同级别技能</w:t>
      </w:r>
      <w:r>
        <w:rPr>
          <w:rFonts w:hint="eastAsia"/>
          <w:lang w:eastAsia="zh-CN"/>
        </w:rPr>
        <w:t>的定义和它们产生的效果</w:t>
      </w:r>
      <w:r w:rsidRPr="001F2676">
        <w:rPr>
          <w:rFonts w:hint="eastAsia"/>
          <w:lang w:eastAsia="zh-CN"/>
        </w:rPr>
        <w:t>（例如</w:t>
      </w:r>
      <w:r>
        <w:rPr>
          <w:rFonts w:hint="eastAsia"/>
          <w:lang w:eastAsia="zh-CN"/>
        </w:rPr>
        <w:t>，初级、</w:t>
      </w:r>
      <w:r w:rsidRPr="001F2676">
        <w:rPr>
          <w:rFonts w:hint="eastAsia"/>
          <w:lang w:eastAsia="zh-CN"/>
        </w:rPr>
        <w:t>中级和高级数字技能）。</w:t>
      </w:r>
    </w:p>
    <w:p w14:paraId="75512F17" w14:textId="7806D41E" w:rsidR="00B228AA" w:rsidRDefault="00B228AA" w:rsidP="00B228AA">
      <w:pPr>
        <w:pStyle w:val="enumlev2"/>
        <w:rPr>
          <w:lang w:eastAsia="zh-CN"/>
        </w:rPr>
      </w:pPr>
      <w:r>
        <w:rPr>
          <w:lang w:eastAsia="zh-CN"/>
        </w:rPr>
        <w:t>–</w:t>
      </w:r>
      <w:r>
        <w:rPr>
          <w:lang w:eastAsia="zh-CN"/>
        </w:rPr>
        <w:tab/>
      </w:r>
      <w:r>
        <w:rPr>
          <w:rFonts w:hint="eastAsia"/>
          <w:lang w:eastAsia="zh-CN"/>
        </w:rPr>
        <w:t>界定</w:t>
      </w:r>
      <w:r w:rsidRPr="00160148">
        <w:rPr>
          <w:rFonts w:hint="eastAsia"/>
          <w:lang w:eastAsia="zh-CN"/>
        </w:rPr>
        <w:t>主要</w:t>
      </w:r>
      <w:r>
        <w:rPr>
          <w:rFonts w:hint="eastAsia"/>
          <w:lang w:eastAsia="zh-CN"/>
        </w:rPr>
        <w:t>的</w:t>
      </w:r>
      <w:r w:rsidRPr="00160148">
        <w:rPr>
          <w:rFonts w:hint="eastAsia"/>
          <w:lang w:eastAsia="zh-CN"/>
        </w:rPr>
        <w:t>目标受众，确定国际电联在能力和技能</w:t>
      </w:r>
      <w:r>
        <w:rPr>
          <w:rFonts w:hint="eastAsia"/>
          <w:lang w:eastAsia="zh-CN"/>
        </w:rPr>
        <w:t>发展</w:t>
      </w:r>
      <w:r w:rsidRPr="00160148">
        <w:rPr>
          <w:rFonts w:hint="eastAsia"/>
          <w:lang w:eastAsia="zh-CN"/>
        </w:rPr>
        <w:t>方面的竞争优势。</w:t>
      </w:r>
    </w:p>
    <w:p w14:paraId="46888EB3" w14:textId="76AC8FFC" w:rsidR="00B228AA" w:rsidRPr="00B228AA" w:rsidRDefault="00B228AA" w:rsidP="00B228AA">
      <w:pPr>
        <w:pStyle w:val="enumlev1"/>
        <w:rPr>
          <w:lang w:eastAsia="zh-CN"/>
        </w:rPr>
      </w:pPr>
      <w:r>
        <w:rPr>
          <w:rFonts w:hint="eastAsia"/>
          <w:lang w:eastAsia="zh-CN"/>
        </w:rPr>
        <w:t>2</w:t>
      </w:r>
      <w:r>
        <w:rPr>
          <w:lang w:eastAsia="zh-CN"/>
        </w:rPr>
        <w:t>)</w:t>
      </w:r>
      <w:r>
        <w:rPr>
          <w:lang w:eastAsia="zh-CN"/>
        </w:rPr>
        <w:tab/>
      </w:r>
      <w:r w:rsidRPr="00B228AA">
        <w:rPr>
          <w:rFonts w:hint="eastAsia"/>
          <w:lang w:eastAsia="zh-CN"/>
        </w:rPr>
        <w:t>国际电联学院平台已被证明是提供培训课程和推动国际电联能力发展活动的可靠来源和有用工具，应进一步巩固和加强。可以探索新方法（如边干边学）和新渠道（如发布短期学习视频）。</w:t>
      </w:r>
    </w:p>
    <w:p w14:paraId="7FD740EA" w14:textId="7F6B9543" w:rsidR="00B228AA" w:rsidRPr="00B228AA" w:rsidRDefault="00B228AA" w:rsidP="00B228AA">
      <w:pPr>
        <w:pStyle w:val="enumlev1"/>
        <w:rPr>
          <w:lang w:eastAsia="zh-CN"/>
        </w:rPr>
      </w:pPr>
      <w:r>
        <w:rPr>
          <w:rFonts w:hint="eastAsia"/>
          <w:lang w:eastAsia="zh-CN"/>
        </w:rPr>
        <w:t>3</w:t>
      </w:r>
      <w:r>
        <w:rPr>
          <w:lang w:eastAsia="zh-CN"/>
        </w:rPr>
        <w:t>)</w:t>
      </w:r>
      <w:r>
        <w:rPr>
          <w:lang w:eastAsia="zh-CN"/>
        </w:rPr>
        <w:tab/>
      </w:r>
      <w:r w:rsidRPr="00B228AA">
        <w:rPr>
          <w:rFonts w:hint="eastAsia"/>
          <w:lang w:eastAsia="zh-CN"/>
        </w:rPr>
        <w:t>国际电联需要加强现有的能力发展项目，并且纳入针对基层民众</w:t>
      </w:r>
      <w:r w:rsidRPr="00B228AA">
        <w:rPr>
          <w:rFonts w:hint="eastAsia"/>
          <w:lang w:eastAsia="zh-CN"/>
        </w:rPr>
        <w:t>/</w:t>
      </w:r>
      <w:r w:rsidRPr="00B228AA">
        <w:rPr>
          <w:rFonts w:hint="eastAsia"/>
          <w:lang w:eastAsia="zh-CN"/>
        </w:rPr>
        <w:t>社区的活动，以帮助那些因缺乏技能而享受数字惠益受阻的群体。为此，有必要确立补充高级培训中心项目的项目，主要注重培训</w:t>
      </w:r>
      <w:r w:rsidRPr="00B228AA">
        <w:rPr>
          <w:rFonts w:hint="eastAsia"/>
          <w:lang w:eastAsia="zh-CN"/>
        </w:rPr>
        <w:t>ICT</w:t>
      </w:r>
      <w:r w:rsidRPr="00B228AA">
        <w:rPr>
          <w:rFonts w:hint="eastAsia"/>
          <w:lang w:eastAsia="zh-CN"/>
        </w:rPr>
        <w:t>行业的专业人员。此类项目应注重基础和中级数字技能的发展，并且将教员培训作为核心内容。</w:t>
      </w:r>
    </w:p>
    <w:p w14:paraId="7FE253AE" w14:textId="020C0197" w:rsidR="00B228AA" w:rsidRPr="00B228AA" w:rsidRDefault="00B228AA" w:rsidP="00B228AA">
      <w:pPr>
        <w:pStyle w:val="enumlev1"/>
        <w:rPr>
          <w:lang w:eastAsia="zh-CN"/>
        </w:rPr>
      </w:pPr>
      <w:r>
        <w:rPr>
          <w:rFonts w:hint="eastAsia"/>
          <w:lang w:eastAsia="zh-CN"/>
        </w:rPr>
        <w:lastRenderedPageBreak/>
        <w:t>4</w:t>
      </w:r>
      <w:r>
        <w:rPr>
          <w:lang w:eastAsia="zh-CN"/>
        </w:rPr>
        <w:t>)</w:t>
      </w:r>
      <w:r>
        <w:rPr>
          <w:lang w:eastAsia="zh-CN"/>
        </w:rPr>
        <w:tab/>
      </w:r>
      <w:r w:rsidRPr="00B228AA">
        <w:rPr>
          <w:rFonts w:hint="eastAsia"/>
          <w:lang w:eastAsia="zh-CN"/>
        </w:rPr>
        <w:t>有必要在国家层面开展数字技能评估，以便清楚了解国家和区域的能力发展需求。这包括建立一套评估数字技能水平的测量方法，以及设定需要通过能力建设和培训实现的目标。国际电联应在此方面对各国予以支持。</w:t>
      </w:r>
    </w:p>
    <w:p w14:paraId="28B13206" w14:textId="7CAF28C8" w:rsidR="00B228AA" w:rsidRPr="00B228AA" w:rsidRDefault="00B228AA" w:rsidP="00B228AA">
      <w:pPr>
        <w:pStyle w:val="enumlev1"/>
        <w:rPr>
          <w:lang w:eastAsia="zh-CN"/>
        </w:rPr>
      </w:pPr>
      <w:r>
        <w:rPr>
          <w:lang w:eastAsia="zh-CN"/>
        </w:rPr>
        <w:t>5)</w:t>
      </w:r>
      <w:r>
        <w:rPr>
          <w:lang w:eastAsia="zh-CN"/>
        </w:rPr>
        <w:tab/>
      </w:r>
      <w:r w:rsidRPr="00B228AA">
        <w:rPr>
          <w:rFonts w:hint="eastAsia"/>
          <w:lang w:eastAsia="zh-CN"/>
        </w:rPr>
        <w:t>GCBI</w:t>
      </w:r>
      <w:r w:rsidRPr="00B228AA">
        <w:rPr>
          <w:rFonts w:hint="eastAsia"/>
          <w:lang w:eastAsia="zh-CN"/>
        </w:rPr>
        <w:t>成员应让任命他们的区域性组织以及其他区域利益攸关方参与，以收集有关他们所在区域技能差距现状和能力发展需求的全面信息，作为工作的输入意见。与区域更紧密的联系将更好地确定潜在技能差距，从而为电信发展局主任提供更准确的战略性建议。</w:t>
      </w:r>
    </w:p>
    <w:p w14:paraId="30D8D4BE" w14:textId="6468B668" w:rsidR="00B228AA" w:rsidRPr="00B228AA" w:rsidRDefault="00B228AA" w:rsidP="00B228AA">
      <w:pPr>
        <w:pStyle w:val="enumlev1"/>
        <w:rPr>
          <w:lang w:eastAsia="zh-CN"/>
        </w:rPr>
      </w:pPr>
      <w:r>
        <w:rPr>
          <w:rFonts w:hint="eastAsia"/>
          <w:lang w:eastAsia="zh-CN"/>
        </w:rPr>
        <w:t>6</w:t>
      </w:r>
      <w:r>
        <w:rPr>
          <w:lang w:eastAsia="zh-CN"/>
        </w:rPr>
        <w:t>)</w:t>
      </w:r>
      <w:r>
        <w:rPr>
          <w:lang w:eastAsia="zh-CN"/>
        </w:rPr>
        <w:tab/>
      </w:r>
      <w:r w:rsidRPr="00B228AA">
        <w:rPr>
          <w:rFonts w:hint="eastAsia"/>
          <w:lang w:eastAsia="zh-CN"/>
        </w:rPr>
        <w:t>有必要拟议新的清点工作方法，以加强</w:t>
      </w:r>
      <w:r w:rsidRPr="00B228AA">
        <w:rPr>
          <w:rFonts w:hint="eastAsia"/>
          <w:lang w:eastAsia="zh-CN"/>
        </w:rPr>
        <w:t>GCBI</w:t>
      </w:r>
      <w:r w:rsidRPr="00B228AA">
        <w:rPr>
          <w:rFonts w:hint="eastAsia"/>
          <w:lang w:eastAsia="zh-CN"/>
        </w:rPr>
        <w:t>使用以事实为依据的方法提供建议的能力。为促进和统一区域间的清点工作进程，可以创建一种新工具（在线或离线），将信息收集标准化，其中含有确定的关注领域、能力建设举措类型和截止日期。</w:t>
      </w:r>
    </w:p>
    <w:p w14:paraId="09663838" w14:textId="65961160" w:rsidR="00B228AA" w:rsidRPr="00B228AA" w:rsidRDefault="00B228AA" w:rsidP="00B228AA">
      <w:pPr>
        <w:pStyle w:val="enumlev1"/>
        <w:rPr>
          <w:lang w:eastAsia="zh-CN"/>
        </w:rPr>
      </w:pPr>
      <w:r>
        <w:rPr>
          <w:rFonts w:hint="eastAsia"/>
          <w:lang w:eastAsia="zh-CN"/>
        </w:rPr>
        <w:t>7</w:t>
      </w:r>
      <w:r>
        <w:rPr>
          <w:lang w:eastAsia="zh-CN"/>
        </w:rPr>
        <w:t>)</w:t>
      </w:r>
      <w:r>
        <w:rPr>
          <w:lang w:eastAsia="zh-CN"/>
        </w:rPr>
        <w:tab/>
      </w:r>
      <w:r w:rsidRPr="00B228AA">
        <w:rPr>
          <w:rFonts w:hint="eastAsia"/>
          <w:lang w:eastAsia="zh-CN"/>
        </w:rPr>
        <w:t>国际电联应继续为能力和数字技能发展领域的对话和知识交流提供全球平台，以分享世界各地的培训资源和基础设施。</w:t>
      </w:r>
    </w:p>
    <w:p w14:paraId="318782DA" w14:textId="3E496124" w:rsidR="00B228AA" w:rsidRPr="00290363" w:rsidRDefault="00B228AA" w:rsidP="00B228AA">
      <w:pPr>
        <w:pStyle w:val="Heading1"/>
        <w:rPr>
          <w:sz w:val="28"/>
          <w:szCs w:val="28"/>
        </w:rPr>
      </w:pPr>
      <w:r w:rsidRPr="00290363">
        <w:rPr>
          <w:sz w:val="28"/>
          <w:szCs w:val="28"/>
          <w:lang w:eastAsia="zh-CN"/>
        </w:rPr>
        <w:t>2</w:t>
      </w:r>
      <w:r w:rsidRPr="00290363">
        <w:rPr>
          <w:sz w:val="28"/>
          <w:szCs w:val="28"/>
          <w:lang w:eastAsia="zh-CN"/>
        </w:rPr>
        <w:tab/>
      </w:r>
      <w:r w:rsidRPr="00290363">
        <w:rPr>
          <w:rFonts w:hint="eastAsia"/>
          <w:sz w:val="28"/>
          <w:szCs w:val="28"/>
          <w:lang w:eastAsia="zh-CN"/>
        </w:rPr>
        <w:t>GCBI</w:t>
      </w:r>
      <w:r w:rsidRPr="00290363">
        <w:rPr>
          <w:sz w:val="28"/>
          <w:szCs w:val="28"/>
          <w:lang w:eastAsia="zh-CN"/>
        </w:rPr>
        <w:t xml:space="preserve"> 2019</w:t>
      </w:r>
      <w:r w:rsidRPr="00290363">
        <w:rPr>
          <w:rFonts w:hint="eastAsia"/>
          <w:sz w:val="28"/>
          <w:szCs w:val="28"/>
          <w:lang w:eastAsia="zh-CN"/>
        </w:rPr>
        <w:t>年的工作</w:t>
      </w:r>
    </w:p>
    <w:p w14:paraId="36B3BC1D" w14:textId="77777777" w:rsidR="00B228AA" w:rsidRPr="00233BF6" w:rsidRDefault="00B228AA" w:rsidP="00B228AA">
      <w:pPr>
        <w:tabs>
          <w:tab w:val="left" w:pos="567"/>
        </w:tabs>
        <w:spacing w:after="120"/>
        <w:ind w:firstLineChars="200" w:firstLine="480"/>
        <w:rPr>
          <w:szCs w:val="24"/>
          <w:lang w:eastAsia="zh-CN"/>
        </w:rPr>
      </w:pPr>
      <w:r w:rsidRPr="00B046ED">
        <w:rPr>
          <w:rFonts w:hint="eastAsia"/>
          <w:szCs w:val="24"/>
          <w:lang w:eastAsia="zh-CN"/>
        </w:rPr>
        <w:t>GCBI</w:t>
      </w:r>
      <w:r w:rsidRPr="00B046ED">
        <w:rPr>
          <w:rFonts w:hint="eastAsia"/>
          <w:szCs w:val="24"/>
          <w:lang w:eastAsia="zh-CN"/>
        </w:rPr>
        <w:t>主席与副主席密切合作协调</w:t>
      </w:r>
      <w:r>
        <w:rPr>
          <w:rFonts w:hint="eastAsia"/>
          <w:szCs w:val="24"/>
          <w:lang w:eastAsia="zh-CN"/>
        </w:rPr>
        <w:t>该</w:t>
      </w:r>
      <w:r w:rsidRPr="00B046ED">
        <w:rPr>
          <w:rFonts w:hint="eastAsia"/>
          <w:szCs w:val="24"/>
          <w:lang w:eastAsia="zh-CN"/>
        </w:rPr>
        <w:t>组的工作，以落实会议成果。该组分为三个任务组，</w:t>
      </w:r>
      <w:r>
        <w:rPr>
          <w:rFonts w:hint="eastAsia"/>
          <w:szCs w:val="24"/>
          <w:lang w:eastAsia="zh-CN"/>
        </w:rPr>
        <w:t>对</w:t>
      </w:r>
      <w:r w:rsidRPr="00B046ED">
        <w:rPr>
          <w:rFonts w:hint="eastAsia"/>
          <w:szCs w:val="24"/>
          <w:lang w:eastAsia="zh-CN"/>
        </w:rPr>
        <w:t>以下问题</w:t>
      </w:r>
      <w:r>
        <w:rPr>
          <w:rFonts w:hint="eastAsia"/>
          <w:szCs w:val="24"/>
          <w:lang w:eastAsia="zh-CN"/>
        </w:rPr>
        <w:t>进行探讨</w:t>
      </w:r>
      <w:r w:rsidRPr="00B046ED">
        <w:rPr>
          <w:rFonts w:hint="eastAsia"/>
          <w:szCs w:val="24"/>
          <w:lang w:eastAsia="zh-CN"/>
        </w:rPr>
        <w:t>：</w:t>
      </w:r>
    </w:p>
    <w:p w14:paraId="284472FD" w14:textId="49393D7D" w:rsidR="00B228AA" w:rsidRPr="00486F6E" w:rsidRDefault="00B228AA" w:rsidP="00B228AA">
      <w:pPr>
        <w:pStyle w:val="enumlev1"/>
        <w:rPr>
          <w:lang w:eastAsia="zh-CN"/>
        </w:rPr>
      </w:pPr>
      <w:r w:rsidRPr="00770F6B">
        <w:rPr>
          <w:rFonts w:hint="eastAsia"/>
          <w:bCs/>
          <w:lang w:eastAsia="zh-CN"/>
        </w:rPr>
        <w:t>a</w:t>
      </w:r>
      <w:r w:rsidRPr="00770F6B">
        <w:rPr>
          <w:bCs/>
          <w:lang w:eastAsia="zh-CN"/>
        </w:rPr>
        <w:t>)</w:t>
      </w:r>
      <w:r>
        <w:rPr>
          <w:b/>
          <w:lang w:eastAsia="zh-CN"/>
        </w:rPr>
        <w:tab/>
      </w:r>
      <w:r w:rsidRPr="000F0E60">
        <w:rPr>
          <w:rFonts w:hint="eastAsia"/>
          <w:b/>
          <w:lang w:eastAsia="zh-CN"/>
        </w:rPr>
        <w:t>能力发展框架</w:t>
      </w:r>
      <w:r>
        <w:rPr>
          <w:rFonts w:hint="eastAsia"/>
          <w:lang w:eastAsia="zh-CN"/>
        </w:rPr>
        <w:t xml:space="preserve"> </w:t>
      </w:r>
      <w:r>
        <w:rPr>
          <w:lang w:eastAsia="zh-CN"/>
        </w:rPr>
        <w:t xml:space="preserve">– </w:t>
      </w:r>
      <w:r w:rsidRPr="00AA643B">
        <w:rPr>
          <w:rFonts w:hint="eastAsia"/>
          <w:lang w:eastAsia="zh-CN"/>
        </w:rPr>
        <w:t>该</w:t>
      </w:r>
      <w:r>
        <w:rPr>
          <w:rFonts w:hint="eastAsia"/>
          <w:lang w:eastAsia="zh-CN"/>
        </w:rPr>
        <w:t>任务</w:t>
      </w:r>
      <w:r w:rsidRPr="00AA643B">
        <w:rPr>
          <w:rFonts w:hint="eastAsia"/>
          <w:lang w:eastAsia="zh-CN"/>
        </w:rPr>
        <w:t>组目的</w:t>
      </w:r>
      <w:r>
        <w:rPr>
          <w:rFonts w:hint="eastAsia"/>
          <w:lang w:eastAsia="zh-CN"/>
        </w:rPr>
        <w:t>在于编写</w:t>
      </w:r>
      <w:r w:rsidRPr="00AA643B">
        <w:rPr>
          <w:rFonts w:hint="eastAsia"/>
          <w:lang w:eastAsia="zh-CN"/>
        </w:rPr>
        <w:t>能力发展框架文件，其中包括能力发展分类</w:t>
      </w:r>
      <w:r>
        <w:rPr>
          <w:rFonts w:hint="eastAsia"/>
          <w:lang w:eastAsia="zh-CN"/>
        </w:rPr>
        <w:t>系统</w:t>
      </w:r>
      <w:r w:rsidRPr="00AA643B">
        <w:rPr>
          <w:rFonts w:hint="eastAsia"/>
          <w:lang w:eastAsia="zh-CN"/>
        </w:rPr>
        <w:t>和国际电联能力发展活动</w:t>
      </w:r>
      <w:r>
        <w:rPr>
          <w:rFonts w:hint="eastAsia"/>
          <w:lang w:eastAsia="zh-CN"/>
        </w:rPr>
        <w:t>分类的清单</w:t>
      </w:r>
      <w:r w:rsidRPr="00AA643B">
        <w:rPr>
          <w:rFonts w:hint="eastAsia"/>
          <w:lang w:eastAsia="zh-CN"/>
        </w:rPr>
        <w:t>。</w:t>
      </w:r>
      <w:r>
        <w:rPr>
          <w:rFonts w:hint="eastAsia"/>
          <w:lang w:eastAsia="zh-CN"/>
        </w:rPr>
        <w:t>这个</w:t>
      </w:r>
      <w:r w:rsidRPr="00AA643B">
        <w:rPr>
          <w:rFonts w:hint="eastAsia"/>
          <w:lang w:eastAsia="zh-CN"/>
        </w:rPr>
        <w:t>框架将指导国际电联汇编能力和技能发展术语，以促进所用术语和国际电联能力发展活动分类的标准化。</w:t>
      </w:r>
    </w:p>
    <w:p w14:paraId="64FC0E34" w14:textId="7DB6E5C8" w:rsidR="00B228AA" w:rsidRPr="00486F6E" w:rsidRDefault="00B228AA" w:rsidP="00B228AA">
      <w:pPr>
        <w:pStyle w:val="enumlev1"/>
        <w:rPr>
          <w:lang w:val="pl-PL" w:eastAsia="zh-CN"/>
        </w:rPr>
      </w:pPr>
      <w:r w:rsidRPr="00770F6B">
        <w:rPr>
          <w:rFonts w:hint="eastAsia"/>
          <w:bCs/>
          <w:lang w:val="en-US" w:eastAsia="zh-CN"/>
        </w:rPr>
        <w:t>b</w:t>
      </w:r>
      <w:r w:rsidRPr="00770F6B">
        <w:rPr>
          <w:bCs/>
          <w:lang w:val="en-US" w:eastAsia="zh-CN"/>
        </w:rPr>
        <w:t>)</w:t>
      </w:r>
      <w:r>
        <w:rPr>
          <w:b/>
          <w:lang w:val="en-US" w:eastAsia="zh-CN"/>
        </w:rPr>
        <w:tab/>
      </w:r>
      <w:r w:rsidRPr="00F62E13">
        <w:rPr>
          <w:rFonts w:hint="eastAsia"/>
          <w:b/>
          <w:lang w:val="en-US" w:eastAsia="zh-CN"/>
        </w:rPr>
        <w:t>清点工作</w:t>
      </w:r>
      <w:r>
        <w:rPr>
          <w:rFonts w:hint="eastAsia"/>
          <w:lang w:val="en-US" w:eastAsia="zh-CN"/>
        </w:rPr>
        <w:t xml:space="preserve"> </w:t>
      </w:r>
      <w:r w:rsidRPr="00B228AA">
        <w:rPr>
          <w:lang w:val="en-US" w:eastAsia="zh-CN"/>
        </w:rPr>
        <w:t>–</w:t>
      </w:r>
      <w:r>
        <w:rPr>
          <w:lang w:val="en-US" w:eastAsia="zh-CN"/>
        </w:rPr>
        <w:t xml:space="preserve"> </w:t>
      </w:r>
      <w:r w:rsidRPr="007723A0">
        <w:rPr>
          <w:rFonts w:hint="eastAsia"/>
          <w:lang w:val="en-US" w:eastAsia="zh-CN"/>
        </w:rPr>
        <w:t>该</w:t>
      </w:r>
      <w:r>
        <w:rPr>
          <w:rFonts w:hint="eastAsia"/>
          <w:lang w:val="en-US" w:eastAsia="zh-CN"/>
        </w:rPr>
        <w:t>任务</w:t>
      </w:r>
      <w:r w:rsidRPr="007723A0">
        <w:rPr>
          <w:rFonts w:hint="eastAsia"/>
          <w:lang w:val="en-US" w:eastAsia="zh-CN"/>
        </w:rPr>
        <w:t>组目的</w:t>
      </w:r>
      <w:r>
        <w:rPr>
          <w:rFonts w:hint="eastAsia"/>
          <w:lang w:val="en-US" w:eastAsia="zh-CN"/>
        </w:rPr>
        <w:t>在于</w:t>
      </w:r>
      <w:r w:rsidRPr="007723A0">
        <w:rPr>
          <w:rFonts w:hint="eastAsia"/>
          <w:lang w:val="en-US" w:eastAsia="zh-CN"/>
        </w:rPr>
        <w:t>提供</w:t>
      </w:r>
      <w:r>
        <w:rPr>
          <w:rFonts w:hint="eastAsia"/>
          <w:lang w:val="en-US" w:eastAsia="zh-CN"/>
        </w:rPr>
        <w:t>以事实为依据</w:t>
      </w:r>
      <w:r w:rsidRPr="007723A0">
        <w:rPr>
          <w:rFonts w:hint="eastAsia"/>
          <w:lang w:val="en-US" w:eastAsia="zh-CN"/>
        </w:rPr>
        <w:t>的</w:t>
      </w:r>
      <w:r>
        <w:rPr>
          <w:rFonts w:hint="eastAsia"/>
          <w:lang w:val="en-US" w:eastAsia="zh-CN"/>
        </w:rPr>
        <w:t>清点工作</w:t>
      </w:r>
      <w:r w:rsidRPr="007723A0">
        <w:rPr>
          <w:rFonts w:hint="eastAsia"/>
          <w:lang w:val="en-US" w:eastAsia="zh-CN"/>
        </w:rPr>
        <w:t>方式，以</w:t>
      </w:r>
      <w:r>
        <w:rPr>
          <w:rFonts w:hint="eastAsia"/>
          <w:lang w:val="en-US" w:eastAsia="zh-CN"/>
        </w:rPr>
        <w:t>加强</w:t>
      </w:r>
      <w:r w:rsidRPr="007723A0">
        <w:rPr>
          <w:rFonts w:hint="eastAsia"/>
          <w:lang w:val="en-US" w:eastAsia="zh-CN"/>
        </w:rPr>
        <w:t>GCBI</w:t>
      </w:r>
      <w:r>
        <w:rPr>
          <w:rFonts w:hint="eastAsia"/>
          <w:lang w:val="en-US" w:eastAsia="zh-CN"/>
        </w:rPr>
        <w:t>提供建议的</w:t>
      </w:r>
      <w:r w:rsidRPr="007723A0">
        <w:rPr>
          <w:rFonts w:hint="eastAsia"/>
          <w:lang w:val="en-US" w:eastAsia="zh-CN"/>
        </w:rPr>
        <w:t>能力。</w:t>
      </w:r>
    </w:p>
    <w:p w14:paraId="34B9C6DE" w14:textId="6F742E24" w:rsidR="00B228AA" w:rsidRPr="00A77522" w:rsidRDefault="00B228AA" w:rsidP="00B228AA">
      <w:pPr>
        <w:pStyle w:val="enumlev1"/>
        <w:rPr>
          <w:lang w:val="pl-PL" w:eastAsia="zh-CN"/>
        </w:rPr>
      </w:pPr>
      <w:r w:rsidRPr="00770F6B">
        <w:rPr>
          <w:rFonts w:hint="eastAsia"/>
          <w:bCs/>
          <w:lang w:val="pl-PL" w:eastAsia="zh-CN"/>
        </w:rPr>
        <w:t>c</w:t>
      </w:r>
      <w:r w:rsidRPr="00770F6B">
        <w:rPr>
          <w:bCs/>
          <w:lang w:val="pl-PL" w:eastAsia="zh-CN"/>
        </w:rPr>
        <w:t>)</w:t>
      </w:r>
      <w:r>
        <w:rPr>
          <w:b/>
          <w:lang w:val="pl-PL" w:eastAsia="zh-CN"/>
        </w:rPr>
        <w:tab/>
      </w:r>
      <w:r w:rsidRPr="00A77522">
        <w:rPr>
          <w:rFonts w:hint="eastAsia"/>
          <w:b/>
          <w:lang w:val="pl-PL" w:eastAsia="zh-CN"/>
        </w:rPr>
        <w:t>确定</w:t>
      </w:r>
      <w:r>
        <w:rPr>
          <w:rFonts w:hint="eastAsia"/>
          <w:b/>
          <w:lang w:val="pl-PL" w:eastAsia="zh-CN"/>
        </w:rPr>
        <w:t>目标</w:t>
      </w:r>
      <w:r>
        <w:rPr>
          <w:rFonts w:hint="eastAsia"/>
          <w:lang w:val="pl-PL" w:eastAsia="zh-CN"/>
        </w:rPr>
        <w:t xml:space="preserve"> </w:t>
      </w:r>
      <w:r w:rsidRPr="00B228AA">
        <w:rPr>
          <w:lang w:val="pl-PL" w:eastAsia="zh-CN"/>
        </w:rPr>
        <w:t>–</w:t>
      </w:r>
      <w:r>
        <w:rPr>
          <w:lang w:val="pl-PL" w:eastAsia="zh-CN"/>
        </w:rPr>
        <w:t xml:space="preserve"> </w:t>
      </w:r>
      <w:r w:rsidRPr="00A77522">
        <w:rPr>
          <w:rFonts w:hint="eastAsia"/>
          <w:lang w:val="pl-PL" w:eastAsia="zh-CN"/>
        </w:rPr>
        <w:t>该任务组目的在于提供一种确定</w:t>
      </w:r>
      <w:r>
        <w:rPr>
          <w:rFonts w:hint="eastAsia"/>
          <w:lang w:val="pl-PL" w:eastAsia="zh-CN"/>
        </w:rPr>
        <w:t>目标</w:t>
      </w:r>
      <w:r w:rsidRPr="00A77522">
        <w:rPr>
          <w:rFonts w:hint="eastAsia"/>
          <w:lang w:val="pl-PL" w:eastAsia="zh-CN"/>
        </w:rPr>
        <w:t>受众的新模式，包括</w:t>
      </w:r>
      <w:r>
        <w:rPr>
          <w:rFonts w:hint="eastAsia"/>
          <w:lang w:val="pl-PL" w:eastAsia="zh-CN"/>
        </w:rPr>
        <w:t>对</w:t>
      </w:r>
      <w:r w:rsidRPr="00A77522">
        <w:rPr>
          <w:rFonts w:hint="eastAsia"/>
          <w:lang w:val="pl-PL" w:eastAsia="zh-CN"/>
        </w:rPr>
        <w:t>利益攸关方的定位和</w:t>
      </w:r>
      <w:r>
        <w:rPr>
          <w:rFonts w:hint="eastAsia"/>
          <w:lang w:val="pl-PL" w:eastAsia="zh-CN"/>
        </w:rPr>
        <w:t>划分</w:t>
      </w:r>
      <w:r w:rsidRPr="00A77522">
        <w:rPr>
          <w:rFonts w:hint="eastAsia"/>
          <w:lang w:val="pl-PL" w:eastAsia="zh-CN"/>
        </w:rPr>
        <w:t>，以及探索区域性举措</w:t>
      </w:r>
      <w:r>
        <w:rPr>
          <w:rFonts w:hint="eastAsia"/>
          <w:lang w:val="pl-PL" w:eastAsia="zh-CN"/>
        </w:rPr>
        <w:t>所</w:t>
      </w:r>
      <w:r w:rsidRPr="00A77522">
        <w:rPr>
          <w:rFonts w:hint="eastAsia"/>
          <w:lang w:val="pl-PL" w:eastAsia="zh-CN"/>
        </w:rPr>
        <w:t>确定主题之外的新技能发展需求。</w:t>
      </w:r>
    </w:p>
    <w:p w14:paraId="560F14A7" w14:textId="77777777" w:rsidR="00B228AA" w:rsidRPr="00581B17" w:rsidRDefault="00B228AA" w:rsidP="00B228AA">
      <w:pPr>
        <w:tabs>
          <w:tab w:val="left" w:pos="567"/>
        </w:tabs>
        <w:spacing w:after="120"/>
        <w:ind w:firstLineChars="200" w:firstLine="480"/>
        <w:rPr>
          <w:szCs w:val="24"/>
          <w:lang w:val="pl-PL" w:eastAsia="zh-CN"/>
        </w:rPr>
      </w:pPr>
      <w:r w:rsidRPr="00581B17">
        <w:rPr>
          <w:rFonts w:hint="eastAsia"/>
          <w:szCs w:val="24"/>
          <w:lang w:eastAsia="zh-CN"/>
        </w:rPr>
        <w:t>该组同意</w:t>
      </w:r>
      <w:r>
        <w:rPr>
          <w:rFonts w:hint="eastAsia"/>
          <w:szCs w:val="24"/>
          <w:lang w:eastAsia="zh-CN"/>
        </w:rPr>
        <w:t>从</w:t>
      </w:r>
      <w:r w:rsidRPr="00581B17">
        <w:rPr>
          <w:rFonts w:hint="eastAsia"/>
          <w:szCs w:val="24"/>
          <w:lang w:eastAsia="zh-CN"/>
        </w:rPr>
        <w:t>起草能力发展框架文件</w:t>
      </w:r>
      <w:r>
        <w:rPr>
          <w:rFonts w:hint="eastAsia"/>
          <w:szCs w:val="24"/>
          <w:lang w:eastAsia="zh-CN"/>
        </w:rPr>
        <w:t>入手</w:t>
      </w:r>
      <w:r w:rsidRPr="00DD5CFB">
        <w:rPr>
          <w:rFonts w:hint="eastAsia"/>
          <w:szCs w:val="24"/>
          <w:lang w:val="pl-PL" w:eastAsia="zh-CN"/>
        </w:rPr>
        <w:t>，</w:t>
      </w:r>
      <w:r>
        <w:rPr>
          <w:rFonts w:hint="eastAsia"/>
          <w:szCs w:val="24"/>
          <w:lang w:eastAsia="zh-CN"/>
        </w:rPr>
        <w:t>将此作为优先事项</w:t>
      </w:r>
      <w:r w:rsidRPr="00581B17">
        <w:rPr>
          <w:rFonts w:hint="eastAsia"/>
          <w:szCs w:val="24"/>
          <w:lang w:eastAsia="zh-CN"/>
        </w:rPr>
        <w:t>。</w:t>
      </w:r>
    </w:p>
    <w:p w14:paraId="1B983AFD" w14:textId="77777777" w:rsidR="00B228AA" w:rsidRPr="00486F6E" w:rsidRDefault="00B228AA" w:rsidP="00B228AA">
      <w:pPr>
        <w:tabs>
          <w:tab w:val="left" w:pos="567"/>
        </w:tabs>
        <w:spacing w:after="120"/>
        <w:ind w:firstLineChars="200" w:firstLine="480"/>
        <w:rPr>
          <w:szCs w:val="24"/>
          <w:lang w:eastAsia="zh-CN"/>
        </w:rPr>
      </w:pPr>
      <w:r w:rsidRPr="00AB509A">
        <w:rPr>
          <w:rFonts w:hint="eastAsia"/>
          <w:szCs w:val="24"/>
          <w:lang w:eastAsia="zh-CN"/>
        </w:rPr>
        <w:t>该组于</w:t>
      </w:r>
      <w:r w:rsidRPr="00AB509A">
        <w:rPr>
          <w:rFonts w:hint="eastAsia"/>
          <w:szCs w:val="24"/>
          <w:lang w:eastAsia="zh-CN"/>
        </w:rPr>
        <w:t>2019</w:t>
      </w:r>
      <w:r w:rsidRPr="00AB509A">
        <w:rPr>
          <w:rFonts w:hint="eastAsia"/>
          <w:szCs w:val="24"/>
          <w:lang w:eastAsia="zh-CN"/>
        </w:rPr>
        <w:t>年</w:t>
      </w:r>
      <w:r w:rsidRPr="00AB509A">
        <w:rPr>
          <w:rFonts w:hint="eastAsia"/>
          <w:szCs w:val="24"/>
          <w:lang w:eastAsia="zh-CN"/>
        </w:rPr>
        <w:t>8</w:t>
      </w:r>
      <w:r w:rsidRPr="00AB509A">
        <w:rPr>
          <w:rFonts w:hint="eastAsia"/>
          <w:szCs w:val="24"/>
          <w:lang w:eastAsia="zh-CN"/>
        </w:rPr>
        <w:t>月</w:t>
      </w:r>
      <w:r>
        <w:rPr>
          <w:rFonts w:hint="eastAsia"/>
          <w:szCs w:val="24"/>
          <w:lang w:eastAsia="zh-CN"/>
        </w:rPr>
        <w:t>举行了</w:t>
      </w:r>
      <w:r w:rsidRPr="00AB509A">
        <w:rPr>
          <w:rFonts w:hint="eastAsia"/>
          <w:szCs w:val="24"/>
          <w:lang w:eastAsia="zh-CN"/>
        </w:rPr>
        <w:t>虚拟指导委员会会议，就</w:t>
      </w:r>
      <w:r>
        <w:rPr>
          <w:rFonts w:hint="eastAsia"/>
          <w:szCs w:val="24"/>
          <w:lang w:eastAsia="zh-CN"/>
        </w:rPr>
        <w:t>编写</w:t>
      </w:r>
      <w:r w:rsidRPr="00AB509A">
        <w:rPr>
          <w:rFonts w:hint="eastAsia"/>
          <w:szCs w:val="24"/>
          <w:lang w:eastAsia="zh-CN"/>
        </w:rPr>
        <w:t>框架文件的</w:t>
      </w:r>
      <w:r>
        <w:rPr>
          <w:rFonts w:hint="eastAsia"/>
          <w:szCs w:val="24"/>
          <w:lang w:eastAsia="zh-CN"/>
        </w:rPr>
        <w:t>职责</w:t>
      </w:r>
      <w:r w:rsidRPr="00AB509A">
        <w:rPr>
          <w:rFonts w:hint="eastAsia"/>
          <w:szCs w:val="24"/>
          <w:lang w:eastAsia="zh-CN"/>
        </w:rPr>
        <w:t>范围达成一致。该组</w:t>
      </w:r>
      <w:r>
        <w:rPr>
          <w:rFonts w:hint="eastAsia"/>
          <w:szCs w:val="24"/>
          <w:lang w:eastAsia="zh-CN"/>
        </w:rPr>
        <w:t>通过</w:t>
      </w:r>
      <w:r w:rsidRPr="00AB509A">
        <w:rPr>
          <w:rFonts w:hint="eastAsia"/>
          <w:szCs w:val="24"/>
          <w:lang w:eastAsia="zh-CN"/>
        </w:rPr>
        <w:t>三个任务组</w:t>
      </w:r>
      <w:r>
        <w:rPr>
          <w:rFonts w:hint="eastAsia"/>
          <w:szCs w:val="24"/>
          <w:lang w:eastAsia="zh-CN"/>
        </w:rPr>
        <w:t>编写</w:t>
      </w:r>
      <w:r w:rsidRPr="00AB509A">
        <w:rPr>
          <w:rFonts w:hint="eastAsia"/>
          <w:szCs w:val="24"/>
          <w:lang w:eastAsia="zh-CN"/>
        </w:rPr>
        <w:t>文件的三个部分，涵盖背景和</w:t>
      </w:r>
      <w:r>
        <w:rPr>
          <w:rFonts w:hint="eastAsia"/>
          <w:szCs w:val="24"/>
          <w:lang w:eastAsia="zh-CN"/>
        </w:rPr>
        <w:t>对总体</w:t>
      </w:r>
      <w:r w:rsidRPr="00AB509A">
        <w:rPr>
          <w:rFonts w:hint="eastAsia"/>
          <w:szCs w:val="24"/>
          <w:lang w:eastAsia="zh-CN"/>
        </w:rPr>
        <w:t>术语</w:t>
      </w:r>
      <w:r>
        <w:rPr>
          <w:rFonts w:hint="eastAsia"/>
          <w:szCs w:val="24"/>
          <w:lang w:eastAsia="zh-CN"/>
        </w:rPr>
        <w:t>的</w:t>
      </w:r>
      <w:r w:rsidRPr="00AB509A">
        <w:rPr>
          <w:rFonts w:hint="eastAsia"/>
          <w:szCs w:val="24"/>
          <w:lang w:eastAsia="zh-CN"/>
        </w:rPr>
        <w:t>讨论</w:t>
      </w:r>
      <w:r>
        <w:rPr>
          <w:rFonts w:hint="eastAsia"/>
          <w:szCs w:val="24"/>
          <w:lang w:eastAsia="zh-CN"/>
        </w:rPr>
        <w:t>；</w:t>
      </w:r>
      <w:r w:rsidRPr="00AB509A">
        <w:rPr>
          <w:rFonts w:hint="eastAsia"/>
          <w:szCs w:val="24"/>
          <w:lang w:eastAsia="zh-CN"/>
        </w:rPr>
        <w:t>能力发展术语和定义</w:t>
      </w:r>
      <w:r>
        <w:rPr>
          <w:rFonts w:hint="eastAsia"/>
          <w:szCs w:val="24"/>
          <w:lang w:eastAsia="zh-CN"/>
        </w:rPr>
        <w:t>的</w:t>
      </w:r>
      <w:r w:rsidRPr="00AB509A">
        <w:rPr>
          <w:rFonts w:hint="eastAsia"/>
          <w:szCs w:val="24"/>
          <w:lang w:eastAsia="zh-CN"/>
        </w:rPr>
        <w:t>清单（分类</w:t>
      </w:r>
      <w:r>
        <w:rPr>
          <w:rFonts w:hint="eastAsia"/>
          <w:szCs w:val="24"/>
          <w:lang w:eastAsia="zh-CN"/>
        </w:rPr>
        <w:t>系统</w:t>
      </w:r>
      <w:r w:rsidRPr="00AB509A">
        <w:rPr>
          <w:rFonts w:hint="eastAsia"/>
          <w:szCs w:val="24"/>
          <w:lang w:eastAsia="zh-CN"/>
        </w:rPr>
        <w:t>）</w:t>
      </w:r>
      <w:r>
        <w:rPr>
          <w:rFonts w:hint="eastAsia"/>
          <w:szCs w:val="24"/>
          <w:lang w:eastAsia="zh-CN"/>
        </w:rPr>
        <w:t>；和</w:t>
      </w:r>
      <w:r w:rsidRPr="00AB509A">
        <w:rPr>
          <w:rFonts w:hint="eastAsia"/>
          <w:szCs w:val="24"/>
          <w:lang w:eastAsia="zh-CN"/>
        </w:rPr>
        <w:t>对国际电联能力和技能发展活动</w:t>
      </w:r>
      <w:r>
        <w:rPr>
          <w:rFonts w:hint="eastAsia"/>
          <w:szCs w:val="24"/>
          <w:lang w:eastAsia="zh-CN"/>
        </w:rPr>
        <w:t>的</w:t>
      </w:r>
      <w:r w:rsidRPr="00AB509A">
        <w:rPr>
          <w:rFonts w:hint="eastAsia"/>
          <w:szCs w:val="24"/>
          <w:lang w:eastAsia="zh-CN"/>
        </w:rPr>
        <w:t>分析，</w:t>
      </w:r>
      <w:r>
        <w:rPr>
          <w:rFonts w:hint="eastAsia"/>
          <w:szCs w:val="24"/>
          <w:lang w:eastAsia="zh-CN"/>
        </w:rPr>
        <w:t>以及</w:t>
      </w:r>
      <w:r w:rsidRPr="00AB509A">
        <w:rPr>
          <w:rFonts w:hint="eastAsia"/>
          <w:szCs w:val="24"/>
          <w:lang w:eastAsia="zh-CN"/>
        </w:rPr>
        <w:t>根据拟议的分类</w:t>
      </w:r>
      <w:r>
        <w:rPr>
          <w:rFonts w:hint="eastAsia"/>
          <w:szCs w:val="24"/>
          <w:lang w:eastAsia="zh-CN"/>
        </w:rPr>
        <w:t>系统</w:t>
      </w:r>
      <w:r w:rsidRPr="00AB509A">
        <w:rPr>
          <w:rFonts w:hint="eastAsia"/>
          <w:szCs w:val="24"/>
          <w:lang w:eastAsia="zh-CN"/>
        </w:rPr>
        <w:t>对这些活动</w:t>
      </w:r>
      <w:r>
        <w:rPr>
          <w:rFonts w:hint="eastAsia"/>
          <w:szCs w:val="24"/>
          <w:lang w:eastAsia="zh-CN"/>
        </w:rPr>
        <w:t>的</w:t>
      </w:r>
      <w:r w:rsidRPr="00AB509A">
        <w:rPr>
          <w:rFonts w:hint="eastAsia"/>
          <w:szCs w:val="24"/>
          <w:lang w:eastAsia="zh-CN"/>
        </w:rPr>
        <w:t>分类。</w:t>
      </w:r>
    </w:p>
    <w:p w14:paraId="3A1BBA1A" w14:textId="77777777" w:rsidR="00B228AA" w:rsidRPr="00233BF6" w:rsidRDefault="00B228AA" w:rsidP="00B228AA">
      <w:pPr>
        <w:tabs>
          <w:tab w:val="left" w:pos="567"/>
        </w:tabs>
        <w:spacing w:after="120"/>
        <w:ind w:firstLineChars="200" w:firstLine="480"/>
        <w:rPr>
          <w:szCs w:val="24"/>
          <w:lang w:eastAsia="zh-CN"/>
        </w:rPr>
      </w:pPr>
      <w:r w:rsidRPr="001A245C">
        <w:rPr>
          <w:rFonts w:hint="eastAsia"/>
          <w:szCs w:val="24"/>
          <w:lang w:eastAsia="zh-CN"/>
        </w:rPr>
        <w:t>该文件的最终草案已于</w:t>
      </w:r>
      <w:r w:rsidRPr="001A245C">
        <w:rPr>
          <w:rFonts w:hint="eastAsia"/>
          <w:szCs w:val="24"/>
          <w:lang w:eastAsia="zh-CN"/>
        </w:rPr>
        <w:t>2019</w:t>
      </w:r>
      <w:r w:rsidRPr="001A245C">
        <w:rPr>
          <w:rFonts w:hint="eastAsia"/>
          <w:szCs w:val="24"/>
          <w:lang w:eastAsia="zh-CN"/>
        </w:rPr>
        <w:t>年</w:t>
      </w:r>
      <w:r w:rsidRPr="001A245C">
        <w:rPr>
          <w:rFonts w:hint="eastAsia"/>
          <w:szCs w:val="24"/>
          <w:lang w:eastAsia="zh-CN"/>
        </w:rPr>
        <w:t>12</w:t>
      </w:r>
      <w:r w:rsidRPr="001A245C">
        <w:rPr>
          <w:rFonts w:hint="eastAsia"/>
          <w:szCs w:val="24"/>
          <w:lang w:eastAsia="zh-CN"/>
        </w:rPr>
        <w:t>月提交国际电联秘书处进一步审议。</w:t>
      </w:r>
    </w:p>
    <w:p w14:paraId="54BF4824" w14:textId="3FEC4750" w:rsidR="00B228AA" w:rsidRPr="00770F6B" w:rsidRDefault="00B228AA" w:rsidP="00B228AA">
      <w:pPr>
        <w:pStyle w:val="Heading1"/>
        <w:rPr>
          <w:sz w:val="28"/>
          <w:szCs w:val="28"/>
        </w:rPr>
      </w:pPr>
      <w:r w:rsidRPr="00770F6B">
        <w:rPr>
          <w:rFonts w:hint="eastAsia"/>
          <w:sz w:val="28"/>
          <w:szCs w:val="28"/>
          <w:lang w:eastAsia="zh-CN"/>
        </w:rPr>
        <w:t>3</w:t>
      </w:r>
      <w:r w:rsidRPr="00770F6B">
        <w:rPr>
          <w:sz w:val="28"/>
          <w:szCs w:val="28"/>
          <w:lang w:eastAsia="zh-CN"/>
        </w:rPr>
        <w:tab/>
      </w:r>
      <w:r w:rsidRPr="00770F6B">
        <w:rPr>
          <w:rFonts w:hint="eastAsia"/>
          <w:sz w:val="28"/>
          <w:szCs w:val="28"/>
          <w:lang w:eastAsia="zh-CN"/>
        </w:rPr>
        <w:t>第</w:t>
      </w:r>
      <w:r w:rsidRPr="00770F6B">
        <w:rPr>
          <w:rFonts w:hint="eastAsia"/>
          <w:sz w:val="28"/>
          <w:szCs w:val="28"/>
          <w:lang w:eastAsia="zh-CN"/>
        </w:rPr>
        <w:t>8</w:t>
      </w:r>
      <w:r w:rsidRPr="00770F6B">
        <w:rPr>
          <w:rFonts w:hint="eastAsia"/>
          <w:sz w:val="28"/>
          <w:szCs w:val="28"/>
          <w:lang w:eastAsia="zh-CN"/>
        </w:rPr>
        <w:t>次</w:t>
      </w:r>
      <w:r w:rsidRPr="00770F6B">
        <w:rPr>
          <w:rFonts w:hint="eastAsia"/>
          <w:sz w:val="28"/>
          <w:szCs w:val="28"/>
          <w:lang w:eastAsia="zh-CN"/>
        </w:rPr>
        <w:t>GCBI</w:t>
      </w:r>
      <w:r w:rsidRPr="00770F6B">
        <w:rPr>
          <w:rFonts w:hint="eastAsia"/>
          <w:sz w:val="28"/>
          <w:szCs w:val="28"/>
          <w:lang w:eastAsia="zh-CN"/>
        </w:rPr>
        <w:t>会议</w:t>
      </w:r>
    </w:p>
    <w:p w14:paraId="3F1EFF8D" w14:textId="77777777" w:rsidR="00B228AA" w:rsidRDefault="00B228AA" w:rsidP="00B228AA">
      <w:pPr>
        <w:ind w:firstLineChars="200" w:firstLine="480"/>
        <w:rPr>
          <w:lang w:eastAsia="zh-CN"/>
        </w:rPr>
      </w:pPr>
      <w:r>
        <w:rPr>
          <w:rFonts w:hint="eastAsia"/>
          <w:lang w:eastAsia="zh-CN"/>
        </w:rPr>
        <w:t>第</w:t>
      </w:r>
      <w:r>
        <w:rPr>
          <w:rFonts w:hint="eastAsia"/>
          <w:lang w:eastAsia="zh-CN"/>
        </w:rPr>
        <w:t>8</w:t>
      </w:r>
      <w:r>
        <w:rPr>
          <w:rFonts w:hint="eastAsia"/>
          <w:lang w:eastAsia="zh-CN"/>
        </w:rPr>
        <w:t>次</w:t>
      </w:r>
      <w:r w:rsidRPr="00D654A7">
        <w:rPr>
          <w:rFonts w:hint="eastAsia"/>
          <w:lang w:eastAsia="zh-CN"/>
        </w:rPr>
        <w:t>GCBI</w:t>
      </w:r>
      <w:r w:rsidRPr="00D654A7">
        <w:rPr>
          <w:rFonts w:hint="eastAsia"/>
          <w:lang w:eastAsia="zh-CN"/>
        </w:rPr>
        <w:t>会议将于</w:t>
      </w:r>
      <w:r w:rsidRPr="00D654A7">
        <w:rPr>
          <w:rFonts w:hint="eastAsia"/>
          <w:lang w:eastAsia="zh-CN"/>
        </w:rPr>
        <w:t>2020</w:t>
      </w:r>
      <w:r w:rsidRPr="00D654A7">
        <w:rPr>
          <w:rFonts w:hint="eastAsia"/>
          <w:lang w:eastAsia="zh-CN"/>
        </w:rPr>
        <w:t>年</w:t>
      </w:r>
      <w:r w:rsidRPr="00D654A7">
        <w:rPr>
          <w:rFonts w:hint="eastAsia"/>
          <w:lang w:eastAsia="zh-CN"/>
        </w:rPr>
        <w:t>3</w:t>
      </w:r>
      <w:r w:rsidRPr="00D654A7">
        <w:rPr>
          <w:rFonts w:hint="eastAsia"/>
          <w:lang w:eastAsia="zh-CN"/>
        </w:rPr>
        <w:t>月</w:t>
      </w:r>
      <w:r w:rsidRPr="00D654A7">
        <w:rPr>
          <w:rFonts w:hint="eastAsia"/>
          <w:lang w:eastAsia="zh-CN"/>
        </w:rPr>
        <w:t>23</w:t>
      </w:r>
      <w:r>
        <w:rPr>
          <w:rFonts w:hint="eastAsia"/>
          <w:lang w:eastAsia="zh-CN"/>
        </w:rPr>
        <w:t>-</w:t>
      </w:r>
      <w:r w:rsidRPr="00D654A7">
        <w:rPr>
          <w:rFonts w:hint="eastAsia"/>
          <w:lang w:eastAsia="zh-CN"/>
        </w:rPr>
        <w:t>24</w:t>
      </w:r>
      <w:r w:rsidRPr="00D654A7">
        <w:rPr>
          <w:rFonts w:hint="eastAsia"/>
          <w:lang w:eastAsia="zh-CN"/>
        </w:rPr>
        <w:t>日在日内瓦</w:t>
      </w:r>
      <w:r>
        <w:rPr>
          <w:rFonts w:hint="eastAsia"/>
          <w:lang w:eastAsia="zh-CN"/>
        </w:rPr>
        <w:t>召开</w:t>
      </w:r>
      <w:r w:rsidRPr="00D654A7">
        <w:rPr>
          <w:rFonts w:hint="eastAsia"/>
          <w:lang w:eastAsia="zh-CN"/>
        </w:rPr>
        <w:t>。</w:t>
      </w:r>
    </w:p>
    <w:p w14:paraId="16929E4E" w14:textId="77777777" w:rsidR="003B1E22" w:rsidRDefault="003B1E22" w:rsidP="00B228AA">
      <w:pPr>
        <w:rPr>
          <w:lang w:eastAsia="zh-CN"/>
        </w:rPr>
      </w:pPr>
      <w:bookmarkStart w:id="9" w:name="_GoBack"/>
      <w:bookmarkEnd w:id="9"/>
    </w:p>
    <w:p w14:paraId="75A1CE4C" w14:textId="233E8869" w:rsidR="003C58BF" w:rsidRPr="00175C4C" w:rsidRDefault="00175C4C" w:rsidP="00B228AA">
      <w:pPr>
        <w:jc w:val="center"/>
        <w:rPr>
          <w:lang w:eastAsia="zh-CN"/>
        </w:rPr>
      </w:pPr>
      <w:r>
        <w:rPr>
          <w:lang w:eastAsia="zh-CN"/>
        </w:rPr>
        <w:t>______________</w:t>
      </w:r>
    </w:p>
    <w:sectPr w:rsidR="003C58BF" w:rsidRPr="00175C4C" w:rsidSect="00CC4B75">
      <w:headerReference w:type="default" r:id="rId9"/>
      <w:footerReference w:type="default" r:id="rId10"/>
      <w:footerReference w:type="first" r:id="rId11"/>
      <w:pgSz w:w="11907" w:h="16834" w:code="9"/>
      <w:pgMar w:top="1418" w:right="1134" w:bottom="851" w:left="1134"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E07E0" w14:textId="77777777" w:rsidR="00127593" w:rsidRDefault="00127593">
      <w:r>
        <w:separator/>
      </w:r>
    </w:p>
  </w:endnote>
  <w:endnote w:type="continuationSeparator" w:id="0">
    <w:p w14:paraId="0DAC7C41" w14:textId="77777777" w:rsidR="00127593" w:rsidRDefault="0012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19D05" w14:textId="46456CBF" w:rsidR="00721657" w:rsidRPr="00B228AA" w:rsidRDefault="00B228AA" w:rsidP="00B228AA">
    <w:pPr>
      <w:pStyle w:val="Footer"/>
      <w:rPr>
        <w:sz w:val="18"/>
        <w:lang w:val="fr-CH"/>
      </w:rPr>
    </w:pPr>
    <w:r w:rsidRPr="00B228AA">
      <w:rPr>
        <w:szCs w:val="16"/>
      </w:rPr>
      <w:fldChar w:fldCharType="begin"/>
    </w:r>
    <w:r w:rsidRPr="00B228AA">
      <w:rPr>
        <w:szCs w:val="16"/>
      </w:rPr>
      <w:instrText xml:space="preserve"> FILENAME \p  \* MERGEFORMAT </w:instrText>
    </w:r>
    <w:r w:rsidRPr="00B228AA">
      <w:rPr>
        <w:szCs w:val="16"/>
      </w:rPr>
      <w:fldChar w:fldCharType="separate"/>
    </w:r>
    <w:r w:rsidRPr="00B228AA">
      <w:rPr>
        <w:szCs w:val="16"/>
      </w:rPr>
      <w:t>P:\CHI\ITU-D\CONF-D\TDAG20\000\027C.docx</w:t>
    </w:r>
    <w:r w:rsidRPr="00B228AA">
      <w:rPr>
        <w:szCs w:val="16"/>
      </w:rPr>
      <w:fldChar w:fldCharType="end"/>
    </w:r>
    <w:r w:rsidRPr="00B228AA">
      <w:rPr>
        <w:szCs w:val="16"/>
      </w:rPr>
      <w:t xml:space="preserve"> (467655)</w:t>
    </w:r>
    <w:r w:rsidR="00C62DE8" w:rsidRPr="00B228AA">
      <w:rPr>
        <w:sz w:val="18"/>
        <w:lang w:val="fr-CH"/>
      </w:rPr>
      <w:tab/>
    </w:r>
    <w:r w:rsidR="00721657" w:rsidRPr="00B228AA">
      <w:rPr>
        <w:sz w:val="18"/>
        <w:lang w:val="fr-CH"/>
      </w:rPr>
      <w:tab/>
    </w:r>
    <w:r w:rsidR="00915C8E" w:rsidRPr="00B228AA">
      <w:rPr>
        <w:sz w:val="18"/>
        <w:lang w:val="fr-CH"/>
      </w:rPr>
      <w:t>0</w:t>
    </w:r>
    <w:r w:rsidR="00F93D2E" w:rsidRPr="00B228AA">
      <w:rPr>
        <w:sz w:val="18"/>
        <w:lang w:val="fr-CH"/>
      </w:rPr>
      <w:t>5</w:t>
    </w:r>
    <w:r w:rsidR="00777265" w:rsidRPr="00B228AA">
      <w:rPr>
        <w:sz w:val="18"/>
        <w:lang w:val="fr-CH"/>
      </w:rPr>
      <w:t>.</w:t>
    </w:r>
    <w:r w:rsidR="00915C8E" w:rsidRPr="00B228AA">
      <w:rPr>
        <w:sz w:val="18"/>
        <w:lang w:val="fr-CH"/>
      </w:rPr>
      <w:t>1</w:t>
    </w:r>
    <w:r w:rsidR="00717FED" w:rsidRPr="00B228AA">
      <w:rPr>
        <w:sz w:val="18"/>
        <w:lang w:val="fr-CH"/>
      </w:rPr>
      <w:t>0</w:t>
    </w:r>
    <w:r w:rsidR="00777265" w:rsidRPr="00B228AA">
      <w:rPr>
        <w:sz w:val="18"/>
        <w:lang w:val="fr-CH"/>
      </w:rPr>
      <w:t>.201</w:t>
    </w:r>
    <w:r w:rsidR="00915C8E" w:rsidRPr="00B228AA">
      <w:rPr>
        <w:sz w:val="18"/>
        <w:lang w:val="fr-CH"/>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175C4C" w:rsidRPr="004D495C" w14:paraId="33751E74" w14:textId="77777777" w:rsidTr="00940EE4">
      <w:tc>
        <w:tcPr>
          <w:tcW w:w="1526" w:type="dxa"/>
          <w:tcBorders>
            <w:top w:val="single" w:sz="4" w:space="0" w:color="000000"/>
          </w:tcBorders>
          <w:shd w:val="clear" w:color="auto" w:fill="auto"/>
        </w:tcPr>
        <w:p w14:paraId="4BE3E8DD" w14:textId="77777777" w:rsidR="00175C4C" w:rsidRPr="004D495C" w:rsidRDefault="00175C4C" w:rsidP="00175C4C">
          <w:pPr>
            <w:pStyle w:val="FirstFooter"/>
            <w:tabs>
              <w:tab w:val="left" w:pos="1559"/>
              <w:tab w:val="left" w:pos="3828"/>
            </w:tabs>
            <w:rPr>
              <w:sz w:val="18"/>
              <w:szCs w:val="18"/>
              <w:lang w:eastAsia="zh-CN"/>
            </w:rPr>
          </w:pPr>
          <w:r>
            <w:rPr>
              <w:rFonts w:hint="eastAsia"/>
              <w:sz w:val="18"/>
              <w:szCs w:val="18"/>
              <w:lang w:val="en-US" w:eastAsia="zh-CN"/>
            </w:rPr>
            <w:t>联系人：</w:t>
          </w:r>
        </w:p>
      </w:tc>
      <w:tc>
        <w:tcPr>
          <w:tcW w:w="2410" w:type="dxa"/>
          <w:tcBorders>
            <w:top w:val="single" w:sz="4" w:space="0" w:color="000000"/>
          </w:tcBorders>
          <w:shd w:val="clear" w:color="auto" w:fill="auto"/>
        </w:tcPr>
        <w:p w14:paraId="01693BB5" w14:textId="77777777" w:rsidR="00175C4C" w:rsidRPr="004D495C" w:rsidRDefault="00175C4C" w:rsidP="00175C4C">
          <w:pPr>
            <w:pStyle w:val="FirstFooter"/>
            <w:tabs>
              <w:tab w:val="left" w:pos="2302"/>
            </w:tabs>
            <w:ind w:left="2302" w:hanging="2302"/>
            <w:rPr>
              <w:sz w:val="18"/>
              <w:szCs w:val="18"/>
              <w:lang w:val="en-US"/>
            </w:rPr>
          </w:pPr>
          <w:r w:rsidRPr="00952839">
            <w:rPr>
              <w:rFonts w:ascii="SimSun" w:eastAsia="SimSun" w:hAnsi="SimSun"/>
              <w:sz w:val="18"/>
              <w:szCs w:val="18"/>
              <w:lang w:val="es-ES_tradnl" w:eastAsia="zh-CN"/>
            </w:rPr>
            <w:t>名称</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组织</w:t>
          </w:r>
          <w:r w:rsidRPr="00CA72DE">
            <w:rPr>
              <w:rFonts w:ascii="SimSun" w:eastAsia="SimSun" w:hAnsi="SimSun"/>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shd w:val="clear" w:color="auto" w:fill="auto"/>
        </w:tcPr>
        <w:p w14:paraId="3D2444ED" w14:textId="3BCA590C" w:rsidR="00175C4C" w:rsidRPr="005455CE" w:rsidRDefault="00B228AA" w:rsidP="00175C4C">
          <w:pPr>
            <w:pStyle w:val="FirstFooter"/>
            <w:tabs>
              <w:tab w:val="left" w:pos="2302"/>
            </w:tabs>
            <w:ind w:left="2302" w:hanging="2302"/>
            <w:rPr>
              <w:sz w:val="18"/>
              <w:szCs w:val="18"/>
              <w:lang w:val="en-US" w:eastAsia="zh-CN"/>
            </w:rPr>
          </w:pPr>
          <w:bookmarkStart w:id="11" w:name="OrgName"/>
          <w:bookmarkEnd w:id="11"/>
          <w:r w:rsidRPr="00B228AA">
            <w:rPr>
              <w:rFonts w:ascii="Calibri" w:eastAsia="SimSun" w:hAnsi="Calibri" w:hint="eastAsia"/>
              <w:sz w:val="18"/>
              <w:szCs w:val="18"/>
              <w:lang w:val="en-US" w:eastAsia="zh-CN"/>
            </w:rPr>
            <w:t>电信发展局数字知识中心部（</w:t>
          </w:r>
          <w:r w:rsidRPr="00B228AA">
            <w:rPr>
              <w:rFonts w:ascii="Calibri" w:eastAsia="SimSun" w:hAnsi="Calibri" w:hint="eastAsia"/>
              <w:sz w:val="18"/>
              <w:szCs w:val="18"/>
              <w:lang w:val="en-US" w:eastAsia="zh-CN"/>
            </w:rPr>
            <w:t>DKH</w:t>
          </w:r>
          <w:r w:rsidRPr="00B228AA">
            <w:rPr>
              <w:rFonts w:ascii="Calibri" w:eastAsia="SimSun" w:hAnsi="Calibri" w:hint="eastAsia"/>
              <w:sz w:val="18"/>
              <w:szCs w:val="18"/>
              <w:lang w:val="en-US" w:eastAsia="zh-CN"/>
            </w:rPr>
            <w:t>）负责人</w:t>
          </w:r>
          <w:proofErr w:type="spellStart"/>
          <w:r w:rsidRPr="00B228AA">
            <w:rPr>
              <w:rFonts w:ascii="Calibri" w:eastAsia="SimSun" w:hAnsi="Calibri"/>
              <w:sz w:val="18"/>
              <w:szCs w:val="18"/>
              <w:lang w:val="en-US" w:eastAsia="zh-CN"/>
            </w:rPr>
            <w:t>Eun</w:t>
          </w:r>
          <w:proofErr w:type="spellEnd"/>
          <w:r w:rsidRPr="00B228AA">
            <w:rPr>
              <w:rFonts w:ascii="Calibri" w:eastAsia="SimSun" w:hAnsi="Calibri"/>
              <w:sz w:val="18"/>
              <w:szCs w:val="18"/>
              <w:lang w:val="en-US" w:eastAsia="zh-CN"/>
            </w:rPr>
            <w:t>-Ju Kim</w:t>
          </w:r>
          <w:r w:rsidRPr="00B228AA">
            <w:rPr>
              <w:rFonts w:ascii="Calibri" w:eastAsia="SimSun" w:hAnsi="Calibri" w:hint="eastAsia"/>
              <w:sz w:val="18"/>
              <w:szCs w:val="18"/>
              <w:lang w:val="en-US" w:eastAsia="zh-CN"/>
            </w:rPr>
            <w:t>博士</w:t>
          </w:r>
        </w:p>
      </w:tc>
    </w:tr>
    <w:tr w:rsidR="00175C4C" w:rsidRPr="004D495C" w14:paraId="3EA7F148" w14:textId="77777777" w:rsidTr="00940EE4">
      <w:tc>
        <w:tcPr>
          <w:tcW w:w="1526" w:type="dxa"/>
          <w:shd w:val="clear" w:color="auto" w:fill="auto"/>
        </w:tcPr>
        <w:p w14:paraId="2F1E0BBA" w14:textId="77777777" w:rsidR="00175C4C" w:rsidRPr="004D495C" w:rsidRDefault="00175C4C" w:rsidP="00175C4C">
          <w:pPr>
            <w:pStyle w:val="FirstFooter"/>
            <w:tabs>
              <w:tab w:val="left" w:pos="1559"/>
              <w:tab w:val="left" w:pos="3828"/>
            </w:tabs>
            <w:rPr>
              <w:sz w:val="20"/>
              <w:lang w:val="en-US" w:eastAsia="zh-CN"/>
            </w:rPr>
          </w:pPr>
        </w:p>
      </w:tc>
      <w:tc>
        <w:tcPr>
          <w:tcW w:w="2410" w:type="dxa"/>
          <w:shd w:val="clear" w:color="auto" w:fill="auto"/>
        </w:tcPr>
        <w:p w14:paraId="2EB4B244"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电话号码</w:t>
          </w:r>
          <w:r>
            <w:rPr>
              <w:rFonts w:ascii="SimSun" w:eastAsia="SimSun" w:hAnsi="SimSun" w:hint="eastAsia"/>
              <w:sz w:val="18"/>
              <w:szCs w:val="18"/>
              <w:lang w:eastAsia="zh-CN"/>
            </w:rPr>
            <w:t>：</w:t>
          </w:r>
        </w:p>
      </w:tc>
      <w:tc>
        <w:tcPr>
          <w:tcW w:w="5987" w:type="dxa"/>
          <w:shd w:val="clear" w:color="auto" w:fill="auto"/>
        </w:tcPr>
        <w:p w14:paraId="6527B06B" w14:textId="753ED345" w:rsidR="00175C4C" w:rsidRPr="005455CE" w:rsidRDefault="00B228AA" w:rsidP="00175C4C">
          <w:pPr>
            <w:pStyle w:val="FirstFooter"/>
            <w:tabs>
              <w:tab w:val="left" w:pos="2302"/>
            </w:tabs>
            <w:rPr>
              <w:sz w:val="18"/>
              <w:szCs w:val="18"/>
              <w:lang w:val="en-US"/>
            </w:rPr>
          </w:pPr>
          <w:r w:rsidRPr="00B228AA">
            <w:rPr>
              <w:sz w:val="18"/>
              <w:szCs w:val="18"/>
              <w:lang w:val="en-US"/>
            </w:rPr>
            <w:t>+41 22 7305472</w:t>
          </w:r>
        </w:p>
      </w:tc>
    </w:tr>
    <w:tr w:rsidR="00175C4C" w:rsidRPr="004D495C" w14:paraId="1F35CDD6" w14:textId="77777777" w:rsidTr="00940EE4">
      <w:tc>
        <w:tcPr>
          <w:tcW w:w="1526" w:type="dxa"/>
          <w:shd w:val="clear" w:color="auto" w:fill="auto"/>
        </w:tcPr>
        <w:p w14:paraId="4BE02D06" w14:textId="77777777" w:rsidR="00175C4C" w:rsidRPr="004D495C" w:rsidRDefault="00175C4C" w:rsidP="00175C4C">
          <w:pPr>
            <w:pStyle w:val="FirstFooter"/>
            <w:tabs>
              <w:tab w:val="left" w:pos="1559"/>
              <w:tab w:val="left" w:pos="3828"/>
            </w:tabs>
            <w:rPr>
              <w:sz w:val="20"/>
              <w:lang w:val="en-US"/>
            </w:rPr>
          </w:pPr>
        </w:p>
      </w:tc>
      <w:tc>
        <w:tcPr>
          <w:tcW w:w="2410" w:type="dxa"/>
          <w:shd w:val="clear" w:color="auto" w:fill="auto"/>
        </w:tcPr>
        <w:p w14:paraId="722C1F29" w14:textId="77777777" w:rsidR="00175C4C" w:rsidRPr="004D495C" w:rsidRDefault="00175C4C" w:rsidP="00175C4C">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bookmarkStart w:id="12" w:name="Email"/>
      <w:bookmarkEnd w:id="12"/>
      <w:tc>
        <w:tcPr>
          <w:tcW w:w="5987" w:type="dxa"/>
          <w:shd w:val="clear" w:color="auto" w:fill="auto"/>
        </w:tcPr>
        <w:p w14:paraId="21B45BE3" w14:textId="1EC0BC4F" w:rsidR="00175C4C" w:rsidRPr="005455CE" w:rsidRDefault="00B228AA" w:rsidP="00175C4C">
          <w:pPr>
            <w:pStyle w:val="FirstFooter"/>
            <w:tabs>
              <w:tab w:val="left" w:pos="2302"/>
            </w:tabs>
            <w:rPr>
              <w:sz w:val="18"/>
              <w:szCs w:val="18"/>
              <w:lang w:val="en-US"/>
            </w:rPr>
          </w:pPr>
          <w:r>
            <w:fldChar w:fldCharType="begin"/>
          </w:r>
          <w:r w:rsidRPr="00B228AA">
            <w:rPr>
              <w:lang w:val="en-US"/>
            </w:rPr>
            <w:instrText xml:space="preserve"> HYPERLINK "mailto:eun-ju.kim@itu.int" </w:instrText>
          </w:r>
          <w:r>
            <w:fldChar w:fldCharType="separate"/>
          </w:r>
          <w:r w:rsidRPr="00B228AA">
            <w:rPr>
              <w:rStyle w:val="Hyperlink"/>
              <w:lang w:val="en-US"/>
            </w:rPr>
            <w:t>eun-ju.kim@itu.int</w:t>
          </w:r>
          <w:r>
            <w:rPr>
              <w:rStyle w:val="Hyperlink"/>
            </w:rPr>
            <w:fldChar w:fldCharType="end"/>
          </w:r>
        </w:p>
      </w:tc>
    </w:tr>
  </w:tbl>
  <w:p w14:paraId="6E265152" w14:textId="77777777" w:rsidR="00175C4C" w:rsidRPr="00B228AA" w:rsidRDefault="00175C4C" w:rsidP="00175C4C">
    <w:pPr>
      <w:pStyle w:val="Footer"/>
      <w:jc w:val="center"/>
      <w:rPr>
        <w:lang w:val="en-US"/>
      </w:rPr>
    </w:pPr>
  </w:p>
  <w:p w14:paraId="4F0ABB09" w14:textId="77777777" w:rsidR="00175C4C" w:rsidRPr="0059420B" w:rsidRDefault="003B1E22" w:rsidP="00175C4C">
    <w:pPr>
      <w:pStyle w:val="Footer"/>
      <w:jc w:val="center"/>
    </w:pPr>
    <w:hyperlink r:id="rId1" w:history="1">
      <w:r w:rsidR="00175C4C">
        <w:rPr>
          <w:rStyle w:val="Hyperlink"/>
          <w:caps w:val="0"/>
          <w:noProof w:val="0"/>
          <w:sz w:val="18"/>
          <w:szCs w:val="18"/>
          <w:lang w:val="en-US"/>
        </w:rPr>
        <w:t>TDAG</w:t>
      </w:r>
    </w:hyperlink>
  </w:p>
  <w:p w14:paraId="69B63909" w14:textId="77777777" w:rsidR="003A5AFE" w:rsidRPr="00175C4C" w:rsidRDefault="003A5AFE" w:rsidP="00175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2C01A" w14:textId="77777777" w:rsidR="00127593" w:rsidRDefault="00127593">
      <w:r>
        <w:t>____________________</w:t>
      </w:r>
    </w:p>
  </w:footnote>
  <w:footnote w:type="continuationSeparator" w:id="0">
    <w:p w14:paraId="26C2E005" w14:textId="77777777" w:rsidR="00127593" w:rsidRDefault="00127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7E9F" w14:textId="626F6052" w:rsidR="00721657" w:rsidRPr="00B228AA" w:rsidRDefault="00175C4C" w:rsidP="00B228AA">
    <w:pPr>
      <w:tabs>
        <w:tab w:val="clear" w:pos="794"/>
        <w:tab w:val="clear" w:pos="1191"/>
        <w:tab w:val="clear" w:pos="1588"/>
        <w:tab w:val="clear" w:pos="1985"/>
        <w:tab w:val="center" w:pos="4820"/>
        <w:tab w:val="right" w:pos="10206"/>
      </w:tabs>
      <w:ind w:right="1"/>
      <w:rPr>
        <w:rStyle w:val="PageNumber"/>
        <w:rFonts w:ascii="Calibri" w:eastAsia="SimSun" w:hAnsi="Calibri"/>
        <w:smallCaps/>
        <w:spacing w:val="24"/>
        <w:sz w:val="22"/>
        <w:szCs w:val="18"/>
        <w:lang w:val="es-ES_tradnl"/>
      </w:rPr>
    </w:pPr>
    <w:r w:rsidRPr="00B52914">
      <w:rPr>
        <w:rFonts w:ascii="Calibri" w:eastAsia="SimSun" w:hAnsi="Calibri"/>
        <w:sz w:val="22"/>
        <w:szCs w:val="18"/>
      </w:rPr>
      <w:tab/>
    </w:r>
    <w:r w:rsidRPr="00B52914">
      <w:rPr>
        <w:rFonts w:ascii="Calibri" w:eastAsia="SimSun" w:hAnsi="Calibri"/>
        <w:sz w:val="22"/>
        <w:szCs w:val="18"/>
        <w:lang w:val="es-ES_tradnl"/>
      </w:rPr>
      <w:t>TDAG-</w:t>
    </w:r>
    <w:r w:rsidR="005245E7">
      <w:rPr>
        <w:rFonts w:ascii="Calibri" w:eastAsia="SimSun" w:hAnsi="Calibri"/>
        <w:sz w:val="22"/>
        <w:szCs w:val="18"/>
        <w:lang w:val="es-ES_tradnl"/>
      </w:rPr>
      <w:t>20</w:t>
    </w:r>
    <w:r w:rsidRPr="00B52914">
      <w:rPr>
        <w:rFonts w:ascii="Calibri" w:eastAsia="SimSun" w:hAnsi="Calibri"/>
        <w:sz w:val="22"/>
        <w:szCs w:val="18"/>
        <w:lang w:val="es-ES_tradnl"/>
      </w:rPr>
      <w:t>/</w:t>
    </w:r>
    <w:bookmarkStart w:id="10" w:name="DocNo2"/>
    <w:bookmarkEnd w:id="10"/>
    <w:r w:rsidR="00B228AA">
      <w:rPr>
        <w:rFonts w:ascii="Calibri" w:eastAsia="SimSun" w:hAnsi="Calibri"/>
        <w:sz w:val="22"/>
        <w:szCs w:val="18"/>
        <w:lang w:val="es-ES_tradnl"/>
      </w:rPr>
      <w:t>27</w:t>
    </w:r>
    <w:r w:rsidRPr="00B52914">
      <w:rPr>
        <w:rFonts w:ascii="Calibri" w:eastAsia="SimSun" w:hAnsi="Calibri"/>
        <w:sz w:val="22"/>
        <w:szCs w:val="18"/>
        <w:lang w:val="es-ES_tradnl"/>
      </w:rPr>
      <w:t>-C</w:t>
    </w:r>
    <w:r w:rsidRPr="00B52914">
      <w:rPr>
        <w:rFonts w:ascii="Calibri" w:eastAsia="SimSun" w:hAnsi="Calibri"/>
        <w:sz w:val="22"/>
        <w:szCs w:val="18"/>
        <w:lang w:val="es-ES_tradnl"/>
      </w:rPr>
      <w:tab/>
    </w:r>
    <w:r w:rsidRPr="00B52914">
      <w:rPr>
        <w:rFonts w:ascii="Calibri" w:eastAsia="SimSun" w:hAnsi="Calibri"/>
        <w:sz w:val="22"/>
        <w:szCs w:val="18"/>
      </w:rPr>
      <w:fldChar w:fldCharType="begin"/>
    </w:r>
    <w:r w:rsidRPr="00B52914">
      <w:rPr>
        <w:rFonts w:ascii="Calibri" w:eastAsia="SimSun" w:hAnsi="Calibri"/>
        <w:sz w:val="22"/>
        <w:szCs w:val="18"/>
        <w:lang w:val="es-ES_tradnl"/>
      </w:rPr>
      <w:instrText xml:space="preserve"> PAGE </w:instrText>
    </w:r>
    <w:r w:rsidRPr="00B52914">
      <w:rPr>
        <w:rFonts w:ascii="Calibri" w:eastAsia="SimSun" w:hAnsi="Calibri"/>
        <w:sz w:val="22"/>
        <w:szCs w:val="18"/>
      </w:rPr>
      <w:fldChar w:fldCharType="separate"/>
    </w:r>
    <w:r w:rsidR="00563F32">
      <w:rPr>
        <w:rFonts w:ascii="Calibri" w:eastAsia="SimSun" w:hAnsi="Calibri"/>
        <w:noProof/>
        <w:sz w:val="22"/>
        <w:szCs w:val="18"/>
        <w:lang w:val="es-ES_tradnl"/>
      </w:rPr>
      <w:t>2</w:t>
    </w:r>
    <w:r w:rsidRPr="00B52914">
      <w:rPr>
        <w:rFonts w:ascii="Calibri" w:eastAsia="SimSun" w:hAnsi="Calibri"/>
        <w:sz w:val="22"/>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C7E91"/>
    <w:multiLevelType w:val="hybridMultilevel"/>
    <w:tmpl w:val="90AA6A4E"/>
    <w:lvl w:ilvl="0" w:tplc="B80E9A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EB654C"/>
    <w:multiLevelType w:val="hybridMultilevel"/>
    <w:tmpl w:val="5C08069C"/>
    <w:lvl w:ilvl="0" w:tplc="0409000F">
      <w:start w:val="1"/>
      <w:numFmt w:val="decimal"/>
      <w:lvlText w:val="%1."/>
      <w:lvlJc w:val="left"/>
      <w:pPr>
        <w:ind w:left="360" w:hanging="360"/>
      </w:pPr>
      <w:rPr>
        <w:rFonts w:hint="default"/>
      </w:rPr>
    </w:lvl>
    <w:lvl w:ilvl="1" w:tplc="E47E765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F121F4F"/>
    <w:multiLevelType w:val="hybridMultilevel"/>
    <w:tmpl w:val="A06610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93"/>
    <w:rsid w:val="00002716"/>
    <w:rsid w:val="00005791"/>
    <w:rsid w:val="0002520B"/>
    <w:rsid w:val="00037A9E"/>
    <w:rsid w:val="00037F91"/>
    <w:rsid w:val="000539F1"/>
    <w:rsid w:val="00055A2A"/>
    <w:rsid w:val="000615C1"/>
    <w:rsid w:val="0009225C"/>
    <w:rsid w:val="000A17C4"/>
    <w:rsid w:val="000A346A"/>
    <w:rsid w:val="000B2352"/>
    <w:rsid w:val="000C7B84"/>
    <w:rsid w:val="000D261B"/>
    <w:rsid w:val="000D58A3"/>
    <w:rsid w:val="000E3ED4"/>
    <w:rsid w:val="000F6644"/>
    <w:rsid w:val="00100833"/>
    <w:rsid w:val="00113EE8"/>
    <w:rsid w:val="0011455A"/>
    <w:rsid w:val="00114A65"/>
    <w:rsid w:val="00127593"/>
    <w:rsid w:val="00141699"/>
    <w:rsid w:val="00147000"/>
    <w:rsid w:val="00163091"/>
    <w:rsid w:val="001645CB"/>
    <w:rsid w:val="00166305"/>
    <w:rsid w:val="001703C6"/>
    <w:rsid w:val="00173781"/>
    <w:rsid w:val="00175C4C"/>
    <w:rsid w:val="00175CAE"/>
    <w:rsid w:val="001828DB"/>
    <w:rsid w:val="001850FE"/>
    <w:rsid w:val="00185135"/>
    <w:rsid w:val="0019037C"/>
    <w:rsid w:val="001905A9"/>
    <w:rsid w:val="00191273"/>
    <w:rsid w:val="001942A7"/>
    <w:rsid w:val="0019587B"/>
    <w:rsid w:val="001A163D"/>
    <w:rsid w:val="001A441E"/>
    <w:rsid w:val="001B357F"/>
    <w:rsid w:val="001C3702"/>
    <w:rsid w:val="001C4656"/>
    <w:rsid w:val="001F1B3F"/>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85B33"/>
    <w:rsid w:val="00290363"/>
    <w:rsid w:val="002C1EC7"/>
    <w:rsid w:val="002C7EA3"/>
    <w:rsid w:val="002D20AE"/>
    <w:rsid w:val="002D6C61"/>
    <w:rsid w:val="002E2104"/>
    <w:rsid w:val="002E4DA2"/>
    <w:rsid w:val="002E6963"/>
    <w:rsid w:val="002F05D8"/>
    <w:rsid w:val="002F2DE0"/>
    <w:rsid w:val="002F5E25"/>
    <w:rsid w:val="003125C3"/>
    <w:rsid w:val="00312AE6"/>
    <w:rsid w:val="00317D1A"/>
    <w:rsid w:val="003211FF"/>
    <w:rsid w:val="00327247"/>
    <w:rsid w:val="00327A9D"/>
    <w:rsid w:val="0033130E"/>
    <w:rsid w:val="00360B73"/>
    <w:rsid w:val="0038365A"/>
    <w:rsid w:val="00386A89"/>
    <w:rsid w:val="0039648E"/>
    <w:rsid w:val="003A5AFE"/>
    <w:rsid w:val="003A5D5F"/>
    <w:rsid w:val="003A7FFE"/>
    <w:rsid w:val="003B0A63"/>
    <w:rsid w:val="003B1E22"/>
    <w:rsid w:val="003B50E1"/>
    <w:rsid w:val="003C1746"/>
    <w:rsid w:val="003C58BF"/>
    <w:rsid w:val="003D451D"/>
    <w:rsid w:val="003F2DD8"/>
    <w:rsid w:val="003F50B2"/>
    <w:rsid w:val="00401BFF"/>
    <w:rsid w:val="004122C5"/>
    <w:rsid w:val="00413B78"/>
    <w:rsid w:val="00416DDE"/>
    <w:rsid w:val="0044411E"/>
    <w:rsid w:val="00453435"/>
    <w:rsid w:val="00466398"/>
    <w:rsid w:val="0049128B"/>
    <w:rsid w:val="00493B49"/>
    <w:rsid w:val="00495501"/>
    <w:rsid w:val="004A070A"/>
    <w:rsid w:val="004A320E"/>
    <w:rsid w:val="004A4E9C"/>
    <w:rsid w:val="004B1A3C"/>
    <w:rsid w:val="004C5C6B"/>
    <w:rsid w:val="004D2CC3"/>
    <w:rsid w:val="004D35CB"/>
    <w:rsid w:val="004E20E5"/>
    <w:rsid w:val="004E64EA"/>
    <w:rsid w:val="004E7828"/>
    <w:rsid w:val="004F46AA"/>
    <w:rsid w:val="004F6A70"/>
    <w:rsid w:val="00502ABF"/>
    <w:rsid w:val="00504DB0"/>
    <w:rsid w:val="005245E7"/>
    <w:rsid w:val="0054420E"/>
    <w:rsid w:val="00544D1B"/>
    <w:rsid w:val="00545DC0"/>
    <w:rsid w:val="00545F6C"/>
    <w:rsid w:val="00554989"/>
    <w:rsid w:val="0055720C"/>
    <w:rsid w:val="00563F32"/>
    <w:rsid w:val="0056423B"/>
    <w:rsid w:val="00573424"/>
    <w:rsid w:val="0057402F"/>
    <w:rsid w:val="005849D6"/>
    <w:rsid w:val="00585367"/>
    <w:rsid w:val="00592518"/>
    <w:rsid w:val="00592E87"/>
    <w:rsid w:val="00594C4D"/>
    <w:rsid w:val="005A33B0"/>
    <w:rsid w:val="005A3E62"/>
    <w:rsid w:val="005B725F"/>
    <w:rsid w:val="005C2DC2"/>
    <w:rsid w:val="005C304A"/>
    <w:rsid w:val="005D57C8"/>
    <w:rsid w:val="005D7761"/>
    <w:rsid w:val="005E0278"/>
    <w:rsid w:val="005E3CA0"/>
    <w:rsid w:val="005E44B1"/>
    <w:rsid w:val="005E67B0"/>
    <w:rsid w:val="005E7047"/>
    <w:rsid w:val="005E777F"/>
    <w:rsid w:val="005F1CA7"/>
    <w:rsid w:val="005F43DD"/>
    <w:rsid w:val="005F51A9"/>
    <w:rsid w:val="005F7416"/>
    <w:rsid w:val="00600C11"/>
    <w:rsid w:val="00606B89"/>
    <w:rsid w:val="00625FB8"/>
    <w:rsid w:val="006261BD"/>
    <w:rsid w:val="00636284"/>
    <w:rsid w:val="0064734E"/>
    <w:rsid w:val="00650137"/>
    <w:rsid w:val="006509D7"/>
    <w:rsid w:val="0065521B"/>
    <w:rsid w:val="00671EF6"/>
    <w:rsid w:val="0067205B"/>
    <w:rsid w:val="006748F8"/>
    <w:rsid w:val="00680489"/>
    <w:rsid w:val="006A7710"/>
    <w:rsid w:val="006A7A61"/>
    <w:rsid w:val="006B2FFB"/>
    <w:rsid w:val="006C10A2"/>
    <w:rsid w:val="006C1F18"/>
    <w:rsid w:val="006D40D5"/>
    <w:rsid w:val="006F009A"/>
    <w:rsid w:val="006F3D93"/>
    <w:rsid w:val="007019B1"/>
    <w:rsid w:val="00703E66"/>
    <w:rsid w:val="00717FED"/>
    <w:rsid w:val="00721657"/>
    <w:rsid w:val="00727B1A"/>
    <w:rsid w:val="00745F13"/>
    <w:rsid w:val="00752258"/>
    <w:rsid w:val="00762880"/>
    <w:rsid w:val="00770F6B"/>
    <w:rsid w:val="00772290"/>
    <w:rsid w:val="00777265"/>
    <w:rsid w:val="007805E7"/>
    <w:rsid w:val="0078222A"/>
    <w:rsid w:val="00787D48"/>
    <w:rsid w:val="007A4E50"/>
    <w:rsid w:val="007B18A7"/>
    <w:rsid w:val="007B250E"/>
    <w:rsid w:val="007C27FC"/>
    <w:rsid w:val="007C51FF"/>
    <w:rsid w:val="007D50E4"/>
    <w:rsid w:val="008028CE"/>
    <w:rsid w:val="0080332E"/>
    <w:rsid w:val="008141E0"/>
    <w:rsid w:val="00816EE1"/>
    <w:rsid w:val="00816F88"/>
    <w:rsid w:val="00822323"/>
    <w:rsid w:val="00823118"/>
    <w:rsid w:val="00833024"/>
    <w:rsid w:val="00844A56"/>
    <w:rsid w:val="00852081"/>
    <w:rsid w:val="008717AC"/>
    <w:rsid w:val="00874DFD"/>
    <w:rsid w:val="00883086"/>
    <w:rsid w:val="008879FD"/>
    <w:rsid w:val="00894C37"/>
    <w:rsid w:val="008A00EA"/>
    <w:rsid w:val="008A3F93"/>
    <w:rsid w:val="008A6236"/>
    <w:rsid w:val="008A6E1C"/>
    <w:rsid w:val="008A72FD"/>
    <w:rsid w:val="008B2EDF"/>
    <w:rsid w:val="008B54CB"/>
    <w:rsid w:val="008B5A3D"/>
    <w:rsid w:val="008C2B02"/>
    <w:rsid w:val="008C4010"/>
    <w:rsid w:val="008C4FDF"/>
    <w:rsid w:val="008C6B1F"/>
    <w:rsid w:val="008D1709"/>
    <w:rsid w:val="008D5E4F"/>
    <w:rsid w:val="008F14F5"/>
    <w:rsid w:val="008F71C1"/>
    <w:rsid w:val="00902D41"/>
    <w:rsid w:val="00914004"/>
    <w:rsid w:val="00915C8E"/>
    <w:rsid w:val="00922EC1"/>
    <w:rsid w:val="009301F1"/>
    <w:rsid w:val="009359B8"/>
    <w:rsid w:val="009431F8"/>
    <w:rsid w:val="00947A35"/>
    <w:rsid w:val="00966CB5"/>
    <w:rsid w:val="00975786"/>
    <w:rsid w:val="00981CB7"/>
    <w:rsid w:val="00983E1F"/>
    <w:rsid w:val="00993F46"/>
    <w:rsid w:val="00997358"/>
    <w:rsid w:val="009A452B"/>
    <w:rsid w:val="009B050C"/>
    <w:rsid w:val="009B087F"/>
    <w:rsid w:val="009C110B"/>
    <w:rsid w:val="009C5441"/>
    <w:rsid w:val="009D119F"/>
    <w:rsid w:val="009F3940"/>
    <w:rsid w:val="009F3EB2"/>
    <w:rsid w:val="009F6EB1"/>
    <w:rsid w:val="00A20267"/>
    <w:rsid w:val="00A3158C"/>
    <w:rsid w:val="00A33E32"/>
    <w:rsid w:val="00A53E7C"/>
    <w:rsid w:val="00A60087"/>
    <w:rsid w:val="00A67D34"/>
    <w:rsid w:val="00A705E8"/>
    <w:rsid w:val="00A9392C"/>
    <w:rsid w:val="00A9462B"/>
    <w:rsid w:val="00A97D59"/>
    <w:rsid w:val="00AA193B"/>
    <w:rsid w:val="00AA3E09"/>
    <w:rsid w:val="00AA4BEF"/>
    <w:rsid w:val="00AB4962"/>
    <w:rsid w:val="00AB740F"/>
    <w:rsid w:val="00AC7221"/>
    <w:rsid w:val="00AD0A21"/>
    <w:rsid w:val="00AE5961"/>
    <w:rsid w:val="00AF4971"/>
    <w:rsid w:val="00B01046"/>
    <w:rsid w:val="00B228AA"/>
    <w:rsid w:val="00B310F9"/>
    <w:rsid w:val="00B37866"/>
    <w:rsid w:val="00B412FB"/>
    <w:rsid w:val="00B4576B"/>
    <w:rsid w:val="00B46350"/>
    <w:rsid w:val="00B52914"/>
    <w:rsid w:val="00B83D5E"/>
    <w:rsid w:val="00B8460A"/>
    <w:rsid w:val="00B8650D"/>
    <w:rsid w:val="00B879B4"/>
    <w:rsid w:val="00B90F07"/>
    <w:rsid w:val="00B97BB9"/>
    <w:rsid w:val="00BA0009"/>
    <w:rsid w:val="00BA4D75"/>
    <w:rsid w:val="00BB1863"/>
    <w:rsid w:val="00BB25EE"/>
    <w:rsid w:val="00BB363A"/>
    <w:rsid w:val="00BC10A0"/>
    <w:rsid w:val="00BC7BA2"/>
    <w:rsid w:val="00BD426B"/>
    <w:rsid w:val="00BD79F0"/>
    <w:rsid w:val="00BE2B4D"/>
    <w:rsid w:val="00BF247E"/>
    <w:rsid w:val="00C015F8"/>
    <w:rsid w:val="00C07E26"/>
    <w:rsid w:val="00C1011C"/>
    <w:rsid w:val="00C177C5"/>
    <w:rsid w:val="00C4038C"/>
    <w:rsid w:val="00C42BA2"/>
    <w:rsid w:val="00C44066"/>
    <w:rsid w:val="00C44E13"/>
    <w:rsid w:val="00C60A41"/>
    <w:rsid w:val="00C62DE8"/>
    <w:rsid w:val="00C62DFB"/>
    <w:rsid w:val="00C66F4D"/>
    <w:rsid w:val="00C86600"/>
    <w:rsid w:val="00C87BCA"/>
    <w:rsid w:val="00C94506"/>
    <w:rsid w:val="00C954BC"/>
    <w:rsid w:val="00CA1F0B"/>
    <w:rsid w:val="00CB110F"/>
    <w:rsid w:val="00CB2A2E"/>
    <w:rsid w:val="00CB338A"/>
    <w:rsid w:val="00CB79C5"/>
    <w:rsid w:val="00CC411F"/>
    <w:rsid w:val="00CC4B75"/>
    <w:rsid w:val="00CC732E"/>
    <w:rsid w:val="00CD7207"/>
    <w:rsid w:val="00CE0DBE"/>
    <w:rsid w:val="00CE5E4D"/>
    <w:rsid w:val="00CF02C4"/>
    <w:rsid w:val="00CF167F"/>
    <w:rsid w:val="00CF72E5"/>
    <w:rsid w:val="00D01F54"/>
    <w:rsid w:val="00D10FC7"/>
    <w:rsid w:val="00D20E99"/>
    <w:rsid w:val="00D21C83"/>
    <w:rsid w:val="00D35BDD"/>
    <w:rsid w:val="00D63006"/>
    <w:rsid w:val="00D72301"/>
    <w:rsid w:val="00D91B97"/>
    <w:rsid w:val="00D93ACC"/>
    <w:rsid w:val="00D93C08"/>
    <w:rsid w:val="00D95DAC"/>
    <w:rsid w:val="00DB1171"/>
    <w:rsid w:val="00DB1519"/>
    <w:rsid w:val="00DB2840"/>
    <w:rsid w:val="00DD66B4"/>
    <w:rsid w:val="00DE1972"/>
    <w:rsid w:val="00DE27AB"/>
    <w:rsid w:val="00DF2AB3"/>
    <w:rsid w:val="00DF7250"/>
    <w:rsid w:val="00DF7AE9"/>
    <w:rsid w:val="00E00CAA"/>
    <w:rsid w:val="00E03EBF"/>
    <w:rsid w:val="00E05209"/>
    <w:rsid w:val="00E2258E"/>
    <w:rsid w:val="00E260C2"/>
    <w:rsid w:val="00E32596"/>
    <w:rsid w:val="00E368F7"/>
    <w:rsid w:val="00E36EB8"/>
    <w:rsid w:val="00E37FB8"/>
    <w:rsid w:val="00E40B07"/>
    <w:rsid w:val="00E42326"/>
    <w:rsid w:val="00E43544"/>
    <w:rsid w:val="00E44D89"/>
    <w:rsid w:val="00E477EA"/>
    <w:rsid w:val="00E63B14"/>
    <w:rsid w:val="00E83810"/>
    <w:rsid w:val="00E86933"/>
    <w:rsid w:val="00E97298"/>
    <w:rsid w:val="00E97753"/>
    <w:rsid w:val="00E97E58"/>
    <w:rsid w:val="00EA2BC2"/>
    <w:rsid w:val="00EA7DE7"/>
    <w:rsid w:val="00EB7A8A"/>
    <w:rsid w:val="00ED6F3E"/>
    <w:rsid w:val="00EE3A64"/>
    <w:rsid w:val="00EF01CF"/>
    <w:rsid w:val="00F03590"/>
    <w:rsid w:val="00F03622"/>
    <w:rsid w:val="00F077FD"/>
    <w:rsid w:val="00F204F3"/>
    <w:rsid w:val="00F238B3"/>
    <w:rsid w:val="00F25586"/>
    <w:rsid w:val="00F2651D"/>
    <w:rsid w:val="00F31498"/>
    <w:rsid w:val="00F32FEF"/>
    <w:rsid w:val="00F42E13"/>
    <w:rsid w:val="00F42F1C"/>
    <w:rsid w:val="00F43B44"/>
    <w:rsid w:val="00F440E5"/>
    <w:rsid w:val="00F448F6"/>
    <w:rsid w:val="00F52741"/>
    <w:rsid w:val="00F53D8A"/>
    <w:rsid w:val="00F626F7"/>
    <w:rsid w:val="00F9211C"/>
    <w:rsid w:val="00F93D2E"/>
    <w:rsid w:val="00FA095D"/>
    <w:rsid w:val="00FA1136"/>
    <w:rsid w:val="00FA6C8B"/>
    <w:rsid w:val="00FB4139"/>
    <w:rsid w:val="00FB476E"/>
    <w:rsid w:val="00FC0D90"/>
    <w:rsid w:val="00FC7D8C"/>
    <w:rsid w:val="00FD3980"/>
    <w:rsid w:val="00FD431E"/>
    <w:rsid w:val="00FD5A2C"/>
    <w:rsid w:val="00FE0D47"/>
    <w:rsid w:val="00FE1D5C"/>
    <w:rsid w:val="00FE2F8B"/>
    <w:rsid w:val="00FE490B"/>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0DA79"/>
  <w15:docId w15:val="{2370DEE8-D361-4E92-8639-E40374F5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657"/>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AD0A21"/>
    <w:pPr>
      <w:keepNext/>
      <w:keepLines/>
      <w:spacing w:before="280"/>
      <w:ind w:left="794" w:hanging="794"/>
      <w:outlineLvl w:val="0"/>
    </w:pPr>
    <w:rPr>
      <w:b/>
    </w:rPr>
  </w:style>
  <w:style w:type="paragraph" w:styleId="Heading2">
    <w:name w:val="heading 2"/>
    <w:basedOn w:val="Heading1"/>
    <w:next w:val="Normal"/>
    <w:qFormat/>
    <w:rsid w:val="00B37866"/>
    <w:pPr>
      <w:spacing w:before="200"/>
      <w:outlineLvl w:val="1"/>
    </w:pPr>
  </w:style>
  <w:style w:type="paragraph" w:styleId="Heading3">
    <w:name w:val="heading 3"/>
    <w:basedOn w:val="Heading1"/>
    <w:next w:val="Normal"/>
    <w:qFormat/>
    <w:rsid w:val="00B37866"/>
    <w:pPr>
      <w:spacing w:before="200"/>
      <w:outlineLvl w:val="2"/>
    </w:p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1A163D"/>
    <w:rPr>
      <w:b/>
    </w:rPr>
  </w:style>
  <w:style w:type="paragraph" w:customStyle="1" w:styleId="Title1">
    <w:name w:val="Title 1"/>
    <w:basedOn w:val="Source"/>
    <w:next w:val="Title2"/>
    <w:rsid w:val="00F52741"/>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 w:type="paragraph" w:styleId="ListParagraph">
    <w:name w:val="List Paragraph"/>
    <w:aliases w:val="List Paragraph1,Recommendation,List Paragraph11"/>
    <w:basedOn w:val="Normal"/>
    <w:link w:val="ListParagraphChar"/>
    <w:uiPriority w:val="34"/>
    <w:qFormat/>
    <w:rsid w:val="00B228AA"/>
    <w:pPr>
      <w:tabs>
        <w:tab w:val="clear" w:pos="794"/>
        <w:tab w:val="clear" w:pos="1191"/>
        <w:tab w:val="clear" w:pos="1588"/>
        <w:tab w:val="clear" w:pos="1985"/>
        <w:tab w:val="left" w:pos="1134"/>
        <w:tab w:val="left" w:pos="1871"/>
        <w:tab w:val="left" w:pos="2268"/>
      </w:tabs>
      <w:ind w:left="720"/>
      <w:contextualSpacing/>
    </w:pPr>
    <w:rPr>
      <w:rFonts w:eastAsia="SimSun"/>
    </w:rPr>
  </w:style>
  <w:style w:type="character" w:customStyle="1" w:styleId="ListParagraphChar">
    <w:name w:val="List Paragraph Char"/>
    <w:aliases w:val="List Paragraph1 Char,Recommendation Char,List Paragraph11 Char"/>
    <w:basedOn w:val="DefaultParagraphFont"/>
    <w:link w:val="ListParagraph"/>
    <w:uiPriority w:val="34"/>
    <w:rsid w:val="00B228AA"/>
    <w:rPr>
      <w:rFonts w:asciiTheme="minorHAnsi" w:eastAsia="SimSun" w:hAnsiTheme="minorHAns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09423">
      <w:bodyDiv w:val="1"/>
      <w:marLeft w:val="0"/>
      <w:marRight w:val="0"/>
      <w:marTop w:val="0"/>
      <w:marBottom w:val="0"/>
      <w:divBdr>
        <w:top w:val="none" w:sz="0" w:space="0" w:color="auto"/>
        <w:left w:val="none" w:sz="0" w:space="0" w:color="auto"/>
        <w:bottom w:val="none" w:sz="0" w:space="0" w:color="auto"/>
        <w:right w:val="none" w:sz="0" w:space="0" w:color="auto"/>
      </w:divBdr>
      <w:divsChild>
        <w:div w:id="1130125132">
          <w:marLeft w:val="0"/>
          <w:marRight w:val="0"/>
          <w:marTop w:val="0"/>
          <w:marBottom w:val="0"/>
          <w:divBdr>
            <w:top w:val="none" w:sz="0" w:space="0" w:color="auto"/>
            <w:left w:val="none" w:sz="0" w:space="0" w:color="auto"/>
            <w:bottom w:val="none" w:sz="0" w:space="0" w:color="auto"/>
            <w:right w:val="none" w:sz="0" w:space="0" w:color="auto"/>
          </w:divBdr>
          <w:divsChild>
            <w:div w:id="638268521">
              <w:marLeft w:val="0"/>
              <w:marRight w:val="0"/>
              <w:marTop w:val="0"/>
              <w:marBottom w:val="0"/>
              <w:divBdr>
                <w:top w:val="none" w:sz="0" w:space="0" w:color="auto"/>
                <w:left w:val="none" w:sz="0" w:space="0" w:color="auto"/>
                <w:bottom w:val="none" w:sz="0" w:space="0" w:color="auto"/>
                <w:right w:val="none" w:sz="0" w:space="0" w:color="auto"/>
              </w:divBdr>
              <w:divsChild>
                <w:div w:id="593703807">
                  <w:marLeft w:val="0"/>
                  <w:marRight w:val="0"/>
                  <w:marTop w:val="0"/>
                  <w:marBottom w:val="0"/>
                  <w:divBdr>
                    <w:top w:val="none" w:sz="0" w:space="0" w:color="auto"/>
                    <w:left w:val="none" w:sz="0" w:space="0" w:color="auto"/>
                    <w:bottom w:val="none" w:sz="0" w:space="0" w:color="auto"/>
                    <w:right w:val="none" w:sz="0" w:space="0" w:color="auto"/>
                  </w:divBdr>
                  <w:divsChild>
                    <w:div w:id="52891860">
                      <w:marLeft w:val="0"/>
                      <w:marRight w:val="0"/>
                      <w:marTop w:val="0"/>
                      <w:marBottom w:val="0"/>
                      <w:divBdr>
                        <w:top w:val="none" w:sz="0" w:space="0" w:color="auto"/>
                        <w:left w:val="none" w:sz="0" w:space="0" w:color="auto"/>
                        <w:bottom w:val="none" w:sz="0" w:space="0" w:color="auto"/>
                        <w:right w:val="none" w:sz="0" w:space="0" w:color="auto"/>
                      </w:divBdr>
                      <w:divsChild>
                        <w:div w:id="1787771448">
                          <w:marLeft w:val="0"/>
                          <w:marRight w:val="0"/>
                          <w:marTop w:val="45"/>
                          <w:marBottom w:val="0"/>
                          <w:divBdr>
                            <w:top w:val="none" w:sz="0" w:space="0" w:color="auto"/>
                            <w:left w:val="none" w:sz="0" w:space="0" w:color="auto"/>
                            <w:bottom w:val="none" w:sz="0" w:space="0" w:color="auto"/>
                            <w:right w:val="none" w:sz="0" w:space="0" w:color="auto"/>
                          </w:divBdr>
                          <w:divsChild>
                            <w:div w:id="1954709322">
                              <w:marLeft w:val="0"/>
                              <w:marRight w:val="0"/>
                              <w:marTop w:val="0"/>
                              <w:marBottom w:val="0"/>
                              <w:divBdr>
                                <w:top w:val="none" w:sz="0" w:space="0" w:color="auto"/>
                                <w:left w:val="none" w:sz="0" w:space="0" w:color="auto"/>
                                <w:bottom w:val="none" w:sz="0" w:space="0" w:color="auto"/>
                                <w:right w:val="none" w:sz="0" w:space="0" w:color="auto"/>
                              </w:divBdr>
                              <w:divsChild>
                                <w:div w:id="1657372530">
                                  <w:marLeft w:val="2070"/>
                                  <w:marRight w:val="3810"/>
                                  <w:marTop w:val="0"/>
                                  <w:marBottom w:val="0"/>
                                  <w:divBdr>
                                    <w:top w:val="none" w:sz="0" w:space="0" w:color="auto"/>
                                    <w:left w:val="none" w:sz="0" w:space="0" w:color="auto"/>
                                    <w:bottom w:val="none" w:sz="0" w:space="0" w:color="auto"/>
                                    <w:right w:val="none" w:sz="0" w:space="0" w:color="auto"/>
                                  </w:divBdr>
                                  <w:divsChild>
                                    <w:div w:id="972634742">
                                      <w:marLeft w:val="0"/>
                                      <w:marRight w:val="0"/>
                                      <w:marTop w:val="0"/>
                                      <w:marBottom w:val="0"/>
                                      <w:divBdr>
                                        <w:top w:val="none" w:sz="0" w:space="0" w:color="auto"/>
                                        <w:left w:val="none" w:sz="0" w:space="0" w:color="auto"/>
                                        <w:bottom w:val="none" w:sz="0" w:space="0" w:color="auto"/>
                                        <w:right w:val="none" w:sz="0" w:space="0" w:color="auto"/>
                                      </w:divBdr>
                                      <w:divsChild>
                                        <w:div w:id="1503396625">
                                          <w:marLeft w:val="0"/>
                                          <w:marRight w:val="0"/>
                                          <w:marTop w:val="0"/>
                                          <w:marBottom w:val="0"/>
                                          <w:divBdr>
                                            <w:top w:val="none" w:sz="0" w:space="0" w:color="auto"/>
                                            <w:left w:val="none" w:sz="0" w:space="0" w:color="auto"/>
                                            <w:bottom w:val="none" w:sz="0" w:space="0" w:color="auto"/>
                                            <w:right w:val="none" w:sz="0" w:space="0" w:color="auto"/>
                                          </w:divBdr>
                                          <w:divsChild>
                                            <w:div w:id="1091269826">
                                              <w:marLeft w:val="0"/>
                                              <w:marRight w:val="0"/>
                                              <w:marTop w:val="0"/>
                                              <w:marBottom w:val="0"/>
                                              <w:divBdr>
                                                <w:top w:val="none" w:sz="0" w:space="0" w:color="auto"/>
                                                <w:left w:val="none" w:sz="0" w:space="0" w:color="auto"/>
                                                <w:bottom w:val="none" w:sz="0" w:space="0" w:color="auto"/>
                                                <w:right w:val="none" w:sz="0" w:space="0" w:color="auto"/>
                                              </w:divBdr>
                                              <w:divsChild>
                                                <w:div w:id="829902872">
                                                  <w:marLeft w:val="0"/>
                                                  <w:marRight w:val="0"/>
                                                  <w:marTop w:val="0"/>
                                                  <w:marBottom w:val="0"/>
                                                  <w:divBdr>
                                                    <w:top w:val="none" w:sz="0" w:space="0" w:color="auto"/>
                                                    <w:left w:val="none" w:sz="0" w:space="0" w:color="auto"/>
                                                    <w:bottom w:val="none" w:sz="0" w:space="0" w:color="auto"/>
                                                    <w:right w:val="none" w:sz="0" w:space="0" w:color="auto"/>
                                                  </w:divBdr>
                                                  <w:divsChild>
                                                    <w:div w:id="1628774573">
                                                      <w:marLeft w:val="0"/>
                                                      <w:marRight w:val="0"/>
                                                      <w:marTop w:val="0"/>
                                                      <w:marBottom w:val="0"/>
                                                      <w:divBdr>
                                                        <w:top w:val="none" w:sz="0" w:space="0" w:color="auto"/>
                                                        <w:left w:val="none" w:sz="0" w:space="0" w:color="auto"/>
                                                        <w:bottom w:val="none" w:sz="0" w:space="0" w:color="auto"/>
                                                        <w:right w:val="none" w:sz="0" w:space="0" w:color="auto"/>
                                                      </w:divBdr>
                                                      <w:divsChild>
                                                        <w:div w:id="1759134897">
                                                          <w:marLeft w:val="0"/>
                                                          <w:marRight w:val="0"/>
                                                          <w:marTop w:val="0"/>
                                                          <w:marBottom w:val="345"/>
                                                          <w:divBdr>
                                                            <w:top w:val="none" w:sz="0" w:space="0" w:color="auto"/>
                                                            <w:left w:val="none" w:sz="0" w:space="0" w:color="auto"/>
                                                            <w:bottom w:val="none" w:sz="0" w:space="0" w:color="auto"/>
                                                            <w:right w:val="none" w:sz="0" w:space="0" w:color="auto"/>
                                                          </w:divBdr>
                                                          <w:divsChild>
                                                            <w:div w:id="99499192">
                                                              <w:marLeft w:val="0"/>
                                                              <w:marRight w:val="0"/>
                                                              <w:marTop w:val="0"/>
                                                              <w:marBottom w:val="0"/>
                                                              <w:divBdr>
                                                                <w:top w:val="none" w:sz="0" w:space="0" w:color="auto"/>
                                                                <w:left w:val="none" w:sz="0" w:space="0" w:color="auto"/>
                                                                <w:bottom w:val="none" w:sz="0" w:space="0" w:color="auto"/>
                                                                <w:right w:val="none" w:sz="0" w:space="0" w:color="auto"/>
                                                              </w:divBdr>
                                                              <w:divsChild>
                                                                <w:div w:id="312762395">
                                                                  <w:marLeft w:val="0"/>
                                                                  <w:marRight w:val="0"/>
                                                                  <w:marTop w:val="0"/>
                                                                  <w:marBottom w:val="0"/>
                                                                  <w:divBdr>
                                                                    <w:top w:val="none" w:sz="0" w:space="0" w:color="auto"/>
                                                                    <w:left w:val="none" w:sz="0" w:space="0" w:color="auto"/>
                                                                    <w:bottom w:val="none" w:sz="0" w:space="0" w:color="auto"/>
                                                                    <w:right w:val="none" w:sz="0" w:space="0" w:color="auto"/>
                                                                  </w:divBdr>
                                                                  <w:divsChild>
                                                                    <w:div w:id="1511601226">
                                                                      <w:marLeft w:val="0"/>
                                                                      <w:marRight w:val="0"/>
                                                                      <w:marTop w:val="0"/>
                                                                      <w:marBottom w:val="0"/>
                                                                      <w:divBdr>
                                                                        <w:top w:val="none" w:sz="0" w:space="0" w:color="auto"/>
                                                                        <w:left w:val="none" w:sz="0" w:space="0" w:color="auto"/>
                                                                        <w:bottom w:val="none" w:sz="0" w:space="0" w:color="auto"/>
                                                                        <w:right w:val="none" w:sz="0" w:space="0" w:color="auto"/>
                                                                      </w:divBdr>
                                                                      <w:divsChild>
                                                                        <w:div w:id="1235049567">
                                                                          <w:marLeft w:val="0"/>
                                                                          <w:marRight w:val="0"/>
                                                                          <w:marTop w:val="0"/>
                                                                          <w:marBottom w:val="0"/>
                                                                          <w:divBdr>
                                                                            <w:top w:val="none" w:sz="0" w:space="0" w:color="auto"/>
                                                                            <w:left w:val="none" w:sz="0" w:space="0" w:color="auto"/>
                                                                            <w:bottom w:val="none" w:sz="0" w:space="0" w:color="auto"/>
                                                                            <w:right w:val="none" w:sz="0" w:space="0" w:color="auto"/>
                                                                          </w:divBdr>
                                                                          <w:divsChild>
                                                                            <w:div w:id="1321160214">
                                                                              <w:marLeft w:val="0"/>
                                                                              <w:marRight w:val="0"/>
                                                                              <w:marTop w:val="0"/>
                                                                              <w:marBottom w:val="0"/>
                                                                              <w:divBdr>
                                                                                <w:top w:val="none" w:sz="0" w:space="0" w:color="auto"/>
                                                                                <w:left w:val="none" w:sz="0" w:space="0" w:color="auto"/>
                                                                                <w:bottom w:val="none" w:sz="0" w:space="0" w:color="auto"/>
                                                                                <w:right w:val="none" w:sz="0" w:space="0" w:color="auto"/>
                                                                              </w:divBdr>
                                                                              <w:divsChild>
                                                                                <w:div w:id="290139171">
                                                                                  <w:marLeft w:val="0"/>
                                                                                  <w:marRight w:val="0"/>
                                                                                  <w:marTop w:val="0"/>
                                                                                  <w:marBottom w:val="0"/>
                                                                                  <w:divBdr>
                                                                                    <w:top w:val="none" w:sz="0" w:space="0" w:color="auto"/>
                                                                                    <w:left w:val="none" w:sz="0" w:space="0" w:color="auto"/>
                                                                                    <w:bottom w:val="none" w:sz="0" w:space="0" w:color="auto"/>
                                                                                    <w:right w:val="none" w:sz="0" w:space="0" w:color="auto"/>
                                                                                  </w:divBdr>
                                                                                  <w:divsChild>
                                                                                    <w:div w:id="539704565">
                                                                                      <w:marLeft w:val="0"/>
                                                                                      <w:marRight w:val="0"/>
                                                                                      <w:marTop w:val="0"/>
                                                                                      <w:marBottom w:val="0"/>
                                                                                      <w:divBdr>
                                                                                        <w:top w:val="none" w:sz="0" w:space="0" w:color="auto"/>
                                                                                        <w:left w:val="none" w:sz="0" w:space="0" w:color="auto"/>
                                                                                        <w:bottom w:val="none" w:sz="0" w:space="0" w:color="auto"/>
                                                                                        <w:right w:val="none" w:sz="0" w:space="0" w:color="auto"/>
                                                                                      </w:divBdr>
                                                                                      <w:divsChild>
                                                                                        <w:div w:id="988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21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035">
          <w:marLeft w:val="0"/>
          <w:marRight w:val="0"/>
          <w:marTop w:val="0"/>
          <w:marBottom w:val="0"/>
          <w:divBdr>
            <w:top w:val="none" w:sz="0" w:space="0" w:color="auto"/>
            <w:left w:val="none" w:sz="0" w:space="0" w:color="auto"/>
            <w:bottom w:val="none" w:sz="0" w:space="0" w:color="auto"/>
            <w:right w:val="none" w:sz="0" w:space="0" w:color="auto"/>
          </w:divBdr>
          <w:divsChild>
            <w:div w:id="2001273831">
              <w:marLeft w:val="0"/>
              <w:marRight w:val="0"/>
              <w:marTop w:val="0"/>
              <w:marBottom w:val="0"/>
              <w:divBdr>
                <w:top w:val="none" w:sz="0" w:space="0" w:color="auto"/>
                <w:left w:val="none" w:sz="0" w:space="0" w:color="auto"/>
                <w:bottom w:val="none" w:sz="0" w:space="0" w:color="auto"/>
                <w:right w:val="none" w:sz="0" w:space="0" w:color="auto"/>
              </w:divBdr>
              <w:divsChild>
                <w:div w:id="1829443859">
                  <w:marLeft w:val="0"/>
                  <w:marRight w:val="0"/>
                  <w:marTop w:val="0"/>
                  <w:marBottom w:val="0"/>
                  <w:divBdr>
                    <w:top w:val="none" w:sz="0" w:space="0" w:color="auto"/>
                    <w:left w:val="none" w:sz="0" w:space="0" w:color="auto"/>
                    <w:bottom w:val="none" w:sz="0" w:space="0" w:color="auto"/>
                    <w:right w:val="none" w:sz="0" w:space="0" w:color="auto"/>
                  </w:divBdr>
                  <w:divsChild>
                    <w:div w:id="1915042463">
                      <w:marLeft w:val="0"/>
                      <w:marRight w:val="0"/>
                      <w:marTop w:val="0"/>
                      <w:marBottom w:val="0"/>
                      <w:divBdr>
                        <w:top w:val="none" w:sz="0" w:space="0" w:color="auto"/>
                        <w:left w:val="none" w:sz="0" w:space="0" w:color="auto"/>
                        <w:bottom w:val="none" w:sz="0" w:space="0" w:color="auto"/>
                        <w:right w:val="none" w:sz="0" w:space="0" w:color="auto"/>
                      </w:divBdr>
                      <w:divsChild>
                        <w:div w:id="1991016023">
                          <w:marLeft w:val="0"/>
                          <w:marRight w:val="0"/>
                          <w:marTop w:val="45"/>
                          <w:marBottom w:val="0"/>
                          <w:divBdr>
                            <w:top w:val="none" w:sz="0" w:space="0" w:color="auto"/>
                            <w:left w:val="none" w:sz="0" w:space="0" w:color="auto"/>
                            <w:bottom w:val="none" w:sz="0" w:space="0" w:color="auto"/>
                            <w:right w:val="none" w:sz="0" w:space="0" w:color="auto"/>
                          </w:divBdr>
                          <w:divsChild>
                            <w:div w:id="825363954">
                              <w:marLeft w:val="0"/>
                              <w:marRight w:val="0"/>
                              <w:marTop w:val="0"/>
                              <w:marBottom w:val="0"/>
                              <w:divBdr>
                                <w:top w:val="none" w:sz="0" w:space="0" w:color="auto"/>
                                <w:left w:val="none" w:sz="0" w:space="0" w:color="auto"/>
                                <w:bottom w:val="none" w:sz="0" w:space="0" w:color="auto"/>
                                <w:right w:val="none" w:sz="0" w:space="0" w:color="auto"/>
                              </w:divBdr>
                              <w:divsChild>
                                <w:div w:id="1676879566">
                                  <w:marLeft w:val="2070"/>
                                  <w:marRight w:val="3810"/>
                                  <w:marTop w:val="0"/>
                                  <w:marBottom w:val="0"/>
                                  <w:divBdr>
                                    <w:top w:val="none" w:sz="0" w:space="0" w:color="auto"/>
                                    <w:left w:val="none" w:sz="0" w:space="0" w:color="auto"/>
                                    <w:bottom w:val="none" w:sz="0" w:space="0" w:color="auto"/>
                                    <w:right w:val="none" w:sz="0" w:space="0" w:color="auto"/>
                                  </w:divBdr>
                                  <w:divsChild>
                                    <w:div w:id="2043431880">
                                      <w:marLeft w:val="0"/>
                                      <w:marRight w:val="0"/>
                                      <w:marTop w:val="0"/>
                                      <w:marBottom w:val="0"/>
                                      <w:divBdr>
                                        <w:top w:val="none" w:sz="0" w:space="0" w:color="auto"/>
                                        <w:left w:val="none" w:sz="0" w:space="0" w:color="auto"/>
                                        <w:bottom w:val="none" w:sz="0" w:space="0" w:color="auto"/>
                                        <w:right w:val="none" w:sz="0" w:space="0" w:color="auto"/>
                                      </w:divBdr>
                                      <w:divsChild>
                                        <w:div w:id="533225922">
                                          <w:marLeft w:val="0"/>
                                          <w:marRight w:val="0"/>
                                          <w:marTop w:val="0"/>
                                          <w:marBottom w:val="0"/>
                                          <w:divBdr>
                                            <w:top w:val="none" w:sz="0" w:space="0" w:color="auto"/>
                                            <w:left w:val="none" w:sz="0" w:space="0" w:color="auto"/>
                                            <w:bottom w:val="none" w:sz="0" w:space="0" w:color="auto"/>
                                            <w:right w:val="none" w:sz="0" w:space="0" w:color="auto"/>
                                          </w:divBdr>
                                          <w:divsChild>
                                            <w:div w:id="1282571647">
                                              <w:marLeft w:val="0"/>
                                              <w:marRight w:val="0"/>
                                              <w:marTop w:val="0"/>
                                              <w:marBottom w:val="0"/>
                                              <w:divBdr>
                                                <w:top w:val="none" w:sz="0" w:space="0" w:color="auto"/>
                                                <w:left w:val="none" w:sz="0" w:space="0" w:color="auto"/>
                                                <w:bottom w:val="none" w:sz="0" w:space="0" w:color="auto"/>
                                                <w:right w:val="none" w:sz="0" w:space="0" w:color="auto"/>
                                              </w:divBdr>
                                              <w:divsChild>
                                                <w:div w:id="341857701">
                                                  <w:marLeft w:val="0"/>
                                                  <w:marRight w:val="0"/>
                                                  <w:marTop w:val="0"/>
                                                  <w:marBottom w:val="0"/>
                                                  <w:divBdr>
                                                    <w:top w:val="none" w:sz="0" w:space="0" w:color="auto"/>
                                                    <w:left w:val="none" w:sz="0" w:space="0" w:color="auto"/>
                                                    <w:bottom w:val="none" w:sz="0" w:space="0" w:color="auto"/>
                                                    <w:right w:val="none" w:sz="0" w:space="0" w:color="auto"/>
                                                  </w:divBdr>
                                                  <w:divsChild>
                                                    <w:div w:id="2111925006">
                                                      <w:marLeft w:val="0"/>
                                                      <w:marRight w:val="0"/>
                                                      <w:marTop w:val="0"/>
                                                      <w:marBottom w:val="0"/>
                                                      <w:divBdr>
                                                        <w:top w:val="none" w:sz="0" w:space="0" w:color="auto"/>
                                                        <w:left w:val="none" w:sz="0" w:space="0" w:color="auto"/>
                                                        <w:bottom w:val="none" w:sz="0" w:space="0" w:color="auto"/>
                                                        <w:right w:val="none" w:sz="0" w:space="0" w:color="auto"/>
                                                      </w:divBdr>
                                                      <w:divsChild>
                                                        <w:div w:id="967468756">
                                                          <w:marLeft w:val="0"/>
                                                          <w:marRight w:val="0"/>
                                                          <w:marTop w:val="0"/>
                                                          <w:marBottom w:val="345"/>
                                                          <w:divBdr>
                                                            <w:top w:val="none" w:sz="0" w:space="0" w:color="auto"/>
                                                            <w:left w:val="none" w:sz="0" w:space="0" w:color="auto"/>
                                                            <w:bottom w:val="none" w:sz="0" w:space="0" w:color="auto"/>
                                                            <w:right w:val="none" w:sz="0" w:space="0" w:color="auto"/>
                                                          </w:divBdr>
                                                          <w:divsChild>
                                                            <w:div w:id="1529173800">
                                                              <w:marLeft w:val="0"/>
                                                              <w:marRight w:val="0"/>
                                                              <w:marTop w:val="0"/>
                                                              <w:marBottom w:val="0"/>
                                                              <w:divBdr>
                                                                <w:top w:val="none" w:sz="0" w:space="0" w:color="auto"/>
                                                                <w:left w:val="none" w:sz="0" w:space="0" w:color="auto"/>
                                                                <w:bottom w:val="none" w:sz="0" w:space="0" w:color="auto"/>
                                                                <w:right w:val="none" w:sz="0" w:space="0" w:color="auto"/>
                                                              </w:divBdr>
                                                              <w:divsChild>
                                                                <w:div w:id="360664489">
                                                                  <w:marLeft w:val="0"/>
                                                                  <w:marRight w:val="0"/>
                                                                  <w:marTop w:val="0"/>
                                                                  <w:marBottom w:val="0"/>
                                                                  <w:divBdr>
                                                                    <w:top w:val="none" w:sz="0" w:space="0" w:color="auto"/>
                                                                    <w:left w:val="none" w:sz="0" w:space="0" w:color="auto"/>
                                                                    <w:bottom w:val="none" w:sz="0" w:space="0" w:color="auto"/>
                                                                    <w:right w:val="none" w:sz="0" w:space="0" w:color="auto"/>
                                                                  </w:divBdr>
                                                                  <w:divsChild>
                                                                    <w:div w:id="926233891">
                                                                      <w:marLeft w:val="0"/>
                                                                      <w:marRight w:val="0"/>
                                                                      <w:marTop w:val="0"/>
                                                                      <w:marBottom w:val="0"/>
                                                                      <w:divBdr>
                                                                        <w:top w:val="none" w:sz="0" w:space="0" w:color="auto"/>
                                                                        <w:left w:val="none" w:sz="0" w:space="0" w:color="auto"/>
                                                                        <w:bottom w:val="none" w:sz="0" w:space="0" w:color="auto"/>
                                                                        <w:right w:val="none" w:sz="0" w:space="0" w:color="auto"/>
                                                                      </w:divBdr>
                                                                      <w:divsChild>
                                                                        <w:div w:id="1723014351">
                                                                          <w:marLeft w:val="0"/>
                                                                          <w:marRight w:val="0"/>
                                                                          <w:marTop w:val="0"/>
                                                                          <w:marBottom w:val="0"/>
                                                                          <w:divBdr>
                                                                            <w:top w:val="none" w:sz="0" w:space="0" w:color="auto"/>
                                                                            <w:left w:val="none" w:sz="0" w:space="0" w:color="auto"/>
                                                                            <w:bottom w:val="none" w:sz="0" w:space="0" w:color="auto"/>
                                                                            <w:right w:val="none" w:sz="0" w:space="0" w:color="auto"/>
                                                                          </w:divBdr>
                                                                          <w:divsChild>
                                                                            <w:div w:id="844445446">
                                                                              <w:marLeft w:val="0"/>
                                                                              <w:marRight w:val="0"/>
                                                                              <w:marTop w:val="0"/>
                                                                              <w:marBottom w:val="0"/>
                                                                              <w:divBdr>
                                                                                <w:top w:val="none" w:sz="0" w:space="0" w:color="auto"/>
                                                                                <w:left w:val="none" w:sz="0" w:space="0" w:color="auto"/>
                                                                                <w:bottom w:val="none" w:sz="0" w:space="0" w:color="auto"/>
                                                                                <w:right w:val="none" w:sz="0" w:space="0" w:color="auto"/>
                                                                              </w:divBdr>
                                                                              <w:divsChild>
                                                                                <w:div w:id="943921518">
                                                                                  <w:marLeft w:val="0"/>
                                                                                  <w:marRight w:val="0"/>
                                                                                  <w:marTop w:val="0"/>
                                                                                  <w:marBottom w:val="0"/>
                                                                                  <w:divBdr>
                                                                                    <w:top w:val="none" w:sz="0" w:space="0" w:color="auto"/>
                                                                                    <w:left w:val="none" w:sz="0" w:space="0" w:color="auto"/>
                                                                                    <w:bottom w:val="none" w:sz="0" w:space="0" w:color="auto"/>
                                                                                    <w:right w:val="none" w:sz="0" w:space="0" w:color="auto"/>
                                                                                  </w:divBdr>
                                                                                  <w:divsChild>
                                                                                    <w:div w:id="612906166">
                                                                                      <w:marLeft w:val="0"/>
                                                                                      <w:marRight w:val="0"/>
                                                                                      <w:marTop w:val="0"/>
                                                                                      <w:marBottom w:val="0"/>
                                                                                      <w:divBdr>
                                                                                        <w:top w:val="none" w:sz="0" w:space="0" w:color="auto"/>
                                                                                        <w:left w:val="none" w:sz="0" w:space="0" w:color="auto"/>
                                                                                        <w:bottom w:val="none" w:sz="0" w:space="0" w:color="auto"/>
                                                                                        <w:right w:val="none" w:sz="0" w:space="0" w:color="auto"/>
                                                                                      </w:divBdr>
                                                                                      <w:divsChild>
                                                                                        <w:div w:id="1085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g\AppData\Roaming\Microsoft\Templates\POOL%20C%20-%20ITU\PC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2F69-7F23-4F36-8EE5-0AE58712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PC_TDAG20.dotx</Template>
  <TotalTime>29</TotalTime>
  <Pages>3</Pages>
  <Words>2295</Words>
  <Characters>381</Characters>
  <Application>Microsoft Office Word</Application>
  <DocSecurity>0</DocSecurity>
  <Lines>3</Lines>
  <Paragraphs>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Kong, Hongli</dc:creator>
  <cp:lastModifiedBy>Kong, Hongli</cp:lastModifiedBy>
  <cp:revision>7</cp:revision>
  <cp:lastPrinted>2014-06-10T13:01:00Z</cp:lastPrinted>
  <dcterms:created xsi:type="dcterms:W3CDTF">2020-02-12T14:36:00Z</dcterms:created>
  <dcterms:modified xsi:type="dcterms:W3CDTF">2020-02-12T15:12:00Z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