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102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663"/>
        <w:gridCol w:w="3614"/>
      </w:tblGrid>
      <w:tr w:rsidR="00E01A78" w:rsidRPr="00BF700F" w14:paraId="5CB6A23F" w14:textId="77777777" w:rsidTr="00E87153">
        <w:trPr>
          <w:cantSplit/>
          <w:trHeight w:val="1134"/>
        </w:trPr>
        <w:tc>
          <w:tcPr>
            <w:tcW w:w="6663" w:type="dxa"/>
          </w:tcPr>
          <w:p w14:paraId="04CE52FD" w14:textId="00328C80" w:rsidR="00E01A78" w:rsidRPr="00BF700F" w:rsidRDefault="006D2ED2" w:rsidP="00E01A78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33213002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Консультативная группа по </w:t>
            </w:r>
            <w:r w:rsidR="00E01A78" w:rsidRPr="00BF700F">
              <w:rPr>
                <w:rFonts w:ascii="Calibri" w:hAnsi="Calibri" w:cs="Calibri"/>
                <w:b/>
                <w:bCs/>
                <w:sz w:val="32"/>
                <w:szCs w:val="32"/>
              </w:rPr>
              <w:t>развитию электросвязи (КГРЭ)</w:t>
            </w:r>
          </w:p>
          <w:p w14:paraId="7A525B65" w14:textId="77777777" w:rsidR="00E01A78" w:rsidRPr="006D2ED2" w:rsidRDefault="00E01A78" w:rsidP="00E01A78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Calibri" w:hAnsi="Calibri" w:cs="Calibri"/>
                <w:szCs w:val="24"/>
              </w:rPr>
            </w:pPr>
            <w:r w:rsidRPr="006D2ED2">
              <w:rPr>
                <w:rFonts w:ascii="Calibri" w:hAnsi="Calibri" w:cs="Calibri"/>
                <w:b/>
                <w:bCs/>
                <w:szCs w:val="24"/>
              </w:rPr>
              <w:t>25-е собрание, Женева, 24–27 марта 2020 года</w:t>
            </w:r>
          </w:p>
        </w:tc>
        <w:tc>
          <w:tcPr>
            <w:tcW w:w="3614" w:type="dxa"/>
          </w:tcPr>
          <w:p w14:paraId="44892754" w14:textId="480CECE8" w:rsidR="00E01A78" w:rsidRPr="00BF700F" w:rsidRDefault="005F170A" w:rsidP="00E01A78">
            <w:pPr>
              <w:spacing w:before="0"/>
              <w:ind w:right="142"/>
              <w:jc w:val="right"/>
              <w:rPr>
                <w:rFonts w:ascii="Calibri" w:hAnsi="Calibri" w:cs="Calibri"/>
              </w:rPr>
            </w:pPr>
            <w:r w:rsidRPr="008E52B1">
              <w:rPr>
                <w:noProof/>
                <w:color w:val="3399FF"/>
                <w:lang w:val="en-US"/>
              </w:rPr>
              <w:drawing>
                <wp:inline distT="0" distB="0" distL="0" distR="0" wp14:anchorId="32E94EE2" wp14:editId="3B83FC55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78" w:rsidRPr="00BF700F" w14:paraId="4E8B2F08" w14:textId="77777777" w:rsidTr="00E8715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57B37D5" w14:textId="77777777" w:rsidR="00E01A78" w:rsidRPr="00BF700F" w:rsidRDefault="00E01A78" w:rsidP="00E01A78">
            <w:pPr>
              <w:spacing w:before="0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614" w:type="dxa"/>
            <w:tcBorders>
              <w:top w:val="single" w:sz="12" w:space="0" w:color="auto"/>
            </w:tcBorders>
          </w:tcPr>
          <w:p w14:paraId="4319C444" w14:textId="77777777" w:rsidR="00E01A78" w:rsidRPr="00BF700F" w:rsidRDefault="00E01A78" w:rsidP="00E01A78">
            <w:pPr>
              <w:spacing w:before="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01A78" w:rsidRPr="00BF700F" w14:paraId="0D9E3259" w14:textId="77777777" w:rsidTr="00E87153">
        <w:trPr>
          <w:cantSplit/>
        </w:trPr>
        <w:tc>
          <w:tcPr>
            <w:tcW w:w="6663" w:type="dxa"/>
          </w:tcPr>
          <w:p w14:paraId="4C9826F0" w14:textId="77777777" w:rsidR="00E01A78" w:rsidRPr="00BF700F" w:rsidRDefault="00E01A78" w:rsidP="00E01A78">
            <w:pPr>
              <w:pStyle w:val="Committee"/>
              <w:spacing w:before="0"/>
              <w:rPr>
                <w:rFonts w:ascii="Calibri" w:hAnsi="Calibri" w:cs="Calibri"/>
                <w:b w:val="0"/>
                <w:szCs w:val="24"/>
              </w:rPr>
            </w:pPr>
          </w:p>
        </w:tc>
        <w:tc>
          <w:tcPr>
            <w:tcW w:w="3614" w:type="dxa"/>
          </w:tcPr>
          <w:p w14:paraId="041AA7A6" w14:textId="77777777" w:rsidR="00E01A78" w:rsidRPr="006D2ED2" w:rsidRDefault="00E01A78" w:rsidP="00E01A78">
            <w:pPr>
              <w:spacing w:befor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Документ </w:t>
            </w:r>
            <w:bookmarkStart w:id="1" w:name="DocRef1"/>
            <w:bookmarkEnd w:id="1"/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>TDAG-20/</w:t>
            </w:r>
            <w:bookmarkStart w:id="2" w:name="DocNo1"/>
            <w:bookmarkEnd w:id="2"/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>16-R</w:t>
            </w:r>
          </w:p>
        </w:tc>
      </w:tr>
      <w:tr w:rsidR="00E01A78" w:rsidRPr="00BF700F" w14:paraId="36ACB3D9" w14:textId="77777777" w:rsidTr="00E87153">
        <w:trPr>
          <w:cantSplit/>
        </w:trPr>
        <w:tc>
          <w:tcPr>
            <w:tcW w:w="6663" w:type="dxa"/>
          </w:tcPr>
          <w:p w14:paraId="08FE25CD" w14:textId="77777777" w:rsidR="00E01A78" w:rsidRPr="00BF700F" w:rsidRDefault="00E01A78" w:rsidP="00E01A78">
            <w:pPr>
              <w:spacing w:before="0"/>
              <w:rPr>
                <w:rFonts w:ascii="Calibri" w:hAnsi="Calibri" w:cs="Calibri"/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614" w:type="dxa"/>
          </w:tcPr>
          <w:p w14:paraId="18FCD60F" w14:textId="493C4223" w:rsidR="00E01A78" w:rsidRPr="006D2ED2" w:rsidRDefault="002C469E" w:rsidP="002C469E">
            <w:pPr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bookmarkStart w:id="3" w:name="CreationDate"/>
            <w:bookmarkEnd w:id="3"/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>17 февраля 2020 года</w:t>
            </w:r>
          </w:p>
        </w:tc>
      </w:tr>
      <w:tr w:rsidR="00E01A78" w:rsidRPr="00BF700F" w14:paraId="41BD1023" w14:textId="77777777" w:rsidTr="00E87153">
        <w:trPr>
          <w:cantSplit/>
        </w:trPr>
        <w:tc>
          <w:tcPr>
            <w:tcW w:w="6663" w:type="dxa"/>
          </w:tcPr>
          <w:p w14:paraId="1A7C60BA" w14:textId="77777777" w:rsidR="00E01A78" w:rsidRPr="00BF700F" w:rsidRDefault="00E01A78" w:rsidP="00E01A78">
            <w:pPr>
              <w:spacing w:before="0"/>
              <w:rPr>
                <w:rFonts w:ascii="Calibri" w:hAnsi="Calibri" w:cs="Calibri"/>
                <w:b/>
                <w:bCs/>
                <w:smallCaps/>
                <w:szCs w:val="24"/>
              </w:rPr>
            </w:pPr>
          </w:p>
        </w:tc>
        <w:tc>
          <w:tcPr>
            <w:tcW w:w="3614" w:type="dxa"/>
          </w:tcPr>
          <w:p w14:paraId="309791B1" w14:textId="77777777" w:rsidR="00E01A78" w:rsidRPr="006D2ED2" w:rsidRDefault="00E01A78" w:rsidP="00E01A78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6D2ED2">
              <w:rPr>
                <w:rFonts w:ascii="Calibri" w:hAnsi="Calibri" w:cs="Calibri"/>
                <w:b/>
                <w:sz w:val="22"/>
                <w:szCs w:val="22"/>
              </w:rPr>
              <w:t>Оригинал:</w:t>
            </w:r>
            <w:bookmarkStart w:id="4" w:name="Original"/>
            <w:bookmarkEnd w:id="4"/>
            <w:r w:rsidRPr="006D2ED2">
              <w:rPr>
                <w:rFonts w:ascii="Calibri" w:hAnsi="Calibri" w:cs="Calibri"/>
                <w:b/>
                <w:sz w:val="22"/>
                <w:szCs w:val="22"/>
              </w:rPr>
              <w:t xml:space="preserve"> английский</w:t>
            </w:r>
          </w:p>
        </w:tc>
      </w:tr>
      <w:tr w:rsidR="00A13162" w:rsidRPr="00BF700F" w14:paraId="42D3FDC4" w14:textId="77777777" w:rsidTr="00E87153">
        <w:trPr>
          <w:cantSplit/>
          <w:trHeight w:val="852"/>
        </w:trPr>
        <w:tc>
          <w:tcPr>
            <w:tcW w:w="10277" w:type="dxa"/>
            <w:gridSpan w:val="2"/>
          </w:tcPr>
          <w:p w14:paraId="0D20EA95" w14:textId="77777777" w:rsidR="00A13162" w:rsidRPr="006D2ED2" w:rsidRDefault="00E01A78" w:rsidP="0030353C">
            <w:pPr>
              <w:pStyle w:val="Source"/>
              <w:rPr>
                <w:rFonts w:ascii="Calibri" w:hAnsi="Calibri" w:cs="Calibri"/>
                <w:sz w:val="26"/>
                <w:szCs w:val="26"/>
              </w:rPr>
            </w:pPr>
            <w:bookmarkStart w:id="5" w:name="Source"/>
            <w:bookmarkEnd w:id="5"/>
            <w:r w:rsidRPr="006D2ED2">
              <w:rPr>
                <w:rFonts w:ascii="Calibri" w:hAnsi="Calibri" w:cs="Calibri"/>
                <w:sz w:val="26"/>
                <w:szCs w:val="26"/>
              </w:rPr>
              <w:t>Директор Бюро развития электросвязи</w:t>
            </w:r>
          </w:p>
        </w:tc>
      </w:tr>
      <w:tr w:rsidR="00AC6F14" w:rsidRPr="00BF700F" w14:paraId="7B972BD8" w14:textId="77777777" w:rsidTr="00E87153">
        <w:trPr>
          <w:cantSplit/>
        </w:trPr>
        <w:tc>
          <w:tcPr>
            <w:tcW w:w="10277" w:type="dxa"/>
            <w:gridSpan w:val="2"/>
          </w:tcPr>
          <w:p w14:paraId="59BB256A" w14:textId="77777777" w:rsidR="00AC6F14" w:rsidRPr="006D2ED2" w:rsidRDefault="00D07F01" w:rsidP="00C8722C">
            <w:pPr>
              <w:pStyle w:val="Title1"/>
              <w:rPr>
                <w:rFonts w:ascii="Calibri" w:hAnsi="Calibri" w:cs="Calibri"/>
                <w:sz w:val="26"/>
                <w:szCs w:val="26"/>
              </w:rPr>
            </w:pPr>
            <w:bookmarkStart w:id="6" w:name="Title"/>
            <w:bookmarkEnd w:id="6"/>
            <w:r w:rsidRPr="006D2ED2">
              <w:rPr>
                <w:rFonts w:ascii="Calibri" w:hAnsi="Calibri" w:cs="Calibri"/>
                <w:sz w:val="26"/>
                <w:szCs w:val="26"/>
              </w:rPr>
              <w:t>ПРОЕКТ МОЛОДЕЖНОЙ СТРАТЕГИИ</w:t>
            </w:r>
          </w:p>
        </w:tc>
      </w:tr>
      <w:tr w:rsidR="00A721F4" w:rsidRPr="00BF700F" w14:paraId="70E89716" w14:textId="77777777" w:rsidTr="00E87153">
        <w:trPr>
          <w:cantSplit/>
          <w:trHeight w:val="123"/>
        </w:trPr>
        <w:tc>
          <w:tcPr>
            <w:tcW w:w="10277" w:type="dxa"/>
            <w:gridSpan w:val="2"/>
            <w:tcBorders>
              <w:bottom w:val="single" w:sz="4" w:space="0" w:color="auto"/>
            </w:tcBorders>
          </w:tcPr>
          <w:p w14:paraId="717A0396" w14:textId="77777777" w:rsidR="00A721F4" w:rsidRPr="00BF700F" w:rsidRDefault="00A721F4" w:rsidP="00E87153">
            <w:pPr>
              <w:jc w:val="center"/>
              <w:rPr>
                <w:rFonts w:ascii="Calibri" w:hAnsi="Calibri" w:cs="Calibri"/>
              </w:rPr>
            </w:pPr>
          </w:p>
        </w:tc>
      </w:tr>
      <w:tr w:rsidR="00A721F4" w:rsidRPr="006D2ED2" w14:paraId="2DF10AC8" w14:textId="77777777" w:rsidTr="00C6655E">
        <w:trPr>
          <w:trHeight w:val="2400"/>
        </w:trPr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21A" w14:textId="77777777" w:rsidR="00A721F4" w:rsidRPr="006D2ED2" w:rsidRDefault="00A721F4" w:rsidP="00C665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>Резюме:</w:t>
            </w:r>
          </w:p>
          <w:p w14:paraId="619E03B4" w14:textId="77777777" w:rsidR="00F9489B" w:rsidRPr="006D2ED2" w:rsidRDefault="00F9489B" w:rsidP="00C6655E">
            <w:pPr>
              <w:spacing w:before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2ED2">
              <w:rPr>
                <w:rFonts w:ascii="Calibri" w:hAnsi="Calibri" w:cs="Calibri"/>
                <w:sz w:val="22"/>
                <w:szCs w:val="22"/>
              </w:rPr>
              <w:t xml:space="preserve">Молодые люди и дети, имеющие доступ к информационно-коммуникационным технологиям (ИКТ), взрослеют как "цифровые аборигены", они рано овладевают ИКТ и имеют уникальные возможности для того, чтобы использовать потенциал цифровых технологий на основе новых, творческих подходов. </w:t>
            </w:r>
          </w:p>
          <w:p w14:paraId="0600FC71" w14:textId="09303A4D" w:rsidR="00F9489B" w:rsidRPr="006D2ED2" w:rsidRDefault="00F9489B" w:rsidP="00C6655E">
            <w:pPr>
              <w:spacing w:before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2ED2">
              <w:rPr>
                <w:rFonts w:ascii="Calibri" w:hAnsi="Calibri" w:cs="Calibri"/>
                <w:sz w:val="22"/>
                <w:szCs w:val="22"/>
              </w:rPr>
              <w:t>ИКТ способны совершенствовать образовательный процесс, сокращать безработицу среди молодежи и способствовать социально-экономическому развитию. В то же время чтобы применить такую преобразующую силу ИКТ, молодежь должна иметь приемлемый в ценовом отношении доступ к возможности установления соединений и обладать рядом навыков применения цифровых технологий. В</w:t>
            </w:r>
            <w:r w:rsidR="00C6655E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6D2ED2">
              <w:rPr>
                <w:rFonts w:ascii="Calibri" w:hAnsi="Calibri" w:cs="Calibri"/>
                <w:sz w:val="22"/>
                <w:szCs w:val="22"/>
              </w:rPr>
              <w:t xml:space="preserve">настоящее время в мире насчитывается около 1,8 </w:t>
            </w:r>
            <w:proofErr w:type="gramStart"/>
            <w:r w:rsidRPr="006D2ED2">
              <w:rPr>
                <w:rFonts w:ascii="Calibri" w:hAnsi="Calibri" w:cs="Calibri"/>
                <w:sz w:val="22"/>
                <w:szCs w:val="22"/>
              </w:rPr>
              <w:t>млрд.</w:t>
            </w:r>
            <w:proofErr w:type="gramEnd"/>
            <w:r w:rsidRPr="006D2ED2">
              <w:rPr>
                <w:rFonts w:ascii="Calibri" w:hAnsi="Calibri" w:cs="Calibri"/>
                <w:sz w:val="22"/>
                <w:szCs w:val="22"/>
              </w:rPr>
              <w:t xml:space="preserve"> молодых людей в возрасте от 10 до 24 лет, из которых почти 90 процентов прожива</w:t>
            </w:r>
            <w:r w:rsidR="00C6655E">
              <w:rPr>
                <w:rFonts w:ascii="Calibri" w:hAnsi="Calibri" w:cs="Calibri"/>
                <w:sz w:val="22"/>
                <w:szCs w:val="22"/>
              </w:rPr>
              <w:t>е</w:t>
            </w:r>
            <w:r w:rsidRPr="006D2ED2">
              <w:rPr>
                <w:rFonts w:ascii="Calibri" w:hAnsi="Calibri" w:cs="Calibri"/>
                <w:sz w:val="22"/>
                <w:szCs w:val="22"/>
              </w:rPr>
              <w:t xml:space="preserve">т в развивающихся странах. В Африке с населением 1,2 млрд. человек лица, не достигшие 15 лет, составляют около 41 процента, а еще 19 процентов приходится на молодых людей в возрасте от 15 до 24 лет. Во многих развитых и развивающихся странах молодежь, особенно девочки и молодые женщины, в непропорционально большой степени подвержена нищете и безработице. </w:t>
            </w:r>
          </w:p>
          <w:p w14:paraId="6EE12BAD" w14:textId="00FC5B6E" w:rsidR="00F9489B" w:rsidRPr="006D2ED2" w:rsidRDefault="00F9489B" w:rsidP="00C6655E">
            <w:pPr>
              <w:spacing w:before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2ED2">
              <w:rPr>
                <w:rFonts w:ascii="Calibri" w:hAnsi="Calibri" w:cs="Calibri"/>
                <w:sz w:val="22"/>
                <w:szCs w:val="22"/>
              </w:rPr>
              <w:t xml:space="preserve">Молодые люди имеют право на достижение полной социально-экономической интеграции и полного охвата цифровыми технологиями. ИКТ представляют собой инструменты, с помощью которых как молодые женщины, так и молодые мужчины могут внести значительный вклад в свое социально-экономическое развитие, участвовать в нем и воспользоваться его преимуществами. Молодые люди, которые в наше время связаны между собой так сильно, как этого никогда не было прежде, хотят вносить вклад в развитие </w:t>
            </w:r>
            <w:r w:rsidR="00C6655E">
              <w:rPr>
                <w:rFonts w:ascii="Calibri" w:hAnsi="Calibri" w:cs="Calibri"/>
                <w:sz w:val="22"/>
                <w:szCs w:val="22"/>
              </w:rPr>
              <w:t>сообществ</w:t>
            </w:r>
            <w:r w:rsidRPr="006D2ED2">
              <w:rPr>
                <w:rFonts w:ascii="Calibri" w:hAnsi="Calibri" w:cs="Calibri"/>
                <w:sz w:val="22"/>
                <w:szCs w:val="22"/>
              </w:rPr>
              <w:t>, в которых они живут, предлагая новаторские решения, выступая катализаторами социального прогресса и стимулируя перемены.</w:t>
            </w:r>
          </w:p>
          <w:p w14:paraId="4F5587A1" w14:textId="0115F7CA" w:rsidR="00A721F4" w:rsidRPr="006D2ED2" w:rsidRDefault="00F9489B" w:rsidP="00C6655E">
            <w:pPr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6D2ED2">
              <w:rPr>
                <w:rFonts w:ascii="Calibri" w:hAnsi="Calibri" w:cs="Calibri"/>
                <w:sz w:val="22"/>
                <w:szCs w:val="22"/>
              </w:rPr>
              <w:t>Цель проекта молодежной стратегии – сделать так, чтобы в основе наших усилий в отношении молодежи лежал стратегический, скоординированный и системный подход, чтобы сама стратегия четко отвечала своему назначению, чтобы цифровой разрыв, с которым сталкивается молодежь, сократился, чтобы условия жизни молодых людей во всем мире улучшились и чтобы молодые люди имели возможность участвовать в работе МСЭ в качестве одной из основных заинтересованных сторон в деле выполнения Повестки дня в области устойчивого развития на период до 2030 года.</w:t>
            </w:r>
          </w:p>
          <w:p w14:paraId="1F410807" w14:textId="1B162EE8" w:rsidR="00F9489B" w:rsidRDefault="00F9489B" w:rsidP="00C6655E">
            <w:pPr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6D2ED2">
              <w:rPr>
                <w:rFonts w:ascii="Calibri" w:hAnsi="Calibri" w:cs="Calibri"/>
                <w:sz w:val="22"/>
                <w:szCs w:val="22"/>
              </w:rPr>
              <w:t>Консультации с молодыми людьми в отношении предлагаемого проекта молодежной стратегии продол</w:t>
            </w:r>
            <w:bookmarkStart w:id="7" w:name="_GoBack"/>
            <w:bookmarkEnd w:id="7"/>
            <w:r w:rsidRPr="006D2ED2">
              <w:rPr>
                <w:rFonts w:ascii="Calibri" w:hAnsi="Calibri" w:cs="Calibri"/>
                <w:sz w:val="22"/>
                <w:szCs w:val="22"/>
              </w:rPr>
              <w:t>жаются.</w:t>
            </w:r>
          </w:p>
          <w:p w14:paraId="3D124B0E" w14:textId="77777777" w:rsidR="00C6655E" w:rsidRPr="006D2ED2" w:rsidRDefault="00C6655E" w:rsidP="00C6655E">
            <w:pPr>
              <w:spacing w:before="80"/>
              <w:rPr>
                <w:rFonts w:ascii="Calibri" w:hAnsi="Calibri" w:cs="Calibri"/>
                <w:sz w:val="22"/>
                <w:szCs w:val="22"/>
              </w:rPr>
            </w:pPr>
          </w:p>
          <w:p w14:paraId="1CDDB489" w14:textId="77777777" w:rsidR="00A721F4" w:rsidRPr="006D2ED2" w:rsidRDefault="00A721F4" w:rsidP="00C665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>Необходимые действия:</w:t>
            </w:r>
          </w:p>
          <w:p w14:paraId="4475705E" w14:textId="216B0971" w:rsidR="00610F22" w:rsidRPr="006D2ED2" w:rsidRDefault="00130D7C" w:rsidP="00C6655E">
            <w:pPr>
              <w:spacing w:before="80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6D2ED2">
              <w:rPr>
                <w:rFonts w:ascii="Calibri" w:hAnsi="Calibri" w:cs="Calibri"/>
                <w:sz w:val="22"/>
                <w:szCs w:val="22"/>
              </w:rPr>
              <w:t>КГРЭ</w:t>
            </w:r>
            <w:proofErr w:type="spellEnd"/>
            <w:r w:rsidRPr="006D2ED2">
              <w:rPr>
                <w:rFonts w:ascii="Calibri" w:hAnsi="Calibri" w:cs="Calibri"/>
                <w:sz w:val="22"/>
                <w:szCs w:val="22"/>
              </w:rPr>
              <w:t xml:space="preserve"> предлагается рассмотреть данную молодежную стратегию, представить руководящие указания в отношении нее и изучить возможности для оказания финансовой поддержки при ее </w:t>
            </w:r>
            <w:r w:rsidR="007E6475">
              <w:rPr>
                <w:rFonts w:ascii="Calibri" w:hAnsi="Calibri" w:cs="Calibri"/>
                <w:sz w:val="22"/>
                <w:szCs w:val="22"/>
              </w:rPr>
              <w:t>реализации</w:t>
            </w:r>
            <w:r w:rsidRPr="006D2ED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9933D8B" w14:textId="77777777" w:rsidR="00A721F4" w:rsidRPr="006D2ED2" w:rsidRDefault="00A721F4" w:rsidP="00C665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>Справочные материалы:</w:t>
            </w:r>
          </w:p>
          <w:p w14:paraId="70ACBD8F" w14:textId="3C4C7CAB" w:rsidR="00F9489B" w:rsidRPr="006D2ED2" w:rsidRDefault="00F9489B" w:rsidP="00C6655E">
            <w:pPr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6D2ED2">
              <w:rPr>
                <w:rFonts w:ascii="Calibri" w:hAnsi="Calibri" w:cs="Calibri"/>
                <w:sz w:val="22"/>
                <w:szCs w:val="22"/>
              </w:rPr>
              <w:t>Резолюция 198 (</w:t>
            </w:r>
            <w:proofErr w:type="spellStart"/>
            <w:r w:rsidRPr="006D2ED2">
              <w:rPr>
                <w:rFonts w:ascii="Calibri" w:hAnsi="Calibri" w:cs="Calibri"/>
                <w:sz w:val="22"/>
                <w:szCs w:val="22"/>
              </w:rPr>
              <w:t>Пересм</w:t>
            </w:r>
            <w:proofErr w:type="spellEnd"/>
            <w:r w:rsidRPr="006D2ED2">
              <w:rPr>
                <w:rFonts w:ascii="Calibri" w:hAnsi="Calibri" w:cs="Calibri"/>
                <w:sz w:val="22"/>
                <w:szCs w:val="22"/>
              </w:rPr>
              <w:t>. Дубай, 2018 г.) Полномочной конференции; Резолюция 37 (</w:t>
            </w:r>
            <w:proofErr w:type="spellStart"/>
            <w:r w:rsidRPr="006D2ED2">
              <w:rPr>
                <w:rFonts w:ascii="Calibri" w:hAnsi="Calibri" w:cs="Calibri"/>
                <w:sz w:val="22"/>
                <w:szCs w:val="22"/>
              </w:rPr>
              <w:t>Пересм</w:t>
            </w:r>
            <w:proofErr w:type="spellEnd"/>
            <w:r w:rsidRPr="006D2ED2">
              <w:rPr>
                <w:rFonts w:ascii="Calibri" w:hAnsi="Calibri" w:cs="Calibri"/>
                <w:sz w:val="22"/>
                <w:szCs w:val="22"/>
              </w:rPr>
              <w:t>. Буэнос-Айрес, 2017 г.); Резолюция 67 (</w:t>
            </w:r>
            <w:proofErr w:type="spellStart"/>
            <w:r w:rsidRPr="006D2ED2">
              <w:rPr>
                <w:rFonts w:ascii="Calibri" w:hAnsi="Calibri" w:cs="Calibri"/>
                <w:sz w:val="22"/>
                <w:szCs w:val="22"/>
              </w:rPr>
              <w:t>Пересм</w:t>
            </w:r>
            <w:proofErr w:type="spellEnd"/>
            <w:r w:rsidRPr="006D2ED2">
              <w:rPr>
                <w:rFonts w:ascii="Calibri" w:hAnsi="Calibri" w:cs="Calibri"/>
                <w:sz w:val="22"/>
                <w:szCs w:val="22"/>
              </w:rPr>
              <w:t>. Буэнос-Айрес, 2017 г.); Резолюция 76 (</w:t>
            </w:r>
            <w:proofErr w:type="spellStart"/>
            <w:r w:rsidRPr="006D2ED2">
              <w:rPr>
                <w:rFonts w:ascii="Calibri" w:hAnsi="Calibri" w:cs="Calibri"/>
                <w:sz w:val="22"/>
                <w:szCs w:val="22"/>
              </w:rPr>
              <w:t>Пересм</w:t>
            </w:r>
            <w:proofErr w:type="spellEnd"/>
            <w:r w:rsidRPr="006D2ED2">
              <w:rPr>
                <w:rFonts w:ascii="Calibri" w:hAnsi="Calibri" w:cs="Calibri"/>
                <w:sz w:val="22"/>
                <w:szCs w:val="22"/>
              </w:rPr>
              <w:t>. Буэнос-Айрес, 2017 г.) Всемирной конференции по развитию электросвязи; Задача 4 МСЭ-D по формированию открытого для всех цифрового общества; Вопрос 7/1 исследовательск</w:t>
            </w:r>
            <w:r w:rsidR="00C6655E">
              <w:rPr>
                <w:rFonts w:ascii="Calibri" w:hAnsi="Calibri" w:cs="Calibri"/>
                <w:sz w:val="22"/>
                <w:szCs w:val="22"/>
              </w:rPr>
              <w:t>ой</w:t>
            </w:r>
            <w:r w:rsidRPr="006D2ED2">
              <w:rPr>
                <w:rFonts w:ascii="Calibri" w:hAnsi="Calibri" w:cs="Calibri"/>
                <w:sz w:val="22"/>
                <w:szCs w:val="22"/>
              </w:rPr>
              <w:t xml:space="preserve"> комисси</w:t>
            </w:r>
            <w:r w:rsidR="00C6655E">
              <w:rPr>
                <w:rFonts w:ascii="Calibri" w:hAnsi="Calibri" w:cs="Calibri"/>
                <w:sz w:val="22"/>
                <w:szCs w:val="22"/>
              </w:rPr>
              <w:t>и</w:t>
            </w:r>
            <w:r w:rsidRPr="006D2ED2">
              <w:rPr>
                <w:rFonts w:ascii="Calibri" w:hAnsi="Calibri" w:cs="Calibri"/>
                <w:sz w:val="22"/>
                <w:szCs w:val="22"/>
              </w:rPr>
              <w:t xml:space="preserve"> МСЭ-D.</w:t>
            </w:r>
          </w:p>
        </w:tc>
      </w:tr>
    </w:tbl>
    <w:p w14:paraId="2DC7B5D4" w14:textId="5F876690" w:rsidR="00130D7C" w:rsidRPr="006D2ED2" w:rsidRDefault="00130D7C" w:rsidP="00E87153">
      <w:pPr>
        <w:tabs>
          <w:tab w:val="left" w:pos="4290"/>
        </w:tabs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4E2A2417" w14:textId="5678BEBE" w:rsidR="00035B58" w:rsidRPr="006D2ED2" w:rsidRDefault="00035B58" w:rsidP="00327E91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D2ED2">
        <w:rPr>
          <w:rFonts w:ascii="Calibri" w:hAnsi="Calibri" w:cs="Calibri"/>
          <w:b/>
          <w:bCs/>
          <w:sz w:val="22"/>
          <w:szCs w:val="22"/>
        </w:rPr>
        <w:t>Проект молодежн</w:t>
      </w:r>
      <w:r w:rsidR="00C6655E">
        <w:rPr>
          <w:rFonts w:ascii="Calibri" w:hAnsi="Calibri" w:cs="Calibri"/>
          <w:b/>
          <w:bCs/>
          <w:sz w:val="22"/>
          <w:szCs w:val="22"/>
        </w:rPr>
        <w:t>ой</w:t>
      </w:r>
      <w:r w:rsidRPr="006D2ED2">
        <w:rPr>
          <w:rFonts w:ascii="Calibri" w:hAnsi="Calibri" w:cs="Calibri"/>
          <w:b/>
          <w:bCs/>
          <w:sz w:val="22"/>
          <w:szCs w:val="22"/>
        </w:rPr>
        <w:t xml:space="preserve"> стратеги</w:t>
      </w:r>
      <w:r w:rsidR="00C6655E">
        <w:rPr>
          <w:rFonts w:ascii="Calibri" w:hAnsi="Calibri" w:cs="Calibri"/>
          <w:b/>
          <w:bCs/>
          <w:sz w:val="22"/>
          <w:szCs w:val="22"/>
        </w:rPr>
        <w:t>и</w:t>
      </w:r>
    </w:p>
    <w:p w14:paraId="41B757F4" w14:textId="4C14C5B6" w:rsidR="00035B58" w:rsidRPr="006D2ED2" w:rsidRDefault="00035B58" w:rsidP="00327E91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D2ED2">
        <w:rPr>
          <w:rFonts w:ascii="Calibri" w:hAnsi="Calibri" w:cs="Calibri"/>
          <w:b/>
          <w:bCs/>
          <w:sz w:val="22"/>
          <w:szCs w:val="22"/>
        </w:rPr>
        <w:t>Дорожная карта на период до 2021 года и последующие годы</w:t>
      </w:r>
    </w:p>
    <w:p w14:paraId="31B5FE10" w14:textId="08C35C6E" w:rsidR="00035B58" w:rsidRPr="00C6655E" w:rsidRDefault="00C6655E" w:rsidP="00C6655E">
      <w:pPr>
        <w:keepNext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ab/>
      </w:r>
      <w:r w:rsidR="00035B58" w:rsidRPr="00C6655E">
        <w:rPr>
          <w:rFonts w:ascii="Calibri" w:hAnsi="Calibri" w:cs="Calibri"/>
          <w:b/>
          <w:sz w:val="22"/>
          <w:szCs w:val="22"/>
        </w:rPr>
        <w:t>Базовая информация</w:t>
      </w:r>
    </w:p>
    <w:p w14:paraId="1854B646" w14:textId="77777777" w:rsidR="00035B58" w:rsidRPr="006D2ED2" w:rsidRDefault="00035B58" w:rsidP="002A36C9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Молодые люди и дети, имеющие доступ к информационно-коммуникационным технологиям (ИКТ), взрослеют как "цифровые аборигены", они рано овладевают ИКТ и имеют уникальные возможности для того, чтобы использовать потенциал цифровых технологий на основе новых, творческих подходов. </w:t>
      </w:r>
    </w:p>
    <w:p w14:paraId="04E16AEF" w14:textId="78A309BE" w:rsidR="00035B58" w:rsidRPr="006D2ED2" w:rsidRDefault="00035B58" w:rsidP="00F7207D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ИКТ способны совершенствовать образовательный процесс, сокращать безработицу среди молодежи и способствовать социально-экономическому развитию. В то же время чтобы применить такую преобразующую силу ИКТ, молодежь должна иметь приемлемый в ценовом отношении доступ к возможности установления соединений и обладать рядом навыков применения цифровых технологий. </w:t>
      </w:r>
    </w:p>
    <w:p w14:paraId="56CFFB96" w14:textId="13825ED9" w:rsidR="009F2EE0" w:rsidRPr="006D2ED2" w:rsidRDefault="009F2EE0" w:rsidP="00F7207D">
      <w:pPr>
        <w:rPr>
          <w:rFonts w:ascii="Calibri" w:hAnsi="Calibri" w:cs="Calibri"/>
          <w:bCs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В настоящее время в мире насчитывается около 1,8 </w:t>
      </w:r>
      <w:proofErr w:type="gramStart"/>
      <w:r w:rsidRPr="006D2ED2">
        <w:rPr>
          <w:rFonts w:ascii="Calibri" w:hAnsi="Calibri" w:cs="Calibri"/>
          <w:sz w:val="22"/>
          <w:szCs w:val="22"/>
        </w:rPr>
        <w:t>млрд.</w:t>
      </w:r>
      <w:proofErr w:type="gramEnd"/>
      <w:r w:rsidRPr="006D2ED2">
        <w:rPr>
          <w:rFonts w:ascii="Calibri" w:hAnsi="Calibri" w:cs="Calibri"/>
          <w:sz w:val="22"/>
          <w:szCs w:val="22"/>
        </w:rPr>
        <w:t xml:space="preserve"> молодых людей </w:t>
      </w:r>
      <w:r w:rsidRPr="00C6655E">
        <w:rPr>
          <w:rFonts w:ascii="Calibri" w:hAnsi="Calibri" w:cs="Calibri"/>
          <w:sz w:val="22"/>
          <w:szCs w:val="22"/>
          <w:shd w:val="clear" w:color="auto" w:fill="FFFFFF"/>
        </w:rPr>
        <w:t>в возрасте от 10 до 24 лет,</w:t>
      </w:r>
      <w:r w:rsidRPr="00C6655E">
        <w:rPr>
          <w:rFonts w:ascii="Calibri" w:hAnsi="Calibri" w:cs="Calibri"/>
          <w:sz w:val="22"/>
          <w:szCs w:val="22"/>
        </w:rPr>
        <w:t xml:space="preserve"> </w:t>
      </w:r>
      <w:r w:rsidRPr="006D2ED2">
        <w:rPr>
          <w:rFonts w:ascii="Calibri" w:hAnsi="Calibri" w:cs="Calibri"/>
          <w:sz w:val="22"/>
          <w:szCs w:val="22"/>
        </w:rPr>
        <w:t>из которых почти 90 процентов проживает в развивающихся странах. В Африке с населением 1,2</w:t>
      </w:r>
      <w:r w:rsidR="00FF6997">
        <w:rPr>
          <w:rFonts w:ascii="Calibri" w:hAnsi="Calibri" w:cs="Calibri"/>
          <w:sz w:val="22"/>
          <w:szCs w:val="22"/>
        </w:rPr>
        <w:t> </w:t>
      </w:r>
      <w:proofErr w:type="gramStart"/>
      <w:r w:rsidRPr="006D2ED2">
        <w:rPr>
          <w:rFonts w:ascii="Calibri" w:hAnsi="Calibri" w:cs="Calibri"/>
          <w:sz w:val="22"/>
          <w:szCs w:val="22"/>
        </w:rPr>
        <w:t>млрд.</w:t>
      </w:r>
      <w:proofErr w:type="gramEnd"/>
      <w:r w:rsidRPr="006D2ED2">
        <w:rPr>
          <w:rFonts w:ascii="Calibri" w:hAnsi="Calibri" w:cs="Calibri"/>
          <w:sz w:val="22"/>
          <w:szCs w:val="22"/>
        </w:rPr>
        <w:t xml:space="preserve"> человек лица, не достигшие 15 лет, составляют около 41 процента, а еще 19 процентов приходится на молодых людей в возрасте от 15 до 24 лет. Во многих развитых и развивающихся странах молодежь, особенно девочки и молодые женщины, в непропорционально большой степени подвержена нищете и безработице. </w:t>
      </w:r>
    </w:p>
    <w:p w14:paraId="03F37C24" w14:textId="0D0C2CE2" w:rsidR="00035B58" w:rsidRPr="006D2ED2" w:rsidRDefault="00035B58" w:rsidP="00F7207D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Молодые люди имеют право на достижение полной социально-экономической интеграции и полного охвата цифровыми технологиями. ИКТ представляют собой инструменты, с помощью которых как молодые женщины, так и молодые мужчины могут внести значительный вклад в свое социально-экономическое развитие, участвовать в нем и воспользоваться его преимуществами. Молодые люди, которые в наше время связаны между собой так сильно, как этого никогда не было прежде, хотят вносить вклад в развитие сообществ, в которых они живут, предлагая новаторские решения, выступая катализаторами социального прогресса и стимулируя перемены.</w:t>
      </w:r>
    </w:p>
    <w:p w14:paraId="74EFD06C" w14:textId="41AB3C88" w:rsidR="00D6104D" w:rsidRPr="00FF6997" w:rsidRDefault="00FF6997" w:rsidP="00FF6997">
      <w:pPr>
        <w:keepNext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ab/>
      </w:r>
      <w:r w:rsidR="00D6104D" w:rsidRPr="00FF6997">
        <w:rPr>
          <w:rFonts w:ascii="Calibri" w:hAnsi="Calibri" w:cs="Calibri"/>
          <w:b/>
          <w:sz w:val="22"/>
          <w:szCs w:val="22"/>
        </w:rPr>
        <w:t xml:space="preserve">Концепция </w:t>
      </w:r>
    </w:p>
    <w:p w14:paraId="2F1BAE34" w14:textId="18095B23" w:rsidR="00D6104D" w:rsidRPr="006D2ED2" w:rsidRDefault="00D6104D" w:rsidP="00D6104D">
      <w:pPr>
        <w:rPr>
          <w:rFonts w:ascii="Calibri" w:hAnsi="Calibri" w:cs="Calibri"/>
          <w:sz w:val="22"/>
          <w:szCs w:val="22"/>
        </w:rPr>
      </w:pPr>
      <w:bookmarkStart w:id="8" w:name="_Hlk33212136"/>
      <w:r w:rsidRPr="006D2ED2">
        <w:rPr>
          <w:rFonts w:ascii="Calibri" w:hAnsi="Calibri" w:cs="Calibri"/>
          <w:sz w:val="22"/>
          <w:szCs w:val="22"/>
        </w:rPr>
        <w:t>Мир, в котором каждый молодой человек подключен к интернету, обладает преимуществами цифровой экономики и трансформации и наделен всеми правами и возможностями благодаря доступу к ИКТ и их применению.</w:t>
      </w:r>
    </w:p>
    <w:bookmarkEnd w:id="8"/>
    <w:p w14:paraId="5AA1645E" w14:textId="51B24DD8" w:rsidR="003062E6" w:rsidRPr="00FF6997" w:rsidRDefault="00FF6997" w:rsidP="00FF6997">
      <w:pPr>
        <w:keepNext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ab/>
      </w:r>
      <w:r w:rsidR="003062E6" w:rsidRPr="00FF6997">
        <w:rPr>
          <w:rFonts w:ascii="Calibri" w:hAnsi="Calibri" w:cs="Calibri"/>
          <w:b/>
          <w:sz w:val="22"/>
          <w:szCs w:val="22"/>
        </w:rPr>
        <w:t>Молодежная стратегия МСЭ и Организации Объединенных Наций "Молодежь-2030: работа с молодыми людьми и в их интересах"</w:t>
      </w:r>
    </w:p>
    <w:p w14:paraId="4EF4D3D9" w14:textId="0A80867D" w:rsidR="005465BD" w:rsidRPr="006D2ED2" w:rsidRDefault="003062E6">
      <w:pPr>
        <w:rPr>
          <w:rFonts w:ascii="Calibri" w:hAnsi="Calibri" w:cs="Calibri"/>
          <w:i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Данный проект молодежной стратегии необходимо привести в строгое соответствие с концепцией и задачами </w:t>
      </w:r>
      <w:r w:rsidRPr="006D2ED2">
        <w:rPr>
          <w:rFonts w:ascii="Calibri" w:hAnsi="Calibri" w:cs="Calibri"/>
          <w:i/>
          <w:sz w:val="22"/>
          <w:szCs w:val="22"/>
        </w:rPr>
        <w:t xml:space="preserve">молодежной стратегии Организации Объединенных Наций "Молодежь-2030: работа с молодыми людьми и в их интересах". В нем также будет в полной мере отражена общая глобальная концепция, предусматривающая построение "информационного общества, возможности которого расширяются благодаря взаимосвязанному миру, где электросвязь/ИКТ </w:t>
      </w:r>
      <w:r w:rsidRPr="006D2ED2">
        <w:rPr>
          <w:rFonts w:ascii="Calibri" w:hAnsi="Calibri" w:cs="Calibri"/>
          <w:i/>
          <w:sz w:val="22"/>
          <w:szCs w:val="22"/>
        </w:rPr>
        <w:lastRenderedPageBreak/>
        <w:t>делают возможным и ускоряют социальный, экономический и экологически устойчивый рост и развитие для всех", которая была в очередной раз подтверждена Резолюцией 200 (</w:t>
      </w:r>
      <w:proofErr w:type="spellStart"/>
      <w:r w:rsidRPr="006D2ED2">
        <w:rPr>
          <w:rFonts w:ascii="Calibri" w:hAnsi="Calibri" w:cs="Calibri"/>
          <w:i/>
          <w:sz w:val="22"/>
          <w:szCs w:val="22"/>
        </w:rPr>
        <w:t>Пересм</w:t>
      </w:r>
      <w:proofErr w:type="spellEnd"/>
      <w:r w:rsidRPr="006D2ED2">
        <w:rPr>
          <w:rFonts w:ascii="Calibri" w:hAnsi="Calibri" w:cs="Calibri"/>
          <w:i/>
          <w:sz w:val="22"/>
          <w:szCs w:val="22"/>
        </w:rPr>
        <w:t>. Дубай, 2018 г.) Полномочной конференции в рамках повестки дня "Соединим к 2030 году".</w:t>
      </w:r>
    </w:p>
    <w:p w14:paraId="249F4621" w14:textId="1F2C3C6B" w:rsidR="000F3E4D" w:rsidRPr="006D2ED2" w:rsidRDefault="003062E6" w:rsidP="003062E6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Секретариат поддерживает регулярный диалог с Посланником Генерального секретаря ООН по делам молодежи г-жой </w:t>
      </w:r>
      <w:proofErr w:type="spellStart"/>
      <w:r w:rsidRPr="006D2ED2">
        <w:rPr>
          <w:rFonts w:ascii="Calibri" w:hAnsi="Calibri" w:cs="Calibri"/>
          <w:sz w:val="22"/>
          <w:szCs w:val="22"/>
        </w:rPr>
        <w:t>Джаятм</w:t>
      </w:r>
      <w:r w:rsidR="00FF6997">
        <w:rPr>
          <w:rFonts w:ascii="Calibri" w:hAnsi="Calibri" w:cs="Calibri"/>
          <w:sz w:val="22"/>
          <w:szCs w:val="22"/>
        </w:rPr>
        <w:t>ой</w:t>
      </w:r>
      <w:proofErr w:type="spellEnd"/>
      <w:r w:rsidRPr="006D2E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2ED2">
        <w:rPr>
          <w:rFonts w:ascii="Calibri" w:hAnsi="Calibri" w:cs="Calibri"/>
          <w:sz w:val="22"/>
          <w:szCs w:val="22"/>
        </w:rPr>
        <w:t>Викраманаяке</w:t>
      </w:r>
      <w:proofErr w:type="spellEnd"/>
      <w:r w:rsidRPr="006D2ED2">
        <w:rPr>
          <w:rFonts w:ascii="Calibri" w:hAnsi="Calibri" w:cs="Calibri"/>
          <w:sz w:val="22"/>
          <w:szCs w:val="22"/>
        </w:rPr>
        <w:t xml:space="preserve"> и сотрудниками ее канцелярии.</w:t>
      </w:r>
    </w:p>
    <w:p w14:paraId="0E28E82C" w14:textId="7F168BCA" w:rsidR="003062E6" w:rsidRPr="006D2ED2" w:rsidRDefault="003062E6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Секретариат примет участие в работе </w:t>
      </w:r>
      <w:r w:rsidRPr="006D2ED2">
        <w:rPr>
          <w:rFonts w:ascii="Calibri" w:hAnsi="Calibri" w:cs="Calibri"/>
          <w:sz w:val="22"/>
          <w:szCs w:val="22"/>
          <w:u w:val="single"/>
        </w:rPr>
        <w:t>Руководящего комитета высокого уровня</w:t>
      </w:r>
      <w:r w:rsidRPr="006D2ED2">
        <w:rPr>
          <w:rFonts w:ascii="Calibri" w:hAnsi="Calibri" w:cs="Calibri"/>
          <w:sz w:val="22"/>
          <w:szCs w:val="22"/>
        </w:rPr>
        <w:t xml:space="preserve"> по молодежной стратегии ООН для обеспечения полного соответствия молодежной стратегии МСЭ с положениям молодежной стратегии ООН и повышения эффективности работы МСЭ по вовлечению, развитию и расширению прав и возможностей молодежи. </w:t>
      </w:r>
    </w:p>
    <w:p w14:paraId="525F9781" w14:textId="46548EC0" w:rsidR="003062E6" w:rsidRPr="006D2ED2" w:rsidRDefault="003062E6" w:rsidP="00C07684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Секретариат установит более последовательное взаимодействие с </w:t>
      </w:r>
      <w:proofErr w:type="spellStart"/>
      <w:r w:rsidRPr="006D2ED2">
        <w:rPr>
          <w:rFonts w:ascii="Calibri" w:hAnsi="Calibri" w:cs="Calibri"/>
          <w:sz w:val="22"/>
          <w:szCs w:val="22"/>
          <w:u w:val="single"/>
        </w:rPr>
        <w:t>Межучрежденческой</w:t>
      </w:r>
      <w:proofErr w:type="spellEnd"/>
      <w:r w:rsidRPr="006D2ED2">
        <w:rPr>
          <w:rFonts w:ascii="Calibri" w:hAnsi="Calibri" w:cs="Calibri"/>
          <w:sz w:val="22"/>
          <w:szCs w:val="22"/>
          <w:u w:val="single"/>
        </w:rPr>
        <w:t xml:space="preserve"> сетью Организации Объединенных Наций по вопросам развития молодежи</w:t>
      </w:r>
      <w:r w:rsidRPr="006D2ED2">
        <w:rPr>
          <w:rFonts w:ascii="Calibri" w:hAnsi="Calibri" w:cs="Calibri"/>
          <w:sz w:val="22"/>
          <w:szCs w:val="22"/>
        </w:rPr>
        <w:t xml:space="preserve">. Являясь специализированным учреждением ООН в области ИКТ, МСЭ наделен мандатом, ряд элементов которого имеют непосредственное отношение к молодежи. Поэтому мы должны играть ведущую роль в содействии установлению взаимодействия и диалога с молодыми людьми в рамках системы ООН, уделяя особое внимание технологиям в интересах развития. </w:t>
      </w:r>
    </w:p>
    <w:p w14:paraId="3844208E" w14:textId="7CE15B92" w:rsidR="003062E6" w:rsidRPr="006D2ED2" w:rsidRDefault="003062E6" w:rsidP="003062E6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  <w:u w:val="single"/>
        </w:rPr>
        <w:t>Международный день молодежи, установленный Организацией Объединенных Наций, предоставляет МСЭ и его членам</w:t>
      </w:r>
      <w:r w:rsidRPr="006D2ED2">
        <w:rPr>
          <w:rFonts w:ascii="Calibri" w:hAnsi="Calibri" w:cs="Calibri"/>
          <w:sz w:val="22"/>
          <w:szCs w:val="22"/>
        </w:rPr>
        <w:t xml:space="preserve"> возможность привлекать внимание к нашей деятельности, связанной с ИКТ и направленной на молодежь, и содействовать ее развитию. </w:t>
      </w:r>
    </w:p>
    <w:p w14:paraId="112A68E6" w14:textId="46398697" w:rsidR="00B510CD" w:rsidRPr="006D2ED2" w:rsidRDefault="00D66C6D" w:rsidP="00FA5D49">
      <w:pPr>
        <w:rPr>
          <w:rFonts w:ascii="Calibri" w:hAnsi="Calibri" w:cs="Calibri"/>
          <w:sz w:val="22"/>
          <w:szCs w:val="22"/>
          <w:shd w:val="clear" w:color="auto" w:fill="FFFFFF"/>
        </w:rPr>
      </w:pPr>
      <w:bookmarkStart w:id="9" w:name="_Hlk33211542"/>
      <w:r w:rsidRPr="006D2ED2">
        <w:rPr>
          <w:rFonts w:ascii="Calibri" w:hAnsi="Calibri" w:cs="Calibri"/>
          <w:sz w:val="22"/>
          <w:szCs w:val="22"/>
        </w:rPr>
        <w:t xml:space="preserve">Кроме того, в настоящее время около 20 организаций и учреждений ООН занимаются </w:t>
      </w:r>
      <w:r w:rsidR="007E6475">
        <w:rPr>
          <w:rFonts w:ascii="Calibri" w:hAnsi="Calibri" w:cs="Calibri"/>
          <w:sz w:val="22"/>
          <w:szCs w:val="22"/>
        </w:rPr>
        <w:t>реализацией</w:t>
      </w:r>
      <w:r w:rsidRPr="006D2ED2">
        <w:rPr>
          <w:rFonts w:ascii="Calibri" w:hAnsi="Calibri" w:cs="Calibri"/>
          <w:sz w:val="22"/>
          <w:szCs w:val="22"/>
        </w:rPr>
        <w:t xml:space="preserve"> стратегий, программ, инициатив, кампаний и мероприятий, связанных с молодежью. Среди примеров – глобальная стратегия "Права и возможности для всех подростков и молодежи", которую Фонд Организации Объединенных Наций в области народонаселения (ЮНФПА) начал </w:t>
      </w:r>
      <w:r w:rsidR="007E6475">
        <w:rPr>
          <w:rFonts w:ascii="Calibri" w:hAnsi="Calibri" w:cs="Calibri"/>
          <w:sz w:val="22"/>
          <w:szCs w:val="22"/>
        </w:rPr>
        <w:t>реализовывать</w:t>
      </w:r>
      <w:r w:rsidRPr="006D2ED2">
        <w:rPr>
          <w:rFonts w:ascii="Calibri" w:hAnsi="Calibri" w:cs="Calibri"/>
          <w:sz w:val="22"/>
          <w:szCs w:val="22"/>
        </w:rPr>
        <w:t xml:space="preserve"> в 2019 году; "Руководство по информационно-пропагандистской работе с молодежью", представленное в 2019 году </w:t>
      </w:r>
      <w:r w:rsidRPr="006D2ED2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Детским фондом Организации Объединенных Наций </w:t>
      </w:r>
      <w:r w:rsidRPr="006D2ED2">
        <w:rPr>
          <w:rFonts w:ascii="Calibri" w:hAnsi="Calibri" w:cs="Calibri"/>
          <w:sz w:val="22"/>
          <w:szCs w:val="22"/>
        </w:rPr>
        <w:t xml:space="preserve">(ЮНИСЕФ); Молодежный форум </w:t>
      </w:r>
      <w:r w:rsidRPr="006D2ED2">
        <w:rPr>
          <w:rFonts w:ascii="Calibri" w:hAnsi="Calibri" w:cs="Calibri"/>
          <w:sz w:val="22"/>
          <w:szCs w:val="22"/>
          <w:shd w:val="clear" w:color="auto" w:fill="FFFFFF"/>
        </w:rPr>
        <w:t>Конференции Организации Объединенных Наций по торговле и развитию (</w:t>
      </w:r>
      <w:r w:rsidRPr="006D2ED2">
        <w:rPr>
          <w:rFonts w:ascii="Calibri" w:hAnsi="Calibri" w:cs="Calibri"/>
          <w:sz w:val="22"/>
          <w:szCs w:val="22"/>
        </w:rPr>
        <w:t xml:space="preserve">ЮНКТАД); программа "Охват молодежи финансовыми услугами" Фонда капитального развития Организации Объединенных Наций (ФКРООН); "Молодежные справочники" и стратегии трудоустройства молодежи </w:t>
      </w:r>
      <w:r w:rsidRPr="006D2ED2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Продовольственной и сельскохозяйственной организации </w:t>
      </w:r>
      <w:r w:rsidRPr="006D2ED2">
        <w:rPr>
          <w:rFonts w:ascii="Calibri" w:hAnsi="Calibri" w:cs="Calibri"/>
          <w:sz w:val="22"/>
          <w:szCs w:val="22"/>
        </w:rPr>
        <w:t xml:space="preserve">(ФАО); "Молодежный инновационный фонд" группы Всемирного банка; инициатива "Молодежные центры" </w:t>
      </w:r>
      <w:r w:rsidRPr="006D2ED2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Организации Объединенных Наций по вопросам образования, науки и культуры</w:t>
      </w:r>
      <w:r w:rsidRPr="006D2ED2">
        <w:rPr>
          <w:rFonts w:ascii="Calibri" w:hAnsi="Calibri" w:cs="Calibri"/>
          <w:sz w:val="22"/>
          <w:szCs w:val="22"/>
        </w:rPr>
        <w:t xml:space="preserve"> (ЮНЕСКО); и "Кампания в поддержку молодежной инициативы" </w:t>
      </w:r>
      <w:r w:rsidRPr="006D2ED2">
        <w:rPr>
          <w:rFonts w:ascii="Calibri" w:hAnsi="Calibri" w:cs="Calibri"/>
          <w:sz w:val="22"/>
          <w:szCs w:val="22"/>
          <w:shd w:val="clear" w:color="auto" w:fill="FFFFFF"/>
        </w:rPr>
        <w:t xml:space="preserve">Управления Организации Объединенных Наций по контролю за наркотиками и предупреждению преступности </w:t>
      </w:r>
      <w:r w:rsidRPr="006D2ED2">
        <w:rPr>
          <w:rFonts w:ascii="Calibri" w:hAnsi="Calibri" w:cs="Calibri"/>
          <w:sz w:val="22"/>
          <w:szCs w:val="22"/>
        </w:rPr>
        <w:t>(УНП ООН). МСЭ предлагается стать активным участником осуществления инициатив и мероприятий, связанных с молодежью.</w:t>
      </w:r>
    </w:p>
    <w:bookmarkEnd w:id="9"/>
    <w:p w14:paraId="29AFF837" w14:textId="62B18493" w:rsidR="003062E6" w:rsidRPr="003708F3" w:rsidRDefault="003708F3" w:rsidP="003708F3">
      <w:pPr>
        <w:keepNext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ab/>
      </w:r>
      <w:r w:rsidR="003062E6" w:rsidRPr="003708F3">
        <w:rPr>
          <w:rFonts w:ascii="Calibri" w:hAnsi="Calibri" w:cs="Calibri"/>
          <w:b/>
          <w:sz w:val="22"/>
          <w:szCs w:val="22"/>
        </w:rPr>
        <w:t>Мандат МСЭ</w:t>
      </w:r>
    </w:p>
    <w:p w14:paraId="5ED20F13" w14:textId="326CB50A" w:rsidR="003062E6" w:rsidRPr="006D2ED2" w:rsidRDefault="003062E6" w:rsidP="003062E6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У МСЭ есть четко сформулированный мандат, предусматривающий содействие интеграции молодежи в цифровое общество и расширение ее прав и возможностей в нем, как отмечено в приведенных выше справочных материалах. Кроме того, </w:t>
      </w:r>
    </w:p>
    <w:p w14:paraId="3B99357A" w14:textId="77777777" w:rsidR="003062E6" w:rsidRPr="006D2ED2" w:rsidRDefault="003062E6" w:rsidP="002C469E">
      <w:pPr>
        <w:spacing w:after="120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в соответствии с </w:t>
      </w:r>
      <w:r w:rsidRPr="006D2ED2">
        <w:rPr>
          <w:rFonts w:ascii="Calibri" w:hAnsi="Calibri" w:cs="Calibri"/>
          <w:b/>
          <w:sz w:val="22"/>
          <w:szCs w:val="22"/>
        </w:rPr>
        <w:t>Резолюцией 198</w:t>
      </w:r>
      <w:r w:rsidRPr="006D2ED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6D2ED2">
        <w:rPr>
          <w:rFonts w:ascii="Calibri" w:hAnsi="Calibri" w:cs="Calibri"/>
          <w:sz w:val="22"/>
          <w:szCs w:val="22"/>
        </w:rPr>
        <w:t>Пересм</w:t>
      </w:r>
      <w:proofErr w:type="spellEnd"/>
      <w:r w:rsidRPr="006D2ED2">
        <w:rPr>
          <w:rFonts w:ascii="Calibri" w:hAnsi="Calibri" w:cs="Calibri"/>
          <w:sz w:val="22"/>
          <w:szCs w:val="22"/>
        </w:rPr>
        <w:t>. Дубай, 2018 г.) Полномочной конференции о расширении прав и возможностей молодежи посредством электросвязи/информационно-коммуникационных технологий (ИКТ) МСЭ поручается:</w:t>
      </w:r>
    </w:p>
    <w:p w14:paraId="7FA56089" w14:textId="0A5A4CD2" w:rsidR="003062E6" w:rsidRPr="006D2ED2" w:rsidRDefault="003062E6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продолжать взаимодействовать с молодежью, осуществляя информационно-пропагандистскую деятельность посредством контактов, мероприятий по созданию потенциала и исследований, с точки зрения охвата цифровыми технологиями;</w:t>
      </w:r>
    </w:p>
    <w:p w14:paraId="06755219" w14:textId="77777777" w:rsidR="003062E6" w:rsidRPr="006D2ED2" w:rsidRDefault="003062E6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включать молодежную проблематику в процесс осуществления Стратегического плана и Финансового плана МСЭ на 2020–2023 годы, а также в оперативные планы Секторов и Генерального секретариата;</w:t>
      </w:r>
    </w:p>
    <w:p w14:paraId="5DDB32F7" w14:textId="77777777" w:rsidR="003062E6" w:rsidRPr="006D2ED2" w:rsidRDefault="003062E6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lastRenderedPageBreak/>
        <w:t>развивать инициативы, осуществляемые в последние четыре года, и ускорять процесс расширения прав и возможностей молодежи в МСЭ в целом в рамках существующих бюджетных ресурсов, с тем чтобы обеспечивать создание потенциала и поддержку молодежи;</w:t>
      </w:r>
    </w:p>
    <w:p w14:paraId="3D3F1C2D" w14:textId="5139D0DF" w:rsidR="003062E6" w:rsidRPr="006D2ED2" w:rsidRDefault="003062E6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продолжать обеспечивать включение молодежной проблематики в рабочие программы, методы управления и деятельность МСЭ по развитию людских ресурсов и представлять Совету ежегодный письменный отчет о достигнутых результатах;</w:t>
      </w:r>
    </w:p>
    <w:p w14:paraId="3928BA26" w14:textId="77777777" w:rsidR="003062E6" w:rsidRPr="006D2ED2" w:rsidRDefault="003062E6" w:rsidP="002C469E">
      <w:pPr>
        <w:spacing w:after="120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в соответствии с </w:t>
      </w:r>
      <w:r w:rsidRPr="006D2ED2">
        <w:rPr>
          <w:rFonts w:ascii="Calibri" w:hAnsi="Calibri" w:cs="Calibri"/>
          <w:b/>
          <w:sz w:val="22"/>
          <w:szCs w:val="22"/>
        </w:rPr>
        <w:t>Резолюцией 76 (</w:t>
      </w:r>
      <w:proofErr w:type="spellStart"/>
      <w:r w:rsidRPr="006D2ED2">
        <w:rPr>
          <w:rFonts w:ascii="Calibri" w:hAnsi="Calibri" w:cs="Calibri"/>
          <w:b/>
          <w:sz w:val="22"/>
          <w:szCs w:val="22"/>
        </w:rPr>
        <w:t>Пересм</w:t>
      </w:r>
      <w:proofErr w:type="spellEnd"/>
      <w:r w:rsidRPr="006D2ED2">
        <w:rPr>
          <w:rFonts w:ascii="Calibri" w:hAnsi="Calibri" w:cs="Calibri"/>
          <w:b/>
          <w:sz w:val="22"/>
          <w:szCs w:val="22"/>
        </w:rPr>
        <w:t>. Буэнос-Айрес, 2017 г.)</w:t>
      </w:r>
      <w:r w:rsidRPr="006D2ED2">
        <w:rPr>
          <w:rFonts w:ascii="Calibri" w:hAnsi="Calibri" w:cs="Calibri"/>
          <w:sz w:val="22"/>
          <w:szCs w:val="22"/>
        </w:rPr>
        <w:t xml:space="preserve"> Всемирной конференции по развитию электросвязи о пропаганде информационно-коммуникационных технологий среди молодых женщин и мужчин для расширения их социально-экономических прав и возможностей предписывается, что </w:t>
      </w:r>
    </w:p>
    <w:p w14:paraId="6A7A0870" w14:textId="5FA8D4BD" w:rsidR="003062E6" w:rsidRPr="006D2ED2" w:rsidRDefault="003062E6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Сектор развития электросвязи МСЭ (МСЭ-D) должен и далее поддерживать развитие деятельности, проектов и мероприятий, направленных на пропаганду приложений ИКТ среди молодых женщин и мужчин, в первую очередь в сферах занятости, предпринимательства и образования, и таким образом вносить вклад в расширение прав и возможностей молодежи в областях образования и социально-экономического развития с учетом положений Повестки дня в области устойчивого развития на период до 2030 года;</w:t>
      </w:r>
    </w:p>
    <w:p w14:paraId="66A29936" w14:textId="6BB89373" w:rsidR="003062E6" w:rsidRPr="006D2ED2" w:rsidRDefault="003062E6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в рамках установленной задачи охвата цифровыми технологиями МСЭ-D обязан и далее поддерживать работу по пропаганде ИКТ среди молодых женщин и мужчин.</w:t>
      </w:r>
    </w:p>
    <w:p w14:paraId="47A60F1E" w14:textId="233854DD" w:rsidR="00035B58" w:rsidRPr="003708F3" w:rsidRDefault="003708F3" w:rsidP="003708F3">
      <w:pPr>
        <w:keepNext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ab/>
      </w:r>
      <w:r w:rsidR="00035B58" w:rsidRPr="003708F3">
        <w:rPr>
          <w:rFonts w:ascii="Calibri" w:hAnsi="Calibri" w:cs="Calibri"/>
          <w:b/>
          <w:sz w:val="22"/>
          <w:szCs w:val="22"/>
        </w:rPr>
        <w:t>Цель молодежной стратегии</w:t>
      </w:r>
    </w:p>
    <w:p w14:paraId="489EBC9A" w14:textId="246CE1A9" w:rsidR="00035B58" w:rsidRPr="006D2ED2" w:rsidRDefault="005541A1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Цель молодежной стратегии – улучшить и оказать реальное воздействие на условия жизни молодых людей во всем мире, а также дать молодежи возможность принимать эффективное участие в работе МСЭ в качестве одной из основных заинтересованных сторон в деле выполнения Повестки дня в области устойчивого развития на период до 2030 года. Кроме того, она направлена на то, чтобы четко отвечать своему назначению, а также на сокращение цифрового разрыва, с которым сталкивается молодежь. </w:t>
      </w:r>
    </w:p>
    <w:p w14:paraId="0CB63D76" w14:textId="7334CD32" w:rsidR="00035B58" w:rsidRPr="006D2ED2" w:rsidRDefault="001149AC" w:rsidP="002C469E">
      <w:pPr>
        <w:spacing w:after="120"/>
        <w:rPr>
          <w:rFonts w:ascii="Calibri" w:hAnsi="Calibri" w:cs="Calibri"/>
          <w:sz w:val="22"/>
          <w:szCs w:val="22"/>
        </w:rPr>
      </w:pPr>
      <w:proofErr w:type="spellStart"/>
      <w:r w:rsidRPr="006D2ED2">
        <w:rPr>
          <w:rFonts w:ascii="Calibri" w:hAnsi="Calibri" w:cs="Calibri"/>
          <w:sz w:val="22"/>
          <w:szCs w:val="22"/>
        </w:rPr>
        <w:t>БРЭ</w:t>
      </w:r>
      <w:proofErr w:type="spellEnd"/>
      <w:r w:rsidRPr="006D2ED2">
        <w:rPr>
          <w:rFonts w:ascii="Calibri" w:hAnsi="Calibri" w:cs="Calibri"/>
          <w:sz w:val="22"/>
          <w:szCs w:val="22"/>
        </w:rPr>
        <w:t xml:space="preserve"> предлагает </w:t>
      </w:r>
      <w:r w:rsidR="007E6475">
        <w:rPr>
          <w:rFonts w:ascii="Calibri" w:hAnsi="Calibri" w:cs="Calibri"/>
          <w:sz w:val="22"/>
          <w:szCs w:val="22"/>
        </w:rPr>
        <w:t>реализовать</w:t>
      </w:r>
      <w:r w:rsidRPr="006D2ED2">
        <w:rPr>
          <w:rFonts w:ascii="Calibri" w:hAnsi="Calibri" w:cs="Calibri"/>
          <w:sz w:val="22"/>
          <w:szCs w:val="22"/>
        </w:rPr>
        <w:t xml:space="preserve"> комплексную стратегию </w:t>
      </w:r>
      <w:r w:rsidR="007E6475">
        <w:rPr>
          <w:rFonts w:ascii="Calibri" w:hAnsi="Calibri" w:cs="Calibri"/>
          <w:sz w:val="22"/>
          <w:szCs w:val="22"/>
        </w:rPr>
        <w:t xml:space="preserve">в рамках подготовки </w:t>
      </w:r>
      <w:r w:rsidRPr="006D2ED2">
        <w:rPr>
          <w:rFonts w:ascii="Calibri" w:hAnsi="Calibri" w:cs="Calibri"/>
          <w:sz w:val="22"/>
          <w:szCs w:val="22"/>
        </w:rPr>
        <w:t>к Всемирной конференции по развитию электросвязи 2021 год</w:t>
      </w:r>
      <w:r w:rsidR="007E6475">
        <w:rPr>
          <w:rFonts w:ascii="Calibri" w:hAnsi="Calibri" w:cs="Calibri"/>
          <w:sz w:val="22"/>
          <w:szCs w:val="22"/>
        </w:rPr>
        <w:t>а</w:t>
      </w:r>
      <w:r w:rsidRPr="006D2ED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6D2ED2">
        <w:rPr>
          <w:rFonts w:ascii="Calibri" w:hAnsi="Calibri" w:cs="Calibri"/>
          <w:sz w:val="22"/>
          <w:szCs w:val="22"/>
        </w:rPr>
        <w:t>ВКРЭ</w:t>
      </w:r>
      <w:proofErr w:type="spellEnd"/>
      <w:r w:rsidRPr="006D2ED2">
        <w:rPr>
          <w:rFonts w:ascii="Calibri" w:hAnsi="Calibri" w:cs="Calibri"/>
          <w:sz w:val="22"/>
          <w:szCs w:val="22"/>
        </w:rPr>
        <w:t>-21) и в последующий период, с тем чтобы:</w:t>
      </w:r>
    </w:p>
    <w:p w14:paraId="1BB6715F" w14:textId="089B7262" w:rsidR="005541A1" w:rsidRPr="006D2ED2" w:rsidRDefault="005541A1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сделать привлечение </w:t>
      </w:r>
      <w:r w:rsidR="007E6475" w:rsidRPr="006D2ED2">
        <w:rPr>
          <w:rFonts w:ascii="Calibri" w:hAnsi="Calibri" w:cs="Calibri"/>
          <w:sz w:val="22"/>
          <w:szCs w:val="22"/>
        </w:rPr>
        <w:t xml:space="preserve">молодежи </w:t>
      </w:r>
      <w:r w:rsidR="007E6475">
        <w:rPr>
          <w:rFonts w:ascii="Calibri" w:hAnsi="Calibri" w:cs="Calibri"/>
          <w:sz w:val="22"/>
          <w:szCs w:val="22"/>
        </w:rPr>
        <w:t>к</w:t>
      </w:r>
      <w:r w:rsidR="007E6475" w:rsidRPr="006D2ED2">
        <w:rPr>
          <w:rFonts w:ascii="Calibri" w:hAnsi="Calibri" w:cs="Calibri"/>
          <w:sz w:val="22"/>
          <w:szCs w:val="22"/>
        </w:rPr>
        <w:t xml:space="preserve"> работе МСЭ</w:t>
      </w:r>
      <w:r w:rsidR="007E6475" w:rsidRPr="006D2ED2">
        <w:rPr>
          <w:rFonts w:ascii="Calibri" w:hAnsi="Calibri" w:cs="Calibri"/>
          <w:sz w:val="22"/>
          <w:szCs w:val="22"/>
        </w:rPr>
        <w:t xml:space="preserve"> </w:t>
      </w:r>
      <w:r w:rsidRPr="006D2ED2">
        <w:rPr>
          <w:rFonts w:ascii="Calibri" w:hAnsi="Calibri" w:cs="Calibri"/>
          <w:sz w:val="22"/>
          <w:szCs w:val="22"/>
        </w:rPr>
        <w:t xml:space="preserve">и участие </w:t>
      </w:r>
      <w:r w:rsidR="007E6475">
        <w:rPr>
          <w:rFonts w:ascii="Calibri" w:hAnsi="Calibri" w:cs="Calibri"/>
          <w:sz w:val="22"/>
          <w:szCs w:val="22"/>
        </w:rPr>
        <w:t xml:space="preserve">в ней </w:t>
      </w:r>
      <w:r w:rsidRPr="006D2ED2">
        <w:rPr>
          <w:rFonts w:ascii="Calibri" w:hAnsi="Calibri" w:cs="Calibri"/>
          <w:sz w:val="22"/>
          <w:szCs w:val="22"/>
        </w:rPr>
        <w:t xml:space="preserve">одним из основных направлений содействия достижению общих целей Союза; </w:t>
      </w:r>
    </w:p>
    <w:p w14:paraId="46607F5B" w14:textId="26CDC363" w:rsidR="00035B58" w:rsidRPr="006D2ED2" w:rsidRDefault="00035B58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поощрять участие молодежи в программах, мероприятиях и деятельности МСЭ, а также вносить вклад в процессы принятия решений, например на основе деятельности КГРЭ;</w:t>
      </w:r>
    </w:p>
    <w:p w14:paraId="7F029554" w14:textId="6FC3E804" w:rsidR="00035B58" w:rsidRPr="006D2ED2" w:rsidRDefault="00035B58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содействовать проведению молодежной политики в области ИКТ в Государствах – Членах МСЭ в целях обеспечения всеобщего охвата и расширения прав и возможностей молодежи, особенно в развивающихся странах;</w:t>
      </w:r>
    </w:p>
    <w:p w14:paraId="2127BE77" w14:textId="34F53058" w:rsidR="00035B58" w:rsidRPr="006D2ED2" w:rsidRDefault="00035B58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наладить диалог и проведение консультаций с молодежью на регулярной основе и предпринимать конкретные меры;</w:t>
      </w:r>
    </w:p>
    <w:p w14:paraId="0CC293F4" w14:textId="2309F74C" w:rsidR="00035B58" w:rsidRPr="006D2ED2" w:rsidRDefault="00035B58" w:rsidP="002C469E">
      <w:pPr>
        <w:pStyle w:val="ListParagraph"/>
        <w:numPr>
          <w:ilvl w:val="0"/>
          <w:numId w:val="6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включить молодежную проблематику в реализацию стратегического плана МСЭ.</w:t>
      </w:r>
    </w:p>
    <w:p w14:paraId="4C46C0AF" w14:textId="4D0CC96D" w:rsidR="003C358F" w:rsidRPr="006D2ED2" w:rsidRDefault="00A32335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Очень важное значение для рациональной и конструктивной реализации молодежной стратегии играет вопрос установления партнерских связей. </w:t>
      </w:r>
      <w:proofErr w:type="spellStart"/>
      <w:r w:rsidRPr="006D2ED2">
        <w:rPr>
          <w:rFonts w:ascii="Calibri" w:hAnsi="Calibri" w:cs="Calibri"/>
          <w:sz w:val="22"/>
          <w:szCs w:val="22"/>
        </w:rPr>
        <w:t>БРЭ</w:t>
      </w:r>
      <w:proofErr w:type="spellEnd"/>
      <w:r w:rsidRPr="006D2ED2">
        <w:rPr>
          <w:rFonts w:ascii="Calibri" w:hAnsi="Calibri" w:cs="Calibri"/>
          <w:sz w:val="22"/>
          <w:szCs w:val="22"/>
        </w:rPr>
        <w:t xml:space="preserve"> намерен</w:t>
      </w:r>
      <w:r w:rsidR="003708F3">
        <w:rPr>
          <w:rFonts w:ascii="Calibri" w:hAnsi="Calibri" w:cs="Calibri"/>
          <w:sz w:val="22"/>
          <w:szCs w:val="22"/>
        </w:rPr>
        <w:t>о</w:t>
      </w:r>
      <w:r w:rsidRPr="006D2ED2">
        <w:rPr>
          <w:rFonts w:ascii="Calibri" w:hAnsi="Calibri" w:cs="Calibri"/>
          <w:sz w:val="22"/>
          <w:szCs w:val="22"/>
        </w:rPr>
        <w:t xml:space="preserve"> сотрудничать с членами МСЭ и соответствующими организациями, сетями и заинтересованными донорами (банками развития, фондами, структурами частного сектора), для которых поддержка развития и расширения прав и возможностей молодежи является стратегическим направлением. </w:t>
      </w:r>
    </w:p>
    <w:p w14:paraId="66320F88" w14:textId="3DBB9560" w:rsidR="00436B3D" w:rsidRPr="006D2ED2" w:rsidRDefault="00436B3D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Будут предприняты усилия по налаживанию взаимодействия со всеми Секторами МСЭ в целях координации </w:t>
      </w:r>
      <w:r w:rsidR="007E6475">
        <w:rPr>
          <w:rFonts w:ascii="Calibri" w:hAnsi="Calibri" w:cs="Calibri"/>
          <w:sz w:val="22"/>
          <w:szCs w:val="22"/>
        </w:rPr>
        <w:t>реализации</w:t>
      </w:r>
      <w:r w:rsidRPr="006D2ED2">
        <w:rPr>
          <w:rFonts w:ascii="Calibri" w:hAnsi="Calibri" w:cs="Calibri"/>
          <w:sz w:val="22"/>
          <w:szCs w:val="22"/>
        </w:rPr>
        <w:t xml:space="preserve"> молодежной стратегии по всем направлениям деятельности Союза.</w:t>
      </w:r>
    </w:p>
    <w:p w14:paraId="045A1671" w14:textId="3D4C7C95" w:rsidR="00896F90" w:rsidRPr="006D2ED2" w:rsidRDefault="00A32335">
      <w:pPr>
        <w:spacing w:after="120"/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Для этого предлагаемые молодежной стратегией мероприятия и усилия разбиты на группы по трем направлениям деятельности.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07684" w:rsidRPr="006D2ED2" w14:paraId="6CFF2DB0" w14:textId="77777777" w:rsidTr="00C07684">
        <w:tc>
          <w:tcPr>
            <w:tcW w:w="9629" w:type="dxa"/>
          </w:tcPr>
          <w:p w14:paraId="62466DB1" w14:textId="77777777" w:rsidR="00C07684" w:rsidRPr="006D2ED2" w:rsidRDefault="00C07684" w:rsidP="00C07684">
            <w:pPr>
              <w:rPr>
                <w:rFonts w:ascii="Calibri" w:hAnsi="Calibri" w:cs="Calibri"/>
                <w:sz w:val="22"/>
                <w:szCs w:val="22"/>
              </w:rPr>
            </w:pPr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РАСШИРЕНИЕ ПРАВ И ВОЗМОЖНОСТЕЙ:</w:t>
            </w:r>
            <w:r w:rsidRPr="006D2ED2">
              <w:rPr>
                <w:rFonts w:ascii="Calibri" w:hAnsi="Calibri" w:cs="Calibri"/>
                <w:sz w:val="22"/>
                <w:szCs w:val="22"/>
              </w:rPr>
              <w:t xml:space="preserve"> поддержка расширения прав и возможностей молодежи путем создания сообщества молодых лидеров.</w:t>
            </w:r>
          </w:p>
          <w:p w14:paraId="42EB1790" w14:textId="5DBD3A8E" w:rsidR="00C07684" w:rsidRPr="006D2ED2" w:rsidRDefault="00C07684">
            <w:pPr>
              <w:rPr>
                <w:rFonts w:ascii="Calibri" w:hAnsi="Calibri" w:cs="Calibri"/>
                <w:sz w:val="22"/>
                <w:szCs w:val="22"/>
              </w:rPr>
            </w:pPr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>ВЗАИМОДЕЙСТВИЕ:</w:t>
            </w:r>
            <w:r w:rsidRPr="006D2ED2">
              <w:rPr>
                <w:rFonts w:ascii="Calibri" w:hAnsi="Calibri" w:cs="Calibri"/>
                <w:sz w:val="22"/>
                <w:szCs w:val="22"/>
              </w:rPr>
              <w:t xml:space="preserve"> объединение усилий молодых людей для взаимодействия с МСЭ и его членами.</w:t>
            </w:r>
          </w:p>
          <w:p w14:paraId="519F72AD" w14:textId="3F7C4DE0" w:rsidR="00C07684" w:rsidRPr="006D2ED2" w:rsidRDefault="00C0768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D2ED2">
              <w:rPr>
                <w:rFonts w:ascii="Calibri" w:hAnsi="Calibri" w:cs="Calibri"/>
                <w:b/>
                <w:bCs/>
                <w:sz w:val="22"/>
                <w:szCs w:val="22"/>
              </w:rPr>
              <w:t>УЧАСТИЕ:</w:t>
            </w:r>
            <w:r w:rsidRPr="006D2ED2">
              <w:rPr>
                <w:rFonts w:ascii="Calibri" w:hAnsi="Calibri" w:cs="Calibri"/>
                <w:sz w:val="22"/>
                <w:szCs w:val="22"/>
              </w:rPr>
              <w:t xml:space="preserve"> стимулирование молодежи к диалогу и участию в деятельности МСЭ и процессах принятия решений.</w:t>
            </w:r>
          </w:p>
        </w:tc>
      </w:tr>
    </w:tbl>
    <w:p w14:paraId="7EAA9BBA" w14:textId="59EE255A" w:rsidR="00896F90" w:rsidRPr="007E6475" w:rsidRDefault="007E6475" w:rsidP="007E6475">
      <w:pPr>
        <w:keepNext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5.1</w:t>
      </w:r>
      <w:r>
        <w:rPr>
          <w:rFonts w:ascii="Calibri" w:hAnsi="Calibri" w:cs="Calibri"/>
          <w:b/>
          <w:sz w:val="22"/>
          <w:szCs w:val="22"/>
        </w:rPr>
        <w:tab/>
      </w:r>
      <w:r w:rsidR="004A79C8" w:rsidRPr="007E6475">
        <w:rPr>
          <w:rFonts w:ascii="Calibri" w:hAnsi="Calibri" w:cs="Calibri"/>
          <w:b/>
          <w:sz w:val="22"/>
          <w:szCs w:val="22"/>
        </w:rPr>
        <w:t xml:space="preserve">РАСШИРЕНИЕ ПРАВ И ВОЗМОЖНОСТЕЙ </w:t>
      </w:r>
    </w:p>
    <w:p w14:paraId="33EF1711" w14:textId="1EC4609F" w:rsidR="004A79C8" w:rsidRPr="006D2ED2" w:rsidRDefault="004A79C8" w:rsidP="00EF004D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Благодаря расширению своих прав и возможностей, молодые люди получают уникальные преимущества, вооружаясь ключевыми компетенциями и навыками, которые они могут использовать для своего личного и профессионального развития. </w:t>
      </w:r>
    </w:p>
    <w:p w14:paraId="5599CB39" w14:textId="4A7F3788" w:rsidR="00035B58" w:rsidRPr="006D2ED2" w:rsidRDefault="00B16AF2" w:rsidP="00EF004D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b/>
          <w:b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>Программа "Молодые лидеры в области ИКТ"</w:t>
      </w:r>
      <w:r w:rsidRPr="006D2ED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8163682" w14:textId="3A542716" w:rsidR="00035B58" w:rsidRPr="006D2ED2" w:rsidRDefault="00D7088D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Рассмотреть возможность внедрения программы "Молодые лидеры в области ИКТ", призвав молодых людей с выдающимися достижениями в области ИКТ из разных стран мира взять на себя выполнение роли "молодых лидеров в области ИКТ" (в качестве альтернативы предлагается следующее название программы: </w:t>
      </w:r>
      <w:r w:rsidRPr="006D2ED2">
        <w:rPr>
          <w:rFonts w:ascii="Calibri" w:hAnsi="Calibri" w:cs="Calibri"/>
          <w:i/>
          <w:sz w:val="22"/>
          <w:szCs w:val="22"/>
        </w:rPr>
        <w:t>программа МСЭ "Молодые мыслители").</w:t>
      </w:r>
      <w:r w:rsidRPr="006D2ED2">
        <w:rPr>
          <w:rFonts w:ascii="Calibri" w:hAnsi="Calibri" w:cs="Calibri"/>
          <w:sz w:val="22"/>
          <w:szCs w:val="22"/>
        </w:rPr>
        <w:t xml:space="preserve"> </w:t>
      </w:r>
    </w:p>
    <w:p w14:paraId="5735C2D0" w14:textId="5B18CB60" w:rsidR="00035B58" w:rsidRPr="006D2ED2" w:rsidRDefault="00035B58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В своих странах и </w:t>
      </w:r>
      <w:r w:rsidR="00C6655E">
        <w:rPr>
          <w:rFonts w:ascii="Calibri" w:hAnsi="Calibri" w:cs="Calibri"/>
          <w:sz w:val="22"/>
          <w:szCs w:val="22"/>
        </w:rPr>
        <w:t>сообществах</w:t>
      </w:r>
      <w:r w:rsidRPr="006D2ED2">
        <w:rPr>
          <w:rFonts w:ascii="Calibri" w:hAnsi="Calibri" w:cs="Calibri"/>
          <w:sz w:val="22"/>
          <w:szCs w:val="22"/>
        </w:rPr>
        <w:t xml:space="preserve"> молодые лидеры в области ИКТ обеспечат информационное, рекламное и организационное сопровождение связанных с ИКТ молодежных программ, кампаний, инициатив и мероприятий, направленных на содействие выполнению Повестки дня в области устойчивого развития на период до 2030 года.</w:t>
      </w:r>
    </w:p>
    <w:p w14:paraId="31D710F9" w14:textId="1D3582F6" w:rsidR="00C448B7" w:rsidRPr="006D2ED2" w:rsidRDefault="003C358F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Кроме того, представители сети молодых лидеров в области ИКТ будут выступать за более широкое и значимое участие молодежи в международных форумах как на международном, так и на региональном уровнях. Некоторые из них будут предоставлять МСЭ консультации по вопросам, связанным с молодежью. </w:t>
      </w:r>
    </w:p>
    <w:p w14:paraId="501BC32B" w14:textId="5CFA2C24" w:rsidR="00B46B55" w:rsidRPr="006D2ED2" w:rsidRDefault="00B16AF2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Секретариат будет помогать координировать реализацию программы "Молодые лидеры в области ИКТ". </w:t>
      </w:r>
    </w:p>
    <w:p w14:paraId="45F46017" w14:textId="047C42B7" w:rsidR="00E54F5E" w:rsidRPr="006D2ED2" w:rsidRDefault="00E54F5E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 xml:space="preserve"> Программы по созданию потенциала</w:t>
      </w:r>
    </w:p>
    <w:p w14:paraId="3AB67752" w14:textId="5FE842D5" w:rsidR="00896F90" w:rsidRPr="006D2ED2" w:rsidRDefault="00B16AF2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Предложить молодежи программы обучения навыкам работы с цифровыми технологиями и создания потенциала на базе Центров цифровой трансформации и Академии МСЭ. Соответствующая деятельность позволит МСЭ сформировать представление о соответствующих молодежных вопросах и получить касающиеся их руководящие указания, предложения и замечания.</w:t>
      </w:r>
    </w:p>
    <w:p w14:paraId="1E54B9D1" w14:textId="0A5E5601" w:rsidR="00035B58" w:rsidRPr="006D2ED2" w:rsidRDefault="00035B58" w:rsidP="00EF004D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>Конкурсы молодежных инноваций</w:t>
      </w:r>
    </w:p>
    <w:p w14:paraId="336937DB" w14:textId="6C58C942" w:rsidR="00035B58" w:rsidRPr="006D2ED2" w:rsidRDefault="00564BCC" w:rsidP="00C07684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Содействовать установлению взаимодействия между академическими организациями и молодежью для поиска инновационных решений в области ИКТ в интересах обеспечения устойчивого развития.</w:t>
      </w:r>
    </w:p>
    <w:p w14:paraId="6690977C" w14:textId="04E8AEDE" w:rsidR="00035B58" w:rsidRPr="006D2ED2" w:rsidRDefault="00B16AF2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Организовать молодежные конкурсы для поиска инновационных путей решения глобальных проблем и содействия достижению 17 Целей в области устойчивого развития на основе ИКТ. Молодым людям будет предложено выдвигать новаторские идеи, направленные на решение наиболее значимых для них вопросов.</w:t>
      </w:r>
    </w:p>
    <w:p w14:paraId="5EA58BA7" w14:textId="2ECA7AE3" w:rsidR="00457837" w:rsidRPr="007E6475" w:rsidRDefault="007E6475" w:rsidP="007E6475">
      <w:pPr>
        <w:keepNext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5.2</w:t>
      </w:r>
      <w:r>
        <w:rPr>
          <w:rFonts w:ascii="Calibri" w:hAnsi="Calibri" w:cs="Calibri"/>
          <w:b/>
          <w:sz w:val="22"/>
          <w:szCs w:val="22"/>
        </w:rPr>
        <w:tab/>
      </w:r>
      <w:r w:rsidR="00457837" w:rsidRPr="007E6475">
        <w:rPr>
          <w:rFonts w:ascii="Calibri" w:hAnsi="Calibri" w:cs="Calibri"/>
          <w:b/>
          <w:sz w:val="22"/>
          <w:szCs w:val="22"/>
        </w:rPr>
        <w:t>ВЗАИМОДЕЙСТВИЕ</w:t>
      </w:r>
    </w:p>
    <w:p w14:paraId="04F7E736" w14:textId="7E6EA8C4" w:rsidR="00457837" w:rsidRPr="006D2ED2" w:rsidRDefault="005F2C5F">
      <w:pPr>
        <w:rPr>
          <w:rFonts w:ascii="Calibri" w:hAnsi="Calibri" w:cs="Calibri"/>
          <w:b/>
          <w:bCs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Предложить молодым людям сотрудничать с МСЭ и его членами, а также обеспечить принятие во внимание интересующих и беспокоящих их вопросов и их мнения, с тем чтобы в работе Союза была отражена молодежная проблематика.</w:t>
      </w:r>
    </w:p>
    <w:p w14:paraId="0DE1F380" w14:textId="60BBC2A4" w:rsidR="00457837" w:rsidRPr="006D2ED2" w:rsidRDefault="00457837" w:rsidP="00457837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lastRenderedPageBreak/>
        <w:t>Программы стажировки и подготовки молодых специалистов</w:t>
      </w:r>
    </w:p>
    <w:p w14:paraId="75AB12F4" w14:textId="3EF1064B" w:rsidR="00CF044A" w:rsidRPr="006D2ED2" w:rsidRDefault="00457837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За период с января 2019 года БРЭ приняло на работу 55 стажеров (в среднем в возрасте до 30 лет), которые работают в самых разных отделах и департаментах, как в штаб-квартире МСЭ, так и в его региональных отделениях. Стажеры внесли положительный вклад в работу БРЭ, предложив свежие и инновационные идеи. Практика найма молодых стажеров</w:t>
      </w:r>
      <w:r w:rsidRPr="006D2ED2">
        <w:rPr>
          <w:rFonts w:ascii="Calibri" w:hAnsi="Calibri" w:cs="Calibri"/>
          <w:b/>
          <w:sz w:val="22"/>
          <w:szCs w:val="22"/>
        </w:rPr>
        <w:t xml:space="preserve"> </w:t>
      </w:r>
      <w:r w:rsidRPr="006D2ED2">
        <w:rPr>
          <w:rFonts w:ascii="Calibri" w:hAnsi="Calibri" w:cs="Calibri"/>
          <w:sz w:val="22"/>
          <w:szCs w:val="22"/>
        </w:rPr>
        <w:t>будет продолжена.</w:t>
      </w:r>
    </w:p>
    <w:p w14:paraId="30471F9C" w14:textId="67AE0AD1" w:rsidR="00457837" w:rsidRPr="006D2ED2" w:rsidRDefault="00D76325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Содействовать внедрению программы "Молодые специалисты" (YPP) – инициативы, направленной на набор талантливых, высококвалифицированных молодых специалистов для начала карьеры в МСЭ.</w:t>
      </w:r>
    </w:p>
    <w:p w14:paraId="339480A9" w14:textId="77777777" w:rsidR="00457837" w:rsidRPr="006D2ED2" w:rsidRDefault="00457837" w:rsidP="00457837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>Назначение координаторов по молодежной проблематике</w:t>
      </w:r>
    </w:p>
    <w:p w14:paraId="631896D4" w14:textId="5B79EC25" w:rsidR="00457837" w:rsidRPr="006D2ED2" w:rsidRDefault="00542E97" w:rsidP="00C07684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Для эффективной координации и широкого внедрения усилий, связанных с реализацией молодежной стратегии, БРЭ назначит координаторов по вопросам молодежной проблематики от каждого из своих департаментов в штаб-квартире МСЭ и от каждого регионального отделения. </w:t>
      </w:r>
    </w:p>
    <w:p w14:paraId="415F2F23" w14:textId="3DDFB788" w:rsidR="00457837" w:rsidRPr="006D2ED2" w:rsidRDefault="000069D1" w:rsidP="00EF004D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>Исследовательские программы</w:t>
      </w:r>
    </w:p>
    <w:p w14:paraId="7BA02FAC" w14:textId="7E98290B" w:rsidR="00457837" w:rsidRPr="006D2ED2" w:rsidRDefault="00B6352C" w:rsidP="00C07684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Молодым людям будет предложено выдвинуть на рассмотрение академических организаций идеи для проведения исследовательской деятельности в области ИКТ, направленные на решение глобальных проблем развития и поиск инновационных решений. Результаты исследований будут доведены до сведения МСЭ и всех его членов. </w:t>
      </w:r>
    </w:p>
    <w:p w14:paraId="4B51D125" w14:textId="77777777" w:rsidR="00457837" w:rsidRPr="006D2ED2" w:rsidRDefault="00457837" w:rsidP="00457837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>Сеть молодых сотрудников МСЭ (YSN)</w:t>
      </w:r>
    </w:p>
    <w:p w14:paraId="401C6715" w14:textId="671E39C2" w:rsidR="00457837" w:rsidRPr="006D2ED2" w:rsidRDefault="002D42CE" w:rsidP="00C07684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Рассмотреть возможность создании в рамках МСЭ сети молодых сотрудников, с тем чтобы поощрять участие молодежи в деятельности всех секторов, содействовать привлечению молодых сотрудников и обеспечивать возможности для прохождения молодыми сотрудниками МСЭ </w:t>
      </w:r>
      <w:r w:rsidR="00F56B1D">
        <w:rPr>
          <w:rFonts w:ascii="Calibri" w:hAnsi="Calibri" w:cs="Calibri"/>
          <w:sz w:val="22"/>
          <w:szCs w:val="22"/>
        </w:rPr>
        <w:t xml:space="preserve">программ </w:t>
      </w:r>
      <w:r w:rsidRPr="006D2ED2">
        <w:rPr>
          <w:rFonts w:ascii="Calibri" w:hAnsi="Calibri" w:cs="Calibri"/>
          <w:sz w:val="22"/>
          <w:szCs w:val="22"/>
        </w:rPr>
        <w:t xml:space="preserve">обучения и наставничества, а также предложить молодым сотрудникам высказывать идеи и предложения, которые будут доведены до сведения руководства МСЭ на благо Союза. </w:t>
      </w:r>
    </w:p>
    <w:p w14:paraId="2355D533" w14:textId="2CC62D0A" w:rsidR="00457837" w:rsidRPr="007E6475" w:rsidRDefault="007E6475" w:rsidP="007E6475">
      <w:pPr>
        <w:keepNext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5.3</w:t>
      </w:r>
      <w:r>
        <w:rPr>
          <w:rFonts w:ascii="Calibri" w:hAnsi="Calibri" w:cs="Calibri"/>
          <w:b/>
          <w:sz w:val="22"/>
          <w:szCs w:val="22"/>
        </w:rPr>
        <w:tab/>
      </w:r>
      <w:r w:rsidR="00457837" w:rsidRPr="007E6475">
        <w:rPr>
          <w:rFonts w:ascii="Calibri" w:hAnsi="Calibri" w:cs="Calibri"/>
          <w:b/>
          <w:sz w:val="22"/>
          <w:szCs w:val="22"/>
        </w:rPr>
        <w:t xml:space="preserve">УЧАСТИЕ </w:t>
      </w:r>
    </w:p>
    <w:p w14:paraId="4B405BCA" w14:textId="15AA3657" w:rsidR="00457837" w:rsidRPr="006D2ED2" w:rsidRDefault="00457837" w:rsidP="00EF004D">
      <w:pPr>
        <w:rPr>
          <w:rFonts w:ascii="Calibri" w:hAnsi="Calibri" w:cs="Calibri"/>
          <w:b/>
          <w:bCs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Благодаря </w:t>
      </w:r>
      <w:r w:rsidR="007E6475">
        <w:rPr>
          <w:rFonts w:ascii="Calibri" w:hAnsi="Calibri" w:cs="Calibri"/>
          <w:sz w:val="22"/>
          <w:szCs w:val="22"/>
        </w:rPr>
        <w:t>реализации</w:t>
      </w:r>
      <w:r w:rsidRPr="006D2ED2">
        <w:rPr>
          <w:rFonts w:ascii="Calibri" w:hAnsi="Calibri" w:cs="Calibri"/>
          <w:sz w:val="22"/>
          <w:szCs w:val="22"/>
        </w:rPr>
        <w:t xml:space="preserve"> молодежной стратегии, молодые люди получат возможность участвовать в собраниях МСЭ, высказывать свое мнение и быть услышанными, взаимодействовать с членами МСЭ и вносить свой вклад в работу МСЭ. </w:t>
      </w:r>
    </w:p>
    <w:p w14:paraId="67E882A5" w14:textId="77777777" w:rsidR="00627DB4" w:rsidRPr="006D2ED2" w:rsidRDefault="00627DB4" w:rsidP="00C07684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>Молодежная КГРЭ (Консультативная группа по развитию электросвязи)</w:t>
      </w:r>
    </w:p>
    <w:p w14:paraId="1F82FA41" w14:textId="1793A548" w:rsidR="00035B58" w:rsidRPr="006D2ED2" w:rsidRDefault="00BF30F7" w:rsidP="00C07684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В рамках ежегодного собрания КГРЭ созвать собрание "молодежной КГРЭ", на котором молодые люди смогут обсудить вопросы, связанные с ИКТ и молодежной проблематикой. В ходе собрания "молодежной КГРЭ" можно было бы основное внимание направить на обсуждение связанных с молодежью тенденций в области ИКТ, а также оценить выполнение имеющих отношение к молодым людям задач и резолюций, принятых ВКРЭ и другими конференциями МСЭ. Участниками собрания "молодежной КГРЭ" будут молодые делегаты, приглашенные членами МСЭ, а также ряд молодых лидеров МСЭ.</w:t>
      </w:r>
    </w:p>
    <w:p w14:paraId="06948E77" w14:textId="06F111C7" w:rsidR="00035B58" w:rsidRPr="006D2ED2" w:rsidRDefault="00FB22E5" w:rsidP="00C07684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>Региональные молодежные форумы</w:t>
      </w:r>
    </w:p>
    <w:p w14:paraId="4428971C" w14:textId="7138A12A" w:rsidR="00035B58" w:rsidRPr="006D2ED2" w:rsidRDefault="006F4E6F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Содействовать организации региональных собраний, посвященных молодежной проблематике, в ходе которых молодые люди смогут обсудить связанные с ИКТ тенденции, возможности и проблемы, существующие в их регионах, и поделиться с членами МСЭ своими взглядами на ситуацию в мире. Такие собрания можно было бы проводить параллельно с региональными форумами по вопросам развития и (или) региональными подготовительными собраниями. </w:t>
      </w:r>
    </w:p>
    <w:p w14:paraId="1E237B76" w14:textId="4D8BF557" w:rsidR="00035B58" w:rsidRPr="006D2ED2" w:rsidRDefault="00FB22E5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Кроме того, такие мероприятия будут способствовать направлению деятельности МСЭ и его членов в рамках подготовки к Всемирной конференции по развитию электросвязи 2021 года (ВКРЭ-21) в отношении возможных новых резолюций, задач и мер, касающихся молодежи. </w:t>
      </w:r>
    </w:p>
    <w:p w14:paraId="52441610" w14:textId="5F247FD4" w:rsidR="00035B58" w:rsidRPr="006D2ED2" w:rsidRDefault="006F4E6F" w:rsidP="00C07684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lastRenderedPageBreak/>
        <w:t>Молодежный саммит ВКРЭ-21 (Всемирная конференция по развитию электросвязи)</w:t>
      </w:r>
    </w:p>
    <w:p w14:paraId="5CCC923A" w14:textId="64FE948B" w:rsidR="00CD5D04" w:rsidRPr="006D2ED2" w:rsidRDefault="00533364" w:rsidP="00E6258E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С Эфиопией, являющейся принимающей страной, ведутся переговоры по организации Молодежного саммита ВКРЭ-21 для рассмотрения и обсуждения основных трудностей, сопряженных с развитием, которые стоят перед молодежью, а также приоритетов, стратегий и плана действий БРЭ в отношении молодежи. Как и в случае с собранием "молодежной КГРЭ", участниками Молодежного саммита ВКРЭ-21 будут молодые делегаты, приглашенные членами МСЭ, а также ряд молодых лидеров МСЭ.</w:t>
      </w:r>
      <w:r w:rsidRPr="006D2ED2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5A5E0F18" w14:textId="64B70B76" w:rsidR="00035B58" w:rsidRPr="006D2ED2" w:rsidRDefault="00035B58" w:rsidP="00C07684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 xml:space="preserve">Глобальный саммит молодых мыслителей МСЭ </w:t>
      </w:r>
      <w:proofErr w:type="spellStart"/>
      <w:r w:rsidRPr="006D2ED2">
        <w:rPr>
          <w:rFonts w:ascii="Calibri" w:hAnsi="Calibri" w:cs="Calibri"/>
          <w:i/>
          <w:iCs/>
          <w:sz w:val="22"/>
          <w:szCs w:val="22"/>
        </w:rPr>
        <w:t>Futurecasters</w:t>
      </w:r>
      <w:proofErr w:type="spellEnd"/>
      <w:r w:rsidRPr="006D2ED2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2C67559" w14:textId="70C49B53" w:rsidR="0098560D" w:rsidRPr="006D2ED2" w:rsidRDefault="00695DB5" w:rsidP="00B9794A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Опираясь на успех и положительное воздействие Глобального саммита молодых мыслителей МСЭ </w:t>
      </w:r>
      <w:proofErr w:type="spellStart"/>
      <w:r w:rsidRPr="006D2ED2">
        <w:rPr>
          <w:rFonts w:ascii="Calibri" w:hAnsi="Calibri" w:cs="Calibri"/>
          <w:sz w:val="22"/>
          <w:szCs w:val="22"/>
        </w:rPr>
        <w:t>Futurecasters</w:t>
      </w:r>
      <w:proofErr w:type="spellEnd"/>
      <w:r w:rsidRPr="006D2ED2">
        <w:rPr>
          <w:rFonts w:ascii="Calibri" w:hAnsi="Calibri" w:cs="Calibri"/>
          <w:sz w:val="22"/>
          <w:szCs w:val="22"/>
        </w:rPr>
        <w:t xml:space="preserve">, который прошел в январе 2020 года, БРЭ планирует организовать аналогичные саммиты в Женеве в 2021 и 2022 годах, для участия в которых со всего мира приедут учащиеся старших классов средних школ. </w:t>
      </w:r>
    </w:p>
    <w:p w14:paraId="6575DFDC" w14:textId="057B14EE" w:rsidR="00035B58" w:rsidRPr="006D2ED2" w:rsidRDefault="009F4E8A" w:rsidP="00B9794A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Они проведут дебаты на тему путей освоения технологий в интересах содействия достижению 17</w:t>
      </w:r>
      <w:r w:rsidR="00F56B1D">
        <w:rPr>
          <w:rFonts w:ascii="Calibri" w:hAnsi="Calibri" w:cs="Calibri"/>
          <w:sz w:val="22"/>
          <w:szCs w:val="22"/>
        </w:rPr>
        <w:t> </w:t>
      </w:r>
      <w:r w:rsidRPr="006D2ED2">
        <w:rPr>
          <w:rFonts w:ascii="Calibri" w:hAnsi="Calibri" w:cs="Calibri"/>
          <w:sz w:val="22"/>
          <w:szCs w:val="22"/>
        </w:rPr>
        <w:t>Целей в области устойчивого развития, а также на основе уникального культурного и личного опыта обсудят вопрос о том, как мощь технологий может изменить мир в лучшую сторону. Результаты каждого саммита будут направляться КГРЭ.</w:t>
      </w:r>
    </w:p>
    <w:p w14:paraId="3B6BB794" w14:textId="01E3B523" w:rsidR="007413FA" w:rsidRPr="006D2ED2" w:rsidRDefault="00747935" w:rsidP="00C07684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i/>
          <w:iCs/>
          <w:sz w:val="22"/>
          <w:szCs w:val="22"/>
        </w:rPr>
      </w:pPr>
      <w:r w:rsidRPr="006D2ED2">
        <w:rPr>
          <w:rFonts w:ascii="Calibri" w:hAnsi="Calibri" w:cs="Calibri"/>
          <w:i/>
          <w:iCs/>
          <w:sz w:val="22"/>
          <w:szCs w:val="22"/>
        </w:rPr>
        <w:t>Консультации</w:t>
      </w:r>
    </w:p>
    <w:p w14:paraId="47590CC0" w14:textId="23BBC817" w:rsidR="007413FA" w:rsidRPr="006D2ED2" w:rsidRDefault="007413FA" w:rsidP="00B9794A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>В течение года с молодыми людьми будут проводиться онлайновые и очные консультации, с тем чтобы они могли высказать свои предложения и замечания и внести свой вклад в реализацию молодежной стратегии.</w:t>
      </w:r>
    </w:p>
    <w:p w14:paraId="5470D30E" w14:textId="5C39E67B" w:rsidR="00457837" w:rsidRPr="00F56B1D" w:rsidRDefault="00F56B1D" w:rsidP="00F56B1D">
      <w:pPr>
        <w:keepNext/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457837" w:rsidRPr="00F56B1D">
        <w:rPr>
          <w:rFonts w:ascii="Calibri" w:hAnsi="Calibri" w:cs="Calibri"/>
          <w:b/>
          <w:bCs/>
          <w:sz w:val="22"/>
          <w:szCs w:val="22"/>
        </w:rPr>
        <w:t>Заключение и дальнейшие шаги</w:t>
      </w:r>
    </w:p>
    <w:p w14:paraId="466E7470" w14:textId="39544AD2" w:rsidR="00610F22" w:rsidRPr="006D2ED2" w:rsidRDefault="00610F22">
      <w:pPr>
        <w:rPr>
          <w:rFonts w:ascii="Calibri" w:hAnsi="Calibri" w:cs="Calibri"/>
          <w:sz w:val="22"/>
          <w:szCs w:val="22"/>
        </w:rPr>
      </w:pPr>
      <w:r w:rsidRPr="006D2ED2">
        <w:rPr>
          <w:rFonts w:ascii="Calibri" w:hAnsi="Calibri" w:cs="Calibri"/>
          <w:sz w:val="22"/>
          <w:szCs w:val="22"/>
        </w:rPr>
        <w:t xml:space="preserve">Членам предлагается рассмотреть данную молодежную стратегию, представить руководящие указания в отношении нее и изучить возможности для оказания финансовой поддержки при ее </w:t>
      </w:r>
      <w:r w:rsidR="007E6475">
        <w:rPr>
          <w:rFonts w:ascii="Calibri" w:hAnsi="Calibri" w:cs="Calibri"/>
          <w:sz w:val="22"/>
          <w:szCs w:val="22"/>
        </w:rPr>
        <w:t>реализации</w:t>
      </w:r>
      <w:r w:rsidRPr="006D2ED2">
        <w:rPr>
          <w:rFonts w:ascii="Calibri" w:hAnsi="Calibri" w:cs="Calibri"/>
          <w:sz w:val="22"/>
          <w:szCs w:val="22"/>
        </w:rPr>
        <w:t>.</w:t>
      </w:r>
    </w:p>
    <w:p w14:paraId="63F79760" w14:textId="77777777" w:rsidR="00873076" w:rsidRPr="006D2ED2" w:rsidRDefault="00873076" w:rsidP="00F7207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ascii="Calibri" w:hAnsi="Calibri" w:cs="Calibri"/>
          <w:sz w:val="22"/>
          <w:szCs w:val="22"/>
        </w:rPr>
      </w:pPr>
      <w:bookmarkStart w:id="10" w:name="Proposal"/>
      <w:bookmarkEnd w:id="10"/>
    </w:p>
    <w:p w14:paraId="5751837F" w14:textId="77777777" w:rsidR="00821996" w:rsidRPr="00BF700F" w:rsidRDefault="003C58BF" w:rsidP="00F7207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ascii="Calibri" w:hAnsi="Calibri" w:cs="Calibri"/>
        </w:rPr>
      </w:pPr>
      <w:r w:rsidRPr="00BF700F">
        <w:rPr>
          <w:rFonts w:ascii="Calibri" w:hAnsi="Calibri" w:cs="Calibri"/>
        </w:rPr>
        <w:t>_______________</w:t>
      </w:r>
      <w:bookmarkEnd w:id="0"/>
    </w:p>
    <w:sectPr w:rsidR="00821996" w:rsidRPr="00BF700F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AF368" w14:textId="77777777" w:rsidR="00EE7A17" w:rsidRDefault="00EE7A17">
      <w:r>
        <w:separator/>
      </w:r>
    </w:p>
  </w:endnote>
  <w:endnote w:type="continuationSeparator" w:id="0">
    <w:p w14:paraId="246CBD3A" w14:textId="77777777" w:rsidR="00EE7A17" w:rsidRDefault="00EE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1526"/>
      <w:gridCol w:w="3172"/>
      <w:gridCol w:w="5333"/>
    </w:tblGrid>
    <w:tr w:rsidR="00E01A78" w:rsidRPr="004D495C" w14:paraId="350E8251" w14:textId="77777777" w:rsidTr="00C6655E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54004292" w14:textId="08AD53FC" w:rsidR="00E01A78" w:rsidRPr="004D495C" w:rsidRDefault="00E01A78" w:rsidP="00E01A78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Координатор:</w:t>
          </w:r>
        </w:p>
      </w:tc>
      <w:tc>
        <w:tcPr>
          <w:tcW w:w="3172" w:type="dxa"/>
          <w:tcBorders>
            <w:top w:val="single" w:sz="4" w:space="0" w:color="000000"/>
          </w:tcBorders>
          <w:shd w:val="clear" w:color="auto" w:fill="auto"/>
        </w:tcPr>
        <w:p w14:paraId="2906B508" w14:textId="25AF739E" w:rsidR="00E01A78" w:rsidRPr="006D2ED2" w:rsidRDefault="00E01A78" w:rsidP="006D2ED2">
          <w:pPr>
            <w:pStyle w:val="FirstFooter"/>
            <w:tabs>
              <w:tab w:val="left" w:pos="2194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333" w:type="dxa"/>
          <w:tcBorders>
            <w:top w:val="single" w:sz="4" w:space="0" w:color="000000"/>
          </w:tcBorders>
        </w:tcPr>
        <w:p w14:paraId="015BAD28" w14:textId="77777777" w:rsidR="00E01A78" w:rsidRPr="00D83328" w:rsidRDefault="00E01A78" w:rsidP="00F56B1D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г-н Кемаль </w:t>
          </w:r>
          <w:proofErr w:type="spellStart"/>
          <w:r>
            <w:rPr>
              <w:sz w:val="18"/>
              <w:szCs w:val="18"/>
            </w:rPr>
            <w:t>Хусейнович</w:t>
          </w:r>
          <w:proofErr w:type="spellEnd"/>
          <w:r>
            <w:rPr>
              <w:sz w:val="18"/>
              <w:szCs w:val="18"/>
            </w:rPr>
            <w:t xml:space="preserve"> (</w:t>
          </w:r>
          <w:proofErr w:type="spellStart"/>
          <w:r>
            <w:rPr>
              <w:sz w:val="18"/>
              <w:szCs w:val="18"/>
            </w:rPr>
            <w:t>Mr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Kemal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Huseinovic</w:t>
          </w:r>
          <w:proofErr w:type="spellEnd"/>
          <w:r>
            <w:rPr>
              <w:sz w:val="18"/>
              <w:szCs w:val="18"/>
            </w:rPr>
            <w:t xml:space="preserve">), руководитель Департамента </w:t>
          </w:r>
          <w:proofErr w:type="spellStart"/>
          <w:r>
            <w:rPr>
              <w:sz w:val="18"/>
              <w:szCs w:val="18"/>
            </w:rPr>
            <w:t>DNS</w:t>
          </w:r>
          <w:proofErr w:type="spellEnd"/>
          <w:r>
            <w:rPr>
              <w:sz w:val="18"/>
              <w:szCs w:val="18"/>
            </w:rPr>
            <w:t>, БРЭ</w:t>
          </w:r>
        </w:p>
      </w:tc>
      <w:bookmarkStart w:id="11" w:name="OrgName"/>
      <w:bookmarkEnd w:id="11"/>
    </w:tr>
    <w:tr w:rsidR="00E01A78" w:rsidRPr="004D495C" w14:paraId="7AB880BE" w14:textId="77777777" w:rsidTr="00C6655E">
      <w:tc>
        <w:tcPr>
          <w:tcW w:w="1526" w:type="dxa"/>
          <w:shd w:val="clear" w:color="auto" w:fill="auto"/>
        </w:tcPr>
        <w:p w14:paraId="08AA2C68" w14:textId="77777777" w:rsidR="00E01A78" w:rsidRPr="00747935" w:rsidRDefault="00E01A78" w:rsidP="00E01A78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172" w:type="dxa"/>
          <w:shd w:val="clear" w:color="auto" w:fill="auto"/>
        </w:tcPr>
        <w:p w14:paraId="03763BA2" w14:textId="77777777" w:rsidR="00E01A78" w:rsidRPr="004D495C" w:rsidRDefault="00E01A78" w:rsidP="00E01A78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Тел.:</w:t>
          </w:r>
        </w:p>
      </w:tc>
      <w:tc>
        <w:tcPr>
          <w:tcW w:w="5333" w:type="dxa"/>
        </w:tcPr>
        <w:p w14:paraId="69DA6744" w14:textId="77777777" w:rsidR="00E01A78" w:rsidRPr="00D83328" w:rsidRDefault="00E01A78" w:rsidP="00E01A78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+41 22 730 5421</w:t>
          </w:r>
        </w:p>
      </w:tc>
      <w:bookmarkStart w:id="12" w:name="PhoneNo"/>
      <w:bookmarkEnd w:id="12"/>
    </w:tr>
    <w:tr w:rsidR="00E01A78" w:rsidRPr="004D495C" w14:paraId="0437F3BB" w14:textId="77777777" w:rsidTr="00C6655E">
      <w:tc>
        <w:tcPr>
          <w:tcW w:w="1526" w:type="dxa"/>
          <w:shd w:val="clear" w:color="auto" w:fill="auto"/>
        </w:tcPr>
        <w:p w14:paraId="132FE3E0" w14:textId="77777777" w:rsidR="00E01A78" w:rsidRPr="004D495C" w:rsidRDefault="00E01A78" w:rsidP="00E01A78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3172" w:type="dxa"/>
          <w:shd w:val="clear" w:color="auto" w:fill="auto"/>
        </w:tcPr>
        <w:p w14:paraId="2F45BCC0" w14:textId="77777777" w:rsidR="00E01A78" w:rsidRPr="004D495C" w:rsidRDefault="00E01A78" w:rsidP="00E01A78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Эл. почта:</w:t>
          </w:r>
        </w:p>
      </w:tc>
      <w:tc>
        <w:tcPr>
          <w:tcW w:w="5333" w:type="dxa"/>
        </w:tcPr>
        <w:p w14:paraId="2166EA51" w14:textId="77777777" w:rsidR="00E01A78" w:rsidRPr="00D83328" w:rsidRDefault="00F56B1D" w:rsidP="00E01A78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="0029534D">
              <w:rPr>
                <w:rStyle w:val="Hyperlink"/>
                <w:sz w:val="18"/>
                <w:szCs w:val="18"/>
              </w:rPr>
              <w:t>Kemal.huseinovic@itu.int</w:t>
            </w:r>
          </w:hyperlink>
          <w:r w:rsidR="0029534D">
            <w:rPr>
              <w:sz w:val="18"/>
              <w:szCs w:val="18"/>
            </w:rPr>
            <w:t xml:space="preserve"> </w:t>
          </w:r>
        </w:p>
      </w:tc>
      <w:bookmarkStart w:id="13" w:name="Email"/>
      <w:bookmarkEnd w:id="13"/>
    </w:tr>
  </w:tbl>
  <w:p w14:paraId="718DF94A" w14:textId="6CBC2391" w:rsidR="0059420B" w:rsidRDefault="0059420B" w:rsidP="00B80157">
    <w:pPr>
      <w:pStyle w:val="Footer"/>
      <w:jc w:val="center"/>
      <w:rPr>
        <w:lang w:val="en-GB"/>
      </w:rPr>
    </w:pPr>
  </w:p>
  <w:p w14:paraId="6EA17A1A" w14:textId="77777777" w:rsidR="00721657" w:rsidRPr="0059420B" w:rsidRDefault="00F56B1D" w:rsidP="00B80157">
    <w:pPr>
      <w:pStyle w:val="Footer"/>
      <w:jc w:val="center"/>
    </w:pPr>
    <w:hyperlink r:id="rId2" w:history="1">
      <w:r w:rsidR="0029534D">
        <w:rPr>
          <w:rStyle w:val="Hyperlink"/>
          <w:caps w:val="0"/>
          <w:sz w:val="18"/>
          <w:szCs w:val="18"/>
        </w:rPr>
        <w:t>КГРЭ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7CE18" w14:textId="77777777" w:rsidR="00EE7A17" w:rsidRDefault="00EE7A17">
      <w:r>
        <w:t>____________________</w:t>
      </w:r>
    </w:p>
  </w:footnote>
  <w:footnote w:type="continuationSeparator" w:id="0">
    <w:p w14:paraId="4BED030A" w14:textId="77777777" w:rsidR="00EE7A17" w:rsidRDefault="00EE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72D2F" w14:textId="6F273BBE" w:rsidR="00A525CC" w:rsidRPr="006D271A" w:rsidRDefault="00A525CC" w:rsidP="00960320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spacing w:after="120"/>
      <w:ind w:right="1"/>
      <w:rPr>
        <w:smallCaps/>
        <w:spacing w:val="24"/>
        <w:sz w:val="22"/>
        <w:szCs w:val="22"/>
      </w:rPr>
    </w:pPr>
    <w:r>
      <w:rPr>
        <w:sz w:val="22"/>
        <w:szCs w:val="22"/>
      </w:rPr>
      <w:tab/>
      <w:t>TDAG-20/16-R</w:t>
    </w:r>
    <w:r>
      <w:rPr>
        <w:sz w:val="22"/>
        <w:szCs w:val="22"/>
      </w:rPr>
      <w:tab/>
      <w:t xml:space="preserve">Страница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5F170A">
      <w:rPr>
        <w:noProof/>
        <w:sz w:val="22"/>
        <w:szCs w:val="22"/>
      </w:rPr>
      <w:t>8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2D28"/>
    <w:multiLevelType w:val="hybridMultilevel"/>
    <w:tmpl w:val="23362F4E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80A5D"/>
    <w:multiLevelType w:val="hybridMultilevel"/>
    <w:tmpl w:val="84BA6B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9602B"/>
    <w:multiLevelType w:val="hybridMultilevel"/>
    <w:tmpl w:val="5E344FC0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C38EC"/>
    <w:multiLevelType w:val="hybridMultilevel"/>
    <w:tmpl w:val="D70C8D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9A10CC"/>
    <w:multiLevelType w:val="hybridMultilevel"/>
    <w:tmpl w:val="3B440B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A739E"/>
    <w:multiLevelType w:val="multilevel"/>
    <w:tmpl w:val="D3B2D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C86FC7"/>
    <w:multiLevelType w:val="hybridMultilevel"/>
    <w:tmpl w:val="0F5CB3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F4BD0"/>
    <w:multiLevelType w:val="hybridMultilevel"/>
    <w:tmpl w:val="5446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31662"/>
    <w:multiLevelType w:val="hybridMultilevel"/>
    <w:tmpl w:val="FF08A3F6"/>
    <w:lvl w:ilvl="0" w:tplc="D9342E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2847"/>
    <w:multiLevelType w:val="hybridMultilevel"/>
    <w:tmpl w:val="B524C7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E28B1"/>
    <w:multiLevelType w:val="hybridMultilevel"/>
    <w:tmpl w:val="366409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26E44"/>
    <w:multiLevelType w:val="hybridMultilevel"/>
    <w:tmpl w:val="FB04632A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F562C5"/>
    <w:multiLevelType w:val="hybridMultilevel"/>
    <w:tmpl w:val="9EB62584"/>
    <w:lvl w:ilvl="0" w:tplc="D9342E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46DDA"/>
    <w:multiLevelType w:val="hybridMultilevel"/>
    <w:tmpl w:val="19A2B3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64D73"/>
    <w:multiLevelType w:val="hybridMultilevel"/>
    <w:tmpl w:val="EB7A6E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B5D291E"/>
    <w:multiLevelType w:val="hybridMultilevel"/>
    <w:tmpl w:val="0268C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6"/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  <w:num w:numId="13">
    <w:abstractNumId w:val="3"/>
  </w:num>
  <w:num w:numId="14">
    <w:abstractNumId w:val="13"/>
  </w:num>
  <w:num w:numId="15">
    <w:abstractNumId w:val="1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A4"/>
    <w:rsid w:val="00002716"/>
    <w:rsid w:val="00005791"/>
    <w:rsid w:val="000069D1"/>
    <w:rsid w:val="00010827"/>
    <w:rsid w:val="00015089"/>
    <w:rsid w:val="00015D38"/>
    <w:rsid w:val="000238F0"/>
    <w:rsid w:val="00024CCE"/>
    <w:rsid w:val="0002520B"/>
    <w:rsid w:val="00035B58"/>
    <w:rsid w:val="00037A9E"/>
    <w:rsid w:val="00037F91"/>
    <w:rsid w:val="000469C9"/>
    <w:rsid w:val="000539F1"/>
    <w:rsid w:val="000541A1"/>
    <w:rsid w:val="00054747"/>
    <w:rsid w:val="00055A2A"/>
    <w:rsid w:val="0005602B"/>
    <w:rsid w:val="000615C1"/>
    <w:rsid w:val="00061675"/>
    <w:rsid w:val="0006666F"/>
    <w:rsid w:val="000743AA"/>
    <w:rsid w:val="00084D1D"/>
    <w:rsid w:val="00085B10"/>
    <w:rsid w:val="0009225C"/>
    <w:rsid w:val="00092916"/>
    <w:rsid w:val="00095A63"/>
    <w:rsid w:val="000A17C4"/>
    <w:rsid w:val="000A36A4"/>
    <w:rsid w:val="000B151F"/>
    <w:rsid w:val="000B2352"/>
    <w:rsid w:val="000B7EF5"/>
    <w:rsid w:val="000C79DB"/>
    <w:rsid w:val="000C7B84"/>
    <w:rsid w:val="000D261B"/>
    <w:rsid w:val="000D58A3"/>
    <w:rsid w:val="000D6EFB"/>
    <w:rsid w:val="000E364A"/>
    <w:rsid w:val="000E3ED4"/>
    <w:rsid w:val="000E3F9C"/>
    <w:rsid w:val="000E43A8"/>
    <w:rsid w:val="000F0051"/>
    <w:rsid w:val="000F0F9B"/>
    <w:rsid w:val="000F1550"/>
    <w:rsid w:val="000F251B"/>
    <w:rsid w:val="000F3E4D"/>
    <w:rsid w:val="000F5FE8"/>
    <w:rsid w:val="000F6644"/>
    <w:rsid w:val="00100833"/>
    <w:rsid w:val="00102F72"/>
    <w:rsid w:val="00107E85"/>
    <w:rsid w:val="00113EE8"/>
    <w:rsid w:val="0011455A"/>
    <w:rsid w:val="001149AC"/>
    <w:rsid w:val="00114A65"/>
    <w:rsid w:val="00124DB3"/>
    <w:rsid w:val="00130D7C"/>
    <w:rsid w:val="00133061"/>
    <w:rsid w:val="00141699"/>
    <w:rsid w:val="00144127"/>
    <w:rsid w:val="00147000"/>
    <w:rsid w:val="00163091"/>
    <w:rsid w:val="001645CB"/>
    <w:rsid w:val="00166305"/>
    <w:rsid w:val="00167545"/>
    <w:rsid w:val="001703C6"/>
    <w:rsid w:val="00173781"/>
    <w:rsid w:val="001747EB"/>
    <w:rsid w:val="00175ADF"/>
    <w:rsid w:val="00175CAE"/>
    <w:rsid w:val="001828DB"/>
    <w:rsid w:val="00182ACB"/>
    <w:rsid w:val="00183A41"/>
    <w:rsid w:val="001850FE"/>
    <w:rsid w:val="00185135"/>
    <w:rsid w:val="0019028C"/>
    <w:rsid w:val="0019037C"/>
    <w:rsid w:val="001905A9"/>
    <w:rsid w:val="00191273"/>
    <w:rsid w:val="001942A7"/>
    <w:rsid w:val="0019587B"/>
    <w:rsid w:val="00197ABD"/>
    <w:rsid w:val="001A163D"/>
    <w:rsid w:val="001A441E"/>
    <w:rsid w:val="001A6733"/>
    <w:rsid w:val="001B357F"/>
    <w:rsid w:val="001C3444"/>
    <w:rsid w:val="001C3702"/>
    <w:rsid w:val="001C4656"/>
    <w:rsid w:val="001C46BC"/>
    <w:rsid w:val="001C5006"/>
    <w:rsid w:val="001C614D"/>
    <w:rsid w:val="001D4514"/>
    <w:rsid w:val="001F23E6"/>
    <w:rsid w:val="001F4238"/>
    <w:rsid w:val="001F5379"/>
    <w:rsid w:val="00200A38"/>
    <w:rsid w:val="00200A46"/>
    <w:rsid w:val="00211B6F"/>
    <w:rsid w:val="00217CC3"/>
    <w:rsid w:val="00220AB6"/>
    <w:rsid w:val="0022120F"/>
    <w:rsid w:val="002272AC"/>
    <w:rsid w:val="0022754A"/>
    <w:rsid w:val="00236560"/>
    <w:rsid w:val="0023662E"/>
    <w:rsid w:val="00241B47"/>
    <w:rsid w:val="00245D0F"/>
    <w:rsid w:val="002548C3"/>
    <w:rsid w:val="00256872"/>
    <w:rsid w:val="00257ACD"/>
    <w:rsid w:val="00262908"/>
    <w:rsid w:val="002650F4"/>
    <w:rsid w:val="002715FD"/>
    <w:rsid w:val="002770B1"/>
    <w:rsid w:val="00285B33"/>
    <w:rsid w:val="00287A3C"/>
    <w:rsid w:val="00294BDC"/>
    <w:rsid w:val="00294DA5"/>
    <w:rsid w:val="0029534D"/>
    <w:rsid w:val="002A192C"/>
    <w:rsid w:val="002A2FC6"/>
    <w:rsid w:val="002A36C9"/>
    <w:rsid w:val="002C1EC7"/>
    <w:rsid w:val="002C3015"/>
    <w:rsid w:val="002C4342"/>
    <w:rsid w:val="002C469E"/>
    <w:rsid w:val="002C6559"/>
    <w:rsid w:val="002C7EA3"/>
    <w:rsid w:val="002D20AE"/>
    <w:rsid w:val="002D2C09"/>
    <w:rsid w:val="002D42CE"/>
    <w:rsid w:val="002D6C61"/>
    <w:rsid w:val="002E2104"/>
    <w:rsid w:val="002E2DAC"/>
    <w:rsid w:val="002E6963"/>
    <w:rsid w:val="002E6F8F"/>
    <w:rsid w:val="002F05D8"/>
    <w:rsid w:val="002F2DE0"/>
    <w:rsid w:val="002F335B"/>
    <w:rsid w:val="002F5E25"/>
    <w:rsid w:val="0030353C"/>
    <w:rsid w:val="00303844"/>
    <w:rsid w:val="003062E6"/>
    <w:rsid w:val="003125C3"/>
    <w:rsid w:val="00312AE6"/>
    <w:rsid w:val="00317D1A"/>
    <w:rsid w:val="003211FF"/>
    <w:rsid w:val="003242AB"/>
    <w:rsid w:val="00324831"/>
    <w:rsid w:val="00327247"/>
    <w:rsid w:val="00327A9D"/>
    <w:rsid w:val="00327E91"/>
    <w:rsid w:val="0033130E"/>
    <w:rsid w:val="0033269C"/>
    <w:rsid w:val="00351C79"/>
    <w:rsid w:val="0035516C"/>
    <w:rsid w:val="00355A4C"/>
    <w:rsid w:val="003604FB"/>
    <w:rsid w:val="00360B73"/>
    <w:rsid w:val="0036192C"/>
    <w:rsid w:val="00364C98"/>
    <w:rsid w:val="00367725"/>
    <w:rsid w:val="003708F3"/>
    <w:rsid w:val="00380B71"/>
    <w:rsid w:val="0038365A"/>
    <w:rsid w:val="00386A89"/>
    <w:rsid w:val="0039648E"/>
    <w:rsid w:val="003A28EC"/>
    <w:rsid w:val="003A5AFE"/>
    <w:rsid w:val="003A5D5F"/>
    <w:rsid w:val="003A7FFE"/>
    <w:rsid w:val="003B0A63"/>
    <w:rsid w:val="003B4CF0"/>
    <w:rsid w:val="003B50E1"/>
    <w:rsid w:val="003C1746"/>
    <w:rsid w:val="003C2AA9"/>
    <w:rsid w:val="003C358F"/>
    <w:rsid w:val="003C58BF"/>
    <w:rsid w:val="003C77A2"/>
    <w:rsid w:val="003D19B3"/>
    <w:rsid w:val="003D451D"/>
    <w:rsid w:val="003D45FC"/>
    <w:rsid w:val="003E51DE"/>
    <w:rsid w:val="003F2DD8"/>
    <w:rsid w:val="003F3F2D"/>
    <w:rsid w:val="003F50B2"/>
    <w:rsid w:val="004006C5"/>
    <w:rsid w:val="00400CCF"/>
    <w:rsid w:val="00401BFF"/>
    <w:rsid w:val="00404424"/>
    <w:rsid w:val="0041156B"/>
    <w:rsid w:val="004122C5"/>
    <w:rsid w:val="00413B78"/>
    <w:rsid w:val="00414F3A"/>
    <w:rsid w:val="00416DDE"/>
    <w:rsid w:val="00436B3D"/>
    <w:rsid w:val="00442548"/>
    <w:rsid w:val="0044411E"/>
    <w:rsid w:val="00447F13"/>
    <w:rsid w:val="00453435"/>
    <w:rsid w:val="00457837"/>
    <w:rsid w:val="00461817"/>
    <w:rsid w:val="00464DD7"/>
    <w:rsid w:val="00466398"/>
    <w:rsid w:val="00470BA4"/>
    <w:rsid w:val="0047306D"/>
    <w:rsid w:val="00473791"/>
    <w:rsid w:val="00476E48"/>
    <w:rsid w:val="00477D05"/>
    <w:rsid w:val="00481DE9"/>
    <w:rsid w:val="00482978"/>
    <w:rsid w:val="00483606"/>
    <w:rsid w:val="004855FC"/>
    <w:rsid w:val="0049128B"/>
    <w:rsid w:val="00493B49"/>
    <w:rsid w:val="00495501"/>
    <w:rsid w:val="004A070A"/>
    <w:rsid w:val="004A2A8A"/>
    <w:rsid w:val="004A320E"/>
    <w:rsid w:val="004A4E9C"/>
    <w:rsid w:val="004A5DE2"/>
    <w:rsid w:val="004A79C8"/>
    <w:rsid w:val="004B1A3C"/>
    <w:rsid w:val="004B377B"/>
    <w:rsid w:val="004D0592"/>
    <w:rsid w:val="004D1400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23B8E"/>
    <w:rsid w:val="005303AB"/>
    <w:rsid w:val="005330AA"/>
    <w:rsid w:val="00533364"/>
    <w:rsid w:val="005354F9"/>
    <w:rsid w:val="00541C9D"/>
    <w:rsid w:val="00542E97"/>
    <w:rsid w:val="0054420E"/>
    <w:rsid w:val="00544D1B"/>
    <w:rsid w:val="00545DC0"/>
    <w:rsid w:val="00545F6C"/>
    <w:rsid w:val="005465BD"/>
    <w:rsid w:val="005477D9"/>
    <w:rsid w:val="005541A1"/>
    <w:rsid w:val="0055720C"/>
    <w:rsid w:val="00561796"/>
    <w:rsid w:val="005632DD"/>
    <w:rsid w:val="0056423B"/>
    <w:rsid w:val="00564BCC"/>
    <w:rsid w:val="00573359"/>
    <w:rsid w:val="00573424"/>
    <w:rsid w:val="0057402F"/>
    <w:rsid w:val="005760FD"/>
    <w:rsid w:val="00581653"/>
    <w:rsid w:val="005849D6"/>
    <w:rsid w:val="00585367"/>
    <w:rsid w:val="00585F26"/>
    <w:rsid w:val="005871A1"/>
    <w:rsid w:val="0058737E"/>
    <w:rsid w:val="00592518"/>
    <w:rsid w:val="00592E87"/>
    <w:rsid w:val="0059420B"/>
    <w:rsid w:val="00594C4D"/>
    <w:rsid w:val="005A33B0"/>
    <w:rsid w:val="005B0625"/>
    <w:rsid w:val="005C2DC2"/>
    <w:rsid w:val="005C304A"/>
    <w:rsid w:val="005C3D69"/>
    <w:rsid w:val="005C7C98"/>
    <w:rsid w:val="005D26EB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67B"/>
    <w:rsid w:val="005F170A"/>
    <w:rsid w:val="005F1CA7"/>
    <w:rsid w:val="005F2C5F"/>
    <w:rsid w:val="005F35B1"/>
    <w:rsid w:val="005F43DD"/>
    <w:rsid w:val="005F51A9"/>
    <w:rsid w:val="005F6BE1"/>
    <w:rsid w:val="005F7416"/>
    <w:rsid w:val="00600C11"/>
    <w:rsid w:val="00606B89"/>
    <w:rsid w:val="00610F22"/>
    <w:rsid w:val="00611EAF"/>
    <w:rsid w:val="00623F30"/>
    <w:rsid w:val="00624289"/>
    <w:rsid w:val="00625FB8"/>
    <w:rsid w:val="006261BD"/>
    <w:rsid w:val="00627DB4"/>
    <w:rsid w:val="00630DD1"/>
    <w:rsid w:val="00634BC0"/>
    <w:rsid w:val="00635EDB"/>
    <w:rsid w:val="006438AD"/>
    <w:rsid w:val="0064734E"/>
    <w:rsid w:val="00650137"/>
    <w:rsid w:val="006509D7"/>
    <w:rsid w:val="00651962"/>
    <w:rsid w:val="00651CE8"/>
    <w:rsid w:val="0065521B"/>
    <w:rsid w:val="006555A5"/>
    <w:rsid w:val="00655E0C"/>
    <w:rsid w:val="00656CA1"/>
    <w:rsid w:val="00656E60"/>
    <w:rsid w:val="00657DBB"/>
    <w:rsid w:val="0067120E"/>
    <w:rsid w:val="00671EF6"/>
    <w:rsid w:val="0067205B"/>
    <w:rsid w:val="00673571"/>
    <w:rsid w:val="006748F8"/>
    <w:rsid w:val="00680489"/>
    <w:rsid w:val="00683C32"/>
    <w:rsid w:val="00690BB2"/>
    <w:rsid w:val="00693D09"/>
    <w:rsid w:val="00695DB5"/>
    <w:rsid w:val="00697A73"/>
    <w:rsid w:val="006A1D22"/>
    <w:rsid w:val="006A4985"/>
    <w:rsid w:val="006A6549"/>
    <w:rsid w:val="006A7710"/>
    <w:rsid w:val="006A7A61"/>
    <w:rsid w:val="006B16EE"/>
    <w:rsid w:val="006B1E59"/>
    <w:rsid w:val="006B2FFB"/>
    <w:rsid w:val="006C0699"/>
    <w:rsid w:val="006C10A2"/>
    <w:rsid w:val="006C1F18"/>
    <w:rsid w:val="006C3B81"/>
    <w:rsid w:val="006C4BD3"/>
    <w:rsid w:val="006D2ED2"/>
    <w:rsid w:val="006D40D5"/>
    <w:rsid w:val="006E73F6"/>
    <w:rsid w:val="006F009A"/>
    <w:rsid w:val="006F3D93"/>
    <w:rsid w:val="006F4E6F"/>
    <w:rsid w:val="006F6C34"/>
    <w:rsid w:val="007019B1"/>
    <w:rsid w:val="007046B2"/>
    <w:rsid w:val="0070555D"/>
    <w:rsid w:val="00721657"/>
    <w:rsid w:val="007279A8"/>
    <w:rsid w:val="00727B1A"/>
    <w:rsid w:val="00741337"/>
    <w:rsid w:val="007413FA"/>
    <w:rsid w:val="007435E0"/>
    <w:rsid w:val="00743930"/>
    <w:rsid w:val="00747935"/>
    <w:rsid w:val="00752258"/>
    <w:rsid w:val="007529E1"/>
    <w:rsid w:val="00762880"/>
    <w:rsid w:val="00762AD6"/>
    <w:rsid w:val="00762E02"/>
    <w:rsid w:val="00772290"/>
    <w:rsid w:val="00777265"/>
    <w:rsid w:val="007775E3"/>
    <w:rsid w:val="007805E7"/>
    <w:rsid w:val="0078222A"/>
    <w:rsid w:val="00787D48"/>
    <w:rsid w:val="00792E75"/>
    <w:rsid w:val="00795294"/>
    <w:rsid w:val="007A4E50"/>
    <w:rsid w:val="007B18A7"/>
    <w:rsid w:val="007B250E"/>
    <w:rsid w:val="007C27FC"/>
    <w:rsid w:val="007C51FF"/>
    <w:rsid w:val="007C688C"/>
    <w:rsid w:val="007D358D"/>
    <w:rsid w:val="007D50E4"/>
    <w:rsid w:val="007E2DC5"/>
    <w:rsid w:val="007E6475"/>
    <w:rsid w:val="007F1CC7"/>
    <w:rsid w:val="007F27A1"/>
    <w:rsid w:val="008027AC"/>
    <w:rsid w:val="008028CE"/>
    <w:rsid w:val="0080332E"/>
    <w:rsid w:val="00810953"/>
    <w:rsid w:val="008141E0"/>
    <w:rsid w:val="00816EE1"/>
    <w:rsid w:val="00816F88"/>
    <w:rsid w:val="00821996"/>
    <w:rsid w:val="00821F11"/>
    <w:rsid w:val="00822323"/>
    <w:rsid w:val="00825722"/>
    <w:rsid w:val="00827BC6"/>
    <w:rsid w:val="008300AD"/>
    <w:rsid w:val="00833024"/>
    <w:rsid w:val="00835E83"/>
    <w:rsid w:val="008419B1"/>
    <w:rsid w:val="00844A56"/>
    <w:rsid w:val="00845B11"/>
    <w:rsid w:val="0084709A"/>
    <w:rsid w:val="0085146C"/>
    <w:rsid w:val="00851F22"/>
    <w:rsid w:val="00852081"/>
    <w:rsid w:val="00866E9C"/>
    <w:rsid w:val="0087122A"/>
    <w:rsid w:val="00872B6E"/>
    <w:rsid w:val="00873076"/>
    <w:rsid w:val="00873725"/>
    <w:rsid w:val="008748EA"/>
    <w:rsid w:val="00874DFD"/>
    <w:rsid w:val="008750CB"/>
    <w:rsid w:val="00876BE0"/>
    <w:rsid w:val="008802F9"/>
    <w:rsid w:val="00883086"/>
    <w:rsid w:val="00884116"/>
    <w:rsid w:val="008879FD"/>
    <w:rsid w:val="00894C37"/>
    <w:rsid w:val="00896F90"/>
    <w:rsid w:val="008A00EA"/>
    <w:rsid w:val="008A2154"/>
    <w:rsid w:val="008A28C8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5918"/>
    <w:rsid w:val="008C6B1F"/>
    <w:rsid w:val="008D208D"/>
    <w:rsid w:val="008D5E4F"/>
    <w:rsid w:val="008E34DD"/>
    <w:rsid w:val="008E3AE8"/>
    <w:rsid w:val="008E74B4"/>
    <w:rsid w:val="008F14F5"/>
    <w:rsid w:val="008F2AC7"/>
    <w:rsid w:val="008F48E1"/>
    <w:rsid w:val="008F71C1"/>
    <w:rsid w:val="00902D41"/>
    <w:rsid w:val="00902F49"/>
    <w:rsid w:val="00904230"/>
    <w:rsid w:val="00914004"/>
    <w:rsid w:val="00922EC1"/>
    <w:rsid w:val="00923CF1"/>
    <w:rsid w:val="00927137"/>
    <w:rsid w:val="009301F1"/>
    <w:rsid w:val="009307DF"/>
    <w:rsid w:val="009359B8"/>
    <w:rsid w:val="00935FF0"/>
    <w:rsid w:val="00937ABE"/>
    <w:rsid w:val="0094309A"/>
    <w:rsid w:val="009431F8"/>
    <w:rsid w:val="00947A35"/>
    <w:rsid w:val="00960320"/>
    <w:rsid w:val="0096201B"/>
    <w:rsid w:val="00962081"/>
    <w:rsid w:val="00964BF0"/>
    <w:rsid w:val="00966CB5"/>
    <w:rsid w:val="00974EAF"/>
    <w:rsid w:val="00975786"/>
    <w:rsid w:val="0097669B"/>
    <w:rsid w:val="00981CB7"/>
    <w:rsid w:val="00983E1F"/>
    <w:rsid w:val="00983FFA"/>
    <w:rsid w:val="00984E68"/>
    <w:rsid w:val="0098560D"/>
    <w:rsid w:val="00993F46"/>
    <w:rsid w:val="00997358"/>
    <w:rsid w:val="009A0E0D"/>
    <w:rsid w:val="009A452B"/>
    <w:rsid w:val="009A4E36"/>
    <w:rsid w:val="009A7B7A"/>
    <w:rsid w:val="009B050C"/>
    <w:rsid w:val="009B087F"/>
    <w:rsid w:val="009B117D"/>
    <w:rsid w:val="009B2AF4"/>
    <w:rsid w:val="009C110B"/>
    <w:rsid w:val="009C3FB0"/>
    <w:rsid w:val="009C5441"/>
    <w:rsid w:val="009D119F"/>
    <w:rsid w:val="009D49A2"/>
    <w:rsid w:val="009E2D11"/>
    <w:rsid w:val="009E7D92"/>
    <w:rsid w:val="009F2EE0"/>
    <w:rsid w:val="009F3940"/>
    <w:rsid w:val="009F3EB2"/>
    <w:rsid w:val="009F4E8A"/>
    <w:rsid w:val="009F6EB1"/>
    <w:rsid w:val="00A11202"/>
    <w:rsid w:val="00A11D05"/>
    <w:rsid w:val="00A13162"/>
    <w:rsid w:val="00A20267"/>
    <w:rsid w:val="00A254A0"/>
    <w:rsid w:val="00A27D5B"/>
    <w:rsid w:val="00A30F06"/>
    <w:rsid w:val="00A3158C"/>
    <w:rsid w:val="00A32335"/>
    <w:rsid w:val="00A32DF3"/>
    <w:rsid w:val="00A33E32"/>
    <w:rsid w:val="00A35E20"/>
    <w:rsid w:val="00A36F6D"/>
    <w:rsid w:val="00A45103"/>
    <w:rsid w:val="00A46DFD"/>
    <w:rsid w:val="00A50CA0"/>
    <w:rsid w:val="00A525CC"/>
    <w:rsid w:val="00A5271E"/>
    <w:rsid w:val="00A53E7C"/>
    <w:rsid w:val="00A55B44"/>
    <w:rsid w:val="00A60087"/>
    <w:rsid w:val="00A705E8"/>
    <w:rsid w:val="00A721F4"/>
    <w:rsid w:val="00A76166"/>
    <w:rsid w:val="00A9392C"/>
    <w:rsid w:val="00A9462B"/>
    <w:rsid w:val="00A97D59"/>
    <w:rsid w:val="00AA3E09"/>
    <w:rsid w:val="00AA4BEF"/>
    <w:rsid w:val="00AB1659"/>
    <w:rsid w:val="00AB2DBC"/>
    <w:rsid w:val="00AB4962"/>
    <w:rsid w:val="00AB734E"/>
    <w:rsid w:val="00AB740F"/>
    <w:rsid w:val="00AC1EEC"/>
    <w:rsid w:val="00AC3954"/>
    <w:rsid w:val="00AC6F14"/>
    <w:rsid w:val="00AC7221"/>
    <w:rsid w:val="00AD3FE1"/>
    <w:rsid w:val="00AE2AF5"/>
    <w:rsid w:val="00AE5961"/>
    <w:rsid w:val="00AF0688"/>
    <w:rsid w:val="00AF0745"/>
    <w:rsid w:val="00AF4971"/>
    <w:rsid w:val="00AF5276"/>
    <w:rsid w:val="00AF7C86"/>
    <w:rsid w:val="00B01046"/>
    <w:rsid w:val="00B1465F"/>
    <w:rsid w:val="00B16AF2"/>
    <w:rsid w:val="00B310F9"/>
    <w:rsid w:val="00B34403"/>
    <w:rsid w:val="00B37866"/>
    <w:rsid w:val="00B412FB"/>
    <w:rsid w:val="00B4576B"/>
    <w:rsid w:val="00B46350"/>
    <w:rsid w:val="00B46B55"/>
    <w:rsid w:val="00B46DF3"/>
    <w:rsid w:val="00B510CD"/>
    <w:rsid w:val="00B56315"/>
    <w:rsid w:val="00B60840"/>
    <w:rsid w:val="00B6352C"/>
    <w:rsid w:val="00B648C7"/>
    <w:rsid w:val="00B66794"/>
    <w:rsid w:val="00B66E8F"/>
    <w:rsid w:val="00B72248"/>
    <w:rsid w:val="00B80157"/>
    <w:rsid w:val="00B8318C"/>
    <w:rsid w:val="00B83D5E"/>
    <w:rsid w:val="00B8460A"/>
    <w:rsid w:val="00B84EC2"/>
    <w:rsid w:val="00B8650D"/>
    <w:rsid w:val="00B879B4"/>
    <w:rsid w:val="00B90F07"/>
    <w:rsid w:val="00B9794A"/>
    <w:rsid w:val="00B97BB9"/>
    <w:rsid w:val="00BA0009"/>
    <w:rsid w:val="00BA144A"/>
    <w:rsid w:val="00BB1863"/>
    <w:rsid w:val="00BB25EE"/>
    <w:rsid w:val="00BB3515"/>
    <w:rsid w:val="00BB363A"/>
    <w:rsid w:val="00BC10A0"/>
    <w:rsid w:val="00BC17D2"/>
    <w:rsid w:val="00BC180D"/>
    <w:rsid w:val="00BC2BFF"/>
    <w:rsid w:val="00BC579D"/>
    <w:rsid w:val="00BC7BA2"/>
    <w:rsid w:val="00BD2767"/>
    <w:rsid w:val="00BD426B"/>
    <w:rsid w:val="00BD79F0"/>
    <w:rsid w:val="00BE2B4D"/>
    <w:rsid w:val="00BE60C3"/>
    <w:rsid w:val="00BF30F7"/>
    <w:rsid w:val="00BF6D66"/>
    <w:rsid w:val="00BF700F"/>
    <w:rsid w:val="00C015F8"/>
    <w:rsid w:val="00C07684"/>
    <w:rsid w:val="00C07E26"/>
    <w:rsid w:val="00C1011C"/>
    <w:rsid w:val="00C12D0D"/>
    <w:rsid w:val="00C12F94"/>
    <w:rsid w:val="00C1418A"/>
    <w:rsid w:val="00C175E1"/>
    <w:rsid w:val="00C177C5"/>
    <w:rsid w:val="00C2071B"/>
    <w:rsid w:val="00C32CD0"/>
    <w:rsid w:val="00C34EC3"/>
    <w:rsid w:val="00C4038C"/>
    <w:rsid w:val="00C418A5"/>
    <w:rsid w:val="00C429DD"/>
    <w:rsid w:val="00C42BA2"/>
    <w:rsid w:val="00C44066"/>
    <w:rsid w:val="00C448B7"/>
    <w:rsid w:val="00C44E13"/>
    <w:rsid w:val="00C60A41"/>
    <w:rsid w:val="00C62DE8"/>
    <w:rsid w:val="00C62DFB"/>
    <w:rsid w:val="00C630E6"/>
    <w:rsid w:val="00C63812"/>
    <w:rsid w:val="00C64AF3"/>
    <w:rsid w:val="00C6655E"/>
    <w:rsid w:val="00C66F4D"/>
    <w:rsid w:val="00C67BB5"/>
    <w:rsid w:val="00C72713"/>
    <w:rsid w:val="00C74917"/>
    <w:rsid w:val="00C81EFF"/>
    <w:rsid w:val="00C848EF"/>
    <w:rsid w:val="00C85CC9"/>
    <w:rsid w:val="00C86600"/>
    <w:rsid w:val="00C8722C"/>
    <w:rsid w:val="00C87BCA"/>
    <w:rsid w:val="00C87EED"/>
    <w:rsid w:val="00C9240F"/>
    <w:rsid w:val="00C94506"/>
    <w:rsid w:val="00C954BC"/>
    <w:rsid w:val="00C96466"/>
    <w:rsid w:val="00CA1F0B"/>
    <w:rsid w:val="00CA5D63"/>
    <w:rsid w:val="00CB110F"/>
    <w:rsid w:val="00CB297D"/>
    <w:rsid w:val="00CB2A2E"/>
    <w:rsid w:val="00CB338A"/>
    <w:rsid w:val="00CB79C5"/>
    <w:rsid w:val="00CC411F"/>
    <w:rsid w:val="00CC4B75"/>
    <w:rsid w:val="00CC732E"/>
    <w:rsid w:val="00CD2545"/>
    <w:rsid w:val="00CD2FCD"/>
    <w:rsid w:val="00CD3A2C"/>
    <w:rsid w:val="00CD5D04"/>
    <w:rsid w:val="00CD7207"/>
    <w:rsid w:val="00CE0422"/>
    <w:rsid w:val="00CE0DBE"/>
    <w:rsid w:val="00CE2F93"/>
    <w:rsid w:val="00CE5E4D"/>
    <w:rsid w:val="00CE78FD"/>
    <w:rsid w:val="00CF02C4"/>
    <w:rsid w:val="00CF044A"/>
    <w:rsid w:val="00CF167F"/>
    <w:rsid w:val="00CF6191"/>
    <w:rsid w:val="00CF6C93"/>
    <w:rsid w:val="00CF72E5"/>
    <w:rsid w:val="00D013EE"/>
    <w:rsid w:val="00D01F54"/>
    <w:rsid w:val="00D02B73"/>
    <w:rsid w:val="00D040F7"/>
    <w:rsid w:val="00D04A76"/>
    <w:rsid w:val="00D07F01"/>
    <w:rsid w:val="00D10FC7"/>
    <w:rsid w:val="00D14A7E"/>
    <w:rsid w:val="00D1519F"/>
    <w:rsid w:val="00D20E99"/>
    <w:rsid w:val="00D21C83"/>
    <w:rsid w:val="00D21F20"/>
    <w:rsid w:val="00D24B03"/>
    <w:rsid w:val="00D35BDD"/>
    <w:rsid w:val="00D35F33"/>
    <w:rsid w:val="00D44D79"/>
    <w:rsid w:val="00D56203"/>
    <w:rsid w:val="00D6104D"/>
    <w:rsid w:val="00D63006"/>
    <w:rsid w:val="00D66C6D"/>
    <w:rsid w:val="00D7088D"/>
    <w:rsid w:val="00D72301"/>
    <w:rsid w:val="00D72A19"/>
    <w:rsid w:val="00D76325"/>
    <w:rsid w:val="00D83941"/>
    <w:rsid w:val="00D911DE"/>
    <w:rsid w:val="00D91B97"/>
    <w:rsid w:val="00D93ACC"/>
    <w:rsid w:val="00D93C08"/>
    <w:rsid w:val="00D95693"/>
    <w:rsid w:val="00D95DAC"/>
    <w:rsid w:val="00DA0B53"/>
    <w:rsid w:val="00DB1171"/>
    <w:rsid w:val="00DB1519"/>
    <w:rsid w:val="00DB2840"/>
    <w:rsid w:val="00DC1BD3"/>
    <w:rsid w:val="00DC2C1A"/>
    <w:rsid w:val="00DC7299"/>
    <w:rsid w:val="00DD2637"/>
    <w:rsid w:val="00DD32A4"/>
    <w:rsid w:val="00DD62AD"/>
    <w:rsid w:val="00DD66B4"/>
    <w:rsid w:val="00DE1972"/>
    <w:rsid w:val="00DE27AB"/>
    <w:rsid w:val="00DE59A3"/>
    <w:rsid w:val="00DE60DB"/>
    <w:rsid w:val="00DF2AB3"/>
    <w:rsid w:val="00DF6F23"/>
    <w:rsid w:val="00DF7250"/>
    <w:rsid w:val="00E00CAA"/>
    <w:rsid w:val="00E01A78"/>
    <w:rsid w:val="00E03EBF"/>
    <w:rsid w:val="00E043C1"/>
    <w:rsid w:val="00E05209"/>
    <w:rsid w:val="00E11BCF"/>
    <w:rsid w:val="00E14D9C"/>
    <w:rsid w:val="00E20C83"/>
    <w:rsid w:val="00E2258E"/>
    <w:rsid w:val="00E260C2"/>
    <w:rsid w:val="00E32596"/>
    <w:rsid w:val="00E34D65"/>
    <w:rsid w:val="00E368F7"/>
    <w:rsid w:val="00E36EB8"/>
    <w:rsid w:val="00E37FB8"/>
    <w:rsid w:val="00E40B07"/>
    <w:rsid w:val="00E418D0"/>
    <w:rsid w:val="00E42326"/>
    <w:rsid w:val="00E43544"/>
    <w:rsid w:val="00E44D89"/>
    <w:rsid w:val="00E44DE9"/>
    <w:rsid w:val="00E457CD"/>
    <w:rsid w:val="00E46E10"/>
    <w:rsid w:val="00E477EA"/>
    <w:rsid w:val="00E5044F"/>
    <w:rsid w:val="00E50E50"/>
    <w:rsid w:val="00E5204E"/>
    <w:rsid w:val="00E53514"/>
    <w:rsid w:val="00E54F5E"/>
    <w:rsid w:val="00E557B6"/>
    <w:rsid w:val="00E55807"/>
    <w:rsid w:val="00E6258E"/>
    <w:rsid w:val="00E6319E"/>
    <w:rsid w:val="00E63B14"/>
    <w:rsid w:val="00E65CA0"/>
    <w:rsid w:val="00E70D9F"/>
    <w:rsid w:val="00E83810"/>
    <w:rsid w:val="00E83A80"/>
    <w:rsid w:val="00E86933"/>
    <w:rsid w:val="00E86BCF"/>
    <w:rsid w:val="00E87153"/>
    <w:rsid w:val="00E9605B"/>
    <w:rsid w:val="00E97298"/>
    <w:rsid w:val="00E97753"/>
    <w:rsid w:val="00EA7DE7"/>
    <w:rsid w:val="00EB20E5"/>
    <w:rsid w:val="00EB4D87"/>
    <w:rsid w:val="00EB4DD7"/>
    <w:rsid w:val="00EB7A8A"/>
    <w:rsid w:val="00EC6FED"/>
    <w:rsid w:val="00EC77E1"/>
    <w:rsid w:val="00EC7F3B"/>
    <w:rsid w:val="00EE106E"/>
    <w:rsid w:val="00EE1A1F"/>
    <w:rsid w:val="00EE3A64"/>
    <w:rsid w:val="00EE50E5"/>
    <w:rsid w:val="00EE7A17"/>
    <w:rsid w:val="00EF004D"/>
    <w:rsid w:val="00EF01CF"/>
    <w:rsid w:val="00EF5E77"/>
    <w:rsid w:val="00F000A3"/>
    <w:rsid w:val="00F03590"/>
    <w:rsid w:val="00F03622"/>
    <w:rsid w:val="00F077FD"/>
    <w:rsid w:val="00F17751"/>
    <w:rsid w:val="00F204F3"/>
    <w:rsid w:val="00F218AB"/>
    <w:rsid w:val="00F22419"/>
    <w:rsid w:val="00F238B3"/>
    <w:rsid w:val="00F24FED"/>
    <w:rsid w:val="00F25586"/>
    <w:rsid w:val="00F2651D"/>
    <w:rsid w:val="00F27362"/>
    <w:rsid w:val="00F31498"/>
    <w:rsid w:val="00F32FEF"/>
    <w:rsid w:val="00F35F2D"/>
    <w:rsid w:val="00F41B1C"/>
    <w:rsid w:val="00F42E13"/>
    <w:rsid w:val="00F42F1C"/>
    <w:rsid w:val="00F43B44"/>
    <w:rsid w:val="00F440E5"/>
    <w:rsid w:val="00F448F6"/>
    <w:rsid w:val="00F505B0"/>
    <w:rsid w:val="00F52741"/>
    <w:rsid w:val="00F53D8A"/>
    <w:rsid w:val="00F5415B"/>
    <w:rsid w:val="00F541B8"/>
    <w:rsid w:val="00F56B1D"/>
    <w:rsid w:val="00F626F7"/>
    <w:rsid w:val="00F7207D"/>
    <w:rsid w:val="00F72A46"/>
    <w:rsid w:val="00F736F9"/>
    <w:rsid w:val="00F73833"/>
    <w:rsid w:val="00F7701E"/>
    <w:rsid w:val="00F9211C"/>
    <w:rsid w:val="00F9489B"/>
    <w:rsid w:val="00F951EF"/>
    <w:rsid w:val="00FA095D"/>
    <w:rsid w:val="00FA5D49"/>
    <w:rsid w:val="00FA6C8B"/>
    <w:rsid w:val="00FA6CDA"/>
    <w:rsid w:val="00FA7C89"/>
    <w:rsid w:val="00FB1072"/>
    <w:rsid w:val="00FB22E5"/>
    <w:rsid w:val="00FB3A1D"/>
    <w:rsid w:val="00FB4139"/>
    <w:rsid w:val="00FB476E"/>
    <w:rsid w:val="00FB6FFF"/>
    <w:rsid w:val="00FC0D90"/>
    <w:rsid w:val="00FC7D8C"/>
    <w:rsid w:val="00FD3980"/>
    <w:rsid w:val="00FD431E"/>
    <w:rsid w:val="00FD5A2C"/>
    <w:rsid w:val="00FE0D47"/>
    <w:rsid w:val="00FE1D5C"/>
    <w:rsid w:val="00FE1F5C"/>
    <w:rsid w:val="00FE2F8B"/>
    <w:rsid w:val="00FE3669"/>
    <w:rsid w:val="00FE3737"/>
    <w:rsid w:val="00FE5204"/>
    <w:rsid w:val="00FF287F"/>
    <w:rsid w:val="00FF31AE"/>
    <w:rsid w:val="00FF699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1D5831"/>
  <w15:docId w15:val="{CAE5C7E5-8EF1-4442-8BF8-9ACABA81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ru-RU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paragraph" w:styleId="BalloonText">
    <w:name w:val="Balloon Text"/>
    <w:basedOn w:val="Normal"/>
    <w:link w:val="BalloonTextChar"/>
    <w:semiHidden/>
    <w:unhideWhenUsed/>
    <w:rsid w:val="00851F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1F22"/>
    <w:rPr>
      <w:rFonts w:ascii="Segoe UI" w:hAnsi="Segoe UI" w:cs="Segoe UI"/>
      <w:sz w:val="18"/>
      <w:szCs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2A192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56872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9A7B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7B7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B7A"/>
    <w:rPr>
      <w:rFonts w:asciiTheme="minorHAnsi" w:hAnsiTheme="minorHAns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7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7B7A"/>
    <w:rPr>
      <w:rFonts w:asciiTheme="minorHAnsi" w:hAnsiTheme="minorHAnsi"/>
      <w:b/>
      <w:bCs/>
      <w:lang w:val="ru-RU" w:eastAsia="en-US"/>
    </w:rPr>
  </w:style>
  <w:style w:type="paragraph" w:styleId="Revision">
    <w:name w:val="Revision"/>
    <w:hidden/>
    <w:uiPriority w:val="99"/>
    <w:semiHidden/>
    <w:rsid w:val="00D21F20"/>
    <w:rPr>
      <w:rFonts w:asciiTheme="minorHAnsi" w:hAnsiTheme="minorHAnsi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34D6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customStyle="1" w:styleId="sectionhead">
    <w:name w:val="sectionhead"/>
    <w:basedOn w:val="Normal"/>
    <w:rsid w:val="00E34D6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Kemal.huseinovic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6477-298C-4BEC-8911-EF6C8717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3060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</dc:creator>
  <cp:keywords/>
  <dc:description/>
  <cp:lastModifiedBy>Svechnikov, Andrey</cp:lastModifiedBy>
  <cp:revision>12</cp:revision>
  <cp:lastPrinted>2020-02-20T13:01:00Z</cp:lastPrinted>
  <dcterms:created xsi:type="dcterms:W3CDTF">2020-02-23T14:11:00Z</dcterms:created>
  <dcterms:modified xsi:type="dcterms:W3CDTF">2020-03-03T14:02:00Z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