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492"/>
        <w:tblW w:w="9923"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480"/>
        <w:gridCol w:w="3408"/>
        <w:gridCol w:w="35"/>
      </w:tblGrid>
      <w:tr w:rsidR="00584904" w14:paraId="7308FD3E" w14:textId="77777777" w:rsidTr="007524B9">
        <w:trPr>
          <w:cantSplit/>
          <w:trHeight w:val="1134"/>
        </w:trPr>
        <w:tc>
          <w:tcPr>
            <w:tcW w:w="6480" w:type="dxa"/>
          </w:tcPr>
          <w:p w14:paraId="6895D6B9" w14:textId="77777777" w:rsidR="00584904" w:rsidRDefault="00584904" w:rsidP="007524B9">
            <w:pPr>
              <w:tabs>
                <w:tab w:val="clear" w:pos="1191"/>
                <w:tab w:val="clear" w:pos="1588"/>
                <w:tab w:val="clear" w:pos="1985"/>
              </w:tabs>
              <w:ind w:left="34" w:right="-142"/>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14:paraId="575B6B1F" w14:textId="77777777" w:rsidR="00584904" w:rsidRPr="00844A56" w:rsidRDefault="00584904" w:rsidP="007524B9">
            <w:pPr>
              <w:tabs>
                <w:tab w:val="clear" w:pos="1191"/>
                <w:tab w:val="clear" w:pos="1588"/>
                <w:tab w:val="clear" w:pos="1985"/>
              </w:tabs>
              <w:spacing w:before="100" w:after="120"/>
              <w:ind w:left="34" w:right="-142"/>
              <w:rPr>
                <w:rFonts w:ascii="Verdana" w:hAnsi="Verdana"/>
                <w:sz w:val="28"/>
                <w:szCs w:val="28"/>
              </w:rPr>
            </w:pPr>
            <w:r>
              <w:rPr>
                <w:b/>
                <w:bCs/>
                <w:sz w:val="26"/>
                <w:szCs w:val="26"/>
              </w:rPr>
              <w:t>25th Meeting, Geneva, 2-5 June 2020</w:t>
            </w:r>
          </w:p>
        </w:tc>
        <w:tc>
          <w:tcPr>
            <w:tcW w:w="3443" w:type="dxa"/>
            <w:gridSpan w:val="2"/>
          </w:tcPr>
          <w:p w14:paraId="69295E06" w14:textId="77777777" w:rsidR="00584904" w:rsidRPr="00683C32" w:rsidRDefault="00584904" w:rsidP="007524B9">
            <w:pPr>
              <w:spacing w:before="0"/>
              <w:jc w:val="right"/>
            </w:pPr>
            <w:r>
              <w:rPr>
                <w:noProof/>
                <w:lang w:eastAsia="en-GB"/>
              </w:rPr>
              <w:drawing>
                <wp:inline distT="0" distB="0" distL="0" distR="0" wp14:anchorId="7EC49B7D" wp14:editId="578DFEC6">
                  <wp:extent cx="838200" cy="838200"/>
                  <wp:effectExtent l="0" t="0" r="0" b="0"/>
                  <wp:docPr id="2" name="Picture 2" descr="C:\Users\comas\AppData\Local\Temp\Rar$DRa0.735\jpg\ITU official logo_blue_RGB.jpg"/>
                  <wp:cNvGraphicFramePr/>
                  <a:graphic xmlns:a="http://schemas.openxmlformats.org/drawingml/2006/main">
                    <a:graphicData uri="http://schemas.openxmlformats.org/drawingml/2006/picture">
                      <pic:pic xmlns:pic="http://schemas.openxmlformats.org/drawingml/2006/picture">
                        <pic:nvPicPr>
                          <pic:cNvPr id="1" name="Picture 1" descr="C:\Users\comas\AppData\Local\Temp\Rar$DRa0.735\jpg\ITU official logo_blue_RGB.jpg"/>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584904" w:rsidRPr="00997358" w14:paraId="5995C08E" w14:textId="77777777" w:rsidTr="007524B9">
        <w:trPr>
          <w:gridAfter w:val="1"/>
          <w:wAfter w:w="35" w:type="dxa"/>
          <w:cantSplit/>
        </w:trPr>
        <w:tc>
          <w:tcPr>
            <w:tcW w:w="6480" w:type="dxa"/>
            <w:tcBorders>
              <w:top w:val="single" w:sz="12" w:space="0" w:color="auto"/>
            </w:tcBorders>
          </w:tcPr>
          <w:p w14:paraId="3AE83766" w14:textId="77777777" w:rsidR="00584904" w:rsidRPr="00997358" w:rsidRDefault="00584904" w:rsidP="007524B9">
            <w:pPr>
              <w:spacing w:before="0"/>
              <w:ind w:left="34" w:right="-142"/>
              <w:rPr>
                <w:rFonts w:cs="Arial"/>
                <w:b/>
                <w:bCs/>
                <w:sz w:val="20"/>
              </w:rPr>
            </w:pPr>
          </w:p>
        </w:tc>
        <w:tc>
          <w:tcPr>
            <w:tcW w:w="3408" w:type="dxa"/>
            <w:tcBorders>
              <w:top w:val="single" w:sz="12" w:space="0" w:color="auto"/>
            </w:tcBorders>
          </w:tcPr>
          <w:p w14:paraId="79A211E7" w14:textId="77777777" w:rsidR="00584904" w:rsidRPr="003C4E3D" w:rsidRDefault="00584904" w:rsidP="007524B9">
            <w:pPr>
              <w:spacing w:before="0"/>
              <w:ind w:left="34" w:right="-142"/>
              <w:rPr>
                <w:b/>
                <w:bCs/>
                <w:szCs w:val="24"/>
              </w:rPr>
            </w:pPr>
          </w:p>
        </w:tc>
      </w:tr>
      <w:tr w:rsidR="00584904" w:rsidRPr="00002716" w14:paraId="06DC1267" w14:textId="77777777" w:rsidTr="007524B9">
        <w:trPr>
          <w:gridAfter w:val="1"/>
          <w:wAfter w:w="35" w:type="dxa"/>
          <w:cantSplit/>
        </w:trPr>
        <w:tc>
          <w:tcPr>
            <w:tcW w:w="6480" w:type="dxa"/>
          </w:tcPr>
          <w:p w14:paraId="6108E851" w14:textId="77777777" w:rsidR="00584904" w:rsidRPr="007F1CC7" w:rsidRDefault="00584904" w:rsidP="007524B9">
            <w:pPr>
              <w:pStyle w:val="Committee"/>
              <w:spacing w:before="0"/>
              <w:ind w:left="34" w:right="-142"/>
              <w:rPr>
                <w:b w:val="0"/>
                <w:szCs w:val="24"/>
              </w:rPr>
            </w:pPr>
          </w:p>
        </w:tc>
        <w:tc>
          <w:tcPr>
            <w:tcW w:w="3408" w:type="dxa"/>
          </w:tcPr>
          <w:p w14:paraId="2DC5585F" w14:textId="18E52364" w:rsidR="00584904" w:rsidRPr="003C4E3D" w:rsidRDefault="00584904" w:rsidP="007524B9">
            <w:pPr>
              <w:spacing w:before="0"/>
              <w:ind w:left="34" w:right="-142"/>
              <w:jc w:val="both"/>
              <w:rPr>
                <w:bCs/>
                <w:szCs w:val="24"/>
                <w:lang w:val="en-US"/>
              </w:rPr>
            </w:pPr>
            <w:r w:rsidRPr="003C4E3D">
              <w:rPr>
                <w:b/>
                <w:bCs/>
                <w:szCs w:val="24"/>
                <w:lang w:val="en-US"/>
              </w:rPr>
              <w:t>Document</w:t>
            </w:r>
            <w:bookmarkStart w:id="0" w:name="DocNo1"/>
            <w:bookmarkEnd w:id="0"/>
            <w:r w:rsidRPr="003C4E3D">
              <w:rPr>
                <w:b/>
                <w:bCs/>
                <w:szCs w:val="24"/>
                <w:lang w:val="en-US"/>
              </w:rPr>
              <w:t xml:space="preserve"> TDAG-20/INF/</w:t>
            </w:r>
            <w:r w:rsidR="00B07C4A">
              <w:rPr>
                <w:b/>
                <w:bCs/>
                <w:szCs w:val="24"/>
                <w:lang w:val="en-US"/>
              </w:rPr>
              <w:t>11</w:t>
            </w:r>
            <w:r w:rsidRPr="003C4E3D">
              <w:rPr>
                <w:b/>
                <w:bCs/>
                <w:szCs w:val="24"/>
                <w:lang w:val="en-US"/>
              </w:rPr>
              <w:t>-E</w:t>
            </w:r>
          </w:p>
        </w:tc>
      </w:tr>
      <w:tr w:rsidR="00584904" w14:paraId="21F6BE4F" w14:textId="77777777" w:rsidTr="007524B9">
        <w:trPr>
          <w:gridAfter w:val="1"/>
          <w:wAfter w:w="35" w:type="dxa"/>
          <w:cantSplit/>
        </w:trPr>
        <w:tc>
          <w:tcPr>
            <w:tcW w:w="6480" w:type="dxa"/>
          </w:tcPr>
          <w:p w14:paraId="43BA9D62" w14:textId="77777777" w:rsidR="00584904" w:rsidRPr="007F1CC7" w:rsidRDefault="00584904" w:rsidP="007524B9">
            <w:pPr>
              <w:spacing w:before="0"/>
              <w:ind w:left="34" w:right="-142"/>
              <w:rPr>
                <w:b/>
                <w:bCs/>
                <w:smallCaps/>
                <w:szCs w:val="24"/>
                <w:lang w:val="en-US"/>
              </w:rPr>
            </w:pPr>
          </w:p>
        </w:tc>
        <w:tc>
          <w:tcPr>
            <w:tcW w:w="3408" w:type="dxa"/>
          </w:tcPr>
          <w:p w14:paraId="693499A2" w14:textId="79AE1C5E" w:rsidR="00584904" w:rsidRPr="007F1CC7" w:rsidRDefault="00B07C4A" w:rsidP="007524B9">
            <w:pPr>
              <w:spacing w:before="0"/>
              <w:ind w:left="34" w:right="-142"/>
              <w:rPr>
                <w:b/>
                <w:szCs w:val="24"/>
              </w:rPr>
            </w:pPr>
            <w:r>
              <w:rPr>
                <w:b/>
                <w:szCs w:val="24"/>
              </w:rPr>
              <w:t>25</w:t>
            </w:r>
            <w:r w:rsidR="00584904">
              <w:rPr>
                <w:b/>
                <w:szCs w:val="24"/>
              </w:rPr>
              <w:t xml:space="preserve"> May 2020</w:t>
            </w:r>
          </w:p>
        </w:tc>
      </w:tr>
      <w:tr w:rsidR="00584904" w14:paraId="461C1760" w14:textId="77777777" w:rsidTr="007524B9">
        <w:trPr>
          <w:gridAfter w:val="1"/>
          <w:wAfter w:w="35" w:type="dxa"/>
          <w:cantSplit/>
        </w:trPr>
        <w:tc>
          <w:tcPr>
            <w:tcW w:w="6480" w:type="dxa"/>
          </w:tcPr>
          <w:p w14:paraId="11EFAA1A" w14:textId="77777777" w:rsidR="00584904" w:rsidRPr="007F1CC7" w:rsidRDefault="00584904" w:rsidP="007524B9">
            <w:pPr>
              <w:spacing w:before="0"/>
              <w:ind w:left="34" w:right="-142"/>
              <w:rPr>
                <w:b/>
                <w:bCs/>
                <w:smallCaps/>
                <w:szCs w:val="24"/>
              </w:rPr>
            </w:pPr>
          </w:p>
        </w:tc>
        <w:tc>
          <w:tcPr>
            <w:tcW w:w="3408" w:type="dxa"/>
          </w:tcPr>
          <w:p w14:paraId="325D7346" w14:textId="450EBC27" w:rsidR="00584904" w:rsidRPr="007F1CC7" w:rsidRDefault="00584904" w:rsidP="007524B9">
            <w:pPr>
              <w:spacing w:before="0"/>
              <w:ind w:left="34" w:right="-142"/>
              <w:rPr>
                <w:szCs w:val="24"/>
              </w:rPr>
            </w:pPr>
            <w:r>
              <w:rPr>
                <w:b/>
              </w:rPr>
              <w:t>English</w:t>
            </w:r>
            <w:r w:rsidR="00B07C4A">
              <w:rPr>
                <w:b/>
              </w:rPr>
              <w:t xml:space="preserve"> only</w:t>
            </w:r>
          </w:p>
        </w:tc>
      </w:tr>
      <w:tr w:rsidR="00584904" w14:paraId="716E341B" w14:textId="77777777" w:rsidTr="007524B9">
        <w:trPr>
          <w:gridAfter w:val="1"/>
          <w:wAfter w:w="35" w:type="dxa"/>
          <w:cantSplit/>
          <w:trHeight w:val="852"/>
        </w:trPr>
        <w:tc>
          <w:tcPr>
            <w:tcW w:w="9888" w:type="dxa"/>
            <w:gridSpan w:val="2"/>
          </w:tcPr>
          <w:p w14:paraId="3EB99AA3" w14:textId="77777777" w:rsidR="00584904" w:rsidRPr="0030353C" w:rsidRDefault="00584904" w:rsidP="007524B9">
            <w:pPr>
              <w:pStyle w:val="Source"/>
              <w:ind w:left="29" w:right="-144"/>
            </w:pPr>
            <w:bookmarkStart w:id="1" w:name="Source"/>
            <w:bookmarkEnd w:id="1"/>
            <w:r w:rsidRPr="00C11347">
              <w:t>Director, Telecommunication Development Bureau</w:t>
            </w:r>
          </w:p>
        </w:tc>
      </w:tr>
      <w:tr w:rsidR="00584904" w:rsidRPr="002E6963" w14:paraId="2EC96215" w14:textId="77777777" w:rsidTr="007524B9">
        <w:trPr>
          <w:gridAfter w:val="1"/>
          <w:wAfter w:w="35" w:type="dxa"/>
          <w:cantSplit/>
        </w:trPr>
        <w:tc>
          <w:tcPr>
            <w:tcW w:w="9888" w:type="dxa"/>
            <w:gridSpan w:val="2"/>
          </w:tcPr>
          <w:p w14:paraId="2BD1E84B" w14:textId="04EEBA8D" w:rsidR="00584904" w:rsidRPr="00BE1EC7" w:rsidRDefault="00BF6E92" w:rsidP="007524B9">
            <w:pPr>
              <w:pStyle w:val="Title1"/>
              <w:ind w:left="29" w:right="-144"/>
              <w:rPr>
                <w:rFonts w:cs="Times New Roman"/>
                <w:bCs/>
                <w:caps/>
              </w:rPr>
            </w:pPr>
            <w:bookmarkStart w:id="2" w:name="Title"/>
            <w:bookmarkEnd w:id="2"/>
            <w:r w:rsidRPr="00BF6E92">
              <w:rPr>
                <w:rFonts w:cs="Times New Roman"/>
                <w:bCs/>
                <w:caps/>
              </w:rPr>
              <w:t xml:space="preserve">Summary of </w:t>
            </w:r>
            <w:r w:rsidR="0044340F">
              <w:rPr>
                <w:rFonts w:cs="Times New Roman"/>
                <w:bCs/>
                <w:caps/>
              </w:rPr>
              <w:t xml:space="preserve">the </w:t>
            </w:r>
            <w:r w:rsidR="00617135">
              <w:rPr>
                <w:rFonts w:cs="Times New Roman"/>
                <w:bCs/>
                <w:caps/>
              </w:rPr>
              <w:t xml:space="preserve">Survey </w:t>
            </w:r>
            <w:r w:rsidR="0044340F">
              <w:rPr>
                <w:rFonts w:cs="Times New Roman"/>
                <w:bCs/>
                <w:caps/>
              </w:rPr>
              <w:t xml:space="preserve">results </w:t>
            </w:r>
            <w:r w:rsidR="00F551A6">
              <w:rPr>
                <w:rFonts w:cs="Times New Roman"/>
                <w:bCs/>
                <w:caps/>
              </w:rPr>
              <w:t>on WTDC reform</w:t>
            </w:r>
          </w:p>
        </w:tc>
      </w:tr>
    </w:tbl>
    <w:p w14:paraId="44EA38E7" w14:textId="77777777" w:rsidR="00584904" w:rsidRDefault="00584904"/>
    <w:p w14:paraId="05FBCDDA" w14:textId="2814E6E2" w:rsidR="00584904" w:rsidRDefault="00584904">
      <w:r>
        <w:br w:type="page"/>
      </w:r>
    </w:p>
    <w:p w14:paraId="74DF1A12" w14:textId="76F0339B" w:rsidR="00631D82" w:rsidRPr="00B07C4A" w:rsidRDefault="00631D82" w:rsidP="00B07C4A">
      <w:pPr>
        <w:keepNext/>
        <w:tabs>
          <w:tab w:val="left" w:pos="567"/>
          <w:tab w:val="left" w:pos="1134"/>
          <w:tab w:val="left" w:pos="1701"/>
        </w:tabs>
        <w:spacing w:after="120"/>
        <w:rPr>
          <w:rFonts w:cstheme="minorHAnsi"/>
          <w:b/>
          <w:bCs/>
          <w:szCs w:val="24"/>
        </w:rPr>
      </w:pPr>
      <w:r w:rsidRPr="00B07C4A">
        <w:rPr>
          <w:rFonts w:cstheme="minorHAnsi"/>
          <w:b/>
          <w:bCs/>
          <w:szCs w:val="24"/>
        </w:rPr>
        <w:lastRenderedPageBreak/>
        <w:t>Summary</w:t>
      </w:r>
    </w:p>
    <w:p w14:paraId="28E7487B" w14:textId="1DE47096" w:rsidR="00341D58" w:rsidRPr="00B07C4A" w:rsidRDefault="006F7F45" w:rsidP="00B07C4A">
      <w:pPr>
        <w:tabs>
          <w:tab w:val="left" w:pos="567"/>
          <w:tab w:val="left" w:pos="1134"/>
          <w:tab w:val="left" w:pos="1701"/>
        </w:tabs>
        <w:spacing w:after="120"/>
        <w:rPr>
          <w:rFonts w:cstheme="minorHAnsi"/>
          <w:szCs w:val="24"/>
        </w:rPr>
      </w:pPr>
      <w:r w:rsidRPr="00B07C4A">
        <w:rPr>
          <w:rFonts w:cstheme="minorHAnsi"/>
          <w:szCs w:val="24"/>
        </w:rPr>
        <w:t xml:space="preserve">This document </w:t>
      </w:r>
      <w:r w:rsidR="00943DC9" w:rsidRPr="00B07C4A">
        <w:rPr>
          <w:rFonts w:cstheme="minorHAnsi"/>
          <w:szCs w:val="24"/>
        </w:rPr>
        <w:t xml:space="preserve">provides a summary of </w:t>
      </w:r>
      <w:r w:rsidRPr="00B07C4A">
        <w:rPr>
          <w:rFonts w:cstheme="minorHAnsi"/>
          <w:szCs w:val="24"/>
        </w:rPr>
        <w:t xml:space="preserve">the </w:t>
      </w:r>
      <w:r w:rsidR="00C62488">
        <w:rPr>
          <w:rFonts w:cstheme="minorHAnsi"/>
          <w:szCs w:val="24"/>
        </w:rPr>
        <w:t xml:space="preserve">responses submitted to the </w:t>
      </w:r>
      <w:r w:rsidR="00995342" w:rsidRPr="00B07C4A">
        <w:rPr>
          <w:rFonts w:cstheme="minorHAnsi"/>
          <w:szCs w:val="24"/>
        </w:rPr>
        <w:t xml:space="preserve">survey launched </w:t>
      </w:r>
      <w:r w:rsidR="00C62488">
        <w:rPr>
          <w:rFonts w:cstheme="minorHAnsi"/>
          <w:szCs w:val="24"/>
        </w:rPr>
        <w:t xml:space="preserve">by BDT </w:t>
      </w:r>
      <w:r w:rsidR="00341D58" w:rsidRPr="00B07C4A">
        <w:rPr>
          <w:rFonts w:cstheme="minorHAnsi"/>
          <w:szCs w:val="24"/>
        </w:rPr>
        <w:t>in parallel t</w:t>
      </w:r>
      <w:r w:rsidR="00995342" w:rsidRPr="00B07C4A">
        <w:rPr>
          <w:rFonts w:cstheme="minorHAnsi"/>
          <w:szCs w:val="24"/>
        </w:rPr>
        <w:t xml:space="preserve">o </w:t>
      </w:r>
      <w:r w:rsidR="00341D58" w:rsidRPr="00B07C4A">
        <w:rPr>
          <w:rFonts w:cstheme="minorHAnsi"/>
          <w:szCs w:val="24"/>
        </w:rPr>
        <w:t>the Web Dialogues on the reform of the World Telecommunication Development Conference (WTDC).</w:t>
      </w:r>
    </w:p>
    <w:p w14:paraId="2FC08876" w14:textId="1FF165AB" w:rsidR="00EE468B" w:rsidRPr="00B07C4A" w:rsidRDefault="00341D58" w:rsidP="00B07C4A">
      <w:pPr>
        <w:tabs>
          <w:tab w:val="left" w:pos="567"/>
          <w:tab w:val="left" w:pos="1134"/>
          <w:tab w:val="left" w:pos="1701"/>
        </w:tabs>
        <w:spacing w:after="120"/>
        <w:rPr>
          <w:rFonts w:cstheme="minorHAnsi"/>
          <w:szCs w:val="24"/>
        </w:rPr>
      </w:pPr>
      <w:r w:rsidRPr="00B07C4A">
        <w:rPr>
          <w:rFonts w:cstheme="minorHAnsi"/>
          <w:szCs w:val="24"/>
        </w:rPr>
        <w:t xml:space="preserve">The survey aimed at </w:t>
      </w:r>
      <w:r w:rsidR="00995342" w:rsidRPr="00B07C4A">
        <w:rPr>
          <w:rFonts w:cstheme="minorHAnsi"/>
          <w:szCs w:val="24"/>
        </w:rPr>
        <w:t>gather</w:t>
      </w:r>
      <w:r w:rsidR="00000973" w:rsidRPr="00B07C4A">
        <w:rPr>
          <w:rFonts w:cstheme="minorHAnsi"/>
          <w:szCs w:val="24"/>
        </w:rPr>
        <w:t>ing</w:t>
      </w:r>
      <w:r w:rsidR="00995342" w:rsidRPr="00B07C4A">
        <w:rPr>
          <w:rFonts w:cstheme="minorHAnsi"/>
          <w:szCs w:val="24"/>
        </w:rPr>
        <w:t xml:space="preserve"> views </w:t>
      </w:r>
      <w:r w:rsidRPr="00B07C4A">
        <w:rPr>
          <w:rFonts w:cstheme="minorHAnsi"/>
          <w:szCs w:val="24"/>
        </w:rPr>
        <w:t xml:space="preserve">from </w:t>
      </w:r>
      <w:r w:rsidR="00EE468B" w:rsidRPr="00B07C4A">
        <w:rPr>
          <w:rFonts w:cstheme="minorHAnsi"/>
          <w:szCs w:val="24"/>
        </w:rPr>
        <w:t xml:space="preserve">stakeholders such as ITU Member States, Sector </w:t>
      </w:r>
      <w:r w:rsidR="000A5353" w:rsidRPr="00B07C4A">
        <w:rPr>
          <w:rFonts w:cstheme="minorHAnsi"/>
          <w:szCs w:val="24"/>
        </w:rPr>
        <w:t>Members,</w:t>
      </w:r>
      <w:r w:rsidR="00EE468B" w:rsidRPr="00B07C4A">
        <w:rPr>
          <w:rFonts w:cstheme="minorHAnsi"/>
          <w:szCs w:val="24"/>
        </w:rPr>
        <w:t xml:space="preserve"> and relevant </w:t>
      </w:r>
      <w:r w:rsidR="00000973" w:rsidRPr="00B07C4A">
        <w:rPr>
          <w:rFonts w:cstheme="minorHAnsi"/>
          <w:szCs w:val="24"/>
        </w:rPr>
        <w:t>organizations on</w:t>
      </w:r>
      <w:r w:rsidR="00995342" w:rsidRPr="00B07C4A">
        <w:rPr>
          <w:rFonts w:cstheme="minorHAnsi"/>
          <w:szCs w:val="24"/>
        </w:rPr>
        <w:t xml:space="preserve"> WTDC preparations, content and structure, stakeholder engagement, side event. </w:t>
      </w:r>
    </w:p>
    <w:p w14:paraId="1831B5C8" w14:textId="6097939A" w:rsidR="006F7F45" w:rsidRPr="00B07C4A" w:rsidRDefault="00EE468B" w:rsidP="00B07C4A">
      <w:pPr>
        <w:tabs>
          <w:tab w:val="left" w:pos="567"/>
          <w:tab w:val="left" w:pos="1134"/>
          <w:tab w:val="left" w:pos="1701"/>
        </w:tabs>
        <w:spacing w:after="120"/>
        <w:rPr>
          <w:rFonts w:cstheme="minorHAnsi"/>
          <w:szCs w:val="24"/>
        </w:rPr>
      </w:pPr>
      <w:r w:rsidRPr="00B07C4A">
        <w:rPr>
          <w:rFonts w:cstheme="minorHAnsi"/>
          <w:szCs w:val="24"/>
        </w:rPr>
        <w:t xml:space="preserve">A preliminary </w:t>
      </w:r>
      <w:r w:rsidR="008D3E7F" w:rsidRPr="00B07C4A">
        <w:rPr>
          <w:rFonts w:cstheme="minorHAnsi"/>
          <w:szCs w:val="24"/>
        </w:rPr>
        <w:t xml:space="preserve">analysis of the survey results </w:t>
      </w:r>
      <w:r w:rsidR="00000973" w:rsidRPr="00B07C4A">
        <w:rPr>
          <w:rFonts w:cstheme="minorHAnsi"/>
          <w:szCs w:val="24"/>
        </w:rPr>
        <w:t>was</w:t>
      </w:r>
      <w:r w:rsidR="008D3E7F" w:rsidRPr="00B07C4A">
        <w:rPr>
          <w:rFonts w:cstheme="minorHAnsi"/>
          <w:szCs w:val="24"/>
        </w:rPr>
        <w:t xml:space="preserve"> shared during the </w:t>
      </w:r>
      <w:r w:rsidR="006F7F45" w:rsidRPr="00B07C4A">
        <w:rPr>
          <w:rFonts w:cstheme="minorHAnsi"/>
          <w:szCs w:val="24"/>
        </w:rPr>
        <w:t xml:space="preserve">Second Web Dialogue on the held </w:t>
      </w:r>
      <w:r w:rsidR="000A5353" w:rsidRPr="00B07C4A">
        <w:rPr>
          <w:rFonts w:cstheme="minorHAnsi"/>
          <w:szCs w:val="24"/>
        </w:rPr>
        <w:t>the</w:t>
      </w:r>
      <w:r w:rsidR="006F7F45" w:rsidRPr="00B07C4A">
        <w:rPr>
          <w:rFonts w:cstheme="minorHAnsi"/>
          <w:szCs w:val="24"/>
        </w:rPr>
        <w:t xml:space="preserve"> 30 April 2020.</w:t>
      </w:r>
    </w:p>
    <w:p w14:paraId="7FEFDDF2" w14:textId="680549A3" w:rsidR="00F636E3" w:rsidRPr="00B07C4A" w:rsidRDefault="0026313C" w:rsidP="00B07C4A">
      <w:pPr>
        <w:tabs>
          <w:tab w:val="left" w:pos="567"/>
          <w:tab w:val="left" w:pos="1134"/>
          <w:tab w:val="left" w:pos="1701"/>
        </w:tabs>
        <w:spacing w:after="120"/>
        <w:rPr>
          <w:rFonts w:cstheme="minorHAnsi"/>
          <w:szCs w:val="24"/>
        </w:rPr>
      </w:pPr>
      <w:r w:rsidRPr="00B07C4A">
        <w:rPr>
          <w:rFonts w:cstheme="minorHAnsi"/>
          <w:szCs w:val="24"/>
        </w:rPr>
        <w:t>45</w:t>
      </w:r>
      <w:r w:rsidR="008F6CD4">
        <w:rPr>
          <w:rFonts w:cstheme="minorHAnsi"/>
          <w:szCs w:val="24"/>
        </w:rPr>
        <w:t> </w:t>
      </w:r>
      <w:r w:rsidRPr="00B07C4A">
        <w:rPr>
          <w:rFonts w:cstheme="minorHAnsi"/>
          <w:szCs w:val="24"/>
        </w:rPr>
        <w:t>responses</w:t>
      </w:r>
      <w:r w:rsidR="00C62488">
        <w:rPr>
          <w:rFonts w:cstheme="minorHAnsi"/>
          <w:szCs w:val="24"/>
        </w:rPr>
        <w:t xml:space="preserve"> to the survey were submitted</w:t>
      </w:r>
      <w:r w:rsidR="00F84C8F" w:rsidRPr="00B07C4A">
        <w:rPr>
          <w:rFonts w:cstheme="minorHAnsi"/>
          <w:szCs w:val="24"/>
        </w:rPr>
        <w:t xml:space="preserve">, among which some </w:t>
      </w:r>
      <w:r w:rsidR="00C62488">
        <w:rPr>
          <w:rFonts w:cstheme="minorHAnsi"/>
          <w:szCs w:val="24"/>
        </w:rPr>
        <w:t xml:space="preserve">were </w:t>
      </w:r>
      <w:r w:rsidR="00F84C8F" w:rsidRPr="00B07C4A">
        <w:rPr>
          <w:rFonts w:cstheme="minorHAnsi"/>
          <w:szCs w:val="24"/>
        </w:rPr>
        <w:t>incomplete</w:t>
      </w:r>
      <w:r w:rsidR="00C62488">
        <w:rPr>
          <w:rFonts w:cstheme="minorHAnsi"/>
          <w:szCs w:val="24"/>
        </w:rPr>
        <w:t xml:space="preserve">, resulting in </w:t>
      </w:r>
      <w:r w:rsidR="00AA635E">
        <w:rPr>
          <w:rFonts w:cstheme="minorHAnsi"/>
          <w:szCs w:val="24"/>
        </w:rPr>
        <w:t>20</w:t>
      </w:r>
      <w:r w:rsidR="008F6CD4">
        <w:rPr>
          <w:rFonts w:cstheme="minorHAnsi"/>
          <w:szCs w:val="24"/>
        </w:rPr>
        <w:t> </w:t>
      </w:r>
      <w:r w:rsidR="00C62488">
        <w:rPr>
          <w:rFonts w:cstheme="minorHAnsi"/>
          <w:szCs w:val="24"/>
        </w:rPr>
        <w:t>complete responses used in this analysis</w:t>
      </w:r>
      <w:r w:rsidR="00FE3633" w:rsidRPr="00B07C4A">
        <w:rPr>
          <w:rFonts w:cstheme="minorHAnsi"/>
          <w:szCs w:val="24"/>
        </w:rPr>
        <w:t xml:space="preserve">. </w:t>
      </w:r>
      <w:r w:rsidR="00C62488">
        <w:rPr>
          <w:rFonts w:cstheme="minorHAnsi"/>
          <w:szCs w:val="24"/>
        </w:rPr>
        <w:t xml:space="preserve">The responses received have been analysed, </w:t>
      </w:r>
      <w:r w:rsidR="00FE3633" w:rsidRPr="00B07C4A">
        <w:rPr>
          <w:rFonts w:cstheme="minorHAnsi"/>
          <w:szCs w:val="24"/>
        </w:rPr>
        <w:t>identify</w:t>
      </w:r>
      <w:r w:rsidR="00C62488">
        <w:rPr>
          <w:rFonts w:cstheme="minorHAnsi"/>
          <w:szCs w:val="24"/>
        </w:rPr>
        <w:t>ing the</w:t>
      </w:r>
      <w:r w:rsidR="00FE3633" w:rsidRPr="00B07C4A">
        <w:rPr>
          <w:rFonts w:cstheme="minorHAnsi"/>
          <w:szCs w:val="24"/>
        </w:rPr>
        <w:t xml:space="preserve"> common views and trends</w:t>
      </w:r>
      <w:r w:rsidR="00C62488">
        <w:rPr>
          <w:rFonts w:cstheme="minorHAnsi"/>
          <w:szCs w:val="24"/>
        </w:rPr>
        <w:t xml:space="preserve"> presented below</w:t>
      </w:r>
      <w:r w:rsidR="00F636E3" w:rsidRPr="00B07C4A">
        <w:rPr>
          <w:rFonts w:cstheme="minorHAnsi"/>
          <w:szCs w:val="24"/>
        </w:rPr>
        <w:t>.</w:t>
      </w:r>
    </w:p>
    <w:p w14:paraId="46176617" w14:textId="530C03D5" w:rsidR="006F7F45" w:rsidRPr="00B07C4A" w:rsidRDefault="00F636E3" w:rsidP="00B07C4A">
      <w:pPr>
        <w:tabs>
          <w:tab w:val="left" w:pos="567"/>
          <w:tab w:val="left" w:pos="1134"/>
          <w:tab w:val="left" w:pos="1701"/>
        </w:tabs>
        <w:spacing w:after="120"/>
        <w:rPr>
          <w:rFonts w:cstheme="minorHAnsi"/>
          <w:szCs w:val="24"/>
        </w:rPr>
      </w:pPr>
      <w:r w:rsidRPr="00B07C4A">
        <w:rPr>
          <w:rFonts w:cstheme="minorHAnsi"/>
          <w:szCs w:val="24"/>
        </w:rPr>
        <w:t xml:space="preserve">The results are shown </w:t>
      </w:r>
      <w:r w:rsidR="00D66079" w:rsidRPr="00B07C4A">
        <w:rPr>
          <w:rFonts w:cstheme="minorHAnsi"/>
          <w:szCs w:val="24"/>
        </w:rPr>
        <w:t xml:space="preserve">following the fours thematic areas </w:t>
      </w:r>
      <w:r w:rsidR="006F7F45" w:rsidRPr="00B07C4A">
        <w:rPr>
          <w:rFonts w:cstheme="minorHAnsi"/>
          <w:szCs w:val="24"/>
        </w:rPr>
        <w:t>emerged as a focus for WTDC change.</w:t>
      </w:r>
    </w:p>
    <w:p w14:paraId="0AB44F2F" w14:textId="6A766BA2" w:rsidR="006F7F45" w:rsidRPr="00B07C4A" w:rsidRDefault="006F7F45" w:rsidP="00B07C4A">
      <w:pPr>
        <w:pStyle w:val="ListParagraph"/>
        <w:numPr>
          <w:ilvl w:val="0"/>
          <w:numId w:val="13"/>
        </w:numPr>
        <w:shd w:val="clear" w:color="auto" w:fill="FFFFFF"/>
        <w:tabs>
          <w:tab w:val="clear" w:pos="1134"/>
          <w:tab w:val="clear" w:pos="1871"/>
          <w:tab w:val="clear" w:pos="2268"/>
          <w:tab w:val="left" w:pos="1701"/>
        </w:tabs>
        <w:overflowPunct/>
        <w:autoSpaceDE/>
        <w:autoSpaceDN/>
        <w:adjustRightInd/>
        <w:spacing w:before="40" w:after="40"/>
        <w:ind w:left="567" w:hanging="567"/>
        <w:contextualSpacing w:val="0"/>
        <w:rPr>
          <w:rFonts w:cstheme="minorHAnsi"/>
          <w:szCs w:val="24"/>
        </w:rPr>
      </w:pPr>
      <w:r w:rsidRPr="00B07C4A">
        <w:rPr>
          <w:rFonts w:cstheme="minorHAnsi"/>
          <w:szCs w:val="24"/>
        </w:rPr>
        <w:t xml:space="preserve">Preparatory </w:t>
      </w:r>
      <w:proofErr w:type="gramStart"/>
      <w:r w:rsidRPr="00B07C4A">
        <w:rPr>
          <w:rFonts w:cstheme="minorHAnsi"/>
          <w:szCs w:val="24"/>
        </w:rPr>
        <w:t>process</w:t>
      </w:r>
      <w:r w:rsidR="00B07C4A">
        <w:rPr>
          <w:rFonts w:cstheme="minorHAnsi"/>
          <w:szCs w:val="24"/>
        </w:rPr>
        <w:t>;</w:t>
      </w:r>
      <w:proofErr w:type="gramEnd"/>
    </w:p>
    <w:p w14:paraId="424E74D9" w14:textId="5C0C042F" w:rsidR="006F7F45" w:rsidRPr="00B07C4A" w:rsidRDefault="006F7F45" w:rsidP="00B07C4A">
      <w:pPr>
        <w:pStyle w:val="ListParagraph"/>
        <w:numPr>
          <w:ilvl w:val="0"/>
          <w:numId w:val="13"/>
        </w:numPr>
        <w:shd w:val="clear" w:color="auto" w:fill="FFFFFF"/>
        <w:tabs>
          <w:tab w:val="clear" w:pos="1134"/>
          <w:tab w:val="clear" w:pos="1871"/>
          <w:tab w:val="clear" w:pos="2268"/>
          <w:tab w:val="left" w:pos="1701"/>
        </w:tabs>
        <w:overflowPunct/>
        <w:autoSpaceDE/>
        <w:autoSpaceDN/>
        <w:adjustRightInd/>
        <w:spacing w:before="40" w:after="40"/>
        <w:ind w:left="567" w:hanging="567"/>
        <w:contextualSpacing w:val="0"/>
        <w:rPr>
          <w:rFonts w:cstheme="minorHAnsi"/>
          <w:szCs w:val="24"/>
        </w:rPr>
      </w:pPr>
      <w:r w:rsidRPr="00B07C4A">
        <w:rPr>
          <w:rFonts w:cstheme="minorHAnsi"/>
          <w:szCs w:val="24"/>
        </w:rPr>
        <w:t xml:space="preserve">Content and </w:t>
      </w:r>
      <w:proofErr w:type="gramStart"/>
      <w:r w:rsidRPr="00B07C4A">
        <w:rPr>
          <w:rFonts w:cstheme="minorHAnsi"/>
          <w:szCs w:val="24"/>
        </w:rPr>
        <w:t>structure</w:t>
      </w:r>
      <w:r w:rsidR="00B07C4A">
        <w:rPr>
          <w:rFonts w:cstheme="minorHAnsi"/>
          <w:szCs w:val="24"/>
        </w:rPr>
        <w:t>;</w:t>
      </w:r>
      <w:proofErr w:type="gramEnd"/>
    </w:p>
    <w:p w14:paraId="56E57A34" w14:textId="54097336" w:rsidR="006F7F45" w:rsidRPr="00B07C4A" w:rsidRDefault="006F7F45" w:rsidP="00B07C4A">
      <w:pPr>
        <w:pStyle w:val="ListParagraph"/>
        <w:numPr>
          <w:ilvl w:val="0"/>
          <w:numId w:val="13"/>
        </w:numPr>
        <w:shd w:val="clear" w:color="auto" w:fill="FFFFFF"/>
        <w:tabs>
          <w:tab w:val="clear" w:pos="1134"/>
          <w:tab w:val="clear" w:pos="1871"/>
          <w:tab w:val="clear" w:pos="2268"/>
          <w:tab w:val="left" w:pos="1701"/>
        </w:tabs>
        <w:overflowPunct/>
        <w:autoSpaceDE/>
        <w:autoSpaceDN/>
        <w:adjustRightInd/>
        <w:spacing w:before="40" w:after="40"/>
        <w:ind w:left="567" w:hanging="567"/>
        <w:contextualSpacing w:val="0"/>
        <w:rPr>
          <w:rFonts w:cstheme="minorHAnsi"/>
          <w:szCs w:val="24"/>
        </w:rPr>
      </w:pPr>
      <w:r w:rsidRPr="00B07C4A">
        <w:rPr>
          <w:rFonts w:cstheme="minorHAnsi"/>
          <w:szCs w:val="24"/>
        </w:rPr>
        <w:t xml:space="preserve">Stakeholder </w:t>
      </w:r>
      <w:proofErr w:type="gramStart"/>
      <w:r w:rsidRPr="00B07C4A">
        <w:rPr>
          <w:rFonts w:cstheme="minorHAnsi"/>
          <w:szCs w:val="24"/>
        </w:rPr>
        <w:t>engagement</w:t>
      </w:r>
      <w:r w:rsidR="00B07C4A">
        <w:rPr>
          <w:rFonts w:cstheme="minorHAnsi"/>
          <w:szCs w:val="24"/>
        </w:rPr>
        <w:t>;</w:t>
      </w:r>
      <w:proofErr w:type="gramEnd"/>
    </w:p>
    <w:p w14:paraId="3C8E00C5" w14:textId="77777777" w:rsidR="006F7F45" w:rsidRPr="00B07C4A" w:rsidRDefault="006F7F45" w:rsidP="00B07C4A">
      <w:pPr>
        <w:pStyle w:val="ListParagraph"/>
        <w:numPr>
          <w:ilvl w:val="0"/>
          <w:numId w:val="13"/>
        </w:numPr>
        <w:shd w:val="clear" w:color="auto" w:fill="FFFFFF"/>
        <w:tabs>
          <w:tab w:val="clear" w:pos="1134"/>
          <w:tab w:val="clear" w:pos="1871"/>
          <w:tab w:val="clear" w:pos="2268"/>
          <w:tab w:val="left" w:pos="1701"/>
        </w:tabs>
        <w:overflowPunct/>
        <w:autoSpaceDE/>
        <w:autoSpaceDN/>
        <w:adjustRightInd/>
        <w:spacing w:before="40" w:after="40"/>
        <w:ind w:left="567" w:hanging="567"/>
        <w:contextualSpacing w:val="0"/>
        <w:rPr>
          <w:rFonts w:cstheme="minorHAnsi"/>
          <w:szCs w:val="24"/>
        </w:rPr>
      </w:pPr>
      <w:r w:rsidRPr="00B07C4A">
        <w:rPr>
          <w:rFonts w:cstheme="minorHAnsi"/>
          <w:szCs w:val="24"/>
        </w:rPr>
        <w:t>Side events.</w:t>
      </w:r>
    </w:p>
    <w:p w14:paraId="47EBFE5B" w14:textId="1F4E726E" w:rsidR="006F7F45" w:rsidRPr="00B07C4A" w:rsidRDefault="006F7F45" w:rsidP="00B07C4A">
      <w:pPr>
        <w:keepNext/>
        <w:tabs>
          <w:tab w:val="left" w:pos="567"/>
          <w:tab w:val="left" w:pos="1134"/>
          <w:tab w:val="left" w:pos="1701"/>
        </w:tabs>
        <w:spacing w:after="120"/>
        <w:rPr>
          <w:rFonts w:cstheme="minorHAnsi"/>
          <w:b/>
          <w:bCs/>
          <w:szCs w:val="24"/>
        </w:rPr>
      </w:pPr>
      <w:bookmarkStart w:id="3" w:name="Proposal"/>
      <w:bookmarkEnd w:id="3"/>
      <w:r w:rsidRPr="00B07C4A">
        <w:rPr>
          <w:rFonts w:cstheme="minorHAnsi"/>
          <w:b/>
          <w:bCs/>
          <w:szCs w:val="24"/>
        </w:rPr>
        <w:t>Topic 1: Preparatory process</w:t>
      </w:r>
    </w:p>
    <w:p w14:paraId="054B3385" w14:textId="79EF10BF" w:rsidR="00B0740D" w:rsidRPr="00B07C4A" w:rsidRDefault="000C5A57" w:rsidP="00B07C4A">
      <w:pPr>
        <w:tabs>
          <w:tab w:val="left" w:pos="567"/>
          <w:tab w:val="left" w:pos="1134"/>
          <w:tab w:val="left" w:pos="1701"/>
        </w:tabs>
        <w:spacing w:after="120"/>
        <w:rPr>
          <w:rFonts w:cstheme="minorHAnsi"/>
          <w:szCs w:val="24"/>
        </w:rPr>
      </w:pPr>
      <w:r w:rsidRPr="00B07C4A">
        <w:rPr>
          <w:rFonts w:cstheme="minorHAnsi"/>
          <w:szCs w:val="24"/>
        </w:rPr>
        <w:t xml:space="preserve">Most </w:t>
      </w:r>
      <w:r w:rsidR="00612FED" w:rsidRPr="00B07C4A">
        <w:rPr>
          <w:rFonts w:cstheme="minorHAnsi"/>
          <w:szCs w:val="24"/>
        </w:rPr>
        <w:t xml:space="preserve">survey participants felt that </w:t>
      </w:r>
      <w:r w:rsidRPr="00B07C4A">
        <w:rPr>
          <w:rFonts w:cstheme="minorHAnsi"/>
          <w:szCs w:val="24"/>
        </w:rPr>
        <w:t>the overall preparatory process on WTDC should be improved and strengthened</w:t>
      </w:r>
      <w:r w:rsidR="008B7508" w:rsidRPr="00B07C4A">
        <w:rPr>
          <w:rFonts w:cstheme="minorHAnsi"/>
          <w:szCs w:val="24"/>
        </w:rPr>
        <w:t xml:space="preserve">. </w:t>
      </w:r>
      <w:r w:rsidR="00A30E27" w:rsidRPr="00B07C4A">
        <w:rPr>
          <w:rFonts w:cstheme="minorHAnsi"/>
          <w:szCs w:val="24"/>
        </w:rPr>
        <w:t xml:space="preserve">The preparatory process should be more focused on the </w:t>
      </w:r>
      <w:r w:rsidR="004B6E8F" w:rsidRPr="00B07C4A">
        <w:rPr>
          <w:rFonts w:cstheme="minorHAnsi"/>
          <w:szCs w:val="24"/>
        </w:rPr>
        <w:t xml:space="preserve">substantial issues, </w:t>
      </w:r>
      <w:r w:rsidR="00394DB1" w:rsidRPr="00B07C4A">
        <w:rPr>
          <w:rFonts w:cstheme="minorHAnsi"/>
          <w:szCs w:val="24"/>
        </w:rPr>
        <w:t>to</w:t>
      </w:r>
      <w:r w:rsidR="004B6E8F" w:rsidRPr="00B07C4A">
        <w:rPr>
          <w:rFonts w:cstheme="minorHAnsi"/>
          <w:szCs w:val="24"/>
        </w:rPr>
        <w:t xml:space="preserve"> identify those ICT development related topics to be addressed at WTDC.</w:t>
      </w:r>
    </w:p>
    <w:p w14:paraId="7C80BD33" w14:textId="65CD77CA" w:rsidR="00B175DB" w:rsidRPr="00B07C4A" w:rsidRDefault="00E1115B" w:rsidP="00B07C4A">
      <w:pPr>
        <w:tabs>
          <w:tab w:val="left" w:pos="567"/>
          <w:tab w:val="left" w:pos="1134"/>
          <w:tab w:val="left" w:pos="1701"/>
        </w:tabs>
        <w:spacing w:after="120"/>
        <w:rPr>
          <w:rFonts w:cstheme="minorHAnsi"/>
          <w:szCs w:val="24"/>
        </w:rPr>
      </w:pPr>
      <w:r w:rsidRPr="00B07C4A">
        <w:rPr>
          <w:rFonts w:cstheme="minorHAnsi"/>
          <w:szCs w:val="24"/>
        </w:rPr>
        <w:t>In terms of process harmonization and inclusiveness</w:t>
      </w:r>
      <w:r w:rsidR="0082573A" w:rsidRPr="00B07C4A">
        <w:rPr>
          <w:rFonts w:cstheme="minorHAnsi"/>
          <w:szCs w:val="24"/>
        </w:rPr>
        <w:t xml:space="preserve">, some views were expressed on the need to better integrate </w:t>
      </w:r>
      <w:r w:rsidR="00590D68" w:rsidRPr="00B07C4A">
        <w:rPr>
          <w:rFonts w:cstheme="minorHAnsi"/>
          <w:szCs w:val="24"/>
        </w:rPr>
        <w:t>the ITU led preparatory process (e.g. Regional Preparatory Meetings</w:t>
      </w:r>
      <w:r w:rsidR="00B41C7B" w:rsidRPr="00B07C4A">
        <w:rPr>
          <w:rFonts w:cstheme="minorHAnsi"/>
          <w:szCs w:val="24"/>
        </w:rPr>
        <w:t xml:space="preserve"> - RPM</w:t>
      </w:r>
      <w:r w:rsidR="00590D68" w:rsidRPr="00B07C4A">
        <w:rPr>
          <w:rFonts w:cstheme="minorHAnsi"/>
          <w:szCs w:val="24"/>
        </w:rPr>
        <w:t xml:space="preserve">) with the </w:t>
      </w:r>
      <w:r w:rsidR="00B41C7B" w:rsidRPr="00B07C4A">
        <w:rPr>
          <w:rFonts w:cstheme="minorHAnsi"/>
          <w:szCs w:val="24"/>
        </w:rPr>
        <w:t xml:space="preserve">ones undertaken by the Regional Telecommunication </w:t>
      </w:r>
      <w:r w:rsidR="00BE7221" w:rsidRPr="00B07C4A">
        <w:rPr>
          <w:rFonts w:cstheme="minorHAnsi"/>
          <w:szCs w:val="24"/>
        </w:rPr>
        <w:t xml:space="preserve">Organizations (RTOs). Some proposed to hold the meetings back to back, while some </w:t>
      </w:r>
      <w:r w:rsidR="006B6608" w:rsidRPr="00B07C4A">
        <w:rPr>
          <w:rFonts w:cstheme="minorHAnsi"/>
          <w:szCs w:val="24"/>
        </w:rPr>
        <w:t xml:space="preserve">others </w:t>
      </w:r>
      <w:r w:rsidR="00BE7221" w:rsidRPr="00B07C4A">
        <w:rPr>
          <w:rFonts w:cstheme="minorHAnsi"/>
          <w:szCs w:val="24"/>
        </w:rPr>
        <w:t xml:space="preserve">proposed </w:t>
      </w:r>
      <w:r w:rsidR="00664508" w:rsidRPr="00B07C4A">
        <w:rPr>
          <w:rFonts w:cstheme="minorHAnsi"/>
          <w:szCs w:val="24"/>
        </w:rPr>
        <w:t>more frequent online consultation</w:t>
      </w:r>
      <w:r w:rsidR="00B175DB" w:rsidRPr="00B07C4A">
        <w:rPr>
          <w:rFonts w:cstheme="minorHAnsi"/>
          <w:szCs w:val="24"/>
        </w:rPr>
        <w:t>s, to allow as many entities as possible to be part of the discussions.</w:t>
      </w:r>
    </w:p>
    <w:p w14:paraId="230C3063" w14:textId="79F45B95" w:rsidR="004B6E8F" w:rsidRPr="00B07C4A" w:rsidRDefault="00612433" w:rsidP="00B07C4A">
      <w:pPr>
        <w:tabs>
          <w:tab w:val="left" w:pos="567"/>
          <w:tab w:val="left" w:pos="1134"/>
          <w:tab w:val="left" w:pos="1701"/>
        </w:tabs>
        <w:spacing w:after="120"/>
        <w:rPr>
          <w:rFonts w:cstheme="minorHAnsi"/>
          <w:szCs w:val="24"/>
        </w:rPr>
      </w:pPr>
      <w:r w:rsidRPr="00B07C4A">
        <w:rPr>
          <w:rFonts w:cstheme="minorHAnsi"/>
          <w:szCs w:val="24"/>
        </w:rPr>
        <w:t xml:space="preserve">Most participants called for </w:t>
      </w:r>
      <w:r w:rsidR="00FF6DA1" w:rsidRPr="00B07C4A">
        <w:rPr>
          <w:rFonts w:cstheme="minorHAnsi"/>
          <w:szCs w:val="24"/>
        </w:rPr>
        <w:t>an</w:t>
      </w:r>
      <w:r w:rsidRPr="00B07C4A">
        <w:rPr>
          <w:rFonts w:cstheme="minorHAnsi"/>
          <w:szCs w:val="24"/>
        </w:rPr>
        <w:t xml:space="preserve"> increased </w:t>
      </w:r>
      <w:r w:rsidR="00FF6DA1" w:rsidRPr="00B07C4A">
        <w:rPr>
          <w:rFonts w:cstheme="minorHAnsi"/>
          <w:szCs w:val="24"/>
        </w:rPr>
        <w:t>engagement</w:t>
      </w:r>
      <w:r w:rsidRPr="00B07C4A">
        <w:rPr>
          <w:rFonts w:cstheme="minorHAnsi"/>
          <w:szCs w:val="24"/>
        </w:rPr>
        <w:t xml:space="preserve"> of Sector Members</w:t>
      </w:r>
      <w:r w:rsidR="00FF6DA1" w:rsidRPr="00B07C4A">
        <w:rPr>
          <w:rFonts w:cstheme="minorHAnsi"/>
          <w:szCs w:val="24"/>
        </w:rPr>
        <w:t xml:space="preserve"> in the WTDC preparatory process</w:t>
      </w:r>
      <w:r w:rsidRPr="00B07C4A">
        <w:rPr>
          <w:rFonts w:cstheme="minorHAnsi"/>
          <w:szCs w:val="24"/>
        </w:rPr>
        <w:t>, and some</w:t>
      </w:r>
      <w:r w:rsidR="00BC5867" w:rsidRPr="00B07C4A">
        <w:rPr>
          <w:rFonts w:cstheme="minorHAnsi"/>
          <w:szCs w:val="24"/>
        </w:rPr>
        <w:t>,</w:t>
      </w:r>
      <w:r w:rsidR="00E15251" w:rsidRPr="00B07C4A">
        <w:rPr>
          <w:rFonts w:cstheme="minorHAnsi"/>
          <w:szCs w:val="24"/>
        </w:rPr>
        <w:t xml:space="preserve"> of potential donors </w:t>
      </w:r>
      <w:r w:rsidR="00BC5867" w:rsidRPr="00B07C4A">
        <w:rPr>
          <w:rFonts w:cstheme="minorHAnsi"/>
          <w:szCs w:val="24"/>
        </w:rPr>
        <w:t xml:space="preserve">such as Development Banks and </w:t>
      </w:r>
      <w:r w:rsidR="00C67BA9" w:rsidRPr="00B07C4A">
        <w:rPr>
          <w:rFonts w:cstheme="minorHAnsi"/>
          <w:szCs w:val="24"/>
        </w:rPr>
        <w:t>foundations,</w:t>
      </w:r>
      <w:r w:rsidR="00BC5867" w:rsidRPr="00B07C4A">
        <w:rPr>
          <w:rFonts w:cstheme="minorHAnsi"/>
          <w:szCs w:val="24"/>
        </w:rPr>
        <w:t xml:space="preserve"> among others.</w:t>
      </w:r>
    </w:p>
    <w:p w14:paraId="63897B44" w14:textId="292AB912" w:rsidR="004B6E8F" w:rsidRPr="00B07C4A" w:rsidRDefault="006068C2" w:rsidP="00B07C4A">
      <w:pPr>
        <w:tabs>
          <w:tab w:val="left" w:pos="567"/>
          <w:tab w:val="left" w:pos="1134"/>
          <w:tab w:val="left" w:pos="1701"/>
        </w:tabs>
        <w:spacing w:after="120"/>
        <w:rPr>
          <w:rFonts w:cstheme="minorHAnsi"/>
          <w:szCs w:val="24"/>
        </w:rPr>
      </w:pPr>
      <w:r w:rsidRPr="00B07C4A">
        <w:rPr>
          <w:rFonts w:cstheme="minorHAnsi"/>
          <w:szCs w:val="24"/>
        </w:rPr>
        <w:t xml:space="preserve">Related to the above, </w:t>
      </w:r>
      <w:r w:rsidR="00394DB1" w:rsidRPr="00B07C4A">
        <w:rPr>
          <w:rFonts w:cstheme="minorHAnsi"/>
          <w:szCs w:val="24"/>
        </w:rPr>
        <w:t>most</w:t>
      </w:r>
      <w:r w:rsidRPr="00B07C4A">
        <w:rPr>
          <w:rFonts w:cstheme="minorHAnsi"/>
          <w:szCs w:val="24"/>
        </w:rPr>
        <w:t xml:space="preserve"> participants </w:t>
      </w:r>
      <w:r w:rsidR="00DD4037" w:rsidRPr="00B07C4A">
        <w:rPr>
          <w:rFonts w:cstheme="minorHAnsi"/>
          <w:szCs w:val="24"/>
        </w:rPr>
        <w:t>also stressed</w:t>
      </w:r>
      <w:r w:rsidR="00394DB1" w:rsidRPr="00B07C4A">
        <w:rPr>
          <w:rFonts w:cstheme="minorHAnsi"/>
          <w:szCs w:val="24"/>
        </w:rPr>
        <w:t xml:space="preserve"> </w:t>
      </w:r>
      <w:r w:rsidR="00F271BA" w:rsidRPr="00B07C4A">
        <w:rPr>
          <w:rFonts w:cstheme="minorHAnsi"/>
          <w:szCs w:val="24"/>
        </w:rPr>
        <w:t>the</w:t>
      </w:r>
      <w:r w:rsidRPr="00B07C4A">
        <w:rPr>
          <w:rFonts w:cstheme="minorHAnsi"/>
          <w:szCs w:val="24"/>
        </w:rPr>
        <w:t xml:space="preserve"> importance of the interregional meetings as mechanism to </w:t>
      </w:r>
      <w:r w:rsidR="00C67BA9" w:rsidRPr="00B07C4A">
        <w:rPr>
          <w:rFonts w:cstheme="minorHAnsi"/>
          <w:szCs w:val="24"/>
        </w:rPr>
        <w:t xml:space="preserve">improve dialogue across regions </w:t>
      </w:r>
      <w:r w:rsidR="002A07A6" w:rsidRPr="00B07C4A">
        <w:rPr>
          <w:rFonts w:cstheme="minorHAnsi"/>
          <w:szCs w:val="24"/>
        </w:rPr>
        <w:t xml:space="preserve">to achieve consensus on possible common areas of interest, </w:t>
      </w:r>
      <w:r w:rsidR="00C31D2A" w:rsidRPr="00B07C4A">
        <w:rPr>
          <w:rFonts w:cstheme="minorHAnsi"/>
          <w:szCs w:val="24"/>
        </w:rPr>
        <w:t>to</w:t>
      </w:r>
      <w:r w:rsidR="002A07A6" w:rsidRPr="00B07C4A">
        <w:rPr>
          <w:rFonts w:cstheme="minorHAnsi"/>
          <w:szCs w:val="24"/>
        </w:rPr>
        <w:t xml:space="preserve"> avoid lengthy discussions at the WTDC</w:t>
      </w:r>
      <w:r w:rsidR="00C31D2A" w:rsidRPr="00B07C4A">
        <w:rPr>
          <w:rFonts w:cstheme="minorHAnsi"/>
          <w:szCs w:val="24"/>
        </w:rPr>
        <w:t xml:space="preserve">. Some suggested </w:t>
      </w:r>
      <w:r w:rsidR="00237ADC" w:rsidRPr="00B07C4A">
        <w:rPr>
          <w:rFonts w:cstheme="minorHAnsi"/>
          <w:szCs w:val="24"/>
        </w:rPr>
        <w:t xml:space="preserve">to undertake such interregional consultations using various tools </w:t>
      </w:r>
      <w:r w:rsidR="007A237D" w:rsidRPr="00B07C4A">
        <w:rPr>
          <w:rFonts w:cstheme="minorHAnsi"/>
          <w:szCs w:val="24"/>
        </w:rPr>
        <w:t>including e-meetings and on-line consultations.</w:t>
      </w:r>
    </w:p>
    <w:p w14:paraId="64C9C4EC" w14:textId="02986FCC" w:rsidR="00DB7467" w:rsidRPr="00B07C4A" w:rsidRDefault="00DB7467" w:rsidP="00B07C4A">
      <w:pPr>
        <w:keepNext/>
        <w:tabs>
          <w:tab w:val="left" w:pos="567"/>
          <w:tab w:val="left" w:pos="1134"/>
          <w:tab w:val="left" w:pos="1701"/>
        </w:tabs>
        <w:spacing w:after="120"/>
        <w:rPr>
          <w:rFonts w:cstheme="minorHAnsi"/>
          <w:b/>
          <w:bCs/>
          <w:szCs w:val="24"/>
        </w:rPr>
      </w:pPr>
      <w:r w:rsidRPr="00B07C4A">
        <w:rPr>
          <w:rFonts w:cstheme="minorHAnsi"/>
          <w:b/>
          <w:bCs/>
          <w:szCs w:val="24"/>
        </w:rPr>
        <w:t>Topic 2: Content and structure</w:t>
      </w:r>
    </w:p>
    <w:p w14:paraId="59FC1E17" w14:textId="7725A9A2" w:rsidR="000B1294" w:rsidRPr="00B07C4A" w:rsidRDefault="0008796D" w:rsidP="00B07C4A">
      <w:pPr>
        <w:tabs>
          <w:tab w:val="left" w:pos="567"/>
          <w:tab w:val="left" w:pos="1134"/>
          <w:tab w:val="left" w:pos="1701"/>
        </w:tabs>
        <w:spacing w:after="120"/>
        <w:rPr>
          <w:rFonts w:cstheme="minorHAnsi"/>
          <w:color w:val="000000" w:themeColor="text1"/>
          <w:szCs w:val="24"/>
        </w:rPr>
      </w:pPr>
      <w:r w:rsidRPr="00B07C4A">
        <w:rPr>
          <w:rFonts w:cstheme="minorHAnsi"/>
          <w:color w:val="000000" w:themeColor="text1"/>
          <w:szCs w:val="24"/>
        </w:rPr>
        <w:t xml:space="preserve">Most survey participants stressed the need for </w:t>
      </w:r>
      <w:r w:rsidR="000B1294" w:rsidRPr="00B07C4A">
        <w:rPr>
          <w:rFonts w:cstheme="minorHAnsi"/>
          <w:color w:val="000000" w:themeColor="text1"/>
          <w:szCs w:val="24"/>
        </w:rPr>
        <w:t xml:space="preserve">WTDC </w:t>
      </w:r>
      <w:r w:rsidRPr="00B07C4A">
        <w:rPr>
          <w:rFonts w:cstheme="minorHAnsi"/>
          <w:color w:val="000000" w:themeColor="text1"/>
          <w:szCs w:val="24"/>
        </w:rPr>
        <w:t xml:space="preserve">to </w:t>
      </w:r>
      <w:r w:rsidR="000B1294" w:rsidRPr="00B07C4A">
        <w:rPr>
          <w:rFonts w:cstheme="minorHAnsi"/>
          <w:color w:val="000000" w:themeColor="text1"/>
          <w:szCs w:val="24"/>
        </w:rPr>
        <w:t xml:space="preserve">be more focused on discussions around </w:t>
      </w:r>
      <w:r w:rsidR="00F83C0C" w:rsidRPr="00B07C4A">
        <w:rPr>
          <w:rFonts w:cstheme="minorHAnsi"/>
          <w:color w:val="000000" w:themeColor="text1"/>
          <w:szCs w:val="24"/>
        </w:rPr>
        <w:t xml:space="preserve">ICT </w:t>
      </w:r>
      <w:r w:rsidR="000B1294" w:rsidRPr="00B07C4A">
        <w:rPr>
          <w:rFonts w:cstheme="minorHAnsi"/>
          <w:color w:val="000000" w:themeColor="text1"/>
          <w:szCs w:val="24"/>
        </w:rPr>
        <w:t xml:space="preserve">development issues </w:t>
      </w:r>
      <w:r w:rsidR="00F83C0C" w:rsidRPr="00B07C4A">
        <w:rPr>
          <w:rFonts w:cstheme="minorHAnsi"/>
          <w:color w:val="000000" w:themeColor="text1"/>
          <w:szCs w:val="24"/>
        </w:rPr>
        <w:t xml:space="preserve">as well as </w:t>
      </w:r>
      <w:r w:rsidR="000B1294" w:rsidRPr="00B07C4A">
        <w:rPr>
          <w:rFonts w:cstheme="minorHAnsi"/>
          <w:color w:val="000000" w:themeColor="text1"/>
          <w:szCs w:val="24"/>
        </w:rPr>
        <w:t>hav</w:t>
      </w:r>
      <w:r w:rsidR="00F83C0C" w:rsidRPr="00B07C4A">
        <w:rPr>
          <w:rFonts w:cstheme="minorHAnsi"/>
          <w:color w:val="000000" w:themeColor="text1"/>
          <w:szCs w:val="24"/>
        </w:rPr>
        <w:t>ing</w:t>
      </w:r>
      <w:r w:rsidR="000B1294" w:rsidRPr="00B07C4A">
        <w:rPr>
          <w:rFonts w:cstheme="minorHAnsi"/>
          <w:color w:val="000000" w:themeColor="text1"/>
          <w:szCs w:val="24"/>
        </w:rPr>
        <w:t xml:space="preserve"> in-depth discussions on how to address them, including </w:t>
      </w:r>
      <w:r w:rsidR="00F83C0C" w:rsidRPr="00B07C4A">
        <w:rPr>
          <w:rFonts w:cstheme="minorHAnsi"/>
          <w:color w:val="000000" w:themeColor="text1"/>
          <w:szCs w:val="24"/>
        </w:rPr>
        <w:t xml:space="preserve">the potential </w:t>
      </w:r>
      <w:r w:rsidR="000B1294" w:rsidRPr="00B07C4A">
        <w:rPr>
          <w:rFonts w:cstheme="minorHAnsi"/>
          <w:color w:val="000000" w:themeColor="text1"/>
          <w:szCs w:val="24"/>
        </w:rPr>
        <w:t xml:space="preserve">financial </w:t>
      </w:r>
      <w:r w:rsidR="00F83C0C" w:rsidRPr="00B07C4A">
        <w:rPr>
          <w:rFonts w:cstheme="minorHAnsi"/>
          <w:color w:val="000000" w:themeColor="text1"/>
          <w:szCs w:val="24"/>
        </w:rPr>
        <w:t xml:space="preserve">resources to be made available. </w:t>
      </w:r>
      <w:r w:rsidR="00462138" w:rsidRPr="00B07C4A">
        <w:rPr>
          <w:rFonts w:cstheme="minorHAnsi"/>
          <w:color w:val="000000" w:themeColor="text1"/>
          <w:szCs w:val="24"/>
        </w:rPr>
        <w:t xml:space="preserve">Some participants called for more engagement of </w:t>
      </w:r>
      <w:r w:rsidR="000B1294" w:rsidRPr="00B07C4A">
        <w:rPr>
          <w:rFonts w:cstheme="minorHAnsi"/>
          <w:color w:val="000000" w:themeColor="text1"/>
          <w:szCs w:val="24"/>
        </w:rPr>
        <w:t xml:space="preserve">donors and funding institutions </w:t>
      </w:r>
      <w:r w:rsidR="00CC1AFA" w:rsidRPr="00B07C4A">
        <w:rPr>
          <w:rFonts w:cstheme="minorHAnsi"/>
          <w:color w:val="000000" w:themeColor="text1"/>
          <w:szCs w:val="24"/>
        </w:rPr>
        <w:t xml:space="preserve">to </w:t>
      </w:r>
      <w:r w:rsidR="000B1294" w:rsidRPr="00B07C4A">
        <w:rPr>
          <w:rFonts w:cstheme="minorHAnsi"/>
          <w:color w:val="000000" w:themeColor="text1"/>
          <w:szCs w:val="24"/>
        </w:rPr>
        <w:t xml:space="preserve">be part of the conference </w:t>
      </w:r>
      <w:r w:rsidR="00CC1AFA" w:rsidRPr="00B07C4A">
        <w:rPr>
          <w:rFonts w:cstheme="minorHAnsi"/>
          <w:color w:val="000000" w:themeColor="text1"/>
          <w:szCs w:val="24"/>
        </w:rPr>
        <w:t xml:space="preserve">programme, so that </w:t>
      </w:r>
      <w:r w:rsidR="00C62488">
        <w:rPr>
          <w:rFonts w:cstheme="minorHAnsi"/>
          <w:color w:val="000000" w:themeColor="text1"/>
          <w:szCs w:val="24"/>
        </w:rPr>
        <w:t xml:space="preserve">effective </w:t>
      </w:r>
      <w:r w:rsidR="000B1294" w:rsidRPr="00B07C4A">
        <w:rPr>
          <w:rFonts w:cstheme="minorHAnsi"/>
          <w:color w:val="000000" w:themeColor="text1"/>
          <w:szCs w:val="24"/>
        </w:rPr>
        <w:t xml:space="preserve">interaction between the potential recipients of assistance and potential providers </w:t>
      </w:r>
      <w:r w:rsidR="00C62488">
        <w:rPr>
          <w:rFonts w:cstheme="minorHAnsi"/>
          <w:color w:val="000000" w:themeColor="text1"/>
          <w:szCs w:val="24"/>
        </w:rPr>
        <w:t>c</w:t>
      </w:r>
      <w:r w:rsidR="00C62488" w:rsidRPr="00B07C4A">
        <w:rPr>
          <w:rFonts w:cstheme="minorHAnsi"/>
          <w:color w:val="000000" w:themeColor="text1"/>
          <w:szCs w:val="24"/>
        </w:rPr>
        <w:t xml:space="preserve">ould </w:t>
      </w:r>
      <w:r w:rsidR="000B1294" w:rsidRPr="00B07C4A">
        <w:rPr>
          <w:rFonts w:cstheme="minorHAnsi"/>
          <w:color w:val="000000" w:themeColor="text1"/>
          <w:szCs w:val="24"/>
        </w:rPr>
        <w:t>take place</w:t>
      </w:r>
      <w:r w:rsidR="00CC1AFA" w:rsidRPr="00B07C4A">
        <w:rPr>
          <w:rFonts w:cstheme="minorHAnsi"/>
          <w:color w:val="000000" w:themeColor="text1"/>
          <w:szCs w:val="24"/>
        </w:rPr>
        <w:t>.</w:t>
      </w:r>
    </w:p>
    <w:p w14:paraId="381B4261" w14:textId="7AE9913A" w:rsidR="000B1294" w:rsidRPr="00B07C4A" w:rsidRDefault="00F757DB" w:rsidP="00B07C4A">
      <w:pPr>
        <w:tabs>
          <w:tab w:val="left" w:pos="567"/>
          <w:tab w:val="left" w:pos="1134"/>
          <w:tab w:val="left" w:pos="1701"/>
        </w:tabs>
        <w:spacing w:after="120"/>
        <w:rPr>
          <w:rFonts w:cstheme="minorHAnsi"/>
          <w:color w:val="000000" w:themeColor="text1"/>
          <w:szCs w:val="24"/>
        </w:rPr>
      </w:pPr>
      <w:r w:rsidRPr="00B07C4A">
        <w:rPr>
          <w:rFonts w:cstheme="minorHAnsi"/>
          <w:color w:val="000000" w:themeColor="text1"/>
          <w:szCs w:val="24"/>
        </w:rPr>
        <w:lastRenderedPageBreak/>
        <w:t xml:space="preserve">Some participants </w:t>
      </w:r>
      <w:r w:rsidR="00C62488">
        <w:rPr>
          <w:rFonts w:cstheme="minorHAnsi"/>
          <w:color w:val="000000" w:themeColor="text1"/>
          <w:szCs w:val="24"/>
        </w:rPr>
        <w:t>questioned</w:t>
      </w:r>
      <w:r w:rsidRPr="00B07C4A">
        <w:rPr>
          <w:rFonts w:cstheme="minorHAnsi"/>
          <w:color w:val="000000" w:themeColor="text1"/>
          <w:szCs w:val="24"/>
        </w:rPr>
        <w:t xml:space="preserve"> the need to discuss the ITU-D contribution to the ITU strategic plan. They felt that such </w:t>
      </w:r>
      <w:r w:rsidR="000B1294" w:rsidRPr="00B07C4A">
        <w:rPr>
          <w:rFonts w:cstheme="minorHAnsi"/>
          <w:color w:val="000000" w:themeColor="text1"/>
          <w:szCs w:val="24"/>
        </w:rPr>
        <w:t>discussions might be better positioned to take place at the Plenipotentiary Conference, using TDAG as platform for dialogue and consensus building mechanism</w:t>
      </w:r>
      <w:r w:rsidR="00C62488">
        <w:rPr>
          <w:rFonts w:cstheme="minorHAnsi"/>
          <w:color w:val="000000" w:themeColor="text1"/>
          <w:szCs w:val="24"/>
        </w:rPr>
        <w:t xml:space="preserve"> between plenipotentiary conferences</w:t>
      </w:r>
      <w:r w:rsidR="004E2910" w:rsidRPr="00B07C4A">
        <w:rPr>
          <w:rFonts w:cstheme="minorHAnsi"/>
          <w:color w:val="000000" w:themeColor="text1"/>
          <w:szCs w:val="24"/>
        </w:rPr>
        <w:t>.</w:t>
      </w:r>
    </w:p>
    <w:p w14:paraId="08CE5DE8" w14:textId="4E409BC1" w:rsidR="000B1294" w:rsidRPr="00B07C4A" w:rsidRDefault="00303E7C" w:rsidP="00B07C4A">
      <w:pPr>
        <w:tabs>
          <w:tab w:val="left" w:pos="567"/>
          <w:tab w:val="left" w:pos="1134"/>
          <w:tab w:val="left" w:pos="1701"/>
        </w:tabs>
        <w:spacing w:after="120"/>
        <w:rPr>
          <w:rFonts w:cstheme="minorHAnsi"/>
          <w:color w:val="000000" w:themeColor="text1"/>
          <w:szCs w:val="24"/>
        </w:rPr>
      </w:pPr>
      <w:r w:rsidRPr="00B07C4A">
        <w:rPr>
          <w:rFonts w:cstheme="minorHAnsi"/>
          <w:color w:val="000000" w:themeColor="text1"/>
          <w:szCs w:val="24"/>
        </w:rPr>
        <w:t>Concerning the Study Group</w:t>
      </w:r>
      <w:r w:rsidR="00C62488">
        <w:rPr>
          <w:rFonts w:cstheme="minorHAnsi"/>
          <w:color w:val="000000" w:themeColor="text1"/>
          <w:szCs w:val="24"/>
        </w:rPr>
        <w:t>s</w:t>
      </w:r>
      <w:r w:rsidRPr="00B07C4A">
        <w:rPr>
          <w:rFonts w:cstheme="minorHAnsi"/>
          <w:color w:val="000000" w:themeColor="text1"/>
          <w:szCs w:val="24"/>
        </w:rPr>
        <w:t xml:space="preserve">, some participants </w:t>
      </w:r>
      <w:r w:rsidR="004C3D6E" w:rsidRPr="00B07C4A">
        <w:rPr>
          <w:rFonts w:cstheme="minorHAnsi"/>
          <w:color w:val="000000" w:themeColor="text1"/>
          <w:szCs w:val="24"/>
        </w:rPr>
        <w:t xml:space="preserve">stated that discussion on Study Group questions should be more linked to </w:t>
      </w:r>
      <w:r w:rsidR="000B1294" w:rsidRPr="00B07C4A">
        <w:rPr>
          <w:rFonts w:cstheme="minorHAnsi"/>
          <w:color w:val="000000" w:themeColor="text1"/>
          <w:szCs w:val="24"/>
        </w:rPr>
        <w:t>the work of ITU-D and BDT</w:t>
      </w:r>
      <w:r w:rsidR="005517D8" w:rsidRPr="00B07C4A">
        <w:rPr>
          <w:rFonts w:cstheme="minorHAnsi"/>
          <w:color w:val="000000" w:themeColor="text1"/>
          <w:szCs w:val="24"/>
        </w:rPr>
        <w:t xml:space="preserve">, and the Questions outcomes to be articulated to generate </w:t>
      </w:r>
      <w:r w:rsidR="000B1294" w:rsidRPr="00B07C4A">
        <w:rPr>
          <w:rFonts w:cstheme="minorHAnsi"/>
          <w:color w:val="000000" w:themeColor="text1"/>
          <w:szCs w:val="24"/>
        </w:rPr>
        <w:t xml:space="preserve">more concrete outcomes and </w:t>
      </w:r>
      <w:r w:rsidR="005517D8" w:rsidRPr="00B07C4A">
        <w:rPr>
          <w:rFonts w:cstheme="minorHAnsi"/>
          <w:color w:val="000000" w:themeColor="text1"/>
          <w:szCs w:val="24"/>
        </w:rPr>
        <w:t>usable deliverables</w:t>
      </w:r>
      <w:r w:rsidR="000B1294" w:rsidRPr="00B07C4A">
        <w:rPr>
          <w:rFonts w:cstheme="minorHAnsi"/>
          <w:color w:val="000000" w:themeColor="text1"/>
          <w:szCs w:val="24"/>
        </w:rPr>
        <w:t xml:space="preserve">. It was </w:t>
      </w:r>
      <w:r w:rsidR="00267B66" w:rsidRPr="00B07C4A">
        <w:rPr>
          <w:rFonts w:cstheme="minorHAnsi"/>
          <w:color w:val="000000" w:themeColor="text1"/>
          <w:szCs w:val="24"/>
        </w:rPr>
        <w:t xml:space="preserve">also </w:t>
      </w:r>
      <w:r w:rsidR="000B1294" w:rsidRPr="00B07C4A">
        <w:rPr>
          <w:rFonts w:cstheme="minorHAnsi"/>
          <w:color w:val="000000" w:themeColor="text1"/>
          <w:szCs w:val="24"/>
        </w:rPr>
        <w:t>suggested to reduce the number of questions</w:t>
      </w:r>
      <w:r w:rsidR="00267B66" w:rsidRPr="00B07C4A">
        <w:rPr>
          <w:rFonts w:cstheme="minorHAnsi"/>
          <w:color w:val="000000" w:themeColor="text1"/>
          <w:szCs w:val="24"/>
        </w:rPr>
        <w:t xml:space="preserve"> through a streamlining process</w:t>
      </w:r>
    </w:p>
    <w:p w14:paraId="6FF53883" w14:textId="6D755521" w:rsidR="000B1294" w:rsidRPr="00B07C4A" w:rsidRDefault="00267B66" w:rsidP="00B07C4A">
      <w:pPr>
        <w:tabs>
          <w:tab w:val="left" w:pos="567"/>
          <w:tab w:val="left" w:pos="1134"/>
          <w:tab w:val="left" w:pos="1701"/>
        </w:tabs>
        <w:spacing w:after="120"/>
        <w:rPr>
          <w:rFonts w:cstheme="minorHAnsi"/>
          <w:color w:val="000000" w:themeColor="text1"/>
          <w:szCs w:val="24"/>
        </w:rPr>
      </w:pPr>
      <w:r w:rsidRPr="00B07C4A">
        <w:rPr>
          <w:rFonts w:cstheme="minorHAnsi"/>
          <w:color w:val="000000" w:themeColor="text1"/>
          <w:szCs w:val="24"/>
        </w:rPr>
        <w:t xml:space="preserve">On the regional initiatives, </w:t>
      </w:r>
      <w:r w:rsidR="0011741F" w:rsidRPr="00B07C4A">
        <w:rPr>
          <w:rFonts w:cstheme="minorHAnsi"/>
          <w:color w:val="000000" w:themeColor="text1"/>
          <w:szCs w:val="24"/>
        </w:rPr>
        <w:t xml:space="preserve">most of the survey participants saw the need to </w:t>
      </w:r>
      <w:r w:rsidR="000B1294" w:rsidRPr="00B07C4A">
        <w:rPr>
          <w:rFonts w:cstheme="minorHAnsi"/>
          <w:color w:val="000000" w:themeColor="text1"/>
          <w:szCs w:val="24"/>
        </w:rPr>
        <w:t xml:space="preserve">maintain </w:t>
      </w:r>
      <w:r w:rsidR="0011741F" w:rsidRPr="00B07C4A">
        <w:rPr>
          <w:rFonts w:cstheme="minorHAnsi"/>
          <w:color w:val="000000" w:themeColor="text1"/>
          <w:szCs w:val="24"/>
        </w:rPr>
        <w:t xml:space="preserve">the concept </w:t>
      </w:r>
      <w:r w:rsidR="000B1294" w:rsidRPr="00B07C4A">
        <w:rPr>
          <w:rFonts w:cstheme="minorHAnsi"/>
          <w:color w:val="000000" w:themeColor="text1"/>
          <w:szCs w:val="24"/>
        </w:rPr>
        <w:t xml:space="preserve">as </w:t>
      </w:r>
      <w:r w:rsidR="002F1E9F" w:rsidRPr="00B07C4A">
        <w:rPr>
          <w:rFonts w:cstheme="minorHAnsi"/>
          <w:color w:val="000000" w:themeColor="text1"/>
          <w:szCs w:val="24"/>
        </w:rPr>
        <w:t>it</w:t>
      </w:r>
      <w:r w:rsidR="000B1294" w:rsidRPr="00B07C4A">
        <w:rPr>
          <w:rFonts w:cstheme="minorHAnsi"/>
          <w:color w:val="000000" w:themeColor="text1"/>
          <w:szCs w:val="24"/>
        </w:rPr>
        <w:t xml:space="preserve"> reflect</w:t>
      </w:r>
      <w:r w:rsidR="002F1E9F" w:rsidRPr="00B07C4A">
        <w:rPr>
          <w:rFonts w:cstheme="minorHAnsi"/>
          <w:color w:val="000000" w:themeColor="text1"/>
          <w:szCs w:val="24"/>
        </w:rPr>
        <w:t>s</w:t>
      </w:r>
      <w:r w:rsidR="000B1294" w:rsidRPr="00B07C4A">
        <w:rPr>
          <w:rFonts w:cstheme="minorHAnsi"/>
          <w:color w:val="000000" w:themeColor="text1"/>
          <w:szCs w:val="24"/>
        </w:rPr>
        <w:t xml:space="preserve"> the needs of the </w:t>
      </w:r>
      <w:r w:rsidR="00FD756F" w:rsidRPr="00B07C4A">
        <w:rPr>
          <w:rFonts w:cstheme="minorHAnsi"/>
          <w:color w:val="000000" w:themeColor="text1"/>
          <w:szCs w:val="24"/>
        </w:rPr>
        <w:t xml:space="preserve">concerned </w:t>
      </w:r>
      <w:r w:rsidR="000B1294" w:rsidRPr="00B07C4A">
        <w:rPr>
          <w:rFonts w:cstheme="minorHAnsi"/>
          <w:color w:val="000000" w:themeColor="text1"/>
          <w:szCs w:val="24"/>
        </w:rPr>
        <w:t xml:space="preserve">region. However, more prioritization and strategizing might be necessary </w:t>
      </w:r>
      <w:r w:rsidR="00FD756F" w:rsidRPr="00B07C4A">
        <w:rPr>
          <w:rFonts w:cstheme="minorHAnsi"/>
          <w:color w:val="000000" w:themeColor="text1"/>
          <w:szCs w:val="24"/>
        </w:rPr>
        <w:t xml:space="preserve">to </w:t>
      </w:r>
      <w:r w:rsidR="009C6D76" w:rsidRPr="00B07C4A">
        <w:rPr>
          <w:rFonts w:cstheme="minorHAnsi"/>
          <w:color w:val="000000" w:themeColor="text1"/>
          <w:szCs w:val="24"/>
        </w:rPr>
        <w:t>realistically identify</w:t>
      </w:r>
      <w:r w:rsidR="00FD756F" w:rsidRPr="00B07C4A">
        <w:rPr>
          <w:rFonts w:cstheme="minorHAnsi"/>
          <w:color w:val="000000" w:themeColor="text1"/>
          <w:szCs w:val="24"/>
        </w:rPr>
        <w:t xml:space="preserve"> those </w:t>
      </w:r>
      <w:r w:rsidR="000B1294" w:rsidRPr="00B07C4A">
        <w:rPr>
          <w:rFonts w:cstheme="minorHAnsi"/>
          <w:color w:val="000000" w:themeColor="text1"/>
          <w:szCs w:val="24"/>
        </w:rPr>
        <w:t xml:space="preserve">regional priorities </w:t>
      </w:r>
      <w:r w:rsidR="00FD756F" w:rsidRPr="00B07C4A">
        <w:rPr>
          <w:rFonts w:cstheme="minorHAnsi"/>
          <w:color w:val="000000" w:themeColor="text1"/>
          <w:szCs w:val="24"/>
        </w:rPr>
        <w:t xml:space="preserve">that </w:t>
      </w:r>
      <w:r w:rsidR="009C6D76" w:rsidRPr="00B07C4A">
        <w:rPr>
          <w:rFonts w:cstheme="minorHAnsi"/>
          <w:color w:val="000000" w:themeColor="text1"/>
          <w:szCs w:val="24"/>
        </w:rPr>
        <w:t xml:space="preserve">would more likely generate impact in the specific region, </w:t>
      </w:r>
      <w:r w:rsidR="000B1294" w:rsidRPr="00B07C4A">
        <w:rPr>
          <w:rFonts w:cstheme="minorHAnsi"/>
          <w:color w:val="000000" w:themeColor="text1"/>
          <w:szCs w:val="24"/>
        </w:rPr>
        <w:t xml:space="preserve">rather than </w:t>
      </w:r>
      <w:r w:rsidR="009C6D76" w:rsidRPr="00B07C4A">
        <w:rPr>
          <w:rFonts w:cstheme="minorHAnsi"/>
          <w:color w:val="000000" w:themeColor="text1"/>
          <w:szCs w:val="24"/>
        </w:rPr>
        <w:t xml:space="preserve">putting forward a </w:t>
      </w:r>
      <w:r w:rsidR="000B1294" w:rsidRPr="00B07C4A">
        <w:rPr>
          <w:rFonts w:cstheme="minorHAnsi"/>
          <w:color w:val="000000" w:themeColor="text1"/>
          <w:szCs w:val="24"/>
        </w:rPr>
        <w:t>“wish list”</w:t>
      </w:r>
      <w:r w:rsidR="00C62488">
        <w:rPr>
          <w:rFonts w:cstheme="minorHAnsi"/>
          <w:color w:val="000000" w:themeColor="text1"/>
          <w:szCs w:val="24"/>
        </w:rPr>
        <w:t xml:space="preserve"> which tended to be</w:t>
      </w:r>
      <w:r w:rsidR="009C6D76" w:rsidRPr="00B07C4A">
        <w:rPr>
          <w:rFonts w:cstheme="minorHAnsi"/>
          <w:color w:val="000000" w:themeColor="text1"/>
          <w:szCs w:val="24"/>
        </w:rPr>
        <w:t xml:space="preserve"> difficult to </w:t>
      </w:r>
      <w:r w:rsidR="0029236A" w:rsidRPr="00B07C4A">
        <w:rPr>
          <w:rFonts w:cstheme="minorHAnsi"/>
          <w:color w:val="000000" w:themeColor="text1"/>
          <w:szCs w:val="24"/>
        </w:rPr>
        <w:t>address with the limited resources available.</w:t>
      </w:r>
      <w:r w:rsidR="000B1294" w:rsidRPr="00B07C4A">
        <w:rPr>
          <w:rFonts w:cstheme="minorHAnsi"/>
          <w:color w:val="000000" w:themeColor="text1"/>
          <w:szCs w:val="24"/>
        </w:rPr>
        <w:t xml:space="preserve"> </w:t>
      </w:r>
    </w:p>
    <w:p w14:paraId="6E3D76F2" w14:textId="42133ED1" w:rsidR="00BE2726" w:rsidRPr="00B07C4A" w:rsidRDefault="00DB7467" w:rsidP="00B07C4A">
      <w:pPr>
        <w:keepNext/>
        <w:tabs>
          <w:tab w:val="left" w:pos="567"/>
          <w:tab w:val="left" w:pos="1134"/>
          <w:tab w:val="left" w:pos="1701"/>
        </w:tabs>
        <w:spacing w:after="120"/>
        <w:rPr>
          <w:rFonts w:cstheme="minorHAnsi"/>
          <w:b/>
          <w:bCs/>
          <w:szCs w:val="24"/>
        </w:rPr>
      </w:pPr>
      <w:r w:rsidRPr="00B07C4A">
        <w:rPr>
          <w:rFonts w:cstheme="minorHAnsi"/>
          <w:b/>
          <w:bCs/>
          <w:szCs w:val="24"/>
        </w:rPr>
        <w:t xml:space="preserve">Topic 3: Stakeholder engagement </w:t>
      </w:r>
    </w:p>
    <w:p w14:paraId="04FA17E4" w14:textId="02BBD3FF" w:rsidR="00192BFF" w:rsidRPr="00B07C4A" w:rsidRDefault="00192BFF" w:rsidP="00B07C4A">
      <w:pPr>
        <w:tabs>
          <w:tab w:val="left" w:pos="567"/>
          <w:tab w:val="num" w:pos="720"/>
          <w:tab w:val="left" w:pos="1134"/>
          <w:tab w:val="left" w:pos="1701"/>
        </w:tabs>
        <w:spacing w:after="120"/>
        <w:rPr>
          <w:rFonts w:cstheme="minorHAnsi"/>
          <w:szCs w:val="24"/>
        </w:rPr>
      </w:pPr>
      <w:r w:rsidRPr="00B07C4A">
        <w:rPr>
          <w:rFonts w:cstheme="minorHAnsi"/>
          <w:szCs w:val="24"/>
        </w:rPr>
        <w:t xml:space="preserve">Most of the </w:t>
      </w:r>
      <w:r w:rsidR="004E1AA9" w:rsidRPr="00B07C4A">
        <w:rPr>
          <w:rFonts w:cstheme="minorHAnsi"/>
          <w:szCs w:val="24"/>
        </w:rPr>
        <w:t xml:space="preserve">survey </w:t>
      </w:r>
      <w:r w:rsidRPr="00B07C4A">
        <w:rPr>
          <w:rFonts w:cstheme="minorHAnsi"/>
          <w:szCs w:val="24"/>
        </w:rPr>
        <w:t xml:space="preserve">participants </w:t>
      </w:r>
      <w:r w:rsidR="004E1AA9" w:rsidRPr="00B07C4A">
        <w:rPr>
          <w:rFonts w:cstheme="minorHAnsi"/>
          <w:szCs w:val="24"/>
        </w:rPr>
        <w:t>called for active participation (</w:t>
      </w:r>
      <w:r w:rsidR="008D3A52" w:rsidRPr="00B07C4A">
        <w:rPr>
          <w:rFonts w:cstheme="minorHAnsi"/>
          <w:szCs w:val="24"/>
        </w:rPr>
        <w:t>pre</w:t>
      </w:r>
      <w:r w:rsidR="004E1AA9" w:rsidRPr="00B07C4A">
        <w:rPr>
          <w:rFonts w:cstheme="minorHAnsi"/>
          <w:szCs w:val="24"/>
        </w:rPr>
        <w:t>, during and post conference</w:t>
      </w:r>
      <w:r w:rsidR="008D3A52" w:rsidRPr="00B07C4A">
        <w:rPr>
          <w:rFonts w:cstheme="minorHAnsi"/>
          <w:szCs w:val="24"/>
        </w:rPr>
        <w:t xml:space="preserve">) of </w:t>
      </w:r>
      <w:r w:rsidR="00FD5980" w:rsidRPr="00B07C4A">
        <w:rPr>
          <w:rFonts w:cstheme="minorHAnsi"/>
          <w:szCs w:val="24"/>
        </w:rPr>
        <w:t xml:space="preserve">different stakeholder apart from ITU Member States, such as Sector Members, </w:t>
      </w:r>
      <w:r w:rsidR="00C62488">
        <w:rPr>
          <w:rFonts w:cstheme="minorHAnsi"/>
          <w:szCs w:val="24"/>
        </w:rPr>
        <w:t xml:space="preserve">the </w:t>
      </w:r>
      <w:r w:rsidR="00043FFC" w:rsidRPr="00B07C4A">
        <w:rPr>
          <w:rFonts w:cstheme="minorHAnsi"/>
          <w:szCs w:val="24"/>
        </w:rPr>
        <w:t>donor</w:t>
      </w:r>
      <w:r w:rsidR="00FD5980" w:rsidRPr="00B07C4A">
        <w:rPr>
          <w:rFonts w:cstheme="minorHAnsi"/>
          <w:szCs w:val="24"/>
        </w:rPr>
        <w:t xml:space="preserve"> community</w:t>
      </w:r>
      <w:r w:rsidR="00C62488">
        <w:rPr>
          <w:rFonts w:cstheme="minorHAnsi"/>
          <w:szCs w:val="24"/>
        </w:rPr>
        <w:t xml:space="preserve"> and</w:t>
      </w:r>
      <w:r w:rsidR="00FD5980" w:rsidRPr="00B07C4A">
        <w:rPr>
          <w:rFonts w:cstheme="minorHAnsi"/>
          <w:szCs w:val="24"/>
        </w:rPr>
        <w:t xml:space="preserve"> civil </w:t>
      </w:r>
      <w:r w:rsidR="001A6BE7" w:rsidRPr="00B07C4A">
        <w:rPr>
          <w:rFonts w:cstheme="minorHAnsi"/>
          <w:szCs w:val="24"/>
        </w:rPr>
        <w:t>society,</w:t>
      </w:r>
      <w:r w:rsidR="008A45F0" w:rsidRPr="00B07C4A">
        <w:rPr>
          <w:rFonts w:cstheme="minorHAnsi"/>
          <w:szCs w:val="24"/>
        </w:rPr>
        <w:t xml:space="preserve"> among others. It was felt that engaging </w:t>
      </w:r>
      <w:r w:rsidR="00043FFC" w:rsidRPr="00B07C4A">
        <w:rPr>
          <w:rFonts w:cstheme="minorHAnsi"/>
          <w:szCs w:val="24"/>
        </w:rPr>
        <w:t xml:space="preserve">such </w:t>
      </w:r>
      <w:r w:rsidR="00C62488">
        <w:rPr>
          <w:rFonts w:cstheme="minorHAnsi"/>
          <w:szCs w:val="24"/>
        </w:rPr>
        <w:t xml:space="preserve">a </w:t>
      </w:r>
      <w:r w:rsidR="00043FFC" w:rsidRPr="00B07C4A">
        <w:rPr>
          <w:rFonts w:cstheme="minorHAnsi"/>
          <w:szCs w:val="24"/>
        </w:rPr>
        <w:t xml:space="preserve">variety of stakeholders would increase WTDC attractiveness, as well as create opportunities to strengthen ITU-D role and visibility </w:t>
      </w:r>
      <w:r w:rsidR="006A578A" w:rsidRPr="00B07C4A">
        <w:rPr>
          <w:rFonts w:cstheme="minorHAnsi"/>
          <w:szCs w:val="24"/>
        </w:rPr>
        <w:t>in the ICT for development global arena.</w:t>
      </w:r>
      <w:r w:rsidR="00043FFC" w:rsidRPr="00B07C4A">
        <w:rPr>
          <w:rFonts w:cstheme="minorHAnsi"/>
          <w:szCs w:val="24"/>
        </w:rPr>
        <w:t xml:space="preserve"> </w:t>
      </w:r>
    </w:p>
    <w:p w14:paraId="21E1D62E" w14:textId="672075C2" w:rsidR="00192BFF" w:rsidRPr="00B07C4A" w:rsidRDefault="006A578A" w:rsidP="00B07C4A">
      <w:pPr>
        <w:tabs>
          <w:tab w:val="left" w:pos="567"/>
          <w:tab w:val="num" w:pos="720"/>
          <w:tab w:val="left" w:pos="1134"/>
          <w:tab w:val="left" w:pos="1701"/>
        </w:tabs>
        <w:spacing w:after="120"/>
        <w:rPr>
          <w:rFonts w:cstheme="minorHAnsi"/>
          <w:szCs w:val="24"/>
        </w:rPr>
      </w:pPr>
      <w:r w:rsidRPr="00B07C4A">
        <w:rPr>
          <w:rFonts w:cstheme="minorHAnsi"/>
          <w:szCs w:val="24"/>
        </w:rPr>
        <w:t xml:space="preserve">Some survey participants pointed out the need </w:t>
      </w:r>
      <w:r w:rsidR="00C62488">
        <w:rPr>
          <w:rFonts w:cstheme="minorHAnsi"/>
          <w:szCs w:val="24"/>
        </w:rPr>
        <w:t xml:space="preserve">to </w:t>
      </w:r>
      <w:r w:rsidRPr="00B07C4A">
        <w:rPr>
          <w:rFonts w:cstheme="minorHAnsi"/>
          <w:szCs w:val="24"/>
        </w:rPr>
        <w:t>engag</w:t>
      </w:r>
      <w:r w:rsidR="00C62488">
        <w:rPr>
          <w:rFonts w:cstheme="minorHAnsi"/>
          <w:szCs w:val="24"/>
        </w:rPr>
        <w:t>e</w:t>
      </w:r>
      <w:r w:rsidRPr="00B07C4A">
        <w:rPr>
          <w:rFonts w:cstheme="minorHAnsi"/>
          <w:szCs w:val="24"/>
        </w:rPr>
        <w:t xml:space="preserve"> stakeholders </w:t>
      </w:r>
      <w:r w:rsidR="00870ABD" w:rsidRPr="00B07C4A">
        <w:rPr>
          <w:rFonts w:cstheme="minorHAnsi"/>
          <w:szCs w:val="24"/>
        </w:rPr>
        <w:t xml:space="preserve">mainly </w:t>
      </w:r>
      <w:r w:rsidRPr="00B07C4A">
        <w:rPr>
          <w:rFonts w:cstheme="minorHAnsi"/>
          <w:szCs w:val="24"/>
        </w:rPr>
        <w:t xml:space="preserve">on the </w:t>
      </w:r>
      <w:r w:rsidR="00870ABD" w:rsidRPr="00B07C4A">
        <w:rPr>
          <w:rFonts w:cstheme="minorHAnsi"/>
          <w:szCs w:val="24"/>
        </w:rPr>
        <w:t xml:space="preserve">substantial aspects, in order to instigate interest on the ITU-D mandate and current work, </w:t>
      </w:r>
      <w:r w:rsidR="00C62488">
        <w:rPr>
          <w:rFonts w:cstheme="minorHAnsi"/>
          <w:szCs w:val="24"/>
        </w:rPr>
        <w:t xml:space="preserve">and </w:t>
      </w:r>
      <w:r w:rsidR="00870ABD" w:rsidRPr="00B07C4A">
        <w:rPr>
          <w:rFonts w:cstheme="minorHAnsi"/>
          <w:szCs w:val="24"/>
        </w:rPr>
        <w:t xml:space="preserve">to </w:t>
      </w:r>
      <w:r w:rsidR="00C54542" w:rsidRPr="00B07C4A">
        <w:rPr>
          <w:rFonts w:cstheme="minorHAnsi"/>
          <w:szCs w:val="24"/>
        </w:rPr>
        <w:t xml:space="preserve">build long-term synergies that might be </w:t>
      </w:r>
      <w:r w:rsidR="00C62488">
        <w:rPr>
          <w:rFonts w:cstheme="minorHAnsi"/>
          <w:szCs w:val="24"/>
        </w:rPr>
        <w:t>solidified</w:t>
      </w:r>
      <w:r w:rsidR="00C62488" w:rsidRPr="00B07C4A">
        <w:rPr>
          <w:rFonts w:cstheme="minorHAnsi"/>
          <w:szCs w:val="24"/>
        </w:rPr>
        <w:t xml:space="preserve"> </w:t>
      </w:r>
      <w:r w:rsidR="00C54542" w:rsidRPr="00B07C4A">
        <w:rPr>
          <w:rFonts w:cstheme="minorHAnsi"/>
          <w:szCs w:val="24"/>
        </w:rPr>
        <w:t xml:space="preserve">through joint programmes and </w:t>
      </w:r>
      <w:r w:rsidR="00FC7EFB" w:rsidRPr="00B07C4A">
        <w:rPr>
          <w:rFonts w:cstheme="minorHAnsi"/>
          <w:szCs w:val="24"/>
        </w:rPr>
        <w:t xml:space="preserve">bankable projects. </w:t>
      </w:r>
    </w:p>
    <w:p w14:paraId="60824836" w14:textId="6C668C07" w:rsidR="00BE2726" w:rsidRPr="00B07C4A" w:rsidRDefault="00FC7EFB" w:rsidP="00B07C4A">
      <w:pPr>
        <w:tabs>
          <w:tab w:val="left" w:pos="567"/>
          <w:tab w:val="num" w:pos="720"/>
          <w:tab w:val="left" w:pos="1134"/>
          <w:tab w:val="left" w:pos="1701"/>
        </w:tabs>
        <w:spacing w:after="120"/>
        <w:rPr>
          <w:rFonts w:cstheme="minorHAnsi"/>
          <w:szCs w:val="24"/>
        </w:rPr>
      </w:pPr>
      <w:r w:rsidRPr="00B07C4A">
        <w:rPr>
          <w:rFonts w:cstheme="minorHAnsi"/>
          <w:szCs w:val="24"/>
        </w:rPr>
        <w:t xml:space="preserve">Some survey participants felt it would be important to ensure participation of </w:t>
      </w:r>
      <w:r w:rsidR="00C45463" w:rsidRPr="00B07C4A">
        <w:rPr>
          <w:rFonts w:cstheme="minorHAnsi"/>
          <w:szCs w:val="24"/>
        </w:rPr>
        <w:t xml:space="preserve">traditional and non-traditional stakeholder at the highest level, designing a WTDC programme to facilitate </w:t>
      </w:r>
      <w:r w:rsidR="00C62488">
        <w:rPr>
          <w:rFonts w:cstheme="minorHAnsi"/>
          <w:szCs w:val="24"/>
        </w:rPr>
        <w:t xml:space="preserve">an </w:t>
      </w:r>
      <w:r w:rsidR="00876ADF" w:rsidRPr="00B07C4A">
        <w:rPr>
          <w:rFonts w:cstheme="minorHAnsi"/>
          <w:szCs w:val="24"/>
        </w:rPr>
        <w:t xml:space="preserve">active role </w:t>
      </w:r>
      <w:r w:rsidR="00C62488">
        <w:rPr>
          <w:rFonts w:cstheme="minorHAnsi"/>
          <w:szCs w:val="24"/>
        </w:rPr>
        <w:t xml:space="preserve">for </w:t>
      </w:r>
      <w:r w:rsidR="00876ADF" w:rsidRPr="00B07C4A">
        <w:rPr>
          <w:rFonts w:cstheme="minorHAnsi"/>
          <w:szCs w:val="24"/>
        </w:rPr>
        <w:t xml:space="preserve">such VIPs, such as </w:t>
      </w:r>
      <w:r w:rsidR="00B16151" w:rsidRPr="00B07C4A">
        <w:rPr>
          <w:rFonts w:cstheme="minorHAnsi"/>
          <w:szCs w:val="24"/>
        </w:rPr>
        <w:t>letting them own thematic events (see ne</w:t>
      </w:r>
      <w:r w:rsidR="00083960" w:rsidRPr="00B07C4A">
        <w:rPr>
          <w:rFonts w:cstheme="minorHAnsi"/>
          <w:szCs w:val="24"/>
        </w:rPr>
        <w:t>x</w:t>
      </w:r>
      <w:r w:rsidR="00B16151" w:rsidRPr="00B07C4A">
        <w:rPr>
          <w:rFonts w:cstheme="minorHAnsi"/>
          <w:szCs w:val="24"/>
        </w:rPr>
        <w:t>t paragraph</w:t>
      </w:r>
      <w:r w:rsidR="00992762" w:rsidRPr="00B07C4A">
        <w:rPr>
          <w:rFonts w:cstheme="minorHAnsi"/>
          <w:szCs w:val="24"/>
        </w:rPr>
        <w:t>)</w:t>
      </w:r>
      <w:r w:rsidR="00B16151" w:rsidRPr="00B07C4A">
        <w:rPr>
          <w:rFonts w:cstheme="minorHAnsi"/>
          <w:szCs w:val="24"/>
        </w:rPr>
        <w:t xml:space="preserve"> as well as </w:t>
      </w:r>
      <w:r w:rsidR="00083960" w:rsidRPr="00B07C4A">
        <w:rPr>
          <w:rFonts w:cstheme="minorHAnsi"/>
          <w:szCs w:val="24"/>
        </w:rPr>
        <w:t xml:space="preserve">to </w:t>
      </w:r>
      <w:r w:rsidR="00992762" w:rsidRPr="00B07C4A">
        <w:rPr>
          <w:rFonts w:cstheme="minorHAnsi"/>
          <w:szCs w:val="24"/>
        </w:rPr>
        <w:t xml:space="preserve">create collaboration platforms (especially during the preparatory process) to allow advocacy from BDT </w:t>
      </w:r>
      <w:r w:rsidR="00433E37" w:rsidRPr="00B07C4A">
        <w:rPr>
          <w:rFonts w:cstheme="minorHAnsi"/>
          <w:szCs w:val="24"/>
        </w:rPr>
        <w:t xml:space="preserve">on the relevant discussions that will occur at the conference </w:t>
      </w:r>
    </w:p>
    <w:p w14:paraId="1DC93663" w14:textId="78270BEB" w:rsidR="00DB7467" w:rsidRPr="00B07C4A" w:rsidRDefault="00DB7467" w:rsidP="00B07C4A">
      <w:pPr>
        <w:keepNext/>
        <w:tabs>
          <w:tab w:val="left" w:pos="567"/>
          <w:tab w:val="left" w:pos="1134"/>
          <w:tab w:val="left" w:pos="1701"/>
        </w:tabs>
        <w:spacing w:after="120"/>
        <w:rPr>
          <w:rFonts w:cstheme="minorHAnsi"/>
          <w:b/>
          <w:bCs/>
          <w:szCs w:val="24"/>
        </w:rPr>
      </w:pPr>
      <w:r w:rsidRPr="00B07C4A">
        <w:rPr>
          <w:rFonts w:cstheme="minorHAnsi"/>
          <w:b/>
          <w:bCs/>
          <w:szCs w:val="24"/>
        </w:rPr>
        <w:t xml:space="preserve">Topic 4: Side events </w:t>
      </w:r>
    </w:p>
    <w:p w14:paraId="4442925F" w14:textId="3516CCB9" w:rsidR="000E57D0" w:rsidRPr="00B07C4A" w:rsidRDefault="00245C8C" w:rsidP="00B07C4A">
      <w:pPr>
        <w:tabs>
          <w:tab w:val="left" w:pos="567"/>
          <w:tab w:val="left" w:pos="1134"/>
          <w:tab w:val="left" w:pos="1701"/>
        </w:tabs>
        <w:spacing w:after="120"/>
        <w:rPr>
          <w:rFonts w:cstheme="minorHAnsi"/>
          <w:szCs w:val="24"/>
        </w:rPr>
      </w:pPr>
      <w:r w:rsidRPr="00B07C4A">
        <w:rPr>
          <w:rFonts w:cstheme="minorHAnsi"/>
          <w:szCs w:val="24"/>
        </w:rPr>
        <w:t xml:space="preserve">Most of the survey participants expressed the need to repurpose the overall concept of side events, </w:t>
      </w:r>
      <w:r w:rsidR="00C62488">
        <w:rPr>
          <w:rFonts w:cstheme="minorHAnsi"/>
          <w:szCs w:val="24"/>
        </w:rPr>
        <w:t>moving away</w:t>
      </w:r>
      <w:r w:rsidR="00C05E9C" w:rsidRPr="00B07C4A">
        <w:rPr>
          <w:rFonts w:cstheme="minorHAnsi"/>
          <w:szCs w:val="24"/>
        </w:rPr>
        <w:t xml:space="preserve"> from the traditional structure</w:t>
      </w:r>
      <w:r w:rsidR="003566EE" w:rsidRPr="00B07C4A">
        <w:rPr>
          <w:rFonts w:cstheme="minorHAnsi"/>
          <w:szCs w:val="24"/>
        </w:rPr>
        <w:t>.</w:t>
      </w:r>
      <w:r w:rsidR="00C05E9C" w:rsidRPr="00B07C4A">
        <w:rPr>
          <w:rFonts w:cstheme="minorHAnsi"/>
          <w:szCs w:val="24"/>
        </w:rPr>
        <w:t xml:space="preserve"> </w:t>
      </w:r>
      <w:r w:rsidR="003566EE" w:rsidRPr="00B07C4A">
        <w:rPr>
          <w:rFonts w:cstheme="minorHAnsi"/>
          <w:szCs w:val="24"/>
        </w:rPr>
        <w:t>T</w:t>
      </w:r>
      <w:r w:rsidR="00C05E9C" w:rsidRPr="00B07C4A">
        <w:rPr>
          <w:rFonts w:cstheme="minorHAnsi"/>
          <w:szCs w:val="24"/>
        </w:rPr>
        <w:t>o this end, it was suggest</w:t>
      </w:r>
      <w:r w:rsidR="00292004" w:rsidRPr="00B07C4A">
        <w:rPr>
          <w:rFonts w:cstheme="minorHAnsi"/>
          <w:szCs w:val="24"/>
        </w:rPr>
        <w:t>ed</w:t>
      </w:r>
      <w:r w:rsidR="00C05E9C" w:rsidRPr="00B07C4A">
        <w:rPr>
          <w:rFonts w:cstheme="minorHAnsi"/>
          <w:szCs w:val="24"/>
        </w:rPr>
        <w:t xml:space="preserve"> to consider </w:t>
      </w:r>
      <w:r w:rsidR="00292004" w:rsidRPr="00B07C4A">
        <w:rPr>
          <w:rFonts w:cstheme="minorHAnsi"/>
          <w:szCs w:val="24"/>
        </w:rPr>
        <w:t xml:space="preserve">side events (to be renamed “thematic events”) as </w:t>
      </w:r>
      <w:r w:rsidR="00C62488">
        <w:rPr>
          <w:rFonts w:cstheme="minorHAnsi"/>
          <w:szCs w:val="24"/>
        </w:rPr>
        <w:t xml:space="preserve">an </w:t>
      </w:r>
      <w:r w:rsidR="00292004" w:rsidRPr="00B07C4A">
        <w:rPr>
          <w:rFonts w:cstheme="minorHAnsi"/>
          <w:szCs w:val="24"/>
        </w:rPr>
        <w:t xml:space="preserve">integral part of the </w:t>
      </w:r>
      <w:r w:rsidR="00A20B38" w:rsidRPr="00B07C4A">
        <w:rPr>
          <w:rFonts w:cstheme="minorHAnsi"/>
          <w:szCs w:val="24"/>
        </w:rPr>
        <w:t xml:space="preserve">WTDC programme, agenda and time management plan; such events would delineate the </w:t>
      </w:r>
      <w:r w:rsidR="00846A2B" w:rsidRPr="00B07C4A">
        <w:rPr>
          <w:rFonts w:cstheme="minorHAnsi"/>
          <w:szCs w:val="24"/>
        </w:rPr>
        <w:t xml:space="preserve">separation between the statutory elements of WTDC, with the substantial elements. </w:t>
      </w:r>
    </w:p>
    <w:p w14:paraId="3A4D0D92" w14:textId="2E7CA769" w:rsidR="00FE584B" w:rsidRPr="00B07C4A" w:rsidRDefault="00FE584B" w:rsidP="00B07C4A">
      <w:pPr>
        <w:tabs>
          <w:tab w:val="left" w:pos="567"/>
          <w:tab w:val="left" w:pos="1134"/>
          <w:tab w:val="left" w:pos="1701"/>
        </w:tabs>
        <w:spacing w:after="120"/>
        <w:rPr>
          <w:rFonts w:cstheme="minorHAnsi"/>
          <w:szCs w:val="24"/>
        </w:rPr>
      </w:pPr>
      <w:r w:rsidRPr="00B07C4A">
        <w:rPr>
          <w:rFonts w:cstheme="minorHAnsi"/>
          <w:szCs w:val="24"/>
        </w:rPr>
        <w:t>Some of the topics suggest</w:t>
      </w:r>
      <w:r w:rsidR="00C62488">
        <w:rPr>
          <w:rFonts w:cstheme="minorHAnsi"/>
          <w:szCs w:val="24"/>
        </w:rPr>
        <w:t>ed</w:t>
      </w:r>
      <w:r w:rsidRPr="00B07C4A">
        <w:rPr>
          <w:rFonts w:cstheme="minorHAnsi"/>
          <w:szCs w:val="24"/>
        </w:rPr>
        <w:t xml:space="preserve"> for </w:t>
      </w:r>
      <w:r w:rsidR="003566EE" w:rsidRPr="00B07C4A">
        <w:rPr>
          <w:rFonts w:cstheme="minorHAnsi"/>
          <w:szCs w:val="24"/>
        </w:rPr>
        <w:t xml:space="preserve">thematic </w:t>
      </w:r>
      <w:r w:rsidRPr="00B07C4A">
        <w:rPr>
          <w:rFonts w:cstheme="minorHAnsi"/>
          <w:szCs w:val="24"/>
        </w:rPr>
        <w:t xml:space="preserve">events </w:t>
      </w:r>
      <w:r w:rsidR="003566EE" w:rsidRPr="00B07C4A">
        <w:rPr>
          <w:rFonts w:cstheme="minorHAnsi"/>
          <w:szCs w:val="24"/>
        </w:rPr>
        <w:t xml:space="preserve">were </w:t>
      </w:r>
      <w:r w:rsidRPr="00B07C4A">
        <w:rPr>
          <w:rFonts w:cstheme="minorHAnsi"/>
          <w:szCs w:val="24"/>
        </w:rPr>
        <w:t>connectivity, youth, ICT entrepreneurship, engagement with the UN system, donor involvement</w:t>
      </w:r>
      <w:r w:rsidR="001B4FCA" w:rsidRPr="00B07C4A">
        <w:rPr>
          <w:rFonts w:cstheme="minorHAnsi"/>
          <w:szCs w:val="24"/>
        </w:rPr>
        <w:t>,</w:t>
      </w:r>
      <w:r w:rsidRPr="00B07C4A">
        <w:rPr>
          <w:rFonts w:cstheme="minorHAnsi"/>
          <w:szCs w:val="24"/>
        </w:rPr>
        <w:t xml:space="preserve"> SDGs, digital and gender divide</w:t>
      </w:r>
    </w:p>
    <w:p w14:paraId="4EF126B3" w14:textId="7F2F2BED" w:rsidR="00FE584B" w:rsidRDefault="001B4FCA" w:rsidP="00B07C4A">
      <w:pPr>
        <w:tabs>
          <w:tab w:val="left" w:pos="567"/>
          <w:tab w:val="left" w:pos="1134"/>
          <w:tab w:val="left" w:pos="1701"/>
        </w:tabs>
        <w:spacing w:after="120"/>
        <w:rPr>
          <w:rFonts w:cstheme="minorHAnsi"/>
          <w:szCs w:val="24"/>
        </w:rPr>
      </w:pPr>
      <w:r w:rsidRPr="00B07C4A">
        <w:rPr>
          <w:rFonts w:cstheme="minorHAnsi"/>
          <w:szCs w:val="24"/>
        </w:rPr>
        <w:t xml:space="preserve">It was also suggested that the outcomes </w:t>
      </w:r>
      <w:r w:rsidR="00FE584B" w:rsidRPr="00B07C4A">
        <w:rPr>
          <w:rFonts w:cstheme="minorHAnsi"/>
          <w:szCs w:val="24"/>
        </w:rPr>
        <w:t xml:space="preserve">of </w:t>
      </w:r>
      <w:r w:rsidRPr="00B07C4A">
        <w:rPr>
          <w:rFonts w:cstheme="minorHAnsi"/>
          <w:szCs w:val="24"/>
        </w:rPr>
        <w:t xml:space="preserve">the thematic events would </w:t>
      </w:r>
      <w:r w:rsidR="00FE584B" w:rsidRPr="00B07C4A">
        <w:rPr>
          <w:rFonts w:cstheme="minorHAnsi"/>
          <w:szCs w:val="24"/>
        </w:rPr>
        <w:t>be taken as discussion items for the conference and turned into action</w:t>
      </w:r>
      <w:r w:rsidR="00C62488">
        <w:rPr>
          <w:rFonts w:cstheme="minorHAnsi"/>
          <w:szCs w:val="24"/>
        </w:rPr>
        <w:t>s</w:t>
      </w:r>
      <w:r w:rsidR="00FE584B" w:rsidRPr="00B07C4A">
        <w:rPr>
          <w:rFonts w:cstheme="minorHAnsi"/>
          <w:szCs w:val="24"/>
        </w:rPr>
        <w:t xml:space="preserve"> (projects, conference outcomes such as resolutions, WTDC action plan and declaration) that would drive the ITU-D agenda for the subsequent four years</w:t>
      </w:r>
      <w:r w:rsidR="003A1F93" w:rsidRPr="00B07C4A">
        <w:rPr>
          <w:rFonts w:cstheme="minorHAnsi"/>
          <w:szCs w:val="24"/>
        </w:rPr>
        <w:t>.</w:t>
      </w:r>
    </w:p>
    <w:p w14:paraId="4DFFD40A" w14:textId="77777777" w:rsidR="00B07C4A" w:rsidRPr="00B07C4A" w:rsidRDefault="00B07C4A" w:rsidP="00B07C4A">
      <w:pPr>
        <w:tabs>
          <w:tab w:val="left" w:pos="567"/>
          <w:tab w:val="left" w:pos="1134"/>
          <w:tab w:val="left" w:pos="1701"/>
        </w:tabs>
        <w:spacing w:after="120"/>
        <w:rPr>
          <w:rFonts w:cstheme="minorHAnsi"/>
          <w:szCs w:val="24"/>
        </w:rPr>
      </w:pPr>
    </w:p>
    <w:p w14:paraId="1B6EC2D2" w14:textId="7EB3B01A" w:rsidR="00016034" w:rsidRPr="00B07C4A" w:rsidRDefault="00016034" w:rsidP="00B07C4A">
      <w:pPr>
        <w:tabs>
          <w:tab w:val="left" w:pos="567"/>
          <w:tab w:val="left" w:pos="1134"/>
          <w:tab w:val="left" w:pos="1701"/>
        </w:tabs>
        <w:spacing w:after="120"/>
        <w:jc w:val="center"/>
        <w:rPr>
          <w:rFonts w:cstheme="minorHAnsi"/>
          <w:szCs w:val="24"/>
        </w:rPr>
      </w:pPr>
      <w:r w:rsidRPr="00B07C4A">
        <w:rPr>
          <w:rFonts w:cstheme="minorHAnsi"/>
          <w:szCs w:val="24"/>
        </w:rPr>
        <w:t>______________</w:t>
      </w:r>
    </w:p>
    <w:sectPr w:rsidR="00016034" w:rsidRPr="00B07C4A" w:rsidSect="00473791">
      <w:headerReference w:type="default" r:id="rId12"/>
      <w:footerReference w:type="default" r:id="rId13"/>
      <w:footerReference w:type="first" r:id="rId14"/>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F29A5A" w14:textId="77777777" w:rsidR="00C82866" w:rsidRDefault="00C82866">
      <w:r>
        <w:separator/>
      </w:r>
    </w:p>
  </w:endnote>
  <w:endnote w:type="continuationSeparator" w:id="0">
    <w:p w14:paraId="37AB1BFF" w14:textId="77777777" w:rsidR="00C82866" w:rsidRDefault="00C82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148A9C" w14:textId="1E0FD9BF" w:rsidR="007A36AB" w:rsidRDefault="007A36AB" w:rsidP="00432C39">
    <w:pPr>
      <w:tabs>
        <w:tab w:val="clear" w:pos="794"/>
        <w:tab w:val="clear" w:pos="1191"/>
        <w:tab w:val="clear" w:pos="1588"/>
        <w:tab w:val="clear" w:pos="1985"/>
        <w:tab w:val="center" w:pos="4820"/>
        <w:tab w:val="right" w:pos="9639"/>
      </w:tabs>
      <w:ind w:right="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23" w:type="dxa"/>
      <w:tblLayout w:type="fixed"/>
      <w:tblLook w:val="04A0" w:firstRow="1" w:lastRow="0" w:firstColumn="1" w:lastColumn="0" w:noHBand="0" w:noVBand="1"/>
    </w:tblPr>
    <w:tblGrid>
      <w:gridCol w:w="1526"/>
      <w:gridCol w:w="2410"/>
      <w:gridCol w:w="5987"/>
    </w:tblGrid>
    <w:tr w:rsidR="00584904" w:rsidRPr="004D495C" w14:paraId="104E4BC3" w14:textId="77777777" w:rsidTr="007524B9">
      <w:tc>
        <w:tcPr>
          <w:tcW w:w="1526" w:type="dxa"/>
          <w:tcBorders>
            <w:top w:val="single" w:sz="4" w:space="0" w:color="000000"/>
          </w:tcBorders>
          <w:shd w:val="clear" w:color="auto" w:fill="auto"/>
        </w:tcPr>
        <w:p w14:paraId="1B13F1C9" w14:textId="77777777" w:rsidR="00584904" w:rsidRPr="004D495C" w:rsidRDefault="00584904" w:rsidP="00584904">
          <w:pPr>
            <w:pStyle w:val="FirstFooter"/>
            <w:tabs>
              <w:tab w:val="left" w:pos="1559"/>
              <w:tab w:val="left" w:pos="3828"/>
            </w:tabs>
            <w:rPr>
              <w:sz w:val="18"/>
              <w:szCs w:val="18"/>
            </w:rPr>
          </w:pPr>
          <w:bookmarkStart w:id="4" w:name="_Hlk40691040"/>
          <w:r w:rsidRPr="004D495C">
            <w:rPr>
              <w:sz w:val="18"/>
              <w:szCs w:val="18"/>
              <w:lang w:val="en-US"/>
            </w:rPr>
            <w:t>Contact:</w:t>
          </w:r>
        </w:p>
      </w:tc>
      <w:tc>
        <w:tcPr>
          <w:tcW w:w="2410" w:type="dxa"/>
          <w:tcBorders>
            <w:top w:val="single" w:sz="4" w:space="0" w:color="000000"/>
          </w:tcBorders>
          <w:shd w:val="clear" w:color="auto" w:fill="auto"/>
        </w:tcPr>
        <w:p w14:paraId="672F5D52" w14:textId="77777777" w:rsidR="00584904" w:rsidRPr="004D495C" w:rsidRDefault="00584904" w:rsidP="00584904">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tcPr>
        <w:p w14:paraId="1F1C0090" w14:textId="77777777" w:rsidR="00584904" w:rsidRDefault="00584904" w:rsidP="00584904">
          <w:pPr>
            <w:pStyle w:val="FirstFooter"/>
            <w:tabs>
              <w:tab w:val="left" w:pos="2302"/>
            </w:tabs>
            <w:rPr>
              <w:sz w:val="18"/>
              <w:szCs w:val="18"/>
              <w:lang w:val="en-US"/>
            </w:rPr>
          </w:pPr>
          <w:r w:rsidRPr="00D8064E">
            <w:rPr>
              <w:sz w:val="18"/>
              <w:szCs w:val="18"/>
              <w:lang w:val="en-US"/>
            </w:rPr>
            <w:t xml:space="preserve">Ms Doreen Bogdan-Martin, Director, </w:t>
          </w:r>
          <w:r w:rsidRPr="00D8064E">
            <w:rPr>
              <w:sz w:val="18"/>
              <w:szCs w:val="18"/>
              <w:lang w:val="en-GB"/>
            </w:rPr>
            <w:t>Telecommunication Development Bureau</w:t>
          </w:r>
        </w:p>
      </w:tc>
      <w:bookmarkStart w:id="5" w:name="OrgName"/>
      <w:bookmarkEnd w:id="5"/>
    </w:tr>
    <w:tr w:rsidR="00584904" w:rsidRPr="004D495C" w14:paraId="1CABC72C" w14:textId="77777777" w:rsidTr="007524B9">
      <w:tc>
        <w:tcPr>
          <w:tcW w:w="1526" w:type="dxa"/>
          <w:shd w:val="clear" w:color="auto" w:fill="auto"/>
        </w:tcPr>
        <w:p w14:paraId="26BD3B34" w14:textId="77777777" w:rsidR="00584904" w:rsidRPr="004D495C" w:rsidRDefault="00584904" w:rsidP="00584904">
          <w:pPr>
            <w:pStyle w:val="FirstFooter"/>
            <w:tabs>
              <w:tab w:val="left" w:pos="1559"/>
              <w:tab w:val="left" w:pos="3828"/>
            </w:tabs>
            <w:rPr>
              <w:sz w:val="20"/>
              <w:lang w:val="en-US"/>
            </w:rPr>
          </w:pPr>
        </w:p>
      </w:tc>
      <w:tc>
        <w:tcPr>
          <w:tcW w:w="2410" w:type="dxa"/>
          <w:shd w:val="clear" w:color="auto" w:fill="auto"/>
        </w:tcPr>
        <w:p w14:paraId="4494F8AE" w14:textId="77777777" w:rsidR="00584904" w:rsidRPr="004D495C" w:rsidRDefault="00584904" w:rsidP="00584904">
          <w:pPr>
            <w:pStyle w:val="FirstFooter"/>
            <w:tabs>
              <w:tab w:val="left" w:pos="2302"/>
            </w:tabs>
            <w:rPr>
              <w:sz w:val="18"/>
              <w:szCs w:val="18"/>
              <w:lang w:val="en-US"/>
            </w:rPr>
          </w:pPr>
          <w:r w:rsidRPr="004D495C">
            <w:rPr>
              <w:sz w:val="18"/>
              <w:szCs w:val="18"/>
              <w:lang w:val="en-US"/>
            </w:rPr>
            <w:t>Phone number:</w:t>
          </w:r>
        </w:p>
      </w:tc>
      <w:tc>
        <w:tcPr>
          <w:tcW w:w="5987" w:type="dxa"/>
        </w:tcPr>
        <w:p w14:paraId="22150D4B" w14:textId="77777777" w:rsidR="00584904" w:rsidRPr="00F27B23" w:rsidRDefault="00584904" w:rsidP="00584904">
          <w:pPr>
            <w:pStyle w:val="FirstFooter"/>
            <w:tabs>
              <w:tab w:val="left" w:pos="2302"/>
            </w:tabs>
            <w:rPr>
              <w:sz w:val="18"/>
              <w:szCs w:val="18"/>
              <w:lang w:val="en-US"/>
            </w:rPr>
          </w:pPr>
          <w:r w:rsidRPr="00D8064E">
            <w:rPr>
              <w:sz w:val="18"/>
              <w:szCs w:val="18"/>
              <w:lang w:val="en-US"/>
            </w:rPr>
            <w:t>+41 22 730 5533</w:t>
          </w:r>
        </w:p>
      </w:tc>
      <w:bookmarkStart w:id="6" w:name="PhoneNo"/>
      <w:bookmarkEnd w:id="6"/>
    </w:tr>
    <w:tr w:rsidR="00584904" w:rsidRPr="004D495C" w14:paraId="324DEDC0" w14:textId="77777777" w:rsidTr="007524B9">
      <w:tc>
        <w:tcPr>
          <w:tcW w:w="1526" w:type="dxa"/>
          <w:shd w:val="clear" w:color="auto" w:fill="auto"/>
        </w:tcPr>
        <w:p w14:paraId="05049D0F" w14:textId="77777777" w:rsidR="00584904" w:rsidRPr="004D495C" w:rsidRDefault="00584904" w:rsidP="00584904">
          <w:pPr>
            <w:pStyle w:val="FirstFooter"/>
            <w:tabs>
              <w:tab w:val="left" w:pos="1559"/>
              <w:tab w:val="left" w:pos="3828"/>
            </w:tabs>
            <w:rPr>
              <w:sz w:val="20"/>
              <w:lang w:val="en-US"/>
            </w:rPr>
          </w:pPr>
        </w:p>
      </w:tc>
      <w:tc>
        <w:tcPr>
          <w:tcW w:w="2410" w:type="dxa"/>
          <w:shd w:val="clear" w:color="auto" w:fill="auto"/>
        </w:tcPr>
        <w:p w14:paraId="1D09F329" w14:textId="77777777" w:rsidR="00584904" w:rsidRPr="004D495C" w:rsidRDefault="00584904" w:rsidP="00584904">
          <w:pPr>
            <w:pStyle w:val="FirstFooter"/>
            <w:tabs>
              <w:tab w:val="left" w:pos="2302"/>
            </w:tabs>
            <w:rPr>
              <w:sz w:val="18"/>
              <w:szCs w:val="18"/>
              <w:lang w:val="en-US"/>
            </w:rPr>
          </w:pPr>
          <w:r w:rsidRPr="004D495C">
            <w:rPr>
              <w:sz w:val="18"/>
              <w:szCs w:val="18"/>
              <w:lang w:val="en-US"/>
            </w:rPr>
            <w:t>E-mail:</w:t>
          </w:r>
        </w:p>
      </w:tc>
      <w:tc>
        <w:tcPr>
          <w:tcW w:w="5987" w:type="dxa"/>
        </w:tcPr>
        <w:p w14:paraId="21C233E7" w14:textId="77777777" w:rsidR="00584904" w:rsidRDefault="008F6CD4" w:rsidP="00584904">
          <w:pPr>
            <w:pStyle w:val="FirstFooter"/>
            <w:tabs>
              <w:tab w:val="left" w:pos="2302"/>
            </w:tabs>
          </w:pPr>
          <w:hyperlink r:id="rId1" w:history="1">
            <w:r w:rsidR="00584904">
              <w:rPr>
                <w:rStyle w:val="Hyperlink"/>
                <w:sz w:val="18"/>
                <w:szCs w:val="18"/>
              </w:rPr>
              <w:t>bdtdir@itu.int</w:t>
            </w:r>
          </w:hyperlink>
        </w:p>
      </w:tc>
      <w:bookmarkStart w:id="7" w:name="Email"/>
      <w:bookmarkEnd w:id="7"/>
    </w:tr>
  </w:tbl>
  <w:bookmarkStart w:id="8" w:name="_Hlk40691046"/>
  <w:bookmarkStart w:id="9" w:name="_Hlk40691047"/>
  <w:bookmarkEnd w:id="4"/>
  <w:p w14:paraId="03C3F5D9" w14:textId="1C282023" w:rsidR="007A36AB" w:rsidRPr="00432C39" w:rsidRDefault="00584904" w:rsidP="00584904">
    <w:pPr>
      <w:jc w:val="center"/>
    </w:pPr>
    <w:r>
      <w:fldChar w:fldCharType="begin"/>
    </w:r>
    <w:r>
      <w:instrText xml:space="preserve"> HYPERLINK "http://www.itu.int/en/ITU-D/Conferences/TDAG/Pages/TDAG19/default.aspx" </w:instrText>
    </w:r>
    <w:r>
      <w:fldChar w:fldCharType="separate"/>
    </w:r>
    <w:r w:rsidRPr="001E252D">
      <w:rPr>
        <w:rStyle w:val="Hyperlink"/>
        <w:sz w:val="20"/>
      </w:rPr>
      <w:t>TDAG</w:t>
    </w:r>
    <w:r>
      <w:rPr>
        <w:rStyle w:val="Hyperlink"/>
        <w:sz w:val="20"/>
      </w:rPr>
      <w:fldChar w:fldCharType="end"/>
    </w:r>
    <w:bookmarkEnd w:id="8"/>
    <w:bookmarkEnd w:id="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9EFF74" w14:textId="77777777" w:rsidR="00C82866" w:rsidRDefault="00C82866">
      <w:r>
        <w:t>____________________</w:t>
      </w:r>
    </w:p>
  </w:footnote>
  <w:footnote w:type="continuationSeparator" w:id="0">
    <w:p w14:paraId="3C1F3A45" w14:textId="77777777" w:rsidR="00C82866" w:rsidRDefault="00C828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143469" w14:textId="2B71BF9F" w:rsidR="007A36AB" w:rsidRPr="004908BD" w:rsidRDefault="00584904" w:rsidP="00584904">
    <w:pPr>
      <w:tabs>
        <w:tab w:val="clear" w:pos="794"/>
        <w:tab w:val="clear" w:pos="1191"/>
        <w:tab w:val="clear" w:pos="1588"/>
        <w:tab w:val="clear" w:pos="1985"/>
        <w:tab w:val="center" w:pos="4820"/>
        <w:tab w:val="right" w:pos="9639"/>
      </w:tabs>
      <w:ind w:right="1"/>
      <w:rPr>
        <w:rStyle w:val="PageNumber"/>
        <w:sz w:val="22"/>
        <w:szCs w:val="22"/>
      </w:rPr>
    </w:pPr>
    <w:r w:rsidRPr="004908BD">
      <w:rPr>
        <w:sz w:val="22"/>
        <w:szCs w:val="22"/>
      </w:rPr>
      <w:tab/>
      <w:t>TDAG-20/INF/1</w:t>
    </w:r>
    <w:r w:rsidR="00B07C4A">
      <w:rPr>
        <w:sz w:val="22"/>
        <w:szCs w:val="22"/>
      </w:rPr>
      <w:t>1</w:t>
    </w:r>
    <w:r w:rsidR="004908BD">
      <w:rPr>
        <w:sz w:val="22"/>
        <w:szCs w:val="22"/>
      </w:rPr>
      <w:t>-</w:t>
    </w:r>
    <w:r w:rsidRPr="004908BD">
      <w:rPr>
        <w:sz w:val="22"/>
        <w:szCs w:val="22"/>
      </w:rPr>
      <w:t>E</w:t>
    </w:r>
    <w:r w:rsidRPr="004908BD">
      <w:rPr>
        <w:sz w:val="22"/>
        <w:szCs w:val="22"/>
      </w:rPr>
      <w:tab/>
      <w:t xml:space="preserve">Page </w:t>
    </w:r>
    <w:r w:rsidRPr="004908BD">
      <w:rPr>
        <w:sz w:val="22"/>
        <w:szCs w:val="22"/>
      </w:rPr>
      <w:fldChar w:fldCharType="begin"/>
    </w:r>
    <w:r w:rsidRPr="004908BD">
      <w:rPr>
        <w:sz w:val="22"/>
        <w:szCs w:val="22"/>
      </w:rPr>
      <w:instrText xml:space="preserve"> PAGE </w:instrText>
    </w:r>
    <w:r w:rsidRPr="004908BD">
      <w:rPr>
        <w:sz w:val="22"/>
        <w:szCs w:val="22"/>
      </w:rPr>
      <w:fldChar w:fldCharType="separate"/>
    </w:r>
    <w:r w:rsidRPr="004908BD">
      <w:rPr>
        <w:sz w:val="22"/>
        <w:szCs w:val="22"/>
      </w:rPr>
      <w:t>2</w:t>
    </w:r>
    <w:r w:rsidRPr="004908B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EB3401"/>
    <w:multiLevelType w:val="hybridMultilevel"/>
    <w:tmpl w:val="AECC4B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6B5A65"/>
    <w:multiLevelType w:val="hybridMultilevel"/>
    <w:tmpl w:val="7A325E1A"/>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 w15:restartNumberingAfterBreak="0">
    <w:nsid w:val="0A7728E3"/>
    <w:multiLevelType w:val="hybridMultilevel"/>
    <w:tmpl w:val="A4085C32"/>
    <w:lvl w:ilvl="0" w:tplc="518E18E0">
      <w:start w:val="1"/>
      <w:numFmt w:val="bullet"/>
      <w:lvlText w:val="•"/>
      <w:lvlJc w:val="left"/>
      <w:pPr>
        <w:tabs>
          <w:tab w:val="num" w:pos="720"/>
        </w:tabs>
        <w:ind w:left="720" w:hanging="360"/>
      </w:pPr>
      <w:rPr>
        <w:rFonts w:ascii="Arial" w:hAnsi="Arial" w:hint="default"/>
      </w:rPr>
    </w:lvl>
    <w:lvl w:ilvl="1" w:tplc="CDACCD60" w:tentative="1">
      <w:start w:val="1"/>
      <w:numFmt w:val="bullet"/>
      <w:lvlText w:val="•"/>
      <w:lvlJc w:val="left"/>
      <w:pPr>
        <w:tabs>
          <w:tab w:val="num" w:pos="1440"/>
        </w:tabs>
        <w:ind w:left="1440" w:hanging="360"/>
      </w:pPr>
      <w:rPr>
        <w:rFonts w:ascii="Arial" w:hAnsi="Arial" w:hint="default"/>
      </w:rPr>
    </w:lvl>
    <w:lvl w:ilvl="2" w:tplc="909E76FA" w:tentative="1">
      <w:start w:val="1"/>
      <w:numFmt w:val="bullet"/>
      <w:lvlText w:val="•"/>
      <w:lvlJc w:val="left"/>
      <w:pPr>
        <w:tabs>
          <w:tab w:val="num" w:pos="2160"/>
        </w:tabs>
        <w:ind w:left="2160" w:hanging="360"/>
      </w:pPr>
      <w:rPr>
        <w:rFonts w:ascii="Arial" w:hAnsi="Arial" w:hint="default"/>
      </w:rPr>
    </w:lvl>
    <w:lvl w:ilvl="3" w:tplc="D4A0A042" w:tentative="1">
      <w:start w:val="1"/>
      <w:numFmt w:val="bullet"/>
      <w:lvlText w:val="•"/>
      <w:lvlJc w:val="left"/>
      <w:pPr>
        <w:tabs>
          <w:tab w:val="num" w:pos="2880"/>
        </w:tabs>
        <w:ind w:left="2880" w:hanging="360"/>
      </w:pPr>
      <w:rPr>
        <w:rFonts w:ascii="Arial" w:hAnsi="Arial" w:hint="default"/>
      </w:rPr>
    </w:lvl>
    <w:lvl w:ilvl="4" w:tplc="91BEB860" w:tentative="1">
      <w:start w:val="1"/>
      <w:numFmt w:val="bullet"/>
      <w:lvlText w:val="•"/>
      <w:lvlJc w:val="left"/>
      <w:pPr>
        <w:tabs>
          <w:tab w:val="num" w:pos="3600"/>
        </w:tabs>
        <w:ind w:left="3600" w:hanging="360"/>
      </w:pPr>
      <w:rPr>
        <w:rFonts w:ascii="Arial" w:hAnsi="Arial" w:hint="default"/>
      </w:rPr>
    </w:lvl>
    <w:lvl w:ilvl="5" w:tplc="B5921C94" w:tentative="1">
      <w:start w:val="1"/>
      <w:numFmt w:val="bullet"/>
      <w:lvlText w:val="•"/>
      <w:lvlJc w:val="left"/>
      <w:pPr>
        <w:tabs>
          <w:tab w:val="num" w:pos="4320"/>
        </w:tabs>
        <w:ind w:left="4320" w:hanging="360"/>
      </w:pPr>
      <w:rPr>
        <w:rFonts w:ascii="Arial" w:hAnsi="Arial" w:hint="default"/>
      </w:rPr>
    </w:lvl>
    <w:lvl w:ilvl="6" w:tplc="A984D1AA" w:tentative="1">
      <w:start w:val="1"/>
      <w:numFmt w:val="bullet"/>
      <w:lvlText w:val="•"/>
      <w:lvlJc w:val="left"/>
      <w:pPr>
        <w:tabs>
          <w:tab w:val="num" w:pos="5040"/>
        </w:tabs>
        <w:ind w:left="5040" w:hanging="360"/>
      </w:pPr>
      <w:rPr>
        <w:rFonts w:ascii="Arial" w:hAnsi="Arial" w:hint="default"/>
      </w:rPr>
    </w:lvl>
    <w:lvl w:ilvl="7" w:tplc="E45AE5C0" w:tentative="1">
      <w:start w:val="1"/>
      <w:numFmt w:val="bullet"/>
      <w:lvlText w:val="•"/>
      <w:lvlJc w:val="left"/>
      <w:pPr>
        <w:tabs>
          <w:tab w:val="num" w:pos="5760"/>
        </w:tabs>
        <w:ind w:left="5760" w:hanging="360"/>
      </w:pPr>
      <w:rPr>
        <w:rFonts w:ascii="Arial" w:hAnsi="Arial" w:hint="default"/>
      </w:rPr>
    </w:lvl>
    <w:lvl w:ilvl="8" w:tplc="BE1E18D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BF03B4"/>
    <w:multiLevelType w:val="hybridMultilevel"/>
    <w:tmpl w:val="96FEF1B0"/>
    <w:lvl w:ilvl="0" w:tplc="88C0D150">
      <w:start w:val="1"/>
      <w:numFmt w:val="bullet"/>
      <w:lvlText w:val="•"/>
      <w:lvlJc w:val="left"/>
      <w:pPr>
        <w:tabs>
          <w:tab w:val="num" w:pos="720"/>
        </w:tabs>
        <w:ind w:left="720" w:hanging="360"/>
      </w:pPr>
      <w:rPr>
        <w:rFonts w:ascii="Arial" w:hAnsi="Arial" w:hint="default"/>
      </w:rPr>
    </w:lvl>
    <w:lvl w:ilvl="1" w:tplc="8CECA90E" w:tentative="1">
      <w:start w:val="1"/>
      <w:numFmt w:val="bullet"/>
      <w:lvlText w:val="•"/>
      <w:lvlJc w:val="left"/>
      <w:pPr>
        <w:tabs>
          <w:tab w:val="num" w:pos="1440"/>
        </w:tabs>
        <w:ind w:left="1440" w:hanging="360"/>
      </w:pPr>
      <w:rPr>
        <w:rFonts w:ascii="Arial" w:hAnsi="Arial" w:hint="default"/>
      </w:rPr>
    </w:lvl>
    <w:lvl w:ilvl="2" w:tplc="F6EAFF04" w:tentative="1">
      <w:start w:val="1"/>
      <w:numFmt w:val="bullet"/>
      <w:lvlText w:val="•"/>
      <w:lvlJc w:val="left"/>
      <w:pPr>
        <w:tabs>
          <w:tab w:val="num" w:pos="2160"/>
        </w:tabs>
        <w:ind w:left="2160" w:hanging="360"/>
      </w:pPr>
      <w:rPr>
        <w:rFonts w:ascii="Arial" w:hAnsi="Arial" w:hint="default"/>
      </w:rPr>
    </w:lvl>
    <w:lvl w:ilvl="3" w:tplc="F7FAF66C" w:tentative="1">
      <w:start w:val="1"/>
      <w:numFmt w:val="bullet"/>
      <w:lvlText w:val="•"/>
      <w:lvlJc w:val="left"/>
      <w:pPr>
        <w:tabs>
          <w:tab w:val="num" w:pos="2880"/>
        </w:tabs>
        <w:ind w:left="2880" w:hanging="360"/>
      </w:pPr>
      <w:rPr>
        <w:rFonts w:ascii="Arial" w:hAnsi="Arial" w:hint="default"/>
      </w:rPr>
    </w:lvl>
    <w:lvl w:ilvl="4" w:tplc="2BA02492" w:tentative="1">
      <w:start w:val="1"/>
      <w:numFmt w:val="bullet"/>
      <w:lvlText w:val="•"/>
      <w:lvlJc w:val="left"/>
      <w:pPr>
        <w:tabs>
          <w:tab w:val="num" w:pos="3600"/>
        </w:tabs>
        <w:ind w:left="3600" w:hanging="360"/>
      </w:pPr>
      <w:rPr>
        <w:rFonts w:ascii="Arial" w:hAnsi="Arial" w:hint="default"/>
      </w:rPr>
    </w:lvl>
    <w:lvl w:ilvl="5" w:tplc="6EC889E4" w:tentative="1">
      <w:start w:val="1"/>
      <w:numFmt w:val="bullet"/>
      <w:lvlText w:val="•"/>
      <w:lvlJc w:val="left"/>
      <w:pPr>
        <w:tabs>
          <w:tab w:val="num" w:pos="4320"/>
        </w:tabs>
        <w:ind w:left="4320" w:hanging="360"/>
      </w:pPr>
      <w:rPr>
        <w:rFonts w:ascii="Arial" w:hAnsi="Arial" w:hint="default"/>
      </w:rPr>
    </w:lvl>
    <w:lvl w:ilvl="6" w:tplc="894CB47C" w:tentative="1">
      <w:start w:val="1"/>
      <w:numFmt w:val="bullet"/>
      <w:lvlText w:val="•"/>
      <w:lvlJc w:val="left"/>
      <w:pPr>
        <w:tabs>
          <w:tab w:val="num" w:pos="5040"/>
        </w:tabs>
        <w:ind w:left="5040" w:hanging="360"/>
      </w:pPr>
      <w:rPr>
        <w:rFonts w:ascii="Arial" w:hAnsi="Arial" w:hint="default"/>
      </w:rPr>
    </w:lvl>
    <w:lvl w:ilvl="7" w:tplc="855CC15C" w:tentative="1">
      <w:start w:val="1"/>
      <w:numFmt w:val="bullet"/>
      <w:lvlText w:val="•"/>
      <w:lvlJc w:val="left"/>
      <w:pPr>
        <w:tabs>
          <w:tab w:val="num" w:pos="5760"/>
        </w:tabs>
        <w:ind w:left="5760" w:hanging="360"/>
      </w:pPr>
      <w:rPr>
        <w:rFonts w:ascii="Arial" w:hAnsi="Arial" w:hint="default"/>
      </w:rPr>
    </w:lvl>
    <w:lvl w:ilvl="8" w:tplc="5D0E5A3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CD16100"/>
    <w:multiLevelType w:val="hybridMultilevel"/>
    <w:tmpl w:val="014AE69A"/>
    <w:lvl w:ilvl="0" w:tplc="5AE80FD6">
      <w:start w:val="1"/>
      <w:numFmt w:val="bullet"/>
      <w:lvlText w:val="•"/>
      <w:lvlJc w:val="left"/>
      <w:pPr>
        <w:tabs>
          <w:tab w:val="num" w:pos="720"/>
        </w:tabs>
        <w:ind w:left="720" w:hanging="360"/>
      </w:pPr>
      <w:rPr>
        <w:rFonts w:ascii="Arial" w:hAnsi="Arial" w:hint="default"/>
      </w:rPr>
    </w:lvl>
    <w:lvl w:ilvl="1" w:tplc="F454DBF6" w:tentative="1">
      <w:start w:val="1"/>
      <w:numFmt w:val="bullet"/>
      <w:lvlText w:val="•"/>
      <w:lvlJc w:val="left"/>
      <w:pPr>
        <w:tabs>
          <w:tab w:val="num" w:pos="1440"/>
        </w:tabs>
        <w:ind w:left="1440" w:hanging="360"/>
      </w:pPr>
      <w:rPr>
        <w:rFonts w:ascii="Arial" w:hAnsi="Arial" w:hint="default"/>
      </w:rPr>
    </w:lvl>
    <w:lvl w:ilvl="2" w:tplc="EB4EBC44" w:tentative="1">
      <w:start w:val="1"/>
      <w:numFmt w:val="bullet"/>
      <w:lvlText w:val="•"/>
      <w:lvlJc w:val="left"/>
      <w:pPr>
        <w:tabs>
          <w:tab w:val="num" w:pos="2160"/>
        </w:tabs>
        <w:ind w:left="2160" w:hanging="360"/>
      </w:pPr>
      <w:rPr>
        <w:rFonts w:ascii="Arial" w:hAnsi="Arial" w:hint="default"/>
      </w:rPr>
    </w:lvl>
    <w:lvl w:ilvl="3" w:tplc="EB3C15B0" w:tentative="1">
      <w:start w:val="1"/>
      <w:numFmt w:val="bullet"/>
      <w:lvlText w:val="•"/>
      <w:lvlJc w:val="left"/>
      <w:pPr>
        <w:tabs>
          <w:tab w:val="num" w:pos="2880"/>
        </w:tabs>
        <w:ind w:left="2880" w:hanging="360"/>
      </w:pPr>
      <w:rPr>
        <w:rFonts w:ascii="Arial" w:hAnsi="Arial" w:hint="default"/>
      </w:rPr>
    </w:lvl>
    <w:lvl w:ilvl="4" w:tplc="881625B4" w:tentative="1">
      <w:start w:val="1"/>
      <w:numFmt w:val="bullet"/>
      <w:lvlText w:val="•"/>
      <w:lvlJc w:val="left"/>
      <w:pPr>
        <w:tabs>
          <w:tab w:val="num" w:pos="3600"/>
        </w:tabs>
        <w:ind w:left="3600" w:hanging="360"/>
      </w:pPr>
      <w:rPr>
        <w:rFonts w:ascii="Arial" w:hAnsi="Arial" w:hint="default"/>
      </w:rPr>
    </w:lvl>
    <w:lvl w:ilvl="5" w:tplc="DD966E24" w:tentative="1">
      <w:start w:val="1"/>
      <w:numFmt w:val="bullet"/>
      <w:lvlText w:val="•"/>
      <w:lvlJc w:val="left"/>
      <w:pPr>
        <w:tabs>
          <w:tab w:val="num" w:pos="4320"/>
        </w:tabs>
        <w:ind w:left="4320" w:hanging="360"/>
      </w:pPr>
      <w:rPr>
        <w:rFonts w:ascii="Arial" w:hAnsi="Arial" w:hint="default"/>
      </w:rPr>
    </w:lvl>
    <w:lvl w:ilvl="6" w:tplc="B44AEE58" w:tentative="1">
      <w:start w:val="1"/>
      <w:numFmt w:val="bullet"/>
      <w:lvlText w:val="•"/>
      <w:lvlJc w:val="left"/>
      <w:pPr>
        <w:tabs>
          <w:tab w:val="num" w:pos="5040"/>
        </w:tabs>
        <w:ind w:left="5040" w:hanging="360"/>
      </w:pPr>
      <w:rPr>
        <w:rFonts w:ascii="Arial" w:hAnsi="Arial" w:hint="default"/>
      </w:rPr>
    </w:lvl>
    <w:lvl w:ilvl="7" w:tplc="31307632" w:tentative="1">
      <w:start w:val="1"/>
      <w:numFmt w:val="bullet"/>
      <w:lvlText w:val="•"/>
      <w:lvlJc w:val="left"/>
      <w:pPr>
        <w:tabs>
          <w:tab w:val="num" w:pos="5760"/>
        </w:tabs>
        <w:ind w:left="5760" w:hanging="360"/>
      </w:pPr>
      <w:rPr>
        <w:rFonts w:ascii="Arial" w:hAnsi="Arial" w:hint="default"/>
      </w:rPr>
    </w:lvl>
    <w:lvl w:ilvl="8" w:tplc="C572252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BB94DFF"/>
    <w:multiLevelType w:val="hybridMultilevel"/>
    <w:tmpl w:val="EF227624"/>
    <w:lvl w:ilvl="0" w:tplc="D8AA70EE">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 w15:restartNumberingAfterBreak="0">
    <w:nsid w:val="1EEF73E9"/>
    <w:multiLevelType w:val="hybridMultilevel"/>
    <w:tmpl w:val="F31E4880"/>
    <w:lvl w:ilvl="0" w:tplc="AFFCF5D2">
      <w:start w:val="1"/>
      <w:numFmt w:val="bullet"/>
      <w:lvlText w:val="•"/>
      <w:lvlJc w:val="left"/>
      <w:pPr>
        <w:tabs>
          <w:tab w:val="num" w:pos="360"/>
        </w:tabs>
        <w:ind w:left="360" w:hanging="360"/>
      </w:pPr>
      <w:rPr>
        <w:rFonts w:ascii="Arial" w:hAnsi="Arial" w:hint="default"/>
      </w:rPr>
    </w:lvl>
    <w:lvl w:ilvl="1" w:tplc="0C883064" w:tentative="1">
      <w:start w:val="1"/>
      <w:numFmt w:val="bullet"/>
      <w:lvlText w:val="•"/>
      <w:lvlJc w:val="left"/>
      <w:pPr>
        <w:tabs>
          <w:tab w:val="num" w:pos="1080"/>
        </w:tabs>
        <w:ind w:left="1080" w:hanging="360"/>
      </w:pPr>
      <w:rPr>
        <w:rFonts w:ascii="Arial" w:hAnsi="Arial" w:hint="default"/>
      </w:rPr>
    </w:lvl>
    <w:lvl w:ilvl="2" w:tplc="D6643E18" w:tentative="1">
      <w:start w:val="1"/>
      <w:numFmt w:val="bullet"/>
      <w:lvlText w:val="•"/>
      <w:lvlJc w:val="left"/>
      <w:pPr>
        <w:tabs>
          <w:tab w:val="num" w:pos="1800"/>
        </w:tabs>
        <w:ind w:left="1800" w:hanging="360"/>
      </w:pPr>
      <w:rPr>
        <w:rFonts w:ascii="Arial" w:hAnsi="Arial" w:hint="default"/>
      </w:rPr>
    </w:lvl>
    <w:lvl w:ilvl="3" w:tplc="ACB8B944" w:tentative="1">
      <w:start w:val="1"/>
      <w:numFmt w:val="bullet"/>
      <w:lvlText w:val="•"/>
      <w:lvlJc w:val="left"/>
      <w:pPr>
        <w:tabs>
          <w:tab w:val="num" w:pos="2520"/>
        </w:tabs>
        <w:ind w:left="2520" w:hanging="360"/>
      </w:pPr>
      <w:rPr>
        <w:rFonts w:ascii="Arial" w:hAnsi="Arial" w:hint="default"/>
      </w:rPr>
    </w:lvl>
    <w:lvl w:ilvl="4" w:tplc="014AB278" w:tentative="1">
      <w:start w:val="1"/>
      <w:numFmt w:val="bullet"/>
      <w:lvlText w:val="•"/>
      <w:lvlJc w:val="left"/>
      <w:pPr>
        <w:tabs>
          <w:tab w:val="num" w:pos="3240"/>
        </w:tabs>
        <w:ind w:left="3240" w:hanging="360"/>
      </w:pPr>
      <w:rPr>
        <w:rFonts w:ascii="Arial" w:hAnsi="Arial" w:hint="default"/>
      </w:rPr>
    </w:lvl>
    <w:lvl w:ilvl="5" w:tplc="27DC7360" w:tentative="1">
      <w:start w:val="1"/>
      <w:numFmt w:val="bullet"/>
      <w:lvlText w:val="•"/>
      <w:lvlJc w:val="left"/>
      <w:pPr>
        <w:tabs>
          <w:tab w:val="num" w:pos="3960"/>
        </w:tabs>
        <w:ind w:left="3960" w:hanging="360"/>
      </w:pPr>
      <w:rPr>
        <w:rFonts w:ascii="Arial" w:hAnsi="Arial" w:hint="default"/>
      </w:rPr>
    </w:lvl>
    <w:lvl w:ilvl="6" w:tplc="C680A12E" w:tentative="1">
      <w:start w:val="1"/>
      <w:numFmt w:val="bullet"/>
      <w:lvlText w:val="•"/>
      <w:lvlJc w:val="left"/>
      <w:pPr>
        <w:tabs>
          <w:tab w:val="num" w:pos="4680"/>
        </w:tabs>
        <w:ind w:left="4680" w:hanging="360"/>
      </w:pPr>
      <w:rPr>
        <w:rFonts w:ascii="Arial" w:hAnsi="Arial" w:hint="default"/>
      </w:rPr>
    </w:lvl>
    <w:lvl w:ilvl="7" w:tplc="D01687EC" w:tentative="1">
      <w:start w:val="1"/>
      <w:numFmt w:val="bullet"/>
      <w:lvlText w:val="•"/>
      <w:lvlJc w:val="left"/>
      <w:pPr>
        <w:tabs>
          <w:tab w:val="num" w:pos="5400"/>
        </w:tabs>
        <w:ind w:left="5400" w:hanging="360"/>
      </w:pPr>
      <w:rPr>
        <w:rFonts w:ascii="Arial" w:hAnsi="Arial" w:hint="default"/>
      </w:rPr>
    </w:lvl>
    <w:lvl w:ilvl="8" w:tplc="115EA55C" w:tentative="1">
      <w:start w:val="1"/>
      <w:numFmt w:val="bullet"/>
      <w:lvlText w:val="•"/>
      <w:lvlJc w:val="left"/>
      <w:pPr>
        <w:tabs>
          <w:tab w:val="num" w:pos="6120"/>
        </w:tabs>
        <w:ind w:left="6120" w:hanging="360"/>
      </w:pPr>
      <w:rPr>
        <w:rFonts w:ascii="Arial" w:hAnsi="Arial" w:hint="default"/>
      </w:rPr>
    </w:lvl>
  </w:abstractNum>
  <w:abstractNum w:abstractNumId="7" w15:restartNumberingAfterBreak="0">
    <w:nsid w:val="1F1E78CF"/>
    <w:multiLevelType w:val="hybridMultilevel"/>
    <w:tmpl w:val="C436D2BC"/>
    <w:lvl w:ilvl="0" w:tplc="F92C94BC">
      <w:start w:val="1"/>
      <w:numFmt w:val="lowerLetter"/>
      <w:lvlText w:val="%1)"/>
      <w:lvlJc w:val="left"/>
      <w:pPr>
        <w:tabs>
          <w:tab w:val="num" w:pos="720"/>
        </w:tabs>
        <w:ind w:left="720" w:hanging="360"/>
      </w:pPr>
    </w:lvl>
    <w:lvl w:ilvl="1" w:tplc="63649210" w:tentative="1">
      <w:start w:val="1"/>
      <w:numFmt w:val="lowerLetter"/>
      <w:lvlText w:val="%2)"/>
      <w:lvlJc w:val="left"/>
      <w:pPr>
        <w:tabs>
          <w:tab w:val="num" w:pos="1440"/>
        </w:tabs>
        <w:ind w:left="1440" w:hanging="360"/>
      </w:pPr>
    </w:lvl>
    <w:lvl w:ilvl="2" w:tplc="125CB32E" w:tentative="1">
      <w:start w:val="1"/>
      <w:numFmt w:val="lowerLetter"/>
      <w:lvlText w:val="%3)"/>
      <w:lvlJc w:val="left"/>
      <w:pPr>
        <w:tabs>
          <w:tab w:val="num" w:pos="2160"/>
        </w:tabs>
        <w:ind w:left="2160" w:hanging="360"/>
      </w:pPr>
    </w:lvl>
    <w:lvl w:ilvl="3" w:tplc="65B069DC" w:tentative="1">
      <w:start w:val="1"/>
      <w:numFmt w:val="lowerLetter"/>
      <w:lvlText w:val="%4)"/>
      <w:lvlJc w:val="left"/>
      <w:pPr>
        <w:tabs>
          <w:tab w:val="num" w:pos="2880"/>
        </w:tabs>
        <w:ind w:left="2880" w:hanging="360"/>
      </w:pPr>
    </w:lvl>
    <w:lvl w:ilvl="4" w:tplc="96B2D054" w:tentative="1">
      <w:start w:val="1"/>
      <w:numFmt w:val="lowerLetter"/>
      <w:lvlText w:val="%5)"/>
      <w:lvlJc w:val="left"/>
      <w:pPr>
        <w:tabs>
          <w:tab w:val="num" w:pos="3600"/>
        </w:tabs>
        <w:ind w:left="3600" w:hanging="360"/>
      </w:pPr>
    </w:lvl>
    <w:lvl w:ilvl="5" w:tplc="E54C26C6" w:tentative="1">
      <w:start w:val="1"/>
      <w:numFmt w:val="lowerLetter"/>
      <w:lvlText w:val="%6)"/>
      <w:lvlJc w:val="left"/>
      <w:pPr>
        <w:tabs>
          <w:tab w:val="num" w:pos="4320"/>
        </w:tabs>
        <w:ind w:left="4320" w:hanging="360"/>
      </w:pPr>
    </w:lvl>
    <w:lvl w:ilvl="6" w:tplc="C37E6F20" w:tentative="1">
      <w:start w:val="1"/>
      <w:numFmt w:val="lowerLetter"/>
      <w:lvlText w:val="%7)"/>
      <w:lvlJc w:val="left"/>
      <w:pPr>
        <w:tabs>
          <w:tab w:val="num" w:pos="5040"/>
        </w:tabs>
        <w:ind w:left="5040" w:hanging="360"/>
      </w:pPr>
    </w:lvl>
    <w:lvl w:ilvl="7" w:tplc="900E0F82" w:tentative="1">
      <w:start w:val="1"/>
      <w:numFmt w:val="lowerLetter"/>
      <w:lvlText w:val="%8)"/>
      <w:lvlJc w:val="left"/>
      <w:pPr>
        <w:tabs>
          <w:tab w:val="num" w:pos="5760"/>
        </w:tabs>
        <w:ind w:left="5760" w:hanging="360"/>
      </w:pPr>
    </w:lvl>
    <w:lvl w:ilvl="8" w:tplc="2E20E844" w:tentative="1">
      <w:start w:val="1"/>
      <w:numFmt w:val="lowerLetter"/>
      <w:lvlText w:val="%9)"/>
      <w:lvlJc w:val="left"/>
      <w:pPr>
        <w:tabs>
          <w:tab w:val="num" w:pos="6480"/>
        </w:tabs>
        <w:ind w:left="6480" w:hanging="360"/>
      </w:pPr>
    </w:lvl>
  </w:abstractNum>
  <w:abstractNum w:abstractNumId="8" w15:restartNumberingAfterBreak="0">
    <w:nsid w:val="21ED33B1"/>
    <w:multiLevelType w:val="hybridMultilevel"/>
    <w:tmpl w:val="38625272"/>
    <w:lvl w:ilvl="0" w:tplc="FFFFFFF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9" w15:restartNumberingAfterBreak="0">
    <w:nsid w:val="248E03D4"/>
    <w:multiLevelType w:val="hybridMultilevel"/>
    <w:tmpl w:val="F5568E88"/>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0" w15:restartNumberingAfterBreak="0">
    <w:nsid w:val="251F5F50"/>
    <w:multiLevelType w:val="hybridMultilevel"/>
    <w:tmpl w:val="71427108"/>
    <w:lvl w:ilvl="0" w:tplc="FFFFFFFF">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1" w15:restartNumberingAfterBreak="0">
    <w:nsid w:val="26680FF3"/>
    <w:multiLevelType w:val="hybridMultilevel"/>
    <w:tmpl w:val="1940267C"/>
    <w:lvl w:ilvl="0" w:tplc="E0C0E988">
      <w:start w:val="1"/>
      <w:numFmt w:val="bullet"/>
      <w:lvlText w:val=""/>
      <w:lvlJc w:val="left"/>
      <w:pPr>
        <w:ind w:left="720" w:hanging="360"/>
      </w:pPr>
      <w:rPr>
        <w:rFonts w:ascii="Symbol" w:hAnsi="Symbol" w:hint="default"/>
      </w:rPr>
    </w:lvl>
    <w:lvl w:ilvl="1" w:tplc="B3B0EA4A">
      <w:start w:val="1"/>
      <w:numFmt w:val="bullet"/>
      <w:lvlText w:val="o"/>
      <w:lvlJc w:val="left"/>
      <w:pPr>
        <w:ind w:left="1440" w:hanging="360"/>
      </w:pPr>
      <w:rPr>
        <w:rFonts w:ascii="Courier New" w:hAnsi="Courier New" w:hint="default"/>
      </w:rPr>
    </w:lvl>
    <w:lvl w:ilvl="2" w:tplc="B3FECFB4">
      <w:start w:val="1"/>
      <w:numFmt w:val="bullet"/>
      <w:lvlText w:val=""/>
      <w:lvlJc w:val="left"/>
      <w:pPr>
        <w:ind w:left="2160" w:hanging="360"/>
      </w:pPr>
      <w:rPr>
        <w:rFonts w:ascii="Wingdings" w:hAnsi="Wingdings" w:hint="default"/>
      </w:rPr>
    </w:lvl>
    <w:lvl w:ilvl="3" w:tplc="A88A5E04">
      <w:start w:val="1"/>
      <w:numFmt w:val="bullet"/>
      <w:lvlText w:val=""/>
      <w:lvlJc w:val="left"/>
      <w:pPr>
        <w:ind w:left="2880" w:hanging="360"/>
      </w:pPr>
      <w:rPr>
        <w:rFonts w:ascii="Symbol" w:hAnsi="Symbol" w:hint="default"/>
      </w:rPr>
    </w:lvl>
    <w:lvl w:ilvl="4" w:tplc="3AECEB60">
      <w:start w:val="1"/>
      <w:numFmt w:val="bullet"/>
      <w:lvlText w:val="o"/>
      <w:lvlJc w:val="left"/>
      <w:pPr>
        <w:ind w:left="3600" w:hanging="360"/>
      </w:pPr>
      <w:rPr>
        <w:rFonts w:ascii="Courier New" w:hAnsi="Courier New" w:hint="default"/>
      </w:rPr>
    </w:lvl>
    <w:lvl w:ilvl="5" w:tplc="82E8A006">
      <w:start w:val="1"/>
      <w:numFmt w:val="bullet"/>
      <w:lvlText w:val=""/>
      <w:lvlJc w:val="left"/>
      <w:pPr>
        <w:ind w:left="4320" w:hanging="360"/>
      </w:pPr>
      <w:rPr>
        <w:rFonts w:ascii="Wingdings" w:hAnsi="Wingdings" w:hint="default"/>
      </w:rPr>
    </w:lvl>
    <w:lvl w:ilvl="6" w:tplc="AAEC97D8">
      <w:start w:val="1"/>
      <w:numFmt w:val="bullet"/>
      <w:lvlText w:val=""/>
      <w:lvlJc w:val="left"/>
      <w:pPr>
        <w:ind w:left="5040" w:hanging="360"/>
      </w:pPr>
      <w:rPr>
        <w:rFonts w:ascii="Symbol" w:hAnsi="Symbol" w:hint="default"/>
      </w:rPr>
    </w:lvl>
    <w:lvl w:ilvl="7" w:tplc="A5D4226C">
      <w:start w:val="1"/>
      <w:numFmt w:val="bullet"/>
      <w:lvlText w:val="o"/>
      <w:lvlJc w:val="left"/>
      <w:pPr>
        <w:ind w:left="5760" w:hanging="360"/>
      </w:pPr>
      <w:rPr>
        <w:rFonts w:ascii="Courier New" w:hAnsi="Courier New" w:hint="default"/>
      </w:rPr>
    </w:lvl>
    <w:lvl w:ilvl="8" w:tplc="D0E2E376">
      <w:start w:val="1"/>
      <w:numFmt w:val="bullet"/>
      <w:lvlText w:val=""/>
      <w:lvlJc w:val="left"/>
      <w:pPr>
        <w:ind w:left="6480" w:hanging="360"/>
      </w:pPr>
      <w:rPr>
        <w:rFonts w:ascii="Wingdings" w:hAnsi="Wingdings" w:hint="default"/>
      </w:rPr>
    </w:lvl>
  </w:abstractNum>
  <w:abstractNum w:abstractNumId="12" w15:restartNumberingAfterBreak="0">
    <w:nsid w:val="2B035666"/>
    <w:multiLevelType w:val="hybridMultilevel"/>
    <w:tmpl w:val="B904795E"/>
    <w:lvl w:ilvl="0" w:tplc="7B18EF52">
      <w:start w:val="1"/>
      <w:numFmt w:val="bullet"/>
      <w:lvlText w:val="•"/>
      <w:lvlJc w:val="left"/>
      <w:pPr>
        <w:tabs>
          <w:tab w:val="num" w:pos="360"/>
        </w:tabs>
        <w:ind w:left="360" w:hanging="360"/>
      </w:pPr>
      <w:rPr>
        <w:rFonts w:ascii="Arial" w:hAnsi="Arial" w:hint="default"/>
      </w:rPr>
    </w:lvl>
    <w:lvl w:ilvl="1" w:tplc="D2A2386E" w:tentative="1">
      <w:start w:val="1"/>
      <w:numFmt w:val="bullet"/>
      <w:lvlText w:val="•"/>
      <w:lvlJc w:val="left"/>
      <w:pPr>
        <w:tabs>
          <w:tab w:val="num" w:pos="1080"/>
        </w:tabs>
        <w:ind w:left="1080" w:hanging="360"/>
      </w:pPr>
      <w:rPr>
        <w:rFonts w:ascii="Arial" w:hAnsi="Arial" w:hint="default"/>
      </w:rPr>
    </w:lvl>
    <w:lvl w:ilvl="2" w:tplc="51E4EDC4" w:tentative="1">
      <w:start w:val="1"/>
      <w:numFmt w:val="bullet"/>
      <w:lvlText w:val="•"/>
      <w:lvlJc w:val="left"/>
      <w:pPr>
        <w:tabs>
          <w:tab w:val="num" w:pos="1800"/>
        </w:tabs>
        <w:ind w:left="1800" w:hanging="360"/>
      </w:pPr>
      <w:rPr>
        <w:rFonts w:ascii="Arial" w:hAnsi="Arial" w:hint="default"/>
      </w:rPr>
    </w:lvl>
    <w:lvl w:ilvl="3" w:tplc="0BF4DEB0" w:tentative="1">
      <w:start w:val="1"/>
      <w:numFmt w:val="bullet"/>
      <w:lvlText w:val="•"/>
      <w:lvlJc w:val="left"/>
      <w:pPr>
        <w:tabs>
          <w:tab w:val="num" w:pos="2520"/>
        </w:tabs>
        <w:ind w:left="2520" w:hanging="360"/>
      </w:pPr>
      <w:rPr>
        <w:rFonts w:ascii="Arial" w:hAnsi="Arial" w:hint="default"/>
      </w:rPr>
    </w:lvl>
    <w:lvl w:ilvl="4" w:tplc="A9081F2A" w:tentative="1">
      <w:start w:val="1"/>
      <w:numFmt w:val="bullet"/>
      <w:lvlText w:val="•"/>
      <w:lvlJc w:val="left"/>
      <w:pPr>
        <w:tabs>
          <w:tab w:val="num" w:pos="3240"/>
        </w:tabs>
        <w:ind w:left="3240" w:hanging="360"/>
      </w:pPr>
      <w:rPr>
        <w:rFonts w:ascii="Arial" w:hAnsi="Arial" w:hint="default"/>
      </w:rPr>
    </w:lvl>
    <w:lvl w:ilvl="5" w:tplc="1512BC1A" w:tentative="1">
      <w:start w:val="1"/>
      <w:numFmt w:val="bullet"/>
      <w:lvlText w:val="•"/>
      <w:lvlJc w:val="left"/>
      <w:pPr>
        <w:tabs>
          <w:tab w:val="num" w:pos="3960"/>
        </w:tabs>
        <w:ind w:left="3960" w:hanging="360"/>
      </w:pPr>
      <w:rPr>
        <w:rFonts w:ascii="Arial" w:hAnsi="Arial" w:hint="default"/>
      </w:rPr>
    </w:lvl>
    <w:lvl w:ilvl="6" w:tplc="CEBA5250" w:tentative="1">
      <w:start w:val="1"/>
      <w:numFmt w:val="bullet"/>
      <w:lvlText w:val="•"/>
      <w:lvlJc w:val="left"/>
      <w:pPr>
        <w:tabs>
          <w:tab w:val="num" w:pos="4680"/>
        </w:tabs>
        <w:ind w:left="4680" w:hanging="360"/>
      </w:pPr>
      <w:rPr>
        <w:rFonts w:ascii="Arial" w:hAnsi="Arial" w:hint="default"/>
      </w:rPr>
    </w:lvl>
    <w:lvl w:ilvl="7" w:tplc="46B62A0A" w:tentative="1">
      <w:start w:val="1"/>
      <w:numFmt w:val="bullet"/>
      <w:lvlText w:val="•"/>
      <w:lvlJc w:val="left"/>
      <w:pPr>
        <w:tabs>
          <w:tab w:val="num" w:pos="5400"/>
        </w:tabs>
        <w:ind w:left="5400" w:hanging="360"/>
      </w:pPr>
      <w:rPr>
        <w:rFonts w:ascii="Arial" w:hAnsi="Arial" w:hint="default"/>
      </w:rPr>
    </w:lvl>
    <w:lvl w:ilvl="8" w:tplc="0D64FC4C" w:tentative="1">
      <w:start w:val="1"/>
      <w:numFmt w:val="bullet"/>
      <w:lvlText w:val="•"/>
      <w:lvlJc w:val="left"/>
      <w:pPr>
        <w:tabs>
          <w:tab w:val="num" w:pos="6120"/>
        </w:tabs>
        <w:ind w:left="6120" w:hanging="360"/>
      </w:pPr>
      <w:rPr>
        <w:rFonts w:ascii="Arial" w:hAnsi="Arial" w:hint="default"/>
      </w:rPr>
    </w:lvl>
  </w:abstractNum>
  <w:abstractNum w:abstractNumId="13" w15:restartNumberingAfterBreak="0">
    <w:nsid w:val="323554B9"/>
    <w:multiLevelType w:val="hybridMultilevel"/>
    <w:tmpl w:val="018818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B2695C"/>
    <w:multiLevelType w:val="multilevel"/>
    <w:tmpl w:val="6AB294B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35DD11AB"/>
    <w:multiLevelType w:val="hybridMultilevel"/>
    <w:tmpl w:val="254AEA9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36731CDC"/>
    <w:multiLevelType w:val="hybridMultilevel"/>
    <w:tmpl w:val="08227D10"/>
    <w:lvl w:ilvl="0" w:tplc="08090017">
      <w:start w:val="1"/>
      <w:numFmt w:val="lowerLetter"/>
      <w:lvlText w:val="%1)"/>
      <w:lvlJc w:val="left"/>
      <w:pPr>
        <w:ind w:left="6" w:hanging="360"/>
      </w:pPr>
      <w:rPr>
        <w:rFonts w:hint="default"/>
      </w:rPr>
    </w:lvl>
    <w:lvl w:ilvl="1" w:tplc="08090019">
      <w:start w:val="1"/>
      <w:numFmt w:val="lowerLetter"/>
      <w:lvlText w:val="%2."/>
      <w:lvlJc w:val="left"/>
      <w:pPr>
        <w:ind w:left="726" w:hanging="360"/>
      </w:pPr>
    </w:lvl>
    <w:lvl w:ilvl="2" w:tplc="0809001B">
      <w:start w:val="1"/>
      <w:numFmt w:val="lowerRoman"/>
      <w:lvlText w:val="%3."/>
      <w:lvlJc w:val="right"/>
      <w:pPr>
        <w:ind w:left="1446" w:hanging="180"/>
      </w:pPr>
    </w:lvl>
    <w:lvl w:ilvl="3" w:tplc="0809000F" w:tentative="1">
      <w:start w:val="1"/>
      <w:numFmt w:val="decimal"/>
      <w:lvlText w:val="%4."/>
      <w:lvlJc w:val="left"/>
      <w:pPr>
        <w:ind w:left="2166" w:hanging="360"/>
      </w:pPr>
    </w:lvl>
    <w:lvl w:ilvl="4" w:tplc="08090019" w:tentative="1">
      <w:start w:val="1"/>
      <w:numFmt w:val="lowerLetter"/>
      <w:lvlText w:val="%5."/>
      <w:lvlJc w:val="left"/>
      <w:pPr>
        <w:ind w:left="2886" w:hanging="360"/>
      </w:pPr>
    </w:lvl>
    <w:lvl w:ilvl="5" w:tplc="0809001B" w:tentative="1">
      <w:start w:val="1"/>
      <w:numFmt w:val="lowerRoman"/>
      <w:lvlText w:val="%6."/>
      <w:lvlJc w:val="right"/>
      <w:pPr>
        <w:ind w:left="3606" w:hanging="180"/>
      </w:pPr>
    </w:lvl>
    <w:lvl w:ilvl="6" w:tplc="0809000F" w:tentative="1">
      <w:start w:val="1"/>
      <w:numFmt w:val="decimal"/>
      <w:lvlText w:val="%7."/>
      <w:lvlJc w:val="left"/>
      <w:pPr>
        <w:ind w:left="4326" w:hanging="360"/>
      </w:pPr>
    </w:lvl>
    <w:lvl w:ilvl="7" w:tplc="08090019" w:tentative="1">
      <w:start w:val="1"/>
      <w:numFmt w:val="lowerLetter"/>
      <w:lvlText w:val="%8."/>
      <w:lvlJc w:val="left"/>
      <w:pPr>
        <w:ind w:left="5046" w:hanging="360"/>
      </w:pPr>
    </w:lvl>
    <w:lvl w:ilvl="8" w:tplc="0809001B" w:tentative="1">
      <w:start w:val="1"/>
      <w:numFmt w:val="lowerRoman"/>
      <w:lvlText w:val="%9."/>
      <w:lvlJc w:val="right"/>
      <w:pPr>
        <w:ind w:left="5766" w:hanging="180"/>
      </w:pPr>
    </w:lvl>
  </w:abstractNum>
  <w:abstractNum w:abstractNumId="17" w15:restartNumberingAfterBreak="0">
    <w:nsid w:val="3A645878"/>
    <w:multiLevelType w:val="hybridMultilevel"/>
    <w:tmpl w:val="08227D10"/>
    <w:lvl w:ilvl="0" w:tplc="08090017">
      <w:start w:val="1"/>
      <w:numFmt w:val="lowerLetter"/>
      <w:lvlText w:val="%1)"/>
      <w:lvlJc w:val="left"/>
      <w:pPr>
        <w:ind w:left="6" w:hanging="360"/>
      </w:pPr>
      <w:rPr>
        <w:rFonts w:hint="default"/>
      </w:rPr>
    </w:lvl>
    <w:lvl w:ilvl="1" w:tplc="08090019">
      <w:start w:val="1"/>
      <w:numFmt w:val="lowerLetter"/>
      <w:lvlText w:val="%2."/>
      <w:lvlJc w:val="left"/>
      <w:pPr>
        <w:ind w:left="726" w:hanging="360"/>
      </w:pPr>
    </w:lvl>
    <w:lvl w:ilvl="2" w:tplc="0809001B">
      <w:start w:val="1"/>
      <w:numFmt w:val="lowerRoman"/>
      <w:lvlText w:val="%3."/>
      <w:lvlJc w:val="right"/>
      <w:pPr>
        <w:ind w:left="1446" w:hanging="180"/>
      </w:pPr>
    </w:lvl>
    <w:lvl w:ilvl="3" w:tplc="0809000F" w:tentative="1">
      <w:start w:val="1"/>
      <w:numFmt w:val="decimal"/>
      <w:lvlText w:val="%4."/>
      <w:lvlJc w:val="left"/>
      <w:pPr>
        <w:ind w:left="2166" w:hanging="360"/>
      </w:pPr>
    </w:lvl>
    <w:lvl w:ilvl="4" w:tplc="08090019" w:tentative="1">
      <w:start w:val="1"/>
      <w:numFmt w:val="lowerLetter"/>
      <w:lvlText w:val="%5."/>
      <w:lvlJc w:val="left"/>
      <w:pPr>
        <w:ind w:left="2886" w:hanging="360"/>
      </w:pPr>
    </w:lvl>
    <w:lvl w:ilvl="5" w:tplc="0809001B" w:tentative="1">
      <w:start w:val="1"/>
      <w:numFmt w:val="lowerRoman"/>
      <w:lvlText w:val="%6."/>
      <w:lvlJc w:val="right"/>
      <w:pPr>
        <w:ind w:left="3606" w:hanging="180"/>
      </w:pPr>
    </w:lvl>
    <w:lvl w:ilvl="6" w:tplc="0809000F" w:tentative="1">
      <w:start w:val="1"/>
      <w:numFmt w:val="decimal"/>
      <w:lvlText w:val="%7."/>
      <w:lvlJc w:val="left"/>
      <w:pPr>
        <w:ind w:left="4326" w:hanging="360"/>
      </w:pPr>
    </w:lvl>
    <w:lvl w:ilvl="7" w:tplc="08090019" w:tentative="1">
      <w:start w:val="1"/>
      <w:numFmt w:val="lowerLetter"/>
      <w:lvlText w:val="%8."/>
      <w:lvlJc w:val="left"/>
      <w:pPr>
        <w:ind w:left="5046" w:hanging="360"/>
      </w:pPr>
    </w:lvl>
    <w:lvl w:ilvl="8" w:tplc="0809001B" w:tentative="1">
      <w:start w:val="1"/>
      <w:numFmt w:val="lowerRoman"/>
      <w:lvlText w:val="%9."/>
      <w:lvlJc w:val="right"/>
      <w:pPr>
        <w:ind w:left="5766" w:hanging="180"/>
      </w:pPr>
    </w:lvl>
  </w:abstractNum>
  <w:abstractNum w:abstractNumId="18" w15:restartNumberingAfterBreak="0">
    <w:nsid w:val="3AB863BE"/>
    <w:multiLevelType w:val="hybridMultilevel"/>
    <w:tmpl w:val="6C56A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BD273B"/>
    <w:multiLevelType w:val="hybridMultilevel"/>
    <w:tmpl w:val="8362D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404F6F"/>
    <w:multiLevelType w:val="hybridMultilevel"/>
    <w:tmpl w:val="7622650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430D7A17"/>
    <w:multiLevelType w:val="hybridMultilevel"/>
    <w:tmpl w:val="0916F218"/>
    <w:lvl w:ilvl="0" w:tplc="0409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2" w15:restartNumberingAfterBreak="0">
    <w:nsid w:val="44E70B65"/>
    <w:multiLevelType w:val="hybridMultilevel"/>
    <w:tmpl w:val="7B78288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45DD7FAD"/>
    <w:multiLevelType w:val="hybridMultilevel"/>
    <w:tmpl w:val="CC987DD4"/>
    <w:lvl w:ilvl="0" w:tplc="0B16947C">
      <w:numFmt w:val="bullet"/>
      <w:lvlText w:val="-"/>
      <w:lvlJc w:val="left"/>
      <w:pPr>
        <w:ind w:left="720" w:hanging="360"/>
      </w:pPr>
      <w:rPr>
        <w:rFonts w:ascii="Calibri" w:eastAsia="Times New Roman" w:hAnsi="Calibri"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50254B"/>
    <w:multiLevelType w:val="hybridMultilevel"/>
    <w:tmpl w:val="00E4896A"/>
    <w:lvl w:ilvl="0" w:tplc="658C3EA0">
      <w:numFmt w:val="bullet"/>
      <w:lvlText w:val="•"/>
      <w:lvlJc w:val="left"/>
      <w:pPr>
        <w:ind w:left="1155" w:hanging="795"/>
      </w:pPr>
      <w:rPr>
        <w:rFonts w:ascii="Calibri" w:eastAsia="Times New Roman"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5" w15:restartNumberingAfterBreak="0">
    <w:nsid w:val="4C9409F4"/>
    <w:multiLevelType w:val="hybridMultilevel"/>
    <w:tmpl w:val="2D5A4E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27" w15:restartNumberingAfterBreak="0">
    <w:nsid w:val="6CC62A08"/>
    <w:multiLevelType w:val="hybridMultilevel"/>
    <w:tmpl w:val="7B782882"/>
    <w:lvl w:ilvl="0" w:tplc="0809000F">
      <w:start w:val="1"/>
      <w:numFmt w:val="decimal"/>
      <w:lvlText w:val="%1."/>
      <w:lvlJc w:val="left"/>
      <w:pPr>
        <w:ind w:left="-774" w:hanging="360"/>
      </w:pPr>
    </w:lvl>
    <w:lvl w:ilvl="1" w:tplc="08090019">
      <w:start w:val="1"/>
      <w:numFmt w:val="lowerLetter"/>
      <w:lvlText w:val="%2."/>
      <w:lvlJc w:val="left"/>
      <w:pPr>
        <w:ind w:left="-54" w:hanging="360"/>
      </w:pPr>
    </w:lvl>
    <w:lvl w:ilvl="2" w:tplc="0809001B">
      <w:start w:val="1"/>
      <w:numFmt w:val="lowerRoman"/>
      <w:lvlText w:val="%3."/>
      <w:lvlJc w:val="right"/>
      <w:pPr>
        <w:ind w:left="666" w:hanging="180"/>
      </w:pPr>
    </w:lvl>
    <w:lvl w:ilvl="3" w:tplc="0809000F">
      <w:start w:val="1"/>
      <w:numFmt w:val="decimal"/>
      <w:lvlText w:val="%4."/>
      <w:lvlJc w:val="left"/>
      <w:pPr>
        <w:ind w:left="1386" w:hanging="360"/>
      </w:pPr>
    </w:lvl>
    <w:lvl w:ilvl="4" w:tplc="08090019">
      <w:start w:val="1"/>
      <w:numFmt w:val="lowerLetter"/>
      <w:lvlText w:val="%5."/>
      <w:lvlJc w:val="left"/>
      <w:pPr>
        <w:ind w:left="2106" w:hanging="360"/>
      </w:pPr>
    </w:lvl>
    <w:lvl w:ilvl="5" w:tplc="0809001B">
      <w:start w:val="1"/>
      <w:numFmt w:val="lowerRoman"/>
      <w:lvlText w:val="%6."/>
      <w:lvlJc w:val="right"/>
      <w:pPr>
        <w:ind w:left="2826" w:hanging="180"/>
      </w:pPr>
    </w:lvl>
    <w:lvl w:ilvl="6" w:tplc="0809000F">
      <w:start w:val="1"/>
      <w:numFmt w:val="decimal"/>
      <w:lvlText w:val="%7."/>
      <w:lvlJc w:val="left"/>
      <w:pPr>
        <w:ind w:left="3546" w:hanging="360"/>
      </w:pPr>
    </w:lvl>
    <w:lvl w:ilvl="7" w:tplc="08090019">
      <w:start w:val="1"/>
      <w:numFmt w:val="lowerLetter"/>
      <w:lvlText w:val="%8."/>
      <w:lvlJc w:val="left"/>
      <w:pPr>
        <w:ind w:left="4266" w:hanging="360"/>
      </w:pPr>
    </w:lvl>
    <w:lvl w:ilvl="8" w:tplc="0809001B">
      <w:start w:val="1"/>
      <w:numFmt w:val="lowerRoman"/>
      <w:lvlText w:val="%9."/>
      <w:lvlJc w:val="right"/>
      <w:pPr>
        <w:ind w:left="4986" w:hanging="180"/>
      </w:pPr>
    </w:lvl>
  </w:abstractNum>
  <w:abstractNum w:abstractNumId="28" w15:restartNumberingAfterBreak="0">
    <w:nsid w:val="7B0071E1"/>
    <w:multiLevelType w:val="hybridMultilevel"/>
    <w:tmpl w:val="7B78288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1"/>
  </w:num>
  <w:num w:numId="2">
    <w:abstractNumId w:val="26"/>
  </w:num>
  <w:num w:numId="3">
    <w:abstractNumId w:val="14"/>
  </w:num>
  <w:num w:numId="4">
    <w:abstractNumId w:val="20"/>
  </w:num>
  <w:num w:numId="5">
    <w:abstractNumId w:val="8"/>
  </w:num>
  <w:num w:numId="6">
    <w:abstractNumId w:val="10"/>
  </w:num>
  <w:num w:numId="7">
    <w:abstractNumId w:val="1"/>
  </w:num>
  <w:num w:numId="8">
    <w:abstractNumId w:val="9"/>
  </w:num>
  <w:num w:numId="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28"/>
  </w:num>
  <w:num w:numId="12">
    <w:abstractNumId w:val="22"/>
  </w:num>
  <w:num w:numId="13">
    <w:abstractNumId w:val="27"/>
  </w:num>
  <w:num w:numId="14">
    <w:abstractNumId w:val="13"/>
  </w:num>
  <w:num w:numId="15">
    <w:abstractNumId w:val="16"/>
  </w:num>
  <w:num w:numId="16">
    <w:abstractNumId w:val="17"/>
  </w:num>
  <w:num w:numId="17">
    <w:abstractNumId w:val="5"/>
  </w:num>
  <w:num w:numId="18">
    <w:abstractNumId w:val="25"/>
  </w:num>
  <w:num w:numId="19">
    <w:abstractNumId w:val="18"/>
  </w:num>
  <w:num w:numId="20">
    <w:abstractNumId w:val="19"/>
  </w:num>
  <w:num w:numId="21">
    <w:abstractNumId w:val="21"/>
  </w:num>
  <w:num w:numId="22">
    <w:abstractNumId w:val="24"/>
  </w:num>
  <w:num w:numId="23">
    <w:abstractNumId w:val="15"/>
  </w:num>
  <w:num w:numId="24">
    <w:abstractNumId w:val="4"/>
  </w:num>
  <w:num w:numId="25">
    <w:abstractNumId w:val="2"/>
  </w:num>
  <w:num w:numId="26">
    <w:abstractNumId w:val="7"/>
  </w:num>
  <w:num w:numId="27">
    <w:abstractNumId w:val="23"/>
  </w:num>
  <w:num w:numId="28">
    <w:abstractNumId w:val="3"/>
  </w:num>
  <w:num w:numId="29">
    <w:abstractNumId w:val="6"/>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7DCE"/>
    <w:rsid w:val="00000973"/>
    <w:rsid w:val="00002716"/>
    <w:rsid w:val="00005791"/>
    <w:rsid w:val="00010827"/>
    <w:rsid w:val="00015089"/>
    <w:rsid w:val="00016034"/>
    <w:rsid w:val="0002520B"/>
    <w:rsid w:val="00037A9E"/>
    <w:rsid w:val="00037F91"/>
    <w:rsid w:val="00040652"/>
    <w:rsid w:val="00043FFC"/>
    <w:rsid w:val="000456AF"/>
    <w:rsid w:val="00050B2F"/>
    <w:rsid w:val="00052BD2"/>
    <w:rsid w:val="000539F1"/>
    <w:rsid w:val="00054747"/>
    <w:rsid w:val="00055A2A"/>
    <w:rsid w:val="000615C1"/>
    <w:rsid w:val="00061675"/>
    <w:rsid w:val="00062DFE"/>
    <w:rsid w:val="00066E00"/>
    <w:rsid w:val="000715A7"/>
    <w:rsid w:val="000743AA"/>
    <w:rsid w:val="00083960"/>
    <w:rsid w:val="00087412"/>
    <w:rsid w:val="0008796D"/>
    <w:rsid w:val="0009225C"/>
    <w:rsid w:val="00096996"/>
    <w:rsid w:val="000A0940"/>
    <w:rsid w:val="000A17C4"/>
    <w:rsid w:val="000A1B77"/>
    <w:rsid w:val="000A36A4"/>
    <w:rsid w:val="000A3A00"/>
    <w:rsid w:val="000A5353"/>
    <w:rsid w:val="000A754A"/>
    <w:rsid w:val="000B1294"/>
    <w:rsid w:val="000B2352"/>
    <w:rsid w:val="000B2750"/>
    <w:rsid w:val="000C5A57"/>
    <w:rsid w:val="000C7B84"/>
    <w:rsid w:val="000D07E0"/>
    <w:rsid w:val="000D261B"/>
    <w:rsid w:val="000D560E"/>
    <w:rsid w:val="000D58A3"/>
    <w:rsid w:val="000E304E"/>
    <w:rsid w:val="000E3CF6"/>
    <w:rsid w:val="000E3ED4"/>
    <w:rsid w:val="000E3F9C"/>
    <w:rsid w:val="000E400E"/>
    <w:rsid w:val="000E57D0"/>
    <w:rsid w:val="000E68DE"/>
    <w:rsid w:val="000F1550"/>
    <w:rsid w:val="000F251B"/>
    <w:rsid w:val="000F2DB5"/>
    <w:rsid w:val="000F5FE8"/>
    <w:rsid w:val="000F6644"/>
    <w:rsid w:val="000F74F6"/>
    <w:rsid w:val="00100833"/>
    <w:rsid w:val="00102F72"/>
    <w:rsid w:val="00103497"/>
    <w:rsid w:val="00104739"/>
    <w:rsid w:val="00107E85"/>
    <w:rsid w:val="00113EE8"/>
    <w:rsid w:val="0011455A"/>
    <w:rsid w:val="00114A65"/>
    <w:rsid w:val="0011741F"/>
    <w:rsid w:val="00120F71"/>
    <w:rsid w:val="00125989"/>
    <w:rsid w:val="00130874"/>
    <w:rsid w:val="00131BED"/>
    <w:rsid w:val="00131C41"/>
    <w:rsid w:val="00133061"/>
    <w:rsid w:val="001340A8"/>
    <w:rsid w:val="00141699"/>
    <w:rsid w:val="001469B3"/>
    <w:rsid w:val="00147000"/>
    <w:rsid w:val="00156805"/>
    <w:rsid w:val="00163091"/>
    <w:rsid w:val="001645CB"/>
    <w:rsid w:val="00166305"/>
    <w:rsid w:val="00167545"/>
    <w:rsid w:val="001703C6"/>
    <w:rsid w:val="00172CE4"/>
    <w:rsid w:val="00173781"/>
    <w:rsid w:val="00175ADF"/>
    <w:rsid w:val="00175CAE"/>
    <w:rsid w:val="001828DB"/>
    <w:rsid w:val="00182DDB"/>
    <w:rsid w:val="001850FE"/>
    <w:rsid w:val="00185135"/>
    <w:rsid w:val="00185416"/>
    <w:rsid w:val="00187DFF"/>
    <w:rsid w:val="0019037C"/>
    <w:rsid w:val="001905A9"/>
    <w:rsid w:val="00191273"/>
    <w:rsid w:val="00192BFF"/>
    <w:rsid w:val="001942A7"/>
    <w:rsid w:val="00194F24"/>
    <w:rsid w:val="0019587B"/>
    <w:rsid w:val="001A0E05"/>
    <w:rsid w:val="001A163D"/>
    <w:rsid w:val="001A38D0"/>
    <w:rsid w:val="001A441E"/>
    <w:rsid w:val="001A604A"/>
    <w:rsid w:val="001A6733"/>
    <w:rsid w:val="001A6BE7"/>
    <w:rsid w:val="001A71B8"/>
    <w:rsid w:val="001B357F"/>
    <w:rsid w:val="001B3759"/>
    <w:rsid w:val="001B3DFC"/>
    <w:rsid w:val="001B4FCA"/>
    <w:rsid w:val="001B7080"/>
    <w:rsid w:val="001B743C"/>
    <w:rsid w:val="001C3444"/>
    <w:rsid w:val="001C3702"/>
    <w:rsid w:val="001C4656"/>
    <w:rsid w:val="001C46BC"/>
    <w:rsid w:val="001D0F49"/>
    <w:rsid w:val="001D3191"/>
    <w:rsid w:val="001E03AC"/>
    <w:rsid w:val="001F23E6"/>
    <w:rsid w:val="001F4238"/>
    <w:rsid w:val="001F47EC"/>
    <w:rsid w:val="001F7A1D"/>
    <w:rsid w:val="00200A38"/>
    <w:rsid w:val="00200A46"/>
    <w:rsid w:val="00200E89"/>
    <w:rsid w:val="002020DF"/>
    <w:rsid w:val="00207740"/>
    <w:rsid w:val="00211B6F"/>
    <w:rsid w:val="00212541"/>
    <w:rsid w:val="00217CC3"/>
    <w:rsid w:val="00220AB6"/>
    <w:rsid w:val="0022120F"/>
    <w:rsid w:val="00221C0E"/>
    <w:rsid w:val="00225AEB"/>
    <w:rsid w:val="0022711D"/>
    <w:rsid w:val="0022754A"/>
    <w:rsid w:val="00230E2F"/>
    <w:rsid w:val="00236560"/>
    <w:rsid w:val="0023662E"/>
    <w:rsid w:val="00237ADC"/>
    <w:rsid w:val="00241A29"/>
    <w:rsid w:val="00244D61"/>
    <w:rsid w:val="00245C8C"/>
    <w:rsid w:val="00245D0F"/>
    <w:rsid w:val="002460BD"/>
    <w:rsid w:val="002501FB"/>
    <w:rsid w:val="002502E3"/>
    <w:rsid w:val="002548C3"/>
    <w:rsid w:val="00257ACD"/>
    <w:rsid w:val="00260979"/>
    <w:rsid w:val="00262908"/>
    <w:rsid w:val="0026313C"/>
    <w:rsid w:val="002640B0"/>
    <w:rsid w:val="002650F4"/>
    <w:rsid w:val="00267B66"/>
    <w:rsid w:val="00270F1E"/>
    <w:rsid w:val="002715FD"/>
    <w:rsid w:val="00271870"/>
    <w:rsid w:val="00272D69"/>
    <w:rsid w:val="002753DC"/>
    <w:rsid w:val="002770B1"/>
    <w:rsid w:val="00282161"/>
    <w:rsid w:val="00285B33"/>
    <w:rsid w:val="00287A3C"/>
    <w:rsid w:val="00292004"/>
    <w:rsid w:val="0029236A"/>
    <w:rsid w:val="0029395C"/>
    <w:rsid w:val="002A06ED"/>
    <w:rsid w:val="002A07A6"/>
    <w:rsid w:val="002A0ECF"/>
    <w:rsid w:val="002A2FC6"/>
    <w:rsid w:val="002A5429"/>
    <w:rsid w:val="002B74A5"/>
    <w:rsid w:val="002C03DC"/>
    <w:rsid w:val="002C1BB4"/>
    <w:rsid w:val="002C1EC7"/>
    <w:rsid w:val="002C3015"/>
    <w:rsid w:val="002C4342"/>
    <w:rsid w:val="002C7EA3"/>
    <w:rsid w:val="002D204D"/>
    <w:rsid w:val="002D20AE"/>
    <w:rsid w:val="002D46CA"/>
    <w:rsid w:val="002D561A"/>
    <w:rsid w:val="002D5742"/>
    <w:rsid w:val="002D6C61"/>
    <w:rsid w:val="002D7D33"/>
    <w:rsid w:val="002E0D75"/>
    <w:rsid w:val="002E0FD5"/>
    <w:rsid w:val="002E2104"/>
    <w:rsid w:val="002E2DAC"/>
    <w:rsid w:val="002E6963"/>
    <w:rsid w:val="002E6F8F"/>
    <w:rsid w:val="002F05D8"/>
    <w:rsid w:val="002F1E9F"/>
    <w:rsid w:val="002F2DE0"/>
    <w:rsid w:val="002F2F59"/>
    <w:rsid w:val="002F5E25"/>
    <w:rsid w:val="002F64B6"/>
    <w:rsid w:val="00301016"/>
    <w:rsid w:val="0030353C"/>
    <w:rsid w:val="00303E7C"/>
    <w:rsid w:val="0030699B"/>
    <w:rsid w:val="003101BE"/>
    <w:rsid w:val="003125C3"/>
    <w:rsid w:val="00312AE6"/>
    <w:rsid w:val="003143AB"/>
    <w:rsid w:val="00317D1A"/>
    <w:rsid w:val="003211FF"/>
    <w:rsid w:val="00323B1B"/>
    <w:rsid w:val="003242AB"/>
    <w:rsid w:val="00327247"/>
    <w:rsid w:val="003278DD"/>
    <w:rsid w:val="00327A9D"/>
    <w:rsid w:val="0033130E"/>
    <w:rsid w:val="0033269C"/>
    <w:rsid w:val="00341D58"/>
    <w:rsid w:val="00346445"/>
    <w:rsid w:val="00351C79"/>
    <w:rsid w:val="0035516C"/>
    <w:rsid w:val="00355A4C"/>
    <w:rsid w:val="003566EE"/>
    <w:rsid w:val="00357E0C"/>
    <w:rsid w:val="003604FB"/>
    <w:rsid w:val="00360B73"/>
    <w:rsid w:val="00376FCF"/>
    <w:rsid w:val="00380B71"/>
    <w:rsid w:val="00382A0C"/>
    <w:rsid w:val="0038365A"/>
    <w:rsid w:val="00386A89"/>
    <w:rsid w:val="00394DB1"/>
    <w:rsid w:val="0039648E"/>
    <w:rsid w:val="00397CA4"/>
    <w:rsid w:val="003A1F93"/>
    <w:rsid w:val="003A26F6"/>
    <w:rsid w:val="003A3A30"/>
    <w:rsid w:val="003A4AE4"/>
    <w:rsid w:val="003A5AFE"/>
    <w:rsid w:val="003A5D5F"/>
    <w:rsid w:val="003A727A"/>
    <w:rsid w:val="003A7FFE"/>
    <w:rsid w:val="003B0A63"/>
    <w:rsid w:val="003B50E1"/>
    <w:rsid w:val="003C1746"/>
    <w:rsid w:val="003C2AA9"/>
    <w:rsid w:val="003C52C7"/>
    <w:rsid w:val="003C58BF"/>
    <w:rsid w:val="003D0E74"/>
    <w:rsid w:val="003D30E5"/>
    <w:rsid w:val="003D451D"/>
    <w:rsid w:val="003F2DD8"/>
    <w:rsid w:val="003F3F2D"/>
    <w:rsid w:val="003F50B2"/>
    <w:rsid w:val="00400CCF"/>
    <w:rsid w:val="00400DE4"/>
    <w:rsid w:val="00401BFF"/>
    <w:rsid w:val="0040216D"/>
    <w:rsid w:val="00404424"/>
    <w:rsid w:val="0041156B"/>
    <w:rsid w:val="004122C5"/>
    <w:rsid w:val="00413B78"/>
    <w:rsid w:val="004140F5"/>
    <w:rsid w:val="00416DDE"/>
    <w:rsid w:val="00431733"/>
    <w:rsid w:val="00432C39"/>
    <w:rsid w:val="00433E37"/>
    <w:rsid w:val="00437FA4"/>
    <w:rsid w:val="004426E4"/>
    <w:rsid w:val="0044340F"/>
    <w:rsid w:val="0044411E"/>
    <w:rsid w:val="00452003"/>
    <w:rsid w:val="00453435"/>
    <w:rsid w:val="00460089"/>
    <w:rsid w:val="00460A3F"/>
    <w:rsid w:val="00462138"/>
    <w:rsid w:val="00462ED4"/>
    <w:rsid w:val="00466398"/>
    <w:rsid w:val="004669BA"/>
    <w:rsid w:val="00470067"/>
    <w:rsid w:val="0047098C"/>
    <w:rsid w:val="00470C66"/>
    <w:rsid w:val="0047306D"/>
    <w:rsid w:val="00473791"/>
    <w:rsid w:val="00476E48"/>
    <w:rsid w:val="00481DE9"/>
    <w:rsid w:val="00482A5F"/>
    <w:rsid w:val="004908BD"/>
    <w:rsid w:val="0049128B"/>
    <w:rsid w:val="00493B49"/>
    <w:rsid w:val="00495501"/>
    <w:rsid w:val="00497AE7"/>
    <w:rsid w:val="004A0545"/>
    <w:rsid w:val="004A070A"/>
    <w:rsid w:val="004A320E"/>
    <w:rsid w:val="004A44B2"/>
    <w:rsid w:val="004A4E9C"/>
    <w:rsid w:val="004A7237"/>
    <w:rsid w:val="004B1A3C"/>
    <w:rsid w:val="004B6E8F"/>
    <w:rsid w:val="004C0D61"/>
    <w:rsid w:val="004C283F"/>
    <w:rsid w:val="004C3D6E"/>
    <w:rsid w:val="004D1A0E"/>
    <w:rsid w:val="004D2CC3"/>
    <w:rsid w:val="004D2F0B"/>
    <w:rsid w:val="004D35CB"/>
    <w:rsid w:val="004D7066"/>
    <w:rsid w:val="004D7DAB"/>
    <w:rsid w:val="004E1AA9"/>
    <w:rsid w:val="004E20E5"/>
    <w:rsid w:val="004E2910"/>
    <w:rsid w:val="004E64EA"/>
    <w:rsid w:val="004E7828"/>
    <w:rsid w:val="004F46AA"/>
    <w:rsid w:val="004F4CFD"/>
    <w:rsid w:val="004F6A70"/>
    <w:rsid w:val="00500587"/>
    <w:rsid w:val="00500AD7"/>
    <w:rsid w:val="005013A7"/>
    <w:rsid w:val="00502ABF"/>
    <w:rsid w:val="0050325B"/>
    <w:rsid w:val="00503A56"/>
    <w:rsid w:val="00504DB0"/>
    <w:rsid w:val="00507C35"/>
    <w:rsid w:val="00510735"/>
    <w:rsid w:val="00512F77"/>
    <w:rsid w:val="00514D2F"/>
    <w:rsid w:val="00536F33"/>
    <w:rsid w:val="005419CE"/>
    <w:rsid w:val="0054420E"/>
    <w:rsid w:val="0054496B"/>
    <w:rsid w:val="00544D1B"/>
    <w:rsid w:val="005456B9"/>
    <w:rsid w:val="00545DC0"/>
    <w:rsid w:val="00545F6C"/>
    <w:rsid w:val="005477D9"/>
    <w:rsid w:val="00547E9A"/>
    <w:rsid w:val="00550DB7"/>
    <w:rsid w:val="005517D8"/>
    <w:rsid w:val="0055720C"/>
    <w:rsid w:val="00561167"/>
    <w:rsid w:val="00561796"/>
    <w:rsid w:val="005632DD"/>
    <w:rsid w:val="005633B3"/>
    <w:rsid w:val="0056423B"/>
    <w:rsid w:val="00567576"/>
    <w:rsid w:val="00573424"/>
    <w:rsid w:val="0057402F"/>
    <w:rsid w:val="00581653"/>
    <w:rsid w:val="00584904"/>
    <w:rsid w:val="005849D6"/>
    <w:rsid w:val="00585367"/>
    <w:rsid w:val="005871A1"/>
    <w:rsid w:val="0058737E"/>
    <w:rsid w:val="005875AA"/>
    <w:rsid w:val="00590D68"/>
    <w:rsid w:val="00590FB2"/>
    <w:rsid w:val="00592518"/>
    <w:rsid w:val="00592E3E"/>
    <w:rsid w:val="00592E87"/>
    <w:rsid w:val="0059420B"/>
    <w:rsid w:val="00594C4D"/>
    <w:rsid w:val="00595331"/>
    <w:rsid w:val="005959F7"/>
    <w:rsid w:val="0059775D"/>
    <w:rsid w:val="005A33B0"/>
    <w:rsid w:val="005A43D0"/>
    <w:rsid w:val="005B0770"/>
    <w:rsid w:val="005C2DC2"/>
    <w:rsid w:val="005C304A"/>
    <w:rsid w:val="005C3D69"/>
    <w:rsid w:val="005C52B8"/>
    <w:rsid w:val="005C5459"/>
    <w:rsid w:val="005C7C98"/>
    <w:rsid w:val="005D1315"/>
    <w:rsid w:val="005D2C3A"/>
    <w:rsid w:val="005D402A"/>
    <w:rsid w:val="005D55A4"/>
    <w:rsid w:val="005D57C8"/>
    <w:rsid w:val="005D61B4"/>
    <w:rsid w:val="005D672A"/>
    <w:rsid w:val="005D6EE7"/>
    <w:rsid w:val="005D7761"/>
    <w:rsid w:val="005E0278"/>
    <w:rsid w:val="005E056F"/>
    <w:rsid w:val="005E090D"/>
    <w:rsid w:val="005E106B"/>
    <w:rsid w:val="005E3A8B"/>
    <w:rsid w:val="005E3CA0"/>
    <w:rsid w:val="005E44B1"/>
    <w:rsid w:val="005E582A"/>
    <w:rsid w:val="005E67B0"/>
    <w:rsid w:val="005E7047"/>
    <w:rsid w:val="005E777F"/>
    <w:rsid w:val="005F1CA7"/>
    <w:rsid w:val="005F43DD"/>
    <w:rsid w:val="005F51A9"/>
    <w:rsid w:val="005F6655"/>
    <w:rsid w:val="005F6BE1"/>
    <w:rsid w:val="005F7416"/>
    <w:rsid w:val="00600C11"/>
    <w:rsid w:val="00605A90"/>
    <w:rsid w:val="006068C2"/>
    <w:rsid w:val="00606B89"/>
    <w:rsid w:val="00611EAF"/>
    <w:rsid w:val="00612100"/>
    <w:rsid w:val="00612433"/>
    <w:rsid w:val="00612FED"/>
    <w:rsid w:val="0061463F"/>
    <w:rsid w:val="0061650B"/>
    <w:rsid w:val="00617135"/>
    <w:rsid w:val="006176EE"/>
    <w:rsid w:val="00620EEC"/>
    <w:rsid w:val="00623F30"/>
    <w:rsid w:val="00625FB8"/>
    <w:rsid w:val="006261BD"/>
    <w:rsid w:val="006262C0"/>
    <w:rsid w:val="0062681A"/>
    <w:rsid w:val="0063189D"/>
    <w:rsid w:val="00631D82"/>
    <w:rsid w:val="006354A1"/>
    <w:rsid w:val="00635EDB"/>
    <w:rsid w:val="00637472"/>
    <w:rsid w:val="0064734E"/>
    <w:rsid w:val="00650137"/>
    <w:rsid w:val="00650386"/>
    <w:rsid w:val="006509D7"/>
    <w:rsid w:val="00651CE8"/>
    <w:rsid w:val="0065521B"/>
    <w:rsid w:val="00664508"/>
    <w:rsid w:val="00664B17"/>
    <w:rsid w:val="00671EF6"/>
    <w:rsid w:val="0067205B"/>
    <w:rsid w:val="006748F8"/>
    <w:rsid w:val="00680489"/>
    <w:rsid w:val="00683C32"/>
    <w:rsid w:val="00684A64"/>
    <w:rsid w:val="00685CAF"/>
    <w:rsid w:val="00690BB2"/>
    <w:rsid w:val="0069265C"/>
    <w:rsid w:val="00693D09"/>
    <w:rsid w:val="006A3169"/>
    <w:rsid w:val="006A578A"/>
    <w:rsid w:val="006A5E03"/>
    <w:rsid w:val="006A6549"/>
    <w:rsid w:val="006A7710"/>
    <w:rsid w:val="006A7A61"/>
    <w:rsid w:val="006B1E59"/>
    <w:rsid w:val="006B2FFB"/>
    <w:rsid w:val="006B4E8D"/>
    <w:rsid w:val="006B6608"/>
    <w:rsid w:val="006C10A2"/>
    <w:rsid w:val="006C1538"/>
    <w:rsid w:val="006C1F18"/>
    <w:rsid w:val="006C3562"/>
    <w:rsid w:val="006D40D5"/>
    <w:rsid w:val="006E1E84"/>
    <w:rsid w:val="006E6F73"/>
    <w:rsid w:val="006E7A29"/>
    <w:rsid w:val="006F009A"/>
    <w:rsid w:val="006F3D93"/>
    <w:rsid w:val="006F7F45"/>
    <w:rsid w:val="007019B1"/>
    <w:rsid w:val="007033C5"/>
    <w:rsid w:val="0070554E"/>
    <w:rsid w:val="0070787F"/>
    <w:rsid w:val="00711D17"/>
    <w:rsid w:val="00715CCF"/>
    <w:rsid w:val="00720A88"/>
    <w:rsid w:val="00721657"/>
    <w:rsid w:val="0072754D"/>
    <w:rsid w:val="007279A8"/>
    <w:rsid w:val="00727B1A"/>
    <w:rsid w:val="00731232"/>
    <w:rsid w:val="00741337"/>
    <w:rsid w:val="00752258"/>
    <w:rsid w:val="007529E1"/>
    <w:rsid w:val="00753CDE"/>
    <w:rsid w:val="00755F48"/>
    <w:rsid w:val="00762880"/>
    <w:rsid w:val="00762AD6"/>
    <w:rsid w:val="00762E02"/>
    <w:rsid w:val="0076415C"/>
    <w:rsid w:val="00770B69"/>
    <w:rsid w:val="00772290"/>
    <w:rsid w:val="00773010"/>
    <w:rsid w:val="00777265"/>
    <w:rsid w:val="00777851"/>
    <w:rsid w:val="007805E7"/>
    <w:rsid w:val="0078222A"/>
    <w:rsid w:val="00787D48"/>
    <w:rsid w:val="00792CB4"/>
    <w:rsid w:val="00795294"/>
    <w:rsid w:val="00797BF2"/>
    <w:rsid w:val="007A237D"/>
    <w:rsid w:val="007A36AB"/>
    <w:rsid w:val="007A4E50"/>
    <w:rsid w:val="007A525C"/>
    <w:rsid w:val="007A684A"/>
    <w:rsid w:val="007B18A7"/>
    <w:rsid w:val="007B250E"/>
    <w:rsid w:val="007B3E40"/>
    <w:rsid w:val="007C27FC"/>
    <w:rsid w:val="007C32D0"/>
    <w:rsid w:val="007C51FF"/>
    <w:rsid w:val="007C7A1B"/>
    <w:rsid w:val="007D4CA1"/>
    <w:rsid w:val="007D50E4"/>
    <w:rsid w:val="007E00EF"/>
    <w:rsid w:val="007E1AF9"/>
    <w:rsid w:val="007E2DC5"/>
    <w:rsid w:val="007F1CC7"/>
    <w:rsid w:val="007F2125"/>
    <w:rsid w:val="007F35D0"/>
    <w:rsid w:val="007F41CA"/>
    <w:rsid w:val="007F6C3D"/>
    <w:rsid w:val="007F76F7"/>
    <w:rsid w:val="0080041D"/>
    <w:rsid w:val="00800CB8"/>
    <w:rsid w:val="0080112C"/>
    <w:rsid w:val="00801D9C"/>
    <w:rsid w:val="008027AC"/>
    <w:rsid w:val="008028CE"/>
    <w:rsid w:val="0080332E"/>
    <w:rsid w:val="00807021"/>
    <w:rsid w:val="008073EA"/>
    <w:rsid w:val="008141E0"/>
    <w:rsid w:val="00816EE1"/>
    <w:rsid w:val="00816F88"/>
    <w:rsid w:val="00821996"/>
    <w:rsid w:val="00822323"/>
    <w:rsid w:val="0082573A"/>
    <w:rsid w:val="00827077"/>
    <w:rsid w:val="00827722"/>
    <w:rsid w:val="00827BC6"/>
    <w:rsid w:val="008300AD"/>
    <w:rsid w:val="00833024"/>
    <w:rsid w:val="008419B1"/>
    <w:rsid w:val="00844A56"/>
    <w:rsid w:val="00845B11"/>
    <w:rsid w:val="00845CA2"/>
    <w:rsid w:val="00846A2B"/>
    <w:rsid w:val="00852081"/>
    <w:rsid w:val="008520C7"/>
    <w:rsid w:val="00864D82"/>
    <w:rsid w:val="00870ABD"/>
    <w:rsid w:val="00872B6E"/>
    <w:rsid w:val="00874DFD"/>
    <w:rsid w:val="00876ADF"/>
    <w:rsid w:val="00876F54"/>
    <w:rsid w:val="00877124"/>
    <w:rsid w:val="008802F9"/>
    <w:rsid w:val="0088297D"/>
    <w:rsid w:val="00883086"/>
    <w:rsid w:val="0088718D"/>
    <w:rsid w:val="008879FD"/>
    <w:rsid w:val="00894C37"/>
    <w:rsid w:val="008A00EA"/>
    <w:rsid w:val="008A068B"/>
    <w:rsid w:val="008A3F93"/>
    <w:rsid w:val="008A41D7"/>
    <w:rsid w:val="008A45F0"/>
    <w:rsid w:val="008A592C"/>
    <w:rsid w:val="008A6236"/>
    <w:rsid w:val="008A6E1C"/>
    <w:rsid w:val="008A72FD"/>
    <w:rsid w:val="008B1B4D"/>
    <w:rsid w:val="008B2E0B"/>
    <w:rsid w:val="008B2EDF"/>
    <w:rsid w:val="008B4236"/>
    <w:rsid w:val="008B47C7"/>
    <w:rsid w:val="008B54CB"/>
    <w:rsid w:val="008B5A3D"/>
    <w:rsid w:val="008B663C"/>
    <w:rsid w:val="008B7508"/>
    <w:rsid w:val="008C4010"/>
    <w:rsid w:val="008C40F6"/>
    <w:rsid w:val="008C4FDF"/>
    <w:rsid w:val="008C6B1F"/>
    <w:rsid w:val="008C7C04"/>
    <w:rsid w:val="008D3A52"/>
    <w:rsid w:val="008D3E7F"/>
    <w:rsid w:val="008D3FDE"/>
    <w:rsid w:val="008D52C4"/>
    <w:rsid w:val="008D5E4F"/>
    <w:rsid w:val="008E11F7"/>
    <w:rsid w:val="008F11DD"/>
    <w:rsid w:val="008F14F5"/>
    <w:rsid w:val="008F20C8"/>
    <w:rsid w:val="008F393C"/>
    <w:rsid w:val="008F6CD4"/>
    <w:rsid w:val="008F71C1"/>
    <w:rsid w:val="008F7F58"/>
    <w:rsid w:val="00902D41"/>
    <w:rsid w:val="00902E95"/>
    <w:rsid w:val="00902F49"/>
    <w:rsid w:val="00904230"/>
    <w:rsid w:val="00912D60"/>
    <w:rsid w:val="00914004"/>
    <w:rsid w:val="00922EC1"/>
    <w:rsid w:val="00923CF1"/>
    <w:rsid w:val="00930003"/>
    <w:rsid w:val="009301F1"/>
    <w:rsid w:val="009307DF"/>
    <w:rsid w:val="009359B8"/>
    <w:rsid w:val="00935FF0"/>
    <w:rsid w:val="009431F8"/>
    <w:rsid w:val="00943DC9"/>
    <w:rsid w:val="00947A35"/>
    <w:rsid w:val="00947DA4"/>
    <w:rsid w:val="00951EB6"/>
    <w:rsid w:val="00953E78"/>
    <w:rsid w:val="0096201B"/>
    <w:rsid w:val="00962081"/>
    <w:rsid w:val="00966CB5"/>
    <w:rsid w:val="00975786"/>
    <w:rsid w:val="0098137B"/>
    <w:rsid w:val="00981CB7"/>
    <w:rsid w:val="00982705"/>
    <w:rsid w:val="00983E1F"/>
    <w:rsid w:val="00992762"/>
    <w:rsid w:val="009928CD"/>
    <w:rsid w:val="00993F46"/>
    <w:rsid w:val="00994EF6"/>
    <w:rsid w:val="00995342"/>
    <w:rsid w:val="00997358"/>
    <w:rsid w:val="009A0DF7"/>
    <w:rsid w:val="009A452B"/>
    <w:rsid w:val="009B050C"/>
    <w:rsid w:val="009B087F"/>
    <w:rsid w:val="009B2AF4"/>
    <w:rsid w:val="009B4DC3"/>
    <w:rsid w:val="009C110B"/>
    <w:rsid w:val="009C1387"/>
    <w:rsid w:val="009C2A70"/>
    <w:rsid w:val="009C3E82"/>
    <w:rsid w:val="009C42DA"/>
    <w:rsid w:val="009C5441"/>
    <w:rsid w:val="009C5BD9"/>
    <w:rsid w:val="009C6D76"/>
    <w:rsid w:val="009C7DCE"/>
    <w:rsid w:val="009D119F"/>
    <w:rsid w:val="009D49A2"/>
    <w:rsid w:val="009D7388"/>
    <w:rsid w:val="009E3BBE"/>
    <w:rsid w:val="009F1CCE"/>
    <w:rsid w:val="009F3940"/>
    <w:rsid w:val="009F3EB2"/>
    <w:rsid w:val="009F52BE"/>
    <w:rsid w:val="009F6EB1"/>
    <w:rsid w:val="009F7317"/>
    <w:rsid w:val="00A00F4D"/>
    <w:rsid w:val="00A0330C"/>
    <w:rsid w:val="00A06AAA"/>
    <w:rsid w:val="00A1029F"/>
    <w:rsid w:val="00A1186D"/>
    <w:rsid w:val="00A11D05"/>
    <w:rsid w:val="00A13162"/>
    <w:rsid w:val="00A14FE4"/>
    <w:rsid w:val="00A20267"/>
    <w:rsid w:val="00A20B38"/>
    <w:rsid w:val="00A21787"/>
    <w:rsid w:val="00A229E5"/>
    <w:rsid w:val="00A22CFD"/>
    <w:rsid w:val="00A2517B"/>
    <w:rsid w:val="00A270B2"/>
    <w:rsid w:val="00A27AE3"/>
    <w:rsid w:val="00A30E27"/>
    <w:rsid w:val="00A3158C"/>
    <w:rsid w:val="00A320B9"/>
    <w:rsid w:val="00A32DF3"/>
    <w:rsid w:val="00A33E32"/>
    <w:rsid w:val="00A35E20"/>
    <w:rsid w:val="00A3607C"/>
    <w:rsid w:val="00A36F6D"/>
    <w:rsid w:val="00A3764E"/>
    <w:rsid w:val="00A422C1"/>
    <w:rsid w:val="00A50CA0"/>
    <w:rsid w:val="00A525CC"/>
    <w:rsid w:val="00A53E7C"/>
    <w:rsid w:val="00A55956"/>
    <w:rsid w:val="00A57870"/>
    <w:rsid w:val="00A60087"/>
    <w:rsid w:val="00A661E7"/>
    <w:rsid w:val="00A705E8"/>
    <w:rsid w:val="00A711DA"/>
    <w:rsid w:val="00A721F4"/>
    <w:rsid w:val="00A85A09"/>
    <w:rsid w:val="00A87452"/>
    <w:rsid w:val="00A91E70"/>
    <w:rsid w:val="00A9392C"/>
    <w:rsid w:val="00A9462B"/>
    <w:rsid w:val="00A97276"/>
    <w:rsid w:val="00A97D59"/>
    <w:rsid w:val="00AA3E09"/>
    <w:rsid w:val="00AA4BEF"/>
    <w:rsid w:val="00AA635E"/>
    <w:rsid w:val="00AA75FA"/>
    <w:rsid w:val="00AB1659"/>
    <w:rsid w:val="00AB1F17"/>
    <w:rsid w:val="00AB3DFC"/>
    <w:rsid w:val="00AB4962"/>
    <w:rsid w:val="00AB6B40"/>
    <w:rsid w:val="00AB734E"/>
    <w:rsid w:val="00AB740F"/>
    <w:rsid w:val="00AB7F4B"/>
    <w:rsid w:val="00AC5AFA"/>
    <w:rsid w:val="00AC6F14"/>
    <w:rsid w:val="00AC7221"/>
    <w:rsid w:val="00AD04D0"/>
    <w:rsid w:val="00AD359C"/>
    <w:rsid w:val="00AD5CA2"/>
    <w:rsid w:val="00AE2F66"/>
    <w:rsid w:val="00AE3915"/>
    <w:rsid w:val="00AE5961"/>
    <w:rsid w:val="00AE5ACF"/>
    <w:rsid w:val="00AE7515"/>
    <w:rsid w:val="00AF0745"/>
    <w:rsid w:val="00AF277A"/>
    <w:rsid w:val="00AF3B01"/>
    <w:rsid w:val="00AF4971"/>
    <w:rsid w:val="00AF5276"/>
    <w:rsid w:val="00AF6061"/>
    <w:rsid w:val="00AF7C86"/>
    <w:rsid w:val="00B01046"/>
    <w:rsid w:val="00B0690B"/>
    <w:rsid w:val="00B0740D"/>
    <w:rsid w:val="00B07C4A"/>
    <w:rsid w:val="00B16151"/>
    <w:rsid w:val="00B175DB"/>
    <w:rsid w:val="00B235AA"/>
    <w:rsid w:val="00B310F9"/>
    <w:rsid w:val="00B37328"/>
    <w:rsid w:val="00B37866"/>
    <w:rsid w:val="00B412FB"/>
    <w:rsid w:val="00B41C7B"/>
    <w:rsid w:val="00B4576B"/>
    <w:rsid w:val="00B46350"/>
    <w:rsid w:val="00B46DF3"/>
    <w:rsid w:val="00B521CF"/>
    <w:rsid w:val="00B53197"/>
    <w:rsid w:val="00B5553D"/>
    <w:rsid w:val="00B628A7"/>
    <w:rsid w:val="00B648C7"/>
    <w:rsid w:val="00B66E8F"/>
    <w:rsid w:val="00B7169F"/>
    <w:rsid w:val="00B7396B"/>
    <w:rsid w:val="00B80157"/>
    <w:rsid w:val="00B82AED"/>
    <w:rsid w:val="00B83D5E"/>
    <w:rsid w:val="00B8460A"/>
    <w:rsid w:val="00B8650D"/>
    <w:rsid w:val="00B879B4"/>
    <w:rsid w:val="00B90F07"/>
    <w:rsid w:val="00B94C88"/>
    <w:rsid w:val="00B97BB9"/>
    <w:rsid w:val="00BA0009"/>
    <w:rsid w:val="00BA2116"/>
    <w:rsid w:val="00BA382A"/>
    <w:rsid w:val="00BB0D94"/>
    <w:rsid w:val="00BB1863"/>
    <w:rsid w:val="00BB25EE"/>
    <w:rsid w:val="00BB363A"/>
    <w:rsid w:val="00BB3DE0"/>
    <w:rsid w:val="00BB4196"/>
    <w:rsid w:val="00BC10A0"/>
    <w:rsid w:val="00BC207E"/>
    <w:rsid w:val="00BC3401"/>
    <w:rsid w:val="00BC3991"/>
    <w:rsid w:val="00BC512C"/>
    <w:rsid w:val="00BC55E6"/>
    <w:rsid w:val="00BC5867"/>
    <w:rsid w:val="00BC7BA2"/>
    <w:rsid w:val="00BD426B"/>
    <w:rsid w:val="00BD79F0"/>
    <w:rsid w:val="00BE2726"/>
    <w:rsid w:val="00BE2B4D"/>
    <w:rsid w:val="00BE7221"/>
    <w:rsid w:val="00BF14E9"/>
    <w:rsid w:val="00BF546F"/>
    <w:rsid w:val="00BF5BED"/>
    <w:rsid w:val="00BF6345"/>
    <w:rsid w:val="00BF6E92"/>
    <w:rsid w:val="00C00995"/>
    <w:rsid w:val="00C015F8"/>
    <w:rsid w:val="00C05E9C"/>
    <w:rsid w:val="00C070C7"/>
    <w:rsid w:val="00C07E26"/>
    <w:rsid w:val="00C1011C"/>
    <w:rsid w:val="00C12F94"/>
    <w:rsid w:val="00C164F1"/>
    <w:rsid w:val="00C177C5"/>
    <w:rsid w:val="00C30F8F"/>
    <w:rsid w:val="00C31D2A"/>
    <w:rsid w:val="00C34EC3"/>
    <w:rsid w:val="00C4038C"/>
    <w:rsid w:val="00C42BA2"/>
    <w:rsid w:val="00C44066"/>
    <w:rsid w:val="00C44E13"/>
    <w:rsid w:val="00C45463"/>
    <w:rsid w:val="00C51A5C"/>
    <w:rsid w:val="00C54542"/>
    <w:rsid w:val="00C60312"/>
    <w:rsid w:val="00C60A41"/>
    <w:rsid w:val="00C62488"/>
    <w:rsid w:val="00C62DE8"/>
    <w:rsid w:val="00C62DFB"/>
    <w:rsid w:val="00C630E6"/>
    <w:rsid w:val="00C63812"/>
    <w:rsid w:val="00C64AF3"/>
    <w:rsid w:val="00C64BED"/>
    <w:rsid w:val="00C66F4D"/>
    <w:rsid w:val="00C67BA9"/>
    <w:rsid w:val="00C67BB5"/>
    <w:rsid w:val="00C72713"/>
    <w:rsid w:val="00C82866"/>
    <w:rsid w:val="00C848EF"/>
    <w:rsid w:val="00C858F4"/>
    <w:rsid w:val="00C86600"/>
    <w:rsid w:val="00C87BCA"/>
    <w:rsid w:val="00C87EED"/>
    <w:rsid w:val="00C9036A"/>
    <w:rsid w:val="00C94506"/>
    <w:rsid w:val="00C954BC"/>
    <w:rsid w:val="00CA1627"/>
    <w:rsid w:val="00CA1F0B"/>
    <w:rsid w:val="00CA7BF0"/>
    <w:rsid w:val="00CB110F"/>
    <w:rsid w:val="00CB131B"/>
    <w:rsid w:val="00CB2A2E"/>
    <w:rsid w:val="00CB338A"/>
    <w:rsid w:val="00CB79C5"/>
    <w:rsid w:val="00CC1AFA"/>
    <w:rsid w:val="00CC32C1"/>
    <w:rsid w:val="00CC411F"/>
    <w:rsid w:val="00CC4B75"/>
    <w:rsid w:val="00CC732E"/>
    <w:rsid w:val="00CD02AF"/>
    <w:rsid w:val="00CD2FCD"/>
    <w:rsid w:val="00CD7053"/>
    <w:rsid w:val="00CD7207"/>
    <w:rsid w:val="00CE0422"/>
    <w:rsid w:val="00CE0DBE"/>
    <w:rsid w:val="00CE5E4D"/>
    <w:rsid w:val="00CE6B4D"/>
    <w:rsid w:val="00CF02C4"/>
    <w:rsid w:val="00CF167F"/>
    <w:rsid w:val="00CF53FF"/>
    <w:rsid w:val="00CF72E5"/>
    <w:rsid w:val="00D013EE"/>
    <w:rsid w:val="00D01F54"/>
    <w:rsid w:val="00D040F7"/>
    <w:rsid w:val="00D04A76"/>
    <w:rsid w:val="00D10FC7"/>
    <w:rsid w:val="00D12277"/>
    <w:rsid w:val="00D122BF"/>
    <w:rsid w:val="00D1519F"/>
    <w:rsid w:val="00D20E99"/>
    <w:rsid w:val="00D21C83"/>
    <w:rsid w:val="00D23A13"/>
    <w:rsid w:val="00D262FA"/>
    <w:rsid w:val="00D263F8"/>
    <w:rsid w:val="00D30BE0"/>
    <w:rsid w:val="00D32DE6"/>
    <w:rsid w:val="00D34F34"/>
    <w:rsid w:val="00D35BDD"/>
    <w:rsid w:val="00D3701A"/>
    <w:rsid w:val="00D45F2A"/>
    <w:rsid w:val="00D47853"/>
    <w:rsid w:val="00D52812"/>
    <w:rsid w:val="00D56C4D"/>
    <w:rsid w:val="00D57D4B"/>
    <w:rsid w:val="00D615B7"/>
    <w:rsid w:val="00D63006"/>
    <w:rsid w:val="00D646DE"/>
    <w:rsid w:val="00D648DA"/>
    <w:rsid w:val="00D66079"/>
    <w:rsid w:val="00D67676"/>
    <w:rsid w:val="00D72301"/>
    <w:rsid w:val="00D7295D"/>
    <w:rsid w:val="00D87716"/>
    <w:rsid w:val="00D87F37"/>
    <w:rsid w:val="00D911DE"/>
    <w:rsid w:val="00D91B97"/>
    <w:rsid w:val="00D91E02"/>
    <w:rsid w:val="00D93ACC"/>
    <w:rsid w:val="00D93BBA"/>
    <w:rsid w:val="00D93C08"/>
    <w:rsid w:val="00D95DAC"/>
    <w:rsid w:val="00D9669D"/>
    <w:rsid w:val="00D97E93"/>
    <w:rsid w:val="00DA0B53"/>
    <w:rsid w:val="00DA10E0"/>
    <w:rsid w:val="00DA1D65"/>
    <w:rsid w:val="00DA3B35"/>
    <w:rsid w:val="00DB1171"/>
    <w:rsid w:val="00DB1519"/>
    <w:rsid w:val="00DB2840"/>
    <w:rsid w:val="00DB7467"/>
    <w:rsid w:val="00DC07CE"/>
    <w:rsid w:val="00DC1220"/>
    <w:rsid w:val="00DC1BD3"/>
    <w:rsid w:val="00DC2C1A"/>
    <w:rsid w:val="00DC4CF9"/>
    <w:rsid w:val="00DC6A5A"/>
    <w:rsid w:val="00DD4037"/>
    <w:rsid w:val="00DD66B4"/>
    <w:rsid w:val="00DE1972"/>
    <w:rsid w:val="00DE27AB"/>
    <w:rsid w:val="00DF2AB3"/>
    <w:rsid w:val="00DF2D33"/>
    <w:rsid w:val="00DF7250"/>
    <w:rsid w:val="00E00CAA"/>
    <w:rsid w:val="00E0150B"/>
    <w:rsid w:val="00E030B3"/>
    <w:rsid w:val="00E03EBF"/>
    <w:rsid w:val="00E05209"/>
    <w:rsid w:val="00E1115B"/>
    <w:rsid w:val="00E11BCF"/>
    <w:rsid w:val="00E15037"/>
    <w:rsid w:val="00E15251"/>
    <w:rsid w:val="00E2258E"/>
    <w:rsid w:val="00E260C2"/>
    <w:rsid w:val="00E278D4"/>
    <w:rsid w:val="00E32596"/>
    <w:rsid w:val="00E32660"/>
    <w:rsid w:val="00E368F7"/>
    <w:rsid w:val="00E36EB8"/>
    <w:rsid w:val="00E37FB8"/>
    <w:rsid w:val="00E40B07"/>
    <w:rsid w:val="00E42326"/>
    <w:rsid w:val="00E42AE5"/>
    <w:rsid w:val="00E43544"/>
    <w:rsid w:val="00E44D89"/>
    <w:rsid w:val="00E477EA"/>
    <w:rsid w:val="00E51A44"/>
    <w:rsid w:val="00E55807"/>
    <w:rsid w:val="00E63B14"/>
    <w:rsid w:val="00E642A9"/>
    <w:rsid w:val="00E642E3"/>
    <w:rsid w:val="00E65510"/>
    <w:rsid w:val="00E65CA0"/>
    <w:rsid w:val="00E70D04"/>
    <w:rsid w:val="00E70D9F"/>
    <w:rsid w:val="00E71A04"/>
    <w:rsid w:val="00E775D1"/>
    <w:rsid w:val="00E83810"/>
    <w:rsid w:val="00E8404C"/>
    <w:rsid w:val="00E86933"/>
    <w:rsid w:val="00E92B0A"/>
    <w:rsid w:val="00E94B76"/>
    <w:rsid w:val="00E95405"/>
    <w:rsid w:val="00E9605B"/>
    <w:rsid w:val="00E96D77"/>
    <w:rsid w:val="00E97298"/>
    <w:rsid w:val="00E97753"/>
    <w:rsid w:val="00EA0C51"/>
    <w:rsid w:val="00EA50C1"/>
    <w:rsid w:val="00EA7DE7"/>
    <w:rsid w:val="00EB7A8A"/>
    <w:rsid w:val="00EC1B9D"/>
    <w:rsid w:val="00EC6FED"/>
    <w:rsid w:val="00EC7F3B"/>
    <w:rsid w:val="00ED11A1"/>
    <w:rsid w:val="00ED1D0A"/>
    <w:rsid w:val="00ED4F7D"/>
    <w:rsid w:val="00EE3A64"/>
    <w:rsid w:val="00EE468B"/>
    <w:rsid w:val="00EE50E5"/>
    <w:rsid w:val="00EF01CF"/>
    <w:rsid w:val="00EF1168"/>
    <w:rsid w:val="00EF2C46"/>
    <w:rsid w:val="00EF5D90"/>
    <w:rsid w:val="00EF753D"/>
    <w:rsid w:val="00F0099D"/>
    <w:rsid w:val="00F03590"/>
    <w:rsid w:val="00F03622"/>
    <w:rsid w:val="00F0486A"/>
    <w:rsid w:val="00F077FD"/>
    <w:rsid w:val="00F16A1E"/>
    <w:rsid w:val="00F204F3"/>
    <w:rsid w:val="00F218AB"/>
    <w:rsid w:val="00F238B3"/>
    <w:rsid w:val="00F24FED"/>
    <w:rsid w:val="00F25586"/>
    <w:rsid w:val="00F2651D"/>
    <w:rsid w:val="00F271BA"/>
    <w:rsid w:val="00F27362"/>
    <w:rsid w:val="00F31498"/>
    <w:rsid w:val="00F32FEF"/>
    <w:rsid w:val="00F41B1C"/>
    <w:rsid w:val="00F42E13"/>
    <w:rsid w:val="00F42F1C"/>
    <w:rsid w:val="00F4307E"/>
    <w:rsid w:val="00F43B44"/>
    <w:rsid w:val="00F440E5"/>
    <w:rsid w:val="00F448F6"/>
    <w:rsid w:val="00F46399"/>
    <w:rsid w:val="00F476E2"/>
    <w:rsid w:val="00F52741"/>
    <w:rsid w:val="00F52D4E"/>
    <w:rsid w:val="00F53D8A"/>
    <w:rsid w:val="00F551A6"/>
    <w:rsid w:val="00F626F7"/>
    <w:rsid w:val="00F636E3"/>
    <w:rsid w:val="00F64784"/>
    <w:rsid w:val="00F64CB8"/>
    <w:rsid w:val="00F65A2F"/>
    <w:rsid w:val="00F66DE5"/>
    <w:rsid w:val="00F67157"/>
    <w:rsid w:val="00F736F9"/>
    <w:rsid w:val="00F73833"/>
    <w:rsid w:val="00F757DB"/>
    <w:rsid w:val="00F771D0"/>
    <w:rsid w:val="00F7771F"/>
    <w:rsid w:val="00F83C0C"/>
    <w:rsid w:val="00F84C8F"/>
    <w:rsid w:val="00F86886"/>
    <w:rsid w:val="00F91FE3"/>
    <w:rsid w:val="00F9211C"/>
    <w:rsid w:val="00FA095D"/>
    <w:rsid w:val="00FA6C8B"/>
    <w:rsid w:val="00FA6CDA"/>
    <w:rsid w:val="00FA71F2"/>
    <w:rsid w:val="00FA7C89"/>
    <w:rsid w:val="00FB4139"/>
    <w:rsid w:val="00FB476E"/>
    <w:rsid w:val="00FC0D90"/>
    <w:rsid w:val="00FC6887"/>
    <w:rsid w:val="00FC7D8C"/>
    <w:rsid w:val="00FC7EFB"/>
    <w:rsid w:val="00FD3980"/>
    <w:rsid w:val="00FD431E"/>
    <w:rsid w:val="00FD5980"/>
    <w:rsid w:val="00FD5A2C"/>
    <w:rsid w:val="00FD756F"/>
    <w:rsid w:val="00FE0D47"/>
    <w:rsid w:val="00FE1B85"/>
    <w:rsid w:val="00FE1D5C"/>
    <w:rsid w:val="00FE2F8B"/>
    <w:rsid w:val="00FE3633"/>
    <w:rsid w:val="00FE3669"/>
    <w:rsid w:val="00FE5204"/>
    <w:rsid w:val="00FE584B"/>
    <w:rsid w:val="00FF287F"/>
    <w:rsid w:val="00FF6DA1"/>
    <w:rsid w:val="00FF74A8"/>
    <w:rsid w:val="01C17AEB"/>
    <w:rsid w:val="0207F2BE"/>
    <w:rsid w:val="020A4942"/>
    <w:rsid w:val="05779FC5"/>
    <w:rsid w:val="0A7052E9"/>
    <w:rsid w:val="0CBB856E"/>
    <w:rsid w:val="0DB551B4"/>
    <w:rsid w:val="0E05D02C"/>
    <w:rsid w:val="0E269563"/>
    <w:rsid w:val="107D7A0D"/>
    <w:rsid w:val="11F2736B"/>
    <w:rsid w:val="12396298"/>
    <w:rsid w:val="145DE084"/>
    <w:rsid w:val="15FA1600"/>
    <w:rsid w:val="1676B447"/>
    <w:rsid w:val="1850FB32"/>
    <w:rsid w:val="19483BCF"/>
    <w:rsid w:val="1A55CF17"/>
    <w:rsid w:val="1AC8D590"/>
    <w:rsid w:val="1B07FFBE"/>
    <w:rsid w:val="1B778AEC"/>
    <w:rsid w:val="1E910B23"/>
    <w:rsid w:val="1FB6FCB9"/>
    <w:rsid w:val="1FD5D2DB"/>
    <w:rsid w:val="206E1A05"/>
    <w:rsid w:val="21C75AFC"/>
    <w:rsid w:val="226923FA"/>
    <w:rsid w:val="227A1325"/>
    <w:rsid w:val="23935E95"/>
    <w:rsid w:val="27561C25"/>
    <w:rsid w:val="28A054C2"/>
    <w:rsid w:val="28D30230"/>
    <w:rsid w:val="28DB5A1C"/>
    <w:rsid w:val="2BD2F5E0"/>
    <w:rsid w:val="2EDF5F88"/>
    <w:rsid w:val="2EFBC026"/>
    <w:rsid w:val="348D3036"/>
    <w:rsid w:val="35CF51B1"/>
    <w:rsid w:val="367D863D"/>
    <w:rsid w:val="372D8617"/>
    <w:rsid w:val="377B1D85"/>
    <w:rsid w:val="37DA1D16"/>
    <w:rsid w:val="383E0297"/>
    <w:rsid w:val="38C6AC9F"/>
    <w:rsid w:val="3A215B89"/>
    <w:rsid w:val="3CB42783"/>
    <w:rsid w:val="3CC047F8"/>
    <w:rsid w:val="3CE6A381"/>
    <w:rsid w:val="3DDFF33C"/>
    <w:rsid w:val="3F724D37"/>
    <w:rsid w:val="40521DC1"/>
    <w:rsid w:val="42AC2FB3"/>
    <w:rsid w:val="46E3A5FA"/>
    <w:rsid w:val="47553FB0"/>
    <w:rsid w:val="481AF308"/>
    <w:rsid w:val="4A21F3B5"/>
    <w:rsid w:val="50452F08"/>
    <w:rsid w:val="5219AE97"/>
    <w:rsid w:val="533CB25B"/>
    <w:rsid w:val="543D664C"/>
    <w:rsid w:val="54ECED7B"/>
    <w:rsid w:val="58869227"/>
    <w:rsid w:val="5B7A6B5A"/>
    <w:rsid w:val="5C66A4C3"/>
    <w:rsid w:val="5DF41B29"/>
    <w:rsid w:val="609F45F3"/>
    <w:rsid w:val="63E09A40"/>
    <w:rsid w:val="653CA445"/>
    <w:rsid w:val="6C83E74B"/>
    <w:rsid w:val="6DC6A4A4"/>
    <w:rsid w:val="6E81C377"/>
    <w:rsid w:val="6F357CFE"/>
    <w:rsid w:val="727C5556"/>
    <w:rsid w:val="785426CD"/>
    <w:rsid w:val="7890DCF1"/>
    <w:rsid w:val="7AB2A17A"/>
    <w:rsid w:val="7E2714C6"/>
    <w:rsid w:val="7F1D436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A05F1B3"/>
  <w15:docId w15:val="{CB266E90-654A-4450-8BA5-4A5A3EDF9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33B3"/>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uiPriority w:val="99"/>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Footnote symbol,Ref,de nota al pie,Style 12,(NECG) Footnote Reference,Style 124,o,fr,Style 13,FR,Style 17,Appel note de bas de p + 11 pt,Italic,Footnote,Appel note de bas de p1,Style 3"/>
    <w:basedOn w:val="DefaultParagraphFont"/>
    <w:qFormat/>
    <w:rsid w:val="00F52741"/>
    <w:rPr>
      <w:rFonts w:asciiTheme="minorHAnsi" w:hAnsiTheme="minorHAns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qFormat/>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uiPriority w:val="99"/>
    <w:rsid w:val="0056423B"/>
    <w:rPr>
      <w:rFonts w:ascii="Times New Roman" w:hAnsi="Times New Roman"/>
      <w:caps/>
      <w:noProof/>
      <w:sz w:val="16"/>
      <w:lang w:val="fr-FR" w:eastAsia="en-US"/>
    </w:rPr>
  </w:style>
  <w:style w:type="table" w:styleId="TableGrid">
    <w:name w:val="Table Grid"/>
    <w:basedOn w:val="TableNormal"/>
    <w:uiPriority w:val="3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aliases w:val="NUMBERED PARAGRAPH,List Paragraph 1,List Paragraph (numbered (a)),Use Case List Paragraph,References,ReferencesCxSpLast,lp1,List Paragraph1,Recommendation,List Paragraph11"/>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paragraph" w:customStyle="1" w:styleId="xxxmsonormal">
    <w:name w:val="x_x_xmsonormal"/>
    <w:basedOn w:val="Normal"/>
    <w:rsid w:val="002D5742"/>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rPr>
  </w:style>
  <w:style w:type="paragraph" w:styleId="NormalWeb">
    <w:name w:val="Normal (Web)"/>
    <w:basedOn w:val="Normal"/>
    <w:uiPriority w:val="99"/>
    <w:unhideWhenUsed/>
    <w:rsid w:val="00876F54"/>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val="en-US"/>
    </w:rPr>
  </w:style>
  <w:style w:type="character" w:customStyle="1" w:styleId="ListParagraphChar">
    <w:name w:val="List Paragraph Char"/>
    <w:aliases w:val="NUMBERED PARAGRAPH Char,List Paragraph 1 Char,List Paragraph (numbered (a)) Char,Use Case List Paragraph Char,References Char,ReferencesCxSpLast Char,lp1 Char,List Paragraph1 Char,Recommendation Char,List Paragraph11 Char"/>
    <w:basedOn w:val="DefaultParagraphFont"/>
    <w:link w:val="ListParagraph"/>
    <w:uiPriority w:val="34"/>
    <w:rsid w:val="00876F54"/>
    <w:rPr>
      <w:rFonts w:asciiTheme="minorHAnsi" w:hAnsiTheme="minorHAnsi"/>
      <w:sz w:val="24"/>
      <w:lang w:val="en-GB" w:eastAsia="en-US"/>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qFormat/>
    <w:rsid w:val="00876F54"/>
    <w:rPr>
      <w:rFonts w:asciiTheme="minorHAnsi" w:hAnsiTheme="minorHAnsi"/>
      <w:sz w:val="24"/>
      <w:lang w:val="en-GB" w:eastAsia="en-US"/>
    </w:rPr>
  </w:style>
  <w:style w:type="character" w:styleId="CommentReference">
    <w:name w:val="annotation reference"/>
    <w:basedOn w:val="DefaultParagraphFont"/>
    <w:semiHidden/>
    <w:unhideWhenUsed/>
    <w:rsid w:val="00876F54"/>
    <w:rPr>
      <w:sz w:val="16"/>
      <w:szCs w:val="16"/>
    </w:rPr>
  </w:style>
  <w:style w:type="paragraph" w:styleId="CommentText">
    <w:name w:val="annotation text"/>
    <w:basedOn w:val="Normal"/>
    <w:link w:val="CommentTextChar"/>
    <w:semiHidden/>
    <w:unhideWhenUsed/>
    <w:rsid w:val="00876F54"/>
    <w:rPr>
      <w:sz w:val="20"/>
    </w:rPr>
  </w:style>
  <w:style w:type="character" w:customStyle="1" w:styleId="CommentTextChar">
    <w:name w:val="Comment Text Char"/>
    <w:basedOn w:val="DefaultParagraphFont"/>
    <w:link w:val="CommentText"/>
    <w:semiHidden/>
    <w:rsid w:val="00876F54"/>
    <w:rPr>
      <w:rFonts w:asciiTheme="minorHAnsi" w:hAnsiTheme="minorHAnsi"/>
      <w:lang w:val="en-GB" w:eastAsia="en-US"/>
    </w:rPr>
  </w:style>
  <w:style w:type="character" w:customStyle="1" w:styleId="UnresolvedMention1">
    <w:name w:val="Unresolved Mention1"/>
    <w:basedOn w:val="DefaultParagraphFont"/>
    <w:uiPriority w:val="99"/>
    <w:semiHidden/>
    <w:unhideWhenUsed/>
    <w:rsid w:val="00125989"/>
    <w:rPr>
      <w:color w:val="605E5C"/>
      <w:shd w:val="clear" w:color="auto" w:fill="E1DFDD"/>
    </w:rPr>
  </w:style>
  <w:style w:type="paragraph" w:styleId="BalloonText">
    <w:name w:val="Balloon Text"/>
    <w:basedOn w:val="Normal"/>
    <w:link w:val="BalloonTextChar"/>
    <w:semiHidden/>
    <w:unhideWhenUsed/>
    <w:rsid w:val="00C51A5C"/>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C51A5C"/>
    <w:rPr>
      <w:rFonts w:ascii="Segoe UI" w:hAnsi="Segoe UI" w:cs="Segoe UI"/>
      <w:sz w:val="18"/>
      <w:szCs w:val="18"/>
      <w:lang w:val="en-GB" w:eastAsia="en-US"/>
    </w:rPr>
  </w:style>
  <w:style w:type="paragraph" w:customStyle="1" w:styleId="Default">
    <w:name w:val="Default"/>
    <w:rsid w:val="009D7388"/>
    <w:pPr>
      <w:autoSpaceDE w:val="0"/>
      <w:autoSpaceDN w:val="0"/>
      <w:adjustRightInd w:val="0"/>
    </w:pPr>
    <w:rPr>
      <w:rFonts w:ascii="Georgia" w:eastAsiaTheme="minorHAnsi" w:hAnsi="Georgia" w:cs="Georgia"/>
      <w:color w:val="000000"/>
      <w:sz w:val="24"/>
      <w:szCs w:val="24"/>
      <w:lang w:eastAsia="en-US"/>
    </w:rPr>
  </w:style>
  <w:style w:type="character" w:customStyle="1" w:styleId="href">
    <w:name w:val="href"/>
    <w:basedOn w:val="DefaultParagraphFont"/>
    <w:uiPriority w:val="99"/>
    <w:rsid w:val="00DB7467"/>
    <w:rPr>
      <w:color w:val="auto"/>
    </w:rPr>
  </w:style>
  <w:style w:type="paragraph" w:styleId="CommentSubject">
    <w:name w:val="annotation subject"/>
    <w:basedOn w:val="CommentText"/>
    <w:next w:val="CommentText"/>
    <w:link w:val="CommentSubjectChar"/>
    <w:semiHidden/>
    <w:unhideWhenUsed/>
    <w:rsid w:val="00F66DE5"/>
    <w:rPr>
      <w:b/>
      <w:bCs/>
    </w:rPr>
  </w:style>
  <w:style w:type="character" w:customStyle="1" w:styleId="CommentSubjectChar">
    <w:name w:val="Comment Subject Char"/>
    <w:basedOn w:val="CommentTextChar"/>
    <w:link w:val="CommentSubject"/>
    <w:semiHidden/>
    <w:rsid w:val="00F66DE5"/>
    <w:rPr>
      <w:rFonts w:asciiTheme="minorHAnsi" w:hAnsiTheme="minorHAnsi"/>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4065235">
      <w:bodyDiv w:val="1"/>
      <w:marLeft w:val="0"/>
      <w:marRight w:val="0"/>
      <w:marTop w:val="0"/>
      <w:marBottom w:val="0"/>
      <w:divBdr>
        <w:top w:val="none" w:sz="0" w:space="0" w:color="auto"/>
        <w:left w:val="none" w:sz="0" w:space="0" w:color="auto"/>
        <w:bottom w:val="none" w:sz="0" w:space="0" w:color="auto"/>
        <w:right w:val="none" w:sz="0" w:space="0" w:color="auto"/>
      </w:divBdr>
      <w:divsChild>
        <w:div w:id="4984302">
          <w:marLeft w:val="360"/>
          <w:marRight w:val="0"/>
          <w:marTop w:val="200"/>
          <w:marBottom w:val="0"/>
          <w:divBdr>
            <w:top w:val="none" w:sz="0" w:space="0" w:color="auto"/>
            <w:left w:val="none" w:sz="0" w:space="0" w:color="auto"/>
            <w:bottom w:val="none" w:sz="0" w:space="0" w:color="auto"/>
            <w:right w:val="none" w:sz="0" w:space="0" w:color="auto"/>
          </w:divBdr>
        </w:div>
        <w:div w:id="1506090260">
          <w:marLeft w:val="360"/>
          <w:marRight w:val="0"/>
          <w:marTop w:val="200"/>
          <w:marBottom w:val="0"/>
          <w:divBdr>
            <w:top w:val="none" w:sz="0" w:space="0" w:color="auto"/>
            <w:left w:val="none" w:sz="0" w:space="0" w:color="auto"/>
            <w:bottom w:val="none" w:sz="0" w:space="0" w:color="auto"/>
            <w:right w:val="none" w:sz="0" w:space="0" w:color="auto"/>
          </w:divBdr>
        </w:div>
        <w:div w:id="505560542">
          <w:marLeft w:val="360"/>
          <w:marRight w:val="0"/>
          <w:marTop w:val="200"/>
          <w:marBottom w:val="0"/>
          <w:divBdr>
            <w:top w:val="none" w:sz="0" w:space="0" w:color="auto"/>
            <w:left w:val="none" w:sz="0" w:space="0" w:color="auto"/>
            <w:bottom w:val="none" w:sz="0" w:space="0" w:color="auto"/>
            <w:right w:val="none" w:sz="0" w:space="0" w:color="auto"/>
          </w:divBdr>
        </w:div>
      </w:divsChild>
    </w:div>
    <w:div w:id="643192854">
      <w:bodyDiv w:val="1"/>
      <w:marLeft w:val="0"/>
      <w:marRight w:val="0"/>
      <w:marTop w:val="0"/>
      <w:marBottom w:val="0"/>
      <w:divBdr>
        <w:top w:val="none" w:sz="0" w:space="0" w:color="auto"/>
        <w:left w:val="none" w:sz="0" w:space="0" w:color="auto"/>
        <w:bottom w:val="none" w:sz="0" w:space="0" w:color="auto"/>
        <w:right w:val="none" w:sz="0" w:space="0" w:color="auto"/>
      </w:divBdr>
      <w:divsChild>
        <w:div w:id="909848152">
          <w:marLeft w:val="360"/>
          <w:marRight w:val="0"/>
          <w:marTop w:val="200"/>
          <w:marBottom w:val="0"/>
          <w:divBdr>
            <w:top w:val="none" w:sz="0" w:space="0" w:color="auto"/>
            <w:left w:val="none" w:sz="0" w:space="0" w:color="auto"/>
            <w:bottom w:val="none" w:sz="0" w:space="0" w:color="auto"/>
            <w:right w:val="none" w:sz="0" w:space="0" w:color="auto"/>
          </w:divBdr>
        </w:div>
        <w:div w:id="30225368">
          <w:marLeft w:val="360"/>
          <w:marRight w:val="0"/>
          <w:marTop w:val="200"/>
          <w:marBottom w:val="0"/>
          <w:divBdr>
            <w:top w:val="none" w:sz="0" w:space="0" w:color="auto"/>
            <w:left w:val="none" w:sz="0" w:space="0" w:color="auto"/>
            <w:bottom w:val="none" w:sz="0" w:space="0" w:color="auto"/>
            <w:right w:val="none" w:sz="0" w:space="0" w:color="auto"/>
          </w:divBdr>
        </w:div>
        <w:div w:id="526674766">
          <w:marLeft w:val="360"/>
          <w:marRight w:val="0"/>
          <w:marTop w:val="200"/>
          <w:marBottom w:val="0"/>
          <w:divBdr>
            <w:top w:val="none" w:sz="0" w:space="0" w:color="auto"/>
            <w:left w:val="none" w:sz="0" w:space="0" w:color="auto"/>
            <w:bottom w:val="none" w:sz="0" w:space="0" w:color="auto"/>
            <w:right w:val="none" w:sz="0" w:space="0" w:color="auto"/>
          </w:divBdr>
        </w:div>
      </w:divsChild>
    </w:div>
    <w:div w:id="1012146225">
      <w:bodyDiv w:val="1"/>
      <w:marLeft w:val="0"/>
      <w:marRight w:val="0"/>
      <w:marTop w:val="0"/>
      <w:marBottom w:val="0"/>
      <w:divBdr>
        <w:top w:val="none" w:sz="0" w:space="0" w:color="auto"/>
        <w:left w:val="none" w:sz="0" w:space="0" w:color="auto"/>
        <w:bottom w:val="none" w:sz="0" w:space="0" w:color="auto"/>
        <w:right w:val="none" w:sz="0" w:space="0" w:color="auto"/>
      </w:divBdr>
      <w:divsChild>
        <w:div w:id="680156607">
          <w:marLeft w:val="0"/>
          <w:marRight w:val="0"/>
          <w:marTop w:val="0"/>
          <w:marBottom w:val="0"/>
          <w:divBdr>
            <w:top w:val="none" w:sz="0" w:space="0" w:color="auto"/>
            <w:left w:val="none" w:sz="0" w:space="0" w:color="auto"/>
            <w:bottom w:val="none" w:sz="0" w:space="0" w:color="auto"/>
            <w:right w:val="none" w:sz="0" w:space="0" w:color="auto"/>
          </w:divBdr>
        </w:div>
        <w:div w:id="68162286">
          <w:marLeft w:val="0"/>
          <w:marRight w:val="0"/>
          <w:marTop w:val="0"/>
          <w:marBottom w:val="0"/>
          <w:divBdr>
            <w:top w:val="none" w:sz="0" w:space="0" w:color="auto"/>
            <w:left w:val="none" w:sz="0" w:space="0" w:color="auto"/>
            <w:bottom w:val="none" w:sz="0" w:space="0" w:color="auto"/>
            <w:right w:val="none" w:sz="0" w:space="0" w:color="auto"/>
          </w:divBdr>
        </w:div>
        <w:div w:id="1157572171">
          <w:marLeft w:val="0"/>
          <w:marRight w:val="0"/>
          <w:marTop w:val="0"/>
          <w:marBottom w:val="0"/>
          <w:divBdr>
            <w:top w:val="none" w:sz="0" w:space="0" w:color="auto"/>
            <w:left w:val="none" w:sz="0" w:space="0" w:color="auto"/>
            <w:bottom w:val="none" w:sz="0" w:space="0" w:color="auto"/>
            <w:right w:val="none" w:sz="0" w:space="0" w:color="auto"/>
          </w:divBdr>
        </w:div>
        <w:div w:id="578365038">
          <w:marLeft w:val="0"/>
          <w:marRight w:val="0"/>
          <w:marTop w:val="0"/>
          <w:marBottom w:val="0"/>
          <w:divBdr>
            <w:top w:val="none" w:sz="0" w:space="0" w:color="auto"/>
            <w:left w:val="none" w:sz="0" w:space="0" w:color="auto"/>
            <w:bottom w:val="none" w:sz="0" w:space="0" w:color="auto"/>
            <w:right w:val="none" w:sz="0" w:space="0" w:color="auto"/>
          </w:divBdr>
        </w:div>
        <w:div w:id="1561744900">
          <w:marLeft w:val="0"/>
          <w:marRight w:val="0"/>
          <w:marTop w:val="0"/>
          <w:marBottom w:val="0"/>
          <w:divBdr>
            <w:top w:val="none" w:sz="0" w:space="0" w:color="auto"/>
            <w:left w:val="none" w:sz="0" w:space="0" w:color="auto"/>
            <w:bottom w:val="none" w:sz="0" w:space="0" w:color="auto"/>
            <w:right w:val="none" w:sz="0" w:space="0" w:color="auto"/>
          </w:divBdr>
        </w:div>
        <w:div w:id="1807700890">
          <w:marLeft w:val="0"/>
          <w:marRight w:val="0"/>
          <w:marTop w:val="0"/>
          <w:marBottom w:val="0"/>
          <w:divBdr>
            <w:top w:val="none" w:sz="0" w:space="0" w:color="auto"/>
            <w:left w:val="none" w:sz="0" w:space="0" w:color="auto"/>
            <w:bottom w:val="none" w:sz="0" w:space="0" w:color="auto"/>
            <w:right w:val="none" w:sz="0" w:space="0" w:color="auto"/>
          </w:divBdr>
        </w:div>
        <w:div w:id="708184513">
          <w:marLeft w:val="0"/>
          <w:marRight w:val="0"/>
          <w:marTop w:val="0"/>
          <w:marBottom w:val="0"/>
          <w:divBdr>
            <w:top w:val="none" w:sz="0" w:space="0" w:color="auto"/>
            <w:left w:val="none" w:sz="0" w:space="0" w:color="auto"/>
            <w:bottom w:val="none" w:sz="0" w:space="0" w:color="auto"/>
            <w:right w:val="none" w:sz="0" w:space="0" w:color="auto"/>
          </w:divBdr>
          <w:divsChild>
            <w:div w:id="1824273423">
              <w:marLeft w:val="0"/>
              <w:marRight w:val="0"/>
              <w:marTop w:val="0"/>
              <w:marBottom w:val="0"/>
              <w:divBdr>
                <w:top w:val="none" w:sz="0" w:space="0" w:color="auto"/>
                <w:left w:val="none" w:sz="0" w:space="0" w:color="auto"/>
                <w:bottom w:val="none" w:sz="0" w:space="0" w:color="auto"/>
                <w:right w:val="none" w:sz="0" w:space="0" w:color="auto"/>
              </w:divBdr>
            </w:div>
            <w:div w:id="824976269">
              <w:marLeft w:val="0"/>
              <w:marRight w:val="0"/>
              <w:marTop w:val="0"/>
              <w:marBottom w:val="0"/>
              <w:divBdr>
                <w:top w:val="none" w:sz="0" w:space="0" w:color="auto"/>
                <w:left w:val="none" w:sz="0" w:space="0" w:color="auto"/>
                <w:bottom w:val="none" w:sz="0" w:space="0" w:color="auto"/>
                <w:right w:val="none" w:sz="0" w:space="0" w:color="auto"/>
              </w:divBdr>
            </w:div>
            <w:div w:id="2005353176">
              <w:marLeft w:val="0"/>
              <w:marRight w:val="0"/>
              <w:marTop w:val="0"/>
              <w:marBottom w:val="0"/>
              <w:divBdr>
                <w:top w:val="none" w:sz="0" w:space="0" w:color="auto"/>
                <w:left w:val="none" w:sz="0" w:space="0" w:color="auto"/>
                <w:bottom w:val="none" w:sz="0" w:space="0" w:color="auto"/>
                <w:right w:val="none" w:sz="0" w:space="0" w:color="auto"/>
              </w:divBdr>
            </w:div>
            <w:div w:id="122431790">
              <w:marLeft w:val="0"/>
              <w:marRight w:val="0"/>
              <w:marTop w:val="0"/>
              <w:marBottom w:val="0"/>
              <w:divBdr>
                <w:top w:val="none" w:sz="0" w:space="0" w:color="auto"/>
                <w:left w:val="none" w:sz="0" w:space="0" w:color="auto"/>
                <w:bottom w:val="none" w:sz="0" w:space="0" w:color="auto"/>
                <w:right w:val="none" w:sz="0" w:space="0" w:color="auto"/>
              </w:divBdr>
            </w:div>
            <w:div w:id="1677884821">
              <w:marLeft w:val="0"/>
              <w:marRight w:val="0"/>
              <w:marTop w:val="0"/>
              <w:marBottom w:val="0"/>
              <w:divBdr>
                <w:top w:val="none" w:sz="0" w:space="0" w:color="auto"/>
                <w:left w:val="none" w:sz="0" w:space="0" w:color="auto"/>
                <w:bottom w:val="none" w:sz="0" w:space="0" w:color="auto"/>
                <w:right w:val="none" w:sz="0" w:space="0" w:color="auto"/>
              </w:divBdr>
            </w:div>
            <w:div w:id="1491828154">
              <w:marLeft w:val="0"/>
              <w:marRight w:val="0"/>
              <w:marTop w:val="0"/>
              <w:marBottom w:val="0"/>
              <w:divBdr>
                <w:top w:val="none" w:sz="0" w:space="0" w:color="auto"/>
                <w:left w:val="none" w:sz="0" w:space="0" w:color="auto"/>
                <w:bottom w:val="none" w:sz="0" w:space="0" w:color="auto"/>
                <w:right w:val="none" w:sz="0" w:space="0" w:color="auto"/>
              </w:divBdr>
            </w:div>
            <w:div w:id="1730348854">
              <w:marLeft w:val="0"/>
              <w:marRight w:val="0"/>
              <w:marTop w:val="0"/>
              <w:marBottom w:val="0"/>
              <w:divBdr>
                <w:top w:val="none" w:sz="0" w:space="0" w:color="auto"/>
                <w:left w:val="none" w:sz="0" w:space="0" w:color="auto"/>
                <w:bottom w:val="none" w:sz="0" w:space="0" w:color="auto"/>
                <w:right w:val="none" w:sz="0" w:space="0" w:color="auto"/>
              </w:divBdr>
            </w:div>
            <w:div w:id="61841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245679">
      <w:bodyDiv w:val="1"/>
      <w:marLeft w:val="0"/>
      <w:marRight w:val="0"/>
      <w:marTop w:val="0"/>
      <w:marBottom w:val="0"/>
      <w:divBdr>
        <w:top w:val="none" w:sz="0" w:space="0" w:color="auto"/>
        <w:left w:val="none" w:sz="0" w:space="0" w:color="auto"/>
        <w:bottom w:val="none" w:sz="0" w:space="0" w:color="auto"/>
        <w:right w:val="none" w:sz="0" w:space="0" w:color="auto"/>
      </w:divBdr>
      <w:divsChild>
        <w:div w:id="1917130870">
          <w:marLeft w:val="0"/>
          <w:marRight w:val="0"/>
          <w:marTop w:val="0"/>
          <w:marBottom w:val="0"/>
          <w:divBdr>
            <w:top w:val="none" w:sz="0" w:space="0" w:color="auto"/>
            <w:left w:val="none" w:sz="0" w:space="0" w:color="auto"/>
            <w:bottom w:val="none" w:sz="0" w:space="0" w:color="auto"/>
            <w:right w:val="none" w:sz="0" w:space="0" w:color="auto"/>
          </w:divBdr>
        </w:div>
        <w:div w:id="2025012929">
          <w:marLeft w:val="0"/>
          <w:marRight w:val="0"/>
          <w:marTop w:val="0"/>
          <w:marBottom w:val="0"/>
          <w:divBdr>
            <w:top w:val="none" w:sz="0" w:space="0" w:color="auto"/>
            <w:left w:val="none" w:sz="0" w:space="0" w:color="auto"/>
            <w:bottom w:val="none" w:sz="0" w:space="0" w:color="auto"/>
            <w:right w:val="none" w:sz="0" w:space="0" w:color="auto"/>
          </w:divBdr>
        </w:div>
        <w:div w:id="164171610">
          <w:marLeft w:val="0"/>
          <w:marRight w:val="0"/>
          <w:marTop w:val="0"/>
          <w:marBottom w:val="0"/>
          <w:divBdr>
            <w:top w:val="none" w:sz="0" w:space="0" w:color="auto"/>
            <w:left w:val="none" w:sz="0" w:space="0" w:color="auto"/>
            <w:bottom w:val="none" w:sz="0" w:space="0" w:color="auto"/>
            <w:right w:val="none" w:sz="0" w:space="0" w:color="auto"/>
          </w:divBdr>
        </w:div>
        <w:div w:id="94252391">
          <w:marLeft w:val="0"/>
          <w:marRight w:val="0"/>
          <w:marTop w:val="0"/>
          <w:marBottom w:val="0"/>
          <w:divBdr>
            <w:top w:val="none" w:sz="0" w:space="0" w:color="auto"/>
            <w:left w:val="none" w:sz="0" w:space="0" w:color="auto"/>
            <w:bottom w:val="none" w:sz="0" w:space="0" w:color="auto"/>
            <w:right w:val="none" w:sz="0" w:space="0" w:color="auto"/>
          </w:divBdr>
        </w:div>
        <w:div w:id="1473789886">
          <w:marLeft w:val="0"/>
          <w:marRight w:val="0"/>
          <w:marTop w:val="0"/>
          <w:marBottom w:val="0"/>
          <w:divBdr>
            <w:top w:val="none" w:sz="0" w:space="0" w:color="auto"/>
            <w:left w:val="none" w:sz="0" w:space="0" w:color="auto"/>
            <w:bottom w:val="none" w:sz="0" w:space="0" w:color="auto"/>
            <w:right w:val="none" w:sz="0" w:space="0" w:color="auto"/>
          </w:divBdr>
        </w:div>
        <w:div w:id="1824153467">
          <w:marLeft w:val="0"/>
          <w:marRight w:val="0"/>
          <w:marTop w:val="0"/>
          <w:marBottom w:val="0"/>
          <w:divBdr>
            <w:top w:val="none" w:sz="0" w:space="0" w:color="auto"/>
            <w:left w:val="none" w:sz="0" w:space="0" w:color="auto"/>
            <w:bottom w:val="none" w:sz="0" w:space="0" w:color="auto"/>
            <w:right w:val="none" w:sz="0" w:space="0" w:color="auto"/>
          </w:divBdr>
        </w:div>
        <w:div w:id="50079251">
          <w:marLeft w:val="0"/>
          <w:marRight w:val="0"/>
          <w:marTop w:val="0"/>
          <w:marBottom w:val="0"/>
          <w:divBdr>
            <w:top w:val="none" w:sz="0" w:space="0" w:color="auto"/>
            <w:left w:val="none" w:sz="0" w:space="0" w:color="auto"/>
            <w:bottom w:val="none" w:sz="0" w:space="0" w:color="auto"/>
            <w:right w:val="none" w:sz="0" w:space="0" w:color="auto"/>
          </w:divBdr>
          <w:divsChild>
            <w:div w:id="333454651">
              <w:marLeft w:val="0"/>
              <w:marRight w:val="0"/>
              <w:marTop w:val="0"/>
              <w:marBottom w:val="0"/>
              <w:divBdr>
                <w:top w:val="none" w:sz="0" w:space="0" w:color="auto"/>
                <w:left w:val="none" w:sz="0" w:space="0" w:color="auto"/>
                <w:bottom w:val="none" w:sz="0" w:space="0" w:color="auto"/>
                <w:right w:val="none" w:sz="0" w:space="0" w:color="auto"/>
              </w:divBdr>
            </w:div>
            <w:div w:id="2105303542">
              <w:marLeft w:val="0"/>
              <w:marRight w:val="0"/>
              <w:marTop w:val="0"/>
              <w:marBottom w:val="0"/>
              <w:divBdr>
                <w:top w:val="none" w:sz="0" w:space="0" w:color="auto"/>
                <w:left w:val="none" w:sz="0" w:space="0" w:color="auto"/>
                <w:bottom w:val="none" w:sz="0" w:space="0" w:color="auto"/>
                <w:right w:val="none" w:sz="0" w:space="0" w:color="auto"/>
              </w:divBdr>
            </w:div>
            <w:div w:id="1137532495">
              <w:marLeft w:val="0"/>
              <w:marRight w:val="0"/>
              <w:marTop w:val="0"/>
              <w:marBottom w:val="0"/>
              <w:divBdr>
                <w:top w:val="none" w:sz="0" w:space="0" w:color="auto"/>
                <w:left w:val="none" w:sz="0" w:space="0" w:color="auto"/>
                <w:bottom w:val="none" w:sz="0" w:space="0" w:color="auto"/>
                <w:right w:val="none" w:sz="0" w:space="0" w:color="auto"/>
              </w:divBdr>
            </w:div>
            <w:div w:id="828447267">
              <w:marLeft w:val="0"/>
              <w:marRight w:val="0"/>
              <w:marTop w:val="0"/>
              <w:marBottom w:val="0"/>
              <w:divBdr>
                <w:top w:val="none" w:sz="0" w:space="0" w:color="auto"/>
                <w:left w:val="none" w:sz="0" w:space="0" w:color="auto"/>
                <w:bottom w:val="none" w:sz="0" w:space="0" w:color="auto"/>
                <w:right w:val="none" w:sz="0" w:space="0" w:color="auto"/>
              </w:divBdr>
            </w:div>
            <w:div w:id="1122963986">
              <w:marLeft w:val="0"/>
              <w:marRight w:val="0"/>
              <w:marTop w:val="0"/>
              <w:marBottom w:val="0"/>
              <w:divBdr>
                <w:top w:val="none" w:sz="0" w:space="0" w:color="auto"/>
                <w:left w:val="none" w:sz="0" w:space="0" w:color="auto"/>
                <w:bottom w:val="none" w:sz="0" w:space="0" w:color="auto"/>
                <w:right w:val="none" w:sz="0" w:space="0" w:color="auto"/>
              </w:divBdr>
            </w:div>
            <w:div w:id="1533763382">
              <w:marLeft w:val="0"/>
              <w:marRight w:val="0"/>
              <w:marTop w:val="0"/>
              <w:marBottom w:val="0"/>
              <w:divBdr>
                <w:top w:val="none" w:sz="0" w:space="0" w:color="auto"/>
                <w:left w:val="none" w:sz="0" w:space="0" w:color="auto"/>
                <w:bottom w:val="none" w:sz="0" w:space="0" w:color="auto"/>
                <w:right w:val="none" w:sz="0" w:space="0" w:color="auto"/>
              </w:divBdr>
            </w:div>
            <w:div w:id="832720618">
              <w:marLeft w:val="0"/>
              <w:marRight w:val="0"/>
              <w:marTop w:val="0"/>
              <w:marBottom w:val="0"/>
              <w:divBdr>
                <w:top w:val="none" w:sz="0" w:space="0" w:color="auto"/>
                <w:left w:val="none" w:sz="0" w:space="0" w:color="auto"/>
                <w:bottom w:val="none" w:sz="0" w:space="0" w:color="auto"/>
                <w:right w:val="none" w:sz="0" w:space="0" w:color="auto"/>
              </w:divBdr>
            </w:div>
            <w:div w:id="194114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634916">
      <w:bodyDiv w:val="1"/>
      <w:marLeft w:val="0"/>
      <w:marRight w:val="0"/>
      <w:marTop w:val="0"/>
      <w:marBottom w:val="0"/>
      <w:divBdr>
        <w:top w:val="none" w:sz="0" w:space="0" w:color="auto"/>
        <w:left w:val="none" w:sz="0" w:space="0" w:color="auto"/>
        <w:bottom w:val="none" w:sz="0" w:space="0" w:color="auto"/>
        <w:right w:val="none" w:sz="0" w:space="0" w:color="auto"/>
      </w:divBdr>
      <w:divsChild>
        <w:div w:id="585261293">
          <w:marLeft w:val="0"/>
          <w:marRight w:val="0"/>
          <w:marTop w:val="0"/>
          <w:marBottom w:val="0"/>
          <w:divBdr>
            <w:top w:val="none" w:sz="0" w:space="0" w:color="auto"/>
            <w:left w:val="none" w:sz="0" w:space="0" w:color="auto"/>
            <w:bottom w:val="none" w:sz="0" w:space="0" w:color="auto"/>
            <w:right w:val="none" w:sz="0" w:space="0" w:color="auto"/>
          </w:divBdr>
        </w:div>
        <w:div w:id="190805591">
          <w:marLeft w:val="0"/>
          <w:marRight w:val="0"/>
          <w:marTop w:val="0"/>
          <w:marBottom w:val="0"/>
          <w:divBdr>
            <w:top w:val="none" w:sz="0" w:space="0" w:color="auto"/>
            <w:left w:val="none" w:sz="0" w:space="0" w:color="auto"/>
            <w:bottom w:val="none" w:sz="0" w:space="0" w:color="auto"/>
            <w:right w:val="none" w:sz="0" w:space="0" w:color="auto"/>
          </w:divBdr>
        </w:div>
        <w:div w:id="233663403">
          <w:marLeft w:val="0"/>
          <w:marRight w:val="0"/>
          <w:marTop w:val="0"/>
          <w:marBottom w:val="0"/>
          <w:divBdr>
            <w:top w:val="none" w:sz="0" w:space="0" w:color="auto"/>
            <w:left w:val="none" w:sz="0" w:space="0" w:color="auto"/>
            <w:bottom w:val="none" w:sz="0" w:space="0" w:color="auto"/>
            <w:right w:val="none" w:sz="0" w:space="0" w:color="auto"/>
          </w:divBdr>
        </w:div>
        <w:div w:id="914314726">
          <w:marLeft w:val="0"/>
          <w:marRight w:val="0"/>
          <w:marTop w:val="0"/>
          <w:marBottom w:val="0"/>
          <w:divBdr>
            <w:top w:val="none" w:sz="0" w:space="0" w:color="auto"/>
            <w:left w:val="none" w:sz="0" w:space="0" w:color="auto"/>
            <w:bottom w:val="none" w:sz="0" w:space="0" w:color="auto"/>
            <w:right w:val="none" w:sz="0" w:space="0" w:color="auto"/>
          </w:divBdr>
        </w:div>
        <w:div w:id="2013220209">
          <w:marLeft w:val="0"/>
          <w:marRight w:val="0"/>
          <w:marTop w:val="0"/>
          <w:marBottom w:val="0"/>
          <w:divBdr>
            <w:top w:val="none" w:sz="0" w:space="0" w:color="auto"/>
            <w:left w:val="none" w:sz="0" w:space="0" w:color="auto"/>
            <w:bottom w:val="none" w:sz="0" w:space="0" w:color="auto"/>
            <w:right w:val="none" w:sz="0" w:space="0" w:color="auto"/>
          </w:divBdr>
        </w:div>
        <w:div w:id="2074500880">
          <w:marLeft w:val="0"/>
          <w:marRight w:val="0"/>
          <w:marTop w:val="0"/>
          <w:marBottom w:val="0"/>
          <w:divBdr>
            <w:top w:val="none" w:sz="0" w:space="0" w:color="auto"/>
            <w:left w:val="none" w:sz="0" w:space="0" w:color="auto"/>
            <w:bottom w:val="none" w:sz="0" w:space="0" w:color="auto"/>
            <w:right w:val="none" w:sz="0" w:space="0" w:color="auto"/>
          </w:divBdr>
        </w:div>
        <w:div w:id="956908374">
          <w:marLeft w:val="0"/>
          <w:marRight w:val="0"/>
          <w:marTop w:val="0"/>
          <w:marBottom w:val="0"/>
          <w:divBdr>
            <w:top w:val="none" w:sz="0" w:space="0" w:color="auto"/>
            <w:left w:val="none" w:sz="0" w:space="0" w:color="auto"/>
            <w:bottom w:val="none" w:sz="0" w:space="0" w:color="auto"/>
            <w:right w:val="none" w:sz="0" w:space="0" w:color="auto"/>
          </w:divBdr>
          <w:divsChild>
            <w:div w:id="187453666">
              <w:marLeft w:val="0"/>
              <w:marRight w:val="0"/>
              <w:marTop w:val="0"/>
              <w:marBottom w:val="0"/>
              <w:divBdr>
                <w:top w:val="none" w:sz="0" w:space="0" w:color="auto"/>
                <w:left w:val="none" w:sz="0" w:space="0" w:color="auto"/>
                <w:bottom w:val="none" w:sz="0" w:space="0" w:color="auto"/>
                <w:right w:val="none" w:sz="0" w:space="0" w:color="auto"/>
              </w:divBdr>
            </w:div>
            <w:div w:id="403069729">
              <w:marLeft w:val="0"/>
              <w:marRight w:val="0"/>
              <w:marTop w:val="0"/>
              <w:marBottom w:val="0"/>
              <w:divBdr>
                <w:top w:val="none" w:sz="0" w:space="0" w:color="auto"/>
                <w:left w:val="none" w:sz="0" w:space="0" w:color="auto"/>
                <w:bottom w:val="none" w:sz="0" w:space="0" w:color="auto"/>
                <w:right w:val="none" w:sz="0" w:space="0" w:color="auto"/>
              </w:divBdr>
            </w:div>
            <w:div w:id="775171707">
              <w:marLeft w:val="0"/>
              <w:marRight w:val="0"/>
              <w:marTop w:val="0"/>
              <w:marBottom w:val="0"/>
              <w:divBdr>
                <w:top w:val="none" w:sz="0" w:space="0" w:color="auto"/>
                <w:left w:val="none" w:sz="0" w:space="0" w:color="auto"/>
                <w:bottom w:val="none" w:sz="0" w:space="0" w:color="auto"/>
                <w:right w:val="none" w:sz="0" w:space="0" w:color="auto"/>
              </w:divBdr>
            </w:div>
            <w:div w:id="1005281659">
              <w:marLeft w:val="0"/>
              <w:marRight w:val="0"/>
              <w:marTop w:val="0"/>
              <w:marBottom w:val="0"/>
              <w:divBdr>
                <w:top w:val="none" w:sz="0" w:space="0" w:color="auto"/>
                <w:left w:val="none" w:sz="0" w:space="0" w:color="auto"/>
                <w:bottom w:val="none" w:sz="0" w:space="0" w:color="auto"/>
                <w:right w:val="none" w:sz="0" w:space="0" w:color="auto"/>
              </w:divBdr>
            </w:div>
            <w:div w:id="1326937316">
              <w:marLeft w:val="0"/>
              <w:marRight w:val="0"/>
              <w:marTop w:val="0"/>
              <w:marBottom w:val="0"/>
              <w:divBdr>
                <w:top w:val="none" w:sz="0" w:space="0" w:color="auto"/>
                <w:left w:val="none" w:sz="0" w:space="0" w:color="auto"/>
                <w:bottom w:val="none" w:sz="0" w:space="0" w:color="auto"/>
                <w:right w:val="none" w:sz="0" w:space="0" w:color="auto"/>
              </w:divBdr>
            </w:div>
            <w:div w:id="174272970">
              <w:marLeft w:val="0"/>
              <w:marRight w:val="0"/>
              <w:marTop w:val="0"/>
              <w:marBottom w:val="0"/>
              <w:divBdr>
                <w:top w:val="none" w:sz="0" w:space="0" w:color="auto"/>
                <w:left w:val="none" w:sz="0" w:space="0" w:color="auto"/>
                <w:bottom w:val="none" w:sz="0" w:space="0" w:color="auto"/>
                <w:right w:val="none" w:sz="0" w:space="0" w:color="auto"/>
              </w:divBdr>
            </w:div>
            <w:div w:id="598560424">
              <w:marLeft w:val="0"/>
              <w:marRight w:val="0"/>
              <w:marTop w:val="0"/>
              <w:marBottom w:val="0"/>
              <w:divBdr>
                <w:top w:val="none" w:sz="0" w:space="0" w:color="auto"/>
                <w:left w:val="none" w:sz="0" w:space="0" w:color="auto"/>
                <w:bottom w:val="none" w:sz="0" w:space="0" w:color="auto"/>
                <w:right w:val="none" w:sz="0" w:space="0" w:color="auto"/>
              </w:divBdr>
            </w:div>
            <w:div w:id="38576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175485">
      <w:bodyDiv w:val="1"/>
      <w:marLeft w:val="0"/>
      <w:marRight w:val="0"/>
      <w:marTop w:val="0"/>
      <w:marBottom w:val="0"/>
      <w:divBdr>
        <w:top w:val="none" w:sz="0" w:space="0" w:color="auto"/>
        <w:left w:val="none" w:sz="0" w:space="0" w:color="auto"/>
        <w:bottom w:val="none" w:sz="0" w:space="0" w:color="auto"/>
        <w:right w:val="none" w:sz="0" w:space="0" w:color="auto"/>
      </w:divBdr>
      <w:divsChild>
        <w:div w:id="98139440">
          <w:marLeft w:val="360"/>
          <w:marRight w:val="0"/>
          <w:marTop w:val="200"/>
          <w:marBottom w:val="0"/>
          <w:divBdr>
            <w:top w:val="none" w:sz="0" w:space="0" w:color="auto"/>
            <w:left w:val="none" w:sz="0" w:space="0" w:color="auto"/>
            <w:bottom w:val="none" w:sz="0" w:space="0" w:color="auto"/>
            <w:right w:val="none" w:sz="0" w:space="0" w:color="auto"/>
          </w:divBdr>
        </w:div>
        <w:div w:id="1554193889">
          <w:marLeft w:val="360"/>
          <w:marRight w:val="0"/>
          <w:marTop w:val="200"/>
          <w:marBottom w:val="0"/>
          <w:divBdr>
            <w:top w:val="none" w:sz="0" w:space="0" w:color="auto"/>
            <w:left w:val="none" w:sz="0" w:space="0" w:color="auto"/>
            <w:bottom w:val="none" w:sz="0" w:space="0" w:color="auto"/>
            <w:right w:val="none" w:sz="0" w:space="0" w:color="auto"/>
          </w:divBdr>
        </w:div>
        <w:div w:id="905722069">
          <w:marLeft w:val="360"/>
          <w:marRight w:val="0"/>
          <w:marTop w:val="200"/>
          <w:marBottom w:val="0"/>
          <w:divBdr>
            <w:top w:val="none" w:sz="0" w:space="0" w:color="auto"/>
            <w:left w:val="none" w:sz="0" w:space="0" w:color="auto"/>
            <w:bottom w:val="none" w:sz="0" w:space="0" w:color="auto"/>
            <w:right w:val="none" w:sz="0" w:space="0" w:color="auto"/>
          </w:divBdr>
        </w:div>
        <w:div w:id="1966034365">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bdtdir@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6AD31809782B643801D6F0079815277" ma:contentTypeVersion="7" ma:contentTypeDescription="Create a new document." ma:contentTypeScope="" ma:versionID="ebaaf76327973c5c048a1179e1742a67">
  <xsd:schema xmlns:xsd="http://www.w3.org/2001/XMLSchema" xmlns:xs="http://www.w3.org/2001/XMLSchema" xmlns:p="http://schemas.microsoft.com/office/2006/metadata/properties" xmlns:ns3="19978beb-ff1d-4bed-896c-532c4589527b" xmlns:ns4="e26013a6-dd53-4f81-a3aa-aa9e274cd820" targetNamespace="http://schemas.microsoft.com/office/2006/metadata/properties" ma:root="true" ma:fieldsID="0744ceeecc251a373240490d780adc35" ns3:_="" ns4:_="">
    <xsd:import namespace="19978beb-ff1d-4bed-896c-532c4589527b"/>
    <xsd:import namespace="e26013a6-dd53-4f81-a3aa-aa9e274cd82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978beb-ff1d-4bed-896c-532c458952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6013a6-dd53-4f81-a3aa-aa9e274cd82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72073A-FE92-4A5F-AC82-BCA09947BB80}">
  <ds:schemaRefs>
    <ds:schemaRef ds:uri="http://schemas.microsoft.com/sharepoint/v3/contenttype/forms"/>
  </ds:schemaRefs>
</ds:datastoreItem>
</file>

<file path=customXml/itemProps2.xml><?xml version="1.0" encoding="utf-8"?>
<ds:datastoreItem xmlns:ds="http://schemas.openxmlformats.org/officeDocument/2006/customXml" ds:itemID="{1AD21032-D964-4787-A731-3543B406F7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978beb-ff1d-4bed-896c-532c4589527b"/>
    <ds:schemaRef ds:uri="e26013a6-dd53-4f81-a3aa-aa9e274cd8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6C86BA-09E9-46B2-A0A5-1EDCE8E5CBF8}">
  <ds:schemaRefs>
    <ds:schemaRef ds:uri="http://www.w3.org/XML/1998/namespace"/>
    <ds:schemaRef ds:uri="http://schemas.microsoft.com/office/2006/metadata/properties"/>
    <ds:schemaRef ds:uri="http://purl.org/dc/elements/1.1/"/>
    <ds:schemaRef ds:uri="http://purl.org/dc/terms/"/>
    <ds:schemaRef ds:uri="http://schemas.microsoft.com/office/2006/documentManagement/types"/>
    <ds:schemaRef ds:uri="e26013a6-dd53-4f81-a3aa-aa9e274cd820"/>
    <ds:schemaRef ds:uri="19978beb-ff1d-4bed-896c-532c4589527b"/>
    <ds:schemaRef ds:uri="http://schemas.microsoft.com/office/infopath/2007/PartnerControl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6071725A-C183-4A59-AA13-85B4EB7DE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931</Words>
  <Characters>5318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6237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patricia.lusweti@itu.int</dc:creator>
  <cp:lastModifiedBy>Comas Barnes, Maite</cp:lastModifiedBy>
  <cp:revision>5</cp:revision>
  <cp:lastPrinted>2014-11-04T09:22:00Z</cp:lastPrinted>
  <dcterms:created xsi:type="dcterms:W3CDTF">2020-05-25T09:44:00Z</dcterms:created>
  <dcterms:modified xsi:type="dcterms:W3CDTF">2020-05-25T09:47:00Z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0x01010066AD31809782B643801D6F0079815277</vt:lpwstr>
  </property>
</Properties>
</file>